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97BC" w14:textId="1331401E" w:rsidR="00A01BC1" w:rsidRPr="00050981" w:rsidRDefault="00F50779">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05098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F7190F" w:rsidRPr="00050981">
        <w:rPr>
          <w:rFonts w:ascii="Palatino Linotype" w:eastAsia="Palatino Linotype" w:hAnsi="Palatino Linotype" w:cs="Palatino Linotype"/>
        </w:rPr>
        <w:t xml:space="preserve">seis de agosto </w:t>
      </w:r>
      <w:r w:rsidRPr="00050981">
        <w:rPr>
          <w:rFonts w:ascii="Palatino Linotype" w:eastAsia="Palatino Linotype" w:hAnsi="Palatino Linotype" w:cs="Palatino Linotype"/>
        </w:rPr>
        <w:t xml:space="preserve">de dos mil veinticinco. </w:t>
      </w:r>
    </w:p>
    <w:p w14:paraId="556103C0" w14:textId="0EE4C4A1" w:rsidR="00A01BC1" w:rsidRPr="00050981" w:rsidRDefault="00F50779">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050981">
        <w:rPr>
          <w:rFonts w:ascii="Palatino Linotype" w:eastAsia="Palatino Linotype" w:hAnsi="Palatino Linotype" w:cs="Palatino Linotype"/>
          <w:b/>
        </w:rPr>
        <w:t>VISTO</w:t>
      </w:r>
      <w:r w:rsidRPr="00050981">
        <w:rPr>
          <w:rFonts w:ascii="Palatino Linotype" w:eastAsia="Palatino Linotype" w:hAnsi="Palatino Linotype" w:cs="Palatino Linotype"/>
        </w:rPr>
        <w:t xml:space="preserve"> el expediente formado con motivo del recurso de revisión </w:t>
      </w:r>
      <w:r w:rsidR="00F7190F" w:rsidRPr="00050981">
        <w:rPr>
          <w:rFonts w:ascii="Palatino Linotype" w:eastAsia="Palatino Linotype" w:hAnsi="Palatino Linotype" w:cs="Palatino Linotype"/>
          <w:b/>
        </w:rPr>
        <w:t>04</w:t>
      </w:r>
      <w:r w:rsidRPr="00050981">
        <w:rPr>
          <w:rFonts w:ascii="Palatino Linotype" w:eastAsia="Palatino Linotype" w:hAnsi="Palatino Linotype" w:cs="Palatino Linotype"/>
          <w:b/>
        </w:rPr>
        <w:t>9</w:t>
      </w:r>
      <w:r w:rsidR="00F7190F" w:rsidRPr="00050981">
        <w:rPr>
          <w:rFonts w:ascii="Palatino Linotype" w:eastAsia="Palatino Linotype" w:hAnsi="Palatino Linotype" w:cs="Palatino Linotype"/>
          <w:b/>
        </w:rPr>
        <w:t>3</w:t>
      </w:r>
      <w:r w:rsidRPr="00050981">
        <w:rPr>
          <w:rFonts w:ascii="Palatino Linotype" w:eastAsia="Palatino Linotype" w:hAnsi="Palatino Linotype" w:cs="Palatino Linotype"/>
          <w:b/>
        </w:rPr>
        <w:t>4/INFOEM/IP/RR/2025</w:t>
      </w:r>
      <w:r w:rsidRPr="00050981">
        <w:rPr>
          <w:rFonts w:ascii="Palatino Linotype" w:eastAsia="Palatino Linotype" w:hAnsi="Palatino Linotype" w:cs="Palatino Linotype"/>
        </w:rPr>
        <w:t>, interpuesto por</w:t>
      </w:r>
      <w:r w:rsidRPr="00050981">
        <w:rPr>
          <w:rFonts w:ascii="Palatino Linotype" w:eastAsia="Palatino Linotype" w:hAnsi="Palatino Linotype" w:cs="Palatino Linotype"/>
          <w:b/>
        </w:rPr>
        <w:t xml:space="preserve"> una persona que no proporcionó nombre o seudónimo,</w:t>
      </w:r>
      <w:r w:rsidRPr="00050981">
        <w:rPr>
          <w:rFonts w:ascii="Palatino Linotype" w:eastAsia="Palatino Linotype" w:hAnsi="Palatino Linotype" w:cs="Palatino Linotype"/>
        </w:rPr>
        <w:t xml:space="preserve"> en lo sucesivo</w:t>
      </w:r>
      <w:r w:rsidRPr="00050981">
        <w:rPr>
          <w:rFonts w:ascii="Palatino Linotype" w:eastAsia="Palatino Linotype" w:hAnsi="Palatino Linotype" w:cs="Palatino Linotype"/>
          <w:b/>
        </w:rPr>
        <w:t xml:space="preserve"> </w:t>
      </w:r>
      <w:r w:rsidRPr="00050981">
        <w:rPr>
          <w:rFonts w:ascii="Palatino Linotype" w:eastAsia="Palatino Linotype" w:hAnsi="Palatino Linotype" w:cs="Palatino Linotype"/>
        </w:rPr>
        <w:t xml:space="preserve">la parte </w:t>
      </w:r>
      <w:r w:rsidRPr="00050981">
        <w:rPr>
          <w:rFonts w:ascii="Palatino Linotype" w:eastAsia="Palatino Linotype" w:hAnsi="Palatino Linotype" w:cs="Palatino Linotype"/>
          <w:b/>
        </w:rPr>
        <w:t>Recurrente,</w:t>
      </w:r>
      <w:r w:rsidRPr="00050981">
        <w:rPr>
          <w:rFonts w:ascii="Palatino Linotype" w:eastAsia="Palatino Linotype" w:hAnsi="Palatino Linotype" w:cs="Palatino Linotype"/>
        </w:rPr>
        <w:t xml:space="preserve"> en contra de la respuesta a la solicitud de información con número de folio</w:t>
      </w:r>
      <w:r w:rsidRPr="00050981">
        <w:rPr>
          <w:rFonts w:ascii="Palatino Linotype" w:eastAsia="Palatino Linotype" w:hAnsi="Palatino Linotype" w:cs="Palatino Linotype"/>
          <w:b/>
        </w:rPr>
        <w:t xml:space="preserve"> </w:t>
      </w:r>
      <w:r w:rsidR="00F7190F" w:rsidRPr="00050981">
        <w:rPr>
          <w:rFonts w:ascii="Palatino Linotype" w:eastAsia="Palatino Linotype" w:hAnsi="Palatino Linotype" w:cs="Palatino Linotype"/>
          <w:b/>
        </w:rPr>
        <w:t>01435/TOLUCA/IP/2025</w:t>
      </w:r>
      <w:r w:rsidRPr="00050981">
        <w:rPr>
          <w:rFonts w:ascii="Palatino Linotype" w:eastAsia="Palatino Linotype" w:hAnsi="Palatino Linotype" w:cs="Palatino Linotype"/>
          <w:b/>
        </w:rPr>
        <w:t xml:space="preserve">, </w:t>
      </w:r>
      <w:r w:rsidRPr="00050981">
        <w:rPr>
          <w:rFonts w:ascii="Palatino Linotype" w:eastAsia="Palatino Linotype" w:hAnsi="Palatino Linotype" w:cs="Palatino Linotype"/>
        </w:rPr>
        <w:t xml:space="preserve">por parte del </w:t>
      </w:r>
      <w:r w:rsidR="00F7190F" w:rsidRPr="00050981">
        <w:rPr>
          <w:rFonts w:ascii="Palatino Linotype" w:eastAsia="Palatino Linotype" w:hAnsi="Palatino Linotype" w:cs="Palatino Linotype"/>
          <w:b/>
        </w:rPr>
        <w:t>Ayuntamiento de Toluca</w:t>
      </w:r>
      <w:r w:rsidRPr="00050981">
        <w:rPr>
          <w:rFonts w:ascii="Palatino Linotype" w:eastAsia="Palatino Linotype" w:hAnsi="Palatino Linotype" w:cs="Palatino Linotype"/>
          <w:b/>
        </w:rPr>
        <w:t xml:space="preserve">, </w:t>
      </w:r>
      <w:r w:rsidRPr="00050981">
        <w:rPr>
          <w:rFonts w:ascii="Palatino Linotype" w:eastAsia="Palatino Linotype" w:hAnsi="Palatino Linotype" w:cs="Palatino Linotype"/>
        </w:rPr>
        <w:t xml:space="preserve">en lo sucesivo el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 xml:space="preserve">se procede a dictar la presente resolución con base en los siguientes: </w:t>
      </w:r>
    </w:p>
    <w:p w14:paraId="05D9D1A4" w14:textId="77777777" w:rsidR="00A01BC1" w:rsidRPr="00050981" w:rsidRDefault="00F50779">
      <w:pPr>
        <w:spacing w:before="240" w:after="240" w:line="360" w:lineRule="auto"/>
        <w:jc w:val="center"/>
        <w:rPr>
          <w:rFonts w:ascii="Palatino Linotype" w:eastAsia="Palatino Linotype" w:hAnsi="Palatino Linotype" w:cs="Palatino Linotype"/>
          <w:b/>
        </w:rPr>
      </w:pPr>
      <w:r w:rsidRPr="00050981">
        <w:rPr>
          <w:rFonts w:ascii="Palatino Linotype" w:eastAsia="Palatino Linotype" w:hAnsi="Palatino Linotype" w:cs="Palatino Linotype"/>
          <w:b/>
        </w:rPr>
        <w:t>I. A N T E C E D E N T E S</w:t>
      </w:r>
    </w:p>
    <w:p w14:paraId="6D3FB1C4" w14:textId="3D37D30A" w:rsidR="00182779" w:rsidRPr="00050981" w:rsidRDefault="00F50779" w:rsidP="00182779">
      <w:pPr>
        <w:tabs>
          <w:tab w:val="left" w:pos="5071"/>
        </w:tabs>
        <w:spacing w:before="240" w:after="240" w:line="360" w:lineRule="auto"/>
        <w:jc w:val="both"/>
        <w:rPr>
          <w:rFonts w:ascii="Palatino Linotype" w:eastAsia="Palatino Linotype" w:hAnsi="Palatino Linotype" w:cs="Palatino Linotype"/>
        </w:rPr>
      </w:pPr>
      <w:bookmarkStart w:id="2" w:name="_heading=h.gjdgxs" w:colFirst="0" w:colLast="0"/>
      <w:bookmarkEnd w:id="2"/>
      <w:r w:rsidRPr="00050981">
        <w:rPr>
          <w:rFonts w:ascii="Palatino Linotype" w:eastAsia="Palatino Linotype" w:hAnsi="Palatino Linotype" w:cs="Palatino Linotype"/>
          <w:b/>
        </w:rPr>
        <w:t>1. Solicitud de acceso a la información.</w:t>
      </w:r>
      <w:r w:rsidRPr="00050981">
        <w:rPr>
          <w:rFonts w:ascii="Palatino Linotype" w:eastAsia="Palatino Linotype" w:hAnsi="Palatino Linotype" w:cs="Palatino Linotype"/>
        </w:rPr>
        <w:t xml:space="preserve"> </w:t>
      </w:r>
      <w:r w:rsidR="00182779" w:rsidRPr="00050981">
        <w:rPr>
          <w:rFonts w:ascii="Palatino Linotype" w:eastAsia="Palatino Linotype" w:hAnsi="Palatino Linotype" w:cs="Palatino Linotype"/>
        </w:rPr>
        <w:t xml:space="preserve">El </w:t>
      </w:r>
      <w:r w:rsidR="00182779" w:rsidRPr="00050981">
        <w:rPr>
          <w:rFonts w:ascii="Palatino Linotype" w:eastAsia="Palatino Linotype" w:hAnsi="Palatino Linotype" w:cs="Palatino Linotype"/>
          <w:b/>
        </w:rPr>
        <w:t xml:space="preserve">nueve de marzo de dos mil veinticinco </w:t>
      </w:r>
      <w:r w:rsidR="00182779" w:rsidRPr="00050981">
        <w:rPr>
          <w:rFonts w:ascii="Palatino Linotype" w:eastAsia="Palatino Linotype" w:hAnsi="Palatino Linotype" w:cs="Palatino Linotype"/>
        </w:rPr>
        <w:t xml:space="preserve">la parte </w:t>
      </w:r>
      <w:r w:rsidR="00182779" w:rsidRPr="00050981">
        <w:rPr>
          <w:rFonts w:ascii="Palatino Linotype" w:eastAsia="Palatino Linotype" w:hAnsi="Palatino Linotype" w:cs="Palatino Linotype"/>
          <w:b/>
        </w:rPr>
        <w:t xml:space="preserve">Recurrente </w:t>
      </w:r>
      <w:r w:rsidR="00182779" w:rsidRPr="00050981">
        <w:rPr>
          <w:rFonts w:ascii="Palatino Linotype" w:eastAsia="Palatino Linotype" w:hAnsi="Palatino Linotype" w:cs="Palatino Linotype"/>
        </w:rPr>
        <w:t xml:space="preserve">presentó la solicitud de acceso a la información pública ante el </w:t>
      </w:r>
      <w:r w:rsidR="00182779" w:rsidRPr="00050981">
        <w:rPr>
          <w:rFonts w:ascii="Palatino Linotype" w:eastAsia="Palatino Linotype" w:hAnsi="Palatino Linotype" w:cs="Palatino Linotype"/>
          <w:b/>
        </w:rPr>
        <w:t>Sujeto Obligado</w:t>
      </w:r>
      <w:r w:rsidR="00182779" w:rsidRPr="00050981">
        <w:rPr>
          <w:rFonts w:ascii="Palatino Linotype" w:eastAsia="Palatino Linotype" w:hAnsi="Palatino Linotype" w:cs="Palatino Linotype"/>
        </w:rPr>
        <w:t xml:space="preserve">, a través del Sistema de Acceso a la Información Mexiquense, en lo subsecuente el </w:t>
      </w:r>
      <w:r w:rsidR="00182779" w:rsidRPr="00050981">
        <w:rPr>
          <w:rFonts w:ascii="Palatino Linotype" w:eastAsia="Palatino Linotype" w:hAnsi="Palatino Linotype" w:cs="Palatino Linotype"/>
          <w:b/>
        </w:rPr>
        <w:t>SAIMEX,</w:t>
      </w:r>
      <w:r w:rsidR="00182779" w:rsidRPr="00050981">
        <w:rPr>
          <w:rFonts w:ascii="Palatino Linotype" w:eastAsia="Palatino Linotype" w:hAnsi="Palatino Linotype" w:cs="Palatino Linotype"/>
        </w:rPr>
        <w:t xml:space="preserve"> sin embargo, al corresponder a un día inhábil se tuvo por presentada el día </w:t>
      </w:r>
      <w:r w:rsidR="00182779" w:rsidRPr="00050981">
        <w:rPr>
          <w:rFonts w:ascii="Palatino Linotype" w:eastAsia="Palatino Linotype" w:hAnsi="Palatino Linotype" w:cs="Palatino Linotype"/>
          <w:b/>
        </w:rPr>
        <w:t>diez de marzo de dos mil veinticinco;</w:t>
      </w:r>
      <w:r w:rsidR="00182779" w:rsidRPr="00050981">
        <w:rPr>
          <w:rFonts w:ascii="Palatino Linotype" w:eastAsia="Palatino Linotype" w:hAnsi="Palatino Linotype" w:cs="Palatino Linotype"/>
        </w:rPr>
        <w:t xml:space="preserve"> mediante la cual requirió lo siguiente:</w:t>
      </w:r>
    </w:p>
    <w:p w14:paraId="5886B6F6" w14:textId="21A7EF3E" w:rsidR="00A01BC1" w:rsidRPr="00050981" w:rsidRDefault="00F50779">
      <w:pPr>
        <w:spacing w:before="120" w:after="120"/>
        <w:ind w:left="851" w:right="902"/>
        <w:jc w:val="both"/>
        <w:rPr>
          <w:rFonts w:ascii="Palatino Linotype" w:eastAsia="Palatino Linotype" w:hAnsi="Palatino Linotype" w:cs="Palatino Linotype"/>
          <w:b/>
          <w:i/>
          <w:sz w:val="22"/>
          <w:szCs w:val="22"/>
        </w:rPr>
      </w:pPr>
      <w:r w:rsidRPr="00050981">
        <w:rPr>
          <w:rFonts w:ascii="Palatino Linotype" w:eastAsia="Palatino Linotype" w:hAnsi="Palatino Linotype" w:cs="Palatino Linotype"/>
          <w:i/>
          <w:sz w:val="22"/>
          <w:szCs w:val="22"/>
        </w:rPr>
        <w:t>“</w:t>
      </w:r>
      <w:r w:rsidR="00F7190F" w:rsidRPr="00050981">
        <w:rPr>
          <w:rFonts w:ascii="Palatino Linotype" w:eastAsia="Palatino Linotype" w:hAnsi="Palatino Linotype" w:cs="Palatino Linotype"/>
          <w:i/>
          <w:sz w:val="22"/>
          <w:szCs w:val="22"/>
        </w:rPr>
        <w:t xml:space="preserve">La evidencia fotográfica, documental y el proyectos y aprobación de cabildo como es que se decidió hacer por insaculación para elegir </w:t>
      </w:r>
      <w:proofErr w:type="gramStart"/>
      <w:r w:rsidR="00F7190F" w:rsidRPr="00050981">
        <w:rPr>
          <w:rFonts w:ascii="Palatino Linotype" w:eastAsia="Palatino Linotype" w:hAnsi="Palatino Linotype" w:cs="Palatino Linotype"/>
          <w:i/>
          <w:sz w:val="22"/>
          <w:szCs w:val="22"/>
        </w:rPr>
        <w:t>a los delegado</w:t>
      </w:r>
      <w:proofErr w:type="gramEnd"/>
      <w:r w:rsidR="00F7190F" w:rsidRPr="00050981">
        <w:rPr>
          <w:rFonts w:ascii="Palatino Linotype" w:eastAsia="Palatino Linotype" w:hAnsi="Palatino Linotype" w:cs="Palatino Linotype"/>
          <w:i/>
          <w:sz w:val="22"/>
          <w:szCs w:val="22"/>
        </w:rPr>
        <w:t xml:space="preserve"> y el nombre de los delegados insaculados, y </w:t>
      </w:r>
      <w:proofErr w:type="spellStart"/>
      <w:r w:rsidR="00F7190F" w:rsidRPr="00050981">
        <w:rPr>
          <w:rFonts w:ascii="Palatino Linotype" w:eastAsia="Palatino Linotype" w:hAnsi="Palatino Linotype" w:cs="Palatino Linotype"/>
          <w:i/>
          <w:sz w:val="22"/>
          <w:szCs w:val="22"/>
        </w:rPr>
        <w:t>por que</w:t>
      </w:r>
      <w:proofErr w:type="spellEnd"/>
      <w:r w:rsidR="00F7190F" w:rsidRPr="00050981">
        <w:rPr>
          <w:rFonts w:ascii="Palatino Linotype" w:eastAsia="Palatino Linotype" w:hAnsi="Palatino Linotype" w:cs="Palatino Linotype"/>
          <w:i/>
          <w:sz w:val="22"/>
          <w:szCs w:val="22"/>
        </w:rPr>
        <w:t xml:space="preserve"> </w:t>
      </w:r>
      <w:proofErr w:type="spellStart"/>
      <w:r w:rsidR="00F7190F" w:rsidRPr="00050981">
        <w:rPr>
          <w:rFonts w:ascii="Palatino Linotype" w:eastAsia="Palatino Linotype" w:hAnsi="Palatino Linotype" w:cs="Palatino Linotype"/>
          <w:i/>
          <w:sz w:val="22"/>
          <w:szCs w:val="22"/>
        </w:rPr>
        <w:t>ls</w:t>
      </w:r>
      <w:proofErr w:type="spellEnd"/>
      <w:r w:rsidR="00F7190F" w:rsidRPr="00050981">
        <w:rPr>
          <w:rFonts w:ascii="Palatino Linotype" w:eastAsia="Palatino Linotype" w:hAnsi="Palatino Linotype" w:cs="Palatino Linotype"/>
          <w:i/>
          <w:sz w:val="22"/>
          <w:szCs w:val="22"/>
        </w:rPr>
        <w:t xml:space="preserve"> primera síndico realizo el procesos en 2025 el presupuesto autorizado y ejercido todo con documental que lo acredite</w:t>
      </w:r>
      <w:r w:rsidRPr="00050981">
        <w:rPr>
          <w:rFonts w:ascii="Palatino Linotype" w:eastAsia="Palatino Linotype" w:hAnsi="Palatino Linotype" w:cs="Palatino Linotype"/>
          <w:b/>
          <w:i/>
          <w:sz w:val="22"/>
          <w:szCs w:val="22"/>
        </w:rPr>
        <w:t>”</w:t>
      </w:r>
      <w:r w:rsidRPr="00050981">
        <w:rPr>
          <w:rFonts w:ascii="Palatino Linotype" w:eastAsia="Palatino Linotype" w:hAnsi="Palatino Linotype" w:cs="Palatino Linotype"/>
          <w:i/>
          <w:sz w:val="22"/>
          <w:szCs w:val="22"/>
        </w:rPr>
        <w:t xml:space="preserve"> (sic) </w:t>
      </w:r>
    </w:p>
    <w:p w14:paraId="4325DDC0" w14:textId="77777777" w:rsidR="00A01BC1" w:rsidRPr="00050981" w:rsidRDefault="00F50779">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050981">
        <w:rPr>
          <w:rFonts w:ascii="Palatino Linotype" w:eastAsia="Palatino Linotype" w:hAnsi="Palatino Linotype" w:cs="Palatino Linotype"/>
          <w:b/>
        </w:rPr>
        <w:t>Modalidad de Entrega:</w:t>
      </w:r>
      <w:r w:rsidRPr="00050981">
        <w:rPr>
          <w:rFonts w:ascii="Palatino Linotype" w:eastAsia="Palatino Linotype" w:hAnsi="Palatino Linotype" w:cs="Palatino Linotype"/>
        </w:rPr>
        <w:t xml:space="preserve"> a través del</w:t>
      </w:r>
      <w:r w:rsidRPr="00050981">
        <w:rPr>
          <w:rFonts w:ascii="Palatino Linotype" w:eastAsia="Palatino Linotype" w:hAnsi="Palatino Linotype" w:cs="Palatino Linotype"/>
          <w:b/>
        </w:rPr>
        <w:t xml:space="preserve"> SAIMEX.</w:t>
      </w:r>
    </w:p>
    <w:p w14:paraId="1EB8D52F" w14:textId="78B10B41"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b/>
        </w:rPr>
        <w:lastRenderedPageBreak/>
        <w:t xml:space="preserve">2. Respuesta. </w:t>
      </w:r>
      <w:r w:rsidRPr="00050981">
        <w:rPr>
          <w:rFonts w:ascii="Palatino Linotype" w:eastAsia="Palatino Linotype" w:hAnsi="Palatino Linotype" w:cs="Palatino Linotype"/>
        </w:rPr>
        <w:t xml:space="preserve">El </w:t>
      </w:r>
      <w:r w:rsidR="00182779" w:rsidRPr="00050981">
        <w:rPr>
          <w:rFonts w:ascii="Palatino Linotype" w:eastAsia="Palatino Linotype" w:hAnsi="Palatino Linotype" w:cs="Palatino Linotype"/>
          <w:b/>
        </w:rPr>
        <w:t>uno de abril</w:t>
      </w:r>
      <w:r w:rsidRPr="00050981">
        <w:rPr>
          <w:rFonts w:ascii="Palatino Linotype" w:eastAsia="Palatino Linotype" w:hAnsi="Palatino Linotype" w:cs="Palatino Linotype"/>
          <w:b/>
        </w:rPr>
        <w:t xml:space="preserve"> de dos mil veinticinco,</w:t>
      </w:r>
      <w:r w:rsidRPr="00050981">
        <w:rPr>
          <w:rFonts w:ascii="Palatino Linotype" w:eastAsia="Palatino Linotype" w:hAnsi="Palatino Linotype" w:cs="Palatino Linotype"/>
        </w:rPr>
        <w:t xml:space="preserve"> el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33D73C06" w14:textId="73717E99" w:rsidR="00A01BC1" w:rsidRPr="00050981" w:rsidRDefault="00F50779">
      <w:pPr>
        <w:spacing w:before="240" w:after="24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r w:rsidR="00182779" w:rsidRPr="00050981">
        <w:rPr>
          <w:rFonts w:ascii="Palatino Linotype" w:eastAsia="Palatino Linotype" w:hAnsi="Palatino Linotype" w:cs="Palatino Linotype"/>
          <w:i/>
          <w:sz w:val="22"/>
          <w:szCs w:val="22"/>
        </w:rPr>
        <w:t>En atención a la solicitud con folio 01435/TOLUCA/IP/2025, me permito adjuntar al presente la respuesta correspondiente, Sin más por el momento, reciba un saludo.</w:t>
      </w:r>
      <w:r w:rsidRPr="00050981">
        <w:rPr>
          <w:rFonts w:ascii="Palatino Linotype" w:eastAsia="Palatino Linotype" w:hAnsi="Palatino Linotype" w:cs="Palatino Linotype"/>
          <w:i/>
          <w:sz w:val="22"/>
          <w:szCs w:val="22"/>
        </w:rPr>
        <w:t>..” (sic)</w:t>
      </w:r>
    </w:p>
    <w:p w14:paraId="2240D426" w14:textId="316B756A" w:rsidR="008F4540" w:rsidRPr="00050981" w:rsidRDefault="00F50779">
      <w:pPr>
        <w:spacing w:before="240" w:after="240" w:line="360" w:lineRule="auto"/>
        <w:ind w:right="49"/>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El </w:t>
      </w:r>
      <w:r w:rsidRPr="00050981">
        <w:rPr>
          <w:rFonts w:ascii="Palatino Linotype" w:eastAsia="Palatino Linotype" w:hAnsi="Palatino Linotype" w:cs="Palatino Linotype"/>
          <w:b/>
        </w:rPr>
        <w:t xml:space="preserve">Sujeto Obligado </w:t>
      </w:r>
      <w:r w:rsidR="00182779" w:rsidRPr="00050981">
        <w:rPr>
          <w:rFonts w:ascii="Palatino Linotype" w:eastAsia="Palatino Linotype" w:hAnsi="Palatino Linotype" w:cs="Palatino Linotype"/>
        </w:rPr>
        <w:t>adjunt</w:t>
      </w:r>
      <w:r w:rsidR="000A183D" w:rsidRPr="00050981">
        <w:rPr>
          <w:rFonts w:ascii="Palatino Linotype" w:eastAsia="Palatino Linotype" w:hAnsi="Palatino Linotype" w:cs="Palatino Linotype"/>
        </w:rPr>
        <w:t>ó</w:t>
      </w:r>
      <w:r w:rsidR="00182779" w:rsidRPr="00050981">
        <w:rPr>
          <w:rFonts w:ascii="Palatino Linotype" w:eastAsia="Palatino Linotype" w:hAnsi="Palatino Linotype" w:cs="Palatino Linotype"/>
        </w:rPr>
        <w:t xml:space="preserve"> el escrito mediante el cual el Titular de la Unidad de Transparencia </w:t>
      </w:r>
      <w:r w:rsidR="008F4540" w:rsidRPr="00050981">
        <w:rPr>
          <w:rFonts w:ascii="Palatino Linotype" w:eastAsia="Palatino Linotype" w:hAnsi="Palatino Linotype" w:cs="Palatino Linotype"/>
        </w:rPr>
        <w:t>notificó la respuesta proporcionada por el servidor público habitado de la Secretaría del Ayuntamiento</w:t>
      </w:r>
      <w:r w:rsidR="000A183D" w:rsidRPr="00050981">
        <w:rPr>
          <w:rFonts w:ascii="Palatino Linotype" w:eastAsia="Palatino Linotype" w:hAnsi="Palatino Linotype" w:cs="Palatino Linotype"/>
        </w:rPr>
        <w:t xml:space="preserve">, quien señaló que se procedió a realizar la búsqueda exhaustiva de la información que obra en la Coordinación de Apoyo a Cabildo de la Secretaría del Ayuntamiento, por lo que se hace del conocimiento que  no se localizó expresión documental que, de atención a la pretensión del solicitante, en razón de no haberse, generado, poseído o administrado. </w:t>
      </w:r>
    </w:p>
    <w:p w14:paraId="6C850E67" w14:textId="1577B8D0" w:rsidR="00A01BC1" w:rsidRPr="00050981" w:rsidRDefault="00F50779">
      <w:pPr>
        <w:spacing w:before="240" w:after="240" w:line="360" w:lineRule="auto"/>
        <w:ind w:right="49"/>
        <w:jc w:val="both"/>
        <w:rPr>
          <w:rFonts w:ascii="Palatino Linotype" w:eastAsia="Palatino Linotype" w:hAnsi="Palatino Linotype" w:cs="Palatino Linotype"/>
        </w:rPr>
      </w:pPr>
      <w:r w:rsidRPr="00050981">
        <w:rPr>
          <w:rFonts w:ascii="Palatino Linotype" w:eastAsia="Palatino Linotype" w:hAnsi="Palatino Linotype" w:cs="Palatino Linotype"/>
          <w:b/>
        </w:rPr>
        <w:t xml:space="preserve">3. Interposición del recurso de revisión. </w:t>
      </w:r>
      <w:r w:rsidRPr="00050981">
        <w:rPr>
          <w:rFonts w:ascii="Palatino Linotype" w:eastAsia="Palatino Linotype" w:hAnsi="Palatino Linotype" w:cs="Palatino Linotype"/>
        </w:rPr>
        <w:t xml:space="preserve">Inconforme con los términos de la respuesta emitida por parte del </w:t>
      </w:r>
      <w:r w:rsidRPr="00050981">
        <w:rPr>
          <w:rFonts w:ascii="Palatino Linotype" w:eastAsia="Palatino Linotype" w:hAnsi="Palatino Linotype" w:cs="Palatino Linotype"/>
          <w:b/>
        </w:rPr>
        <w:t>Sujeto Obligado</w:t>
      </w:r>
      <w:r w:rsidRPr="00050981">
        <w:rPr>
          <w:rFonts w:ascii="Palatino Linotype" w:eastAsia="Palatino Linotype" w:hAnsi="Palatino Linotype" w:cs="Palatino Linotype"/>
        </w:rPr>
        <w:t xml:space="preserve">, el </w:t>
      </w:r>
      <w:r w:rsidRPr="00050981">
        <w:rPr>
          <w:rFonts w:ascii="Palatino Linotype" w:eastAsia="Palatino Linotype" w:hAnsi="Palatino Linotype" w:cs="Palatino Linotype"/>
          <w:b/>
        </w:rPr>
        <w:t>veinti</w:t>
      </w:r>
      <w:r w:rsidR="00F2721E" w:rsidRPr="00050981">
        <w:rPr>
          <w:rFonts w:ascii="Palatino Linotype" w:eastAsia="Palatino Linotype" w:hAnsi="Palatino Linotype" w:cs="Palatino Linotype"/>
          <w:b/>
        </w:rPr>
        <w:t xml:space="preserve">nueve de </w:t>
      </w:r>
      <w:r w:rsidRPr="00050981">
        <w:rPr>
          <w:rFonts w:ascii="Palatino Linotype" w:eastAsia="Palatino Linotype" w:hAnsi="Palatino Linotype" w:cs="Palatino Linotype"/>
          <w:b/>
        </w:rPr>
        <w:t>abril de dos mil veinticinco,</w:t>
      </w:r>
      <w:r w:rsidRPr="00050981">
        <w:rPr>
          <w:rFonts w:ascii="Palatino Linotype" w:eastAsia="Palatino Linotype" w:hAnsi="Palatino Linotype" w:cs="Palatino Linotype"/>
        </w:rPr>
        <w:t xml:space="preserve"> la parte </w:t>
      </w:r>
      <w:r w:rsidRPr="00050981">
        <w:rPr>
          <w:rFonts w:ascii="Palatino Linotype" w:eastAsia="Palatino Linotype" w:hAnsi="Palatino Linotype" w:cs="Palatino Linotype"/>
          <w:b/>
        </w:rPr>
        <w:t>Recurrente</w:t>
      </w:r>
      <w:r w:rsidRPr="00050981">
        <w:rPr>
          <w:rFonts w:ascii="Palatino Linotype" w:eastAsia="Palatino Linotype" w:hAnsi="Palatino Linotype" w:cs="Palatino Linotype"/>
        </w:rPr>
        <w:t xml:space="preserve"> interpuso el recurso de revisión a través de </w:t>
      </w:r>
      <w:r w:rsidRPr="00050981">
        <w:rPr>
          <w:rFonts w:ascii="Palatino Linotype" w:eastAsia="Palatino Linotype" w:hAnsi="Palatino Linotype" w:cs="Palatino Linotype"/>
          <w:b/>
        </w:rPr>
        <w:t xml:space="preserve">SAIMEX, </w:t>
      </w:r>
      <w:r w:rsidRPr="00050981">
        <w:rPr>
          <w:rFonts w:ascii="Palatino Linotype" w:eastAsia="Palatino Linotype" w:hAnsi="Palatino Linotype" w:cs="Palatino Linotype"/>
        </w:rPr>
        <w:t>en donde se manifestó de la siguiente manera:</w:t>
      </w:r>
    </w:p>
    <w:p w14:paraId="47867C08" w14:textId="77777777" w:rsidR="00A01BC1" w:rsidRPr="00050981" w:rsidRDefault="00F50779">
      <w:pPr>
        <w:spacing w:before="240" w:after="240" w:line="360" w:lineRule="auto"/>
        <w:ind w:right="49"/>
        <w:jc w:val="both"/>
        <w:rPr>
          <w:rFonts w:ascii="Palatino Linotype" w:eastAsia="Palatino Linotype" w:hAnsi="Palatino Linotype" w:cs="Palatino Linotype"/>
          <w:b/>
        </w:rPr>
      </w:pPr>
      <w:r w:rsidRPr="00050981">
        <w:rPr>
          <w:rFonts w:ascii="Palatino Linotype" w:eastAsia="Palatino Linotype" w:hAnsi="Palatino Linotype" w:cs="Palatino Linotype"/>
          <w:b/>
        </w:rPr>
        <w:t xml:space="preserve">Acto impugnado: </w:t>
      </w:r>
    </w:p>
    <w:p w14:paraId="0D510711" w14:textId="14F3DC23" w:rsidR="00A01BC1" w:rsidRPr="00050981" w:rsidRDefault="00F50779">
      <w:pPr>
        <w:spacing w:before="120" w:after="120"/>
        <w:ind w:left="851" w:right="902"/>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r w:rsidR="00F2721E" w:rsidRPr="00050981">
        <w:rPr>
          <w:rFonts w:ascii="Palatino Linotype" w:eastAsia="Palatino Linotype" w:hAnsi="Palatino Linotype" w:cs="Palatino Linotype"/>
          <w:i/>
          <w:sz w:val="22"/>
          <w:szCs w:val="22"/>
        </w:rPr>
        <w:t>La negativa de la información incompleta</w:t>
      </w:r>
      <w:r w:rsidRPr="00050981">
        <w:rPr>
          <w:rFonts w:ascii="Palatino Linotype" w:eastAsia="Palatino Linotype" w:hAnsi="Palatino Linotype" w:cs="Palatino Linotype"/>
          <w:i/>
          <w:sz w:val="22"/>
          <w:szCs w:val="22"/>
        </w:rPr>
        <w:t>” (sic)</w:t>
      </w:r>
    </w:p>
    <w:p w14:paraId="7888C794" w14:textId="77777777" w:rsidR="00A01BC1" w:rsidRPr="00050981" w:rsidRDefault="00F50779">
      <w:pPr>
        <w:spacing w:line="360" w:lineRule="auto"/>
        <w:jc w:val="both"/>
        <w:rPr>
          <w:rFonts w:ascii="Palatino Linotype" w:eastAsia="Palatino Linotype" w:hAnsi="Palatino Linotype" w:cs="Palatino Linotype"/>
        </w:rPr>
      </w:pPr>
      <w:bookmarkStart w:id="4" w:name="_heading=h.30j0zll" w:colFirst="0" w:colLast="0"/>
      <w:bookmarkEnd w:id="4"/>
      <w:r w:rsidRPr="00050981">
        <w:rPr>
          <w:rFonts w:ascii="Palatino Linotype" w:eastAsia="Palatino Linotype" w:hAnsi="Palatino Linotype" w:cs="Palatino Linotype"/>
          <w:b/>
        </w:rPr>
        <w:t>Y, Razones o motivos de inconformidad</w:t>
      </w:r>
      <w:r w:rsidRPr="00050981">
        <w:rPr>
          <w:rFonts w:ascii="Palatino Linotype" w:eastAsia="Palatino Linotype" w:hAnsi="Palatino Linotype" w:cs="Palatino Linotype"/>
        </w:rPr>
        <w:t>:</w:t>
      </w:r>
    </w:p>
    <w:p w14:paraId="325D5FA5" w14:textId="39E95B64" w:rsidR="00A01BC1" w:rsidRPr="00050981" w:rsidRDefault="00F50779">
      <w:pPr>
        <w:tabs>
          <w:tab w:val="left" w:pos="2745"/>
        </w:tabs>
        <w:spacing w:before="240" w:after="240"/>
        <w:ind w:left="851" w:right="900"/>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r w:rsidR="00F2721E" w:rsidRPr="00050981">
        <w:rPr>
          <w:rFonts w:ascii="Palatino Linotype" w:eastAsia="Palatino Linotype" w:hAnsi="Palatino Linotype" w:cs="Palatino Linotype"/>
          <w:i/>
          <w:sz w:val="22"/>
          <w:szCs w:val="22"/>
        </w:rPr>
        <w:t>No entrega la información solicitada</w:t>
      </w:r>
      <w:r w:rsidRPr="00050981">
        <w:rPr>
          <w:rFonts w:ascii="Palatino Linotype" w:eastAsia="Palatino Linotype" w:hAnsi="Palatino Linotype" w:cs="Palatino Linotype"/>
          <w:i/>
          <w:sz w:val="22"/>
          <w:szCs w:val="22"/>
        </w:rPr>
        <w:t>” (sic)</w:t>
      </w:r>
    </w:p>
    <w:p w14:paraId="432AFF8E" w14:textId="77777777" w:rsidR="00A01BC1" w:rsidRPr="00050981" w:rsidRDefault="00F50779">
      <w:pPr>
        <w:spacing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b/>
        </w:rPr>
        <w:t xml:space="preserve">4. Turno. </w:t>
      </w:r>
      <w:r w:rsidRPr="0005098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050981">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050981">
        <w:rPr>
          <w:rFonts w:ascii="Palatino Linotype" w:eastAsia="Palatino Linotype" w:hAnsi="Palatino Linotype" w:cs="Palatino Linotype"/>
          <w:b/>
        </w:rPr>
        <w:t xml:space="preserve">Guadalupe Ramírez Peña, </w:t>
      </w:r>
      <w:r w:rsidRPr="00050981">
        <w:rPr>
          <w:rFonts w:ascii="Palatino Linotype" w:eastAsia="Palatino Linotype" w:hAnsi="Palatino Linotype" w:cs="Palatino Linotype"/>
        </w:rPr>
        <w:t xml:space="preserve">a efecto de que analizara sobre su admisión o su </w:t>
      </w:r>
      <w:proofErr w:type="spellStart"/>
      <w:r w:rsidRPr="00050981">
        <w:rPr>
          <w:rFonts w:ascii="Palatino Linotype" w:eastAsia="Palatino Linotype" w:hAnsi="Palatino Linotype" w:cs="Palatino Linotype"/>
        </w:rPr>
        <w:t>desechamiento</w:t>
      </w:r>
      <w:proofErr w:type="spellEnd"/>
      <w:r w:rsidRPr="00050981">
        <w:rPr>
          <w:rFonts w:ascii="Palatino Linotype" w:eastAsia="Palatino Linotype" w:hAnsi="Palatino Linotype" w:cs="Palatino Linotype"/>
        </w:rPr>
        <w:t>.</w:t>
      </w:r>
    </w:p>
    <w:p w14:paraId="639AB06B" w14:textId="5FB679DF" w:rsidR="00A01BC1" w:rsidRPr="00050981" w:rsidRDefault="00F50779">
      <w:pPr>
        <w:spacing w:before="240" w:after="240" w:line="360" w:lineRule="auto"/>
        <w:jc w:val="both"/>
        <w:rPr>
          <w:rFonts w:ascii="Palatino Linotype" w:eastAsia="Palatino Linotype" w:hAnsi="Palatino Linotype" w:cs="Palatino Linotype"/>
          <w:b/>
        </w:rPr>
      </w:pPr>
      <w:r w:rsidRPr="00050981">
        <w:rPr>
          <w:rFonts w:ascii="Palatino Linotype" w:eastAsia="Palatino Linotype" w:hAnsi="Palatino Linotype" w:cs="Palatino Linotype"/>
          <w:b/>
        </w:rPr>
        <w:t>5. Admisión del Recurso de revisión.</w:t>
      </w:r>
      <w:r w:rsidRPr="00050981">
        <w:rPr>
          <w:rFonts w:ascii="Palatino Linotype" w:eastAsia="Palatino Linotype" w:hAnsi="Palatino Linotype" w:cs="Palatino Linotype"/>
        </w:rPr>
        <w:t xml:space="preserve"> El</w:t>
      </w:r>
      <w:r w:rsidR="00F2721E" w:rsidRPr="00050981">
        <w:rPr>
          <w:rFonts w:ascii="Palatino Linotype" w:eastAsia="Palatino Linotype" w:hAnsi="Palatino Linotype" w:cs="Palatino Linotype"/>
          <w:b/>
        </w:rPr>
        <w:t xml:space="preserve"> seis de mayo </w:t>
      </w:r>
      <w:r w:rsidRPr="00050981">
        <w:rPr>
          <w:rFonts w:ascii="Palatino Linotype" w:eastAsia="Palatino Linotype" w:hAnsi="Palatino Linotype" w:cs="Palatino Linotype"/>
          <w:b/>
        </w:rPr>
        <w:t xml:space="preserve">de dos mil veinticinco, </w:t>
      </w:r>
      <w:r w:rsidRPr="0005098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presentara su informe justificado.</w:t>
      </w:r>
    </w:p>
    <w:p w14:paraId="18B1A49A" w14:textId="5C553835" w:rsidR="00F2721E" w:rsidRPr="00050981" w:rsidRDefault="00F50779" w:rsidP="00F2721E">
      <w:pPr>
        <w:spacing w:before="240" w:after="240" w:line="360" w:lineRule="auto"/>
        <w:jc w:val="both"/>
        <w:rPr>
          <w:rFonts w:ascii="Palatino Linotype" w:hAnsi="Palatino Linotype"/>
        </w:rPr>
      </w:pPr>
      <w:bookmarkStart w:id="5" w:name="_heading=h.2s8eyo1" w:colFirst="0" w:colLast="0"/>
      <w:bookmarkEnd w:id="5"/>
      <w:r w:rsidRPr="00050981">
        <w:rPr>
          <w:rFonts w:ascii="Palatino Linotype" w:eastAsia="Palatino Linotype" w:hAnsi="Palatino Linotype" w:cs="Palatino Linotype"/>
          <w:b/>
        </w:rPr>
        <w:t>6. Manifestaciones</w:t>
      </w:r>
      <w:r w:rsidRPr="00050981">
        <w:rPr>
          <w:rFonts w:ascii="Palatino Linotype" w:eastAsia="Palatino Linotype" w:hAnsi="Palatino Linotype" w:cs="Palatino Linotype"/>
        </w:rPr>
        <w:t xml:space="preserve">. </w:t>
      </w:r>
      <w:r w:rsidR="00F2721E" w:rsidRPr="00050981">
        <w:rPr>
          <w:rFonts w:ascii="Palatino Linotype" w:eastAsia="Palatino Linotype" w:hAnsi="Palatino Linotype" w:cs="Palatino Linotype"/>
        </w:rPr>
        <w:t xml:space="preserve">El </w:t>
      </w:r>
      <w:r w:rsidR="00F2721E" w:rsidRPr="00050981">
        <w:rPr>
          <w:rFonts w:ascii="Palatino Linotype" w:eastAsia="Palatino Linotype" w:hAnsi="Palatino Linotype" w:cs="Palatino Linotype"/>
          <w:b/>
        </w:rPr>
        <w:t>quince de mayo de dos mil veinticinco</w:t>
      </w:r>
      <w:r w:rsidR="00F2721E" w:rsidRPr="00050981">
        <w:rPr>
          <w:rFonts w:ascii="Palatino Linotype" w:eastAsia="Palatino Linotype" w:hAnsi="Palatino Linotype" w:cs="Palatino Linotype"/>
        </w:rPr>
        <w:t xml:space="preserve">, el </w:t>
      </w:r>
      <w:r w:rsidR="00F2721E" w:rsidRPr="00050981">
        <w:rPr>
          <w:rFonts w:ascii="Palatino Linotype" w:eastAsia="Palatino Linotype" w:hAnsi="Palatino Linotype" w:cs="Palatino Linotype"/>
          <w:b/>
        </w:rPr>
        <w:t>Sujeto Obligado</w:t>
      </w:r>
      <w:r w:rsidR="00F2721E" w:rsidRPr="00050981">
        <w:rPr>
          <w:rFonts w:ascii="Palatino Linotype" w:eastAsia="Palatino Linotype" w:hAnsi="Palatino Linotype" w:cs="Palatino Linotype"/>
        </w:rPr>
        <w:t xml:space="preserve"> remitió, a través del SAIMEX, el escrito mediante el cual ratificó la respuesta proporcionada en primera instancia.</w:t>
      </w:r>
    </w:p>
    <w:p w14:paraId="72046B9A" w14:textId="77777777" w:rsidR="00F2721E" w:rsidRPr="00050981" w:rsidRDefault="00F2721E" w:rsidP="00F2721E">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Una vez analizada la información, se hizo del conocimiento de la persona solicitante a efecto de que manifestara lo que a su derecho estimara conveniente, siendo omisa en ejercer dicha prerrogativa.</w:t>
      </w:r>
    </w:p>
    <w:p w14:paraId="42E79397" w14:textId="5DC26768"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b/>
        </w:rPr>
        <w:t xml:space="preserve">7. Cierre de instrucción. </w:t>
      </w:r>
      <w:r w:rsidRPr="00050981">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F74F61" w:rsidRPr="00050981">
        <w:rPr>
          <w:rFonts w:ascii="Palatino Linotype" w:eastAsia="Palatino Linotype" w:hAnsi="Palatino Linotype" w:cs="Palatino Linotype"/>
          <w:b/>
        </w:rPr>
        <w:t>quince</w:t>
      </w:r>
      <w:r w:rsidRPr="00050981">
        <w:rPr>
          <w:rFonts w:ascii="Palatino Linotype" w:eastAsia="Palatino Linotype" w:hAnsi="Palatino Linotype" w:cs="Palatino Linotype"/>
          <w:b/>
        </w:rPr>
        <w:t xml:space="preserve"> de julio de dos mil veinticinco</w:t>
      </w:r>
      <w:r w:rsidRPr="0005098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915E73D" w14:textId="3F0E7E7C" w:rsidR="00A01BC1" w:rsidRPr="00050981" w:rsidRDefault="00F50779">
      <w:pPr>
        <w:spacing w:before="240" w:after="240" w:line="360" w:lineRule="auto"/>
        <w:jc w:val="both"/>
        <w:rPr>
          <w:rFonts w:ascii="Palatino Linotype" w:eastAsia="Palatino Linotype" w:hAnsi="Palatino Linotype" w:cs="Palatino Linotype"/>
          <w:b/>
        </w:rPr>
      </w:pPr>
      <w:r w:rsidRPr="00050981">
        <w:rPr>
          <w:rFonts w:ascii="Palatino Linotype" w:eastAsia="Palatino Linotype" w:hAnsi="Palatino Linotype" w:cs="Palatino Linotype"/>
          <w:b/>
        </w:rPr>
        <w:lastRenderedPageBreak/>
        <w:t>8</w:t>
      </w:r>
      <w:r w:rsidRPr="00050981">
        <w:rPr>
          <w:rFonts w:ascii="Palatino Linotype" w:eastAsia="Palatino Linotype" w:hAnsi="Palatino Linotype" w:cs="Palatino Linotype"/>
        </w:rPr>
        <w:t xml:space="preserve">. </w:t>
      </w:r>
      <w:r w:rsidRPr="00050981">
        <w:rPr>
          <w:rFonts w:ascii="Palatino Linotype" w:eastAsia="Palatino Linotype" w:hAnsi="Palatino Linotype" w:cs="Palatino Linotype"/>
          <w:b/>
        </w:rPr>
        <w:t>Ampliación del término para resolver</w:t>
      </w:r>
      <w:r w:rsidRPr="00050981">
        <w:rPr>
          <w:rFonts w:ascii="Palatino Linotype" w:eastAsia="Palatino Linotype" w:hAnsi="Palatino Linotype" w:cs="Palatino Linotype"/>
        </w:rPr>
        <w:t xml:space="preserve">. El </w:t>
      </w:r>
      <w:r w:rsidR="00F74F61" w:rsidRPr="00050981">
        <w:rPr>
          <w:rFonts w:ascii="Palatino Linotype" w:eastAsia="Palatino Linotype" w:hAnsi="Palatino Linotype" w:cs="Palatino Linotype"/>
          <w:b/>
        </w:rPr>
        <w:t>quince</w:t>
      </w:r>
      <w:r w:rsidRPr="00050981">
        <w:rPr>
          <w:rFonts w:ascii="Palatino Linotype" w:eastAsia="Palatino Linotype" w:hAnsi="Palatino Linotype" w:cs="Palatino Linotype"/>
          <w:b/>
        </w:rPr>
        <w:t xml:space="preserve"> de julio de dos mil veinticinco</w:t>
      </w:r>
      <w:r w:rsidRPr="0005098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6854F1C3"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DCBC78B"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DB2E315"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BE7053"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EE7F5DF" w14:textId="77777777" w:rsidR="00A01BC1" w:rsidRPr="00050981" w:rsidRDefault="00F50779">
      <w:pPr>
        <w:spacing w:before="240" w:after="240" w:line="360" w:lineRule="auto"/>
        <w:jc w:val="both"/>
        <w:rPr>
          <w:rFonts w:ascii="Palatino Linotype" w:eastAsia="Palatino Linotype" w:hAnsi="Palatino Linotype" w:cs="Palatino Linotype"/>
          <w:strike/>
        </w:rPr>
      </w:pPr>
      <w:r w:rsidRPr="00050981">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3D03E0F" w14:textId="77777777" w:rsidR="00A01BC1" w:rsidRPr="00050981" w:rsidRDefault="00F50779">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6E99B52" w14:textId="77777777" w:rsidR="00A01BC1" w:rsidRPr="00050981" w:rsidRDefault="00F50779">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050981">
        <w:rPr>
          <w:rFonts w:ascii="Palatino Linotype" w:eastAsia="Palatino Linotype" w:hAnsi="Palatino Linotype" w:cs="Palatino Linotype"/>
        </w:rPr>
        <w:t>Actividad Procesal del interesado. Acciones u omisiones del interesado.</w:t>
      </w:r>
    </w:p>
    <w:p w14:paraId="6AF85268" w14:textId="77777777" w:rsidR="00A01BC1" w:rsidRPr="00050981" w:rsidRDefault="00F50779">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050981">
        <w:rPr>
          <w:rFonts w:ascii="Palatino Linotype" w:eastAsia="Palatino Linotype" w:hAnsi="Palatino Linotype" w:cs="Palatino Linotype"/>
        </w:rPr>
        <w:t>Conducta de la Autoridad: Las Acciones u omisiones realizadas en el procedimiento. Así como si la autoridad actuó con la debida diligencia.</w:t>
      </w:r>
    </w:p>
    <w:p w14:paraId="537E53C5" w14:textId="77777777" w:rsidR="00A01BC1" w:rsidRPr="00050981" w:rsidRDefault="00F50779">
      <w:pPr>
        <w:tabs>
          <w:tab w:val="left" w:pos="567"/>
        </w:tabs>
        <w:spacing w:before="240" w:after="240" w:line="360" w:lineRule="auto"/>
        <w:ind w:left="284"/>
        <w:jc w:val="both"/>
        <w:rPr>
          <w:rFonts w:ascii="Palatino Linotype" w:eastAsia="Palatino Linotype" w:hAnsi="Palatino Linotype" w:cs="Palatino Linotype"/>
        </w:rPr>
      </w:pPr>
      <w:r w:rsidRPr="00050981">
        <w:rPr>
          <w:rFonts w:ascii="Palatino Linotype" w:eastAsia="Palatino Linotype" w:hAnsi="Palatino Linotype" w:cs="Palatino Linotype"/>
        </w:rPr>
        <w:t>d) La afectación generada en la situación jurídica de la persona involucrada en el proceso: Violación a sus derechos humanos.</w:t>
      </w:r>
    </w:p>
    <w:p w14:paraId="30608D4D"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19898F" w14:textId="77777777" w:rsidR="00A01BC1" w:rsidRPr="00050981" w:rsidRDefault="00F50779">
      <w:pPr>
        <w:spacing w:before="240" w:after="240" w:line="360" w:lineRule="auto"/>
        <w:jc w:val="both"/>
        <w:rPr>
          <w:rFonts w:ascii="Palatino Linotype" w:eastAsia="Palatino Linotype" w:hAnsi="Palatino Linotype" w:cs="Palatino Linotype"/>
          <w:b/>
        </w:rPr>
      </w:pPr>
      <w:r w:rsidRPr="0005098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50981">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050981">
        <w:rPr>
          <w:rFonts w:ascii="Palatino Linotype" w:eastAsia="Palatino Linotype" w:hAnsi="Palatino Linotype" w:cs="Palatino Linotype"/>
          <w:i/>
        </w:rPr>
        <w:lastRenderedPageBreak/>
        <w:t>CARACTERÍSTICAS DEL CASO.”</w:t>
      </w:r>
      <w:r w:rsidRPr="00050981">
        <w:rPr>
          <w:rFonts w:ascii="Palatino Linotype" w:eastAsia="Palatino Linotype" w:hAnsi="Palatino Linotype" w:cs="Palatino Linotype"/>
        </w:rPr>
        <w:t>, visible en la Gaceta del Seminario Judicial de la Federación con el registro digital 205635.</w:t>
      </w:r>
    </w:p>
    <w:p w14:paraId="05BEEA7A"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835EE4B"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8035E8C" w14:textId="77777777" w:rsidR="00A01BC1" w:rsidRPr="00050981" w:rsidRDefault="00F50779">
      <w:pPr>
        <w:spacing w:before="120" w:after="120"/>
        <w:ind w:left="851" w:right="902"/>
        <w:jc w:val="both"/>
        <w:rPr>
          <w:rFonts w:ascii="Palatino Linotype" w:eastAsia="Palatino Linotype" w:hAnsi="Palatino Linotype" w:cs="Palatino Linotype"/>
          <w:sz w:val="22"/>
          <w:szCs w:val="22"/>
        </w:rPr>
      </w:pPr>
      <w:r w:rsidRPr="00050981">
        <w:rPr>
          <w:rFonts w:ascii="Palatino Linotype" w:eastAsia="Palatino Linotype" w:hAnsi="Palatino Linotype" w:cs="Palatino Linotype"/>
          <w:sz w:val="22"/>
          <w:szCs w:val="22"/>
        </w:rPr>
        <w:t xml:space="preserve"> </w:t>
      </w: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b/>
          <w:i/>
          <w:sz w:val="22"/>
          <w:szCs w:val="22"/>
        </w:rPr>
        <w:t>PLAZO RAZONABLE PARA RESOLVER. DIMENSIÓN Y EFECTOS DE ESTE CONCEPTO CUANDO SE ADUCE EXCESIVA CARGA DE TRABAJO</w:t>
      </w: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sz w:val="22"/>
          <w:szCs w:val="22"/>
        </w:rPr>
        <w:t xml:space="preserve"> consultable en el Seminario Judicial de la Federación y su gaceta, con el registro digital 2002351.</w:t>
      </w:r>
    </w:p>
    <w:p w14:paraId="544EEAFE" w14:textId="77777777" w:rsidR="00A01BC1" w:rsidRPr="00050981" w:rsidRDefault="00F50779">
      <w:pPr>
        <w:spacing w:before="120" w:after="120"/>
        <w:ind w:left="851" w:right="902"/>
        <w:jc w:val="both"/>
        <w:rPr>
          <w:rFonts w:ascii="Palatino Linotype" w:eastAsia="Palatino Linotype" w:hAnsi="Palatino Linotype" w:cs="Palatino Linotype"/>
          <w:sz w:val="22"/>
          <w:szCs w:val="22"/>
        </w:rPr>
      </w:pP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sz w:val="22"/>
          <w:szCs w:val="22"/>
        </w:rPr>
        <w:t>, visible en el Seminario Judicial de la Federación y su gaceta, con el registro digital 2002350.</w:t>
      </w:r>
    </w:p>
    <w:p w14:paraId="7299E5D1"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15127113"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F8899F9" w14:textId="77777777" w:rsidR="00A01BC1" w:rsidRPr="00050981" w:rsidRDefault="00F50779">
      <w:pPr>
        <w:widowControl w:val="0"/>
        <w:spacing w:before="240" w:after="240" w:line="360" w:lineRule="auto"/>
        <w:jc w:val="center"/>
        <w:rPr>
          <w:rFonts w:ascii="Palatino Linotype" w:eastAsia="Palatino Linotype" w:hAnsi="Palatino Linotype" w:cs="Palatino Linotype"/>
          <w:b/>
        </w:rPr>
      </w:pPr>
      <w:r w:rsidRPr="00050981">
        <w:rPr>
          <w:rFonts w:ascii="Palatino Linotype" w:eastAsia="Palatino Linotype" w:hAnsi="Palatino Linotype" w:cs="Palatino Linotype"/>
          <w:b/>
        </w:rPr>
        <w:t>II. C O N S I D E R A N D O S</w:t>
      </w:r>
    </w:p>
    <w:p w14:paraId="3687EEE0"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b/>
        </w:rPr>
        <w:t>Primero. Competencia.</w:t>
      </w:r>
      <w:r w:rsidRPr="0005098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7E3E650" w14:textId="77777777" w:rsidR="00A01BC1" w:rsidRPr="00050981" w:rsidRDefault="00F50779">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050981">
        <w:rPr>
          <w:rFonts w:ascii="Palatino Linotype" w:eastAsia="Palatino Linotype" w:hAnsi="Palatino Linotype" w:cs="Palatino Linotype"/>
          <w:b/>
        </w:rPr>
        <w:t>Segundo. Oportunidad y Procedibilidad del Recurso de Revisión</w:t>
      </w:r>
      <w:r w:rsidRPr="0005098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0743DC" w14:textId="4C747E1A"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 xml:space="preserve">remitió la respuesta a la solicitud de información el día </w:t>
      </w:r>
      <w:r w:rsidR="00982675" w:rsidRPr="00050981">
        <w:rPr>
          <w:rFonts w:ascii="Palatino Linotype" w:eastAsia="Palatino Linotype" w:hAnsi="Palatino Linotype" w:cs="Palatino Linotype"/>
          <w:b/>
        </w:rPr>
        <w:t>uno de abril de dos mil veinticinco</w:t>
      </w:r>
      <w:r w:rsidRPr="00050981">
        <w:rPr>
          <w:rFonts w:ascii="Palatino Linotype" w:eastAsia="Palatino Linotype" w:hAnsi="Palatino Linotype" w:cs="Palatino Linotype"/>
          <w:b/>
        </w:rPr>
        <w:t xml:space="preserve">, </w:t>
      </w:r>
      <w:r w:rsidRPr="00050981">
        <w:rPr>
          <w:rFonts w:ascii="Palatino Linotype" w:eastAsia="Palatino Linotype" w:hAnsi="Palatino Linotype" w:cs="Palatino Linotype"/>
        </w:rPr>
        <w:t xml:space="preserve">mientras que el recurso de revisión interpuesto por la parte </w:t>
      </w:r>
      <w:r w:rsidRPr="00050981">
        <w:rPr>
          <w:rFonts w:ascii="Palatino Linotype" w:eastAsia="Palatino Linotype" w:hAnsi="Palatino Linotype" w:cs="Palatino Linotype"/>
          <w:b/>
        </w:rPr>
        <w:t xml:space="preserve">Recurrente, </w:t>
      </w:r>
      <w:r w:rsidRPr="00050981">
        <w:rPr>
          <w:rFonts w:ascii="Palatino Linotype" w:eastAsia="Palatino Linotype" w:hAnsi="Palatino Linotype" w:cs="Palatino Linotype"/>
        </w:rPr>
        <w:t>se tuvo por presentado el día</w:t>
      </w:r>
      <w:r w:rsidRPr="00050981">
        <w:rPr>
          <w:rFonts w:ascii="Palatino Linotype" w:eastAsia="Palatino Linotype" w:hAnsi="Palatino Linotype" w:cs="Palatino Linotype"/>
          <w:b/>
        </w:rPr>
        <w:t xml:space="preserve"> </w:t>
      </w:r>
      <w:r w:rsidR="00982675" w:rsidRPr="00050981">
        <w:rPr>
          <w:rFonts w:ascii="Palatino Linotype" w:eastAsia="Palatino Linotype" w:hAnsi="Palatino Linotype" w:cs="Palatino Linotype"/>
          <w:b/>
        </w:rPr>
        <w:t>veintinueve de abril de dos mil veinticinco</w:t>
      </w:r>
      <w:r w:rsidRPr="00050981">
        <w:rPr>
          <w:rFonts w:ascii="Palatino Linotype" w:eastAsia="Palatino Linotype" w:hAnsi="Palatino Linotype" w:cs="Palatino Linotype"/>
          <w:b/>
        </w:rPr>
        <w:t xml:space="preserve">, </w:t>
      </w:r>
      <w:r w:rsidRPr="00050981">
        <w:rPr>
          <w:rFonts w:ascii="Palatino Linotype" w:eastAsia="Palatino Linotype" w:hAnsi="Palatino Linotype" w:cs="Palatino Linotype"/>
        </w:rPr>
        <w:t>esto es, al décimo quinto día hábil posterior a aquel en el que tuvo conocimiento de la respuesta impugnada. En este sentido, se concluye que el presente recurso de revisión se encuentra dentro de los márgenes temporales previstos en las disposiciones legales referidas.</w:t>
      </w:r>
    </w:p>
    <w:p w14:paraId="3AC31CA0" w14:textId="662ABB55" w:rsidR="00A01BC1" w:rsidRPr="00050981" w:rsidRDefault="00F50779">
      <w:pPr>
        <w:spacing w:line="360" w:lineRule="auto"/>
        <w:jc w:val="both"/>
        <w:rPr>
          <w:rFonts w:ascii="Palatino Linotype" w:eastAsia="Palatino Linotype" w:hAnsi="Palatino Linotype" w:cs="Palatino Linotype"/>
        </w:rPr>
      </w:pPr>
      <w:bookmarkStart w:id="7" w:name="_heading=h.3znysh7" w:colFirst="0" w:colLast="0"/>
      <w:bookmarkEnd w:id="7"/>
      <w:r w:rsidRPr="00050981">
        <w:rPr>
          <w:rFonts w:ascii="Palatino Linotype" w:eastAsia="Palatino Linotype" w:hAnsi="Palatino Linotype" w:cs="Palatino Linotype"/>
        </w:rPr>
        <w:t>Además, por cuanto hace a la procedibilidad del recurso de revisión, es de suma importancia señalar que la parte</w:t>
      </w:r>
      <w:r w:rsidRPr="00050981">
        <w:rPr>
          <w:rFonts w:ascii="Palatino Linotype" w:eastAsia="Palatino Linotype" w:hAnsi="Palatino Linotype" w:cs="Palatino Linotype"/>
          <w:b/>
        </w:rPr>
        <w:t xml:space="preserve"> Recurrente</w:t>
      </w:r>
      <w:r w:rsidRPr="00050981">
        <w:rPr>
          <w:rFonts w:ascii="Palatino Linotype" w:eastAsia="Palatino Linotype" w:hAnsi="Palatino Linotype" w:cs="Palatino Linotype"/>
        </w:rPr>
        <w:t xml:space="preserve">, no señaló un </w:t>
      </w:r>
      <w:r w:rsidRPr="00050981">
        <w:rPr>
          <w:rFonts w:ascii="Palatino Linotype" w:eastAsia="Palatino Linotype" w:hAnsi="Palatino Linotype" w:cs="Palatino Linotype"/>
          <w:b/>
        </w:rPr>
        <w:t xml:space="preserve">nombre </w:t>
      </w:r>
      <w:r w:rsidRPr="00050981">
        <w:rPr>
          <w:rFonts w:ascii="Palatino Linotype" w:eastAsia="Palatino Linotype" w:hAnsi="Palatino Linotype" w:cs="Palatino Linotype"/>
        </w:rPr>
        <w:t>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2DE776"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b/>
          <w:i/>
          <w:sz w:val="22"/>
          <w:szCs w:val="22"/>
        </w:rPr>
        <w:t>Las solicitudes anónimas</w:t>
      </w:r>
      <w:r w:rsidRPr="00050981">
        <w:rPr>
          <w:rFonts w:ascii="Palatino Linotype" w:eastAsia="Palatino Linotype" w:hAnsi="Palatino Linotype" w:cs="Palatino Linotype"/>
          <w:i/>
          <w:sz w:val="22"/>
          <w:szCs w:val="22"/>
        </w:rPr>
        <w:t xml:space="preserve">, con nombre incompleto o </w:t>
      </w:r>
      <w:r w:rsidRPr="00050981">
        <w:rPr>
          <w:rFonts w:ascii="Palatino Linotype" w:eastAsia="Palatino Linotype" w:hAnsi="Palatino Linotype" w:cs="Palatino Linotype"/>
          <w:b/>
          <w:i/>
          <w:sz w:val="22"/>
          <w:szCs w:val="22"/>
        </w:rPr>
        <w:t>seudónimo</w:t>
      </w:r>
      <w:r w:rsidRPr="00050981">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7E1582B0" w14:textId="77777777" w:rsidR="00A01BC1" w:rsidRPr="00050981" w:rsidRDefault="00F50779">
      <w:pPr>
        <w:spacing w:before="240" w:after="240" w:line="360" w:lineRule="auto"/>
        <w:jc w:val="both"/>
        <w:rPr>
          <w:rFonts w:ascii="Palatino Linotype" w:eastAsia="Palatino Linotype" w:hAnsi="Palatino Linotype" w:cs="Palatino Linotype"/>
          <w:b/>
        </w:rPr>
      </w:pPr>
      <w:r w:rsidRPr="00050981">
        <w:rPr>
          <w:rFonts w:ascii="Palatino Linotype" w:eastAsia="Palatino Linotype" w:hAnsi="Palatino Linotype" w:cs="Palatino Linotype"/>
        </w:rPr>
        <w:t xml:space="preserve">De acuerdo al análisis efectuado se advierte que resulta procedente la interposición del recurso y se concluye la acreditación plena de todos y cada uno de los elementos formales exigidos por el artículo 180 de la Ley de Transparencia y Acceso a la </w:t>
      </w:r>
      <w:r w:rsidRPr="00050981">
        <w:rPr>
          <w:rFonts w:ascii="Palatino Linotype" w:eastAsia="Palatino Linotype" w:hAnsi="Palatino Linotype" w:cs="Palatino Linotype"/>
        </w:rPr>
        <w:lastRenderedPageBreak/>
        <w:t>Información Pública del Estado de México y Municipios en vigor, en atención a que fue presentado mediante el formato visible en el</w:t>
      </w:r>
      <w:r w:rsidRPr="00050981">
        <w:rPr>
          <w:rFonts w:ascii="Palatino Linotype" w:eastAsia="Palatino Linotype" w:hAnsi="Palatino Linotype" w:cs="Palatino Linotype"/>
          <w:b/>
        </w:rPr>
        <w:t xml:space="preserve"> SAIMEX.</w:t>
      </w:r>
    </w:p>
    <w:p w14:paraId="1A439E90"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Finalmente, se advierte que resulta procedente la interposición del recurso, según lo manifestado por la parte </w:t>
      </w:r>
      <w:r w:rsidRPr="00050981">
        <w:rPr>
          <w:rFonts w:ascii="Palatino Linotype" w:eastAsia="Palatino Linotype" w:hAnsi="Palatino Linotype" w:cs="Palatino Linotype"/>
          <w:b/>
        </w:rPr>
        <w:t>Recurrente</w:t>
      </w:r>
      <w:r w:rsidRPr="00050981">
        <w:rPr>
          <w:rFonts w:ascii="Palatino Linotype" w:eastAsia="Palatino Linotype" w:hAnsi="Palatino Linotype" w:cs="Palatino Linotype"/>
        </w:rPr>
        <w:t xml:space="preserve"> en sus motivos de inconformidad, de acuerdo al artículo 179, fracción I del ordenamiento legal citado, que a la letra dice: </w:t>
      </w:r>
    </w:p>
    <w:p w14:paraId="2F26C145" w14:textId="77777777" w:rsidR="00A01BC1" w:rsidRPr="00050981" w:rsidRDefault="00F50779">
      <w:pPr>
        <w:tabs>
          <w:tab w:val="left" w:pos="7938"/>
        </w:tabs>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b/>
          <w:i/>
          <w:sz w:val="22"/>
          <w:szCs w:val="22"/>
        </w:rPr>
        <w:t>Artículo 179.</w:t>
      </w:r>
      <w:r w:rsidRPr="0005098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CD14E6D" w14:textId="77777777" w:rsidR="00A01BC1" w:rsidRPr="00050981" w:rsidRDefault="00F50779">
      <w:pPr>
        <w:tabs>
          <w:tab w:val="left" w:pos="7938"/>
        </w:tabs>
        <w:spacing w:before="120" w:after="120"/>
        <w:ind w:left="1134" w:right="900"/>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w:t>
      </w:r>
      <w:r w:rsidRPr="00050981">
        <w:rPr>
          <w:rFonts w:ascii="Palatino Linotype" w:eastAsia="Palatino Linotype" w:hAnsi="Palatino Linotype" w:cs="Palatino Linotype"/>
          <w:i/>
          <w:sz w:val="22"/>
          <w:szCs w:val="22"/>
        </w:rPr>
        <w:t xml:space="preserve"> La negativa a la información solicitada”</w:t>
      </w:r>
    </w:p>
    <w:p w14:paraId="04BAAE0D" w14:textId="77777777" w:rsidR="00A01BC1" w:rsidRPr="00050981" w:rsidRDefault="00F50779">
      <w:pPr>
        <w:spacing w:before="240" w:after="240" w:line="360" w:lineRule="auto"/>
        <w:jc w:val="both"/>
        <w:rPr>
          <w:rFonts w:ascii="Palatino Linotype" w:eastAsia="Palatino Linotype" w:hAnsi="Palatino Linotype" w:cs="Palatino Linotype"/>
          <w:b/>
        </w:rPr>
      </w:pPr>
      <w:r w:rsidRPr="00050981">
        <w:rPr>
          <w:rFonts w:ascii="Palatino Linotype" w:eastAsia="Palatino Linotype" w:hAnsi="Palatino Linotype" w:cs="Palatino Linotype"/>
          <w:b/>
        </w:rPr>
        <w:t xml:space="preserve">Tercero. Materia de la revisión. </w:t>
      </w:r>
      <w:r w:rsidRPr="0005098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50981">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050981">
        <w:rPr>
          <w:rFonts w:ascii="Palatino Linotype" w:eastAsia="Palatino Linotype" w:hAnsi="Palatino Linotype" w:cs="Palatino Linotype"/>
        </w:rPr>
        <w:t xml:space="preserve">de la parte </w:t>
      </w:r>
      <w:r w:rsidRPr="00050981">
        <w:rPr>
          <w:rFonts w:ascii="Palatino Linotype" w:eastAsia="Palatino Linotype" w:hAnsi="Palatino Linotype" w:cs="Palatino Linotype"/>
          <w:b/>
        </w:rPr>
        <w:t>Recurrente</w:t>
      </w:r>
      <w:r w:rsidRPr="00050981">
        <w:rPr>
          <w:rFonts w:ascii="Palatino Linotype" w:eastAsia="Palatino Linotype" w:hAnsi="Palatino Linotype" w:cs="Palatino Linotype"/>
        </w:rPr>
        <w:t>, o en su defecto, en caso de ser procedente, ordenar la entrega de información.</w:t>
      </w:r>
    </w:p>
    <w:p w14:paraId="08B3E558" w14:textId="77777777" w:rsidR="00A01BC1" w:rsidRPr="00050981" w:rsidRDefault="00F50779">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050981">
        <w:rPr>
          <w:rFonts w:ascii="Palatino Linotype" w:eastAsia="Palatino Linotype" w:hAnsi="Palatino Linotype" w:cs="Palatino Linotype"/>
          <w:b/>
        </w:rPr>
        <w:t xml:space="preserve">Cuarto. Estudio del asunto. </w:t>
      </w:r>
      <w:r w:rsidRPr="00050981">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872126B"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lastRenderedPageBreak/>
        <w:t>“</w:t>
      </w:r>
      <w:r w:rsidRPr="00050981">
        <w:rPr>
          <w:rFonts w:ascii="Palatino Linotype" w:eastAsia="Palatino Linotype" w:hAnsi="Palatino Linotype" w:cs="Palatino Linotype"/>
          <w:b/>
          <w:i/>
          <w:sz w:val="22"/>
          <w:szCs w:val="22"/>
        </w:rPr>
        <w:t>Artículo 4</w:t>
      </w:r>
      <w:r w:rsidRPr="0005098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398E94"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5098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A1F9968"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50981">
        <w:rPr>
          <w:rFonts w:ascii="Palatino Linotype" w:eastAsia="Palatino Linotype" w:hAnsi="Palatino Linotype" w:cs="Palatino Linotype"/>
          <w:i/>
          <w:sz w:val="22"/>
          <w:szCs w:val="22"/>
        </w:rPr>
        <w:t>.”</w:t>
      </w:r>
    </w:p>
    <w:p w14:paraId="294D1C39"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E4090D9"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“Artículo 12.-</w:t>
      </w:r>
      <w:r w:rsidRPr="0005098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E019C03"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50981">
        <w:rPr>
          <w:rFonts w:ascii="Palatino Linotype" w:eastAsia="Palatino Linotype" w:hAnsi="Palatino Linotype" w:cs="Palatino Linotype"/>
          <w:i/>
          <w:sz w:val="22"/>
          <w:szCs w:val="22"/>
        </w:rPr>
        <w:t xml:space="preserve">. </w:t>
      </w:r>
      <w:r w:rsidRPr="0005098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w:t>
      </w:r>
      <w:r w:rsidRPr="00050981">
        <w:rPr>
          <w:rFonts w:ascii="Palatino Linotype" w:eastAsia="Palatino Linotype" w:hAnsi="Palatino Linotype" w:cs="Palatino Linotype"/>
          <w:b/>
          <w:i/>
          <w:sz w:val="22"/>
          <w:szCs w:val="22"/>
        </w:rPr>
        <w:lastRenderedPageBreak/>
        <w:t>solicitante; no estarán obligados a generarla, resumirla, efectuar cálculos o practicar investigaciones.”</w:t>
      </w:r>
    </w:p>
    <w:p w14:paraId="7ECB0E5B" w14:textId="77777777" w:rsidR="00A01BC1" w:rsidRPr="00050981" w:rsidRDefault="00F50779">
      <w:pPr>
        <w:spacing w:before="240" w:after="240" w:line="360" w:lineRule="auto"/>
        <w:ind w:right="-93"/>
        <w:jc w:val="both"/>
        <w:rPr>
          <w:rFonts w:ascii="Palatino Linotype" w:eastAsia="Palatino Linotype" w:hAnsi="Palatino Linotype" w:cs="Palatino Linotype"/>
        </w:rPr>
      </w:pPr>
      <w:r w:rsidRPr="0005098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EF2AF25" w14:textId="77777777" w:rsidR="00A01BC1" w:rsidRPr="00050981" w:rsidRDefault="00F50779">
      <w:pPr>
        <w:spacing w:before="240" w:after="240" w:line="360" w:lineRule="auto"/>
        <w:jc w:val="both"/>
        <w:rPr>
          <w:rFonts w:ascii="Palatino Linotype" w:eastAsia="Palatino Linotype" w:hAnsi="Palatino Linotype" w:cs="Palatino Linotype"/>
          <w:b/>
        </w:rPr>
      </w:pPr>
      <w:r w:rsidRPr="00050981">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050981">
        <w:rPr>
          <w:rFonts w:ascii="Palatino Linotype" w:eastAsia="Palatino Linotype" w:hAnsi="Palatino Linotype" w:cs="Palatino Linotype"/>
        </w:rPr>
        <w:t>que</w:t>
      </w:r>
      <w:proofErr w:type="gramEnd"/>
      <w:r w:rsidRPr="00050981">
        <w:rPr>
          <w:rFonts w:ascii="Palatino Linotype" w:eastAsia="Palatino Linotype" w:hAnsi="Palatino Linotype" w:cs="Palatino Linotype"/>
        </w:rPr>
        <w:t xml:space="preserve"> por rubro y texto, dispone lo siguiente:</w:t>
      </w:r>
      <w:r w:rsidRPr="00050981">
        <w:rPr>
          <w:rFonts w:ascii="Palatino Linotype" w:eastAsia="Palatino Linotype" w:hAnsi="Palatino Linotype" w:cs="Palatino Linotype"/>
          <w:b/>
        </w:rPr>
        <w:t xml:space="preserve"> </w:t>
      </w:r>
    </w:p>
    <w:p w14:paraId="4F360278"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 xml:space="preserve"> “</w:t>
      </w:r>
      <w:r w:rsidRPr="00050981">
        <w:rPr>
          <w:rFonts w:ascii="Palatino Linotype" w:eastAsia="Palatino Linotype" w:hAnsi="Palatino Linotype" w:cs="Palatino Linotype"/>
          <w:b/>
          <w:i/>
          <w:sz w:val="22"/>
          <w:szCs w:val="22"/>
        </w:rPr>
        <w:t>No existe obligación de elaborar documentos ad hoc para atender las solicitudes de acceso a la información.</w:t>
      </w:r>
      <w:r w:rsidRPr="0005098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609A23D" w14:textId="77777777" w:rsidR="00A01BC1" w:rsidRPr="00050981" w:rsidRDefault="00F50779">
      <w:pPr>
        <w:spacing w:before="120" w:after="12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050981">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w:t>
      </w:r>
    </w:p>
    <w:p w14:paraId="1AA1E68A" w14:textId="77777777" w:rsidR="00A01BC1" w:rsidRPr="00050981" w:rsidRDefault="00F50779">
      <w:pPr>
        <w:spacing w:before="120" w:after="12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015F095"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b/>
          <w:i/>
          <w:sz w:val="22"/>
          <w:szCs w:val="22"/>
        </w:rPr>
        <w:t xml:space="preserve">Artículo 3. </w:t>
      </w:r>
      <w:r w:rsidRPr="00050981">
        <w:rPr>
          <w:rFonts w:ascii="Palatino Linotype" w:eastAsia="Palatino Linotype" w:hAnsi="Palatino Linotype" w:cs="Palatino Linotype"/>
          <w:i/>
          <w:sz w:val="22"/>
          <w:szCs w:val="22"/>
        </w:rPr>
        <w:t>Para los efectos de la presente Ley se entenderá por:</w:t>
      </w:r>
    </w:p>
    <w:p w14:paraId="74BB63A9"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p>
    <w:p w14:paraId="53EB3AF0"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XI. Documento:</w:t>
      </w:r>
      <w:r w:rsidRPr="00050981">
        <w:rPr>
          <w:rFonts w:ascii="Palatino Linotype" w:eastAsia="Palatino Linotype" w:hAnsi="Palatino Linotype" w:cs="Palatino Linotype"/>
          <w:i/>
          <w:sz w:val="22"/>
          <w:szCs w:val="22"/>
        </w:rPr>
        <w:t xml:space="preserve"> Los expedientes, reportes, estudios, actas</w:t>
      </w:r>
      <w:r w:rsidRPr="00050981">
        <w:rPr>
          <w:rFonts w:ascii="Palatino Linotype" w:eastAsia="Palatino Linotype" w:hAnsi="Palatino Linotype" w:cs="Palatino Linotype"/>
          <w:b/>
          <w:i/>
          <w:sz w:val="22"/>
          <w:szCs w:val="22"/>
        </w:rPr>
        <w:t>,</w:t>
      </w:r>
      <w:r w:rsidRPr="0005098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240DC70"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D556099"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sz w:val="22"/>
          <w:szCs w:val="22"/>
        </w:rPr>
        <w:lastRenderedPageBreak/>
        <w:t>“</w:t>
      </w:r>
      <w:r w:rsidRPr="0005098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5098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6791FF"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 xml:space="preserve">En </w:t>
      </w:r>
      <w:proofErr w:type="gramStart"/>
      <w:r w:rsidRPr="00050981">
        <w:rPr>
          <w:rFonts w:ascii="Palatino Linotype" w:eastAsia="Palatino Linotype" w:hAnsi="Palatino Linotype" w:cs="Palatino Linotype"/>
          <w:i/>
          <w:sz w:val="22"/>
          <w:szCs w:val="22"/>
        </w:rPr>
        <w:t>consecuencia</w:t>
      </w:r>
      <w:proofErr w:type="gramEnd"/>
      <w:r w:rsidRPr="0005098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358A7E3"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050981">
        <w:rPr>
          <w:rFonts w:ascii="Palatino Linotype" w:eastAsia="Palatino Linotype" w:hAnsi="Palatino Linotype" w:cs="Palatino Linotype"/>
          <w:i/>
          <w:sz w:val="22"/>
          <w:szCs w:val="22"/>
        </w:rPr>
        <w:t>que</w:t>
      </w:r>
      <w:proofErr w:type="gramEnd"/>
      <w:r w:rsidRPr="00050981">
        <w:rPr>
          <w:rFonts w:ascii="Palatino Linotype" w:eastAsia="Palatino Linotype" w:hAnsi="Palatino Linotype" w:cs="Palatino Linotype"/>
          <w:i/>
          <w:sz w:val="22"/>
          <w:szCs w:val="22"/>
        </w:rPr>
        <w:t xml:space="preserve"> en ejercicio de las atribuciones conferidas, sea generada por los Sujetos Obligados;</w:t>
      </w:r>
    </w:p>
    <w:p w14:paraId="5B2D8C43"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 xml:space="preserve">2) Que se trate de información registrada en cualquier soporte documental, </w:t>
      </w:r>
      <w:proofErr w:type="gramStart"/>
      <w:r w:rsidRPr="00050981">
        <w:rPr>
          <w:rFonts w:ascii="Palatino Linotype" w:eastAsia="Palatino Linotype" w:hAnsi="Palatino Linotype" w:cs="Palatino Linotype"/>
          <w:i/>
          <w:sz w:val="22"/>
          <w:szCs w:val="22"/>
        </w:rPr>
        <w:t>que</w:t>
      </w:r>
      <w:proofErr w:type="gramEnd"/>
      <w:r w:rsidRPr="00050981">
        <w:rPr>
          <w:rFonts w:ascii="Palatino Linotype" w:eastAsia="Palatino Linotype" w:hAnsi="Palatino Linotype" w:cs="Palatino Linotype"/>
          <w:i/>
          <w:sz w:val="22"/>
          <w:szCs w:val="22"/>
        </w:rPr>
        <w:t xml:space="preserve"> en ejercicio de las atribuciones conferidas, sea administrada por los Sujetos Obligados, y</w:t>
      </w:r>
    </w:p>
    <w:p w14:paraId="7D6AD1EF"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 xml:space="preserve">3) Que se trate de información registrada en cualquier soporte documental, </w:t>
      </w:r>
      <w:proofErr w:type="gramStart"/>
      <w:r w:rsidRPr="00050981">
        <w:rPr>
          <w:rFonts w:ascii="Palatino Linotype" w:eastAsia="Palatino Linotype" w:hAnsi="Palatino Linotype" w:cs="Palatino Linotype"/>
          <w:i/>
          <w:sz w:val="22"/>
          <w:szCs w:val="22"/>
        </w:rPr>
        <w:t>que</w:t>
      </w:r>
      <w:proofErr w:type="gramEnd"/>
      <w:r w:rsidRPr="00050981">
        <w:rPr>
          <w:rFonts w:ascii="Palatino Linotype" w:eastAsia="Palatino Linotype" w:hAnsi="Palatino Linotype" w:cs="Palatino Linotype"/>
          <w:i/>
          <w:sz w:val="22"/>
          <w:szCs w:val="22"/>
        </w:rPr>
        <w:t xml:space="preserve"> en ejercicio de las atribuciones conferidas, se encuentre en posesión de los Sujetos Obligados.”</w:t>
      </w:r>
    </w:p>
    <w:p w14:paraId="0604B7BD" w14:textId="77777777" w:rsidR="00A01BC1" w:rsidRPr="00050981" w:rsidRDefault="00F50779">
      <w:pPr>
        <w:spacing w:before="240" w:after="240" w:line="360" w:lineRule="auto"/>
        <w:ind w:right="51"/>
        <w:jc w:val="both"/>
        <w:rPr>
          <w:rFonts w:ascii="Palatino Linotype" w:eastAsia="Palatino Linotype" w:hAnsi="Palatino Linotype" w:cs="Palatino Linotype"/>
        </w:rPr>
      </w:pPr>
      <w:r w:rsidRPr="00050981">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096F26"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w:t>
      </w:r>
      <w:r w:rsidRPr="00050981">
        <w:rPr>
          <w:rFonts w:ascii="Palatino Linotype" w:eastAsia="Palatino Linotype" w:hAnsi="Palatino Linotype" w:cs="Palatino Linotype"/>
        </w:rPr>
        <w:lastRenderedPageBreak/>
        <w:t>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AFA0C6D" w14:textId="77777777" w:rsidR="00A01BC1" w:rsidRPr="00050981" w:rsidRDefault="00F50779">
      <w:pPr>
        <w:spacing w:before="240" w:after="240" w:line="360" w:lineRule="auto"/>
        <w:ind w:right="51"/>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050981">
        <w:rPr>
          <w:rFonts w:ascii="Palatino Linotype" w:eastAsia="Palatino Linotype" w:hAnsi="Palatino Linotype" w:cs="Palatino Linotype"/>
          <w:b/>
        </w:rPr>
        <w:t>Recurrente</w:t>
      </w:r>
      <w:r w:rsidRPr="00050981">
        <w:rPr>
          <w:rFonts w:ascii="Palatino Linotype" w:eastAsia="Palatino Linotype" w:hAnsi="Palatino Linotype" w:cs="Palatino Linotype"/>
        </w:rPr>
        <w:t xml:space="preserve"> requirió al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le proporcione, información consistente en lo siguiente:</w:t>
      </w:r>
    </w:p>
    <w:p w14:paraId="79963B10" w14:textId="2DBB4662" w:rsidR="00B34045" w:rsidRPr="00050981" w:rsidRDefault="00B34045">
      <w:pPr>
        <w:spacing w:before="240" w:after="240" w:line="360" w:lineRule="auto"/>
        <w:ind w:right="51"/>
        <w:jc w:val="both"/>
        <w:rPr>
          <w:rFonts w:ascii="Palatino Linotype" w:eastAsia="Palatino Linotype" w:hAnsi="Palatino Linotype" w:cs="Palatino Linotype"/>
        </w:rPr>
      </w:pPr>
      <w:r w:rsidRPr="00050981">
        <w:rPr>
          <w:rFonts w:ascii="Palatino Linotype" w:eastAsia="Palatino Linotype" w:hAnsi="Palatino Linotype" w:cs="Palatino Linotype"/>
        </w:rPr>
        <w:t>Respecto del proceso de insaculación realizado para la elección de delegados en el ayuntamiento para la administración 2025-2027.</w:t>
      </w:r>
    </w:p>
    <w:p w14:paraId="0E243755" w14:textId="7F0FEB9D" w:rsidR="00982675" w:rsidRPr="00050981" w:rsidRDefault="00F50779">
      <w:pPr>
        <w:spacing w:before="240" w:after="240" w:line="360" w:lineRule="auto"/>
        <w:ind w:left="284" w:right="51"/>
        <w:jc w:val="both"/>
        <w:rPr>
          <w:rFonts w:ascii="Palatino Linotype" w:eastAsia="Palatino Linotype" w:hAnsi="Palatino Linotype" w:cs="Palatino Linotype"/>
          <w:bCs/>
        </w:rPr>
      </w:pPr>
      <w:r w:rsidRPr="00050981">
        <w:rPr>
          <w:rFonts w:ascii="Palatino Linotype" w:eastAsia="Palatino Linotype" w:hAnsi="Palatino Linotype" w:cs="Palatino Linotype"/>
          <w:bCs/>
        </w:rPr>
        <w:t xml:space="preserve">1. </w:t>
      </w:r>
      <w:r w:rsidR="00982675" w:rsidRPr="00050981">
        <w:rPr>
          <w:rFonts w:ascii="Palatino Linotype" w:eastAsia="Palatino Linotype" w:hAnsi="Palatino Linotype" w:cs="Palatino Linotype"/>
          <w:bCs/>
        </w:rPr>
        <w:t xml:space="preserve">La evidencia fotográfica, documental, </w:t>
      </w:r>
      <w:r w:rsidR="00DA321E" w:rsidRPr="00050981">
        <w:rPr>
          <w:rFonts w:ascii="Palatino Linotype" w:eastAsia="Palatino Linotype" w:hAnsi="Palatino Linotype" w:cs="Palatino Linotype"/>
          <w:bCs/>
        </w:rPr>
        <w:t>el proyecto</w:t>
      </w:r>
      <w:r w:rsidR="00982675" w:rsidRPr="00050981">
        <w:rPr>
          <w:rFonts w:ascii="Palatino Linotype" w:eastAsia="Palatino Linotype" w:hAnsi="Palatino Linotype" w:cs="Palatino Linotype"/>
          <w:bCs/>
        </w:rPr>
        <w:t xml:space="preserve"> y </w:t>
      </w:r>
      <w:r w:rsidR="00DA321E" w:rsidRPr="00050981">
        <w:rPr>
          <w:rFonts w:ascii="Palatino Linotype" w:eastAsia="Palatino Linotype" w:hAnsi="Palatino Linotype" w:cs="Palatino Linotype"/>
          <w:bCs/>
        </w:rPr>
        <w:t xml:space="preserve">la </w:t>
      </w:r>
      <w:r w:rsidR="00982675" w:rsidRPr="00050981">
        <w:rPr>
          <w:rFonts w:ascii="Palatino Linotype" w:eastAsia="Palatino Linotype" w:hAnsi="Palatino Linotype" w:cs="Palatino Linotype"/>
          <w:bCs/>
        </w:rPr>
        <w:t>aprobación de</w:t>
      </w:r>
      <w:r w:rsidR="00B34045" w:rsidRPr="00050981">
        <w:rPr>
          <w:rFonts w:ascii="Palatino Linotype" w:eastAsia="Palatino Linotype" w:hAnsi="Palatino Linotype" w:cs="Palatino Linotype"/>
          <w:bCs/>
        </w:rPr>
        <w:t>l</w:t>
      </w:r>
      <w:r w:rsidR="00982675" w:rsidRPr="00050981">
        <w:rPr>
          <w:rFonts w:ascii="Palatino Linotype" w:eastAsia="Palatino Linotype" w:hAnsi="Palatino Linotype" w:cs="Palatino Linotype"/>
          <w:bCs/>
        </w:rPr>
        <w:t xml:space="preserve"> Cabildo </w:t>
      </w:r>
      <w:r w:rsidR="00B34045" w:rsidRPr="00050981">
        <w:rPr>
          <w:rFonts w:ascii="Palatino Linotype" w:eastAsia="Palatino Linotype" w:hAnsi="Palatino Linotype" w:cs="Palatino Linotype"/>
          <w:bCs/>
        </w:rPr>
        <w:t>para realizar dicho proceso de insaculación.</w:t>
      </w:r>
    </w:p>
    <w:p w14:paraId="5B5D5AE0" w14:textId="77777777" w:rsidR="00982675" w:rsidRPr="00050981" w:rsidRDefault="00982675">
      <w:pPr>
        <w:spacing w:before="240" w:after="240" w:line="360" w:lineRule="auto"/>
        <w:ind w:left="284" w:right="51"/>
        <w:jc w:val="both"/>
        <w:rPr>
          <w:rFonts w:ascii="Palatino Linotype" w:eastAsia="Palatino Linotype" w:hAnsi="Palatino Linotype" w:cs="Palatino Linotype"/>
          <w:bCs/>
        </w:rPr>
      </w:pPr>
      <w:r w:rsidRPr="00050981">
        <w:rPr>
          <w:rFonts w:ascii="Palatino Linotype" w:eastAsia="Palatino Linotype" w:hAnsi="Palatino Linotype" w:cs="Palatino Linotype"/>
          <w:bCs/>
        </w:rPr>
        <w:t xml:space="preserve">2. El nombre de los </w:t>
      </w:r>
      <w:proofErr w:type="gramStart"/>
      <w:r w:rsidRPr="00050981">
        <w:rPr>
          <w:rFonts w:ascii="Palatino Linotype" w:eastAsia="Palatino Linotype" w:hAnsi="Palatino Linotype" w:cs="Palatino Linotype"/>
          <w:bCs/>
        </w:rPr>
        <w:t>Delegados</w:t>
      </w:r>
      <w:proofErr w:type="gramEnd"/>
      <w:r w:rsidRPr="00050981">
        <w:rPr>
          <w:rFonts w:ascii="Palatino Linotype" w:eastAsia="Palatino Linotype" w:hAnsi="Palatino Linotype" w:cs="Palatino Linotype"/>
          <w:bCs/>
        </w:rPr>
        <w:t xml:space="preserve"> insaculados. </w:t>
      </w:r>
    </w:p>
    <w:p w14:paraId="3BF4C002" w14:textId="253D46CF" w:rsidR="00982675" w:rsidRPr="00050981" w:rsidRDefault="00982675" w:rsidP="00B34045">
      <w:pPr>
        <w:spacing w:before="240" w:after="240" w:line="360" w:lineRule="auto"/>
        <w:ind w:left="284" w:right="51"/>
        <w:jc w:val="both"/>
        <w:rPr>
          <w:rFonts w:ascii="Palatino Linotype" w:eastAsia="Palatino Linotype" w:hAnsi="Palatino Linotype" w:cs="Palatino Linotype"/>
          <w:bCs/>
        </w:rPr>
      </w:pPr>
      <w:r w:rsidRPr="00050981">
        <w:rPr>
          <w:rFonts w:ascii="Palatino Linotype" w:eastAsia="Palatino Linotype" w:hAnsi="Palatino Linotype" w:cs="Palatino Linotype"/>
          <w:bCs/>
        </w:rPr>
        <w:t xml:space="preserve">3. </w:t>
      </w:r>
      <w:r w:rsidR="00B34045" w:rsidRPr="00050981">
        <w:rPr>
          <w:rFonts w:ascii="Palatino Linotype" w:eastAsia="Palatino Linotype" w:hAnsi="Palatino Linotype" w:cs="Palatino Linotype"/>
          <w:bCs/>
        </w:rPr>
        <w:t>Razón por la cual</w:t>
      </w:r>
      <w:r w:rsidRPr="00050981">
        <w:rPr>
          <w:rFonts w:ascii="Palatino Linotype" w:eastAsia="Palatino Linotype" w:hAnsi="Palatino Linotype" w:cs="Palatino Linotype"/>
          <w:bCs/>
        </w:rPr>
        <w:t xml:space="preserve"> la Primera Síndico realizó el proceso</w:t>
      </w:r>
      <w:r w:rsidR="00B34045" w:rsidRPr="00050981">
        <w:rPr>
          <w:rFonts w:ascii="Palatino Linotype" w:eastAsia="Palatino Linotype" w:hAnsi="Palatino Linotype" w:cs="Palatino Linotype"/>
          <w:bCs/>
        </w:rPr>
        <w:t xml:space="preserve"> de insaculación.</w:t>
      </w:r>
    </w:p>
    <w:p w14:paraId="30688671" w14:textId="3A141381" w:rsidR="00982675" w:rsidRPr="00050981" w:rsidRDefault="00982675">
      <w:pPr>
        <w:spacing w:before="240" w:after="240" w:line="360" w:lineRule="auto"/>
        <w:ind w:left="284" w:right="51"/>
        <w:jc w:val="both"/>
        <w:rPr>
          <w:rFonts w:ascii="Palatino Linotype" w:eastAsia="Palatino Linotype" w:hAnsi="Palatino Linotype" w:cs="Palatino Linotype"/>
          <w:bCs/>
        </w:rPr>
      </w:pPr>
      <w:r w:rsidRPr="00050981">
        <w:rPr>
          <w:rFonts w:ascii="Palatino Linotype" w:eastAsia="Palatino Linotype" w:hAnsi="Palatino Linotype" w:cs="Palatino Linotype"/>
          <w:bCs/>
        </w:rPr>
        <w:t>4. El presupuesto autorizado y ejercido</w:t>
      </w:r>
      <w:r w:rsidR="00B34045" w:rsidRPr="00050981">
        <w:rPr>
          <w:rFonts w:ascii="Palatino Linotype" w:eastAsia="Palatino Linotype" w:hAnsi="Palatino Linotype" w:cs="Palatino Linotype"/>
          <w:bCs/>
        </w:rPr>
        <w:t xml:space="preserve">, con </w:t>
      </w:r>
      <w:r w:rsidRPr="00050981">
        <w:rPr>
          <w:rFonts w:ascii="Palatino Linotype" w:eastAsia="Palatino Linotype" w:hAnsi="Palatino Linotype" w:cs="Palatino Linotype"/>
          <w:bCs/>
        </w:rPr>
        <w:t>documental</w:t>
      </w:r>
      <w:r w:rsidR="00B34045" w:rsidRPr="00050981">
        <w:rPr>
          <w:rFonts w:ascii="Palatino Linotype" w:eastAsia="Palatino Linotype" w:hAnsi="Palatino Linotype" w:cs="Palatino Linotype"/>
          <w:bCs/>
        </w:rPr>
        <w:t>es</w:t>
      </w:r>
      <w:r w:rsidRPr="00050981">
        <w:rPr>
          <w:rFonts w:ascii="Palatino Linotype" w:eastAsia="Palatino Linotype" w:hAnsi="Palatino Linotype" w:cs="Palatino Linotype"/>
          <w:bCs/>
        </w:rPr>
        <w:t xml:space="preserve"> que lo acredite</w:t>
      </w:r>
      <w:r w:rsidR="00B34045" w:rsidRPr="00050981">
        <w:rPr>
          <w:rFonts w:ascii="Palatino Linotype" w:eastAsia="Palatino Linotype" w:hAnsi="Palatino Linotype" w:cs="Palatino Linotype"/>
          <w:bCs/>
        </w:rPr>
        <w:t>n.</w:t>
      </w:r>
    </w:p>
    <w:p w14:paraId="7D046747" w14:textId="193DFAAD" w:rsidR="009961C9" w:rsidRPr="00050981" w:rsidRDefault="00F50779">
      <w:pPr>
        <w:spacing w:before="240" w:after="240" w:line="360" w:lineRule="auto"/>
        <w:ind w:right="49"/>
        <w:jc w:val="both"/>
      </w:pPr>
      <w:r w:rsidRPr="00050981">
        <w:rPr>
          <w:rFonts w:ascii="Palatino Linotype" w:eastAsia="Palatino Linotype" w:hAnsi="Palatino Linotype" w:cs="Palatino Linotype"/>
        </w:rPr>
        <w:t xml:space="preserve">En respuesta, el </w:t>
      </w:r>
      <w:r w:rsidRPr="00050981">
        <w:rPr>
          <w:rFonts w:ascii="Palatino Linotype" w:eastAsia="Palatino Linotype" w:hAnsi="Palatino Linotype" w:cs="Palatino Linotype"/>
          <w:b/>
        </w:rPr>
        <w:t>Sujeto Obligado</w:t>
      </w:r>
      <w:r w:rsidRPr="00050981">
        <w:rPr>
          <w:rFonts w:ascii="Palatino Linotype" w:eastAsia="Palatino Linotype" w:hAnsi="Palatino Linotype" w:cs="Palatino Linotype"/>
        </w:rPr>
        <w:t xml:space="preserve">, por conducto de la </w:t>
      </w:r>
      <w:r w:rsidR="009961C9" w:rsidRPr="00050981">
        <w:rPr>
          <w:rFonts w:ascii="Palatino Linotype" w:eastAsia="Palatino Linotype" w:hAnsi="Palatino Linotype" w:cs="Palatino Linotype"/>
        </w:rPr>
        <w:t xml:space="preserve">Secretaría del Ayuntamiento, manifestó que se </w:t>
      </w:r>
      <w:r w:rsidR="009961C9" w:rsidRPr="00050981">
        <w:rPr>
          <w:rFonts w:ascii="Palatino Linotype" w:hAnsi="Palatino Linotype"/>
        </w:rPr>
        <w:t xml:space="preserve">procedió a realizar la búsqueda exhaustiva y razonable en los archivos que obran en la Coordinación de Apoyo a Cabildo de la Secretaría del </w:t>
      </w:r>
      <w:r w:rsidR="009961C9" w:rsidRPr="00050981">
        <w:rPr>
          <w:rFonts w:ascii="Palatino Linotype" w:hAnsi="Palatino Linotype"/>
        </w:rPr>
        <w:lastRenderedPageBreak/>
        <w:t>Ayuntamiento, por lo que de acuerdo a las facultades, competencias y funciones, informó que no se localizó expresión documental que de atención a la pretensión de la persona solicitante, en razón de no haberse, generado, poseído o administrado dicha información</w:t>
      </w:r>
      <w:r w:rsidR="009961C9" w:rsidRPr="00050981">
        <w:t>.</w:t>
      </w:r>
    </w:p>
    <w:p w14:paraId="0A445184" w14:textId="77777777" w:rsidR="009961C9" w:rsidRPr="00050981" w:rsidRDefault="00F50779">
      <w:pPr>
        <w:spacing w:before="240" w:after="240" w:line="360" w:lineRule="auto"/>
        <w:ind w:right="49"/>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Al no estar conforme con los términos de la respuesta proporcionada por el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 xml:space="preserve">la persona solicitante interpuso el recurso de revisión que se resuelve, mediante el cual alegó, en lo medular, que le fue negada la información </w:t>
      </w:r>
      <w:r w:rsidR="009961C9" w:rsidRPr="00050981">
        <w:rPr>
          <w:rFonts w:ascii="Palatino Linotype" w:eastAsia="Palatino Linotype" w:hAnsi="Palatino Linotype" w:cs="Palatino Linotype"/>
        </w:rPr>
        <w:t>solicitada.</w:t>
      </w:r>
    </w:p>
    <w:p w14:paraId="5687DD02" w14:textId="34736DB7" w:rsidR="00A01BC1" w:rsidRPr="00050981" w:rsidRDefault="00F50779">
      <w:pPr>
        <w:spacing w:before="240" w:after="240" w:line="360" w:lineRule="auto"/>
        <w:ind w:right="49"/>
        <w:jc w:val="both"/>
        <w:rPr>
          <w:rFonts w:ascii="Palatino Linotype" w:eastAsia="Palatino Linotype" w:hAnsi="Palatino Linotype" w:cs="Palatino Linotype"/>
        </w:rPr>
      </w:pPr>
      <w:bookmarkStart w:id="9" w:name="_heading=h.8gaipez7rs8q" w:colFirst="0" w:colLast="0"/>
      <w:bookmarkEnd w:id="9"/>
      <w:r w:rsidRPr="00050981">
        <w:rPr>
          <w:rFonts w:ascii="Palatino Linotype" w:eastAsia="Palatino Linotype" w:hAnsi="Palatino Linotype" w:cs="Palatino Linotype"/>
        </w:rPr>
        <w:t xml:space="preserve">En la etapa de manifestaciones el </w:t>
      </w:r>
      <w:r w:rsidRPr="00050981">
        <w:rPr>
          <w:rFonts w:ascii="Palatino Linotype" w:eastAsia="Palatino Linotype" w:hAnsi="Palatino Linotype" w:cs="Palatino Linotype"/>
          <w:b/>
        </w:rPr>
        <w:t xml:space="preserve">Sujeto Obligado </w:t>
      </w:r>
      <w:r w:rsidR="009961C9" w:rsidRPr="00050981">
        <w:rPr>
          <w:rFonts w:ascii="Palatino Linotype" w:eastAsia="Palatino Linotype" w:hAnsi="Palatino Linotype" w:cs="Palatino Linotype"/>
        </w:rPr>
        <w:t xml:space="preserve">ratificó en lo sustancial la respuesta emitida en primera instancia, mientras que </w:t>
      </w:r>
      <w:r w:rsidRPr="00050981">
        <w:rPr>
          <w:rFonts w:ascii="Palatino Linotype" w:eastAsia="Palatino Linotype" w:hAnsi="Palatino Linotype" w:cs="Palatino Linotype"/>
        </w:rPr>
        <w:t xml:space="preserve">la parte </w:t>
      </w:r>
      <w:r w:rsidRPr="00050981">
        <w:rPr>
          <w:rFonts w:ascii="Palatino Linotype" w:eastAsia="Palatino Linotype" w:hAnsi="Palatino Linotype" w:cs="Palatino Linotype"/>
          <w:b/>
        </w:rPr>
        <w:t xml:space="preserve">Recurrente </w:t>
      </w:r>
      <w:r w:rsidRPr="00050981">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35367244" w14:textId="77777777" w:rsidR="00A01BC1" w:rsidRPr="00050981" w:rsidRDefault="00F50779">
      <w:pPr>
        <w:spacing w:before="280" w:after="28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 xml:space="preserve">en contraposición con el motivo de inconformidad alegado por la parte </w:t>
      </w:r>
      <w:r w:rsidRPr="00050981">
        <w:rPr>
          <w:rFonts w:ascii="Palatino Linotype" w:eastAsia="Palatino Linotype" w:hAnsi="Palatino Linotype" w:cs="Palatino Linotype"/>
          <w:b/>
        </w:rPr>
        <w:t xml:space="preserve">Recurrente, </w:t>
      </w:r>
      <w:r w:rsidRPr="00050981">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4B44D5A7" w14:textId="2A233813" w:rsidR="009961C9" w:rsidRPr="00050981" w:rsidRDefault="00610D22" w:rsidP="00610D22">
      <w:pPr>
        <w:spacing w:before="280" w:after="28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Ahora bien</w:t>
      </w:r>
      <w:r w:rsidR="009961C9" w:rsidRPr="00050981">
        <w:rPr>
          <w:rFonts w:ascii="Palatino Linotype" w:eastAsia="Palatino Linotype" w:hAnsi="Palatino Linotype" w:cs="Palatino Linotype"/>
        </w:rPr>
        <w:t xml:space="preserve">, por lo que se refiere a la materia de la solicitud de información es oportuno mencionar que </w:t>
      </w:r>
      <w:r w:rsidRPr="00050981">
        <w:rPr>
          <w:rFonts w:ascii="Palatino Linotype" w:eastAsia="Palatino Linotype" w:hAnsi="Palatino Linotype" w:cs="Palatino Linotype"/>
        </w:rPr>
        <w:t xml:space="preserve">de conformidad con el artículo 31, fracción XII de la Ley Orgánica del Estado de México, establece que es atribución del ayuntamiento </w:t>
      </w:r>
      <w:r w:rsidRPr="00050981">
        <w:rPr>
          <w:rFonts w:ascii="Palatino Linotype" w:eastAsia="Palatino Linotype" w:hAnsi="Palatino Linotype" w:cs="Palatino Linotype"/>
        </w:rPr>
        <w:lastRenderedPageBreak/>
        <w:t>convocar a elección de delegados y subdelegados municipales, y de los miembros de los consejos de participación ciudadana.</w:t>
      </w:r>
    </w:p>
    <w:p w14:paraId="729F98F1" w14:textId="41972BAF" w:rsidR="00610D22" w:rsidRPr="00050981" w:rsidRDefault="00610D22" w:rsidP="000B4215">
      <w:pPr>
        <w:spacing w:before="280" w:after="28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En este sentido,</w:t>
      </w:r>
      <w:r w:rsidR="00EA7327" w:rsidRPr="00050981">
        <w:rPr>
          <w:rFonts w:ascii="Palatino Linotype" w:eastAsia="Palatino Linotype" w:hAnsi="Palatino Linotype" w:cs="Palatino Linotype"/>
        </w:rPr>
        <w:t xml:space="preserve"> el día 17 de enero de dos mil </w:t>
      </w:r>
      <w:r w:rsidR="008A6E5F" w:rsidRPr="00050981">
        <w:rPr>
          <w:rFonts w:ascii="Palatino Linotype" w:eastAsia="Palatino Linotype" w:hAnsi="Palatino Linotype" w:cs="Palatino Linotype"/>
        </w:rPr>
        <w:t xml:space="preserve">veinticinco, </w:t>
      </w:r>
      <w:r w:rsidR="000B4215" w:rsidRPr="00050981">
        <w:rPr>
          <w:rFonts w:ascii="Palatino Linotype" w:eastAsia="Palatino Linotype" w:hAnsi="Palatino Linotype" w:cs="Palatino Linotype"/>
        </w:rPr>
        <w:t xml:space="preserve">fue aprobada en la Tercera Sesión Ordinaria del Cabildo, la creación y conformación de la Comisión </w:t>
      </w:r>
      <w:proofErr w:type="gramStart"/>
      <w:r w:rsidR="000B4215" w:rsidRPr="00050981">
        <w:rPr>
          <w:rFonts w:ascii="Palatino Linotype" w:eastAsia="Palatino Linotype" w:hAnsi="Palatino Linotype" w:cs="Palatino Linotype"/>
        </w:rPr>
        <w:t>Edilicia</w:t>
      </w:r>
      <w:proofErr w:type="gramEnd"/>
      <w:r w:rsidR="000B4215" w:rsidRPr="00050981">
        <w:rPr>
          <w:rFonts w:ascii="Palatino Linotype" w:eastAsia="Palatino Linotype" w:hAnsi="Palatino Linotype" w:cs="Palatino Linotype"/>
        </w:rPr>
        <w:t xml:space="preserve"> Transitoria de Asuntos Electorales para la Renovación de Autoridades Auxiliares, Consejos de Participación Ciudadana y Representante Indígena ante el Ayuntam</w:t>
      </w:r>
      <w:r w:rsidR="00BD45D7" w:rsidRPr="00050981">
        <w:rPr>
          <w:rFonts w:ascii="Palatino Linotype" w:eastAsia="Palatino Linotype" w:hAnsi="Palatino Linotype" w:cs="Palatino Linotype"/>
        </w:rPr>
        <w:t>iento, como consta en el punto 7 del orden del día,</w:t>
      </w:r>
      <w:r w:rsidR="00095721" w:rsidRPr="00050981">
        <w:rPr>
          <w:rFonts w:ascii="Palatino Linotype" w:eastAsia="Palatino Linotype" w:hAnsi="Palatino Linotype" w:cs="Palatino Linotype"/>
        </w:rPr>
        <w:t xml:space="preserve"> misma que quedó conformada de la siguiente forma:</w:t>
      </w:r>
      <w:r w:rsidR="00BD45D7" w:rsidRPr="00050981">
        <w:rPr>
          <w:rFonts w:ascii="Palatino Linotype" w:eastAsia="Palatino Linotype" w:hAnsi="Palatino Linotype" w:cs="Palatino Linotype"/>
        </w:rPr>
        <w:t xml:space="preserve"> </w:t>
      </w:r>
    </w:p>
    <w:p w14:paraId="2E48C7FC" w14:textId="501F5040" w:rsidR="00095721" w:rsidRPr="00050981" w:rsidRDefault="0054423D" w:rsidP="00095721">
      <w:pPr>
        <w:spacing w:before="280" w:after="280" w:line="360" w:lineRule="auto"/>
        <w:jc w:val="center"/>
        <w:rPr>
          <w:rFonts w:ascii="Palatino Linotype" w:eastAsia="Palatino Linotype" w:hAnsi="Palatino Linotype" w:cs="Palatino Linotype"/>
        </w:rPr>
      </w:pPr>
      <w:r w:rsidRPr="00050981">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5C569039" wp14:editId="53996BF0">
                <wp:simplePos x="0" y="0"/>
                <wp:positionH relativeFrom="column">
                  <wp:posOffset>579170</wp:posOffset>
                </wp:positionH>
                <wp:positionV relativeFrom="paragraph">
                  <wp:posOffset>1194918</wp:posOffset>
                </wp:positionV>
                <wp:extent cx="4454957" cy="263347"/>
                <wp:effectExtent l="57150" t="38100" r="79375" b="99060"/>
                <wp:wrapNone/>
                <wp:docPr id="3" name="Rectángulo 3"/>
                <wp:cNvGraphicFramePr/>
                <a:graphic xmlns:a="http://schemas.openxmlformats.org/drawingml/2006/main">
                  <a:graphicData uri="http://schemas.microsoft.com/office/word/2010/wordprocessingShape">
                    <wps:wsp>
                      <wps:cNvSpPr/>
                      <wps:spPr>
                        <a:xfrm>
                          <a:off x="0" y="0"/>
                          <a:ext cx="4454957" cy="26334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6C50E49" id="Rectángulo 3" o:spid="_x0000_s1026" style="position:absolute;margin-left:45.6pt;margin-top:94.1pt;width:350.8pt;height:2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" filled="f" strokecolor="#c00000" strokeweight="3pt">
                <v:shadow on="t" color="black" opacity="22937f" origin=",.5" offset="0,.63889mm"/>
              </v:rect>
            </w:pict>
          </mc:Fallback>
        </mc:AlternateContent>
      </w:r>
      <w:r w:rsidR="00EF6228" w:rsidRPr="00050981">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5A55FB48" wp14:editId="2DD36BCA">
                <wp:simplePos x="0" y="0"/>
                <wp:positionH relativeFrom="column">
                  <wp:posOffset>580415</wp:posOffset>
                </wp:positionH>
                <wp:positionV relativeFrom="paragraph">
                  <wp:posOffset>1679169</wp:posOffset>
                </wp:positionV>
                <wp:extent cx="4454957" cy="263347"/>
                <wp:effectExtent l="57150" t="38100" r="79375" b="99060"/>
                <wp:wrapNone/>
                <wp:docPr id="2" name="Rectángulo 2"/>
                <wp:cNvGraphicFramePr/>
                <a:graphic xmlns:a="http://schemas.openxmlformats.org/drawingml/2006/main">
                  <a:graphicData uri="http://schemas.microsoft.com/office/word/2010/wordprocessingShape">
                    <wps:wsp>
                      <wps:cNvSpPr/>
                      <wps:spPr>
                        <a:xfrm>
                          <a:off x="0" y="0"/>
                          <a:ext cx="4454957" cy="26334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A69B072" id="Rectángulo 2" o:spid="_x0000_s1026" style="position:absolute;margin-left:45.7pt;margin-top:132.2pt;width:350.8pt;height:2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" filled="f" strokecolor="#c00000" strokeweight="3pt">
                <v:shadow on="t" color="black" opacity="22937f" origin=",.5" offset="0,.63889mm"/>
              </v:rect>
            </w:pict>
          </mc:Fallback>
        </mc:AlternateContent>
      </w:r>
      <w:r w:rsidR="00095721" w:rsidRPr="00050981">
        <w:rPr>
          <w:rFonts w:ascii="Palatino Linotype" w:eastAsia="Palatino Linotype" w:hAnsi="Palatino Linotype" w:cs="Palatino Linotype"/>
          <w:noProof/>
        </w:rPr>
        <w:drawing>
          <wp:inline distT="0" distB="0" distL="0" distR="0" wp14:anchorId="4A7590E5" wp14:editId="75BFFD48">
            <wp:extent cx="4860000" cy="22171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0000" cy="2217189"/>
                    </a:xfrm>
                    <a:prstGeom prst="rect">
                      <a:avLst/>
                    </a:prstGeom>
                  </pic:spPr>
                </pic:pic>
              </a:graphicData>
            </a:graphic>
          </wp:inline>
        </w:drawing>
      </w:r>
    </w:p>
    <w:p w14:paraId="2ABCD817" w14:textId="77777777" w:rsidR="0054423D" w:rsidRPr="00050981" w:rsidRDefault="0054423D" w:rsidP="0054423D">
      <w:pPr>
        <w:spacing w:before="240" w:after="240" w:line="360" w:lineRule="auto"/>
        <w:ind w:right="49"/>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La sesión de instalación de la Comisión </w:t>
      </w:r>
      <w:proofErr w:type="gramStart"/>
      <w:r w:rsidRPr="00050981">
        <w:rPr>
          <w:rFonts w:ascii="Palatino Linotype" w:eastAsia="Palatino Linotype" w:hAnsi="Palatino Linotype" w:cs="Palatino Linotype"/>
        </w:rPr>
        <w:t>Edilicia</w:t>
      </w:r>
      <w:proofErr w:type="gramEnd"/>
      <w:r w:rsidRPr="00050981">
        <w:rPr>
          <w:rFonts w:ascii="Palatino Linotype" w:eastAsia="Palatino Linotype" w:hAnsi="Palatino Linotype" w:cs="Palatino Linotype"/>
        </w:rPr>
        <w:t xml:space="preserve"> Transitoria de Asuntos Electorales para la Renovación de Autoridades Auxiliares, Consejos de Participación Ciudadana y Representante Indígena ante el Ayuntamiento, tuvo lugar el </w:t>
      </w:r>
      <w:r w:rsidR="00F65530" w:rsidRPr="00050981">
        <w:rPr>
          <w:rFonts w:ascii="Palatino Linotype" w:eastAsia="Palatino Linotype" w:hAnsi="Palatino Linotype" w:cs="Palatino Linotype"/>
        </w:rPr>
        <w:t>veinticuatro</w:t>
      </w:r>
      <w:r w:rsidR="00EF6228" w:rsidRPr="00050981">
        <w:rPr>
          <w:rFonts w:ascii="Palatino Linotype" w:eastAsia="Palatino Linotype" w:hAnsi="Palatino Linotype" w:cs="Palatino Linotype"/>
        </w:rPr>
        <w:t xml:space="preserve"> de enero de dos mil vei</w:t>
      </w:r>
      <w:r w:rsidR="00F65530" w:rsidRPr="00050981">
        <w:rPr>
          <w:rFonts w:ascii="Palatino Linotype" w:eastAsia="Palatino Linotype" w:hAnsi="Palatino Linotype" w:cs="Palatino Linotype"/>
        </w:rPr>
        <w:t>nticinco</w:t>
      </w:r>
      <w:r w:rsidRPr="00050981">
        <w:rPr>
          <w:rFonts w:ascii="Palatino Linotype" w:eastAsia="Palatino Linotype" w:hAnsi="Palatino Linotype" w:cs="Palatino Linotype"/>
        </w:rPr>
        <w:t>.</w:t>
      </w:r>
    </w:p>
    <w:p w14:paraId="747460F9" w14:textId="1963DB15" w:rsidR="0054423D" w:rsidRPr="00050981" w:rsidRDefault="0054423D" w:rsidP="0054423D">
      <w:pPr>
        <w:spacing w:before="240" w:after="240" w:line="360" w:lineRule="auto"/>
        <w:ind w:right="49"/>
        <w:jc w:val="both"/>
        <w:rPr>
          <w:rFonts w:ascii="Palatino Linotype" w:eastAsia="Palatino Linotype" w:hAnsi="Palatino Linotype" w:cs="Palatino Linotype"/>
        </w:rPr>
      </w:pPr>
      <w:r w:rsidRPr="00050981">
        <w:rPr>
          <w:rFonts w:ascii="Palatino Linotype" w:eastAsia="Palatino Linotype" w:hAnsi="Palatino Linotype" w:cs="Palatino Linotype"/>
        </w:rPr>
        <w:t>Posteriormente, el día veintiséis de febrero de dos mil veinticinco, en la</w:t>
      </w:r>
      <w:r w:rsidR="00A35B5B" w:rsidRPr="00050981">
        <w:rPr>
          <w:rFonts w:ascii="Palatino Linotype" w:eastAsia="Palatino Linotype" w:hAnsi="Palatino Linotype" w:cs="Palatino Linotype"/>
        </w:rPr>
        <w:t xml:space="preserve"> Novena Sesión Ordinaria de Cabildo, se presentó el dictamen correspondiente a la aprobación de la Convocatoria para la elección de los Delegados y Subdelegados </w:t>
      </w:r>
      <w:r w:rsidR="00A35B5B" w:rsidRPr="00050981">
        <w:rPr>
          <w:rFonts w:ascii="Palatino Linotype" w:eastAsia="Palatino Linotype" w:hAnsi="Palatino Linotype" w:cs="Palatino Linotype"/>
        </w:rPr>
        <w:lastRenderedPageBreak/>
        <w:t xml:space="preserve">del Ayuntamiento de Toluca 2025-2027, la cual fue aprobada en </w:t>
      </w:r>
      <w:proofErr w:type="gramStart"/>
      <w:r w:rsidR="00A35B5B" w:rsidRPr="00050981">
        <w:rPr>
          <w:rFonts w:ascii="Palatino Linotype" w:eastAsia="Palatino Linotype" w:hAnsi="Palatino Linotype" w:cs="Palatino Linotype"/>
        </w:rPr>
        <w:t xml:space="preserve">la </w:t>
      </w:r>
      <w:r w:rsidRPr="00050981">
        <w:rPr>
          <w:rFonts w:ascii="Palatino Linotype" w:eastAsia="Palatino Linotype" w:hAnsi="Palatino Linotype" w:cs="Palatino Linotype"/>
        </w:rPr>
        <w:t xml:space="preserve"> Primera</w:t>
      </w:r>
      <w:proofErr w:type="gramEnd"/>
      <w:r w:rsidRPr="00050981">
        <w:rPr>
          <w:rFonts w:ascii="Palatino Linotype" w:eastAsia="Palatino Linotype" w:hAnsi="Palatino Linotype" w:cs="Palatino Linotype"/>
        </w:rPr>
        <w:t xml:space="preserve"> Sesión de Cabildo Abierto, </w:t>
      </w:r>
      <w:r w:rsidR="00A35B5B" w:rsidRPr="00050981">
        <w:rPr>
          <w:rFonts w:ascii="Palatino Linotype" w:eastAsia="Palatino Linotype" w:hAnsi="Palatino Linotype" w:cs="Palatino Linotype"/>
        </w:rPr>
        <w:t xml:space="preserve">siendo de </w:t>
      </w:r>
      <w:r w:rsidR="007B6FB4" w:rsidRPr="00050981">
        <w:rPr>
          <w:rFonts w:ascii="Palatino Linotype" w:eastAsia="Palatino Linotype" w:hAnsi="Palatino Linotype" w:cs="Palatino Linotype"/>
        </w:rPr>
        <w:t>interés las siguientes Bases:</w:t>
      </w:r>
    </w:p>
    <w:p w14:paraId="3EE19C2C" w14:textId="7F399D13" w:rsidR="00C336FB" w:rsidRPr="00050981" w:rsidRDefault="00C336FB" w:rsidP="0054423D">
      <w:pPr>
        <w:spacing w:before="240" w:after="240" w:line="360" w:lineRule="auto"/>
        <w:ind w:right="49"/>
        <w:jc w:val="both"/>
        <w:rPr>
          <w:rFonts w:ascii="Palatino Linotype" w:eastAsia="Palatino Linotype" w:hAnsi="Palatino Linotype" w:cs="Palatino Linotype"/>
        </w:rPr>
      </w:pPr>
      <w:r w:rsidRPr="00050981">
        <w:rPr>
          <w:rFonts w:ascii="Palatino Linotype" w:eastAsia="Palatino Linotype" w:hAnsi="Palatino Linotype" w:cs="Palatino Linotype"/>
          <w:noProof/>
        </w:rPr>
        <w:drawing>
          <wp:inline distT="0" distB="0" distL="0" distR="0" wp14:anchorId="604BE733" wp14:editId="7A7678B7">
            <wp:extent cx="5040000" cy="64069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0000" cy="6406925"/>
                    </a:xfrm>
                    <a:prstGeom prst="rect">
                      <a:avLst/>
                    </a:prstGeom>
                  </pic:spPr>
                </pic:pic>
              </a:graphicData>
            </a:graphic>
          </wp:inline>
        </w:drawing>
      </w:r>
    </w:p>
    <w:p w14:paraId="3E3EA062" w14:textId="278E0F7B" w:rsidR="00C336FB" w:rsidRPr="00050981" w:rsidRDefault="00C336FB" w:rsidP="009D2E07">
      <w:pPr>
        <w:spacing w:before="240" w:after="240" w:line="360" w:lineRule="auto"/>
        <w:ind w:right="49"/>
        <w:jc w:val="center"/>
        <w:rPr>
          <w:rFonts w:ascii="Palatino Linotype" w:eastAsia="Palatino Linotype" w:hAnsi="Palatino Linotype" w:cs="Palatino Linotype"/>
        </w:rPr>
      </w:pPr>
      <w:r w:rsidRPr="00050981">
        <w:rPr>
          <w:rFonts w:ascii="Palatino Linotype" w:eastAsia="Palatino Linotype" w:hAnsi="Palatino Linotype" w:cs="Palatino Linotype"/>
          <w:noProof/>
        </w:rPr>
        <w:lastRenderedPageBreak/>
        <w:drawing>
          <wp:inline distT="0" distB="0" distL="0" distR="0" wp14:anchorId="01A53F65" wp14:editId="24CD042A">
            <wp:extent cx="5040000" cy="5024033"/>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5024033"/>
                    </a:xfrm>
                    <a:prstGeom prst="rect">
                      <a:avLst/>
                    </a:prstGeom>
                  </pic:spPr>
                </pic:pic>
              </a:graphicData>
            </a:graphic>
          </wp:inline>
        </w:drawing>
      </w:r>
    </w:p>
    <w:p w14:paraId="17B07B88" w14:textId="0621D6B3" w:rsidR="00F87DAB" w:rsidRPr="00050981" w:rsidRDefault="00B6448A" w:rsidP="00F87DAB">
      <w:pPr>
        <w:spacing w:before="240" w:after="240" w:line="360" w:lineRule="auto"/>
        <w:ind w:right="49"/>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De las </w:t>
      </w:r>
      <w:r w:rsidR="00DE73DA" w:rsidRPr="00050981">
        <w:rPr>
          <w:rFonts w:ascii="Palatino Linotype" w:eastAsia="Palatino Linotype" w:hAnsi="Palatino Linotype" w:cs="Palatino Linotype"/>
        </w:rPr>
        <w:t>B</w:t>
      </w:r>
      <w:r w:rsidRPr="00050981">
        <w:rPr>
          <w:rFonts w:ascii="Palatino Linotype" w:eastAsia="Palatino Linotype" w:hAnsi="Palatino Linotype" w:cs="Palatino Linotype"/>
        </w:rPr>
        <w:t xml:space="preserve">ases anteriores se desprende que </w:t>
      </w:r>
      <w:r w:rsidR="00F87DAB" w:rsidRPr="00050981">
        <w:rPr>
          <w:rFonts w:ascii="Palatino Linotype" w:eastAsia="Palatino Linotype" w:hAnsi="Palatino Linotype" w:cs="Palatino Linotype"/>
        </w:rPr>
        <w:t xml:space="preserve">es responsabilidad de los ayuntamientos observar los principios de igualdad, equidad y </w:t>
      </w:r>
      <w:r w:rsidR="00F87DAB" w:rsidRPr="00050981">
        <w:rPr>
          <w:rFonts w:ascii="Palatino Linotype" w:eastAsia="Palatino Linotype" w:hAnsi="Palatino Linotype" w:cs="Palatino Linotype"/>
          <w:b/>
          <w:u w:val="single"/>
        </w:rPr>
        <w:t>garantizar la paridad de género</w:t>
      </w:r>
      <w:r w:rsidR="00F87DAB" w:rsidRPr="00050981">
        <w:rPr>
          <w:rFonts w:ascii="Palatino Linotype" w:eastAsia="Palatino Linotype" w:hAnsi="Palatino Linotype" w:cs="Palatino Linotype"/>
          <w:b/>
        </w:rPr>
        <w:t xml:space="preserve"> entre mujeres y hombres</w:t>
      </w:r>
      <w:r w:rsidR="00F87DAB" w:rsidRPr="00050981">
        <w:rPr>
          <w:rFonts w:ascii="Palatino Linotype" w:eastAsia="Palatino Linotype" w:hAnsi="Palatino Linotype" w:cs="Palatino Linotype"/>
        </w:rPr>
        <w:t xml:space="preserve"> para integrar las delegaciones y subdelegaciones municipales, lo cual encuentra sustento en los artículos 56 y 59 de la Ley Orgánica Municipal del Estado de México, por lo que en las 48 Delegaciones que integran el municipio, se debían elegir tres Delegados Propietarios y sus respectivos suplentes, </w:t>
      </w:r>
      <w:r w:rsidR="00F87DAB" w:rsidRPr="00050981">
        <w:rPr>
          <w:rFonts w:ascii="Palatino Linotype" w:eastAsia="Palatino Linotype" w:hAnsi="Palatino Linotype" w:cs="Palatino Linotype"/>
        </w:rPr>
        <w:lastRenderedPageBreak/>
        <w:t>dando un total de 288 cargos de elección popular a elegir en esta municipalidad bajo esta modalidad, de los cuales, al menos el 50%, es decir 144, deberán de ser mujeres.</w:t>
      </w:r>
    </w:p>
    <w:p w14:paraId="3304DE24" w14:textId="0C95CC0F" w:rsidR="00F87DAB" w:rsidRPr="00050981" w:rsidRDefault="00F87DAB" w:rsidP="00F87DAB">
      <w:pPr>
        <w:spacing w:before="240" w:after="240" w:line="360" w:lineRule="auto"/>
        <w:ind w:right="49"/>
        <w:jc w:val="both"/>
        <w:rPr>
          <w:rFonts w:ascii="Palatino Linotype" w:hAnsi="Palatino Linotype"/>
          <w:u w:val="single"/>
        </w:rPr>
      </w:pPr>
      <w:r w:rsidRPr="00050981">
        <w:rPr>
          <w:rFonts w:ascii="Palatino Linotype" w:eastAsia="Palatino Linotype" w:hAnsi="Palatino Linotype" w:cs="Palatino Linotype"/>
        </w:rPr>
        <w:t xml:space="preserve">No obstante, </w:t>
      </w:r>
      <w:r w:rsidR="00C741F1" w:rsidRPr="00050981">
        <w:rPr>
          <w:rFonts w:ascii="Palatino Linotype" w:eastAsia="Palatino Linotype" w:hAnsi="Palatino Linotype" w:cs="Palatino Linotype"/>
        </w:rPr>
        <w:t xml:space="preserve">tal y </w:t>
      </w:r>
      <w:r w:rsidRPr="00050981">
        <w:rPr>
          <w:rFonts w:ascii="Palatino Linotype" w:eastAsia="Palatino Linotype" w:hAnsi="Palatino Linotype" w:cs="Palatino Linotype"/>
        </w:rPr>
        <w:t xml:space="preserve">como lo establece la Base tercera de la Convocatoria, al ser materialmente imposible lograr que los tres espacios de </w:t>
      </w:r>
      <w:r w:rsidRPr="00050981">
        <w:rPr>
          <w:rFonts w:ascii="Palatino Linotype" w:hAnsi="Palatino Linotype"/>
        </w:rPr>
        <w:t xml:space="preserve">propietarios por planilla de delegados y subdelegados participen 1.5 mujeres y 1.5 hombres, </w:t>
      </w:r>
      <w:r w:rsidRPr="00050981">
        <w:rPr>
          <w:rFonts w:ascii="Palatino Linotype" w:hAnsi="Palatino Linotype"/>
          <w:b/>
        </w:rPr>
        <w:t xml:space="preserve">y con la finalidad de garantizar la paridad de género en la integración de estas, se acordó que la Comisión Edilicia Transitoria de Asuntos Electorales para la Renovación de Autoridades Auxiliares, Consejos de Participación Ciudadana y Representante Indígena ante el Ayuntamiento </w:t>
      </w:r>
      <w:r w:rsidRPr="00050981">
        <w:rPr>
          <w:rFonts w:ascii="Palatino Linotype" w:hAnsi="Palatino Linotype"/>
          <w:b/>
          <w:u w:val="single"/>
        </w:rPr>
        <w:t>llevar</w:t>
      </w:r>
      <w:r w:rsidR="00DE73DA" w:rsidRPr="00050981">
        <w:rPr>
          <w:rFonts w:ascii="Palatino Linotype" w:hAnsi="Palatino Linotype"/>
          <w:b/>
          <w:u w:val="single"/>
        </w:rPr>
        <w:t>a</w:t>
      </w:r>
      <w:r w:rsidRPr="00050981">
        <w:rPr>
          <w:rFonts w:ascii="Palatino Linotype" w:hAnsi="Palatino Linotype"/>
          <w:b/>
          <w:u w:val="single"/>
        </w:rPr>
        <w:t xml:space="preserve"> a cabo a más tardar el día martes 4 de marzo de 2025 una sesión de insaculación</w:t>
      </w:r>
      <w:r w:rsidRPr="00050981">
        <w:rPr>
          <w:rFonts w:ascii="Palatino Linotype" w:hAnsi="Palatino Linotype"/>
        </w:rPr>
        <w:t xml:space="preserve"> </w:t>
      </w:r>
      <w:r w:rsidRPr="00050981">
        <w:rPr>
          <w:rFonts w:ascii="Palatino Linotype" w:hAnsi="Palatino Linotype"/>
          <w:b/>
        </w:rPr>
        <w:t xml:space="preserve">para determinar </w:t>
      </w:r>
      <w:r w:rsidRPr="00050981">
        <w:rPr>
          <w:rFonts w:ascii="Palatino Linotype" w:hAnsi="Palatino Linotype"/>
          <w:b/>
          <w:u w:val="single"/>
        </w:rPr>
        <w:t>por medio de sorteo, aquellas delegaciones y subdelegaciones en las que las planillas interesadas en participar en el proceso de renovación d</w:t>
      </w:r>
      <w:r w:rsidR="00DE73DA" w:rsidRPr="00050981">
        <w:rPr>
          <w:rFonts w:ascii="Palatino Linotype" w:hAnsi="Palatino Linotype"/>
          <w:b/>
          <w:u w:val="single"/>
        </w:rPr>
        <w:t>e autoridades auxiliares debían</w:t>
      </w:r>
      <w:r w:rsidRPr="00050981">
        <w:rPr>
          <w:rFonts w:ascii="Palatino Linotype" w:hAnsi="Palatino Linotype"/>
          <w:b/>
          <w:u w:val="single"/>
        </w:rPr>
        <w:t xml:space="preserve"> observar en su conformación al menos dos mujeres propietarias, así como las delegaciones y subdelegaciones en las que las planillas interesadas en participar en el proceso de renovación de autoridades auxiliare</w:t>
      </w:r>
      <w:r w:rsidR="00DE73DA" w:rsidRPr="00050981">
        <w:rPr>
          <w:rFonts w:ascii="Palatino Linotype" w:hAnsi="Palatino Linotype"/>
          <w:b/>
          <w:u w:val="single"/>
        </w:rPr>
        <w:t>s debían</w:t>
      </w:r>
      <w:r w:rsidRPr="00050981">
        <w:rPr>
          <w:rFonts w:ascii="Palatino Linotype" w:hAnsi="Palatino Linotype"/>
          <w:b/>
          <w:u w:val="single"/>
        </w:rPr>
        <w:t xml:space="preserve"> observar en su conformación al menos una mujer propietaria</w:t>
      </w:r>
      <w:r w:rsidRPr="00050981">
        <w:rPr>
          <w:rFonts w:ascii="Palatino Linotype" w:hAnsi="Palatino Linotype"/>
          <w:u w:val="single"/>
        </w:rPr>
        <w:t xml:space="preserve">. </w:t>
      </w:r>
    </w:p>
    <w:p w14:paraId="5630CBD1" w14:textId="73542ADF" w:rsidR="000B52F9" w:rsidRPr="00050981" w:rsidRDefault="000B52F9" w:rsidP="000B52F9">
      <w:pPr>
        <w:spacing w:before="240" w:after="240" w:line="360" w:lineRule="auto"/>
        <w:ind w:right="49"/>
        <w:jc w:val="both"/>
        <w:rPr>
          <w:rFonts w:ascii="Palatino Linotype" w:hAnsi="Palatino Linotype"/>
        </w:rPr>
      </w:pPr>
      <w:r w:rsidRPr="00050981">
        <w:rPr>
          <w:rFonts w:ascii="Palatino Linotype" w:hAnsi="Palatino Linotype"/>
        </w:rPr>
        <w:t>Es importante precisar que la</w:t>
      </w:r>
      <w:r w:rsidRPr="00050981">
        <w:rPr>
          <w:rFonts w:ascii="Palatino Linotype" w:hAnsi="Palatino Linotype"/>
          <w:b/>
        </w:rPr>
        <w:t xml:space="preserve"> </w:t>
      </w:r>
      <w:r w:rsidRPr="00050981">
        <w:rPr>
          <w:rFonts w:ascii="Palatino Linotype" w:hAnsi="Palatino Linotype"/>
          <w:b/>
          <w:u w:val="single"/>
        </w:rPr>
        <w:t>insaculación</w:t>
      </w:r>
      <w:r w:rsidRPr="00050981">
        <w:rPr>
          <w:rFonts w:ascii="Palatino Linotype" w:hAnsi="Palatino Linotype"/>
        </w:rPr>
        <w:t xml:space="preserve"> se define como el procedimiento mediante el cual </w:t>
      </w:r>
      <w:r w:rsidRPr="00050981">
        <w:rPr>
          <w:rFonts w:ascii="Palatino Linotype" w:hAnsi="Palatino Linotype"/>
          <w:b/>
          <w:u w:val="single"/>
        </w:rPr>
        <w:t>se elige o selecciona aleatoriamente</w:t>
      </w:r>
      <w:r w:rsidRPr="00050981">
        <w:rPr>
          <w:rFonts w:ascii="Palatino Linotype" w:hAnsi="Palatino Linotype"/>
        </w:rPr>
        <w:t xml:space="preserve"> a</w:t>
      </w:r>
      <w:r w:rsidRPr="00050981">
        <w:rPr>
          <w:rFonts w:ascii="Palatino Linotype" w:hAnsi="Palatino Linotype"/>
          <w:b/>
        </w:rPr>
        <w:t xml:space="preserve"> una o varias personas de un grupo previamente determinado, generalmente por medio de un sorteo</w:t>
      </w:r>
      <w:r w:rsidRPr="00050981">
        <w:rPr>
          <w:rFonts w:ascii="Palatino Linotype" w:hAnsi="Palatino Linotype"/>
        </w:rPr>
        <w:t xml:space="preserve"> o mecanismo similar, con el fin de garantizar imparcialidad, equidad y transparencia en el proceso.</w:t>
      </w:r>
    </w:p>
    <w:p w14:paraId="7EFDA139" w14:textId="7DA7B94B" w:rsidR="000B52F9" w:rsidRPr="00050981" w:rsidRDefault="000B52F9" w:rsidP="000B52F9">
      <w:pPr>
        <w:spacing w:before="240" w:after="240" w:line="360" w:lineRule="auto"/>
        <w:ind w:right="49"/>
        <w:jc w:val="both"/>
        <w:rPr>
          <w:rFonts w:ascii="Palatino Linotype" w:hAnsi="Palatino Linotype"/>
          <w:b/>
          <w:u w:val="single"/>
        </w:rPr>
      </w:pPr>
      <w:r w:rsidRPr="00050981">
        <w:rPr>
          <w:rFonts w:ascii="Palatino Linotype" w:hAnsi="Palatino Linotype"/>
        </w:rPr>
        <w:lastRenderedPageBreak/>
        <w:t>Es decir</w:t>
      </w:r>
      <w:r w:rsidRPr="00050981">
        <w:rPr>
          <w:rFonts w:ascii="Palatino Linotype" w:hAnsi="Palatino Linotype"/>
          <w:b/>
        </w:rPr>
        <w:t>, el proce</w:t>
      </w:r>
      <w:r w:rsidR="006D7F66" w:rsidRPr="00050981">
        <w:rPr>
          <w:rFonts w:ascii="Palatino Linotype" w:hAnsi="Palatino Linotype"/>
          <w:b/>
        </w:rPr>
        <w:t xml:space="preserve">so </w:t>
      </w:r>
      <w:r w:rsidRPr="00050981">
        <w:rPr>
          <w:rFonts w:ascii="Palatino Linotype" w:hAnsi="Palatino Linotype"/>
          <w:b/>
        </w:rPr>
        <w:t>de insaculación</w:t>
      </w:r>
      <w:r w:rsidRPr="00050981">
        <w:rPr>
          <w:rFonts w:ascii="Palatino Linotype" w:hAnsi="Palatino Linotype"/>
        </w:rPr>
        <w:t xml:space="preserve">, en el presente caso, </w:t>
      </w:r>
      <w:r w:rsidRPr="00050981">
        <w:rPr>
          <w:rFonts w:ascii="Palatino Linotype" w:hAnsi="Palatino Linotype"/>
          <w:b/>
        </w:rPr>
        <w:t xml:space="preserve">consistió en </w:t>
      </w:r>
      <w:r w:rsidRPr="00050981">
        <w:rPr>
          <w:rFonts w:ascii="Palatino Linotype" w:hAnsi="Palatino Linotype"/>
          <w:b/>
          <w:u w:val="single"/>
        </w:rPr>
        <w:t>elegir de manera a</w:t>
      </w:r>
      <w:r w:rsidR="006D7F66" w:rsidRPr="00050981">
        <w:rPr>
          <w:rFonts w:ascii="Palatino Linotype" w:hAnsi="Palatino Linotype"/>
          <w:b/>
          <w:u w:val="single"/>
        </w:rPr>
        <w:t>leatoria a las Delegaciones</w:t>
      </w:r>
      <w:r w:rsidR="006D7F66" w:rsidRPr="00050981">
        <w:rPr>
          <w:rFonts w:ascii="Palatino Linotype" w:hAnsi="Palatino Linotype"/>
          <w:b/>
        </w:rPr>
        <w:t xml:space="preserve"> cuyas planillas se </w:t>
      </w:r>
      <w:r w:rsidR="000A183D" w:rsidRPr="00050981">
        <w:rPr>
          <w:rFonts w:ascii="Palatino Linotype" w:hAnsi="Palatino Linotype"/>
          <w:b/>
        </w:rPr>
        <w:t>conformarán</w:t>
      </w:r>
      <w:r w:rsidR="006D7F66" w:rsidRPr="00050981">
        <w:rPr>
          <w:rFonts w:ascii="Palatino Linotype" w:hAnsi="Palatino Linotype"/>
          <w:b/>
        </w:rPr>
        <w:t xml:space="preserve"> </w:t>
      </w:r>
      <w:r w:rsidR="006D7F66" w:rsidRPr="00050981">
        <w:rPr>
          <w:rFonts w:ascii="Palatino Linotype" w:hAnsi="Palatino Linotype"/>
          <w:b/>
          <w:u w:val="single"/>
        </w:rPr>
        <w:t>por una o dos mujeres propietarias</w:t>
      </w:r>
      <w:r w:rsidR="000A183D" w:rsidRPr="00050981">
        <w:rPr>
          <w:rFonts w:ascii="Palatino Linotype" w:hAnsi="Palatino Linotype"/>
          <w:b/>
          <w:u w:val="single"/>
        </w:rPr>
        <w:t xml:space="preserve">. </w:t>
      </w:r>
    </w:p>
    <w:p w14:paraId="736831E6" w14:textId="019D4C76" w:rsidR="0075528A" w:rsidRPr="00050981" w:rsidRDefault="006D7F66" w:rsidP="0075528A">
      <w:pPr>
        <w:spacing w:before="240" w:after="240" w:line="360" w:lineRule="auto"/>
        <w:ind w:right="49"/>
        <w:jc w:val="both"/>
        <w:rPr>
          <w:rFonts w:ascii="Palatino Linotype" w:hAnsi="Palatino Linotype"/>
        </w:rPr>
      </w:pPr>
      <w:r w:rsidRPr="00050981">
        <w:rPr>
          <w:rFonts w:ascii="Palatino Linotype" w:hAnsi="Palatino Linotype"/>
        </w:rPr>
        <w:t>Así, l</w:t>
      </w:r>
      <w:r w:rsidR="0075528A" w:rsidRPr="00050981">
        <w:rPr>
          <w:rFonts w:ascii="Palatino Linotype" w:hAnsi="Palatino Linotype"/>
        </w:rPr>
        <w:t xml:space="preserve">a relación de asignación </w:t>
      </w:r>
      <w:r w:rsidRPr="00050981">
        <w:rPr>
          <w:rFonts w:ascii="Palatino Linotype" w:hAnsi="Palatino Linotype"/>
        </w:rPr>
        <w:t xml:space="preserve">de las Delegaciones con planillas conformadas por una o dos mujeres propietarias, </w:t>
      </w:r>
      <w:r w:rsidR="0075528A" w:rsidRPr="00050981">
        <w:rPr>
          <w:rFonts w:ascii="Palatino Linotype" w:hAnsi="Palatino Linotype"/>
        </w:rPr>
        <w:t xml:space="preserve">debió publicarse a más tardar el día miércoles 5 de marzo del año en curso, tanto en los estrados de la Comisión Edilicia Transitoria de Asuntos Electorales para la Renovación de Autoridades Auxiliares, Consejos de Participación Ciudadana y Representante Indígena ante el Ayuntamiento, así como en la página web oficial del Ayuntamiento </w:t>
      </w:r>
      <w:hyperlink r:id="rId11" w:history="1">
        <w:r w:rsidR="0075528A" w:rsidRPr="00050981">
          <w:rPr>
            <w:rStyle w:val="Hipervnculo"/>
            <w:rFonts w:ascii="Palatino Linotype" w:hAnsi="Palatino Linotype"/>
            <w:color w:val="auto"/>
          </w:rPr>
          <w:t>https://www2.toluca.gob.mx/</w:t>
        </w:r>
      </w:hyperlink>
      <w:r w:rsidR="0075528A" w:rsidRPr="00050981">
        <w:rPr>
          <w:rFonts w:ascii="Palatino Linotype" w:hAnsi="Palatino Linotype"/>
        </w:rPr>
        <w:t xml:space="preserve"> </w:t>
      </w:r>
    </w:p>
    <w:p w14:paraId="343C902E" w14:textId="77777777" w:rsidR="00DF751F" w:rsidRPr="00050981" w:rsidRDefault="006D7F66" w:rsidP="00F87DAB">
      <w:pPr>
        <w:spacing w:before="240" w:after="240" w:line="360" w:lineRule="auto"/>
        <w:ind w:right="49"/>
        <w:jc w:val="both"/>
        <w:rPr>
          <w:rFonts w:ascii="Palatino Linotype" w:hAnsi="Palatino Linotype"/>
          <w:b/>
        </w:rPr>
      </w:pPr>
      <w:r w:rsidRPr="00050981">
        <w:rPr>
          <w:rFonts w:ascii="Palatino Linotype" w:hAnsi="Palatino Linotype"/>
        </w:rPr>
        <w:t>En otras palabras</w:t>
      </w:r>
      <w:r w:rsidR="00C741F1" w:rsidRPr="00050981">
        <w:rPr>
          <w:rFonts w:ascii="Palatino Linotype" w:hAnsi="Palatino Linotype"/>
        </w:rPr>
        <w:t>, el proceso de insaculación para la elección de delegados</w:t>
      </w:r>
      <w:r w:rsidRPr="00050981">
        <w:rPr>
          <w:rFonts w:ascii="Palatino Linotype" w:hAnsi="Palatino Linotype"/>
        </w:rPr>
        <w:t xml:space="preserve"> y delegadas</w:t>
      </w:r>
      <w:r w:rsidR="00C741F1" w:rsidRPr="00050981">
        <w:rPr>
          <w:rFonts w:ascii="Palatino Linotype" w:hAnsi="Palatino Linotype"/>
        </w:rPr>
        <w:t xml:space="preserve">, </w:t>
      </w:r>
      <w:r w:rsidR="00F212E2" w:rsidRPr="00050981">
        <w:rPr>
          <w:rFonts w:ascii="Palatino Linotype" w:hAnsi="Palatino Linotype"/>
        </w:rPr>
        <w:t xml:space="preserve">tuvo como </w:t>
      </w:r>
      <w:r w:rsidR="00C741F1" w:rsidRPr="00050981">
        <w:rPr>
          <w:rFonts w:ascii="Palatino Linotype" w:hAnsi="Palatino Linotype"/>
        </w:rPr>
        <w:t xml:space="preserve">finalidad garantizar la paridad de género </w:t>
      </w:r>
      <w:r w:rsidRPr="00050981">
        <w:rPr>
          <w:rFonts w:ascii="Palatino Linotype" w:hAnsi="Palatino Linotype"/>
        </w:rPr>
        <w:t xml:space="preserve">a través de un sorteo, </w:t>
      </w:r>
      <w:r w:rsidR="00F212E2" w:rsidRPr="00050981">
        <w:rPr>
          <w:rFonts w:ascii="Palatino Linotype" w:hAnsi="Palatino Linotype"/>
        </w:rPr>
        <w:t xml:space="preserve">del cual </w:t>
      </w:r>
      <w:r w:rsidR="00C741F1" w:rsidRPr="00050981">
        <w:rPr>
          <w:rFonts w:ascii="Palatino Linotype" w:hAnsi="Palatino Linotype"/>
        </w:rPr>
        <w:t xml:space="preserve">se obtuvieron las delegaciones que debían incluir </w:t>
      </w:r>
      <w:r w:rsidR="00F212E2" w:rsidRPr="00050981">
        <w:rPr>
          <w:rFonts w:ascii="Palatino Linotype" w:hAnsi="Palatino Linotype"/>
        </w:rPr>
        <w:t xml:space="preserve">en la conformación de las planillas al menos dos mujeres propietarias, así como aquellas que debían incluir al menos una mujer propietaria, </w:t>
      </w:r>
      <w:r w:rsidRPr="00050981">
        <w:rPr>
          <w:rFonts w:ascii="Palatino Linotype" w:hAnsi="Palatino Linotype"/>
        </w:rPr>
        <w:t xml:space="preserve">el cual se llevó a cabo el día cuatro de marso de dos mil veinticinco, </w:t>
      </w:r>
      <w:r w:rsidR="00F212E2" w:rsidRPr="00050981">
        <w:rPr>
          <w:rFonts w:ascii="Palatino Linotype" w:hAnsi="Palatino Linotype"/>
        </w:rPr>
        <w:t xml:space="preserve">cuyos resultados </w:t>
      </w:r>
      <w:r w:rsidRPr="00050981">
        <w:rPr>
          <w:rFonts w:ascii="Palatino Linotype" w:hAnsi="Palatino Linotype"/>
        </w:rPr>
        <w:t>se publicaron</w:t>
      </w:r>
      <w:r w:rsidR="00F212E2" w:rsidRPr="00050981">
        <w:rPr>
          <w:rFonts w:ascii="Palatino Linotype" w:hAnsi="Palatino Linotype"/>
        </w:rPr>
        <w:t xml:space="preserve"> el día </w:t>
      </w:r>
      <w:r w:rsidR="00F212E2" w:rsidRPr="00050981">
        <w:rPr>
          <w:rFonts w:ascii="Palatino Linotype" w:hAnsi="Palatino Linotype"/>
          <w:b/>
        </w:rPr>
        <w:t xml:space="preserve">cinco de marzo de dos mil veinticinco, </w:t>
      </w:r>
      <w:r w:rsidRPr="00050981">
        <w:rPr>
          <w:rFonts w:ascii="Palatino Linotype" w:hAnsi="Palatino Linotype"/>
        </w:rPr>
        <w:t xml:space="preserve">lo cual dio </w:t>
      </w:r>
      <w:r w:rsidR="00F212E2" w:rsidRPr="00050981">
        <w:rPr>
          <w:rFonts w:ascii="Palatino Linotype" w:hAnsi="Palatino Linotype"/>
        </w:rPr>
        <w:t>inic</w:t>
      </w:r>
      <w:r w:rsidRPr="00050981">
        <w:rPr>
          <w:rFonts w:ascii="Palatino Linotype" w:hAnsi="Palatino Linotype"/>
        </w:rPr>
        <w:t xml:space="preserve">io al registro de </w:t>
      </w:r>
      <w:r w:rsidR="00F212E2" w:rsidRPr="00050981">
        <w:rPr>
          <w:rFonts w:ascii="Palatino Linotype" w:hAnsi="Palatino Linotype"/>
        </w:rPr>
        <w:t xml:space="preserve">planillas, a partir del día </w:t>
      </w:r>
      <w:r w:rsidR="00F212E2" w:rsidRPr="00050981">
        <w:rPr>
          <w:rFonts w:ascii="Palatino Linotype" w:hAnsi="Palatino Linotype"/>
          <w:b/>
        </w:rPr>
        <w:t>diez d</w:t>
      </w:r>
      <w:r w:rsidRPr="00050981">
        <w:rPr>
          <w:rFonts w:ascii="Palatino Linotype" w:hAnsi="Palatino Linotype"/>
          <w:b/>
        </w:rPr>
        <w:t xml:space="preserve">e marzo de dos mil veinticinco; </w:t>
      </w:r>
      <w:r w:rsidR="00F212E2" w:rsidRPr="00050981">
        <w:rPr>
          <w:rFonts w:ascii="Palatino Linotype" w:hAnsi="Palatino Linotype"/>
        </w:rPr>
        <w:t xml:space="preserve">posteriormente, </w:t>
      </w:r>
      <w:r w:rsidRPr="00050981">
        <w:rPr>
          <w:rFonts w:ascii="Palatino Linotype" w:hAnsi="Palatino Linotype"/>
        </w:rPr>
        <w:t>la emisión d</w:t>
      </w:r>
      <w:r w:rsidR="00F212E2" w:rsidRPr="00050981">
        <w:rPr>
          <w:rFonts w:ascii="Palatino Linotype" w:hAnsi="Palatino Linotype"/>
        </w:rPr>
        <w:t xml:space="preserve">el dictamen de procedencia o en su caso las prevenciones realizadas por deficiencias en los registros, tales como inobservancia del principio de paridad de género, entre otros, se publicarían el </w:t>
      </w:r>
      <w:r w:rsidR="00F212E2" w:rsidRPr="00050981">
        <w:rPr>
          <w:rFonts w:ascii="Palatino Linotype" w:hAnsi="Palatino Linotype"/>
          <w:b/>
        </w:rPr>
        <w:t>quince de marzo de dos mil veinticinco</w:t>
      </w:r>
      <w:r w:rsidRPr="00050981">
        <w:rPr>
          <w:rFonts w:ascii="Palatino Linotype" w:hAnsi="Palatino Linotype"/>
        </w:rPr>
        <w:t xml:space="preserve">, </w:t>
      </w:r>
      <w:r w:rsidR="00DF751F" w:rsidRPr="00050981">
        <w:rPr>
          <w:rFonts w:ascii="Palatino Linotype" w:hAnsi="Palatino Linotype"/>
        </w:rPr>
        <w:t xml:space="preserve">y finalmente, las campañas electorales de las planillas con registro procedente, la jornada electiva mediante la votación de los vecinos de la delegación correspondiente, y por último la toma de protesta de los Delegados y Delegadas electos, el día </w:t>
      </w:r>
      <w:r w:rsidR="00DF751F" w:rsidRPr="00050981">
        <w:rPr>
          <w:rFonts w:ascii="Palatino Linotype" w:hAnsi="Palatino Linotype"/>
          <w:b/>
        </w:rPr>
        <w:t>trece de abril de dos mil veinticinco.</w:t>
      </w:r>
    </w:p>
    <w:p w14:paraId="166BB055" w14:textId="0DF76CE9" w:rsidR="00F212E2" w:rsidRPr="00050981" w:rsidRDefault="00DF751F" w:rsidP="00F87DAB">
      <w:pPr>
        <w:spacing w:before="240" w:after="240" w:line="360" w:lineRule="auto"/>
        <w:ind w:right="49"/>
        <w:jc w:val="both"/>
        <w:rPr>
          <w:rFonts w:ascii="Palatino Linotype" w:hAnsi="Palatino Linotype"/>
        </w:rPr>
      </w:pPr>
      <w:r w:rsidRPr="00050981">
        <w:rPr>
          <w:rFonts w:ascii="Palatino Linotype" w:hAnsi="Palatino Linotype"/>
        </w:rPr>
        <w:lastRenderedPageBreak/>
        <w:t xml:space="preserve">Es de recalcar que el  </w:t>
      </w:r>
      <w:r w:rsidR="00F212E2" w:rsidRPr="00050981">
        <w:rPr>
          <w:rFonts w:ascii="Palatino Linotype" w:hAnsi="Palatino Linotype"/>
        </w:rPr>
        <w:t xml:space="preserve">proceso de insaculación </w:t>
      </w:r>
      <w:r w:rsidRPr="00050981">
        <w:rPr>
          <w:rFonts w:ascii="Palatino Linotype" w:hAnsi="Palatino Linotype"/>
        </w:rPr>
        <w:t xml:space="preserve">de las delegaciones con planillas conformadas por una o dos mujeres propietarias, </w:t>
      </w:r>
      <w:r w:rsidR="00F212E2" w:rsidRPr="00050981">
        <w:rPr>
          <w:rFonts w:ascii="Palatino Linotype" w:hAnsi="Palatino Linotype"/>
        </w:rPr>
        <w:t>estuvo a cargo de la Comisión Edilicia Transitoria de Asuntos Electorales para la Renovación de Autoridades Auxiliares, Consejos de Participación Ciudadana y Representante Indígena ante el Ayuntamiento, la cual se conformó por el Primer Regidor en calidad de Presidente</w:t>
      </w:r>
      <w:r w:rsidR="0075528A" w:rsidRPr="00050981">
        <w:rPr>
          <w:rFonts w:ascii="Palatino Linotype" w:hAnsi="Palatino Linotype"/>
        </w:rPr>
        <w:t xml:space="preserve"> de la Comisión</w:t>
      </w:r>
      <w:r w:rsidR="00F212E2" w:rsidRPr="00050981">
        <w:rPr>
          <w:rFonts w:ascii="Palatino Linotype" w:hAnsi="Palatino Linotype"/>
        </w:rPr>
        <w:t xml:space="preserve">, la Octava Regidora, como Secretaria de la Comisión, </w:t>
      </w:r>
      <w:r w:rsidR="0075528A" w:rsidRPr="00050981">
        <w:rPr>
          <w:rFonts w:ascii="Palatino Linotype" w:hAnsi="Palatino Linotype"/>
        </w:rPr>
        <w:t xml:space="preserve">así como el Tercer Regidor, la </w:t>
      </w:r>
      <w:r w:rsidR="0075528A" w:rsidRPr="00050981">
        <w:rPr>
          <w:rFonts w:ascii="Palatino Linotype" w:hAnsi="Palatino Linotype"/>
          <w:b/>
        </w:rPr>
        <w:t>Primera Sindica</w:t>
      </w:r>
      <w:r w:rsidR="0075528A" w:rsidRPr="00050981">
        <w:rPr>
          <w:rFonts w:ascii="Palatino Linotype" w:hAnsi="Palatino Linotype"/>
        </w:rPr>
        <w:t>, y el Décimo Primer Regidor, en su carácter de Vocales de la Comisión.</w:t>
      </w:r>
    </w:p>
    <w:p w14:paraId="4CA54039" w14:textId="320044B9" w:rsidR="000E0E2A" w:rsidRPr="00050981" w:rsidRDefault="000E0E2A" w:rsidP="00F87DAB">
      <w:pPr>
        <w:spacing w:before="240" w:after="240" w:line="360" w:lineRule="auto"/>
        <w:ind w:right="49"/>
        <w:jc w:val="both"/>
        <w:rPr>
          <w:rFonts w:ascii="Palatino Linotype" w:eastAsia="Palatino Linotype" w:hAnsi="Palatino Linotype" w:cs="Palatino Linotype"/>
        </w:rPr>
      </w:pPr>
      <w:r w:rsidRPr="00050981">
        <w:rPr>
          <w:rFonts w:ascii="Palatino Linotype" w:hAnsi="Palatino Linotype"/>
        </w:rPr>
        <w:t>En este tenor se estima que la Comisión Edilicia Transitoria de Asuntos Electorales para la Renovación de Autoridades Auxiliares, Consejos de Participación Ciudadana y Representante Indígena ante el Ayuntamiento, es la instancia competente para conocer de la información que es del interés de la persona solicitante,</w:t>
      </w:r>
      <w:r w:rsidR="007F12C2" w:rsidRPr="00050981">
        <w:rPr>
          <w:rFonts w:ascii="Palatino Linotype" w:hAnsi="Palatino Linotype"/>
        </w:rPr>
        <w:t xml:space="preserve"> </w:t>
      </w:r>
      <w:r w:rsidRPr="00050981">
        <w:rPr>
          <w:rFonts w:ascii="Palatino Linotype" w:hAnsi="Palatino Linotype"/>
        </w:rPr>
        <w:t xml:space="preserve">no obstante, no obra constancia de que la solicitud se hubiese turnado a </w:t>
      </w:r>
      <w:r w:rsidR="00365455" w:rsidRPr="00050981">
        <w:rPr>
          <w:rFonts w:ascii="Palatino Linotype" w:hAnsi="Palatino Linotype"/>
        </w:rPr>
        <w:t xml:space="preserve">los integrantes de </w:t>
      </w:r>
      <w:r w:rsidRPr="00050981">
        <w:rPr>
          <w:rFonts w:ascii="Palatino Linotype" w:hAnsi="Palatino Linotype"/>
        </w:rPr>
        <w:t xml:space="preserve">dicha Comisión para su atención, concretamente a la Octava Regidora al ser la servidora pública designada como Secretaria de la Comisión, por lo que la </w:t>
      </w:r>
      <w:r w:rsidRPr="00050981">
        <w:rPr>
          <w:rFonts w:ascii="Palatino Linotype" w:eastAsia="Calibri" w:hAnsi="Palatino Linotype" w:cs="Tahoma"/>
          <w:bCs/>
          <w:iCs/>
          <w:lang w:eastAsia="es-ES_tradnl"/>
        </w:rPr>
        <w:t xml:space="preserve">Unidad de Transparencia NO cumplió el </w:t>
      </w:r>
      <w:r w:rsidRPr="00050981">
        <w:rPr>
          <w:rFonts w:ascii="Palatino Linotype" w:eastAsia="Palatino Linotype" w:hAnsi="Palatino Linotype" w:cs="Palatino Linotype"/>
        </w:rPr>
        <w:t>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24CB58E6" w14:textId="6FF702A1" w:rsidR="000E0E2A" w:rsidRPr="00050981" w:rsidRDefault="000E0E2A" w:rsidP="00F87DAB">
      <w:pPr>
        <w:spacing w:before="240" w:after="240" w:line="360" w:lineRule="auto"/>
        <w:ind w:right="49"/>
        <w:jc w:val="both"/>
        <w:rPr>
          <w:rFonts w:ascii="Palatino Linotype" w:hAnsi="Palatino Linotype"/>
        </w:rPr>
      </w:pPr>
      <w:r w:rsidRPr="00050981">
        <w:rPr>
          <w:rFonts w:ascii="Palatino Linotype" w:hAnsi="Palatino Linotype"/>
        </w:rPr>
        <w:t xml:space="preserve">Por consiguiente, el Derecho de acceso de la parte </w:t>
      </w:r>
      <w:r w:rsidRPr="00050981">
        <w:rPr>
          <w:rFonts w:ascii="Palatino Linotype" w:hAnsi="Palatino Linotype"/>
          <w:b/>
        </w:rPr>
        <w:t xml:space="preserve">Recurrente </w:t>
      </w:r>
      <w:r w:rsidRPr="00050981">
        <w:rPr>
          <w:rFonts w:ascii="Palatino Linotype" w:hAnsi="Palatino Linotype"/>
        </w:rPr>
        <w:t xml:space="preserve">no ha quedado satisfecho, y para tales efectos es necesario que previa búsqueda exhaustiva y </w:t>
      </w:r>
      <w:r w:rsidRPr="00050981">
        <w:rPr>
          <w:rFonts w:ascii="Palatino Linotype" w:hAnsi="Palatino Linotype"/>
        </w:rPr>
        <w:lastRenderedPageBreak/>
        <w:t>razonable, se haga entrega del soporte documental que dé cuenta de la información solicitada, para lo cual es indispensable hacer las siguientes precisiones:</w:t>
      </w:r>
    </w:p>
    <w:p w14:paraId="09E21AE8" w14:textId="1C089FC0" w:rsidR="004E228B" w:rsidRPr="00050981" w:rsidRDefault="000E0E2A" w:rsidP="00CB1123">
      <w:pPr>
        <w:spacing w:before="240" w:after="240" w:line="360" w:lineRule="auto"/>
        <w:ind w:right="49"/>
        <w:jc w:val="both"/>
        <w:rPr>
          <w:rFonts w:ascii="Palatino Linotype" w:hAnsi="Palatino Linotype"/>
        </w:rPr>
      </w:pPr>
      <w:r w:rsidRPr="00050981">
        <w:rPr>
          <w:rFonts w:ascii="Palatino Linotype" w:hAnsi="Palatino Linotype"/>
        </w:rPr>
        <w:t xml:space="preserve">En primer lugar, </w:t>
      </w:r>
      <w:r w:rsidR="00E61CB1" w:rsidRPr="00050981">
        <w:rPr>
          <w:rFonts w:ascii="Palatino Linotype" w:hAnsi="Palatino Linotype"/>
        </w:rPr>
        <w:t>no debe perderse de vista que</w:t>
      </w:r>
      <w:r w:rsidR="00D32FE8" w:rsidRPr="00050981">
        <w:rPr>
          <w:rFonts w:ascii="Palatino Linotype" w:hAnsi="Palatino Linotype"/>
        </w:rPr>
        <w:t xml:space="preserve"> la Comisión Edilicia Transitoria de Asuntos Electorales para la Renovación de Autoridades Auxiliares, Consejos de Participación Ciudadana y Representante Indígena ante el Ayuntamiento, </w:t>
      </w:r>
      <w:r w:rsidR="00E61CB1" w:rsidRPr="00050981">
        <w:rPr>
          <w:rFonts w:ascii="Palatino Linotype" w:hAnsi="Palatino Linotype"/>
        </w:rPr>
        <w:t>quedó formalmente instalada el</w:t>
      </w:r>
      <w:r w:rsidR="00D32FE8" w:rsidRPr="00050981">
        <w:rPr>
          <w:rFonts w:ascii="Palatino Linotype" w:hAnsi="Palatino Linotype"/>
        </w:rPr>
        <w:t xml:space="preserve"> día</w:t>
      </w:r>
      <w:r w:rsidR="00E61CB1" w:rsidRPr="00050981">
        <w:rPr>
          <w:rFonts w:ascii="Palatino Linotype" w:hAnsi="Palatino Linotype"/>
        </w:rPr>
        <w:t xml:space="preserve"> veinticuatro de enero de dos mil veinticinco, que el dictamen y la aprobación de la Convocatoria para la elección de Delegados se aprobó el veintiséis de febrero de dos mil veinticinco, en la cuya clausula tercera se estableció la realización del proceso de insaculación, a realizarse el día cuatro de marzo de dos mil veinticinco, cuyos resultados del sorteo respectivo se publicarían el cinco de marzo de dos mil veinticinco, para dar lugar al registro de planillas a partir del diez de marzo de dos mil veinticinco</w:t>
      </w:r>
      <w:r w:rsidR="00152CBB" w:rsidRPr="00050981">
        <w:rPr>
          <w:rFonts w:ascii="Palatino Linotype" w:hAnsi="Palatino Linotype"/>
        </w:rPr>
        <w:t xml:space="preserve">, cuyo dictamen de procedencia o en su caso prevención o improcedencia, se publicaría el día quince de marzo de dos mil </w:t>
      </w:r>
      <w:r w:rsidR="00D410CA" w:rsidRPr="00050981">
        <w:rPr>
          <w:rFonts w:ascii="Palatino Linotype" w:hAnsi="Palatino Linotype"/>
        </w:rPr>
        <w:t>veinticinco</w:t>
      </w:r>
      <w:r w:rsidR="00BD76EE" w:rsidRPr="00050981">
        <w:rPr>
          <w:rFonts w:ascii="Palatino Linotype" w:hAnsi="Palatino Linotype"/>
        </w:rPr>
        <w:t>, y finalmente, la jornada electiva tendría lugar el día treinta de marzo de dos mil veinticinco</w:t>
      </w:r>
      <w:r w:rsidR="00CA19EA" w:rsidRPr="00050981">
        <w:rPr>
          <w:rFonts w:ascii="Palatino Linotype" w:hAnsi="Palatino Linotype"/>
        </w:rPr>
        <w:t xml:space="preserve">, estableciéndose como fecha para la toma de protesta de los Delegados electos el día trece de abril de dos mil veinticinco. </w:t>
      </w:r>
    </w:p>
    <w:p w14:paraId="62728C3B" w14:textId="2BB2043C" w:rsidR="00BD76EE" w:rsidRPr="00050981" w:rsidRDefault="00BD76EE" w:rsidP="00CB1123">
      <w:pPr>
        <w:spacing w:before="240" w:after="240" w:line="360" w:lineRule="auto"/>
        <w:ind w:right="49"/>
        <w:jc w:val="both"/>
        <w:rPr>
          <w:rFonts w:ascii="Palatino Linotype" w:hAnsi="Palatino Linotype"/>
        </w:rPr>
      </w:pPr>
      <w:r w:rsidRPr="00050981">
        <w:rPr>
          <w:rFonts w:ascii="Palatino Linotype" w:hAnsi="Palatino Linotype"/>
        </w:rPr>
        <w:t>Atento a lo anterior,</w:t>
      </w:r>
      <w:r w:rsidR="00CA19EA" w:rsidRPr="00050981">
        <w:rPr>
          <w:rFonts w:ascii="Palatino Linotype" w:hAnsi="Palatino Linotype"/>
        </w:rPr>
        <w:t xml:space="preserve"> toda vez que </w:t>
      </w:r>
      <w:r w:rsidR="00CA19EA" w:rsidRPr="00050981">
        <w:rPr>
          <w:rFonts w:ascii="Palatino Linotype" w:hAnsi="Palatino Linotype"/>
          <w:b/>
        </w:rPr>
        <w:t xml:space="preserve">la solicitud se tuvo por presentada el </w:t>
      </w:r>
      <w:r w:rsidR="00CA19EA" w:rsidRPr="00050981">
        <w:rPr>
          <w:rFonts w:ascii="Palatino Linotype" w:hAnsi="Palatino Linotype"/>
          <w:b/>
          <w:u w:val="single"/>
        </w:rPr>
        <w:t>día diez de marzo de dos mil veinticinco</w:t>
      </w:r>
      <w:r w:rsidR="00CA19EA" w:rsidRPr="00050981">
        <w:rPr>
          <w:rFonts w:ascii="Palatino Linotype" w:hAnsi="Palatino Linotype"/>
          <w:b/>
        </w:rPr>
        <w:t xml:space="preserve">, </w:t>
      </w:r>
      <w:r w:rsidR="00CA19EA" w:rsidRPr="00050981">
        <w:rPr>
          <w:rFonts w:ascii="Palatino Linotype" w:hAnsi="Palatino Linotype"/>
        </w:rPr>
        <w:t xml:space="preserve">y que </w:t>
      </w:r>
      <w:r w:rsidR="00CA19EA" w:rsidRPr="00050981">
        <w:rPr>
          <w:rFonts w:ascii="Palatino Linotype" w:hAnsi="Palatino Linotype"/>
          <w:b/>
        </w:rPr>
        <w:t xml:space="preserve">el procedimiento de elección concluyó con la toma de protesta de los Delegados electos el </w:t>
      </w:r>
      <w:r w:rsidR="00CA19EA" w:rsidRPr="00050981">
        <w:rPr>
          <w:rFonts w:ascii="Palatino Linotype" w:hAnsi="Palatino Linotype"/>
          <w:b/>
          <w:u w:val="single"/>
        </w:rPr>
        <w:t>día trece de abril de dos mil veinticinco</w:t>
      </w:r>
      <w:r w:rsidR="00CA19EA" w:rsidRPr="00050981">
        <w:rPr>
          <w:rFonts w:ascii="Palatino Linotype" w:hAnsi="Palatino Linotype"/>
        </w:rPr>
        <w:t xml:space="preserve"> </w:t>
      </w:r>
      <w:r w:rsidRPr="00050981">
        <w:rPr>
          <w:rFonts w:ascii="Palatino Linotype" w:hAnsi="Palatino Linotype"/>
        </w:rPr>
        <w:t>se</w:t>
      </w:r>
      <w:r w:rsidR="00CA19EA" w:rsidRPr="00050981">
        <w:rPr>
          <w:rFonts w:ascii="Palatino Linotype" w:hAnsi="Palatino Linotype"/>
        </w:rPr>
        <w:t xml:space="preserve"> advierte la </w:t>
      </w:r>
      <w:r w:rsidR="00CA19EA" w:rsidRPr="00050981">
        <w:rPr>
          <w:rFonts w:ascii="Palatino Linotype" w:hAnsi="Palatino Linotype"/>
          <w:b/>
        </w:rPr>
        <w:t>imposibilidad del Sujeto Obligado para proporcionar información respecto del nombre de los Delegados</w:t>
      </w:r>
      <w:r w:rsidR="00CA19EA" w:rsidRPr="00050981">
        <w:rPr>
          <w:rFonts w:ascii="Palatino Linotype" w:hAnsi="Palatino Linotype"/>
        </w:rPr>
        <w:t>, no sin antes precisar que dicha elección NO se llevó a cabo mediante insaculación</w:t>
      </w:r>
      <w:r w:rsidR="00076A58" w:rsidRPr="00050981">
        <w:rPr>
          <w:rFonts w:ascii="Palatino Linotype" w:hAnsi="Palatino Linotype"/>
        </w:rPr>
        <w:t xml:space="preserve"> es decir, mediante un procedimiento aleatorio en el que se seleccionó a una o varias personas</w:t>
      </w:r>
      <w:r w:rsidR="00CA19EA" w:rsidRPr="00050981">
        <w:rPr>
          <w:rFonts w:ascii="Palatino Linotype" w:hAnsi="Palatino Linotype"/>
        </w:rPr>
        <w:t xml:space="preserve">, sino </w:t>
      </w:r>
      <w:r w:rsidR="00076A58" w:rsidRPr="00050981">
        <w:rPr>
          <w:rFonts w:ascii="Palatino Linotype" w:hAnsi="Palatino Linotype"/>
        </w:rPr>
        <w:t xml:space="preserve">mediante </w:t>
      </w:r>
      <w:r w:rsidR="00CA19EA" w:rsidRPr="00050981">
        <w:rPr>
          <w:rFonts w:ascii="Palatino Linotype" w:hAnsi="Palatino Linotype"/>
        </w:rPr>
        <w:t>votación de los vecinos d</w:t>
      </w:r>
      <w:r w:rsidR="00076A58" w:rsidRPr="00050981">
        <w:rPr>
          <w:rFonts w:ascii="Palatino Linotype" w:hAnsi="Palatino Linotype"/>
        </w:rPr>
        <w:t xml:space="preserve">e la Delegación correspondiente, en términos del </w:t>
      </w:r>
      <w:r w:rsidR="00076A58" w:rsidRPr="00050981">
        <w:rPr>
          <w:rFonts w:ascii="Palatino Linotype" w:hAnsi="Palatino Linotype"/>
        </w:rPr>
        <w:lastRenderedPageBreak/>
        <w:t xml:space="preserve">artículo 4.4 del Código Reglamentario Municipal de Toluca, y de las Bases Décima Séptima a Vigésima Séptima de la Convocatoria. </w:t>
      </w:r>
    </w:p>
    <w:p w14:paraId="71DB7FF7" w14:textId="277C01A8" w:rsidR="00FE1359" w:rsidRPr="00050981" w:rsidRDefault="00FE1359" w:rsidP="00CB1123">
      <w:pPr>
        <w:spacing w:before="240" w:after="240" w:line="360" w:lineRule="auto"/>
        <w:ind w:right="49"/>
        <w:jc w:val="both"/>
        <w:rPr>
          <w:rFonts w:ascii="Palatino Linotype" w:hAnsi="Palatino Linotype"/>
        </w:rPr>
      </w:pPr>
      <w:r w:rsidRPr="00050981">
        <w:rPr>
          <w:rFonts w:ascii="Palatino Linotype" w:hAnsi="Palatino Linotype"/>
        </w:rPr>
        <w:t>Respecto de la evidencia fotográfica, es oportuno mencionar que de la consulta realizada en diversas fuentes de información se localizaron diversos Comunicados en la página oficial del Ayuntamiento, que dan cuenta de la realización de las sesiones de la Comisión Edilicia Transitoria de Asuntos Electorales para la Renovación de Autoridades Auxiliares, Consejos de Participación Ciudadana y Representante Indígena ante el Ayuntamiento, mismos que incluyen fotografías de dichas sesiones, como lo es el comunicado número 246/2025 de fecha seis de marzo de dos mil veinticinco.</w:t>
      </w:r>
    </w:p>
    <w:p w14:paraId="7A9D9D6F" w14:textId="377FECE0" w:rsidR="006D2C50" w:rsidRPr="00050981" w:rsidRDefault="007F12C2" w:rsidP="006D2C50">
      <w:pPr>
        <w:spacing w:before="240" w:after="240" w:line="360" w:lineRule="auto"/>
        <w:ind w:right="49"/>
        <w:jc w:val="both"/>
        <w:rPr>
          <w:rFonts w:ascii="Palatino Linotype" w:hAnsi="Palatino Linotype"/>
        </w:rPr>
      </w:pPr>
      <w:r w:rsidRPr="00050981">
        <w:rPr>
          <w:rFonts w:ascii="Palatino Linotype" w:hAnsi="Palatino Linotype"/>
        </w:rPr>
        <w:t xml:space="preserve">Por lo que se refiere a los documentos comprobatorios y del presupuesto autorizado y ejercido con motivo del proceso de insaculación de delegaciones para la elección de delegados y delegadas, </w:t>
      </w:r>
      <w:r w:rsidR="007C5268" w:rsidRPr="00050981">
        <w:rPr>
          <w:rFonts w:ascii="Palatino Linotype" w:hAnsi="Palatino Linotype"/>
        </w:rPr>
        <w:t xml:space="preserve">es oportuno mencionar que no hubo pronunciamiento por parte del </w:t>
      </w:r>
      <w:r w:rsidR="007C5268" w:rsidRPr="00050981">
        <w:rPr>
          <w:rFonts w:ascii="Palatino Linotype" w:hAnsi="Palatino Linotype"/>
          <w:b/>
        </w:rPr>
        <w:t>Sujeto Obligado,</w:t>
      </w:r>
      <w:r w:rsidR="00AC346D" w:rsidRPr="00050981">
        <w:rPr>
          <w:rFonts w:ascii="Palatino Linotype" w:hAnsi="Palatino Linotype"/>
          <w:b/>
        </w:rPr>
        <w:t xml:space="preserve"> </w:t>
      </w:r>
      <w:r w:rsidR="00AC346D" w:rsidRPr="00050981">
        <w:rPr>
          <w:rFonts w:ascii="Palatino Linotype" w:hAnsi="Palatino Linotype"/>
        </w:rPr>
        <w:t xml:space="preserve">por lo que su respuesta </w:t>
      </w:r>
      <w:r w:rsidR="006D2C50" w:rsidRPr="00050981">
        <w:rPr>
          <w:rFonts w:ascii="Palatino Linotype" w:hAnsi="Palatino Linotype" w:cs="Arial"/>
          <w:szCs w:val="22"/>
        </w:rPr>
        <w:t xml:space="preserve">no agotó los principios de </w:t>
      </w:r>
      <w:r w:rsidR="006D2C50" w:rsidRPr="00050981">
        <w:rPr>
          <w:rFonts w:ascii="Palatino Linotype" w:hAnsi="Palatino Linotype"/>
        </w:rPr>
        <w:t>congruencia y exhaustividad, ya que no se pronunció de manera particular sobre este punto de la solicitud.</w:t>
      </w:r>
    </w:p>
    <w:p w14:paraId="0BADADB4" w14:textId="3EEA7DDA" w:rsidR="006D2C50" w:rsidRPr="00050981" w:rsidRDefault="006D2C50" w:rsidP="006D2C50">
      <w:pPr>
        <w:pBdr>
          <w:top w:val="nil"/>
          <w:left w:val="nil"/>
          <w:bottom w:val="nil"/>
          <w:right w:val="nil"/>
          <w:between w:val="nil"/>
        </w:pBdr>
        <w:spacing w:before="240" w:after="240" w:line="360" w:lineRule="auto"/>
        <w:ind w:right="49"/>
        <w:jc w:val="both"/>
        <w:rPr>
          <w:rFonts w:ascii="Palatino Linotype" w:hAnsi="Palatino Linotype"/>
        </w:rPr>
      </w:pPr>
      <w:r w:rsidRPr="00050981">
        <w:rPr>
          <w:rFonts w:ascii="Palatino Linotype" w:hAnsi="Palatino Linotype"/>
        </w:rPr>
        <w:t>Sirve de apoyo el Criterio orientador, con clave de control SO/002/2017 emitido por el entonces Peno del Instituto Nacional de Transparencia y Acceso a la Información y Protección de Datos Personales, INAI, de rubro y texto siguientes:</w:t>
      </w:r>
    </w:p>
    <w:p w14:paraId="20ED87F7" w14:textId="77777777" w:rsidR="006D2C50" w:rsidRPr="00050981" w:rsidRDefault="006D2C50" w:rsidP="006D2C50">
      <w:pPr>
        <w:pStyle w:val="Prrafodelista"/>
        <w:ind w:left="851" w:right="851"/>
        <w:jc w:val="both"/>
        <w:rPr>
          <w:rFonts w:ascii="Palatino Linotype" w:hAnsi="Palatino Linotype" w:cs="Arial"/>
          <w:i/>
          <w:sz w:val="22"/>
        </w:rPr>
      </w:pPr>
      <w:r w:rsidRPr="00050981">
        <w:rPr>
          <w:rFonts w:ascii="Palatino Linotype" w:hAnsi="Palatino Linotype" w:cs="Arial"/>
          <w:b/>
          <w:i/>
          <w:sz w:val="22"/>
        </w:rPr>
        <w:t xml:space="preserve">“Congruencia y exhaustividad. Sus alcances para garantizar el derecho de acceso a la información. </w:t>
      </w:r>
      <w:r w:rsidRPr="00050981">
        <w:rPr>
          <w:rFonts w:ascii="Palatino Linotype" w:hAnsi="Palatino Linotype" w:cs="Arial"/>
          <w:i/>
          <w:sz w:val="22"/>
        </w:rPr>
        <w:t xml:space="preserve">De conformidad con el artículo </w:t>
      </w:r>
      <w:r w:rsidRPr="00050981">
        <w:rPr>
          <w:rFonts w:ascii="Palatino Linotype" w:hAnsi="Palatino Linotype"/>
          <w:i/>
          <w:sz w:val="22"/>
          <w:lang w:val="es-ES_tradnl"/>
        </w:rPr>
        <w:t>3 de la Ley Federal de Procedimiento Administrativo</w:t>
      </w:r>
      <w:r w:rsidRPr="00050981">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50981">
        <w:rPr>
          <w:rFonts w:ascii="Palatino Linotype" w:hAnsi="Palatino Linotype" w:cs="Arial"/>
          <w:b/>
          <w:i/>
          <w:sz w:val="22"/>
        </w:rPr>
        <w:t xml:space="preserve">la </w:t>
      </w:r>
      <w:r w:rsidRPr="00050981">
        <w:rPr>
          <w:rFonts w:ascii="Palatino Linotype" w:hAnsi="Palatino Linotype" w:cs="Arial"/>
          <w:b/>
          <w:i/>
          <w:sz w:val="22"/>
        </w:rPr>
        <w:lastRenderedPageBreak/>
        <w:t>congruencia implica que exista concordancia entre el requerimiento formulado por el particular y la respuesta proporcionada por el sujeto obligado</w:t>
      </w:r>
      <w:r w:rsidRPr="00050981">
        <w:rPr>
          <w:rFonts w:ascii="Palatino Linotype" w:hAnsi="Palatino Linotype" w:cs="Arial"/>
          <w:i/>
          <w:sz w:val="22"/>
        </w:rPr>
        <w:t xml:space="preserve">; mientras que </w:t>
      </w:r>
      <w:r w:rsidRPr="00050981">
        <w:rPr>
          <w:rFonts w:ascii="Palatino Linotype" w:hAnsi="Palatino Linotype" w:cs="Arial"/>
          <w:b/>
          <w:i/>
          <w:sz w:val="22"/>
        </w:rPr>
        <w:t>la exhaustividad significa que dicha respuesta se refiera expresamente a cada uno de los puntos solicitados</w:t>
      </w:r>
      <w:r w:rsidRPr="00050981">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639E267" w14:textId="5C94CFFA" w:rsidR="006D2C50" w:rsidRPr="00050981" w:rsidRDefault="006D2C50" w:rsidP="006D2C50">
      <w:pPr>
        <w:spacing w:before="240" w:after="240" w:line="360" w:lineRule="auto"/>
        <w:jc w:val="both"/>
        <w:rPr>
          <w:rFonts w:ascii="Palatino Linotype" w:hAnsi="Palatino Linotype"/>
        </w:rPr>
      </w:pPr>
      <w:r w:rsidRPr="00050981">
        <w:rPr>
          <w:rFonts w:ascii="Palatino Linotype" w:hAnsi="Palatino Linotype"/>
        </w:rPr>
        <w:t xml:space="preserve">Por lo anterior, este Organismo Garante, estima que previa búsqueda exhaustiva y razonable se haga entrega del soporte documental que dé cuenta del </w:t>
      </w:r>
      <w:r w:rsidRPr="00050981">
        <w:rPr>
          <w:rFonts w:ascii="Palatino Linotype" w:eastAsia="Palatino Linotype" w:hAnsi="Palatino Linotype" w:cs="Palatino Linotype"/>
          <w:bCs/>
        </w:rPr>
        <w:t xml:space="preserve">presupuesto autorizado y ejercido, con motivo del proceso de insaculación de delegaciones para </w:t>
      </w:r>
      <w:r w:rsidRPr="00050981">
        <w:rPr>
          <w:rFonts w:ascii="Palatino Linotype" w:hAnsi="Palatino Linotype"/>
        </w:rPr>
        <w:t>la elección de delegados y delegadas, de la administración 2025-2027</w:t>
      </w:r>
      <w:r w:rsidR="00413758" w:rsidRPr="00050981">
        <w:rPr>
          <w:rFonts w:ascii="Palatino Linotype" w:hAnsi="Palatino Linotype"/>
        </w:rPr>
        <w:t>.</w:t>
      </w:r>
    </w:p>
    <w:p w14:paraId="15F2AC65" w14:textId="5A67CD74" w:rsidR="006444CC" w:rsidRPr="00050981" w:rsidRDefault="006444CC" w:rsidP="006444CC">
      <w:pPr>
        <w:spacing w:before="240" w:after="240" w:line="360" w:lineRule="auto"/>
        <w:jc w:val="both"/>
        <w:rPr>
          <w:rFonts w:ascii="Palatino Linotype" w:eastAsia="Palatino Linotype" w:hAnsi="Palatino Linotype" w:cs="Palatino Linotype"/>
        </w:rPr>
      </w:pPr>
      <w:r w:rsidRPr="00050981">
        <w:rPr>
          <w:rFonts w:ascii="Palatino Linotype" w:hAnsi="Palatino Linotype"/>
        </w:rPr>
        <w:t xml:space="preserve">Para lo cual es importante señalar que dicha búsqueda no podrá excluir a la Tesorería municipal </w:t>
      </w:r>
      <w:r w:rsidRPr="00050981">
        <w:rPr>
          <w:rFonts w:ascii="Palatino Linotype" w:eastAsia="Palatino Linotype" w:hAnsi="Palatino Linotype" w:cs="Palatino Linotype"/>
        </w:rPr>
        <w:t xml:space="preserve">como el órgano encargado de la recaudación de los ingresos municipales y </w:t>
      </w:r>
      <w:r w:rsidRPr="00050981">
        <w:rPr>
          <w:rFonts w:ascii="Palatino Linotype" w:eastAsia="Palatino Linotype" w:hAnsi="Palatino Linotype" w:cs="Palatino Linotype"/>
          <w:b/>
        </w:rPr>
        <w:t>responsable de realizar las erogaciones</w:t>
      </w:r>
      <w:r w:rsidRPr="00050981">
        <w:rPr>
          <w:rFonts w:ascii="Palatino Linotype" w:eastAsia="Palatino Linotype" w:hAnsi="Palatino Linotype" w:cs="Palatino Linotype"/>
        </w:rPr>
        <w:t xml:space="preserve"> que haga el ayuntamiento, así como de administrar la hacienda pública municipal, y llevar los registros contables, financieros y administrativos de los ingresos, egresos, e inventarios, de conformidad con los artículos 93 y 95, fracciones I y IV de la Ley Orgánica Municipal del Estado de México,  a saber:</w:t>
      </w:r>
    </w:p>
    <w:p w14:paraId="19CC59AA" w14:textId="77777777" w:rsidR="006444CC" w:rsidRPr="00050981" w:rsidRDefault="006444CC" w:rsidP="006444CC">
      <w:pPr>
        <w:spacing w:before="120" w:after="120"/>
        <w:ind w:left="851" w:right="902"/>
        <w:jc w:val="both"/>
        <w:rPr>
          <w:rFonts w:ascii="Palatino Linotype" w:eastAsia="Palatino Linotype" w:hAnsi="Palatino Linotype" w:cs="Palatino Linotype"/>
          <w:i/>
          <w:sz w:val="22"/>
        </w:rPr>
      </w:pPr>
      <w:r w:rsidRPr="00050981">
        <w:rPr>
          <w:rFonts w:ascii="Palatino Linotype" w:eastAsia="Palatino Linotype" w:hAnsi="Palatino Linotype" w:cs="Palatino Linotype"/>
          <w:i/>
          <w:sz w:val="22"/>
        </w:rPr>
        <w:t>“</w:t>
      </w:r>
      <w:r w:rsidRPr="00050981">
        <w:rPr>
          <w:rFonts w:ascii="Palatino Linotype" w:eastAsia="Palatino Linotype" w:hAnsi="Palatino Linotype" w:cs="Palatino Linotype"/>
          <w:b/>
          <w:i/>
          <w:sz w:val="22"/>
        </w:rPr>
        <w:t>Artículo 93</w:t>
      </w:r>
      <w:r w:rsidRPr="00050981">
        <w:rPr>
          <w:rFonts w:ascii="Palatino Linotype" w:eastAsia="Palatino Linotype" w:hAnsi="Palatino Linotype" w:cs="Palatino Linotype"/>
          <w:i/>
          <w:sz w:val="22"/>
        </w:rPr>
        <w:t>.- La tesorería municipal es el órgano encargado de la recaudación de los ingresos municipales y responsable de realizar las erogaciones que haga el ayuntamiento.</w:t>
      </w:r>
    </w:p>
    <w:p w14:paraId="4F98805C" w14:textId="77777777" w:rsidR="006444CC" w:rsidRPr="00050981" w:rsidRDefault="006444CC" w:rsidP="006444CC">
      <w:pPr>
        <w:spacing w:before="120" w:after="120"/>
        <w:ind w:left="851" w:right="902"/>
        <w:jc w:val="both"/>
        <w:rPr>
          <w:rFonts w:ascii="Palatino Linotype" w:eastAsia="Palatino Linotype" w:hAnsi="Palatino Linotype" w:cs="Palatino Linotype"/>
          <w:i/>
          <w:sz w:val="22"/>
        </w:rPr>
      </w:pPr>
      <w:r w:rsidRPr="00050981">
        <w:rPr>
          <w:rFonts w:ascii="Palatino Linotype" w:eastAsia="Palatino Linotype" w:hAnsi="Palatino Linotype" w:cs="Palatino Linotype"/>
          <w:i/>
          <w:sz w:val="22"/>
        </w:rPr>
        <w:t>…</w:t>
      </w:r>
    </w:p>
    <w:p w14:paraId="28812CB4" w14:textId="77777777" w:rsidR="006444CC" w:rsidRPr="00050981" w:rsidRDefault="006444CC" w:rsidP="006444CC">
      <w:pPr>
        <w:spacing w:before="120" w:after="120"/>
        <w:ind w:left="851" w:right="902"/>
        <w:jc w:val="both"/>
        <w:rPr>
          <w:rFonts w:ascii="Palatino Linotype" w:eastAsia="Palatino Linotype" w:hAnsi="Palatino Linotype" w:cs="Palatino Linotype"/>
          <w:i/>
          <w:sz w:val="22"/>
        </w:rPr>
      </w:pPr>
      <w:r w:rsidRPr="00050981">
        <w:rPr>
          <w:rFonts w:ascii="Palatino Linotype" w:eastAsia="Palatino Linotype" w:hAnsi="Palatino Linotype" w:cs="Palatino Linotype"/>
          <w:b/>
          <w:i/>
          <w:sz w:val="22"/>
        </w:rPr>
        <w:t>Artículo 95</w:t>
      </w:r>
      <w:r w:rsidRPr="00050981">
        <w:rPr>
          <w:rFonts w:ascii="Palatino Linotype" w:eastAsia="Palatino Linotype" w:hAnsi="Palatino Linotype" w:cs="Palatino Linotype"/>
          <w:i/>
          <w:sz w:val="22"/>
        </w:rPr>
        <w:t xml:space="preserve">.- Son atribuciones del tesorero municipal: </w:t>
      </w:r>
    </w:p>
    <w:p w14:paraId="7E9CC2B7" w14:textId="77777777" w:rsidR="006444CC" w:rsidRPr="00050981" w:rsidRDefault="006444CC" w:rsidP="006444CC">
      <w:pPr>
        <w:spacing w:before="120" w:after="120"/>
        <w:ind w:left="1134" w:right="902"/>
        <w:jc w:val="both"/>
        <w:rPr>
          <w:rFonts w:ascii="Palatino Linotype" w:eastAsia="Palatino Linotype" w:hAnsi="Palatino Linotype" w:cs="Palatino Linotype"/>
          <w:i/>
          <w:sz w:val="22"/>
        </w:rPr>
      </w:pPr>
      <w:r w:rsidRPr="00050981">
        <w:rPr>
          <w:rFonts w:ascii="Palatino Linotype" w:eastAsia="Palatino Linotype" w:hAnsi="Palatino Linotype" w:cs="Palatino Linotype"/>
          <w:b/>
          <w:i/>
          <w:sz w:val="22"/>
        </w:rPr>
        <w:t>I</w:t>
      </w:r>
      <w:r w:rsidRPr="00050981">
        <w:rPr>
          <w:rFonts w:ascii="Palatino Linotype" w:eastAsia="Palatino Linotype" w:hAnsi="Palatino Linotype" w:cs="Palatino Linotype"/>
          <w:i/>
          <w:sz w:val="22"/>
        </w:rPr>
        <w:t xml:space="preserve">. </w:t>
      </w:r>
      <w:r w:rsidRPr="00050981">
        <w:rPr>
          <w:rFonts w:ascii="Palatino Linotype" w:eastAsia="Palatino Linotype" w:hAnsi="Palatino Linotype" w:cs="Palatino Linotype"/>
          <w:b/>
          <w:i/>
          <w:sz w:val="22"/>
        </w:rPr>
        <w:t>Administrar la hacienda pública municipal</w:t>
      </w:r>
      <w:r w:rsidRPr="00050981">
        <w:rPr>
          <w:rFonts w:ascii="Palatino Linotype" w:eastAsia="Palatino Linotype" w:hAnsi="Palatino Linotype" w:cs="Palatino Linotype"/>
          <w:i/>
          <w:sz w:val="22"/>
        </w:rPr>
        <w:t>, de conformidad con las disposiciones legales aplicables;</w:t>
      </w:r>
    </w:p>
    <w:p w14:paraId="5EE6D1B4" w14:textId="77777777" w:rsidR="006444CC" w:rsidRPr="00050981" w:rsidRDefault="006444CC" w:rsidP="006444CC">
      <w:pPr>
        <w:spacing w:before="120" w:after="120"/>
        <w:ind w:left="1134" w:right="902"/>
        <w:jc w:val="both"/>
        <w:rPr>
          <w:rFonts w:ascii="Palatino Linotype" w:eastAsia="Palatino Linotype" w:hAnsi="Palatino Linotype" w:cs="Palatino Linotype"/>
          <w:i/>
          <w:sz w:val="22"/>
        </w:rPr>
      </w:pPr>
      <w:r w:rsidRPr="00050981">
        <w:rPr>
          <w:rFonts w:ascii="Palatino Linotype" w:eastAsia="Palatino Linotype" w:hAnsi="Palatino Linotype" w:cs="Palatino Linotype"/>
          <w:i/>
          <w:sz w:val="22"/>
        </w:rPr>
        <w:t>…</w:t>
      </w:r>
    </w:p>
    <w:p w14:paraId="5807BD88" w14:textId="77777777" w:rsidR="006444CC" w:rsidRPr="00050981" w:rsidRDefault="006444CC" w:rsidP="006444CC">
      <w:pPr>
        <w:spacing w:before="120" w:after="120"/>
        <w:ind w:left="1134" w:right="902"/>
        <w:jc w:val="both"/>
        <w:rPr>
          <w:rFonts w:ascii="Palatino Linotype" w:eastAsia="Palatino Linotype" w:hAnsi="Palatino Linotype" w:cs="Palatino Linotype"/>
          <w:i/>
          <w:sz w:val="22"/>
        </w:rPr>
      </w:pPr>
      <w:r w:rsidRPr="00050981">
        <w:rPr>
          <w:rFonts w:ascii="Palatino Linotype" w:eastAsia="Palatino Linotype" w:hAnsi="Palatino Linotype" w:cs="Palatino Linotype"/>
          <w:b/>
          <w:i/>
          <w:sz w:val="22"/>
        </w:rPr>
        <w:lastRenderedPageBreak/>
        <w:t>IV.</w:t>
      </w:r>
      <w:r w:rsidRPr="00050981">
        <w:rPr>
          <w:rFonts w:ascii="Palatino Linotype" w:eastAsia="Palatino Linotype" w:hAnsi="Palatino Linotype" w:cs="Palatino Linotype"/>
          <w:i/>
          <w:sz w:val="22"/>
        </w:rPr>
        <w:t xml:space="preserve"> </w:t>
      </w:r>
      <w:r w:rsidRPr="00050981">
        <w:rPr>
          <w:rFonts w:ascii="Palatino Linotype" w:eastAsia="Palatino Linotype" w:hAnsi="Palatino Linotype" w:cs="Palatino Linotype"/>
          <w:b/>
          <w:i/>
          <w:sz w:val="22"/>
        </w:rPr>
        <w:t>Llevar los registros contables, financieros y administrativos de los ingresos, egresos</w:t>
      </w:r>
      <w:r w:rsidRPr="00050981">
        <w:rPr>
          <w:rFonts w:ascii="Palatino Linotype" w:eastAsia="Palatino Linotype" w:hAnsi="Palatino Linotype" w:cs="Palatino Linotype"/>
          <w:i/>
          <w:sz w:val="22"/>
        </w:rPr>
        <w:t xml:space="preserve">, e </w:t>
      </w:r>
      <w:proofErr w:type="gramStart"/>
      <w:r w:rsidRPr="00050981">
        <w:rPr>
          <w:rFonts w:ascii="Palatino Linotype" w:eastAsia="Palatino Linotype" w:hAnsi="Palatino Linotype" w:cs="Palatino Linotype"/>
          <w:i/>
          <w:sz w:val="22"/>
        </w:rPr>
        <w:t>inventarios;…</w:t>
      </w:r>
      <w:proofErr w:type="gramEnd"/>
      <w:r w:rsidRPr="00050981">
        <w:rPr>
          <w:rFonts w:ascii="Palatino Linotype" w:eastAsia="Palatino Linotype" w:hAnsi="Palatino Linotype" w:cs="Palatino Linotype"/>
          <w:i/>
          <w:sz w:val="22"/>
        </w:rPr>
        <w:t>”</w:t>
      </w:r>
    </w:p>
    <w:p w14:paraId="07B1340D" w14:textId="0C1C5653" w:rsidR="006444CC" w:rsidRPr="00050981" w:rsidRDefault="006444CC" w:rsidP="006444CC">
      <w:pPr>
        <w:spacing w:before="240" w:after="240" w:line="360" w:lineRule="auto"/>
        <w:jc w:val="both"/>
        <w:rPr>
          <w:rFonts w:ascii="Palatino Linotype" w:eastAsia="Palatino Linotype" w:hAnsi="Palatino Linotype" w:cs="Palatino Linotype"/>
        </w:rPr>
      </w:pPr>
      <w:r w:rsidRPr="00050981">
        <w:rPr>
          <w:rFonts w:ascii="Palatino Linotype" w:hAnsi="Palatino Linotype"/>
        </w:rPr>
        <w:t xml:space="preserve">Sin embargo, para el caso de que no se llegara a localizar información por no haberse generado, </w:t>
      </w:r>
      <w:r w:rsidRPr="00050981">
        <w:rPr>
          <w:rFonts w:ascii="Palatino Linotype" w:eastAsia="Palatino Linotype" w:hAnsi="Palatino Linotype" w:cs="Palatino Linotype"/>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4268F12" w14:textId="77777777" w:rsidR="006444CC" w:rsidRPr="00050981" w:rsidRDefault="006444CC" w:rsidP="006444CC">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b/>
          <w:i/>
          <w:sz w:val="22"/>
          <w:szCs w:val="22"/>
        </w:rPr>
        <w:t>Artículo 19</w:t>
      </w:r>
      <w:r w:rsidRPr="00050981">
        <w:rPr>
          <w:rFonts w:ascii="Palatino Linotype" w:eastAsia="Palatino Linotype" w:hAnsi="Palatino Linotype" w:cs="Palatino Linotype"/>
          <w:i/>
          <w:sz w:val="22"/>
          <w:szCs w:val="22"/>
        </w:rPr>
        <w:t>…</w:t>
      </w:r>
    </w:p>
    <w:p w14:paraId="464B6FCB" w14:textId="77777777" w:rsidR="006444CC" w:rsidRPr="00050981" w:rsidRDefault="006444CC" w:rsidP="006444CC">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EB53334" w14:textId="56083D28" w:rsidR="006444CC" w:rsidRPr="00050981" w:rsidRDefault="00DE73DA" w:rsidP="006444CC">
      <w:pPr>
        <w:spacing w:before="240" w:after="240" w:line="360" w:lineRule="auto"/>
        <w:jc w:val="both"/>
        <w:rPr>
          <w:rFonts w:ascii="Palatino Linotype" w:eastAsia="Palatino Linotype" w:hAnsi="Palatino Linotype" w:cs="Palatino Linotype"/>
        </w:rPr>
      </w:pPr>
      <w:r w:rsidRPr="00050981">
        <w:rPr>
          <w:rFonts w:ascii="Palatino Linotype" w:hAnsi="Palatino Linotype"/>
        </w:rPr>
        <w:t>Mención</w:t>
      </w:r>
      <w:r w:rsidR="006444CC" w:rsidRPr="00050981">
        <w:rPr>
          <w:rFonts w:ascii="Palatino Linotype" w:hAnsi="Palatino Linotype"/>
        </w:rPr>
        <w:t xml:space="preserve"> aparte merece el punto relativo a la </w:t>
      </w:r>
      <w:r w:rsidR="006444CC" w:rsidRPr="00050981">
        <w:rPr>
          <w:rFonts w:ascii="Palatino Linotype" w:hAnsi="Palatino Linotype"/>
          <w:b/>
          <w:bCs/>
          <w:u w:val="single"/>
        </w:rPr>
        <w:t xml:space="preserve">razón por la </w:t>
      </w:r>
      <w:r w:rsidR="006444CC" w:rsidRPr="00050981">
        <w:rPr>
          <w:rFonts w:ascii="Palatino Linotype" w:eastAsia="Palatino Linotype" w:hAnsi="Palatino Linotype" w:cs="Palatino Linotype"/>
          <w:b/>
          <w:bCs/>
          <w:u w:val="single"/>
        </w:rPr>
        <w:t>cual la Primera Síndico realizó el proceso de insaculación,</w:t>
      </w:r>
      <w:r w:rsidR="006444CC" w:rsidRPr="00050981">
        <w:rPr>
          <w:rFonts w:ascii="Palatino Linotype" w:eastAsia="Palatino Linotype" w:hAnsi="Palatino Linotype" w:cs="Palatino Linotype"/>
          <w:bCs/>
        </w:rPr>
        <w:t xml:space="preserve"> siendo importante precisar que dicha servidora pública forma parte de la </w:t>
      </w:r>
      <w:r w:rsidR="006444CC" w:rsidRPr="00050981">
        <w:rPr>
          <w:rFonts w:ascii="Palatino Linotype" w:hAnsi="Palatino Linotype"/>
        </w:rPr>
        <w:t xml:space="preserve">Comisión Edilicia Transitoria de Asuntos Electorales para la Renovación de Autoridades Auxiliares, Consejos de Participación Ciudadana y Representante Indígena ante el Ayuntamiento, como se ha referido en líneas anteriores, no obstante, en el presente caso no pasa desapercibido que la persona solicitante, a través de dicho requerimiento, </w:t>
      </w:r>
      <w:r w:rsidR="006444CC" w:rsidRPr="00050981">
        <w:rPr>
          <w:rFonts w:ascii="Palatino Linotype" w:eastAsia="Palatino Linotype" w:hAnsi="Palatino Linotype" w:cs="Palatino Linotype"/>
        </w:rPr>
        <w:t xml:space="preserve">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006444CC" w:rsidRPr="00050981">
        <w:rPr>
          <w:rFonts w:ascii="Palatino Linotype" w:eastAsia="Palatino Linotype" w:hAnsi="Palatino Linotype" w:cs="Palatino Linotype"/>
          <w:b/>
        </w:rPr>
        <w:t>Sujeto Obligado</w:t>
      </w:r>
      <w:r w:rsidR="006444CC" w:rsidRPr="00050981">
        <w:rPr>
          <w:rFonts w:ascii="Palatino Linotype" w:eastAsia="Palatino Linotype" w:hAnsi="Palatino Linotype" w:cs="Palatino Linotype"/>
        </w:rPr>
        <w:t>.</w:t>
      </w:r>
    </w:p>
    <w:p w14:paraId="187A237E" w14:textId="77777777" w:rsidR="006444CC" w:rsidRPr="00050981" w:rsidRDefault="006444CC" w:rsidP="006444CC">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Por lo anterior, del análisis realizado al expediente electrónico, se advierte que la solicitud no constituye un derecho de acceso a la información y por lo tanto no es </w:t>
      </w:r>
      <w:r w:rsidRPr="00050981">
        <w:rPr>
          <w:rFonts w:ascii="Palatino Linotype" w:eastAsia="Palatino Linotype" w:hAnsi="Palatino Linotype" w:cs="Palatino Linotype"/>
        </w:rPr>
        <w:lastRenderedPageBreak/>
        <w:t xml:space="preserve">atendible mediante una solicitud de acceso a la información pública, porque se tratan de manifestaciones subjetivas vertidas por el particular, interrogantes y declaraciones, situación que conlleva a afirmar que se está en presencia del ejercicio del derecho a la libre expresión y en todo caso a un derecho de petición. </w:t>
      </w:r>
    </w:p>
    <w:p w14:paraId="20B044D5" w14:textId="77777777" w:rsidR="006444CC" w:rsidRPr="00050981" w:rsidRDefault="006444CC" w:rsidP="006444CC">
      <w:pPr>
        <w:spacing w:before="240" w:after="240" w:line="360" w:lineRule="auto"/>
        <w:jc w:val="both"/>
        <w:rPr>
          <w:rFonts w:ascii="Palatino Linotype" w:eastAsia="Palatino Linotype" w:hAnsi="Palatino Linotype" w:cs="Palatino Linotype"/>
          <w:i/>
        </w:rPr>
      </w:pPr>
      <w:r w:rsidRPr="00050981">
        <w:rPr>
          <w:rFonts w:ascii="Palatino Linotype" w:eastAsia="Palatino Linotype" w:hAnsi="Palatino Linotype" w:cs="Palatino Linotype"/>
        </w:rPr>
        <w:t xml:space="preserve">A efecto de sustentar lo anterior, es preciso mencionar que David Cienfuegos Salgado, concibe al derecho de petición como </w:t>
      </w:r>
      <w:r w:rsidRPr="00050981">
        <w:rPr>
          <w:rFonts w:ascii="Palatino Linotype" w:eastAsia="Palatino Linotype" w:hAnsi="Palatino Linotype" w:cs="Palatino Linotype"/>
          <w:i/>
        </w:rPr>
        <w:t>“</w:t>
      </w:r>
      <w:r w:rsidRPr="00050981">
        <w:rPr>
          <w:rFonts w:ascii="Palatino Linotype" w:eastAsia="Palatino Linotype" w:hAnsi="Palatino Linotype" w:cs="Palatino Linotype"/>
          <w:b/>
          <w:i/>
          <w:u w:val="single"/>
        </w:rPr>
        <w:t>el derecho de toda persona a ser escuchado por quienes ejercen el poder públic</w:t>
      </w:r>
      <w:r w:rsidRPr="00050981">
        <w:rPr>
          <w:rFonts w:ascii="Palatino Linotype" w:eastAsia="Palatino Linotype" w:hAnsi="Palatino Linotype" w:cs="Palatino Linotype"/>
          <w:i/>
        </w:rPr>
        <w:t>o.</w:t>
      </w:r>
      <w:r w:rsidRPr="00050981">
        <w:rPr>
          <w:rFonts w:ascii="Palatino Linotype" w:eastAsia="Palatino Linotype" w:hAnsi="Palatino Linotype" w:cs="Palatino Linotype"/>
          <w:i/>
          <w:vertAlign w:val="superscript"/>
        </w:rPr>
        <w:t xml:space="preserve"> </w:t>
      </w:r>
      <w:r w:rsidRPr="00050981">
        <w:rPr>
          <w:rFonts w:ascii="Palatino Linotype" w:eastAsia="Palatino Linotype" w:hAnsi="Palatino Linotype" w:cs="Palatino Linotype"/>
          <w:i/>
          <w:vertAlign w:val="superscript"/>
        </w:rPr>
        <w:footnoteReference w:id="1"/>
      </w:r>
      <w:r w:rsidRPr="00050981">
        <w:rPr>
          <w:rFonts w:ascii="Palatino Linotype" w:eastAsia="Palatino Linotype" w:hAnsi="Palatino Linotype" w:cs="Palatino Linotype"/>
          <w:i/>
        </w:rPr>
        <w:t xml:space="preserve">” (Sic) </w:t>
      </w:r>
    </w:p>
    <w:p w14:paraId="254D71BA" w14:textId="77777777" w:rsidR="006444CC" w:rsidRPr="00050981" w:rsidRDefault="006444CC" w:rsidP="006444CC">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De la misma manera, Miguel Carbonell en su libro “Los derechos fundamentales” refiere que el </w:t>
      </w:r>
      <w:r w:rsidRPr="00050981">
        <w:rPr>
          <w:rFonts w:ascii="Palatino Linotype" w:eastAsia="Palatino Linotype" w:hAnsi="Palatino Linotype" w:cs="Palatino Linotype"/>
          <w:u w:val="single"/>
        </w:rPr>
        <w:t>derecho de petición se ha entendido de dos distintitas maneras</w:t>
      </w:r>
      <w:r w:rsidRPr="00050981">
        <w:rPr>
          <w:rFonts w:ascii="Palatino Linotype" w:eastAsia="Palatino Linotype" w:hAnsi="Palatino Linotype" w:cs="Palatino Linotype"/>
        </w:rPr>
        <w:t xml:space="preserve">, a saber: como un derecho fundamental de participación política ya que </w:t>
      </w:r>
      <w:r w:rsidRPr="00050981">
        <w:rPr>
          <w:rFonts w:ascii="Palatino Linotype" w:eastAsia="Palatino Linotype" w:hAnsi="Palatino Linotype" w:cs="Palatino Linotype"/>
          <w:u w:val="single"/>
        </w:rPr>
        <w:t xml:space="preserve">permite a los particulares trasladar a las autoridades sus </w:t>
      </w:r>
      <w:r w:rsidRPr="00050981">
        <w:rPr>
          <w:rFonts w:ascii="Palatino Linotype" w:eastAsia="Palatino Linotype" w:hAnsi="Palatino Linotype" w:cs="Palatino Linotype"/>
          <w:b/>
          <w:u w:val="single"/>
        </w:rPr>
        <w:t>inquietudes, quejas</w:t>
      </w:r>
      <w:r w:rsidRPr="00050981">
        <w:rPr>
          <w:rFonts w:ascii="Palatino Linotype" w:eastAsia="Palatino Linotype" w:hAnsi="Palatino Linotype" w:cs="Palatino Linotype"/>
          <w:u w:val="single"/>
        </w:rPr>
        <w:t>, sugerencias</w:t>
      </w:r>
      <w:r w:rsidRPr="00050981">
        <w:rPr>
          <w:rFonts w:ascii="Palatino Linotype" w:eastAsia="Palatino Linotype" w:hAnsi="Palatino Linotype" w:cs="Palatino Linotype"/>
        </w:rPr>
        <w:t xml:space="preserve"> y requerimientos en cualquier materia o asunto; y como una </w:t>
      </w:r>
      <w:r w:rsidRPr="00050981">
        <w:rPr>
          <w:rFonts w:ascii="Palatino Linotype" w:eastAsia="Palatino Linotype" w:hAnsi="Palatino Linotype" w:cs="Palatino Linotype"/>
          <w:b/>
        </w:rPr>
        <w:t>forma específica de la libertad de expresión</w:t>
      </w:r>
      <w:r w:rsidRPr="00050981">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050981">
        <w:rPr>
          <w:rFonts w:ascii="Palatino Linotype" w:eastAsia="Palatino Linotype" w:hAnsi="Palatino Linotype" w:cs="Palatino Linotype"/>
          <w:vertAlign w:val="superscript"/>
        </w:rPr>
        <w:footnoteReference w:id="2"/>
      </w:r>
    </w:p>
    <w:p w14:paraId="2710B7F3" w14:textId="77777777" w:rsidR="006444CC" w:rsidRPr="00050981" w:rsidRDefault="006444CC" w:rsidP="006444C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Por otro lado, el autor anteriormente citado, indica que el </w:t>
      </w:r>
      <w:r w:rsidRPr="00050981">
        <w:rPr>
          <w:rFonts w:ascii="Palatino Linotype" w:eastAsia="Palatino Linotype" w:hAnsi="Palatino Linotype" w:cs="Palatino Linotype"/>
          <w:b/>
          <w:u w:val="single"/>
        </w:rPr>
        <w:t>derecho de acceso a la información pública</w:t>
      </w:r>
      <w:r w:rsidRPr="00050981">
        <w:rPr>
          <w:rFonts w:ascii="Palatino Linotype" w:eastAsia="Palatino Linotype" w:hAnsi="Palatino Linotype" w:cs="Palatino Linotype"/>
        </w:rPr>
        <w:t xml:space="preserve"> es el derecho de conocer la </w:t>
      </w:r>
      <w:r w:rsidRPr="00050981">
        <w:rPr>
          <w:rFonts w:ascii="Palatino Linotype" w:eastAsia="Palatino Linotype" w:hAnsi="Palatino Linotype" w:cs="Palatino Linotype"/>
          <w:u w:val="single"/>
        </w:rPr>
        <w:t>información de carácter público que se genera o está en posesión de los órganos del poder público</w:t>
      </w:r>
      <w:r w:rsidRPr="00050981">
        <w:rPr>
          <w:rFonts w:ascii="Palatino Linotype" w:eastAsia="Palatino Linotype" w:hAnsi="Palatino Linotype" w:cs="Palatino Linotype"/>
        </w:rPr>
        <w:t xml:space="preserve"> o de los sujetos </w:t>
      </w:r>
      <w:r w:rsidRPr="00050981">
        <w:rPr>
          <w:rFonts w:ascii="Palatino Linotype" w:eastAsia="Palatino Linotype" w:hAnsi="Palatino Linotype" w:cs="Palatino Linotype"/>
        </w:rPr>
        <w:lastRenderedPageBreak/>
        <w:t>que utilizan o se benefician con recursos provenientes del Estado, es el derecho que tienen los ciudadanos para acceder a documentos y datos que obren en el poder del gobierno.</w:t>
      </w:r>
    </w:p>
    <w:p w14:paraId="476DB4C7" w14:textId="77777777" w:rsidR="006444CC" w:rsidRPr="00050981" w:rsidRDefault="006444CC" w:rsidP="006444C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050981">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050981">
        <w:rPr>
          <w:rFonts w:ascii="Palatino Linotype" w:eastAsia="Palatino Linotype" w:hAnsi="Palatino Linotype" w:cs="Palatino Linotype"/>
          <w:vertAlign w:val="superscript"/>
        </w:rPr>
        <w:footnoteReference w:id="3"/>
      </w:r>
    </w:p>
    <w:p w14:paraId="56BD056B" w14:textId="77777777" w:rsidR="006444CC" w:rsidRPr="00050981" w:rsidRDefault="006444CC" w:rsidP="006444C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De lo anterior se puede concluir que la distinción entre el </w:t>
      </w:r>
      <w:r w:rsidRPr="00050981">
        <w:rPr>
          <w:rFonts w:ascii="Palatino Linotype" w:eastAsia="Palatino Linotype" w:hAnsi="Palatino Linotype" w:cs="Palatino Linotype"/>
          <w:b/>
        </w:rPr>
        <w:t>derecho de petición</w:t>
      </w:r>
      <w:r w:rsidRPr="00050981">
        <w:rPr>
          <w:rFonts w:ascii="Palatino Linotype" w:eastAsia="Palatino Linotype" w:hAnsi="Palatino Linotype" w:cs="Palatino Linotype"/>
        </w:rPr>
        <w:t xml:space="preserve"> y el derecho de acceso a la información descansa, principalmente, en que </w:t>
      </w:r>
      <w:r w:rsidRPr="00050981">
        <w:rPr>
          <w:rFonts w:ascii="Palatino Linotype" w:eastAsia="Palatino Linotype" w:hAnsi="Palatino Linotype" w:cs="Palatino Linotype"/>
          <w:u w:val="single"/>
        </w:rPr>
        <w:t xml:space="preserve">la pretensión del peticionario consiste generalmente en obligar a la autoridad responsable a que actúe </w:t>
      </w:r>
      <w:r w:rsidRPr="00050981">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18E4FDE6" w14:textId="77777777" w:rsidR="00B1409C" w:rsidRPr="00050981" w:rsidRDefault="006444CC" w:rsidP="00B1409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Con base a lo anterior, tenemos que la parte </w:t>
      </w:r>
      <w:r w:rsidRPr="00050981">
        <w:rPr>
          <w:rFonts w:ascii="Palatino Linotype" w:eastAsia="Palatino Linotype" w:hAnsi="Palatino Linotype" w:cs="Palatino Linotype"/>
          <w:b/>
        </w:rPr>
        <w:t>Recurrente</w:t>
      </w:r>
      <w:r w:rsidRPr="00050981">
        <w:rPr>
          <w:rFonts w:ascii="Palatino Linotype" w:eastAsia="Palatino Linotype" w:hAnsi="Palatino Linotype" w:cs="Palatino Linotype"/>
        </w:rPr>
        <w:t xml:space="preserve">, a través de su solicitud requirió conocer la razón por la cual </w:t>
      </w:r>
      <w:r w:rsidR="00B1409C" w:rsidRPr="00050981">
        <w:rPr>
          <w:rFonts w:ascii="Palatino Linotype" w:eastAsia="Palatino Linotype" w:hAnsi="Palatino Linotype" w:cs="Palatino Linotype"/>
        </w:rPr>
        <w:t xml:space="preserve">la Primera Síndico realizó el procedimiento de insaculación de delegaciones para la elección de delegados y delegadas, para el periodo 2025-2027, </w:t>
      </w:r>
      <w:r w:rsidRPr="00050981">
        <w:rPr>
          <w:rFonts w:ascii="Palatino Linotype" w:eastAsia="Palatino Linotype" w:hAnsi="Palatino Linotype" w:cs="Palatino Linotype"/>
        </w:rPr>
        <w:t xml:space="preserve">por consiguiente, la entrega de una razón o la respuesta o atención a pronunciamientos que no encuentren en soporte documental alguno, no </w:t>
      </w:r>
      <w:r w:rsidRPr="00050981">
        <w:rPr>
          <w:rFonts w:ascii="Palatino Linotype" w:eastAsia="Palatino Linotype" w:hAnsi="Palatino Linotype" w:cs="Palatino Linotype"/>
        </w:rPr>
        <w:lastRenderedPageBreak/>
        <w:t xml:space="preserve">es algo que la Ley de la Materia establezca como atribución, derecho o facultad; pues ello implicaría emitir un juicio de valor referente a cuestionamientos realizados, los cuales como ha quedado explicado, al constituir </w:t>
      </w:r>
      <w:r w:rsidRPr="00050981">
        <w:rPr>
          <w:rFonts w:ascii="Palatino Linotype" w:eastAsia="Palatino Linotype" w:hAnsi="Palatino Linotype" w:cs="Palatino Linotype"/>
          <w:b/>
          <w:u w:val="single"/>
        </w:rPr>
        <w:t>interrogantes, inquietudes, quejas y manifestaciones</w:t>
      </w:r>
      <w:r w:rsidRPr="00050981">
        <w:rPr>
          <w:rFonts w:ascii="Palatino Linotype" w:eastAsia="Palatino Linotype" w:hAnsi="Palatino Linotype" w:cs="Palatino Linotype"/>
        </w:rPr>
        <w:t xml:space="preserve"> resultan estar encaminadas a ser satisfechas en ej</w:t>
      </w:r>
      <w:r w:rsidR="00B1409C" w:rsidRPr="00050981">
        <w:rPr>
          <w:rFonts w:ascii="Palatino Linotype" w:eastAsia="Palatino Linotype" w:hAnsi="Palatino Linotype" w:cs="Palatino Linotype"/>
        </w:rPr>
        <w:t xml:space="preserve">ercicio del derecho de petición, en consecuencia no es procedente ordenar la entrega de documento alguno, toda vez que no se pretendió el acceso a documentos previamente generados, sino un pronunciamiento del </w:t>
      </w:r>
      <w:r w:rsidR="00B1409C" w:rsidRPr="00050981">
        <w:rPr>
          <w:rFonts w:ascii="Palatino Linotype" w:eastAsia="Palatino Linotype" w:hAnsi="Palatino Linotype" w:cs="Palatino Linotype"/>
          <w:b/>
          <w:bCs/>
        </w:rPr>
        <w:t>Sujeto Obligado</w:t>
      </w:r>
      <w:r w:rsidR="00B1409C" w:rsidRPr="00050981">
        <w:rPr>
          <w:rFonts w:ascii="Palatino Linotype" w:eastAsia="Palatino Linotype" w:hAnsi="Palatino Linotype" w:cs="Palatino Linotype"/>
        </w:rPr>
        <w:t>.</w:t>
      </w:r>
    </w:p>
    <w:p w14:paraId="44C80D46" w14:textId="51BA818B" w:rsidR="00A01BC1" w:rsidRPr="00050981" w:rsidRDefault="00F5077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De lo hasta aquí expuesto, se concluye que los motivos de inconformidad de la parte </w:t>
      </w:r>
      <w:r w:rsidRPr="00050981">
        <w:rPr>
          <w:rFonts w:ascii="Palatino Linotype" w:eastAsia="Palatino Linotype" w:hAnsi="Palatino Linotype" w:cs="Palatino Linotype"/>
          <w:b/>
        </w:rPr>
        <w:t xml:space="preserve">Recurrente </w:t>
      </w:r>
      <w:r w:rsidRPr="00050981">
        <w:rPr>
          <w:rFonts w:ascii="Palatino Linotype" w:eastAsia="Palatino Linotype" w:hAnsi="Palatino Linotype" w:cs="Palatino Linotype"/>
        </w:rPr>
        <w:t xml:space="preserve">devienen fundados, siendo procedente </w:t>
      </w:r>
      <w:r w:rsidRPr="00050981">
        <w:rPr>
          <w:rFonts w:ascii="Palatino Linotype" w:eastAsia="Palatino Linotype" w:hAnsi="Palatino Linotype" w:cs="Palatino Linotype"/>
          <w:i/>
        </w:rPr>
        <w:t xml:space="preserve">Revocar </w:t>
      </w:r>
      <w:r w:rsidRPr="00050981">
        <w:rPr>
          <w:rFonts w:ascii="Palatino Linotype" w:eastAsia="Palatino Linotype" w:hAnsi="Palatino Linotype" w:cs="Palatino Linotype"/>
        </w:rPr>
        <w:t xml:space="preserve">la respuesta proporcionada por el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en términos del artículo 186</w:t>
      </w:r>
      <w:r w:rsidR="00C61010" w:rsidRPr="00050981">
        <w:rPr>
          <w:rFonts w:ascii="Palatino Linotype" w:eastAsia="Palatino Linotype" w:hAnsi="Palatino Linotype" w:cs="Palatino Linotype"/>
        </w:rPr>
        <w:t>,</w:t>
      </w:r>
      <w:r w:rsidRPr="00050981">
        <w:rPr>
          <w:rFonts w:ascii="Palatino Linotype" w:eastAsia="Palatino Linotype" w:hAnsi="Palatino Linotype" w:cs="Palatino Linotype"/>
        </w:rPr>
        <w:t xml:space="preserve"> fracción III de la Ley de Transparencia y Acceso a la Información Pública del Estado de México y Municipios.</w:t>
      </w:r>
    </w:p>
    <w:p w14:paraId="49B21DAE"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b/>
        </w:rPr>
        <w:t>Quinto. Versión Pública.</w:t>
      </w:r>
      <w:r w:rsidRPr="00050981">
        <w:rPr>
          <w:rFonts w:ascii="Palatino Linotype" w:eastAsia="Palatino Linotype" w:hAnsi="Palatino Linotype" w:cs="Palatino Linotype"/>
          <w:sz w:val="28"/>
          <w:szCs w:val="28"/>
        </w:rPr>
        <w:t xml:space="preserve"> </w:t>
      </w:r>
      <w:r w:rsidRPr="00050981">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050981">
        <w:rPr>
          <w:rFonts w:ascii="Palatino Linotype" w:eastAsia="Palatino Linotype" w:hAnsi="Palatino Linotype" w:cs="Palatino Linotype"/>
          <w:b/>
        </w:rPr>
        <w:t>Sujeto Obligado</w:t>
      </w:r>
      <w:r w:rsidRPr="00050981">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050981">
        <w:rPr>
          <w:rFonts w:ascii="Palatino Linotype" w:eastAsia="Palatino Linotype" w:hAnsi="Palatino Linotype" w:cs="Palatino Linotype"/>
          <w:b/>
        </w:rPr>
        <w:t>Recurrente</w:t>
      </w:r>
      <w:r w:rsidRPr="00050981">
        <w:rPr>
          <w:rFonts w:ascii="Palatino Linotype" w:eastAsia="Palatino Linotype" w:hAnsi="Palatino Linotype" w:cs="Palatino Linotype"/>
        </w:rPr>
        <w:t xml:space="preserve"> sin menoscabo al derecho a la protección de los datos personales de terceros.</w:t>
      </w:r>
    </w:p>
    <w:p w14:paraId="51298197"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405D4E7B"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lastRenderedPageBreak/>
        <w:t>“</w:t>
      </w:r>
      <w:r w:rsidRPr="00050981">
        <w:rPr>
          <w:rFonts w:ascii="Palatino Linotype" w:eastAsia="Palatino Linotype" w:hAnsi="Palatino Linotype" w:cs="Palatino Linotype"/>
          <w:b/>
          <w:i/>
          <w:sz w:val="22"/>
          <w:szCs w:val="22"/>
        </w:rPr>
        <w:t>Artículo 3</w:t>
      </w:r>
      <w:r w:rsidRPr="00050981">
        <w:rPr>
          <w:rFonts w:ascii="Palatino Linotype" w:eastAsia="Palatino Linotype" w:hAnsi="Palatino Linotype" w:cs="Palatino Linotype"/>
          <w:i/>
          <w:sz w:val="22"/>
          <w:szCs w:val="22"/>
        </w:rPr>
        <w:t>. Para los efectos de la presente Ley se entenderá por:</w:t>
      </w:r>
    </w:p>
    <w:p w14:paraId="5698893E"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p>
    <w:p w14:paraId="34D5F115"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IX. Datos personales</w:t>
      </w:r>
      <w:r w:rsidRPr="0005098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E8E7924"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XX. Información clasificada</w:t>
      </w:r>
      <w:r w:rsidRPr="00050981">
        <w:rPr>
          <w:rFonts w:ascii="Palatino Linotype" w:eastAsia="Palatino Linotype" w:hAnsi="Palatino Linotype" w:cs="Palatino Linotype"/>
          <w:i/>
          <w:sz w:val="22"/>
          <w:szCs w:val="22"/>
        </w:rPr>
        <w:t>: Aquella considerada por la presente Ley como reservada o confidencial;</w:t>
      </w:r>
    </w:p>
    <w:p w14:paraId="0ACA0AA3"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 xml:space="preserve">XXI. Información confidencial: </w:t>
      </w:r>
      <w:r w:rsidRPr="00050981">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06B74E"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XLV. Versión pública:</w:t>
      </w:r>
      <w:r w:rsidRPr="0005098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0B2E5A2"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p>
    <w:p w14:paraId="3A203777"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Artículo 91.</w:t>
      </w:r>
      <w:r w:rsidRPr="0005098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0FCB23E"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Artículo 132.</w:t>
      </w:r>
      <w:r w:rsidRPr="00050981">
        <w:rPr>
          <w:rFonts w:ascii="Palatino Linotype" w:eastAsia="Palatino Linotype" w:hAnsi="Palatino Linotype" w:cs="Palatino Linotype"/>
          <w:i/>
          <w:sz w:val="22"/>
          <w:szCs w:val="22"/>
        </w:rPr>
        <w:t xml:space="preserve"> La clasificación de la información se llevará a cabo en el momento en que:</w:t>
      </w:r>
    </w:p>
    <w:p w14:paraId="794E981C"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w:t>
      </w:r>
      <w:r w:rsidRPr="00050981">
        <w:rPr>
          <w:rFonts w:ascii="Palatino Linotype" w:eastAsia="Palatino Linotype" w:hAnsi="Palatino Linotype" w:cs="Palatino Linotype"/>
          <w:i/>
          <w:sz w:val="22"/>
          <w:szCs w:val="22"/>
        </w:rPr>
        <w:t>. Se reciba una solicitud de acceso a la información;</w:t>
      </w:r>
    </w:p>
    <w:p w14:paraId="572E7517"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w:t>
      </w:r>
      <w:r w:rsidRPr="00050981">
        <w:rPr>
          <w:rFonts w:ascii="Palatino Linotype" w:eastAsia="Palatino Linotype" w:hAnsi="Palatino Linotype" w:cs="Palatino Linotype"/>
          <w:i/>
          <w:sz w:val="22"/>
          <w:szCs w:val="22"/>
        </w:rPr>
        <w:t xml:space="preserve"> Se determine mediante resolución de autoridad competente; o</w:t>
      </w:r>
    </w:p>
    <w:p w14:paraId="2C4ECF98"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III.</w:t>
      </w:r>
      <w:r w:rsidRPr="0005098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67EC4B2"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w:t>
      </w:r>
    </w:p>
    <w:p w14:paraId="284CCFA2"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Artículo 137.</w:t>
      </w:r>
      <w:r w:rsidRPr="0005098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5C65411" w14:textId="77777777" w:rsidR="00A01BC1" w:rsidRPr="00050981" w:rsidRDefault="00F50779">
      <w:pPr>
        <w:spacing w:before="120" w:after="120"/>
        <w:ind w:left="851" w:right="902"/>
        <w:jc w:val="both"/>
        <w:rPr>
          <w:rFonts w:ascii="Palatino Linotype" w:eastAsia="Palatino Linotype" w:hAnsi="Palatino Linotype" w:cs="Palatino Linotype"/>
          <w:b/>
          <w:i/>
          <w:sz w:val="22"/>
          <w:szCs w:val="22"/>
        </w:rPr>
      </w:pPr>
      <w:r w:rsidRPr="00050981">
        <w:rPr>
          <w:rFonts w:ascii="Palatino Linotype" w:eastAsia="Palatino Linotype" w:hAnsi="Palatino Linotype" w:cs="Palatino Linotype"/>
          <w:b/>
          <w:i/>
          <w:sz w:val="22"/>
          <w:szCs w:val="22"/>
        </w:rPr>
        <w:t>…</w:t>
      </w:r>
    </w:p>
    <w:p w14:paraId="4493DE53"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Artículo 143</w:t>
      </w:r>
      <w:r w:rsidRPr="0005098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7C5014C"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lastRenderedPageBreak/>
        <w:t>I.</w:t>
      </w:r>
      <w:r w:rsidRPr="0005098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BCFB712"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AAF0E1F" w14:textId="77777777" w:rsidR="00A01BC1" w:rsidRPr="00050981" w:rsidRDefault="00F50779">
      <w:pPr>
        <w:spacing w:before="240" w:after="240" w:line="360" w:lineRule="auto"/>
        <w:ind w:right="50"/>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50981">
        <w:rPr>
          <w:rFonts w:ascii="Palatino Linotype" w:eastAsia="Palatino Linotype" w:hAnsi="Palatino Linotype" w:cs="Palatino Linotype"/>
          <w:b/>
        </w:rPr>
        <w:t>Sujeto Obligado</w:t>
      </w:r>
      <w:r w:rsidRPr="00050981">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8BD9A46"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w:t>
      </w:r>
      <w:r w:rsidRPr="00050981">
        <w:rPr>
          <w:rFonts w:ascii="Palatino Linotype" w:eastAsia="Palatino Linotype" w:hAnsi="Palatino Linotype" w:cs="Palatino Linotype"/>
        </w:rPr>
        <w:lastRenderedPageBreak/>
        <w:t xml:space="preserve">debe estar debidamente fundado y motivado, en el que se expongan los fundamentos y razonamientos que llevaron al </w:t>
      </w:r>
      <w:r w:rsidRPr="00050981">
        <w:rPr>
          <w:rFonts w:ascii="Palatino Linotype" w:eastAsia="Palatino Linotype" w:hAnsi="Palatino Linotype" w:cs="Palatino Linotype"/>
          <w:b/>
        </w:rPr>
        <w:t>Sujeto Obligado</w:t>
      </w:r>
      <w:r w:rsidRPr="00050981">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CD42F31" w14:textId="77777777" w:rsidR="00A01BC1" w:rsidRPr="00050981" w:rsidRDefault="00F5077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Respecto a las formalidades que deberá llevar el acuerdo de clasificación que deberá emitir el </w:t>
      </w:r>
      <w:r w:rsidRPr="00050981">
        <w:rPr>
          <w:rFonts w:ascii="Palatino Linotype" w:eastAsia="Palatino Linotype" w:hAnsi="Palatino Linotype" w:cs="Palatino Linotype"/>
          <w:b/>
        </w:rPr>
        <w:t>Sujeto Obligado</w:t>
      </w:r>
      <w:r w:rsidRPr="00050981">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14:paraId="53235ABE"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 xml:space="preserve"> “Quincuagésimo. </w:t>
      </w:r>
      <w:r w:rsidRPr="00050981">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E5D131A" w14:textId="77777777" w:rsidR="00A01BC1" w:rsidRPr="00050981" w:rsidRDefault="00F5077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 xml:space="preserve">Quincuagésimo primero. </w:t>
      </w:r>
      <w:r w:rsidRPr="00050981">
        <w:rPr>
          <w:rFonts w:ascii="Palatino Linotype" w:eastAsia="Palatino Linotype" w:hAnsi="Palatino Linotype" w:cs="Palatino Linotype"/>
          <w:i/>
          <w:sz w:val="22"/>
          <w:szCs w:val="22"/>
        </w:rPr>
        <w:t xml:space="preserve">Toda acta del Comité de Transparencia deberá contener: </w:t>
      </w:r>
    </w:p>
    <w:p w14:paraId="23B28B63"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w:t>
      </w:r>
      <w:r w:rsidRPr="00050981">
        <w:rPr>
          <w:rFonts w:ascii="Palatino Linotype" w:eastAsia="Palatino Linotype" w:hAnsi="Palatino Linotype" w:cs="Palatino Linotype"/>
          <w:i/>
          <w:sz w:val="22"/>
          <w:szCs w:val="22"/>
        </w:rPr>
        <w:t xml:space="preserve"> El número de sesión y fecha; </w:t>
      </w:r>
    </w:p>
    <w:p w14:paraId="139A1E9F"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w:t>
      </w:r>
      <w:r w:rsidRPr="00050981">
        <w:rPr>
          <w:rFonts w:ascii="Palatino Linotype" w:eastAsia="Palatino Linotype" w:hAnsi="Palatino Linotype" w:cs="Palatino Linotype"/>
          <w:i/>
          <w:sz w:val="22"/>
          <w:szCs w:val="22"/>
        </w:rPr>
        <w:t xml:space="preserve">. El nombre del área que solicitó la clasificación de información; </w:t>
      </w:r>
    </w:p>
    <w:p w14:paraId="1A958272"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III</w:t>
      </w:r>
      <w:r w:rsidRPr="00050981">
        <w:rPr>
          <w:rFonts w:ascii="Palatino Linotype" w:eastAsia="Palatino Linotype" w:hAnsi="Palatino Linotype" w:cs="Palatino Linotype"/>
          <w:i/>
          <w:sz w:val="22"/>
          <w:szCs w:val="22"/>
        </w:rPr>
        <w:t xml:space="preserve">. La fundamentación legal y motivación correspondiente; </w:t>
      </w:r>
    </w:p>
    <w:p w14:paraId="74BA0A3B"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IV</w:t>
      </w:r>
      <w:r w:rsidRPr="00050981">
        <w:rPr>
          <w:rFonts w:ascii="Palatino Linotype" w:eastAsia="Palatino Linotype" w:hAnsi="Palatino Linotype" w:cs="Palatino Linotype"/>
          <w:i/>
          <w:sz w:val="22"/>
          <w:szCs w:val="22"/>
        </w:rPr>
        <w:t xml:space="preserve">. La resolución o resoluciones aprobadas; y </w:t>
      </w:r>
    </w:p>
    <w:p w14:paraId="202769D4"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V</w:t>
      </w:r>
      <w:r w:rsidRPr="00050981">
        <w:rPr>
          <w:rFonts w:ascii="Palatino Linotype" w:eastAsia="Palatino Linotype" w:hAnsi="Palatino Linotype" w:cs="Palatino Linotype"/>
          <w:i/>
          <w:sz w:val="22"/>
          <w:szCs w:val="22"/>
        </w:rPr>
        <w:t xml:space="preserve">. La rúbrica o firma digital de cada integrante del Comité de Transparencia. </w:t>
      </w:r>
    </w:p>
    <w:p w14:paraId="2313AF2D" w14:textId="77777777" w:rsidR="00A01BC1" w:rsidRPr="00050981" w:rsidRDefault="00F5077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45341DED"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w:t>
      </w:r>
      <w:r w:rsidRPr="00050981">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B6CD8FF"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050981">
        <w:rPr>
          <w:rFonts w:ascii="Palatino Linotype" w:eastAsia="Palatino Linotype" w:hAnsi="Palatino Linotype" w:cs="Palatino Linotype"/>
          <w:b/>
          <w:i/>
          <w:sz w:val="22"/>
          <w:szCs w:val="22"/>
        </w:rPr>
        <w:t>II</w:t>
      </w:r>
      <w:r w:rsidRPr="00050981">
        <w:rPr>
          <w:rFonts w:ascii="Palatino Linotype" w:eastAsia="Palatino Linotype" w:hAnsi="Palatino Linotype" w:cs="Palatino Linotype"/>
          <w:i/>
          <w:sz w:val="22"/>
          <w:szCs w:val="22"/>
        </w:rPr>
        <w:t>. Descripción de las partes o secciones reservadas, en caso de clasificación parcial</w:t>
      </w:r>
      <w:r w:rsidRPr="00050981">
        <w:rPr>
          <w:rFonts w:ascii="Palatino Linotype" w:eastAsia="Palatino Linotype" w:hAnsi="Palatino Linotype" w:cs="Palatino Linotype"/>
          <w:b/>
          <w:i/>
          <w:sz w:val="22"/>
          <w:szCs w:val="22"/>
        </w:rPr>
        <w:t xml:space="preserve">; </w:t>
      </w:r>
    </w:p>
    <w:p w14:paraId="19CDAEEB"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III.</w:t>
      </w:r>
      <w:r w:rsidRPr="00050981">
        <w:rPr>
          <w:rFonts w:ascii="Palatino Linotype" w:eastAsia="Palatino Linotype" w:hAnsi="Palatino Linotype" w:cs="Palatino Linotype"/>
          <w:i/>
          <w:sz w:val="22"/>
          <w:szCs w:val="22"/>
        </w:rPr>
        <w:t xml:space="preserve"> El periodo por el que mantendrá su clasificación y fecha de expiración; y </w:t>
      </w:r>
    </w:p>
    <w:p w14:paraId="02BC1FA7" w14:textId="77777777" w:rsidR="00A01BC1" w:rsidRPr="00050981" w:rsidRDefault="00F5077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IV.</w:t>
      </w:r>
      <w:r w:rsidRPr="00050981">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616F894" w14:textId="77777777" w:rsidR="00A01BC1" w:rsidRPr="00050981" w:rsidRDefault="00F5077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A4AEE01" w14:textId="77777777" w:rsidR="00A01BC1" w:rsidRPr="00050981" w:rsidRDefault="00F5077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7997B96" w14:textId="77777777" w:rsidR="00A01BC1" w:rsidRPr="00050981" w:rsidRDefault="00F50779">
      <w:pPr>
        <w:spacing w:before="120" w:after="120"/>
        <w:ind w:left="851" w:right="900"/>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Quincuagésimo segundo</w:t>
      </w:r>
      <w:r w:rsidRPr="0005098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627153E" w14:textId="77777777" w:rsidR="00A01BC1" w:rsidRPr="00050981" w:rsidRDefault="00F50779">
      <w:pPr>
        <w:spacing w:before="120" w:after="120"/>
        <w:ind w:left="851" w:right="900"/>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 xml:space="preserve">En el caso </w:t>
      </w:r>
      <w:proofErr w:type="spellStart"/>
      <w:r w:rsidRPr="00050981">
        <w:rPr>
          <w:rFonts w:ascii="Palatino Linotype" w:eastAsia="Palatino Linotype" w:hAnsi="Palatino Linotype" w:cs="Palatino Linotype"/>
          <w:i/>
          <w:sz w:val="22"/>
          <w:szCs w:val="22"/>
        </w:rPr>
        <w:t>especifico</w:t>
      </w:r>
      <w:proofErr w:type="spellEnd"/>
      <w:r w:rsidRPr="00050981">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466A6A5" w14:textId="77777777" w:rsidR="00A01BC1" w:rsidRPr="00050981" w:rsidRDefault="00F50779">
      <w:pPr>
        <w:spacing w:before="120" w:after="120"/>
        <w:ind w:left="1134" w:right="900"/>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w:t>
      </w:r>
      <w:r w:rsidRPr="00050981">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113C77C" w14:textId="77777777" w:rsidR="00A01BC1" w:rsidRPr="00050981" w:rsidRDefault="00F50779">
      <w:pPr>
        <w:spacing w:before="120" w:after="120"/>
        <w:ind w:left="1134" w:right="900"/>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w:t>
      </w:r>
      <w:r w:rsidRPr="00050981">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ED894B9" w14:textId="77777777" w:rsidR="00A01BC1" w:rsidRPr="00050981" w:rsidRDefault="00F50779">
      <w:pPr>
        <w:spacing w:before="120" w:after="120"/>
        <w:ind w:left="1134" w:right="900"/>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III.</w:t>
      </w:r>
      <w:r w:rsidRPr="00050981">
        <w:rPr>
          <w:rFonts w:ascii="Palatino Linotype" w:eastAsia="Palatino Linotype" w:hAnsi="Palatino Linotype" w:cs="Palatino Linotype"/>
          <w:i/>
          <w:sz w:val="22"/>
          <w:szCs w:val="22"/>
        </w:rPr>
        <w:t xml:space="preserve"> Señalar las personas o instancias autorizadas a acceder a la información clasificada.</w:t>
      </w:r>
    </w:p>
    <w:p w14:paraId="15CE4B49" w14:textId="77777777" w:rsidR="00A01BC1" w:rsidRPr="00050981" w:rsidRDefault="00F50779">
      <w:pPr>
        <w:spacing w:before="120" w:after="120"/>
        <w:ind w:left="851" w:right="900"/>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62AED56"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lastRenderedPageBreak/>
        <w:t>Asimismo, deberá observar los Lineamientos Quincuagésimo cuarto, Quincuagésimo quinto, Quincuagésimo sexto, Quincuagésimo séptimo y Quincuagésimo octavo, establecen lo siguiente:</w:t>
      </w:r>
    </w:p>
    <w:p w14:paraId="57DFD076" w14:textId="77777777" w:rsidR="00A01BC1" w:rsidRPr="00050981" w:rsidRDefault="00F50779">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050981">
        <w:rPr>
          <w:rFonts w:ascii="Palatino Linotype" w:eastAsia="Palatino Linotype" w:hAnsi="Palatino Linotype" w:cs="Palatino Linotype"/>
          <w:i/>
          <w:sz w:val="22"/>
          <w:szCs w:val="22"/>
        </w:rPr>
        <w:t>“</w:t>
      </w:r>
      <w:r w:rsidRPr="00050981">
        <w:rPr>
          <w:rFonts w:ascii="Palatino Linotype" w:eastAsia="Palatino Linotype" w:hAnsi="Palatino Linotype" w:cs="Palatino Linotype"/>
          <w:b/>
          <w:i/>
          <w:sz w:val="22"/>
          <w:szCs w:val="22"/>
        </w:rPr>
        <w:t xml:space="preserve">Quincuagésimo cuarto. </w:t>
      </w:r>
      <w:r w:rsidRPr="00050981">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50981">
        <w:rPr>
          <w:rFonts w:ascii="Palatino Linotype" w:eastAsia="Palatino Linotype" w:hAnsi="Palatino Linotype" w:cs="Palatino Linotype"/>
          <w:b/>
          <w:i/>
          <w:sz w:val="22"/>
          <w:szCs w:val="22"/>
        </w:rPr>
        <w:t xml:space="preserve"> </w:t>
      </w:r>
    </w:p>
    <w:p w14:paraId="404D1F00"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 xml:space="preserve">Quincuagésimo quinto. </w:t>
      </w:r>
      <w:r w:rsidRPr="00050981">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050981">
        <w:rPr>
          <w:rFonts w:ascii="Palatino Linotype" w:eastAsia="Palatino Linotype" w:hAnsi="Palatino Linotype" w:cs="Palatino Linotype"/>
          <w:i/>
          <w:sz w:val="22"/>
          <w:szCs w:val="22"/>
        </w:rPr>
        <w:t>testado</w:t>
      </w:r>
      <w:proofErr w:type="spellEnd"/>
      <w:r w:rsidRPr="00050981">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9AB1E8F" w14:textId="77777777" w:rsidR="00A01BC1" w:rsidRPr="00050981" w:rsidRDefault="00F50779">
      <w:pPr>
        <w:spacing w:before="120" w:after="120"/>
        <w:ind w:left="851" w:right="902"/>
        <w:jc w:val="both"/>
        <w:rPr>
          <w:rFonts w:ascii="Palatino Linotype" w:eastAsia="Palatino Linotype" w:hAnsi="Palatino Linotype" w:cs="Palatino Linotype"/>
          <w:b/>
          <w:i/>
          <w:sz w:val="22"/>
          <w:szCs w:val="22"/>
        </w:rPr>
      </w:pPr>
      <w:r w:rsidRPr="00050981">
        <w:rPr>
          <w:rFonts w:ascii="Palatino Linotype" w:eastAsia="Palatino Linotype" w:hAnsi="Palatino Linotype" w:cs="Palatino Linotype"/>
          <w:b/>
          <w:i/>
          <w:sz w:val="22"/>
          <w:szCs w:val="22"/>
        </w:rPr>
        <w:t>...</w:t>
      </w:r>
    </w:p>
    <w:p w14:paraId="64C052CD"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Quincuagésimo séptimo</w:t>
      </w:r>
      <w:r w:rsidRPr="0005098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135702B"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w:t>
      </w:r>
      <w:r w:rsidRPr="0005098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A1CF877"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w:t>
      </w:r>
      <w:r w:rsidRPr="00050981">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474B4B7" w14:textId="77777777" w:rsidR="00A01BC1" w:rsidRPr="00050981" w:rsidRDefault="00F50779">
      <w:pPr>
        <w:spacing w:before="120" w:after="120"/>
        <w:ind w:left="1134"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III</w:t>
      </w:r>
      <w:r w:rsidRPr="0005098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C458EE6"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387CCCB" w14:textId="77777777" w:rsidR="00A01BC1" w:rsidRPr="00050981" w:rsidRDefault="00F50779">
      <w:pPr>
        <w:spacing w:before="120" w:after="120"/>
        <w:ind w:left="851" w:right="902"/>
        <w:jc w:val="both"/>
        <w:rPr>
          <w:rFonts w:ascii="Palatino Linotype" w:eastAsia="Palatino Linotype" w:hAnsi="Palatino Linotype" w:cs="Palatino Linotype"/>
          <w:i/>
          <w:sz w:val="22"/>
          <w:szCs w:val="22"/>
        </w:rPr>
      </w:pPr>
      <w:r w:rsidRPr="00050981">
        <w:rPr>
          <w:rFonts w:ascii="Palatino Linotype" w:eastAsia="Palatino Linotype" w:hAnsi="Palatino Linotype" w:cs="Palatino Linotype"/>
          <w:b/>
          <w:i/>
          <w:sz w:val="22"/>
          <w:szCs w:val="22"/>
        </w:rPr>
        <w:t>Quincuagésimo octavo</w:t>
      </w:r>
      <w:r w:rsidRPr="00050981">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BC86D46"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lastRenderedPageBreak/>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0314F4FE" w14:textId="77777777" w:rsidR="00A01BC1" w:rsidRPr="00050981" w:rsidRDefault="00F5077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50981">
        <w:rPr>
          <w:rFonts w:ascii="Palatino Linotype" w:eastAsia="Palatino Linotype" w:hAnsi="Palatino Linotype" w:cs="Palatino Linotype"/>
          <w:b/>
        </w:rPr>
        <w:t>III. R E S U E L V E</w:t>
      </w:r>
    </w:p>
    <w:p w14:paraId="560770BD" w14:textId="5DBCD208" w:rsidR="00A01BC1" w:rsidRPr="00050981" w:rsidRDefault="00F50779">
      <w:pPr>
        <w:spacing w:before="240" w:after="240" w:line="360" w:lineRule="auto"/>
        <w:jc w:val="both"/>
        <w:rPr>
          <w:rFonts w:ascii="Palatino Linotype" w:eastAsia="Palatino Linotype" w:hAnsi="Palatino Linotype" w:cs="Palatino Linotype"/>
        </w:rPr>
      </w:pPr>
      <w:bookmarkStart w:id="10" w:name="_heading=h.1t3h5sf" w:colFirst="0" w:colLast="0"/>
      <w:bookmarkEnd w:id="10"/>
      <w:r w:rsidRPr="00050981">
        <w:rPr>
          <w:rFonts w:ascii="Palatino Linotype" w:eastAsia="Palatino Linotype" w:hAnsi="Palatino Linotype" w:cs="Palatino Linotype"/>
          <w:b/>
        </w:rPr>
        <w:t xml:space="preserve">Primero. </w:t>
      </w:r>
      <w:r w:rsidRPr="00050981">
        <w:rPr>
          <w:rFonts w:ascii="Palatino Linotype" w:eastAsia="Palatino Linotype" w:hAnsi="Palatino Linotype" w:cs="Palatino Linotype"/>
        </w:rPr>
        <w:t>Resultan</w:t>
      </w:r>
      <w:r w:rsidRPr="00050981">
        <w:rPr>
          <w:rFonts w:ascii="Palatino Linotype" w:eastAsia="Palatino Linotype" w:hAnsi="Palatino Linotype" w:cs="Palatino Linotype"/>
          <w:b/>
        </w:rPr>
        <w:t xml:space="preserve"> fundadas</w:t>
      </w:r>
      <w:r w:rsidRPr="00050981">
        <w:rPr>
          <w:rFonts w:ascii="Palatino Linotype" w:eastAsia="Palatino Linotype" w:hAnsi="Palatino Linotype" w:cs="Palatino Linotype"/>
        </w:rPr>
        <w:t xml:space="preserve"> las razones o motivos de inconformidad hechos valer por la parte</w:t>
      </w:r>
      <w:r w:rsidRPr="00050981">
        <w:rPr>
          <w:rFonts w:ascii="Palatino Linotype" w:eastAsia="Palatino Linotype" w:hAnsi="Palatino Linotype" w:cs="Palatino Linotype"/>
          <w:b/>
        </w:rPr>
        <w:t xml:space="preserve"> Recurrente</w:t>
      </w:r>
      <w:r w:rsidRPr="00050981">
        <w:rPr>
          <w:rFonts w:ascii="Palatino Linotype" w:eastAsia="Palatino Linotype" w:hAnsi="Palatino Linotype" w:cs="Palatino Linotype"/>
        </w:rPr>
        <w:t xml:space="preserve"> en el recurso de revisión </w:t>
      </w:r>
      <w:r w:rsidR="00B1409C" w:rsidRPr="00050981">
        <w:rPr>
          <w:rFonts w:ascii="Palatino Linotype" w:eastAsia="Palatino Linotype" w:hAnsi="Palatino Linotype" w:cs="Palatino Linotype"/>
          <w:b/>
        </w:rPr>
        <w:t>04</w:t>
      </w:r>
      <w:r w:rsidRPr="00050981">
        <w:rPr>
          <w:rFonts w:ascii="Palatino Linotype" w:eastAsia="Palatino Linotype" w:hAnsi="Palatino Linotype" w:cs="Palatino Linotype"/>
          <w:b/>
        </w:rPr>
        <w:t>9</w:t>
      </w:r>
      <w:r w:rsidR="00B1409C" w:rsidRPr="00050981">
        <w:rPr>
          <w:rFonts w:ascii="Palatino Linotype" w:eastAsia="Palatino Linotype" w:hAnsi="Palatino Linotype" w:cs="Palatino Linotype"/>
          <w:b/>
        </w:rPr>
        <w:t>3</w:t>
      </w:r>
      <w:r w:rsidRPr="00050981">
        <w:rPr>
          <w:rFonts w:ascii="Palatino Linotype" w:eastAsia="Palatino Linotype" w:hAnsi="Palatino Linotype" w:cs="Palatino Linotype"/>
          <w:b/>
        </w:rPr>
        <w:t>4/INFOEM/IP/RR/2025</w:t>
      </w:r>
      <w:r w:rsidRPr="00050981">
        <w:rPr>
          <w:rFonts w:ascii="Palatino Linotype" w:eastAsia="Palatino Linotype" w:hAnsi="Palatino Linotype" w:cs="Palatino Linotype"/>
        </w:rPr>
        <w:t xml:space="preserve">; por lo que, en términos del </w:t>
      </w:r>
      <w:r w:rsidRPr="00050981">
        <w:rPr>
          <w:rFonts w:ascii="Palatino Linotype" w:eastAsia="Palatino Linotype" w:hAnsi="Palatino Linotype" w:cs="Palatino Linotype"/>
          <w:b/>
        </w:rPr>
        <w:t>Considerando</w:t>
      </w:r>
      <w:r w:rsidRPr="00050981">
        <w:rPr>
          <w:rFonts w:ascii="Palatino Linotype" w:eastAsia="Palatino Linotype" w:hAnsi="Palatino Linotype" w:cs="Palatino Linotype"/>
        </w:rPr>
        <w:t xml:space="preserve"> </w:t>
      </w:r>
      <w:r w:rsidRPr="00050981">
        <w:rPr>
          <w:rFonts w:ascii="Palatino Linotype" w:eastAsia="Palatino Linotype" w:hAnsi="Palatino Linotype" w:cs="Palatino Linotype"/>
          <w:b/>
        </w:rPr>
        <w:t xml:space="preserve">Cuarto </w:t>
      </w:r>
      <w:r w:rsidRPr="00050981">
        <w:rPr>
          <w:rFonts w:ascii="Palatino Linotype" w:eastAsia="Palatino Linotype" w:hAnsi="Palatino Linotype" w:cs="Palatino Linotype"/>
        </w:rPr>
        <w:t xml:space="preserve">de esta resolución, se </w:t>
      </w:r>
      <w:r w:rsidRPr="00050981">
        <w:rPr>
          <w:rFonts w:ascii="Palatino Linotype" w:eastAsia="Palatino Linotype" w:hAnsi="Palatino Linotype" w:cs="Palatino Linotype"/>
          <w:b/>
        </w:rPr>
        <w:t>Revoca</w:t>
      </w:r>
      <w:r w:rsidRPr="00050981">
        <w:rPr>
          <w:rFonts w:ascii="Palatino Linotype" w:eastAsia="Palatino Linotype" w:hAnsi="Palatino Linotype" w:cs="Palatino Linotype"/>
        </w:rPr>
        <w:t xml:space="preserve"> la respuesta emitida por el </w:t>
      </w:r>
      <w:r w:rsidRPr="00050981">
        <w:rPr>
          <w:rFonts w:ascii="Palatino Linotype" w:eastAsia="Palatino Linotype" w:hAnsi="Palatino Linotype" w:cs="Palatino Linotype"/>
          <w:b/>
        </w:rPr>
        <w:t xml:space="preserve">Sujeto Obligado. </w:t>
      </w:r>
    </w:p>
    <w:p w14:paraId="767CF2E7" w14:textId="0B88388F" w:rsidR="00A01BC1" w:rsidRPr="00050981" w:rsidRDefault="00F50779">
      <w:pPr>
        <w:spacing w:before="240" w:after="240" w:line="360" w:lineRule="auto"/>
        <w:ind w:right="49"/>
        <w:jc w:val="both"/>
        <w:rPr>
          <w:rFonts w:ascii="Palatino Linotype" w:eastAsia="Palatino Linotype" w:hAnsi="Palatino Linotype" w:cs="Palatino Linotype"/>
        </w:rPr>
      </w:pPr>
      <w:r w:rsidRPr="00050981">
        <w:rPr>
          <w:rFonts w:ascii="Palatino Linotype" w:eastAsia="Palatino Linotype" w:hAnsi="Palatino Linotype" w:cs="Palatino Linotype"/>
          <w:b/>
        </w:rPr>
        <w:t xml:space="preserve">Segundo. </w:t>
      </w:r>
      <w:r w:rsidRPr="00050981">
        <w:rPr>
          <w:rFonts w:ascii="Palatino Linotype" w:eastAsia="Palatino Linotype" w:hAnsi="Palatino Linotype" w:cs="Palatino Linotype"/>
        </w:rPr>
        <w:t xml:space="preserve">Se </w:t>
      </w:r>
      <w:r w:rsidRPr="00050981">
        <w:rPr>
          <w:rFonts w:ascii="Palatino Linotype" w:eastAsia="Palatino Linotype" w:hAnsi="Palatino Linotype" w:cs="Palatino Linotype"/>
          <w:b/>
        </w:rPr>
        <w:t xml:space="preserve">Ordena </w:t>
      </w:r>
      <w:r w:rsidRPr="00050981">
        <w:rPr>
          <w:rFonts w:ascii="Palatino Linotype" w:eastAsia="Palatino Linotype" w:hAnsi="Palatino Linotype" w:cs="Palatino Linotype"/>
        </w:rPr>
        <w:t xml:space="preserve">al </w:t>
      </w:r>
      <w:r w:rsidRPr="00050981">
        <w:rPr>
          <w:rFonts w:ascii="Palatino Linotype" w:eastAsia="Palatino Linotype" w:hAnsi="Palatino Linotype" w:cs="Palatino Linotype"/>
          <w:b/>
        </w:rPr>
        <w:t xml:space="preserve">Sujeto Obligado, </w:t>
      </w:r>
      <w:r w:rsidRPr="00050981">
        <w:rPr>
          <w:rFonts w:ascii="Palatino Linotype" w:eastAsia="Palatino Linotype" w:hAnsi="Palatino Linotype" w:cs="Palatino Linotype"/>
        </w:rPr>
        <w:t xml:space="preserve">en términos de los </w:t>
      </w:r>
      <w:r w:rsidRPr="00050981">
        <w:rPr>
          <w:rFonts w:ascii="Palatino Linotype" w:eastAsia="Palatino Linotype" w:hAnsi="Palatino Linotype" w:cs="Palatino Linotype"/>
          <w:b/>
        </w:rPr>
        <w:t>Considerandos</w:t>
      </w:r>
      <w:r w:rsidRPr="00050981">
        <w:rPr>
          <w:rFonts w:ascii="Palatino Linotype" w:eastAsia="Palatino Linotype" w:hAnsi="Palatino Linotype" w:cs="Palatino Linotype"/>
        </w:rPr>
        <w:t xml:space="preserve"> </w:t>
      </w:r>
      <w:r w:rsidRPr="00050981">
        <w:rPr>
          <w:rFonts w:ascii="Palatino Linotype" w:eastAsia="Palatino Linotype" w:hAnsi="Palatino Linotype" w:cs="Palatino Linotype"/>
          <w:b/>
        </w:rPr>
        <w:t xml:space="preserve">Cuarto </w:t>
      </w:r>
      <w:r w:rsidRPr="00050981">
        <w:rPr>
          <w:rFonts w:ascii="Palatino Linotype" w:eastAsia="Palatino Linotype" w:hAnsi="Palatino Linotype" w:cs="Palatino Linotype"/>
        </w:rPr>
        <w:t xml:space="preserve">y </w:t>
      </w:r>
      <w:r w:rsidRPr="00050981">
        <w:rPr>
          <w:rFonts w:ascii="Palatino Linotype" w:eastAsia="Palatino Linotype" w:hAnsi="Palatino Linotype" w:cs="Palatino Linotype"/>
          <w:b/>
        </w:rPr>
        <w:t xml:space="preserve">Quinto </w:t>
      </w:r>
      <w:r w:rsidRPr="00050981">
        <w:rPr>
          <w:rFonts w:ascii="Palatino Linotype" w:eastAsia="Palatino Linotype" w:hAnsi="Palatino Linotype" w:cs="Palatino Linotype"/>
        </w:rPr>
        <w:t xml:space="preserve">de esta resolución, haga entrega, vía </w:t>
      </w:r>
      <w:r w:rsidRPr="00050981">
        <w:rPr>
          <w:rFonts w:ascii="Palatino Linotype" w:eastAsia="Palatino Linotype" w:hAnsi="Palatino Linotype" w:cs="Palatino Linotype"/>
          <w:b/>
        </w:rPr>
        <w:t>SAIMEX</w:t>
      </w:r>
      <w:r w:rsidRPr="00050981">
        <w:rPr>
          <w:rFonts w:ascii="Palatino Linotype" w:eastAsia="Palatino Linotype" w:hAnsi="Palatino Linotype" w:cs="Palatino Linotype"/>
        </w:rPr>
        <w:t xml:space="preserve">, </w:t>
      </w:r>
      <w:r w:rsidR="00B1409C" w:rsidRPr="00050981">
        <w:rPr>
          <w:rFonts w:ascii="Palatino Linotype" w:eastAsia="Palatino Linotype" w:hAnsi="Palatino Linotype" w:cs="Palatino Linotype"/>
        </w:rPr>
        <w:t xml:space="preserve">previa búsqueda exhaustiva y razonable, </w:t>
      </w:r>
      <w:r w:rsidRPr="00050981">
        <w:rPr>
          <w:rFonts w:ascii="Palatino Linotype" w:eastAsia="Palatino Linotype" w:hAnsi="Palatino Linotype" w:cs="Palatino Linotype"/>
        </w:rPr>
        <w:t>en versión pública de ser necesario, de lo siguiente:</w:t>
      </w:r>
    </w:p>
    <w:p w14:paraId="566F72D1" w14:textId="325B3298" w:rsidR="00B1409C" w:rsidRPr="00050981" w:rsidRDefault="00B1409C" w:rsidP="00B1409C">
      <w:pPr>
        <w:spacing w:before="240" w:after="240" w:line="360" w:lineRule="auto"/>
        <w:ind w:right="51"/>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Respecto del proceso de insaculación de delegaciones realizado </w:t>
      </w:r>
      <w:r w:rsidR="007325BD" w:rsidRPr="00050981">
        <w:rPr>
          <w:rFonts w:ascii="Palatino Linotype" w:eastAsia="Palatino Linotype" w:hAnsi="Palatino Linotype" w:cs="Palatino Linotype"/>
        </w:rPr>
        <w:t xml:space="preserve">por la Comisión </w:t>
      </w:r>
      <w:proofErr w:type="gramStart"/>
      <w:r w:rsidR="007325BD" w:rsidRPr="00050981">
        <w:rPr>
          <w:rFonts w:ascii="Palatino Linotype" w:eastAsia="Palatino Linotype" w:hAnsi="Palatino Linotype" w:cs="Palatino Linotype"/>
        </w:rPr>
        <w:t>Edilicia</w:t>
      </w:r>
      <w:proofErr w:type="gramEnd"/>
      <w:r w:rsidR="007325BD" w:rsidRPr="00050981">
        <w:rPr>
          <w:rFonts w:ascii="Palatino Linotype" w:eastAsia="Palatino Linotype" w:hAnsi="Palatino Linotype" w:cs="Palatino Linotype"/>
        </w:rPr>
        <w:t xml:space="preserve"> Transitoria de Asuntos Electorales para la Renovación de Autoridades Auxiliares, Consejos de Participación Ciudadana y Representante Indígena ante el Ayuntamiento, </w:t>
      </w:r>
      <w:r w:rsidRPr="00050981">
        <w:rPr>
          <w:rFonts w:ascii="Palatino Linotype" w:eastAsia="Palatino Linotype" w:hAnsi="Palatino Linotype" w:cs="Palatino Linotype"/>
        </w:rPr>
        <w:t xml:space="preserve">para la elección de </w:t>
      </w:r>
      <w:r w:rsidR="007D1361" w:rsidRPr="00050981">
        <w:rPr>
          <w:rFonts w:ascii="Palatino Linotype" w:eastAsia="Palatino Linotype" w:hAnsi="Palatino Linotype" w:cs="Palatino Linotype"/>
        </w:rPr>
        <w:t>D</w:t>
      </w:r>
      <w:r w:rsidRPr="00050981">
        <w:rPr>
          <w:rFonts w:ascii="Palatino Linotype" w:eastAsia="Palatino Linotype" w:hAnsi="Palatino Linotype" w:cs="Palatino Linotype"/>
        </w:rPr>
        <w:t xml:space="preserve">elegados en el ayuntamiento para la administración </w:t>
      </w:r>
      <w:r w:rsidR="007325BD" w:rsidRPr="00050981">
        <w:rPr>
          <w:rFonts w:ascii="Palatino Linotype" w:eastAsia="Palatino Linotype" w:hAnsi="Palatino Linotype" w:cs="Palatino Linotype"/>
        </w:rPr>
        <w:t xml:space="preserve">pública municipal </w:t>
      </w:r>
      <w:r w:rsidRPr="00050981">
        <w:rPr>
          <w:rFonts w:ascii="Palatino Linotype" w:eastAsia="Palatino Linotype" w:hAnsi="Palatino Linotype" w:cs="Palatino Linotype"/>
        </w:rPr>
        <w:t>2025-2027</w:t>
      </w:r>
      <w:r w:rsidR="007325BD" w:rsidRPr="00050981">
        <w:rPr>
          <w:rFonts w:ascii="Palatino Linotype" w:eastAsia="Palatino Linotype" w:hAnsi="Palatino Linotype" w:cs="Palatino Linotype"/>
        </w:rPr>
        <w:t>:</w:t>
      </w:r>
    </w:p>
    <w:p w14:paraId="15EA2530" w14:textId="77777777" w:rsidR="00B1409C" w:rsidRPr="00050981" w:rsidRDefault="00F50779">
      <w:pPr>
        <w:spacing w:before="240" w:after="240" w:line="360" w:lineRule="auto"/>
        <w:ind w:left="284" w:right="49"/>
        <w:jc w:val="both"/>
        <w:rPr>
          <w:rFonts w:ascii="Palatino Linotype" w:eastAsia="Palatino Linotype" w:hAnsi="Palatino Linotype" w:cs="Palatino Linotype"/>
        </w:rPr>
      </w:pPr>
      <w:bookmarkStart w:id="11" w:name="_heading=h.1fob9te" w:colFirst="0" w:colLast="0"/>
      <w:bookmarkEnd w:id="11"/>
      <w:r w:rsidRPr="00050981">
        <w:rPr>
          <w:rFonts w:ascii="Palatino Linotype" w:eastAsia="Palatino Linotype" w:hAnsi="Palatino Linotype" w:cs="Palatino Linotype"/>
        </w:rPr>
        <w:t>1</w:t>
      </w:r>
      <w:r w:rsidR="00B1409C" w:rsidRPr="00050981">
        <w:rPr>
          <w:rFonts w:ascii="Palatino Linotype" w:eastAsia="Palatino Linotype" w:hAnsi="Palatino Linotype" w:cs="Palatino Linotype"/>
        </w:rPr>
        <w:t>. Evidencia fotográfica y documental con que cuente al diez de marzo de dos mil veinticinco.</w:t>
      </w:r>
    </w:p>
    <w:p w14:paraId="657648F0" w14:textId="77777777" w:rsidR="00B1409C" w:rsidRPr="00050981" w:rsidRDefault="00B1409C" w:rsidP="00B1409C">
      <w:pPr>
        <w:spacing w:before="240" w:after="240" w:line="360" w:lineRule="auto"/>
        <w:ind w:left="284" w:right="49"/>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2. Soporte documental que dé cuenta del </w:t>
      </w:r>
      <w:r w:rsidRPr="00050981">
        <w:rPr>
          <w:rFonts w:ascii="Palatino Linotype" w:eastAsia="Palatino Linotype" w:hAnsi="Palatino Linotype" w:cs="Palatino Linotype"/>
          <w:bCs/>
        </w:rPr>
        <w:t>presupuesto autorizado y ejercido</w:t>
      </w:r>
      <w:r w:rsidRPr="00050981">
        <w:rPr>
          <w:rFonts w:ascii="Palatino Linotype" w:eastAsia="Palatino Linotype" w:hAnsi="Palatino Linotype" w:cs="Palatino Linotype"/>
        </w:rPr>
        <w:t xml:space="preserve"> al diez de marzo de dos mil veinticinco.</w:t>
      </w:r>
    </w:p>
    <w:p w14:paraId="5FD852FA" w14:textId="77777777" w:rsidR="00A01BC1" w:rsidRPr="00050981" w:rsidRDefault="00F50779">
      <w:pPr>
        <w:spacing w:before="120" w:after="120"/>
        <w:ind w:left="284"/>
        <w:jc w:val="both"/>
        <w:rPr>
          <w:rFonts w:ascii="Palatino Linotype" w:eastAsia="Palatino Linotype" w:hAnsi="Palatino Linotype" w:cs="Palatino Linotype"/>
          <w:i/>
          <w:sz w:val="20"/>
          <w:szCs w:val="20"/>
        </w:rPr>
      </w:pPr>
      <w:r w:rsidRPr="00050981">
        <w:rPr>
          <w:rFonts w:ascii="Palatino Linotype" w:eastAsia="Palatino Linotype" w:hAnsi="Palatino Linotype" w:cs="Palatino Linotype"/>
          <w:i/>
          <w:sz w:val="20"/>
          <w:szCs w:val="20"/>
        </w:rPr>
        <w:lastRenderedPageBreak/>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39B138A5" w14:textId="29EE5E1E" w:rsidR="00C61010" w:rsidRPr="00050981" w:rsidRDefault="00C61010" w:rsidP="00C61010">
      <w:pPr>
        <w:spacing w:before="240" w:after="240"/>
        <w:ind w:left="284" w:right="51"/>
        <w:jc w:val="both"/>
        <w:rPr>
          <w:rFonts w:ascii="Palatino Linotype" w:eastAsia="Palatino Linotype" w:hAnsi="Palatino Linotype" w:cs="Palatino Linotype"/>
          <w:i/>
          <w:sz w:val="20"/>
          <w:szCs w:val="20"/>
        </w:rPr>
      </w:pPr>
      <w:r w:rsidRPr="00050981">
        <w:rPr>
          <w:rFonts w:ascii="Palatino Linotype" w:eastAsia="Palatino Linotype" w:hAnsi="Palatino Linotype" w:cs="Palatino Linotype"/>
          <w:i/>
          <w:sz w:val="20"/>
          <w:szCs w:val="20"/>
        </w:rPr>
        <w:t>En el supuesto que la información ordenada</w:t>
      </w:r>
      <w:r w:rsidR="00B1409C" w:rsidRPr="00050981">
        <w:rPr>
          <w:rFonts w:ascii="Palatino Linotype" w:eastAsia="Palatino Linotype" w:hAnsi="Palatino Linotype" w:cs="Palatino Linotype"/>
          <w:i/>
          <w:sz w:val="20"/>
          <w:szCs w:val="20"/>
        </w:rPr>
        <w:t xml:space="preserve"> en el punto </w:t>
      </w:r>
      <w:proofErr w:type="gramStart"/>
      <w:r w:rsidR="00B1409C" w:rsidRPr="00050981">
        <w:rPr>
          <w:rFonts w:ascii="Palatino Linotype" w:eastAsia="Palatino Linotype" w:hAnsi="Palatino Linotype" w:cs="Palatino Linotype"/>
          <w:i/>
          <w:sz w:val="20"/>
          <w:szCs w:val="20"/>
        </w:rPr>
        <w:t xml:space="preserve">2, </w:t>
      </w:r>
      <w:r w:rsidRPr="00050981">
        <w:rPr>
          <w:rFonts w:ascii="Palatino Linotype" w:eastAsia="Palatino Linotype" w:hAnsi="Palatino Linotype" w:cs="Palatino Linotype"/>
          <w:i/>
          <w:sz w:val="20"/>
          <w:szCs w:val="20"/>
        </w:rPr>
        <w:t xml:space="preserve"> no</w:t>
      </w:r>
      <w:proofErr w:type="gramEnd"/>
      <w:r w:rsidRPr="00050981">
        <w:rPr>
          <w:rFonts w:ascii="Palatino Linotype" w:eastAsia="Palatino Linotype" w:hAnsi="Palatino Linotype" w:cs="Palatino Linotype"/>
          <w:i/>
          <w:sz w:val="20"/>
          <w:szCs w:val="20"/>
        </w:rPr>
        <w:t xml:space="preserve"> obre en los archivos del </w:t>
      </w:r>
      <w:r w:rsidRPr="00050981">
        <w:rPr>
          <w:rFonts w:ascii="Palatino Linotype" w:eastAsia="Palatino Linotype" w:hAnsi="Palatino Linotype" w:cs="Palatino Linotype"/>
          <w:b/>
          <w:i/>
          <w:sz w:val="20"/>
          <w:szCs w:val="20"/>
        </w:rPr>
        <w:t xml:space="preserve">Sujeto Obligado, </w:t>
      </w:r>
      <w:r w:rsidRPr="00050981">
        <w:rPr>
          <w:rFonts w:ascii="Palatino Linotype" w:eastAsia="Palatino Linotype" w:hAnsi="Palatino Linotype" w:cs="Palatino Linotype"/>
          <w:bCs/>
          <w:i/>
          <w:sz w:val="20"/>
          <w:szCs w:val="20"/>
        </w:rPr>
        <w:t>por no haberse generado, bastará con que así se haga</w:t>
      </w:r>
      <w:r w:rsidRPr="00050981">
        <w:rPr>
          <w:rFonts w:ascii="Palatino Linotype" w:eastAsia="Palatino Linotype" w:hAnsi="Palatino Linotype" w:cs="Palatino Linotype"/>
          <w:i/>
          <w:sz w:val="20"/>
          <w:szCs w:val="20"/>
        </w:rPr>
        <w:t xml:space="preserve"> del conocimiento de la parte </w:t>
      </w:r>
      <w:r w:rsidRPr="00050981">
        <w:rPr>
          <w:rFonts w:ascii="Palatino Linotype" w:eastAsia="Palatino Linotype" w:hAnsi="Palatino Linotype" w:cs="Palatino Linotype"/>
          <w:b/>
          <w:i/>
          <w:sz w:val="20"/>
          <w:szCs w:val="20"/>
        </w:rPr>
        <w:t>Recurrente</w:t>
      </w:r>
      <w:r w:rsidRPr="00050981">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08F4332A" w14:textId="77777777" w:rsidR="00A01BC1" w:rsidRPr="00050981" w:rsidRDefault="00F50779">
      <w:pPr>
        <w:spacing w:before="240" w:after="240" w:line="360" w:lineRule="auto"/>
        <w:jc w:val="both"/>
        <w:rPr>
          <w:rFonts w:ascii="Palatino Linotype" w:eastAsia="Palatino Linotype" w:hAnsi="Palatino Linotype" w:cs="Palatino Linotype"/>
        </w:rPr>
      </w:pPr>
      <w:bookmarkStart w:id="12" w:name="_heading=h.hnzxsch5gysz" w:colFirst="0" w:colLast="0"/>
      <w:bookmarkEnd w:id="12"/>
      <w:r w:rsidRPr="00050981">
        <w:rPr>
          <w:rFonts w:ascii="Palatino Linotype" w:eastAsia="Palatino Linotype" w:hAnsi="Palatino Linotype" w:cs="Palatino Linotype"/>
          <w:b/>
        </w:rPr>
        <w:t xml:space="preserve">Tercero. Notifíquese, </w:t>
      </w:r>
      <w:r w:rsidRPr="00050981">
        <w:rPr>
          <w:rFonts w:ascii="Palatino Linotype" w:eastAsia="Palatino Linotype" w:hAnsi="Palatino Linotype" w:cs="Palatino Linotype"/>
        </w:rPr>
        <w:t xml:space="preserve">vía </w:t>
      </w:r>
      <w:r w:rsidRPr="00050981">
        <w:rPr>
          <w:rFonts w:ascii="Palatino Linotype" w:eastAsia="Palatino Linotype" w:hAnsi="Palatino Linotype" w:cs="Palatino Linotype"/>
          <w:b/>
        </w:rPr>
        <w:t>SAIMEX</w:t>
      </w:r>
      <w:r w:rsidRPr="00050981">
        <w:rPr>
          <w:rFonts w:ascii="Palatino Linotype" w:eastAsia="Palatino Linotype" w:hAnsi="Palatino Linotype" w:cs="Palatino Linotype"/>
        </w:rPr>
        <w:t xml:space="preserve">, al Titular de la Unidad de Transparencia del </w:t>
      </w:r>
      <w:r w:rsidRPr="00050981">
        <w:rPr>
          <w:rFonts w:ascii="Palatino Linotype" w:eastAsia="Palatino Linotype" w:hAnsi="Palatino Linotype" w:cs="Palatino Linotype"/>
          <w:b/>
        </w:rPr>
        <w:t>Sujeto Obligado,</w:t>
      </w:r>
      <w:r w:rsidRPr="00050981">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5B8CC8" w14:textId="77777777" w:rsidR="00A01BC1" w:rsidRPr="00050981" w:rsidRDefault="00F50779">
      <w:pPr>
        <w:spacing w:before="240" w:after="240" w:line="360" w:lineRule="auto"/>
        <w:jc w:val="both"/>
        <w:rPr>
          <w:rFonts w:ascii="Palatino Linotype" w:eastAsia="Palatino Linotype" w:hAnsi="Palatino Linotype" w:cs="Palatino Linotype"/>
        </w:rPr>
      </w:pPr>
      <w:r w:rsidRPr="0005098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50981">
        <w:rPr>
          <w:rFonts w:ascii="Palatino Linotype" w:eastAsia="Palatino Linotype" w:hAnsi="Palatino Linotype" w:cs="Palatino Linotype"/>
          <w:b/>
        </w:rPr>
        <w:t>Sujeto Obligado</w:t>
      </w:r>
      <w:r w:rsidRPr="00050981">
        <w:rPr>
          <w:rFonts w:ascii="Palatino Linotype" w:eastAsia="Palatino Linotype" w:hAnsi="Palatino Linotype" w:cs="Palatino Linotype"/>
        </w:rPr>
        <w:t xml:space="preserve"> de manera fundada y motivada, podrá solicitar una ampliación de plazo para el cumplimiento de la presente resolución.</w:t>
      </w:r>
    </w:p>
    <w:p w14:paraId="223482D0" w14:textId="77777777" w:rsidR="00A01BC1" w:rsidRPr="00050981" w:rsidRDefault="00F50779">
      <w:pPr>
        <w:spacing w:before="240" w:after="240" w:line="360" w:lineRule="auto"/>
        <w:jc w:val="both"/>
        <w:rPr>
          <w:rFonts w:ascii="Palatino Linotype" w:eastAsia="Palatino Linotype" w:hAnsi="Palatino Linotype" w:cs="Palatino Linotype"/>
        </w:rPr>
      </w:pPr>
      <w:bookmarkStart w:id="13" w:name="_heading=h.ot3qq6vxa08f" w:colFirst="0" w:colLast="0"/>
      <w:bookmarkEnd w:id="13"/>
      <w:r w:rsidRPr="00050981">
        <w:rPr>
          <w:rFonts w:ascii="Palatino Linotype" w:eastAsia="Palatino Linotype" w:hAnsi="Palatino Linotype" w:cs="Palatino Linotype"/>
          <w:b/>
        </w:rPr>
        <w:t xml:space="preserve">Cuarto.  Notifíquese, </w:t>
      </w:r>
      <w:r w:rsidRPr="00050981">
        <w:rPr>
          <w:rFonts w:ascii="Palatino Linotype" w:eastAsia="Palatino Linotype" w:hAnsi="Palatino Linotype" w:cs="Palatino Linotype"/>
        </w:rPr>
        <w:t xml:space="preserve">vía </w:t>
      </w:r>
      <w:r w:rsidRPr="00050981">
        <w:rPr>
          <w:rFonts w:ascii="Palatino Linotype" w:eastAsia="Palatino Linotype" w:hAnsi="Palatino Linotype" w:cs="Palatino Linotype"/>
          <w:b/>
        </w:rPr>
        <w:t>SAIMEX</w:t>
      </w:r>
      <w:r w:rsidRPr="00050981">
        <w:rPr>
          <w:rFonts w:ascii="Palatino Linotype" w:eastAsia="Palatino Linotype" w:hAnsi="Palatino Linotype" w:cs="Palatino Linotype"/>
        </w:rPr>
        <w:t xml:space="preserve"> a la parte </w:t>
      </w:r>
      <w:r w:rsidRPr="00050981">
        <w:rPr>
          <w:rFonts w:ascii="Palatino Linotype" w:eastAsia="Palatino Linotype" w:hAnsi="Palatino Linotype" w:cs="Palatino Linotype"/>
          <w:b/>
        </w:rPr>
        <w:t>Recurrente</w:t>
      </w:r>
      <w:r w:rsidRPr="0005098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38B3B34" w14:textId="22DCA526" w:rsidR="00A01BC1" w:rsidRPr="00DE73DA" w:rsidRDefault="00F50779">
      <w:pPr>
        <w:tabs>
          <w:tab w:val="left" w:pos="8647"/>
        </w:tabs>
        <w:spacing w:before="240" w:after="240" w:line="360" w:lineRule="auto"/>
        <w:ind w:right="51"/>
        <w:jc w:val="both"/>
        <w:rPr>
          <w:rFonts w:ascii="Palatino Linotype" w:eastAsia="Palatino Linotype" w:hAnsi="Palatino Linotype" w:cs="Palatino Linotype"/>
        </w:rPr>
      </w:pPr>
      <w:bookmarkStart w:id="14" w:name="_heading=h.lnxbz9" w:colFirst="0" w:colLast="0"/>
      <w:bookmarkEnd w:id="14"/>
      <w:r w:rsidRPr="00050981">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w:t>
      </w:r>
      <w:r w:rsidR="007325BD" w:rsidRPr="00050981">
        <w:rPr>
          <w:rFonts w:ascii="Palatino Linotype" w:eastAsia="Palatino Linotype" w:hAnsi="Palatino Linotype" w:cs="Palatino Linotype"/>
        </w:rPr>
        <w:t xml:space="preserve"> RAMÍREZ PEÑA, EN LA VIGÉSIMA SÉPTIMA </w:t>
      </w:r>
      <w:r w:rsidRPr="00050981">
        <w:rPr>
          <w:rFonts w:ascii="Palatino Linotype" w:eastAsia="Palatino Linotype" w:hAnsi="Palatino Linotype" w:cs="Palatino Linotype"/>
        </w:rPr>
        <w:t xml:space="preserve">SESIÓN ORDINARIA CELEBRADA EL </w:t>
      </w:r>
      <w:r w:rsidR="007325BD" w:rsidRPr="00050981">
        <w:rPr>
          <w:rFonts w:ascii="Palatino Linotype" w:eastAsia="Palatino Linotype" w:hAnsi="Palatino Linotype" w:cs="Palatino Linotype"/>
        </w:rPr>
        <w:t>SEIS DE AGOSTO</w:t>
      </w:r>
      <w:r w:rsidRPr="00050981">
        <w:rPr>
          <w:rFonts w:ascii="Palatino Linotype" w:eastAsia="Palatino Linotype" w:hAnsi="Palatino Linotype" w:cs="Palatino Linotype"/>
        </w:rPr>
        <w:t xml:space="preserve"> DE DOS MIL VEINTICINCO, ANTE EL SECRETARIO TÉCNICO DEL PLENO ALEXIS TAPIA RAMÍREZ.</w:t>
      </w:r>
    </w:p>
    <w:p w14:paraId="1F6B2B56" w14:textId="77777777" w:rsidR="00A01BC1" w:rsidRPr="00DE73DA" w:rsidRDefault="00A01BC1">
      <w:pPr>
        <w:spacing w:line="360" w:lineRule="auto"/>
        <w:jc w:val="both"/>
        <w:rPr>
          <w:rFonts w:ascii="Palatino Linotype" w:eastAsia="Palatino Linotype" w:hAnsi="Palatino Linotype" w:cs="Palatino Linotype"/>
        </w:rPr>
      </w:pPr>
    </w:p>
    <w:p w14:paraId="6D6A35DE" w14:textId="77777777" w:rsidR="00A01BC1" w:rsidRPr="00DE73DA" w:rsidRDefault="00A01BC1">
      <w:pPr>
        <w:spacing w:line="360" w:lineRule="auto"/>
        <w:jc w:val="center"/>
        <w:rPr>
          <w:rFonts w:ascii="Palatino Linotype" w:eastAsia="Palatino Linotype" w:hAnsi="Palatino Linotype" w:cs="Palatino Linotype"/>
        </w:rPr>
      </w:pPr>
    </w:p>
    <w:p w14:paraId="1EA16542" w14:textId="77777777" w:rsidR="00A01BC1" w:rsidRPr="00DE73DA" w:rsidRDefault="00A01BC1">
      <w:pPr>
        <w:spacing w:line="360" w:lineRule="auto"/>
        <w:jc w:val="both"/>
        <w:rPr>
          <w:rFonts w:ascii="Palatino Linotype" w:eastAsia="Palatino Linotype" w:hAnsi="Palatino Linotype" w:cs="Palatino Linotype"/>
        </w:rPr>
      </w:pPr>
    </w:p>
    <w:p w14:paraId="30B66620" w14:textId="77777777" w:rsidR="00A01BC1" w:rsidRPr="00DE73DA" w:rsidRDefault="00A01BC1">
      <w:pPr>
        <w:spacing w:line="360" w:lineRule="auto"/>
        <w:jc w:val="both"/>
        <w:rPr>
          <w:rFonts w:ascii="Palatino Linotype" w:eastAsia="Palatino Linotype" w:hAnsi="Palatino Linotype" w:cs="Palatino Linotype"/>
        </w:rPr>
      </w:pPr>
    </w:p>
    <w:p w14:paraId="6078A899" w14:textId="77777777" w:rsidR="00A01BC1" w:rsidRPr="00DE73DA" w:rsidRDefault="00A01BC1">
      <w:pPr>
        <w:spacing w:line="360" w:lineRule="auto"/>
        <w:jc w:val="both"/>
        <w:rPr>
          <w:rFonts w:ascii="Palatino Linotype" w:eastAsia="Palatino Linotype" w:hAnsi="Palatino Linotype" w:cs="Palatino Linotype"/>
        </w:rPr>
      </w:pPr>
    </w:p>
    <w:p w14:paraId="0FE8E0A8" w14:textId="77777777" w:rsidR="00A01BC1" w:rsidRPr="00DE73DA" w:rsidRDefault="00A01BC1">
      <w:pPr>
        <w:spacing w:line="360" w:lineRule="auto"/>
        <w:jc w:val="both"/>
        <w:rPr>
          <w:rFonts w:ascii="Palatino Linotype" w:eastAsia="Palatino Linotype" w:hAnsi="Palatino Linotype" w:cs="Palatino Linotype"/>
        </w:rPr>
      </w:pPr>
    </w:p>
    <w:p w14:paraId="73FF5629" w14:textId="77777777" w:rsidR="00A01BC1" w:rsidRPr="00DE73DA" w:rsidRDefault="00A01BC1">
      <w:pPr>
        <w:spacing w:line="360" w:lineRule="auto"/>
        <w:jc w:val="both"/>
        <w:rPr>
          <w:rFonts w:ascii="Palatino Linotype" w:eastAsia="Palatino Linotype" w:hAnsi="Palatino Linotype" w:cs="Palatino Linotype"/>
        </w:rPr>
      </w:pPr>
    </w:p>
    <w:p w14:paraId="25994786" w14:textId="77777777" w:rsidR="00A01BC1" w:rsidRPr="00DE73DA" w:rsidRDefault="00A01BC1">
      <w:pPr>
        <w:spacing w:line="360" w:lineRule="auto"/>
        <w:jc w:val="both"/>
        <w:rPr>
          <w:rFonts w:ascii="Palatino Linotype" w:eastAsia="Palatino Linotype" w:hAnsi="Palatino Linotype" w:cs="Palatino Linotype"/>
        </w:rPr>
      </w:pPr>
    </w:p>
    <w:p w14:paraId="0459B76D" w14:textId="77777777" w:rsidR="00A01BC1" w:rsidRPr="00DE73DA" w:rsidRDefault="00A01BC1">
      <w:pPr>
        <w:spacing w:line="360" w:lineRule="auto"/>
        <w:jc w:val="both"/>
        <w:rPr>
          <w:rFonts w:ascii="Palatino Linotype" w:eastAsia="Palatino Linotype" w:hAnsi="Palatino Linotype" w:cs="Palatino Linotype"/>
        </w:rPr>
      </w:pPr>
    </w:p>
    <w:p w14:paraId="00DE789D" w14:textId="77777777" w:rsidR="00A01BC1" w:rsidRPr="00DE73DA" w:rsidRDefault="00A01BC1">
      <w:pPr>
        <w:spacing w:line="360" w:lineRule="auto"/>
        <w:jc w:val="both"/>
        <w:rPr>
          <w:rFonts w:ascii="Palatino Linotype" w:eastAsia="Palatino Linotype" w:hAnsi="Palatino Linotype" w:cs="Palatino Linotype"/>
        </w:rPr>
      </w:pPr>
    </w:p>
    <w:p w14:paraId="71C5D25C" w14:textId="77777777" w:rsidR="00A01BC1" w:rsidRPr="00DE73DA" w:rsidRDefault="00A01BC1">
      <w:pPr>
        <w:spacing w:line="360" w:lineRule="auto"/>
        <w:jc w:val="both"/>
        <w:rPr>
          <w:rFonts w:ascii="Palatino Linotype" w:eastAsia="Palatino Linotype" w:hAnsi="Palatino Linotype" w:cs="Palatino Linotype"/>
        </w:rPr>
      </w:pPr>
    </w:p>
    <w:p w14:paraId="4D23FD85" w14:textId="77777777" w:rsidR="00A01BC1" w:rsidRPr="00DE73DA" w:rsidRDefault="00A01BC1">
      <w:pPr>
        <w:spacing w:line="360" w:lineRule="auto"/>
        <w:jc w:val="both"/>
        <w:rPr>
          <w:rFonts w:ascii="Palatino Linotype" w:eastAsia="Palatino Linotype" w:hAnsi="Palatino Linotype" w:cs="Palatino Linotype"/>
        </w:rPr>
      </w:pPr>
    </w:p>
    <w:p w14:paraId="78C1C47C" w14:textId="77777777" w:rsidR="00A01BC1" w:rsidRPr="00DE73DA" w:rsidRDefault="00A01BC1">
      <w:pPr>
        <w:spacing w:line="360" w:lineRule="auto"/>
        <w:jc w:val="both"/>
        <w:rPr>
          <w:rFonts w:ascii="Palatino Linotype" w:eastAsia="Palatino Linotype" w:hAnsi="Palatino Linotype" w:cs="Palatino Linotype"/>
        </w:rPr>
      </w:pPr>
    </w:p>
    <w:p w14:paraId="3C9BBBD6" w14:textId="77777777" w:rsidR="00A01BC1" w:rsidRPr="00DE73DA" w:rsidRDefault="00A01BC1">
      <w:pPr>
        <w:spacing w:line="360" w:lineRule="auto"/>
        <w:jc w:val="both"/>
        <w:rPr>
          <w:rFonts w:ascii="Palatino Linotype" w:eastAsia="Palatino Linotype" w:hAnsi="Palatino Linotype" w:cs="Palatino Linotype"/>
        </w:rPr>
      </w:pPr>
    </w:p>
    <w:p w14:paraId="3D81E512" w14:textId="77777777" w:rsidR="00A01BC1" w:rsidRPr="00DE73DA" w:rsidRDefault="00A01BC1">
      <w:pPr>
        <w:spacing w:line="360" w:lineRule="auto"/>
        <w:jc w:val="both"/>
        <w:rPr>
          <w:rFonts w:ascii="Palatino Linotype" w:eastAsia="Palatino Linotype" w:hAnsi="Palatino Linotype" w:cs="Palatino Linotype"/>
        </w:rPr>
      </w:pPr>
    </w:p>
    <w:p w14:paraId="3B3DC5B2" w14:textId="77777777" w:rsidR="00A01BC1" w:rsidRPr="00DE73DA" w:rsidRDefault="00A01BC1">
      <w:pPr>
        <w:spacing w:line="360" w:lineRule="auto"/>
        <w:jc w:val="both"/>
        <w:rPr>
          <w:rFonts w:ascii="Palatino Linotype" w:eastAsia="Palatino Linotype" w:hAnsi="Palatino Linotype" w:cs="Palatino Linotype"/>
        </w:rPr>
      </w:pPr>
    </w:p>
    <w:p w14:paraId="4BD6158E" w14:textId="77777777" w:rsidR="00A01BC1" w:rsidRPr="00DE73DA" w:rsidRDefault="00A01BC1">
      <w:pPr>
        <w:spacing w:line="360" w:lineRule="auto"/>
        <w:jc w:val="both"/>
        <w:rPr>
          <w:rFonts w:ascii="Palatino Linotype" w:eastAsia="Palatino Linotype" w:hAnsi="Palatino Linotype" w:cs="Palatino Linotype"/>
        </w:rPr>
      </w:pPr>
    </w:p>
    <w:p w14:paraId="6F05C4E5" w14:textId="77777777" w:rsidR="00A01BC1" w:rsidRPr="00DE73DA" w:rsidRDefault="00A01BC1">
      <w:pPr>
        <w:spacing w:line="360" w:lineRule="auto"/>
        <w:jc w:val="both"/>
        <w:rPr>
          <w:rFonts w:ascii="Palatino Linotype" w:eastAsia="Palatino Linotype" w:hAnsi="Palatino Linotype" w:cs="Palatino Linotype"/>
        </w:rPr>
      </w:pPr>
    </w:p>
    <w:p w14:paraId="4B5F7D00" w14:textId="77777777" w:rsidR="00A01BC1" w:rsidRPr="00DE73DA" w:rsidRDefault="00A01BC1">
      <w:pPr>
        <w:spacing w:line="360" w:lineRule="auto"/>
        <w:jc w:val="both"/>
        <w:rPr>
          <w:rFonts w:ascii="Palatino Linotype" w:eastAsia="Palatino Linotype" w:hAnsi="Palatino Linotype" w:cs="Palatino Linotype"/>
        </w:rPr>
      </w:pPr>
    </w:p>
    <w:p w14:paraId="294B53ED" w14:textId="77777777" w:rsidR="00A01BC1" w:rsidRPr="00DE73DA" w:rsidRDefault="00A01BC1">
      <w:pPr>
        <w:spacing w:line="360" w:lineRule="auto"/>
        <w:jc w:val="both"/>
        <w:rPr>
          <w:rFonts w:ascii="Palatino Linotype" w:eastAsia="Palatino Linotype" w:hAnsi="Palatino Linotype" w:cs="Palatino Linotype"/>
        </w:rPr>
      </w:pPr>
    </w:p>
    <w:p w14:paraId="49DF664A" w14:textId="77777777" w:rsidR="00A01BC1" w:rsidRPr="00DE73DA" w:rsidRDefault="00A01BC1">
      <w:pPr>
        <w:spacing w:line="360" w:lineRule="auto"/>
        <w:jc w:val="both"/>
        <w:rPr>
          <w:rFonts w:ascii="Palatino Linotype" w:eastAsia="Palatino Linotype" w:hAnsi="Palatino Linotype" w:cs="Palatino Linotype"/>
        </w:rPr>
      </w:pPr>
    </w:p>
    <w:p w14:paraId="1A6411C2" w14:textId="77777777" w:rsidR="00A01BC1" w:rsidRPr="00DE73DA" w:rsidRDefault="00A01BC1">
      <w:pPr>
        <w:spacing w:line="360" w:lineRule="auto"/>
        <w:jc w:val="both"/>
        <w:rPr>
          <w:rFonts w:ascii="Palatino Linotype" w:eastAsia="Palatino Linotype" w:hAnsi="Palatino Linotype" w:cs="Palatino Linotype"/>
        </w:rPr>
      </w:pPr>
    </w:p>
    <w:p w14:paraId="0C09F009" w14:textId="77777777" w:rsidR="00A01BC1" w:rsidRPr="00DE73DA" w:rsidRDefault="00A01BC1">
      <w:pPr>
        <w:spacing w:line="360" w:lineRule="auto"/>
        <w:jc w:val="both"/>
        <w:rPr>
          <w:rFonts w:ascii="Palatino Linotype" w:eastAsia="Palatino Linotype" w:hAnsi="Palatino Linotype" w:cs="Palatino Linotype"/>
        </w:rPr>
      </w:pPr>
    </w:p>
    <w:p w14:paraId="744A315A" w14:textId="77777777" w:rsidR="00A01BC1" w:rsidRPr="00DE73DA" w:rsidRDefault="00A01BC1">
      <w:pPr>
        <w:spacing w:line="360" w:lineRule="auto"/>
        <w:jc w:val="both"/>
        <w:rPr>
          <w:rFonts w:ascii="Palatino Linotype" w:eastAsia="Palatino Linotype" w:hAnsi="Palatino Linotype" w:cs="Palatino Linotype"/>
        </w:rPr>
      </w:pPr>
    </w:p>
    <w:p w14:paraId="5D5450B7" w14:textId="77777777" w:rsidR="00A01BC1" w:rsidRPr="00DE73DA" w:rsidRDefault="00A01BC1">
      <w:pPr>
        <w:spacing w:line="360" w:lineRule="auto"/>
        <w:jc w:val="both"/>
        <w:rPr>
          <w:rFonts w:ascii="Palatino Linotype" w:eastAsia="Palatino Linotype" w:hAnsi="Palatino Linotype" w:cs="Palatino Linotype"/>
        </w:rPr>
      </w:pPr>
    </w:p>
    <w:p w14:paraId="06A9629D" w14:textId="77777777" w:rsidR="00A01BC1" w:rsidRPr="00DE73DA" w:rsidRDefault="00A01BC1">
      <w:pPr>
        <w:spacing w:line="360" w:lineRule="auto"/>
        <w:jc w:val="both"/>
        <w:rPr>
          <w:rFonts w:ascii="Palatino Linotype" w:eastAsia="Palatino Linotype" w:hAnsi="Palatino Linotype" w:cs="Palatino Linotype"/>
        </w:rPr>
      </w:pPr>
    </w:p>
    <w:p w14:paraId="2B38C441" w14:textId="77777777" w:rsidR="00A01BC1" w:rsidRPr="00DE73DA" w:rsidRDefault="00A01BC1">
      <w:pPr>
        <w:spacing w:line="360" w:lineRule="auto"/>
        <w:jc w:val="both"/>
        <w:rPr>
          <w:rFonts w:ascii="Palatino Linotype" w:eastAsia="Palatino Linotype" w:hAnsi="Palatino Linotype" w:cs="Palatino Linotype"/>
        </w:rPr>
      </w:pPr>
    </w:p>
    <w:p w14:paraId="3BCDB353" w14:textId="77777777" w:rsidR="00A01BC1" w:rsidRPr="00DE73DA" w:rsidRDefault="00A01BC1">
      <w:pPr>
        <w:spacing w:line="360" w:lineRule="auto"/>
        <w:jc w:val="both"/>
        <w:rPr>
          <w:rFonts w:ascii="Palatino Linotype" w:eastAsia="Palatino Linotype" w:hAnsi="Palatino Linotype" w:cs="Palatino Linotype"/>
        </w:rPr>
      </w:pPr>
    </w:p>
    <w:p w14:paraId="5D655C74" w14:textId="77777777" w:rsidR="00A01BC1" w:rsidRPr="00DE73DA" w:rsidRDefault="00A01BC1">
      <w:pPr>
        <w:spacing w:line="360" w:lineRule="auto"/>
        <w:jc w:val="both"/>
        <w:rPr>
          <w:rFonts w:ascii="Palatino Linotype" w:eastAsia="Palatino Linotype" w:hAnsi="Palatino Linotype" w:cs="Palatino Linotype"/>
        </w:rPr>
      </w:pPr>
    </w:p>
    <w:sectPr w:rsidR="00A01BC1" w:rsidRPr="00DE73DA">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A7049" w14:textId="77777777" w:rsidR="00257D7B" w:rsidRDefault="00257D7B">
      <w:r>
        <w:separator/>
      </w:r>
    </w:p>
  </w:endnote>
  <w:endnote w:type="continuationSeparator" w:id="0">
    <w:p w14:paraId="3D573DE8" w14:textId="77777777" w:rsidR="00257D7B" w:rsidRDefault="00257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45C1" w14:textId="77777777" w:rsidR="000E0E2A" w:rsidRDefault="000E0E2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50981">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50981">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2320F0BB" w14:textId="77777777" w:rsidR="000E0E2A" w:rsidRDefault="000E0E2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C6F5" w14:textId="77777777" w:rsidR="000E0E2A" w:rsidRDefault="000E0E2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5098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50981">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70187FF7" w14:textId="77777777" w:rsidR="000E0E2A" w:rsidRDefault="000E0E2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C1C64" w14:textId="77777777" w:rsidR="00257D7B" w:rsidRDefault="00257D7B">
      <w:r>
        <w:separator/>
      </w:r>
    </w:p>
  </w:footnote>
  <w:footnote w:type="continuationSeparator" w:id="0">
    <w:p w14:paraId="7F229AC7" w14:textId="77777777" w:rsidR="00257D7B" w:rsidRDefault="00257D7B">
      <w:r>
        <w:continuationSeparator/>
      </w:r>
    </w:p>
  </w:footnote>
  <w:footnote w:id="1">
    <w:p w14:paraId="1F382B35" w14:textId="77777777" w:rsidR="006444CC" w:rsidRPr="00DE73DA" w:rsidRDefault="006444CC" w:rsidP="00DE73DA">
      <w:pPr>
        <w:spacing w:before="120" w:after="120"/>
        <w:jc w:val="both"/>
        <w:rPr>
          <w:rFonts w:ascii="Palatino Linotype" w:eastAsia="Palatino Linotype" w:hAnsi="Palatino Linotype" w:cs="Palatino Linotype"/>
          <w:sz w:val="16"/>
          <w:szCs w:val="16"/>
        </w:rPr>
      </w:pPr>
      <w:r w:rsidRPr="00DE73DA">
        <w:rPr>
          <w:rFonts w:ascii="Palatino Linotype" w:hAnsi="Palatino Linotype"/>
          <w:sz w:val="16"/>
          <w:szCs w:val="16"/>
          <w:vertAlign w:val="superscript"/>
        </w:rPr>
        <w:footnoteRef/>
      </w:r>
      <w:r w:rsidRPr="00DE73DA">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48DE4F45" w14:textId="77777777" w:rsidR="006444CC" w:rsidRPr="00DE73DA" w:rsidRDefault="006444CC" w:rsidP="00DE73DA">
      <w:pPr>
        <w:spacing w:before="120" w:after="120"/>
        <w:jc w:val="both"/>
        <w:rPr>
          <w:rFonts w:ascii="Palatino Linotype" w:eastAsia="Palatino Linotype" w:hAnsi="Palatino Linotype" w:cs="Palatino Linotype"/>
          <w:sz w:val="16"/>
          <w:szCs w:val="16"/>
        </w:rPr>
      </w:pPr>
      <w:r w:rsidRPr="00DE73DA">
        <w:rPr>
          <w:rFonts w:ascii="Palatino Linotype" w:hAnsi="Palatino Linotype"/>
          <w:sz w:val="16"/>
          <w:szCs w:val="16"/>
          <w:vertAlign w:val="superscript"/>
        </w:rPr>
        <w:footnoteRef/>
      </w:r>
      <w:r w:rsidRPr="00DE73DA">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1393DAB1" w14:textId="77777777" w:rsidR="006444CC" w:rsidRPr="00DE73DA" w:rsidRDefault="006444CC" w:rsidP="00DE73DA">
      <w:pPr>
        <w:pBdr>
          <w:top w:val="nil"/>
          <w:left w:val="nil"/>
          <w:bottom w:val="nil"/>
          <w:right w:val="nil"/>
          <w:between w:val="nil"/>
        </w:pBdr>
        <w:spacing w:before="120" w:after="120"/>
        <w:jc w:val="both"/>
        <w:rPr>
          <w:rFonts w:ascii="Palatino Linotype" w:eastAsia="Palatino Linotype" w:hAnsi="Palatino Linotype" w:cs="Palatino Linotype"/>
          <w:color w:val="000000"/>
          <w:sz w:val="16"/>
          <w:szCs w:val="16"/>
        </w:rPr>
      </w:pPr>
      <w:r w:rsidRPr="00DE73DA">
        <w:rPr>
          <w:rFonts w:ascii="Palatino Linotype" w:hAnsi="Palatino Linotype"/>
          <w:sz w:val="16"/>
          <w:szCs w:val="16"/>
          <w:vertAlign w:val="superscript"/>
        </w:rPr>
        <w:footnoteRef/>
      </w:r>
      <w:r w:rsidRPr="00DE73DA">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5B9B" w14:textId="77777777" w:rsidR="000E0E2A" w:rsidRDefault="000E0E2A">
    <w:pPr>
      <w:rPr>
        <w:rFonts w:ascii="Cambria" w:eastAsia="Cambria" w:hAnsi="Cambria" w:cs="Cambria"/>
        <w:color w:val="000000"/>
      </w:rPr>
    </w:pPr>
    <w:r>
      <w:rPr>
        <w:noProof/>
      </w:rPr>
      <w:drawing>
        <wp:anchor distT="0" distB="0" distL="0" distR="0" simplePos="0" relativeHeight="251658240" behindDoc="1" locked="0" layoutInCell="1" hidden="0" allowOverlap="1" wp14:anchorId="074408CF" wp14:editId="5812AD56">
          <wp:simplePos x="0" y="0"/>
          <wp:positionH relativeFrom="column">
            <wp:posOffset>-1080091</wp:posOffset>
          </wp:positionH>
          <wp:positionV relativeFrom="paragraph">
            <wp:posOffset>-488262</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0E0E2A" w14:paraId="5EA1694B" w14:textId="77777777">
      <w:tc>
        <w:tcPr>
          <w:tcW w:w="2489" w:type="dxa"/>
          <w:shd w:val="clear" w:color="auto" w:fill="auto"/>
        </w:tcPr>
        <w:p w14:paraId="7239119D" w14:textId="77777777" w:rsidR="000E0E2A" w:rsidRDefault="000E0E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26598BE" w14:textId="5FE88B77" w:rsidR="000E0E2A" w:rsidRDefault="000E0E2A" w:rsidP="00F7190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04934/INFOEM/IP/RR/2025</w:t>
          </w:r>
        </w:p>
      </w:tc>
    </w:tr>
    <w:tr w:rsidR="000E0E2A" w14:paraId="6E6C3F26" w14:textId="77777777">
      <w:trPr>
        <w:trHeight w:val="228"/>
      </w:trPr>
      <w:tc>
        <w:tcPr>
          <w:tcW w:w="2489" w:type="dxa"/>
          <w:shd w:val="clear" w:color="auto" w:fill="auto"/>
          <w:vAlign w:val="center"/>
        </w:tcPr>
        <w:p w14:paraId="71514BE4" w14:textId="77777777" w:rsidR="000E0E2A" w:rsidRDefault="000E0E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6D96E60" w14:textId="2A256742" w:rsidR="000E0E2A" w:rsidRDefault="000E0E2A">
          <w:pPr>
            <w:ind w:left="-45" w:right="176"/>
            <w:jc w:val="both"/>
            <w:rPr>
              <w:rFonts w:ascii="Palatino Linotype" w:eastAsia="Palatino Linotype" w:hAnsi="Palatino Linotype" w:cs="Palatino Linotype"/>
              <w:b/>
              <w:sz w:val="22"/>
              <w:szCs w:val="22"/>
            </w:rPr>
          </w:pPr>
          <w:r w:rsidRPr="00F7190F">
            <w:rPr>
              <w:rFonts w:ascii="Palatino Linotype" w:eastAsia="Palatino Linotype" w:hAnsi="Palatino Linotype" w:cs="Palatino Linotype"/>
              <w:b/>
              <w:sz w:val="22"/>
              <w:szCs w:val="22"/>
            </w:rPr>
            <w:t>Ayuntamiento de Toluca</w:t>
          </w:r>
        </w:p>
      </w:tc>
    </w:tr>
    <w:tr w:rsidR="000E0E2A" w14:paraId="0A3A32D6" w14:textId="77777777">
      <w:tc>
        <w:tcPr>
          <w:tcW w:w="2489" w:type="dxa"/>
          <w:shd w:val="clear" w:color="auto" w:fill="auto"/>
          <w:vAlign w:val="center"/>
        </w:tcPr>
        <w:p w14:paraId="49BF92AF" w14:textId="77777777" w:rsidR="000E0E2A" w:rsidRDefault="000E0E2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56B2368" w14:textId="77777777" w:rsidR="000E0E2A" w:rsidRDefault="000E0E2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BCFE5A" w14:textId="77777777" w:rsidR="000E0E2A" w:rsidRDefault="000E0E2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C0D6" w14:textId="77777777" w:rsidR="000E0E2A" w:rsidRDefault="000E0E2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F90A8A9" wp14:editId="4BA3553A">
          <wp:simplePos x="0" y="0"/>
          <wp:positionH relativeFrom="column">
            <wp:posOffset>-1080134</wp:posOffset>
          </wp:positionH>
          <wp:positionV relativeFrom="paragraph">
            <wp:posOffset>-369892</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0E0E2A" w14:paraId="57E00CB6" w14:textId="77777777">
      <w:tc>
        <w:tcPr>
          <w:tcW w:w="2489" w:type="dxa"/>
          <w:shd w:val="clear" w:color="auto" w:fill="auto"/>
        </w:tcPr>
        <w:p w14:paraId="3767D41E" w14:textId="77777777" w:rsidR="000E0E2A" w:rsidRDefault="000E0E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5415ED6" w14:textId="5212A026" w:rsidR="000E0E2A" w:rsidRDefault="000E0E2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04934/INFOEM/IP/RR/2025</w:t>
          </w:r>
        </w:p>
      </w:tc>
    </w:tr>
    <w:tr w:rsidR="000E0E2A" w14:paraId="3EB89E55" w14:textId="77777777">
      <w:tc>
        <w:tcPr>
          <w:tcW w:w="2489" w:type="dxa"/>
          <w:shd w:val="clear" w:color="auto" w:fill="auto"/>
        </w:tcPr>
        <w:p w14:paraId="49547B35" w14:textId="77777777" w:rsidR="000E0E2A" w:rsidRDefault="000E0E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490778F8" w14:textId="77777777" w:rsidR="000E0E2A" w:rsidRDefault="000E0E2A">
          <w:pPr>
            <w:ind w:right="175"/>
            <w:jc w:val="both"/>
            <w:rPr>
              <w:rFonts w:ascii="Palatino Linotype" w:eastAsia="Palatino Linotype" w:hAnsi="Palatino Linotype" w:cs="Palatino Linotype"/>
              <w:b/>
              <w:color w:val="FF0000"/>
              <w:sz w:val="22"/>
              <w:szCs w:val="22"/>
              <w:highlight w:val="yellow"/>
            </w:rPr>
          </w:pPr>
        </w:p>
      </w:tc>
    </w:tr>
    <w:tr w:rsidR="000E0E2A" w14:paraId="6D2205C1" w14:textId="77777777">
      <w:trPr>
        <w:trHeight w:val="228"/>
      </w:trPr>
      <w:tc>
        <w:tcPr>
          <w:tcW w:w="2489" w:type="dxa"/>
          <w:shd w:val="clear" w:color="auto" w:fill="auto"/>
          <w:vAlign w:val="center"/>
        </w:tcPr>
        <w:p w14:paraId="4B9EED5B" w14:textId="77777777" w:rsidR="000E0E2A" w:rsidRDefault="000E0E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04AB07" w14:textId="1643F9BA" w:rsidR="000E0E2A" w:rsidRDefault="000E0E2A">
          <w:pPr>
            <w:ind w:left="-45" w:right="176"/>
            <w:jc w:val="both"/>
            <w:rPr>
              <w:rFonts w:ascii="Palatino Linotype" w:eastAsia="Palatino Linotype" w:hAnsi="Palatino Linotype" w:cs="Palatino Linotype"/>
              <w:b/>
              <w:sz w:val="22"/>
              <w:szCs w:val="22"/>
            </w:rPr>
          </w:pPr>
          <w:r w:rsidRPr="00F7190F">
            <w:rPr>
              <w:rFonts w:ascii="Palatino Linotype" w:eastAsia="Palatino Linotype" w:hAnsi="Palatino Linotype" w:cs="Palatino Linotype"/>
              <w:b/>
              <w:sz w:val="22"/>
              <w:szCs w:val="22"/>
            </w:rPr>
            <w:t>Ayuntamiento de Toluca</w:t>
          </w:r>
        </w:p>
      </w:tc>
    </w:tr>
    <w:tr w:rsidR="000E0E2A" w14:paraId="24525767" w14:textId="77777777">
      <w:tc>
        <w:tcPr>
          <w:tcW w:w="2489" w:type="dxa"/>
          <w:shd w:val="clear" w:color="auto" w:fill="auto"/>
          <w:vAlign w:val="center"/>
        </w:tcPr>
        <w:p w14:paraId="4D43B1A0" w14:textId="77777777" w:rsidR="000E0E2A" w:rsidRDefault="000E0E2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9023259" w14:textId="77777777" w:rsidR="000E0E2A" w:rsidRDefault="000E0E2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EFC072" w14:textId="77777777" w:rsidR="000E0E2A" w:rsidRDefault="000E0E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511DC"/>
    <w:multiLevelType w:val="multilevel"/>
    <w:tmpl w:val="A178268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DE50E3F"/>
    <w:multiLevelType w:val="multilevel"/>
    <w:tmpl w:val="8E82A608"/>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BC1"/>
    <w:rsid w:val="00050981"/>
    <w:rsid w:val="00062263"/>
    <w:rsid w:val="00076A58"/>
    <w:rsid w:val="00095721"/>
    <w:rsid w:val="000A183D"/>
    <w:rsid w:val="000B4215"/>
    <w:rsid w:val="000B52F9"/>
    <w:rsid w:val="000E0E2A"/>
    <w:rsid w:val="00152CBB"/>
    <w:rsid w:val="00182779"/>
    <w:rsid w:val="00257D7B"/>
    <w:rsid w:val="00357EFC"/>
    <w:rsid w:val="00365455"/>
    <w:rsid w:val="003C567B"/>
    <w:rsid w:val="00413758"/>
    <w:rsid w:val="00437F14"/>
    <w:rsid w:val="004E228B"/>
    <w:rsid w:val="0054423D"/>
    <w:rsid w:val="005F63AE"/>
    <w:rsid w:val="006055B9"/>
    <w:rsid w:val="00610D22"/>
    <w:rsid w:val="006444CC"/>
    <w:rsid w:val="0065164B"/>
    <w:rsid w:val="006D2C50"/>
    <w:rsid w:val="006D376A"/>
    <w:rsid w:val="006D7F66"/>
    <w:rsid w:val="007325BD"/>
    <w:rsid w:val="0075528A"/>
    <w:rsid w:val="007B6FB4"/>
    <w:rsid w:val="007C5268"/>
    <w:rsid w:val="007D1361"/>
    <w:rsid w:val="007F12C2"/>
    <w:rsid w:val="00893447"/>
    <w:rsid w:val="008A6E5F"/>
    <w:rsid w:val="008C4603"/>
    <w:rsid w:val="008C5BD3"/>
    <w:rsid w:val="008F443B"/>
    <w:rsid w:val="008F4540"/>
    <w:rsid w:val="00951162"/>
    <w:rsid w:val="009656FD"/>
    <w:rsid w:val="00982675"/>
    <w:rsid w:val="009961C9"/>
    <w:rsid w:val="009D2E07"/>
    <w:rsid w:val="00A01BC1"/>
    <w:rsid w:val="00A161A0"/>
    <w:rsid w:val="00A35B5B"/>
    <w:rsid w:val="00A82E5D"/>
    <w:rsid w:val="00AC346D"/>
    <w:rsid w:val="00AD6FFB"/>
    <w:rsid w:val="00B1409C"/>
    <w:rsid w:val="00B34045"/>
    <w:rsid w:val="00B6448A"/>
    <w:rsid w:val="00B675D4"/>
    <w:rsid w:val="00BD1557"/>
    <w:rsid w:val="00BD45D7"/>
    <w:rsid w:val="00BD76EE"/>
    <w:rsid w:val="00C336FB"/>
    <w:rsid w:val="00C61010"/>
    <w:rsid w:val="00C741F1"/>
    <w:rsid w:val="00CA19EA"/>
    <w:rsid w:val="00CB1123"/>
    <w:rsid w:val="00D32FE8"/>
    <w:rsid w:val="00D410CA"/>
    <w:rsid w:val="00D95340"/>
    <w:rsid w:val="00DA321E"/>
    <w:rsid w:val="00DE73DA"/>
    <w:rsid w:val="00DF751F"/>
    <w:rsid w:val="00E61CB1"/>
    <w:rsid w:val="00EA7327"/>
    <w:rsid w:val="00EC17F1"/>
    <w:rsid w:val="00EF6228"/>
    <w:rsid w:val="00F212E2"/>
    <w:rsid w:val="00F2721E"/>
    <w:rsid w:val="00F50779"/>
    <w:rsid w:val="00F65530"/>
    <w:rsid w:val="00F7190F"/>
    <w:rsid w:val="00F74F61"/>
    <w:rsid w:val="00F87DAB"/>
    <w:rsid w:val="00FE1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5233D"/>
  <w15:docId w15:val="{D0E62924-9045-4099-853C-CFE320D2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24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KlDc/QYWnTilcuVie4PkNcDnA==">CgMxLjAyCWguM3JkY3JqbjIOaC5kYWozajJ4bzZxNjYyCGguZ2pkZ3hzMgloLjNkeTZ2a20yCWguMzBqMHpsbDIJaC4yczhleW8xMghoLnR5amN3dDIJaC4zem55c2g3MgloLjJldDkycDAyDmguOGdhaXBlejdyczhxMgloLjF0M2g1c2YyCWguMWZvYjl0ZTIOaC5obnp4c2NoNWd5c3oyDmgub3QzcXE2dnhhMDhmMghoLmxueGJ6OTgAciExZEp2Sldka0Q2Q3RUVkgxaV9SR3YzZ3ppMlhWRHV6d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9020</Words>
  <Characters>49611</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2025-08-08T20:07:00Z</cp:lastPrinted>
  <dcterms:created xsi:type="dcterms:W3CDTF">2025-09-03T01:58:00Z</dcterms:created>
  <dcterms:modified xsi:type="dcterms:W3CDTF">2025-09-03T01:58:00Z</dcterms:modified>
</cp:coreProperties>
</file>