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89ED24" w14:textId="77777777" w:rsidR="00094A71" w:rsidRDefault="00094A71">
      <w:pPr>
        <w:widowControl w:val="0"/>
        <w:pBdr>
          <w:top w:val="nil"/>
          <w:left w:val="nil"/>
          <w:bottom w:val="nil"/>
          <w:right w:val="nil"/>
          <w:between w:val="nil"/>
        </w:pBdr>
        <w:spacing w:after="0" w:line="276" w:lineRule="auto"/>
        <w:jc w:val="left"/>
      </w:pPr>
    </w:p>
    <w:p w14:paraId="425B3959" w14:textId="5D6D4088" w:rsidR="00094A71" w:rsidRDefault="00EE75AC">
      <w:pPr>
        <w:keepNext/>
        <w:keepLines/>
        <w:pBdr>
          <w:top w:val="nil"/>
          <w:left w:val="nil"/>
          <w:bottom w:val="nil"/>
          <w:right w:val="nil"/>
          <w:between w:val="nil"/>
        </w:pBdr>
        <w:spacing w:after="0" w:line="360" w:lineRule="auto"/>
        <w:jc w:val="center"/>
        <w:rPr>
          <w:color w:val="000000"/>
        </w:rPr>
      </w:pPr>
      <w:r>
        <w:rPr>
          <w:color w:val="000000"/>
        </w:rPr>
        <w:t xml:space="preserve">RESOLUCIÓN DEL RECURSO DE REVISIÓN </w:t>
      </w:r>
      <w:r w:rsidR="007337D9" w:rsidRPr="007337D9">
        <w:rPr>
          <w:color w:val="000000"/>
        </w:rPr>
        <w:t>08571/INFOEM/IP/RR/2025</w:t>
      </w:r>
    </w:p>
    <w:p w14:paraId="40B3D8CF" w14:textId="77777777" w:rsidR="00094A71" w:rsidRDefault="00094A71">
      <w:pPr>
        <w:spacing w:after="0" w:line="360" w:lineRule="auto"/>
      </w:pPr>
    </w:p>
    <w:sdt>
      <w:sdtPr>
        <w:id w:val="-1993629713"/>
        <w:docPartObj>
          <w:docPartGallery w:val="Table of Contents"/>
          <w:docPartUnique/>
        </w:docPartObj>
      </w:sdtPr>
      <w:sdtContent>
        <w:p w14:paraId="4E914FFF" w14:textId="77777777" w:rsidR="00094A71" w:rsidRDefault="00EE75AC" w:rsidP="007337D9">
          <w:pPr>
            <w:pBdr>
              <w:top w:val="nil"/>
              <w:left w:val="nil"/>
              <w:bottom w:val="nil"/>
              <w:right w:val="nil"/>
              <w:between w:val="nil"/>
            </w:pBdr>
            <w:tabs>
              <w:tab w:val="right" w:pos="9072"/>
            </w:tabs>
            <w:spacing w:after="0" w:line="360" w:lineRule="auto"/>
            <w:rPr>
              <w:color w:val="000000"/>
            </w:rPr>
          </w:pPr>
          <w:r>
            <w:fldChar w:fldCharType="begin"/>
          </w:r>
          <w:r>
            <w:instrText xml:space="preserve"> TOC \h \u \z \t "Heading 1,1,Heading 2,2,Heading 3,3,"</w:instrText>
          </w:r>
          <w:r>
            <w:fldChar w:fldCharType="separate"/>
          </w:r>
          <w:hyperlink w:anchor="_heading=h.k24jwvq5eofd">
            <w:r w:rsidR="00094A71">
              <w:rPr>
                <w:color w:val="000000"/>
              </w:rPr>
              <w:t>A N T E C E D E N T E S</w:t>
            </w:r>
            <w:r w:rsidR="00094A71">
              <w:rPr>
                <w:color w:val="000000"/>
              </w:rPr>
              <w:tab/>
              <w:t>2</w:t>
            </w:r>
          </w:hyperlink>
        </w:p>
        <w:p w14:paraId="37B6B876" w14:textId="77777777" w:rsidR="00094A71" w:rsidRDefault="00094A71" w:rsidP="007337D9">
          <w:pPr>
            <w:pBdr>
              <w:top w:val="nil"/>
              <w:left w:val="nil"/>
              <w:bottom w:val="nil"/>
              <w:right w:val="nil"/>
              <w:between w:val="nil"/>
            </w:pBdr>
            <w:tabs>
              <w:tab w:val="right" w:pos="8921"/>
            </w:tabs>
            <w:spacing w:after="0" w:line="360" w:lineRule="auto"/>
            <w:ind w:left="200"/>
            <w:jc w:val="left"/>
            <w:rPr>
              <w:color w:val="000000"/>
            </w:rPr>
          </w:pPr>
          <w:hyperlink w:anchor="_heading=h.cbwyepejsvpz">
            <w:r>
              <w:rPr>
                <w:color w:val="000000"/>
              </w:rPr>
              <w:t>I. Presentación de la solicitud de información</w:t>
            </w:r>
            <w:r>
              <w:rPr>
                <w:color w:val="000000"/>
              </w:rPr>
              <w:tab/>
              <w:t>2</w:t>
            </w:r>
          </w:hyperlink>
        </w:p>
        <w:p w14:paraId="77CF6400" w14:textId="77777777" w:rsidR="00094A71" w:rsidRDefault="00094A71" w:rsidP="007337D9">
          <w:pPr>
            <w:pBdr>
              <w:top w:val="nil"/>
              <w:left w:val="nil"/>
              <w:bottom w:val="nil"/>
              <w:right w:val="nil"/>
              <w:between w:val="nil"/>
            </w:pBdr>
            <w:tabs>
              <w:tab w:val="right" w:pos="8921"/>
            </w:tabs>
            <w:spacing w:after="0" w:line="360" w:lineRule="auto"/>
            <w:ind w:left="200"/>
            <w:jc w:val="left"/>
            <w:rPr>
              <w:color w:val="000000"/>
            </w:rPr>
          </w:pPr>
          <w:hyperlink w:anchor="_heading=h.zhge25lkwlal">
            <w:r>
              <w:rPr>
                <w:color w:val="000000"/>
              </w:rPr>
              <w:t>II. Respuesta del Sujeto Obligado</w:t>
            </w:r>
            <w:r>
              <w:rPr>
                <w:color w:val="000000"/>
              </w:rPr>
              <w:tab/>
              <w:t>3</w:t>
            </w:r>
          </w:hyperlink>
        </w:p>
        <w:p w14:paraId="6A3C4BBC" w14:textId="77777777" w:rsidR="00094A71" w:rsidRDefault="00094A71" w:rsidP="007337D9">
          <w:pPr>
            <w:pBdr>
              <w:top w:val="nil"/>
              <w:left w:val="nil"/>
              <w:bottom w:val="nil"/>
              <w:right w:val="nil"/>
              <w:between w:val="nil"/>
            </w:pBdr>
            <w:tabs>
              <w:tab w:val="right" w:pos="8921"/>
            </w:tabs>
            <w:spacing w:after="0" w:line="360" w:lineRule="auto"/>
            <w:ind w:left="200"/>
            <w:jc w:val="left"/>
            <w:rPr>
              <w:color w:val="000000"/>
            </w:rPr>
          </w:pPr>
          <w:hyperlink w:anchor="_heading=h.blmkewxfzg3">
            <w:r>
              <w:rPr>
                <w:color w:val="000000"/>
              </w:rPr>
              <w:t>III. Interposición del Recurso de Revisión</w:t>
            </w:r>
            <w:r>
              <w:rPr>
                <w:color w:val="000000"/>
              </w:rPr>
              <w:tab/>
              <w:t>3</w:t>
            </w:r>
          </w:hyperlink>
        </w:p>
        <w:p w14:paraId="26324F54" w14:textId="77777777" w:rsidR="00094A71" w:rsidRDefault="00094A71" w:rsidP="007337D9">
          <w:pPr>
            <w:pBdr>
              <w:top w:val="nil"/>
              <w:left w:val="nil"/>
              <w:bottom w:val="nil"/>
              <w:right w:val="nil"/>
              <w:between w:val="nil"/>
            </w:pBdr>
            <w:tabs>
              <w:tab w:val="right" w:pos="8921"/>
            </w:tabs>
            <w:spacing w:after="0" w:line="360" w:lineRule="auto"/>
            <w:ind w:left="200"/>
            <w:jc w:val="left"/>
            <w:rPr>
              <w:color w:val="000000"/>
            </w:rPr>
          </w:pPr>
          <w:hyperlink w:anchor="_heading=h.22v5qlabbxei">
            <w:r>
              <w:rPr>
                <w:color w:val="000000"/>
              </w:rPr>
              <w:t>IV. Trámite del Recurso de Revisión ante este Instituto</w:t>
            </w:r>
            <w:r>
              <w:rPr>
                <w:color w:val="000000"/>
              </w:rPr>
              <w:tab/>
              <w:t>6</w:t>
            </w:r>
          </w:hyperlink>
        </w:p>
        <w:p w14:paraId="6A0F9F92" w14:textId="77777777" w:rsidR="00094A71" w:rsidRDefault="00094A71" w:rsidP="00BF4BD5">
          <w:pPr>
            <w:pBdr>
              <w:top w:val="nil"/>
              <w:left w:val="nil"/>
              <w:bottom w:val="nil"/>
              <w:right w:val="nil"/>
              <w:between w:val="nil"/>
            </w:pBdr>
            <w:tabs>
              <w:tab w:val="right" w:pos="9072"/>
            </w:tabs>
            <w:spacing w:after="0" w:line="360" w:lineRule="auto"/>
            <w:rPr>
              <w:color w:val="000000"/>
            </w:rPr>
          </w:pPr>
          <w:hyperlink w:anchor="_heading=h.erly31t3xkpa">
            <w:r>
              <w:rPr>
                <w:color w:val="000000"/>
              </w:rPr>
              <w:t>C O N S I D E R A N D O S</w:t>
            </w:r>
            <w:r>
              <w:rPr>
                <w:color w:val="000000"/>
              </w:rPr>
              <w:tab/>
              <w:t>7</w:t>
            </w:r>
          </w:hyperlink>
        </w:p>
        <w:p w14:paraId="74699DDF" w14:textId="77777777" w:rsidR="00094A71" w:rsidRDefault="00094A71" w:rsidP="007337D9">
          <w:pPr>
            <w:pBdr>
              <w:top w:val="nil"/>
              <w:left w:val="nil"/>
              <w:bottom w:val="nil"/>
              <w:right w:val="nil"/>
              <w:between w:val="nil"/>
            </w:pBdr>
            <w:tabs>
              <w:tab w:val="right" w:pos="8921"/>
            </w:tabs>
            <w:spacing w:after="0" w:line="360" w:lineRule="auto"/>
            <w:ind w:left="200"/>
            <w:jc w:val="left"/>
            <w:rPr>
              <w:color w:val="000000"/>
            </w:rPr>
          </w:pPr>
          <w:hyperlink w:anchor="_heading=h.hnbtw0o6m7bx">
            <w:r>
              <w:rPr>
                <w:color w:val="000000"/>
              </w:rPr>
              <w:t>PRIMERO. Competencia</w:t>
            </w:r>
            <w:r>
              <w:rPr>
                <w:color w:val="000000"/>
              </w:rPr>
              <w:tab/>
              <w:t>8</w:t>
            </w:r>
          </w:hyperlink>
        </w:p>
        <w:p w14:paraId="12DA5B31" w14:textId="77777777" w:rsidR="00094A71" w:rsidRDefault="00094A71" w:rsidP="007337D9">
          <w:pPr>
            <w:pBdr>
              <w:top w:val="nil"/>
              <w:left w:val="nil"/>
              <w:bottom w:val="nil"/>
              <w:right w:val="nil"/>
              <w:between w:val="nil"/>
            </w:pBdr>
            <w:tabs>
              <w:tab w:val="right" w:pos="8921"/>
            </w:tabs>
            <w:spacing w:after="0" w:line="360" w:lineRule="auto"/>
            <w:ind w:left="200"/>
            <w:jc w:val="left"/>
            <w:rPr>
              <w:color w:val="000000"/>
            </w:rPr>
          </w:pPr>
          <w:hyperlink w:anchor="_heading=h.4lcxuqqhk6c0">
            <w:r>
              <w:rPr>
                <w:color w:val="000000"/>
              </w:rPr>
              <w:t>SEGUNDO. Causales de improcedencia y sobreseimiento</w:t>
            </w:r>
            <w:r>
              <w:rPr>
                <w:color w:val="000000"/>
              </w:rPr>
              <w:tab/>
              <w:t>8</w:t>
            </w:r>
          </w:hyperlink>
        </w:p>
        <w:p w14:paraId="5DE91EEC" w14:textId="77777777" w:rsidR="00094A71" w:rsidRDefault="00094A71" w:rsidP="007337D9">
          <w:pPr>
            <w:pBdr>
              <w:top w:val="nil"/>
              <w:left w:val="nil"/>
              <w:bottom w:val="nil"/>
              <w:right w:val="nil"/>
              <w:between w:val="nil"/>
            </w:pBdr>
            <w:tabs>
              <w:tab w:val="right" w:pos="8921"/>
            </w:tabs>
            <w:spacing w:after="0" w:line="360" w:lineRule="auto"/>
            <w:ind w:left="200"/>
            <w:jc w:val="left"/>
            <w:rPr>
              <w:color w:val="000000"/>
            </w:rPr>
          </w:pPr>
          <w:hyperlink w:anchor="_heading=h.xthpvbe8iu2v">
            <w:r>
              <w:rPr>
                <w:color w:val="000000"/>
              </w:rPr>
              <w:t>TERCERO. Determinación de la Controversia</w:t>
            </w:r>
            <w:r>
              <w:rPr>
                <w:color w:val="000000"/>
              </w:rPr>
              <w:tab/>
              <w:t>10</w:t>
            </w:r>
          </w:hyperlink>
        </w:p>
        <w:p w14:paraId="53541F72" w14:textId="77777777" w:rsidR="00094A71" w:rsidRDefault="00094A71" w:rsidP="007337D9">
          <w:pPr>
            <w:pBdr>
              <w:top w:val="nil"/>
              <w:left w:val="nil"/>
              <w:bottom w:val="nil"/>
              <w:right w:val="nil"/>
              <w:between w:val="nil"/>
            </w:pBdr>
            <w:tabs>
              <w:tab w:val="right" w:pos="8921"/>
            </w:tabs>
            <w:spacing w:after="0" w:line="360" w:lineRule="auto"/>
            <w:ind w:left="200"/>
            <w:jc w:val="left"/>
            <w:rPr>
              <w:color w:val="000000"/>
            </w:rPr>
          </w:pPr>
          <w:hyperlink w:anchor="_heading=h.ooytgvaqyq8l">
            <w:r>
              <w:rPr>
                <w:color w:val="000000"/>
              </w:rPr>
              <w:t>CUARTO. Marco normativo aplicable en materia de transparencia y acceso a la información pública</w:t>
            </w:r>
            <w:r>
              <w:rPr>
                <w:color w:val="000000"/>
              </w:rPr>
              <w:tab/>
              <w:t>11</w:t>
            </w:r>
          </w:hyperlink>
        </w:p>
        <w:p w14:paraId="5D473ED7" w14:textId="6D8D5E2F" w:rsidR="00094A71" w:rsidRDefault="00094A71" w:rsidP="007337D9">
          <w:pPr>
            <w:pBdr>
              <w:top w:val="nil"/>
              <w:left w:val="nil"/>
              <w:bottom w:val="nil"/>
              <w:right w:val="nil"/>
              <w:between w:val="nil"/>
            </w:pBdr>
            <w:tabs>
              <w:tab w:val="right" w:pos="8921"/>
            </w:tabs>
            <w:spacing w:after="0" w:line="360" w:lineRule="auto"/>
            <w:ind w:left="200"/>
            <w:jc w:val="left"/>
            <w:rPr>
              <w:color w:val="000000"/>
            </w:rPr>
          </w:pPr>
          <w:hyperlink w:anchor="_heading=h.gf8195odfb7w">
            <w:r>
              <w:rPr>
                <w:color w:val="000000"/>
              </w:rPr>
              <w:t>QUINTO. Estudio de Fondo</w:t>
            </w:r>
            <w:r>
              <w:rPr>
                <w:color w:val="000000"/>
              </w:rPr>
              <w:tab/>
              <w:t>10</w:t>
            </w:r>
          </w:hyperlink>
        </w:p>
        <w:p w14:paraId="1142A390" w14:textId="08C22778" w:rsidR="00094A71" w:rsidRDefault="00094A71" w:rsidP="007337D9">
          <w:pPr>
            <w:pBdr>
              <w:top w:val="nil"/>
              <w:left w:val="nil"/>
              <w:bottom w:val="nil"/>
              <w:right w:val="nil"/>
              <w:between w:val="nil"/>
            </w:pBdr>
            <w:tabs>
              <w:tab w:val="right" w:pos="8921"/>
            </w:tabs>
            <w:spacing w:after="0" w:line="360" w:lineRule="auto"/>
            <w:ind w:left="200"/>
            <w:jc w:val="left"/>
            <w:rPr>
              <w:color w:val="000000"/>
            </w:rPr>
          </w:pPr>
          <w:hyperlink w:anchor="_heading=h.i9jy57jhzjlb">
            <w:r>
              <w:rPr>
                <w:color w:val="000000"/>
              </w:rPr>
              <w:t>SEXTO. Decisión.</w:t>
            </w:r>
            <w:r>
              <w:rPr>
                <w:color w:val="000000"/>
              </w:rPr>
              <w:tab/>
              <w:t>31</w:t>
            </w:r>
          </w:hyperlink>
        </w:p>
        <w:p w14:paraId="44897C8A" w14:textId="69240C84" w:rsidR="00094A71" w:rsidRDefault="00094A71" w:rsidP="007337D9">
          <w:pPr>
            <w:pBdr>
              <w:top w:val="nil"/>
              <w:left w:val="nil"/>
              <w:bottom w:val="nil"/>
              <w:right w:val="nil"/>
              <w:between w:val="nil"/>
            </w:pBdr>
            <w:tabs>
              <w:tab w:val="right" w:pos="9072"/>
            </w:tabs>
            <w:spacing w:after="0" w:line="360" w:lineRule="auto"/>
            <w:rPr>
              <w:color w:val="000000"/>
            </w:rPr>
          </w:pPr>
          <w:hyperlink w:anchor="_heading=h.e2c3iugzovt6">
            <w:r>
              <w:rPr>
                <w:color w:val="000000"/>
              </w:rPr>
              <w:t>R E S U E L V E:</w:t>
            </w:r>
            <w:r>
              <w:rPr>
                <w:color w:val="000000"/>
              </w:rPr>
              <w:tab/>
              <w:t>31</w:t>
            </w:r>
          </w:hyperlink>
        </w:p>
        <w:p w14:paraId="697BA0EF" w14:textId="77777777" w:rsidR="00094A71" w:rsidRDefault="00EE75AC">
          <w:pPr>
            <w:spacing w:after="0" w:line="360" w:lineRule="auto"/>
          </w:pPr>
          <w:r>
            <w:fldChar w:fldCharType="end"/>
          </w:r>
        </w:p>
      </w:sdtContent>
    </w:sdt>
    <w:p w14:paraId="46D9D2C1" w14:textId="77777777" w:rsidR="00094A71" w:rsidRDefault="00094A71">
      <w:pPr>
        <w:tabs>
          <w:tab w:val="left" w:pos="8931"/>
        </w:tabs>
        <w:spacing w:after="0" w:line="360" w:lineRule="auto"/>
        <w:rPr>
          <w:color w:val="000000"/>
        </w:rPr>
      </w:pPr>
    </w:p>
    <w:p w14:paraId="2D771F77" w14:textId="77777777" w:rsidR="00094A71" w:rsidRDefault="00094A71">
      <w:pPr>
        <w:tabs>
          <w:tab w:val="left" w:pos="8931"/>
        </w:tabs>
        <w:spacing w:after="0" w:line="360" w:lineRule="auto"/>
        <w:rPr>
          <w:color w:val="000000"/>
        </w:rPr>
      </w:pPr>
    </w:p>
    <w:p w14:paraId="29AA7432" w14:textId="77777777" w:rsidR="00BF4BD5" w:rsidRDefault="00BF4BD5">
      <w:pPr>
        <w:tabs>
          <w:tab w:val="left" w:pos="8931"/>
        </w:tabs>
        <w:spacing w:after="0" w:line="360" w:lineRule="auto"/>
        <w:rPr>
          <w:color w:val="000000"/>
        </w:rPr>
      </w:pPr>
    </w:p>
    <w:p w14:paraId="0FD4D13B" w14:textId="77777777" w:rsidR="00BF4BD5" w:rsidRDefault="00BF4BD5">
      <w:pPr>
        <w:tabs>
          <w:tab w:val="left" w:pos="8931"/>
        </w:tabs>
        <w:spacing w:after="0" w:line="360" w:lineRule="auto"/>
        <w:rPr>
          <w:color w:val="000000"/>
        </w:rPr>
      </w:pPr>
    </w:p>
    <w:p w14:paraId="1F937AF1" w14:textId="77777777" w:rsidR="00BF4BD5" w:rsidRDefault="00BF4BD5">
      <w:pPr>
        <w:tabs>
          <w:tab w:val="left" w:pos="8931"/>
        </w:tabs>
        <w:spacing w:after="0" w:line="360" w:lineRule="auto"/>
        <w:rPr>
          <w:color w:val="000000"/>
        </w:rPr>
      </w:pPr>
    </w:p>
    <w:p w14:paraId="4DFEDA8B" w14:textId="726B75CF" w:rsidR="00094A71" w:rsidRDefault="00EE75AC">
      <w:pPr>
        <w:tabs>
          <w:tab w:val="left" w:pos="8931"/>
        </w:tabs>
        <w:spacing w:after="0" w:line="360" w:lineRule="auto"/>
        <w:rPr>
          <w:color w:val="000000"/>
        </w:rPr>
      </w:pPr>
      <w:r>
        <w:rPr>
          <w:color w:val="000000"/>
        </w:rPr>
        <w:lastRenderedPageBreak/>
        <w:t xml:space="preserve">Resolución del Pleno del Instituto de Transparencia, Acceso a la Información Pública y Protección de Datos Personales del Estado de México y Municipios, con domicilio en Metepec, Estado de México, de fecha </w:t>
      </w:r>
      <w:r w:rsidR="007337D9">
        <w:rPr>
          <w:color w:val="000000"/>
        </w:rPr>
        <w:t>tres de septiembre</w:t>
      </w:r>
      <w:r>
        <w:rPr>
          <w:color w:val="000000"/>
        </w:rPr>
        <w:t xml:space="preserve"> de dos mil veinticinco. </w:t>
      </w:r>
    </w:p>
    <w:p w14:paraId="4512D6D2" w14:textId="77777777" w:rsidR="00094A71" w:rsidRDefault="00EE75AC">
      <w:pPr>
        <w:tabs>
          <w:tab w:val="left" w:pos="2340"/>
        </w:tabs>
        <w:spacing w:after="0" w:line="360" w:lineRule="auto"/>
        <w:rPr>
          <w:b/>
          <w:color w:val="FF0000"/>
        </w:rPr>
      </w:pPr>
      <w:r>
        <w:rPr>
          <w:b/>
          <w:color w:val="FF0000"/>
        </w:rPr>
        <w:tab/>
      </w:r>
    </w:p>
    <w:p w14:paraId="7EC80556" w14:textId="7B58E7BC" w:rsidR="00094A71" w:rsidRDefault="00EE75AC">
      <w:pPr>
        <w:spacing w:after="0" w:line="360" w:lineRule="auto"/>
        <w:rPr>
          <w:color w:val="000000"/>
        </w:rPr>
      </w:pPr>
      <w:r>
        <w:rPr>
          <w:b/>
          <w:color w:val="000000"/>
        </w:rPr>
        <w:t xml:space="preserve">VISTO </w:t>
      </w:r>
      <w:r>
        <w:rPr>
          <w:color w:val="000000"/>
        </w:rPr>
        <w:t xml:space="preserve">el expediente electrónico conformado con motivo del Recurso de Revisión </w:t>
      </w:r>
      <w:r w:rsidR="007337D9" w:rsidRPr="00D7789F">
        <w:rPr>
          <w:b/>
          <w:bCs/>
          <w:color w:val="000000"/>
        </w:rPr>
        <w:t>08571/INFOEM/IP/RR/2025</w:t>
      </w:r>
      <w:r>
        <w:rPr>
          <w:color w:val="000000"/>
        </w:rPr>
        <w:t>, en contra de la respuesta del Sujeto Obligado</w:t>
      </w:r>
      <w:r w:rsidRPr="00D7789F">
        <w:rPr>
          <w:b/>
          <w:bCs/>
          <w:color w:val="000000"/>
        </w:rPr>
        <w:t xml:space="preserve">, </w:t>
      </w:r>
      <w:bookmarkStart w:id="0" w:name="_Hlk207203281"/>
      <w:r w:rsidR="007337D9" w:rsidRPr="00D7789F">
        <w:rPr>
          <w:b/>
          <w:bCs/>
          <w:color w:val="000000"/>
        </w:rPr>
        <w:t>Ayuntamiento de Almoloya de Juárez</w:t>
      </w:r>
      <w:bookmarkEnd w:id="0"/>
      <w:r>
        <w:rPr>
          <w:color w:val="000000"/>
        </w:rPr>
        <w:t xml:space="preserve">, a la solicitud de acceso a la información pública </w:t>
      </w:r>
      <w:r w:rsidR="007337D9" w:rsidRPr="007337D9">
        <w:t xml:space="preserve">00325/ALMOJU/IP/2025 </w:t>
      </w:r>
      <w:r>
        <w:rPr>
          <w:color w:val="000000"/>
        </w:rPr>
        <w:t>se emite la presente Resolución, con base en los Antecedentes y Considerandos que se exponen a continuación:</w:t>
      </w:r>
    </w:p>
    <w:p w14:paraId="5A81A648" w14:textId="77777777" w:rsidR="00094A71" w:rsidRDefault="00EE75AC">
      <w:pPr>
        <w:tabs>
          <w:tab w:val="left" w:pos="1965"/>
        </w:tabs>
        <w:spacing w:after="0" w:line="360" w:lineRule="auto"/>
        <w:rPr>
          <w:b/>
          <w:color w:val="FF0000"/>
        </w:rPr>
      </w:pPr>
      <w:r>
        <w:rPr>
          <w:b/>
          <w:color w:val="FF0000"/>
        </w:rPr>
        <w:tab/>
      </w:r>
    </w:p>
    <w:p w14:paraId="3AD503AE" w14:textId="77777777" w:rsidR="00094A71" w:rsidRDefault="00EE75AC">
      <w:pPr>
        <w:pStyle w:val="Ttulo1"/>
        <w:spacing w:before="0" w:line="360" w:lineRule="auto"/>
        <w:jc w:val="center"/>
        <w:rPr>
          <w:rFonts w:ascii="Palatino Linotype" w:eastAsia="Palatino Linotype" w:hAnsi="Palatino Linotype" w:cs="Palatino Linotype"/>
          <w:b/>
          <w:color w:val="000000"/>
          <w:sz w:val="22"/>
          <w:szCs w:val="22"/>
        </w:rPr>
      </w:pPr>
      <w:bookmarkStart w:id="1" w:name="_heading=h.k24jwvq5eofd" w:colFirst="0" w:colLast="0"/>
      <w:bookmarkEnd w:id="1"/>
      <w:r>
        <w:rPr>
          <w:rFonts w:ascii="Palatino Linotype" w:eastAsia="Palatino Linotype" w:hAnsi="Palatino Linotype" w:cs="Palatino Linotype"/>
          <w:b/>
          <w:color w:val="000000"/>
          <w:sz w:val="22"/>
          <w:szCs w:val="22"/>
        </w:rPr>
        <w:t>A N T E C E D E N T E S</w:t>
      </w:r>
    </w:p>
    <w:p w14:paraId="18FAF6CA" w14:textId="77777777" w:rsidR="00094A71" w:rsidRDefault="00094A71">
      <w:pPr>
        <w:spacing w:after="0" w:line="360" w:lineRule="auto"/>
        <w:jc w:val="center"/>
        <w:rPr>
          <w:b/>
          <w:color w:val="000000"/>
        </w:rPr>
      </w:pPr>
    </w:p>
    <w:p w14:paraId="6EDA6F48" w14:textId="77777777" w:rsidR="00094A71" w:rsidRDefault="00EE75AC">
      <w:pPr>
        <w:pStyle w:val="Ttulo2"/>
        <w:spacing w:before="0" w:line="360" w:lineRule="auto"/>
        <w:rPr>
          <w:rFonts w:ascii="Palatino Linotype" w:eastAsia="Palatino Linotype" w:hAnsi="Palatino Linotype" w:cs="Palatino Linotype"/>
          <w:b/>
          <w:color w:val="000000"/>
          <w:sz w:val="22"/>
          <w:szCs w:val="22"/>
        </w:rPr>
      </w:pPr>
      <w:bookmarkStart w:id="2" w:name="_heading=h.cbwyepejsvpz" w:colFirst="0" w:colLast="0"/>
      <w:bookmarkEnd w:id="2"/>
      <w:r>
        <w:rPr>
          <w:rFonts w:ascii="Palatino Linotype" w:eastAsia="Palatino Linotype" w:hAnsi="Palatino Linotype" w:cs="Palatino Linotype"/>
          <w:b/>
          <w:color w:val="000000"/>
          <w:sz w:val="22"/>
          <w:szCs w:val="22"/>
        </w:rPr>
        <w:t>I. Presentación de la solicitud de información</w:t>
      </w:r>
    </w:p>
    <w:p w14:paraId="4CEC1D6F" w14:textId="77777777" w:rsidR="00094A71" w:rsidRDefault="00094A71">
      <w:pPr>
        <w:spacing w:after="0" w:line="360" w:lineRule="auto"/>
        <w:rPr>
          <w:b/>
          <w:color w:val="000000"/>
        </w:rPr>
      </w:pPr>
    </w:p>
    <w:p w14:paraId="193203F8" w14:textId="3736D8A0" w:rsidR="00094A71" w:rsidRDefault="00EE75AC">
      <w:pPr>
        <w:spacing w:after="0" w:line="360" w:lineRule="auto"/>
        <w:rPr>
          <w:color w:val="000000"/>
        </w:rPr>
      </w:pPr>
      <w:r>
        <w:rPr>
          <w:color w:val="000000"/>
        </w:rPr>
        <w:t xml:space="preserve">Con fecha </w:t>
      </w:r>
      <w:r w:rsidR="007337D9">
        <w:rPr>
          <w:color w:val="000000"/>
        </w:rPr>
        <w:t>veintitrés de junio</w:t>
      </w:r>
      <w:r>
        <w:rPr>
          <w:color w:val="000000"/>
        </w:rPr>
        <w:t xml:space="preserve"> de dos mil veinticinco, la persona Solicitante presentó un requerimiento de acceso a la información, a través del Sistema de Acceso a la Información Mexiquense (SAIMEX), ante </w:t>
      </w:r>
      <w:r w:rsidR="007337D9">
        <w:rPr>
          <w:color w:val="000000"/>
        </w:rPr>
        <w:t xml:space="preserve">el </w:t>
      </w:r>
      <w:r w:rsidR="007337D9" w:rsidRPr="007337D9">
        <w:rPr>
          <w:color w:val="000000"/>
        </w:rPr>
        <w:t>Ayuntamiento de Almoloya de Juárez</w:t>
      </w:r>
      <w:r>
        <w:rPr>
          <w:color w:val="000000"/>
        </w:rPr>
        <w:t>,</w:t>
      </w:r>
      <w:r>
        <w:rPr>
          <w:b/>
          <w:color w:val="000000"/>
        </w:rPr>
        <w:t xml:space="preserve"> </w:t>
      </w:r>
      <w:r>
        <w:rPr>
          <w:color w:val="000000"/>
        </w:rPr>
        <w:t>en los siguientes términos:</w:t>
      </w:r>
    </w:p>
    <w:p w14:paraId="2ECEF000" w14:textId="77777777" w:rsidR="00094A71" w:rsidRDefault="00094A71">
      <w:pPr>
        <w:tabs>
          <w:tab w:val="left" w:pos="4667"/>
        </w:tabs>
        <w:spacing w:after="0" w:line="360" w:lineRule="auto"/>
        <w:ind w:right="567"/>
        <w:rPr>
          <w:b/>
          <w:i/>
          <w:color w:val="FF0000"/>
        </w:rPr>
      </w:pPr>
    </w:p>
    <w:p w14:paraId="53D9FE99" w14:textId="77777777" w:rsidR="00094A71" w:rsidRDefault="00EE75AC">
      <w:pPr>
        <w:spacing w:after="0" w:line="360" w:lineRule="auto"/>
        <w:ind w:left="567" w:right="567"/>
        <w:rPr>
          <w:b/>
          <w:i/>
          <w:color w:val="000000"/>
          <w:sz w:val="20"/>
          <w:szCs w:val="20"/>
        </w:rPr>
      </w:pPr>
      <w:r>
        <w:rPr>
          <w:b/>
          <w:i/>
          <w:color w:val="000000"/>
          <w:sz w:val="20"/>
          <w:szCs w:val="20"/>
        </w:rPr>
        <w:t>“DESCRIPCIÓN CLARA Y PRECISA DE LA INFORMACIÓN SOLICITADA.</w:t>
      </w:r>
    </w:p>
    <w:p w14:paraId="6D09222C" w14:textId="5D8ECE60" w:rsidR="00094A71" w:rsidRDefault="007337D9">
      <w:pPr>
        <w:spacing w:after="0" w:line="360" w:lineRule="auto"/>
        <w:ind w:left="567" w:right="567"/>
        <w:rPr>
          <w:i/>
          <w:color w:val="000000"/>
          <w:sz w:val="20"/>
          <w:szCs w:val="20"/>
        </w:rPr>
      </w:pPr>
      <w:r w:rsidRPr="007337D9">
        <w:rPr>
          <w:i/>
          <w:color w:val="000000"/>
          <w:sz w:val="20"/>
          <w:szCs w:val="20"/>
        </w:rPr>
        <w:t>Solicito el listado de la nómina de todos los servidores públicos del ayuntamiento, correspondiente a la segunda quincena del mes de mayo</w:t>
      </w:r>
      <w:r>
        <w:rPr>
          <w:i/>
          <w:color w:val="000000"/>
          <w:sz w:val="20"/>
          <w:szCs w:val="20"/>
        </w:rPr>
        <w:t xml:space="preserve">”. (Sic) </w:t>
      </w:r>
    </w:p>
    <w:p w14:paraId="1270F616" w14:textId="77777777" w:rsidR="00094A71" w:rsidRDefault="00094A71">
      <w:pPr>
        <w:spacing w:after="0" w:line="360" w:lineRule="auto"/>
        <w:ind w:right="567"/>
        <w:rPr>
          <w:i/>
          <w:color w:val="000000"/>
          <w:sz w:val="20"/>
          <w:szCs w:val="20"/>
        </w:rPr>
      </w:pPr>
    </w:p>
    <w:p w14:paraId="129D6676" w14:textId="77777777" w:rsidR="00094A71" w:rsidRDefault="00EE75AC">
      <w:pPr>
        <w:spacing w:after="0" w:line="360" w:lineRule="auto"/>
        <w:ind w:left="567" w:right="567"/>
        <w:rPr>
          <w:b/>
          <w:i/>
          <w:color w:val="000000"/>
          <w:sz w:val="20"/>
          <w:szCs w:val="20"/>
        </w:rPr>
      </w:pPr>
      <w:r>
        <w:rPr>
          <w:b/>
          <w:i/>
          <w:color w:val="000000"/>
          <w:sz w:val="20"/>
          <w:szCs w:val="20"/>
        </w:rPr>
        <w:t>“MODALIDAD DE ENTREGA</w:t>
      </w:r>
    </w:p>
    <w:p w14:paraId="3B7086BF" w14:textId="77777777" w:rsidR="00094A71" w:rsidRDefault="00EE75AC">
      <w:pPr>
        <w:spacing w:after="0" w:line="360" w:lineRule="auto"/>
        <w:ind w:left="567" w:right="567"/>
        <w:rPr>
          <w:i/>
          <w:color w:val="000000"/>
          <w:sz w:val="20"/>
          <w:szCs w:val="20"/>
        </w:rPr>
      </w:pPr>
      <w:r>
        <w:rPr>
          <w:i/>
          <w:color w:val="000000"/>
          <w:sz w:val="20"/>
          <w:szCs w:val="20"/>
        </w:rPr>
        <w:t>A través del SAIMEX”</w:t>
      </w:r>
    </w:p>
    <w:p w14:paraId="66EE2AF8" w14:textId="77777777" w:rsidR="00094A71" w:rsidRDefault="00094A71">
      <w:pPr>
        <w:spacing w:after="0" w:line="360" w:lineRule="auto"/>
        <w:ind w:left="567" w:right="567"/>
        <w:rPr>
          <w:i/>
          <w:color w:val="000000"/>
          <w:sz w:val="20"/>
          <w:szCs w:val="20"/>
        </w:rPr>
      </w:pPr>
    </w:p>
    <w:p w14:paraId="59F36746" w14:textId="77777777" w:rsidR="00094A71" w:rsidRDefault="00EE75AC">
      <w:pPr>
        <w:pStyle w:val="Ttulo2"/>
        <w:spacing w:before="0" w:line="360" w:lineRule="auto"/>
        <w:rPr>
          <w:rFonts w:ascii="Palatino Linotype" w:eastAsia="Palatino Linotype" w:hAnsi="Palatino Linotype" w:cs="Palatino Linotype"/>
          <w:b/>
          <w:color w:val="000000"/>
          <w:sz w:val="22"/>
          <w:szCs w:val="22"/>
        </w:rPr>
      </w:pPr>
      <w:bookmarkStart w:id="3" w:name="_heading=h.zhge25lkwlal" w:colFirst="0" w:colLast="0"/>
      <w:bookmarkEnd w:id="3"/>
      <w:r>
        <w:rPr>
          <w:rFonts w:ascii="Palatino Linotype" w:eastAsia="Palatino Linotype" w:hAnsi="Palatino Linotype" w:cs="Palatino Linotype"/>
          <w:b/>
          <w:color w:val="000000"/>
          <w:sz w:val="22"/>
          <w:szCs w:val="22"/>
        </w:rPr>
        <w:lastRenderedPageBreak/>
        <w:t>II. Respuesta del Sujeto Obligado</w:t>
      </w:r>
    </w:p>
    <w:p w14:paraId="69CDD9F2" w14:textId="77777777" w:rsidR="00094A71" w:rsidRDefault="00094A71">
      <w:pPr>
        <w:spacing w:after="0" w:line="360" w:lineRule="auto"/>
        <w:rPr>
          <w:b/>
          <w:color w:val="FF0000"/>
        </w:rPr>
      </w:pPr>
    </w:p>
    <w:p w14:paraId="192EF9E0" w14:textId="70FE4B19" w:rsidR="00094A71" w:rsidRDefault="00EE75AC">
      <w:pPr>
        <w:spacing w:after="0" w:line="360" w:lineRule="auto"/>
        <w:rPr>
          <w:color w:val="000000"/>
        </w:rPr>
      </w:pPr>
      <w:bookmarkStart w:id="4" w:name="_heading=h.5ggcaxftfv42" w:colFirst="0" w:colLast="0"/>
      <w:bookmarkEnd w:id="4"/>
      <w:r>
        <w:rPr>
          <w:color w:val="000000"/>
        </w:rPr>
        <w:t xml:space="preserve">Con fecha </w:t>
      </w:r>
      <w:r w:rsidR="007337D9">
        <w:rPr>
          <w:color w:val="000000"/>
        </w:rPr>
        <w:t>catorce de julio</w:t>
      </w:r>
      <w:r>
        <w:rPr>
          <w:color w:val="000000"/>
        </w:rPr>
        <w:t xml:space="preserve"> de dos mil veinticinco, el </w:t>
      </w:r>
      <w:r w:rsidR="007337D9" w:rsidRPr="007337D9">
        <w:rPr>
          <w:color w:val="000000"/>
        </w:rPr>
        <w:t>Ayuntamiento de Almoloya de Juárez</w:t>
      </w:r>
      <w:r>
        <w:rPr>
          <w:color w:val="000000"/>
        </w:rPr>
        <w:t xml:space="preserve">, notificó la respuesta a la solicitud, a través del Sistema de Acceso a la Información Mexiquense (SAIMEX), mediante la digitalización del documento siguiente: </w:t>
      </w:r>
    </w:p>
    <w:p w14:paraId="3A34BB80" w14:textId="77777777" w:rsidR="00094A71" w:rsidRDefault="00094A71">
      <w:pPr>
        <w:spacing w:after="0" w:line="360" w:lineRule="auto"/>
        <w:rPr>
          <w:color w:val="FF0000"/>
        </w:rPr>
      </w:pPr>
    </w:p>
    <w:p w14:paraId="1409EF06" w14:textId="7A12D706" w:rsidR="00094A71" w:rsidRDefault="00EE75AC">
      <w:pPr>
        <w:spacing w:after="0" w:line="360" w:lineRule="auto"/>
        <w:rPr>
          <w:color w:val="000000"/>
        </w:rPr>
      </w:pPr>
      <w:r>
        <w:rPr>
          <w:color w:val="000000"/>
        </w:rPr>
        <w:t xml:space="preserve">i) Oficio número </w:t>
      </w:r>
      <w:r w:rsidR="007E3625">
        <w:rPr>
          <w:color w:val="000000"/>
        </w:rPr>
        <w:t>STGAJ/UT/442/2025</w:t>
      </w:r>
      <w:r>
        <w:rPr>
          <w:color w:val="000000"/>
        </w:rPr>
        <w:t xml:space="preserve">, del </w:t>
      </w:r>
      <w:r w:rsidR="007E3625">
        <w:rPr>
          <w:color w:val="000000"/>
        </w:rPr>
        <w:t>catorce de julio</w:t>
      </w:r>
      <w:r>
        <w:rPr>
          <w:color w:val="000000"/>
        </w:rPr>
        <w:t xml:space="preserve"> de dos mil veinticinco, suscrito por la Titular de la Unidad de Transparencia y dirigido al Solicitante, por medio del cual precisó lo siguiente: </w:t>
      </w:r>
    </w:p>
    <w:p w14:paraId="5C2384A2" w14:textId="77777777" w:rsidR="00094A71" w:rsidRDefault="00094A71">
      <w:pPr>
        <w:spacing w:after="0" w:line="360" w:lineRule="auto"/>
        <w:ind w:left="567" w:right="567"/>
        <w:rPr>
          <w:i/>
          <w:color w:val="000000"/>
          <w:sz w:val="20"/>
          <w:szCs w:val="20"/>
        </w:rPr>
      </w:pPr>
    </w:p>
    <w:p w14:paraId="59A41151" w14:textId="77777777" w:rsidR="00094A71" w:rsidRDefault="00EE75AC">
      <w:pPr>
        <w:spacing w:after="0" w:line="360" w:lineRule="auto"/>
        <w:ind w:left="567" w:right="567"/>
        <w:rPr>
          <w:i/>
          <w:color w:val="000000"/>
          <w:sz w:val="20"/>
          <w:szCs w:val="20"/>
        </w:rPr>
      </w:pPr>
      <w:r>
        <w:rPr>
          <w:i/>
          <w:color w:val="000000"/>
          <w:sz w:val="20"/>
          <w:szCs w:val="20"/>
        </w:rPr>
        <w:t>“…</w:t>
      </w:r>
    </w:p>
    <w:p w14:paraId="36C54035" w14:textId="77777777" w:rsidR="007E3625" w:rsidRPr="007E3625" w:rsidRDefault="00EE75AC" w:rsidP="007E3625">
      <w:pPr>
        <w:spacing w:after="0" w:line="360" w:lineRule="auto"/>
        <w:ind w:left="567" w:right="567"/>
        <w:rPr>
          <w:i/>
          <w:color w:val="000000"/>
          <w:sz w:val="20"/>
          <w:szCs w:val="20"/>
        </w:rPr>
      </w:pPr>
      <w:r>
        <w:rPr>
          <w:i/>
          <w:color w:val="000000"/>
          <w:sz w:val="20"/>
          <w:szCs w:val="20"/>
        </w:rPr>
        <w:t xml:space="preserve"> </w:t>
      </w:r>
      <w:r w:rsidR="007E3625" w:rsidRPr="007E3625">
        <w:rPr>
          <w:i/>
          <w:color w:val="000000"/>
          <w:sz w:val="20"/>
          <w:szCs w:val="20"/>
        </w:rPr>
        <w:t>Al respecto, me permito informar que;</w:t>
      </w:r>
    </w:p>
    <w:p w14:paraId="483CFBA8" w14:textId="77777777" w:rsidR="007E3625" w:rsidRPr="007E3625" w:rsidRDefault="007E3625" w:rsidP="007E3625">
      <w:pPr>
        <w:spacing w:after="0" w:line="360" w:lineRule="auto"/>
        <w:ind w:left="567" w:right="567"/>
        <w:rPr>
          <w:i/>
          <w:color w:val="000000"/>
          <w:sz w:val="20"/>
          <w:szCs w:val="20"/>
        </w:rPr>
      </w:pPr>
    </w:p>
    <w:p w14:paraId="668F4408" w14:textId="77777777" w:rsidR="007E3625" w:rsidRPr="007E3625" w:rsidRDefault="007E3625" w:rsidP="007E3625">
      <w:pPr>
        <w:spacing w:after="0" w:line="360" w:lineRule="auto"/>
        <w:ind w:left="567" w:right="567"/>
        <w:rPr>
          <w:i/>
          <w:color w:val="000000"/>
          <w:sz w:val="20"/>
          <w:szCs w:val="20"/>
        </w:rPr>
      </w:pPr>
      <w:r w:rsidRPr="007E3625">
        <w:rPr>
          <w:i/>
          <w:color w:val="000000"/>
          <w:sz w:val="20"/>
          <w:szCs w:val="20"/>
        </w:rPr>
        <w:t>1. Esta Unidad ha realizado las gestiones correspondientes para localizar y recabar la información solicitada.</w:t>
      </w:r>
    </w:p>
    <w:p w14:paraId="2131C53E" w14:textId="77777777" w:rsidR="007E3625" w:rsidRPr="007E3625" w:rsidRDefault="007E3625" w:rsidP="007E3625">
      <w:pPr>
        <w:spacing w:after="0" w:line="360" w:lineRule="auto"/>
        <w:ind w:left="567" w:right="567"/>
        <w:rPr>
          <w:i/>
          <w:color w:val="000000"/>
          <w:sz w:val="20"/>
          <w:szCs w:val="20"/>
        </w:rPr>
      </w:pPr>
    </w:p>
    <w:p w14:paraId="720B037E" w14:textId="1703E926" w:rsidR="007E3625" w:rsidRPr="007E3625" w:rsidRDefault="007E3625" w:rsidP="007E3625">
      <w:pPr>
        <w:spacing w:after="0" w:line="360" w:lineRule="auto"/>
        <w:ind w:left="567" w:right="567"/>
        <w:rPr>
          <w:i/>
          <w:color w:val="000000"/>
          <w:sz w:val="20"/>
          <w:szCs w:val="20"/>
        </w:rPr>
      </w:pPr>
      <w:r w:rsidRPr="007E3625">
        <w:rPr>
          <w:i/>
          <w:color w:val="000000"/>
          <w:sz w:val="20"/>
          <w:szCs w:val="20"/>
        </w:rPr>
        <w:t>2. Actualmente, los documentos requeridos se encuentran en proceso de revisión y validación por parte de las</w:t>
      </w:r>
      <w:r>
        <w:rPr>
          <w:i/>
          <w:color w:val="000000"/>
          <w:sz w:val="20"/>
          <w:szCs w:val="20"/>
        </w:rPr>
        <w:t xml:space="preserve"> </w:t>
      </w:r>
      <w:r w:rsidRPr="007E3625">
        <w:rPr>
          <w:i/>
          <w:color w:val="000000"/>
          <w:sz w:val="20"/>
          <w:szCs w:val="20"/>
        </w:rPr>
        <w:t>áreas competentes, a fin de garantizar que la información proporcionada sea veraz, completa y esté</w:t>
      </w:r>
      <w:r>
        <w:rPr>
          <w:i/>
          <w:color w:val="000000"/>
          <w:sz w:val="20"/>
          <w:szCs w:val="20"/>
        </w:rPr>
        <w:t xml:space="preserve"> </w:t>
      </w:r>
      <w:r w:rsidRPr="007E3625">
        <w:rPr>
          <w:i/>
          <w:color w:val="000000"/>
          <w:sz w:val="20"/>
          <w:szCs w:val="20"/>
        </w:rPr>
        <w:t>debidamente actualizada.</w:t>
      </w:r>
    </w:p>
    <w:p w14:paraId="2B91FDC6" w14:textId="77777777" w:rsidR="007E3625" w:rsidRPr="007E3625" w:rsidRDefault="007E3625" w:rsidP="007E3625">
      <w:pPr>
        <w:spacing w:after="0" w:line="360" w:lineRule="auto"/>
        <w:ind w:left="567" w:right="567"/>
        <w:rPr>
          <w:i/>
          <w:color w:val="000000"/>
          <w:sz w:val="20"/>
          <w:szCs w:val="20"/>
        </w:rPr>
      </w:pPr>
    </w:p>
    <w:p w14:paraId="16A72EAB" w14:textId="3B569FFA" w:rsidR="007E3625" w:rsidRPr="007E3625" w:rsidRDefault="007E3625" w:rsidP="007E3625">
      <w:pPr>
        <w:spacing w:after="0" w:line="360" w:lineRule="auto"/>
        <w:ind w:left="567" w:right="567"/>
        <w:rPr>
          <w:i/>
          <w:color w:val="000000"/>
          <w:sz w:val="20"/>
          <w:szCs w:val="20"/>
        </w:rPr>
      </w:pPr>
      <w:r w:rsidRPr="007E3625">
        <w:rPr>
          <w:i/>
          <w:color w:val="000000"/>
          <w:sz w:val="20"/>
          <w:szCs w:val="20"/>
        </w:rPr>
        <w:t>3. Derivado de lo anterior, y con fundamento en lo dispuesto en el Artículo 163 de la Ley de Transparencia y</w:t>
      </w:r>
      <w:r>
        <w:rPr>
          <w:i/>
          <w:color w:val="000000"/>
          <w:sz w:val="20"/>
          <w:szCs w:val="20"/>
        </w:rPr>
        <w:t xml:space="preserve"> </w:t>
      </w:r>
      <w:r w:rsidRPr="007E3625">
        <w:rPr>
          <w:i/>
          <w:color w:val="000000"/>
          <w:sz w:val="20"/>
          <w:szCs w:val="20"/>
        </w:rPr>
        <w:t>Acceso a la Información Pública del Estado de México y Municipios, que permite la ampliación del plazo para</w:t>
      </w:r>
      <w:r>
        <w:rPr>
          <w:i/>
          <w:color w:val="000000"/>
          <w:sz w:val="20"/>
          <w:szCs w:val="20"/>
        </w:rPr>
        <w:t xml:space="preserve"> </w:t>
      </w:r>
      <w:r w:rsidRPr="007E3625">
        <w:rPr>
          <w:i/>
          <w:color w:val="000000"/>
          <w:sz w:val="20"/>
          <w:szCs w:val="20"/>
        </w:rPr>
        <w:t>dar respuesta a una solicitud de información cuando medien circunstancias que así lo justifiquen, se solicita una</w:t>
      </w:r>
      <w:r>
        <w:rPr>
          <w:i/>
          <w:color w:val="000000"/>
          <w:sz w:val="20"/>
          <w:szCs w:val="20"/>
        </w:rPr>
        <w:t xml:space="preserve"> </w:t>
      </w:r>
      <w:r w:rsidRPr="007E3625">
        <w:rPr>
          <w:i/>
          <w:color w:val="000000"/>
          <w:sz w:val="20"/>
          <w:szCs w:val="20"/>
        </w:rPr>
        <w:t>prórroga para emitir una respuesta definitiva.</w:t>
      </w:r>
    </w:p>
    <w:p w14:paraId="26B60CBF" w14:textId="77777777" w:rsidR="007E3625" w:rsidRPr="007E3625" w:rsidRDefault="007E3625" w:rsidP="007E3625">
      <w:pPr>
        <w:spacing w:after="0" w:line="360" w:lineRule="auto"/>
        <w:ind w:left="567" w:right="567"/>
        <w:rPr>
          <w:i/>
          <w:color w:val="000000"/>
          <w:sz w:val="20"/>
          <w:szCs w:val="20"/>
        </w:rPr>
      </w:pPr>
    </w:p>
    <w:p w14:paraId="3113BED3" w14:textId="77777777" w:rsidR="007E3625" w:rsidRPr="007E3625" w:rsidRDefault="007E3625" w:rsidP="007E3625">
      <w:pPr>
        <w:spacing w:after="0" w:line="360" w:lineRule="auto"/>
        <w:ind w:left="567" w:right="567"/>
        <w:rPr>
          <w:i/>
          <w:color w:val="000000"/>
          <w:sz w:val="20"/>
          <w:szCs w:val="20"/>
        </w:rPr>
      </w:pPr>
      <w:r w:rsidRPr="007E3625">
        <w:rPr>
          <w:i/>
          <w:color w:val="000000"/>
          <w:sz w:val="20"/>
          <w:szCs w:val="20"/>
        </w:rPr>
        <w:t>Ley de Transparencia y Acceso a la Información Pública del Estado de México y Municipios.</w:t>
      </w:r>
    </w:p>
    <w:p w14:paraId="5D8C6A69" w14:textId="77777777" w:rsidR="007E3625" w:rsidRPr="007E3625" w:rsidRDefault="007E3625" w:rsidP="007E3625">
      <w:pPr>
        <w:spacing w:after="0" w:line="360" w:lineRule="auto"/>
        <w:ind w:left="567" w:right="567"/>
        <w:rPr>
          <w:i/>
          <w:color w:val="000000"/>
          <w:sz w:val="20"/>
          <w:szCs w:val="20"/>
        </w:rPr>
      </w:pPr>
    </w:p>
    <w:p w14:paraId="66D2091B" w14:textId="1202E2EB" w:rsidR="007E3625" w:rsidRPr="007E3625" w:rsidRDefault="007E3625" w:rsidP="007E3625">
      <w:pPr>
        <w:pStyle w:val="Prrafodelista"/>
        <w:numPr>
          <w:ilvl w:val="0"/>
          <w:numId w:val="5"/>
        </w:numPr>
        <w:spacing w:after="0" w:line="360" w:lineRule="auto"/>
        <w:ind w:right="567"/>
        <w:rPr>
          <w:i/>
          <w:color w:val="000000"/>
          <w:sz w:val="20"/>
          <w:szCs w:val="20"/>
        </w:rPr>
      </w:pPr>
      <w:r w:rsidRPr="007E3625">
        <w:rPr>
          <w:i/>
          <w:color w:val="000000"/>
          <w:sz w:val="20"/>
          <w:szCs w:val="20"/>
        </w:rPr>
        <w:lastRenderedPageBreak/>
        <w:t>Ley de Transparencia y Acceso a la Información Pública del Estado de México y Municipios | Periódico Oficial Gaceta del Gobierno y LEGISTEL</w:t>
      </w:r>
    </w:p>
    <w:p w14:paraId="22B42DCC" w14:textId="77777777" w:rsidR="007E3625" w:rsidRPr="007E3625" w:rsidRDefault="007E3625" w:rsidP="007E3625">
      <w:pPr>
        <w:spacing w:after="0" w:line="360" w:lineRule="auto"/>
        <w:ind w:left="567" w:right="567"/>
        <w:rPr>
          <w:i/>
          <w:color w:val="000000"/>
          <w:sz w:val="20"/>
          <w:szCs w:val="20"/>
        </w:rPr>
      </w:pPr>
    </w:p>
    <w:p w14:paraId="063941CC" w14:textId="708C21CA" w:rsidR="00094A71" w:rsidRPr="007E3625" w:rsidRDefault="007E3625" w:rsidP="007E3625">
      <w:pPr>
        <w:spacing w:after="0" w:line="360" w:lineRule="auto"/>
        <w:ind w:left="567" w:right="567"/>
        <w:rPr>
          <w:i/>
          <w:color w:val="000000"/>
          <w:sz w:val="20"/>
          <w:szCs w:val="20"/>
        </w:rPr>
      </w:pPr>
      <w:r w:rsidRPr="007E3625">
        <w:rPr>
          <w:b/>
          <w:bCs/>
          <w:i/>
          <w:color w:val="000000"/>
          <w:sz w:val="20"/>
          <w:szCs w:val="20"/>
        </w:rPr>
        <w:t>Por lo tanto, en apego al principio de máxima publicidad y a la normativa aplicable, se le notificará</w:t>
      </w:r>
      <w:r w:rsidRPr="007E3625">
        <w:rPr>
          <w:i/>
          <w:color w:val="000000"/>
          <w:sz w:val="20"/>
          <w:szCs w:val="20"/>
        </w:rPr>
        <w:t xml:space="preserve"> </w:t>
      </w:r>
      <w:r w:rsidRPr="007E3625">
        <w:rPr>
          <w:b/>
          <w:bCs/>
          <w:i/>
          <w:color w:val="000000"/>
          <w:sz w:val="20"/>
          <w:szCs w:val="20"/>
        </w:rPr>
        <w:t>de manera oportuna una vez que la información esté disponible para su entrega.</w:t>
      </w:r>
    </w:p>
    <w:p w14:paraId="5D9DDBC4" w14:textId="77777777" w:rsidR="00094A71" w:rsidRDefault="00EE75AC">
      <w:pPr>
        <w:spacing w:after="0" w:line="360" w:lineRule="auto"/>
        <w:ind w:left="567" w:right="567"/>
        <w:rPr>
          <w:i/>
          <w:color w:val="000000"/>
          <w:sz w:val="18"/>
          <w:szCs w:val="18"/>
        </w:rPr>
      </w:pPr>
      <w:r>
        <w:rPr>
          <w:i/>
          <w:color w:val="000000"/>
          <w:sz w:val="20"/>
          <w:szCs w:val="20"/>
        </w:rPr>
        <w:t>…”</w:t>
      </w:r>
    </w:p>
    <w:p w14:paraId="0C04D1F0" w14:textId="77777777" w:rsidR="00094A71" w:rsidRDefault="00094A71">
      <w:pPr>
        <w:spacing w:after="0" w:line="360" w:lineRule="auto"/>
        <w:ind w:right="567"/>
        <w:rPr>
          <w:color w:val="FF0000"/>
        </w:rPr>
      </w:pPr>
    </w:p>
    <w:p w14:paraId="2FF68E99" w14:textId="77777777" w:rsidR="00094A71" w:rsidRDefault="00EE75AC">
      <w:pPr>
        <w:pStyle w:val="Ttulo2"/>
        <w:spacing w:before="0" w:line="360" w:lineRule="auto"/>
        <w:rPr>
          <w:rFonts w:ascii="Palatino Linotype" w:eastAsia="Palatino Linotype" w:hAnsi="Palatino Linotype" w:cs="Palatino Linotype"/>
          <w:b/>
          <w:color w:val="000000"/>
          <w:sz w:val="22"/>
          <w:szCs w:val="22"/>
        </w:rPr>
      </w:pPr>
      <w:bookmarkStart w:id="5" w:name="_heading=h.blmkewxfzg3" w:colFirst="0" w:colLast="0"/>
      <w:bookmarkEnd w:id="5"/>
      <w:r>
        <w:rPr>
          <w:rFonts w:ascii="Palatino Linotype" w:eastAsia="Palatino Linotype" w:hAnsi="Palatino Linotype" w:cs="Palatino Linotype"/>
          <w:b/>
          <w:color w:val="000000"/>
          <w:sz w:val="22"/>
          <w:szCs w:val="22"/>
        </w:rPr>
        <w:t>III. Interposición del Recurso de Revisión</w:t>
      </w:r>
    </w:p>
    <w:p w14:paraId="20C95615" w14:textId="77777777" w:rsidR="00094A71" w:rsidRDefault="00094A71">
      <w:pPr>
        <w:spacing w:after="0" w:line="360" w:lineRule="auto"/>
        <w:rPr>
          <w:color w:val="FF0000"/>
        </w:rPr>
      </w:pPr>
    </w:p>
    <w:p w14:paraId="66F81694" w14:textId="2470D100" w:rsidR="00094A71" w:rsidRDefault="00EE75AC">
      <w:pPr>
        <w:widowControl w:val="0"/>
        <w:spacing w:after="0" w:line="360" w:lineRule="auto"/>
        <w:rPr>
          <w:color w:val="000000"/>
        </w:rPr>
      </w:pPr>
      <w:r>
        <w:rPr>
          <w:color w:val="000000"/>
        </w:rPr>
        <w:t xml:space="preserve">Con </w:t>
      </w:r>
      <w:r w:rsidR="007E3625">
        <w:rPr>
          <w:color w:val="000000"/>
        </w:rPr>
        <w:t>quince de julio</w:t>
      </w:r>
      <w:r>
        <w:rPr>
          <w:color w:val="000000"/>
        </w:rPr>
        <w:t xml:space="preserve"> de dos mil veinticinco, se recibió en este Instituto, a través del Sistema de Acceso a la Información Mexiquense (SAIMEX), el Recurso de Revisión interpuesto por la parte Recurrente, en contra de la respuesta del Sujeto Obligado</w:t>
      </w:r>
      <w:r>
        <w:t>,</w:t>
      </w:r>
      <w:r>
        <w:rPr>
          <w:b/>
        </w:rPr>
        <w:t xml:space="preserve"> </w:t>
      </w:r>
      <w:r>
        <w:rPr>
          <w:color w:val="000000"/>
        </w:rPr>
        <w:t>en los siguientes términos:</w:t>
      </w:r>
    </w:p>
    <w:p w14:paraId="56871962" w14:textId="77777777" w:rsidR="00094A71" w:rsidRDefault="00094A71">
      <w:pPr>
        <w:tabs>
          <w:tab w:val="left" w:pos="4667"/>
        </w:tabs>
        <w:spacing w:after="0" w:line="360" w:lineRule="auto"/>
        <w:ind w:left="567" w:right="567"/>
        <w:rPr>
          <w:b/>
          <w:i/>
          <w:color w:val="FF0000"/>
          <w:sz w:val="20"/>
          <w:szCs w:val="20"/>
        </w:rPr>
      </w:pPr>
    </w:p>
    <w:p w14:paraId="17E5BAD7" w14:textId="77777777" w:rsidR="00094A71" w:rsidRDefault="00EE75AC">
      <w:pPr>
        <w:tabs>
          <w:tab w:val="left" w:pos="4667"/>
        </w:tabs>
        <w:spacing w:after="0" w:line="360" w:lineRule="auto"/>
        <w:ind w:left="567" w:right="567"/>
        <w:rPr>
          <w:b/>
          <w:i/>
          <w:color w:val="000000"/>
          <w:sz w:val="20"/>
          <w:szCs w:val="20"/>
        </w:rPr>
      </w:pPr>
      <w:r>
        <w:rPr>
          <w:b/>
          <w:i/>
          <w:color w:val="000000"/>
          <w:sz w:val="20"/>
          <w:szCs w:val="20"/>
        </w:rPr>
        <w:t>“ACTO IMPUGNADO</w:t>
      </w:r>
    </w:p>
    <w:p w14:paraId="633D95B5" w14:textId="000AC19B" w:rsidR="00094A71" w:rsidRDefault="007E3625">
      <w:pPr>
        <w:tabs>
          <w:tab w:val="left" w:pos="4667"/>
        </w:tabs>
        <w:spacing w:after="0" w:line="360" w:lineRule="auto"/>
        <w:ind w:left="567" w:right="567"/>
        <w:rPr>
          <w:i/>
          <w:color w:val="000000"/>
          <w:sz w:val="20"/>
          <w:szCs w:val="20"/>
        </w:rPr>
      </w:pPr>
      <w:r w:rsidRPr="007E3625">
        <w:rPr>
          <w:i/>
          <w:color w:val="000000"/>
          <w:sz w:val="20"/>
          <w:szCs w:val="20"/>
        </w:rPr>
        <w:t xml:space="preserve">La respuesta de la unidad de transparencia. </w:t>
      </w:r>
      <w:r w:rsidRPr="007E3625">
        <w:rPr>
          <w:i/>
          <w:color w:val="000000"/>
          <w:sz w:val="20"/>
          <w:szCs w:val="20"/>
          <w:u w:val="single"/>
        </w:rPr>
        <w:t>La falta de entrega de la información solicitada</w:t>
      </w:r>
      <w:r w:rsidRPr="007E3625">
        <w:rPr>
          <w:i/>
          <w:color w:val="000000"/>
          <w:sz w:val="20"/>
          <w:szCs w:val="20"/>
        </w:rPr>
        <w:t>.</w:t>
      </w:r>
      <w:r>
        <w:rPr>
          <w:i/>
          <w:color w:val="000000"/>
          <w:sz w:val="20"/>
          <w:szCs w:val="20"/>
        </w:rPr>
        <w:t>” (Sic.)</w:t>
      </w:r>
    </w:p>
    <w:p w14:paraId="4CA52528" w14:textId="77777777" w:rsidR="00094A71" w:rsidRDefault="00094A71">
      <w:pPr>
        <w:tabs>
          <w:tab w:val="left" w:pos="4667"/>
        </w:tabs>
        <w:spacing w:after="0" w:line="360" w:lineRule="auto"/>
        <w:ind w:left="567" w:right="567"/>
        <w:rPr>
          <w:i/>
          <w:color w:val="FF0000"/>
          <w:sz w:val="20"/>
          <w:szCs w:val="20"/>
        </w:rPr>
      </w:pPr>
    </w:p>
    <w:p w14:paraId="768F58A7" w14:textId="77777777" w:rsidR="00094A71" w:rsidRDefault="00EE75AC">
      <w:pPr>
        <w:tabs>
          <w:tab w:val="left" w:pos="4667"/>
        </w:tabs>
        <w:spacing w:after="0" w:line="360" w:lineRule="auto"/>
        <w:ind w:left="567" w:right="567"/>
        <w:rPr>
          <w:b/>
          <w:i/>
          <w:color w:val="000000"/>
          <w:sz w:val="20"/>
          <w:szCs w:val="20"/>
        </w:rPr>
      </w:pPr>
      <w:r>
        <w:rPr>
          <w:b/>
          <w:i/>
          <w:color w:val="000000"/>
          <w:sz w:val="20"/>
          <w:szCs w:val="20"/>
        </w:rPr>
        <w:t>“RAZONES O MOTIVOS DE LA INCONFORMIDAD</w:t>
      </w:r>
    </w:p>
    <w:p w14:paraId="7448F8CC" w14:textId="45005EDC" w:rsidR="00094A71" w:rsidRDefault="007E3625">
      <w:pPr>
        <w:tabs>
          <w:tab w:val="left" w:pos="4667"/>
        </w:tabs>
        <w:spacing w:after="0" w:line="360" w:lineRule="auto"/>
        <w:ind w:left="567" w:right="567"/>
        <w:rPr>
          <w:i/>
          <w:color w:val="000000"/>
          <w:sz w:val="20"/>
          <w:szCs w:val="20"/>
        </w:rPr>
      </w:pPr>
      <w:r w:rsidRPr="007E3625">
        <w:rPr>
          <w:i/>
          <w:color w:val="000000"/>
          <w:sz w:val="20"/>
          <w:szCs w:val="20"/>
        </w:rPr>
        <w:t xml:space="preserve">1.- La unidad de transparencia alude una revisión o validación por parte de autoridades correspondientes, cuando lo que se está requiriendo es información que ya fue procesada y validada al finalizar el mes de mayo, de no haber sido así como es que se realizó el pago a los empleados y que información fue enviada al </w:t>
      </w:r>
      <w:proofErr w:type="spellStart"/>
      <w:r w:rsidRPr="007E3625">
        <w:rPr>
          <w:i/>
          <w:color w:val="000000"/>
          <w:sz w:val="20"/>
          <w:szCs w:val="20"/>
        </w:rPr>
        <w:t>osfem</w:t>
      </w:r>
      <w:proofErr w:type="spellEnd"/>
      <w:r w:rsidRPr="007E3625">
        <w:rPr>
          <w:i/>
          <w:color w:val="000000"/>
          <w:sz w:val="20"/>
          <w:szCs w:val="20"/>
        </w:rPr>
        <w:t xml:space="preserve">, con lo que se advierte una práctica e infundada para evitar la entrega, además esa información es una obligación tenerla publicada en la página del ayuntamiento. 2.- la respuesta no la dio el área de personal, sino la unidad de transparencia. 3.- la prórroga que pide la unidad de transparencia no la debe solicitar al peticionario sino a través del sistema; porque de esa manera el sistema no lo detecta y se tiene por atendida; con lo que se advierte una práctica amañada para evitar la </w:t>
      </w:r>
      <w:proofErr w:type="spellStart"/>
      <w:r w:rsidRPr="007E3625">
        <w:rPr>
          <w:i/>
          <w:color w:val="000000"/>
          <w:sz w:val="20"/>
          <w:szCs w:val="20"/>
        </w:rPr>
        <w:t>entega</w:t>
      </w:r>
      <w:proofErr w:type="spellEnd"/>
      <w:r w:rsidRPr="007E3625">
        <w:rPr>
          <w:i/>
          <w:color w:val="000000"/>
          <w:sz w:val="20"/>
          <w:szCs w:val="20"/>
        </w:rPr>
        <w:t xml:space="preserve"> de la información. Por lo que se solicita también se de vista a la </w:t>
      </w:r>
      <w:proofErr w:type="spellStart"/>
      <w:r w:rsidRPr="007E3625">
        <w:rPr>
          <w:i/>
          <w:color w:val="000000"/>
          <w:sz w:val="20"/>
          <w:szCs w:val="20"/>
        </w:rPr>
        <w:t>Contraloria</w:t>
      </w:r>
      <w:proofErr w:type="spellEnd"/>
      <w:r w:rsidRPr="007E3625">
        <w:rPr>
          <w:i/>
          <w:color w:val="000000"/>
          <w:sz w:val="20"/>
          <w:szCs w:val="20"/>
        </w:rPr>
        <w:t xml:space="preserve"> municipal.</w:t>
      </w:r>
      <w:r>
        <w:rPr>
          <w:i/>
          <w:color w:val="000000"/>
          <w:sz w:val="20"/>
          <w:szCs w:val="20"/>
        </w:rPr>
        <w:t>” (Sic.)</w:t>
      </w:r>
    </w:p>
    <w:p w14:paraId="2E7DAD4F" w14:textId="77777777" w:rsidR="00094A71" w:rsidRDefault="00094A71">
      <w:pPr>
        <w:tabs>
          <w:tab w:val="left" w:pos="4667"/>
        </w:tabs>
        <w:spacing w:after="0" w:line="360" w:lineRule="auto"/>
        <w:ind w:right="567"/>
        <w:rPr>
          <w:i/>
          <w:color w:val="000000"/>
          <w:sz w:val="20"/>
          <w:szCs w:val="20"/>
        </w:rPr>
      </w:pPr>
    </w:p>
    <w:p w14:paraId="266E8BA3" w14:textId="77777777" w:rsidR="00094A71" w:rsidRDefault="00EE75AC">
      <w:pPr>
        <w:pStyle w:val="Ttulo2"/>
        <w:spacing w:before="0" w:line="360" w:lineRule="auto"/>
        <w:rPr>
          <w:rFonts w:ascii="Palatino Linotype" w:eastAsia="Palatino Linotype" w:hAnsi="Palatino Linotype" w:cs="Palatino Linotype"/>
          <w:b/>
          <w:color w:val="000000"/>
          <w:sz w:val="22"/>
          <w:szCs w:val="22"/>
        </w:rPr>
      </w:pPr>
      <w:bookmarkStart w:id="6" w:name="_heading=h.22v5qlabbxei" w:colFirst="0" w:colLast="0"/>
      <w:bookmarkEnd w:id="6"/>
      <w:r>
        <w:rPr>
          <w:rFonts w:ascii="Palatino Linotype" w:eastAsia="Palatino Linotype" w:hAnsi="Palatino Linotype" w:cs="Palatino Linotype"/>
          <w:b/>
          <w:color w:val="000000"/>
          <w:sz w:val="22"/>
          <w:szCs w:val="22"/>
        </w:rPr>
        <w:t>IV. Trámite del Recurso de Revisión ante este Instituto</w:t>
      </w:r>
    </w:p>
    <w:p w14:paraId="79EFC12E" w14:textId="77777777" w:rsidR="00094A71" w:rsidRDefault="00094A71">
      <w:pPr>
        <w:spacing w:after="0" w:line="360" w:lineRule="auto"/>
        <w:rPr>
          <w:b/>
          <w:color w:val="FF0000"/>
        </w:rPr>
      </w:pPr>
    </w:p>
    <w:p w14:paraId="7DD30129" w14:textId="26C47082" w:rsidR="00094A71" w:rsidRDefault="00EE75AC">
      <w:pPr>
        <w:spacing w:after="0" w:line="360" w:lineRule="auto"/>
        <w:rPr>
          <w:b/>
          <w:color w:val="000000"/>
        </w:rPr>
      </w:pPr>
      <w:bookmarkStart w:id="7" w:name="_heading=h.9ivtvuy02oag" w:colFirst="0" w:colLast="0"/>
      <w:bookmarkEnd w:id="7"/>
      <w:r>
        <w:rPr>
          <w:b/>
          <w:color w:val="000000"/>
        </w:rPr>
        <w:t>a) Turno del Medio de Impugnación.</w:t>
      </w:r>
      <w:r>
        <w:rPr>
          <w:b/>
        </w:rPr>
        <w:t xml:space="preserve"> </w:t>
      </w:r>
      <w:r>
        <w:rPr>
          <w:color w:val="000000"/>
        </w:rPr>
        <w:t xml:space="preserve">El </w:t>
      </w:r>
      <w:r w:rsidR="00EB1F3F">
        <w:rPr>
          <w:color w:val="000000"/>
        </w:rPr>
        <w:t>quince de julio</w:t>
      </w:r>
      <w:r>
        <w:rPr>
          <w:color w:val="000000"/>
        </w:rPr>
        <w:t xml:space="preserve"> de dos mil veinticinco, el Sistema de Acceso a la Información Mexiquense (SAIMEX), asignó el número de expediente</w:t>
      </w:r>
      <w:r w:rsidR="00B07954">
        <w:rPr>
          <w:color w:val="000000"/>
        </w:rPr>
        <w:t xml:space="preserve"> </w:t>
      </w:r>
      <w:r w:rsidR="00EB1F3F" w:rsidRPr="00EB1F3F">
        <w:rPr>
          <w:b/>
          <w:color w:val="000000"/>
        </w:rPr>
        <w:t>08571/INFOEM/IP/RR/2025</w:t>
      </w:r>
      <w:r>
        <w:rPr>
          <w:color w:val="000000"/>
        </w:rPr>
        <w:t xml:space="preserve">, al Medio de Impugnación que nos ocupa, con base en el sistema aprobado por el Pleno de este Órgano Garante y lo turnó al </w:t>
      </w:r>
      <w:r>
        <w:rPr>
          <w:b/>
          <w:color w:val="000000"/>
        </w:rPr>
        <w:t>Comisionado Ponente Luis Gustavo Parra Noriega</w:t>
      </w:r>
      <w:r>
        <w:rPr>
          <w:color w:val="000000"/>
        </w:rPr>
        <w:t>, para los efectos del artículo 185, fracción I de la Ley de Transparencia y Acceso a la Información Pública del Estado de México y Municipios.</w:t>
      </w:r>
    </w:p>
    <w:p w14:paraId="22E0810D" w14:textId="77777777" w:rsidR="00094A71" w:rsidRDefault="00094A71">
      <w:pPr>
        <w:spacing w:after="0" w:line="360" w:lineRule="auto"/>
        <w:rPr>
          <w:color w:val="FF0000"/>
        </w:rPr>
      </w:pPr>
    </w:p>
    <w:p w14:paraId="19C38CA4" w14:textId="1A9A3743" w:rsidR="00094A71" w:rsidRDefault="00EE75AC">
      <w:pPr>
        <w:spacing w:after="0" w:line="360" w:lineRule="auto"/>
        <w:rPr>
          <w:color w:val="000000"/>
        </w:rPr>
      </w:pPr>
      <w:bookmarkStart w:id="8" w:name="_heading=h.bouxvg77pet1" w:colFirst="0" w:colLast="0"/>
      <w:bookmarkEnd w:id="8"/>
      <w:r>
        <w:rPr>
          <w:b/>
          <w:color w:val="000000"/>
        </w:rPr>
        <w:t>b) Admisión del Recurso de Revisión.</w:t>
      </w:r>
      <w:r>
        <w:rPr>
          <w:b/>
        </w:rPr>
        <w:t xml:space="preserve"> </w:t>
      </w:r>
      <w:r>
        <w:rPr>
          <w:color w:val="000000"/>
        </w:rPr>
        <w:t xml:space="preserve">El </w:t>
      </w:r>
      <w:r w:rsidR="00B07954">
        <w:rPr>
          <w:color w:val="000000"/>
        </w:rPr>
        <w:t>dieciocho de julio</w:t>
      </w:r>
      <w:r>
        <w:rPr>
          <w:color w:val="000000"/>
        </w:rPr>
        <w:t xml:space="preserve"> de dos mil veinticinco, se acordó la admisión del Recurso de Revisión interpuesto por el Recurrente</w:t>
      </w:r>
      <w:r w:rsidR="00B07954">
        <w:rPr>
          <w:color w:val="000000"/>
        </w:rPr>
        <w:t xml:space="preserve"> </w:t>
      </w:r>
      <w:r>
        <w:rPr>
          <w:color w:val="000000"/>
        </w:rPr>
        <w:t xml:space="preserve">en contra del Sujeto Obligado, en términos del artículo 185, fracciones I y II de la Ley de Transparencia y Acceso a la Información Pública del Estado de México y Municipios, el cual fue debidamente notificado a las partes, el mismo día, a través del Sistema de Acceso a la Información Mexiquense (SAIMEX), en el que se les otorgó un plazo de siete días hábiles posteriores a la misma, para que manifestaran lo que a su derecho conviniera y formularan alegatos. </w:t>
      </w:r>
    </w:p>
    <w:p w14:paraId="7DF73CE7" w14:textId="77777777" w:rsidR="00094A71" w:rsidRDefault="00094A71">
      <w:pPr>
        <w:spacing w:after="0" w:line="360" w:lineRule="auto"/>
        <w:rPr>
          <w:b/>
          <w:color w:val="000000"/>
        </w:rPr>
      </w:pPr>
    </w:p>
    <w:p w14:paraId="10E85525" w14:textId="77777777" w:rsidR="00094A71" w:rsidRDefault="00EE75AC">
      <w:pPr>
        <w:tabs>
          <w:tab w:val="left" w:pos="3261"/>
        </w:tabs>
        <w:spacing w:after="0" w:line="360" w:lineRule="auto"/>
      </w:pPr>
      <w:bookmarkStart w:id="9" w:name="_heading=h.ngkx1wqm8fmj" w:colFirst="0" w:colLast="0"/>
      <w:bookmarkEnd w:id="9"/>
      <w:r>
        <w:rPr>
          <w:b/>
          <w:color w:val="000000"/>
        </w:rPr>
        <w:t>c) Informe Justificado o Manifestaciones.</w:t>
      </w:r>
      <w:r>
        <w:t xml:space="preserve"> Las partes fueron omisas en realizar manifestaciones o alegatos </w:t>
      </w:r>
    </w:p>
    <w:p w14:paraId="7BFB3751" w14:textId="77777777" w:rsidR="00094A71" w:rsidRDefault="00094A71">
      <w:pPr>
        <w:tabs>
          <w:tab w:val="left" w:pos="3261"/>
        </w:tabs>
        <w:spacing w:after="0" w:line="360" w:lineRule="auto"/>
      </w:pPr>
    </w:p>
    <w:p w14:paraId="6F862BE3" w14:textId="4D67E9E5" w:rsidR="00094A71" w:rsidRDefault="00B07954">
      <w:pPr>
        <w:spacing w:after="0" w:line="360" w:lineRule="auto"/>
        <w:ind w:right="-28"/>
        <w:rPr>
          <w:color w:val="000000"/>
        </w:rPr>
      </w:pPr>
      <w:bookmarkStart w:id="10" w:name="_heading=h.tlvyewxbqvi" w:colFirst="0" w:colLast="0"/>
      <w:bookmarkEnd w:id="10"/>
      <w:r>
        <w:rPr>
          <w:b/>
          <w:color w:val="000000"/>
        </w:rPr>
        <w:t>d) Cierre de instrucción.</w:t>
      </w:r>
      <w:r>
        <w:rPr>
          <w:color w:val="000000"/>
        </w:rPr>
        <w:t xml:space="preserve"> El</w:t>
      </w:r>
      <w:r>
        <w:t xml:space="preserve"> veintisiete </w:t>
      </w:r>
      <w:r>
        <w:rPr>
          <w:color w:val="000000"/>
        </w:rPr>
        <w:t xml:space="preserve">de agosto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w:t>
      </w:r>
      <w:r>
        <w:rPr>
          <w:color w:val="000000"/>
        </w:rPr>
        <w:lastRenderedPageBreak/>
        <w:t xml:space="preserve">Información Pública del Estado de México y Municipios, mismo que fue notificado a las partes el mismo día, a través del Sistema de Acceso a la Información Mexiquense (SAIMEX). </w:t>
      </w:r>
    </w:p>
    <w:p w14:paraId="094EA146" w14:textId="77777777" w:rsidR="00094A71" w:rsidRDefault="00094A71">
      <w:pPr>
        <w:spacing w:after="0" w:line="360" w:lineRule="auto"/>
        <w:ind w:right="-28"/>
        <w:rPr>
          <w:color w:val="000000"/>
          <w:highlight w:val="red"/>
        </w:rPr>
      </w:pPr>
    </w:p>
    <w:p w14:paraId="288DAD02" w14:textId="77777777" w:rsidR="00094A71" w:rsidRDefault="00EE75AC">
      <w:pPr>
        <w:spacing w:after="0" w:line="360" w:lineRule="auto"/>
        <w:rPr>
          <w:color w:val="000000"/>
        </w:rPr>
      </w:pPr>
      <w:r>
        <w:rPr>
          <w:color w:val="000000"/>
        </w:rPr>
        <w:t>En razón de que fue debidamente sustanciado e integrado el expediente electrónico y no existe diligencia pendiente de desahogo, se emite la resolución que conforme a Derecho proceda, de acuerdo a los siguientes:</w:t>
      </w:r>
    </w:p>
    <w:p w14:paraId="5E32F081" w14:textId="77777777" w:rsidR="00094A71" w:rsidRDefault="00094A71">
      <w:pPr>
        <w:spacing w:after="0" w:line="360" w:lineRule="auto"/>
        <w:rPr>
          <w:color w:val="000000"/>
        </w:rPr>
      </w:pPr>
    </w:p>
    <w:p w14:paraId="63416957" w14:textId="77777777" w:rsidR="00094A71" w:rsidRDefault="00EE75AC">
      <w:pPr>
        <w:pStyle w:val="Ttulo1"/>
        <w:spacing w:before="0" w:line="360" w:lineRule="auto"/>
        <w:jc w:val="center"/>
        <w:rPr>
          <w:rFonts w:ascii="Palatino Linotype" w:eastAsia="Palatino Linotype" w:hAnsi="Palatino Linotype" w:cs="Palatino Linotype"/>
          <w:b/>
          <w:color w:val="000000"/>
          <w:sz w:val="22"/>
          <w:szCs w:val="22"/>
        </w:rPr>
      </w:pPr>
      <w:bookmarkStart w:id="11" w:name="_heading=h.erly31t3xkpa" w:colFirst="0" w:colLast="0"/>
      <w:bookmarkEnd w:id="11"/>
      <w:r>
        <w:rPr>
          <w:rFonts w:ascii="Palatino Linotype" w:eastAsia="Palatino Linotype" w:hAnsi="Palatino Linotype" w:cs="Palatino Linotype"/>
          <w:b/>
          <w:color w:val="000000"/>
          <w:sz w:val="22"/>
          <w:szCs w:val="22"/>
        </w:rPr>
        <w:t>C O N S I D E R A N D O S</w:t>
      </w:r>
    </w:p>
    <w:p w14:paraId="5F731EB2" w14:textId="77777777" w:rsidR="00094A71" w:rsidRDefault="00094A71">
      <w:pPr>
        <w:spacing w:after="0" w:line="360" w:lineRule="auto"/>
        <w:jc w:val="center"/>
        <w:rPr>
          <w:b/>
          <w:color w:val="000000"/>
        </w:rPr>
      </w:pPr>
    </w:p>
    <w:p w14:paraId="5E6D88AD" w14:textId="77777777" w:rsidR="00094A71" w:rsidRDefault="00EE75AC">
      <w:pPr>
        <w:pStyle w:val="Ttulo2"/>
        <w:spacing w:before="0" w:line="360" w:lineRule="auto"/>
        <w:rPr>
          <w:rFonts w:ascii="Palatino Linotype" w:eastAsia="Palatino Linotype" w:hAnsi="Palatino Linotype" w:cs="Palatino Linotype"/>
          <w:b/>
          <w:color w:val="000000"/>
          <w:sz w:val="22"/>
          <w:szCs w:val="22"/>
        </w:rPr>
      </w:pPr>
      <w:bookmarkStart w:id="12" w:name="_heading=h.hnbtw0o6m7bx" w:colFirst="0" w:colLast="0"/>
      <w:bookmarkEnd w:id="12"/>
      <w:r>
        <w:rPr>
          <w:rFonts w:ascii="Palatino Linotype" w:eastAsia="Palatino Linotype" w:hAnsi="Palatino Linotype" w:cs="Palatino Linotype"/>
          <w:b/>
          <w:color w:val="000000"/>
          <w:sz w:val="22"/>
          <w:szCs w:val="22"/>
        </w:rPr>
        <w:t>PRIMERO. Competencia</w:t>
      </w:r>
    </w:p>
    <w:p w14:paraId="2B2131E9" w14:textId="77777777" w:rsidR="00094A71" w:rsidRDefault="00094A71">
      <w:pPr>
        <w:spacing w:after="0" w:line="360" w:lineRule="auto"/>
        <w:rPr>
          <w:b/>
          <w:color w:val="FF0000"/>
        </w:rPr>
      </w:pPr>
    </w:p>
    <w:p w14:paraId="3384820D" w14:textId="77777777" w:rsidR="00094A71" w:rsidRDefault="00EE75AC">
      <w:pPr>
        <w:spacing w:after="0" w:line="360" w:lineRule="auto"/>
        <w:rPr>
          <w:color w:val="000000"/>
        </w:rPr>
      </w:pPr>
      <w:r>
        <w:rPr>
          <w:color w:val="000000"/>
        </w:rP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trigésimo noveno, cuadragésimo y cuadragésimo primero, fracciones I, II, III, IV y V de la Constitución Política del Estado Libre y Soberano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7D7DEE5B" w14:textId="77777777" w:rsidR="00094A71" w:rsidRDefault="00094A71">
      <w:pPr>
        <w:spacing w:after="0" w:line="360" w:lineRule="auto"/>
        <w:rPr>
          <w:b/>
          <w:color w:val="000000"/>
        </w:rPr>
      </w:pPr>
    </w:p>
    <w:p w14:paraId="632E1DC1" w14:textId="77777777" w:rsidR="00094A71" w:rsidRDefault="00EE75AC">
      <w:pPr>
        <w:pStyle w:val="Ttulo2"/>
        <w:spacing w:before="0" w:line="360" w:lineRule="auto"/>
        <w:rPr>
          <w:rFonts w:ascii="Palatino Linotype" w:eastAsia="Palatino Linotype" w:hAnsi="Palatino Linotype" w:cs="Palatino Linotype"/>
          <w:b/>
          <w:color w:val="000000"/>
          <w:sz w:val="22"/>
          <w:szCs w:val="22"/>
        </w:rPr>
      </w:pPr>
      <w:bookmarkStart w:id="13" w:name="_heading=h.4lcxuqqhk6c0" w:colFirst="0" w:colLast="0"/>
      <w:bookmarkEnd w:id="13"/>
      <w:r>
        <w:rPr>
          <w:rFonts w:ascii="Palatino Linotype" w:eastAsia="Palatino Linotype" w:hAnsi="Palatino Linotype" w:cs="Palatino Linotype"/>
          <w:b/>
          <w:color w:val="000000"/>
          <w:sz w:val="22"/>
          <w:szCs w:val="22"/>
        </w:rPr>
        <w:t xml:space="preserve">SEGUNDO. Causales de improcedencia y sobreseimiento </w:t>
      </w:r>
    </w:p>
    <w:p w14:paraId="7B386953" w14:textId="77777777" w:rsidR="00094A71" w:rsidRDefault="00094A71">
      <w:pPr>
        <w:spacing w:after="0" w:line="360" w:lineRule="auto"/>
        <w:rPr>
          <w:color w:val="000000"/>
        </w:rPr>
      </w:pPr>
    </w:p>
    <w:p w14:paraId="3E2D8ACA" w14:textId="77777777" w:rsidR="00094A71" w:rsidRDefault="00EE75AC">
      <w:pPr>
        <w:spacing w:after="0" w:line="360" w:lineRule="auto"/>
        <w:rPr>
          <w:color w:val="000000"/>
        </w:rPr>
      </w:pPr>
      <w:r>
        <w:rPr>
          <w:color w:val="000000"/>
        </w:rPr>
        <w:lastRenderedPageBreak/>
        <w:t xml:space="preserve">De las constancias que forma parte del Recurso de Revisión que se analiza, se advierte que previo al estudio del fondo de la </w:t>
      </w:r>
      <w:r>
        <w:rPr>
          <w:i/>
          <w:color w:val="000000"/>
        </w:rPr>
        <w:t>litis</w:t>
      </w:r>
      <w:r>
        <w:rPr>
          <w:color w:val="000000"/>
        </w:rPr>
        <w:t>, es necesario estudiar las causales de improcedencia y sobreseimiento que se adviertan, para determinar lo que en Derecho proceda.</w:t>
      </w:r>
    </w:p>
    <w:p w14:paraId="7432481D" w14:textId="77777777" w:rsidR="00094A71" w:rsidRDefault="00094A71">
      <w:pPr>
        <w:spacing w:after="0" w:line="360" w:lineRule="auto"/>
        <w:rPr>
          <w:b/>
          <w:color w:val="000000"/>
        </w:rPr>
      </w:pPr>
    </w:p>
    <w:p w14:paraId="48056D7B" w14:textId="77777777" w:rsidR="00094A71" w:rsidRDefault="00EE75AC">
      <w:pPr>
        <w:spacing w:after="0" w:line="360" w:lineRule="auto"/>
        <w:rPr>
          <w:b/>
          <w:color w:val="000000"/>
        </w:rPr>
      </w:pPr>
      <w:r>
        <w:rPr>
          <w:b/>
          <w:color w:val="000000"/>
        </w:rPr>
        <w:t>Causales de improcedencia</w:t>
      </w:r>
    </w:p>
    <w:p w14:paraId="1345E5B9" w14:textId="77777777" w:rsidR="00094A71" w:rsidRDefault="00094A71">
      <w:pPr>
        <w:spacing w:after="0" w:line="360" w:lineRule="auto"/>
        <w:rPr>
          <w:color w:val="000000"/>
        </w:rPr>
      </w:pPr>
    </w:p>
    <w:p w14:paraId="7B8A9C1B" w14:textId="77777777" w:rsidR="00094A71" w:rsidRDefault="00EE75AC">
      <w:pPr>
        <w:spacing w:after="0" w:line="360" w:lineRule="auto"/>
        <w:rPr>
          <w:color w:val="000000"/>
        </w:rPr>
      </w:pPr>
      <w:r>
        <w:rPr>
          <w:color w:val="000000"/>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0F93B6F7" w14:textId="77777777" w:rsidR="00094A71" w:rsidRDefault="00094A71">
      <w:pPr>
        <w:spacing w:after="0" w:line="360" w:lineRule="auto"/>
        <w:rPr>
          <w:color w:val="000000"/>
        </w:rPr>
      </w:pPr>
    </w:p>
    <w:p w14:paraId="30DEDEA6" w14:textId="77777777" w:rsidR="00094A71" w:rsidRDefault="00EE75AC">
      <w:pPr>
        <w:spacing w:after="0" w:line="360" w:lineRule="auto"/>
        <w:rPr>
          <w:color w:val="000000"/>
        </w:rPr>
      </w:pPr>
      <w:r>
        <w:rPr>
          <w:color w:val="000000"/>
        </w:rPr>
        <w:t>En el presente caso, </w:t>
      </w:r>
      <w:r>
        <w:rPr>
          <w:b/>
          <w:color w:val="000000"/>
        </w:rPr>
        <w:t>no se actualiza ninguna de las causales de improcedencia</w:t>
      </w:r>
      <w:r>
        <w:rPr>
          <w:color w:val="000000"/>
        </w:rPr>
        <w:t> establecidas en el ordenamiento jurídico previamente señalado, toda vez que: este Instituto no tiene conocimiento de que se encuentre en trámite algún medio de defensa presentado por la Recurrente ante otra instancia; no existió prevención alguna; la veracidad de la respuesta no formó parte del agravio; ni se realizó una consulta o ampliación a los alcances del requerimiento informativo.</w:t>
      </w:r>
    </w:p>
    <w:p w14:paraId="711053A1" w14:textId="77777777" w:rsidR="00094A71" w:rsidRDefault="00094A71">
      <w:pPr>
        <w:spacing w:after="0" w:line="360" w:lineRule="auto"/>
        <w:rPr>
          <w:color w:val="000000"/>
        </w:rPr>
      </w:pPr>
    </w:p>
    <w:p w14:paraId="1A6532B7" w14:textId="56FD76B8" w:rsidR="00094A71" w:rsidRDefault="00EE75AC">
      <w:pPr>
        <w:spacing w:after="0" w:line="360" w:lineRule="auto"/>
        <w:rPr>
          <w:color w:val="000000"/>
        </w:rPr>
      </w:pPr>
      <w:r>
        <w:rPr>
          <w:color w:val="000000"/>
        </w:rPr>
        <w:t xml:space="preserve">Conforme a lo anterior, se actualiza la causal de procedencia señalada en el artículo 179, fracción </w:t>
      </w:r>
      <w:r w:rsidR="0045746D">
        <w:rPr>
          <w:color w:val="000000"/>
        </w:rPr>
        <w:t>VI</w:t>
      </w:r>
      <w:r>
        <w:rPr>
          <w:color w:val="000000"/>
        </w:rPr>
        <w:t xml:space="preserve">, de la Ley de la materia, toda vez que el Solicitante se inconformó con la entrega </w:t>
      </w:r>
      <w:r w:rsidR="0045746D">
        <w:rPr>
          <w:color w:val="000000"/>
        </w:rPr>
        <w:t xml:space="preserve">información que no corresponde con lo </w:t>
      </w:r>
      <w:r w:rsidR="006B0AAD">
        <w:rPr>
          <w:color w:val="000000"/>
        </w:rPr>
        <w:t>solicitado</w:t>
      </w:r>
      <w:r>
        <w:rPr>
          <w:color w:val="000000"/>
        </w:rPr>
        <w:t>.</w:t>
      </w:r>
    </w:p>
    <w:p w14:paraId="37574742" w14:textId="77777777" w:rsidR="00094A71" w:rsidRDefault="00094A71">
      <w:pPr>
        <w:spacing w:after="0" w:line="360" w:lineRule="auto"/>
        <w:rPr>
          <w:color w:val="000000"/>
        </w:rPr>
      </w:pPr>
    </w:p>
    <w:p w14:paraId="2A559255" w14:textId="77777777" w:rsidR="00094A71" w:rsidRDefault="00EE75AC">
      <w:pPr>
        <w:spacing w:after="0" w:line="360" w:lineRule="auto"/>
        <w:rPr>
          <w:color w:val="0D0D0D"/>
        </w:rPr>
      </w:pPr>
      <w:r>
        <w:rPr>
          <w:b/>
          <w:color w:val="0D0D0D"/>
        </w:rPr>
        <w:lastRenderedPageBreak/>
        <w:t>Causales de sobreseimiento</w:t>
      </w:r>
    </w:p>
    <w:p w14:paraId="2FDB9B2D" w14:textId="77777777" w:rsidR="00094A71" w:rsidRDefault="00094A71">
      <w:pPr>
        <w:spacing w:after="0" w:line="360" w:lineRule="auto"/>
        <w:rPr>
          <w:color w:val="0D0D0D"/>
        </w:rPr>
      </w:pPr>
    </w:p>
    <w:p w14:paraId="16DCCE17" w14:textId="77777777" w:rsidR="00094A71" w:rsidRDefault="00EE75AC">
      <w:pPr>
        <w:spacing w:after="0" w:line="360" w:lineRule="auto"/>
        <w:rPr>
          <w:color w:val="0D0D0D"/>
        </w:rPr>
      </w:pPr>
      <w:r>
        <w:rPr>
          <w:color w:val="0D0D0D"/>
        </w:rPr>
        <w:t>Por ser de previo y especial pronunciamiento, este Instituto analiza si se actualiza alguna causal de sobreseimiento.</w:t>
      </w:r>
    </w:p>
    <w:p w14:paraId="2FDAF96F" w14:textId="77777777" w:rsidR="00094A71" w:rsidRDefault="00094A71">
      <w:pPr>
        <w:spacing w:after="0" w:line="360" w:lineRule="auto"/>
        <w:rPr>
          <w:color w:val="0D0D0D"/>
        </w:rPr>
      </w:pPr>
    </w:p>
    <w:p w14:paraId="7E9FF030" w14:textId="77777777" w:rsidR="00094A71" w:rsidRDefault="00EE75AC">
      <w:pPr>
        <w:spacing w:after="0" w:line="360" w:lineRule="auto"/>
        <w:rPr>
          <w:color w:val="000000"/>
        </w:rPr>
      </w:pPr>
      <w:r>
        <w:rPr>
          <w:color w:val="0D0D0D"/>
        </w:rPr>
        <w:t>Sobre el tema, e</w:t>
      </w:r>
      <w:r>
        <w:rPr>
          <w:color w:val="000000"/>
        </w:rPr>
        <w:t>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14:paraId="58CE4B9C" w14:textId="77777777" w:rsidR="00094A71" w:rsidRDefault="00094A71">
      <w:pPr>
        <w:spacing w:after="0" w:line="360" w:lineRule="auto"/>
        <w:rPr>
          <w:color w:val="000000"/>
        </w:rPr>
      </w:pPr>
    </w:p>
    <w:p w14:paraId="7D378858" w14:textId="77777777" w:rsidR="00094A71" w:rsidRDefault="00EE75AC">
      <w:pPr>
        <w:spacing w:after="0" w:line="360" w:lineRule="auto"/>
        <w:rPr>
          <w:color w:val="0D0D0D"/>
        </w:rPr>
      </w:pPr>
      <w:r>
        <w:rPr>
          <w:color w:val="0D0D0D"/>
        </w:rPr>
        <w:t xml:space="preserve">Por tales motivos, se considera procedente entrar al fondo del presente asunto. </w:t>
      </w:r>
    </w:p>
    <w:p w14:paraId="56768EA7" w14:textId="77777777" w:rsidR="00094A71" w:rsidRDefault="00094A71">
      <w:pPr>
        <w:spacing w:after="0" w:line="360" w:lineRule="auto"/>
        <w:rPr>
          <w:b/>
          <w:color w:val="000000"/>
        </w:rPr>
      </w:pPr>
    </w:p>
    <w:p w14:paraId="1D4B9215" w14:textId="77777777" w:rsidR="00094A71" w:rsidRDefault="00EE75AC">
      <w:pPr>
        <w:pStyle w:val="Ttulo2"/>
        <w:spacing w:before="0" w:line="360" w:lineRule="auto"/>
        <w:rPr>
          <w:rFonts w:ascii="Palatino Linotype" w:eastAsia="Palatino Linotype" w:hAnsi="Palatino Linotype" w:cs="Palatino Linotype"/>
          <w:b/>
          <w:color w:val="000000"/>
          <w:sz w:val="22"/>
          <w:szCs w:val="22"/>
        </w:rPr>
      </w:pPr>
      <w:bookmarkStart w:id="14" w:name="_heading=h.xthpvbe8iu2v" w:colFirst="0" w:colLast="0"/>
      <w:bookmarkEnd w:id="14"/>
      <w:r>
        <w:rPr>
          <w:rFonts w:ascii="Palatino Linotype" w:eastAsia="Palatino Linotype" w:hAnsi="Palatino Linotype" w:cs="Palatino Linotype"/>
          <w:b/>
          <w:color w:val="000000"/>
          <w:sz w:val="22"/>
          <w:szCs w:val="22"/>
        </w:rPr>
        <w:t>TERCERO. Determinación de la Controversia</w:t>
      </w:r>
    </w:p>
    <w:p w14:paraId="772FFB4E" w14:textId="77777777" w:rsidR="00094A71" w:rsidRDefault="00094A71">
      <w:pPr>
        <w:spacing w:after="0" w:line="360" w:lineRule="auto"/>
        <w:rPr>
          <w:color w:val="FF0000"/>
        </w:rPr>
      </w:pPr>
    </w:p>
    <w:p w14:paraId="06C8CAB6" w14:textId="6B279818" w:rsidR="00094A71" w:rsidRDefault="00EE75AC">
      <w:pPr>
        <w:spacing w:after="0" w:line="360" w:lineRule="auto"/>
        <w:rPr>
          <w:color w:val="000000"/>
        </w:rPr>
      </w:pPr>
      <w:r>
        <w:rPr>
          <w:color w:val="000000"/>
        </w:rPr>
        <w:t xml:space="preserve">Una vez realizado el estudio de las constancias que integran el expediente en que se actúa, se desprende que el Recurrente requirió </w:t>
      </w:r>
      <w:r w:rsidR="0045746D">
        <w:rPr>
          <w:color w:val="000000"/>
        </w:rPr>
        <w:t xml:space="preserve">la nómina de todos los servidores públicos, correspondiente a la segunda quincena de mayo de dos mil veinticinco. </w:t>
      </w:r>
    </w:p>
    <w:p w14:paraId="601566D5" w14:textId="77777777" w:rsidR="00094A71" w:rsidRDefault="00094A71">
      <w:pPr>
        <w:spacing w:after="0" w:line="360" w:lineRule="auto"/>
        <w:rPr>
          <w:color w:val="000000"/>
        </w:rPr>
      </w:pPr>
    </w:p>
    <w:p w14:paraId="3016D47E" w14:textId="24B04DAC" w:rsidR="00094A71" w:rsidRDefault="00EE75AC">
      <w:pPr>
        <w:spacing w:after="0" w:line="360" w:lineRule="auto"/>
        <w:ind w:right="-28"/>
        <w:rPr>
          <w:color w:val="000000"/>
        </w:rPr>
      </w:pPr>
      <w:r>
        <w:rPr>
          <w:color w:val="000000"/>
        </w:rPr>
        <w:t xml:space="preserve">En respuesta, el Sujeto Obligado, por medio de la Unidad de Transparencia </w:t>
      </w:r>
      <w:r w:rsidR="0045746D">
        <w:rPr>
          <w:color w:val="000000"/>
        </w:rPr>
        <w:t>precisó que derivado de las gestiones para localizar y recabar la información se solicitaba una ampliación de plazo para dar respuesta, por lo que una vez que la información esté disponible se notificará su entrega</w:t>
      </w:r>
      <w:r>
        <w:rPr>
          <w:color w:val="000000"/>
        </w:rPr>
        <w:t xml:space="preserve">; ante dicha circunstancia, el Particular se inconformó de la </w:t>
      </w:r>
      <w:r w:rsidR="0045746D">
        <w:rPr>
          <w:color w:val="000000"/>
        </w:rPr>
        <w:t xml:space="preserve">entrega de </w:t>
      </w:r>
      <w:r w:rsidR="0045746D">
        <w:rPr>
          <w:color w:val="000000"/>
        </w:rPr>
        <w:lastRenderedPageBreak/>
        <w:t>información que no corresponde con lo solicitado</w:t>
      </w:r>
      <w:r>
        <w:rPr>
          <w:color w:val="000000"/>
        </w:rPr>
        <w:t xml:space="preserve">, al precisar </w:t>
      </w:r>
      <w:r w:rsidR="0045746D">
        <w:rPr>
          <w:color w:val="000000"/>
        </w:rPr>
        <w:t>la falta de entrega de información solicitada</w:t>
      </w:r>
      <w:r>
        <w:rPr>
          <w:color w:val="000000"/>
        </w:rPr>
        <w:t>, lo cual  actualiza la causal de procedencia prevista en la fracción V</w:t>
      </w:r>
      <w:r w:rsidR="0045746D">
        <w:rPr>
          <w:color w:val="000000"/>
        </w:rPr>
        <w:t>I</w:t>
      </w:r>
      <w:r>
        <w:rPr>
          <w:color w:val="000000"/>
        </w:rPr>
        <w:t xml:space="preserve">, del artículo 179 de la Ley de Transparencia y Acceso a la Información Pública del Estado de México y Municipios. Así las cosas, una vez admitido y notificado el Recurso de Revisión a las partes, estas fueron omisas en manifestarse. </w:t>
      </w:r>
    </w:p>
    <w:p w14:paraId="76E2BAD0" w14:textId="77777777" w:rsidR="00094A71" w:rsidRDefault="00094A71">
      <w:pPr>
        <w:spacing w:after="0" w:line="360" w:lineRule="auto"/>
        <w:ind w:right="-28"/>
        <w:rPr>
          <w:color w:val="000000"/>
        </w:rPr>
      </w:pPr>
    </w:p>
    <w:p w14:paraId="7325C3FB" w14:textId="77777777" w:rsidR="00094A71" w:rsidRDefault="00EE75AC">
      <w:pPr>
        <w:tabs>
          <w:tab w:val="left" w:pos="4962"/>
        </w:tabs>
        <w:spacing w:after="0" w:line="360" w:lineRule="auto"/>
        <w:rPr>
          <w:color w:val="000000"/>
        </w:rPr>
      </w:pPr>
      <w:r>
        <w:rPr>
          <w:color w:val="000000"/>
        </w:rPr>
        <w:t>Lo anterior, se desprende de las documentales que obran en el expediente de referencia, materia de la presente resolución, consistente en: la solicitud de acceso a la información, la respuesta y el escrito recursal; instrumentales que se toman en cuenta a efecto de resolver el presente medio de impugnación, conforme a lo dispuesto por el artículo 185, fracción IV, de la Ley de Transparencia y Acceso a la Información Pública del Estado de México y Municipios.</w:t>
      </w:r>
    </w:p>
    <w:p w14:paraId="0ADC6F4B" w14:textId="77777777" w:rsidR="00094A71" w:rsidRDefault="00094A71">
      <w:pPr>
        <w:spacing w:after="0" w:line="360" w:lineRule="auto"/>
        <w:rPr>
          <w:b/>
          <w:color w:val="000000"/>
        </w:rPr>
      </w:pPr>
    </w:p>
    <w:p w14:paraId="45A65481" w14:textId="77777777" w:rsidR="00094A71" w:rsidRDefault="00EE75AC">
      <w:pPr>
        <w:pStyle w:val="Ttulo2"/>
        <w:spacing w:before="0" w:line="360" w:lineRule="auto"/>
        <w:rPr>
          <w:rFonts w:ascii="Palatino Linotype" w:eastAsia="Palatino Linotype" w:hAnsi="Palatino Linotype" w:cs="Palatino Linotype"/>
          <w:b/>
          <w:color w:val="000000"/>
          <w:sz w:val="22"/>
          <w:szCs w:val="22"/>
        </w:rPr>
      </w:pPr>
      <w:bookmarkStart w:id="15" w:name="_heading=h.ooytgvaqyq8l" w:colFirst="0" w:colLast="0"/>
      <w:bookmarkEnd w:id="15"/>
      <w:r>
        <w:rPr>
          <w:rFonts w:ascii="Palatino Linotype" w:eastAsia="Palatino Linotype" w:hAnsi="Palatino Linotype" w:cs="Palatino Linotype"/>
          <w:b/>
          <w:color w:val="000000"/>
          <w:sz w:val="22"/>
          <w:szCs w:val="22"/>
        </w:rPr>
        <w:t>CUARTO. Marco normativo aplicable en materia de transparencia y acceso a la información pública</w:t>
      </w:r>
    </w:p>
    <w:p w14:paraId="1904C4EA" w14:textId="77777777" w:rsidR="00094A71" w:rsidRDefault="00094A71">
      <w:pPr>
        <w:spacing w:after="0" w:line="360" w:lineRule="auto"/>
        <w:rPr>
          <w:color w:val="FF0000"/>
        </w:rPr>
      </w:pPr>
    </w:p>
    <w:p w14:paraId="6702F5A2" w14:textId="77777777" w:rsidR="00094A71" w:rsidRDefault="00EE75AC">
      <w:pPr>
        <w:spacing w:after="0" w:line="360" w:lineRule="auto"/>
        <w:rPr>
          <w:color w:val="000000"/>
        </w:rPr>
      </w:pPr>
      <w:r>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779643A1" w14:textId="77777777" w:rsidR="00094A71" w:rsidRDefault="00094A71">
      <w:pPr>
        <w:spacing w:after="0" w:line="360" w:lineRule="auto"/>
        <w:rPr>
          <w:color w:val="000000"/>
        </w:rPr>
      </w:pPr>
    </w:p>
    <w:p w14:paraId="5AAD7A63" w14:textId="77777777" w:rsidR="00094A71" w:rsidRDefault="00EE75AC">
      <w:pPr>
        <w:spacing w:after="0" w:line="360" w:lineRule="auto"/>
        <w:rPr>
          <w:color w:val="000000"/>
        </w:rPr>
      </w:pPr>
      <w:r>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4C3D0E64" w14:textId="77777777" w:rsidR="00094A71" w:rsidRDefault="00094A71">
      <w:pPr>
        <w:spacing w:after="0" w:line="360" w:lineRule="auto"/>
        <w:rPr>
          <w:color w:val="000000"/>
        </w:rPr>
      </w:pPr>
    </w:p>
    <w:p w14:paraId="5D5DF7C8" w14:textId="77777777" w:rsidR="00094A71" w:rsidRDefault="00EE75AC">
      <w:pPr>
        <w:spacing w:after="0" w:line="360" w:lineRule="auto"/>
        <w:rPr>
          <w:color w:val="000000"/>
        </w:rPr>
      </w:pPr>
      <w:r>
        <w:rPr>
          <w:color w:val="000000"/>
        </w:rPr>
        <w:lastRenderedPageBreak/>
        <w:t>Por su parte, la Ley de Transparencia y Acceso a la Información Pública del Estado de México y Municipios (Reglamentaria del artículo 5° de la Constitución Local), establece lo siguiente:</w:t>
      </w:r>
    </w:p>
    <w:p w14:paraId="78F78B3F" w14:textId="77777777" w:rsidR="00094A71" w:rsidRDefault="00094A71">
      <w:pPr>
        <w:spacing w:after="0" w:line="360" w:lineRule="auto"/>
        <w:rPr>
          <w:color w:val="000000"/>
        </w:rPr>
      </w:pPr>
    </w:p>
    <w:p w14:paraId="4BA5D6B0" w14:textId="77777777" w:rsidR="00094A71" w:rsidRDefault="00EE75AC">
      <w:pPr>
        <w:spacing w:after="0" w:line="360" w:lineRule="auto"/>
        <w:rPr>
          <w:color w:val="000000"/>
        </w:rPr>
      </w:pPr>
      <w:r>
        <w:rPr>
          <w:color w:val="000000"/>
        </w:rPr>
        <w:t>El artículo 12, que, quienes generen, recopilen, administren, manejen, procesen, archiven o conserven información pública serán responsables de la misma.</w:t>
      </w:r>
    </w:p>
    <w:p w14:paraId="3429FFDF" w14:textId="77777777" w:rsidR="00094A71" w:rsidRDefault="00094A71">
      <w:pPr>
        <w:spacing w:after="0" w:line="360" w:lineRule="auto"/>
        <w:rPr>
          <w:color w:val="000000"/>
        </w:rPr>
      </w:pPr>
    </w:p>
    <w:p w14:paraId="4A49D0FF" w14:textId="77777777" w:rsidR="00094A71" w:rsidRDefault="00EE75AC">
      <w:pPr>
        <w:widowControl w:val="0"/>
        <w:spacing w:after="0" w:line="360" w:lineRule="auto"/>
        <w:rPr>
          <w:color w:val="000000"/>
        </w:rPr>
      </w:pPr>
      <w:r>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0CE3AF51" w14:textId="77777777" w:rsidR="00094A71" w:rsidRDefault="00094A71">
      <w:pPr>
        <w:spacing w:after="0" w:line="360" w:lineRule="auto"/>
        <w:rPr>
          <w:color w:val="000000"/>
        </w:rPr>
      </w:pPr>
    </w:p>
    <w:p w14:paraId="15C96063" w14:textId="77777777" w:rsidR="00094A71" w:rsidRDefault="00EE75AC">
      <w:pPr>
        <w:spacing w:after="0" w:line="360" w:lineRule="auto"/>
        <w:rPr>
          <w:color w:val="000000"/>
        </w:rPr>
      </w:pPr>
      <w:r>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69838503" w14:textId="77777777" w:rsidR="00094A71" w:rsidRDefault="00094A71">
      <w:pPr>
        <w:spacing w:after="0" w:line="360" w:lineRule="auto"/>
        <w:rPr>
          <w:color w:val="FF0000"/>
        </w:rPr>
      </w:pPr>
    </w:p>
    <w:p w14:paraId="7592B621" w14:textId="77777777" w:rsidR="00094A71" w:rsidRDefault="00EE75AC">
      <w:pPr>
        <w:pStyle w:val="Ttulo2"/>
        <w:spacing w:before="0" w:line="360" w:lineRule="auto"/>
        <w:rPr>
          <w:rFonts w:ascii="Palatino Linotype" w:eastAsia="Palatino Linotype" w:hAnsi="Palatino Linotype" w:cs="Palatino Linotype"/>
          <w:b/>
          <w:color w:val="000000"/>
          <w:sz w:val="22"/>
          <w:szCs w:val="22"/>
        </w:rPr>
      </w:pPr>
      <w:bookmarkStart w:id="16" w:name="_heading=h.gf8195odfb7w" w:colFirst="0" w:colLast="0"/>
      <w:bookmarkEnd w:id="16"/>
      <w:r>
        <w:rPr>
          <w:rFonts w:ascii="Palatino Linotype" w:eastAsia="Palatino Linotype" w:hAnsi="Palatino Linotype" w:cs="Palatino Linotype"/>
          <w:b/>
          <w:color w:val="000000"/>
          <w:sz w:val="22"/>
          <w:szCs w:val="22"/>
        </w:rPr>
        <w:t>QUINTO. Estudio de Fondo</w:t>
      </w:r>
    </w:p>
    <w:p w14:paraId="1861FB5D" w14:textId="77777777" w:rsidR="00094A71" w:rsidRDefault="00094A71">
      <w:pPr>
        <w:spacing w:after="0" w:line="360" w:lineRule="auto"/>
        <w:rPr>
          <w:b/>
          <w:color w:val="000000"/>
        </w:rPr>
      </w:pPr>
    </w:p>
    <w:p w14:paraId="01F4DD81" w14:textId="7B87C380" w:rsidR="00094A71" w:rsidRDefault="00EE75AC">
      <w:pPr>
        <w:spacing w:after="0" w:line="360" w:lineRule="auto"/>
        <w:rPr>
          <w:color w:val="000000"/>
        </w:rPr>
      </w:pPr>
      <w:r>
        <w:rPr>
          <w:color w:val="000000"/>
        </w:rPr>
        <w:t xml:space="preserve">Expuestas las posturas de las partes, se procede al análisis del agravio hecho valer por la persona Recurrente, concerniente a la </w:t>
      </w:r>
      <w:r w:rsidR="00CD0284">
        <w:rPr>
          <w:color w:val="000000"/>
        </w:rPr>
        <w:t>entrega de información que no corresponde con lo solicitado</w:t>
      </w:r>
      <w:r>
        <w:rPr>
          <w:color w:val="000000"/>
        </w:rPr>
        <w:t xml:space="preserve">; para lo cual, en un principio es necesario </w:t>
      </w:r>
      <w:r w:rsidR="00CD0284" w:rsidRPr="00CD0284">
        <w:rPr>
          <w:color w:val="000000"/>
        </w:rPr>
        <w:t>contextualizar la solicitud de información.</w:t>
      </w:r>
    </w:p>
    <w:p w14:paraId="29E2529D" w14:textId="77777777" w:rsidR="00094A71" w:rsidRDefault="00094A71">
      <w:pPr>
        <w:spacing w:after="0" w:line="360" w:lineRule="auto"/>
        <w:rPr>
          <w:color w:val="000000"/>
        </w:rPr>
      </w:pPr>
    </w:p>
    <w:p w14:paraId="37FF4BE2" w14:textId="77777777" w:rsidR="00CD0284" w:rsidRPr="00CD0284" w:rsidRDefault="00CD0284" w:rsidP="00CD0284">
      <w:pPr>
        <w:spacing w:after="0" w:line="360" w:lineRule="auto"/>
        <w:ind w:right="-28"/>
        <w:contextualSpacing/>
        <w:rPr>
          <w:rFonts w:eastAsia="Calibri" w:cs="Tahoma"/>
          <w:b/>
          <w:color w:val="000000" w:themeColor="text1"/>
          <w:lang w:eastAsia="en-US"/>
        </w:rPr>
      </w:pPr>
      <w:r w:rsidRPr="00CD0284">
        <w:rPr>
          <w:rFonts w:eastAsia="Times New Roman" w:cs="Tahoma"/>
          <w:color w:val="000000" w:themeColor="text1"/>
          <w:lang w:eastAsia="es-ES"/>
        </w:rPr>
        <w:t xml:space="preserve">Al respecto, </w:t>
      </w:r>
      <w:r w:rsidRPr="00CD0284">
        <w:rPr>
          <w:rFonts w:eastAsia="Calibri" w:cs="Tahoma"/>
          <w:bCs/>
          <w:color w:val="000000" w:themeColor="text1"/>
          <w:lang w:eastAsia="en-US"/>
        </w:rPr>
        <w:t xml:space="preserve">es necesario traer a colación la Guía Técnica 9 “La Administración del Personal Municipal”, que define a los servidores públicos como todas aquellas personas que prestan su trabajo al servicio del municipio, conformado por las autoridades (Presidente Municipal, Síndico, Regidores, Comisarios, Delegados y Agentes Municipales), funcionarios (Secretario </w:t>
      </w:r>
      <w:r w:rsidRPr="00CD0284">
        <w:rPr>
          <w:rFonts w:eastAsia="Calibri" w:cs="Tahoma"/>
          <w:bCs/>
          <w:color w:val="000000" w:themeColor="text1"/>
          <w:lang w:eastAsia="en-US"/>
        </w:rPr>
        <w:lastRenderedPageBreak/>
        <w:t>del Ayuntamiento, Directores, Tesoreros, Contralores y Jefes de Departamento) y empleados (puestos administrativos y técnicos).</w:t>
      </w:r>
    </w:p>
    <w:p w14:paraId="580EE69B" w14:textId="77777777" w:rsidR="00CD0284" w:rsidRPr="00CD0284" w:rsidRDefault="00CD0284" w:rsidP="00CD0284">
      <w:pPr>
        <w:spacing w:after="0" w:line="360" w:lineRule="auto"/>
        <w:ind w:right="-28"/>
        <w:contextualSpacing/>
        <w:rPr>
          <w:rFonts w:eastAsia="Calibri" w:cs="Tahoma"/>
          <w:b/>
          <w:color w:val="000000" w:themeColor="text1"/>
          <w:lang w:eastAsia="en-US"/>
        </w:rPr>
      </w:pPr>
    </w:p>
    <w:p w14:paraId="4EB1A96A" w14:textId="77777777" w:rsidR="00CD0284" w:rsidRPr="00CD0284" w:rsidRDefault="00CD0284" w:rsidP="00CD0284">
      <w:pPr>
        <w:spacing w:after="0" w:line="360" w:lineRule="auto"/>
        <w:rPr>
          <w:rFonts w:eastAsiaTheme="minorHAnsi" w:cs="Tahoma"/>
          <w:bCs/>
          <w:iCs/>
          <w:color w:val="000000" w:themeColor="text1"/>
          <w:lang w:eastAsia="en-US"/>
        </w:rPr>
      </w:pPr>
      <w:r w:rsidRPr="00CD0284">
        <w:rPr>
          <w:rFonts w:eastAsiaTheme="minorHAnsi" w:cs="Tahoma"/>
          <w:bCs/>
          <w:iCs/>
          <w:color w:val="000000" w:themeColor="text1"/>
          <w:lang w:eastAsia="en-US"/>
        </w:rPr>
        <w:t>En ese orden de ideas, el primer párrafo, del artículo 108 de la Constitución Política de los Estados Unidos Mexicanos, establece que, en materia de responsabilidades, serán servidores públicos, los representantes de elección popular, l</w:t>
      </w:r>
      <w:r w:rsidRPr="00CD0284">
        <w:rPr>
          <w:rFonts w:eastAsiaTheme="minorHAnsi" w:cstheme="minorBidi"/>
          <w:color w:val="000000" w:themeColor="text1"/>
          <w:lang w:eastAsia="en-US"/>
        </w:rPr>
        <w:t>os funcionarios y empleados y, en general, a toda persona que desempeñe un empleo, cargo o comisión de cualquier naturaleza dentro de la Administración Pública</w:t>
      </w:r>
      <w:r w:rsidRPr="00CD0284">
        <w:rPr>
          <w:rFonts w:eastAsiaTheme="minorHAnsi" w:cs="Tahoma"/>
          <w:bCs/>
          <w:iCs/>
          <w:color w:val="000000" w:themeColor="text1"/>
          <w:lang w:eastAsia="en-US"/>
        </w:rPr>
        <w:t>. De la misma manera, el artículo 130 de la Constitución Política del Estado Libre y Soberano de México, precisa que son servidores públicos a todas las personas que desempeñen un empleo, cargo o comisión en los Municipios.</w:t>
      </w:r>
    </w:p>
    <w:p w14:paraId="10BD30EF" w14:textId="77777777" w:rsidR="00CD0284" w:rsidRPr="00CD0284" w:rsidRDefault="00CD0284" w:rsidP="00CD0284">
      <w:pPr>
        <w:spacing w:after="0" w:line="360" w:lineRule="auto"/>
        <w:ind w:right="-28"/>
        <w:contextualSpacing/>
        <w:rPr>
          <w:rFonts w:eastAsia="Calibri" w:cs="Tahoma"/>
          <w:bCs/>
          <w:color w:val="000000"/>
          <w:lang w:val="es-ES" w:eastAsia="en-US"/>
        </w:rPr>
      </w:pPr>
    </w:p>
    <w:p w14:paraId="450B0A1B" w14:textId="77777777" w:rsidR="00CD0284" w:rsidRPr="00CD0284" w:rsidRDefault="00CD0284" w:rsidP="00CD0284">
      <w:pPr>
        <w:spacing w:after="0" w:line="360" w:lineRule="auto"/>
        <w:ind w:right="-28"/>
        <w:contextualSpacing/>
        <w:rPr>
          <w:rFonts w:eastAsia="Calibri" w:cs="Tahoma"/>
          <w:bCs/>
          <w:color w:val="000000"/>
          <w:lang w:val="es-ES" w:eastAsia="en-US"/>
        </w:rPr>
      </w:pPr>
      <w:r w:rsidRPr="00CD0284">
        <w:rPr>
          <w:rFonts w:eastAsia="Calibri" w:cs="Tahoma"/>
          <w:bCs/>
          <w:color w:val="000000"/>
          <w:lang w:val="es-ES" w:eastAsia="en-US"/>
        </w:rPr>
        <w:t xml:space="preserve">Además, el artículo 4°, fracción VI, de la Ley del Trabajo de los servidores públicos del Estado y Municipios, precisa que son </w:t>
      </w:r>
      <w:r w:rsidRPr="00CD0284">
        <w:rPr>
          <w:rFonts w:eastAsia="Calibri" w:cs="Tahoma"/>
          <w:b/>
          <w:bCs/>
          <w:color w:val="000000"/>
          <w:lang w:val="es-ES" w:eastAsia="en-US"/>
        </w:rPr>
        <w:t>servidores públicos</w:t>
      </w:r>
      <w:r w:rsidRPr="00CD0284">
        <w:rPr>
          <w:rFonts w:eastAsia="Calibri" w:cs="Tahoma"/>
          <w:bCs/>
          <w:color w:val="000000"/>
          <w:lang w:val="es-ES" w:eastAsia="en-US"/>
        </w:rPr>
        <w:t>, todas las personas físicas que presten a una institución pública un trabajo personal subordinado, mediante el pago de un sueldo.</w:t>
      </w:r>
    </w:p>
    <w:p w14:paraId="538F7A03" w14:textId="77777777" w:rsidR="00CD0284" w:rsidRPr="00CD0284" w:rsidRDefault="00CD0284" w:rsidP="00CD0284">
      <w:pPr>
        <w:spacing w:after="0" w:line="360" w:lineRule="auto"/>
        <w:ind w:right="-28"/>
        <w:contextualSpacing/>
        <w:rPr>
          <w:rFonts w:eastAsia="Calibri" w:cs="Tahoma"/>
          <w:bCs/>
          <w:color w:val="000000"/>
          <w:lang w:val="es-ES" w:eastAsia="en-US"/>
        </w:rPr>
      </w:pPr>
    </w:p>
    <w:p w14:paraId="42489484" w14:textId="77777777" w:rsidR="00CD0284" w:rsidRPr="00CD0284" w:rsidRDefault="00CD0284" w:rsidP="00CD0284">
      <w:pPr>
        <w:spacing w:after="0" w:line="360" w:lineRule="auto"/>
        <w:contextualSpacing/>
        <w:rPr>
          <w:rFonts w:eastAsia="Calibri" w:cs="Times New Roman"/>
          <w:bCs/>
          <w:color w:val="000000" w:themeColor="text1"/>
          <w:lang w:eastAsia="en-US"/>
        </w:rPr>
      </w:pPr>
      <w:r w:rsidRPr="00CD0284">
        <w:rPr>
          <w:rFonts w:eastAsia="Calibri" w:cs="Times New Roman"/>
          <w:bCs/>
          <w:color w:val="000000" w:themeColor="text1"/>
          <w:lang w:eastAsia="en-US"/>
        </w:rPr>
        <w:t>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7576541B" w14:textId="77777777" w:rsidR="00CD0284" w:rsidRPr="00CD0284" w:rsidRDefault="00CD0284" w:rsidP="00CD0284">
      <w:pPr>
        <w:spacing w:after="0" w:line="360" w:lineRule="auto"/>
        <w:contextualSpacing/>
        <w:rPr>
          <w:rFonts w:eastAsia="Calibri" w:cs="Times New Roman"/>
          <w:bCs/>
          <w:color w:val="000000" w:themeColor="text1"/>
          <w:lang w:eastAsia="en-US"/>
        </w:rPr>
      </w:pPr>
    </w:p>
    <w:p w14:paraId="57858CF0" w14:textId="77777777" w:rsidR="00CD0284" w:rsidRPr="00CD0284" w:rsidRDefault="00CD0284" w:rsidP="00CD0284">
      <w:pPr>
        <w:spacing w:after="0" w:line="360" w:lineRule="auto"/>
        <w:contextualSpacing/>
        <w:rPr>
          <w:rFonts w:eastAsia="Calibri" w:cs="Times New Roman"/>
          <w:bCs/>
          <w:color w:val="000000" w:themeColor="text1"/>
          <w:lang w:eastAsia="en-US"/>
        </w:rPr>
      </w:pPr>
      <w:r w:rsidRPr="00CD0284">
        <w:rPr>
          <w:rFonts w:eastAsia="Calibri" w:cs="Times New Roman"/>
          <w:bCs/>
          <w:color w:val="000000" w:themeColor="text1"/>
          <w:lang w:eastAsia="en-US"/>
        </w:rPr>
        <w:t>Da la misma manera, el Anexo IV.5 Glosario de Términos, del Manual para la Planeación, Programación y Presupuesto de Egresos Municipal para el ejercicio fiscal dos mil veintitrés, establece que la remuneración es la percepción de un trabajador o retribución monetaria que se da en pago por su servicio o actividad desarrollada.</w:t>
      </w:r>
    </w:p>
    <w:p w14:paraId="397CBA37" w14:textId="77777777" w:rsidR="00CD0284" w:rsidRPr="00CD0284" w:rsidRDefault="00CD0284" w:rsidP="00CD0284">
      <w:pPr>
        <w:spacing w:after="0" w:line="360" w:lineRule="auto"/>
        <w:contextualSpacing/>
        <w:rPr>
          <w:rFonts w:eastAsia="Calibri" w:cs="Times New Roman"/>
          <w:bCs/>
          <w:color w:val="000000" w:themeColor="text1"/>
          <w:lang w:eastAsia="en-US"/>
        </w:rPr>
      </w:pPr>
    </w:p>
    <w:p w14:paraId="0100A075" w14:textId="77777777" w:rsidR="00CD0284" w:rsidRPr="00CD0284" w:rsidRDefault="00CD0284" w:rsidP="00CD0284">
      <w:pPr>
        <w:spacing w:after="0" w:line="360" w:lineRule="auto"/>
        <w:rPr>
          <w:rFonts w:eastAsiaTheme="minorHAnsi" w:cstheme="minorBidi"/>
          <w:color w:val="000000"/>
          <w:lang w:eastAsia="en-US"/>
        </w:rPr>
      </w:pPr>
      <w:r w:rsidRPr="00CD0284">
        <w:rPr>
          <w:rFonts w:eastAsiaTheme="minorHAnsi" w:cstheme="minorBidi"/>
          <w:color w:val="000000"/>
          <w:lang w:eastAsia="en-US"/>
        </w:rPr>
        <w:lastRenderedPageBreak/>
        <w:t>En ese contexto, el artículo 92, fracción VIII, de la Ley de Transparencia y Acceso a la Información Pública del Estado de México y Municipios, establece que los Sujetos Obligados deberán poner a disposición del público de manera permanente y actualizada, las remuneraciones brutas y netas de todos los servidores públicos, que incluya todas las percepciones, entre las cuales, se encuentran los sueldos, prestaciones, gratificaciones, primas, comisiones, dietas, bonos, estímulos, ingresos, entre otros.</w:t>
      </w:r>
    </w:p>
    <w:p w14:paraId="10185F21" w14:textId="77777777" w:rsidR="00CD0284" w:rsidRPr="00CD0284" w:rsidRDefault="00CD0284" w:rsidP="00CD0284">
      <w:pPr>
        <w:spacing w:after="0" w:line="360" w:lineRule="auto"/>
        <w:contextualSpacing/>
        <w:rPr>
          <w:rFonts w:eastAsia="Calibri" w:cs="Times New Roman"/>
          <w:bCs/>
          <w:color w:val="000000" w:themeColor="text1"/>
          <w:lang w:eastAsia="en-US"/>
        </w:rPr>
      </w:pPr>
    </w:p>
    <w:p w14:paraId="1206386E" w14:textId="77777777" w:rsidR="00CD0284" w:rsidRPr="00CD0284" w:rsidRDefault="00CD0284" w:rsidP="00CD0284">
      <w:pPr>
        <w:tabs>
          <w:tab w:val="left" w:pos="4962"/>
        </w:tabs>
        <w:spacing w:after="0" w:line="360" w:lineRule="auto"/>
        <w:rPr>
          <w:rFonts w:eastAsiaTheme="minorHAnsi" w:cstheme="minorBidi"/>
          <w:color w:val="000000" w:themeColor="text1"/>
          <w:lang w:eastAsia="en-US"/>
        </w:rPr>
      </w:pPr>
      <w:r w:rsidRPr="00CD0284">
        <w:rPr>
          <w:rFonts w:eastAsiaTheme="minorHAnsi" w:cstheme="minorBidi"/>
          <w:color w:val="000000" w:themeColor="text1"/>
          <w:lang w:eastAsia="en-US"/>
        </w:rPr>
        <w:t>Además, respecto al documento requerido, el Glosario localizado en la página de Transparencia Presupuestaria de la Secretaría de Hacienda y Crédito Público (</w:t>
      </w:r>
      <w:hyperlink r:id="rId8" w:history="1">
        <w:r w:rsidRPr="00CD0284">
          <w:rPr>
            <w:rFonts w:eastAsiaTheme="minorHAnsi" w:cstheme="minorBidi"/>
            <w:color w:val="0000FF"/>
            <w:u w:val="single"/>
            <w:lang w:eastAsia="en-US"/>
          </w:rPr>
          <w:t>http://www.transparenciapresupuestaria.gob.mx/es/PTP/Glosario</w:t>
        </w:r>
      </w:hyperlink>
      <w:r w:rsidRPr="00CD0284">
        <w:rPr>
          <w:rFonts w:eastAsiaTheme="minorHAnsi" w:cstheme="minorBidi"/>
          <w:color w:val="000000" w:themeColor="text1"/>
          <w:lang w:eastAsia="en-US"/>
        </w:rPr>
        <w:t>), establece que la n</w:t>
      </w:r>
      <w:r w:rsidRPr="00CD0284">
        <w:rPr>
          <w:rFonts w:eastAsiaTheme="minorHAnsi" w:cstheme="minorBidi"/>
          <w:b/>
          <w:color w:val="000000" w:themeColor="text1"/>
          <w:lang w:eastAsia="en-US"/>
        </w:rPr>
        <w:t>ómina es el documento contable que contiene la relación de los trabajadores con las percepciones monetarias de cada uno; además, que también se refiere al recibo individual y justificativo que indica los sueldos de los trabajadores, incluyendo las prestaciones y deducciones correspondientes.</w:t>
      </w:r>
    </w:p>
    <w:p w14:paraId="13AF7EDC" w14:textId="77777777" w:rsidR="00CD0284" w:rsidRPr="00CD0284" w:rsidRDefault="00CD0284" w:rsidP="00CD0284">
      <w:pPr>
        <w:tabs>
          <w:tab w:val="left" w:pos="4962"/>
        </w:tabs>
        <w:spacing w:after="0" w:line="360" w:lineRule="auto"/>
        <w:rPr>
          <w:rFonts w:eastAsiaTheme="minorHAnsi" w:cstheme="minorBidi"/>
          <w:color w:val="000000" w:themeColor="text1"/>
          <w:lang w:eastAsia="en-US"/>
        </w:rPr>
      </w:pPr>
    </w:p>
    <w:p w14:paraId="4EA2842B" w14:textId="77777777" w:rsidR="00CD0284" w:rsidRPr="00CD0284" w:rsidRDefault="00CD0284" w:rsidP="00CD0284">
      <w:pPr>
        <w:tabs>
          <w:tab w:val="left" w:pos="4962"/>
        </w:tabs>
        <w:spacing w:after="0" w:line="360" w:lineRule="auto"/>
        <w:rPr>
          <w:rFonts w:eastAsiaTheme="minorHAnsi" w:cstheme="minorBidi"/>
          <w:color w:val="000000" w:themeColor="text1"/>
          <w:lang w:eastAsia="en-US"/>
        </w:rPr>
      </w:pPr>
      <w:r w:rsidRPr="00CD0284">
        <w:rPr>
          <w:rFonts w:eastAsiaTheme="minorHAnsi" w:cstheme="minorBidi"/>
          <w:color w:val="000000" w:themeColor="text1"/>
          <w:lang w:eastAsia="en-US"/>
        </w:rPr>
        <w:t>De la misma manera, el Glosario de términos más usuales en la Administración Pública Federal, emitido por la Secretaría de Hacienda y Crédito Público (</w:t>
      </w:r>
      <w:hyperlink r:id="rId9" w:history="1">
        <w:r w:rsidRPr="00CD0284">
          <w:rPr>
            <w:rFonts w:eastAsiaTheme="minorHAnsi" w:cstheme="minorBidi"/>
            <w:color w:val="0000FF"/>
            <w:u w:val="single"/>
            <w:lang w:eastAsia="en-US"/>
          </w:rPr>
          <w:t>http://www.apartados.hacienda.gob.mx/contabilidad/documentos/informe_cuenta/1998/cuenta_pública/Glosario/n.htm</w:t>
        </w:r>
      </w:hyperlink>
      <w:r w:rsidRPr="00CD0284">
        <w:rPr>
          <w:rFonts w:eastAsiaTheme="minorHAnsi" w:cstheme="minorBidi"/>
          <w:color w:val="000000" w:themeColor="text1"/>
          <w:lang w:eastAsia="en-US"/>
        </w:rPr>
        <w:t xml:space="preserve">), establece que </w:t>
      </w:r>
      <w:r w:rsidRPr="00CD0284">
        <w:rPr>
          <w:rFonts w:eastAsiaTheme="minorHAnsi" w:cstheme="minorBidi"/>
          <w:color w:val="000000" w:themeColor="text1"/>
          <w:u w:val="single"/>
          <w:lang w:eastAsia="en-US"/>
        </w:rPr>
        <w:t>la nómina es un listado general</w:t>
      </w:r>
      <w:r w:rsidRPr="00CD0284">
        <w:rPr>
          <w:rFonts w:eastAsiaTheme="minorHAnsi" w:cstheme="minorBidi"/>
          <w:color w:val="000000" w:themeColor="text1"/>
          <w:lang w:eastAsia="en-US"/>
        </w:rPr>
        <w:t xml:space="preserve"> de los trabajadores de una institución, en el cual se asientan las percepciones brutas, deducciones y alcance neto de las mismas. Conforme a lo anterior, se puede advertir que la nómina se puede referir a lo siguiente:</w:t>
      </w:r>
    </w:p>
    <w:p w14:paraId="4BB53754" w14:textId="77777777" w:rsidR="00CD0284" w:rsidRPr="00CD0284" w:rsidRDefault="00CD0284" w:rsidP="00CD0284">
      <w:pPr>
        <w:tabs>
          <w:tab w:val="left" w:pos="4962"/>
        </w:tabs>
        <w:spacing w:after="0" w:line="360" w:lineRule="auto"/>
        <w:rPr>
          <w:rFonts w:eastAsiaTheme="minorHAnsi" w:cstheme="minorBidi"/>
          <w:color w:val="000000" w:themeColor="text1"/>
          <w:lang w:eastAsia="en-US"/>
        </w:rPr>
      </w:pPr>
    </w:p>
    <w:p w14:paraId="0218819D" w14:textId="77777777" w:rsidR="00CD0284" w:rsidRDefault="00CD0284" w:rsidP="00CD0284">
      <w:pPr>
        <w:numPr>
          <w:ilvl w:val="0"/>
          <w:numId w:val="6"/>
        </w:numPr>
        <w:tabs>
          <w:tab w:val="left" w:pos="4962"/>
        </w:tabs>
        <w:spacing w:after="0" w:line="360" w:lineRule="auto"/>
        <w:ind w:left="709"/>
        <w:rPr>
          <w:rFonts w:eastAsiaTheme="minorHAnsi" w:cstheme="minorBidi"/>
          <w:color w:val="000000"/>
          <w:lang w:eastAsia="en-US"/>
        </w:rPr>
      </w:pPr>
      <w:r w:rsidRPr="00CD0284">
        <w:rPr>
          <w:rFonts w:eastAsiaTheme="minorHAnsi" w:cstheme="minorBidi"/>
          <w:color w:val="000000"/>
          <w:lang w:eastAsia="en-US"/>
        </w:rPr>
        <w:t>Relación de trabajadores con las percepciones monetarias de cada uno. </w:t>
      </w:r>
    </w:p>
    <w:p w14:paraId="6E0F768C" w14:textId="77777777" w:rsidR="00E57B2C" w:rsidRPr="00CD0284" w:rsidRDefault="00E57B2C" w:rsidP="00E57B2C">
      <w:pPr>
        <w:tabs>
          <w:tab w:val="left" w:pos="4962"/>
        </w:tabs>
        <w:spacing w:after="0" w:line="360" w:lineRule="auto"/>
        <w:ind w:left="709"/>
        <w:rPr>
          <w:rFonts w:eastAsiaTheme="minorHAnsi" w:cstheme="minorBidi"/>
          <w:color w:val="000000"/>
          <w:lang w:eastAsia="en-US"/>
        </w:rPr>
      </w:pPr>
    </w:p>
    <w:p w14:paraId="01310D53" w14:textId="77777777" w:rsidR="00CD0284" w:rsidRPr="00CD0284" w:rsidRDefault="00CD0284" w:rsidP="00CD0284">
      <w:pPr>
        <w:numPr>
          <w:ilvl w:val="0"/>
          <w:numId w:val="6"/>
        </w:numPr>
        <w:tabs>
          <w:tab w:val="left" w:pos="4962"/>
        </w:tabs>
        <w:spacing w:after="0" w:line="360" w:lineRule="auto"/>
        <w:ind w:left="709"/>
        <w:rPr>
          <w:rFonts w:eastAsiaTheme="minorHAnsi" w:cstheme="minorBidi"/>
          <w:color w:val="000000"/>
          <w:lang w:eastAsia="en-US"/>
        </w:rPr>
      </w:pPr>
      <w:r w:rsidRPr="00CD0284">
        <w:rPr>
          <w:rFonts w:eastAsiaTheme="minorHAnsi" w:cstheme="minorBidi"/>
          <w:color w:val="000000"/>
          <w:lang w:eastAsia="en-US"/>
        </w:rPr>
        <w:t>Recibo individual que contiene las prestaciones y deducciones de un trabajador.</w:t>
      </w:r>
    </w:p>
    <w:p w14:paraId="51D8DFDA" w14:textId="77777777" w:rsidR="00CD0284" w:rsidRPr="00CD0284" w:rsidRDefault="00CD0284" w:rsidP="00CD0284">
      <w:pPr>
        <w:numPr>
          <w:ilvl w:val="0"/>
          <w:numId w:val="6"/>
        </w:numPr>
        <w:tabs>
          <w:tab w:val="left" w:pos="4962"/>
        </w:tabs>
        <w:spacing w:after="0" w:line="360" w:lineRule="auto"/>
        <w:ind w:left="709"/>
        <w:rPr>
          <w:rFonts w:eastAsiaTheme="minorHAnsi" w:cstheme="minorBidi"/>
          <w:b/>
          <w:color w:val="000000"/>
          <w:lang w:eastAsia="en-US"/>
        </w:rPr>
      </w:pPr>
      <w:r w:rsidRPr="00CD0284">
        <w:rPr>
          <w:rFonts w:eastAsiaTheme="minorHAnsi" w:cstheme="minorBidi"/>
          <w:b/>
          <w:color w:val="000000"/>
          <w:lang w:eastAsia="en-US"/>
        </w:rPr>
        <w:lastRenderedPageBreak/>
        <w:t>Listado general de los servidores públicos de una institución o dependencia, en el cual se asientan las percepciones brutas, deducciones y alcance neto de las mismas.</w:t>
      </w:r>
    </w:p>
    <w:p w14:paraId="08108F9A" w14:textId="77777777" w:rsidR="00CD0284" w:rsidRPr="00CD0284" w:rsidRDefault="00CD0284" w:rsidP="00CD0284">
      <w:pPr>
        <w:tabs>
          <w:tab w:val="left" w:pos="4962"/>
        </w:tabs>
        <w:spacing w:after="0" w:line="360" w:lineRule="auto"/>
        <w:rPr>
          <w:rFonts w:eastAsiaTheme="minorHAnsi" w:cstheme="minorBidi"/>
          <w:color w:val="000000" w:themeColor="text1"/>
          <w:lang w:eastAsia="en-US"/>
        </w:rPr>
      </w:pPr>
    </w:p>
    <w:p w14:paraId="7E61AC68" w14:textId="77777777" w:rsidR="00CD0284" w:rsidRPr="00CD0284" w:rsidRDefault="00CD0284" w:rsidP="00CD0284">
      <w:pPr>
        <w:tabs>
          <w:tab w:val="left" w:pos="4962"/>
        </w:tabs>
        <w:spacing w:after="0" w:line="360" w:lineRule="auto"/>
        <w:rPr>
          <w:rFonts w:eastAsiaTheme="minorHAnsi" w:cstheme="minorBidi"/>
          <w:color w:val="000000" w:themeColor="text1"/>
          <w:lang w:eastAsia="en-US"/>
        </w:rPr>
      </w:pPr>
      <w:r w:rsidRPr="00CD0284">
        <w:rPr>
          <w:rFonts w:eastAsiaTheme="minorHAnsi" w:cstheme="minorBidi"/>
          <w:color w:val="000000" w:themeColor="text1"/>
          <w:lang w:eastAsia="en-US"/>
        </w:rPr>
        <w:t>En ese orden de ideas, los Lineamientos para la integración y presentación de los Informes Trimestrales Municipales del Ejercicio Fiscal 2025, establecen que el Sujeto Obligado deberá entregar al Órgano Superior de Fiscalización, la Conciliación de Nómina (1 y 2), mismos que deberán ser generados de manera quincenal.</w:t>
      </w:r>
    </w:p>
    <w:p w14:paraId="544A0DC6" w14:textId="77777777" w:rsidR="00CD0284" w:rsidRDefault="00CD0284">
      <w:pPr>
        <w:spacing w:after="0" w:line="360" w:lineRule="auto"/>
        <w:rPr>
          <w:color w:val="000000"/>
        </w:rPr>
      </w:pPr>
    </w:p>
    <w:p w14:paraId="3E66CB8F" w14:textId="1E571686" w:rsidR="00CD0284" w:rsidRDefault="00CD0284" w:rsidP="00CD0284">
      <w:pPr>
        <w:spacing w:after="0" w:line="360" w:lineRule="auto"/>
        <w:ind w:right="-93"/>
        <w:rPr>
          <w:rFonts w:eastAsiaTheme="minorHAnsi" w:cstheme="minorBidi"/>
          <w:color w:val="000000"/>
          <w:lang w:eastAsia="en-US"/>
        </w:rPr>
      </w:pPr>
      <w:r w:rsidRPr="00CD0284">
        <w:rPr>
          <w:rFonts w:eastAsiaTheme="minorHAnsi" w:cstheme="minorBidi"/>
          <w:color w:val="000000"/>
          <w:lang w:eastAsia="en-US"/>
        </w:rPr>
        <w:t xml:space="preserve">Conforme a lo anterior, se logra vislumbrar que la pretensión del ahora recurrente es obtener la Conciliación de nómina de la </w:t>
      </w:r>
      <w:r>
        <w:rPr>
          <w:rFonts w:eastAsiaTheme="minorHAnsi" w:cstheme="minorBidi"/>
          <w:color w:val="000000"/>
          <w:lang w:eastAsia="en-US"/>
        </w:rPr>
        <w:t>segunda</w:t>
      </w:r>
      <w:r w:rsidRPr="00CD0284">
        <w:rPr>
          <w:rFonts w:eastAsiaTheme="minorHAnsi" w:cstheme="minorBidi"/>
          <w:color w:val="000000"/>
          <w:lang w:eastAsia="en-US"/>
        </w:rPr>
        <w:t xml:space="preserve"> quincena de </w:t>
      </w:r>
      <w:r>
        <w:rPr>
          <w:rFonts w:eastAsiaTheme="minorHAnsi" w:cstheme="minorBidi"/>
          <w:color w:val="000000"/>
          <w:lang w:eastAsia="en-US"/>
        </w:rPr>
        <w:t xml:space="preserve">mayo </w:t>
      </w:r>
      <w:r w:rsidRPr="00CD0284">
        <w:rPr>
          <w:rFonts w:eastAsiaTheme="minorHAnsi" w:cstheme="minorBidi"/>
          <w:color w:val="000000"/>
          <w:lang w:eastAsia="en-US"/>
        </w:rPr>
        <w:t xml:space="preserve">de dos mil veinticinco; por lo que, se procede analizar la información proporcionada por el Sujeto Obligado, para lo cual, sabe señalar que este, turno la solicitud de información, a la </w:t>
      </w:r>
      <w:r w:rsidR="001740F0" w:rsidRPr="001740F0">
        <w:rPr>
          <w:rFonts w:eastAsiaTheme="minorHAnsi" w:cstheme="minorBidi"/>
          <w:b/>
          <w:bCs/>
          <w:color w:val="000000"/>
          <w:lang w:eastAsia="en-US"/>
        </w:rPr>
        <w:t>Unidad de Transparencia</w:t>
      </w:r>
      <w:r w:rsidRPr="00CD0284">
        <w:rPr>
          <w:rFonts w:eastAsiaTheme="minorHAnsi" w:cstheme="minorBidi"/>
          <w:color w:val="000000"/>
          <w:lang w:eastAsia="en-US"/>
        </w:rPr>
        <w:t xml:space="preserve">; por lo que, resulta necesario hacer referencia al procedimiento de búsqueda que deben de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w:t>
      </w:r>
    </w:p>
    <w:p w14:paraId="06405D57" w14:textId="77777777" w:rsidR="00CD0284" w:rsidRDefault="00CD0284" w:rsidP="00CD0284">
      <w:pPr>
        <w:spacing w:after="0" w:line="360" w:lineRule="auto"/>
        <w:ind w:right="-93"/>
        <w:rPr>
          <w:rFonts w:eastAsiaTheme="minorHAnsi" w:cstheme="minorBidi"/>
          <w:color w:val="000000"/>
          <w:lang w:eastAsia="en-US"/>
        </w:rPr>
      </w:pPr>
    </w:p>
    <w:p w14:paraId="1B1CD2B5" w14:textId="0E07D96A" w:rsidR="00397BFB" w:rsidRDefault="00397BFB" w:rsidP="00CD0284">
      <w:pPr>
        <w:spacing w:after="0" w:line="360" w:lineRule="auto"/>
        <w:ind w:right="-93"/>
        <w:rPr>
          <w:rFonts w:eastAsiaTheme="minorHAnsi" w:cstheme="minorBidi"/>
          <w:color w:val="000000"/>
          <w:lang w:eastAsia="en-US"/>
        </w:rPr>
      </w:pPr>
      <w:r w:rsidRPr="00397BFB">
        <w:rPr>
          <w:rFonts w:eastAsiaTheme="minorHAnsi" w:cstheme="minorBidi"/>
          <w:color w:val="000000"/>
          <w:lang w:eastAsia="en-US"/>
        </w:rPr>
        <w:t>Así, a efecto de determinar si el Sujeto Obligado cumplió con el procedimiento de búsqueda, resulta</w:t>
      </w:r>
      <w:r w:rsidR="00AB149B">
        <w:rPr>
          <w:rFonts w:eastAsiaTheme="minorHAnsi" w:cstheme="minorBidi"/>
          <w:color w:val="000000"/>
          <w:lang w:eastAsia="en-US"/>
        </w:rPr>
        <w:t>n aplicables los artículos 93 y 95 de la Ley Orgánica Municipal del Estado de México, que precisan que la Tesorería Municipal es la encargada de los ingresos municipales y la responsable de realizar las erogaciones que haga el Ayuntamiento</w:t>
      </w:r>
      <w:r w:rsidR="00087836">
        <w:rPr>
          <w:rFonts w:eastAsiaTheme="minorHAnsi" w:cstheme="minorBidi"/>
          <w:color w:val="000000"/>
          <w:lang w:eastAsia="en-US"/>
        </w:rPr>
        <w:t xml:space="preserve">, tales como el pago de la nómina de los servidores públicos adscritos al Ayuntamiento. </w:t>
      </w:r>
    </w:p>
    <w:p w14:paraId="1AACB4B2" w14:textId="2B2C7BC7" w:rsidR="00397BFB" w:rsidRPr="00397BFB" w:rsidRDefault="00397BFB" w:rsidP="00397BFB">
      <w:pPr>
        <w:spacing w:after="0" w:line="360" w:lineRule="auto"/>
        <w:contextualSpacing/>
        <w:rPr>
          <w:rFonts w:eastAsia="Times New Roman" w:cs="Tahoma"/>
          <w:bCs/>
          <w:iCs/>
          <w:lang w:eastAsia="es-ES"/>
        </w:rPr>
      </w:pPr>
      <w:r w:rsidRPr="00397BFB">
        <w:rPr>
          <w:rFonts w:eastAsia="Times New Roman" w:cs="Tahoma"/>
          <w:iCs/>
          <w:lang w:eastAsia="es-ES"/>
        </w:rPr>
        <w:lastRenderedPageBreak/>
        <w:t xml:space="preserve">Conforme a lo expuesto en párrafos anteriores, </w:t>
      </w:r>
      <w:r w:rsidRPr="00397BFB">
        <w:rPr>
          <w:rFonts w:eastAsia="Times New Roman" w:cs="Tahoma"/>
          <w:bCs/>
          <w:iCs/>
          <w:lang w:eastAsia="es-ES"/>
        </w:rPr>
        <w:t>se advierte que el Sujeto Obligado,</w:t>
      </w:r>
      <w:r w:rsidR="001740F0">
        <w:rPr>
          <w:rFonts w:eastAsia="Times New Roman" w:cs="Tahoma"/>
          <w:bCs/>
          <w:iCs/>
          <w:lang w:eastAsia="es-ES"/>
        </w:rPr>
        <w:t xml:space="preserve"> no</w:t>
      </w:r>
      <w:r w:rsidRPr="00397BFB">
        <w:rPr>
          <w:rFonts w:eastAsia="Times New Roman" w:cs="Tahoma"/>
          <w:bCs/>
          <w:iCs/>
          <w:lang w:eastAsia="es-ES"/>
        </w:rPr>
        <w:t xml:space="preserve"> cumplió con el procedimiento de búsqueda previsto en el artículo 162 de la Ley de Transparencia y Acceso a la Información Pública del Estado de México y Municipios, toda vez que</w:t>
      </w:r>
      <w:r w:rsidR="001740F0">
        <w:rPr>
          <w:rFonts w:eastAsia="Times New Roman" w:cs="Tahoma"/>
          <w:bCs/>
          <w:iCs/>
          <w:lang w:eastAsia="es-ES"/>
        </w:rPr>
        <w:t xml:space="preserve"> omitió turnar</w:t>
      </w:r>
      <w:r w:rsidRPr="00397BFB">
        <w:rPr>
          <w:rFonts w:eastAsia="Times New Roman" w:cs="Tahoma"/>
          <w:bCs/>
          <w:iCs/>
          <w:lang w:eastAsia="es-ES"/>
        </w:rPr>
        <w:t xml:space="preserve"> la solicitud de información al área competente para conocer sobre lo solicitado</w:t>
      </w:r>
      <w:r w:rsidR="001740F0">
        <w:rPr>
          <w:rFonts w:eastAsia="Times New Roman" w:cs="Tahoma"/>
          <w:bCs/>
          <w:iCs/>
          <w:lang w:eastAsia="es-ES"/>
        </w:rPr>
        <w:t xml:space="preserve">, a saber, la Tesorería Municipal. </w:t>
      </w:r>
    </w:p>
    <w:p w14:paraId="2D00F3B1" w14:textId="77777777" w:rsidR="00CD0284" w:rsidRDefault="00CD0284">
      <w:pPr>
        <w:spacing w:after="0" w:line="360" w:lineRule="auto"/>
        <w:rPr>
          <w:color w:val="000000"/>
        </w:rPr>
      </w:pPr>
    </w:p>
    <w:p w14:paraId="18531F9E" w14:textId="632AF78C" w:rsidR="001740F0" w:rsidRDefault="001740F0">
      <w:pPr>
        <w:spacing w:after="0" w:line="360" w:lineRule="auto"/>
        <w:rPr>
          <w:bCs/>
        </w:rPr>
      </w:pPr>
      <w:r w:rsidRPr="00C50409">
        <w:t xml:space="preserve">Sin menoscabar lo anterior, </w:t>
      </w:r>
      <w:r w:rsidRPr="00C50409">
        <w:rPr>
          <w:bCs/>
        </w:rPr>
        <w:t>en respuesta la Unidad de Transparencia</w:t>
      </w:r>
      <w:r>
        <w:rPr>
          <w:bCs/>
        </w:rPr>
        <w:t xml:space="preserve"> precisó </w:t>
      </w:r>
      <w:r w:rsidR="005F5CCD">
        <w:rPr>
          <w:bCs/>
        </w:rPr>
        <w:t xml:space="preserve">que derivado de las gestiones para localizar y recabar la información, los documentos </w:t>
      </w:r>
      <w:r w:rsidR="00B10DDD">
        <w:rPr>
          <w:bCs/>
        </w:rPr>
        <w:t>requeridos se encuentran en proceso de revisión y validación por parte del área competente, por lo que solicit</w:t>
      </w:r>
      <w:r w:rsidR="00E57B2C">
        <w:rPr>
          <w:bCs/>
        </w:rPr>
        <w:t>ó</w:t>
      </w:r>
      <w:r w:rsidR="00B10DDD">
        <w:rPr>
          <w:bCs/>
        </w:rPr>
        <w:t xml:space="preserve"> una prórroga para emitir respuesta, misma que notificaría una vez que la información estuviera disponible para su entrega. </w:t>
      </w:r>
    </w:p>
    <w:p w14:paraId="23CAA64B" w14:textId="77777777" w:rsidR="00B10DDD" w:rsidRDefault="00B10DDD">
      <w:pPr>
        <w:spacing w:after="0" w:line="360" w:lineRule="auto"/>
        <w:rPr>
          <w:bCs/>
        </w:rPr>
      </w:pPr>
    </w:p>
    <w:p w14:paraId="20EA977E" w14:textId="0C69CE1F" w:rsidR="00E10FEF" w:rsidRPr="00E10FEF" w:rsidRDefault="00B10DDD">
      <w:pPr>
        <w:spacing w:after="0" w:line="360" w:lineRule="auto"/>
        <w:rPr>
          <w:bCs/>
        </w:rPr>
      </w:pPr>
      <w:r>
        <w:rPr>
          <w:bCs/>
        </w:rPr>
        <w:t xml:space="preserve">Al respecto, </w:t>
      </w:r>
      <w:r w:rsidR="00C50409">
        <w:rPr>
          <w:bCs/>
        </w:rPr>
        <w:t>cabe precisar que el artículo 163 de la Ley de Transparencia y Acceso a la Información  Pública del Estado de México y Municipios, precisa que la Unidad de Transparencia deberá notificar la respuesta en un plazo que no podrá exceder de quince días hábiles, a partir del día hábil siguiente a la presentación de la solicitud</w:t>
      </w:r>
      <w:r w:rsidR="00AE51B4">
        <w:rPr>
          <w:bCs/>
        </w:rPr>
        <w:t xml:space="preserve">, no obstante dicho plazo podrá ser ampliado hasta por siete días hábiles más, siempre y cuando existan razones fundadas y motivadas, las cuales deberán ser </w:t>
      </w:r>
      <w:r w:rsidR="00AE51B4" w:rsidRPr="00AE51B4">
        <w:rPr>
          <w:b/>
        </w:rPr>
        <w:t>aprobadas el Comité de Transparencia</w:t>
      </w:r>
      <w:r w:rsidR="00AE51B4">
        <w:rPr>
          <w:bCs/>
        </w:rPr>
        <w:t xml:space="preserve">, mediante </w:t>
      </w:r>
      <w:r w:rsidR="00E10FEF">
        <w:rPr>
          <w:bCs/>
        </w:rPr>
        <w:t xml:space="preserve">la emisión de </w:t>
      </w:r>
      <w:r w:rsidR="00AE51B4">
        <w:rPr>
          <w:bCs/>
        </w:rPr>
        <w:t xml:space="preserve">una resolución que </w:t>
      </w:r>
      <w:r w:rsidR="00E10FEF">
        <w:rPr>
          <w:bCs/>
        </w:rPr>
        <w:t xml:space="preserve">deberá notificarse al solicitante, antes de su vencimiento; situación que en el presente caso no aconteció, pues el Sujeto Obligado se limitó a solicitar una ampliación de plazo </w:t>
      </w:r>
      <w:r w:rsidR="00E57B2C">
        <w:rPr>
          <w:bCs/>
        </w:rPr>
        <w:t>en un momento procesal no oportuno, al realizarlo en el apartado de respuesta a la solicitud</w:t>
      </w:r>
      <w:r w:rsidR="00E10FEF">
        <w:rPr>
          <w:bCs/>
        </w:rPr>
        <w:t>, situación po</w:t>
      </w:r>
      <w:r w:rsidR="00E57B2C">
        <w:rPr>
          <w:bCs/>
        </w:rPr>
        <w:t>r</w:t>
      </w:r>
      <w:r w:rsidR="00E10FEF">
        <w:rPr>
          <w:bCs/>
        </w:rPr>
        <w:t xml:space="preserve"> el cual el agravio deviene de </w:t>
      </w:r>
      <w:r w:rsidR="00E10FEF" w:rsidRPr="00E10FEF">
        <w:rPr>
          <w:b/>
        </w:rPr>
        <w:t>FUNDADO.</w:t>
      </w:r>
      <w:r w:rsidR="00E10FEF">
        <w:rPr>
          <w:bCs/>
        </w:rPr>
        <w:t xml:space="preserve"> </w:t>
      </w:r>
    </w:p>
    <w:p w14:paraId="6AD92FE6" w14:textId="77777777" w:rsidR="00A53F78" w:rsidRDefault="00A53F78">
      <w:pPr>
        <w:spacing w:after="0" w:line="360" w:lineRule="auto"/>
        <w:rPr>
          <w:bCs/>
        </w:rPr>
      </w:pPr>
    </w:p>
    <w:p w14:paraId="06BE107A" w14:textId="13600096" w:rsidR="00A53F78" w:rsidRPr="00A53F78" w:rsidRDefault="00A53F78" w:rsidP="00A53F78">
      <w:pPr>
        <w:spacing w:after="0" w:line="360" w:lineRule="auto"/>
        <w:ind w:right="-28"/>
        <w:contextualSpacing/>
        <w:rPr>
          <w:rFonts w:eastAsia="Times New Roman" w:cs="Tahoma"/>
          <w:lang w:eastAsia="es-ES"/>
        </w:rPr>
      </w:pPr>
      <w:r w:rsidRPr="00A53F78">
        <w:rPr>
          <w:rFonts w:eastAsia="Times New Roman" w:cs="Arial"/>
          <w:lang w:eastAsia="es-ES"/>
        </w:rPr>
        <w:t xml:space="preserve">Así, se logra vislumbrar que, para atender el requerimiento de información, el Sujeto Obligado, deberá </w:t>
      </w:r>
      <w:r w:rsidRPr="00A53F78">
        <w:rPr>
          <w:color w:val="000000"/>
        </w:rPr>
        <w:t xml:space="preserve">proporcionar </w:t>
      </w:r>
      <w:r w:rsidRPr="00A53F78">
        <w:rPr>
          <w:rFonts w:eastAsia="Calibri" w:cs="Tahoma"/>
          <w:color w:val="000000"/>
          <w:szCs w:val="24"/>
        </w:rPr>
        <w:t xml:space="preserve"> </w:t>
      </w:r>
      <w:r>
        <w:rPr>
          <w:rFonts w:eastAsia="Calibri" w:cs="Tahoma"/>
          <w:color w:val="000000"/>
          <w:szCs w:val="24"/>
        </w:rPr>
        <w:t xml:space="preserve">la Conciliación de nómina </w:t>
      </w:r>
      <w:r w:rsidRPr="00A53F78">
        <w:rPr>
          <w:rFonts w:eastAsia="Calibri" w:cs="Tahoma"/>
          <w:color w:val="000000"/>
          <w:szCs w:val="24"/>
        </w:rPr>
        <w:t>de la segunda quincena de mayo de dos mil veinticinco; d</w:t>
      </w:r>
      <w:r w:rsidRPr="00A53F78">
        <w:rPr>
          <w:rFonts w:eastAsia="Calibri" w:cs="Tahoma"/>
          <w:iCs/>
          <w:lang w:eastAsia="es-ES_tradnl"/>
        </w:rPr>
        <w:t xml:space="preserve">icha situación toma sustento en el artículo 12 de la Ley de </w:t>
      </w:r>
      <w:r w:rsidRPr="00A53F78">
        <w:rPr>
          <w:rFonts w:eastAsia="Calibri" w:cs="Tahoma"/>
          <w:iCs/>
          <w:lang w:eastAsia="es-ES_tradnl"/>
        </w:rPr>
        <w:lastRenderedPageBreak/>
        <w:t>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w:t>
      </w:r>
    </w:p>
    <w:p w14:paraId="448ADF5A" w14:textId="77777777" w:rsidR="00A53F78" w:rsidRPr="00A53F78" w:rsidRDefault="00A53F78" w:rsidP="00A53F78">
      <w:pPr>
        <w:spacing w:after="0" w:line="360" w:lineRule="auto"/>
        <w:contextualSpacing/>
        <w:rPr>
          <w:rFonts w:eastAsia="Calibri" w:cs="Times New Roman"/>
          <w:color w:val="FF0000"/>
        </w:rPr>
      </w:pPr>
    </w:p>
    <w:p w14:paraId="1EA76108" w14:textId="77777777" w:rsidR="00A53F78" w:rsidRPr="00A53F78" w:rsidRDefault="00A53F78" w:rsidP="00A53F78">
      <w:pPr>
        <w:spacing w:after="0" w:line="360" w:lineRule="auto"/>
        <w:contextualSpacing/>
        <w:rPr>
          <w:rFonts w:eastAsia="Calibri" w:cs="Times New Roman"/>
        </w:rPr>
      </w:pPr>
      <w:r w:rsidRPr="00A53F78">
        <w:rPr>
          <w:rFonts w:eastAsia="Calibri" w:cs="Times New Roman"/>
        </w:rPr>
        <w:t xml:space="preserve">De esta manera, el derecho de acceso a la información pública se satisface en aquellos casos en que se entregue el soporte documental en el que conste la información solicitada, sin necesidad de elaborar documentos </w:t>
      </w:r>
      <w:r w:rsidRPr="00A53F78">
        <w:rPr>
          <w:rFonts w:eastAsia="Calibri" w:cs="Times New Roman"/>
          <w:i/>
        </w:rPr>
        <w:t>ad hoc</w:t>
      </w:r>
      <w:r w:rsidRPr="00A53F78">
        <w:rPr>
          <w:rFonts w:eastAsia="Calibri" w:cs="Times New Roman"/>
        </w:rPr>
        <w:t>; lo cual, de conformidad con en el artículo 160 de la Ley de Transparencia y Acceso a la Información Pública del Estado de México y Municipios, el cual refiere que los sujetos obligados deberán entregar la información que obre en sus archivos.</w:t>
      </w:r>
    </w:p>
    <w:p w14:paraId="16422183" w14:textId="77777777" w:rsidR="00A53F78" w:rsidRPr="00A53F78" w:rsidRDefault="00A53F78" w:rsidP="00A53F78">
      <w:pPr>
        <w:spacing w:after="0" w:line="360" w:lineRule="auto"/>
        <w:contextualSpacing/>
        <w:rPr>
          <w:rFonts w:eastAsia="Calibri" w:cs="Times New Roman"/>
        </w:rPr>
      </w:pPr>
    </w:p>
    <w:p w14:paraId="020C5B83" w14:textId="4DF7810D" w:rsidR="00A53F78" w:rsidRDefault="00A53F78" w:rsidP="00A53F78">
      <w:pPr>
        <w:spacing w:after="0" w:line="360" w:lineRule="auto"/>
        <w:contextualSpacing/>
        <w:rPr>
          <w:rFonts w:eastAsia="Calibri" w:cs="Times New Roman"/>
        </w:rPr>
      </w:pPr>
      <w:r w:rsidRPr="00A53F78">
        <w:rPr>
          <w:rFonts w:eastAsia="Times New Roman" w:cs="Tahoma"/>
          <w:lang w:val="es-ES"/>
        </w:rPr>
        <w:t xml:space="preserve">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deberá entregar </w:t>
      </w:r>
      <w:r w:rsidRPr="00A53F78">
        <w:rPr>
          <w:rFonts w:eastAsia="Calibri" w:cs="Times New Roman"/>
        </w:rPr>
        <w:t xml:space="preserve">la información previamente referida. </w:t>
      </w:r>
      <w:r>
        <w:rPr>
          <w:rFonts w:eastAsia="Calibri" w:cs="Times New Roman"/>
        </w:rPr>
        <w:t xml:space="preserve">Finalmente, no pasa desapercibido para este Instituto, que la información que da cuenta de lo solicitado pudiera contener los siguientes datos: </w:t>
      </w:r>
    </w:p>
    <w:p w14:paraId="49F7741B" w14:textId="77777777" w:rsidR="00A53F78" w:rsidRPr="00A53F78" w:rsidRDefault="00A53F78" w:rsidP="00A53F78">
      <w:pPr>
        <w:spacing w:after="0" w:line="360" w:lineRule="auto"/>
        <w:rPr>
          <w:rFonts w:eastAsia="Times New Roman" w:cs="Tahoma"/>
          <w:lang w:val="es-ES" w:eastAsia="es-ES"/>
        </w:rPr>
      </w:pPr>
    </w:p>
    <w:p w14:paraId="352E14BD" w14:textId="77777777" w:rsidR="00A53F78" w:rsidRPr="00A53F78" w:rsidRDefault="00A53F78" w:rsidP="00A53F78">
      <w:pPr>
        <w:numPr>
          <w:ilvl w:val="0"/>
          <w:numId w:val="7"/>
        </w:numPr>
        <w:spacing w:after="0" w:line="360" w:lineRule="auto"/>
        <w:ind w:right="-28"/>
        <w:contextualSpacing/>
        <w:rPr>
          <w:rFonts w:eastAsia="Times New Roman" w:cs="Tahoma"/>
          <w:bCs/>
          <w:lang w:val="es-ES" w:eastAsia="es-ES"/>
        </w:rPr>
      </w:pPr>
      <w:r w:rsidRPr="00A53F78">
        <w:rPr>
          <w:rFonts w:eastAsia="Times New Roman" w:cs="Tahoma"/>
          <w:bCs/>
          <w:lang w:val="es-ES" w:eastAsia="es-ES"/>
        </w:rPr>
        <w:t>Clave Única de Registro de Población (CURP);</w:t>
      </w:r>
    </w:p>
    <w:p w14:paraId="43DE63D6" w14:textId="77777777" w:rsidR="00A53F78" w:rsidRPr="00A53F78" w:rsidRDefault="00A53F78" w:rsidP="00A53F78">
      <w:pPr>
        <w:numPr>
          <w:ilvl w:val="0"/>
          <w:numId w:val="7"/>
        </w:numPr>
        <w:spacing w:after="0" w:line="360" w:lineRule="auto"/>
        <w:ind w:right="-28"/>
        <w:contextualSpacing/>
        <w:rPr>
          <w:rFonts w:eastAsia="Times New Roman" w:cs="Tahoma"/>
          <w:bCs/>
          <w:lang w:val="es-ES" w:eastAsia="es-ES"/>
        </w:rPr>
      </w:pPr>
      <w:r w:rsidRPr="00A53F78">
        <w:rPr>
          <w:rFonts w:eastAsia="Times New Roman" w:cs="Tahoma"/>
          <w:bCs/>
          <w:lang w:val="es-ES" w:eastAsia="es-ES"/>
        </w:rPr>
        <w:t>Registro Federal de Contribuyentes del Servidor Público (RFC);</w:t>
      </w:r>
    </w:p>
    <w:p w14:paraId="45A8E607" w14:textId="75738E7E" w:rsidR="00A53F78" w:rsidRPr="00A53F78" w:rsidRDefault="00A53F78" w:rsidP="00A53F78">
      <w:pPr>
        <w:numPr>
          <w:ilvl w:val="0"/>
          <w:numId w:val="7"/>
        </w:numPr>
        <w:spacing w:after="0" w:line="360" w:lineRule="auto"/>
        <w:ind w:right="-28"/>
        <w:contextualSpacing/>
        <w:rPr>
          <w:rFonts w:eastAsia="Times New Roman" w:cs="Tahoma"/>
          <w:bCs/>
          <w:lang w:val="es-ES" w:eastAsia="es-ES"/>
        </w:rPr>
      </w:pPr>
      <w:r w:rsidRPr="00A53F78">
        <w:rPr>
          <w:rFonts w:eastAsia="Times New Roman" w:cs="Tahoma"/>
          <w:bCs/>
          <w:lang w:val="es-ES" w:eastAsia="es-ES"/>
        </w:rPr>
        <w:t xml:space="preserve">Número de Seguridad Social del Instituto de Seguridad Social del Estado de México y Municipios; </w:t>
      </w:r>
      <w:r>
        <w:rPr>
          <w:rFonts w:eastAsia="Times New Roman" w:cs="Tahoma"/>
          <w:bCs/>
          <w:lang w:val="es-ES" w:eastAsia="es-ES"/>
        </w:rPr>
        <w:t xml:space="preserve">y </w:t>
      </w:r>
    </w:p>
    <w:p w14:paraId="7B8D79D9" w14:textId="633201D6" w:rsidR="00A53F78" w:rsidRPr="00A53F78" w:rsidRDefault="00A53F78" w:rsidP="00A53F78">
      <w:pPr>
        <w:numPr>
          <w:ilvl w:val="0"/>
          <w:numId w:val="7"/>
        </w:numPr>
        <w:spacing w:after="0" w:line="360" w:lineRule="auto"/>
        <w:ind w:right="-28"/>
        <w:contextualSpacing/>
        <w:rPr>
          <w:rFonts w:eastAsia="Times New Roman" w:cs="Tahoma"/>
          <w:bCs/>
          <w:lang w:val="es-ES" w:eastAsia="es-ES"/>
        </w:rPr>
      </w:pPr>
      <w:r w:rsidRPr="00A53F78">
        <w:rPr>
          <w:rFonts w:eastAsia="Times New Roman" w:cs="Tahoma"/>
          <w:bCs/>
          <w:lang w:val="es-ES" w:eastAsia="es-ES"/>
        </w:rPr>
        <w:t>Deducciones Personales</w:t>
      </w:r>
      <w:r w:rsidR="005D6DC2">
        <w:rPr>
          <w:rFonts w:eastAsia="Times New Roman" w:cs="Tahoma"/>
          <w:bCs/>
          <w:lang w:val="es-ES" w:eastAsia="es-ES"/>
        </w:rPr>
        <w:t>.</w:t>
      </w:r>
    </w:p>
    <w:p w14:paraId="7D887BD4" w14:textId="77777777" w:rsidR="00A53F78" w:rsidRPr="00A53F78" w:rsidRDefault="00A53F78" w:rsidP="00A53F78">
      <w:pPr>
        <w:spacing w:after="0" w:line="360" w:lineRule="auto"/>
        <w:ind w:right="-28"/>
        <w:rPr>
          <w:rFonts w:eastAsia="Times New Roman" w:cs="Tahoma"/>
          <w:lang w:val="es-ES" w:eastAsia="es-ES"/>
        </w:rPr>
      </w:pPr>
    </w:p>
    <w:p w14:paraId="780379E9" w14:textId="77777777" w:rsidR="00A53F78" w:rsidRPr="00A53F78" w:rsidRDefault="00A53F78" w:rsidP="00A53F78">
      <w:pPr>
        <w:spacing w:after="0" w:line="360" w:lineRule="auto"/>
        <w:rPr>
          <w:color w:val="000000"/>
        </w:rPr>
      </w:pPr>
      <w:r w:rsidRPr="00A53F78">
        <w:rPr>
          <w:color w:val="000000"/>
        </w:rPr>
        <w:lastRenderedPageBreak/>
        <w:t>Por lo que, resulta procedente analizar si dichos datos son públicos o privados; en principio, cabe mencionar que el artículo 143, fracción I, de la Ley previamente citada, establece que la información privada y los datos personales, concernientes a una persona física o jurídica colectiva identificada o identificable son confidenciales.</w:t>
      </w:r>
    </w:p>
    <w:p w14:paraId="3868D043" w14:textId="77777777" w:rsidR="00A53F78" w:rsidRPr="00A53F78" w:rsidRDefault="00A53F78" w:rsidP="00A53F78">
      <w:pPr>
        <w:spacing w:after="0" w:line="360" w:lineRule="auto"/>
        <w:rPr>
          <w:color w:val="000000"/>
        </w:rPr>
      </w:pPr>
    </w:p>
    <w:p w14:paraId="280A747B" w14:textId="77777777" w:rsidR="00A53F78" w:rsidRPr="00A53F78" w:rsidRDefault="00A53F78" w:rsidP="00A53F78">
      <w:pPr>
        <w:spacing w:after="0" w:line="360" w:lineRule="auto"/>
        <w:rPr>
          <w:color w:val="000000"/>
        </w:rPr>
      </w:pPr>
      <w:r w:rsidRPr="00A53F78">
        <w:rPr>
          <w:color w:val="000000"/>
        </w:rPr>
        <w:t>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342359DE" w14:textId="77777777" w:rsidR="00A53F78" w:rsidRPr="00A53F78" w:rsidRDefault="00A53F78" w:rsidP="00A53F78">
      <w:pPr>
        <w:spacing w:after="0" w:line="360" w:lineRule="auto"/>
        <w:rPr>
          <w:color w:val="000000"/>
        </w:rPr>
      </w:pPr>
    </w:p>
    <w:p w14:paraId="4B3B628E" w14:textId="77777777" w:rsidR="00A53F78" w:rsidRPr="00A53F78" w:rsidRDefault="00A53F78" w:rsidP="00A53F78">
      <w:pPr>
        <w:spacing w:after="0" w:line="360" w:lineRule="auto"/>
        <w:rPr>
          <w:color w:val="000000"/>
        </w:rPr>
      </w:pPr>
      <w:r w:rsidRPr="00A53F78">
        <w:rPr>
          <w:color w:val="000000"/>
        </w:rPr>
        <w:t>En términos de lo expuesto, la documentación y aquellos datos que se consideren confidenciales, serán una limitante del derecho de acceso a la información, siempre y cuando:</w:t>
      </w:r>
    </w:p>
    <w:p w14:paraId="4040B14F" w14:textId="77777777" w:rsidR="00A53F78" w:rsidRPr="00A53F78" w:rsidRDefault="00A53F78" w:rsidP="00A53F78">
      <w:pPr>
        <w:spacing w:after="0" w:line="360" w:lineRule="auto"/>
        <w:rPr>
          <w:color w:val="000000"/>
        </w:rPr>
      </w:pPr>
    </w:p>
    <w:p w14:paraId="0CDF07BB" w14:textId="77777777" w:rsidR="00A53F78" w:rsidRPr="00A53F78" w:rsidRDefault="00A53F78" w:rsidP="00A53F78">
      <w:pPr>
        <w:numPr>
          <w:ilvl w:val="0"/>
          <w:numId w:val="13"/>
        </w:numPr>
        <w:spacing w:after="0" w:line="360" w:lineRule="auto"/>
        <w:contextualSpacing/>
        <w:rPr>
          <w:rFonts w:eastAsia="Times New Roman" w:cs="Times New Roman"/>
          <w:color w:val="000000"/>
          <w:kern w:val="2"/>
          <w:szCs w:val="24"/>
          <w:lang w:eastAsia="es-ES"/>
          <w14:ligatures w14:val="standardContextual"/>
        </w:rPr>
      </w:pPr>
      <w:r w:rsidRPr="00A53F78">
        <w:rPr>
          <w:rFonts w:eastAsia="Times New Roman" w:cs="Times New Roman"/>
          <w:color w:val="000000"/>
          <w:kern w:val="2"/>
          <w:szCs w:val="24"/>
          <w:lang w:eastAsia="es-ES"/>
          <w14:ligatures w14:val="standardContextual"/>
        </w:rPr>
        <w:t xml:space="preserve">Se trate de datos personales o información privada; esto es, información concerniente a una persona física o jurídico colectiva y que esta sea identificada o identificable. </w:t>
      </w:r>
    </w:p>
    <w:p w14:paraId="63385737" w14:textId="77777777" w:rsidR="00A53F78" w:rsidRPr="00A53F78" w:rsidRDefault="00A53F78" w:rsidP="00A53F78">
      <w:pPr>
        <w:spacing w:after="0" w:line="360" w:lineRule="auto"/>
        <w:rPr>
          <w:color w:val="000000"/>
        </w:rPr>
      </w:pPr>
    </w:p>
    <w:p w14:paraId="0376C15C" w14:textId="77777777" w:rsidR="00A53F78" w:rsidRPr="00A53F78" w:rsidRDefault="00A53F78" w:rsidP="00A53F78">
      <w:pPr>
        <w:numPr>
          <w:ilvl w:val="0"/>
          <w:numId w:val="13"/>
        </w:numPr>
        <w:spacing w:after="0" w:line="360" w:lineRule="auto"/>
        <w:contextualSpacing/>
        <w:rPr>
          <w:rFonts w:eastAsia="Times New Roman" w:cs="Times New Roman"/>
          <w:color w:val="000000"/>
          <w:kern w:val="2"/>
          <w:szCs w:val="24"/>
          <w:lang w:eastAsia="es-ES"/>
          <w14:ligatures w14:val="standardContextual"/>
        </w:rPr>
      </w:pPr>
      <w:r w:rsidRPr="00A53F78">
        <w:rPr>
          <w:rFonts w:eastAsia="Times New Roman" w:cs="Times New Roman"/>
          <w:color w:val="000000"/>
          <w:kern w:val="2"/>
          <w:szCs w:val="24"/>
          <w:lang w:eastAsia="es-ES"/>
          <w14:ligatures w14:val="standardContextual"/>
        </w:rPr>
        <w:t>Para la difusión de los datos, se requiera el consentimiento del titular.</w:t>
      </w:r>
    </w:p>
    <w:p w14:paraId="7DE49ADE" w14:textId="77777777" w:rsidR="00A53F78" w:rsidRPr="00A53F78" w:rsidRDefault="00A53F78" w:rsidP="00A53F78">
      <w:pPr>
        <w:spacing w:after="0" w:line="360" w:lineRule="auto"/>
        <w:ind w:left="720"/>
        <w:contextualSpacing/>
        <w:rPr>
          <w:rFonts w:eastAsia="Times New Roman" w:cs="Times New Roman"/>
          <w:color w:val="000000"/>
          <w:kern w:val="2"/>
          <w:szCs w:val="24"/>
          <w:lang w:eastAsia="es-ES"/>
          <w14:ligatures w14:val="standardContextual"/>
        </w:rPr>
      </w:pPr>
    </w:p>
    <w:p w14:paraId="46163C8C" w14:textId="77777777" w:rsidR="00A53F78" w:rsidRPr="00A53F78" w:rsidRDefault="00A53F78" w:rsidP="00A53F78">
      <w:pPr>
        <w:spacing w:after="0" w:line="360" w:lineRule="auto"/>
        <w:rPr>
          <w:color w:val="000000"/>
        </w:rPr>
      </w:pPr>
      <w:r w:rsidRPr="00A53F78">
        <w:rPr>
          <w:color w:val="000000"/>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w:t>
      </w:r>
      <w:r w:rsidRPr="00A53F78">
        <w:rPr>
          <w:color w:val="000000"/>
        </w:rPr>
        <w:lastRenderedPageBreak/>
        <w:t>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w:t>
      </w:r>
    </w:p>
    <w:p w14:paraId="5E1D911D" w14:textId="77777777" w:rsidR="00A53F78" w:rsidRPr="00A53F78" w:rsidRDefault="00A53F78" w:rsidP="00A53F78">
      <w:pPr>
        <w:spacing w:after="0" w:line="360" w:lineRule="auto"/>
        <w:rPr>
          <w:color w:val="000000"/>
        </w:rPr>
      </w:pPr>
    </w:p>
    <w:p w14:paraId="2F54DF9A" w14:textId="77777777" w:rsidR="00A53F78" w:rsidRPr="00A53F78" w:rsidRDefault="00A53F78" w:rsidP="00A53F78">
      <w:pPr>
        <w:spacing w:after="0" w:line="360" w:lineRule="auto"/>
        <w:rPr>
          <w:color w:val="000000"/>
        </w:rPr>
      </w:pPr>
      <w:r w:rsidRPr="00A53F78">
        <w:rPr>
          <w:color w:val="000000"/>
        </w:rPr>
        <w:t>Bajo ese contexto, se analizarán si los datos mencionados, deben ser considerados confidenciales, en términos del artículo 143, fracción I, de la Ley de Transparencia y Acceso a la Información Pública del Estado de México y Municipios, o públicos.</w:t>
      </w:r>
    </w:p>
    <w:p w14:paraId="6612D728" w14:textId="77777777" w:rsidR="00A53F78" w:rsidRPr="00A53F78" w:rsidRDefault="00A53F78" w:rsidP="00A53F78">
      <w:pPr>
        <w:spacing w:after="0" w:line="360" w:lineRule="auto"/>
        <w:ind w:right="-28"/>
        <w:rPr>
          <w:rFonts w:eastAsia="Times New Roman" w:cs="Tahoma"/>
          <w:lang w:val="es-ES" w:eastAsia="es-ES"/>
        </w:rPr>
      </w:pPr>
    </w:p>
    <w:p w14:paraId="7BD50CEB" w14:textId="77777777" w:rsidR="00A53F78" w:rsidRPr="00A53F78" w:rsidRDefault="00A53F78" w:rsidP="00A53F78">
      <w:pPr>
        <w:numPr>
          <w:ilvl w:val="0"/>
          <w:numId w:val="10"/>
        </w:numPr>
        <w:spacing w:after="0" w:line="360" w:lineRule="auto"/>
        <w:rPr>
          <w:rFonts w:eastAsiaTheme="minorHAnsi" w:cstheme="minorBidi"/>
          <w:b/>
          <w:color w:val="000000"/>
          <w:lang w:eastAsia="en-US"/>
        </w:rPr>
      </w:pPr>
      <w:r w:rsidRPr="00A53F78">
        <w:rPr>
          <w:rFonts w:eastAsiaTheme="minorHAnsi" w:cstheme="minorBidi"/>
          <w:b/>
          <w:color w:val="000000"/>
          <w:lang w:eastAsia="en-US"/>
        </w:rPr>
        <w:t>Clave Única de Registro de Población (CURP)</w:t>
      </w:r>
    </w:p>
    <w:p w14:paraId="375D8916" w14:textId="77777777" w:rsidR="00A53F78" w:rsidRPr="00A53F78" w:rsidRDefault="00A53F78" w:rsidP="00A53F78">
      <w:pPr>
        <w:spacing w:after="0" w:line="360" w:lineRule="auto"/>
        <w:rPr>
          <w:rFonts w:eastAsiaTheme="minorHAnsi" w:cstheme="minorBidi"/>
          <w:color w:val="000000"/>
          <w:lang w:eastAsia="en-US"/>
        </w:rPr>
      </w:pPr>
    </w:p>
    <w:p w14:paraId="1A60D242" w14:textId="77777777" w:rsidR="00A53F78" w:rsidRPr="00A53F78" w:rsidRDefault="00A53F78" w:rsidP="00A53F78">
      <w:pPr>
        <w:spacing w:after="0" w:line="360" w:lineRule="auto"/>
        <w:rPr>
          <w:rFonts w:eastAsiaTheme="minorHAnsi" w:cstheme="minorBidi"/>
          <w:color w:val="000000"/>
          <w:lang w:eastAsia="en-US"/>
        </w:rPr>
      </w:pPr>
      <w:r w:rsidRPr="00A53F78">
        <w:rPr>
          <w:rFonts w:eastAsiaTheme="minorHAnsi" w:cstheme="minorBidi"/>
          <w:color w:val="000000"/>
          <w:lang w:eastAsia="en-US"/>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0F6EE979" w14:textId="77777777" w:rsidR="00A53F78" w:rsidRPr="00A53F78" w:rsidRDefault="00A53F78" w:rsidP="00A53F78">
      <w:pPr>
        <w:spacing w:after="0" w:line="360" w:lineRule="auto"/>
        <w:rPr>
          <w:rFonts w:eastAsiaTheme="minorHAnsi" w:cstheme="minorBidi"/>
          <w:color w:val="000000"/>
          <w:lang w:eastAsia="en-US"/>
        </w:rPr>
      </w:pPr>
    </w:p>
    <w:p w14:paraId="2CFF82FA" w14:textId="77777777" w:rsidR="00A53F78" w:rsidRPr="00A53F78" w:rsidRDefault="00A53F78" w:rsidP="00A53F78">
      <w:pPr>
        <w:spacing w:after="0" w:line="360" w:lineRule="auto"/>
        <w:rPr>
          <w:rFonts w:eastAsiaTheme="minorHAnsi" w:cstheme="minorBidi"/>
          <w:color w:val="000000"/>
          <w:lang w:eastAsia="en-US"/>
        </w:rPr>
      </w:pPr>
      <w:r w:rsidRPr="00A53F78">
        <w:rPr>
          <w:rFonts w:eastAsiaTheme="minorHAnsi" w:cstheme="minorBidi"/>
          <w:color w:val="000000"/>
          <w:lang w:eastAsia="en-US"/>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61507740" w14:textId="77777777" w:rsidR="00A53F78" w:rsidRPr="00A53F78" w:rsidRDefault="00A53F78" w:rsidP="00A53F78">
      <w:pPr>
        <w:spacing w:after="0" w:line="360" w:lineRule="auto"/>
        <w:rPr>
          <w:rFonts w:eastAsiaTheme="minorHAnsi" w:cstheme="minorBidi"/>
          <w:color w:val="000000"/>
          <w:lang w:eastAsia="en-US"/>
        </w:rPr>
      </w:pPr>
    </w:p>
    <w:p w14:paraId="66FBC88F" w14:textId="77777777" w:rsidR="00A53F78" w:rsidRPr="00A53F78" w:rsidRDefault="00A53F78" w:rsidP="00A53F78">
      <w:pPr>
        <w:spacing w:after="0" w:line="360" w:lineRule="auto"/>
        <w:rPr>
          <w:rFonts w:eastAsiaTheme="minorHAnsi" w:cstheme="minorBidi"/>
          <w:color w:val="000000"/>
          <w:lang w:eastAsia="en-US"/>
        </w:rPr>
      </w:pPr>
      <w:r w:rsidRPr="00A53F78">
        <w:rPr>
          <w:rFonts w:eastAsiaTheme="minorHAnsi" w:cstheme="minorBidi"/>
          <w:color w:val="000000"/>
          <w:lang w:eastAsia="en-US"/>
        </w:rPr>
        <w:t xml:space="preserve">En ese orden de ideas, la Secretaría de Gobernación en las direcciones </w:t>
      </w:r>
      <w:hyperlink r:id="rId10" w:history="1">
        <w:r w:rsidRPr="00A53F78">
          <w:rPr>
            <w:rFonts w:eastAsiaTheme="minorHAnsi" w:cstheme="minorBidi"/>
            <w:color w:val="0563C1"/>
            <w:u w:val="single"/>
            <w:lang w:eastAsia="en-US"/>
          </w:rPr>
          <w:t>https://consultas.curp.gob.mx/CurpSP/html/informacionecurpPS.html</w:t>
        </w:r>
      </w:hyperlink>
      <w:r w:rsidRPr="00A53F78">
        <w:rPr>
          <w:rFonts w:eastAsiaTheme="minorHAnsi" w:cstheme="minorBidi"/>
          <w:color w:val="000000"/>
          <w:lang w:eastAsia="en-US"/>
        </w:rPr>
        <w:t xml:space="preserve"> y </w:t>
      </w:r>
      <w:hyperlink r:id="rId11" w:history="1">
        <w:r w:rsidRPr="00A53F78">
          <w:rPr>
            <w:rFonts w:eastAsiaTheme="minorHAnsi" w:cstheme="minorBidi"/>
            <w:color w:val="0563C1"/>
            <w:u w:val="single"/>
            <w:lang w:eastAsia="en-US"/>
          </w:rPr>
          <w:t>https://www.gob.mx/segob/renapo/acciones-y-programas/clave-unica-de-registro-de-</w:t>
        </w:r>
        <w:r w:rsidRPr="00A53F78">
          <w:rPr>
            <w:rFonts w:eastAsiaTheme="minorHAnsi" w:cstheme="minorBidi"/>
            <w:color w:val="0563C1"/>
            <w:u w:val="single"/>
            <w:lang w:eastAsia="en-US"/>
          </w:rPr>
          <w:lastRenderedPageBreak/>
          <w:t>poblacion-curp-142226</w:t>
        </w:r>
      </w:hyperlink>
      <w:r w:rsidRPr="00A53F78">
        <w:rPr>
          <w:rFonts w:eastAsiaTheme="minorHAnsi" w:cstheme="minorBidi"/>
          <w:color w:val="000000"/>
          <w:lang w:eastAsia="en-US"/>
        </w:rPr>
        <w:t xml:space="preserve"> (consultadas el seis de junio de dos mil veintidós),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A53F78">
        <w:rPr>
          <w:rFonts w:eastAsiaTheme="minorHAnsi" w:cstheme="minorBidi"/>
          <w:b/>
          <w:color w:val="000000"/>
          <w:lang w:eastAsia="en-US"/>
        </w:rPr>
        <w:t>se generan a partir de los datos contenidos en el documento probatorio de la identidad</w:t>
      </w:r>
      <w:r w:rsidRPr="00A53F78">
        <w:rPr>
          <w:rFonts w:eastAsiaTheme="minorHAnsi" w:cstheme="minorBidi"/>
          <w:color w:val="000000"/>
          <w:lang w:eastAsia="en-US"/>
        </w:rPr>
        <w:t xml:space="preserve"> </w:t>
      </w:r>
      <w:r w:rsidRPr="00A53F78">
        <w:rPr>
          <w:rFonts w:eastAsiaTheme="minorHAnsi" w:cstheme="minorBidi"/>
          <w:b/>
          <w:color w:val="000000"/>
          <w:lang w:eastAsia="en-US"/>
        </w:rPr>
        <w:t xml:space="preserve">del interesado </w:t>
      </w:r>
      <w:r w:rsidRPr="00A53F78">
        <w:rPr>
          <w:rFonts w:eastAsiaTheme="minorHAnsi" w:cstheme="minorBidi"/>
          <w:color w:val="000000"/>
          <w:lang w:eastAsia="en-US"/>
        </w:rPr>
        <w:t>(acta de nacimiento, carta de naturalización o documento migratorio) de la siguiente forma:</w:t>
      </w:r>
    </w:p>
    <w:p w14:paraId="644A0EE2" w14:textId="77777777" w:rsidR="00A53F78" w:rsidRPr="00A53F78" w:rsidRDefault="00A53F78" w:rsidP="00A53F78">
      <w:pPr>
        <w:spacing w:after="0" w:line="360" w:lineRule="auto"/>
        <w:rPr>
          <w:rFonts w:eastAsiaTheme="minorHAnsi" w:cstheme="minorBidi"/>
          <w:color w:val="000000"/>
          <w:lang w:eastAsia="en-US"/>
        </w:rPr>
      </w:pPr>
    </w:p>
    <w:p w14:paraId="0829D463" w14:textId="77777777" w:rsidR="00A53F78" w:rsidRPr="00A53F78" w:rsidRDefault="00A53F78" w:rsidP="00A53F78">
      <w:pPr>
        <w:numPr>
          <w:ilvl w:val="0"/>
          <w:numId w:val="11"/>
        </w:numPr>
        <w:spacing w:after="0" w:line="360" w:lineRule="auto"/>
        <w:rPr>
          <w:rFonts w:eastAsiaTheme="minorHAnsi" w:cstheme="minorBidi"/>
          <w:color w:val="000000"/>
          <w:lang w:eastAsia="en-US"/>
        </w:rPr>
      </w:pPr>
      <w:r w:rsidRPr="00A53F78">
        <w:rPr>
          <w:rFonts w:eastAsiaTheme="minorHAnsi" w:cstheme="minorBidi"/>
          <w:color w:val="000000"/>
          <w:lang w:eastAsia="en-US"/>
        </w:rPr>
        <w:t>El primero y segundo apellidos, así como al nombre de pila;</w:t>
      </w:r>
    </w:p>
    <w:p w14:paraId="47C59D1A" w14:textId="77777777" w:rsidR="00A53F78" w:rsidRPr="00A53F78" w:rsidRDefault="00A53F78" w:rsidP="00A53F78">
      <w:pPr>
        <w:numPr>
          <w:ilvl w:val="0"/>
          <w:numId w:val="11"/>
        </w:numPr>
        <w:spacing w:after="0" w:line="360" w:lineRule="auto"/>
        <w:rPr>
          <w:rFonts w:eastAsiaTheme="minorHAnsi" w:cstheme="minorBidi"/>
          <w:color w:val="000000"/>
          <w:lang w:eastAsia="en-US"/>
        </w:rPr>
      </w:pPr>
      <w:r w:rsidRPr="00A53F78">
        <w:rPr>
          <w:rFonts w:eastAsiaTheme="minorHAnsi" w:cstheme="minorBidi"/>
          <w:color w:val="000000"/>
          <w:lang w:eastAsia="en-US"/>
        </w:rPr>
        <w:t>La fecha de nacimiento;</w:t>
      </w:r>
    </w:p>
    <w:p w14:paraId="0328BEB3" w14:textId="77777777" w:rsidR="00A53F78" w:rsidRPr="00A53F78" w:rsidRDefault="00A53F78" w:rsidP="00A53F78">
      <w:pPr>
        <w:numPr>
          <w:ilvl w:val="0"/>
          <w:numId w:val="11"/>
        </w:numPr>
        <w:spacing w:after="0" w:line="360" w:lineRule="auto"/>
        <w:rPr>
          <w:rFonts w:eastAsiaTheme="minorHAnsi" w:cstheme="minorBidi"/>
          <w:color w:val="000000"/>
          <w:lang w:eastAsia="en-US"/>
        </w:rPr>
      </w:pPr>
      <w:r w:rsidRPr="00A53F78">
        <w:rPr>
          <w:rFonts w:eastAsiaTheme="minorHAnsi" w:cstheme="minorBidi"/>
          <w:color w:val="000000"/>
          <w:lang w:eastAsia="en-US"/>
        </w:rPr>
        <w:t>El sexo, y</w:t>
      </w:r>
    </w:p>
    <w:p w14:paraId="4D287ABF" w14:textId="77777777" w:rsidR="00A53F78" w:rsidRPr="00A53F78" w:rsidRDefault="00A53F78" w:rsidP="00A53F78">
      <w:pPr>
        <w:numPr>
          <w:ilvl w:val="0"/>
          <w:numId w:val="11"/>
        </w:numPr>
        <w:spacing w:after="0" w:line="360" w:lineRule="auto"/>
        <w:rPr>
          <w:rFonts w:eastAsiaTheme="minorHAnsi" w:cstheme="minorBidi"/>
          <w:color w:val="000000"/>
          <w:lang w:eastAsia="en-US"/>
        </w:rPr>
      </w:pPr>
      <w:r w:rsidRPr="00A53F78">
        <w:rPr>
          <w:rFonts w:eastAsiaTheme="minorHAnsi" w:cstheme="minorBidi"/>
          <w:color w:val="000000"/>
          <w:lang w:eastAsia="en-US"/>
        </w:rPr>
        <w:t>La entidad federativa de nacimiento.</w:t>
      </w:r>
    </w:p>
    <w:p w14:paraId="24F9C131" w14:textId="77777777" w:rsidR="00A53F78" w:rsidRPr="00A53F78" w:rsidRDefault="00A53F78" w:rsidP="00A53F78">
      <w:pPr>
        <w:spacing w:after="0" w:line="360" w:lineRule="auto"/>
        <w:rPr>
          <w:rFonts w:eastAsiaTheme="minorHAnsi" w:cstheme="minorBidi"/>
          <w:color w:val="000000"/>
          <w:lang w:eastAsia="en-US"/>
        </w:rPr>
      </w:pPr>
    </w:p>
    <w:p w14:paraId="1C752A14" w14:textId="77777777" w:rsidR="00A53F78" w:rsidRPr="00A53F78" w:rsidRDefault="00A53F78" w:rsidP="00A53F78">
      <w:pPr>
        <w:spacing w:after="0" w:line="360" w:lineRule="auto"/>
        <w:rPr>
          <w:rFonts w:eastAsiaTheme="minorHAnsi" w:cstheme="minorBidi"/>
          <w:color w:val="000000"/>
          <w:lang w:eastAsia="en-US"/>
        </w:rPr>
      </w:pPr>
      <w:r w:rsidRPr="00A53F78">
        <w:rPr>
          <w:rFonts w:eastAsiaTheme="minorHAnsi" w:cstheme="minorBidi"/>
          <w:color w:val="000000"/>
          <w:lang w:eastAsia="en-US"/>
        </w:rPr>
        <w:t>Los dos últimos elementos de la Clave Única de Registro de Población evitan la duplicidad de la Clave y garantizan su correcta integración.</w:t>
      </w:r>
    </w:p>
    <w:p w14:paraId="55DBFA5C" w14:textId="77777777" w:rsidR="00A53F78" w:rsidRPr="00A53F78" w:rsidRDefault="00A53F78" w:rsidP="00A53F78">
      <w:pPr>
        <w:spacing w:after="0" w:line="360" w:lineRule="auto"/>
        <w:rPr>
          <w:rFonts w:eastAsiaTheme="minorHAnsi" w:cstheme="minorBidi"/>
          <w:color w:val="000000"/>
          <w:lang w:eastAsia="en-US"/>
        </w:rPr>
      </w:pPr>
    </w:p>
    <w:p w14:paraId="732084FE" w14:textId="77777777" w:rsidR="00A53F78" w:rsidRPr="00A53F78" w:rsidRDefault="00A53F78" w:rsidP="00A53F78">
      <w:pPr>
        <w:spacing w:after="0" w:line="360" w:lineRule="auto"/>
        <w:rPr>
          <w:rFonts w:eastAsiaTheme="minorHAnsi" w:cstheme="minorBidi"/>
          <w:color w:val="000000"/>
          <w:lang w:eastAsia="en-US"/>
        </w:rPr>
      </w:pPr>
      <w:r w:rsidRPr="00A53F78">
        <w:rPr>
          <w:rFonts w:eastAsiaTheme="minorHAnsi" w:cstheme="minorBidi"/>
          <w:color w:val="000000"/>
          <w:lang w:eastAsia="en-US"/>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419B01DA" w14:textId="77777777" w:rsidR="00A53F78" w:rsidRPr="00A53F78" w:rsidRDefault="00A53F78" w:rsidP="00A53F78">
      <w:pPr>
        <w:spacing w:after="0" w:line="360" w:lineRule="auto"/>
        <w:rPr>
          <w:rFonts w:eastAsiaTheme="minorHAnsi" w:cstheme="minorBidi"/>
          <w:color w:val="000000"/>
          <w:lang w:eastAsia="en-US"/>
        </w:rPr>
      </w:pPr>
    </w:p>
    <w:p w14:paraId="72A2F284" w14:textId="77777777" w:rsidR="00A53F78" w:rsidRPr="00A53F78" w:rsidRDefault="00A53F78" w:rsidP="00A53F78">
      <w:pPr>
        <w:spacing w:after="0" w:line="360" w:lineRule="auto"/>
        <w:rPr>
          <w:rFonts w:eastAsiaTheme="minorHAnsi" w:cstheme="minorBidi"/>
          <w:color w:val="000000"/>
          <w:lang w:eastAsia="en-US"/>
        </w:rPr>
      </w:pPr>
      <w:r w:rsidRPr="00A53F78">
        <w:rPr>
          <w:rFonts w:eastAsiaTheme="minorHAnsi" w:cstheme="minorBidi"/>
          <w:color w:val="000000"/>
          <w:lang w:eastAsia="en-US"/>
        </w:rPr>
        <w:t xml:space="preserve">Situación que se robustece, con el Criterio Orientador, de la Segunda Época, con número de registro SO/018/2017, emitido por el entonces Instituto Nacional de Transparencia, Acceso a </w:t>
      </w:r>
      <w:r w:rsidRPr="00A53F78">
        <w:rPr>
          <w:rFonts w:eastAsiaTheme="minorHAnsi" w:cstheme="minorBidi"/>
          <w:color w:val="000000"/>
          <w:lang w:eastAsia="en-US"/>
        </w:rPr>
        <w:lastRenderedPageBreak/>
        <w:t>la Información y Protección de Datos Personales, vigente a la fecha de presentación de la solicitud, que establece lo siguiente:</w:t>
      </w:r>
    </w:p>
    <w:p w14:paraId="703EA87D" w14:textId="77777777" w:rsidR="00A53F78" w:rsidRPr="00A53F78" w:rsidRDefault="00A53F78" w:rsidP="00A53F78">
      <w:pPr>
        <w:spacing w:after="0" w:line="360" w:lineRule="auto"/>
        <w:ind w:left="567" w:right="567"/>
        <w:rPr>
          <w:rFonts w:eastAsiaTheme="minorHAnsi" w:cstheme="minorBidi"/>
          <w:color w:val="000000"/>
          <w:sz w:val="20"/>
          <w:szCs w:val="20"/>
          <w:lang w:eastAsia="en-US"/>
        </w:rPr>
      </w:pPr>
    </w:p>
    <w:p w14:paraId="2ED2AB0A" w14:textId="77777777" w:rsidR="00A53F78" w:rsidRPr="00A53F78" w:rsidRDefault="00A53F78" w:rsidP="00A53F78">
      <w:pPr>
        <w:spacing w:after="0" w:line="360" w:lineRule="auto"/>
        <w:ind w:left="567" w:right="567"/>
        <w:rPr>
          <w:rFonts w:eastAsiaTheme="minorHAnsi" w:cstheme="minorBidi"/>
          <w:i/>
          <w:color w:val="000000"/>
          <w:sz w:val="20"/>
          <w:szCs w:val="20"/>
          <w:lang w:eastAsia="en-US"/>
        </w:rPr>
      </w:pPr>
      <w:r w:rsidRPr="00A53F78">
        <w:rPr>
          <w:rFonts w:eastAsiaTheme="minorHAnsi" w:cstheme="minorBidi"/>
          <w:b/>
          <w:i/>
          <w:color w:val="000000"/>
          <w:sz w:val="20"/>
          <w:szCs w:val="20"/>
          <w:lang w:eastAsia="en-US"/>
        </w:rPr>
        <w:t xml:space="preserve">“Clave Única de Registro de Población (CURP). </w:t>
      </w:r>
      <w:r w:rsidRPr="00A53F78">
        <w:rPr>
          <w:rFonts w:eastAsiaTheme="minorHAnsi" w:cstheme="minorBidi"/>
          <w:i/>
          <w:color w:val="000000"/>
          <w:sz w:val="20"/>
          <w:szCs w:val="20"/>
          <w:lang w:eastAsia="en-US"/>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62F85A33" w14:textId="77777777" w:rsidR="00A53F78" w:rsidRPr="00A53F78" w:rsidRDefault="00A53F78" w:rsidP="00A53F78">
      <w:pPr>
        <w:spacing w:after="0" w:line="360" w:lineRule="auto"/>
        <w:rPr>
          <w:rFonts w:eastAsiaTheme="minorHAnsi" w:cstheme="minorBidi"/>
          <w:color w:val="000000"/>
          <w:lang w:eastAsia="en-US"/>
        </w:rPr>
      </w:pPr>
    </w:p>
    <w:p w14:paraId="6CA93FE0" w14:textId="77777777" w:rsidR="00A53F78" w:rsidRPr="00A53F78" w:rsidRDefault="00A53F78" w:rsidP="00A53F78">
      <w:pPr>
        <w:spacing w:after="0" w:line="360" w:lineRule="auto"/>
        <w:rPr>
          <w:rFonts w:eastAsiaTheme="minorHAnsi" w:cstheme="minorBidi"/>
          <w:color w:val="000000"/>
          <w:lang w:eastAsia="en-US"/>
        </w:rPr>
      </w:pPr>
      <w:r w:rsidRPr="00A53F78">
        <w:rPr>
          <w:rFonts w:eastAsiaTheme="minorHAnsi" w:cstheme="minorBidi"/>
          <w:color w:val="000000"/>
          <w:lang w:eastAsia="en-US"/>
        </w:rPr>
        <w:t xml:space="preserve">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 </w:t>
      </w:r>
    </w:p>
    <w:p w14:paraId="34045D0D" w14:textId="77777777" w:rsidR="00A53F78" w:rsidRPr="00A53F78" w:rsidRDefault="00A53F78" w:rsidP="00A53F78">
      <w:pPr>
        <w:spacing w:after="0" w:line="360" w:lineRule="auto"/>
        <w:rPr>
          <w:rFonts w:eastAsiaTheme="minorHAnsi" w:cstheme="minorBidi"/>
          <w:color w:val="000000"/>
          <w:lang w:eastAsia="en-US"/>
        </w:rPr>
      </w:pPr>
    </w:p>
    <w:p w14:paraId="26728C1F" w14:textId="77777777" w:rsidR="00A53F78" w:rsidRPr="00A53F78" w:rsidRDefault="00A53F78" w:rsidP="00A53F78">
      <w:pPr>
        <w:numPr>
          <w:ilvl w:val="0"/>
          <w:numId w:val="10"/>
        </w:numPr>
        <w:spacing w:after="0" w:line="360" w:lineRule="auto"/>
        <w:rPr>
          <w:rFonts w:eastAsiaTheme="minorHAnsi" w:cstheme="minorBidi"/>
          <w:b/>
          <w:color w:val="000000"/>
          <w:lang w:eastAsia="en-US"/>
        </w:rPr>
      </w:pPr>
      <w:r w:rsidRPr="00A53F78">
        <w:rPr>
          <w:rFonts w:eastAsiaTheme="minorHAnsi" w:cstheme="minorBidi"/>
          <w:b/>
          <w:color w:val="000000"/>
          <w:lang w:eastAsia="en-US"/>
        </w:rPr>
        <w:t>Registro Federal de Contribuyentes (RFC)</w:t>
      </w:r>
    </w:p>
    <w:p w14:paraId="13765748" w14:textId="77777777" w:rsidR="00A53F78" w:rsidRPr="00A53F78" w:rsidRDefault="00A53F78" w:rsidP="00A53F78">
      <w:pPr>
        <w:spacing w:after="0" w:line="360" w:lineRule="auto"/>
        <w:rPr>
          <w:rFonts w:eastAsiaTheme="minorHAnsi" w:cstheme="minorBidi"/>
          <w:color w:val="000000"/>
          <w:lang w:eastAsia="en-US"/>
        </w:rPr>
      </w:pPr>
    </w:p>
    <w:p w14:paraId="3DFF2CB7" w14:textId="77777777" w:rsidR="00A53F78" w:rsidRPr="00A53F78" w:rsidRDefault="00A53F78" w:rsidP="00A53F78">
      <w:pPr>
        <w:spacing w:after="0" w:line="360" w:lineRule="auto"/>
        <w:rPr>
          <w:rFonts w:eastAsiaTheme="minorHAnsi" w:cstheme="minorBidi"/>
          <w:color w:val="000000"/>
          <w:lang w:eastAsia="en-US"/>
        </w:rPr>
      </w:pPr>
      <w:r w:rsidRPr="00A53F78">
        <w:rPr>
          <w:rFonts w:eastAsiaTheme="minorHAnsi" w:cstheme="minorBidi"/>
          <w:color w:val="000000"/>
          <w:lang w:eastAsia="en-US"/>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01632DDE" w14:textId="77777777" w:rsidR="00A53F78" w:rsidRPr="00A53F78" w:rsidRDefault="00A53F78" w:rsidP="00A53F78">
      <w:pPr>
        <w:spacing w:after="0" w:line="360" w:lineRule="auto"/>
        <w:rPr>
          <w:rFonts w:eastAsiaTheme="minorHAnsi" w:cstheme="minorBidi"/>
          <w:color w:val="000000"/>
          <w:lang w:eastAsia="en-US"/>
        </w:rPr>
      </w:pPr>
    </w:p>
    <w:p w14:paraId="54E358C4" w14:textId="77777777" w:rsidR="00A53F78" w:rsidRPr="00A53F78" w:rsidRDefault="00A53F78" w:rsidP="00A53F78">
      <w:pPr>
        <w:spacing w:after="0" w:line="360" w:lineRule="auto"/>
        <w:rPr>
          <w:rFonts w:eastAsiaTheme="minorHAnsi" w:cstheme="minorBidi"/>
          <w:color w:val="000000"/>
          <w:lang w:eastAsia="en-US"/>
        </w:rPr>
      </w:pPr>
      <w:r w:rsidRPr="00A53F78">
        <w:rPr>
          <w:rFonts w:eastAsiaTheme="minorHAnsi" w:cstheme="minorBidi"/>
          <w:color w:val="000000"/>
          <w:lang w:eastAsia="en-US"/>
        </w:rPr>
        <w:t xml:space="preserve">De acuerdo a lo establecido en el artículo en comento, esta clave se compone de trece caracteres alfanuméricos, con datos obtenidos de los apellidos, nombre(s), fecha de </w:t>
      </w:r>
      <w:r w:rsidRPr="00A53F78">
        <w:rPr>
          <w:rFonts w:eastAsiaTheme="minorHAnsi" w:cstheme="minorBidi"/>
          <w:color w:val="000000"/>
          <w:lang w:eastAsia="en-US"/>
        </w:rPr>
        <w:lastRenderedPageBreak/>
        <w:t>nacimiento del titular, más una homoclave que establece el sistema automático del Servicio de Administración Tributaria.</w:t>
      </w:r>
    </w:p>
    <w:p w14:paraId="30D13D1C" w14:textId="77777777" w:rsidR="00A53F78" w:rsidRPr="00A53F78" w:rsidRDefault="00A53F78" w:rsidP="00A53F78">
      <w:pPr>
        <w:spacing w:after="0" w:line="360" w:lineRule="auto"/>
        <w:rPr>
          <w:rFonts w:eastAsiaTheme="minorHAnsi" w:cstheme="minorBidi"/>
          <w:color w:val="000000"/>
          <w:lang w:eastAsia="en-US"/>
        </w:rPr>
      </w:pPr>
    </w:p>
    <w:p w14:paraId="66221B4F" w14:textId="77777777" w:rsidR="00A53F78" w:rsidRPr="00A53F78" w:rsidRDefault="00A53F78" w:rsidP="00A53F78">
      <w:pPr>
        <w:spacing w:after="0" w:line="360" w:lineRule="auto"/>
        <w:rPr>
          <w:rFonts w:eastAsiaTheme="minorHAnsi" w:cstheme="minorBidi"/>
          <w:color w:val="000000"/>
          <w:lang w:eastAsia="en-US"/>
        </w:rPr>
      </w:pPr>
      <w:r w:rsidRPr="00A53F78">
        <w:rPr>
          <w:rFonts w:eastAsiaTheme="minorHAnsi" w:cstheme="minorBidi"/>
          <w:color w:val="000000"/>
          <w:lang w:eastAsia="en-US"/>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457E921F" w14:textId="77777777" w:rsidR="00A53F78" w:rsidRPr="00A53F78" w:rsidRDefault="00A53F78" w:rsidP="00A53F78">
      <w:pPr>
        <w:spacing w:after="0" w:line="360" w:lineRule="auto"/>
        <w:rPr>
          <w:rFonts w:eastAsiaTheme="minorHAnsi" w:cstheme="minorBidi"/>
          <w:color w:val="000000"/>
          <w:lang w:eastAsia="en-US"/>
        </w:rPr>
      </w:pPr>
    </w:p>
    <w:p w14:paraId="23B882BC" w14:textId="77777777" w:rsidR="00A53F78" w:rsidRPr="00A53F78" w:rsidRDefault="00A53F78" w:rsidP="00A53F78">
      <w:pPr>
        <w:spacing w:after="0" w:line="360" w:lineRule="auto"/>
        <w:rPr>
          <w:rFonts w:eastAsiaTheme="minorHAnsi" w:cstheme="minorBidi"/>
          <w:color w:val="000000"/>
          <w:lang w:eastAsia="en-US"/>
        </w:rPr>
      </w:pPr>
      <w:r w:rsidRPr="00A53F78">
        <w:rPr>
          <w:rFonts w:eastAsiaTheme="minorHAnsi" w:cstheme="minorBidi"/>
          <w:color w:val="000000"/>
          <w:lang w:eastAsia="en-US"/>
        </w:rPr>
        <w:t xml:space="preserve">Así,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14:paraId="787C271B" w14:textId="77777777" w:rsidR="00A53F78" w:rsidRPr="00A53F78" w:rsidRDefault="00A53F78" w:rsidP="00A53F78">
      <w:pPr>
        <w:spacing w:after="0" w:line="360" w:lineRule="auto"/>
        <w:rPr>
          <w:rFonts w:eastAsiaTheme="minorHAnsi" w:cstheme="minorBidi"/>
          <w:color w:val="000000"/>
          <w:lang w:eastAsia="en-US"/>
        </w:rPr>
      </w:pPr>
    </w:p>
    <w:p w14:paraId="4DF53B95" w14:textId="77777777" w:rsidR="00A53F78" w:rsidRPr="00A53F78" w:rsidRDefault="00A53F78" w:rsidP="00A53F78">
      <w:pPr>
        <w:spacing w:after="0" w:line="360" w:lineRule="auto"/>
        <w:rPr>
          <w:rFonts w:eastAsiaTheme="minorHAnsi" w:cstheme="minorBidi"/>
          <w:color w:val="000000"/>
          <w:lang w:eastAsia="en-US"/>
        </w:rPr>
      </w:pPr>
      <w:r w:rsidRPr="00A53F78">
        <w:rPr>
          <w:rFonts w:eastAsiaTheme="minorHAnsi" w:cstheme="minorBidi"/>
          <w:color w:val="000000"/>
          <w:lang w:eastAsia="en-US"/>
        </w:rPr>
        <w:t>Lo anterior, resulta congruente con el Criterio Orientador, de la Segunda Época, con número de registro SO/019/2017, emitido por el entonces Instituto Nacional de Transparencia, Acceso a la Información y Protección de Datos Personales, vigente a la fecha de presentación de la solicitud, en el cual se señala lo siguiente:</w:t>
      </w:r>
    </w:p>
    <w:p w14:paraId="53FB97DF" w14:textId="77777777" w:rsidR="00A53F78" w:rsidRPr="00A53F78" w:rsidRDefault="00A53F78" w:rsidP="00A53F78">
      <w:pPr>
        <w:spacing w:after="0" w:line="360" w:lineRule="auto"/>
        <w:rPr>
          <w:rFonts w:eastAsiaTheme="minorHAnsi" w:cstheme="minorBidi"/>
          <w:color w:val="000000"/>
          <w:lang w:eastAsia="en-US"/>
        </w:rPr>
      </w:pPr>
    </w:p>
    <w:p w14:paraId="75FE308F" w14:textId="77777777" w:rsidR="00A53F78" w:rsidRPr="00A53F78" w:rsidRDefault="00A53F78" w:rsidP="00A53F78">
      <w:pPr>
        <w:spacing w:after="0" w:line="360" w:lineRule="auto"/>
        <w:ind w:left="567" w:right="567"/>
        <w:rPr>
          <w:rFonts w:eastAsiaTheme="minorHAnsi" w:cstheme="minorBidi"/>
          <w:i/>
          <w:color w:val="000000"/>
          <w:sz w:val="20"/>
          <w:szCs w:val="20"/>
          <w:lang w:eastAsia="en-US"/>
        </w:rPr>
      </w:pPr>
      <w:r w:rsidRPr="00A53F78">
        <w:rPr>
          <w:rFonts w:eastAsiaTheme="minorHAnsi" w:cstheme="minorBidi"/>
          <w:b/>
          <w:i/>
          <w:color w:val="000000"/>
          <w:sz w:val="20"/>
          <w:szCs w:val="20"/>
          <w:lang w:eastAsia="en-US"/>
        </w:rPr>
        <w:t>“Registro Federal de Contribuyentes (RFC) de personas físicas.</w:t>
      </w:r>
      <w:r w:rsidRPr="00A53F78">
        <w:rPr>
          <w:rFonts w:eastAsiaTheme="minorHAnsi" w:cstheme="minorBidi"/>
          <w:i/>
          <w:color w:val="000000"/>
          <w:sz w:val="20"/>
          <w:szCs w:val="20"/>
          <w:lang w:eastAsia="en-US"/>
        </w:rPr>
        <w:t xml:space="preserve"> El RFC es una clave de carácter fiscal, única e irrepetible, que permite identificar al titular, su edad y fecha de nacimiento, por lo que es un dato personal de carácter confidencial.”</w:t>
      </w:r>
    </w:p>
    <w:p w14:paraId="3399C307" w14:textId="77777777" w:rsidR="00A53F78" w:rsidRPr="00A53F78" w:rsidRDefault="00A53F78" w:rsidP="00A53F78">
      <w:pPr>
        <w:spacing w:after="0" w:line="360" w:lineRule="auto"/>
        <w:rPr>
          <w:rFonts w:eastAsiaTheme="minorHAnsi" w:cstheme="minorBidi"/>
          <w:color w:val="000000"/>
          <w:lang w:eastAsia="en-US"/>
        </w:rPr>
      </w:pPr>
    </w:p>
    <w:p w14:paraId="2CDBBEBB" w14:textId="77777777" w:rsidR="00A53F78" w:rsidRPr="00A53F78" w:rsidRDefault="00A53F78" w:rsidP="00A53F78">
      <w:pPr>
        <w:spacing w:after="0" w:line="360" w:lineRule="auto"/>
        <w:rPr>
          <w:rFonts w:eastAsiaTheme="minorHAnsi" w:cstheme="minorBidi"/>
          <w:color w:val="000000"/>
          <w:lang w:eastAsia="en-US"/>
        </w:rPr>
      </w:pPr>
      <w:r w:rsidRPr="00A53F78">
        <w:rPr>
          <w:rFonts w:eastAsiaTheme="minorHAnsi" w:cstheme="minorBidi"/>
          <w:color w:val="000000"/>
          <w:lang w:eastAsia="en-US"/>
        </w:rPr>
        <w:lastRenderedPageBreak/>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0530E7F3" w14:textId="77777777" w:rsidR="00A53F78" w:rsidRPr="00A53F78" w:rsidRDefault="00A53F78" w:rsidP="00A53F78">
      <w:pPr>
        <w:tabs>
          <w:tab w:val="center" w:pos="4522"/>
        </w:tabs>
        <w:spacing w:after="0" w:line="360" w:lineRule="auto"/>
        <w:rPr>
          <w:rFonts w:eastAsiaTheme="minorHAnsi" w:cstheme="minorBidi"/>
          <w:color w:val="000000"/>
          <w:lang w:eastAsia="en-US"/>
        </w:rPr>
      </w:pPr>
    </w:p>
    <w:p w14:paraId="403F0ADA" w14:textId="77777777" w:rsidR="00A53F78" w:rsidRPr="00A53F78" w:rsidRDefault="00A53F78" w:rsidP="00A53F78">
      <w:pPr>
        <w:numPr>
          <w:ilvl w:val="0"/>
          <w:numId w:val="10"/>
        </w:numPr>
        <w:spacing w:after="0" w:line="360" w:lineRule="auto"/>
        <w:rPr>
          <w:rFonts w:eastAsiaTheme="minorHAnsi" w:cstheme="minorBidi"/>
          <w:b/>
          <w:color w:val="000000"/>
          <w:lang w:eastAsia="en-US"/>
        </w:rPr>
      </w:pPr>
      <w:r w:rsidRPr="00A53F78">
        <w:rPr>
          <w:rFonts w:eastAsiaTheme="minorHAnsi" w:cstheme="minorBidi"/>
          <w:b/>
          <w:color w:val="000000"/>
          <w:lang w:eastAsia="en-US"/>
        </w:rPr>
        <w:t>Número de seguridad social del Instituto de Seguridad Social del Estado de México y Municipios</w:t>
      </w:r>
    </w:p>
    <w:p w14:paraId="4D90222A" w14:textId="77777777" w:rsidR="00A53F78" w:rsidRPr="00A53F78" w:rsidRDefault="00A53F78" w:rsidP="00A53F78">
      <w:pPr>
        <w:spacing w:after="0" w:line="360" w:lineRule="auto"/>
        <w:rPr>
          <w:rFonts w:eastAsiaTheme="minorHAnsi" w:cstheme="minorBidi"/>
          <w:b/>
          <w:color w:val="000000"/>
          <w:lang w:eastAsia="en-US"/>
        </w:rPr>
      </w:pPr>
    </w:p>
    <w:p w14:paraId="2D7B7E59" w14:textId="77777777" w:rsidR="00A53F78" w:rsidRPr="00A53F78" w:rsidRDefault="00A53F78" w:rsidP="00A53F78">
      <w:pPr>
        <w:spacing w:after="0" w:line="360" w:lineRule="auto"/>
        <w:rPr>
          <w:rFonts w:eastAsiaTheme="minorHAnsi" w:cstheme="minorBidi"/>
          <w:color w:val="000000"/>
          <w:lang w:eastAsia="en-US"/>
        </w:rPr>
      </w:pPr>
      <w:r w:rsidRPr="00A53F78">
        <w:rPr>
          <w:rFonts w:eastAsiaTheme="minorHAnsi" w:cstheme="minorBidi"/>
          <w:color w:val="000000"/>
          <w:lang w:eastAsia="en-US"/>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75AAF50B" w14:textId="77777777" w:rsidR="00A53F78" w:rsidRPr="00A53F78" w:rsidRDefault="00A53F78" w:rsidP="00A53F78">
      <w:pPr>
        <w:spacing w:after="0" w:line="360" w:lineRule="auto"/>
        <w:rPr>
          <w:rFonts w:eastAsiaTheme="minorHAnsi" w:cstheme="minorBidi"/>
          <w:color w:val="000000"/>
          <w:lang w:eastAsia="en-US"/>
        </w:rPr>
      </w:pPr>
    </w:p>
    <w:p w14:paraId="3A87A999" w14:textId="77777777" w:rsidR="00A53F78" w:rsidRPr="00A53F78" w:rsidRDefault="00A53F78" w:rsidP="00A53F78">
      <w:pPr>
        <w:spacing w:after="0" w:line="360" w:lineRule="auto"/>
        <w:rPr>
          <w:rFonts w:eastAsiaTheme="minorHAnsi" w:cstheme="minorBidi"/>
          <w:color w:val="000000"/>
          <w:lang w:eastAsia="en-US"/>
        </w:rPr>
      </w:pPr>
      <w:r w:rsidRPr="00A53F78">
        <w:rPr>
          <w:rFonts w:eastAsiaTheme="minorHAnsi" w:cstheme="minorBidi"/>
          <w:color w:val="000000"/>
          <w:lang w:eastAsia="en-US"/>
        </w:rPr>
        <w:t>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Instituto de Seguridad Social del Estado de México y Municipios.</w:t>
      </w:r>
    </w:p>
    <w:p w14:paraId="01821D24" w14:textId="77777777" w:rsidR="00A53F78" w:rsidRPr="00A53F78" w:rsidRDefault="00A53F78" w:rsidP="00A53F78">
      <w:pPr>
        <w:spacing w:after="0" w:line="360" w:lineRule="auto"/>
        <w:rPr>
          <w:rFonts w:eastAsiaTheme="minorHAnsi" w:cstheme="minorBidi"/>
          <w:color w:val="000000"/>
          <w:lang w:eastAsia="en-US"/>
        </w:rPr>
      </w:pPr>
    </w:p>
    <w:p w14:paraId="77A49749" w14:textId="77777777" w:rsidR="00A53F78" w:rsidRPr="00A53F78" w:rsidRDefault="00A53F78" w:rsidP="00A53F78">
      <w:pPr>
        <w:spacing w:after="0" w:line="360" w:lineRule="auto"/>
        <w:rPr>
          <w:rFonts w:eastAsiaTheme="minorHAnsi" w:cstheme="minorBidi"/>
          <w:color w:val="000000"/>
          <w:lang w:eastAsia="en-US"/>
        </w:rPr>
      </w:pPr>
      <w:r w:rsidRPr="00A53F78">
        <w:rPr>
          <w:rFonts w:eastAsiaTheme="minorHAnsi" w:cstheme="minorBidi"/>
          <w:color w:val="000000"/>
          <w:lang w:eastAsia="en-US"/>
        </w:rPr>
        <w:lastRenderedPageBreak/>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004CC7FB" w14:textId="77777777" w:rsidR="00A53F78" w:rsidRPr="00A53F78" w:rsidRDefault="00A53F78" w:rsidP="00A53F78">
      <w:pPr>
        <w:spacing w:after="0" w:line="360" w:lineRule="auto"/>
        <w:rPr>
          <w:rFonts w:eastAsiaTheme="minorHAnsi" w:cstheme="minorBidi"/>
          <w:color w:val="000000"/>
          <w:lang w:eastAsia="en-US"/>
        </w:rPr>
      </w:pPr>
    </w:p>
    <w:p w14:paraId="1CA09BF6" w14:textId="77777777" w:rsidR="00A53F78" w:rsidRPr="00A53F78" w:rsidRDefault="00A53F78" w:rsidP="00A53F78">
      <w:pPr>
        <w:spacing w:after="0" w:line="360" w:lineRule="auto"/>
        <w:rPr>
          <w:rFonts w:eastAsiaTheme="minorHAnsi" w:cstheme="minorBidi"/>
          <w:color w:val="000000"/>
          <w:lang w:eastAsia="en-US"/>
        </w:rPr>
      </w:pPr>
      <w:r w:rsidRPr="00A53F78">
        <w:rPr>
          <w:rFonts w:eastAsiaTheme="minorHAnsi" w:cstheme="minorBidi"/>
          <w:color w:val="000000"/>
          <w:lang w:eastAsia="en-US"/>
        </w:rPr>
        <w:t>En ese sentido, contar con la prestación de seguridad social que brinda el Instituto de Seguridad Social del Estado de México y Municipios no es una obligación para entrar a trabajar, por el contrario, es un derecho que se adquiere cuando se ingresa al servicio público, por tal motivo, es un dato personal confidencial, que actualiza el supuesto de confidencialidad, establecido en el artículo 143, fracción I, de la Ley de Transparencia y Acceso a la Información Pública del Estado de México y Municipios.</w:t>
      </w:r>
    </w:p>
    <w:p w14:paraId="588BF38D" w14:textId="77777777" w:rsidR="00A53F78" w:rsidRPr="00A53F78" w:rsidRDefault="00A53F78" w:rsidP="00A53F78">
      <w:pPr>
        <w:spacing w:after="0" w:line="360" w:lineRule="auto"/>
        <w:rPr>
          <w:rFonts w:eastAsiaTheme="minorHAnsi" w:cstheme="minorBidi"/>
          <w:color w:val="000000"/>
          <w:lang w:eastAsia="en-US"/>
        </w:rPr>
      </w:pPr>
    </w:p>
    <w:p w14:paraId="0C0B3F85" w14:textId="77777777" w:rsidR="00A53F78" w:rsidRPr="00A53F78" w:rsidRDefault="00A53F78" w:rsidP="00A53F78">
      <w:pPr>
        <w:numPr>
          <w:ilvl w:val="0"/>
          <w:numId w:val="12"/>
        </w:numPr>
        <w:spacing w:after="0" w:line="360" w:lineRule="auto"/>
        <w:jc w:val="left"/>
        <w:rPr>
          <w:rFonts w:eastAsiaTheme="minorHAnsi" w:cstheme="minorBidi"/>
          <w:b/>
          <w:color w:val="000000"/>
          <w:lang w:eastAsia="en-US"/>
        </w:rPr>
      </w:pPr>
      <w:r w:rsidRPr="00A53F78">
        <w:rPr>
          <w:rFonts w:eastAsiaTheme="minorHAnsi" w:cstheme="minorBidi"/>
          <w:b/>
          <w:color w:val="000000"/>
          <w:lang w:eastAsia="en-US"/>
        </w:rPr>
        <w:t>Descuentos personales</w:t>
      </w:r>
    </w:p>
    <w:p w14:paraId="269075E2" w14:textId="77777777" w:rsidR="00A53F78" w:rsidRPr="00A53F78" w:rsidRDefault="00A53F78" w:rsidP="00A53F78">
      <w:pPr>
        <w:spacing w:after="0" w:line="360" w:lineRule="auto"/>
        <w:ind w:left="720"/>
        <w:rPr>
          <w:rFonts w:eastAsiaTheme="minorHAnsi" w:cstheme="minorBidi"/>
          <w:b/>
          <w:color w:val="000000"/>
          <w:lang w:eastAsia="en-US"/>
        </w:rPr>
      </w:pPr>
    </w:p>
    <w:p w14:paraId="0F072B28" w14:textId="77777777" w:rsidR="00A53F78" w:rsidRPr="00A53F78" w:rsidRDefault="00A53F78" w:rsidP="00A53F78">
      <w:pPr>
        <w:spacing w:after="0" w:line="360" w:lineRule="auto"/>
        <w:rPr>
          <w:rFonts w:eastAsiaTheme="minorHAnsi" w:cstheme="minorBidi"/>
          <w:color w:val="000000"/>
          <w:lang w:eastAsia="en-US"/>
        </w:rPr>
      </w:pPr>
      <w:r w:rsidRPr="00A53F78">
        <w:rPr>
          <w:rFonts w:eastAsiaTheme="minorHAnsi" w:cstheme="minorBidi"/>
          <w:color w:val="000000"/>
          <w:lang w:eastAsia="en-US"/>
        </w:rPr>
        <w:t>Es necesario precisar que existen deducciones que se generan con motivo de una decisión libre y voluntaria de los servidores públicos, como son: créditos personales, cuotas sindicales y fondo de resistencia del Sindicato Único de Trabajadores de los Poderes, Municipios e Institución Descentralizadas del Estado de México, seguro de vida, accidentes y enfermedades.</w:t>
      </w:r>
    </w:p>
    <w:p w14:paraId="210F5F05" w14:textId="77777777" w:rsidR="00A53F78" w:rsidRPr="00A53F78" w:rsidRDefault="00A53F78" w:rsidP="00A53F78">
      <w:pPr>
        <w:spacing w:after="0" w:line="360" w:lineRule="auto"/>
        <w:rPr>
          <w:rFonts w:eastAsiaTheme="minorHAnsi" w:cstheme="minorBidi"/>
          <w:color w:val="000000"/>
          <w:lang w:eastAsia="en-US"/>
        </w:rPr>
      </w:pPr>
    </w:p>
    <w:p w14:paraId="65BD1336" w14:textId="77777777" w:rsidR="00A53F78" w:rsidRPr="00A53F78" w:rsidRDefault="00A53F78" w:rsidP="00A53F78">
      <w:pPr>
        <w:spacing w:after="0" w:line="360" w:lineRule="auto"/>
        <w:rPr>
          <w:rFonts w:eastAsiaTheme="minorHAnsi" w:cstheme="minorBidi"/>
          <w:color w:val="000000"/>
          <w:lang w:eastAsia="en-US"/>
        </w:rPr>
      </w:pPr>
      <w:r w:rsidRPr="00A53F78">
        <w:rPr>
          <w:rFonts w:eastAsiaTheme="minorHAnsi" w:cstheme="minorBidi"/>
          <w:color w:val="000000"/>
          <w:lang w:eastAsia="en-US"/>
        </w:rPr>
        <w:t xml:space="preserve">Asimismo, hay otras que se generan con motivo de una sentencia judicial, como es la pensión alimenticia que periódicamente se retira de la cuenta de un empleado, a efecto de que sea entregado a un tercero.  </w:t>
      </w:r>
    </w:p>
    <w:p w14:paraId="2196FB00" w14:textId="77777777" w:rsidR="00A53F78" w:rsidRPr="00A53F78" w:rsidRDefault="00A53F78" w:rsidP="00A53F78">
      <w:pPr>
        <w:spacing w:after="0" w:line="360" w:lineRule="auto"/>
        <w:rPr>
          <w:rFonts w:eastAsiaTheme="minorHAnsi" w:cstheme="minorBidi"/>
          <w:color w:val="000000"/>
          <w:lang w:eastAsia="en-US"/>
        </w:rPr>
      </w:pPr>
    </w:p>
    <w:p w14:paraId="3827F68F" w14:textId="77777777" w:rsidR="00A53F78" w:rsidRPr="00A53F78" w:rsidRDefault="00A53F78" w:rsidP="00A53F78">
      <w:pPr>
        <w:spacing w:after="0" w:line="360" w:lineRule="auto"/>
        <w:rPr>
          <w:rFonts w:eastAsiaTheme="minorHAnsi" w:cstheme="minorBidi"/>
          <w:color w:val="000000"/>
          <w:lang w:eastAsia="en-US"/>
        </w:rPr>
      </w:pPr>
      <w:r w:rsidRPr="00A53F78">
        <w:rPr>
          <w:rFonts w:eastAsiaTheme="minorHAnsi" w:cstheme="minorBidi"/>
          <w:color w:val="000000"/>
          <w:lang w:eastAsia="en-US"/>
        </w:rPr>
        <w:lastRenderedPageBreak/>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w:t>
      </w:r>
    </w:p>
    <w:p w14:paraId="702A9155" w14:textId="77777777" w:rsidR="00A53F78" w:rsidRPr="00A53F78" w:rsidRDefault="00A53F78" w:rsidP="00A53F78">
      <w:pPr>
        <w:spacing w:after="0" w:line="360" w:lineRule="auto"/>
        <w:rPr>
          <w:rFonts w:eastAsiaTheme="minorHAnsi" w:cstheme="minorBidi"/>
          <w:color w:val="000000"/>
          <w:lang w:eastAsia="en-US"/>
        </w:rPr>
      </w:pPr>
    </w:p>
    <w:p w14:paraId="2C164B5D" w14:textId="77777777" w:rsidR="00A53F78" w:rsidRPr="00A53F78" w:rsidRDefault="00A53F78" w:rsidP="00A53F78">
      <w:pPr>
        <w:spacing w:after="0" w:line="360" w:lineRule="auto"/>
        <w:rPr>
          <w:rFonts w:eastAsiaTheme="minorHAnsi" w:cstheme="minorBidi"/>
          <w:color w:val="000000"/>
          <w:lang w:eastAsia="en-US"/>
        </w:rPr>
      </w:pPr>
      <w:r w:rsidRPr="00A53F78">
        <w:rPr>
          <w:rFonts w:eastAsiaTheme="minorHAnsi" w:cstheme="minorBidi"/>
          <w:color w:val="000000"/>
          <w:lang w:eastAsia="en-US"/>
        </w:rPr>
        <w:t>Así, dichas deducciones reflejan el destino que un servidor público da a su patrimonio y, por lo tanto, resulta procedente clasificar dichos datos, en el caso, que obren, en los documentos que dan cuenta de lo requerido, en términos del artículo 143, fracción I de la Ley de Transparencia y Acceso a la Información Pública del Estado de México y Municipios.</w:t>
      </w:r>
    </w:p>
    <w:p w14:paraId="6E55EE66" w14:textId="77777777" w:rsidR="00A53F78" w:rsidRPr="00A53F78" w:rsidRDefault="00A53F78" w:rsidP="00A53F78">
      <w:pPr>
        <w:spacing w:after="0" w:line="360" w:lineRule="auto"/>
        <w:rPr>
          <w:rFonts w:eastAsiaTheme="minorHAnsi" w:cstheme="minorBidi"/>
          <w:color w:val="000000"/>
          <w:lang w:eastAsia="en-US"/>
        </w:rPr>
      </w:pPr>
    </w:p>
    <w:p w14:paraId="71A7A10F" w14:textId="3D410D2D" w:rsidR="00A53F78" w:rsidRPr="00A53F78" w:rsidRDefault="00A53F78" w:rsidP="00A53F78">
      <w:pPr>
        <w:spacing w:after="0" w:line="360" w:lineRule="auto"/>
        <w:rPr>
          <w:rFonts w:eastAsiaTheme="minorHAnsi" w:cstheme="minorBidi"/>
          <w:color w:val="000000" w:themeColor="text1"/>
          <w:lang w:eastAsia="en-US"/>
        </w:rPr>
      </w:pPr>
      <w:r w:rsidRPr="00A53F78">
        <w:rPr>
          <w:rFonts w:eastAsiaTheme="minorHAnsi" w:cstheme="minorBidi"/>
          <w:color w:val="000000"/>
          <w:lang w:eastAsia="en-US"/>
        </w:rPr>
        <w:t xml:space="preserve">Ahora bien, se procede analizar de manera oficiosa, si procede la clasificación del nombre de los elementos operativos en materia de seguridad pública; por lo que, el </w:t>
      </w:r>
      <w:r w:rsidRPr="00A53F78">
        <w:rPr>
          <w:rFonts w:eastAsiaTheme="minorHAnsi" w:cstheme="minorBidi"/>
          <w:color w:val="000000" w:themeColor="text1"/>
          <w:lang w:eastAsia="en-US"/>
        </w:rPr>
        <w:t>artículo 140, fracción IV, de la Ley de Transparencia y Acceso a la Información Pública del Estado de México y Municipios, prevé lo siguiente:</w:t>
      </w:r>
    </w:p>
    <w:p w14:paraId="46DAACC4" w14:textId="77777777" w:rsidR="00A53F78" w:rsidRPr="00A53F78" w:rsidRDefault="00A53F78" w:rsidP="00A53F78">
      <w:pPr>
        <w:spacing w:after="0" w:line="360" w:lineRule="auto"/>
        <w:rPr>
          <w:rFonts w:eastAsiaTheme="minorHAnsi" w:cstheme="minorBidi"/>
          <w:color w:val="000000" w:themeColor="text1"/>
          <w:lang w:eastAsia="en-US"/>
        </w:rPr>
      </w:pPr>
    </w:p>
    <w:p w14:paraId="4E22BFD5" w14:textId="77777777" w:rsidR="00A53F78" w:rsidRPr="00A53F78" w:rsidRDefault="00A53F78" w:rsidP="00A53F78">
      <w:pPr>
        <w:tabs>
          <w:tab w:val="left" w:pos="4962"/>
        </w:tabs>
        <w:spacing w:after="0" w:line="360" w:lineRule="auto"/>
        <w:ind w:left="567" w:right="567"/>
        <w:rPr>
          <w:rFonts w:eastAsiaTheme="minorHAnsi" w:cstheme="minorBidi"/>
          <w:i/>
          <w:color w:val="000000" w:themeColor="text1"/>
          <w:sz w:val="20"/>
          <w:szCs w:val="20"/>
          <w:lang w:eastAsia="en-US"/>
        </w:rPr>
      </w:pPr>
      <w:r w:rsidRPr="00A53F78">
        <w:rPr>
          <w:rFonts w:eastAsiaTheme="minorHAnsi" w:cstheme="minorBidi"/>
          <w:i/>
          <w:color w:val="000000" w:themeColor="text1"/>
          <w:sz w:val="20"/>
          <w:szCs w:val="20"/>
          <w:lang w:eastAsia="en-US"/>
        </w:rPr>
        <w:t>“</w:t>
      </w:r>
      <w:r w:rsidRPr="00A53F78">
        <w:rPr>
          <w:rFonts w:eastAsiaTheme="minorHAnsi" w:cstheme="minorBidi"/>
          <w:b/>
          <w:i/>
          <w:color w:val="000000" w:themeColor="text1"/>
          <w:sz w:val="20"/>
          <w:szCs w:val="20"/>
          <w:lang w:eastAsia="en-US"/>
        </w:rPr>
        <w:t>Artículo 140.</w:t>
      </w:r>
      <w:r w:rsidRPr="00A53F78">
        <w:rPr>
          <w:rFonts w:eastAsiaTheme="minorHAnsi" w:cstheme="minorBidi"/>
          <w:i/>
          <w:color w:val="000000" w:themeColor="text1"/>
          <w:sz w:val="20"/>
          <w:szCs w:val="20"/>
          <w:lang w:eastAsia="en-US"/>
        </w:rPr>
        <w:t xml:space="preserve"> El acceso a la información pública será restringido excepcionalmente, cuando por razones de interés público, ésta sea clasificada como reservada, conforme a los criterios siguientes: </w:t>
      </w:r>
    </w:p>
    <w:p w14:paraId="2626260C" w14:textId="77777777" w:rsidR="00A53F78" w:rsidRPr="00A53F78" w:rsidRDefault="00A53F78" w:rsidP="00A53F78">
      <w:pPr>
        <w:tabs>
          <w:tab w:val="left" w:pos="4962"/>
        </w:tabs>
        <w:spacing w:after="0" w:line="360" w:lineRule="auto"/>
        <w:ind w:left="567" w:right="567"/>
        <w:rPr>
          <w:rFonts w:eastAsiaTheme="minorHAnsi" w:cstheme="minorBidi"/>
          <w:i/>
          <w:color w:val="000000" w:themeColor="text1"/>
          <w:sz w:val="20"/>
          <w:szCs w:val="20"/>
          <w:lang w:eastAsia="en-US"/>
        </w:rPr>
      </w:pPr>
      <w:r w:rsidRPr="00A53F78">
        <w:rPr>
          <w:rFonts w:eastAsiaTheme="minorHAnsi" w:cstheme="minorBidi"/>
          <w:i/>
          <w:color w:val="000000" w:themeColor="text1"/>
          <w:sz w:val="20"/>
          <w:szCs w:val="20"/>
          <w:lang w:eastAsia="en-US"/>
        </w:rPr>
        <w:t>…</w:t>
      </w:r>
    </w:p>
    <w:p w14:paraId="208E61C5" w14:textId="77777777" w:rsidR="00A53F78" w:rsidRPr="00A53F78" w:rsidRDefault="00A53F78" w:rsidP="00A53F78">
      <w:pPr>
        <w:tabs>
          <w:tab w:val="left" w:pos="4962"/>
        </w:tabs>
        <w:spacing w:after="0" w:line="360" w:lineRule="auto"/>
        <w:ind w:left="567" w:right="567"/>
        <w:rPr>
          <w:rFonts w:eastAsiaTheme="minorHAnsi" w:cstheme="minorBidi"/>
          <w:i/>
          <w:color w:val="000000" w:themeColor="text1"/>
          <w:sz w:val="20"/>
          <w:szCs w:val="20"/>
          <w:lang w:eastAsia="en-US"/>
        </w:rPr>
      </w:pPr>
      <w:r w:rsidRPr="00A53F78">
        <w:rPr>
          <w:rFonts w:eastAsiaTheme="minorHAnsi" w:cstheme="minorBidi"/>
          <w:i/>
          <w:color w:val="000000" w:themeColor="text1"/>
          <w:sz w:val="20"/>
          <w:szCs w:val="20"/>
          <w:lang w:eastAsia="en-US"/>
        </w:rPr>
        <w:t>IV. Ponga en riesgo la vida, la seguridad o la salud de una persona física;</w:t>
      </w:r>
    </w:p>
    <w:p w14:paraId="11497A04" w14:textId="77777777" w:rsidR="00A53F78" w:rsidRPr="00A53F78" w:rsidRDefault="00A53F78" w:rsidP="00A53F78">
      <w:pPr>
        <w:tabs>
          <w:tab w:val="left" w:pos="4962"/>
        </w:tabs>
        <w:spacing w:after="0" w:line="360" w:lineRule="auto"/>
        <w:ind w:left="567" w:right="567"/>
        <w:rPr>
          <w:rFonts w:eastAsiaTheme="minorHAnsi" w:cstheme="minorBidi"/>
          <w:i/>
          <w:color w:val="000000" w:themeColor="text1"/>
          <w:sz w:val="20"/>
          <w:szCs w:val="20"/>
          <w:lang w:eastAsia="en-US"/>
        </w:rPr>
      </w:pPr>
      <w:r w:rsidRPr="00A53F78">
        <w:rPr>
          <w:rFonts w:eastAsiaTheme="minorHAnsi" w:cstheme="minorBidi"/>
          <w:i/>
          <w:color w:val="000000" w:themeColor="text1"/>
          <w:sz w:val="20"/>
          <w:szCs w:val="20"/>
          <w:lang w:eastAsia="en-US"/>
        </w:rPr>
        <w:t xml:space="preserve">…” </w:t>
      </w:r>
    </w:p>
    <w:p w14:paraId="4ADAAED0" w14:textId="77777777" w:rsidR="00A53F78" w:rsidRPr="00A53F78" w:rsidRDefault="00A53F78" w:rsidP="00A53F78">
      <w:pPr>
        <w:spacing w:after="0" w:line="360" w:lineRule="auto"/>
        <w:rPr>
          <w:rFonts w:eastAsiaTheme="minorHAnsi" w:cstheme="minorBidi"/>
          <w:color w:val="000000" w:themeColor="text1"/>
          <w:lang w:eastAsia="en-US"/>
        </w:rPr>
      </w:pPr>
    </w:p>
    <w:p w14:paraId="427146B7" w14:textId="77777777" w:rsidR="00A53F78" w:rsidRPr="00A53F78" w:rsidRDefault="00A53F78" w:rsidP="00A53F78">
      <w:pPr>
        <w:spacing w:after="0" w:line="360" w:lineRule="auto"/>
        <w:rPr>
          <w:rFonts w:eastAsiaTheme="minorHAnsi" w:cstheme="minorBidi"/>
          <w:color w:val="000000" w:themeColor="text1"/>
          <w:lang w:eastAsia="en-US"/>
        </w:rPr>
      </w:pPr>
      <w:r w:rsidRPr="00A53F78">
        <w:rPr>
          <w:rFonts w:eastAsiaTheme="minorHAnsi" w:cstheme="minorBidi"/>
          <w:color w:val="000000" w:themeColor="text1"/>
          <w:lang w:eastAsia="en-US"/>
        </w:rPr>
        <w:t>Del precepto legal anteriormente citado se desprende que como información reservada podrá clasificarse aquella cuya publicación pueda poner en riesgo la vida, seguridad o salud de una persona física; para acreditar lo anterior, los Lineamientos Generales, establecen lo siguiente:</w:t>
      </w:r>
    </w:p>
    <w:p w14:paraId="0EB2BC91" w14:textId="77777777" w:rsidR="00A53F78" w:rsidRPr="00A53F78" w:rsidRDefault="00A53F78" w:rsidP="00A53F78">
      <w:pPr>
        <w:spacing w:after="0" w:line="360" w:lineRule="auto"/>
        <w:rPr>
          <w:rFonts w:eastAsiaTheme="minorHAnsi" w:cstheme="minorBidi"/>
          <w:color w:val="000000" w:themeColor="text1"/>
          <w:lang w:eastAsia="en-US"/>
        </w:rPr>
      </w:pPr>
    </w:p>
    <w:p w14:paraId="79F8B13B" w14:textId="77777777" w:rsidR="00A53F78" w:rsidRPr="00A53F78" w:rsidRDefault="00A53F78" w:rsidP="00A53F78">
      <w:pPr>
        <w:spacing w:after="0" w:line="360" w:lineRule="auto"/>
        <w:ind w:left="567" w:right="567"/>
        <w:rPr>
          <w:rFonts w:eastAsiaTheme="minorHAnsi" w:cstheme="minorBidi"/>
          <w:i/>
          <w:color w:val="000000" w:themeColor="text1"/>
          <w:sz w:val="20"/>
          <w:szCs w:val="20"/>
          <w:lang w:eastAsia="en-US"/>
        </w:rPr>
      </w:pPr>
      <w:r w:rsidRPr="00A53F78">
        <w:rPr>
          <w:rFonts w:eastAsiaTheme="minorHAnsi" w:cstheme="minorBidi"/>
          <w:b/>
          <w:i/>
          <w:color w:val="000000" w:themeColor="text1"/>
          <w:sz w:val="20"/>
          <w:szCs w:val="20"/>
          <w:lang w:eastAsia="en-US"/>
        </w:rPr>
        <w:t xml:space="preserve">“Vigésimo tercero. </w:t>
      </w:r>
      <w:r w:rsidRPr="00A53F78">
        <w:rPr>
          <w:rFonts w:eastAsiaTheme="minorHAnsi" w:cstheme="minorBidi"/>
          <w:i/>
          <w:color w:val="000000" w:themeColor="text1"/>
          <w:sz w:val="20"/>
          <w:szCs w:val="20"/>
          <w:lang w:eastAsia="en-US"/>
        </w:rPr>
        <w:t>Para clasificar la información como reservada, de conformidad con el artículo 113, fracción V de la Ley General, será necesario acreditar un vínculo, entre una o varias personas físicas y la información que pueda poner en riesgo su vida, seguridad o salud; especificando cuál de estos bienes jurídicos será afectado, así como el potencial daño o riesgo que causaría su difusión”</w:t>
      </w:r>
    </w:p>
    <w:p w14:paraId="54B42B3B" w14:textId="77777777" w:rsidR="00A53F78" w:rsidRPr="00A53F78" w:rsidRDefault="00A53F78" w:rsidP="00A53F78">
      <w:pPr>
        <w:spacing w:after="0" w:line="360" w:lineRule="auto"/>
        <w:ind w:left="567" w:right="567"/>
        <w:rPr>
          <w:rFonts w:eastAsiaTheme="minorHAnsi" w:cstheme="minorBidi"/>
          <w:i/>
          <w:color w:val="000000" w:themeColor="text1"/>
          <w:lang w:eastAsia="en-US"/>
        </w:rPr>
      </w:pPr>
    </w:p>
    <w:p w14:paraId="1EEB4795" w14:textId="77777777" w:rsidR="00A53F78" w:rsidRPr="00A53F78" w:rsidRDefault="00A53F78" w:rsidP="00A53F78">
      <w:pPr>
        <w:spacing w:after="0" w:line="360" w:lineRule="auto"/>
        <w:rPr>
          <w:rFonts w:eastAsiaTheme="minorHAnsi" w:cstheme="minorBidi"/>
          <w:color w:val="000000" w:themeColor="text1"/>
          <w:lang w:eastAsia="en-US"/>
        </w:rPr>
      </w:pPr>
      <w:r w:rsidRPr="00A53F78">
        <w:rPr>
          <w:rFonts w:eastAsiaTheme="minorHAnsi" w:cstheme="minorBidi"/>
          <w:color w:val="000000" w:themeColor="text1"/>
          <w:lang w:eastAsia="en-US"/>
        </w:rPr>
        <w:t xml:space="preserve">Del Lineamiento referido, se desprende que para clasificar la información como reservada, será necesario acreditar un vínculo, entre la persona física y la información que pueda poner en riesgo su vida, seguridad o salud, es decir, se deben señalar el bien jurídico específico afectado y el potencial de daño o riesgo que causaría su difusión. </w:t>
      </w:r>
    </w:p>
    <w:p w14:paraId="4325EE1A" w14:textId="77777777" w:rsidR="00A53F78" w:rsidRPr="00A53F78" w:rsidRDefault="00A53F78" w:rsidP="00A53F78">
      <w:pPr>
        <w:spacing w:after="0" w:line="360" w:lineRule="auto"/>
        <w:rPr>
          <w:rFonts w:eastAsiaTheme="minorHAnsi" w:cstheme="minorBidi"/>
          <w:color w:val="000000" w:themeColor="text1"/>
          <w:lang w:eastAsia="en-US"/>
        </w:rPr>
      </w:pPr>
    </w:p>
    <w:p w14:paraId="212C4685" w14:textId="77777777" w:rsidR="00A53F78" w:rsidRPr="00A53F78" w:rsidRDefault="00A53F78" w:rsidP="00A53F78">
      <w:pPr>
        <w:spacing w:after="0" w:line="360" w:lineRule="auto"/>
        <w:rPr>
          <w:rFonts w:eastAsiaTheme="minorHAnsi" w:cstheme="minorBidi"/>
          <w:color w:val="000000" w:themeColor="text1"/>
          <w:lang w:eastAsia="en-US"/>
        </w:rPr>
      </w:pPr>
      <w:r w:rsidRPr="00A53F78">
        <w:rPr>
          <w:rFonts w:eastAsiaTheme="minorHAnsi" w:cstheme="minorBidi"/>
          <w:color w:val="000000" w:themeColor="text1"/>
          <w:lang w:eastAsia="en-US"/>
        </w:rPr>
        <w:t>Conforme al citado artículo, se desprende que es reservada toda aquella información de los servidores públicos integrantes de las instituciones de seguridad pública, cuya revelación pueda poner en riesgo su vida e integridad física con motivo de sus funciones.</w:t>
      </w:r>
    </w:p>
    <w:p w14:paraId="3A9A2572" w14:textId="77777777" w:rsidR="00A53F78" w:rsidRPr="00A53F78" w:rsidRDefault="00A53F78" w:rsidP="00A53F78">
      <w:pPr>
        <w:spacing w:after="0" w:line="360" w:lineRule="auto"/>
        <w:rPr>
          <w:rFonts w:eastAsiaTheme="minorHAnsi" w:cstheme="minorBidi"/>
          <w:color w:val="000000" w:themeColor="text1"/>
          <w:lang w:eastAsia="en-US"/>
        </w:rPr>
      </w:pPr>
    </w:p>
    <w:p w14:paraId="469B6B0B" w14:textId="77777777" w:rsidR="00A53F78" w:rsidRPr="00A53F78" w:rsidRDefault="00A53F78" w:rsidP="00A53F78">
      <w:pPr>
        <w:spacing w:after="0" w:line="360" w:lineRule="auto"/>
        <w:rPr>
          <w:rFonts w:eastAsiaTheme="minorHAnsi" w:cstheme="minorBidi"/>
          <w:color w:val="000000" w:themeColor="text1"/>
          <w:lang w:eastAsia="en-US"/>
        </w:rPr>
      </w:pPr>
      <w:r w:rsidRPr="00A53F78">
        <w:rPr>
          <w:rFonts w:eastAsiaTheme="minorHAnsi" w:cstheme="minorBidi"/>
          <w:color w:val="000000" w:themeColor="text1"/>
          <w:lang w:eastAsia="en-US"/>
        </w:rPr>
        <w:t>En ese contexto, es de señalar que los datos de servidores públicos, entre los que se encuentran el nombre de los trabajadores, por regla general, son de naturaleza pública, de conformidad con el artículo 70, fracción VII de la Ley General de Transparencia y Acceso a la Información Pública del Estado de México, y 92, fracción VII, de la Ley de Transparencia y Acceso a la Información Pública del Estado de México y Municipios.</w:t>
      </w:r>
    </w:p>
    <w:p w14:paraId="53665CA9" w14:textId="77777777" w:rsidR="00A53F78" w:rsidRPr="00A53F78" w:rsidRDefault="00A53F78" w:rsidP="00A53F78">
      <w:pPr>
        <w:spacing w:after="0" w:line="360" w:lineRule="auto"/>
        <w:rPr>
          <w:rFonts w:eastAsiaTheme="minorHAnsi" w:cstheme="minorBidi"/>
          <w:color w:val="000000" w:themeColor="text1"/>
          <w:lang w:eastAsia="en-US"/>
        </w:rPr>
      </w:pPr>
    </w:p>
    <w:p w14:paraId="18FDAD2B" w14:textId="77777777" w:rsidR="00A53F78" w:rsidRPr="00A53F78" w:rsidRDefault="00A53F78" w:rsidP="00A53F78">
      <w:pPr>
        <w:spacing w:after="0" w:line="360" w:lineRule="auto"/>
        <w:rPr>
          <w:rFonts w:eastAsiaTheme="minorHAnsi" w:cstheme="minorBidi"/>
          <w:color w:val="000000" w:themeColor="text1"/>
          <w:lang w:eastAsia="en-US"/>
        </w:rPr>
      </w:pPr>
      <w:r w:rsidRPr="00A53F78">
        <w:rPr>
          <w:rFonts w:eastAsiaTheme="minorHAnsi" w:cstheme="minorBidi"/>
          <w:color w:val="000000" w:themeColor="text1"/>
          <w:lang w:eastAsia="en-US"/>
        </w:rPr>
        <w:t>También, resulta necesario traer a colación por analogía, el Criterio Orientador, con número de registro SO/006/2009, de la Segunda Época, emitido por el entonces Instituto Federal de Acceso a la Información y Protección de Datos ahora Instituto Nacional de Transparencia, Acceso a la Información y Protección de Datos Personales, que establece lo siguiente:</w:t>
      </w:r>
    </w:p>
    <w:p w14:paraId="56E90211" w14:textId="77777777" w:rsidR="00A53F78" w:rsidRPr="00A53F78" w:rsidRDefault="00A53F78" w:rsidP="00A53F78">
      <w:pPr>
        <w:spacing w:after="0" w:line="360" w:lineRule="auto"/>
        <w:rPr>
          <w:rFonts w:eastAsiaTheme="minorHAnsi" w:cstheme="minorBidi"/>
          <w:i/>
          <w:color w:val="000000" w:themeColor="text1"/>
          <w:lang w:eastAsia="en-US"/>
        </w:rPr>
      </w:pPr>
    </w:p>
    <w:p w14:paraId="44012FE6" w14:textId="77777777" w:rsidR="00A53F78" w:rsidRPr="00A53F78" w:rsidRDefault="00A53F78" w:rsidP="00A53F78">
      <w:pPr>
        <w:tabs>
          <w:tab w:val="left" w:pos="4962"/>
        </w:tabs>
        <w:spacing w:after="0" w:line="360" w:lineRule="auto"/>
        <w:ind w:left="567" w:right="567"/>
        <w:rPr>
          <w:rFonts w:eastAsiaTheme="minorHAnsi" w:cstheme="minorBidi"/>
          <w:i/>
          <w:color w:val="000000" w:themeColor="text1"/>
          <w:sz w:val="20"/>
          <w:szCs w:val="20"/>
          <w:lang w:eastAsia="en-US"/>
        </w:rPr>
      </w:pPr>
      <w:r w:rsidRPr="00A53F78">
        <w:rPr>
          <w:rFonts w:eastAsiaTheme="minorHAnsi" w:cstheme="minorBidi"/>
          <w:b/>
          <w:i/>
          <w:color w:val="000000" w:themeColor="text1"/>
          <w:sz w:val="20"/>
          <w:szCs w:val="20"/>
          <w:lang w:eastAsia="en-US"/>
        </w:rPr>
        <w:lastRenderedPageBreak/>
        <w:t>“Nombres de servidores públicos dedicados a actividades en materia de seguridad, por excepción pueden considerarse información reservada.</w:t>
      </w:r>
      <w:r w:rsidRPr="00A53F78">
        <w:rPr>
          <w:rFonts w:eastAsiaTheme="minorHAnsi" w:cstheme="minorBidi"/>
          <w:i/>
          <w:color w:val="000000" w:themeColor="text1"/>
          <w:sz w:val="20"/>
          <w:szCs w:val="20"/>
          <w:lang w:eastAsia="en-US"/>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7C976FB4" w14:textId="77777777" w:rsidR="00A53F78" w:rsidRPr="00A53F78" w:rsidRDefault="00A53F78" w:rsidP="00A53F78">
      <w:pPr>
        <w:spacing w:after="0" w:line="360" w:lineRule="auto"/>
        <w:rPr>
          <w:rFonts w:eastAsiaTheme="minorHAnsi" w:cstheme="minorBidi"/>
          <w:color w:val="000000" w:themeColor="text1"/>
          <w:lang w:eastAsia="en-US"/>
        </w:rPr>
      </w:pPr>
    </w:p>
    <w:p w14:paraId="58A554D5" w14:textId="77777777" w:rsidR="00A53F78" w:rsidRPr="00A53F78" w:rsidRDefault="00A53F78" w:rsidP="00A53F78">
      <w:pPr>
        <w:spacing w:after="0" w:line="360" w:lineRule="auto"/>
        <w:rPr>
          <w:rFonts w:eastAsiaTheme="minorHAnsi" w:cstheme="minorBidi"/>
          <w:color w:val="000000" w:themeColor="text1"/>
          <w:lang w:eastAsia="en-US"/>
        </w:rPr>
      </w:pPr>
      <w:r w:rsidRPr="00A53F78">
        <w:rPr>
          <w:rFonts w:eastAsiaTheme="minorHAnsi" w:cstheme="minorBidi"/>
          <w:color w:val="000000" w:themeColor="text1"/>
          <w:lang w:eastAsia="en-US"/>
        </w:rPr>
        <w:t>De dicho criterio, se desprende que existen funciones a cargo de servidores públicos, tendientes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funciones de carácter operativo.</w:t>
      </w:r>
    </w:p>
    <w:p w14:paraId="59B466BD" w14:textId="77777777" w:rsidR="00A53F78" w:rsidRPr="00A53F78" w:rsidRDefault="00A53F78" w:rsidP="00A53F78">
      <w:pPr>
        <w:spacing w:after="0" w:line="360" w:lineRule="auto"/>
        <w:rPr>
          <w:rFonts w:eastAsiaTheme="minorHAnsi" w:cstheme="minorBidi"/>
          <w:color w:val="000000" w:themeColor="text1"/>
          <w:lang w:eastAsia="en-US"/>
        </w:rPr>
      </w:pPr>
    </w:p>
    <w:p w14:paraId="78D6480F" w14:textId="77777777" w:rsidR="00A53F78" w:rsidRPr="00A53F78" w:rsidRDefault="00A53F78" w:rsidP="00A53F78">
      <w:pPr>
        <w:spacing w:after="0" w:line="360" w:lineRule="auto"/>
        <w:rPr>
          <w:rFonts w:eastAsiaTheme="minorHAnsi" w:cstheme="minorBidi"/>
          <w:color w:val="000000"/>
          <w:lang w:eastAsia="en-US"/>
        </w:rPr>
      </w:pPr>
      <w:r w:rsidRPr="00A53F78">
        <w:rPr>
          <w:rFonts w:eastAsiaTheme="minorHAnsi" w:cstheme="minorBidi"/>
          <w:color w:val="000000"/>
          <w:lang w:eastAsia="en-US"/>
        </w:rPr>
        <w:lastRenderedPageBreak/>
        <w:t>Además, el Criterio Reiterado 09/24, emitido por el Pleno de este Instituto, precisa que el nombre del personal operativo de seguridad pública debe clasificarse como información reservada, previa acreditación de la prueba de daño, ya que su publicidad podría poner en riesgo la vida, la seguridad o la salud del servidor público, ya que los vuelve plenamente identificables ante grupos delictivos.</w:t>
      </w:r>
    </w:p>
    <w:p w14:paraId="4F975AC3" w14:textId="77777777" w:rsidR="00A53F78" w:rsidRPr="00A53F78" w:rsidRDefault="00A53F78" w:rsidP="00A53F78">
      <w:pPr>
        <w:spacing w:after="0" w:line="360" w:lineRule="auto"/>
        <w:rPr>
          <w:rFonts w:eastAsiaTheme="minorHAnsi" w:cstheme="minorBidi"/>
          <w:color w:val="000000" w:themeColor="text1"/>
          <w:lang w:eastAsia="en-US"/>
        </w:rPr>
      </w:pPr>
    </w:p>
    <w:p w14:paraId="7C81D9A8" w14:textId="77777777" w:rsidR="00A53F78" w:rsidRPr="00A53F78" w:rsidRDefault="00A53F78" w:rsidP="00A53F78">
      <w:pPr>
        <w:spacing w:after="0" w:line="360" w:lineRule="auto"/>
        <w:rPr>
          <w:rFonts w:eastAsiaTheme="minorHAnsi" w:cstheme="minorBidi"/>
          <w:color w:val="000000" w:themeColor="text1"/>
          <w:lang w:eastAsia="en-US"/>
        </w:rPr>
      </w:pPr>
      <w:r w:rsidRPr="00A53F78">
        <w:rPr>
          <w:rFonts w:eastAsiaTheme="minorHAnsi" w:cstheme="minorBidi"/>
          <w:color w:val="000000" w:themeColor="text1"/>
          <w:lang w:eastAsia="en-US"/>
        </w:rPr>
        <w:t xml:space="preserve">En ese orden de ideas, si bien por regla general los nombres de los trabajadores gubernamentales son información pública de oficio, existe una excepción relativa a </w:t>
      </w:r>
      <w:r w:rsidRPr="00A53F78">
        <w:rPr>
          <w:rFonts w:eastAsiaTheme="minorHAnsi" w:cstheme="minorBidi"/>
          <w:b/>
          <w:color w:val="000000" w:themeColor="text1"/>
          <w:lang w:eastAsia="en-US"/>
        </w:rPr>
        <w:t>aquellos que realicen actividades operativas en materia de seguridad,</w:t>
      </w:r>
      <w:r w:rsidRPr="00A53F78">
        <w:rPr>
          <w:rFonts w:eastAsiaTheme="minorHAnsi" w:cstheme="minorBidi"/>
          <w:color w:val="000000" w:themeColor="text1"/>
          <w:lang w:eastAsia="en-US"/>
        </w:rPr>
        <w:t xml:space="preserve"> como es el caso de los elementos operativos y la policía municipal.</w:t>
      </w:r>
    </w:p>
    <w:p w14:paraId="1C87F4AD" w14:textId="77777777" w:rsidR="00A53F78" w:rsidRPr="00A53F78" w:rsidRDefault="00A53F78" w:rsidP="00A53F78">
      <w:pPr>
        <w:spacing w:after="0" w:line="360" w:lineRule="auto"/>
        <w:rPr>
          <w:rFonts w:eastAsiaTheme="minorHAnsi" w:cstheme="minorBidi"/>
          <w:color w:val="000000" w:themeColor="text1"/>
          <w:lang w:eastAsia="en-US"/>
        </w:rPr>
      </w:pPr>
    </w:p>
    <w:p w14:paraId="26C24107" w14:textId="77777777" w:rsidR="00A53F78" w:rsidRPr="00A53F78" w:rsidRDefault="00A53F78" w:rsidP="00A53F78">
      <w:pPr>
        <w:spacing w:after="0" w:line="360" w:lineRule="auto"/>
        <w:rPr>
          <w:rFonts w:eastAsiaTheme="minorHAnsi" w:cstheme="minorBidi"/>
          <w:color w:val="000000" w:themeColor="text1"/>
          <w:lang w:eastAsia="en-US"/>
        </w:rPr>
      </w:pPr>
      <w:r w:rsidRPr="00A53F78">
        <w:rPr>
          <w:rFonts w:eastAsiaTheme="minorHAnsi" w:cstheme="minorBidi"/>
          <w:color w:val="000000" w:themeColor="text1"/>
          <w:lang w:eastAsia="en-US"/>
        </w:rPr>
        <w:t>Al respecto,  el artículo 4° de la Ley de Seguridad del Estado de México prevé que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para adolescentes, de las instancias encargadas de aplicar las infracción administrativas, y de las demás autoridades de las instancias encargadas de aplicar las infracciones administrativas.</w:t>
      </w:r>
    </w:p>
    <w:p w14:paraId="05457B85" w14:textId="77777777" w:rsidR="00A53F78" w:rsidRPr="00A53F78" w:rsidRDefault="00A53F78" w:rsidP="00A53F78">
      <w:pPr>
        <w:spacing w:after="0" w:line="360" w:lineRule="auto"/>
        <w:rPr>
          <w:rFonts w:eastAsiaTheme="minorHAnsi" w:cstheme="minorBidi"/>
          <w:color w:val="000000" w:themeColor="text1"/>
          <w:lang w:eastAsia="en-US"/>
        </w:rPr>
      </w:pPr>
    </w:p>
    <w:p w14:paraId="55A045DA" w14:textId="77777777" w:rsidR="00A53F78" w:rsidRPr="00A53F78" w:rsidRDefault="00A53F78" w:rsidP="00A53F78">
      <w:pPr>
        <w:spacing w:after="0" w:line="360" w:lineRule="auto"/>
        <w:rPr>
          <w:rFonts w:eastAsiaTheme="minorHAnsi" w:cstheme="minorBidi"/>
          <w:color w:val="000000" w:themeColor="text1"/>
          <w:lang w:eastAsia="en-US"/>
        </w:rPr>
      </w:pPr>
      <w:r w:rsidRPr="00A53F78">
        <w:rPr>
          <w:rFonts w:eastAsiaTheme="minorHAnsi" w:cstheme="minorBidi"/>
          <w:color w:val="000000" w:themeColor="text1"/>
          <w:lang w:eastAsia="en-US"/>
        </w:rPr>
        <w:t>En ese contexto, el artículo 6°, fracciones XI y XII de dicho ordenamiento jurídico, establece los siguientes conceptos:</w:t>
      </w:r>
    </w:p>
    <w:p w14:paraId="00A4A04E" w14:textId="77777777" w:rsidR="00A53F78" w:rsidRPr="00A53F78" w:rsidRDefault="00A53F78" w:rsidP="00A53F78">
      <w:pPr>
        <w:spacing w:after="0" w:line="360" w:lineRule="auto"/>
        <w:rPr>
          <w:rFonts w:eastAsiaTheme="minorHAnsi" w:cstheme="minorBidi"/>
          <w:color w:val="000000" w:themeColor="text1"/>
          <w:lang w:eastAsia="en-US"/>
        </w:rPr>
      </w:pPr>
    </w:p>
    <w:p w14:paraId="46A67739" w14:textId="77777777" w:rsidR="00A53F78" w:rsidRPr="00A53F78" w:rsidRDefault="00A53F78" w:rsidP="00A53F78">
      <w:pPr>
        <w:numPr>
          <w:ilvl w:val="0"/>
          <w:numId w:val="8"/>
        </w:numPr>
        <w:spacing w:after="0" w:line="360" w:lineRule="auto"/>
        <w:rPr>
          <w:rFonts w:eastAsiaTheme="minorHAnsi" w:cstheme="minorBidi"/>
          <w:b/>
          <w:color w:val="000000" w:themeColor="text1"/>
          <w:lang w:eastAsia="en-US"/>
        </w:rPr>
      </w:pPr>
      <w:r w:rsidRPr="00A53F78">
        <w:rPr>
          <w:rFonts w:eastAsiaTheme="minorHAnsi" w:cstheme="minorBidi"/>
          <w:b/>
          <w:color w:val="000000" w:themeColor="text1"/>
          <w:lang w:eastAsia="en-US"/>
        </w:rPr>
        <w:t xml:space="preserve">Instituciones Policiales: </w:t>
      </w:r>
      <w:r w:rsidRPr="00A53F78">
        <w:rPr>
          <w:rFonts w:eastAsiaTheme="minorHAnsi" w:cstheme="minorBidi"/>
          <w:color w:val="000000" w:themeColor="text1"/>
          <w:lang w:eastAsia="en-US"/>
        </w:rPr>
        <w:t xml:space="preserve">Son los cuerpos de policía, de vigilancia y custodia de los establecimientos penitenciarios, detención preventiva, centros de arraigo y en general, </w:t>
      </w:r>
      <w:r w:rsidRPr="00A53F78">
        <w:rPr>
          <w:rFonts w:eastAsiaTheme="minorHAnsi" w:cstheme="minorBidi"/>
          <w:b/>
          <w:color w:val="000000" w:themeColor="text1"/>
          <w:lang w:eastAsia="en-US"/>
        </w:rPr>
        <w:t>todas las dependencias encargadas de la seguridad pública a nivel</w:t>
      </w:r>
      <w:r w:rsidRPr="00A53F78">
        <w:rPr>
          <w:rFonts w:eastAsiaTheme="minorHAnsi" w:cstheme="minorBidi"/>
          <w:color w:val="000000" w:themeColor="text1"/>
          <w:lang w:eastAsia="en-US"/>
        </w:rPr>
        <w:t xml:space="preserve"> estatal y </w:t>
      </w:r>
      <w:r w:rsidRPr="00A53F78">
        <w:rPr>
          <w:rFonts w:eastAsiaTheme="minorHAnsi" w:cstheme="minorBidi"/>
          <w:b/>
          <w:color w:val="000000" w:themeColor="text1"/>
          <w:lang w:eastAsia="en-US"/>
        </w:rPr>
        <w:t>municipal.</w:t>
      </w:r>
    </w:p>
    <w:p w14:paraId="7B38A9F5" w14:textId="77777777" w:rsidR="00A53F78" w:rsidRPr="00A53F78" w:rsidRDefault="00A53F78" w:rsidP="00A53F78">
      <w:pPr>
        <w:spacing w:after="0" w:line="360" w:lineRule="auto"/>
        <w:ind w:left="720"/>
        <w:rPr>
          <w:rFonts w:eastAsiaTheme="minorHAnsi" w:cstheme="minorBidi"/>
          <w:color w:val="000000" w:themeColor="text1"/>
          <w:lang w:eastAsia="en-US"/>
        </w:rPr>
      </w:pPr>
    </w:p>
    <w:p w14:paraId="47DD2905" w14:textId="77777777" w:rsidR="00A53F78" w:rsidRPr="00A53F78" w:rsidRDefault="00A53F78" w:rsidP="00A53F78">
      <w:pPr>
        <w:numPr>
          <w:ilvl w:val="0"/>
          <w:numId w:val="8"/>
        </w:numPr>
        <w:spacing w:after="0" w:line="360" w:lineRule="auto"/>
        <w:rPr>
          <w:rFonts w:eastAsiaTheme="minorHAnsi" w:cstheme="minorBidi"/>
          <w:b/>
          <w:color w:val="000000" w:themeColor="text1"/>
          <w:lang w:eastAsia="en-US"/>
        </w:rPr>
      </w:pPr>
      <w:r w:rsidRPr="00A53F78">
        <w:rPr>
          <w:rFonts w:eastAsiaTheme="minorHAnsi" w:cstheme="minorBidi"/>
          <w:b/>
          <w:color w:val="000000" w:themeColor="text1"/>
          <w:lang w:eastAsia="en-US"/>
        </w:rPr>
        <w:t xml:space="preserve">Instituciones de Seguridad Pública: </w:t>
      </w:r>
      <w:r w:rsidRPr="00A53F78">
        <w:rPr>
          <w:rFonts w:eastAsiaTheme="minorHAnsi" w:cstheme="minorBidi"/>
          <w:color w:val="000000" w:themeColor="text1"/>
          <w:lang w:eastAsia="en-US"/>
        </w:rPr>
        <w:t xml:space="preserve">Instituciones Policiales, Procuración de Justicia, Sistema Penitenciario y </w:t>
      </w:r>
      <w:r w:rsidRPr="00A53F78">
        <w:rPr>
          <w:rFonts w:eastAsiaTheme="minorHAnsi" w:cstheme="minorBidi"/>
          <w:b/>
          <w:color w:val="000000" w:themeColor="text1"/>
          <w:lang w:eastAsia="en-US"/>
        </w:rPr>
        <w:t xml:space="preserve">dependencias encargadas de la seguridad pública a nivel </w:t>
      </w:r>
      <w:r w:rsidRPr="00A53F78">
        <w:rPr>
          <w:rFonts w:eastAsiaTheme="minorHAnsi" w:cstheme="minorBidi"/>
          <w:color w:val="000000" w:themeColor="text1"/>
          <w:lang w:eastAsia="en-US"/>
        </w:rPr>
        <w:t xml:space="preserve">estatal y </w:t>
      </w:r>
      <w:r w:rsidRPr="00A53F78">
        <w:rPr>
          <w:rFonts w:eastAsiaTheme="minorHAnsi" w:cstheme="minorBidi"/>
          <w:b/>
          <w:color w:val="000000" w:themeColor="text1"/>
          <w:lang w:eastAsia="en-US"/>
        </w:rPr>
        <w:t>municipal.</w:t>
      </w:r>
    </w:p>
    <w:p w14:paraId="0A7B78F7" w14:textId="77777777" w:rsidR="00A53F78" w:rsidRPr="00A53F78" w:rsidRDefault="00A53F78" w:rsidP="00A53F78">
      <w:pPr>
        <w:spacing w:after="0" w:line="360" w:lineRule="auto"/>
        <w:ind w:left="720"/>
        <w:rPr>
          <w:rFonts w:eastAsiaTheme="minorHAnsi" w:cstheme="minorBidi"/>
          <w:b/>
          <w:color w:val="000000"/>
          <w:lang w:eastAsia="en-US"/>
        </w:rPr>
      </w:pPr>
    </w:p>
    <w:p w14:paraId="3DDC4E88" w14:textId="3F20F173" w:rsidR="00A53F78" w:rsidRPr="00A53F78" w:rsidRDefault="00A53F78" w:rsidP="00A53F78">
      <w:pPr>
        <w:spacing w:after="0" w:line="360" w:lineRule="auto"/>
        <w:rPr>
          <w:rFonts w:eastAsiaTheme="minorHAnsi" w:cstheme="minorBidi"/>
          <w:color w:val="000000" w:themeColor="text1"/>
          <w:lang w:eastAsia="en-US"/>
        </w:rPr>
      </w:pPr>
      <w:r w:rsidRPr="00A53F78">
        <w:rPr>
          <w:rFonts w:eastAsiaTheme="minorHAnsi" w:cstheme="minorBidi"/>
          <w:color w:val="000000" w:themeColor="text1"/>
          <w:lang w:eastAsia="en-US"/>
        </w:rPr>
        <w:t xml:space="preserve">Conforme a lo anterior, se puede deducir que la </w:t>
      </w:r>
      <w:r w:rsidR="005D6DC2" w:rsidRPr="005D6DC2">
        <w:rPr>
          <w:rFonts w:eastAsiaTheme="minorHAnsi" w:cstheme="minorBidi"/>
          <w:color w:val="000000" w:themeColor="text1"/>
          <w:lang w:eastAsia="en-US"/>
        </w:rPr>
        <w:t>Dirección de Seguridad Pública Municipal y Tránsito</w:t>
      </w:r>
      <w:r w:rsidRPr="00A53F78">
        <w:rPr>
          <w:rFonts w:eastAsiaTheme="minorHAnsi" w:cstheme="minorBidi"/>
          <w:color w:val="000000" w:themeColor="text1"/>
          <w:lang w:eastAsia="en-US"/>
        </w:rPr>
        <w:t>, es una institución de seguridad pública, pues tiene como atribución principal, la prevención de delitos y proteger a las personas, sus propiedades, posesiones y derechos.</w:t>
      </w:r>
    </w:p>
    <w:p w14:paraId="47BD9717" w14:textId="77777777" w:rsidR="00A53F78" w:rsidRPr="00A53F78" w:rsidRDefault="00A53F78" w:rsidP="00A53F78">
      <w:pPr>
        <w:spacing w:after="0" w:line="360" w:lineRule="auto"/>
        <w:rPr>
          <w:rFonts w:eastAsiaTheme="minorHAnsi" w:cstheme="minorBidi"/>
          <w:color w:val="000000" w:themeColor="text1"/>
          <w:lang w:eastAsia="en-US"/>
        </w:rPr>
      </w:pPr>
    </w:p>
    <w:p w14:paraId="4F5A2578" w14:textId="77777777" w:rsidR="00A53F78" w:rsidRPr="00A53F78" w:rsidRDefault="00A53F78" w:rsidP="00A53F78">
      <w:pPr>
        <w:spacing w:after="0" w:line="360" w:lineRule="auto"/>
        <w:rPr>
          <w:rFonts w:eastAsiaTheme="minorHAnsi" w:cstheme="minorBidi"/>
          <w:b/>
          <w:color w:val="000000"/>
          <w:lang w:eastAsia="en-US"/>
        </w:rPr>
      </w:pPr>
      <w:r w:rsidRPr="00A53F78">
        <w:rPr>
          <w:rFonts w:eastAsiaTheme="minorHAnsi" w:cstheme="minorBidi"/>
          <w:color w:val="000000"/>
          <w:lang w:eastAsia="en-US"/>
        </w:rPr>
        <w:t xml:space="preserve">Además, el Instructivo de llenado del Formato “Personal de Seguridad Pública”, del Secretariado Ejecutivo del Sistema Nacional de Seguridad Pública, establece que los elementos operativos de seguridad pública, son aquellos que desempeñan funciones de campo (policiacas, especializadas o equivalentes y que no </w:t>
      </w:r>
      <w:r w:rsidRPr="00A53F78">
        <w:rPr>
          <w:rFonts w:eastAsiaTheme="minorHAnsi" w:cstheme="minorBidi"/>
          <w:b/>
          <w:color w:val="000000"/>
          <w:lang w:eastAsia="en-US"/>
        </w:rPr>
        <w:t>desempeña funciones de mando</w:t>
      </w:r>
      <w:r w:rsidRPr="00A53F78">
        <w:rPr>
          <w:rFonts w:eastAsiaTheme="minorHAnsi" w:cstheme="minorBidi"/>
          <w:color w:val="000000"/>
          <w:lang w:eastAsia="en-US"/>
        </w:rPr>
        <w:t xml:space="preserve">), entre los cuales, se encuentra la </w:t>
      </w:r>
      <w:r w:rsidRPr="00A53F78">
        <w:rPr>
          <w:rFonts w:eastAsiaTheme="minorHAnsi" w:cstheme="minorBidi"/>
          <w:b/>
          <w:color w:val="000000"/>
          <w:lang w:eastAsia="en-US"/>
        </w:rPr>
        <w:t>Policía Municipal.</w:t>
      </w:r>
    </w:p>
    <w:p w14:paraId="505C5DCF" w14:textId="77777777" w:rsidR="00A53F78" w:rsidRPr="00A53F78" w:rsidRDefault="00A53F78" w:rsidP="00A53F78">
      <w:pPr>
        <w:tabs>
          <w:tab w:val="left" w:pos="4962"/>
        </w:tabs>
        <w:spacing w:after="0" w:line="360" w:lineRule="auto"/>
        <w:ind w:right="-28"/>
        <w:rPr>
          <w:rFonts w:eastAsiaTheme="minorHAnsi" w:cstheme="minorBidi"/>
          <w:color w:val="000000" w:themeColor="text1"/>
          <w:lang w:eastAsia="en-US"/>
        </w:rPr>
      </w:pPr>
    </w:p>
    <w:p w14:paraId="0287B9A7" w14:textId="77777777" w:rsidR="00A53F78" w:rsidRPr="00A53F78" w:rsidRDefault="00A53F78" w:rsidP="00A53F78">
      <w:pPr>
        <w:spacing w:after="0" w:line="360" w:lineRule="auto"/>
        <w:rPr>
          <w:rFonts w:eastAsiaTheme="minorHAnsi" w:cstheme="minorBidi"/>
          <w:color w:val="000000"/>
          <w:lang w:eastAsia="en-US"/>
        </w:rPr>
      </w:pPr>
      <w:r w:rsidRPr="00A53F78">
        <w:rPr>
          <w:rFonts w:eastAsiaTheme="minorHAnsi" w:cstheme="minorBidi"/>
          <w:color w:val="000000"/>
          <w:lang w:eastAsia="en-US"/>
        </w:rPr>
        <w:t xml:space="preserve">Asimismo, se advierte que las Instituciones Policiales, se conforman del personal </w:t>
      </w:r>
      <w:r w:rsidRPr="00A53F78">
        <w:rPr>
          <w:rFonts w:eastAsiaTheme="minorHAnsi" w:cstheme="minorBidi"/>
          <w:b/>
          <w:color w:val="000000"/>
          <w:lang w:eastAsia="en-US"/>
        </w:rPr>
        <w:t>administrativo,</w:t>
      </w:r>
      <w:r w:rsidRPr="00A53F78">
        <w:rPr>
          <w:rFonts w:eastAsiaTheme="minorHAnsi" w:cstheme="minorBidi"/>
          <w:color w:val="000000"/>
          <w:lang w:eastAsia="en-US"/>
        </w:rPr>
        <w:t xml:space="preserve"> que son los trabajadores de apoyo (chofer, personal de mantenimiento, servicios generales y área secretaria); </w:t>
      </w:r>
      <w:r w:rsidRPr="00A53F78">
        <w:rPr>
          <w:rFonts w:eastAsiaTheme="minorHAnsi" w:cstheme="minorBidi"/>
          <w:b/>
          <w:color w:val="000000"/>
          <w:lang w:eastAsia="en-US"/>
        </w:rPr>
        <w:t>así como, el personal de mando</w:t>
      </w:r>
      <w:r w:rsidRPr="00A53F78">
        <w:rPr>
          <w:rFonts w:eastAsiaTheme="minorHAnsi" w:cstheme="minorBidi"/>
          <w:color w:val="000000"/>
          <w:lang w:eastAsia="en-US"/>
        </w:rPr>
        <w:t xml:space="preserve"> (alto, medio y superior), que es aquel que realiza funciones de dirección, coordinación y supervisión, por lo cual, corresponde a aquel que tenga trabajadores a su cargo.</w:t>
      </w:r>
    </w:p>
    <w:p w14:paraId="2BE9DAEA" w14:textId="77777777" w:rsidR="00A53F78" w:rsidRPr="00A53F78" w:rsidRDefault="00A53F78" w:rsidP="00A53F78">
      <w:pPr>
        <w:tabs>
          <w:tab w:val="left" w:pos="4962"/>
        </w:tabs>
        <w:spacing w:after="0" w:line="360" w:lineRule="auto"/>
        <w:ind w:right="-28"/>
        <w:rPr>
          <w:rFonts w:eastAsiaTheme="minorHAnsi" w:cstheme="minorBidi"/>
          <w:color w:val="000000" w:themeColor="text1"/>
          <w:lang w:eastAsia="en-US"/>
        </w:rPr>
      </w:pPr>
    </w:p>
    <w:p w14:paraId="45801309" w14:textId="77777777" w:rsidR="00A53F78" w:rsidRPr="00A53F78" w:rsidRDefault="00A53F78" w:rsidP="00A53F78">
      <w:pPr>
        <w:spacing w:after="0" w:line="360" w:lineRule="auto"/>
        <w:rPr>
          <w:rFonts w:eastAsiaTheme="minorHAnsi" w:cstheme="minorBidi"/>
          <w:color w:val="000000"/>
          <w:lang w:eastAsia="en-US"/>
        </w:rPr>
      </w:pPr>
      <w:r w:rsidRPr="00A53F78">
        <w:rPr>
          <w:rFonts w:eastAsiaTheme="minorHAnsi" w:cstheme="minorBidi"/>
          <w:color w:val="000000"/>
          <w:lang w:eastAsia="en-US"/>
        </w:rPr>
        <w:t>De tales circunstancias, se puede observar que la Comisaría General de Seguridad Pública y Tránsito Municipal, tiene dos clases de servidores públicos, por una parte, los operativos (policía municipal) y por otra, los administrativos, de apoyo y personal de mando, los cuales no realizan funciones operativas.</w:t>
      </w:r>
    </w:p>
    <w:p w14:paraId="5D670A72" w14:textId="77777777" w:rsidR="00A53F78" w:rsidRPr="00A53F78" w:rsidRDefault="00A53F78" w:rsidP="00A53F78">
      <w:pPr>
        <w:spacing w:after="0" w:line="360" w:lineRule="auto"/>
        <w:rPr>
          <w:rFonts w:eastAsiaTheme="minorHAnsi" w:cstheme="minorBidi"/>
          <w:color w:val="000000" w:themeColor="text1"/>
          <w:lang w:eastAsia="en-US"/>
        </w:rPr>
      </w:pPr>
    </w:p>
    <w:p w14:paraId="5508B0DF" w14:textId="77777777" w:rsidR="00A53F78" w:rsidRPr="00A53F78" w:rsidRDefault="00A53F78" w:rsidP="00A53F78">
      <w:pPr>
        <w:spacing w:after="0" w:line="360" w:lineRule="auto"/>
        <w:rPr>
          <w:rFonts w:eastAsiaTheme="minorHAnsi" w:cstheme="minorBidi"/>
          <w:color w:val="000000" w:themeColor="text1"/>
          <w:lang w:eastAsia="en-US"/>
        </w:rPr>
      </w:pPr>
      <w:r w:rsidRPr="00A53F78">
        <w:rPr>
          <w:rFonts w:eastAsiaTheme="minorHAnsi" w:cstheme="minorBidi"/>
          <w:color w:val="000000" w:themeColor="text1"/>
          <w:lang w:eastAsia="en-US"/>
        </w:rPr>
        <w:lastRenderedPageBreak/>
        <w:t>Así, dar a conocer el nombre de las personas, vinculado con el hecho que son policías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14:paraId="497645B6" w14:textId="77777777" w:rsidR="00A53F78" w:rsidRPr="00A53F78" w:rsidRDefault="00A53F78" w:rsidP="00A53F78">
      <w:pPr>
        <w:tabs>
          <w:tab w:val="left" w:pos="4962"/>
        </w:tabs>
        <w:spacing w:after="0" w:line="360" w:lineRule="auto"/>
        <w:ind w:right="-28"/>
        <w:rPr>
          <w:rFonts w:eastAsiaTheme="minorHAnsi" w:cstheme="minorBidi"/>
          <w:color w:val="000000" w:themeColor="text1"/>
          <w:lang w:eastAsia="en-US"/>
        </w:rPr>
      </w:pPr>
    </w:p>
    <w:p w14:paraId="595D23C5" w14:textId="77777777" w:rsidR="00A53F78" w:rsidRPr="00A53F78" w:rsidRDefault="00A53F78" w:rsidP="00A53F78">
      <w:pPr>
        <w:spacing w:after="0" w:line="360" w:lineRule="auto"/>
        <w:rPr>
          <w:rFonts w:eastAsiaTheme="minorHAnsi" w:cstheme="minorBidi"/>
          <w:color w:val="000000"/>
          <w:lang w:eastAsia="en-US"/>
        </w:rPr>
      </w:pPr>
      <w:r w:rsidRPr="00A53F78">
        <w:rPr>
          <w:rFonts w:eastAsiaTheme="minorHAnsi" w:cstheme="minorBidi"/>
          <w:color w:val="000000"/>
          <w:lang w:eastAsia="en-US"/>
        </w:rPr>
        <w:t>Sin embargo, por lo que hace al personal administrativo y los mandos medios y superiores, se advierte que estos no realizan funciones operativas, sino únicamente realizan actividades de apoyo y dirección respectivamente, por lo que, no procede la causal de reserva establecida en el artículo 140, fracción IV, de la Ley de la materia, pues por el tipo de funciones que realizan, no se pone en peligro su vida, seguridad o salud de este tipo de trabajadores.</w:t>
      </w:r>
    </w:p>
    <w:p w14:paraId="65320F6F" w14:textId="77777777" w:rsidR="00A53F78" w:rsidRPr="00A53F78" w:rsidRDefault="00A53F78" w:rsidP="00A53F78">
      <w:pPr>
        <w:tabs>
          <w:tab w:val="left" w:pos="4962"/>
        </w:tabs>
        <w:spacing w:after="0" w:line="360" w:lineRule="auto"/>
        <w:ind w:right="-28"/>
        <w:rPr>
          <w:rFonts w:eastAsiaTheme="minorHAnsi" w:cstheme="minorBidi"/>
          <w:color w:val="000000" w:themeColor="text1"/>
          <w:lang w:eastAsia="en-US"/>
        </w:rPr>
      </w:pPr>
    </w:p>
    <w:p w14:paraId="4C87117B" w14:textId="77777777" w:rsidR="00A53F78" w:rsidRPr="00A53F78" w:rsidRDefault="00A53F78" w:rsidP="00A53F78">
      <w:pPr>
        <w:spacing w:after="0" w:line="360" w:lineRule="auto"/>
        <w:rPr>
          <w:rFonts w:eastAsiaTheme="minorHAnsi" w:cstheme="minorBidi"/>
          <w:color w:val="000000" w:themeColor="text1"/>
          <w:lang w:eastAsia="en-US"/>
        </w:rPr>
      </w:pPr>
      <w:r w:rsidRPr="00A53F78">
        <w:rPr>
          <w:rFonts w:eastAsiaTheme="minorHAnsi" w:cstheme="minorBidi"/>
          <w:color w:val="000000" w:themeColor="text1"/>
          <w:lang w:eastAsia="en-US"/>
        </w:rPr>
        <w:t>De tal situación, se considera que dar a conocer el nombre de los elementos operativos, puede poner en riesgo la vida, seguridad y salud de estos, de sus familias e incluso su entorno social, pues al hacerlos identificables, los hacen blancos de los agentes delincuenciales o inclusive a la delincuencia organizada, los cuales podrían amenazar o causarles algún daño, con el fin de entorpecer o disminuir la seguridad pública y aumentar la comisión de actos ilícitos.</w:t>
      </w:r>
    </w:p>
    <w:p w14:paraId="74B674B2" w14:textId="77777777" w:rsidR="00A53F78" w:rsidRPr="00A53F78" w:rsidRDefault="00A53F78" w:rsidP="00A53F78">
      <w:pPr>
        <w:spacing w:after="0" w:line="360" w:lineRule="auto"/>
        <w:rPr>
          <w:rFonts w:eastAsiaTheme="minorHAnsi" w:cstheme="minorBidi"/>
          <w:color w:val="000000" w:themeColor="text1"/>
          <w:lang w:eastAsia="en-US"/>
        </w:rPr>
      </w:pPr>
    </w:p>
    <w:p w14:paraId="16A7C8C7" w14:textId="77777777" w:rsidR="00A53F78" w:rsidRPr="00A53F78" w:rsidRDefault="00A53F78" w:rsidP="00A53F78">
      <w:pPr>
        <w:spacing w:after="0" w:line="360" w:lineRule="auto"/>
        <w:rPr>
          <w:rFonts w:eastAsiaTheme="minorHAnsi" w:cstheme="minorBidi"/>
          <w:color w:val="000000"/>
          <w:lang w:eastAsia="en-US"/>
        </w:rPr>
      </w:pPr>
      <w:r w:rsidRPr="00A53F78">
        <w:rPr>
          <w:rFonts w:eastAsiaTheme="minorHAnsi" w:cstheme="minorBidi"/>
          <w:color w:val="000000"/>
          <w:lang w:eastAsia="en-US"/>
        </w:rPr>
        <w:t xml:space="preserve">Lo anterior toma relevancia pues los individuos con pretensiones delictivas pudieran promover algún vínculo o relación directa con los elementos operativos, que incluye a la policía municipal o bien, someterla a extorsión o amenazas con el fin de obtener información </w:t>
      </w:r>
      <w:r w:rsidRPr="00A53F78">
        <w:rPr>
          <w:rFonts w:eastAsiaTheme="minorHAnsi" w:cstheme="minorBidi"/>
          <w:color w:val="000000"/>
          <w:lang w:eastAsia="en-US"/>
        </w:rPr>
        <w:lastRenderedPageBreak/>
        <w:t>sensible sobre el modus operandi de dicha área, lo cual se traduciría en un detrimento al combate a la delincuencia y un perjuicio a la seguridad pública, vulnerando así, el interés general.</w:t>
      </w:r>
    </w:p>
    <w:p w14:paraId="3DCE345D" w14:textId="77777777" w:rsidR="00A53F78" w:rsidRPr="00A53F78" w:rsidRDefault="00A53F78" w:rsidP="00A53F78">
      <w:pPr>
        <w:spacing w:after="0" w:line="360" w:lineRule="auto"/>
        <w:ind w:left="720"/>
        <w:rPr>
          <w:rFonts w:eastAsiaTheme="minorHAnsi" w:cstheme="minorBidi"/>
          <w:color w:val="000000"/>
          <w:lang w:eastAsia="en-US"/>
        </w:rPr>
      </w:pPr>
    </w:p>
    <w:p w14:paraId="2ABBA4DC" w14:textId="476C8EFC" w:rsidR="00A53F78" w:rsidRPr="00A53F78" w:rsidRDefault="00A53F78" w:rsidP="00A53F78">
      <w:pPr>
        <w:spacing w:after="0" w:line="360" w:lineRule="auto"/>
        <w:rPr>
          <w:rFonts w:eastAsiaTheme="minorHAnsi" w:cstheme="minorBidi"/>
          <w:color w:val="000000"/>
          <w:lang w:eastAsia="en-US"/>
        </w:rPr>
      </w:pPr>
      <w:r w:rsidRPr="00A53F78">
        <w:rPr>
          <w:rFonts w:eastAsiaTheme="minorHAnsi" w:cstheme="minorBidi"/>
          <w:color w:val="000000"/>
          <w:lang w:eastAsia="en-US"/>
        </w:rPr>
        <w:t xml:space="preserve">Por tales consideraciones, resulta procedente la reserva del nombre de los elementos operativos de la </w:t>
      </w:r>
      <w:r w:rsidR="005D6DC2">
        <w:t>Dirección de Seguridad Pública Municipal y Tránsito</w:t>
      </w:r>
      <w:r w:rsidRPr="00A53F78">
        <w:rPr>
          <w:rFonts w:eastAsiaTheme="minorHAnsi" w:cstheme="minorBidi"/>
          <w:color w:val="000000"/>
          <w:lang w:eastAsia="en-US"/>
        </w:rPr>
        <w:t>, lo cual incluye a los policías municipales, en términos del artículo 140, fracción IV, de la Ley de Transparencia y Acceso a la Información Pública del Estado de México y Municipios.</w:t>
      </w:r>
    </w:p>
    <w:p w14:paraId="7BB053ED" w14:textId="77777777" w:rsidR="00A53F78" w:rsidRPr="00A53F78" w:rsidRDefault="00A53F78" w:rsidP="00A53F78">
      <w:pPr>
        <w:spacing w:after="0" w:line="360" w:lineRule="auto"/>
        <w:rPr>
          <w:rFonts w:eastAsiaTheme="minorHAnsi" w:cstheme="minorBidi"/>
          <w:color w:val="000000" w:themeColor="text1"/>
          <w:lang w:eastAsia="en-US"/>
        </w:rPr>
      </w:pPr>
    </w:p>
    <w:p w14:paraId="36909A4B" w14:textId="77777777" w:rsidR="00A53F78" w:rsidRPr="00A53F78" w:rsidRDefault="00A53F78" w:rsidP="00A53F78">
      <w:pPr>
        <w:tabs>
          <w:tab w:val="left" w:pos="4962"/>
        </w:tabs>
        <w:spacing w:after="0" w:line="360" w:lineRule="auto"/>
        <w:rPr>
          <w:rFonts w:eastAsiaTheme="minorHAnsi" w:cstheme="minorBidi"/>
          <w:color w:val="000000"/>
          <w:lang w:eastAsia="en-US"/>
        </w:rPr>
      </w:pPr>
      <w:r w:rsidRPr="00A53F78">
        <w:rPr>
          <w:rFonts w:eastAsiaTheme="minorHAnsi" w:cstheme="minorBidi"/>
          <w:color w:val="000000"/>
          <w:lang w:eastAsia="en-US"/>
        </w:rPr>
        <w:t>Sobre el particular, cabe traer a colación el artículo 141 de la Ley de Transparencia y Acceso a la Información Pública del Estado de México y Municipios, que establece que las causales de reserva se deberán fundar y motivar, a través de la aplicación de la prueba de daño establecida en el artículo 129 de dicho ordenamiento, que se debe justificar de la siguiente manera:</w:t>
      </w:r>
    </w:p>
    <w:p w14:paraId="647BF800" w14:textId="77777777" w:rsidR="00A53F78" w:rsidRPr="00A53F78" w:rsidRDefault="00A53F78" w:rsidP="00A53F78">
      <w:pPr>
        <w:tabs>
          <w:tab w:val="left" w:pos="4962"/>
        </w:tabs>
        <w:spacing w:after="0" w:line="360" w:lineRule="auto"/>
        <w:rPr>
          <w:rFonts w:eastAsiaTheme="minorHAnsi" w:cstheme="minorBidi"/>
          <w:color w:val="000000"/>
          <w:lang w:eastAsia="en-US"/>
        </w:rPr>
      </w:pPr>
    </w:p>
    <w:p w14:paraId="02E60028" w14:textId="77777777" w:rsidR="00A53F78" w:rsidRPr="00A53F78" w:rsidRDefault="00A53F78" w:rsidP="00A53F78">
      <w:pPr>
        <w:numPr>
          <w:ilvl w:val="0"/>
          <w:numId w:val="9"/>
        </w:numPr>
        <w:tabs>
          <w:tab w:val="left" w:pos="4962"/>
        </w:tabs>
        <w:spacing w:after="0" w:line="360" w:lineRule="auto"/>
        <w:ind w:left="709" w:hanging="436"/>
        <w:rPr>
          <w:rFonts w:eastAsiaTheme="minorHAnsi" w:cstheme="minorBidi"/>
          <w:color w:val="000000"/>
          <w:lang w:eastAsia="en-US"/>
        </w:rPr>
      </w:pPr>
      <w:r w:rsidRPr="00A53F78">
        <w:rPr>
          <w:rFonts w:eastAsiaTheme="minorHAnsi" w:cstheme="minorBidi"/>
          <w:color w:val="000000"/>
          <w:lang w:eastAsia="en-US"/>
        </w:rPr>
        <w:t>La divulgación de la información representa un riesgo real, demostrable e identificable de perjuicio significativo al interés público o a la seguridad nacional.</w:t>
      </w:r>
    </w:p>
    <w:p w14:paraId="4CA09E13" w14:textId="77777777" w:rsidR="00A53F78" w:rsidRPr="00A53F78" w:rsidRDefault="00A53F78" w:rsidP="00A53F78">
      <w:pPr>
        <w:tabs>
          <w:tab w:val="left" w:pos="4962"/>
        </w:tabs>
        <w:spacing w:after="0" w:line="360" w:lineRule="auto"/>
        <w:ind w:left="709" w:hanging="436"/>
        <w:rPr>
          <w:rFonts w:eastAsiaTheme="minorHAnsi" w:cstheme="minorBidi"/>
          <w:color w:val="000000"/>
          <w:lang w:eastAsia="en-US"/>
        </w:rPr>
      </w:pPr>
    </w:p>
    <w:p w14:paraId="48DD2ACD" w14:textId="77777777" w:rsidR="00A53F78" w:rsidRPr="00A53F78" w:rsidRDefault="00A53F78" w:rsidP="00A53F78">
      <w:pPr>
        <w:numPr>
          <w:ilvl w:val="0"/>
          <w:numId w:val="9"/>
        </w:numPr>
        <w:tabs>
          <w:tab w:val="left" w:pos="4962"/>
        </w:tabs>
        <w:spacing w:after="0" w:line="360" w:lineRule="auto"/>
        <w:ind w:left="709" w:hanging="436"/>
        <w:jc w:val="left"/>
        <w:rPr>
          <w:rFonts w:eastAsiaTheme="minorHAnsi" w:cstheme="minorBidi"/>
          <w:color w:val="000000"/>
          <w:lang w:eastAsia="en-US"/>
        </w:rPr>
      </w:pPr>
      <w:r w:rsidRPr="00A53F78">
        <w:rPr>
          <w:rFonts w:eastAsiaTheme="minorHAnsi" w:cstheme="minorBidi"/>
          <w:color w:val="000000"/>
          <w:lang w:eastAsia="en-US"/>
        </w:rPr>
        <w:t>El riesgo de perjuicio supera el interés público general de que se difunda.</w:t>
      </w:r>
    </w:p>
    <w:p w14:paraId="67BFDA87" w14:textId="77777777" w:rsidR="00A53F78" w:rsidRPr="00A53F78" w:rsidRDefault="00A53F78" w:rsidP="00A53F78">
      <w:pPr>
        <w:tabs>
          <w:tab w:val="left" w:pos="4962"/>
        </w:tabs>
        <w:spacing w:after="0" w:line="360" w:lineRule="auto"/>
        <w:ind w:left="709" w:hanging="436"/>
        <w:rPr>
          <w:rFonts w:eastAsiaTheme="minorHAnsi" w:cstheme="minorBidi"/>
          <w:color w:val="000000"/>
          <w:lang w:eastAsia="en-US"/>
        </w:rPr>
      </w:pPr>
    </w:p>
    <w:p w14:paraId="462F6800" w14:textId="77777777" w:rsidR="00A53F78" w:rsidRPr="00A53F78" w:rsidRDefault="00A53F78" w:rsidP="00A53F78">
      <w:pPr>
        <w:numPr>
          <w:ilvl w:val="0"/>
          <w:numId w:val="9"/>
        </w:numPr>
        <w:tabs>
          <w:tab w:val="left" w:pos="4962"/>
        </w:tabs>
        <w:spacing w:after="0" w:line="360" w:lineRule="auto"/>
        <w:ind w:left="709" w:hanging="436"/>
        <w:rPr>
          <w:rFonts w:eastAsiaTheme="minorHAnsi" w:cstheme="minorBidi"/>
          <w:color w:val="000000"/>
          <w:lang w:eastAsia="en-US"/>
        </w:rPr>
      </w:pPr>
      <w:r w:rsidRPr="00A53F78">
        <w:rPr>
          <w:rFonts w:eastAsiaTheme="minorHAnsi" w:cstheme="minorBidi"/>
          <w:color w:val="000000"/>
          <w:lang w:eastAsia="en-US"/>
        </w:rPr>
        <w:t>Que la limitación se adecua al principio de proporcionalidad y representa el medio menos restrictivo disponible para evitar el perjuicio.</w:t>
      </w:r>
    </w:p>
    <w:p w14:paraId="23B5A49D" w14:textId="77777777" w:rsidR="00A53F78" w:rsidRPr="00A53F78" w:rsidRDefault="00A53F78" w:rsidP="00A53F78">
      <w:pPr>
        <w:spacing w:after="0" w:line="360" w:lineRule="auto"/>
        <w:jc w:val="left"/>
        <w:rPr>
          <w:rFonts w:eastAsiaTheme="minorHAnsi" w:cstheme="minorBidi"/>
          <w:color w:val="000000"/>
          <w:lang w:eastAsia="en-US"/>
        </w:rPr>
      </w:pPr>
    </w:p>
    <w:p w14:paraId="0A78E1FF" w14:textId="77777777" w:rsidR="00A53F78" w:rsidRPr="00A53F78" w:rsidRDefault="00A53F78" w:rsidP="00A53F78">
      <w:pPr>
        <w:spacing w:after="0" w:line="360" w:lineRule="auto"/>
        <w:rPr>
          <w:rFonts w:eastAsiaTheme="minorHAnsi" w:cstheme="minorBidi"/>
          <w:color w:val="000000"/>
          <w:lang w:eastAsia="en-US"/>
        </w:rPr>
      </w:pPr>
      <w:r w:rsidRPr="00A53F78">
        <w:rPr>
          <w:rFonts w:eastAsiaTheme="minorHAnsi" w:cstheme="minorBidi"/>
          <w:color w:val="000000"/>
          <w:lang w:eastAsia="en-US"/>
        </w:rPr>
        <w:t xml:space="preserve">Además, el artículo 125 de la Ley de la materia, establece que la información clasificada como reservada según el artículo 140 de la Ley de Transparencia y Acceso a la Información Pública del Estado de México y Municipios, podrá permanecer con tal carácter hasta por un periodo </w:t>
      </w:r>
      <w:r w:rsidRPr="00A53F78">
        <w:rPr>
          <w:rFonts w:eastAsiaTheme="minorHAnsi" w:cstheme="minorBidi"/>
          <w:color w:val="000000"/>
          <w:lang w:eastAsia="en-US"/>
        </w:rPr>
        <w:lastRenderedPageBreak/>
        <w:t>de cinco años. Asimismo señala que los documentos reservados serán desclasificados cuando se extingan las causas que dieron origen a su 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 por lo que, en las versiones públicas, deberá clasificar el nombre y cargo de los elementos operativos de la Comisaría General de Seguridad Pública y Tránsito Municipal, de manera fundada y motivada, mediante la respectiva prueba de daño.</w:t>
      </w:r>
    </w:p>
    <w:p w14:paraId="5A82A7A3" w14:textId="77777777" w:rsidR="00A53F78" w:rsidRPr="00A53F78" w:rsidRDefault="00A53F78" w:rsidP="00A53F78">
      <w:pPr>
        <w:tabs>
          <w:tab w:val="center" w:pos="4522"/>
        </w:tabs>
        <w:spacing w:after="0" w:line="360" w:lineRule="auto"/>
        <w:rPr>
          <w:rFonts w:eastAsiaTheme="minorHAnsi" w:cstheme="minorBidi"/>
          <w:color w:val="000000"/>
          <w:lang w:eastAsia="en-US"/>
        </w:rPr>
      </w:pPr>
    </w:p>
    <w:p w14:paraId="6165F44D" w14:textId="77777777" w:rsidR="00A53F78" w:rsidRPr="00A53F78" w:rsidRDefault="00A53F78" w:rsidP="00A53F78">
      <w:pPr>
        <w:spacing w:after="0" w:line="360" w:lineRule="auto"/>
        <w:ind w:right="-28"/>
        <w:rPr>
          <w:rFonts w:eastAsiaTheme="minorHAnsi" w:cstheme="minorBidi"/>
          <w:color w:val="000000"/>
          <w:lang w:eastAsia="en-US"/>
        </w:rPr>
      </w:pPr>
      <w:r w:rsidRPr="00A53F78">
        <w:rPr>
          <w:rFonts w:eastAsiaTheme="minorHAnsi" w:cstheme="minorBidi"/>
          <w:color w:val="000000" w:themeColor="text1"/>
          <w:lang w:eastAsia="en-US"/>
        </w:rPr>
        <w:t>Por lo que, para atender el requerimiento deberá proporcionar los documentos solicitados en versión pública; p</w:t>
      </w:r>
      <w:r w:rsidRPr="00A53F78">
        <w:rPr>
          <w:rFonts w:eastAsiaTheme="minorHAnsi" w:cstheme="minorBidi"/>
          <w:color w:val="000000"/>
          <w:lang w:eastAsia="en-US"/>
        </w:rPr>
        <w:t>ara tal situación, el Sujeto Obligado deberá seguir el procedimiento establecido en el artículo 168 de dicho ordenamiento jurídico; esto es, que el área competente deberá elaborar la versión pública en los términos planteados en la presente Resolución, así como emitir el Acuerdo, por parte del Comité de Transparencia, donde confirme la clasificación de manera enunciativa más no limitativa los datos previamente señalados, fundando y motivando la clasificación.</w:t>
      </w:r>
    </w:p>
    <w:p w14:paraId="499B7ABA" w14:textId="77777777" w:rsidR="00094A71" w:rsidRDefault="00094A71">
      <w:pPr>
        <w:spacing w:after="0" w:line="360" w:lineRule="auto"/>
        <w:rPr>
          <w:color w:val="EE0000"/>
        </w:rPr>
      </w:pPr>
    </w:p>
    <w:p w14:paraId="6CC02029" w14:textId="1D28AFA1" w:rsidR="00094A71" w:rsidRDefault="00074F0C">
      <w:pPr>
        <w:pStyle w:val="Ttulo2"/>
        <w:spacing w:before="0" w:line="360" w:lineRule="auto"/>
        <w:rPr>
          <w:rFonts w:ascii="Palatino Linotype" w:eastAsia="Palatino Linotype" w:hAnsi="Palatino Linotype" w:cs="Palatino Linotype"/>
          <w:b/>
          <w:color w:val="000000"/>
          <w:sz w:val="22"/>
          <w:szCs w:val="22"/>
        </w:rPr>
      </w:pPr>
      <w:bookmarkStart w:id="17" w:name="_heading=h.i9jy57jhzjlb" w:colFirst="0" w:colLast="0"/>
      <w:bookmarkEnd w:id="17"/>
      <w:r>
        <w:rPr>
          <w:rFonts w:ascii="Palatino Linotype" w:eastAsia="Palatino Linotype" w:hAnsi="Palatino Linotype" w:cs="Palatino Linotype"/>
          <w:b/>
          <w:color w:val="000000"/>
          <w:sz w:val="22"/>
          <w:szCs w:val="22"/>
        </w:rPr>
        <w:t>SEXTO. Decisión</w:t>
      </w:r>
    </w:p>
    <w:p w14:paraId="219EC8FF" w14:textId="77777777" w:rsidR="00094A71" w:rsidRDefault="00094A71">
      <w:pPr>
        <w:spacing w:after="0" w:line="360" w:lineRule="auto"/>
        <w:rPr>
          <w:b/>
          <w:color w:val="000000"/>
        </w:rPr>
      </w:pPr>
    </w:p>
    <w:p w14:paraId="63919B1A" w14:textId="22BF3110" w:rsidR="00094A71" w:rsidRDefault="00EE75AC">
      <w:pPr>
        <w:spacing w:after="0" w:line="360" w:lineRule="auto"/>
      </w:pPr>
      <w:r>
        <w:t xml:space="preserve">Con fundamento en el artículo 186, fracción III, de la Ley de Transparencia y Acceso a la Información Pública del Estado de México y Municipios, este Instituto considera procedente </w:t>
      </w:r>
      <w:r>
        <w:rPr>
          <w:b/>
        </w:rPr>
        <w:t>REVOCAR</w:t>
      </w:r>
      <w:r>
        <w:t xml:space="preserve"> la respuesta otorgada por el Sujeto Obligado a la solicitud de información </w:t>
      </w:r>
      <w:r w:rsidR="00A53F78" w:rsidRPr="00A53F78">
        <w:t>00325/ALMOJU/IP/2025</w:t>
      </w:r>
      <w:r>
        <w:t>, a efecto de que entregue, la información solicitada.</w:t>
      </w:r>
    </w:p>
    <w:p w14:paraId="63F824B0" w14:textId="77777777" w:rsidR="00094A71" w:rsidRDefault="00094A71">
      <w:pPr>
        <w:spacing w:after="0" w:line="360" w:lineRule="auto"/>
        <w:rPr>
          <w:color w:val="000000"/>
        </w:rPr>
      </w:pPr>
    </w:p>
    <w:p w14:paraId="41A45186" w14:textId="62687643" w:rsidR="00094A71" w:rsidRDefault="00EE75AC">
      <w:pPr>
        <w:spacing w:after="0" w:line="360" w:lineRule="auto"/>
        <w:rPr>
          <w:b/>
          <w:color w:val="000000"/>
        </w:rPr>
      </w:pPr>
      <w:r>
        <w:rPr>
          <w:b/>
          <w:color w:val="000000"/>
        </w:rPr>
        <w:t>Términos de la Resolución p</w:t>
      </w:r>
      <w:r w:rsidR="00074F0C">
        <w:rPr>
          <w:b/>
          <w:color w:val="000000"/>
        </w:rPr>
        <w:t>ara conocimiento del Particular</w:t>
      </w:r>
    </w:p>
    <w:p w14:paraId="57D8567F" w14:textId="77777777" w:rsidR="00094A71" w:rsidRDefault="00094A71">
      <w:pPr>
        <w:spacing w:after="0" w:line="360" w:lineRule="auto"/>
        <w:rPr>
          <w:b/>
          <w:color w:val="000000"/>
        </w:rPr>
      </w:pPr>
    </w:p>
    <w:p w14:paraId="217B37A8" w14:textId="1A044608" w:rsidR="00094A71" w:rsidRDefault="00EE75AC">
      <w:pPr>
        <w:spacing w:after="0" w:line="360" w:lineRule="auto"/>
      </w:pPr>
      <w:r>
        <w:t xml:space="preserve">Se le hace del conocimiento al Particular, que, en el presente caso, se le da la razón pues el Sujeto Obligado </w:t>
      </w:r>
      <w:r w:rsidR="00A53F78">
        <w:t>no proporcionó la información requerida</w:t>
      </w:r>
      <w:r>
        <w:t>, por lo que deberá hacer entrega de la información. Finalmente, la labor del Instituto, es apoyar a la población a acceder a la información pública y garantizar la protección de sus datos personales.</w:t>
      </w:r>
    </w:p>
    <w:p w14:paraId="0F12E2A1" w14:textId="77777777" w:rsidR="00094A71" w:rsidRDefault="00094A71">
      <w:pPr>
        <w:spacing w:after="0" w:line="360" w:lineRule="auto"/>
      </w:pPr>
    </w:p>
    <w:p w14:paraId="628CEF9C" w14:textId="77777777" w:rsidR="00094A71" w:rsidRDefault="00EE75AC">
      <w:pPr>
        <w:spacing w:after="0" w:line="360" w:lineRule="auto"/>
        <w:rPr>
          <w:color w:val="000000"/>
        </w:rPr>
      </w:pPr>
      <w:r>
        <w:rPr>
          <w:color w:val="000000"/>
        </w:rPr>
        <w:t>Por lo expuesto y fundado, este Pleno:</w:t>
      </w:r>
    </w:p>
    <w:p w14:paraId="53D12B8E" w14:textId="77777777" w:rsidR="00094A71" w:rsidRDefault="00094A71">
      <w:pPr>
        <w:spacing w:after="0" w:line="360" w:lineRule="auto"/>
        <w:rPr>
          <w:color w:val="000000"/>
        </w:rPr>
      </w:pPr>
    </w:p>
    <w:p w14:paraId="1A80D868" w14:textId="4787178D" w:rsidR="00094A71" w:rsidRDefault="00074F0C">
      <w:pPr>
        <w:pStyle w:val="Ttulo1"/>
        <w:spacing w:before="0" w:line="360" w:lineRule="auto"/>
        <w:jc w:val="center"/>
        <w:rPr>
          <w:rFonts w:ascii="Palatino Linotype" w:eastAsia="Palatino Linotype" w:hAnsi="Palatino Linotype" w:cs="Palatino Linotype"/>
          <w:b/>
          <w:color w:val="000000"/>
          <w:sz w:val="22"/>
          <w:szCs w:val="22"/>
        </w:rPr>
      </w:pPr>
      <w:bookmarkStart w:id="18" w:name="_heading=h.e2c3iugzovt6" w:colFirst="0" w:colLast="0"/>
      <w:bookmarkEnd w:id="18"/>
      <w:r>
        <w:rPr>
          <w:rFonts w:ascii="Palatino Linotype" w:eastAsia="Palatino Linotype" w:hAnsi="Palatino Linotype" w:cs="Palatino Linotype"/>
          <w:b/>
          <w:color w:val="000000"/>
          <w:sz w:val="22"/>
          <w:szCs w:val="22"/>
        </w:rPr>
        <w:t>R E S U E L V E</w:t>
      </w:r>
    </w:p>
    <w:p w14:paraId="5BFABDE2" w14:textId="77777777" w:rsidR="00094A71" w:rsidRDefault="00094A71">
      <w:pPr>
        <w:spacing w:after="0" w:line="360" w:lineRule="auto"/>
        <w:ind w:right="-91"/>
        <w:jc w:val="center"/>
        <w:rPr>
          <w:b/>
          <w:color w:val="000000"/>
        </w:rPr>
      </w:pPr>
    </w:p>
    <w:p w14:paraId="3D537878" w14:textId="448FE393" w:rsidR="00094A71" w:rsidRDefault="00EE75AC">
      <w:pPr>
        <w:spacing w:after="0" w:line="360" w:lineRule="auto"/>
      </w:pPr>
      <w:r>
        <w:rPr>
          <w:b/>
        </w:rPr>
        <w:t xml:space="preserve">PRIMERO. </w:t>
      </w:r>
      <w:r>
        <w:t xml:space="preserve">Se </w:t>
      </w:r>
      <w:r>
        <w:rPr>
          <w:b/>
        </w:rPr>
        <w:t xml:space="preserve">REVOCA </w:t>
      </w:r>
      <w:r>
        <w:t xml:space="preserve">la respuesta entregada por el </w:t>
      </w:r>
      <w:r w:rsidR="00A53F78" w:rsidRPr="00A53F78">
        <w:t>Ayuntamiento de Almoloya de Juárez</w:t>
      </w:r>
      <w:r>
        <w:t xml:space="preserve">, a la solicitud de información </w:t>
      </w:r>
      <w:r w:rsidR="00A53F78" w:rsidRPr="00A53F78">
        <w:t>00325/ALMOJU/IP/2025</w:t>
      </w:r>
      <w:r>
        <w:rPr>
          <w:color w:val="000000"/>
        </w:rPr>
        <w:t>,</w:t>
      </w:r>
      <w:r>
        <w:t xml:space="preserve"> por resultar </w:t>
      </w:r>
      <w:r>
        <w:rPr>
          <w:b/>
        </w:rPr>
        <w:t xml:space="preserve">FUNDADAS </w:t>
      </w:r>
      <w:r>
        <w:t>las razones o motivos de inconformidad hechos valer por la persona Recurrente, en términos de los considerandos QUINTO y SEXTO de la presente Resolución.</w:t>
      </w:r>
    </w:p>
    <w:p w14:paraId="4641669D" w14:textId="77777777" w:rsidR="00094A71" w:rsidRDefault="00094A71">
      <w:pPr>
        <w:spacing w:after="0" w:line="360" w:lineRule="auto"/>
      </w:pPr>
    </w:p>
    <w:p w14:paraId="560A78C4" w14:textId="0AC55AFF" w:rsidR="00094A71" w:rsidRDefault="00EE75AC">
      <w:pPr>
        <w:spacing w:after="0" w:line="360" w:lineRule="auto"/>
        <w:rPr>
          <w:color w:val="000000"/>
        </w:rPr>
      </w:pPr>
      <w:r>
        <w:rPr>
          <w:b/>
        </w:rPr>
        <w:t xml:space="preserve">SEGUNDO. </w:t>
      </w:r>
      <w:r>
        <w:t xml:space="preserve">Se </w:t>
      </w:r>
      <w:r>
        <w:rPr>
          <w:b/>
        </w:rPr>
        <w:t>ORDENA</w:t>
      </w:r>
      <w:r>
        <w:t xml:space="preserve"> al Sujeto Obligado</w:t>
      </w:r>
      <w:r>
        <w:rPr>
          <w:b/>
        </w:rPr>
        <w:t xml:space="preserve">, </w:t>
      </w:r>
      <w:r>
        <w:t xml:space="preserve">a efecto de que previa búsqueda exhaustiva y razonable en los archivos de las unidades administrativas competentes, entregue a través del Sistema de Acceso a la Información Mexiquense (SAIMEX), </w:t>
      </w:r>
      <w:r w:rsidR="00A53F78">
        <w:t>en versión pública</w:t>
      </w:r>
      <w:r>
        <w:t>, lo siguiente:</w:t>
      </w:r>
    </w:p>
    <w:p w14:paraId="6AC7C7F9" w14:textId="77777777" w:rsidR="00094A71" w:rsidRDefault="00094A71">
      <w:pPr>
        <w:spacing w:after="0" w:line="360" w:lineRule="auto"/>
        <w:ind w:right="-30"/>
        <w:rPr>
          <w:color w:val="000000"/>
        </w:rPr>
      </w:pPr>
    </w:p>
    <w:p w14:paraId="0D4F9452" w14:textId="767AECD3" w:rsidR="00094A71" w:rsidRDefault="00A53F78">
      <w:pPr>
        <w:numPr>
          <w:ilvl w:val="0"/>
          <w:numId w:val="1"/>
        </w:numPr>
        <w:spacing w:after="0" w:line="360" w:lineRule="auto"/>
        <w:rPr>
          <w:color w:val="000000"/>
        </w:rPr>
      </w:pPr>
      <w:r>
        <w:rPr>
          <w:color w:val="000000"/>
        </w:rPr>
        <w:t xml:space="preserve">La </w:t>
      </w:r>
      <w:r w:rsidR="005D6DC2">
        <w:rPr>
          <w:color w:val="000000"/>
        </w:rPr>
        <w:t xml:space="preserve">Conciliación de </w:t>
      </w:r>
      <w:r>
        <w:rPr>
          <w:color w:val="000000"/>
        </w:rPr>
        <w:t>nómina de la segunda quincena de mayo de dos mil veinticinco, de los servidores públicos adscritos al Ayuntamiento de Juárez</w:t>
      </w:r>
      <w:r w:rsidR="005D6DC2">
        <w:rPr>
          <w:color w:val="000000"/>
        </w:rPr>
        <w:t>.</w:t>
      </w:r>
    </w:p>
    <w:p w14:paraId="14CB3D12" w14:textId="018D5E48" w:rsidR="00A53F78" w:rsidRDefault="00A53F78" w:rsidP="005D6DC2">
      <w:pPr>
        <w:spacing w:after="0" w:line="360" w:lineRule="auto"/>
        <w:ind w:left="720"/>
        <w:rPr>
          <w:color w:val="000000"/>
        </w:rPr>
      </w:pPr>
    </w:p>
    <w:p w14:paraId="2BE5E6DB" w14:textId="77777777" w:rsidR="00A53F78" w:rsidRPr="008D0189" w:rsidRDefault="00A53F78" w:rsidP="00A53F78">
      <w:pPr>
        <w:spacing w:after="0" w:line="360" w:lineRule="auto"/>
        <w:rPr>
          <w:rFonts w:cs="Tahoma"/>
          <w:bCs/>
          <w:iCs/>
          <w:color w:val="000000"/>
        </w:rPr>
      </w:pPr>
      <w:r w:rsidRPr="008D0189">
        <w:rPr>
          <w:color w:val="000000"/>
        </w:rPr>
        <w:t xml:space="preserve">Además, </w:t>
      </w:r>
      <w:r w:rsidRPr="008D0189">
        <w:rPr>
          <w:rFonts w:cs="Tahoma"/>
          <w:bCs/>
          <w:iCs/>
          <w:color w:val="000000"/>
        </w:rPr>
        <w:t xml:space="preserve">deberá proporcionar el Acuerdo de Clasificación donde el Comité de Transparencia, confirme la eliminación de los datos o información clasificada, en la versión pública, en términos del Considerando QUINTO, de conformidad con los artículos 49, </w:t>
      </w:r>
      <w:r w:rsidRPr="008D0189">
        <w:rPr>
          <w:rFonts w:cs="Tahoma"/>
          <w:bCs/>
          <w:iCs/>
          <w:color w:val="000000"/>
        </w:rPr>
        <w:lastRenderedPageBreak/>
        <w:t>fracciones II y VIII y 132, fracción II de la Ley de Transparencia y Acceso a la Información Pública del Estado de México y Municipios.</w:t>
      </w:r>
    </w:p>
    <w:p w14:paraId="40F9C0D1" w14:textId="77777777" w:rsidR="00094A71" w:rsidRDefault="00094A71">
      <w:pPr>
        <w:spacing w:after="0" w:line="360" w:lineRule="auto"/>
      </w:pPr>
    </w:p>
    <w:p w14:paraId="4866E027" w14:textId="77777777" w:rsidR="00094A71" w:rsidRDefault="00EE75AC">
      <w:pPr>
        <w:spacing w:after="0" w:line="360" w:lineRule="auto"/>
        <w:ind w:right="-28"/>
        <w:rPr>
          <w:b/>
        </w:rPr>
      </w:pPr>
      <w:r>
        <w:rPr>
          <w:b/>
        </w:rPr>
        <w:t xml:space="preserve">TERCERO. NOTIFÍQUESE POR SAIMEX </w:t>
      </w:r>
      <w: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14:paraId="2DB203EC" w14:textId="77777777" w:rsidR="00094A71" w:rsidRDefault="00094A71">
      <w:pPr>
        <w:spacing w:after="0" w:line="360" w:lineRule="auto"/>
        <w:ind w:right="-28"/>
        <w:rPr>
          <w:color w:val="000000"/>
        </w:rPr>
      </w:pPr>
    </w:p>
    <w:p w14:paraId="214D40B7" w14:textId="77777777" w:rsidR="00094A71" w:rsidRDefault="00EE75AC">
      <w:pPr>
        <w:spacing w:after="0" w:line="360" w:lineRule="auto"/>
        <w:rPr>
          <w:color w:val="000000"/>
        </w:rPr>
      </w:pPr>
      <w:r>
        <w:rPr>
          <w:color w:val="000000"/>
        </w:rPr>
        <w:t xml:space="preserve">De conformidad con el artículo 198 de la </w:t>
      </w:r>
      <w:r>
        <w:t>Ley de Transparencia y Acceso a la Información Pública del Estado de México y Municipios</w:t>
      </w:r>
      <w:r>
        <w:rPr>
          <w:color w:val="000000"/>
        </w:rPr>
        <w:t>, de considerarlo procedente, el Sujeto Obligado de manera fundada y motivada, podrá solicitar una ampliación de plazo para el cumplimiento de la presente resolución.</w:t>
      </w:r>
    </w:p>
    <w:p w14:paraId="2BB86700" w14:textId="77777777" w:rsidR="00094A71" w:rsidRDefault="00094A71">
      <w:pPr>
        <w:spacing w:after="0" w:line="360" w:lineRule="auto"/>
        <w:rPr>
          <w:color w:val="000000"/>
        </w:rPr>
      </w:pPr>
    </w:p>
    <w:p w14:paraId="5C543F85" w14:textId="77777777" w:rsidR="00094A71" w:rsidRDefault="00EE75AC">
      <w:pPr>
        <w:spacing w:after="0" w:line="360" w:lineRule="auto"/>
        <w:rPr>
          <w:color w:val="000000"/>
        </w:rPr>
      </w:pPr>
      <w:r>
        <w:rPr>
          <w:b/>
          <w:color w:val="000000"/>
        </w:rPr>
        <w:t xml:space="preserve">CUARTO. </w:t>
      </w:r>
      <w:r>
        <w:rPr>
          <w:b/>
        </w:rPr>
        <w:t>NOTIFÍQUESE POR SAIMEX</w:t>
      </w:r>
      <w:r>
        <w:rPr>
          <w:color w:val="000000"/>
        </w:rPr>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 </w:t>
      </w:r>
    </w:p>
    <w:p w14:paraId="2715A6F6" w14:textId="77777777" w:rsidR="00094A71" w:rsidRDefault="00094A71">
      <w:pPr>
        <w:spacing w:after="0" w:line="360" w:lineRule="auto"/>
      </w:pPr>
    </w:p>
    <w:p w14:paraId="04B2F673" w14:textId="5E4D4643" w:rsidR="00094A71" w:rsidRDefault="00EE75AC">
      <w:pPr>
        <w:spacing w:after="0" w:line="360" w:lineRule="auto"/>
      </w:pPr>
      <w:r>
        <w:t xml:space="preserve">ASÍ LO RESUELVE, POR </w:t>
      </w:r>
      <w:r>
        <w:rPr>
          <w:b/>
        </w:rPr>
        <w:t>UNANIMIDAD</w:t>
      </w:r>
      <w:r>
        <w:t xml:space="preserve"> DE VOTOS EL PLENO DEL INSTITUTO DE TRANSPARENCIA, ACCESO A LA INFORMACIÓN PÚBLICA Y PROTECCIÓN DE DATOS PERSONALES DEL ESTADO DE MÉXICO Y MUNICIPIOS, CONFORMADO POR </w:t>
      </w:r>
      <w:r>
        <w:lastRenderedPageBreak/>
        <w:t>LOS COMISIONADOS JOSÉ MARTÍNEZ VILCHIS, MARÍA DEL ROSARIO MEJÍA AYALA</w:t>
      </w:r>
      <w:r w:rsidR="004048A1">
        <w:t xml:space="preserve"> (AUSENCIA JUSTIFICADA)</w:t>
      </w:r>
      <w:r>
        <w:t>, SHARON CRISTINA MORALES MARTÍNEZ, LUIS GUSTAVO PARRA NORIEGA</w:t>
      </w:r>
      <w:r w:rsidR="00402865">
        <w:t xml:space="preserve"> CON VOTO PARTICULAR</w:t>
      </w:r>
      <w:r>
        <w:t xml:space="preserve"> Y GUADALUPE RAMÍREZ PEÑA</w:t>
      </w:r>
      <w:r w:rsidR="00402865">
        <w:t xml:space="preserve"> CON VOTO PARTICULAR</w:t>
      </w:r>
      <w:r>
        <w:t xml:space="preserve">, EN LA </w:t>
      </w:r>
      <w:r w:rsidR="006C4A6F">
        <w:t>TRIGÉSIMA PRIMERA</w:t>
      </w:r>
      <w:r>
        <w:t xml:space="preserve"> SESIÓN ORDINARIA, CELEBRADA EL </w:t>
      </w:r>
      <w:r w:rsidR="00BA5175">
        <w:t>TTRES DE SEPTIEMBRE</w:t>
      </w:r>
      <w:r>
        <w:t xml:space="preserve"> DE DOS MIL VEINTICINCO, ANTE EL SECRETARIO TÉCNICO DEL PLENO, ALEXIS TAPIA RAMÍREZ.</w:t>
      </w:r>
    </w:p>
    <w:p w14:paraId="60A54D67" w14:textId="77777777" w:rsidR="00094A71" w:rsidRDefault="00094A71">
      <w:pPr>
        <w:spacing w:after="0" w:line="360" w:lineRule="auto"/>
        <w:rPr>
          <w:color w:val="FF0000"/>
        </w:rPr>
      </w:pPr>
    </w:p>
    <w:p w14:paraId="40974807" w14:textId="77777777" w:rsidR="00094A71" w:rsidRDefault="00094A71">
      <w:pPr>
        <w:spacing w:after="0" w:line="360" w:lineRule="auto"/>
        <w:rPr>
          <w:color w:val="FF0000"/>
        </w:rPr>
      </w:pPr>
    </w:p>
    <w:p w14:paraId="06B305B2" w14:textId="77777777" w:rsidR="00094A71" w:rsidRDefault="00094A71">
      <w:pPr>
        <w:spacing w:after="0" w:line="360" w:lineRule="auto"/>
        <w:rPr>
          <w:color w:val="FF0000"/>
        </w:rPr>
      </w:pPr>
    </w:p>
    <w:p w14:paraId="1CEE2647" w14:textId="77777777" w:rsidR="00094A71" w:rsidRDefault="00094A71">
      <w:pPr>
        <w:spacing w:after="0" w:line="360" w:lineRule="auto"/>
        <w:rPr>
          <w:color w:val="FF0000"/>
        </w:rPr>
      </w:pPr>
    </w:p>
    <w:p w14:paraId="773F3680" w14:textId="77777777" w:rsidR="00094A71" w:rsidRDefault="00094A71">
      <w:pPr>
        <w:spacing w:after="0" w:line="360" w:lineRule="auto"/>
        <w:rPr>
          <w:color w:val="FF0000"/>
        </w:rPr>
      </w:pPr>
    </w:p>
    <w:p w14:paraId="4F1ABBFE" w14:textId="77777777" w:rsidR="00094A71" w:rsidRDefault="00094A71">
      <w:pPr>
        <w:spacing w:after="0" w:line="360" w:lineRule="auto"/>
        <w:rPr>
          <w:color w:val="FF0000"/>
        </w:rPr>
      </w:pPr>
    </w:p>
    <w:p w14:paraId="4FAAE3E7" w14:textId="77777777" w:rsidR="00094A71" w:rsidRDefault="00094A71">
      <w:pPr>
        <w:spacing w:after="0" w:line="360" w:lineRule="auto"/>
        <w:rPr>
          <w:color w:val="FF0000"/>
        </w:rPr>
      </w:pPr>
    </w:p>
    <w:p w14:paraId="69F5EC95" w14:textId="77777777" w:rsidR="00094A71" w:rsidRDefault="00094A71">
      <w:pPr>
        <w:spacing w:after="0" w:line="360" w:lineRule="auto"/>
        <w:rPr>
          <w:color w:val="FF0000"/>
        </w:rPr>
      </w:pPr>
    </w:p>
    <w:p w14:paraId="1A81FDE7" w14:textId="77777777" w:rsidR="00094A71" w:rsidRDefault="00094A71">
      <w:pPr>
        <w:spacing w:after="0" w:line="360" w:lineRule="auto"/>
        <w:rPr>
          <w:color w:val="FF0000"/>
        </w:rPr>
      </w:pPr>
    </w:p>
    <w:p w14:paraId="07F63E5E" w14:textId="77777777" w:rsidR="00094A71" w:rsidRDefault="00094A71">
      <w:pPr>
        <w:spacing w:after="0" w:line="360" w:lineRule="auto"/>
        <w:rPr>
          <w:color w:val="FF0000"/>
        </w:rPr>
      </w:pPr>
    </w:p>
    <w:p w14:paraId="0CC35F83" w14:textId="77777777" w:rsidR="00094A71" w:rsidRDefault="00094A71">
      <w:pPr>
        <w:spacing w:after="0" w:line="360" w:lineRule="auto"/>
        <w:rPr>
          <w:color w:val="FF0000"/>
        </w:rPr>
      </w:pPr>
    </w:p>
    <w:p w14:paraId="3E33E361" w14:textId="77777777" w:rsidR="00094A71" w:rsidRDefault="00094A71">
      <w:pPr>
        <w:spacing w:after="0" w:line="360" w:lineRule="auto"/>
        <w:rPr>
          <w:color w:val="FF0000"/>
        </w:rPr>
      </w:pPr>
    </w:p>
    <w:p w14:paraId="4C86F59B" w14:textId="77777777" w:rsidR="00074F0C" w:rsidRDefault="00074F0C">
      <w:pPr>
        <w:spacing w:after="0" w:line="360" w:lineRule="auto"/>
        <w:rPr>
          <w:color w:val="FF0000"/>
        </w:rPr>
      </w:pPr>
    </w:p>
    <w:p w14:paraId="708909C2" w14:textId="77777777" w:rsidR="00074F0C" w:rsidRDefault="00074F0C">
      <w:pPr>
        <w:spacing w:after="0" w:line="360" w:lineRule="auto"/>
        <w:rPr>
          <w:color w:val="FF0000"/>
        </w:rPr>
      </w:pPr>
    </w:p>
    <w:p w14:paraId="54483822" w14:textId="77777777" w:rsidR="00074F0C" w:rsidRDefault="00074F0C">
      <w:pPr>
        <w:spacing w:after="0" w:line="360" w:lineRule="auto"/>
        <w:rPr>
          <w:color w:val="FF0000"/>
        </w:rPr>
      </w:pPr>
    </w:p>
    <w:p w14:paraId="2DD50F80" w14:textId="77777777" w:rsidR="00D7789F" w:rsidRDefault="00D7789F">
      <w:pPr>
        <w:spacing w:after="0" w:line="360" w:lineRule="auto"/>
        <w:rPr>
          <w:color w:val="FF0000"/>
        </w:rPr>
      </w:pPr>
    </w:p>
    <w:p w14:paraId="2CBC3325" w14:textId="77777777" w:rsidR="00D7789F" w:rsidRDefault="00D7789F">
      <w:pPr>
        <w:spacing w:after="0" w:line="360" w:lineRule="auto"/>
        <w:rPr>
          <w:color w:val="FF0000"/>
        </w:rPr>
      </w:pPr>
    </w:p>
    <w:p w14:paraId="49CD9C3A" w14:textId="77777777" w:rsidR="00D7789F" w:rsidRDefault="00D7789F">
      <w:pPr>
        <w:spacing w:after="0" w:line="360" w:lineRule="auto"/>
        <w:rPr>
          <w:color w:val="FF0000"/>
        </w:rPr>
      </w:pPr>
    </w:p>
    <w:p w14:paraId="4509721D" w14:textId="77777777" w:rsidR="00D7789F" w:rsidRDefault="00D7789F">
      <w:pPr>
        <w:spacing w:after="0" w:line="360" w:lineRule="auto"/>
        <w:rPr>
          <w:color w:val="FF0000"/>
        </w:rPr>
      </w:pPr>
    </w:p>
    <w:p w14:paraId="37F67096" w14:textId="77777777" w:rsidR="00D7789F" w:rsidRDefault="00D7789F">
      <w:pPr>
        <w:spacing w:after="0" w:line="360" w:lineRule="auto"/>
        <w:rPr>
          <w:color w:val="FF0000"/>
        </w:rPr>
      </w:pPr>
    </w:p>
    <w:p w14:paraId="229B7056" w14:textId="77777777" w:rsidR="00D7789F" w:rsidRDefault="00D7789F">
      <w:pPr>
        <w:spacing w:after="0" w:line="360" w:lineRule="auto"/>
        <w:rPr>
          <w:color w:val="FF0000"/>
        </w:rPr>
      </w:pPr>
    </w:p>
    <w:p w14:paraId="3D89D17B" w14:textId="77777777" w:rsidR="00D7789F" w:rsidRDefault="00D7789F">
      <w:pPr>
        <w:spacing w:after="0" w:line="360" w:lineRule="auto"/>
        <w:rPr>
          <w:color w:val="FF0000"/>
        </w:rPr>
      </w:pPr>
    </w:p>
    <w:sectPr w:rsidR="00D7789F">
      <w:headerReference w:type="even" r:id="rId12"/>
      <w:headerReference w:type="default" r:id="rId13"/>
      <w:footerReference w:type="even" r:id="rId14"/>
      <w:footerReference w:type="default" r:id="rId15"/>
      <w:headerReference w:type="first" r:id="rId16"/>
      <w:footerReference w:type="first" r:id="rId17"/>
      <w:pgSz w:w="12240" w:h="15840"/>
      <w:pgMar w:top="2410" w:right="1608" w:bottom="1560" w:left="1701" w:header="993"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D72438" w14:textId="77777777" w:rsidR="00AF6257" w:rsidRDefault="00AF6257">
      <w:pPr>
        <w:spacing w:after="0" w:line="240" w:lineRule="auto"/>
      </w:pPr>
      <w:r>
        <w:separator/>
      </w:r>
    </w:p>
  </w:endnote>
  <w:endnote w:type="continuationSeparator" w:id="0">
    <w:p w14:paraId="0D724DB7" w14:textId="77777777" w:rsidR="00AF6257" w:rsidRDefault="00AF62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alatino Linotype">
    <w:panose1 w:val="02040502050505030304"/>
    <w:charset w:val="00"/>
    <w:family w:val="roman"/>
    <w:pitch w:val="variable"/>
    <w:sig w:usb0="E0000287" w:usb1="40000013" w:usb2="00000000" w:usb3="00000000" w:csb0="0000019F" w:csb1="00000000"/>
    <w:embedRegular r:id="rId1" w:fontKey="{91443343-28EA-4BF6-B59F-8B2F0C5D4A2A}"/>
    <w:embedBold r:id="rId2" w:fontKey="{719C0C37-1051-45DB-9547-2BD1F369855C}"/>
    <w:embedItalic r:id="rId3" w:fontKey="{A21B847C-8AAE-4041-877E-77BA81BF4059}"/>
    <w:embedBoldItalic r:id="rId4" w:fontKey="{C0115055-98C6-463E-923A-06335CA801C7}"/>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5" w:fontKey="{3D89A47B-B776-462B-A1AE-42305396C829}"/>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6" w:fontKey="{B7C858B4-5F13-4FFE-A08D-D77DFCA3D699}"/>
    <w:embedBold r:id="rId7" w:fontKey="{61453DEA-806B-4144-8C8E-E20781C35CF0}"/>
    <w:embedItalic r:id="rId8" w:fontKey="{A3006B15-2521-4490-8E19-E4C428DF6404}"/>
    <w:embedBoldItalic r:id="rId9" w:fontKey="{2A3FB0DC-A19C-4DCF-9502-547731D288A9}"/>
  </w:font>
  <w:font w:name="Calibri Light">
    <w:panose1 w:val="020F0302020204030204"/>
    <w:charset w:val="00"/>
    <w:family w:val="swiss"/>
    <w:pitch w:val="variable"/>
    <w:sig w:usb0="E4002EFF" w:usb1="C200247B" w:usb2="00000009" w:usb3="00000000" w:csb0="000001FF" w:csb1="00000000"/>
    <w:embedRegular r:id="rId10" w:fontKey="{52F04B37-1524-4196-ACE8-FB52FC6F5AD7}"/>
  </w:font>
  <w:font w:name="Georgia">
    <w:panose1 w:val="02040502050405020303"/>
    <w:charset w:val="00"/>
    <w:family w:val="roman"/>
    <w:pitch w:val="variable"/>
    <w:sig w:usb0="00000287" w:usb1="00000000" w:usb2="00000000" w:usb3="00000000" w:csb0="0000009F" w:csb1="00000000"/>
    <w:embedRegular r:id="rId11" w:fontKey="{83FFB411-68A1-45E3-B0F3-D42030592047}"/>
    <w:embedItalic r:id="rId12" w:fontKey="{C414036B-C6D8-458B-A174-EA49C9E45E8B}"/>
  </w:font>
  <w:font w:name="Tahoma">
    <w:panose1 w:val="020B0604030504040204"/>
    <w:charset w:val="00"/>
    <w:family w:val="swiss"/>
    <w:pitch w:val="variable"/>
    <w:sig w:usb0="E1002EFF" w:usb1="C000605B" w:usb2="00000029" w:usb3="00000000" w:csb0="000101FF" w:csb1="00000000"/>
    <w:embedRegular r:id="rId13" w:fontKey="{075A4619-8D8E-44DF-A2E5-8BF7261B4693}"/>
    <w:embedBold r:id="rId14" w:fontKey="{977067F2-FA73-4664-8235-FBE02A3566A2}"/>
    <w:embedItalic r:id="rId15" w:fontKey="{01BD5215-2D72-4AB2-AD42-43D0E5D1D971}"/>
    <w:embedBoldItalic r:id="rId16" w:fontKey="{95B53BC9-7080-4553-A3BB-F3D0516FD1A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9E26E" w14:textId="27A36D20" w:rsidR="00094A71" w:rsidRDefault="00EE75AC">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5041D8">
      <w:rPr>
        <w:b/>
        <w:noProof/>
        <w:color w:val="000000"/>
        <w:sz w:val="24"/>
        <w:szCs w:val="24"/>
      </w:rPr>
      <w:t>34</w:t>
    </w:r>
    <w:r>
      <w:rPr>
        <w:b/>
        <w:color w:val="000000"/>
        <w:sz w:val="24"/>
        <w:szCs w:val="24"/>
      </w:rPr>
      <w:fldChar w:fldCharType="end"/>
    </w:r>
  </w:p>
  <w:p w14:paraId="40D05A25" w14:textId="77777777" w:rsidR="00094A71" w:rsidRDefault="00094A71">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C236F" w14:textId="77777777" w:rsidR="00094A71" w:rsidRDefault="00EE75AC">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6C4B02">
      <w:rPr>
        <w:b/>
        <w:noProof/>
        <w:color w:val="000000"/>
        <w:sz w:val="24"/>
        <w:szCs w:val="24"/>
      </w:rPr>
      <w:t>30</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6C4B02">
      <w:rPr>
        <w:b/>
        <w:noProof/>
        <w:color w:val="000000"/>
        <w:sz w:val="24"/>
        <w:szCs w:val="24"/>
      </w:rPr>
      <w:t>34</w:t>
    </w:r>
    <w:r>
      <w:rPr>
        <w:b/>
        <w:color w:val="000000"/>
        <w:sz w:val="24"/>
        <w:szCs w:val="24"/>
      </w:rPr>
      <w:fldChar w:fldCharType="end"/>
    </w:r>
  </w:p>
  <w:p w14:paraId="7A680800" w14:textId="77777777" w:rsidR="00094A71" w:rsidRDefault="00094A71">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A122C" w14:textId="77777777" w:rsidR="00094A71" w:rsidRDefault="00EE75AC">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6C4B02">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6C4B02">
      <w:rPr>
        <w:b/>
        <w:noProof/>
        <w:color w:val="000000"/>
        <w:sz w:val="24"/>
        <w:szCs w:val="24"/>
      </w:rPr>
      <w:t>34</w:t>
    </w:r>
    <w:r>
      <w:rPr>
        <w:b/>
        <w:color w:val="000000"/>
        <w:sz w:val="24"/>
        <w:szCs w:val="24"/>
      </w:rPr>
      <w:fldChar w:fldCharType="end"/>
    </w:r>
  </w:p>
  <w:p w14:paraId="2127F66E" w14:textId="77777777" w:rsidR="00094A71" w:rsidRDefault="00094A71">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3C10CA" w14:textId="77777777" w:rsidR="00AF6257" w:rsidRDefault="00AF6257">
      <w:pPr>
        <w:spacing w:after="0" w:line="240" w:lineRule="auto"/>
      </w:pPr>
      <w:r>
        <w:separator/>
      </w:r>
    </w:p>
  </w:footnote>
  <w:footnote w:type="continuationSeparator" w:id="0">
    <w:p w14:paraId="4B73FFDD" w14:textId="77777777" w:rsidR="00AF6257" w:rsidRDefault="00AF62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86152" w14:textId="77777777" w:rsidR="00094A71" w:rsidRDefault="00094A71">
    <w:pPr>
      <w:widowControl w:val="0"/>
      <w:pBdr>
        <w:top w:val="nil"/>
        <w:left w:val="nil"/>
        <w:bottom w:val="nil"/>
        <w:right w:val="nil"/>
        <w:between w:val="nil"/>
      </w:pBdr>
      <w:spacing w:after="0" w:line="276" w:lineRule="auto"/>
      <w:jc w:val="left"/>
      <w:rPr>
        <w:color w:val="FF0000"/>
      </w:rPr>
    </w:pPr>
  </w:p>
  <w:tbl>
    <w:tblPr>
      <w:tblStyle w:val="a"/>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094A71" w14:paraId="4C417BE9" w14:textId="77777777">
      <w:trPr>
        <w:trHeight w:val="132"/>
      </w:trPr>
      <w:tc>
        <w:tcPr>
          <w:tcW w:w="2691" w:type="dxa"/>
        </w:tcPr>
        <w:p w14:paraId="010A6906" w14:textId="77777777" w:rsidR="00094A71" w:rsidRDefault="00EE75AC">
          <w:pPr>
            <w:tabs>
              <w:tab w:val="right" w:pos="8838"/>
            </w:tabs>
            <w:ind w:right="-105"/>
            <w:rPr>
              <w:b/>
            </w:rPr>
          </w:pPr>
          <w:r>
            <w:rPr>
              <w:b/>
            </w:rPr>
            <w:t>Recurso de Revisión:</w:t>
          </w:r>
        </w:p>
      </w:tc>
      <w:tc>
        <w:tcPr>
          <w:tcW w:w="3405" w:type="dxa"/>
        </w:tcPr>
        <w:p w14:paraId="076BC3C1" w14:textId="77777777" w:rsidR="00094A71" w:rsidRDefault="00EE75AC">
          <w:pPr>
            <w:tabs>
              <w:tab w:val="right" w:pos="8838"/>
            </w:tabs>
            <w:ind w:left="-28" w:right="-32"/>
          </w:pPr>
          <w:r>
            <w:t>03846/INFOEM/IP/RR/2020</w:t>
          </w:r>
        </w:p>
      </w:tc>
    </w:tr>
    <w:tr w:rsidR="00094A71" w14:paraId="53F3B119" w14:textId="77777777">
      <w:trPr>
        <w:trHeight w:val="261"/>
      </w:trPr>
      <w:tc>
        <w:tcPr>
          <w:tcW w:w="2691" w:type="dxa"/>
        </w:tcPr>
        <w:p w14:paraId="073B72DA" w14:textId="77777777" w:rsidR="00094A71" w:rsidRDefault="00EE75AC">
          <w:pPr>
            <w:tabs>
              <w:tab w:val="right" w:pos="8838"/>
            </w:tabs>
            <w:ind w:right="-105"/>
            <w:rPr>
              <w:b/>
            </w:rPr>
          </w:pPr>
          <w:r>
            <w:rPr>
              <w:b/>
            </w:rPr>
            <w:t>Sujeto Obligado:</w:t>
          </w:r>
        </w:p>
      </w:tc>
      <w:tc>
        <w:tcPr>
          <w:tcW w:w="3405" w:type="dxa"/>
        </w:tcPr>
        <w:p w14:paraId="0EB1BEDC" w14:textId="77777777" w:rsidR="00094A71" w:rsidRDefault="00EE75AC">
          <w:pPr>
            <w:tabs>
              <w:tab w:val="right" w:pos="8838"/>
            </w:tabs>
            <w:ind w:right="-32"/>
          </w:pPr>
          <w:r>
            <w:t>Ayuntamiento de Temascalcingo</w:t>
          </w:r>
        </w:p>
      </w:tc>
    </w:tr>
    <w:tr w:rsidR="00094A71" w14:paraId="4E6821C8" w14:textId="77777777">
      <w:trPr>
        <w:trHeight w:val="261"/>
      </w:trPr>
      <w:tc>
        <w:tcPr>
          <w:tcW w:w="2691" w:type="dxa"/>
        </w:tcPr>
        <w:p w14:paraId="46DDE83E" w14:textId="77777777" w:rsidR="00094A71" w:rsidRDefault="00EE75AC">
          <w:pPr>
            <w:tabs>
              <w:tab w:val="right" w:pos="8838"/>
            </w:tabs>
            <w:ind w:right="-105"/>
            <w:rPr>
              <w:b/>
            </w:rPr>
          </w:pPr>
          <w:r>
            <w:rPr>
              <w:b/>
            </w:rPr>
            <w:t>Comisionado Ponente:</w:t>
          </w:r>
        </w:p>
      </w:tc>
      <w:tc>
        <w:tcPr>
          <w:tcW w:w="3405" w:type="dxa"/>
        </w:tcPr>
        <w:p w14:paraId="4A237C66" w14:textId="77777777" w:rsidR="00094A71" w:rsidRDefault="00EE75AC">
          <w:pPr>
            <w:tabs>
              <w:tab w:val="right" w:pos="8838"/>
            </w:tabs>
            <w:ind w:right="-32"/>
            <w:rPr>
              <w:b/>
            </w:rPr>
          </w:pPr>
          <w:r>
            <w:t>Luis Gustavo Parra Noriega</w:t>
          </w:r>
        </w:p>
      </w:tc>
    </w:tr>
  </w:tbl>
  <w:p w14:paraId="0BE4CF80" w14:textId="77777777" w:rsidR="00094A71"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3E2470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D3A96" w14:textId="77777777" w:rsidR="00094A71" w:rsidRDefault="00EE75AC">
    <w:pPr>
      <w:tabs>
        <w:tab w:val="left" w:pos="3913"/>
      </w:tabs>
      <w:rPr>
        <w:sz w:val="2"/>
        <w:szCs w:val="2"/>
      </w:rPr>
    </w:pPr>
    <w:r>
      <w:tab/>
    </w:r>
  </w:p>
  <w:tbl>
    <w:tblPr>
      <w:tblStyle w:val="a0"/>
      <w:tblW w:w="6803"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2"/>
    </w:tblGrid>
    <w:tr w:rsidR="00094A71" w14:paraId="2FE35195" w14:textId="77777777">
      <w:trPr>
        <w:trHeight w:val="138"/>
      </w:trPr>
      <w:tc>
        <w:tcPr>
          <w:tcW w:w="2551" w:type="dxa"/>
          <w:vAlign w:val="center"/>
        </w:tcPr>
        <w:p w14:paraId="4D6D8115" w14:textId="77777777" w:rsidR="00094A71" w:rsidRDefault="00EE75AC">
          <w:pPr>
            <w:tabs>
              <w:tab w:val="right" w:pos="8838"/>
            </w:tabs>
            <w:ind w:right="-105"/>
            <w:jc w:val="left"/>
            <w:rPr>
              <w:b/>
            </w:rPr>
          </w:pPr>
          <w:r>
            <w:rPr>
              <w:b/>
            </w:rPr>
            <w:t>Recurso de Revisión:</w:t>
          </w:r>
        </w:p>
      </w:tc>
      <w:tc>
        <w:tcPr>
          <w:tcW w:w="4252" w:type="dxa"/>
        </w:tcPr>
        <w:p w14:paraId="7CFDCE61" w14:textId="05C0445E" w:rsidR="00094A71" w:rsidRDefault="007337D9">
          <w:pPr>
            <w:tabs>
              <w:tab w:val="right" w:pos="8838"/>
            </w:tabs>
            <w:ind w:left="-113" w:right="57"/>
            <w:rPr>
              <w:color w:val="000000"/>
            </w:rPr>
          </w:pPr>
          <w:r w:rsidRPr="007337D9">
            <w:rPr>
              <w:color w:val="000000"/>
            </w:rPr>
            <w:t>08571/INFOEM/IP/RR/2025</w:t>
          </w:r>
        </w:p>
      </w:tc>
    </w:tr>
    <w:tr w:rsidR="00094A71" w14:paraId="58B83F13" w14:textId="77777777">
      <w:trPr>
        <w:trHeight w:val="273"/>
      </w:trPr>
      <w:tc>
        <w:tcPr>
          <w:tcW w:w="2551" w:type="dxa"/>
        </w:tcPr>
        <w:p w14:paraId="3EBD7BCC" w14:textId="77777777" w:rsidR="00094A71" w:rsidRDefault="00EE75AC">
          <w:pPr>
            <w:tabs>
              <w:tab w:val="right" w:pos="8838"/>
            </w:tabs>
            <w:ind w:right="-105"/>
            <w:rPr>
              <w:b/>
            </w:rPr>
          </w:pPr>
          <w:r>
            <w:rPr>
              <w:b/>
            </w:rPr>
            <w:t>Sujeto Obligado:</w:t>
          </w:r>
        </w:p>
      </w:tc>
      <w:tc>
        <w:tcPr>
          <w:tcW w:w="4252" w:type="dxa"/>
        </w:tcPr>
        <w:p w14:paraId="06432392" w14:textId="750E2856" w:rsidR="00094A71" w:rsidRDefault="007337D9">
          <w:pPr>
            <w:tabs>
              <w:tab w:val="left" w:pos="2728"/>
              <w:tab w:val="right" w:pos="8838"/>
            </w:tabs>
            <w:ind w:left="-113" w:right="1450"/>
          </w:pPr>
          <w:r w:rsidRPr="007337D9">
            <w:rPr>
              <w:color w:val="000000"/>
            </w:rPr>
            <w:t>Ayuntamiento de Almoloya de Juárez</w:t>
          </w:r>
        </w:p>
      </w:tc>
    </w:tr>
    <w:tr w:rsidR="00094A71" w14:paraId="5715D385" w14:textId="77777777">
      <w:trPr>
        <w:trHeight w:val="273"/>
      </w:trPr>
      <w:tc>
        <w:tcPr>
          <w:tcW w:w="2551" w:type="dxa"/>
        </w:tcPr>
        <w:p w14:paraId="2F58AE18" w14:textId="77777777" w:rsidR="00094A71" w:rsidRDefault="00EE75AC">
          <w:pPr>
            <w:tabs>
              <w:tab w:val="right" w:pos="8838"/>
            </w:tabs>
            <w:ind w:right="-105"/>
            <w:rPr>
              <w:b/>
            </w:rPr>
          </w:pPr>
          <w:r>
            <w:rPr>
              <w:b/>
            </w:rPr>
            <w:t>Comisionado Ponente:</w:t>
          </w:r>
        </w:p>
      </w:tc>
      <w:tc>
        <w:tcPr>
          <w:tcW w:w="4252" w:type="dxa"/>
        </w:tcPr>
        <w:p w14:paraId="781BA1A9" w14:textId="77777777" w:rsidR="00094A71" w:rsidRDefault="00EE75AC">
          <w:pPr>
            <w:tabs>
              <w:tab w:val="right" w:pos="8838"/>
            </w:tabs>
            <w:ind w:left="-113" w:right="-170"/>
            <w:rPr>
              <w:b/>
            </w:rPr>
          </w:pPr>
          <w:r>
            <w:t>Luis Gustavo Parra Noriega</w:t>
          </w:r>
        </w:p>
      </w:tc>
    </w:tr>
  </w:tbl>
  <w:p w14:paraId="7B606A5B" w14:textId="77777777" w:rsidR="00094A71"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16EE38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7" type="#_x0000_t75" alt="MARCA DE AGUA - HOJA RESOLUCIÓN" style="position:absolute;left:0;text-align:left;margin-left:-90.6pt;margin-top:-122.05pt;width:663.5pt;height:12in;z-index:-251659776;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279FB" w14:textId="77777777" w:rsidR="00094A71" w:rsidRDefault="00094A71">
    <w:pPr>
      <w:widowControl w:val="0"/>
      <w:pBdr>
        <w:top w:val="nil"/>
        <w:left w:val="nil"/>
        <w:bottom w:val="nil"/>
        <w:right w:val="nil"/>
        <w:between w:val="nil"/>
      </w:pBdr>
      <w:spacing w:after="0" w:line="276" w:lineRule="auto"/>
      <w:jc w:val="left"/>
      <w:rPr>
        <w:color w:val="000000"/>
      </w:rPr>
    </w:pPr>
  </w:p>
  <w:tbl>
    <w:tblPr>
      <w:tblStyle w:val="a1"/>
      <w:tblW w:w="5528"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551"/>
      <w:gridCol w:w="2977"/>
    </w:tblGrid>
    <w:tr w:rsidR="00094A71" w14:paraId="4674412F" w14:textId="77777777">
      <w:trPr>
        <w:trHeight w:val="132"/>
      </w:trPr>
      <w:tc>
        <w:tcPr>
          <w:tcW w:w="2551" w:type="dxa"/>
        </w:tcPr>
        <w:p w14:paraId="5A1E565E" w14:textId="77777777" w:rsidR="00094A71" w:rsidRDefault="00EE75AC">
          <w:pPr>
            <w:tabs>
              <w:tab w:val="right" w:pos="8838"/>
            </w:tabs>
            <w:ind w:right="-105"/>
            <w:rPr>
              <w:b/>
            </w:rPr>
          </w:pPr>
          <w:r>
            <w:rPr>
              <w:b/>
            </w:rPr>
            <w:t>Recurso de Revisión:</w:t>
          </w:r>
        </w:p>
      </w:tc>
      <w:tc>
        <w:tcPr>
          <w:tcW w:w="2977" w:type="dxa"/>
        </w:tcPr>
        <w:p w14:paraId="58E4393A" w14:textId="36C0E66A" w:rsidR="00094A71" w:rsidRDefault="007337D9">
          <w:pPr>
            <w:tabs>
              <w:tab w:val="right" w:pos="8838"/>
            </w:tabs>
            <w:ind w:left="-113" w:right="-32"/>
          </w:pPr>
          <w:r w:rsidRPr="007337D9">
            <w:rPr>
              <w:color w:val="000000"/>
            </w:rPr>
            <w:t>08571/INFOEM/IP/RR/2025</w:t>
          </w:r>
        </w:p>
      </w:tc>
    </w:tr>
    <w:tr w:rsidR="00094A71" w14:paraId="597CD6BF" w14:textId="77777777">
      <w:trPr>
        <w:trHeight w:val="132"/>
      </w:trPr>
      <w:tc>
        <w:tcPr>
          <w:tcW w:w="2551" w:type="dxa"/>
        </w:tcPr>
        <w:p w14:paraId="74F57D1D" w14:textId="77777777" w:rsidR="00094A71" w:rsidRDefault="00EE75AC">
          <w:pPr>
            <w:tabs>
              <w:tab w:val="left" w:pos="1875"/>
            </w:tabs>
            <w:ind w:right="-105"/>
            <w:rPr>
              <w:b/>
            </w:rPr>
          </w:pPr>
          <w:r>
            <w:rPr>
              <w:b/>
            </w:rPr>
            <w:t>Recurrente:</w:t>
          </w:r>
          <w:r>
            <w:rPr>
              <w:b/>
            </w:rPr>
            <w:tab/>
          </w:r>
        </w:p>
      </w:tc>
      <w:tc>
        <w:tcPr>
          <w:tcW w:w="2977" w:type="dxa"/>
        </w:tcPr>
        <w:p w14:paraId="08CDC7F6" w14:textId="20D35739" w:rsidR="00094A71" w:rsidRDefault="00925258" w:rsidP="007337D9">
          <w:pPr>
            <w:tabs>
              <w:tab w:val="right" w:pos="8838"/>
            </w:tabs>
            <w:ind w:left="-108"/>
          </w:pPr>
          <w:r w:rsidRPr="00925258">
            <w:rPr>
              <w:highlight w:val="black"/>
            </w:rPr>
            <w:t>XXXXXXXXXXXXXX</w:t>
          </w:r>
        </w:p>
      </w:tc>
    </w:tr>
    <w:tr w:rsidR="00094A71" w14:paraId="1420F909" w14:textId="77777777">
      <w:trPr>
        <w:trHeight w:val="261"/>
      </w:trPr>
      <w:tc>
        <w:tcPr>
          <w:tcW w:w="2551" w:type="dxa"/>
        </w:tcPr>
        <w:p w14:paraId="254747F0" w14:textId="77777777" w:rsidR="00094A71" w:rsidRDefault="00EE75AC">
          <w:pPr>
            <w:tabs>
              <w:tab w:val="right" w:pos="8838"/>
            </w:tabs>
            <w:ind w:right="-105"/>
            <w:rPr>
              <w:b/>
            </w:rPr>
          </w:pPr>
          <w:r>
            <w:rPr>
              <w:b/>
            </w:rPr>
            <w:t>Sujeto Obligado:</w:t>
          </w:r>
        </w:p>
      </w:tc>
      <w:tc>
        <w:tcPr>
          <w:tcW w:w="2977" w:type="dxa"/>
        </w:tcPr>
        <w:p w14:paraId="3A9F80E7" w14:textId="2AEE89DE" w:rsidR="00094A71" w:rsidRDefault="007337D9">
          <w:pPr>
            <w:tabs>
              <w:tab w:val="right" w:pos="8838"/>
            </w:tabs>
            <w:ind w:left="-113" w:right="33"/>
          </w:pPr>
          <w:r w:rsidRPr="007337D9">
            <w:rPr>
              <w:color w:val="000000"/>
            </w:rPr>
            <w:t>Ayuntamiento de Almoloya de Juárez</w:t>
          </w:r>
        </w:p>
      </w:tc>
    </w:tr>
    <w:tr w:rsidR="00094A71" w14:paraId="0158F5D7" w14:textId="77777777">
      <w:trPr>
        <w:trHeight w:val="261"/>
      </w:trPr>
      <w:tc>
        <w:tcPr>
          <w:tcW w:w="2551" w:type="dxa"/>
        </w:tcPr>
        <w:p w14:paraId="4FFE7CF3" w14:textId="77777777" w:rsidR="00094A71" w:rsidRDefault="00EE75AC">
          <w:pPr>
            <w:tabs>
              <w:tab w:val="right" w:pos="8838"/>
            </w:tabs>
            <w:ind w:right="-105"/>
            <w:rPr>
              <w:b/>
            </w:rPr>
          </w:pPr>
          <w:r>
            <w:rPr>
              <w:b/>
            </w:rPr>
            <w:t>Comisionado Ponente:</w:t>
          </w:r>
        </w:p>
      </w:tc>
      <w:tc>
        <w:tcPr>
          <w:tcW w:w="2977" w:type="dxa"/>
        </w:tcPr>
        <w:p w14:paraId="710C5655" w14:textId="77777777" w:rsidR="00094A71" w:rsidRDefault="00EE75AC">
          <w:pPr>
            <w:tabs>
              <w:tab w:val="right" w:pos="8838"/>
            </w:tabs>
            <w:ind w:left="-113" w:right="-32"/>
            <w:rPr>
              <w:b/>
            </w:rPr>
          </w:pPr>
          <w:r>
            <w:t>Luis Gustavo Parra Noriega</w:t>
          </w:r>
        </w:p>
      </w:tc>
    </w:tr>
  </w:tbl>
  <w:p w14:paraId="4CDBEF6E" w14:textId="77777777" w:rsidR="00094A71" w:rsidRDefault="00000000">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4BF63A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MARCA DE AGUA - HOJA RESOLUCIÓN" style="position:absolute;left:0;text-align:left;margin-left:-89.1pt;margin-top:-123.5pt;width:663.5pt;height:12in;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F3C54"/>
    <w:multiLevelType w:val="multilevel"/>
    <w:tmpl w:val="45426506"/>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044233"/>
    <w:multiLevelType w:val="multilevel"/>
    <w:tmpl w:val="B6A2FC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E755DB3"/>
    <w:multiLevelType w:val="hybridMultilevel"/>
    <w:tmpl w:val="E27C6A5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15:restartNumberingAfterBreak="0">
    <w:nsid w:val="155045E1"/>
    <w:multiLevelType w:val="multilevel"/>
    <w:tmpl w:val="0DFE2D7E"/>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6265587"/>
    <w:multiLevelType w:val="multilevel"/>
    <w:tmpl w:val="D03659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92E7C8B"/>
    <w:multiLevelType w:val="multilevel"/>
    <w:tmpl w:val="685AD74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15:restartNumberingAfterBreak="0">
    <w:nsid w:val="338D6B1A"/>
    <w:multiLevelType w:val="multilevel"/>
    <w:tmpl w:val="46E2D356"/>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50E0AF9"/>
    <w:multiLevelType w:val="multilevel"/>
    <w:tmpl w:val="26AE5D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30B1C1E"/>
    <w:multiLevelType w:val="multilevel"/>
    <w:tmpl w:val="D6C286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7952FB7"/>
    <w:multiLevelType w:val="multilevel"/>
    <w:tmpl w:val="77987D86"/>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9F66FD5"/>
    <w:multiLevelType w:val="multilevel"/>
    <w:tmpl w:val="336AB8B4"/>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1" w15:restartNumberingAfterBreak="0">
    <w:nsid w:val="6CBE16CF"/>
    <w:multiLevelType w:val="hybridMultilevel"/>
    <w:tmpl w:val="6E1228C0"/>
    <w:lvl w:ilvl="0" w:tplc="62F01616">
      <w:start w:val="1"/>
      <w:numFmt w:val="bullet"/>
      <w:lvlText w:val="-"/>
      <w:lvlJc w:val="left"/>
      <w:pPr>
        <w:ind w:left="927" w:hanging="360"/>
      </w:pPr>
      <w:rPr>
        <w:rFonts w:ascii="Palatino Linotype" w:eastAsiaTheme="minorHAnsi" w:hAnsi="Palatino Linotype"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2" w15:restartNumberingAfterBreak="0">
    <w:nsid w:val="7F9A015B"/>
    <w:multiLevelType w:val="hybridMultilevel"/>
    <w:tmpl w:val="67546ABE"/>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16cid:durableId="944266783">
    <w:abstractNumId w:val="4"/>
  </w:num>
  <w:num w:numId="2" w16cid:durableId="1640304488">
    <w:abstractNumId w:val="10"/>
  </w:num>
  <w:num w:numId="3" w16cid:durableId="307520213">
    <w:abstractNumId w:val="6"/>
  </w:num>
  <w:num w:numId="4" w16cid:durableId="1175724183">
    <w:abstractNumId w:val="5"/>
  </w:num>
  <w:num w:numId="5" w16cid:durableId="1520461738">
    <w:abstractNumId w:val="2"/>
  </w:num>
  <w:num w:numId="6" w16cid:durableId="43068395">
    <w:abstractNumId w:val="1"/>
  </w:num>
  <w:num w:numId="7" w16cid:durableId="403185685">
    <w:abstractNumId w:val="11"/>
  </w:num>
  <w:num w:numId="8" w16cid:durableId="198592005">
    <w:abstractNumId w:val="8"/>
  </w:num>
  <w:num w:numId="9" w16cid:durableId="7134290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00241857">
    <w:abstractNumId w:val="0"/>
  </w:num>
  <w:num w:numId="11" w16cid:durableId="451486792">
    <w:abstractNumId w:val="7"/>
  </w:num>
  <w:num w:numId="12" w16cid:durableId="1945185175">
    <w:abstractNumId w:val="9"/>
  </w:num>
  <w:num w:numId="13" w16cid:durableId="112276800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4A71"/>
    <w:rsid w:val="00074F0C"/>
    <w:rsid w:val="00087836"/>
    <w:rsid w:val="00094A71"/>
    <w:rsid w:val="001740F0"/>
    <w:rsid w:val="00181FEE"/>
    <w:rsid w:val="00334485"/>
    <w:rsid w:val="00397BFB"/>
    <w:rsid w:val="00402865"/>
    <w:rsid w:val="004048A1"/>
    <w:rsid w:val="0045746D"/>
    <w:rsid w:val="005041D8"/>
    <w:rsid w:val="00537AF2"/>
    <w:rsid w:val="00573EEC"/>
    <w:rsid w:val="005A069F"/>
    <w:rsid w:val="005D6DC2"/>
    <w:rsid w:val="005F5CCD"/>
    <w:rsid w:val="00601D38"/>
    <w:rsid w:val="00672C05"/>
    <w:rsid w:val="006B0AAD"/>
    <w:rsid w:val="006C4A6F"/>
    <w:rsid w:val="006C4B02"/>
    <w:rsid w:val="0072190F"/>
    <w:rsid w:val="007337D9"/>
    <w:rsid w:val="007E3625"/>
    <w:rsid w:val="00925258"/>
    <w:rsid w:val="00A53F78"/>
    <w:rsid w:val="00A96737"/>
    <w:rsid w:val="00AB149B"/>
    <w:rsid w:val="00AE51B4"/>
    <w:rsid w:val="00AF6257"/>
    <w:rsid w:val="00B07954"/>
    <w:rsid w:val="00B10DDD"/>
    <w:rsid w:val="00BA5175"/>
    <w:rsid w:val="00BF4BD5"/>
    <w:rsid w:val="00C50409"/>
    <w:rsid w:val="00C6608D"/>
    <w:rsid w:val="00CD0284"/>
    <w:rsid w:val="00D7789F"/>
    <w:rsid w:val="00D8381F"/>
    <w:rsid w:val="00E10FEF"/>
    <w:rsid w:val="00E57B2C"/>
    <w:rsid w:val="00EB1F3F"/>
    <w:rsid w:val="00EE75A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E9E067"/>
  <w15:docId w15:val="{A9F369BC-7752-4CAE-800B-DB123EE65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rFonts w:ascii="Calibri" w:eastAsia="Calibri" w:hAnsi="Calibri" w:cs="Calibri"/>
      <w:color w:val="2F5496"/>
      <w:sz w:val="32"/>
      <w:szCs w:val="32"/>
    </w:rPr>
  </w:style>
  <w:style w:type="paragraph" w:styleId="Ttulo2">
    <w:name w:val="heading 2"/>
    <w:basedOn w:val="Normal"/>
    <w:next w:val="Normal"/>
    <w:uiPriority w:val="9"/>
    <w:unhideWhenUsed/>
    <w:qFormat/>
    <w:pPr>
      <w:keepNext/>
      <w:keepLines/>
      <w:spacing w:before="40" w:after="0"/>
      <w:outlineLvl w:val="1"/>
    </w:pPr>
    <w:rPr>
      <w:rFonts w:ascii="Calibri" w:eastAsia="Calibri" w:hAnsi="Calibri" w:cs="Calibri"/>
      <w:color w:val="2F5496"/>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DB3DC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3DC5"/>
    <w:rPr>
      <w:rFonts w:ascii="Palatino Linotype" w:hAnsi="Palatino Linotype"/>
      <w:color w:val="000000" w:themeColor="text1"/>
      <w:kern w:val="0"/>
    </w:rPr>
  </w:style>
  <w:style w:type="paragraph" w:styleId="Piedepgina">
    <w:name w:val="footer"/>
    <w:basedOn w:val="Normal"/>
    <w:link w:val="PiedepginaCar"/>
    <w:uiPriority w:val="99"/>
    <w:unhideWhenUsed/>
    <w:rsid w:val="00DB3DC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3DC5"/>
    <w:rPr>
      <w:rFonts w:ascii="Palatino Linotype" w:hAnsi="Palatino Linotype"/>
      <w:color w:val="000000" w:themeColor="text1"/>
      <w:kern w:val="0"/>
    </w:rPr>
  </w:style>
  <w:style w:type="table" w:styleId="Tablaconcuadrcula">
    <w:name w:val="Table Grid"/>
    <w:basedOn w:val="Tablanormal"/>
    <w:uiPriority w:val="59"/>
    <w:qFormat/>
    <w:rsid w:val="00DB3DC5"/>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B3DC5"/>
    <w:rPr>
      <w:rFonts w:ascii="Times New Roman" w:hAnsi="Times New Roman" w:cs="Times New Roman"/>
      <w:sz w:val="24"/>
      <w:szCs w:val="24"/>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B3DC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DB3DC5"/>
    <w:rPr>
      <w:rFonts w:ascii="Palatino Linotype" w:hAnsi="Palatino Linotype"/>
      <w:color w:val="000000" w:themeColor="text1"/>
      <w:kern w:val="0"/>
    </w:rPr>
  </w:style>
  <w:style w:type="character" w:styleId="Hipervnculo">
    <w:name w:val="Hyperlink"/>
    <w:aliases w:val="Hipervínculo1,Hipervínculo11,Hipervínculo12,Hipervínculo13,Hipervínculo14,Hipervínculo15"/>
    <w:basedOn w:val="Fuentedeprrafopredeter"/>
    <w:uiPriority w:val="99"/>
    <w:unhideWhenUsed/>
    <w:qFormat/>
    <w:rsid w:val="004500E2"/>
    <w:rPr>
      <w:color w:val="0563C1" w:themeColor="hyperlink"/>
      <w:u w:val="single"/>
    </w:rPr>
  </w:style>
  <w:style w:type="character" w:customStyle="1" w:styleId="Mencinsinresolver1">
    <w:name w:val="Mención sin resolver1"/>
    <w:basedOn w:val="Fuentedeprrafopredeter"/>
    <w:uiPriority w:val="99"/>
    <w:semiHidden/>
    <w:unhideWhenUsed/>
    <w:rsid w:val="004500E2"/>
    <w:rPr>
      <w:color w:val="605E5C"/>
      <w:shd w:val="clear" w:color="auto" w:fill="E1DFDD"/>
    </w:rPr>
  </w:style>
  <w:style w:type="character" w:styleId="Hipervnculovisitado">
    <w:name w:val="FollowedHyperlink"/>
    <w:basedOn w:val="Fuentedeprrafopredeter"/>
    <w:uiPriority w:val="99"/>
    <w:semiHidden/>
    <w:unhideWhenUsed/>
    <w:rsid w:val="00254F36"/>
    <w:rPr>
      <w:color w:val="954F72" w:themeColor="followedHyperlink"/>
      <w:u w:val="single"/>
    </w:rPr>
  </w:style>
  <w:style w:type="table" w:customStyle="1" w:styleId="Tablaconcuadrcula3">
    <w:name w:val="Tabla con cuadrícula3"/>
    <w:basedOn w:val="Tablanormal"/>
    <w:next w:val="Tablaconcuadrcula"/>
    <w:uiPriority w:val="59"/>
    <w:rsid w:val="00837B92"/>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uiPriority w:val="9"/>
    <w:rsid w:val="00076681"/>
    <w:rPr>
      <w:rFonts w:asciiTheme="majorHAnsi" w:eastAsiaTheme="majorEastAsia" w:hAnsiTheme="majorHAnsi" w:cstheme="majorBidi"/>
      <w:color w:val="2F5496" w:themeColor="accent1" w:themeShade="BF"/>
      <w:kern w:val="0"/>
      <w:sz w:val="32"/>
      <w:szCs w:val="32"/>
    </w:rPr>
  </w:style>
  <w:style w:type="paragraph" w:styleId="TtuloTDC">
    <w:name w:val="TOC Heading"/>
    <w:next w:val="Normal"/>
    <w:uiPriority w:val="39"/>
    <w:unhideWhenUsed/>
    <w:qFormat/>
    <w:rsid w:val="00076681"/>
    <w:pPr>
      <w:jc w:val="left"/>
    </w:pPr>
  </w:style>
  <w:style w:type="paragraph" w:styleId="TDC1">
    <w:name w:val="toc 1"/>
    <w:basedOn w:val="Normal"/>
    <w:next w:val="Normal"/>
    <w:autoRedefine/>
    <w:uiPriority w:val="39"/>
    <w:unhideWhenUsed/>
    <w:rsid w:val="00076681"/>
    <w:pPr>
      <w:tabs>
        <w:tab w:val="right" w:leader="dot" w:pos="9072"/>
      </w:tabs>
      <w:spacing w:after="100" w:line="360" w:lineRule="auto"/>
    </w:pPr>
    <w:rPr>
      <w:rFonts w:ascii="Times New Roman" w:eastAsia="Times New Roman" w:hAnsi="Times New Roman" w:cs="Times New Roman"/>
      <w:sz w:val="20"/>
      <w:szCs w:val="20"/>
      <w:lang w:eastAsia="es-ES"/>
    </w:rPr>
  </w:style>
  <w:style w:type="paragraph" w:styleId="TDC2">
    <w:name w:val="toc 2"/>
    <w:basedOn w:val="Normal"/>
    <w:next w:val="Normal"/>
    <w:autoRedefine/>
    <w:uiPriority w:val="39"/>
    <w:unhideWhenUsed/>
    <w:rsid w:val="00076681"/>
    <w:pPr>
      <w:spacing w:after="100" w:line="240" w:lineRule="auto"/>
      <w:ind w:left="200"/>
      <w:jc w:val="left"/>
    </w:pPr>
    <w:rPr>
      <w:rFonts w:ascii="Times New Roman" w:eastAsia="Times New Roman" w:hAnsi="Times New Roman" w:cs="Times New Roman"/>
      <w:sz w:val="20"/>
      <w:szCs w:val="20"/>
      <w:lang w:eastAsia="es-ES"/>
    </w:rPr>
  </w:style>
  <w:style w:type="character" w:customStyle="1" w:styleId="Ttulo2Car">
    <w:name w:val="Título 2 Car"/>
    <w:basedOn w:val="Fuentedeprrafopredeter"/>
    <w:uiPriority w:val="9"/>
    <w:rsid w:val="00076681"/>
    <w:rPr>
      <w:rFonts w:asciiTheme="majorHAnsi" w:eastAsiaTheme="majorEastAsia" w:hAnsiTheme="majorHAnsi" w:cstheme="majorBidi"/>
      <w:color w:val="2F5496" w:themeColor="accent1" w:themeShade="BF"/>
      <w:kern w:val="0"/>
      <w:sz w:val="26"/>
      <w:szCs w:val="26"/>
    </w:rPr>
  </w:style>
  <w:style w:type="character" w:customStyle="1" w:styleId="Mencinsinresolver2">
    <w:name w:val="Mención sin resolver2"/>
    <w:basedOn w:val="Fuentedeprrafopredeter"/>
    <w:uiPriority w:val="99"/>
    <w:semiHidden/>
    <w:unhideWhenUsed/>
    <w:rsid w:val="00B417C3"/>
    <w:rPr>
      <w:color w:val="605E5C"/>
      <w:shd w:val="clear" w:color="auto" w:fill="E1DFDD"/>
    </w:rPr>
  </w:style>
  <w:style w:type="character" w:customStyle="1" w:styleId="Mencinsinresolver3">
    <w:name w:val="Mención sin resolver3"/>
    <w:basedOn w:val="Fuentedeprrafopredeter"/>
    <w:uiPriority w:val="99"/>
    <w:semiHidden/>
    <w:unhideWhenUsed/>
    <w:rsid w:val="009A627C"/>
    <w:rPr>
      <w:color w:val="605E5C"/>
      <w:shd w:val="clear" w:color="auto" w:fill="E1DFDD"/>
    </w:rPr>
  </w:style>
  <w:style w:type="character" w:customStyle="1" w:styleId="Mencinsinresolver4">
    <w:name w:val="Mención sin resolver4"/>
    <w:basedOn w:val="Fuentedeprrafopredeter"/>
    <w:uiPriority w:val="99"/>
    <w:semiHidden/>
    <w:unhideWhenUsed/>
    <w:rsid w:val="00655864"/>
    <w:rPr>
      <w:color w:val="605E5C"/>
      <w:shd w:val="clear" w:color="auto" w:fill="E1DFDD"/>
    </w:rPr>
  </w:style>
  <w:style w:type="character" w:customStyle="1" w:styleId="Mencinsinresolver5">
    <w:name w:val="Mención sin resolver5"/>
    <w:basedOn w:val="Fuentedeprrafopredeter"/>
    <w:uiPriority w:val="99"/>
    <w:semiHidden/>
    <w:unhideWhenUsed/>
    <w:rsid w:val="00515CD4"/>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transparenciapresupuestaria.gob.mx/es/PTP/Glosario"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b.mx/segob/renapo/acciones-y-programas/clave-unica-de-registro-de-poblacion-curp-142226"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consultas.curp.gob.mx/CurpSP/html/informacionecurpPS.htm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apartados.hacienda.gob.mx/contabilidad/documentos/informe_cuenta/1998/cuenta_p%C3%BAblica/Glosario/n.htm"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KaEtU1tNh2Yd0lh0w1hRhtd9g==">CgMxLjAyDmguazI0and2cTVlb2ZkMg5oLmNid3llcGVqc3ZwejIOaC56aGdlMjVsa3dsYWwyDmguNWdnY2F4ZnRmdjQyMg1oLmJsbWtld3hmemczMg5oLjIydjVxbGFiYnhlaTIOaC45aXZ0dnV5MDJvYWcyDmguYm91eHZnNzdwZXQxMg5oLm5na3gxd3FtOGZtajINaC50bHZ5ZXd4YnF2aTIOaC5lcmx5MzF0M3hrcGEyDmguaG5idHcwbzZtN2J4Mg5oLjRsY3h1cXFoazZjMDIOaC54dGhwdmJlOGl1MnYyDmgub295dGd2YXF5cThsMg5oLmdmODE5NW9kZmI3dzIOaC5pOWp5NTdqaHpqbGIyDmguZTJjM2l1Z3pvdnQ2OAByITEzNndlSTBsWmNCTVlVSlFhU01PdkhYLTFGelIxS2ND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34</Pages>
  <Words>8268</Words>
  <Characters>45478</Characters>
  <Application>Microsoft Office Word</Application>
  <DocSecurity>0</DocSecurity>
  <Lines>378</Lines>
  <Paragraphs>107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PEÑA VARA</dc:creator>
  <cp:lastModifiedBy>Roxana Lechuga</cp:lastModifiedBy>
  <cp:revision>4</cp:revision>
  <cp:lastPrinted>2025-09-05T04:56:00Z</cp:lastPrinted>
  <dcterms:created xsi:type="dcterms:W3CDTF">2025-09-05T04:56:00Z</dcterms:created>
  <dcterms:modified xsi:type="dcterms:W3CDTF">2025-11-28T02:23:00Z</dcterms:modified>
</cp:coreProperties>
</file>