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16B79" w14:textId="700E6C88" w:rsidR="00B86B81" w:rsidRPr="0024200F" w:rsidRDefault="00B86B81" w:rsidP="00B86B81">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w:t>
      </w:r>
      <w:bookmarkStart w:id="0" w:name="_GoBack"/>
      <w:bookmarkEnd w:id="0"/>
      <w:r w:rsidRPr="0024200F">
        <w:rPr>
          <w:rFonts w:ascii="Palatino Linotype" w:hAnsi="Palatino Linotype"/>
        </w:rPr>
        <w:t xml:space="preserve">mación Pública y Protección de Datos Personales del Estado de México y Municipios, con domicilio en Metepec, Estado de México, </w:t>
      </w:r>
      <w:r>
        <w:rPr>
          <w:rFonts w:ascii="Palatino Linotype" w:hAnsi="Palatino Linotype"/>
        </w:rPr>
        <w:t>a</w:t>
      </w:r>
      <w:r w:rsidRPr="0024200F">
        <w:rPr>
          <w:rFonts w:ascii="Palatino Linotype" w:hAnsi="Palatino Linotype"/>
        </w:rPr>
        <w:t xml:space="preserve"> </w:t>
      </w:r>
      <w:r w:rsidR="006022B7">
        <w:rPr>
          <w:rFonts w:ascii="Palatino Linotype" w:hAnsi="Palatino Linotype"/>
        </w:rPr>
        <w:t xml:space="preserve">diez </w:t>
      </w:r>
      <w:r w:rsidR="00484208">
        <w:rPr>
          <w:rFonts w:ascii="Palatino Linotype" w:hAnsi="Palatino Linotype"/>
        </w:rPr>
        <w:t>de septiembre</w:t>
      </w:r>
      <w:r>
        <w:rPr>
          <w:rFonts w:ascii="Palatino Linotype" w:hAnsi="Palatino Linotype"/>
        </w:rPr>
        <w:t xml:space="preserve"> de dos mil veinticinco.</w:t>
      </w:r>
    </w:p>
    <w:p w14:paraId="3F04CFC8" w14:textId="77777777" w:rsidR="00B86B81" w:rsidRPr="0024200F" w:rsidRDefault="00B86B81" w:rsidP="00B86B81">
      <w:pPr>
        <w:spacing w:line="360" w:lineRule="auto"/>
        <w:jc w:val="both"/>
        <w:rPr>
          <w:rFonts w:ascii="Palatino Linotype" w:hAnsi="Palatino Linotype"/>
        </w:rPr>
      </w:pPr>
    </w:p>
    <w:p w14:paraId="36A408CB" w14:textId="77777777" w:rsidR="00B86B81" w:rsidRPr="002C3EC8" w:rsidRDefault="00B86B81" w:rsidP="00B86B81">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rPr>
        <w:t>VISTO</w:t>
      </w:r>
      <w:r>
        <w:rPr>
          <w:rFonts w:ascii="Palatino Linotype" w:hAnsi="Palatino Linotype" w:cs="Arial"/>
        </w:rPr>
        <w:t xml:space="preserve"> el</w:t>
      </w:r>
      <w:r w:rsidRPr="002C3EC8">
        <w:rPr>
          <w:rFonts w:ascii="Palatino Linotype" w:hAnsi="Palatino Linotype" w:cs="Arial"/>
        </w:rPr>
        <w:t xml:space="preserve"> expediente</w:t>
      </w:r>
      <w:r>
        <w:rPr>
          <w:rFonts w:ascii="Palatino Linotype" w:hAnsi="Palatino Linotype" w:cs="Arial"/>
        </w:rPr>
        <w:t xml:space="preserve"> electrónico formado</w:t>
      </w:r>
      <w:r w:rsidRPr="002C3EC8">
        <w:rPr>
          <w:rFonts w:ascii="Palatino Linotype" w:hAnsi="Palatino Linotype" w:cs="Arial"/>
        </w:rPr>
        <w:t xml:space="preserve"> con motivo</w:t>
      </w:r>
      <w:r>
        <w:rPr>
          <w:rFonts w:ascii="Palatino Linotype" w:hAnsi="Palatino Linotype" w:cs="Arial"/>
        </w:rPr>
        <w:t xml:space="preserve"> del recurso de revisión número</w:t>
      </w:r>
      <w:r w:rsidRPr="002C3EC8">
        <w:rPr>
          <w:rFonts w:ascii="Palatino Linotype" w:hAnsi="Palatino Linotype" w:cs="Arial"/>
          <w:b/>
        </w:rPr>
        <w:t xml:space="preserve"> </w:t>
      </w:r>
      <w:r>
        <w:rPr>
          <w:rFonts w:ascii="Palatino Linotype" w:hAnsi="Palatino Linotype" w:cs="Arial"/>
          <w:b/>
          <w:bCs/>
          <w:lang w:eastAsia="es-MX"/>
        </w:rPr>
        <w:t>0</w:t>
      </w:r>
      <w:r w:rsidR="00521B15">
        <w:rPr>
          <w:rFonts w:ascii="Palatino Linotype" w:hAnsi="Palatino Linotype" w:cs="Arial"/>
          <w:b/>
          <w:bCs/>
          <w:lang w:eastAsia="es-MX"/>
        </w:rPr>
        <w:t>5995</w:t>
      </w:r>
      <w:r>
        <w:rPr>
          <w:rFonts w:ascii="Palatino Linotype" w:hAnsi="Palatino Linotype" w:cs="Arial"/>
          <w:b/>
          <w:bCs/>
          <w:lang w:eastAsia="es-MX"/>
        </w:rPr>
        <w:t>/INFOEM/IP/RR/2025</w:t>
      </w:r>
      <w:r w:rsidRPr="002C3EC8">
        <w:rPr>
          <w:rFonts w:ascii="Palatino Linotype" w:hAnsi="Palatino Linotype" w:cs="Arial"/>
          <w:b/>
          <w:bCs/>
          <w:lang w:eastAsia="es-MX"/>
        </w:rPr>
        <w:t xml:space="preserve">, </w:t>
      </w:r>
      <w:r>
        <w:rPr>
          <w:rFonts w:ascii="Palatino Linotype" w:hAnsi="Palatino Linotype"/>
        </w:rPr>
        <w:t>interpuesto</w:t>
      </w:r>
      <w:r w:rsidRPr="002C3EC8">
        <w:rPr>
          <w:rFonts w:ascii="Palatino Linotype" w:hAnsi="Palatino Linotype"/>
        </w:rPr>
        <w:t xml:space="preserve"> </w:t>
      </w:r>
      <w:r w:rsidR="00521B15">
        <w:rPr>
          <w:rFonts w:ascii="Palatino Linotype" w:hAnsi="Palatino Linotype"/>
        </w:rPr>
        <w:t>por un particular que refiere nombre con el cual se identifica</w:t>
      </w:r>
      <w:r w:rsidRPr="002C3EC8">
        <w:rPr>
          <w:rFonts w:ascii="Palatino Linotype" w:hAnsi="Palatino Linotype"/>
        </w:rPr>
        <w:t>,</w:t>
      </w:r>
      <w:r>
        <w:rPr>
          <w:rFonts w:ascii="Palatino Linotype" w:hAnsi="Palatino Linotype"/>
        </w:rPr>
        <w:t xml:space="preserve"> en lo sucesivo la parte </w:t>
      </w:r>
      <w:r w:rsidRPr="002C3EC8">
        <w:rPr>
          <w:rFonts w:ascii="Palatino Linotype" w:hAnsi="Palatino Linotype"/>
          <w:b/>
        </w:rPr>
        <w:t>Recurrente</w:t>
      </w:r>
      <w:r w:rsidRPr="002C3EC8">
        <w:rPr>
          <w:rFonts w:ascii="Palatino Linotype" w:hAnsi="Palatino Linotype"/>
        </w:rPr>
        <w:t>,</w:t>
      </w:r>
      <w:r>
        <w:rPr>
          <w:rFonts w:ascii="Palatino Linotype" w:hAnsi="Palatino Linotype"/>
        </w:rPr>
        <w:t xml:space="preserve"> en lo sucesivo la parte</w:t>
      </w:r>
      <w:r w:rsidRPr="002C3EC8">
        <w:rPr>
          <w:rFonts w:ascii="Palatino Linotype" w:hAnsi="Palatino Linotype"/>
        </w:rPr>
        <w:t xml:space="preserve"> </w:t>
      </w:r>
      <w:r w:rsidRPr="002C3EC8">
        <w:rPr>
          <w:rFonts w:ascii="Palatino Linotype" w:hAnsi="Palatino Linotype"/>
          <w:b/>
        </w:rPr>
        <w:t>Recurrente</w:t>
      </w:r>
      <w:r>
        <w:rPr>
          <w:rFonts w:ascii="Palatino Linotype" w:hAnsi="Palatino Linotype"/>
        </w:rPr>
        <w:t>, en contra de la respuesta</w:t>
      </w:r>
      <w:r w:rsidRPr="002C3EC8">
        <w:rPr>
          <w:rFonts w:ascii="Palatino Linotype" w:hAnsi="Palatino Linotype"/>
        </w:rPr>
        <w:t xml:space="preserve"> del </w:t>
      </w:r>
      <w:r w:rsidR="00521B15" w:rsidRPr="00521B15">
        <w:rPr>
          <w:rFonts w:ascii="Palatino Linotype" w:hAnsi="Palatino Linotype"/>
          <w:b/>
        </w:rPr>
        <w:t>Ayuntamiento de Atizapán de Zaragoza</w:t>
      </w:r>
      <w:r w:rsidRPr="002C3EC8">
        <w:rPr>
          <w:rFonts w:ascii="Palatino Linotype" w:hAnsi="Palatino Linotype"/>
        </w:rPr>
        <w:t xml:space="preserve">, en lo subsecuente el </w:t>
      </w:r>
      <w:r w:rsidRPr="002C3EC8">
        <w:rPr>
          <w:rFonts w:ascii="Palatino Linotype" w:hAnsi="Palatino Linotype"/>
          <w:b/>
        </w:rPr>
        <w:t>Sujeto Obligado</w:t>
      </w:r>
      <w:r w:rsidRPr="002C3EC8">
        <w:rPr>
          <w:rFonts w:ascii="Palatino Linotype" w:hAnsi="Palatino Linotype"/>
        </w:rPr>
        <w:t>, se procede a dictar la presente resolución.</w:t>
      </w:r>
    </w:p>
    <w:p w14:paraId="4DF2251E" w14:textId="77777777" w:rsidR="00B86B81" w:rsidRDefault="00B86B81" w:rsidP="00B86B81">
      <w:pPr>
        <w:pStyle w:val="infoemcitas"/>
        <w:jc w:val="center"/>
        <w:rPr>
          <w:b/>
          <w:bCs/>
          <w:i w:val="0"/>
          <w:iCs/>
          <w:sz w:val="28"/>
          <w:szCs w:val="28"/>
        </w:rPr>
      </w:pPr>
    </w:p>
    <w:p w14:paraId="5D86D3C7" w14:textId="77777777" w:rsidR="00B86B81" w:rsidRDefault="00B86B81" w:rsidP="00B86B81">
      <w:pPr>
        <w:pStyle w:val="infoemcitas"/>
        <w:jc w:val="center"/>
        <w:rPr>
          <w:b/>
          <w:bCs/>
          <w:i w:val="0"/>
          <w:iCs/>
          <w:sz w:val="28"/>
          <w:szCs w:val="28"/>
        </w:rPr>
      </w:pPr>
      <w:r w:rsidRPr="002C3EC8">
        <w:rPr>
          <w:b/>
          <w:bCs/>
          <w:i w:val="0"/>
          <w:iCs/>
          <w:sz w:val="28"/>
          <w:szCs w:val="28"/>
        </w:rPr>
        <w:t>A N T E C E D E N T E S   D E L   A S U N T O</w:t>
      </w:r>
    </w:p>
    <w:p w14:paraId="18775801" w14:textId="77777777" w:rsidR="00B86B81" w:rsidRPr="002C3EC8" w:rsidRDefault="00B86B81" w:rsidP="00B86B81">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3577E89E" w14:textId="77777777" w:rsidR="00B86B81" w:rsidRPr="00D705FF" w:rsidRDefault="00B86B81" w:rsidP="00B86B81">
      <w:pPr>
        <w:spacing w:before="240" w:line="360" w:lineRule="auto"/>
        <w:jc w:val="both"/>
        <w:rPr>
          <w:rFonts w:ascii="Palatino Linotype" w:hAnsi="Palatino Linotype" w:cs="Arial"/>
        </w:rPr>
      </w:pPr>
      <w:r w:rsidRPr="00D705FF">
        <w:rPr>
          <w:rFonts w:ascii="Palatino Linotype" w:hAnsi="Palatino Linotype" w:cs="Arial"/>
        </w:rPr>
        <w:t xml:space="preserve">Con fecha </w:t>
      </w:r>
      <w:r w:rsidR="00521B15">
        <w:rPr>
          <w:rFonts w:ascii="Palatino Linotype" w:hAnsi="Palatino Linotype" w:cs="Arial"/>
          <w:b/>
        </w:rPr>
        <w:t>siete</w:t>
      </w:r>
      <w:r>
        <w:rPr>
          <w:rFonts w:ascii="Palatino Linotype" w:hAnsi="Palatino Linotype" w:cs="Arial"/>
          <w:b/>
        </w:rPr>
        <w:t xml:space="preserve"> de mayo de dos mil veinticinco</w:t>
      </w:r>
      <w:r>
        <w:rPr>
          <w:rFonts w:ascii="Palatino Linotype" w:hAnsi="Palatino Linotype" w:cs="Arial"/>
        </w:rPr>
        <w:t xml:space="preserve">, </w:t>
      </w:r>
      <w:r w:rsidRPr="00D705FF">
        <w:rPr>
          <w:rFonts w:ascii="Palatino Linotype" w:hAnsi="Palatino Linotype" w:cs="Arial"/>
        </w:rPr>
        <w:t>l</w:t>
      </w:r>
      <w:r>
        <w:rPr>
          <w:rFonts w:ascii="Palatino Linotype" w:hAnsi="Palatino Linotype" w:cs="Arial"/>
        </w:rPr>
        <w:t>a parte</w:t>
      </w:r>
      <w:r w:rsidRPr="00D705FF">
        <w:rPr>
          <w:rFonts w:ascii="Palatino Linotype" w:hAnsi="Palatino Linotype" w:cs="Arial"/>
          <w:b/>
        </w:rPr>
        <w:t xml:space="preserve"> Recurrente </w:t>
      </w:r>
      <w:r w:rsidRPr="00D705FF">
        <w:rPr>
          <w:rFonts w:ascii="Palatino Linotype" w:hAnsi="Palatino Linotype" w:cs="Arial"/>
        </w:rPr>
        <w:t>presentó a través del Sistema de Acceso a la Información Mexiquense (</w:t>
      </w:r>
      <w:r w:rsidRPr="00D705FF">
        <w:rPr>
          <w:rFonts w:ascii="Palatino Linotype" w:hAnsi="Palatino Linotype" w:cs="Arial"/>
          <w:b/>
        </w:rPr>
        <w:t>SAIMEX)</w:t>
      </w:r>
      <w:r w:rsidRPr="00D705FF">
        <w:rPr>
          <w:rFonts w:ascii="Palatino Linotype" w:hAnsi="Palatino Linotype" w:cs="Arial"/>
        </w:rPr>
        <w:t xml:space="preserve"> ante </w:t>
      </w:r>
      <w:r w:rsidRPr="00D705FF">
        <w:rPr>
          <w:rFonts w:ascii="Palatino Linotype" w:hAnsi="Palatino Linotype" w:cs="Arial"/>
          <w:b/>
        </w:rPr>
        <w:t>El Sujeto Obligado</w:t>
      </w:r>
      <w:r w:rsidRPr="00D705FF">
        <w:rPr>
          <w:rFonts w:ascii="Palatino Linotype" w:hAnsi="Palatino Linotype" w:cs="Arial"/>
        </w:rPr>
        <w:t xml:space="preserve">, solicitud de acceso a la información pública, registrada bajo el número de expediente </w:t>
      </w:r>
      <w:r w:rsidR="00AA77BF" w:rsidRPr="00AA77BF">
        <w:rPr>
          <w:rFonts w:ascii="Palatino Linotype" w:hAnsi="Palatino Linotype" w:cs="Arial"/>
          <w:b/>
        </w:rPr>
        <w:t>00285/ATIZARA/IP/2025</w:t>
      </w:r>
      <w:r w:rsidRPr="00D705FF">
        <w:rPr>
          <w:rFonts w:ascii="Palatino Linotype" w:hAnsi="Palatino Linotype" w:cs="Arial"/>
          <w:b/>
        </w:rPr>
        <w:t xml:space="preserve">, </w:t>
      </w:r>
      <w:r w:rsidRPr="00D705FF">
        <w:rPr>
          <w:rFonts w:ascii="Palatino Linotype" w:hAnsi="Palatino Linotype" w:cs="Arial"/>
        </w:rPr>
        <w:t>mediante la cual solicitó información en el tenor siguiente:</w:t>
      </w:r>
    </w:p>
    <w:p w14:paraId="5423CF76" w14:textId="77777777" w:rsidR="00B86B81" w:rsidRPr="001C7F6F" w:rsidRDefault="00B86B81" w:rsidP="00B86B81">
      <w:pPr>
        <w:pStyle w:val="INFOEM"/>
        <w:rPr>
          <w:lang w:val="es-ES_tradnl" w:eastAsia="es-ES"/>
        </w:rPr>
      </w:pPr>
      <w:r w:rsidRPr="00D705FF">
        <w:rPr>
          <w:lang w:val="es-ES_tradnl" w:eastAsia="es-ES"/>
        </w:rPr>
        <w:t>“</w:t>
      </w:r>
      <w:r w:rsidR="00AA77BF" w:rsidRPr="00AA77BF">
        <w:rPr>
          <w:lang w:val="es-ES" w:eastAsia="es-ES"/>
        </w:rPr>
        <w:t>solicito copia simple digitalizada a través del sistema electrónico saimex de los comprobantes de todos los pagos realizados mediante cheque o transferencia electrónica a particulares durante el mes de abril de 2025.</w:t>
      </w:r>
      <w:r w:rsidRPr="00D705FF">
        <w:rPr>
          <w:lang w:val="es-ES_tradnl" w:eastAsia="es-ES"/>
        </w:rPr>
        <w:t>” (Sic)</w:t>
      </w:r>
    </w:p>
    <w:p w14:paraId="7CDAC871" w14:textId="77777777" w:rsidR="00B86B81" w:rsidRPr="002C3EC8" w:rsidRDefault="00B86B81" w:rsidP="00B86B81">
      <w:pPr>
        <w:spacing w:before="240" w:line="360" w:lineRule="auto"/>
        <w:jc w:val="both"/>
        <w:rPr>
          <w:rFonts w:ascii="Palatino Linotype" w:hAnsi="Palatino Linotype"/>
          <w:lang w:val="es-ES_tradnl"/>
        </w:rPr>
      </w:pPr>
      <w:r w:rsidRPr="002C3EC8">
        <w:rPr>
          <w:rFonts w:ascii="Palatino Linotype" w:hAnsi="Palatino Linotype"/>
          <w:b/>
          <w:lang w:val="es-ES_tradnl"/>
        </w:rPr>
        <w:lastRenderedPageBreak/>
        <w:t>Modalidad de entrega:</w:t>
      </w:r>
      <w:r w:rsidRPr="002C3EC8">
        <w:rPr>
          <w:rFonts w:ascii="Palatino Linotype" w:hAnsi="Palatino Linotype"/>
          <w:lang w:val="es-ES_tradnl"/>
        </w:rPr>
        <w:t xml:space="preserve"> A través del SAIMEX.</w:t>
      </w:r>
    </w:p>
    <w:p w14:paraId="70488A70" w14:textId="77777777" w:rsidR="00B86B81" w:rsidRDefault="00B86B81" w:rsidP="00B86B81">
      <w:pPr>
        <w:spacing w:before="240" w:line="360" w:lineRule="auto"/>
        <w:jc w:val="both"/>
        <w:rPr>
          <w:rFonts w:ascii="Palatino Linotype" w:hAnsi="Palatino Linotype"/>
        </w:rPr>
      </w:pPr>
      <w:r>
        <w:rPr>
          <w:rFonts w:ascii="Palatino Linotype" w:hAnsi="Palatino Linotype" w:cs="Arial"/>
          <w:b/>
          <w:sz w:val="28"/>
        </w:rPr>
        <w:t xml:space="preserve">SEGUNDO. De la </w:t>
      </w:r>
      <w:r>
        <w:rPr>
          <w:rFonts w:ascii="Palatino Linotype" w:hAnsi="Palatino Linotype" w:cs="Arial"/>
          <w:b/>
          <w:sz w:val="28"/>
          <w:szCs w:val="20"/>
        </w:rPr>
        <w:t>respuesta o entrega de la información</w:t>
      </w:r>
    </w:p>
    <w:p w14:paraId="29F3E067" w14:textId="77777777" w:rsidR="00B86B81" w:rsidRPr="00C0731C" w:rsidRDefault="00B86B81" w:rsidP="00B86B81">
      <w:pPr>
        <w:pStyle w:val="Sinespaciado"/>
        <w:spacing w:line="360" w:lineRule="auto"/>
        <w:jc w:val="both"/>
        <w:rPr>
          <w:rFonts w:ascii="Palatino Linotype" w:hAnsi="Palatino Linotype" w:cs="Arial"/>
          <w:b/>
          <w:sz w:val="24"/>
        </w:rPr>
      </w:pPr>
      <w:r w:rsidRPr="009062B2">
        <w:rPr>
          <w:rFonts w:ascii="Palatino Linotype" w:hAnsi="Palatino Linotype"/>
          <w:sz w:val="24"/>
        </w:rPr>
        <w:t xml:space="preserve">De las constancias que obran en el expediente electrónico, se advierte que el </w:t>
      </w:r>
      <w:r w:rsidRPr="009062B2">
        <w:rPr>
          <w:rFonts w:ascii="Palatino Linotype" w:hAnsi="Palatino Linotype" w:cs="Arial"/>
          <w:sz w:val="24"/>
        </w:rPr>
        <w:t xml:space="preserve">día </w:t>
      </w:r>
      <w:r w:rsidR="00AA77BF">
        <w:rPr>
          <w:rFonts w:ascii="Palatino Linotype" w:hAnsi="Palatino Linotype" w:cs="Arial"/>
          <w:b/>
          <w:sz w:val="24"/>
        </w:rPr>
        <w:t>veintiséis de mayo</w:t>
      </w:r>
      <w:r>
        <w:rPr>
          <w:rFonts w:ascii="Palatino Linotype" w:hAnsi="Palatino Linotype" w:cs="Arial"/>
          <w:b/>
          <w:sz w:val="24"/>
        </w:rPr>
        <w:t xml:space="preserve"> de dos mil veinticinco</w:t>
      </w:r>
      <w:r w:rsidRPr="009062B2">
        <w:rPr>
          <w:rFonts w:ascii="Palatino Linotype" w:hAnsi="Palatino Linotype" w:cs="Arial"/>
          <w:sz w:val="24"/>
        </w:rPr>
        <w:t xml:space="preserve">, el </w:t>
      </w:r>
      <w:r w:rsidRPr="009062B2">
        <w:rPr>
          <w:rFonts w:ascii="Palatino Linotype" w:hAnsi="Palatino Linotype" w:cs="Arial"/>
          <w:b/>
          <w:sz w:val="24"/>
        </w:rPr>
        <w:t>Sujeto Obligado</w:t>
      </w:r>
      <w:r w:rsidRPr="009062B2">
        <w:rPr>
          <w:rFonts w:ascii="Palatino Linotype" w:hAnsi="Palatino Linotype" w:cs="Arial"/>
          <w:sz w:val="24"/>
        </w:rPr>
        <w:t xml:space="preserve"> dio respuesta a la solicitud de información en los siguientes términos: </w:t>
      </w:r>
    </w:p>
    <w:p w14:paraId="0BF490AF" w14:textId="77777777" w:rsidR="00B86B81" w:rsidRPr="00E818A5" w:rsidRDefault="00B86B81" w:rsidP="00B86B81">
      <w:pPr>
        <w:spacing w:line="360" w:lineRule="auto"/>
        <w:jc w:val="both"/>
        <w:rPr>
          <w:rFonts w:ascii="Palatino Linotype" w:hAnsi="Palatino Linotype" w:cs="Arial"/>
        </w:rPr>
      </w:pPr>
    </w:p>
    <w:p w14:paraId="405F4511" w14:textId="77777777" w:rsidR="00AA77BF" w:rsidRDefault="00B86B81" w:rsidP="00AA77BF">
      <w:pPr>
        <w:ind w:left="567" w:right="567"/>
        <w:jc w:val="right"/>
        <w:rPr>
          <w:rFonts w:ascii="Palatino Linotype" w:hAnsi="Palatino Linotype" w:cs="Arial"/>
          <w:i/>
        </w:rPr>
      </w:pPr>
      <w:r>
        <w:rPr>
          <w:rFonts w:ascii="Palatino Linotype" w:hAnsi="Palatino Linotype" w:cs="Arial"/>
          <w:i/>
        </w:rPr>
        <w:t>“</w:t>
      </w:r>
      <w:r w:rsidR="00AA77BF" w:rsidRPr="00AA77BF">
        <w:rPr>
          <w:rFonts w:ascii="Palatino Linotype" w:hAnsi="Palatino Linotype" w:cs="Arial"/>
          <w:i/>
        </w:rPr>
        <w:t>Folio de la solicitud: 00285/ATIZARA/IP/2025</w:t>
      </w:r>
    </w:p>
    <w:p w14:paraId="21E97F8F" w14:textId="77777777" w:rsidR="00AA77BF" w:rsidRPr="00AA77BF" w:rsidRDefault="00AA77BF" w:rsidP="00AA77BF">
      <w:pPr>
        <w:ind w:left="567" w:right="567"/>
        <w:jc w:val="right"/>
        <w:rPr>
          <w:rFonts w:ascii="Palatino Linotype" w:hAnsi="Palatino Linotype" w:cs="Arial"/>
          <w:i/>
        </w:rPr>
      </w:pPr>
    </w:p>
    <w:p w14:paraId="15CF5762" w14:textId="77777777" w:rsidR="00AA77BF" w:rsidRDefault="00AA77BF" w:rsidP="00AA77BF">
      <w:pPr>
        <w:ind w:left="567" w:right="567"/>
        <w:jc w:val="both"/>
        <w:rPr>
          <w:rFonts w:ascii="Palatino Linotype" w:hAnsi="Palatino Linotype" w:cs="Arial"/>
          <w:i/>
        </w:rPr>
      </w:pPr>
      <w:r w:rsidRPr="00AA77BF">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E581A8D" w14:textId="77777777" w:rsidR="00AA77BF" w:rsidRPr="00AA77BF" w:rsidRDefault="00AA77BF" w:rsidP="00AA77BF">
      <w:pPr>
        <w:ind w:left="567" w:right="567"/>
        <w:jc w:val="both"/>
        <w:rPr>
          <w:rFonts w:ascii="Palatino Linotype" w:hAnsi="Palatino Linotype" w:cs="Arial"/>
          <w:i/>
        </w:rPr>
      </w:pPr>
    </w:p>
    <w:p w14:paraId="24FF65CC" w14:textId="77777777" w:rsidR="00AA77BF" w:rsidRDefault="00AA77BF" w:rsidP="00AA77BF">
      <w:pPr>
        <w:ind w:left="567" w:right="567"/>
        <w:jc w:val="both"/>
        <w:rPr>
          <w:rFonts w:ascii="Palatino Linotype" w:hAnsi="Palatino Linotype" w:cs="Arial"/>
          <w:i/>
        </w:rPr>
      </w:pPr>
      <w:r w:rsidRPr="00AA77BF">
        <w:rPr>
          <w:rFonts w:ascii="Palatino Linotype" w:hAnsi="Palatino Linotype" w:cs="Arial"/>
          <w:i/>
        </w:rPr>
        <w:t>SE ANEXA RESPUESTA</w:t>
      </w:r>
    </w:p>
    <w:p w14:paraId="74F0FD07" w14:textId="77777777" w:rsidR="00AA77BF" w:rsidRPr="00AA77BF" w:rsidRDefault="00AA77BF" w:rsidP="00AA77BF">
      <w:pPr>
        <w:ind w:left="567" w:right="567"/>
        <w:jc w:val="both"/>
        <w:rPr>
          <w:rFonts w:ascii="Palatino Linotype" w:hAnsi="Palatino Linotype" w:cs="Arial"/>
          <w:i/>
        </w:rPr>
      </w:pPr>
    </w:p>
    <w:p w14:paraId="5C27DF0A" w14:textId="77777777" w:rsidR="00AA77BF" w:rsidRPr="00AA77BF" w:rsidRDefault="00AA77BF" w:rsidP="00AA77BF">
      <w:pPr>
        <w:ind w:left="567" w:right="567"/>
        <w:jc w:val="both"/>
        <w:rPr>
          <w:rFonts w:ascii="Palatino Linotype" w:hAnsi="Palatino Linotype" w:cs="Arial"/>
          <w:i/>
        </w:rPr>
      </w:pPr>
      <w:r w:rsidRPr="00AA77BF">
        <w:rPr>
          <w:rFonts w:ascii="Palatino Linotype" w:hAnsi="Palatino Linotype" w:cs="Arial"/>
          <w:i/>
        </w:rPr>
        <w:t>ATENTAMENTE</w:t>
      </w:r>
    </w:p>
    <w:p w14:paraId="00A47940" w14:textId="77777777" w:rsidR="00B86B81" w:rsidRDefault="00AA77BF" w:rsidP="00AA77BF">
      <w:pPr>
        <w:ind w:left="567" w:right="567"/>
        <w:jc w:val="both"/>
        <w:rPr>
          <w:rFonts w:ascii="Palatino Linotype" w:hAnsi="Palatino Linotype" w:cs="Arial"/>
          <w:i/>
        </w:rPr>
      </w:pPr>
      <w:r w:rsidRPr="00AA77BF">
        <w:rPr>
          <w:rFonts w:ascii="Palatino Linotype" w:hAnsi="Palatino Linotype" w:cs="Arial"/>
          <w:i/>
        </w:rPr>
        <w:t xml:space="preserve">LIC. MARIA FERNANDA ROA CASTRO </w:t>
      </w:r>
      <w:r w:rsidR="00B86B81" w:rsidRPr="00667998">
        <w:rPr>
          <w:rFonts w:ascii="Palatino Linotype" w:hAnsi="Palatino Linotype" w:cs="Arial"/>
          <w:i/>
        </w:rPr>
        <w:t>“</w:t>
      </w:r>
      <w:r w:rsidR="00B86B81">
        <w:rPr>
          <w:rFonts w:ascii="Palatino Linotype" w:hAnsi="Palatino Linotype" w:cs="Arial"/>
          <w:i/>
        </w:rPr>
        <w:t xml:space="preserve"> </w:t>
      </w:r>
      <w:r w:rsidR="00B86B81" w:rsidRPr="00667998">
        <w:rPr>
          <w:rFonts w:ascii="Palatino Linotype" w:hAnsi="Palatino Linotype" w:cs="Arial"/>
          <w:i/>
        </w:rPr>
        <w:t>(Sic).</w:t>
      </w:r>
    </w:p>
    <w:p w14:paraId="40CC2DF8" w14:textId="77777777" w:rsidR="00B86B81" w:rsidRDefault="00B86B81" w:rsidP="00B86B81">
      <w:pPr>
        <w:spacing w:line="360" w:lineRule="auto"/>
        <w:ind w:right="567"/>
        <w:jc w:val="both"/>
        <w:rPr>
          <w:rFonts w:ascii="Palatino Linotype" w:hAnsi="Palatino Linotype" w:cs="Arial"/>
        </w:rPr>
      </w:pPr>
    </w:p>
    <w:p w14:paraId="740C52E4" w14:textId="77777777" w:rsidR="00B86B81" w:rsidRPr="00463EA0" w:rsidRDefault="00B86B81" w:rsidP="00B86B81">
      <w:pPr>
        <w:spacing w:line="360" w:lineRule="auto"/>
        <w:jc w:val="both"/>
        <w:rPr>
          <w:rFonts w:ascii="Palatino Linotype" w:hAnsi="Palatino Linotype" w:cs="Arial"/>
          <w:b/>
          <w:i/>
        </w:rPr>
      </w:pPr>
      <w:r>
        <w:rPr>
          <w:rFonts w:ascii="Palatino Linotype" w:hAnsi="Palatino Linotype" w:cs="Arial"/>
        </w:rPr>
        <w:t xml:space="preserve">Adicionalmente, el </w:t>
      </w:r>
      <w:r w:rsidRPr="00020D94">
        <w:rPr>
          <w:rFonts w:ascii="Palatino Linotype" w:hAnsi="Palatino Linotype" w:cs="Arial"/>
          <w:b/>
        </w:rPr>
        <w:t>Sujeto Obligado</w:t>
      </w:r>
      <w:r>
        <w:rPr>
          <w:rFonts w:ascii="Palatino Linotype" w:hAnsi="Palatino Linotype" w:cs="Arial"/>
        </w:rPr>
        <w:t xml:space="preserve"> adjuntó el archivo electrónico denominado “</w:t>
      </w:r>
      <w:r w:rsidR="00AA77BF" w:rsidRPr="00AA77BF">
        <w:rPr>
          <w:rFonts w:ascii="Palatino Linotype" w:hAnsi="Palatino Linotype" w:cs="Arial"/>
          <w:b/>
          <w:i/>
        </w:rPr>
        <w:t>00285-1666-2025.pdf</w:t>
      </w:r>
      <w:r>
        <w:rPr>
          <w:rFonts w:ascii="Palatino Linotype" w:hAnsi="Palatino Linotype" w:cs="Arial"/>
          <w:b/>
          <w:i/>
        </w:rPr>
        <w:t xml:space="preserve">”, </w:t>
      </w:r>
      <w:r>
        <w:rPr>
          <w:rFonts w:ascii="Palatino Linotype" w:hAnsi="Palatino Linotype" w:cs="Arial"/>
        </w:rPr>
        <w:t xml:space="preserve">mismo que no se reproduce por ser del conocimiento de las partes, sin embargo, será materia de estudio en el considerando respectivo. </w:t>
      </w:r>
    </w:p>
    <w:p w14:paraId="17D4EB4B" w14:textId="77777777" w:rsidR="00B86B81" w:rsidRDefault="00B86B81" w:rsidP="00B86B81">
      <w:pPr>
        <w:spacing w:line="360" w:lineRule="auto"/>
        <w:jc w:val="both"/>
        <w:rPr>
          <w:rFonts w:ascii="Palatino Linotype" w:hAnsi="Palatino Linotype" w:cs="Arial"/>
        </w:rPr>
      </w:pPr>
    </w:p>
    <w:p w14:paraId="5E535677" w14:textId="77777777" w:rsidR="00B86B81" w:rsidRPr="002C3EC8" w:rsidRDefault="00B86B81" w:rsidP="00B86B81">
      <w:pPr>
        <w:spacing w:before="240" w:line="360" w:lineRule="auto"/>
        <w:jc w:val="both"/>
        <w:rPr>
          <w:rFonts w:ascii="Palatino Linotype" w:hAnsi="Palatino Linotype" w:cs="Arial"/>
          <w:b/>
          <w:sz w:val="28"/>
        </w:rPr>
      </w:pPr>
      <w:r>
        <w:rPr>
          <w:rFonts w:ascii="Palatino Linotype" w:hAnsi="Palatino Linotype" w:cs="Arial"/>
          <w:b/>
          <w:sz w:val="28"/>
        </w:rPr>
        <w:t>TERCERO</w:t>
      </w:r>
      <w:r w:rsidRPr="002C3EC8">
        <w:rPr>
          <w:rFonts w:ascii="Palatino Linotype" w:hAnsi="Palatino Linotype" w:cs="Arial"/>
          <w:b/>
          <w:sz w:val="28"/>
        </w:rPr>
        <w:t xml:space="preserve">. </w:t>
      </w:r>
      <w:r w:rsidRPr="002C3EC8">
        <w:rPr>
          <w:rFonts w:ascii="Palatino Linotype" w:hAnsi="Palatino Linotype"/>
          <w:b/>
          <w:sz w:val="28"/>
        </w:rPr>
        <w:t>Del recurso de revisión.</w:t>
      </w:r>
    </w:p>
    <w:p w14:paraId="3E28F23D" w14:textId="77777777" w:rsidR="00B86B81" w:rsidRDefault="00B86B81" w:rsidP="00B86B81">
      <w:pPr>
        <w:spacing w:before="240" w:line="360" w:lineRule="auto"/>
        <w:jc w:val="both"/>
        <w:rPr>
          <w:rFonts w:ascii="Palatino Linotype" w:hAnsi="Palatino Linotype" w:cs="Arial"/>
        </w:rPr>
      </w:pPr>
      <w:r>
        <w:rPr>
          <w:rFonts w:ascii="Palatino Linotype" w:hAnsi="Palatino Linotype" w:cs="Arial"/>
        </w:rPr>
        <w:t>Inconforme con la respuesta notificada</w:t>
      </w:r>
      <w:r w:rsidRPr="002C3EC8">
        <w:rPr>
          <w:rFonts w:ascii="Palatino Linotype" w:hAnsi="Palatino Linotype" w:cs="Arial"/>
        </w:rPr>
        <w:t xml:space="preserve"> por </w:t>
      </w:r>
      <w:r w:rsidRPr="002C3EC8">
        <w:rPr>
          <w:rFonts w:ascii="Palatino Linotype" w:hAnsi="Palatino Linotype" w:cs="Arial"/>
          <w:b/>
        </w:rPr>
        <w:t xml:space="preserve">El Sujeto Obligado, </w:t>
      </w:r>
      <w:r>
        <w:rPr>
          <w:rFonts w:ascii="Palatino Linotype" w:hAnsi="Palatino Linotype" w:cs="Arial"/>
        </w:rPr>
        <w:t>el</w:t>
      </w:r>
      <w:r w:rsidRPr="002C3EC8">
        <w:rPr>
          <w:rFonts w:ascii="Palatino Linotype" w:hAnsi="Palatino Linotype" w:cs="Arial"/>
          <w:b/>
        </w:rPr>
        <w:t xml:space="preserve"> Recurrente </w:t>
      </w:r>
      <w:r w:rsidRPr="002C3EC8">
        <w:rPr>
          <w:rFonts w:ascii="Palatino Linotype" w:hAnsi="Palatino Linotype" w:cs="Arial"/>
        </w:rPr>
        <w:t xml:space="preserve">interpuso recurso de revisión, en fecha </w:t>
      </w:r>
      <w:r w:rsidR="00E42598">
        <w:rPr>
          <w:rFonts w:ascii="Palatino Linotype" w:hAnsi="Palatino Linotype" w:cs="Arial"/>
          <w:b/>
        </w:rPr>
        <w:t>veintisiete de mayo</w:t>
      </w:r>
      <w:r>
        <w:rPr>
          <w:rFonts w:ascii="Palatino Linotype" w:hAnsi="Palatino Linotype" w:cs="Arial"/>
          <w:b/>
        </w:rPr>
        <w:t xml:space="preserve"> de dos mil veinticinco</w:t>
      </w:r>
      <w:r w:rsidRPr="002C3EC8">
        <w:rPr>
          <w:rFonts w:ascii="Palatino Linotype" w:hAnsi="Palatino Linotype" w:cs="Arial"/>
        </w:rPr>
        <w:t xml:space="preserve">, </w:t>
      </w:r>
      <w:r>
        <w:rPr>
          <w:rFonts w:ascii="Palatino Linotype" w:hAnsi="Palatino Linotype" w:cs="Arial"/>
        </w:rPr>
        <w:t xml:space="preserve">el </w:t>
      </w:r>
      <w:r>
        <w:rPr>
          <w:rFonts w:ascii="Palatino Linotype" w:hAnsi="Palatino Linotype" w:cs="Arial"/>
        </w:rPr>
        <w:lastRenderedPageBreak/>
        <w:t>cual fue registrado</w:t>
      </w:r>
      <w:r w:rsidRPr="002C3EC8">
        <w:rPr>
          <w:rFonts w:ascii="Palatino Linotype" w:hAnsi="Palatino Linotype" w:cs="Arial"/>
        </w:rPr>
        <w:t xml:space="preserve"> </w:t>
      </w:r>
      <w:r>
        <w:rPr>
          <w:rFonts w:ascii="Palatino Linotype" w:hAnsi="Palatino Linotype" w:cs="Arial"/>
        </w:rPr>
        <w:t>en el sistema electrónico con el</w:t>
      </w:r>
      <w:r w:rsidRPr="002C3EC8">
        <w:rPr>
          <w:rFonts w:ascii="Palatino Linotype" w:hAnsi="Palatino Linotype" w:cs="Arial"/>
        </w:rPr>
        <w:t xml:space="preserve"> expediente</w:t>
      </w:r>
      <w:r>
        <w:rPr>
          <w:rFonts w:ascii="Palatino Linotype" w:hAnsi="Palatino Linotype" w:cs="Arial"/>
        </w:rPr>
        <w:t xml:space="preserve"> número</w:t>
      </w:r>
      <w:r w:rsidRPr="002C3EC8">
        <w:rPr>
          <w:rFonts w:ascii="Palatino Linotype" w:hAnsi="Palatino Linotype" w:cs="Arial"/>
        </w:rPr>
        <w:t xml:space="preserve"> </w:t>
      </w:r>
      <w:r>
        <w:rPr>
          <w:rFonts w:ascii="Palatino Linotype" w:hAnsi="Palatino Linotype" w:cs="Arial"/>
          <w:b/>
        </w:rPr>
        <w:t>0</w:t>
      </w:r>
      <w:r w:rsidR="00E42598">
        <w:rPr>
          <w:rFonts w:ascii="Palatino Linotype" w:hAnsi="Palatino Linotype" w:cs="Arial"/>
          <w:b/>
        </w:rPr>
        <w:t>5995</w:t>
      </w:r>
      <w:r>
        <w:rPr>
          <w:rFonts w:ascii="Palatino Linotype" w:hAnsi="Palatino Linotype" w:cs="Arial"/>
          <w:b/>
        </w:rPr>
        <w:t>/INFOEM/IP/RR/2025</w:t>
      </w:r>
      <w:r w:rsidRPr="002C3EC8">
        <w:rPr>
          <w:rFonts w:ascii="Palatino Linotype" w:hAnsi="Palatino Linotype" w:cs="Arial"/>
          <w:b/>
        </w:rPr>
        <w:t xml:space="preserve">; </w:t>
      </w:r>
      <w:r w:rsidRPr="002C3EC8">
        <w:rPr>
          <w:rFonts w:ascii="Palatino Linotype" w:hAnsi="Palatino Linotype" w:cs="Arial"/>
        </w:rPr>
        <w:t>en los cuales arguye las siguientes manifestaciones:</w:t>
      </w:r>
    </w:p>
    <w:p w14:paraId="43E1F44A" w14:textId="77777777" w:rsidR="00B86B81" w:rsidRDefault="00B86B81" w:rsidP="00B86B81">
      <w:pPr>
        <w:pStyle w:val="Prrafodelista"/>
        <w:numPr>
          <w:ilvl w:val="0"/>
          <w:numId w:val="2"/>
        </w:numPr>
        <w:spacing w:before="240" w:line="360" w:lineRule="auto"/>
        <w:ind w:left="142" w:firstLine="0"/>
        <w:jc w:val="both"/>
        <w:rPr>
          <w:rFonts w:ascii="Palatino Linotype" w:hAnsi="Palatino Linotype" w:cs="Arial"/>
          <w:b/>
          <w:i/>
        </w:rPr>
      </w:pPr>
      <w:r>
        <w:rPr>
          <w:rFonts w:ascii="Palatino Linotype" w:hAnsi="Palatino Linotype" w:cs="Arial"/>
          <w:b/>
          <w:i/>
        </w:rPr>
        <w:t xml:space="preserve">Acto impugnado </w:t>
      </w:r>
    </w:p>
    <w:p w14:paraId="4E658476" w14:textId="77777777" w:rsidR="00B86B81" w:rsidRPr="007E4713" w:rsidRDefault="00B86B81" w:rsidP="00B86B81">
      <w:pPr>
        <w:pStyle w:val="INFOEM"/>
        <w:ind w:left="720"/>
      </w:pPr>
      <w:r w:rsidRPr="007E4713">
        <w:t>“</w:t>
      </w:r>
      <w:r w:rsidR="00E42598" w:rsidRPr="00E42598">
        <w:t>NEGATIVA DEL SUJETO OBLIGADO A ENTREGAR LA INFORMACIÓN PÚBLICA SOLICITADA</w:t>
      </w:r>
      <w:r>
        <w:t>” (sic)</w:t>
      </w:r>
    </w:p>
    <w:p w14:paraId="27978AF2" w14:textId="77777777" w:rsidR="00B86B81" w:rsidRPr="0033050B" w:rsidRDefault="00B86B81" w:rsidP="00B86B81">
      <w:pPr>
        <w:pStyle w:val="Prrafodelista"/>
        <w:numPr>
          <w:ilvl w:val="0"/>
          <w:numId w:val="2"/>
        </w:numPr>
        <w:spacing w:before="240" w:line="360" w:lineRule="auto"/>
        <w:ind w:left="142" w:firstLine="0"/>
        <w:jc w:val="both"/>
        <w:rPr>
          <w:rFonts w:ascii="Palatino Linotype" w:hAnsi="Palatino Linotype" w:cs="Arial"/>
          <w:b/>
          <w:i/>
        </w:rPr>
      </w:pPr>
      <w:r w:rsidRPr="0033050B">
        <w:rPr>
          <w:rFonts w:ascii="Palatino Linotype" w:hAnsi="Palatino Linotype" w:cs="Arial"/>
          <w:b/>
          <w:i/>
        </w:rPr>
        <w:t>Razones o motivos de inconformidad</w:t>
      </w:r>
    </w:p>
    <w:p w14:paraId="7BBA24DA" w14:textId="77777777" w:rsidR="00B86B81" w:rsidRPr="007E4713" w:rsidRDefault="00B86B81" w:rsidP="00B86B81">
      <w:pPr>
        <w:pStyle w:val="INFOEM"/>
        <w:ind w:left="709"/>
      </w:pPr>
      <w:r w:rsidRPr="007E4713">
        <w:t>“</w:t>
      </w:r>
      <w:r w:rsidR="00E42598" w:rsidRPr="00E42598">
        <w:rPr>
          <w:lang w:val="es-ES"/>
        </w:rPr>
        <w:t>La integracion de los informes al órgano fiscalizador no es causa justificada para la negativa a entregar la información solicitada, ya que los comprobantes y pólizas se generan desde el mismo momento en que se realizan los pagos correspondientes al periodo de tiempo señalado y desde entonces obran en poder del sujeto obligado. Por lo tanto, solicito se revoque la respuesta del sujeto obligado y se ordene la entrega de la información en los mismos términos en que fue solicitada.</w:t>
      </w:r>
      <w:r w:rsidRPr="00B86B81">
        <w:rPr>
          <w:lang w:val="es-ES"/>
        </w:rPr>
        <w:t>.</w:t>
      </w:r>
      <w:r w:rsidRPr="00DD2EDF">
        <w:t>”</w:t>
      </w:r>
      <w:r>
        <w:t xml:space="preserve"> (sic)</w:t>
      </w:r>
    </w:p>
    <w:p w14:paraId="2F24AF37" w14:textId="77777777" w:rsidR="00B86B81" w:rsidRDefault="00B86B81" w:rsidP="00B86B81">
      <w:pPr>
        <w:spacing w:before="240" w:line="360" w:lineRule="auto"/>
        <w:jc w:val="both"/>
        <w:rPr>
          <w:rFonts w:ascii="Palatino Linotype" w:hAnsi="Palatino Linotype" w:cs="Arial"/>
        </w:rPr>
      </w:pPr>
    </w:p>
    <w:p w14:paraId="2D6299BD" w14:textId="77777777" w:rsidR="00B86B81" w:rsidRPr="002C3EC8" w:rsidRDefault="00B86B81" w:rsidP="00B86B81">
      <w:pPr>
        <w:spacing w:before="240"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3AB0A973" w14:textId="77777777" w:rsidR="00B86B81" w:rsidRDefault="00B86B81" w:rsidP="00B86B81">
      <w:pPr>
        <w:spacing w:before="240" w:line="360" w:lineRule="auto"/>
        <w:jc w:val="both"/>
        <w:rPr>
          <w:rFonts w:ascii="Palatino Linotype" w:hAnsi="Palatino Linotype" w:cs="Arial"/>
          <w:sz w:val="28"/>
        </w:rPr>
      </w:pPr>
      <w:r>
        <w:rPr>
          <w:rFonts w:ascii="Palatino Linotype" w:hAnsi="Palatino Linotype"/>
        </w:rPr>
        <w:t>El medio de impugnación fue turnado al Comisionado Presidente</w:t>
      </w:r>
      <w:r w:rsidRPr="002C3EC8">
        <w:rPr>
          <w:rFonts w:ascii="Palatino Linotype" w:hAnsi="Palatino Linotype"/>
        </w:rPr>
        <w:t xml:space="preserve"> </w:t>
      </w:r>
      <w:r>
        <w:rPr>
          <w:rFonts w:ascii="Palatino Linotype" w:hAnsi="Palatino Linotype"/>
          <w:b/>
        </w:rPr>
        <w:t>José Martínez Vilchis,</w:t>
      </w:r>
      <w:r w:rsidRPr="002C3EC8">
        <w:rPr>
          <w:rFonts w:ascii="Palatino Linotype" w:hAnsi="Palatino Linotype"/>
        </w:rPr>
        <w:t xml:space="preserve"> por medio del sistema elect</w:t>
      </w:r>
      <w:r>
        <w:rPr>
          <w:rFonts w:ascii="Palatino Linotype" w:hAnsi="Palatino Linotype"/>
        </w:rPr>
        <w:t>rónico SAIMEX, en términos del artículo</w:t>
      </w:r>
      <w:r w:rsidRPr="002C3EC8">
        <w:rPr>
          <w:rFonts w:ascii="Palatino Linotype" w:hAnsi="Palatino Linotype"/>
        </w:rPr>
        <w:t xml:space="preserve"> 185, fracción I, de la Ley de Transparencia y Acceso a la información Pública del Estado de México y Mu</w:t>
      </w:r>
      <w:r>
        <w:rPr>
          <w:rFonts w:ascii="Palatino Linotype" w:hAnsi="Palatino Linotype"/>
        </w:rPr>
        <w:t>nicipios, del cual recayó acuerdo</w:t>
      </w:r>
      <w:r w:rsidRPr="002C3EC8">
        <w:rPr>
          <w:rFonts w:ascii="Palatino Linotype" w:hAnsi="Palatino Linotype"/>
        </w:rPr>
        <w:t xml:space="preserve"> de </w:t>
      </w:r>
      <w:r w:rsidRPr="00E52C83">
        <w:rPr>
          <w:rFonts w:ascii="Palatino Linotype" w:hAnsi="Palatino Linotype"/>
          <w:b/>
        </w:rPr>
        <w:t>admisión</w:t>
      </w:r>
      <w:r>
        <w:rPr>
          <w:rFonts w:ascii="Palatino Linotype" w:hAnsi="Palatino Linotype"/>
        </w:rPr>
        <w:t xml:space="preserve"> en fecha </w:t>
      </w:r>
      <w:r w:rsidR="00A45B7A">
        <w:rPr>
          <w:rFonts w:ascii="Palatino Linotype" w:hAnsi="Palatino Linotype"/>
          <w:b/>
        </w:rPr>
        <w:t>veintinueve de mayo</w:t>
      </w:r>
      <w:r>
        <w:rPr>
          <w:rFonts w:ascii="Palatino Linotype" w:hAnsi="Palatino Linotype"/>
          <w:b/>
        </w:rPr>
        <w:t xml:space="preserve"> de dos mil veinticinco</w:t>
      </w:r>
      <w:r w:rsidRPr="002C3EC8">
        <w:rPr>
          <w:rFonts w:ascii="Palatino Linotype" w:hAnsi="Palatino Linotype"/>
        </w:rPr>
        <w:t>, determinándose en ellos, un plazo de siete días para que las partes manifestaran lo que a su derecho corresponda en términos del numeral ya citado.</w:t>
      </w:r>
    </w:p>
    <w:p w14:paraId="266166B0" w14:textId="77777777" w:rsidR="00B86B81" w:rsidRPr="004C20B7" w:rsidRDefault="00B86B81" w:rsidP="00B86B81">
      <w:pPr>
        <w:spacing w:before="240" w:line="360" w:lineRule="auto"/>
        <w:jc w:val="both"/>
        <w:rPr>
          <w:rFonts w:ascii="Palatino Linotype" w:hAnsi="Palatino Linotype" w:cs="Arial"/>
          <w:sz w:val="28"/>
        </w:rPr>
      </w:pPr>
    </w:p>
    <w:p w14:paraId="01AD337A" w14:textId="77777777" w:rsidR="00B86B81" w:rsidRPr="00E52C83" w:rsidRDefault="00B86B81" w:rsidP="00B86B81">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sz w:val="28"/>
          <w:szCs w:val="28"/>
        </w:rPr>
        <w:t>. De la etapa de instrucción.</w:t>
      </w:r>
    </w:p>
    <w:p w14:paraId="6C9C7202" w14:textId="77777777" w:rsidR="00A45B7A" w:rsidRDefault="00B86B81" w:rsidP="00B86B81">
      <w:pPr>
        <w:spacing w:line="360" w:lineRule="auto"/>
        <w:jc w:val="both"/>
        <w:rPr>
          <w:rFonts w:ascii="Palatino Linotype" w:hAnsi="Palatino Linotype" w:cs="Arial"/>
        </w:rPr>
      </w:pPr>
      <w:r w:rsidRPr="00DD2E32">
        <w:rPr>
          <w:rFonts w:ascii="Palatino Linotype" w:hAnsi="Palatino Linotype" w:cs="Arial"/>
        </w:rPr>
        <w:t>De las constancias que obran en el</w:t>
      </w:r>
      <w:r>
        <w:rPr>
          <w:rFonts w:ascii="Palatino Linotype" w:hAnsi="Palatino Linotype" w:cs="Arial"/>
        </w:rPr>
        <w:t xml:space="preserve"> expediente electrónico del</w:t>
      </w:r>
      <w:r w:rsidRPr="00DD2E32">
        <w:rPr>
          <w:rFonts w:ascii="Palatino Linotype" w:hAnsi="Palatino Linotype" w:cs="Arial"/>
        </w:rPr>
        <w:t xml:space="preserve"> SAIMEX, se advierte que el Sujeto Obligado </w:t>
      </w:r>
      <w:r w:rsidR="00A45B7A">
        <w:rPr>
          <w:rFonts w:ascii="Palatino Linotype" w:hAnsi="Palatino Linotype" w:cs="Arial"/>
        </w:rPr>
        <w:t>emitió su informe justificado a través del os archivos electrónicos “</w:t>
      </w:r>
      <w:r w:rsidR="00A45B7A" w:rsidRPr="00482011">
        <w:rPr>
          <w:rFonts w:ascii="Palatino Linotype" w:hAnsi="Palatino Linotype" w:cs="Arial"/>
          <w:b/>
        </w:rPr>
        <w:t>ROf49</w:t>
      </w:r>
      <w:r w:rsidR="00482011">
        <w:rPr>
          <w:rFonts w:ascii="Palatino Linotype" w:hAnsi="Palatino Linotype" w:cs="Arial"/>
          <w:b/>
        </w:rPr>
        <w:t>1CambioModalidadATIZARA2025.pdf</w:t>
      </w:r>
      <w:r w:rsidR="00A45B7A" w:rsidRPr="00482011">
        <w:rPr>
          <w:rFonts w:ascii="Palatino Linotype" w:hAnsi="Palatino Linotype" w:cs="Arial"/>
          <w:b/>
        </w:rPr>
        <w:t>”</w:t>
      </w:r>
      <w:r w:rsidR="00482011">
        <w:rPr>
          <w:rFonts w:ascii="Palatino Linotype" w:hAnsi="Palatino Linotype" w:cs="Arial"/>
          <w:b/>
        </w:rPr>
        <w:t xml:space="preserve"> </w:t>
      </w:r>
      <w:r w:rsidR="00A45B7A" w:rsidRPr="00482011">
        <w:rPr>
          <w:rFonts w:ascii="Palatino Linotype" w:hAnsi="Palatino Linotype" w:cs="Arial"/>
        </w:rPr>
        <w:t>y</w:t>
      </w:r>
      <w:r w:rsidR="00482011">
        <w:rPr>
          <w:rFonts w:ascii="Palatino Linotype" w:hAnsi="Palatino Linotype" w:cs="Arial"/>
          <w:b/>
        </w:rPr>
        <w:t xml:space="preserve"> </w:t>
      </w:r>
      <w:r w:rsidR="00A45B7A" w:rsidRPr="00482011">
        <w:rPr>
          <w:rFonts w:ascii="Palatino Linotype" w:hAnsi="Palatino Linotype" w:cs="Arial"/>
          <w:b/>
        </w:rPr>
        <w:t>“[Untitled]_2025060614205983.pdf</w:t>
      </w:r>
      <w:r w:rsidR="00A45B7A">
        <w:rPr>
          <w:rFonts w:ascii="Palatino Linotype" w:hAnsi="Palatino Linotype" w:cs="Arial"/>
        </w:rPr>
        <w:t xml:space="preserve">”, los cuales fueron puestos a la vista del Recurrente mediante provecido de fecha </w:t>
      </w:r>
      <w:r w:rsidR="006F7C1A">
        <w:rPr>
          <w:rFonts w:ascii="Palatino Linotype" w:hAnsi="Palatino Linotype" w:cs="Arial"/>
        </w:rPr>
        <w:t>trece de junio de los actuantes.</w:t>
      </w:r>
    </w:p>
    <w:p w14:paraId="48CEBAC1" w14:textId="77777777" w:rsidR="006F7C1A" w:rsidRDefault="006F7C1A" w:rsidP="00B86B81">
      <w:pPr>
        <w:spacing w:line="360" w:lineRule="auto"/>
        <w:jc w:val="both"/>
        <w:rPr>
          <w:rFonts w:ascii="Palatino Linotype" w:hAnsi="Palatino Linotype" w:cs="Arial"/>
        </w:rPr>
      </w:pPr>
    </w:p>
    <w:p w14:paraId="3DDF4A9E" w14:textId="77777777" w:rsidR="006F7C1A" w:rsidRDefault="006F7C1A" w:rsidP="00B86B81">
      <w:pPr>
        <w:spacing w:line="360" w:lineRule="auto"/>
        <w:jc w:val="both"/>
        <w:rPr>
          <w:rFonts w:ascii="Palatino Linotype" w:hAnsi="Palatino Linotype" w:cs="Arial"/>
        </w:rPr>
      </w:pPr>
      <w:r>
        <w:rPr>
          <w:rFonts w:ascii="Palatino Linotype" w:hAnsi="Palatino Linotype" w:cs="Arial"/>
        </w:rPr>
        <w:t xml:space="preserve">Por parte del Recurrente, se hicieron llegara los archivos denominados </w:t>
      </w:r>
      <w:r w:rsidRPr="00482011">
        <w:rPr>
          <w:rFonts w:ascii="Palatino Linotype" w:hAnsi="Palatino Linotype" w:cs="Arial"/>
          <w:b/>
        </w:rPr>
        <w:t xml:space="preserve">“rr.pdf” </w:t>
      </w:r>
      <w:r w:rsidRPr="00482011">
        <w:rPr>
          <w:rFonts w:ascii="Palatino Linotype" w:hAnsi="Palatino Linotype" w:cs="Arial"/>
        </w:rPr>
        <w:t>y</w:t>
      </w:r>
      <w:r w:rsidRPr="00482011">
        <w:rPr>
          <w:rFonts w:ascii="Palatino Linotype" w:hAnsi="Palatino Linotype" w:cs="Arial"/>
          <w:b/>
        </w:rPr>
        <w:t xml:space="preserve"> “rr.pdf”</w:t>
      </w:r>
      <w:r>
        <w:rPr>
          <w:rFonts w:ascii="Palatino Linotype" w:hAnsi="Palatino Linotype" w:cs="Arial"/>
        </w:rPr>
        <w:t>, acompañados del texto “</w:t>
      </w:r>
      <w:r w:rsidRPr="00482011">
        <w:rPr>
          <w:rFonts w:ascii="Palatino Linotype" w:hAnsi="Palatino Linotype" w:cs="Arial"/>
          <w:i/>
        </w:rPr>
        <w:t>anexo observaciones a la respuesta del presente recurso de revisión</w:t>
      </w:r>
      <w:r>
        <w:rPr>
          <w:rFonts w:ascii="Palatino Linotype" w:hAnsi="Palatino Linotype" w:cs="Arial"/>
        </w:rPr>
        <w:t>”, los cuales serán materia de revisión en la presente resolución.</w:t>
      </w:r>
    </w:p>
    <w:p w14:paraId="3A3E5455" w14:textId="77777777" w:rsidR="006F7C1A" w:rsidRDefault="006F7C1A" w:rsidP="00B86B81">
      <w:pPr>
        <w:spacing w:line="360" w:lineRule="auto"/>
        <w:jc w:val="both"/>
        <w:rPr>
          <w:rFonts w:ascii="Palatino Linotype" w:hAnsi="Palatino Linotype" w:cs="Arial"/>
        </w:rPr>
      </w:pPr>
    </w:p>
    <w:p w14:paraId="04361EEB" w14:textId="77777777" w:rsidR="00B86B81" w:rsidRDefault="00B86B81" w:rsidP="00B86B81">
      <w:pPr>
        <w:spacing w:line="360" w:lineRule="auto"/>
        <w:jc w:val="both"/>
        <w:rPr>
          <w:rFonts w:ascii="Palatino Linotype" w:hAnsi="Palatino Linotype" w:cs="Arial"/>
        </w:rPr>
      </w:pPr>
      <w:r w:rsidRPr="00DD2E32">
        <w:rPr>
          <w:rFonts w:ascii="Palatino Linotype" w:hAnsi="Palatino Linotype" w:cs="Arial"/>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rPr>
        <w:t>l Estado de México y Municipios.</w:t>
      </w:r>
    </w:p>
    <w:p w14:paraId="2B4CCF46" w14:textId="77777777" w:rsidR="00B86B81" w:rsidRDefault="00B86B81" w:rsidP="00B86B81">
      <w:pPr>
        <w:spacing w:line="360" w:lineRule="auto"/>
        <w:jc w:val="both"/>
        <w:rPr>
          <w:rFonts w:ascii="Palatino Linotype" w:hAnsi="Palatino Linotype" w:cs="Arial"/>
          <w:b/>
          <w:sz w:val="28"/>
          <w:szCs w:val="28"/>
        </w:rPr>
      </w:pPr>
    </w:p>
    <w:p w14:paraId="3CB88938" w14:textId="77777777" w:rsidR="00B86B81" w:rsidRDefault="00B86B81" w:rsidP="00B86B81">
      <w:pPr>
        <w:spacing w:line="360" w:lineRule="auto"/>
        <w:jc w:val="both"/>
        <w:rPr>
          <w:rFonts w:ascii="Palatino Linotype" w:hAnsi="Palatino Linotype" w:cs="Arial"/>
          <w:b/>
          <w:sz w:val="28"/>
          <w:szCs w:val="28"/>
        </w:rPr>
      </w:pPr>
    </w:p>
    <w:p w14:paraId="0E750C8D" w14:textId="77777777" w:rsidR="00B86B81" w:rsidRPr="002C3EC8" w:rsidRDefault="00482011" w:rsidP="00B86B81">
      <w:pPr>
        <w:spacing w:line="360" w:lineRule="auto"/>
        <w:jc w:val="both"/>
        <w:rPr>
          <w:rFonts w:ascii="Palatino Linotype" w:hAnsi="Palatino Linotype" w:cs="Arial"/>
          <w:b/>
          <w:sz w:val="28"/>
          <w:szCs w:val="28"/>
        </w:rPr>
      </w:pPr>
      <w:r>
        <w:rPr>
          <w:rFonts w:ascii="Palatino Linotype" w:eastAsia="Calibri" w:hAnsi="Palatino Linotype" w:cs="Arial"/>
          <w:b/>
          <w:sz w:val="28"/>
          <w:lang w:val="es-ES_tradnl"/>
        </w:rPr>
        <w:t>SEXTO</w:t>
      </w:r>
      <w:r w:rsidR="00B86B81" w:rsidRPr="00821CCD">
        <w:rPr>
          <w:rFonts w:ascii="Palatino Linotype" w:eastAsia="Calibri" w:hAnsi="Palatino Linotype" w:cs="Arial"/>
          <w:b/>
          <w:sz w:val="28"/>
          <w:lang w:val="es-ES_tradnl"/>
        </w:rPr>
        <w:t xml:space="preserve">. </w:t>
      </w:r>
      <w:r w:rsidR="00B86B81" w:rsidRPr="002C3EC8">
        <w:rPr>
          <w:rFonts w:ascii="Palatino Linotype" w:hAnsi="Palatino Linotype" w:cs="Arial"/>
          <w:b/>
          <w:sz w:val="28"/>
          <w:szCs w:val="28"/>
        </w:rPr>
        <w:t>Del Cierre de Instrucción.</w:t>
      </w:r>
    </w:p>
    <w:p w14:paraId="3B6F4395" w14:textId="77777777" w:rsidR="00B86B81" w:rsidRDefault="00B86B81" w:rsidP="00B86B81">
      <w:pPr>
        <w:spacing w:line="360" w:lineRule="auto"/>
        <w:jc w:val="both"/>
        <w:rPr>
          <w:rFonts w:ascii="Palatino Linotype" w:hAnsi="Palatino Linotype" w:cs="Arial"/>
        </w:rPr>
      </w:pPr>
      <w:r w:rsidRPr="002C3EC8">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w:t>
      </w:r>
      <w:r w:rsidRPr="002C3EC8">
        <w:rPr>
          <w:rFonts w:ascii="Palatino Linotype" w:hAnsi="Palatino Linotype" w:cs="Arial"/>
        </w:rPr>
        <w:lastRenderedPageBreak/>
        <w:t>decretó el</w:t>
      </w:r>
      <w:r>
        <w:rPr>
          <w:rFonts w:ascii="Palatino Linotype" w:hAnsi="Palatino Linotype" w:cs="Arial"/>
        </w:rPr>
        <w:t xml:space="preserve"> cierre de instrucción en fecha </w:t>
      </w:r>
      <w:r w:rsidR="00482011">
        <w:rPr>
          <w:rFonts w:ascii="Palatino Linotype" w:hAnsi="Palatino Linotype" w:cs="Arial"/>
          <w:b/>
        </w:rPr>
        <w:t>veintiséis de junio</w:t>
      </w:r>
      <w:r>
        <w:rPr>
          <w:rFonts w:ascii="Palatino Linotype" w:hAnsi="Palatino Linotype" w:cs="Arial"/>
          <w:b/>
        </w:rPr>
        <w:t xml:space="preserve"> de dos mil veinticinco</w:t>
      </w:r>
      <w:r w:rsidRPr="002C3EC8">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3680741C" w14:textId="77777777" w:rsidR="00482011" w:rsidRDefault="00482011" w:rsidP="00B86B81">
      <w:pPr>
        <w:spacing w:line="360" w:lineRule="auto"/>
        <w:jc w:val="both"/>
        <w:rPr>
          <w:rFonts w:ascii="Palatino Linotype" w:hAnsi="Palatino Linotype" w:cs="Arial"/>
        </w:rPr>
      </w:pPr>
    </w:p>
    <w:p w14:paraId="78F32CDC" w14:textId="77777777" w:rsidR="00482011" w:rsidRPr="00821CCD" w:rsidRDefault="00482011" w:rsidP="00482011">
      <w:pPr>
        <w:spacing w:line="360" w:lineRule="auto"/>
        <w:jc w:val="both"/>
        <w:rPr>
          <w:rFonts w:ascii="Palatino Linotype" w:eastAsia="Calibri" w:hAnsi="Palatino Linotype" w:cs="Arial"/>
          <w:b/>
          <w:sz w:val="28"/>
          <w:lang w:val="es-ES_tradnl"/>
        </w:rPr>
      </w:pPr>
      <w:r w:rsidRPr="00482011">
        <w:rPr>
          <w:rFonts w:ascii="Palatino Linotype" w:hAnsi="Palatino Linotype" w:cs="Arial"/>
          <w:b/>
          <w:sz w:val="28"/>
          <w:szCs w:val="28"/>
        </w:rPr>
        <w:t>SÉPTIMO</w:t>
      </w:r>
      <w:r w:rsidRPr="002C3EC8">
        <w:rPr>
          <w:rFonts w:ascii="Palatino Linotype" w:hAnsi="Palatino Linotype" w:cs="Arial"/>
          <w:b/>
          <w:sz w:val="28"/>
          <w:szCs w:val="28"/>
        </w:rPr>
        <w:t xml:space="preserve">. </w:t>
      </w:r>
      <w:r w:rsidRPr="00821CCD">
        <w:rPr>
          <w:rFonts w:ascii="Palatino Linotype" w:eastAsia="Calibri" w:hAnsi="Palatino Linotype" w:cs="Arial"/>
          <w:b/>
          <w:sz w:val="28"/>
          <w:lang w:val="es-ES_tradnl"/>
        </w:rPr>
        <w:t>De la ampliación del término para resolver.</w:t>
      </w:r>
    </w:p>
    <w:p w14:paraId="240CFA32" w14:textId="77777777" w:rsidR="00482011" w:rsidRPr="001C7FB0" w:rsidRDefault="00482011" w:rsidP="00482011">
      <w:pPr>
        <w:spacing w:line="360" w:lineRule="auto"/>
        <w:jc w:val="both"/>
        <w:rPr>
          <w:rFonts w:ascii="Palatino Linotype" w:hAnsi="Palatino Linotype" w:cs="Arial"/>
        </w:rPr>
      </w:pPr>
      <w:r w:rsidRPr="001C7FB0">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Pr>
          <w:rFonts w:ascii="Palatino Linotype" w:hAnsi="Palatino Linotype" w:cs="Arial"/>
          <w:b/>
        </w:rPr>
        <w:t>diez de julio de dos mil veinticinco</w:t>
      </w:r>
      <w:r w:rsidRPr="001C7FB0">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20E716D3" w14:textId="77777777" w:rsidR="00B86B81" w:rsidRDefault="00B86B81" w:rsidP="00B86B81">
      <w:pPr>
        <w:spacing w:line="360" w:lineRule="auto"/>
        <w:jc w:val="both"/>
        <w:rPr>
          <w:rFonts w:ascii="Palatino Linotype" w:hAnsi="Palatino Linotype" w:cs="Arial"/>
          <w:b/>
          <w:sz w:val="28"/>
          <w:szCs w:val="28"/>
        </w:rPr>
      </w:pPr>
    </w:p>
    <w:p w14:paraId="5C635B24" w14:textId="77777777" w:rsidR="00B86B81" w:rsidRPr="0024200F" w:rsidRDefault="00B86B81" w:rsidP="00B86B81">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6AAC60A6" w14:textId="77777777" w:rsidR="00B86B81" w:rsidRPr="002C3EC8" w:rsidRDefault="00B86B81" w:rsidP="00B86B81">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7204A1B5" w14:textId="77777777" w:rsidR="00B86B81" w:rsidRPr="007C6AB6" w:rsidRDefault="00B86B81" w:rsidP="00B86B81">
      <w:pPr>
        <w:tabs>
          <w:tab w:val="left" w:pos="3402"/>
        </w:tabs>
        <w:spacing w:line="360" w:lineRule="auto"/>
        <w:jc w:val="both"/>
        <w:rPr>
          <w:rFonts w:ascii="Palatino Linotype" w:hAnsi="Palatino Linotype"/>
        </w:rPr>
      </w:pPr>
      <w:r w:rsidRPr="006D4FA5">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w:t>
      </w:r>
      <w:r w:rsidRPr="006D4FA5">
        <w:rPr>
          <w:rFonts w:ascii="Palatino Linotype" w:hAnsi="Palatino Linotype"/>
        </w:rPr>
        <w:lastRenderedPageBreak/>
        <w:t>y 9, fracciones I y XXIII y 11 del Reglamento Interior del Instituto de Transparencia, Acceso a la Información Pública y Protección de Datos Personales del Estado de México y Municipios</w:t>
      </w:r>
      <w:r w:rsidRPr="007C6AB6">
        <w:rPr>
          <w:rFonts w:ascii="Palatino Linotype" w:hAnsi="Palatino Linotype"/>
        </w:rPr>
        <w:t>.</w:t>
      </w:r>
    </w:p>
    <w:p w14:paraId="36BCA20D" w14:textId="77777777" w:rsidR="00B86B81" w:rsidRPr="002C3EC8" w:rsidRDefault="00B86B81" w:rsidP="00B86B81">
      <w:pPr>
        <w:spacing w:before="240" w:line="360" w:lineRule="auto"/>
        <w:jc w:val="both"/>
        <w:rPr>
          <w:rFonts w:ascii="Palatino Linotype" w:eastAsia="Calibri" w:hAnsi="Palatino Linotype"/>
          <w:b/>
          <w:color w:val="000000" w:themeColor="text1"/>
        </w:rPr>
      </w:pPr>
    </w:p>
    <w:p w14:paraId="7DA1ABF4" w14:textId="77777777" w:rsidR="00B86B81" w:rsidRPr="002C3EC8" w:rsidRDefault="00B86B81" w:rsidP="00B86B81">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3E4EAAAC" w14:textId="77777777" w:rsidR="00B86B81" w:rsidRDefault="00B86B81" w:rsidP="00B86B81">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AF66C36" w14:textId="77777777" w:rsidR="005A5CD7" w:rsidRDefault="005A5CD7" w:rsidP="00B86B81">
      <w:pPr>
        <w:pStyle w:val="Prrafodelista"/>
        <w:autoSpaceDE w:val="0"/>
        <w:autoSpaceDN w:val="0"/>
        <w:adjustRightInd w:val="0"/>
        <w:spacing w:before="240" w:after="160" w:line="360" w:lineRule="auto"/>
        <w:ind w:left="0"/>
        <w:jc w:val="both"/>
        <w:rPr>
          <w:rFonts w:ascii="Palatino Linotype" w:hAnsi="Palatino Linotype" w:cs="Arial"/>
          <w:b/>
          <w:sz w:val="28"/>
        </w:rPr>
      </w:pPr>
    </w:p>
    <w:p w14:paraId="0AA24AC2" w14:textId="77777777" w:rsidR="00B86B81" w:rsidRPr="002C3EC8" w:rsidRDefault="00B86B81" w:rsidP="00B86B81">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0F1AA0C3" w14:textId="77777777" w:rsidR="00B86B81" w:rsidRPr="002C3EC8" w:rsidRDefault="00B86B81" w:rsidP="00B86B81">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B9619BB" w14:textId="77777777" w:rsidR="00B86B81" w:rsidRPr="002C3EC8" w:rsidRDefault="00B86B81" w:rsidP="00B86B81">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lastRenderedPageBreak/>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1865D9F3" w14:textId="77777777" w:rsidR="00B86B81" w:rsidRDefault="00B86B81" w:rsidP="00B86B81">
      <w:pPr>
        <w:tabs>
          <w:tab w:val="left" w:pos="709"/>
        </w:tabs>
        <w:spacing w:before="240" w:line="360" w:lineRule="auto"/>
        <w:ind w:right="51"/>
        <w:jc w:val="both"/>
        <w:rPr>
          <w:rFonts w:ascii="Palatino Linotype" w:hAnsi="Palatino Linotype"/>
          <w:b/>
          <w:sz w:val="28"/>
          <w:szCs w:val="28"/>
        </w:rPr>
      </w:pPr>
    </w:p>
    <w:p w14:paraId="16670FE7" w14:textId="77777777" w:rsidR="00B86B81" w:rsidRPr="002C3EC8" w:rsidRDefault="00B86B81" w:rsidP="00B86B81">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0AD9D57B" w14:textId="77777777" w:rsidR="00B86B81" w:rsidRDefault="00B86B81" w:rsidP="00B86B8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379EE">
        <w:rPr>
          <w:rFonts w:ascii="Palatino Linotype" w:eastAsia="Palatino Linotype" w:hAnsi="Palatino Linotype" w:cs="Palatino Linotype"/>
          <w:color w:val="000000"/>
        </w:rPr>
        <w:lastRenderedPageBreak/>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1DF8AE0" w14:textId="77777777" w:rsidR="0096155E" w:rsidRPr="007379EE" w:rsidRDefault="0096155E" w:rsidP="00B86B8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57DFA03F" w14:textId="77777777" w:rsidR="0096155E" w:rsidRDefault="0096155E" w:rsidP="0096155E">
      <w:pPr>
        <w:spacing w:line="360" w:lineRule="auto"/>
        <w:jc w:val="both"/>
        <w:rPr>
          <w:rFonts w:ascii="Palatino Linotype" w:eastAsia="Calibri" w:hAnsi="Palatino Linotype" w:cs="Arial"/>
          <w:color w:val="000000"/>
          <w:lang w:val="es-ES_tradnl" w:eastAsia="es-MX"/>
        </w:rPr>
      </w:pPr>
      <w:r>
        <w:rPr>
          <w:rFonts w:ascii="Palatino Linotype" w:eastAsia="Calibri" w:hAnsi="Palatino Linotype" w:cs="Arial"/>
          <w:color w:val="000000"/>
          <w:lang w:val="es-ES_tradnl" w:eastAsia="es-MX"/>
        </w:rPr>
        <w:t xml:space="preserve">Por su parte, el artículo 18 de la </w:t>
      </w:r>
      <w:r w:rsidRPr="009E63DA">
        <w:rPr>
          <w:rFonts w:ascii="Palatino Linotype" w:hAnsi="Palatino Linotype" w:cs="Arial"/>
          <w:bCs/>
        </w:rPr>
        <w:t>Ley de Transparencia y Acceso a la Información Pública del Estado de México y Municipios</w:t>
      </w:r>
      <w:r>
        <w:rPr>
          <w:rFonts w:ascii="Palatino Linotype" w:hAnsi="Palatino Linotype" w:cs="Arial"/>
          <w:bCs/>
        </w:rPr>
        <w:t>, establece que los Sujetos Obligados deberán documentar todo acto que derive de las funciones, facultades y competencias, tal como se transcribe:</w:t>
      </w:r>
    </w:p>
    <w:p w14:paraId="391367CE" w14:textId="77777777" w:rsidR="0096155E" w:rsidRPr="009E63DA" w:rsidRDefault="0096155E" w:rsidP="0096155E">
      <w:pPr>
        <w:ind w:left="567" w:right="567"/>
        <w:jc w:val="both"/>
        <w:rPr>
          <w:rFonts w:ascii="Palatino Linotype" w:eastAsia="Calibri" w:hAnsi="Palatino Linotype" w:cs="Arial"/>
          <w:i/>
          <w:color w:val="000000"/>
          <w:sz w:val="2"/>
          <w:lang w:val="es-ES_tradnl" w:eastAsia="es-MX"/>
        </w:rPr>
      </w:pPr>
    </w:p>
    <w:p w14:paraId="38821849" w14:textId="77777777" w:rsidR="0096155E" w:rsidRDefault="0096155E" w:rsidP="0096155E">
      <w:pPr>
        <w:rPr>
          <w:rFonts w:ascii="Palatino Linotype" w:hAnsi="Palatino Linotype" w:cs="Arial"/>
          <w:noProof/>
          <w:color w:val="000000"/>
          <w:lang w:eastAsia="es-MX"/>
        </w:rPr>
      </w:pPr>
    </w:p>
    <w:p w14:paraId="71EA892D" w14:textId="77777777" w:rsidR="0096155E" w:rsidRPr="003B0D26" w:rsidRDefault="0096155E" w:rsidP="0096155E">
      <w:pPr>
        <w:ind w:left="851" w:right="851"/>
        <w:jc w:val="both"/>
        <w:rPr>
          <w:rFonts w:ascii="Palatino Linotype" w:hAnsi="Palatino Linotype"/>
          <w:b/>
          <w:i/>
          <w:u w:val="single"/>
        </w:rPr>
      </w:pPr>
      <w:r w:rsidRPr="003B0D26">
        <w:rPr>
          <w:rFonts w:ascii="Palatino Linotype" w:hAnsi="Palatino Linotype"/>
          <w:b/>
          <w:i/>
          <w:u w:val="single"/>
        </w:rPr>
        <w:t>Artículo 18. Los sujetos obligados deberán documentar todo acto que derive del ejercicio de sus facultades, competencias o funciones, considerando desde su origen la eventual publicidad y reutilización de la información que generen.</w:t>
      </w:r>
    </w:p>
    <w:p w14:paraId="4D9D6953" w14:textId="77777777" w:rsidR="0096155E" w:rsidRDefault="0096155E" w:rsidP="0096155E">
      <w:pPr>
        <w:spacing w:line="360" w:lineRule="auto"/>
        <w:jc w:val="both"/>
        <w:rPr>
          <w:rFonts w:ascii="Palatino Linotype" w:hAnsi="Palatino Linotype" w:cs="Arial"/>
        </w:rPr>
      </w:pPr>
    </w:p>
    <w:p w14:paraId="2ADE773C" w14:textId="77777777" w:rsidR="0096155E" w:rsidRPr="009E63DA" w:rsidRDefault="0096155E" w:rsidP="0096155E">
      <w:pPr>
        <w:spacing w:line="360" w:lineRule="auto"/>
        <w:jc w:val="both"/>
        <w:rPr>
          <w:rFonts w:ascii="Palatino Linotype" w:hAnsi="Palatino Linotype" w:cs="Arial"/>
        </w:rPr>
      </w:pPr>
      <w:r w:rsidRPr="009E63DA">
        <w:rPr>
          <w:rFonts w:ascii="Palatino Linotype" w:hAnsi="Palatino Linotype" w:cs="Arial"/>
        </w:rPr>
        <w:t>Ahora bien, en atención a lo dispuesto por los artículos 3, frac</w:t>
      </w:r>
      <w:r>
        <w:rPr>
          <w:rFonts w:ascii="Palatino Linotype" w:hAnsi="Palatino Linotype" w:cs="Arial"/>
        </w:rPr>
        <w:t xml:space="preserve">ción XI, 8 </w:t>
      </w:r>
      <w:r w:rsidRPr="009E63DA">
        <w:rPr>
          <w:rFonts w:ascii="Palatino Linotype" w:hAnsi="Palatino Linotype" w:cs="Arial"/>
        </w:rPr>
        <w:t xml:space="preserve">y 12 </w:t>
      </w:r>
      <w:r w:rsidRPr="009E63DA">
        <w:rPr>
          <w:rFonts w:ascii="Palatino Linotype" w:hAnsi="Palatino Linotype" w:cs="Arial"/>
          <w:bCs/>
        </w:rPr>
        <w:t>de la Ley de Transparencia y Acceso a la Información Pública del Estado de México y Municipios</w:t>
      </w:r>
      <w:r w:rsidRPr="009E63DA">
        <w:rPr>
          <w:rFonts w:ascii="Palatino Linotype" w:hAnsi="Palatino Linotype" w:cs="Arial"/>
        </w:rPr>
        <w:t>, los cuales son del tenor literal siguiente:</w:t>
      </w:r>
    </w:p>
    <w:p w14:paraId="339109B8" w14:textId="77777777" w:rsidR="0096155E" w:rsidRPr="009E63DA" w:rsidRDefault="0096155E" w:rsidP="0096155E">
      <w:pPr>
        <w:ind w:left="567" w:right="567"/>
        <w:jc w:val="both"/>
        <w:rPr>
          <w:rFonts w:ascii="Palatino Linotype" w:hAnsi="Palatino Linotype"/>
        </w:rPr>
      </w:pPr>
    </w:p>
    <w:p w14:paraId="5E2EB846" w14:textId="77777777" w:rsidR="0096155E" w:rsidRPr="009E63DA" w:rsidRDefault="0096155E" w:rsidP="0096155E">
      <w:pPr>
        <w:ind w:left="851" w:right="851"/>
        <w:jc w:val="both"/>
        <w:rPr>
          <w:rFonts w:ascii="Palatino Linotype" w:hAnsi="Palatino Linotype"/>
          <w:i/>
        </w:rPr>
      </w:pPr>
      <w:r w:rsidRPr="009E63DA">
        <w:rPr>
          <w:rFonts w:ascii="Palatino Linotype" w:hAnsi="Palatino Linotype"/>
          <w:b/>
          <w:bCs/>
          <w:i/>
        </w:rPr>
        <w:t xml:space="preserve">Artículo 3.- </w:t>
      </w:r>
      <w:r w:rsidRPr="009E63DA">
        <w:rPr>
          <w:rFonts w:ascii="Palatino Linotype" w:hAnsi="Palatino Linotype"/>
          <w:i/>
        </w:rPr>
        <w:t>Para los efectos de la presente Ley se entenderá por:</w:t>
      </w:r>
    </w:p>
    <w:p w14:paraId="41604CDE" w14:textId="77777777" w:rsidR="0096155E" w:rsidRPr="009E63DA" w:rsidRDefault="0096155E" w:rsidP="0096155E">
      <w:pPr>
        <w:ind w:left="851" w:right="851"/>
        <w:jc w:val="both"/>
        <w:rPr>
          <w:rFonts w:ascii="Palatino Linotype" w:hAnsi="Palatino Linotype"/>
          <w:i/>
        </w:rPr>
      </w:pPr>
      <w:r w:rsidRPr="009E63DA">
        <w:rPr>
          <w:rFonts w:ascii="Palatino Linotype" w:hAnsi="Palatino Linotype"/>
          <w:i/>
        </w:rPr>
        <w:t>…</w:t>
      </w:r>
    </w:p>
    <w:p w14:paraId="2671A8A8" w14:textId="77777777" w:rsidR="0096155E" w:rsidRPr="009E63DA" w:rsidRDefault="0096155E" w:rsidP="0096155E">
      <w:pPr>
        <w:ind w:left="851" w:right="851"/>
        <w:jc w:val="both"/>
        <w:rPr>
          <w:rFonts w:ascii="Palatino Linotype" w:hAnsi="Palatino Linotype"/>
          <w:i/>
        </w:rPr>
      </w:pPr>
      <w:r w:rsidRPr="009E63DA">
        <w:rPr>
          <w:rFonts w:ascii="Palatino Linotype" w:hAnsi="Palatino Linotype"/>
          <w:b/>
          <w:i/>
        </w:rPr>
        <w:t>XI.</w:t>
      </w:r>
      <w:r w:rsidRPr="009E63DA">
        <w:rPr>
          <w:rFonts w:ascii="Palatino Linotype" w:hAnsi="Palatino Linotype"/>
          <w:i/>
        </w:rPr>
        <w:t xml:space="preserve"> </w:t>
      </w:r>
      <w:r w:rsidRPr="009E63DA">
        <w:rPr>
          <w:rFonts w:ascii="Palatino Linotype" w:hAnsi="Palatino Linotype"/>
          <w:b/>
          <w:i/>
        </w:rPr>
        <w:t>Documento:</w:t>
      </w:r>
      <w:r w:rsidRPr="009E63DA">
        <w:rPr>
          <w:rFonts w:ascii="Palatino Linotype" w:hAnsi="Palatino Linotype"/>
          <w:i/>
        </w:rPr>
        <w:t xml:space="preserve"> Los expedientes, reportes, estudios, actas, resoluciones, oficios, correspondencia, acuerdos, directivas, directrices, circulares, </w:t>
      </w:r>
      <w:r w:rsidRPr="009E63DA">
        <w:rPr>
          <w:rFonts w:ascii="Palatino Linotype" w:hAnsi="Palatino Linotype"/>
          <w:i/>
        </w:rPr>
        <w:lastRenderedPageBreak/>
        <w:t xml:space="preserve">contratos, convenios, instructivos, notas, memorandos, estadísticas o bien, </w:t>
      </w:r>
      <w:r w:rsidRPr="009E63D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9E63DA">
        <w:rPr>
          <w:rFonts w:ascii="Palatino Linotype" w:hAnsi="Palatino Linotype"/>
          <w:i/>
        </w:rPr>
        <w:t xml:space="preserve"> Los documentos podrán estar en cualquier medio, sea escrito, impreso, sonoro, visual, electrónico, informático u holográfico;</w:t>
      </w:r>
    </w:p>
    <w:p w14:paraId="715FFDDC" w14:textId="77777777" w:rsidR="0096155E" w:rsidRPr="009E63DA" w:rsidRDefault="0096155E" w:rsidP="0096155E">
      <w:pPr>
        <w:ind w:left="851" w:right="851"/>
        <w:jc w:val="both"/>
        <w:rPr>
          <w:rFonts w:ascii="Palatino Linotype" w:hAnsi="Palatino Linotype"/>
          <w:i/>
        </w:rPr>
      </w:pPr>
    </w:p>
    <w:p w14:paraId="0A9AD00B" w14:textId="77777777" w:rsidR="0096155E" w:rsidRPr="009E63DA" w:rsidRDefault="0096155E" w:rsidP="0096155E">
      <w:pPr>
        <w:ind w:left="851" w:right="851"/>
        <w:jc w:val="both"/>
        <w:rPr>
          <w:rFonts w:ascii="Palatino Linotype" w:hAnsi="Palatino Linotype"/>
          <w:bCs/>
          <w:i/>
        </w:rPr>
      </w:pPr>
      <w:r w:rsidRPr="009E63DA">
        <w:rPr>
          <w:rFonts w:ascii="Palatino Linotype" w:hAnsi="Palatino Linotype"/>
          <w:b/>
          <w:bCs/>
          <w:i/>
        </w:rPr>
        <w:t>Artículo 4.</w:t>
      </w:r>
      <w:r w:rsidRPr="009E63D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02BF7DB" w14:textId="77777777" w:rsidR="0096155E" w:rsidRPr="009E63DA" w:rsidRDefault="0096155E" w:rsidP="0096155E">
      <w:pPr>
        <w:ind w:left="851" w:right="851"/>
        <w:jc w:val="both"/>
        <w:rPr>
          <w:rFonts w:ascii="Palatino Linotype" w:hAnsi="Palatino Linotype"/>
          <w:bCs/>
          <w:i/>
        </w:rPr>
      </w:pPr>
    </w:p>
    <w:p w14:paraId="61D07FCC" w14:textId="77777777" w:rsidR="0096155E" w:rsidRPr="009E63DA" w:rsidRDefault="0096155E" w:rsidP="0096155E">
      <w:pPr>
        <w:ind w:left="851" w:right="851"/>
        <w:jc w:val="both"/>
        <w:rPr>
          <w:rFonts w:ascii="Palatino Linotype" w:hAnsi="Palatino Linotype"/>
          <w:bCs/>
          <w:i/>
        </w:rPr>
      </w:pPr>
      <w:r w:rsidRPr="009E63D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9E63D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6C39D0A" w14:textId="77777777" w:rsidR="0096155E" w:rsidRPr="009E63DA" w:rsidRDefault="0096155E" w:rsidP="0096155E">
      <w:pPr>
        <w:ind w:left="851" w:right="851"/>
        <w:jc w:val="both"/>
        <w:rPr>
          <w:rFonts w:ascii="Palatino Linotype" w:hAnsi="Palatino Linotype"/>
          <w:bCs/>
          <w:i/>
        </w:rPr>
      </w:pPr>
    </w:p>
    <w:p w14:paraId="696C39A2" w14:textId="77777777" w:rsidR="0096155E" w:rsidRDefault="0096155E" w:rsidP="0096155E">
      <w:pPr>
        <w:ind w:left="851" w:right="851"/>
        <w:jc w:val="both"/>
        <w:rPr>
          <w:rFonts w:ascii="Palatino Linotype" w:hAnsi="Palatino Linotype"/>
          <w:bCs/>
          <w:i/>
        </w:rPr>
      </w:pPr>
      <w:r w:rsidRPr="009E63D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77EBF41C" w14:textId="77777777" w:rsidR="0096155E" w:rsidRPr="009E63DA" w:rsidRDefault="0096155E" w:rsidP="0096155E">
      <w:pPr>
        <w:ind w:left="851" w:right="851"/>
        <w:jc w:val="both"/>
        <w:rPr>
          <w:rFonts w:ascii="Palatino Linotype" w:hAnsi="Palatino Linotype"/>
          <w:bCs/>
          <w:i/>
        </w:rPr>
      </w:pPr>
    </w:p>
    <w:p w14:paraId="3200C478" w14:textId="77777777" w:rsidR="0096155E" w:rsidRPr="009E63DA" w:rsidRDefault="0096155E" w:rsidP="0096155E">
      <w:pPr>
        <w:ind w:left="851" w:right="851"/>
        <w:jc w:val="both"/>
        <w:rPr>
          <w:rFonts w:ascii="Palatino Linotype" w:hAnsi="Palatino Linotype"/>
          <w:i/>
        </w:rPr>
      </w:pPr>
      <w:r w:rsidRPr="009E63DA">
        <w:rPr>
          <w:rFonts w:ascii="Palatino Linotype" w:hAnsi="Palatino Linotype"/>
          <w:b/>
          <w:i/>
        </w:rPr>
        <w:t>Artículo 12.</w:t>
      </w:r>
      <w:r w:rsidRPr="009E63D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627DF174" w14:textId="77777777" w:rsidR="0096155E" w:rsidRPr="009E63DA" w:rsidRDefault="0096155E" w:rsidP="0096155E">
      <w:pPr>
        <w:ind w:left="851" w:right="851"/>
        <w:jc w:val="both"/>
        <w:rPr>
          <w:rFonts w:ascii="Palatino Linotype" w:hAnsi="Palatino Linotype"/>
          <w:i/>
        </w:rPr>
      </w:pPr>
    </w:p>
    <w:p w14:paraId="14A4E262" w14:textId="77777777" w:rsidR="0096155E" w:rsidRPr="003B0D26" w:rsidRDefault="0096155E" w:rsidP="0096155E">
      <w:pPr>
        <w:ind w:left="851" w:right="851"/>
        <w:jc w:val="both"/>
        <w:rPr>
          <w:rFonts w:ascii="Palatino Linotype" w:hAnsi="Palatino Linotype"/>
          <w:i/>
        </w:rPr>
      </w:pPr>
      <w:r w:rsidRPr="003B0D26">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48D8B04" w14:textId="77777777" w:rsidR="0096155E" w:rsidRPr="009E63DA" w:rsidRDefault="0096155E" w:rsidP="0096155E">
      <w:pPr>
        <w:jc w:val="both"/>
        <w:rPr>
          <w:rFonts w:ascii="Palatino Linotype" w:hAnsi="Palatino Linotype"/>
        </w:rPr>
      </w:pPr>
    </w:p>
    <w:p w14:paraId="151AE1E3" w14:textId="77777777" w:rsidR="0096155E" w:rsidRDefault="0096155E" w:rsidP="0096155E">
      <w:pPr>
        <w:spacing w:line="360" w:lineRule="auto"/>
        <w:jc w:val="both"/>
        <w:rPr>
          <w:rFonts w:ascii="Palatino Linotype" w:eastAsia="Calibri" w:hAnsi="Palatino Linotype" w:cs="Arial"/>
          <w:color w:val="000000"/>
          <w:lang w:val="es-ES_tradnl" w:eastAsia="es-MX"/>
        </w:rPr>
      </w:pPr>
    </w:p>
    <w:p w14:paraId="4358753E" w14:textId="77777777" w:rsidR="0096155E" w:rsidRDefault="0096155E" w:rsidP="0096155E">
      <w:pPr>
        <w:spacing w:line="360" w:lineRule="auto"/>
        <w:jc w:val="both"/>
        <w:rPr>
          <w:rFonts w:ascii="Palatino Linotype" w:eastAsia="Calibri" w:hAnsi="Palatino Linotype" w:cs="Arial"/>
          <w:color w:val="000000"/>
          <w:lang w:val="es-ES_tradnl" w:eastAsia="es-MX"/>
        </w:rPr>
      </w:pPr>
      <w:r w:rsidRPr="009E63DA">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9E63DA">
        <w:rPr>
          <w:rFonts w:ascii="Palatino Linotype" w:eastAsia="Calibri" w:hAnsi="Palatino Linotype" w:cs="Arial"/>
          <w:b/>
          <w:color w:val="000000"/>
          <w:lang w:val="es-ES_tradnl" w:eastAsia="es-MX"/>
        </w:rPr>
        <w:t xml:space="preserve"> </w:t>
      </w:r>
      <w:r w:rsidRPr="009E63DA">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un documento </w:t>
      </w:r>
      <w:r w:rsidRPr="009E63DA">
        <w:rPr>
          <w:rFonts w:ascii="Palatino Linotype" w:eastAsia="Calibri" w:hAnsi="Palatino Linotype" w:cs="Arial"/>
          <w:i/>
          <w:color w:val="000000"/>
          <w:lang w:val="es-ES_tradnl" w:eastAsia="es-MX"/>
        </w:rPr>
        <w:t>ad hoc</w:t>
      </w:r>
      <w:r w:rsidRPr="009E63DA">
        <w:rPr>
          <w:rFonts w:ascii="Palatino Linotype" w:eastAsia="Calibri" w:hAnsi="Palatino Linotype" w:cs="Arial"/>
          <w:color w:val="000000"/>
          <w:lang w:val="es-ES_tradnl" w:eastAsia="es-MX"/>
        </w:rPr>
        <w:t xml:space="preserve">, para satisfacer el derecho de acceso a la información </w:t>
      </w:r>
      <w:r w:rsidRPr="00DE65DA">
        <w:rPr>
          <w:rFonts w:ascii="Palatino Linotype" w:eastAsia="Calibri" w:hAnsi="Palatino Linotype" w:cs="Arial"/>
          <w:color w:val="000000"/>
          <w:lang w:val="es-ES_tradnl" w:eastAsia="es-MX"/>
        </w:rPr>
        <w:t>pública.</w:t>
      </w:r>
    </w:p>
    <w:p w14:paraId="339692B5" w14:textId="77777777" w:rsidR="00B86B81" w:rsidRDefault="00B86B81" w:rsidP="00B86B81">
      <w:pPr>
        <w:autoSpaceDE w:val="0"/>
        <w:autoSpaceDN w:val="0"/>
        <w:adjustRightInd w:val="0"/>
        <w:ind w:right="567"/>
        <w:rPr>
          <w:rFonts w:ascii="Palatino Linotype" w:eastAsia="Calibri" w:hAnsi="Palatino Linotype" w:cs="Arial"/>
        </w:rPr>
      </w:pPr>
    </w:p>
    <w:p w14:paraId="3286F2A9" w14:textId="77777777" w:rsidR="00B86B81" w:rsidRDefault="00B86B81" w:rsidP="00B86B8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14:paraId="7E180D1D" w14:textId="77777777" w:rsidR="00B86B81" w:rsidRDefault="00B86B81" w:rsidP="00B86B81">
      <w:pPr>
        <w:pStyle w:val="Citas"/>
        <w:spacing w:before="0" w:after="0" w:line="240" w:lineRule="auto"/>
      </w:pPr>
      <w:r w:rsidRPr="00957049">
        <w:rPr>
          <w:b/>
        </w:rPr>
        <w:t>Artículo 179.</w:t>
      </w:r>
      <w:r w:rsidRPr="002E7A81">
        <w:t xml:space="preserve"> El recurso de revisión es un medio de protección que la Ley otorga a los particulares, para hacer valer su derecho de acceso a la información pública, y procederá en contra de las siguientes causas: </w:t>
      </w:r>
    </w:p>
    <w:p w14:paraId="7BBC1BED" w14:textId="77777777" w:rsidR="00B86B81" w:rsidRPr="00B86B81" w:rsidRDefault="00B86B81" w:rsidP="00B86B81">
      <w:pPr>
        <w:pStyle w:val="Citas"/>
        <w:numPr>
          <w:ilvl w:val="0"/>
          <w:numId w:val="3"/>
        </w:numPr>
        <w:spacing w:before="0" w:after="0" w:line="240" w:lineRule="auto"/>
        <w:rPr>
          <w:b/>
        </w:rPr>
      </w:pPr>
      <w:r w:rsidRPr="00B86B81">
        <w:rPr>
          <w:b/>
        </w:rPr>
        <w:t xml:space="preserve">La negativa a la información solicitada; </w:t>
      </w:r>
    </w:p>
    <w:p w14:paraId="7A883FD1" w14:textId="77777777" w:rsidR="00B86B81" w:rsidRDefault="00B86B81" w:rsidP="00B86B81">
      <w:pPr>
        <w:pStyle w:val="Citas"/>
        <w:numPr>
          <w:ilvl w:val="0"/>
          <w:numId w:val="3"/>
        </w:numPr>
        <w:spacing w:before="0" w:after="0" w:line="240" w:lineRule="auto"/>
      </w:pPr>
      <w:r w:rsidRPr="002E7A81">
        <w:t xml:space="preserve">La clasificación de la información; </w:t>
      </w:r>
    </w:p>
    <w:p w14:paraId="58052458" w14:textId="77777777" w:rsidR="00B86B81" w:rsidRDefault="00B86B81" w:rsidP="00B86B81">
      <w:pPr>
        <w:pStyle w:val="Citas"/>
        <w:numPr>
          <w:ilvl w:val="0"/>
          <w:numId w:val="3"/>
        </w:numPr>
        <w:spacing w:before="0" w:after="0" w:line="240" w:lineRule="auto"/>
      </w:pPr>
      <w:r w:rsidRPr="002E7A81">
        <w:t xml:space="preserve">La declaración de inexistencia de la información; </w:t>
      </w:r>
    </w:p>
    <w:p w14:paraId="585021B4" w14:textId="77777777" w:rsidR="00B86B81" w:rsidRDefault="00B86B81" w:rsidP="00B86B81">
      <w:pPr>
        <w:pStyle w:val="Citas"/>
        <w:numPr>
          <w:ilvl w:val="0"/>
          <w:numId w:val="3"/>
        </w:numPr>
        <w:spacing w:before="0" w:after="0" w:line="240" w:lineRule="auto"/>
      </w:pPr>
      <w:r w:rsidRPr="002E7A81">
        <w:t xml:space="preserve">La declaración de incompetencia por el sujeto obligado; </w:t>
      </w:r>
    </w:p>
    <w:p w14:paraId="1529D926" w14:textId="77777777" w:rsidR="00B86B81" w:rsidRPr="00B86B81" w:rsidRDefault="00B86B81" w:rsidP="00B86B81">
      <w:pPr>
        <w:pStyle w:val="Citas"/>
        <w:numPr>
          <w:ilvl w:val="0"/>
          <w:numId w:val="3"/>
        </w:numPr>
        <w:spacing w:before="0" w:after="0" w:line="240" w:lineRule="auto"/>
      </w:pPr>
      <w:r w:rsidRPr="00B86B81">
        <w:t xml:space="preserve">La entrega de información incompleta; </w:t>
      </w:r>
    </w:p>
    <w:p w14:paraId="017C49B8" w14:textId="77777777" w:rsidR="00B86B81" w:rsidRPr="00E06CE6" w:rsidRDefault="00B86B81" w:rsidP="00B86B81">
      <w:pPr>
        <w:pStyle w:val="Citas"/>
        <w:numPr>
          <w:ilvl w:val="0"/>
          <w:numId w:val="3"/>
        </w:numPr>
        <w:spacing w:before="0" w:after="0" w:line="240" w:lineRule="auto"/>
      </w:pPr>
      <w:r w:rsidRPr="00E06CE6">
        <w:t xml:space="preserve">La entrega de información que no corresponda con lo solicitado; </w:t>
      </w:r>
    </w:p>
    <w:p w14:paraId="1824D331" w14:textId="77777777" w:rsidR="00B86B81" w:rsidRDefault="00B86B81" w:rsidP="00B86B81">
      <w:pPr>
        <w:pStyle w:val="Citas"/>
        <w:numPr>
          <w:ilvl w:val="0"/>
          <w:numId w:val="3"/>
        </w:numPr>
        <w:spacing w:before="0" w:after="0" w:line="240" w:lineRule="auto"/>
      </w:pPr>
      <w:r w:rsidRPr="002E7A81">
        <w:t xml:space="preserve">La falta de respuesta a una solicitud de acceso a la información; </w:t>
      </w:r>
    </w:p>
    <w:p w14:paraId="57C6ACE2" w14:textId="77777777" w:rsidR="00B86B81" w:rsidRDefault="00B86B81" w:rsidP="00B86B81">
      <w:pPr>
        <w:pStyle w:val="Citas"/>
        <w:numPr>
          <w:ilvl w:val="0"/>
          <w:numId w:val="3"/>
        </w:numPr>
        <w:spacing w:before="0" w:after="0" w:line="240" w:lineRule="auto"/>
      </w:pPr>
      <w:r w:rsidRPr="002E7A81">
        <w:t xml:space="preserve">La notificación, entrega o puesta a disposición de información en una modalidad o formato distinto al solicitado; </w:t>
      </w:r>
    </w:p>
    <w:p w14:paraId="7BE33446" w14:textId="77777777" w:rsidR="00B86B81" w:rsidRDefault="00B86B81" w:rsidP="00B86B81">
      <w:pPr>
        <w:pStyle w:val="Citas"/>
        <w:numPr>
          <w:ilvl w:val="0"/>
          <w:numId w:val="3"/>
        </w:numPr>
        <w:spacing w:before="0" w:after="0" w:line="240" w:lineRule="auto"/>
      </w:pPr>
      <w:r w:rsidRPr="002E7A81">
        <w:t xml:space="preserve">La entrega o puesta a disposición de información en un formato incomprensible y/o no accesible para el solicitante; </w:t>
      </w:r>
    </w:p>
    <w:p w14:paraId="5659659A" w14:textId="77777777" w:rsidR="00B86B81" w:rsidRDefault="00B86B81" w:rsidP="00B86B81">
      <w:pPr>
        <w:pStyle w:val="Citas"/>
        <w:numPr>
          <w:ilvl w:val="0"/>
          <w:numId w:val="3"/>
        </w:numPr>
        <w:spacing w:before="0" w:after="0" w:line="240" w:lineRule="auto"/>
      </w:pPr>
      <w:r w:rsidRPr="002E7A81">
        <w:t xml:space="preserve">Los costos o tiempos de entrega de la información; </w:t>
      </w:r>
    </w:p>
    <w:p w14:paraId="3E9BAEAB" w14:textId="77777777" w:rsidR="00B86B81" w:rsidRDefault="00B86B81" w:rsidP="00B86B81">
      <w:pPr>
        <w:pStyle w:val="Citas"/>
        <w:numPr>
          <w:ilvl w:val="0"/>
          <w:numId w:val="3"/>
        </w:numPr>
        <w:spacing w:before="0" w:after="0" w:line="240" w:lineRule="auto"/>
      </w:pPr>
      <w:r w:rsidRPr="002E7A81">
        <w:t xml:space="preserve">La falta de trámite a una solicitud; </w:t>
      </w:r>
    </w:p>
    <w:p w14:paraId="7588BB45" w14:textId="77777777" w:rsidR="00B86B81" w:rsidRDefault="00B86B81" w:rsidP="00B86B81">
      <w:pPr>
        <w:pStyle w:val="Citas"/>
        <w:numPr>
          <w:ilvl w:val="0"/>
          <w:numId w:val="3"/>
        </w:numPr>
        <w:spacing w:before="0" w:after="0" w:line="240" w:lineRule="auto"/>
      </w:pPr>
      <w:r w:rsidRPr="002E7A81">
        <w:t xml:space="preserve">La negativa a permitir la consulta directa de la información; </w:t>
      </w:r>
    </w:p>
    <w:p w14:paraId="19854E83" w14:textId="77777777" w:rsidR="00B86B81" w:rsidRDefault="00B86B81" w:rsidP="00B86B81">
      <w:pPr>
        <w:pStyle w:val="Citas"/>
        <w:numPr>
          <w:ilvl w:val="0"/>
          <w:numId w:val="3"/>
        </w:numPr>
        <w:spacing w:before="0" w:after="0" w:line="240" w:lineRule="auto"/>
      </w:pPr>
      <w:r w:rsidRPr="002E7A81">
        <w:t xml:space="preserve">La falta, deficiencia o insuficiencia de la fundamentación y/o motivación en la respuesta; y </w:t>
      </w:r>
    </w:p>
    <w:p w14:paraId="2A21C897" w14:textId="77777777" w:rsidR="00B86B81" w:rsidRDefault="00B86B81" w:rsidP="00B86B81">
      <w:pPr>
        <w:pStyle w:val="Citas"/>
        <w:numPr>
          <w:ilvl w:val="0"/>
          <w:numId w:val="3"/>
        </w:numPr>
        <w:spacing w:before="0" w:after="0" w:line="240" w:lineRule="auto"/>
      </w:pPr>
      <w:r w:rsidRPr="002E7A81">
        <w:t xml:space="preserve">La orientación a un trámite específico. </w:t>
      </w:r>
    </w:p>
    <w:p w14:paraId="6D1909E4" w14:textId="77777777" w:rsidR="00B86B81" w:rsidRPr="007379EE" w:rsidRDefault="00B86B81" w:rsidP="00B86B81">
      <w:pPr>
        <w:pStyle w:val="Citas"/>
        <w:spacing w:before="0" w:after="0" w:line="240" w:lineRule="auto"/>
      </w:pPr>
      <w:r w:rsidRPr="002E7A81">
        <w:t xml:space="preserve">La respuesta que den los sujetos obligados derivada de la resolución a un recurso de revisión que proceda por las causales señaladas en las fracciones IV, VII, IX, X, XI y </w:t>
      </w:r>
      <w:r w:rsidRPr="002E7A81">
        <w:lastRenderedPageBreak/>
        <w:t>XII es susceptible de ser impugnada de nueva cuenta, mediante recurso de revisión, ante el Instituto.</w:t>
      </w:r>
    </w:p>
    <w:p w14:paraId="749D6324" w14:textId="77777777" w:rsidR="00B86B81" w:rsidRDefault="00B86B81" w:rsidP="00B86B81">
      <w:pPr>
        <w:autoSpaceDE w:val="0"/>
        <w:autoSpaceDN w:val="0"/>
        <w:adjustRightInd w:val="0"/>
        <w:ind w:right="567"/>
        <w:rPr>
          <w:rFonts w:ascii="Palatino Linotype" w:eastAsia="Calibri" w:hAnsi="Palatino Linotype" w:cs="Arial"/>
        </w:rPr>
      </w:pPr>
    </w:p>
    <w:p w14:paraId="54F14AE5" w14:textId="77777777" w:rsidR="00B86B81" w:rsidRDefault="00B86B81" w:rsidP="00B86B81">
      <w:pPr>
        <w:autoSpaceDE w:val="0"/>
        <w:autoSpaceDN w:val="0"/>
        <w:adjustRightInd w:val="0"/>
        <w:ind w:right="567"/>
        <w:rPr>
          <w:rFonts w:ascii="Palatino Linotype" w:eastAsia="Calibri" w:hAnsi="Palatino Linotype" w:cs="Arial"/>
        </w:rPr>
      </w:pPr>
    </w:p>
    <w:p w14:paraId="47D325E8" w14:textId="77777777" w:rsidR="00B86B81" w:rsidRDefault="00B86B81" w:rsidP="00B86B81">
      <w:pPr>
        <w:spacing w:line="360" w:lineRule="auto"/>
        <w:jc w:val="both"/>
        <w:rPr>
          <w:rFonts w:ascii="Palatino Linotype" w:hAnsi="Palatino Linotype" w:cs="Tahoma"/>
          <w:bCs/>
        </w:rPr>
      </w:pPr>
      <w:r w:rsidRPr="00A779C7">
        <w:rPr>
          <w:rFonts w:ascii="Palatino Linotype" w:hAnsi="Palatino Linotype" w:cs="Tahoma"/>
          <w:bCs/>
        </w:rPr>
        <w:t xml:space="preserve">Bajo estas líneas argumentativas, al retomar y delimitar </w:t>
      </w:r>
      <w:r w:rsidRPr="00CA5FE5">
        <w:rPr>
          <w:rFonts w:ascii="Palatino Linotype" w:hAnsi="Palatino Linotype" w:cs="Tahoma"/>
          <w:bCs/>
        </w:rPr>
        <w:t xml:space="preserve">los requerimientos del ahora </w:t>
      </w:r>
      <w:r w:rsidRPr="00CA5FE5">
        <w:rPr>
          <w:rFonts w:ascii="Palatino Linotype" w:hAnsi="Palatino Linotype" w:cs="Tahoma"/>
          <w:b/>
          <w:bCs/>
        </w:rPr>
        <w:t>Recurrente</w:t>
      </w:r>
      <w:r w:rsidRPr="00CA5FE5">
        <w:rPr>
          <w:rFonts w:ascii="Palatino Linotype" w:hAnsi="Palatino Linotype" w:cs="Tahoma"/>
          <w:bCs/>
        </w:rPr>
        <w:t>, de manera objetiva se precisa que requiere la siguiente información:</w:t>
      </w:r>
    </w:p>
    <w:p w14:paraId="0A6212A5" w14:textId="77777777" w:rsidR="005A5CD7" w:rsidRDefault="005A5CD7" w:rsidP="00B86B81">
      <w:pPr>
        <w:spacing w:line="360" w:lineRule="auto"/>
        <w:jc w:val="both"/>
        <w:rPr>
          <w:rFonts w:ascii="Palatino Linotype" w:hAnsi="Palatino Linotype" w:cs="Tahoma"/>
          <w:bCs/>
        </w:rPr>
      </w:pPr>
    </w:p>
    <w:p w14:paraId="6F7203DA" w14:textId="77777777" w:rsidR="00B86B81" w:rsidRDefault="005A5CD7" w:rsidP="00B86B81">
      <w:pPr>
        <w:spacing w:line="360" w:lineRule="auto"/>
        <w:jc w:val="both"/>
        <w:rPr>
          <w:rFonts w:ascii="Palatino Linotype" w:hAnsi="Palatino Linotype" w:cs="Tahoma"/>
          <w:bCs/>
        </w:rPr>
      </w:pPr>
      <w:r>
        <w:rPr>
          <w:rFonts w:ascii="Palatino Linotype" w:hAnsi="Palatino Linotype" w:cs="Tahoma"/>
          <w:bCs/>
        </w:rPr>
        <w:t>Del mes de abril de 2025</w:t>
      </w:r>
    </w:p>
    <w:p w14:paraId="040AC014" w14:textId="77777777" w:rsidR="005A5CD7" w:rsidRDefault="005A5CD7" w:rsidP="00B86B81">
      <w:pPr>
        <w:spacing w:line="360" w:lineRule="auto"/>
        <w:jc w:val="both"/>
        <w:rPr>
          <w:rFonts w:ascii="Palatino Linotype" w:hAnsi="Palatino Linotype" w:cs="Tahoma"/>
          <w:bCs/>
        </w:rPr>
      </w:pPr>
      <w:r>
        <w:rPr>
          <w:rFonts w:ascii="Palatino Linotype" w:hAnsi="Palatino Linotype" w:cs="Tahoma"/>
          <w:bCs/>
        </w:rPr>
        <w:t>1.- Copia simple de c</w:t>
      </w:r>
      <w:r w:rsidRPr="005A5CD7">
        <w:rPr>
          <w:rFonts w:ascii="Palatino Linotype" w:hAnsi="Palatino Linotype" w:cs="Tahoma"/>
          <w:bCs/>
        </w:rPr>
        <w:t>omprobantes de todos los pagos realizados mediante cheque o transferencia electrónica a particulares</w:t>
      </w:r>
      <w:r>
        <w:rPr>
          <w:rFonts w:ascii="Palatino Linotype" w:hAnsi="Palatino Linotype" w:cs="Tahoma"/>
          <w:bCs/>
        </w:rPr>
        <w:t>.</w:t>
      </w:r>
    </w:p>
    <w:p w14:paraId="2B7778BD" w14:textId="77777777" w:rsidR="00B86B81" w:rsidRPr="00023642" w:rsidRDefault="00B86B81" w:rsidP="00B86B81">
      <w:pPr>
        <w:spacing w:before="240" w:line="360" w:lineRule="auto"/>
        <w:jc w:val="both"/>
        <w:rPr>
          <w:rFonts w:ascii="Palatino Linotype" w:hAnsi="Palatino Linotype" w:cs="Arial"/>
          <w:b/>
        </w:rPr>
      </w:pPr>
      <w:r w:rsidRPr="001106D5">
        <w:rPr>
          <w:rFonts w:ascii="Palatino Linotype" w:hAnsi="Palatino Linotype" w:cs="Arial"/>
        </w:rPr>
        <w:t xml:space="preserve">De conformidad con las constancias que obran en </w:t>
      </w:r>
      <w:r>
        <w:rPr>
          <w:rFonts w:ascii="Palatino Linotype" w:hAnsi="Palatino Linotype" w:cs="Arial"/>
        </w:rPr>
        <w:t>el expediente electrónico</w:t>
      </w:r>
      <w:r w:rsidRPr="001106D5">
        <w:rPr>
          <w:rFonts w:ascii="Palatino Linotype" w:hAnsi="Palatino Linotype" w:cs="Arial"/>
        </w:rPr>
        <w:t xml:space="preserve">, se observa que el </w:t>
      </w:r>
      <w:r w:rsidRPr="001106D5">
        <w:rPr>
          <w:rFonts w:ascii="Palatino Linotype" w:hAnsi="Palatino Linotype" w:cs="Arial"/>
          <w:b/>
        </w:rPr>
        <w:t>Sujeto Obligado</w:t>
      </w:r>
      <w:r>
        <w:rPr>
          <w:rFonts w:ascii="Palatino Linotype" w:hAnsi="Palatino Linotype" w:cs="Arial"/>
        </w:rPr>
        <w:t xml:space="preserve"> dio respuesta</w:t>
      </w:r>
      <w:r w:rsidRPr="001106D5">
        <w:rPr>
          <w:rFonts w:ascii="Palatino Linotype" w:hAnsi="Palatino Linotype" w:cs="Arial"/>
        </w:rPr>
        <w:t xml:space="preserve"> por medio del sistema SAIMEX, a la solicitud de información</w:t>
      </w:r>
      <w:r w:rsidRPr="001106D5">
        <w:rPr>
          <w:rFonts w:ascii="Palatino Linotype" w:eastAsia="Palatino Linotype" w:hAnsi="Palatino Linotype" w:cs="Palatino Linotype"/>
          <w:b/>
          <w:color w:val="000000"/>
        </w:rPr>
        <w:t xml:space="preserve"> </w:t>
      </w:r>
      <w:r w:rsidR="00EC13FB" w:rsidRPr="00EC13FB">
        <w:rPr>
          <w:rFonts w:ascii="Palatino Linotype" w:hAnsi="Palatino Linotype" w:cs="Arial"/>
          <w:b/>
        </w:rPr>
        <w:t>0</w:t>
      </w:r>
      <w:r w:rsidR="00EC13FB">
        <w:rPr>
          <w:rFonts w:ascii="Palatino Linotype" w:hAnsi="Palatino Linotype" w:cs="Arial"/>
          <w:b/>
        </w:rPr>
        <w:t>0</w:t>
      </w:r>
      <w:r w:rsidR="00EC13FB" w:rsidRPr="00EC13FB">
        <w:rPr>
          <w:rFonts w:ascii="Palatino Linotype" w:hAnsi="Palatino Linotype" w:cs="Arial"/>
          <w:b/>
        </w:rPr>
        <w:t>285/ATIZARA/IP/2025</w:t>
      </w:r>
      <w:r w:rsidRPr="001106D5">
        <w:rPr>
          <w:rFonts w:ascii="Palatino Linotype" w:hAnsi="Palatino Linotype" w:cs="Arial"/>
          <w:b/>
        </w:rPr>
        <w:t xml:space="preserve">; </w:t>
      </w:r>
      <w:r>
        <w:rPr>
          <w:rFonts w:ascii="Palatino Linotype" w:hAnsi="Palatino Linotype" w:cs="Arial"/>
        </w:rPr>
        <w:t>a través de los archivos electrónicos</w:t>
      </w:r>
      <w:r w:rsidRPr="001106D5">
        <w:rPr>
          <w:rFonts w:ascii="Palatino Linotype" w:hAnsi="Palatino Linotype" w:cs="Arial"/>
          <w:b/>
        </w:rPr>
        <w:t>:</w:t>
      </w:r>
    </w:p>
    <w:p w14:paraId="215FAA5A" w14:textId="77777777" w:rsidR="00B86B81" w:rsidRPr="003B502E" w:rsidRDefault="00EC13FB" w:rsidP="00EC13FB">
      <w:pPr>
        <w:pStyle w:val="Sinespaciado"/>
        <w:numPr>
          <w:ilvl w:val="0"/>
          <w:numId w:val="1"/>
        </w:numPr>
        <w:spacing w:before="240" w:line="360" w:lineRule="auto"/>
        <w:jc w:val="both"/>
        <w:rPr>
          <w:rFonts w:ascii="Palatino Linotype" w:hAnsi="Palatino Linotype" w:cs="Arial"/>
          <w:b/>
          <w:i/>
          <w:sz w:val="24"/>
        </w:rPr>
      </w:pPr>
      <w:r w:rsidRPr="00EC13FB">
        <w:rPr>
          <w:rFonts w:ascii="Palatino Linotype" w:hAnsi="Palatino Linotype" w:cs="Arial"/>
          <w:b/>
          <w:i/>
          <w:sz w:val="24"/>
        </w:rPr>
        <w:t>00285-1666-2025.pdf</w:t>
      </w:r>
      <w:r w:rsidR="00B86B81">
        <w:rPr>
          <w:rFonts w:ascii="Palatino Linotype" w:hAnsi="Palatino Linotype" w:cs="Arial"/>
          <w:b/>
          <w:i/>
          <w:sz w:val="24"/>
        </w:rPr>
        <w:t xml:space="preserve">: </w:t>
      </w:r>
      <w:r w:rsidR="00B86B81">
        <w:rPr>
          <w:rFonts w:ascii="Palatino Linotype" w:hAnsi="Palatino Linotype" w:cs="Arial"/>
          <w:sz w:val="24"/>
        </w:rPr>
        <w:t xml:space="preserve">oficio número </w:t>
      </w:r>
      <w:r>
        <w:rPr>
          <w:rFonts w:ascii="Palatino Linotype" w:hAnsi="Palatino Linotype" w:cs="Arial"/>
          <w:sz w:val="24"/>
        </w:rPr>
        <w:t>T</w:t>
      </w:r>
      <w:r w:rsidR="0012532A">
        <w:rPr>
          <w:rFonts w:ascii="Palatino Linotype" w:hAnsi="Palatino Linotype" w:cs="Arial"/>
          <w:sz w:val="24"/>
        </w:rPr>
        <w:t>M</w:t>
      </w:r>
      <w:r>
        <w:rPr>
          <w:rFonts w:ascii="Palatino Linotype" w:hAnsi="Palatino Linotype" w:cs="Arial"/>
          <w:sz w:val="24"/>
        </w:rPr>
        <w:t>/STE/1666/2025</w:t>
      </w:r>
      <w:r w:rsidR="00B86B81">
        <w:rPr>
          <w:rFonts w:ascii="Palatino Linotype" w:hAnsi="Palatino Linotype" w:cs="Arial"/>
          <w:sz w:val="24"/>
        </w:rPr>
        <w:t xml:space="preserve">, de fecha </w:t>
      </w:r>
      <w:r w:rsidR="0012532A">
        <w:rPr>
          <w:rFonts w:ascii="Palatino Linotype" w:hAnsi="Palatino Linotype" w:cs="Arial"/>
          <w:sz w:val="24"/>
        </w:rPr>
        <w:t>diecinueve</w:t>
      </w:r>
      <w:r w:rsidR="00EC33B5">
        <w:rPr>
          <w:rFonts w:ascii="Palatino Linotype" w:hAnsi="Palatino Linotype" w:cs="Arial"/>
          <w:sz w:val="24"/>
        </w:rPr>
        <w:t xml:space="preserve"> de </w:t>
      </w:r>
      <w:r w:rsidR="0012532A">
        <w:rPr>
          <w:rFonts w:ascii="Palatino Linotype" w:hAnsi="Palatino Linotype" w:cs="Arial"/>
          <w:sz w:val="24"/>
        </w:rPr>
        <w:t>mayo</w:t>
      </w:r>
      <w:r w:rsidR="00EC33B5">
        <w:rPr>
          <w:rFonts w:ascii="Palatino Linotype" w:hAnsi="Palatino Linotype" w:cs="Arial"/>
          <w:sz w:val="24"/>
        </w:rPr>
        <w:t xml:space="preserve"> </w:t>
      </w:r>
      <w:r w:rsidR="00B86B81">
        <w:rPr>
          <w:rFonts w:ascii="Palatino Linotype" w:hAnsi="Palatino Linotype" w:cs="Arial"/>
          <w:sz w:val="24"/>
        </w:rPr>
        <w:t xml:space="preserve">de dos mil veinticinco, </w:t>
      </w:r>
      <w:r w:rsidR="0012532A">
        <w:rPr>
          <w:rFonts w:ascii="Palatino Linotype" w:hAnsi="Palatino Linotype" w:cs="Arial"/>
          <w:sz w:val="24"/>
        </w:rPr>
        <w:t>emitido por el Tesorero Municipal</w:t>
      </w:r>
      <w:r w:rsidR="003B502E">
        <w:rPr>
          <w:rFonts w:ascii="Palatino Linotype" w:hAnsi="Palatino Linotype" w:cs="Arial"/>
          <w:sz w:val="24"/>
        </w:rPr>
        <w:t>, en el cual manifiesta al tenor literal lo siguiente:</w:t>
      </w:r>
    </w:p>
    <w:p w14:paraId="6E17014E" w14:textId="77777777" w:rsidR="003B502E" w:rsidRPr="00E937E0" w:rsidRDefault="003B502E" w:rsidP="00E937E0">
      <w:pPr>
        <w:pStyle w:val="Sinespaciado"/>
        <w:spacing w:before="240" w:line="360" w:lineRule="auto"/>
        <w:ind w:left="720"/>
        <w:jc w:val="both"/>
        <w:rPr>
          <w:rFonts w:ascii="Palatino Linotype" w:hAnsi="Palatino Linotype" w:cs="Arial"/>
          <w:i/>
          <w:sz w:val="24"/>
          <w:lang w:val="es-ES"/>
        </w:rPr>
      </w:pPr>
      <w:r>
        <w:rPr>
          <w:rFonts w:ascii="Palatino Linotype" w:hAnsi="Palatino Linotype" w:cs="Arial"/>
          <w:b/>
          <w:i/>
          <w:sz w:val="24"/>
        </w:rPr>
        <w:t>---</w:t>
      </w:r>
      <w:r w:rsidR="00E937E0" w:rsidRPr="00E937E0">
        <w:rPr>
          <w:rFonts w:ascii="GlyphLessFont" w:hAnsi="GlyphLessFont" w:cs="GlyphLessFont"/>
        </w:rPr>
        <w:t xml:space="preserve"> </w:t>
      </w:r>
      <w:r w:rsidR="00E937E0" w:rsidRPr="00E937E0">
        <w:rPr>
          <w:rFonts w:ascii="Palatino Linotype" w:hAnsi="Palatino Linotype" w:cs="Arial"/>
          <w:i/>
        </w:rPr>
        <w:t>debe precisarse primeramente que, d</w:t>
      </w:r>
      <w:r w:rsidR="00E937E0" w:rsidRPr="00822675">
        <w:rPr>
          <w:rFonts w:ascii="Palatino Linotype" w:hAnsi="Palatino Linotype" w:cs="Arial"/>
          <w:i/>
          <w:u w:val="single"/>
        </w:rPr>
        <w:t>erivado de la propia operatividad y carga de trabajo de la Tesorería Municipal,</w:t>
      </w:r>
      <w:r w:rsidR="00E937E0" w:rsidRPr="00E937E0">
        <w:rPr>
          <w:rFonts w:ascii="Palatino Linotype" w:hAnsi="Palatino Linotype" w:cs="Arial"/>
          <w:i/>
        </w:rPr>
        <w:t xml:space="preserve"> la información que se requiere para atender la</w:t>
      </w:r>
      <w:r w:rsidR="00E937E0">
        <w:rPr>
          <w:rFonts w:ascii="Palatino Linotype" w:hAnsi="Palatino Linotype" w:cs="Arial"/>
          <w:i/>
        </w:rPr>
        <w:t xml:space="preserve"> </w:t>
      </w:r>
      <w:r w:rsidR="00E937E0" w:rsidRPr="00E937E0">
        <w:rPr>
          <w:rFonts w:ascii="Palatino Linotype" w:hAnsi="Palatino Linotype" w:cs="Arial"/>
          <w:i/>
        </w:rPr>
        <w:t xml:space="preserve">solicitud de información </w:t>
      </w:r>
      <w:r w:rsidR="00E937E0" w:rsidRPr="00822675">
        <w:rPr>
          <w:rFonts w:ascii="Palatino Linotype" w:hAnsi="Palatino Linotype" w:cs="Arial"/>
          <w:i/>
          <w:u w:val="single"/>
        </w:rPr>
        <w:t>aún se encuentra en el trámite de generación</w:t>
      </w:r>
      <w:r w:rsidR="00E937E0" w:rsidRPr="00E937E0">
        <w:rPr>
          <w:rFonts w:ascii="Palatino Linotype" w:hAnsi="Palatino Linotype" w:cs="Arial"/>
          <w:i/>
        </w:rPr>
        <w:t xml:space="preserve">, </w:t>
      </w:r>
      <w:r w:rsidR="00E937E0" w:rsidRPr="00822675">
        <w:rPr>
          <w:rFonts w:ascii="Palatino Linotype" w:hAnsi="Palatino Linotype" w:cs="Arial"/>
          <w:i/>
          <w:u w:val="single"/>
        </w:rPr>
        <w:t>pues si bien se trata de información del mes de abril 2025, para su integración y organización se requiere una serie de procedimientos internos para su atención</w:t>
      </w:r>
      <w:r w:rsidR="00E937E0" w:rsidRPr="00E937E0">
        <w:rPr>
          <w:rFonts w:ascii="Palatino Linotype" w:hAnsi="Palatino Linotype" w:cs="Arial"/>
          <w:i/>
        </w:rPr>
        <w:t>, y tomando en cuenta que en cada uno</w:t>
      </w:r>
      <w:r w:rsidR="00E937E0">
        <w:rPr>
          <w:rFonts w:ascii="Palatino Linotype" w:hAnsi="Palatino Linotype" w:cs="Arial"/>
          <w:i/>
        </w:rPr>
        <w:t xml:space="preserve"> </w:t>
      </w:r>
      <w:r w:rsidR="00E937E0" w:rsidRPr="00E937E0">
        <w:rPr>
          <w:rFonts w:ascii="Palatino Linotype" w:hAnsi="Palatino Linotype" w:cs="Arial"/>
          <w:i/>
        </w:rPr>
        <w:t>de estos, debe realiza</w:t>
      </w:r>
      <w:r w:rsidR="00E937E0">
        <w:rPr>
          <w:rFonts w:ascii="Palatino Linotype" w:hAnsi="Palatino Linotype" w:cs="Arial"/>
          <w:i/>
        </w:rPr>
        <w:t xml:space="preserve"> </w:t>
      </w:r>
      <w:r w:rsidR="00E937E0" w:rsidRPr="00E937E0">
        <w:rPr>
          <w:rFonts w:ascii="Palatino Linotype" w:hAnsi="Palatino Linotype" w:cs="Arial"/>
          <w:i/>
        </w:rPr>
        <w:t>se un análisis exhaustivo para su obtención, separación y</w:t>
      </w:r>
      <w:r w:rsidR="00E937E0">
        <w:rPr>
          <w:rFonts w:ascii="Palatino Linotype" w:hAnsi="Palatino Linotype" w:cs="Arial"/>
          <w:i/>
        </w:rPr>
        <w:t xml:space="preserve"> </w:t>
      </w:r>
      <w:r w:rsidR="00E937E0" w:rsidRPr="00E937E0">
        <w:rPr>
          <w:rFonts w:ascii="Palatino Linotype" w:hAnsi="Palatino Linotype" w:cs="Arial"/>
          <w:i/>
        </w:rPr>
        <w:t>clasificación de la información, ya que tal actividad implicaría destinar un número</w:t>
      </w:r>
      <w:r w:rsidR="00E937E0">
        <w:rPr>
          <w:rFonts w:ascii="Palatino Linotype" w:hAnsi="Palatino Linotype" w:cs="Arial"/>
          <w:i/>
        </w:rPr>
        <w:t xml:space="preserve"> </w:t>
      </w:r>
      <w:r w:rsidR="00E937E0" w:rsidRPr="00E937E0">
        <w:rPr>
          <w:rFonts w:ascii="Palatino Linotype" w:hAnsi="Palatino Linotype" w:cs="Arial"/>
          <w:i/>
        </w:rPr>
        <w:t xml:space="preserve">significativo de días y horas, lo que obstaculizaría la realización de otras actividades, </w:t>
      </w:r>
      <w:r w:rsidR="00E937E0" w:rsidRPr="00822675">
        <w:rPr>
          <w:rFonts w:ascii="Palatino Linotype" w:hAnsi="Palatino Linotype" w:cs="Arial"/>
          <w:i/>
          <w:u w:val="single"/>
        </w:rPr>
        <w:t xml:space="preserve">hecho que representa una merma significativa en el cumplimiento de las </w:t>
      </w:r>
      <w:r w:rsidR="00E937E0" w:rsidRPr="00822675">
        <w:rPr>
          <w:rFonts w:ascii="Palatino Linotype" w:hAnsi="Palatino Linotype" w:cs="Arial"/>
          <w:i/>
          <w:u w:val="single"/>
        </w:rPr>
        <w:lastRenderedPageBreak/>
        <w:t>metas y objetivos previamente establecidos</w:t>
      </w:r>
      <w:r w:rsidR="00E937E0" w:rsidRPr="00E937E0">
        <w:rPr>
          <w:rFonts w:ascii="Palatino Linotype" w:hAnsi="Palatino Linotype" w:cs="Arial"/>
          <w:i/>
        </w:rPr>
        <w:t xml:space="preserve">, sumando al hecho que se cuenta con personal </w:t>
      </w:r>
      <w:r w:rsidR="00E937E0" w:rsidRPr="00E937E0">
        <w:rPr>
          <w:rFonts w:ascii="Palatino Linotype" w:hAnsi="Palatino Linotype" w:cs="Arial"/>
          <w:i/>
          <w:sz w:val="24"/>
          <w:lang w:val="es-ES"/>
        </w:rPr>
        <w:t>limitado para realizar dichas actividades de manera simultánea.</w:t>
      </w:r>
    </w:p>
    <w:p w14:paraId="0399F989" w14:textId="77777777" w:rsidR="0012532A" w:rsidRPr="00E937E0" w:rsidRDefault="00822675" w:rsidP="00E937E0">
      <w:pPr>
        <w:pStyle w:val="Sinespaciado"/>
        <w:spacing w:before="240" w:line="360" w:lineRule="auto"/>
        <w:ind w:left="720"/>
        <w:jc w:val="both"/>
        <w:rPr>
          <w:rFonts w:ascii="Palatino Linotype" w:hAnsi="Palatino Linotype" w:cs="Arial"/>
          <w:i/>
          <w:sz w:val="24"/>
          <w:lang w:val="es-ES"/>
        </w:rPr>
      </w:pPr>
      <w:r w:rsidRPr="00E937E0">
        <w:rPr>
          <w:rFonts w:ascii="Palatino Linotype" w:hAnsi="Palatino Linotype" w:cs="Arial"/>
          <w:i/>
          <w:sz w:val="24"/>
          <w:lang w:val="es-ES"/>
        </w:rPr>
        <w:t>Máxime</w:t>
      </w:r>
      <w:r w:rsidR="00E937E0" w:rsidRPr="00E937E0">
        <w:rPr>
          <w:rFonts w:ascii="Palatino Linotype" w:hAnsi="Palatino Linotype" w:cs="Arial"/>
          <w:i/>
          <w:sz w:val="24"/>
          <w:lang w:val="es-ES"/>
        </w:rPr>
        <w:t xml:space="preserve"> que, </w:t>
      </w:r>
      <w:r w:rsidR="00E937E0" w:rsidRPr="00887991">
        <w:rPr>
          <w:rFonts w:ascii="Palatino Linotype" w:hAnsi="Palatino Linotype" w:cs="Arial"/>
          <w:i/>
          <w:sz w:val="24"/>
          <w:u w:val="single"/>
          <w:lang w:val="es-ES"/>
        </w:rPr>
        <w:t>para cumplir con las Obligaciones en materia de fiscalización, y al Acuerdo 7/2025 por el que se emiten los lineamientos, fechas de capacitación y calendarización para la integración y presentación de los informes trimestrales estatales y municipales del ejercicio fiscal 2025, de las entidades fiscalizables del estado de México</w:t>
      </w:r>
      <w:r w:rsidR="00E937E0" w:rsidRPr="00E937E0">
        <w:rPr>
          <w:rFonts w:ascii="Palatino Linotype" w:hAnsi="Palatino Linotype" w:cs="Arial"/>
          <w:i/>
          <w:sz w:val="24"/>
          <w:lang w:val="es-ES"/>
        </w:rPr>
        <w:t xml:space="preserve">; </w:t>
      </w:r>
      <w:r w:rsidR="00E937E0" w:rsidRPr="00887991">
        <w:rPr>
          <w:rFonts w:ascii="Palatino Linotype" w:hAnsi="Palatino Linotype" w:cs="Arial"/>
          <w:i/>
          <w:sz w:val="24"/>
          <w:u w:val="single"/>
          <w:lang w:val="es-ES"/>
        </w:rPr>
        <w:t>este sujeto Obligado se encuentra realizando la información del Segundo Informe Trimestral (Abril- Junio 2025),</w:t>
      </w:r>
      <w:r w:rsidR="00E937E0" w:rsidRPr="00E937E0">
        <w:rPr>
          <w:rFonts w:ascii="Palatino Linotype" w:hAnsi="Palatino Linotype" w:cs="Arial"/>
          <w:i/>
          <w:sz w:val="24"/>
          <w:lang w:val="es-ES"/>
        </w:rPr>
        <w:t xml:space="preserve"> el cual debe remitirse al Órgano Superior de Fiscalización del Estado de México, en el periodo comprendido del lunes 04 al 11 de agosto 2025, por lo que resulta necesario concluir primeramente la información del segundo informe trimestral, la cual permitirá contar con información definitiva, certera y adecuada para garantizar el derecho de acceso a la información pública</w:t>
      </w:r>
      <w:r>
        <w:rPr>
          <w:rFonts w:ascii="Palatino Linotype" w:hAnsi="Palatino Linotype" w:cs="Arial"/>
          <w:i/>
          <w:sz w:val="24"/>
          <w:lang w:val="es-ES"/>
        </w:rPr>
        <w:t>…</w:t>
      </w:r>
    </w:p>
    <w:p w14:paraId="4506BB56" w14:textId="77777777" w:rsidR="00EA04C7" w:rsidRPr="004C4434" w:rsidRDefault="004C4434" w:rsidP="004C4434">
      <w:pPr>
        <w:spacing w:line="360" w:lineRule="auto"/>
        <w:jc w:val="right"/>
        <w:rPr>
          <w:rFonts w:ascii="Palatino Linotype" w:hAnsi="Palatino Linotype" w:cs="Arial"/>
          <w:bCs/>
          <w:i/>
        </w:rPr>
      </w:pPr>
      <w:r w:rsidRPr="004C4434">
        <w:rPr>
          <w:rFonts w:ascii="Palatino Linotype" w:hAnsi="Palatino Linotype" w:cs="Arial"/>
          <w:bCs/>
          <w:i/>
        </w:rPr>
        <w:t>(Énfasis añadido)</w:t>
      </w:r>
    </w:p>
    <w:p w14:paraId="2E4D9F6B" w14:textId="77777777" w:rsidR="00B86B81" w:rsidRPr="00AB3BF1" w:rsidRDefault="00B86B81" w:rsidP="00520E26">
      <w:pPr>
        <w:spacing w:line="360" w:lineRule="auto"/>
        <w:jc w:val="both"/>
        <w:rPr>
          <w:rFonts w:ascii="Palatino Linotype" w:hAnsi="Palatino Linotype"/>
          <w:b/>
          <w:i/>
          <w:u w:val="single"/>
        </w:rPr>
      </w:pPr>
      <w:r w:rsidRPr="00124BFD">
        <w:rPr>
          <w:rFonts w:ascii="Palatino Linotype" w:hAnsi="Palatino Linotype" w:cs="Arial"/>
          <w:bCs/>
        </w:rPr>
        <w:t xml:space="preserve">Es así como, derivado de la respuesta emitida por </w:t>
      </w:r>
      <w:r w:rsidRPr="00124BFD">
        <w:rPr>
          <w:rFonts w:ascii="Palatino Linotype" w:hAnsi="Palatino Linotype" w:cs="Arial"/>
          <w:b/>
          <w:bCs/>
        </w:rPr>
        <w:t>El Sujeto Obligado</w:t>
      </w:r>
      <w:r w:rsidRPr="00124BFD">
        <w:rPr>
          <w:rFonts w:ascii="Palatino Linotype" w:hAnsi="Palatino Linotype" w:cs="Arial"/>
          <w:bCs/>
        </w:rPr>
        <w:t xml:space="preserve">, </w:t>
      </w:r>
      <w:r>
        <w:rPr>
          <w:rFonts w:ascii="Palatino Linotype" w:hAnsi="Palatino Linotype" w:cs="Arial"/>
          <w:b/>
          <w:bCs/>
        </w:rPr>
        <w:t>el Recurrente</w:t>
      </w:r>
      <w:r w:rsidRPr="00124BFD">
        <w:rPr>
          <w:rFonts w:ascii="Palatino Linotype" w:hAnsi="Palatino Linotype" w:cs="Arial"/>
          <w:bCs/>
        </w:rPr>
        <w:t>, interpuso el presente recurso de revisión, señalando sustan</w:t>
      </w:r>
      <w:r w:rsidR="00024458">
        <w:rPr>
          <w:rFonts w:ascii="Palatino Linotype" w:hAnsi="Palatino Linotype" w:cs="Arial"/>
          <w:bCs/>
        </w:rPr>
        <w:t xml:space="preserve">cialmente como </w:t>
      </w:r>
      <w:r w:rsidR="00EA04C7">
        <w:rPr>
          <w:rFonts w:ascii="Palatino Linotype" w:hAnsi="Palatino Linotype" w:cs="Arial"/>
          <w:bCs/>
        </w:rPr>
        <w:t xml:space="preserve">acto impugnado la negativa del Sujeto Obligado </w:t>
      </w:r>
      <w:r w:rsidR="00024458">
        <w:rPr>
          <w:rFonts w:ascii="Palatino Linotype" w:hAnsi="Palatino Linotype" w:cs="Arial"/>
          <w:bCs/>
        </w:rPr>
        <w:t xml:space="preserve">a entregar la información pública solicitada </w:t>
      </w:r>
      <w:r w:rsidR="00C65BDC">
        <w:rPr>
          <w:rFonts w:ascii="Palatino Linotype" w:hAnsi="Palatino Linotype" w:cs="Arial"/>
          <w:bCs/>
        </w:rPr>
        <w:t xml:space="preserve">y en razones </w:t>
      </w:r>
      <w:r w:rsidRPr="00124BFD">
        <w:rPr>
          <w:rFonts w:ascii="Palatino Linotype" w:hAnsi="Palatino Linotype" w:cs="Arial"/>
          <w:bCs/>
        </w:rPr>
        <w:t>o motivos de inconformidad, lo siguiente:</w:t>
      </w:r>
      <w:r w:rsidRPr="00124BFD" w:rsidDel="00107C3B">
        <w:rPr>
          <w:rFonts w:ascii="Palatino Linotype" w:hAnsi="Palatino Linotype"/>
          <w:b/>
          <w:i/>
        </w:rPr>
        <w:t xml:space="preserve"> </w:t>
      </w:r>
      <w:r w:rsidRPr="00124BFD">
        <w:rPr>
          <w:rFonts w:ascii="Palatino Linotype" w:hAnsi="Palatino Linotype"/>
          <w:i/>
        </w:rPr>
        <w:t>“</w:t>
      </w:r>
      <w:r w:rsidR="00C65BDC" w:rsidRPr="00C65BDC">
        <w:rPr>
          <w:rFonts w:ascii="Palatino Linotype" w:hAnsi="Palatino Linotype"/>
          <w:i/>
        </w:rPr>
        <w:t>La integracion de los informes al órgano fiscalizador no es causa justificada para la negativa a entregar la información solicitada, ya que los comprobantes y pólizas se generan desde el mismo momento en que se realizan los pagos correspondientes al periodo de tiempo señalado y desde entonces obran en poder del sujeto obligado. Por lo tanto, solicito se revoque la respuesta del sujeto obligado y se ordene la entrega de la información en los mismos términos en que fue solicitada.</w:t>
      </w:r>
      <w:r w:rsidRPr="0076255E">
        <w:rPr>
          <w:rFonts w:ascii="Palatino Linotype" w:hAnsi="Palatino Linotype"/>
          <w:i/>
        </w:rPr>
        <w:t xml:space="preserve">” </w:t>
      </w:r>
      <w:r w:rsidRPr="00205720">
        <w:rPr>
          <w:rFonts w:ascii="Palatino Linotype" w:hAnsi="Palatino Linotype"/>
          <w:i/>
        </w:rPr>
        <w:t>(Sic).</w:t>
      </w:r>
    </w:p>
    <w:p w14:paraId="72E9A927" w14:textId="77777777" w:rsidR="00520E26" w:rsidRDefault="00520E26" w:rsidP="00520E2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090B42D8" w14:textId="77777777" w:rsidR="004C4434" w:rsidRDefault="004C4434" w:rsidP="00520E2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Pr>
          <w:rFonts w:ascii="Palatino Linotype" w:eastAsia="Calibri" w:hAnsi="Palatino Linotype" w:cs="Calibri"/>
          <w:lang w:val="es-ES_tradnl" w:eastAsia="es-MX"/>
        </w:rPr>
        <w:lastRenderedPageBreak/>
        <w:t>Así las cosas, en la etapa de manifestaciones, tanto el Sujeto Obligado, como el particular realizaron manifestaciones, expandiendo el primero de los citados, lo siguiente:</w:t>
      </w:r>
    </w:p>
    <w:p w14:paraId="10100DBF" w14:textId="77777777" w:rsidR="004C4434" w:rsidRDefault="00D17FF8" w:rsidP="004C4434">
      <w:pPr>
        <w:pStyle w:val="Prrafodelista"/>
        <w:numPr>
          <w:ilvl w:val="0"/>
          <w:numId w:val="9"/>
        </w:num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Pr>
          <w:rFonts w:ascii="Palatino Linotype" w:eastAsia="Calibri" w:hAnsi="Palatino Linotype" w:cs="Calibri"/>
          <w:lang w:val="es-ES_tradnl" w:eastAsia="es-MX"/>
        </w:rPr>
        <w:t>Oficio TM/STE/1831/2025 emitido por el Tesorero Municipal</w:t>
      </w:r>
      <w:r w:rsidR="00203AAB">
        <w:rPr>
          <w:rFonts w:ascii="Palatino Linotype" w:eastAsia="Calibri" w:hAnsi="Palatino Linotype" w:cs="Calibri"/>
          <w:lang w:val="es-ES_tradnl" w:eastAsia="es-MX"/>
        </w:rPr>
        <w:t xml:space="preserve"> y dirigido a la Titular de la Unidad de Transparencia, en el cual manifiesta que la </w:t>
      </w:r>
      <w:r w:rsidR="00AA38A5">
        <w:rPr>
          <w:rFonts w:ascii="Palatino Linotype" w:eastAsia="Calibri" w:hAnsi="Palatino Linotype" w:cs="Calibri"/>
          <w:lang w:val="es-ES_tradnl" w:eastAsia="es-MX"/>
        </w:rPr>
        <w:t>solicitud</w:t>
      </w:r>
      <w:r w:rsidR="00203AAB">
        <w:rPr>
          <w:rFonts w:ascii="Palatino Linotype" w:eastAsia="Calibri" w:hAnsi="Palatino Linotype" w:cs="Calibri"/>
          <w:lang w:val="es-ES_tradnl" w:eastAsia="es-MX"/>
        </w:rPr>
        <w:t xml:space="preserve"> de información </w:t>
      </w:r>
      <w:r w:rsidR="00AA38A5">
        <w:rPr>
          <w:rFonts w:ascii="Palatino Linotype" w:eastAsia="Calibri" w:hAnsi="Palatino Linotype" w:cs="Calibri"/>
          <w:lang w:val="es-ES_tradnl" w:eastAsia="es-MX"/>
        </w:rPr>
        <w:t>fue</w:t>
      </w:r>
      <w:r w:rsidR="00203AAB">
        <w:rPr>
          <w:rFonts w:ascii="Palatino Linotype" w:eastAsia="Calibri" w:hAnsi="Palatino Linotype" w:cs="Calibri"/>
          <w:lang w:val="es-ES_tradnl" w:eastAsia="es-MX"/>
        </w:rPr>
        <w:t xml:space="preserve"> debidamente </w:t>
      </w:r>
      <w:r w:rsidR="00AA38A5">
        <w:rPr>
          <w:rFonts w:ascii="Palatino Linotype" w:eastAsia="Calibri" w:hAnsi="Palatino Linotype" w:cs="Calibri"/>
          <w:lang w:val="es-ES_tradnl" w:eastAsia="es-MX"/>
        </w:rPr>
        <w:t>registrada</w:t>
      </w:r>
      <w:r w:rsidR="00203AAB">
        <w:rPr>
          <w:rFonts w:ascii="Palatino Linotype" w:eastAsia="Calibri" w:hAnsi="Palatino Linotype" w:cs="Calibri"/>
          <w:lang w:val="es-ES_tradnl" w:eastAsia="es-MX"/>
        </w:rPr>
        <w:t xml:space="preserve"> en la bitácora de incidencias</w:t>
      </w:r>
      <w:r w:rsidR="00AA38A5">
        <w:rPr>
          <w:rFonts w:ascii="Palatino Linotype" w:eastAsia="Calibri" w:hAnsi="Palatino Linotype" w:cs="Calibri"/>
          <w:lang w:val="es-ES_tradnl" w:eastAsia="es-MX"/>
        </w:rPr>
        <w:t xml:space="preserve">, en virtud de que su atención, excede las capacidades técnicas, administrativas y operativas actualmente disponibles para dar cumplimiento en los términos </w:t>
      </w:r>
      <w:r w:rsidR="001328A4">
        <w:rPr>
          <w:rFonts w:ascii="Palatino Linotype" w:eastAsia="Calibri" w:hAnsi="Palatino Linotype" w:cs="Calibri"/>
          <w:lang w:val="es-ES_tradnl" w:eastAsia="es-MX"/>
        </w:rPr>
        <w:t>requeridos</w:t>
      </w:r>
      <w:r w:rsidR="00AA38A5">
        <w:rPr>
          <w:rFonts w:ascii="Palatino Linotype" w:eastAsia="Calibri" w:hAnsi="Palatino Linotype" w:cs="Calibri"/>
          <w:lang w:val="es-ES_tradnl" w:eastAsia="es-MX"/>
        </w:rPr>
        <w:t xml:space="preserve"> por el solicitante</w:t>
      </w:r>
    </w:p>
    <w:p w14:paraId="52EC117B" w14:textId="77777777" w:rsidR="001328A4" w:rsidRDefault="001328A4" w:rsidP="001328A4">
      <w:pPr>
        <w:pStyle w:val="Prrafodelista"/>
        <w:pBdr>
          <w:top w:val="nil"/>
          <w:left w:val="nil"/>
          <w:bottom w:val="nil"/>
          <w:right w:val="nil"/>
          <w:between w:val="nil"/>
        </w:pBdr>
        <w:spacing w:line="360" w:lineRule="auto"/>
        <w:ind w:left="720"/>
        <w:contextualSpacing/>
        <w:jc w:val="both"/>
        <w:rPr>
          <w:rFonts w:ascii="Palatino Linotype" w:eastAsia="Calibri" w:hAnsi="Palatino Linotype" w:cs="Calibri"/>
          <w:lang w:val="es-ES_tradnl" w:eastAsia="es-MX"/>
        </w:rPr>
      </w:pPr>
      <w:r>
        <w:rPr>
          <w:rFonts w:ascii="Palatino Linotype" w:eastAsia="Calibri" w:hAnsi="Palatino Linotype" w:cs="Calibri"/>
          <w:lang w:val="es-ES_tradnl" w:eastAsia="es-MX"/>
        </w:rPr>
        <w:t>Manifiesta el cambio de entrega de la información a consulta directa y señala lugar de consulta, domicilio, funcionario responsable y número telefónico de contacto.</w:t>
      </w:r>
    </w:p>
    <w:p w14:paraId="45678542" w14:textId="77777777" w:rsidR="001328A4" w:rsidRDefault="001328A4" w:rsidP="001328A4">
      <w:pPr>
        <w:pStyle w:val="Prrafodelista"/>
        <w:pBdr>
          <w:top w:val="nil"/>
          <w:left w:val="nil"/>
          <w:bottom w:val="nil"/>
          <w:right w:val="nil"/>
          <w:between w:val="nil"/>
        </w:pBdr>
        <w:spacing w:line="360" w:lineRule="auto"/>
        <w:ind w:left="720"/>
        <w:contextualSpacing/>
        <w:jc w:val="both"/>
        <w:rPr>
          <w:rFonts w:ascii="Palatino Linotype" w:eastAsia="Calibri" w:hAnsi="Palatino Linotype" w:cs="Calibri"/>
          <w:lang w:val="es-ES_tradnl" w:eastAsia="es-MX"/>
        </w:rPr>
      </w:pPr>
    </w:p>
    <w:p w14:paraId="2F700C32" w14:textId="77777777" w:rsidR="00AA38A5" w:rsidRDefault="001328A4" w:rsidP="004C4434">
      <w:pPr>
        <w:pStyle w:val="Prrafodelista"/>
        <w:numPr>
          <w:ilvl w:val="0"/>
          <w:numId w:val="9"/>
        </w:num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Pr>
          <w:rFonts w:ascii="Palatino Linotype" w:eastAsia="Calibri" w:hAnsi="Palatino Linotype" w:cs="Calibri"/>
          <w:lang w:val="es-ES_tradnl" w:eastAsia="es-MX"/>
        </w:rPr>
        <w:t xml:space="preserve">Oficio </w:t>
      </w:r>
      <w:r w:rsidR="00ED2EAD">
        <w:rPr>
          <w:rFonts w:ascii="Palatino Linotype" w:eastAsia="Calibri" w:hAnsi="Palatino Linotype" w:cs="Calibri"/>
          <w:lang w:val="es-ES_tradnl" w:eastAsia="es-MX"/>
        </w:rPr>
        <w:t xml:space="preserve">PMA/UTI/2833/2025, emitido por el Titular de la Unidad de Transparencia y Acceso a la Información, en el cual solicita del Tesorero Municipal haga llegar a la Unidad de </w:t>
      </w:r>
      <w:r w:rsidR="008442EB">
        <w:rPr>
          <w:rFonts w:ascii="Palatino Linotype" w:eastAsia="Calibri" w:hAnsi="Palatino Linotype" w:cs="Calibri"/>
          <w:lang w:val="es-ES_tradnl" w:eastAsia="es-MX"/>
        </w:rPr>
        <w:t>Transparencia la manifestación por la cual fue atendida la solicitud de información.</w:t>
      </w:r>
    </w:p>
    <w:p w14:paraId="78909E1F" w14:textId="77777777" w:rsidR="008442EB" w:rsidRDefault="008442EB" w:rsidP="008442EB">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5F0F01CC" w14:textId="77777777" w:rsidR="00FE4DFF" w:rsidRDefault="008442EB" w:rsidP="008442EB">
      <w:pPr>
        <w:pStyle w:val="Prrafodelista"/>
        <w:numPr>
          <w:ilvl w:val="0"/>
          <w:numId w:val="9"/>
        </w:num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Pr>
          <w:rFonts w:ascii="Palatino Linotype" w:eastAsia="Calibri" w:hAnsi="Palatino Linotype" w:cs="Calibri"/>
          <w:lang w:val="es-ES_tradnl" w:eastAsia="es-MX"/>
        </w:rPr>
        <w:t xml:space="preserve">Oficio número INFOEM/DGI/491/2025, de fecha 02 de junio de 2025, emitido por el </w:t>
      </w:r>
      <w:r w:rsidR="00F94A65">
        <w:rPr>
          <w:rFonts w:ascii="Palatino Linotype" w:eastAsia="Calibri" w:hAnsi="Palatino Linotype" w:cs="Calibri"/>
          <w:lang w:val="es-ES_tradnl" w:eastAsia="es-MX"/>
        </w:rPr>
        <w:t>Director</w:t>
      </w:r>
      <w:r>
        <w:rPr>
          <w:rFonts w:ascii="Palatino Linotype" w:eastAsia="Calibri" w:hAnsi="Palatino Linotype" w:cs="Calibri"/>
          <w:lang w:val="es-ES_tradnl" w:eastAsia="es-MX"/>
        </w:rPr>
        <w:t xml:space="preserve"> General de </w:t>
      </w:r>
      <w:r w:rsidR="00F94A65">
        <w:rPr>
          <w:rFonts w:ascii="Palatino Linotype" w:eastAsia="Calibri" w:hAnsi="Palatino Linotype" w:cs="Calibri"/>
          <w:lang w:val="es-ES_tradnl" w:eastAsia="es-MX"/>
        </w:rPr>
        <w:t>Informática</w:t>
      </w:r>
      <w:r>
        <w:rPr>
          <w:rFonts w:ascii="Palatino Linotype" w:eastAsia="Calibri" w:hAnsi="Palatino Linotype" w:cs="Calibri"/>
          <w:lang w:val="es-ES_tradnl" w:eastAsia="es-MX"/>
        </w:rPr>
        <w:t xml:space="preserve"> de este </w:t>
      </w:r>
      <w:r w:rsidR="00F94A65">
        <w:rPr>
          <w:rFonts w:ascii="Palatino Linotype" w:eastAsia="Calibri" w:hAnsi="Palatino Linotype" w:cs="Calibri"/>
          <w:lang w:val="es-ES_tradnl" w:eastAsia="es-MX"/>
        </w:rPr>
        <w:t>Instituto</w:t>
      </w:r>
      <w:r>
        <w:rPr>
          <w:rFonts w:ascii="Palatino Linotype" w:eastAsia="Calibri" w:hAnsi="Palatino Linotype" w:cs="Calibri"/>
          <w:lang w:val="es-ES_tradnl" w:eastAsia="es-MX"/>
        </w:rPr>
        <w:t xml:space="preserve">, en el cual manifiesta </w:t>
      </w:r>
      <w:r w:rsidR="00F94A65">
        <w:rPr>
          <w:rFonts w:ascii="Palatino Linotype" w:eastAsia="Calibri" w:hAnsi="Palatino Linotype" w:cs="Calibri"/>
          <w:lang w:val="es-ES_tradnl" w:eastAsia="es-MX"/>
        </w:rPr>
        <w:t>que la incidencia técnica ha quedado registrada en la bitácora correspondiente</w:t>
      </w:r>
    </w:p>
    <w:p w14:paraId="5DC4D6BC" w14:textId="77777777" w:rsidR="00FE4DFF" w:rsidRPr="00FE4DFF" w:rsidRDefault="00FE4DFF" w:rsidP="00FE4DFF">
      <w:pPr>
        <w:pStyle w:val="Prrafodelista"/>
        <w:rPr>
          <w:rFonts w:ascii="Palatino Linotype" w:eastAsia="Calibri" w:hAnsi="Palatino Linotype" w:cs="Calibri"/>
          <w:lang w:val="es-ES_tradnl" w:eastAsia="es-MX"/>
        </w:rPr>
      </w:pPr>
    </w:p>
    <w:p w14:paraId="636ECC27" w14:textId="77777777" w:rsidR="00FE4DFF" w:rsidRDefault="00FE4DFF" w:rsidP="00FE4DFF">
      <w:pPr>
        <w:pStyle w:val="Prrafodelista"/>
        <w:pBdr>
          <w:top w:val="nil"/>
          <w:left w:val="nil"/>
          <w:bottom w:val="nil"/>
          <w:right w:val="nil"/>
          <w:between w:val="nil"/>
        </w:pBdr>
        <w:spacing w:line="360" w:lineRule="auto"/>
        <w:ind w:left="720"/>
        <w:contextualSpacing/>
        <w:jc w:val="both"/>
        <w:rPr>
          <w:rFonts w:ascii="Palatino Linotype" w:eastAsia="Calibri" w:hAnsi="Palatino Linotype" w:cs="Calibri"/>
          <w:lang w:val="es-ES_tradnl" w:eastAsia="es-MX"/>
        </w:rPr>
      </w:pPr>
    </w:p>
    <w:p w14:paraId="2C9AD68D" w14:textId="77777777" w:rsidR="00FE4DFF" w:rsidRDefault="00FE4DFF" w:rsidP="00FE4DFF">
      <w:pPr>
        <w:pStyle w:val="Prrafodelista"/>
        <w:pBdr>
          <w:top w:val="nil"/>
          <w:left w:val="nil"/>
          <w:bottom w:val="nil"/>
          <w:right w:val="nil"/>
          <w:between w:val="nil"/>
        </w:pBdr>
        <w:spacing w:line="360" w:lineRule="auto"/>
        <w:ind w:left="720"/>
        <w:contextualSpacing/>
        <w:jc w:val="both"/>
        <w:rPr>
          <w:rFonts w:ascii="Palatino Linotype" w:eastAsia="Calibri" w:hAnsi="Palatino Linotype" w:cs="Calibri"/>
          <w:lang w:val="es-ES_tradnl" w:eastAsia="es-MX"/>
        </w:rPr>
      </w:pPr>
    </w:p>
    <w:p w14:paraId="4B25A5A8" w14:textId="77777777" w:rsidR="008442EB" w:rsidRPr="008442EB" w:rsidRDefault="00FE4DFF" w:rsidP="00FE4DFF">
      <w:pPr>
        <w:pStyle w:val="Prrafodelista"/>
        <w:pBdr>
          <w:top w:val="nil"/>
          <w:left w:val="nil"/>
          <w:bottom w:val="nil"/>
          <w:right w:val="nil"/>
          <w:between w:val="nil"/>
        </w:pBdr>
        <w:spacing w:line="360" w:lineRule="auto"/>
        <w:ind w:left="720"/>
        <w:contextualSpacing/>
        <w:jc w:val="both"/>
        <w:rPr>
          <w:rFonts w:ascii="Palatino Linotype" w:eastAsia="Calibri" w:hAnsi="Palatino Linotype" w:cs="Calibri"/>
          <w:lang w:val="es-ES_tradnl" w:eastAsia="es-MX"/>
        </w:rPr>
      </w:pPr>
      <w:r>
        <w:rPr>
          <w:rFonts w:ascii="Palatino Linotype" w:eastAsia="Calibri" w:hAnsi="Palatino Linotype" w:cs="Calibri"/>
          <w:noProof/>
          <w:lang w:val="es-MX" w:eastAsia="es-MX"/>
        </w:rPr>
        <w:lastRenderedPageBreak/>
        <w:drawing>
          <wp:anchor distT="0" distB="0" distL="114300" distR="114300" simplePos="0" relativeHeight="251660288" behindDoc="0" locked="0" layoutInCell="1" allowOverlap="1" wp14:anchorId="44222FE6" wp14:editId="6E946597">
            <wp:simplePos x="0" y="0"/>
            <wp:positionH relativeFrom="column">
              <wp:posOffset>498830</wp:posOffset>
            </wp:positionH>
            <wp:positionV relativeFrom="paragraph">
              <wp:posOffset>330</wp:posOffset>
            </wp:positionV>
            <wp:extent cx="4631055" cy="215836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4CEB3.tmp"/>
                    <pic:cNvPicPr/>
                  </pic:nvPicPr>
                  <pic:blipFill>
                    <a:blip r:embed="rId7">
                      <a:extLst>
                        <a:ext uri="{28A0092B-C50C-407E-A947-70E740481C1C}">
                          <a14:useLocalDpi xmlns:a14="http://schemas.microsoft.com/office/drawing/2010/main" val="0"/>
                        </a:ext>
                      </a:extLst>
                    </a:blip>
                    <a:stretch>
                      <a:fillRect/>
                    </a:stretch>
                  </pic:blipFill>
                  <pic:spPr>
                    <a:xfrm>
                      <a:off x="0" y="0"/>
                      <a:ext cx="4631055" cy="2158365"/>
                    </a:xfrm>
                    <a:prstGeom prst="rect">
                      <a:avLst/>
                    </a:prstGeom>
                  </pic:spPr>
                </pic:pic>
              </a:graphicData>
            </a:graphic>
            <wp14:sizeRelH relativeFrom="margin">
              <wp14:pctWidth>0</wp14:pctWidth>
            </wp14:sizeRelH>
            <wp14:sizeRelV relativeFrom="margin">
              <wp14:pctHeight>0</wp14:pctHeight>
            </wp14:sizeRelV>
          </wp:anchor>
        </w:drawing>
      </w:r>
      <w:r w:rsidR="00F94A65">
        <w:rPr>
          <w:rFonts w:ascii="Palatino Linotype" w:eastAsia="Calibri" w:hAnsi="Palatino Linotype" w:cs="Calibri"/>
          <w:lang w:val="es-ES_tradnl" w:eastAsia="es-MX"/>
        </w:rPr>
        <w:t xml:space="preserve"> </w:t>
      </w:r>
    </w:p>
    <w:p w14:paraId="7E50EDFA" w14:textId="77777777" w:rsidR="004C4434" w:rsidRDefault="004C4434" w:rsidP="00520E2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01C688C2" w14:textId="77777777" w:rsidR="004C4434" w:rsidRDefault="004C4434" w:rsidP="00520E2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3879348C" w14:textId="77777777" w:rsidR="004C4434" w:rsidRDefault="004C4434" w:rsidP="00520E2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1CE1AFF0" w14:textId="77777777" w:rsidR="004C4434" w:rsidRDefault="004C4434" w:rsidP="00520E2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192742D6" w14:textId="77777777" w:rsidR="004C4434" w:rsidRDefault="004C4434" w:rsidP="00520E2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123BCB82" w14:textId="77777777" w:rsidR="00FE4DFF" w:rsidRDefault="00FE4DFF" w:rsidP="00520E2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1AFB03CF" w14:textId="77777777" w:rsidR="00FE4DFF" w:rsidRDefault="00FE4DFF" w:rsidP="00520E2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2ACDDDEA" w14:textId="77777777" w:rsidR="00FE4DFF" w:rsidRDefault="00FE4DFF" w:rsidP="00520E2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36C718F3" w14:textId="77777777" w:rsidR="008D288B" w:rsidRDefault="00FE4DFF" w:rsidP="00520E2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Pr>
          <w:rFonts w:ascii="Palatino Linotype" w:eastAsia="Calibri" w:hAnsi="Palatino Linotype" w:cs="Calibri"/>
          <w:lang w:val="es-ES_tradnl" w:eastAsia="es-MX"/>
        </w:rPr>
        <w:t xml:space="preserve">Por parte del Recurrente, se hace llegar </w:t>
      </w:r>
      <w:r w:rsidR="00BE2CD8">
        <w:rPr>
          <w:rFonts w:ascii="Palatino Linotype" w:eastAsia="Calibri" w:hAnsi="Palatino Linotype" w:cs="Calibri"/>
          <w:lang w:val="es-ES_tradnl" w:eastAsia="es-MX"/>
        </w:rPr>
        <w:t xml:space="preserve">un documento por duplicado, en el cual manifiesta de manera substancial, que </w:t>
      </w:r>
      <w:r w:rsidR="008D288B">
        <w:rPr>
          <w:rFonts w:ascii="Palatino Linotype" w:eastAsia="Calibri" w:hAnsi="Palatino Linotype" w:cs="Calibri"/>
          <w:lang w:val="es-ES_tradnl" w:eastAsia="es-MX"/>
        </w:rPr>
        <w:t>la respuesta inicial del Sujeto Obligado no incluye un cambio de modalidad no justificado ni fundamentado, la capacidad técnica y humana que argumenta, es falso, ya que el volumen y cantidad puede entregarla a través del Sistema SAIMEX.</w:t>
      </w:r>
    </w:p>
    <w:p w14:paraId="0F14EBEF" w14:textId="77777777" w:rsidR="00FE4DFF" w:rsidRDefault="00FE4DFF" w:rsidP="00520E2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30ABF882" w14:textId="77777777" w:rsidR="00242733" w:rsidRDefault="00242733" w:rsidP="00520E2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Pr>
          <w:rFonts w:ascii="Palatino Linotype" w:eastAsia="Calibri" w:hAnsi="Palatino Linotype" w:cs="Calibri"/>
          <w:lang w:val="es-ES_tradnl" w:eastAsia="es-MX"/>
        </w:rPr>
        <w:t xml:space="preserve">Acorde a lo anterior, resulta oportuno delimitar la esfera competencial del servidor público habilitado que responde y emite su informe justificado, esto significa que la Tesorería Municipal, </w:t>
      </w:r>
      <w:r w:rsidR="00736E0A">
        <w:rPr>
          <w:rFonts w:ascii="Palatino Linotype" w:eastAsia="Calibri" w:hAnsi="Palatino Linotype" w:cs="Calibri"/>
          <w:lang w:val="es-ES_tradnl" w:eastAsia="es-MX"/>
        </w:rPr>
        <w:t>tiene injerencia en los ingresos y egresos del Municipio.</w:t>
      </w:r>
    </w:p>
    <w:p w14:paraId="50694E0B" w14:textId="77777777" w:rsidR="00FE4DFF" w:rsidRDefault="00FE4DFF" w:rsidP="00520E2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72E3EC63" w14:textId="77777777" w:rsidR="006235A2" w:rsidRPr="006235A2" w:rsidRDefault="006235A2" w:rsidP="006235A2">
      <w:pPr>
        <w:spacing w:line="360" w:lineRule="auto"/>
        <w:jc w:val="both"/>
        <w:rPr>
          <w:rFonts w:ascii="Palatino Linotype" w:hAnsi="Palatino Linotype"/>
        </w:rPr>
      </w:pPr>
      <w:r w:rsidRPr="006235A2">
        <w:rPr>
          <w:rFonts w:ascii="Palatino Linotype" w:hAnsi="Palatino Linotype"/>
        </w:rPr>
        <w:t>Al respecto de la Tesorería Municipal, de conformidad a la Ley Orgánica Municipal, le corresponde la administración de los ingresos y la responsabilidad de realizar las erogaciones.</w:t>
      </w:r>
    </w:p>
    <w:p w14:paraId="2CF07D7D" w14:textId="77777777" w:rsidR="006235A2" w:rsidRPr="006235A2" w:rsidRDefault="006235A2" w:rsidP="006235A2">
      <w:pPr>
        <w:spacing w:line="360" w:lineRule="auto"/>
        <w:jc w:val="both"/>
        <w:rPr>
          <w:rFonts w:ascii="Palatino Linotype" w:hAnsi="Palatino Linotype"/>
        </w:rPr>
      </w:pPr>
    </w:p>
    <w:p w14:paraId="210AF110" w14:textId="77777777" w:rsidR="006235A2" w:rsidRPr="006235A2" w:rsidRDefault="006235A2" w:rsidP="006235A2">
      <w:pPr>
        <w:spacing w:line="276" w:lineRule="auto"/>
        <w:ind w:left="709" w:right="474"/>
        <w:jc w:val="center"/>
        <w:rPr>
          <w:rFonts w:ascii="Palatino Linotype" w:hAnsi="Palatino Linotype"/>
          <w:b/>
          <w:bCs/>
          <w:i/>
          <w:iCs/>
          <w:sz w:val="22"/>
          <w:szCs w:val="22"/>
        </w:rPr>
      </w:pPr>
      <w:r w:rsidRPr="006235A2">
        <w:rPr>
          <w:rFonts w:ascii="Palatino Linotype" w:hAnsi="Palatino Linotype"/>
          <w:b/>
          <w:bCs/>
          <w:i/>
          <w:iCs/>
          <w:sz w:val="22"/>
          <w:szCs w:val="22"/>
        </w:rPr>
        <w:t>CAPITULO SEGUNDO</w:t>
      </w:r>
    </w:p>
    <w:p w14:paraId="3BCEC5AF" w14:textId="77777777" w:rsidR="006235A2" w:rsidRPr="006235A2" w:rsidRDefault="006235A2" w:rsidP="006235A2">
      <w:pPr>
        <w:spacing w:line="276" w:lineRule="auto"/>
        <w:ind w:left="709" w:right="474"/>
        <w:jc w:val="center"/>
        <w:rPr>
          <w:rFonts w:ascii="Palatino Linotype" w:hAnsi="Palatino Linotype"/>
          <w:b/>
          <w:bCs/>
          <w:i/>
          <w:iCs/>
          <w:sz w:val="22"/>
          <w:szCs w:val="22"/>
        </w:rPr>
      </w:pPr>
      <w:r w:rsidRPr="006235A2">
        <w:rPr>
          <w:rFonts w:ascii="Palatino Linotype" w:hAnsi="Palatino Linotype"/>
          <w:b/>
          <w:bCs/>
          <w:i/>
          <w:iCs/>
          <w:sz w:val="22"/>
          <w:szCs w:val="22"/>
        </w:rPr>
        <w:lastRenderedPageBreak/>
        <w:t>De la Tesorería Municipal</w:t>
      </w:r>
    </w:p>
    <w:p w14:paraId="0682A05F" w14:textId="77777777" w:rsidR="006235A2" w:rsidRPr="006235A2" w:rsidRDefault="006235A2" w:rsidP="006235A2">
      <w:pPr>
        <w:spacing w:line="276" w:lineRule="auto"/>
        <w:ind w:left="709" w:right="474"/>
        <w:jc w:val="both"/>
        <w:rPr>
          <w:rFonts w:ascii="Palatino Linotype" w:hAnsi="Palatino Linotype"/>
          <w:i/>
          <w:iCs/>
          <w:sz w:val="22"/>
          <w:szCs w:val="22"/>
        </w:rPr>
      </w:pPr>
      <w:r w:rsidRPr="006235A2">
        <w:rPr>
          <w:rFonts w:ascii="Palatino Linotype" w:hAnsi="Palatino Linotype"/>
          <w:b/>
          <w:bCs/>
          <w:i/>
          <w:iCs/>
          <w:sz w:val="22"/>
          <w:szCs w:val="22"/>
        </w:rPr>
        <w:t>Artículo 93.-</w:t>
      </w:r>
      <w:r w:rsidRPr="006235A2">
        <w:rPr>
          <w:rFonts w:ascii="Palatino Linotype" w:hAnsi="Palatino Linotype"/>
          <w:i/>
          <w:iCs/>
          <w:sz w:val="22"/>
          <w:szCs w:val="22"/>
        </w:rPr>
        <w:t xml:space="preserve"> La tesorería municipal es el órgano encargado de la recaudación de los ingresos municipales y responsable de realizar las erogaciones que haga el ayuntamiento.</w:t>
      </w:r>
    </w:p>
    <w:p w14:paraId="5C4F0F29" w14:textId="77777777" w:rsidR="006235A2" w:rsidRPr="006235A2" w:rsidRDefault="006235A2" w:rsidP="006235A2">
      <w:pPr>
        <w:spacing w:line="276" w:lineRule="auto"/>
        <w:ind w:left="709" w:right="474"/>
        <w:jc w:val="both"/>
        <w:rPr>
          <w:rFonts w:ascii="Palatino Linotype" w:hAnsi="Palatino Linotype"/>
          <w:i/>
          <w:iCs/>
          <w:sz w:val="22"/>
          <w:szCs w:val="22"/>
        </w:rPr>
      </w:pPr>
    </w:p>
    <w:p w14:paraId="60059001" w14:textId="77777777" w:rsidR="006235A2" w:rsidRPr="006235A2" w:rsidRDefault="006235A2" w:rsidP="006235A2">
      <w:pPr>
        <w:spacing w:line="276" w:lineRule="auto"/>
        <w:ind w:left="709" w:right="474"/>
        <w:jc w:val="both"/>
        <w:rPr>
          <w:rFonts w:ascii="Palatino Linotype" w:hAnsi="Palatino Linotype"/>
          <w:i/>
          <w:iCs/>
          <w:sz w:val="22"/>
          <w:szCs w:val="22"/>
        </w:rPr>
      </w:pPr>
      <w:r w:rsidRPr="006235A2">
        <w:rPr>
          <w:rFonts w:ascii="Palatino Linotype" w:hAnsi="Palatino Linotype"/>
          <w:b/>
          <w:bCs/>
          <w:i/>
          <w:iCs/>
          <w:sz w:val="22"/>
          <w:szCs w:val="22"/>
        </w:rPr>
        <w:t>Artículo 95.-</w:t>
      </w:r>
      <w:r w:rsidRPr="006235A2">
        <w:rPr>
          <w:rFonts w:ascii="Palatino Linotype" w:hAnsi="Palatino Linotype"/>
          <w:i/>
          <w:iCs/>
          <w:sz w:val="22"/>
          <w:szCs w:val="22"/>
        </w:rPr>
        <w:t xml:space="preserve"> Son atribuciones del tesorero municipal:</w:t>
      </w:r>
    </w:p>
    <w:p w14:paraId="507256B8" w14:textId="77777777" w:rsidR="006235A2" w:rsidRPr="006235A2" w:rsidRDefault="006235A2" w:rsidP="006235A2">
      <w:pPr>
        <w:spacing w:line="276" w:lineRule="auto"/>
        <w:ind w:left="709" w:right="474"/>
        <w:jc w:val="both"/>
        <w:rPr>
          <w:rFonts w:ascii="Palatino Linotype" w:hAnsi="Palatino Linotype"/>
          <w:i/>
          <w:iCs/>
          <w:sz w:val="22"/>
          <w:szCs w:val="22"/>
        </w:rPr>
      </w:pPr>
      <w:r w:rsidRPr="006235A2">
        <w:rPr>
          <w:rFonts w:ascii="Palatino Linotype" w:hAnsi="Palatino Linotype"/>
          <w:i/>
          <w:iCs/>
          <w:sz w:val="22"/>
          <w:szCs w:val="22"/>
        </w:rPr>
        <w:t>IV. Llevar los registros contables, financieros y administrativos de los ingresos, egresos, e inventarios;</w:t>
      </w:r>
    </w:p>
    <w:p w14:paraId="4D75C150" w14:textId="77777777" w:rsidR="006235A2" w:rsidRPr="006235A2" w:rsidRDefault="006235A2" w:rsidP="006235A2">
      <w:pPr>
        <w:spacing w:line="360" w:lineRule="auto"/>
        <w:jc w:val="both"/>
        <w:rPr>
          <w:rFonts w:ascii="Palatino Linotype" w:hAnsi="Palatino Linotype"/>
        </w:rPr>
      </w:pPr>
    </w:p>
    <w:p w14:paraId="3985E631" w14:textId="77777777" w:rsidR="00B31FA7" w:rsidRPr="00B31FA7" w:rsidRDefault="00B31FA7" w:rsidP="00B31FA7">
      <w:pPr>
        <w:spacing w:line="360" w:lineRule="auto"/>
        <w:contextualSpacing/>
        <w:jc w:val="both"/>
        <w:rPr>
          <w:rFonts w:ascii="Palatino Linotype" w:hAnsi="Palatino Linotype" w:cs="Arial"/>
          <w:bCs/>
          <w:color w:val="000000"/>
        </w:rPr>
      </w:pPr>
      <w:r w:rsidRPr="00B31FA7">
        <w:rPr>
          <w:rFonts w:ascii="Palatino Linotype" w:hAnsi="Palatino Linotype" w:cs="Arial"/>
        </w:rPr>
        <w:t>De una interpretación sistemática de los artículos transcritos, se desprende primeramente que el</w:t>
      </w:r>
      <w:r w:rsidRPr="00B31FA7">
        <w:rPr>
          <w:rFonts w:ascii="Palatino Linotype" w:hAnsi="Palatino Linotype" w:cs="Arial"/>
          <w:bCs/>
          <w:color w:val="000000"/>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14:paraId="60DCAE41" w14:textId="77777777" w:rsidR="00B31FA7" w:rsidRPr="00B31FA7" w:rsidRDefault="00B31FA7" w:rsidP="00B31FA7">
      <w:pPr>
        <w:spacing w:line="360" w:lineRule="auto"/>
        <w:jc w:val="both"/>
        <w:rPr>
          <w:rFonts w:ascii="Palatino Linotype" w:hAnsi="Palatino Linotype" w:cs="Arial"/>
          <w:bCs/>
          <w:color w:val="000000"/>
        </w:rPr>
      </w:pPr>
    </w:p>
    <w:p w14:paraId="0D15E642" w14:textId="77777777" w:rsidR="00B31FA7" w:rsidRPr="00B31FA7" w:rsidRDefault="00B31FA7" w:rsidP="00B31FA7">
      <w:pPr>
        <w:spacing w:line="360" w:lineRule="auto"/>
        <w:contextualSpacing/>
        <w:jc w:val="both"/>
        <w:rPr>
          <w:rFonts w:ascii="Palatino Linotype" w:hAnsi="Palatino Linotype" w:cs="Arial"/>
          <w:bCs/>
          <w:color w:val="000000"/>
        </w:rPr>
      </w:pPr>
      <w:r w:rsidRPr="00B31FA7">
        <w:rPr>
          <w:rFonts w:ascii="Palatino Linotype" w:hAnsi="Palatino Linotype" w:cs="Arial"/>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B31FA7">
        <w:rPr>
          <w:rFonts w:ascii="Palatino Linotype" w:hAnsi="Palatino Linotype" w:cs="Arial"/>
          <w:lang w:eastAsia="es-MX"/>
        </w:rPr>
        <w:t xml:space="preserve">;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1C2F2202" w14:textId="77777777" w:rsidR="00B31FA7" w:rsidRPr="00B31FA7" w:rsidRDefault="00B31FA7" w:rsidP="00B31FA7">
      <w:pPr>
        <w:spacing w:line="360" w:lineRule="auto"/>
        <w:jc w:val="both"/>
        <w:rPr>
          <w:rFonts w:ascii="Palatino Linotype" w:hAnsi="Palatino Linotype" w:cs="Arial"/>
          <w:bCs/>
          <w:color w:val="000000"/>
        </w:rPr>
      </w:pPr>
    </w:p>
    <w:p w14:paraId="57386AC3" w14:textId="77777777" w:rsidR="00B31FA7" w:rsidRPr="00B31FA7" w:rsidRDefault="00B31FA7" w:rsidP="00B31FA7">
      <w:pPr>
        <w:ind w:left="567" w:right="567"/>
        <w:jc w:val="both"/>
        <w:rPr>
          <w:rFonts w:ascii="Palatino Linotype" w:hAnsi="Palatino Linotype" w:cs="Arial"/>
          <w:b/>
          <w:i/>
          <w:sz w:val="22"/>
          <w:szCs w:val="22"/>
          <w:lang w:eastAsia="es-MX"/>
        </w:rPr>
      </w:pPr>
      <w:r w:rsidRPr="00B31FA7">
        <w:rPr>
          <w:rFonts w:ascii="Palatino Linotype" w:hAnsi="Palatino Linotype" w:cs="Arial"/>
          <w:b/>
          <w:i/>
          <w:sz w:val="22"/>
          <w:szCs w:val="22"/>
          <w:lang w:eastAsia="es-MX"/>
        </w:rPr>
        <w:lastRenderedPageBreak/>
        <w:t xml:space="preserve">“REGISTRO CONTABLE </w:t>
      </w:r>
    </w:p>
    <w:p w14:paraId="2A6491FC" w14:textId="77777777" w:rsidR="00B31FA7" w:rsidRPr="00B31FA7" w:rsidRDefault="00B31FA7" w:rsidP="00B31FA7">
      <w:pPr>
        <w:ind w:left="567" w:right="567"/>
        <w:jc w:val="both"/>
        <w:rPr>
          <w:rFonts w:ascii="Palatino Linotype" w:hAnsi="Palatino Linotype" w:cs="Arial"/>
          <w:i/>
          <w:sz w:val="22"/>
          <w:szCs w:val="22"/>
          <w:lang w:eastAsia="en-US"/>
        </w:rPr>
      </w:pPr>
      <w:r w:rsidRPr="00B31FA7">
        <w:rPr>
          <w:rFonts w:ascii="Palatino Linotype" w:hAnsi="Palatino Linotype" w:cs="Arial"/>
          <w:i/>
          <w:sz w:val="22"/>
          <w:szCs w:val="22"/>
          <w:lang w:eastAsia="es-MX"/>
        </w:rPr>
        <w:t xml:space="preserve">Asiento que se realiza en los libros de contabilidad de las actividades relacionadas con el ingreso y egresos de un ente económico.” </w:t>
      </w:r>
      <w:r w:rsidRPr="00B31FA7">
        <w:rPr>
          <w:rFonts w:ascii="Palatino Linotype" w:hAnsi="Palatino Linotype" w:cs="Arial"/>
          <w:i/>
          <w:sz w:val="22"/>
          <w:szCs w:val="22"/>
          <w:lang w:eastAsia="en-US"/>
        </w:rPr>
        <w:t>(Sic)</w:t>
      </w:r>
    </w:p>
    <w:p w14:paraId="6F412D89" w14:textId="77777777" w:rsidR="00B31FA7" w:rsidRPr="00B31FA7" w:rsidRDefault="00B31FA7" w:rsidP="00B31FA7">
      <w:pPr>
        <w:ind w:left="567" w:right="567"/>
        <w:jc w:val="both"/>
        <w:rPr>
          <w:rFonts w:ascii="Palatino Linotype" w:hAnsi="Palatino Linotype" w:cs="Arial"/>
          <w:i/>
          <w:sz w:val="22"/>
          <w:szCs w:val="22"/>
          <w:lang w:eastAsia="es-MX"/>
        </w:rPr>
      </w:pPr>
    </w:p>
    <w:p w14:paraId="327CDB6E" w14:textId="77777777" w:rsidR="00B31FA7" w:rsidRPr="00B31FA7" w:rsidRDefault="00B31FA7" w:rsidP="00B31FA7">
      <w:pPr>
        <w:ind w:left="567" w:right="567"/>
        <w:jc w:val="both"/>
        <w:rPr>
          <w:rFonts w:ascii="Palatino Linotype" w:hAnsi="Palatino Linotype" w:cs="Arial"/>
          <w:b/>
          <w:i/>
          <w:sz w:val="22"/>
          <w:szCs w:val="22"/>
          <w:lang w:eastAsia="es-MX"/>
        </w:rPr>
      </w:pPr>
      <w:r w:rsidRPr="00B31FA7">
        <w:rPr>
          <w:rFonts w:ascii="Palatino Linotype" w:hAnsi="Palatino Linotype" w:cs="Arial"/>
          <w:b/>
          <w:i/>
          <w:sz w:val="22"/>
          <w:szCs w:val="22"/>
          <w:lang w:eastAsia="es-MX"/>
        </w:rPr>
        <w:t>“REGISTRO PRESUPUESTARIO</w:t>
      </w:r>
    </w:p>
    <w:p w14:paraId="7AFACBC5" w14:textId="77777777" w:rsidR="00B31FA7" w:rsidRPr="00B31FA7" w:rsidRDefault="00B31FA7" w:rsidP="00B31FA7">
      <w:pPr>
        <w:ind w:left="567" w:right="567"/>
        <w:jc w:val="both"/>
        <w:rPr>
          <w:rFonts w:ascii="Palatino Linotype" w:hAnsi="Palatino Linotype" w:cs="Arial"/>
          <w:i/>
          <w:sz w:val="22"/>
          <w:szCs w:val="22"/>
          <w:lang w:eastAsia="en-US"/>
        </w:rPr>
      </w:pPr>
      <w:r w:rsidRPr="00B31FA7">
        <w:rPr>
          <w:rFonts w:ascii="Palatino Linotype" w:hAnsi="Palatino Linotype" w:cs="Arial"/>
          <w:i/>
          <w:sz w:val="22"/>
          <w:szCs w:val="22"/>
          <w:lang w:eastAsia="es-MX"/>
        </w:rPr>
        <w:t xml:space="preserve">Asiento contable de las erogaciones realizadas por las dependencias y entidades con relación a la asignación, modificación y ejercicio de los recursos presupuestarios que se les hayan autorizado.” </w:t>
      </w:r>
      <w:r w:rsidRPr="00B31FA7">
        <w:rPr>
          <w:rFonts w:ascii="Palatino Linotype" w:hAnsi="Palatino Linotype" w:cs="Arial"/>
          <w:i/>
          <w:sz w:val="22"/>
          <w:szCs w:val="22"/>
          <w:lang w:eastAsia="en-US"/>
        </w:rPr>
        <w:t>(Sic)</w:t>
      </w:r>
    </w:p>
    <w:p w14:paraId="02684958" w14:textId="77777777" w:rsidR="00B31FA7" w:rsidRPr="00B31FA7" w:rsidRDefault="00B31FA7" w:rsidP="00B31FA7">
      <w:pPr>
        <w:spacing w:line="360" w:lineRule="auto"/>
        <w:ind w:right="899"/>
        <w:jc w:val="both"/>
        <w:rPr>
          <w:rFonts w:ascii="Palatino Linotype" w:hAnsi="Palatino Linotype" w:cs="Arial"/>
          <w:i/>
          <w:sz w:val="22"/>
          <w:szCs w:val="22"/>
          <w:lang w:eastAsia="es-MX"/>
        </w:rPr>
      </w:pPr>
    </w:p>
    <w:p w14:paraId="75D26359" w14:textId="77777777" w:rsidR="00B31FA7" w:rsidRPr="00B31FA7" w:rsidRDefault="00B31FA7" w:rsidP="00B31FA7">
      <w:pPr>
        <w:spacing w:line="360" w:lineRule="auto"/>
        <w:contextualSpacing/>
        <w:jc w:val="both"/>
        <w:rPr>
          <w:rFonts w:ascii="Palatino Linotype" w:hAnsi="Palatino Linotype" w:cs="Arial"/>
          <w:bCs/>
          <w:color w:val="000000"/>
        </w:rPr>
      </w:pPr>
      <w:r w:rsidRPr="00B31FA7">
        <w:rPr>
          <w:rFonts w:ascii="Palatino Linotype" w:hAnsi="Palatino Linotype" w:cs="Arial"/>
          <w:bCs/>
          <w:color w:val="000000"/>
        </w:rPr>
        <w:t xml:space="preserve">Por otra parte, se establece que el sistema de contabilidad sobre base acumulativa total se sustentará en los principios de contabilidad gubernamental, igualmente señalan que los </w:t>
      </w:r>
      <w:r w:rsidRPr="00B31FA7">
        <w:rPr>
          <w:rFonts w:ascii="Palatino Linotype" w:hAnsi="Palatino Linotype" w:cs="Arial"/>
          <w:b/>
          <w:bCs/>
          <w:color w:val="000000"/>
        </w:rPr>
        <w:t>sujetos obligados</w:t>
      </w:r>
      <w:r w:rsidRPr="00B31FA7">
        <w:rPr>
          <w:rFonts w:ascii="Palatino Linotype" w:hAnsi="Palatino Linotype" w:cs="Arial"/>
          <w:bCs/>
          <w:color w:val="000000"/>
        </w:rPr>
        <w:t xml:space="preserve"> deben contar con una unidad administrativa que registra contablemente el efecto patrimonial y presupuestal de las operaciones financieras que realizan, en el momento en que ocurran, con base en el sistema y políticas de registro establecidas.</w:t>
      </w:r>
    </w:p>
    <w:p w14:paraId="233A37E2" w14:textId="77777777" w:rsidR="00B31FA7" w:rsidRPr="00B31FA7" w:rsidRDefault="00B31FA7" w:rsidP="00B31FA7">
      <w:pPr>
        <w:spacing w:line="360" w:lineRule="auto"/>
        <w:contextualSpacing/>
        <w:jc w:val="both"/>
        <w:rPr>
          <w:rFonts w:ascii="Palatino Linotype" w:hAnsi="Palatino Linotype" w:cs="Arial"/>
          <w:bCs/>
          <w:color w:val="000000"/>
        </w:rPr>
      </w:pPr>
    </w:p>
    <w:p w14:paraId="0B7EAEE6" w14:textId="77777777" w:rsidR="00B31FA7" w:rsidRPr="00B31FA7" w:rsidRDefault="00B31FA7" w:rsidP="00B31FA7">
      <w:pPr>
        <w:autoSpaceDE w:val="0"/>
        <w:autoSpaceDN w:val="0"/>
        <w:adjustRightInd w:val="0"/>
        <w:spacing w:line="360" w:lineRule="auto"/>
        <w:jc w:val="both"/>
        <w:rPr>
          <w:rFonts w:ascii="Palatino Linotype" w:hAnsi="Palatino Linotype" w:cs="Arial"/>
          <w:szCs w:val="22"/>
          <w:lang w:eastAsia="es-MX"/>
        </w:rPr>
      </w:pPr>
      <w:r w:rsidRPr="00B31FA7">
        <w:rPr>
          <w:rFonts w:ascii="Palatino Linotype" w:hAnsi="Palatino Linotype" w:cs="Arial"/>
          <w:szCs w:val="22"/>
          <w:lang w:eastAsia="es-MX"/>
        </w:rPr>
        <w:t xml:space="preserve">Correlativo a lo anterior, es preciso referir una definición de </w:t>
      </w:r>
      <w:r w:rsidRPr="00B31FA7">
        <w:rPr>
          <w:rFonts w:ascii="Palatino Linotype" w:hAnsi="Palatino Linotype" w:cs="Arial"/>
          <w:i/>
          <w:szCs w:val="22"/>
          <w:lang w:eastAsia="es-MX"/>
        </w:rPr>
        <w:t>póliza contable</w:t>
      </w:r>
      <w:r w:rsidRPr="00B31FA7">
        <w:rPr>
          <w:rFonts w:ascii="Palatino Linotype" w:hAnsi="Palatino Linotype" w:cs="Arial"/>
          <w:szCs w:val="22"/>
          <w:lang w:eastAsia="es-MX"/>
        </w:rPr>
        <w:t xml:space="preserve">, la cual, primeramente, no está definida en el Código Financiero del Estado de México y Municipios; no obstante, los ya mencionados Glosarios la definen como: </w:t>
      </w:r>
    </w:p>
    <w:p w14:paraId="16086036" w14:textId="77777777" w:rsidR="00B31FA7" w:rsidRPr="00B31FA7" w:rsidRDefault="00B31FA7" w:rsidP="00B31FA7">
      <w:pPr>
        <w:autoSpaceDE w:val="0"/>
        <w:autoSpaceDN w:val="0"/>
        <w:adjustRightInd w:val="0"/>
        <w:spacing w:line="360" w:lineRule="auto"/>
        <w:jc w:val="both"/>
        <w:rPr>
          <w:rFonts w:ascii="Palatino Linotype" w:hAnsi="Palatino Linotype" w:cs="Arial"/>
          <w:szCs w:val="22"/>
          <w:lang w:eastAsia="es-MX"/>
        </w:rPr>
      </w:pPr>
    </w:p>
    <w:p w14:paraId="5A5FA300" w14:textId="77777777" w:rsidR="00B31FA7" w:rsidRPr="00B31FA7" w:rsidRDefault="00B31FA7" w:rsidP="00B31FA7">
      <w:pPr>
        <w:ind w:left="567" w:right="567"/>
        <w:jc w:val="both"/>
        <w:rPr>
          <w:rFonts w:ascii="Palatino Linotype" w:hAnsi="Palatino Linotype" w:cs="Arial"/>
          <w:b/>
          <w:i/>
          <w:sz w:val="22"/>
          <w:szCs w:val="22"/>
          <w:lang w:eastAsia="es-MX"/>
        </w:rPr>
      </w:pPr>
      <w:r w:rsidRPr="00B31FA7">
        <w:rPr>
          <w:rFonts w:ascii="Palatino Linotype" w:hAnsi="Palatino Linotype" w:cs="Arial"/>
          <w:i/>
          <w:sz w:val="22"/>
          <w:szCs w:val="22"/>
          <w:lang w:eastAsia="es-MX"/>
        </w:rPr>
        <w:t>“</w:t>
      </w:r>
      <w:r w:rsidRPr="00B31FA7">
        <w:rPr>
          <w:rFonts w:ascii="Palatino Linotype" w:hAnsi="Palatino Linotype" w:cs="Arial"/>
          <w:b/>
          <w:i/>
          <w:sz w:val="22"/>
          <w:szCs w:val="22"/>
          <w:lang w:eastAsia="es-MX"/>
        </w:rPr>
        <w:t>PÓLIZA CONTABLE</w:t>
      </w:r>
    </w:p>
    <w:p w14:paraId="21FD175C" w14:textId="77777777" w:rsidR="00B31FA7" w:rsidRPr="00B31FA7" w:rsidRDefault="00B31FA7" w:rsidP="00B31FA7">
      <w:pPr>
        <w:ind w:left="567" w:right="567"/>
        <w:jc w:val="both"/>
        <w:rPr>
          <w:rFonts w:ascii="Palatino Linotype" w:hAnsi="Palatino Linotype" w:cs="Arial"/>
          <w:i/>
          <w:sz w:val="22"/>
          <w:szCs w:val="22"/>
          <w:lang w:eastAsia="es-MX"/>
        </w:rPr>
      </w:pPr>
      <w:r w:rsidRPr="00B31FA7">
        <w:rPr>
          <w:rFonts w:ascii="Palatino Linotype" w:hAnsi="Palatino Linotype" w:cs="Arial"/>
          <w:i/>
          <w:sz w:val="22"/>
          <w:szCs w:val="22"/>
          <w:lang w:eastAsia="es-MX"/>
        </w:rPr>
        <w:t>Documento en el cual se asientan en forma individual todas y cada una de las operaciones desarrolladas por una institución, así como la información necesaria para la identificación de dichas operaciones.” (sic)</w:t>
      </w:r>
    </w:p>
    <w:p w14:paraId="0575EE88" w14:textId="77777777" w:rsidR="00B31FA7" w:rsidRPr="00B31FA7" w:rsidRDefault="00B31FA7" w:rsidP="00B31FA7">
      <w:pPr>
        <w:spacing w:line="360" w:lineRule="auto"/>
        <w:ind w:left="567" w:right="618"/>
        <w:jc w:val="both"/>
        <w:rPr>
          <w:rFonts w:ascii="Palatino Linotype" w:hAnsi="Palatino Linotype" w:cs="Arial"/>
          <w:i/>
          <w:sz w:val="22"/>
          <w:szCs w:val="22"/>
          <w:lang w:eastAsia="es-MX"/>
        </w:rPr>
      </w:pPr>
    </w:p>
    <w:p w14:paraId="184C7D2C" w14:textId="77777777" w:rsidR="00B31FA7" w:rsidRPr="00B31FA7" w:rsidRDefault="00B31FA7" w:rsidP="00B31FA7">
      <w:pPr>
        <w:spacing w:line="360" w:lineRule="auto"/>
        <w:contextualSpacing/>
        <w:jc w:val="both"/>
        <w:rPr>
          <w:rFonts w:ascii="Palatino Linotype" w:hAnsi="Palatino Linotype" w:cs="Arial"/>
          <w:lang w:eastAsia="es-MX"/>
        </w:rPr>
      </w:pPr>
      <w:r w:rsidRPr="00B31FA7">
        <w:rPr>
          <w:rFonts w:ascii="Palatino Linotype" w:hAnsi="Palatino Linotype" w:cs="Arial"/>
          <w:lang w:eastAsia="es-MX"/>
        </w:rPr>
        <w:t xml:space="preserve">Así, se advierte que la </w:t>
      </w:r>
      <w:r w:rsidRPr="00B31FA7">
        <w:rPr>
          <w:rFonts w:ascii="Palatino Linotype" w:hAnsi="Palatino Linotype" w:cs="Arial"/>
          <w:i/>
          <w:lang w:eastAsia="es-MX"/>
        </w:rPr>
        <w:t>póliza contable</w:t>
      </w:r>
      <w:r w:rsidRPr="00B31FA7">
        <w:rPr>
          <w:rFonts w:ascii="Palatino Linotype" w:hAnsi="Palatino Linotype" w:cs="Arial"/>
          <w:lang w:eastAsia="es-MX"/>
        </w:rPr>
        <w:t xml:space="preserve"> constituye un registro contable y presupuestal con el que cuentan los Municipios para el registro de sus operaciones relacionadas con sus ingresos y egresos y se anexan los documentos o comprobantes que justifiquen las </w:t>
      </w:r>
      <w:r w:rsidRPr="00B31FA7">
        <w:rPr>
          <w:rFonts w:ascii="Palatino Linotype" w:hAnsi="Palatino Linotype" w:cs="Arial"/>
          <w:lang w:eastAsia="es-MX"/>
        </w:rPr>
        <w:lastRenderedPageBreak/>
        <w:t>anotaciones y cantidades en ellas registradas, lo que permite la identificación plena de dichas operaciones.</w:t>
      </w:r>
    </w:p>
    <w:p w14:paraId="496AC971" w14:textId="77777777" w:rsidR="00B31FA7" w:rsidRPr="00B31FA7" w:rsidRDefault="00B31FA7" w:rsidP="00B31FA7">
      <w:pPr>
        <w:spacing w:line="360" w:lineRule="auto"/>
        <w:jc w:val="both"/>
        <w:rPr>
          <w:rFonts w:ascii="Palatino Linotype" w:hAnsi="Palatino Linotype" w:cs="Arial"/>
          <w:lang w:eastAsia="es-MX"/>
        </w:rPr>
      </w:pPr>
    </w:p>
    <w:p w14:paraId="20BEC054" w14:textId="77777777" w:rsidR="00B31FA7" w:rsidRPr="00B31FA7" w:rsidRDefault="00B31FA7" w:rsidP="00B31FA7">
      <w:pPr>
        <w:spacing w:line="360" w:lineRule="auto"/>
        <w:contextualSpacing/>
        <w:jc w:val="both"/>
        <w:rPr>
          <w:rFonts w:ascii="Palatino Linotype" w:hAnsi="Palatino Linotype" w:cs="Arial"/>
          <w:lang w:eastAsia="es-MX"/>
        </w:rPr>
      </w:pPr>
      <w:r w:rsidRPr="00B31FA7">
        <w:rPr>
          <w:rFonts w:ascii="Palatino Linotype" w:hAnsi="Palatino Linotype" w:cs="Arial"/>
          <w:lang w:eastAsia="es-MX"/>
        </w:rPr>
        <w:t xml:space="preserve">En este sentido, existen diversos tipos de pólizas contables de acuerdo con las operaciones realizadas, dentro de las cuales, encontramos las llamadas </w:t>
      </w:r>
      <w:r w:rsidRPr="00B31FA7">
        <w:rPr>
          <w:rFonts w:ascii="Palatino Linotype" w:hAnsi="Palatino Linotype" w:cs="Arial"/>
          <w:i/>
          <w:lang w:eastAsia="es-MX"/>
        </w:rPr>
        <w:t>pólizas de egresos</w:t>
      </w:r>
      <w:r w:rsidRPr="00B31FA7">
        <w:rPr>
          <w:rFonts w:ascii="Palatino Linotype" w:hAnsi="Palatino Linotype" w:cs="Arial"/>
          <w:lang w:eastAsia="es-MX"/>
        </w:rPr>
        <w:t xml:space="preserve">, en las cuales se anotan diariamente las operaciones que representan egresos, es decir, salidas de dinero para </w:t>
      </w:r>
      <w:r w:rsidRPr="00B31FA7">
        <w:rPr>
          <w:rFonts w:ascii="Palatino Linotype" w:hAnsi="Palatino Linotype" w:cs="Arial"/>
          <w:b/>
          <w:lang w:eastAsia="es-MX"/>
        </w:rPr>
        <w:t>el sujeto obligado</w:t>
      </w:r>
      <w:r w:rsidRPr="00B31FA7">
        <w:rPr>
          <w:rFonts w:ascii="Palatino Linotype" w:hAnsi="Palatino Linotype" w:cs="Arial"/>
          <w:lang w:eastAsia="es-MX"/>
        </w:rPr>
        <w:t xml:space="preserve">, la cual, además debe encontrarse acompañada de las documentales que sirven de soporte de dicho movimiento. </w:t>
      </w:r>
    </w:p>
    <w:p w14:paraId="50E52CE8" w14:textId="77777777" w:rsidR="00B31FA7" w:rsidRPr="00B31FA7" w:rsidRDefault="00B31FA7" w:rsidP="00B31FA7">
      <w:pPr>
        <w:spacing w:line="360" w:lineRule="auto"/>
        <w:ind w:right="141"/>
        <w:jc w:val="both"/>
        <w:rPr>
          <w:rFonts w:ascii="Palatino Linotype" w:eastAsiaTheme="minorHAnsi" w:hAnsi="Palatino Linotype" w:cstheme="minorBidi"/>
          <w:bCs/>
          <w:szCs w:val="22"/>
          <w:lang w:eastAsia="es-MX"/>
        </w:rPr>
      </w:pPr>
    </w:p>
    <w:p w14:paraId="02F8AAAF" w14:textId="77777777" w:rsidR="00B31FA7" w:rsidRPr="00B31FA7" w:rsidRDefault="00B31FA7" w:rsidP="00B31FA7">
      <w:pPr>
        <w:spacing w:line="360" w:lineRule="auto"/>
        <w:ind w:right="141"/>
        <w:jc w:val="both"/>
        <w:rPr>
          <w:rFonts w:ascii="Palatino Linotype" w:eastAsiaTheme="minorHAnsi" w:hAnsi="Palatino Linotype" w:cstheme="minorBidi"/>
          <w:bCs/>
          <w:szCs w:val="22"/>
          <w:lang w:eastAsia="es-MX"/>
        </w:rPr>
      </w:pPr>
      <w:r w:rsidRPr="00B31FA7">
        <w:rPr>
          <w:rFonts w:ascii="Palatino Linotype" w:eastAsiaTheme="minorHAnsi" w:hAnsi="Palatino Linotype" w:cstheme="minorBidi"/>
          <w:bCs/>
          <w:szCs w:val="22"/>
          <w:lang w:eastAsia="es-MX"/>
        </w:rPr>
        <w:t xml:space="preserve">Dentro de la información que se obliga al Sujeto Obligado, entregar al OSFEM (Órgano Superior de Fiscalización del Estado de México), se localizan los Diarios Generales de Pólizas </w:t>
      </w:r>
      <w:r w:rsidRPr="00B31FA7">
        <w:rPr>
          <w:rFonts w:ascii="Palatino Linotype" w:eastAsiaTheme="minorHAnsi" w:hAnsi="Palatino Linotype" w:cstheme="minorBidi"/>
          <w:b/>
          <w:bCs/>
          <w:szCs w:val="22"/>
          <w:u w:val="single"/>
          <w:lang w:eastAsia="es-MX"/>
        </w:rPr>
        <w:t>realizados de manera mensual</w:t>
      </w:r>
      <w:r w:rsidRPr="00B31FA7">
        <w:rPr>
          <w:rFonts w:ascii="Palatino Linotype" w:eastAsiaTheme="minorHAnsi" w:hAnsi="Palatino Linotype" w:cstheme="minorBidi"/>
          <w:bCs/>
          <w:szCs w:val="22"/>
          <w:lang w:eastAsia="es-MX"/>
        </w:rPr>
        <w:t xml:space="preserve">. </w:t>
      </w:r>
    </w:p>
    <w:p w14:paraId="18B8AC5B" w14:textId="77777777" w:rsidR="00B31FA7" w:rsidRPr="00B31FA7" w:rsidRDefault="00B31FA7" w:rsidP="00B31FA7">
      <w:pPr>
        <w:spacing w:line="360" w:lineRule="auto"/>
        <w:ind w:right="141"/>
        <w:jc w:val="both"/>
        <w:rPr>
          <w:rFonts w:ascii="Palatino Linotype" w:eastAsiaTheme="minorHAnsi" w:hAnsi="Palatino Linotype" w:cstheme="minorBidi"/>
          <w:bCs/>
          <w:szCs w:val="22"/>
          <w:lang w:eastAsia="es-MX"/>
        </w:rPr>
      </w:pPr>
      <w:r w:rsidRPr="00B31FA7">
        <w:rPr>
          <w:rFonts w:ascii="Palatino Linotype" w:eastAsiaTheme="minorHAnsi" w:hAnsi="Palatino Linotype" w:cstheme="minorBidi"/>
          <w:bCs/>
          <w:szCs w:val="22"/>
          <w:lang w:eastAsia="es-MX"/>
        </w:rPr>
        <w:t>Esto de conformidad con el Instructivo Módulo 1.</w:t>
      </w:r>
    </w:p>
    <w:p w14:paraId="7FB8DC0D" w14:textId="77777777" w:rsidR="00FE4DFF" w:rsidRDefault="00B31FA7" w:rsidP="00520E2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Pr>
          <w:rFonts w:ascii="Palatino Linotype" w:eastAsiaTheme="minorHAnsi" w:hAnsi="Palatino Linotype" w:cstheme="minorBidi"/>
          <w:bCs/>
          <w:noProof/>
          <w:szCs w:val="22"/>
          <w:lang w:val="es-MX" w:eastAsia="es-MX"/>
        </w:rPr>
        <w:drawing>
          <wp:anchor distT="0" distB="0" distL="114300" distR="114300" simplePos="0" relativeHeight="251662336" behindDoc="0" locked="0" layoutInCell="1" allowOverlap="1" wp14:anchorId="4E0A464B" wp14:editId="7B378F92">
            <wp:simplePos x="0" y="0"/>
            <wp:positionH relativeFrom="page">
              <wp:posOffset>2089537</wp:posOffset>
            </wp:positionH>
            <wp:positionV relativeFrom="paragraph">
              <wp:posOffset>34842</wp:posOffset>
            </wp:positionV>
            <wp:extent cx="3764280" cy="1986280"/>
            <wp:effectExtent l="0" t="0" r="762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8">
                      <a:extLst>
                        <a:ext uri="{28A0092B-C50C-407E-A947-70E740481C1C}">
                          <a14:useLocalDpi xmlns:a14="http://schemas.microsoft.com/office/drawing/2010/main" val="0"/>
                        </a:ext>
                      </a:extLst>
                    </a:blip>
                    <a:stretch>
                      <a:fillRect/>
                    </a:stretch>
                  </pic:blipFill>
                  <pic:spPr>
                    <a:xfrm>
                      <a:off x="0" y="0"/>
                      <a:ext cx="3764280" cy="1986280"/>
                    </a:xfrm>
                    <a:prstGeom prst="rect">
                      <a:avLst/>
                    </a:prstGeom>
                  </pic:spPr>
                </pic:pic>
              </a:graphicData>
            </a:graphic>
            <wp14:sizeRelH relativeFrom="margin">
              <wp14:pctWidth>0</wp14:pctWidth>
            </wp14:sizeRelH>
            <wp14:sizeRelV relativeFrom="margin">
              <wp14:pctHeight>0</wp14:pctHeight>
            </wp14:sizeRelV>
          </wp:anchor>
        </w:drawing>
      </w:r>
    </w:p>
    <w:p w14:paraId="71DECA04" w14:textId="77777777" w:rsidR="00B31FA7" w:rsidRDefault="00B31FA7" w:rsidP="00520E2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0AF8FFDB" w14:textId="77777777" w:rsidR="00B31FA7" w:rsidRDefault="00B31FA7" w:rsidP="00520E2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0D7C268A" w14:textId="77777777" w:rsidR="00B31FA7" w:rsidRDefault="00B31FA7" w:rsidP="00520E2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6EDF3586" w14:textId="77777777" w:rsidR="00B31FA7" w:rsidRDefault="00B31FA7" w:rsidP="00520E2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04155B22" w14:textId="77777777" w:rsidR="00B31FA7" w:rsidRDefault="00B31FA7" w:rsidP="00520E2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4255C7CC" w14:textId="77777777" w:rsidR="00B31FA7" w:rsidRDefault="00B31FA7" w:rsidP="00520E2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6FDEA989" w14:textId="77777777" w:rsidR="00B31FA7" w:rsidRPr="00B31FA7" w:rsidRDefault="00B31FA7" w:rsidP="00B31FA7">
      <w:pPr>
        <w:spacing w:line="360" w:lineRule="auto"/>
        <w:ind w:right="141"/>
        <w:jc w:val="both"/>
        <w:rPr>
          <w:rFonts w:ascii="Palatino Linotype" w:eastAsiaTheme="minorHAnsi" w:hAnsi="Palatino Linotype" w:cstheme="minorBidi"/>
          <w:bCs/>
          <w:i/>
          <w:iCs/>
          <w:noProof/>
          <w:szCs w:val="22"/>
          <w:lang w:eastAsia="es-MX"/>
        </w:rPr>
      </w:pPr>
      <w:r w:rsidRPr="00B31FA7">
        <w:rPr>
          <w:rFonts w:ascii="Palatino Linotype" w:eastAsiaTheme="minorHAnsi" w:hAnsi="Palatino Linotype" w:cstheme="minorBidi"/>
          <w:bCs/>
          <w:noProof/>
          <w:szCs w:val="22"/>
          <w:lang w:eastAsia="es-MX"/>
        </w:rPr>
        <w:t xml:space="preserve">Por lo que de confoirmiadad con este intrumento, se permite conocer del Sujeto Obligado, </w:t>
      </w:r>
      <w:r w:rsidRPr="00B31FA7">
        <w:rPr>
          <w:rFonts w:ascii="Palatino Linotype" w:eastAsiaTheme="minorHAnsi" w:hAnsi="Palatino Linotype" w:cstheme="minorBidi"/>
          <w:bCs/>
          <w:i/>
          <w:iCs/>
          <w:noProof/>
          <w:szCs w:val="22"/>
          <w:lang w:eastAsia="es-MX"/>
        </w:rPr>
        <w:t>el total de pólizas que la entidad realizó en un periodo determinado para una consulta práctica y ágil, identificando los registros contables y presupuestales de las operaciones realizadas.</w:t>
      </w:r>
    </w:p>
    <w:p w14:paraId="4C1AD119" w14:textId="77777777" w:rsidR="0069156D" w:rsidRPr="00B31FA7" w:rsidRDefault="000D649B" w:rsidP="0069156D">
      <w:pPr>
        <w:spacing w:line="360" w:lineRule="auto"/>
        <w:ind w:right="141"/>
        <w:jc w:val="both"/>
        <w:rPr>
          <w:rFonts w:ascii="Palatino Linotype" w:eastAsiaTheme="minorHAnsi" w:hAnsi="Palatino Linotype" w:cstheme="minorBidi"/>
          <w:bCs/>
          <w:noProof/>
          <w:szCs w:val="22"/>
          <w:lang w:eastAsia="es-MX"/>
        </w:rPr>
      </w:pPr>
      <w:r>
        <w:rPr>
          <w:rFonts w:ascii="Palatino Linotype" w:eastAsiaTheme="minorHAnsi" w:hAnsi="Palatino Linotype" w:cstheme="minorBidi"/>
          <w:bCs/>
          <w:noProof/>
          <w:szCs w:val="22"/>
          <w:lang w:eastAsia="es-MX"/>
        </w:rPr>
        <w:lastRenderedPageBreak/>
        <w:t xml:space="preserve">Aunado a lo anterior, se localiza el formato correspondeinete a las Pólizas de Egresos con los docuemtnos comprobatorios, la cual, </w:t>
      </w:r>
      <w:r w:rsidRPr="000D649B">
        <w:rPr>
          <w:rFonts w:ascii="Palatino Linotype" w:eastAsiaTheme="minorHAnsi" w:hAnsi="Palatino Linotype" w:cstheme="minorBidi"/>
          <w:bCs/>
          <w:i/>
          <w:noProof/>
          <w:szCs w:val="22"/>
          <w:lang w:eastAsia="es-MX"/>
        </w:rPr>
        <w:t>este tipo de póliza refleja cualquier operación contable en la que se produzca una salida de efectivo o erogaciones, a</w:t>
      </w:r>
      <w:r>
        <w:rPr>
          <w:rFonts w:ascii="Palatino Linotype" w:eastAsiaTheme="minorHAnsi" w:hAnsi="Palatino Linotype" w:cstheme="minorBidi"/>
          <w:bCs/>
          <w:i/>
          <w:noProof/>
          <w:szCs w:val="22"/>
          <w:lang w:eastAsia="es-MX"/>
        </w:rPr>
        <w:t xml:space="preserve"> </w:t>
      </w:r>
      <w:r w:rsidRPr="000D649B">
        <w:rPr>
          <w:rFonts w:ascii="Palatino Linotype" w:eastAsiaTheme="minorHAnsi" w:hAnsi="Palatino Linotype" w:cstheme="minorBidi"/>
          <w:bCs/>
          <w:i/>
          <w:noProof/>
          <w:szCs w:val="22"/>
          <w:lang w:eastAsia="es-MX"/>
        </w:rPr>
        <w:t>través de transferencias bancarias electrónicas. No obstante, si dicha erogación se realiza a través de un cheque bancario, la póliza contable será una póliza de cheque.</w:t>
      </w:r>
    </w:p>
    <w:p w14:paraId="3BD48E50" w14:textId="77777777" w:rsidR="00B31FA7" w:rsidRPr="00B31FA7" w:rsidRDefault="00B31FA7" w:rsidP="00B31FA7">
      <w:pPr>
        <w:spacing w:line="360" w:lineRule="auto"/>
        <w:ind w:right="141"/>
        <w:jc w:val="both"/>
        <w:rPr>
          <w:rFonts w:ascii="Palatino Linotype" w:eastAsiaTheme="minorHAnsi" w:hAnsi="Palatino Linotype" w:cstheme="minorBidi"/>
          <w:bCs/>
          <w:noProof/>
          <w:szCs w:val="22"/>
          <w:lang w:eastAsia="es-MX"/>
        </w:rPr>
      </w:pPr>
      <w:r w:rsidRPr="00B31FA7">
        <w:rPr>
          <w:rFonts w:ascii="Palatino Linotype" w:eastAsiaTheme="minorHAnsi" w:hAnsi="Palatino Linotype" w:cstheme="minorBidi"/>
          <w:bCs/>
          <w:noProof/>
          <w:szCs w:val="22"/>
          <w:lang w:eastAsia="es-MX"/>
        </w:rPr>
        <w:t xml:space="preserve"> </w:t>
      </w:r>
      <w:r w:rsidRPr="00B31FA7">
        <w:rPr>
          <w:rFonts w:ascii="Palatino Linotype" w:eastAsiaTheme="minorHAnsi" w:hAnsi="Palatino Linotype" w:cstheme="minorBidi"/>
          <w:b/>
          <w:bCs/>
          <w:noProof/>
          <w:szCs w:val="22"/>
          <w:u w:val="single"/>
          <w:lang w:eastAsia="es-MX"/>
        </w:rPr>
        <w:t>De igual manera se generan de manera mensual</w:t>
      </w:r>
      <w:r w:rsidRPr="00B31FA7">
        <w:rPr>
          <w:rFonts w:ascii="Palatino Linotype" w:eastAsiaTheme="minorHAnsi" w:hAnsi="Palatino Linotype" w:cstheme="minorBidi"/>
          <w:bCs/>
          <w:noProof/>
          <w:szCs w:val="22"/>
          <w:lang w:eastAsia="es-MX"/>
        </w:rPr>
        <w:t xml:space="preserve"> y se entregan al OSFEM.</w:t>
      </w:r>
    </w:p>
    <w:p w14:paraId="646471EB" w14:textId="77777777" w:rsidR="0069156D" w:rsidRDefault="0069156D" w:rsidP="00B31FA7">
      <w:pPr>
        <w:spacing w:line="360" w:lineRule="auto"/>
        <w:ind w:right="141"/>
        <w:jc w:val="both"/>
        <w:rPr>
          <w:rFonts w:ascii="Palatino Linotype" w:eastAsiaTheme="minorHAnsi" w:hAnsi="Palatino Linotype" w:cstheme="minorBidi"/>
          <w:bCs/>
          <w:noProof/>
          <w:szCs w:val="22"/>
          <w:lang w:val="es-MX" w:eastAsia="es-MX"/>
        </w:rPr>
      </w:pPr>
      <w:r>
        <w:rPr>
          <w:rFonts w:ascii="Palatino Linotype" w:eastAsiaTheme="minorHAnsi" w:hAnsi="Palatino Linotype" w:cstheme="minorBidi"/>
          <w:bCs/>
          <w:noProof/>
          <w:szCs w:val="22"/>
          <w:lang w:val="es-MX" w:eastAsia="es-MX"/>
        </w:rPr>
        <w:drawing>
          <wp:anchor distT="0" distB="0" distL="114300" distR="114300" simplePos="0" relativeHeight="251663360" behindDoc="0" locked="0" layoutInCell="1" allowOverlap="1" wp14:anchorId="1D8BDC90" wp14:editId="199931FE">
            <wp:simplePos x="0" y="0"/>
            <wp:positionH relativeFrom="column">
              <wp:posOffset>510482</wp:posOffset>
            </wp:positionH>
            <wp:positionV relativeFrom="paragraph">
              <wp:posOffset>90368</wp:posOffset>
            </wp:positionV>
            <wp:extent cx="4890770" cy="4707890"/>
            <wp:effectExtent l="0" t="0" r="508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D49DEE.tmp"/>
                    <pic:cNvPicPr/>
                  </pic:nvPicPr>
                  <pic:blipFill>
                    <a:blip r:embed="rId9">
                      <a:extLst>
                        <a:ext uri="{28A0092B-C50C-407E-A947-70E740481C1C}">
                          <a14:useLocalDpi xmlns:a14="http://schemas.microsoft.com/office/drawing/2010/main" val="0"/>
                        </a:ext>
                      </a:extLst>
                    </a:blip>
                    <a:stretch>
                      <a:fillRect/>
                    </a:stretch>
                  </pic:blipFill>
                  <pic:spPr>
                    <a:xfrm>
                      <a:off x="0" y="0"/>
                      <a:ext cx="4890770" cy="4707890"/>
                    </a:xfrm>
                    <a:prstGeom prst="rect">
                      <a:avLst/>
                    </a:prstGeom>
                  </pic:spPr>
                </pic:pic>
              </a:graphicData>
            </a:graphic>
            <wp14:sizeRelH relativeFrom="margin">
              <wp14:pctWidth>0</wp14:pctWidth>
            </wp14:sizeRelH>
            <wp14:sizeRelV relativeFrom="margin">
              <wp14:pctHeight>0</wp14:pctHeight>
            </wp14:sizeRelV>
          </wp:anchor>
        </w:drawing>
      </w:r>
    </w:p>
    <w:p w14:paraId="7C7342EC" w14:textId="77777777" w:rsidR="0069156D" w:rsidRDefault="0069156D" w:rsidP="00B31FA7">
      <w:pPr>
        <w:spacing w:line="360" w:lineRule="auto"/>
        <w:ind w:right="141"/>
        <w:jc w:val="both"/>
        <w:rPr>
          <w:rFonts w:ascii="Palatino Linotype" w:eastAsiaTheme="minorHAnsi" w:hAnsi="Palatino Linotype" w:cstheme="minorBidi"/>
          <w:bCs/>
          <w:noProof/>
          <w:szCs w:val="22"/>
          <w:lang w:val="es-MX" w:eastAsia="es-MX"/>
        </w:rPr>
      </w:pPr>
    </w:p>
    <w:p w14:paraId="6CDB4FEB" w14:textId="77777777" w:rsidR="00B31FA7" w:rsidRPr="00B31FA7" w:rsidRDefault="00B31FA7" w:rsidP="00B31FA7">
      <w:pPr>
        <w:spacing w:line="360" w:lineRule="auto"/>
        <w:ind w:right="141"/>
        <w:jc w:val="both"/>
        <w:rPr>
          <w:rFonts w:ascii="Palatino Linotype" w:eastAsiaTheme="minorHAnsi" w:hAnsi="Palatino Linotype" w:cstheme="minorBidi"/>
          <w:bCs/>
          <w:noProof/>
          <w:szCs w:val="22"/>
          <w:lang w:eastAsia="es-MX"/>
        </w:rPr>
      </w:pPr>
    </w:p>
    <w:p w14:paraId="3495D1B3" w14:textId="77777777" w:rsidR="00B31FA7" w:rsidRPr="00B31FA7" w:rsidRDefault="00B31FA7" w:rsidP="00B31FA7">
      <w:pPr>
        <w:spacing w:line="360" w:lineRule="auto"/>
        <w:ind w:right="141"/>
        <w:jc w:val="both"/>
        <w:rPr>
          <w:rFonts w:ascii="Palatino Linotype" w:eastAsiaTheme="minorHAnsi" w:hAnsi="Palatino Linotype" w:cstheme="minorBidi"/>
          <w:bCs/>
          <w:noProof/>
          <w:szCs w:val="22"/>
          <w:lang w:eastAsia="es-MX"/>
        </w:rPr>
      </w:pPr>
      <w:r w:rsidRPr="00B31FA7">
        <w:rPr>
          <w:rFonts w:ascii="Palatino Linotype" w:eastAsiaTheme="minorHAnsi" w:hAnsi="Palatino Linotype" w:cstheme="minorBidi"/>
          <w:bCs/>
          <w:noProof/>
          <w:szCs w:val="22"/>
          <w:lang w:eastAsia="es-MX"/>
        </w:rPr>
        <w:t xml:space="preserve"> </w:t>
      </w:r>
    </w:p>
    <w:p w14:paraId="729A8615" w14:textId="77777777" w:rsidR="00B31FA7" w:rsidRPr="00B31FA7" w:rsidRDefault="00B31FA7" w:rsidP="00B31FA7">
      <w:pPr>
        <w:spacing w:line="360" w:lineRule="auto"/>
        <w:ind w:right="141"/>
        <w:jc w:val="both"/>
        <w:rPr>
          <w:rFonts w:ascii="Palatino Linotype" w:eastAsiaTheme="minorHAnsi" w:hAnsi="Palatino Linotype" w:cstheme="minorBidi"/>
          <w:bCs/>
          <w:szCs w:val="22"/>
          <w:lang w:eastAsia="es-MX"/>
        </w:rPr>
      </w:pPr>
    </w:p>
    <w:p w14:paraId="2D16CD77" w14:textId="77777777" w:rsidR="00B31FA7" w:rsidRPr="00B31FA7" w:rsidRDefault="00B31FA7" w:rsidP="00B31FA7">
      <w:pPr>
        <w:spacing w:line="360" w:lineRule="auto"/>
        <w:ind w:right="141"/>
        <w:jc w:val="both"/>
        <w:rPr>
          <w:rFonts w:ascii="Palatino Linotype" w:eastAsiaTheme="minorHAnsi" w:hAnsi="Palatino Linotype" w:cstheme="minorBidi"/>
          <w:bCs/>
          <w:szCs w:val="22"/>
          <w:lang w:eastAsia="es-MX"/>
        </w:rPr>
      </w:pPr>
    </w:p>
    <w:p w14:paraId="5ED50F31" w14:textId="77777777" w:rsidR="00B31FA7" w:rsidRPr="00B31FA7" w:rsidRDefault="00B31FA7" w:rsidP="00B31FA7">
      <w:pPr>
        <w:spacing w:line="360" w:lineRule="auto"/>
        <w:ind w:right="141"/>
        <w:jc w:val="both"/>
        <w:rPr>
          <w:rFonts w:ascii="Palatino Linotype" w:eastAsiaTheme="minorHAnsi" w:hAnsi="Palatino Linotype" w:cstheme="minorBidi"/>
          <w:bCs/>
          <w:szCs w:val="22"/>
          <w:lang w:eastAsia="es-MX"/>
        </w:rPr>
      </w:pPr>
    </w:p>
    <w:p w14:paraId="2EB4B726" w14:textId="77777777" w:rsidR="00B31FA7" w:rsidRPr="00B31FA7" w:rsidRDefault="00B31FA7" w:rsidP="00B31FA7">
      <w:pPr>
        <w:spacing w:line="360" w:lineRule="auto"/>
        <w:ind w:right="141"/>
        <w:jc w:val="both"/>
        <w:rPr>
          <w:rFonts w:ascii="Palatino Linotype" w:eastAsiaTheme="minorHAnsi" w:hAnsi="Palatino Linotype" w:cstheme="minorBidi"/>
          <w:bCs/>
          <w:szCs w:val="22"/>
          <w:lang w:eastAsia="es-MX"/>
        </w:rPr>
      </w:pPr>
    </w:p>
    <w:p w14:paraId="65E2F94E" w14:textId="77777777" w:rsidR="00B31FA7" w:rsidRPr="00B31FA7" w:rsidRDefault="00B31FA7" w:rsidP="00B31FA7">
      <w:pPr>
        <w:spacing w:line="360" w:lineRule="auto"/>
        <w:ind w:right="141"/>
        <w:jc w:val="both"/>
        <w:rPr>
          <w:rFonts w:ascii="Palatino Linotype" w:eastAsiaTheme="minorHAnsi" w:hAnsi="Palatino Linotype" w:cstheme="minorBidi"/>
          <w:bCs/>
          <w:szCs w:val="22"/>
          <w:lang w:eastAsia="es-MX"/>
        </w:rPr>
      </w:pPr>
    </w:p>
    <w:p w14:paraId="4F8310A2" w14:textId="77777777" w:rsidR="00B31FA7" w:rsidRPr="00B31FA7" w:rsidRDefault="00B31FA7" w:rsidP="00B31FA7">
      <w:pPr>
        <w:spacing w:line="360" w:lineRule="auto"/>
        <w:ind w:right="141"/>
        <w:jc w:val="both"/>
        <w:rPr>
          <w:rFonts w:ascii="Palatino Linotype" w:eastAsiaTheme="minorHAnsi" w:hAnsi="Palatino Linotype" w:cstheme="minorBidi"/>
          <w:bCs/>
          <w:szCs w:val="22"/>
          <w:lang w:eastAsia="es-MX"/>
        </w:rPr>
      </w:pPr>
    </w:p>
    <w:p w14:paraId="7221F4E2" w14:textId="77777777" w:rsidR="00B31FA7" w:rsidRPr="00B31FA7" w:rsidRDefault="00B31FA7" w:rsidP="00B31FA7">
      <w:pPr>
        <w:spacing w:line="360" w:lineRule="auto"/>
        <w:ind w:right="141"/>
        <w:jc w:val="both"/>
        <w:rPr>
          <w:rFonts w:ascii="Palatino Linotype" w:eastAsiaTheme="minorHAnsi" w:hAnsi="Palatino Linotype" w:cstheme="minorBidi"/>
          <w:bCs/>
          <w:szCs w:val="22"/>
          <w:lang w:eastAsia="es-MX"/>
        </w:rPr>
      </w:pPr>
    </w:p>
    <w:p w14:paraId="1BBC80BC" w14:textId="77777777" w:rsidR="00B31FA7" w:rsidRPr="00B31FA7" w:rsidRDefault="00B31FA7" w:rsidP="00B31FA7">
      <w:pPr>
        <w:spacing w:line="360" w:lineRule="auto"/>
        <w:ind w:right="141"/>
        <w:jc w:val="both"/>
        <w:rPr>
          <w:rFonts w:ascii="Palatino Linotype" w:eastAsiaTheme="minorHAnsi" w:hAnsi="Palatino Linotype" w:cstheme="minorBidi"/>
          <w:bCs/>
          <w:szCs w:val="22"/>
          <w:lang w:eastAsia="es-MX"/>
        </w:rPr>
      </w:pPr>
    </w:p>
    <w:p w14:paraId="29A35EE0" w14:textId="77777777" w:rsidR="00B31FA7" w:rsidRPr="00B31FA7" w:rsidRDefault="00B31FA7" w:rsidP="00B31FA7">
      <w:pPr>
        <w:spacing w:line="360" w:lineRule="auto"/>
        <w:ind w:right="141"/>
        <w:jc w:val="both"/>
        <w:rPr>
          <w:rFonts w:ascii="Palatino Linotype" w:eastAsiaTheme="minorHAnsi" w:hAnsi="Palatino Linotype" w:cstheme="minorBidi"/>
          <w:bCs/>
          <w:szCs w:val="22"/>
          <w:lang w:eastAsia="es-MX"/>
        </w:rPr>
      </w:pPr>
    </w:p>
    <w:p w14:paraId="7B7B8226" w14:textId="77777777" w:rsidR="00B31FA7" w:rsidRPr="00B31FA7" w:rsidRDefault="00B31FA7" w:rsidP="00B31FA7">
      <w:pPr>
        <w:spacing w:line="360" w:lineRule="auto"/>
        <w:ind w:right="141"/>
        <w:jc w:val="both"/>
        <w:rPr>
          <w:rFonts w:ascii="Palatino Linotype" w:eastAsiaTheme="minorHAnsi" w:hAnsi="Palatino Linotype" w:cstheme="minorBidi"/>
          <w:bCs/>
          <w:szCs w:val="22"/>
          <w:lang w:eastAsia="es-MX"/>
        </w:rPr>
      </w:pPr>
    </w:p>
    <w:p w14:paraId="4C3CF6A5" w14:textId="77777777" w:rsidR="00B31FA7" w:rsidRPr="00B31FA7" w:rsidRDefault="00B31FA7" w:rsidP="00B31FA7">
      <w:pPr>
        <w:spacing w:line="360" w:lineRule="auto"/>
        <w:ind w:right="141"/>
        <w:jc w:val="both"/>
        <w:rPr>
          <w:rFonts w:ascii="Palatino Linotype" w:eastAsiaTheme="minorHAnsi" w:hAnsi="Palatino Linotype" w:cstheme="minorBidi"/>
          <w:bCs/>
          <w:szCs w:val="22"/>
          <w:lang w:eastAsia="es-MX"/>
        </w:rPr>
      </w:pPr>
    </w:p>
    <w:p w14:paraId="59CF081C" w14:textId="77777777" w:rsidR="00B31FA7" w:rsidRPr="00B31FA7" w:rsidRDefault="00B31FA7" w:rsidP="00B31FA7">
      <w:pPr>
        <w:spacing w:line="360" w:lineRule="auto"/>
        <w:ind w:right="141"/>
        <w:jc w:val="both"/>
        <w:rPr>
          <w:rFonts w:ascii="Palatino Linotype" w:eastAsiaTheme="minorHAnsi" w:hAnsi="Palatino Linotype" w:cstheme="minorBidi"/>
          <w:szCs w:val="22"/>
          <w:lang w:val="es-MX" w:eastAsia="es-MX"/>
        </w:rPr>
      </w:pPr>
    </w:p>
    <w:p w14:paraId="7676F0C9" w14:textId="77777777" w:rsidR="00FE4DFF" w:rsidRDefault="00B31FA7" w:rsidP="00B31FA7">
      <w:pPr>
        <w:pBdr>
          <w:top w:val="nil"/>
          <w:left w:val="nil"/>
          <w:bottom w:val="nil"/>
          <w:right w:val="nil"/>
          <w:between w:val="nil"/>
        </w:pBdr>
        <w:spacing w:line="360" w:lineRule="auto"/>
        <w:contextualSpacing/>
        <w:jc w:val="both"/>
        <w:rPr>
          <w:rFonts w:ascii="Palatino Linotype" w:eastAsiaTheme="minorHAnsi" w:hAnsi="Palatino Linotype" w:cstheme="minorBidi"/>
          <w:szCs w:val="22"/>
          <w:lang w:val="es-MX" w:eastAsia="es-MX"/>
        </w:rPr>
      </w:pPr>
      <w:r w:rsidRPr="00B31FA7">
        <w:rPr>
          <w:rFonts w:ascii="Palatino Linotype" w:eastAsiaTheme="minorHAnsi" w:hAnsi="Palatino Linotype" w:cstheme="minorBidi"/>
          <w:szCs w:val="22"/>
          <w:lang w:val="es-MX" w:eastAsia="es-MX"/>
        </w:rPr>
        <w:t>Efectivamente,</w:t>
      </w:r>
      <w:r>
        <w:rPr>
          <w:rFonts w:ascii="Palatino Linotype" w:eastAsiaTheme="minorHAnsi" w:hAnsi="Palatino Linotype" w:cstheme="minorBidi"/>
          <w:szCs w:val="22"/>
          <w:lang w:val="es-MX" w:eastAsia="es-MX"/>
        </w:rPr>
        <w:t xml:space="preserve"> </w:t>
      </w:r>
      <w:r w:rsidR="00E37322">
        <w:rPr>
          <w:rFonts w:ascii="Palatino Linotype" w:eastAsiaTheme="minorHAnsi" w:hAnsi="Palatino Linotype" w:cstheme="minorBidi"/>
          <w:szCs w:val="22"/>
          <w:lang w:val="es-MX" w:eastAsia="es-MX"/>
        </w:rPr>
        <w:t xml:space="preserve">la </w:t>
      </w:r>
      <w:r w:rsidR="007139E4">
        <w:rPr>
          <w:rFonts w:ascii="Palatino Linotype" w:eastAsiaTheme="minorHAnsi" w:hAnsi="Palatino Linotype" w:cstheme="minorBidi"/>
          <w:szCs w:val="22"/>
          <w:lang w:val="es-MX" w:eastAsia="es-MX"/>
        </w:rPr>
        <w:t>información</w:t>
      </w:r>
      <w:r w:rsidR="00E37322">
        <w:rPr>
          <w:rFonts w:ascii="Palatino Linotype" w:eastAsiaTheme="minorHAnsi" w:hAnsi="Palatino Linotype" w:cstheme="minorBidi"/>
          <w:szCs w:val="22"/>
          <w:lang w:val="es-MX" w:eastAsia="es-MX"/>
        </w:rPr>
        <w:t xml:space="preserve"> solicitada por el recurrente, si bien es </w:t>
      </w:r>
      <w:r w:rsidR="007139E4">
        <w:rPr>
          <w:rFonts w:ascii="Palatino Linotype" w:eastAsiaTheme="minorHAnsi" w:hAnsi="Palatino Linotype" w:cstheme="minorBidi"/>
          <w:szCs w:val="22"/>
          <w:lang w:val="es-MX" w:eastAsia="es-MX"/>
        </w:rPr>
        <w:t>información</w:t>
      </w:r>
      <w:r w:rsidR="00E37322">
        <w:rPr>
          <w:rFonts w:ascii="Palatino Linotype" w:eastAsiaTheme="minorHAnsi" w:hAnsi="Palatino Linotype" w:cstheme="minorBidi"/>
          <w:szCs w:val="22"/>
          <w:lang w:val="es-MX" w:eastAsia="es-MX"/>
        </w:rPr>
        <w:t xml:space="preserve"> que se entrega al </w:t>
      </w:r>
      <w:r w:rsidR="007139E4">
        <w:rPr>
          <w:rFonts w:ascii="Palatino Linotype" w:eastAsiaTheme="minorHAnsi" w:hAnsi="Palatino Linotype" w:cstheme="minorBidi"/>
          <w:szCs w:val="22"/>
          <w:lang w:val="es-MX" w:eastAsia="es-MX"/>
        </w:rPr>
        <w:t>Órgano</w:t>
      </w:r>
      <w:r w:rsidR="00E37322">
        <w:rPr>
          <w:rFonts w:ascii="Palatino Linotype" w:eastAsiaTheme="minorHAnsi" w:hAnsi="Palatino Linotype" w:cstheme="minorBidi"/>
          <w:szCs w:val="22"/>
          <w:lang w:val="es-MX" w:eastAsia="es-MX"/>
        </w:rPr>
        <w:t xml:space="preserve"> Superior de </w:t>
      </w:r>
      <w:r w:rsidR="007139E4">
        <w:rPr>
          <w:rFonts w:ascii="Palatino Linotype" w:eastAsiaTheme="minorHAnsi" w:hAnsi="Palatino Linotype" w:cstheme="minorBidi"/>
          <w:szCs w:val="22"/>
          <w:lang w:val="es-MX" w:eastAsia="es-MX"/>
        </w:rPr>
        <w:t>Fiscalizaron</w:t>
      </w:r>
      <w:r w:rsidR="00E37322">
        <w:rPr>
          <w:rFonts w:ascii="Palatino Linotype" w:eastAsiaTheme="minorHAnsi" w:hAnsi="Palatino Linotype" w:cstheme="minorBidi"/>
          <w:szCs w:val="22"/>
          <w:lang w:val="es-MX" w:eastAsia="es-MX"/>
        </w:rPr>
        <w:t xml:space="preserve"> del Estado de México (OSFEM), es </w:t>
      </w:r>
      <w:r w:rsidR="007139E4">
        <w:rPr>
          <w:rFonts w:ascii="Palatino Linotype" w:eastAsiaTheme="minorHAnsi" w:hAnsi="Palatino Linotype" w:cstheme="minorBidi"/>
          <w:szCs w:val="22"/>
          <w:lang w:val="es-MX" w:eastAsia="es-MX"/>
        </w:rPr>
        <w:lastRenderedPageBreak/>
        <w:t>información</w:t>
      </w:r>
      <w:r w:rsidR="00E37322">
        <w:rPr>
          <w:rFonts w:ascii="Palatino Linotype" w:eastAsiaTheme="minorHAnsi" w:hAnsi="Palatino Linotype" w:cstheme="minorBidi"/>
          <w:szCs w:val="22"/>
          <w:lang w:val="es-MX" w:eastAsia="es-MX"/>
        </w:rPr>
        <w:t xml:space="preserve"> que se genera con periodicidad mensual, por lo que</w:t>
      </w:r>
      <w:r w:rsidR="007139E4">
        <w:rPr>
          <w:rFonts w:ascii="Palatino Linotype" w:eastAsiaTheme="minorHAnsi" w:hAnsi="Palatino Linotype" w:cstheme="minorBidi"/>
          <w:szCs w:val="22"/>
          <w:lang w:val="es-MX" w:eastAsia="es-MX"/>
        </w:rPr>
        <w:t xml:space="preserve"> no afecta, ni conlleva alguna negativa para entregarla.</w:t>
      </w:r>
      <w:r w:rsidR="00694DAC">
        <w:rPr>
          <w:rFonts w:ascii="Palatino Linotype" w:eastAsiaTheme="minorHAnsi" w:hAnsi="Palatino Linotype" w:cstheme="minorBidi"/>
          <w:szCs w:val="22"/>
          <w:lang w:val="es-MX" w:eastAsia="es-MX"/>
        </w:rPr>
        <w:t xml:space="preserve">  </w:t>
      </w:r>
    </w:p>
    <w:p w14:paraId="4C004E53" w14:textId="77777777" w:rsidR="006C0370" w:rsidRDefault="006C0370" w:rsidP="00B31FA7">
      <w:pPr>
        <w:pBdr>
          <w:top w:val="nil"/>
          <w:left w:val="nil"/>
          <w:bottom w:val="nil"/>
          <w:right w:val="nil"/>
          <w:between w:val="nil"/>
        </w:pBdr>
        <w:spacing w:line="360" w:lineRule="auto"/>
        <w:contextualSpacing/>
        <w:jc w:val="both"/>
        <w:rPr>
          <w:rFonts w:ascii="Palatino Linotype" w:eastAsiaTheme="minorHAnsi" w:hAnsi="Palatino Linotype" w:cstheme="minorBidi"/>
          <w:szCs w:val="22"/>
          <w:lang w:val="es-MX" w:eastAsia="es-MX"/>
        </w:rPr>
      </w:pPr>
    </w:p>
    <w:p w14:paraId="42C99102" w14:textId="77777777" w:rsidR="00646507" w:rsidRDefault="00646507" w:rsidP="00B31FA7">
      <w:pPr>
        <w:pBdr>
          <w:top w:val="nil"/>
          <w:left w:val="nil"/>
          <w:bottom w:val="nil"/>
          <w:right w:val="nil"/>
          <w:between w:val="nil"/>
        </w:pBdr>
        <w:spacing w:line="360" w:lineRule="auto"/>
        <w:contextualSpacing/>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 xml:space="preserve">Por otra parte, se observa que </w:t>
      </w:r>
      <w:r w:rsidR="00694DAC">
        <w:rPr>
          <w:rFonts w:ascii="Palatino Linotype" w:eastAsiaTheme="minorHAnsi" w:hAnsi="Palatino Linotype" w:cstheme="minorBidi"/>
          <w:szCs w:val="22"/>
          <w:lang w:val="es-MX" w:eastAsia="es-MX"/>
        </w:rPr>
        <w:t xml:space="preserve">existió un cambio de actitud del Sujeto Obligado, toda vez que primeramente comunica que no puede entregar los comprobantes de los pagos </w:t>
      </w:r>
      <w:r w:rsidR="00995367">
        <w:rPr>
          <w:rFonts w:ascii="Palatino Linotype" w:eastAsiaTheme="minorHAnsi" w:hAnsi="Palatino Linotype" w:cstheme="minorBidi"/>
          <w:szCs w:val="22"/>
          <w:lang w:val="es-MX" w:eastAsia="es-MX"/>
        </w:rPr>
        <w:t>por cheque o transferencia electrónica ya que es información que se procesa y se envía de manera trimest</w:t>
      </w:r>
      <w:r w:rsidR="00A3190D">
        <w:rPr>
          <w:rFonts w:ascii="Palatino Linotype" w:eastAsiaTheme="minorHAnsi" w:hAnsi="Palatino Linotype" w:cstheme="minorBidi"/>
          <w:szCs w:val="22"/>
          <w:lang w:val="es-MX" w:eastAsia="es-MX"/>
        </w:rPr>
        <w:t xml:space="preserve">ral, y ya en informe justificado, argumenta que la información es excesiva por </w:t>
      </w:r>
      <w:r w:rsidR="008465BC">
        <w:rPr>
          <w:rFonts w:ascii="Palatino Linotype" w:eastAsiaTheme="minorHAnsi" w:hAnsi="Palatino Linotype" w:cstheme="minorBidi"/>
          <w:szCs w:val="22"/>
          <w:lang w:val="es-MX" w:eastAsia="es-MX"/>
        </w:rPr>
        <w:t>tratarse de 15,000 fojas y se excede el peso que soporta el SAIMEX, por lo cual pone a disposición la información en consulta directa.</w:t>
      </w:r>
    </w:p>
    <w:p w14:paraId="49CCBECF" w14:textId="77777777" w:rsidR="008465BC" w:rsidRDefault="008465BC" w:rsidP="00B31FA7">
      <w:pPr>
        <w:pBdr>
          <w:top w:val="nil"/>
          <w:left w:val="nil"/>
          <w:bottom w:val="nil"/>
          <w:right w:val="nil"/>
          <w:between w:val="nil"/>
        </w:pBdr>
        <w:spacing w:line="360" w:lineRule="auto"/>
        <w:contextualSpacing/>
        <w:jc w:val="both"/>
        <w:rPr>
          <w:rFonts w:ascii="Palatino Linotype" w:eastAsiaTheme="minorHAnsi" w:hAnsi="Palatino Linotype" w:cstheme="minorBidi"/>
          <w:szCs w:val="22"/>
          <w:lang w:val="es-MX" w:eastAsia="es-MX"/>
        </w:rPr>
      </w:pPr>
    </w:p>
    <w:p w14:paraId="1EAB06A1" w14:textId="44BC02CF" w:rsidR="00D40E94" w:rsidRPr="00104BAC" w:rsidRDefault="00904E6F" w:rsidP="00B31FA7">
      <w:pPr>
        <w:pBdr>
          <w:top w:val="nil"/>
          <w:left w:val="nil"/>
          <w:bottom w:val="nil"/>
          <w:right w:val="nil"/>
          <w:between w:val="nil"/>
        </w:pBdr>
        <w:spacing w:line="360" w:lineRule="auto"/>
        <w:contextualSpacing/>
        <w:jc w:val="both"/>
        <w:rPr>
          <w:rFonts w:ascii="Palatino Linotype" w:eastAsiaTheme="minorHAnsi" w:hAnsi="Palatino Linotype" w:cstheme="minorBidi"/>
          <w:szCs w:val="22"/>
          <w:lang w:val="es-MX" w:eastAsia="es-MX"/>
        </w:rPr>
      </w:pPr>
      <w:r w:rsidRPr="00104BAC">
        <w:rPr>
          <w:rFonts w:ascii="Palatino Linotype" w:eastAsiaTheme="minorHAnsi" w:hAnsi="Palatino Linotype" w:cstheme="minorBidi"/>
          <w:szCs w:val="22"/>
          <w:lang w:val="es-MX" w:eastAsia="es-MX"/>
        </w:rPr>
        <w:t xml:space="preserve">Por lo cual, la respuesta e informe justificado del mismo carecen de congruencia, ya que pretende variar la </w:t>
      </w:r>
      <w:r w:rsidRPr="00104BAC">
        <w:rPr>
          <w:rFonts w:ascii="Palatino Linotype" w:eastAsiaTheme="minorHAnsi" w:hAnsi="Palatino Linotype" w:cstheme="minorBidi"/>
          <w:i/>
          <w:iCs/>
          <w:szCs w:val="22"/>
          <w:lang w:val="es-MX" w:eastAsia="es-MX"/>
        </w:rPr>
        <w:t>litis</w:t>
      </w:r>
      <w:r w:rsidRPr="00104BAC">
        <w:rPr>
          <w:rFonts w:ascii="Palatino Linotype" w:eastAsiaTheme="minorHAnsi" w:hAnsi="Palatino Linotype" w:cstheme="minorBidi"/>
          <w:szCs w:val="22"/>
          <w:lang w:val="es-MX" w:eastAsia="es-MX"/>
        </w:rPr>
        <w:t>, manifestando cuestiones contradictorias</w:t>
      </w:r>
      <w:r w:rsidR="00D40E94" w:rsidRPr="00104BAC">
        <w:rPr>
          <w:rFonts w:ascii="Palatino Linotype" w:eastAsiaTheme="minorHAnsi" w:hAnsi="Palatino Linotype" w:cstheme="minorBidi"/>
          <w:szCs w:val="22"/>
          <w:lang w:val="es-MX" w:eastAsia="es-MX"/>
        </w:rPr>
        <w:t>; en primer lugar la información que se solicitó, se genera de manera mensual y no trimestral como manifiesta en respuesta y la cual constituye el argumento para no hacerle llegar la información al Particular.</w:t>
      </w:r>
    </w:p>
    <w:p w14:paraId="2378C115" w14:textId="77777777" w:rsidR="00BF1222" w:rsidRPr="00104BAC" w:rsidRDefault="00BF1222" w:rsidP="00B31FA7">
      <w:pPr>
        <w:pBdr>
          <w:top w:val="nil"/>
          <w:left w:val="nil"/>
          <w:bottom w:val="nil"/>
          <w:right w:val="nil"/>
          <w:between w:val="nil"/>
        </w:pBdr>
        <w:spacing w:line="360" w:lineRule="auto"/>
        <w:contextualSpacing/>
        <w:jc w:val="both"/>
        <w:rPr>
          <w:rFonts w:ascii="Palatino Linotype" w:eastAsiaTheme="minorHAnsi" w:hAnsi="Palatino Linotype" w:cstheme="minorBidi"/>
          <w:szCs w:val="22"/>
          <w:lang w:val="es-MX" w:eastAsia="es-MX"/>
        </w:rPr>
      </w:pPr>
    </w:p>
    <w:p w14:paraId="694FA3EC" w14:textId="61D89E07" w:rsidR="00904E6F" w:rsidRPr="00104BAC" w:rsidRDefault="00295072" w:rsidP="00B31FA7">
      <w:pPr>
        <w:pBdr>
          <w:top w:val="nil"/>
          <w:left w:val="nil"/>
          <w:bottom w:val="nil"/>
          <w:right w:val="nil"/>
          <w:between w:val="nil"/>
        </w:pBdr>
        <w:spacing w:line="360" w:lineRule="auto"/>
        <w:contextualSpacing/>
        <w:jc w:val="both"/>
        <w:rPr>
          <w:rFonts w:ascii="Palatino Linotype" w:eastAsiaTheme="minorHAnsi" w:hAnsi="Palatino Linotype" w:cstheme="minorBidi"/>
          <w:szCs w:val="22"/>
          <w:lang w:val="es-MX" w:eastAsia="es-MX"/>
        </w:rPr>
      </w:pPr>
      <w:r w:rsidRPr="00104BAC">
        <w:rPr>
          <w:rFonts w:ascii="Palatino Linotype" w:eastAsiaTheme="minorHAnsi" w:hAnsi="Palatino Linotype" w:cstheme="minorBidi"/>
          <w:szCs w:val="22"/>
          <w:lang w:val="es-MX" w:eastAsia="es-MX"/>
        </w:rPr>
        <w:t xml:space="preserve">Posteriormente, una vez expuestas las razone sobresee motivos de inconformidad, se aprecia que cambia su propia respuesta ahora manifestando tener imposibilidad técnica para hacer llegar la información. </w:t>
      </w:r>
    </w:p>
    <w:p w14:paraId="4C9C95B8" w14:textId="77777777" w:rsidR="00BF1222" w:rsidRPr="00104BAC" w:rsidRDefault="00BF1222" w:rsidP="00B31FA7">
      <w:pPr>
        <w:pBdr>
          <w:top w:val="nil"/>
          <w:left w:val="nil"/>
          <w:bottom w:val="nil"/>
          <w:right w:val="nil"/>
          <w:between w:val="nil"/>
        </w:pBdr>
        <w:spacing w:line="360" w:lineRule="auto"/>
        <w:contextualSpacing/>
        <w:jc w:val="both"/>
        <w:rPr>
          <w:rFonts w:ascii="Palatino Linotype" w:eastAsiaTheme="minorHAnsi" w:hAnsi="Palatino Linotype" w:cstheme="minorBidi"/>
          <w:szCs w:val="22"/>
          <w:lang w:val="es-MX" w:eastAsia="es-MX"/>
        </w:rPr>
      </w:pPr>
    </w:p>
    <w:p w14:paraId="6E3958DD" w14:textId="047906A6" w:rsidR="00295072" w:rsidRPr="00104BAC" w:rsidRDefault="00295072" w:rsidP="00B31FA7">
      <w:pPr>
        <w:pBdr>
          <w:top w:val="nil"/>
          <w:left w:val="nil"/>
          <w:bottom w:val="nil"/>
          <w:right w:val="nil"/>
          <w:between w:val="nil"/>
        </w:pBdr>
        <w:spacing w:line="360" w:lineRule="auto"/>
        <w:contextualSpacing/>
        <w:jc w:val="both"/>
        <w:rPr>
          <w:rFonts w:ascii="Palatino Linotype" w:eastAsiaTheme="minorHAnsi" w:hAnsi="Palatino Linotype" w:cstheme="minorBidi"/>
          <w:szCs w:val="22"/>
          <w:lang w:val="es-MX" w:eastAsia="es-MX"/>
        </w:rPr>
      </w:pPr>
      <w:r w:rsidRPr="00104BAC">
        <w:rPr>
          <w:rFonts w:ascii="Palatino Linotype" w:eastAsiaTheme="minorHAnsi" w:hAnsi="Palatino Linotype" w:cstheme="minorBidi"/>
          <w:szCs w:val="22"/>
          <w:lang w:val="es-MX" w:eastAsia="es-MX"/>
        </w:rPr>
        <w:t xml:space="preserve">Aunado a lo anterior, el cambio de modalidad, manifestado por el Sujeto Obligado, se encuentra </w:t>
      </w:r>
      <w:r w:rsidR="00BF1222" w:rsidRPr="00104BAC">
        <w:rPr>
          <w:rFonts w:ascii="Palatino Linotype" w:eastAsiaTheme="minorHAnsi" w:hAnsi="Palatino Linotype" w:cstheme="minorBidi"/>
          <w:szCs w:val="22"/>
          <w:lang w:val="es-MX" w:eastAsia="es-MX"/>
        </w:rPr>
        <w:t xml:space="preserve">enunciado de manera diligente, ya que señala como única fuente de acceso a la información que el Recurrente se presente en las instalaciones del Sujeto Obligado, de manera presencial a consultar la información. </w:t>
      </w:r>
      <w:r w:rsidRPr="00104BAC">
        <w:rPr>
          <w:rFonts w:ascii="Palatino Linotype" w:eastAsiaTheme="minorHAnsi" w:hAnsi="Palatino Linotype" w:cstheme="minorBidi"/>
          <w:szCs w:val="22"/>
          <w:lang w:val="es-MX" w:eastAsia="es-MX"/>
        </w:rPr>
        <w:t xml:space="preserve"> </w:t>
      </w:r>
    </w:p>
    <w:p w14:paraId="22B95F0D" w14:textId="77777777" w:rsidR="0078332F" w:rsidRPr="00104BAC" w:rsidRDefault="00295072" w:rsidP="00B31FA7">
      <w:pPr>
        <w:pBdr>
          <w:top w:val="nil"/>
          <w:left w:val="nil"/>
          <w:bottom w:val="nil"/>
          <w:right w:val="nil"/>
          <w:between w:val="nil"/>
        </w:pBdr>
        <w:spacing w:line="360" w:lineRule="auto"/>
        <w:contextualSpacing/>
        <w:jc w:val="both"/>
        <w:rPr>
          <w:rFonts w:ascii="Palatino Linotype" w:eastAsiaTheme="minorHAnsi" w:hAnsi="Palatino Linotype" w:cstheme="minorBidi"/>
          <w:szCs w:val="22"/>
          <w:lang w:val="es-MX" w:eastAsia="es-MX"/>
        </w:rPr>
      </w:pPr>
      <w:r w:rsidRPr="00104BAC">
        <w:rPr>
          <w:rFonts w:ascii="Palatino Linotype" w:eastAsiaTheme="minorHAnsi" w:hAnsi="Palatino Linotype" w:cstheme="minorBidi"/>
          <w:szCs w:val="22"/>
          <w:lang w:val="es-MX" w:eastAsia="es-MX"/>
        </w:rPr>
        <w:lastRenderedPageBreak/>
        <w:t xml:space="preserve">Lo cual evidencia desde luego, la actitud de no </w:t>
      </w:r>
      <w:r w:rsidR="0078332F" w:rsidRPr="00104BAC">
        <w:rPr>
          <w:rFonts w:ascii="Palatino Linotype" w:eastAsiaTheme="minorHAnsi" w:hAnsi="Palatino Linotype" w:cstheme="minorBidi"/>
          <w:szCs w:val="22"/>
          <w:lang w:val="es-MX" w:eastAsia="es-MX"/>
        </w:rPr>
        <w:t>querer</w:t>
      </w:r>
      <w:r w:rsidRPr="00104BAC">
        <w:rPr>
          <w:rFonts w:ascii="Palatino Linotype" w:eastAsiaTheme="minorHAnsi" w:hAnsi="Palatino Linotype" w:cstheme="minorBidi"/>
          <w:szCs w:val="22"/>
          <w:lang w:val="es-MX" w:eastAsia="es-MX"/>
        </w:rPr>
        <w:t xml:space="preserve"> hacer la entrega de la </w:t>
      </w:r>
      <w:r w:rsidR="0078332F" w:rsidRPr="00104BAC">
        <w:rPr>
          <w:rFonts w:ascii="Palatino Linotype" w:eastAsiaTheme="minorHAnsi" w:hAnsi="Palatino Linotype" w:cstheme="minorBidi"/>
          <w:szCs w:val="22"/>
          <w:lang w:val="es-MX" w:eastAsia="es-MX"/>
        </w:rPr>
        <w:t>información.</w:t>
      </w:r>
    </w:p>
    <w:p w14:paraId="02399574" w14:textId="0500CD51" w:rsidR="0078332F" w:rsidRPr="00104BAC" w:rsidRDefault="0078332F" w:rsidP="00B31FA7">
      <w:pPr>
        <w:pBdr>
          <w:top w:val="nil"/>
          <w:left w:val="nil"/>
          <w:bottom w:val="nil"/>
          <w:right w:val="nil"/>
          <w:between w:val="nil"/>
        </w:pBdr>
        <w:spacing w:line="360" w:lineRule="auto"/>
        <w:contextualSpacing/>
        <w:jc w:val="both"/>
        <w:rPr>
          <w:rFonts w:ascii="Palatino Linotype" w:eastAsiaTheme="minorHAnsi" w:hAnsi="Palatino Linotype" w:cstheme="minorBidi"/>
          <w:szCs w:val="22"/>
          <w:lang w:val="es-MX" w:eastAsia="es-MX"/>
        </w:rPr>
      </w:pPr>
      <w:r w:rsidRPr="00104BAC">
        <w:rPr>
          <w:rFonts w:ascii="Palatino Linotype" w:eastAsiaTheme="minorHAnsi" w:hAnsi="Palatino Linotype" w:cstheme="minorBidi"/>
          <w:szCs w:val="22"/>
          <w:lang w:val="es-MX" w:eastAsia="es-MX"/>
        </w:rPr>
        <w:t xml:space="preserve">Desde ahí, se visualiza que el cambio de modalidad carece de la debida motivación para tener el sustento que establece la propia Ley de Transparencia y Acceso a la Información Pública del Estado de México y Municipios, </w:t>
      </w:r>
      <w:r w:rsidR="00D24F8A" w:rsidRPr="00104BAC">
        <w:rPr>
          <w:rFonts w:ascii="Palatino Linotype" w:eastAsiaTheme="minorHAnsi" w:hAnsi="Palatino Linotype" w:cstheme="minorBidi"/>
          <w:szCs w:val="22"/>
          <w:lang w:val="es-MX" w:eastAsia="es-MX"/>
        </w:rPr>
        <w:t>a través del artículo 164, segundo párrafo, que versa en:</w:t>
      </w:r>
    </w:p>
    <w:p w14:paraId="1924576A" w14:textId="77777777" w:rsidR="00D24F8A" w:rsidRPr="00104BAC" w:rsidRDefault="00D24F8A" w:rsidP="00B31FA7">
      <w:pPr>
        <w:pBdr>
          <w:top w:val="nil"/>
          <w:left w:val="nil"/>
          <w:bottom w:val="nil"/>
          <w:right w:val="nil"/>
          <w:between w:val="nil"/>
        </w:pBdr>
        <w:spacing w:line="360" w:lineRule="auto"/>
        <w:contextualSpacing/>
        <w:jc w:val="both"/>
        <w:rPr>
          <w:rFonts w:ascii="Palatino Linotype" w:eastAsiaTheme="minorHAnsi" w:hAnsi="Palatino Linotype" w:cstheme="minorBidi"/>
          <w:szCs w:val="22"/>
          <w:lang w:val="es-MX" w:eastAsia="es-MX"/>
        </w:rPr>
      </w:pPr>
    </w:p>
    <w:p w14:paraId="614D540F" w14:textId="77777777" w:rsidR="00D24F8A" w:rsidRPr="00104BAC" w:rsidRDefault="00D24F8A" w:rsidP="00D24F8A">
      <w:pPr>
        <w:pBdr>
          <w:top w:val="nil"/>
          <w:left w:val="nil"/>
          <w:bottom w:val="nil"/>
          <w:right w:val="nil"/>
          <w:between w:val="nil"/>
        </w:pBdr>
        <w:spacing w:line="276" w:lineRule="auto"/>
        <w:ind w:left="851" w:right="474"/>
        <w:contextualSpacing/>
        <w:jc w:val="both"/>
        <w:rPr>
          <w:rFonts w:ascii="Palatino Linotype" w:eastAsiaTheme="minorHAnsi" w:hAnsi="Palatino Linotype" w:cstheme="minorBidi"/>
          <w:i/>
          <w:sz w:val="22"/>
          <w:szCs w:val="22"/>
          <w:lang w:val="es-MX" w:eastAsia="es-MX"/>
        </w:rPr>
      </w:pPr>
      <w:r w:rsidRPr="00104BAC">
        <w:rPr>
          <w:rFonts w:ascii="Palatino Linotype" w:eastAsiaTheme="minorHAnsi" w:hAnsi="Palatino Linotype" w:cstheme="minorBidi"/>
          <w:b/>
          <w:i/>
          <w:sz w:val="22"/>
          <w:szCs w:val="22"/>
          <w:lang w:val="es-MX" w:eastAsia="es-MX"/>
        </w:rPr>
        <w:t>Artículo 164.</w:t>
      </w:r>
      <w:r w:rsidRPr="00104BAC">
        <w:rPr>
          <w:rFonts w:ascii="Palatino Linotype" w:eastAsiaTheme="minorHAnsi" w:hAnsi="Palatino Linotype" w:cstheme="minorBidi"/>
          <w:i/>
          <w:sz w:val="22"/>
          <w:szCs w:val="22"/>
          <w:lang w:val="es-MX" w:eastAsia="es-MX"/>
        </w:rPr>
        <w:t xml:space="preserve"> </w:t>
      </w:r>
      <w:r w:rsidRPr="00104BAC">
        <w:rPr>
          <w:rFonts w:ascii="Palatino Linotype" w:eastAsiaTheme="minorHAnsi" w:hAnsi="Palatino Linotype" w:cstheme="minorBidi"/>
          <w:i/>
          <w:sz w:val="22"/>
          <w:szCs w:val="22"/>
          <w:u w:val="single"/>
          <w:lang w:val="es-MX" w:eastAsia="es-MX"/>
        </w:rPr>
        <w:t>El acceso se dará en la modalidad de entrega y, en su caso, de envío elegidos por el solicitante</w:t>
      </w:r>
      <w:r w:rsidRPr="00104BAC">
        <w:rPr>
          <w:rFonts w:ascii="Palatino Linotype" w:eastAsiaTheme="minorHAnsi" w:hAnsi="Palatino Linotype" w:cstheme="minorBidi"/>
          <w:i/>
          <w:sz w:val="22"/>
          <w:szCs w:val="22"/>
          <w:lang w:val="es-MX" w:eastAsia="es-MX"/>
        </w:rPr>
        <w:t>. Cuando la información no pueda entregarse o enviarse en la modalidad solicitada, el sujeto obligado deberá ofrecer otra u otras modalidades de entrega.</w:t>
      </w:r>
    </w:p>
    <w:p w14:paraId="6E9EAC1F" w14:textId="77777777" w:rsidR="00D24F8A" w:rsidRPr="00104BAC" w:rsidRDefault="00D24F8A" w:rsidP="00D24F8A">
      <w:pPr>
        <w:pBdr>
          <w:top w:val="nil"/>
          <w:left w:val="nil"/>
          <w:bottom w:val="nil"/>
          <w:right w:val="nil"/>
          <w:between w:val="nil"/>
        </w:pBdr>
        <w:spacing w:line="276" w:lineRule="auto"/>
        <w:ind w:left="851" w:right="474"/>
        <w:contextualSpacing/>
        <w:jc w:val="both"/>
        <w:rPr>
          <w:rFonts w:ascii="Palatino Linotype" w:eastAsiaTheme="minorHAnsi" w:hAnsi="Palatino Linotype" w:cstheme="minorBidi"/>
          <w:i/>
          <w:sz w:val="22"/>
          <w:szCs w:val="22"/>
          <w:lang w:val="es-MX" w:eastAsia="es-MX"/>
        </w:rPr>
      </w:pPr>
    </w:p>
    <w:p w14:paraId="583E17F2" w14:textId="77777777" w:rsidR="00D24F8A" w:rsidRPr="00104BAC" w:rsidRDefault="00D24F8A" w:rsidP="00D24F8A">
      <w:pPr>
        <w:pBdr>
          <w:top w:val="nil"/>
          <w:left w:val="nil"/>
          <w:bottom w:val="nil"/>
          <w:right w:val="nil"/>
          <w:between w:val="nil"/>
        </w:pBdr>
        <w:spacing w:line="276" w:lineRule="auto"/>
        <w:ind w:left="851" w:right="474"/>
        <w:contextualSpacing/>
        <w:jc w:val="both"/>
        <w:rPr>
          <w:rFonts w:ascii="Palatino Linotype" w:eastAsiaTheme="minorHAnsi" w:hAnsi="Palatino Linotype" w:cstheme="minorBidi"/>
          <w:i/>
          <w:sz w:val="22"/>
          <w:szCs w:val="22"/>
          <w:lang w:val="es-MX" w:eastAsia="es-MX"/>
        </w:rPr>
      </w:pPr>
      <w:r w:rsidRPr="00104BAC">
        <w:rPr>
          <w:rFonts w:ascii="Palatino Linotype" w:eastAsiaTheme="minorHAnsi" w:hAnsi="Palatino Linotype" w:cstheme="minorBidi"/>
          <w:i/>
          <w:sz w:val="22"/>
          <w:szCs w:val="22"/>
          <w:u w:val="single"/>
          <w:lang w:val="es-MX" w:eastAsia="es-MX"/>
        </w:rPr>
        <w:t>En cualquier caso, se deberá fundar y motivar la necesidad de ofrecer otras modalidades</w:t>
      </w:r>
      <w:r w:rsidRPr="00104BAC">
        <w:rPr>
          <w:rFonts w:ascii="Palatino Linotype" w:eastAsiaTheme="minorHAnsi" w:hAnsi="Palatino Linotype" w:cstheme="minorBidi"/>
          <w:i/>
          <w:sz w:val="22"/>
          <w:szCs w:val="22"/>
          <w:lang w:val="es-MX" w:eastAsia="es-MX"/>
        </w:rPr>
        <w:t>.</w:t>
      </w:r>
    </w:p>
    <w:p w14:paraId="136FDC84" w14:textId="77777777" w:rsidR="0078332F" w:rsidRPr="00104BAC" w:rsidRDefault="0078332F" w:rsidP="00B31FA7">
      <w:pPr>
        <w:pBdr>
          <w:top w:val="nil"/>
          <w:left w:val="nil"/>
          <w:bottom w:val="nil"/>
          <w:right w:val="nil"/>
          <w:between w:val="nil"/>
        </w:pBdr>
        <w:spacing w:line="360" w:lineRule="auto"/>
        <w:contextualSpacing/>
        <w:jc w:val="both"/>
        <w:rPr>
          <w:rFonts w:ascii="Palatino Linotype" w:eastAsiaTheme="minorHAnsi" w:hAnsi="Palatino Linotype" w:cstheme="minorBidi"/>
          <w:szCs w:val="22"/>
          <w:lang w:val="es-MX" w:eastAsia="es-MX"/>
        </w:rPr>
      </w:pPr>
    </w:p>
    <w:p w14:paraId="42D66ADE" w14:textId="77777777" w:rsidR="0078332F" w:rsidRPr="00104BAC" w:rsidRDefault="0078332F" w:rsidP="00B31FA7">
      <w:pPr>
        <w:pBdr>
          <w:top w:val="nil"/>
          <w:left w:val="nil"/>
          <w:bottom w:val="nil"/>
          <w:right w:val="nil"/>
          <w:between w:val="nil"/>
        </w:pBdr>
        <w:spacing w:line="360" w:lineRule="auto"/>
        <w:contextualSpacing/>
        <w:jc w:val="both"/>
        <w:rPr>
          <w:rFonts w:ascii="Palatino Linotype" w:eastAsiaTheme="minorHAnsi" w:hAnsi="Palatino Linotype" w:cstheme="minorBidi"/>
          <w:szCs w:val="22"/>
          <w:lang w:val="es-MX" w:eastAsia="es-MX"/>
        </w:rPr>
      </w:pPr>
    </w:p>
    <w:p w14:paraId="3F40E5F3" w14:textId="0AE605AB" w:rsidR="00904E6F" w:rsidRPr="00104BAC" w:rsidRDefault="0078332F" w:rsidP="00B31FA7">
      <w:pPr>
        <w:pBdr>
          <w:top w:val="nil"/>
          <w:left w:val="nil"/>
          <w:bottom w:val="nil"/>
          <w:right w:val="nil"/>
          <w:between w:val="nil"/>
        </w:pBdr>
        <w:spacing w:line="360" w:lineRule="auto"/>
        <w:contextualSpacing/>
        <w:jc w:val="both"/>
        <w:rPr>
          <w:rFonts w:ascii="Palatino Linotype" w:eastAsiaTheme="minorHAnsi" w:hAnsi="Palatino Linotype" w:cstheme="minorBidi"/>
          <w:szCs w:val="22"/>
          <w:lang w:val="es-MX" w:eastAsia="es-MX"/>
        </w:rPr>
      </w:pPr>
      <w:r w:rsidRPr="00104BAC">
        <w:rPr>
          <w:rFonts w:ascii="Palatino Linotype" w:eastAsiaTheme="minorHAnsi" w:hAnsi="Palatino Linotype" w:cstheme="minorBidi"/>
          <w:szCs w:val="22"/>
          <w:lang w:val="es-MX" w:eastAsia="es-MX"/>
        </w:rPr>
        <w:t xml:space="preserve">Al respecto de la temporalidad </w:t>
      </w:r>
      <w:r w:rsidR="00D24F8A" w:rsidRPr="00104BAC">
        <w:rPr>
          <w:rFonts w:ascii="Palatino Linotype" w:eastAsiaTheme="minorHAnsi" w:hAnsi="Palatino Linotype" w:cstheme="minorBidi"/>
          <w:szCs w:val="22"/>
          <w:lang w:val="es-MX" w:eastAsia="es-MX"/>
        </w:rPr>
        <w:t>d</w:t>
      </w:r>
      <w:r w:rsidRPr="00104BAC">
        <w:rPr>
          <w:rFonts w:ascii="Palatino Linotype" w:eastAsiaTheme="minorHAnsi" w:hAnsi="Palatino Linotype" w:cstheme="minorBidi"/>
          <w:szCs w:val="22"/>
          <w:lang w:val="es-MX" w:eastAsia="es-MX"/>
        </w:rPr>
        <w:t>e entrega se tiene en cuenta</w:t>
      </w:r>
      <w:r w:rsidR="00D24F8A" w:rsidRPr="00104BAC">
        <w:rPr>
          <w:rFonts w:ascii="Palatino Linotype" w:eastAsiaTheme="minorHAnsi" w:hAnsi="Palatino Linotype" w:cstheme="minorBidi"/>
          <w:szCs w:val="22"/>
          <w:lang w:val="es-MX" w:eastAsia="es-MX"/>
        </w:rPr>
        <w:t xml:space="preserve">, que se pidió información únicamente de un mes (abril de 2025) </w:t>
      </w:r>
      <w:r w:rsidR="002D290F" w:rsidRPr="00104BAC">
        <w:rPr>
          <w:rFonts w:ascii="Palatino Linotype" w:eastAsiaTheme="minorHAnsi" w:hAnsi="Palatino Linotype" w:cstheme="minorBidi"/>
          <w:szCs w:val="22"/>
          <w:lang w:val="es-MX" w:eastAsia="es-MX"/>
        </w:rPr>
        <w:t xml:space="preserve">y el Sujeto Obligado, a través de la </w:t>
      </w:r>
      <w:r w:rsidR="00D3168B" w:rsidRPr="00104BAC">
        <w:rPr>
          <w:rFonts w:ascii="Palatino Linotype" w:eastAsiaTheme="minorHAnsi" w:hAnsi="Palatino Linotype" w:cstheme="minorBidi"/>
          <w:szCs w:val="22"/>
          <w:lang w:val="es-MX" w:eastAsia="es-MX"/>
        </w:rPr>
        <w:t>incidencia</w:t>
      </w:r>
      <w:r w:rsidR="002D290F" w:rsidRPr="00104BAC">
        <w:rPr>
          <w:rFonts w:ascii="Palatino Linotype" w:eastAsiaTheme="minorHAnsi" w:hAnsi="Palatino Linotype" w:cstheme="minorBidi"/>
          <w:szCs w:val="22"/>
          <w:lang w:val="es-MX" w:eastAsia="es-MX"/>
        </w:rPr>
        <w:t xml:space="preserve"> </w:t>
      </w:r>
      <w:r w:rsidR="00D3168B" w:rsidRPr="00104BAC">
        <w:rPr>
          <w:rFonts w:ascii="Palatino Linotype" w:eastAsiaTheme="minorHAnsi" w:hAnsi="Palatino Linotype" w:cstheme="minorBidi"/>
          <w:szCs w:val="22"/>
          <w:lang w:val="es-MX" w:eastAsia="es-MX"/>
        </w:rPr>
        <w:t>manifiesta</w:t>
      </w:r>
      <w:r w:rsidR="002D290F" w:rsidRPr="00104BAC">
        <w:rPr>
          <w:rFonts w:ascii="Palatino Linotype" w:eastAsiaTheme="minorHAnsi" w:hAnsi="Palatino Linotype" w:cstheme="minorBidi"/>
          <w:szCs w:val="22"/>
          <w:lang w:val="es-MX" w:eastAsia="es-MX"/>
        </w:rPr>
        <w:t xml:space="preserve"> tener mas de </w:t>
      </w:r>
      <w:r w:rsidR="00D3168B" w:rsidRPr="00104BAC">
        <w:rPr>
          <w:rFonts w:ascii="Palatino Linotype" w:eastAsiaTheme="minorHAnsi" w:hAnsi="Palatino Linotype" w:cstheme="minorBidi"/>
          <w:szCs w:val="22"/>
          <w:lang w:val="es-MX" w:eastAsia="es-MX"/>
        </w:rPr>
        <w:t xml:space="preserve">15000 fojas, lo cual implica haber emitido 15000 o más facturas en ese mes, </w:t>
      </w:r>
      <w:r w:rsidR="006677D2" w:rsidRPr="00104BAC">
        <w:rPr>
          <w:rFonts w:ascii="Palatino Linotype" w:eastAsiaTheme="minorHAnsi" w:hAnsi="Palatino Linotype" w:cstheme="minorBidi"/>
          <w:szCs w:val="22"/>
          <w:lang w:val="es-MX" w:eastAsia="es-MX"/>
        </w:rPr>
        <w:t>por lo que en consideración con los argumentos vertidos con anterioridad, no es posible tener por válido el cambio de modalidad de entrega, expuesto por el Sujeto Obligado.</w:t>
      </w:r>
    </w:p>
    <w:p w14:paraId="2FA32F5B" w14:textId="77777777" w:rsidR="004A370A" w:rsidRPr="00104BAC" w:rsidRDefault="004A370A" w:rsidP="00B31FA7">
      <w:pPr>
        <w:pBdr>
          <w:top w:val="nil"/>
          <w:left w:val="nil"/>
          <w:bottom w:val="nil"/>
          <w:right w:val="nil"/>
          <w:between w:val="nil"/>
        </w:pBdr>
        <w:spacing w:line="360" w:lineRule="auto"/>
        <w:contextualSpacing/>
        <w:jc w:val="both"/>
        <w:rPr>
          <w:rFonts w:ascii="Palatino Linotype" w:eastAsiaTheme="minorHAnsi" w:hAnsi="Palatino Linotype" w:cstheme="minorBidi"/>
          <w:szCs w:val="22"/>
          <w:lang w:val="es-MX" w:eastAsia="es-MX"/>
        </w:rPr>
      </w:pPr>
    </w:p>
    <w:p w14:paraId="5FEAEB1C" w14:textId="77777777" w:rsidR="004A370A" w:rsidRPr="004A370A" w:rsidRDefault="004A370A" w:rsidP="004A370A">
      <w:pPr>
        <w:pBdr>
          <w:top w:val="nil"/>
          <w:left w:val="nil"/>
          <w:bottom w:val="nil"/>
          <w:right w:val="nil"/>
          <w:between w:val="nil"/>
        </w:pBdr>
        <w:spacing w:line="360" w:lineRule="auto"/>
        <w:contextualSpacing/>
        <w:jc w:val="both"/>
        <w:rPr>
          <w:rFonts w:ascii="Palatino Linotype" w:eastAsiaTheme="minorHAnsi" w:hAnsi="Palatino Linotype" w:cstheme="minorBidi"/>
          <w:szCs w:val="22"/>
          <w:lang w:val="es-MX" w:eastAsia="es-MX"/>
        </w:rPr>
      </w:pPr>
      <w:r w:rsidRPr="00104BAC">
        <w:rPr>
          <w:rFonts w:ascii="Palatino Linotype" w:eastAsiaTheme="minorHAnsi" w:hAnsi="Palatino Linotype" w:cstheme="minorBidi"/>
          <w:szCs w:val="22"/>
          <w:lang w:val="es-MX" w:eastAsia="es-MX"/>
        </w:rPr>
        <w:t>Dado lo anterior, se consideran fundados los motivos y razones que señal el recurrente, por lo que lo dable es revocar la respuesta del Sujeto Obligado.</w:t>
      </w:r>
    </w:p>
    <w:p w14:paraId="3916DCF4" w14:textId="77777777" w:rsidR="00904E6F" w:rsidRDefault="00904E6F" w:rsidP="00B31FA7">
      <w:pPr>
        <w:pBdr>
          <w:top w:val="nil"/>
          <w:left w:val="nil"/>
          <w:bottom w:val="nil"/>
          <w:right w:val="nil"/>
          <w:between w:val="nil"/>
        </w:pBdr>
        <w:spacing w:line="360" w:lineRule="auto"/>
        <w:contextualSpacing/>
        <w:jc w:val="both"/>
        <w:rPr>
          <w:rFonts w:ascii="Palatino Linotype" w:eastAsiaTheme="minorHAnsi" w:hAnsi="Palatino Linotype" w:cstheme="minorBidi"/>
          <w:szCs w:val="22"/>
          <w:lang w:val="es-MX" w:eastAsia="es-MX"/>
        </w:rPr>
      </w:pPr>
    </w:p>
    <w:p w14:paraId="0E4B911D" w14:textId="75A28151" w:rsidR="00BD630D" w:rsidRDefault="00BD630D" w:rsidP="00696155">
      <w:pPr>
        <w:autoSpaceDE w:val="0"/>
        <w:autoSpaceDN w:val="0"/>
        <w:adjustRightInd w:val="0"/>
        <w:spacing w:line="360" w:lineRule="auto"/>
        <w:jc w:val="both"/>
        <w:rPr>
          <w:rFonts w:ascii="Palatino Linotype" w:eastAsiaTheme="minorHAnsi" w:hAnsi="Palatino Linotype" w:cs="Arial"/>
          <w:lang w:val="es-MX" w:eastAsia="en-US"/>
        </w:rPr>
      </w:pPr>
      <w:r w:rsidRPr="00BD630D">
        <w:rPr>
          <w:rFonts w:ascii="Palatino Linotype" w:eastAsiaTheme="minorHAnsi" w:hAnsi="Palatino Linotype" w:cs="Arial"/>
          <w:lang w:val="es-MX" w:eastAsia="en-US"/>
        </w:rPr>
        <w:lastRenderedPageBreak/>
        <w:t>Finalmente cabe comentar al Particular que el Sistema de Información a la Información Mexiquense (SAIMEX), permite la descarga de archivos por lo que podrá realizar el número de copias impresas que desee de la información.</w:t>
      </w:r>
    </w:p>
    <w:p w14:paraId="040AAC0D" w14:textId="77777777" w:rsidR="00696155" w:rsidRDefault="00696155" w:rsidP="00696155">
      <w:pPr>
        <w:autoSpaceDE w:val="0"/>
        <w:autoSpaceDN w:val="0"/>
        <w:adjustRightInd w:val="0"/>
        <w:spacing w:line="360" w:lineRule="auto"/>
        <w:jc w:val="both"/>
        <w:rPr>
          <w:rFonts w:ascii="Palatino Linotype" w:eastAsiaTheme="minorHAnsi" w:hAnsi="Palatino Linotype" w:cs="Arial"/>
          <w:lang w:val="es-MX" w:eastAsia="en-US"/>
        </w:rPr>
      </w:pPr>
    </w:p>
    <w:p w14:paraId="28773023" w14:textId="77777777" w:rsidR="00941D77" w:rsidRPr="00941D77" w:rsidRDefault="00941D77" w:rsidP="00941D77">
      <w:pPr>
        <w:keepNext/>
        <w:keepLines/>
        <w:spacing w:line="360" w:lineRule="auto"/>
        <w:jc w:val="both"/>
        <w:outlineLvl w:val="2"/>
        <w:rPr>
          <w:rFonts w:ascii="Palatino Linotype" w:eastAsia="Palatino Linotype" w:hAnsi="Palatino Linotype" w:cstheme="majorBidi"/>
          <w:b/>
          <w:i/>
          <w:color w:val="000000" w:themeColor="text1"/>
          <w:u w:val="single"/>
          <w:lang w:val="es-ES_tradnl" w:eastAsia="es-MX"/>
        </w:rPr>
      </w:pPr>
      <w:r w:rsidRPr="00941D77">
        <w:rPr>
          <w:rFonts w:ascii="Palatino Linotype" w:eastAsia="Palatino Linotype" w:hAnsi="Palatino Linotype" w:cstheme="majorBidi"/>
          <w:b/>
          <w:i/>
          <w:color w:val="000000" w:themeColor="text1"/>
          <w:u w:val="single"/>
          <w:lang w:val="es-ES_tradnl" w:eastAsia="es-MX"/>
        </w:rPr>
        <w:t>DE LA VERSIÓN PÚBLICA</w:t>
      </w:r>
    </w:p>
    <w:p w14:paraId="7F7E7824" w14:textId="77777777" w:rsidR="00941D77" w:rsidRPr="00941D77" w:rsidRDefault="00941D77" w:rsidP="00941D77">
      <w:pPr>
        <w:spacing w:line="360" w:lineRule="auto"/>
        <w:jc w:val="both"/>
        <w:rPr>
          <w:rFonts w:ascii="Palatino Linotype" w:eastAsia="Palatino Linotype" w:hAnsi="Palatino Linotype" w:cs="Palatino Linotype"/>
          <w:lang w:val="es-ES_tradnl" w:eastAsia="es-MX"/>
        </w:rPr>
      </w:pPr>
      <w:r w:rsidRPr="00941D77">
        <w:rPr>
          <w:rFonts w:ascii="Palatino Linotype" w:eastAsia="Palatino Linotype" w:hAnsi="Palatino Linotype" w:cs="Palatino Linotype"/>
          <w:lang w:val="es-ES_tradnl" w:eastAsia="es-MX"/>
        </w:rPr>
        <w:t>En la elaboración de la versión pública se deberá considera lo dispuesto en los artículos 3 fracciones IX, XX, XXI y XLV, 91, 132 fracciones II y III y 143 de la Ley de Transparencia y Acceso a la Información Pública del Estado de México y Municipios que establecen lo siguiente:</w:t>
      </w:r>
    </w:p>
    <w:p w14:paraId="31D3FD95" w14:textId="77777777" w:rsidR="00941D77" w:rsidRPr="00941D77" w:rsidRDefault="00941D77" w:rsidP="00941D77">
      <w:pPr>
        <w:spacing w:line="360" w:lineRule="auto"/>
        <w:jc w:val="both"/>
        <w:rPr>
          <w:rFonts w:ascii="Palatino Linotype" w:eastAsia="Palatino Linotype" w:hAnsi="Palatino Linotype" w:cs="Palatino Linotype"/>
          <w:lang w:val="es-ES_tradnl" w:eastAsia="es-MX"/>
        </w:rPr>
      </w:pPr>
    </w:p>
    <w:p w14:paraId="2CB40463" w14:textId="77777777" w:rsidR="00941D77" w:rsidRPr="00941D77"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941D77">
        <w:rPr>
          <w:rFonts w:ascii="Palatino Linotype" w:eastAsia="Palatino Linotype" w:hAnsi="Palatino Linotype" w:cs="Palatino Linotype"/>
          <w:b/>
          <w:i/>
          <w:color w:val="000000"/>
          <w:sz w:val="22"/>
          <w:lang w:val="es-ES_tradnl" w:eastAsia="es-MX"/>
        </w:rPr>
        <w:t>Artículo 3.</w:t>
      </w:r>
      <w:r w:rsidRPr="00941D77">
        <w:rPr>
          <w:rFonts w:ascii="Palatino Linotype" w:eastAsia="Palatino Linotype" w:hAnsi="Palatino Linotype" w:cs="Palatino Linotype"/>
          <w:i/>
          <w:color w:val="000000"/>
          <w:sz w:val="22"/>
          <w:lang w:val="es-ES_tradnl" w:eastAsia="es-MX"/>
        </w:rPr>
        <w:t xml:space="preserve"> Para los efectos de la presente Ley se entenderá por:</w:t>
      </w:r>
    </w:p>
    <w:p w14:paraId="111919D7" w14:textId="77777777" w:rsidR="00941D77" w:rsidRPr="00941D77"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941D77">
        <w:rPr>
          <w:rFonts w:ascii="Palatino Linotype" w:eastAsia="Palatino Linotype" w:hAnsi="Palatino Linotype" w:cs="Palatino Linotype"/>
          <w:i/>
          <w:color w:val="000000"/>
          <w:sz w:val="22"/>
          <w:lang w:val="es-ES_tradnl" w:eastAsia="es-MX"/>
        </w:rPr>
        <w:t>[…]</w:t>
      </w:r>
    </w:p>
    <w:p w14:paraId="0B0118B6" w14:textId="77777777" w:rsidR="00941D77" w:rsidRPr="00941D77"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941D77">
        <w:rPr>
          <w:rFonts w:ascii="Palatino Linotype" w:eastAsia="Palatino Linotype" w:hAnsi="Palatino Linotype" w:cs="Palatino Linotype"/>
          <w:b/>
          <w:i/>
          <w:color w:val="000000"/>
          <w:sz w:val="22"/>
          <w:lang w:val="es-ES_tradnl" w:eastAsia="es-MX"/>
        </w:rPr>
        <w:t>IX. Datos personales:</w:t>
      </w:r>
      <w:r w:rsidRPr="00941D77">
        <w:rPr>
          <w:rFonts w:ascii="Palatino Linotype" w:eastAsia="Palatino Linotype" w:hAnsi="Palatino Linotype" w:cs="Palatino Linotype"/>
          <w:i/>
          <w:color w:val="000000"/>
          <w:sz w:val="22"/>
          <w:lang w:val="es-ES_tradnl" w:eastAsia="es-MX"/>
        </w:rPr>
        <w:t xml:space="preserve"> La información concerniente a una persona, identificada o identificable según lo dispuesto por la Ley de Protección de Datos Personales del Estado de México; </w:t>
      </w:r>
    </w:p>
    <w:p w14:paraId="441DBC28" w14:textId="77777777" w:rsidR="00941D77" w:rsidRPr="00941D77"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941D77">
        <w:rPr>
          <w:rFonts w:ascii="Palatino Linotype" w:eastAsia="Palatino Linotype" w:hAnsi="Palatino Linotype" w:cs="Palatino Linotype"/>
          <w:b/>
          <w:i/>
          <w:color w:val="000000"/>
          <w:sz w:val="22"/>
          <w:lang w:val="es-ES_tradnl" w:eastAsia="es-MX"/>
        </w:rPr>
        <w:t>XX.</w:t>
      </w:r>
      <w:r w:rsidRPr="00941D77">
        <w:rPr>
          <w:rFonts w:ascii="Palatino Linotype" w:eastAsia="Palatino Linotype" w:hAnsi="Palatino Linotype" w:cs="Palatino Linotype"/>
          <w:i/>
          <w:color w:val="000000"/>
          <w:sz w:val="22"/>
          <w:lang w:val="es-ES_tradnl" w:eastAsia="es-MX"/>
        </w:rPr>
        <w:t xml:space="preserve"> </w:t>
      </w:r>
      <w:r w:rsidRPr="00941D77">
        <w:rPr>
          <w:rFonts w:ascii="Palatino Linotype" w:eastAsia="Palatino Linotype" w:hAnsi="Palatino Linotype" w:cs="Palatino Linotype"/>
          <w:b/>
          <w:i/>
          <w:color w:val="000000"/>
          <w:sz w:val="22"/>
          <w:lang w:val="es-ES_tradnl" w:eastAsia="es-MX"/>
        </w:rPr>
        <w:t>Información clasificada:</w:t>
      </w:r>
      <w:r w:rsidRPr="00941D77">
        <w:rPr>
          <w:rFonts w:ascii="Palatino Linotype" w:eastAsia="Palatino Linotype" w:hAnsi="Palatino Linotype" w:cs="Palatino Linotype"/>
          <w:i/>
          <w:color w:val="000000"/>
          <w:sz w:val="22"/>
          <w:lang w:val="es-ES_tradnl" w:eastAsia="es-MX"/>
        </w:rPr>
        <w:t xml:space="preserve"> Aquella considerada por la presente Ley como reservada o confidencial;</w:t>
      </w:r>
    </w:p>
    <w:p w14:paraId="43C833A8" w14:textId="77777777" w:rsidR="00941D77" w:rsidRPr="00941D77"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941D77">
        <w:rPr>
          <w:rFonts w:ascii="Palatino Linotype" w:eastAsia="Palatino Linotype" w:hAnsi="Palatino Linotype" w:cs="Palatino Linotype"/>
          <w:b/>
          <w:i/>
          <w:color w:val="000000"/>
          <w:sz w:val="22"/>
          <w:lang w:val="es-ES_tradnl" w:eastAsia="es-MX"/>
        </w:rPr>
        <w:t>XXI.</w:t>
      </w:r>
      <w:r w:rsidRPr="00941D77">
        <w:rPr>
          <w:rFonts w:ascii="Palatino Linotype" w:eastAsia="Palatino Linotype" w:hAnsi="Palatino Linotype" w:cs="Palatino Linotype"/>
          <w:i/>
          <w:color w:val="000000"/>
          <w:sz w:val="22"/>
          <w:lang w:val="es-ES_tradnl" w:eastAsia="es-MX"/>
        </w:rPr>
        <w:t xml:space="preserve"> </w:t>
      </w:r>
      <w:r w:rsidRPr="00941D77">
        <w:rPr>
          <w:rFonts w:ascii="Palatino Linotype" w:eastAsia="Palatino Linotype" w:hAnsi="Palatino Linotype" w:cs="Palatino Linotype"/>
          <w:b/>
          <w:i/>
          <w:color w:val="000000"/>
          <w:sz w:val="22"/>
          <w:lang w:val="es-ES_tradnl" w:eastAsia="es-MX"/>
        </w:rPr>
        <w:t>Información confidencial:</w:t>
      </w:r>
      <w:r w:rsidRPr="00941D77">
        <w:rPr>
          <w:rFonts w:ascii="Palatino Linotype" w:eastAsia="Palatino Linotype" w:hAnsi="Palatino Linotype" w:cs="Palatino Linotype"/>
          <w:i/>
          <w:color w:val="000000"/>
          <w:sz w:val="22"/>
          <w:lang w:val="es-ES_tradnl"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27287CC" w14:textId="77777777" w:rsidR="00941D77" w:rsidRPr="00941D77"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941D77">
        <w:rPr>
          <w:rFonts w:ascii="Palatino Linotype" w:eastAsia="Palatino Linotype" w:hAnsi="Palatino Linotype" w:cs="Palatino Linotype"/>
          <w:b/>
          <w:i/>
          <w:color w:val="000000"/>
          <w:sz w:val="22"/>
          <w:lang w:val="es-ES_tradnl" w:eastAsia="es-MX"/>
        </w:rPr>
        <w:t>[…]</w:t>
      </w:r>
    </w:p>
    <w:p w14:paraId="2ED0A029" w14:textId="77777777" w:rsidR="00941D77" w:rsidRPr="00941D77"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941D77">
        <w:rPr>
          <w:rFonts w:ascii="Palatino Linotype" w:eastAsia="Palatino Linotype" w:hAnsi="Palatino Linotype" w:cs="Palatino Linotype"/>
          <w:b/>
          <w:i/>
          <w:color w:val="000000"/>
          <w:sz w:val="22"/>
          <w:lang w:val="es-ES_tradnl" w:eastAsia="es-MX"/>
        </w:rPr>
        <w:t>XLV.</w:t>
      </w:r>
      <w:r w:rsidRPr="00941D77">
        <w:rPr>
          <w:rFonts w:ascii="Palatino Linotype" w:eastAsia="Palatino Linotype" w:hAnsi="Palatino Linotype" w:cs="Palatino Linotype"/>
          <w:i/>
          <w:color w:val="000000"/>
          <w:sz w:val="22"/>
          <w:lang w:val="es-ES_tradnl" w:eastAsia="es-MX"/>
        </w:rPr>
        <w:t xml:space="preserve"> </w:t>
      </w:r>
      <w:r w:rsidRPr="00941D77">
        <w:rPr>
          <w:rFonts w:ascii="Palatino Linotype" w:eastAsia="Palatino Linotype" w:hAnsi="Palatino Linotype" w:cs="Palatino Linotype"/>
          <w:b/>
          <w:i/>
          <w:color w:val="000000"/>
          <w:sz w:val="22"/>
          <w:lang w:val="es-ES_tradnl" w:eastAsia="es-MX"/>
        </w:rPr>
        <w:t>Versión pública:</w:t>
      </w:r>
      <w:r w:rsidRPr="00941D77">
        <w:rPr>
          <w:rFonts w:ascii="Palatino Linotype" w:eastAsia="Palatino Linotype" w:hAnsi="Palatino Linotype" w:cs="Palatino Linotype"/>
          <w:i/>
          <w:color w:val="000000"/>
          <w:sz w:val="22"/>
          <w:lang w:val="es-ES_tradnl" w:eastAsia="es-MX"/>
        </w:rPr>
        <w:t xml:space="preserve"> Documento en el que se elimine, suprime o borra la información clasificada como reservada o confidencial para permitir su acceso.</w:t>
      </w:r>
    </w:p>
    <w:p w14:paraId="149D12E6" w14:textId="77777777" w:rsidR="00941D77" w:rsidRPr="00941D77"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941D77">
        <w:rPr>
          <w:rFonts w:ascii="Palatino Linotype" w:eastAsia="Palatino Linotype" w:hAnsi="Palatino Linotype" w:cs="Palatino Linotype"/>
          <w:i/>
          <w:color w:val="000000"/>
          <w:sz w:val="22"/>
          <w:lang w:val="es-ES_tradnl" w:eastAsia="es-MX"/>
        </w:rPr>
        <w:t>[…]</w:t>
      </w:r>
    </w:p>
    <w:p w14:paraId="68EAB866" w14:textId="77777777" w:rsidR="00941D77" w:rsidRPr="00941D77"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0FB11FC3" w14:textId="77777777" w:rsidR="00941D77" w:rsidRPr="00941D77"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941D77">
        <w:rPr>
          <w:rFonts w:ascii="Palatino Linotype" w:eastAsia="Palatino Linotype" w:hAnsi="Palatino Linotype" w:cs="Palatino Linotype"/>
          <w:b/>
          <w:i/>
          <w:color w:val="000000"/>
          <w:sz w:val="22"/>
          <w:lang w:val="es-ES_tradnl" w:eastAsia="es-MX"/>
        </w:rPr>
        <w:t xml:space="preserve">Artículo 91. </w:t>
      </w:r>
      <w:r w:rsidRPr="00941D77">
        <w:rPr>
          <w:rFonts w:ascii="Palatino Linotype" w:eastAsia="Palatino Linotype" w:hAnsi="Palatino Linotype" w:cs="Palatino Linotype"/>
          <w:i/>
          <w:color w:val="000000"/>
          <w:sz w:val="22"/>
          <w:lang w:val="es-ES_tradnl" w:eastAsia="es-MX"/>
        </w:rPr>
        <w:t>El acceso a la información pública será restringido excepcionalmente, cuando ésta sea clasificada como reservada o confidencial.</w:t>
      </w:r>
    </w:p>
    <w:p w14:paraId="191C353D" w14:textId="77777777" w:rsidR="00941D77" w:rsidRPr="00941D77"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6A331DE1" w14:textId="77777777" w:rsidR="00941D77" w:rsidRPr="00941D77"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941D77">
        <w:rPr>
          <w:rFonts w:ascii="Palatino Linotype" w:eastAsia="Palatino Linotype" w:hAnsi="Palatino Linotype" w:cs="Palatino Linotype"/>
          <w:b/>
          <w:i/>
          <w:color w:val="000000"/>
          <w:sz w:val="22"/>
          <w:lang w:val="es-ES_tradnl" w:eastAsia="es-MX"/>
        </w:rPr>
        <w:t>Artículo 132.</w:t>
      </w:r>
      <w:r w:rsidRPr="00941D77">
        <w:rPr>
          <w:rFonts w:ascii="Palatino Linotype" w:eastAsia="Palatino Linotype" w:hAnsi="Palatino Linotype" w:cs="Palatino Linotype"/>
          <w:i/>
          <w:color w:val="000000"/>
          <w:sz w:val="22"/>
          <w:lang w:val="es-ES_tradnl" w:eastAsia="es-MX"/>
        </w:rPr>
        <w:t xml:space="preserve"> </w:t>
      </w:r>
      <w:r w:rsidRPr="00941D77">
        <w:rPr>
          <w:rFonts w:ascii="Palatino Linotype" w:eastAsia="Palatino Linotype" w:hAnsi="Palatino Linotype" w:cs="Palatino Linotype"/>
          <w:i/>
          <w:color w:val="000000"/>
          <w:sz w:val="22"/>
          <w:u w:val="single"/>
          <w:lang w:val="es-ES_tradnl" w:eastAsia="es-MX"/>
        </w:rPr>
        <w:t>La clasificación de la información se llevará a cabo en el momento en que</w:t>
      </w:r>
      <w:r w:rsidRPr="00941D77">
        <w:rPr>
          <w:rFonts w:ascii="Palatino Linotype" w:eastAsia="Palatino Linotype" w:hAnsi="Palatino Linotype" w:cs="Palatino Linotype"/>
          <w:i/>
          <w:color w:val="000000"/>
          <w:sz w:val="22"/>
          <w:lang w:val="es-ES_tradnl" w:eastAsia="es-MX"/>
        </w:rPr>
        <w:t>:</w:t>
      </w:r>
    </w:p>
    <w:p w14:paraId="460E2DD5" w14:textId="77777777" w:rsidR="00941D77" w:rsidRPr="00941D77"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941D77">
        <w:rPr>
          <w:rFonts w:ascii="Palatino Linotype" w:eastAsia="Palatino Linotype" w:hAnsi="Palatino Linotype" w:cs="Palatino Linotype"/>
          <w:b/>
          <w:i/>
          <w:color w:val="000000"/>
          <w:sz w:val="22"/>
          <w:lang w:val="es-ES_tradnl" w:eastAsia="es-MX"/>
        </w:rPr>
        <w:t>I.</w:t>
      </w:r>
      <w:r w:rsidRPr="00941D77">
        <w:rPr>
          <w:rFonts w:ascii="Palatino Linotype" w:eastAsia="Palatino Linotype" w:hAnsi="Palatino Linotype" w:cs="Palatino Linotype"/>
          <w:i/>
          <w:color w:val="000000"/>
          <w:sz w:val="22"/>
          <w:lang w:val="es-ES_tradnl" w:eastAsia="es-MX"/>
        </w:rPr>
        <w:t xml:space="preserve"> Se reciba una solicitud de acceso a la información;</w:t>
      </w:r>
    </w:p>
    <w:p w14:paraId="29013034" w14:textId="77777777" w:rsidR="00941D77" w:rsidRPr="00941D77"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941D77">
        <w:rPr>
          <w:rFonts w:ascii="Palatino Linotype" w:eastAsia="Palatino Linotype" w:hAnsi="Palatino Linotype" w:cs="Palatino Linotype"/>
          <w:b/>
          <w:i/>
          <w:color w:val="000000"/>
          <w:sz w:val="22"/>
          <w:lang w:val="es-ES_tradnl" w:eastAsia="es-MX"/>
        </w:rPr>
        <w:t>II.</w:t>
      </w:r>
      <w:r w:rsidRPr="00941D77">
        <w:rPr>
          <w:rFonts w:ascii="Palatino Linotype" w:eastAsia="Palatino Linotype" w:hAnsi="Palatino Linotype" w:cs="Palatino Linotype"/>
          <w:i/>
          <w:color w:val="000000"/>
          <w:sz w:val="22"/>
          <w:lang w:val="es-ES_tradnl" w:eastAsia="es-MX"/>
        </w:rPr>
        <w:t xml:space="preserve"> </w:t>
      </w:r>
      <w:r w:rsidRPr="00941D77">
        <w:rPr>
          <w:rFonts w:ascii="Palatino Linotype" w:eastAsia="Palatino Linotype" w:hAnsi="Palatino Linotype" w:cs="Palatino Linotype"/>
          <w:i/>
          <w:color w:val="000000"/>
          <w:sz w:val="22"/>
          <w:u w:val="single"/>
          <w:lang w:val="es-ES_tradnl" w:eastAsia="es-MX"/>
        </w:rPr>
        <w:t>Se determine mediante resolución de autoridad competente; o</w:t>
      </w:r>
    </w:p>
    <w:p w14:paraId="2DA2FCFB" w14:textId="77777777" w:rsidR="00941D77" w:rsidRPr="00941D77"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u w:val="single"/>
          <w:lang w:val="es-ES_tradnl" w:eastAsia="es-MX"/>
        </w:rPr>
      </w:pPr>
      <w:r w:rsidRPr="00941D77">
        <w:rPr>
          <w:rFonts w:ascii="Palatino Linotype" w:eastAsia="Palatino Linotype" w:hAnsi="Palatino Linotype" w:cs="Palatino Linotype"/>
          <w:b/>
          <w:i/>
          <w:color w:val="000000"/>
          <w:sz w:val="22"/>
          <w:lang w:val="es-ES_tradnl" w:eastAsia="es-MX"/>
        </w:rPr>
        <w:lastRenderedPageBreak/>
        <w:t>III.</w:t>
      </w:r>
      <w:r w:rsidRPr="00941D77">
        <w:rPr>
          <w:rFonts w:ascii="Palatino Linotype" w:eastAsia="Palatino Linotype" w:hAnsi="Palatino Linotype" w:cs="Palatino Linotype"/>
          <w:i/>
          <w:color w:val="000000"/>
          <w:sz w:val="22"/>
          <w:lang w:val="es-ES_tradnl" w:eastAsia="es-MX"/>
        </w:rPr>
        <w:t xml:space="preserve"> </w:t>
      </w:r>
      <w:r w:rsidRPr="00941D77">
        <w:rPr>
          <w:rFonts w:ascii="Palatino Linotype" w:eastAsia="Palatino Linotype" w:hAnsi="Palatino Linotype" w:cs="Palatino Linotype"/>
          <w:i/>
          <w:color w:val="000000"/>
          <w:sz w:val="22"/>
          <w:u w:val="single"/>
          <w:lang w:val="es-ES_tradnl" w:eastAsia="es-MX"/>
        </w:rPr>
        <w:t>Se generen versiones públicas para dar cumplimiento a las obligaciones de transparencia previstas en esta Ley.</w:t>
      </w:r>
    </w:p>
    <w:p w14:paraId="60CFE49A" w14:textId="77777777" w:rsidR="00941D77" w:rsidRPr="00941D77"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941D77">
        <w:rPr>
          <w:rFonts w:ascii="Palatino Linotype" w:eastAsia="Palatino Linotype" w:hAnsi="Palatino Linotype" w:cs="Palatino Linotype"/>
          <w:i/>
          <w:color w:val="000000"/>
          <w:sz w:val="22"/>
          <w:lang w:val="es-ES_tradnl" w:eastAsia="es-MX"/>
        </w:rPr>
        <w:t>[…]</w:t>
      </w:r>
    </w:p>
    <w:p w14:paraId="2281C35C" w14:textId="77777777" w:rsidR="00941D77" w:rsidRPr="00941D77"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67306AF9" w14:textId="77777777" w:rsidR="00941D77" w:rsidRPr="00941D77"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941D77">
        <w:rPr>
          <w:rFonts w:ascii="Palatino Linotype" w:eastAsia="Palatino Linotype" w:hAnsi="Palatino Linotype" w:cs="Palatino Linotype"/>
          <w:b/>
          <w:i/>
          <w:color w:val="000000"/>
          <w:sz w:val="22"/>
          <w:lang w:val="es-ES_tradnl" w:eastAsia="es-MX"/>
        </w:rPr>
        <w:t>Artículo 143.</w:t>
      </w:r>
      <w:r w:rsidRPr="00941D77">
        <w:rPr>
          <w:rFonts w:ascii="Palatino Linotype" w:eastAsia="Palatino Linotype" w:hAnsi="Palatino Linotype" w:cs="Palatino Linotype"/>
          <w:i/>
          <w:color w:val="000000"/>
          <w:sz w:val="22"/>
          <w:lang w:val="es-ES_tradnl" w:eastAsia="es-MX"/>
        </w:rPr>
        <w:t xml:space="preserve"> </w:t>
      </w:r>
      <w:r w:rsidRPr="00941D77">
        <w:rPr>
          <w:rFonts w:ascii="Palatino Linotype" w:eastAsia="Palatino Linotype" w:hAnsi="Palatino Linotype" w:cs="Palatino Linotype"/>
          <w:i/>
          <w:color w:val="000000"/>
          <w:sz w:val="22"/>
          <w:u w:val="single"/>
          <w:lang w:val="es-ES_tradnl" w:eastAsia="es-MX"/>
        </w:rPr>
        <w:t>Para los efectos de esta Ley se considera información confidencial, la clasificada como tal, de manera permanente, por su naturaleza, cuando</w:t>
      </w:r>
      <w:r w:rsidRPr="00941D77">
        <w:rPr>
          <w:rFonts w:ascii="Palatino Linotype" w:eastAsia="Palatino Linotype" w:hAnsi="Palatino Linotype" w:cs="Palatino Linotype"/>
          <w:i/>
          <w:color w:val="000000"/>
          <w:sz w:val="22"/>
          <w:lang w:val="es-ES_tradnl" w:eastAsia="es-MX"/>
        </w:rPr>
        <w:t>:</w:t>
      </w:r>
    </w:p>
    <w:p w14:paraId="4784C865" w14:textId="77777777" w:rsidR="00941D77" w:rsidRPr="00941D77"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941D77">
        <w:rPr>
          <w:rFonts w:ascii="Palatino Linotype" w:eastAsia="Palatino Linotype" w:hAnsi="Palatino Linotype" w:cs="Palatino Linotype"/>
          <w:b/>
          <w:i/>
          <w:color w:val="000000"/>
          <w:sz w:val="22"/>
          <w:lang w:val="es-ES_tradnl" w:eastAsia="es-MX"/>
        </w:rPr>
        <w:t>I.</w:t>
      </w:r>
      <w:r w:rsidRPr="00941D77">
        <w:rPr>
          <w:rFonts w:ascii="Palatino Linotype" w:eastAsia="Palatino Linotype" w:hAnsi="Palatino Linotype" w:cs="Palatino Linotype"/>
          <w:i/>
          <w:color w:val="000000"/>
          <w:sz w:val="22"/>
          <w:lang w:val="es-ES_tradnl" w:eastAsia="es-MX"/>
        </w:rPr>
        <w:t xml:space="preserve"> </w:t>
      </w:r>
      <w:r w:rsidRPr="00941D77">
        <w:rPr>
          <w:rFonts w:ascii="Palatino Linotype" w:eastAsia="Palatino Linotype" w:hAnsi="Palatino Linotype" w:cs="Palatino Linotype"/>
          <w:i/>
          <w:color w:val="000000"/>
          <w:sz w:val="22"/>
          <w:u w:val="single"/>
          <w:lang w:val="es-ES_tradnl" w:eastAsia="es-MX"/>
        </w:rPr>
        <w:t>Se refiera a la información privada y los datos personales concernientes a una persona física o jurídico colectiva identificada o identificable</w:t>
      </w:r>
      <w:r w:rsidRPr="00941D77">
        <w:rPr>
          <w:rFonts w:ascii="Palatino Linotype" w:eastAsia="Palatino Linotype" w:hAnsi="Palatino Linotype" w:cs="Palatino Linotype"/>
          <w:i/>
          <w:color w:val="000000"/>
          <w:sz w:val="22"/>
          <w:lang w:val="es-ES_tradnl" w:eastAsia="es-MX"/>
        </w:rPr>
        <w:t>;</w:t>
      </w:r>
    </w:p>
    <w:p w14:paraId="4C08A0C9" w14:textId="77777777" w:rsidR="00941D77" w:rsidRPr="00941D77"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941D77">
        <w:rPr>
          <w:rFonts w:ascii="Palatino Linotype" w:eastAsia="Palatino Linotype" w:hAnsi="Palatino Linotype" w:cs="Palatino Linotype"/>
          <w:b/>
          <w:i/>
          <w:color w:val="000000"/>
          <w:sz w:val="22"/>
          <w:lang w:val="es-ES_tradnl" w:eastAsia="es-MX"/>
        </w:rPr>
        <w:t>II.</w:t>
      </w:r>
      <w:r w:rsidRPr="00941D77">
        <w:rPr>
          <w:rFonts w:ascii="Palatino Linotype" w:eastAsia="Palatino Linotype" w:hAnsi="Palatino Linotype" w:cs="Palatino Linotype"/>
          <w:i/>
          <w:color w:val="000000"/>
          <w:sz w:val="22"/>
          <w:u w:val="single"/>
          <w:lang w:val="es-ES_tradnl" w:eastAsia="es-MX"/>
        </w:rPr>
        <w:t xml:space="preserve"> Los secretos bancario, fiduciario, industrial, comercial, fiscal, bursátil y postal, cuya titularidad corresponda a particulares, sujetos de derecho internacional o a sujetos obligados cuando no involucren el ejercicio de recursos públicos</w:t>
      </w:r>
      <w:r w:rsidRPr="00941D77">
        <w:rPr>
          <w:rFonts w:ascii="Palatino Linotype" w:eastAsia="Palatino Linotype" w:hAnsi="Palatino Linotype" w:cs="Palatino Linotype"/>
          <w:i/>
          <w:color w:val="000000"/>
          <w:sz w:val="22"/>
          <w:lang w:val="es-ES_tradnl" w:eastAsia="es-MX"/>
        </w:rPr>
        <w:t>; y</w:t>
      </w:r>
    </w:p>
    <w:p w14:paraId="020D0D8C" w14:textId="77777777" w:rsidR="00941D77" w:rsidRPr="00941D77"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941D77">
        <w:rPr>
          <w:rFonts w:ascii="Palatino Linotype" w:eastAsia="Palatino Linotype" w:hAnsi="Palatino Linotype" w:cs="Palatino Linotype"/>
          <w:b/>
          <w:i/>
          <w:color w:val="000000"/>
          <w:sz w:val="22"/>
          <w:lang w:val="es-ES_tradnl" w:eastAsia="es-MX"/>
        </w:rPr>
        <w:t>III.</w:t>
      </w:r>
      <w:r w:rsidRPr="00941D77">
        <w:rPr>
          <w:rFonts w:ascii="Palatino Linotype" w:eastAsia="Palatino Linotype" w:hAnsi="Palatino Linotype" w:cs="Palatino Linotype"/>
          <w:i/>
          <w:color w:val="000000"/>
          <w:sz w:val="22"/>
          <w:lang w:val="es-ES_tradnl" w:eastAsia="es-MX"/>
        </w:rPr>
        <w:t xml:space="preserve"> La que presenten los particulares a los sujetos obligados, de conformidad con lo dispuesto por las leyes o los tratados internacionales.</w:t>
      </w:r>
    </w:p>
    <w:p w14:paraId="49CD751F" w14:textId="77777777" w:rsidR="00941D77" w:rsidRPr="00941D77"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iCs/>
          <w:color w:val="000000"/>
          <w:sz w:val="22"/>
          <w:szCs w:val="22"/>
          <w:lang w:eastAsia="es-MX"/>
        </w:rPr>
      </w:pPr>
      <w:r w:rsidRPr="00941D77">
        <w:rPr>
          <w:rFonts w:ascii="Palatino Linotype" w:eastAsia="Palatino Linotype" w:hAnsi="Palatino Linotype" w:cs="Palatino Linotype"/>
          <w:i/>
          <w:iCs/>
          <w:color w:val="000000" w:themeColor="text1"/>
          <w:sz w:val="22"/>
          <w:szCs w:val="22"/>
          <w:lang w:eastAsia="es-MX"/>
        </w:rPr>
        <w:t>La información confidencial no estará sujeta a temporalidad alguna y sólo podrán tener acceso a ella los titulares de la misma, sus representantes y los servidores públicos facultados para ello.</w:t>
      </w:r>
    </w:p>
    <w:p w14:paraId="6A13081E" w14:textId="77777777" w:rsidR="00941D77" w:rsidRPr="00941D77"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iCs/>
          <w:color w:val="000000"/>
          <w:sz w:val="22"/>
          <w:szCs w:val="22"/>
          <w:lang w:eastAsia="es-MX"/>
        </w:rPr>
      </w:pPr>
      <w:r w:rsidRPr="00941D77">
        <w:rPr>
          <w:rFonts w:ascii="Palatino Linotype" w:eastAsia="Palatino Linotype" w:hAnsi="Palatino Linotype" w:cs="Palatino Linotype"/>
          <w:i/>
          <w:iCs/>
          <w:color w:val="000000" w:themeColor="text1"/>
          <w:sz w:val="22"/>
          <w:szCs w:val="22"/>
          <w:lang w:eastAsia="es-MX"/>
        </w:rPr>
        <w:t>No se considerará confidencial la información que se encuentre en los registros públicos o en fuentes de acceso público, ni tampoco la que sea considerada por la presente ley como información pública.</w:t>
      </w:r>
    </w:p>
    <w:p w14:paraId="772B6047" w14:textId="77777777" w:rsidR="00941D77" w:rsidRPr="00941D77" w:rsidRDefault="00941D77" w:rsidP="00941D77">
      <w:pPr>
        <w:spacing w:line="360" w:lineRule="auto"/>
        <w:jc w:val="both"/>
        <w:rPr>
          <w:rFonts w:ascii="Palatino Linotype" w:eastAsia="Palatino Linotype" w:hAnsi="Palatino Linotype" w:cs="Palatino Linotype"/>
          <w:i/>
          <w:lang w:val="es-ES_tradnl" w:eastAsia="es-MX"/>
        </w:rPr>
      </w:pPr>
    </w:p>
    <w:p w14:paraId="56198DE3" w14:textId="77777777" w:rsidR="00941D77" w:rsidRPr="00941D77" w:rsidRDefault="00941D77" w:rsidP="00941D77">
      <w:pPr>
        <w:spacing w:line="360" w:lineRule="auto"/>
        <w:jc w:val="both"/>
        <w:rPr>
          <w:rFonts w:ascii="Palatino Linotype" w:eastAsia="Palatino Linotype" w:hAnsi="Palatino Linotype" w:cs="Palatino Linotype"/>
          <w:szCs w:val="22"/>
          <w:lang w:eastAsia="es-MX"/>
        </w:rPr>
      </w:pPr>
      <w:r w:rsidRPr="00941D77">
        <w:rPr>
          <w:rFonts w:ascii="Palatino Linotype" w:eastAsia="Palatino Linotype" w:hAnsi="Palatino Linotype" w:cs="Palatino Linotype"/>
          <w:szCs w:val="22"/>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D650E50" w14:textId="77777777" w:rsidR="00941D77" w:rsidRPr="00941D77" w:rsidRDefault="00941D77" w:rsidP="00941D77">
      <w:pPr>
        <w:spacing w:line="360" w:lineRule="auto"/>
        <w:jc w:val="both"/>
        <w:rPr>
          <w:rFonts w:ascii="Palatino Linotype" w:eastAsia="Palatino Linotype" w:hAnsi="Palatino Linotype" w:cs="Palatino Linotype"/>
          <w:lang w:val="es-ES_tradnl" w:eastAsia="es-MX"/>
        </w:rPr>
      </w:pPr>
    </w:p>
    <w:p w14:paraId="18E2EC88" w14:textId="77777777" w:rsidR="00941D77" w:rsidRPr="00941D77" w:rsidRDefault="00941D77" w:rsidP="00941D77">
      <w:pPr>
        <w:spacing w:line="360" w:lineRule="auto"/>
        <w:jc w:val="both"/>
        <w:rPr>
          <w:rFonts w:ascii="Palatino Linotype" w:eastAsia="Palatino Linotype" w:hAnsi="Palatino Linotype" w:cs="Palatino Linotype"/>
          <w:lang w:val="es-ES_tradnl" w:eastAsia="es-MX"/>
        </w:rPr>
      </w:pPr>
      <w:r w:rsidRPr="00941D77">
        <w:rPr>
          <w:rFonts w:ascii="Palatino Linotype" w:eastAsia="Palatino Linotype" w:hAnsi="Palatino Linotype" w:cs="Palatino Linotype"/>
          <w:lang w:val="es-ES_tradnl" w:eastAsia="es-MX"/>
        </w:rPr>
        <w:t xml:space="preserve">Por otro lado,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w:t>
      </w:r>
      <w:r w:rsidRPr="00941D77">
        <w:rPr>
          <w:rFonts w:ascii="Palatino Linotype" w:eastAsia="Palatino Linotype" w:hAnsi="Palatino Linotype" w:cs="Palatino Linotype"/>
          <w:lang w:val="es-ES_tradnl" w:eastAsia="es-MX"/>
        </w:rPr>
        <w:lastRenderedPageBreak/>
        <w:t>confidencial la información que posean, desclasificarán y generarán, en su caso, versiones públicas de expedientes o documentos que contengan partes o secciones clasificadas.</w:t>
      </w:r>
    </w:p>
    <w:p w14:paraId="5498CC3C" w14:textId="77777777" w:rsidR="00941D77" w:rsidRPr="00941D77" w:rsidRDefault="00941D77" w:rsidP="00941D77">
      <w:pPr>
        <w:spacing w:line="360" w:lineRule="auto"/>
        <w:jc w:val="both"/>
        <w:rPr>
          <w:rFonts w:ascii="Palatino Linotype" w:eastAsia="Palatino Linotype" w:hAnsi="Palatino Linotype" w:cs="Palatino Linotype"/>
          <w:lang w:val="es-ES_tradnl" w:eastAsia="es-MX"/>
        </w:rPr>
      </w:pPr>
    </w:p>
    <w:p w14:paraId="04E007CC" w14:textId="77777777" w:rsidR="00941D77" w:rsidRPr="00941D77" w:rsidRDefault="00941D77" w:rsidP="00941D77">
      <w:pPr>
        <w:spacing w:line="360" w:lineRule="auto"/>
        <w:jc w:val="both"/>
        <w:rPr>
          <w:rFonts w:ascii="Palatino Linotype" w:eastAsia="Palatino Linotype" w:hAnsi="Palatino Linotype" w:cs="Palatino Linotype"/>
          <w:lang w:val="es-ES_tradnl" w:eastAsia="es-MX"/>
        </w:rPr>
      </w:pPr>
      <w:r w:rsidRPr="00941D77">
        <w:rPr>
          <w:rFonts w:ascii="Palatino Linotype" w:eastAsia="Palatino Linotype" w:hAnsi="Palatino Linotype" w:cs="Palatino Linotype"/>
          <w:lang w:val="es-ES_tradnl" w:eastAsia="es-MX"/>
        </w:rPr>
        <w:t>Asimismo, los Lineamientos Quincuagésimo sexto, Quincuagésimo séptimo y Quincuagésimo octavo, establecen lo siguiente:</w:t>
      </w:r>
    </w:p>
    <w:p w14:paraId="2197C31A" w14:textId="77777777" w:rsidR="00941D77" w:rsidRPr="00941D77" w:rsidRDefault="00941D77" w:rsidP="00941D77">
      <w:pPr>
        <w:spacing w:line="360" w:lineRule="auto"/>
        <w:jc w:val="both"/>
        <w:rPr>
          <w:rFonts w:ascii="Palatino Linotype" w:eastAsia="Palatino Linotype" w:hAnsi="Palatino Linotype" w:cs="Palatino Linotype"/>
          <w:szCs w:val="22"/>
          <w:lang w:val="es-ES_tradnl" w:eastAsia="es-MX"/>
        </w:rPr>
      </w:pPr>
    </w:p>
    <w:p w14:paraId="56247371" w14:textId="77777777" w:rsidR="00941D77" w:rsidRPr="00941D77"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941D77">
        <w:rPr>
          <w:rFonts w:ascii="Palatino Linotype" w:eastAsia="Palatino Linotype" w:hAnsi="Palatino Linotype" w:cs="Palatino Linotype"/>
          <w:b/>
          <w:i/>
          <w:color w:val="000000"/>
          <w:sz w:val="22"/>
          <w:lang w:val="es-ES_tradnl" w:eastAsia="es-MX"/>
        </w:rPr>
        <w:t>Quincuagésimo sexto.</w:t>
      </w:r>
      <w:r w:rsidRPr="00941D77">
        <w:rPr>
          <w:rFonts w:ascii="Palatino Linotype" w:eastAsia="Palatino Linotype" w:hAnsi="Palatino Linotype" w:cs="Palatino Linotype"/>
          <w:i/>
          <w:color w:val="000000"/>
          <w:sz w:val="22"/>
          <w:lang w:val="es-ES_tradnl" w:eastAsia="es-MX"/>
        </w:rPr>
        <w:t xml:space="preserve"> </w:t>
      </w:r>
      <w:r w:rsidRPr="00941D77">
        <w:rPr>
          <w:rFonts w:ascii="Palatino Linotype" w:eastAsia="Palatino Linotype" w:hAnsi="Palatino Linotype" w:cs="Palatino Linotype"/>
          <w:i/>
          <w:color w:val="000000"/>
          <w:sz w:val="22"/>
          <w:lang w:val="es-MX" w:eastAsia="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4F6D9C54" w14:textId="77777777" w:rsidR="00941D77" w:rsidRPr="00941D77"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3B131A08" w14:textId="77777777" w:rsidR="00941D77" w:rsidRPr="00941D77"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941D77">
        <w:rPr>
          <w:rFonts w:ascii="Palatino Linotype" w:eastAsia="Palatino Linotype" w:hAnsi="Palatino Linotype" w:cs="Palatino Linotype"/>
          <w:b/>
          <w:i/>
          <w:color w:val="000000"/>
          <w:sz w:val="22"/>
          <w:lang w:val="es-ES_tradnl" w:eastAsia="es-MX"/>
        </w:rPr>
        <w:t>Quincuagésimo séptimo.</w:t>
      </w:r>
      <w:r w:rsidRPr="00941D77">
        <w:rPr>
          <w:rFonts w:ascii="Palatino Linotype" w:eastAsia="Palatino Linotype" w:hAnsi="Palatino Linotype" w:cs="Palatino Linotype"/>
          <w:i/>
          <w:color w:val="000000"/>
          <w:sz w:val="22"/>
          <w:lang w:val="es-ES_tradnl" w:eastAsia="es-MX"/>
        </w:rPr>
        <w:t xml:space="preserve"> Se considera, en principio, como información pública y no podrá omitirse de las versiones públicas la siguiente:</w:t>
      </w:r>
    </w:p>
    <w:p w14:paraId="66DA84BD" w14:textId="77777777" w:rsidR="00941D77" w:rsidRPr="00941D77"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68232CB6" w14:textId="77777777" w:rsidR="00941D77" w:rsidRPr="00941D77"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941D77">
        <w:rPr>
          <w:rFonts w:ascii="Palatino Linotype" w:eastAsia="Palatino Linotype" w:hAnsi="Palatino Linotype" w:cs="Palatino Linotype"/>
          <w:i/>
          <w:color w:val="000000"/>
          <w:sz w:val="22"/>
          <w:lang w:val="es-ES_tradnl" w:eastAsia="es-MX"/>
        </w:rPr>
        <w:t xml:space="preserve">I. La relativa a las Obligaciones de Transparencia que contempla el Título V de la Ley General y las demás disposiciones legales aplicables; </w:t>
      </w:r>
    </w:p>
    <w:p w14:paraId="28772B18" w14:textId="77777777" w:rsidR="00941D77" w:rsidRPr="00941D77"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941D77">
        <w:rPr>
          <w:rFonts w:ascii="Palatino Linotype" w:eastAsia="Palatino Linotype" w:hAnsi="Palatino Linotype" w:cs="Palatino Linotype"/>
          <w:i/>
          <w:color w:val="000000"/>
          <w:sz w:val="22"/>
          <w:lang w:val="es-ES_tradnl" w:eastAsia="es-MX"/>
        </w:rPr>
        <w:t xml:space="preserve">II. El nombre de los integrantes de los sujetos obligados en los documentos, y sus firmas autógrafas o digitales, cuando sean utilizados en el ejercicio de las facultades conferidas para el desempeño del servicio público, y </w:t>
      </w:r>
    </w:p>
    <w:p w14:paraId="7EBCFD8C" w14:textId="77777777" w:rsidR="00941D77" w:rsidRPr="00941D77"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iCs/>
          <w:color w:val="000000"/>
          <w:sz w:val="22"/>
          <w:szCs w:val="22"/>
          <w:lang w:eastAsia="es-MX"/>
        </w:rPr>
      </w:pPr>
      <w:r w:rsidRPr="00941D77">
        <w:rPr>
          <w:rFonts w:ascii="Palatino Linotype" w:eastAsia="Palatino Linotype" w:hAnsi="Palatino Linotype" w:cs="Palatino Linotype"/>
          <w:i/>
          <w:iCs/>
          <w:color w:val="000000" w:themeColor="text1"/>
          <w:sz w:val="22"/>
          <w:szCs w:val="22"/>
          <w:lang w:eastAsia="es-MX"/>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357EF27" w14:textId="77777777" w:rsidR="00941D77" w:rsidRPr="00941D77"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4F7E786B" w14:textId="77777777" w:rsidR="00941D77" w:rsidRPr="00941D77"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941D77">
        <w:rPr>
          <w:rFonts w:ascii="Palatino Linotype" w:eastAsia="Palatino Linotype" w:hAnsi="Palatino Linotype" w:cs="Palatino Linotype"/>
          <w:i/>
          <w:color w:val="000000"/>
          <w:sz w:val="22"/>
          <w:lang w:val="es-ES_tradnl" w:eastAsia="es-MX"/>
        </w:rPr>
        <w:t xml:space="preserve">Lo anterior, siempre y cuando no se acredite alguna causal de clasificación, prevista en las leyes o en los tratados internacionales suscritos por el Estado mexicano. </w:t>
      </w:r>
    </w:p>
    <w:p w14:paraId="41DE8520" w14:textId="77777777" w:rsidR="00941D77" w:rsidRPr="00941D77"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10A5F7D1" w14:textId="77777777" w:rsidR="00941D77" w:rsidRPr="00941D77"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941D77">
        <w:rPr>
          <w:rFonts w:ascii="Palatino Linotype" w:eastAsia="Palatino Linotype" w:hAnsi="Palatino Linotype" w:cs="Palatino Linotype"/>
          <w:b/>
          <w:i/>
          <w:color w:val="000000"/>
          <w:sz w:val="22"/>
          <w:lang w:val="es-ES_tradnl" w:eastAsia="es-MX"/>
        </w:rPr>
        <w:t>Quincuagésimo octavo.</w:t>
      </w:r>
      <w:r w:rsidRPr="00941D77">
        <w:rPr>
          <w:rFonts w:ascii="Palatino Linotype" w:eastAsia="Palatino Linotype" w:hAnsi="Palatino Linotype" w:cs="Palatino Linotype"/>
          <w:i/>
          <w:color w:val="000000"/>
          <w:sz w:val="22"/>
          <w:lang w:val="es-ES_tradnl" w:eastAsia="es-MX"/>
        </w:rPr>
        <w:t xml:space="preserve"> Los sujetos obligados garantizarán que los sistemas o medios empleados para eliminar la información en las versiones públicas sean irreversibles, de tal forma que no permitan la recuperación o visualización de la misma.</w:t>
      </w:r>
    </w:p>
    <w:p w14:paraId="4A20C293" w14:textId="77777777" w:rsidR="00941D77" w:rsidRPr="00941D77" w:rsidRDefault="00941D77" w:rsidP="00941D77">
      <w:pPr>
        <w:spacing w:line="360" w:lineRule="auto"/>
        <w:jc w:val="both"/>
        <w:rPr>
          <w:rFonts w:ascii="Palatino Linotype" w:eastAsia="Palatino Linotype" w:hAnsi="Palatino Linotype" w:cs="Palatino Linotype"/>
          <w:i/>
          <w:lang w:val="es-ES_tradnl" w:eastAsia="es-MX"/>
        </w:rPr>
      </w:pPr>
    </w:p>
    <w:p w14:paraId="65D55D56" w14:textId="77777777" w:rsidR="00941D77" w:rsidRPr="00941D77" w:rsidRDefault="00941D77" w:rsidP="00941D77">
      <w:pPr>
        <w:spacing w:line="360" w:lineRule="auto"/>
        <w:jc w:val="both"/>
        <w:rPr>
          <w:rFonts w:ascii="Palatino Linotype" w:eastAsia="Palatino Linotype" w:hAnsi="Palatino Linotype" w:cs="Palatino Linotype"/>
          <w:lang w:val="es-ES_tradnl" w:eastAsia="es-MX"/>
        </w:rPr>
      </w:pPr>
      <w:r w:rsidRPr="00941D77">
        <w:rPr>
          <w:rFonts w:ascii="Palatino Linotype" w:eastAsia="Palatino Linotype" w:hAnsi="Palatino Linotype" w:cs="Palatino Linotype"/>
          <w:lang w:val="es-ES_tradnl" w:eastAsia="es-MX"/>
        </w:rPr>
        <w:t xml:space="preserve">Por lo tanto, la entrega de documentos en su versión pública debe acompañarse necesariamente del Acuerdo del Comité de Transparencia que la sustente el cual debe </w:t>
      </w:r>
      <w:r w:rsidRPr="00941D77">
        <w:rPr>
          <w:rFonts w:ascii="Palatino Linotype" w:eastAsia="Palatino Linotype" w:hAnsi="Palatino Linotype" w:cs="Palatino Linotype"/>
          <w:lang w:val="es-ES_tradnl" w:eastAsia="es-MX"/>
        </w:rPr>
        <w:lastRenderedPageBreak/>
        <w:t>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456AA793" w14:textId="77777777" w:rsidR="00941D77" w:rsidRPr="00941D77" w:rsidRDefault="00941D77" w:rsidP="00941D77">
      <w:pPr>
        <w:spacing w:line="360" w:lineRule="auto"/>
        <w:jc w:val="both"/>
        <w:rPr>
          <w:rFonts w:ascii="Palatino Linotype" w:eastAsia="Palatino Linotype" w:hAnsi="Palatino Linotype" w:cs="Palatino Linotype"/>
          <w:lang w:val="es-ES_tradnl" w:eastAsia="es-MX"/>
        </w:rPr>
      </w:pPr>
    </w:p>
    <w:p w14:paraId="27AB8B7E" w14:textId="77777777" w:rsidR="00941D77" w:rsidRPr="00941D77" w:rsidRDefault="00941D77" w:rsidP="00941D77">
      <w:pPr>
        <w:spacing w:line="360" w:lineRule="auto"/>
        <w:jc w:val="both"/>
        <w:rPr>
          <w:rFonts w:ascii="Palatino Linotype" w:eastAsia="Palatino Linotype" w:hAnsi="Palatino Linotype" w:cs="Palatino Linotype"/>
          <w:lang w:val="es-ES_tradnl" w:eastAsia="es-MX"/>
        </w:rPr>
      </w:pPr>
      <w:r w:rsidRPr="00941D77">
        <w:rPr>
          <w:rFonts w:ascii="Palatino Linotype" w:eastAsia="Palatino Linotype" w:hAnsi="Palatino Linotype" w:cs="Palatino Linotype"/>
          <w:lang w:val="es-ES_tradnl" w:eastAsia="es-MX"/>
        </w:rPr>
        <w:t xml:space="preserve">Debe agregarse, que el Sujeto Obligado al entregar la referida documentación, debe dejar visible los datos del proveedor o contratistas, el registro federal de contribuyentes y el domicilio fiscal; es decir, no debe testarse dato alguno relacionado con el contribuyente aunque el proveedor o contratista sea una persona física. </w:t>
      </w:r>
    </w:p>
    <w:p w14:paraId="7B13397C" w14:textId="77777777" w:rsidR="00941D77" w:rsidRPr="00941D77" w:rsidRDefault="00941D77" w:rsidP="00941D77">
      <w:pPr>
        <w:spacing w:line="360" w:lineRule="auto"/>
        <w:jc w:val="both"/>
        <w:rPr>
          <w:rFonts w:ascii="Palatino Linotype" w:eastAsia="Palatino Linotype" w:hAnsi="Palatino Linotype" w:cs="Palatino Linotype"/>
          <w:lang w:val="es-ES_tradnl" w:eastAsia="es-MX"/>
        </w:rPr>
      </w:pPr>
    </w:p>
    <w:p w14:paraId="2B914CA6" w14:textId="77777777" w:rsidR="00941D77" w:rsidRPr="00941D77" w:rsidRDefault="00941D77" w:rsidP="00941D77">
      <w:pPr>
        <w:spacing w:line="360" w:lineRule="auto"/>
        <w:jc w:val="both"/>
        <w:rPr>
          <w:rFonts w:ascii="Palatino Linotype" w:eastAsia="Palatino Linotype" w:hAnsi="Palatino Linotype" w:cs="Palatino Linotype"/>
          <w:lang w:val="es-ES_tradnl" w:eastAsia="es-MX"/>
        </w:rPr>
      </w:pPr>
      <w:r w:rsidRPr="00941D77">
        <w:rPr>
          <w:rFonts w:ascii="Palatino Linotype" w:eastAsia="Palatino Linotype" w:hAnsi="Palatino Linotype" w:cs="Palatino Linotype"/>
          <w:lang w:val="es-ES_tradnl" w:eastAsia="es-MX"/>
        </w:rPr>
        <w:t xml:space="preserve">Lo anterior se debe a que, del ejercicio de ponderación entre el derecho a la protección de datos personales y el derecho de acceso a la información pública, es de mayor trascendencia el que cualquier persona pueda conocer en qué se gastan los recursos públicos, puesto que se trata de erogaciones de recursos públicos, por lo que se debe transparentar su ejercicio. </w:t>
      </w:r>
    </w:p>
    <w:p w14:paraId="003646DD" w14:textId="77777777" w:rsidR="00941D77" w:rsidRPr="00941D77" w:rsidRDefault="00941D77" w:rsidP="00941D77">
      <w:pPr>
        <w:spacing w:line="360" w:lineRule="auto"/>
        <w:jc w:val="both"/>
        <w:rPr>
          <w:rFonts w:ascii="Palatino Linotype" w:eastAsia="Palatino Linotype" w:hAnsi="Palatino Linotype" w:cs="Palatino Linotype"/>
          <w:lang w:val="es-ES_tradnl" w:eastAsia="es-MX"/>
        </w:rPr>
      </w:pPr>
    </w:p>
    <w:p w14:paraId="3D49357F" w14:textId="77777777" w:rsidR="00941D77" w:rsidRPr="00941D77" w:rsidRDefault="00941D77" w:rsidP="00941D77">
      <w:pPr>
        <w:spacing w:line="360" w:lineRule="auto"/>
        <w:jc w:val="both"/>
        <w:rPr>
          <w:rFonts w:ascii="Palatino Linotype" w:eastAsia="Palatino Linotype" w:hAnsi="Palatino Linotype" w:cs="Palatino Linotype"/>
          <w:lang w:val="es-ES_tradnl" w:eastAsia="es-MX"/>
        </w:rPr>
      </w:pPr>
      <w:r w:rsidRPr="00941D77">
        <w:rPr>
          <w:rFonts w:ascii="Palatino Linotype" w:eastAsia="Palatino Linotype" w:hAnsi="Palatino Linotype" w:cs="Palatino Linotype"/>
          <w:lang w:val="es-ES_tradnl" w:eastAsia="es-MX"/>
        </w:rPr>
        <w:t xml:space="preserve">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w:t>
      </w:r>
      <w:r w:rsidRPr="00941D77">
        <w:rPr>
          <w:rFonts w:ascii="Palatino Linotype" w:eastAsia="Palatino Linotype" w:hAnsi="Palatino Linotype" w:cs="Palatino Linotype"/>
          <w:lang w:val="es-ES_tradnl" w:eastAsia="es-MX"/>
        </w:rPr>
        <w:lastRenderedPageBreak/>
        <w:t>federal de contribuyentes y domicilio fiscal, atento a que dicha información es la que puede generar certeza en los gobernados en que se está ejerciendo debidamente el presupuesto, esto es, se están realizando pagos a una persona que realiza una obra o presta un servicio, por la que se hizo un pago con dinero del erario público.</w:t>
      </w:r>
    </w:p>
    <w:p w14:paraId="3C961F3B" w14:textId="77777777" w:rsidR="00941D77" w:rsidRPr="00941D77" w:rsidRDefault="00941D77" w:rsidP="00941D77">
      <w:pPr>
        <w:spacing w:line="360" w:lineRule="auto"/>
        <w:jc w:val="both"/>
        <w:rPr>
          <w:rFonts w:ascii="Palatino Linotype" w:eastAsia="Palatino Linotype" w:hAnsi="Palatino Linotype" w:cs="Palatino Linotype"/>
          <w:lang w:val="es-ES_tradnl" w:eastAsia="es-MX"/>
        </w:rPr>
      </w:pPr>
    </w:p>
    <w:p w14:paraId="6638F758" w14:textId="77777777" w:rsidR="00941D77" w:rsidRPr="00941D77" w:rsidRDefault="00941D77" w:rsidP="00941D77">
      <w:pPr>
        <w:spacing w:line="360" w:lineRule="auto"/>
        <w:jc w:val="both"/>
        <w:rPr>
          <w:rFonts w:ascii="Palatino Linotype" w:eastAsia="Palatino Linotype" w:hAnsi="Palatino Linotype" w:cs="Palatino Linotype"/>
          <w:lang w:val="es-ES_tradnl" w:eastAsia="es-MX"/>
        </w:rPr>
      </w:pPr>
      <w:r w:rsidRPr="00941D77">
        <w:rPr>
          <w:rFonts w:ascii="Palatino Linotype" w:eastAsia="Palatino Linotype" w:hAnsi="Palatino Linotype" w:cs="Palatino Linotype"/>
          <w:lang w:val="es-ES_tradnl" w:eastAsia="es-MX"/>
        </w:rPr>
        <w:t xml:space="preserve">Ahora bien, respecto de los números de cuentas bancarias, claves estandarizadas interbancarias (CLABES) y de tarjetas de los proveedores, este Pleno considera que es información que debe clasificarse como confidencial y por lo tanto debe elaborarse una versión en que ésta se teste. </w:t>
      </w:r>
    </w:p>
    <w:p w14:paraId="3275CDCD" w14:textId="77777777" w:rsidR="00941D77" w:rsidRPr="00941D77" w:rsidRDefault="00941D77" w:rsidP="00941D77">
      <w:pPr>
        <w:spacing w:line="360" w:lineRule="auto"/>
        <w:jc w:val="both"/>
        <w:rPr>
          <w:rFonts w:ascii="Palatino Linotype" w:eastAsia="Palatino Linotype" w:hAnsi="Palatino Linotype" w:cs="Palatino Linotype"/>
          <w:lang w:val="es-ES_tradnl" w:eastAsia="es-MX"/>
        </w:rPr>
      </w:pPr>
    </w:p>
    <w:p w14:paraId="6C64FB59" w14:textId="77777777" w:rsidR="00941D77" w:rsidRPr="00941D77" w:rsidRDefault="00941D77" w:rsidP="00941D77">
      <w:pPr>
        <w:spacing w:line="360" w:lineRule="auto"/>
        <w:jc w:val="both"/>
        <w:rPr>
          <w:rFonts w:ascii="Palatino Linotype" w:eastAsia="Palatino Linotype" w:hAnsi="Palatino Linotype" w:cs="Palatino Linotype"/>
          <w:szCs w:val="22"/>
          <w:lang w:eastAsia="es-MX"/>
        </w:rPr>
      </w:pPr>
      <w:r w:rsidRPr="00941D77">
        <w:rPr>
          <w:rFonts w:ascii="Palatino Linotype" w:eastAsia="Palatino Linotype" w:hAnsi="Palatino Linotype" w:cs="Palatino Linotype"/>
          <w:szCs w:val="22"/>
          <w:lang w:eastAsia="es-MX"/>
        </w:rPr>
        <w:t>Esto es así, ya que el número de cuenta bancaria se trata de información que sólo su titular o personas autorizadas poseen, entre otros elementos, para el acceso o consulta de información patrimonial, así como para la realización de operaciones bancarias de diversa índole, por lo que la difusión pública de dicha información facilitaría a cualquier persona interesada en afectar el patrimonio del titular de la cuenta; realice conductas tendientes a tal fin y tipificadas como delitos, con lo que se ocasionaría un serio perjuicio a su titular.</w:t>
      </w:r>
    </w:p>
    <w:p w14:paraId="790B8947" w14:textId="77777777" w:rsidR="00941D77" w:rsidRPr="00941D77" w:rsidRDefault="00941D77" w:rsidP="00941D77">
      <w:pPr>
        <w:spacing w:line="360" w:lineRule="auto"/>
        <w:jc w:val="both"/>
        <w:rPr>
          <w:rFonts w:ascii="Palatino Linotype" w:eastAsia="Palatino Linotype" w:hAnsi="Palatino Linotype" w:cs="Palatino Linotype"/>
          <w:lang w:val="es-ES_tradnl" w:eastAsia="es-MX"/>
        </w:rPr>
      </w:pPr>
    </w:p>
    <w:p w14:paraId="4A9E640D" w14:textId="77777777" w:rsidR="00941D77" w:rsidRPr="00941D77" w:rsidRDefault="00941D77" w:rsidP="00941D77">
      <w:pPr>
        <w:spacing w:line="360" w:lineRule="auto"/>
        <w:jc w:val="both"/>
        <w:rPr>
          <w:rFonts w:ascii="Palatino Linotype" w:eastAsia="Palatino Linotype" w:hAnsi="Palatino Linotype" w:cs="Palatino Linotype"/>
          <w:szCs w:val="22"/>
          <w:lang w:eastAsia="es-MX"/>
        </w:rPr>
      </w:pPr>
      <w:r w:rsidRPr="00941D77">
        <w:rPr>
          <w:rFonts w:ascii="Palatino Linotype" w:eastAsia="Palatino Linotype" w:hAnsi="Palatino Linotype" w:cs="Palatino Linotype"/>
          <w:szCs w:val="22"/>
          <w:lang w:eastAsia="es-MX"/>
        </w:rPr>
        <w:t>Por lo anterior, el número de cuenta bancaria debe ser información confidencial en términos del artículo 143 de la Ley de Transparencia y Acceso a la Información Pública del Estado de México y Municipios, debido a que con su difusión se estaría revelando información de una persona física o jurídica colectiva.</w:t>
      </w:r>
    </w:p>
    <w:p w14:paraId="397118EB" w14:textId="77777777" w:rsidR="00941D77" w:rsidRPr="00941D77" w:rsidRDefault="00941D77" w:rsidP="00941D77">
      <w:pPr>
        <w:spacing w:line="360" w:lineRule="auto"/>
        <w:jc w:val="both"/>
        <w:rPr>
          <w:rFonts w:ascii="Palatino Linotype" w:eastAsia="Palatino Linotype" w:hAnsi="Palatino Linotype" w:cs="Palatino Linotype"/>
          <w:lang w:val="es-ES_tradnl" w:eastAsia="es-MX"/>
        </w:rPr>
      </w:pPr>
    </w:p>
    <w:p w14:paraId="42D5D32D" w14:textId="77777777" w:rsidR="00941D77" w:rsidRPr="00941D77" w:rsidRDefault="00941D77" w:rsidP="00941D77">
      <w:pPr>
        <w:spacing w:line="360" w:lineRule="auto"/>
        <w:jc w:val="both"/>
        <w:rPr>
          <w:rFonts w:ascii="Palatino Linotype" w:eastAsia="Palatino Linotype" w:hAnsi="Palatino Linotype" w:cs="Palatino Linotype"/>
          <w:lang w:val="es-ES_tradnl" w:eastAsia="es-MX"/>
        </w:rPr>
      </w:pPr>
      <w:r w:rsidRPr="00941D77">
        <w:rPr>
          <w:rFonts w:ascii="Palatino Linotype" w:eastAsia="Palatino Linotype" w:hAnsi="Palatino Linotype" w:cs="Palatino Linotype"/>
          <w:lang w:val="es-ES_tradnl" w:eastAsia="es-MX"/>
        </w:rPr>
        <w:lastRenderedPageBreak/>
        <w:t xml:space="preserve">Adicional a lo anterior, la publicidad de los números de cuenta bancarios en nada contribuye a la rendición de cuentas o a la transparencia de la gestión gubernamental, sino por el contrario, dar a conocerlos hace vulnerable a su titular, en caso específico de la persona prestadora de bienes o servicios, al abrir la posibilidad de que terceros que cuenten con las posibilidades tecnológicas y/o económicas puedan realizar actos ilícitos mediante operaciones cibernéticas. </w:t>
      </w:r>
    </w:p>
    <w:p w14:paraId="20133D17" w14:textId="77777777" w:rsidR="00941D77" w:rsidRPr="00941D77" w:rsidRDefault="00941D77" w:rsidP="00941D77">
      <w:pPr>
        <w:spacing w:line="360" w:lineRule="auto"/>
        <w:jc w:val="both"/>
        <w:rPr>
          <w:rFonts w:ascii="Palatino Linotype" w:eastAsia="Palatino Linotype" w:hAnsi="Palatino Linotype" w:cs="Palatino Linotype"/>
          <w:lang w:val="es-ES_tradnl" w:eastAsia="es-MX"/>
        </w:rPr>
      </w:pPr>
    </w:p>
    <w:p w14:paraId="1D1B69BC" w14:textId="77777777" w:rsidR="00941D77" w:rsidRPr="00941D77" w:rsidRDefault="00941D77" w:rsidP="00941D77">
      <w:pPr>
        <w:spacing w:line="360" w:lineRule="auto"/>
        <w:jc w:val="both"/>
        <w:rPr>
          <w:rFonts w:ascii="Palatino Linotype" w:eastAsia="Palatino Linotype" w:hAnsi="Palatino Linotype" w:cs="Palatino Linotype"/>
          <w:lang w:val="es-ES_tradnl" w:eastAsia="es-MX"/>
        </w:rPr>
      </w:pPr>
      <w:r w:rsidRPr="00941D77">
        <w:rPr>
          <w:rFonts w:ascii="Palatino Linotype" w:eastAsia="Palatino Linotype" w:hAnsi="Palatino Linotype" w:cs="Palatino Linotype"/>
          <w:lang w:val="es-ES_tradnl" w:eastAsia="es-MX"/>
        </w:rPr>
        <w:t>En esa virtud, este Pleno determina que dicha información no puede ser del dominio público, toda vez que se podría dar un uso inadecuado a la misma o cometer algún ilícito o fraude en contra de su patrimonio.</w:t>
      </w:r>
    </w:p>
    <w:p w14:paraId="3FB404A0" w14:textId="77777777" w:rsidR="00941D77" w:rsidRPr="00941D77" w:rsidRDefault="00941D77" w:rsidP="00941D77">
      <w:pPr>
        <w:spacing w:line="360" w:lineRule="auto"/>
        <w:jc w:val="both"/>
        <w:rPr>
          <w:rFonts w:ascii="Palatino Linotype" w:eastAsia="Palatino Linotype" w:hAnsi="Palatino Linotype" w:cs="Palatino Linotype"/>
          <w:lang w:val="es-ES_tradnl" w:eastAsia="es-MX"/>
        </w:rPr>
      </w:pPr>
    </w:p>
    <w:p w14:paraId="782231DB" w14:textId="77777777" w:rsidR="00941D77" w:rsidRPr="00941D77" w:rsidRDefault="00941D77" w:rsidP="00941D77">
      <w:pPr>
        <w:spacing w:line="360" w:lineRule="auto"/>
        <w:jc w:val="both"/>
        <w:rPr>
          <w:rFonts w:ascii="Palatino Linotype" w:eastAsia="Palatino Linotype" w:hAnsi="Palatino Linotype" w:cs="Palatino Linotype"/>
          <w:lang w:val="es-ES_tradnl" w:eastAsia="es-MX"/>
        </w:rPr>
      </w:pPr>
      <w:r w:rsidRPr="00941D77">
        <w:rPr>
          <w:rFonts w:ascii="Palatino Linotype" w:eastAsia="Palatino Linotype" w:hAnsi="Palatino Linotype" w:cs="Palatino Linotype"/>
          <w:lang w:val="es-ES_tradnl" w:eastAsia="es-MX"/>
        </w:rPr>
        <w:t>De este modo, en las versiones públicas se deben testar únicamente los números de las cuentas bancarias, CLABES; si es que esta información se advierte en los documentos a otorgar; en caso contrario, se deben entregar en forma íntegra.</w:t>
      </w:r>
    </w:p>
    <w:p w14:paraId="52DFA68D" w14:textId="77777777" w:rsidR="00941D77" w:rsidRPr="00941D77" w:rsidRDefault="00941D77" w:rsidP="00941D77">
      <w:pPr>
        <w:spacing w:line="360" w:lineRule="auto"/>
        <w:jc w:val="both"/>
        <w:rPr>
          <w:rFonts w:ascii="Palatino Linotype" w:eastAsia="Palatino Linotype" w:hAnsi="Palatino Linotype" w:cs="Palatino Linotype"/>
          <w:lang w:val="es-ES_tradnl" w:eastAsia="es-MX"/>
        </w:rPr>
      </w:pPr>
    </w:p>
    <w:p w14:paraId="69056322" w14:textId="77777777" w:rsidR="00941D77" w:rsidRPr="00941D77" w:rsidRDefault="00941D77" w:rsidP="00941D77">
      <w:pPr>
        <w:spacing w:line="360" w:lineRule="auto"/>
        <w:jc w:val="both"/>
        <w:rPr>
          <w:rFonts w:ascii="Palatino Linotype" w:eastAsia="Palatino Linotype" w:hAnsi="Palatino Linotype" w:cs="Palatino Linotype"/>
          <w:lang w:val="es-ES_tradnl" w:eastAsia="es-MX"/>
        </w:rPr>
      </w:pPr>
      <w:r w:rsidRPr="00941D77">
        <w:rPr>
          <w:rFonts w:ascii="Palatino Linotype" w:eastAsia="Palatino Linotype" w:hAnsi="Palatino Linotype" w:cs="Palatino Linotype"/>
          <w:lang w:val="es-ES_tradnl" w:eastAsia="es-MX"/>
        </w:rPr>
        <w:t>Además de ello, se considera que se deberá testar el sello digital del contribuyente que lo expide y la cadena original de éste, en virtud de que estos se pueden vincular con la identidad de un sujeto o entidad, su clave pública y la clave pública del titular del certificado; datos que, se insiste, no son de acceso público, de ahí que deben protegerse mediante la versión pública correspondiente.</w:t>
      </w:r>
    </w:p>
    <w:p w14:paraId="0EB90F7B" w14:textId="77777777" w:rsidR="00941D77" w:rsidRPr="00941D77" w:rsidRDefault="00941D77" w:rsidP="00941D77">
      <w:pPr>
        <w:spacing w:line="360" w:lineRule="auto"/>
        <w:jc w:val="both"/>
        <w:rPr>
          <w:rFonts w:ascii="Palatino Linotype" w:eastAsia="Palatino Linotype" w:hAnsi="Palatino Linotype" w:cs="Palatino Linotype"/>
          <w:lang w:val="es-ES_tradnl" w:eastAsia="es-MX"/>
        </w:rPr>
      </w:pPr>
    </w:p>
    <w:p w14:paraId="6C93AC62" w14:textId="77777777" w:rsidR="00941D77" w:rsidRPr="00941D77" w:rsidRDefault="00941D77" w:rsidP="00941D77">
      <w:pPr>
        <w:spacing w:line="360" w:lineRule="auto"/>
        <w:jc w:val="both"/>
        <w:rPr>
          <w:rFonts w:ascii="Palatino Linotype" w:eastAsia="Palatino Linotype" w:hAnsi="Palatino Linotype" w:cs="Palatino Linotype"/>
          <w:lang w:val="es-ES_tradnl" w:eastAsia="es-MX"/>
        </w:rPr>
      </w:pPr>
      <w:r w:rsidRPr="00941D77">
        <w:rPr>
          <w:rFonts w:ascii="Palatino Linotype" w:eastAsia="Palatino Linotype" w:hAnsi="Palatino Linotype" w:cs="Palatino Linotype"/>
          <w:lang w:val="es-ES_tradnl" w:eastAsia="es-MX"/>
        </w:rPr>
        <w:t>Por lo que respecta al Acuerdo del Comité de Transparencia que sustente la versión pública de la documentación a entregar, deberá ser notificado mediante el SAIMEX.</w:t>
      </w:r>
    </w:p>
    <w:p w14:paraId="78492F79" w14:textId="77777777" w:rsidR="00941D77" w:rsidRPr="00941D77" w:rsidRDefault="00941D77" w:rsidP="00941D77">
      <w:pPr>
        <w:spacing w:line="360" w:lineRule="auto"/>
        <w:jc w:val="both"/>
        <w:rPr>
          <w:rFonts w:ascii="Palatino Linotype" w:eastAsia="Palatino Linotype" w:hAnsi="Palatino Linotype" w:cs="Palatino Linotype"/>
          <w:lang w:val="es-ES_tradnl" w:eastAsia="es-MX"/>
        </w:rPr>
      </w:pPr>
    </w:p>
    <w:p w14:paraId="2AAF292C" w14:textId="77777777" w:rsidR="00941D77" w:rsidRPr="00941D77" w:rsidRDefault="00941D77" w:rsidP="00941D77">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941D77">
        <w:rPr>
          <w:rFonts w:ascii="Palatino Linotype" w:eastAsia="Palatino Linotype" w:hAnsi="Palatino Linotype" w:cs="Palatino Linotype"/>
          <w:color w:val="000000"/>
          <w:lang w:val="es-ES_tradnl" w:eastAsia="es-MX"/>
        </w:rPr>
        <w:lastRenderedPageBreak/>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1CCB4C56" w14:textId="77777777" w:rsidR="00941D77" w:rsidRPr="00941D77" w:rsidRDefault="00941D77" w:rsidP="00941D77">
      <w:pPr>
        <w:spacing w:line="360" w:lineRule="auto"/>
        <w:ind w:left="-20" w:right="-20"/>
        <w:jc w:val="both"/>
        <w:rPr>
          <w:rFonts w:ascii="Palatino Linotype" w:eastAsia="Calibri" w:hAnsi="Palatino Linotype" w:cs="Calibri"/>
          <w:szCs w:val="22"/>
          <w:lang w:val="es-ES_tradnl" w:eastAsia="es-MX"/>
        </w:rPr>
      </w:pPr>
    </w:p>
    <w:p w14:paraId="3E3C406E" w14:textId="77777777" w:rsidR="00941D77" w:rsidRPr="00941D77" w:rsidRDefault="00941D77" w:rsidP="00941D77">
      <w:pPr>
        <w:pBdr>
          <w:top w:val="nil"/>
          <w:left w:val="nil"/>
          <w:bottom w:val="nil"/>
          <w:right w:val="nil"/>
          <w:between w:val="nil"/>
        </w:pBdr>
        <w:spacing w:line="360" w:lineRule="auto"/>
        <w:jc w:val="both"/>
        <w:rPr>
          <w:rFonts w:ascii="Palatino Linotype" w:eastAsia="Palatino Linotype" w:hAnsi="Palatino Linotype" w:cs="Palatino Linotype"/>
          <w:color w:val="000000"/>
          <w:szCs w:val="22"/>
          <w:lang w:val="es-ES_tradnl" w:eastAsia="es-MX"/>
        </w:rPr>
      </w:pPr>
      <w:r w:rsidRPr="00941D77">
        <w:rPr>
          <w:rFonts w:ascii="Palatino Linotype" w:eastAsia="Palatino Linotype" w:hAnsi="Palatino Linotype" w:cs="Palatino Linotype"/>
          <w:color w:val="000000" w:themeColor="text1"/>
          <w:szCs w:val="22"/>
          <w:lang w:val="es-ES_tradnl" w:eastAsia="es-MX"/>
        </w:rPr>
        <w:t xml:space="preserve">En mérito de lo expuesto en líneas anteriores, este Instituto considera que los motivos de inconformidad planteados por el Recurrente resultan fundados en el recurso de revisión que es materia de esta resolución; por ello </w:t>
      </w:r>
      <w:r w:rsidRPr="00941D77">
        <w:rPr>
          <w:rFonts w:ascii="Palatino Linotype" w:eastAsia="Palatino Linotype" w:hAnsi="Palatino Linotype" w:cs="Palatino Linotype"/>
          <w:b/>
          <w:bCs/>
          <w:color w:val="000000" w:themeColor="text1"/>
          <w:szCs w:val="22"/>
          <w:lang w:val="es-ES_tradnl" w:eastAsia="es-MX"/>
        </w:rPr>
        <w:t xml:space="preserve">con fundamento en la primera hipótesis de la fracción III del artículo 186 </w:t>
      </w:r>
      <w:r w:rsidRPr="00941D77">
        <w:rPr>
          <w:rFonts w:ascii="Palatino Linotype" w:eastAsia="Palatino Linotype" w:hAnsi="Palatino Linotype" w:cs="Palatino Linotype"/>
          <w:color w:val="000000" w:themeColor="text1"/>
          <w:szCs w:val="22"/>
          <w:lang w:val="es-ES_tradnl" w:eastAsia="es-MX"/>
        </w:rPr>
        <w:t xml:space="preserve">de la Ley de Transparencia y Acceso a la Información Pública del Estado de México y Municipios, se </w:t>
      </w:r>
      <w:r w:rsidRPr="00941D77">
        <w:rPr>
          <w:rFonts w:ascii="Palatino Linotype" w:eastAsia="Palatino Linotype" w:hAnsi="Palatino Linotype" w:cs="Palatino Linotype"/>
          <w:b/>
          <w:bCs/>
          <w:color w:val="000000" w:themeColor="text1"/>
          <w:szCs w:val="22"/>
          <w:lang w:val="es-ES_tradnl" w:eastAsia="es-MX"/>
        </w:rPr>
        <w:t xml:space="preserve">REVOCA </w:t>
      </w:r>
      <w:r w:rsidRPr="00941D77">
        <w:rPr>
          <w:rFonts w:ascii="Palatino Linotype" w:eastAsia="Palatino Linotype" w:hAnsi="Palatino Linotype" w:cs="Palatino Linotype"/>
          <w:color w:val="000000" w:themeColor="text1"/>
          <w:szCs w:val="22"/>
          <w:lang w:val="es-ES_tradnl" w:eastAsia="es-MX"/>
        </w:rPr>
        <w:t>la respuesta a la solicitud de información número</w:t>
      </w:r>
      <w:r w:rsidRPr="00941D77">
        <w:rPr>
          <w:rFonts w:ascii="Palatino Linotype" w:eastAsia="Palatino Linotype" w:hAnsi="Palatino Linotype" w:cs="Palatino Linotype"/>
          <w:color w:val="000000"/>
          <w:lang w:val="es-ES_tradnl" w:eastAsia="es-MX"/>
        </w:rPr>
        <w:t xml:space="preserve"> </w:t>
      </w:r>
      <w:r w:rsidRPr="00941D77">
        <w:rPr>
          <w:rFonts w:ascii="Palatino Linotype" w:eastAsia="Palatino Linotype" w:hAnsi="Palatino Linotype" w:cs="Palatino Linotype"/>
          <w:b/>
          <w:bCs/>
          <w:color w:val="000000"/>
          <w:lang w:val="es-ES_tradnl" w:eastAsia="es-MX"/>
        </w:rPr>
        <w:t>00285/ATIZARA/IP/2025</w:t>
      </w:r>
      <w:r w:rsidRPr="00941D77">
        <w:rPr>
          <w:rFonts w:ascii="Palatino Linotype" w:eastAsia="Palatino Linotype" w:hAnsi="Palatino Linotype" w:cs="Palatino Linotype"/>
          <w:color w:val="000000" w:themeColor="text1"/>
          <w:szCs w:val="22"/>
          <w:lang w:val="es-ES_tradnl" w:eastAsia="es-MX"/>
        </w:rPr>
        <w:t>, que ha sido materia del presente estudio.</w:t>
      </w:r>
    </w:p>
    <w:p w14:paraId="288096DA" w14:textId="77777777" w:rsidR="002C62E5" w:rsidRDefault="002C62E5" w:rsidP="0027223A">
      <w:pPr>
        <w:pBdr>
          <w:top w:val="nil"/>
          <w:left w:val="nil"/>
          <w:bottom w:val="nil"/>
          <w:right w:val="nil"/>
          <w:between w:val="nil"/>
        </w:pBdr>
        <w:spacing w:line="276" w:lineRule="auto"/>
        <w:contextualSpacing/>
        <w:jc w:val="both"/>
        <w:rPr>
          <w:rFonts w:ascii="Palatino Linotype" w:eastAsiaTheme="minorHAnsi" w:hAnsi="Palatino Linotype" w:cstheme="minorBidi"/>
          <w:szCs w:val="22"/>
          <w:lang w:val="es-MX" w:eastAsia="es-MX"/>
        </w:rPr>
      </w:pPr>
    </w:p>
    <w:p w14:paraId="6827E955" w14:textId="77777777" w:rsidR="00B86B81" w:rsidRPr="002C3EC8" w:rsidRDefault="00B86B81" w:rsidP="00B86B81">
      <w:pPr>
        <w:spacing w:line="360" w:lineRule="auto"/>
        <w:jc w:val="both"/>
        <w:rPr>
          <w:rFonts w:ascii="Palatino Linotype" w:hAnsi="Palatino Linotype"/>
        </w:rPr>
      </w:pPr>
      <w:r w:rsidRPr="002C3EC8">
        <w:rPr>
          <w:rFonts w:ascii="Palatino Linotype" w:hAnsi="Palatino Linotype"/>
        </w:rPr>
        <w:t>Por lo antes expuesto y fundado es de resolverse y,</w:t>
      </w:r>
    </w:p>
    <w:p w14:paraId="5E2F4E4C" w14:textId="77777777" w:rsidR="00B86B81" w:rsidRPr="009E63DA" w:rsidRDefault="00B86B81" w:rsidP="00B86B81">
      <w:pPr>
        <w:spacing w:line="360" w:lineRule="auto"/>
        <w:jc w:val="both"/>
        <w:rPr>
          <w:rFonts w:ascii="Palatino Linotype" w:hAnsi="Palatino Linotype"/>
        </w:rPr>
      </w:pPr>
    </w:p>
    <w:p w14:paraId="57DBB371" w14:textId="77777777" w:rsidR="00B86B81" w:rsidRPr="002C3EC8" w:rsidRDefault="00B86B81" w:rsidP="00B86B81">
      <w:pPr>
        <w:spacing w:before="240" w:after="240" w:line="360" w:lineRule="auto"/>
        <w:jc w:val="center"/>
        <w:rPr>
          <w:rFonts w:ascii="Palatino Linotype" w:hAnsi="Palatino Linotype"/>
          <w:b/>
          <w:spacing w:val="60"/>
          <w:sz w:val="28"/>
        </w:rPr>
      </w:pPr>
      <w:r w:rsidRPr="002C3EC8">
        <w:rPr>
          <w:rFonts w:ascii="Palatino Linotype" w:hAnsi="Palatino Linotype"/>
          <w:b/>
          <w:spacing w:val="60"/>
          <w:sz w:val="28"/>
        </w:rPr>
        <w:t>S E RESUELVE</w:t>
      </w:r>
    </w:p>
    <w:p w14:paraId="227FDD3B" w14:textId="77777777" w:rsidR="00B86B81" w:rsidRDefault="00B86B81" w:rsidP="00B86B81">
      <w:pPr>
        <w:spacing w:line="360" w:lineRule="auto"/>
        <w:jc w:val="both"/>
        <w:rPr>
          <w:rFonts w:ascii="Palatino Linotype" w:hAnsi="Palatino Linotype" w:cs="Arial"/>
        </w:rPr>
      </w:pPr>
      <w:r w:rsidRPr="008C27E8">
        <w:rPr>
          <w:rFonts w:ascii="Palatino Linotype" w:hAnsi="Palatino Linotype" w:cs="Arial"/>
          <w:b/>
          <w:sz w:val="28"/>
          <w:szCs w:val="28"/>
        </w:rPr>
        <w:t>PRIMERO</w:t>
      </w:r>
      <w:r w:rsidRPr="008C27E8">
        <w:rPr>
          <w:rFonts w:ascii="Palatino Linotype" w:hAnsi="Palatino Linotype" w:cs="Arial"/>
          <w:sz w:val="32"/>
          <w:szCs w:val="28"/>
        </w:rPr>
        <w:t>.</w:t>
      </w:r>
      <w:r w:rsidRPr="008C27E8">
        <w:rPr>
          <w:rFonts w:ascii="Palatino Linotype" w:hAnsi="Palatino Linotype" w:cs="Arial"/>
        </w:rPr>
        <w:t xml:space="preserve"> </w:t>
      </w:r>
      <w:r w:rsidRPr="00165D42">
        <w:rPr>
          <w:rFonts w:ascii="Palatino Linotype" w:hAnsi="Palatino Linotype" w:cs="Arial"/>
        </w:rPr>
        <w:t>Se</w:t>
      </w:r>
      <w:r w:rsidRPr="00165D42">
        <w:rPr>
          <w:rFonts w:ascii="Palatino Linotype" w:hAnsi="Palatino Linotype" w:cs="Arial"/>
          <w:b/>
        </w:rPr>
        <w:t xml:space="preserve"> </w:t>
      </w:r>
      <w:r w:rsidR="00AF4FDA">
        <w:rPr>
          <w:rFonts w:ascii="Palatino Linotype" w:hAnsi="Palatino Linotype" w:cs="Arial"/>
          <w:b/>
        </w:rPr>
        <w:t>REVO</w:t>
      </w:r>
      <w:r w:rsidRPr="00CD0257">
        <w:rPr>
          <w:rFonts w:ascii="Palatino Linotype" w:hAnsi="Palatino Linotype" w:cs="Arial"/>
          <w:b/>
        </w:rPr>
        <w:t>CA</w:t>
      </w:r>
      <w:r w:rsidRPr="00165D42">
        <w:rPr>
          <w:rFonts w:ascii="Palatino Linotype" w:hAnsi="Palatino Linotype" w:cs="Arial"/>
          <w:b/>
        </w:rPr>
        <w:t xml:space="preserve"> </w:t>
      </w:r>
      <w:r w:rsidRPr="00165D42">
        <w:rPr>
          <w:rFonts w:ascii="Palatino Linotype" w:hAnsi="Palatino Linotype" w:cs="Arial"/>
        </w:rPr>
        <w:t xml:space="preserve">la respuesta del </w:t>
      </w:r>
      <w:r w:rsidRPr="00165D42">
        <w:rPr>
          <w:rFonts w:ascii="Palatino Linotype" w:hAnsi="Palatino Linotype" w:cs="Arial"/>
          <w:b/>
        </w:rPr>
        <w:t>Sujeto Obligado</w:t>
      </w:r>
      <w:r w:rsidRPr="00165D42">
        <w:rPr>
          <w:rFonts w:ascii="Palatino Linotype" w:hAnsi="Palatino Linotype" w:cs="Arial"/>
        </w:rPr>
        <w:t xml:space="preserve"> a la solicitud de acceso a la información pública</w:t>
      </w:r>
      <w:r>
        <w:rPr>
          <w:rFonts w:ascii="Palatino Linotype" w:hAnsi="Palatino Linotype" w:cs="Arial"/>
          <w:b/>
        </w:rPr>
        <w:t xml:space="preserve"> </w:t>
      </w:r>
      <w:r w:rsidR="00941D77" w:rsidRPr="00941D77">
        <w:rPr>
          <w:rFonts w:ascii="Palatino Linotype" w:hAnsi="Palatino Linotype" w:cs="Arial"/>
          <w:b/>
        </w:rPr>
        <w:t>00285/ATIZARA/IP/2025</w:t>
      </w:r>
      <w:r w:rsidRPr="00165D42">
        <w:rPr>
          <w:rFonts w:ascii="Palatino Linotype" w:hAnsi="Palatino Linotype" w:cs="Arial"/>
        </w:rPr>
        <w:t>,</w:t>
      </w:r>
      <w:r w:rsidRPr="00165D42">
        <w:rPr>
          <w:rFonts w:ascii="Palatino Linotype" w:hAnsi="Palatino Linotype" w:cs="Tahoma"/>
          <w:b/>
        </w:rPr>
        <w:t xml:space="preserve"> </w:t>
      </w:r>
      <w:r w:rsidRPr="00165D42">
        <w:rPr>
          <w:rFonts w:ascii="Palatino Linotype" w:hAnsi="Palatino Linotype" w:cs="Arial"/>
        </w:rPr>
        <w:t>por resultar</w:t>
      </w:r>
      <w:r>
        <w:rPr>
          <w:rFonts w:ascii="Palatino Linotype" w:hAnsi="Palatino Linotype" w:cs="Arial"/>
        </w:rPr>
        <w:t xml:space="preserve"> fundados</w:t>
      </w:r>
      <w:r w:rsidRPr="00165D42">
        <w:rPr>
          <w:rFonts w:ascii="Palatino Linotype" w:hAnsi="Palatino Linotype" w:cs="Arial"/>
          <w:b/>
        </w:rPr>
        <w:t xml:space="preserve"> </w:t>
      </w:r>
      <w:r w:rsidRPr="00165D42">
        <w:rPr>
          <w:rFonts w:ascii="Palatino Linotype" w:hAnsi="Palatino Linotype" w:cs="Arial"/>
        </w:rPr>
        <w:t>los motivos de inconformidad vertidos por la</w:t>
      </w:r>
      <w:r>
        <w:rPr>
          <w:rFonts w:ascii="Palatino Linotype" w:hAnsi="Palatino Linotype" w:cs="Arial"/>
        </w:rPr>
        <w:t xml:space="preserve"> parte</w:t>
      </w:r>
      <w:r w:rsidRPr="00165D42">
        <w:rPr>
          <w:rFonts w:ascii="Palatino Linotype" w:hAnsi="Palatino Linotype" w:cs="Arial"/>
        </w:rPr>
        <w:t xml:space="preserve"> </w:t>
      </w:r>
      <w:r w:rsidRPr="00165D42">
        <w:rPr>
          <w:rFonts w:ascii="Palatino Linotype" w:hAnsi="Palatino Linotype" w:cs="Arial"/>
          <w:b/>
        </w:rPr>
        <w:t>Recurrente</w:t>
      </w:r>
      <w:r>
        <w:rPr>
          <w:rFonts w:ascii="Palatino Linotype" w:hAnsi="Palatino Linotype" w:cs="Arial"/>
        </w:rPr>
        <w:t>, en términos del considerando</w:t>
      </w:r>
      <w:r w:rsidRPr="00165D42">
        <w:rPr>
          <w:rFonts w:ascii="Palatino Linotype" w:hAnsi="Palatino Linotype" w:cs="Arial"/>
          <w:b/>
        </w:rPr>
        <w:t xml:space="preserve"> CUARTO </w:t>
      </w:r>
      <w:r w:rsidRPr="00165D42">
        <w:rPr>
          <w:rFonts w:ascii="Palatino Linotype" w:hAnsi="Palatino Linotype" w:cs="Arial"/>
        </w:rPr>
        <w:t>de la presente Resolución.</w:t>
      </w:r>
    </w:p>
    <w:p w14:paraId="1E56D87B" w14:textId="77777777" w:rsidR="00250AA0" w:rsidRPr="00165D42" w:rsidRDefault="00250AA0" w:rsidP="00B86B81">
      <w:pPr>
        <w:spacing w:line="360" w:lineRule="auto"/>
        <w:jc w:val="both"/>
        <w:rPr>
          <w:rFonts w:ascii="Palatino Linotype" w:hAnsi="Palatino Linotype" w:cs="Arial"/>
        </w:rPr>
      </w:pPr>
    </w:p>
    <w:p w14:paraId="26487DCD" w14:textId="77777777" w:rsidR="004A370A" w:rsidRPr="00104BAC" w:rsidRDefault="004A370A" w:rsidP="004A370A">
      <w:pPr>
        <w:spacing w:line="360" w:lineRule="auto"/>
        <w:jc w:val="both"/>
        <w:rPr>
          <w:rFonts w:ascii="Palatino Linotype" w:hAnsi="Palatino Linotype" w:cs="Arial"/>
        </w:rPr>
      </w:pPr>
      <w:r w:rsidRPr="00104BAC">
        <w:rPr>
          <w:rFonts w:ascii="Palatino Linotype" w:hAnsi="Palatino Linotype" w:cs="Arial"/>
          <w:b/>
          <w:sz w:val="28"/>
          <w:szCs w:val="28"/>
        </w:rPr>
        <w:lastRenderedPageBreak/>
        <w:t>SEGUNDO.</w:t>
      </w:r>
      <w:r w:rsidRPr="00104BAC">
        <w:rPr>
          <w:rFonts w:ascii="Palatino Linotype" w:hAnsi="Palatino Linotype" w:cs="Arial"/>
        </w:rPr>
        <w:t xml:space="preserve"> Se </w:t>
      </w:r>
      <w:r w:rsidRPr="00104BAC">
        <w:rPr>
          <w:rFonts w:ascii="Palatino Linotype" w:hAnsi="Palatino Linotype" w:cs="Arial"/>
          <w:b/>
        </w:rPr>
        <w:t>ORDENA</w:t>
      </w:r>
      <w:r w:rsidRPr="00104BAC">
        <w:rPr>
          <w:rFonts w:ascii="Palatino Linotype" w:hAnsi="Palatino Linotype" w:cs="Arial"/>
        </w:rPr>
        <w:t xml:space="preserve"> al </w:t>
      </w:r>
      <w:r w:rsidRPr="00104BAC">
        <w:rPr>
          <w:rFonts w:ascii="Palatino Linotype" w:hAnsi="Palatino Linotype" w:cs="Arial"/>
          <w:b/>
        </w:rPr>
        <w:t>Sujeto Obligado</w:t>
      </w:r>
      <w:r w:rsidRPr="00104BAC">
        <w:rPr>
          <w:rFonts w:ascii="Palatino Linotype" w:hAnsi="Palatino Linotype" w:cs="Arial"/>
        </w:rPr>
        <w:t xml:space="preserve"> haga entrega a la parte </w:t>
      </w:r>
      <w:r w:rsidRPr="00104BAC">
        <w:rPr>
          <w:rFonts w:ascii="Palatino Linotype" w:hAnsi="Palatino Linotype" w:cs="Arial"/>
          <w:b/>
        </w:rPr>
        <w:t xml:space="preserve">Recurrente </w:t>
      </w:r>
      <w:r w:rsidRPr="00104BAC">
        <w:rPr>
          <w:rFonts w:ascii="Palatino Linotype" w:hAnsi="Palatino Linotype" w:cs="Arial"/>
        </w:rPr>
        <w:t xml:space="preserve">en términos del Considerando </w:t>
      </w:r>
      <w:r w:rsidRPr="00104BAC">
        <w:rPr>
          <w:rFonts w:ascii="Palatino Linotype" w:hAnsi="Palatino Linotype" w:cs="Arial"/>
          <w:b/>
        </w:rPr>
        <w:t xml:space="preserve">CUARTO </w:t>
      </w:r>
      <w:r w:rsidRPr="00104BAC">
        <w:rPr>
          <w:rFonts w:ascii="Palatino Linotype" w:hAnsi="Palatino Linotype" w:cs="Arial"/>
        </w:rPr>
        <w:t>de esta resolución, a través del</w:t>
      </w:r>
      <w:r w:rsidRPr="00104BAC">
        <w:rPr>
          <w:rFonts w:ascii="Palatino Linotype" w:hAnsi="Palatino Linotype" w:cs="Arial"/>
          <w:b/>
        </w:rPr>
        <w:t xml:space="preserve"> </w:t>
      </w:r>
      <w:r w:rsidRPr="00104BAC">
        <w:rPr>
          <w:rFonts w:ascii="Palatino Linotype" w:hAnsi="Palatino Linotype" w:cs="Arial"/>
        </w:rPr>
        <w:t xml:space="preserve">Sistema de Acceso a la Información Mexiquense </w:t>
      </w:r>
      <w:r w:rsidRPr="00104BAC">
        <w:rPr>
          <w:rFonts w:ascii="Palatino Linotype" w:hAnsi="Palatino Linotype" w:cs="Arial"/>
          <w:b/>
        </w:rPr>
        <w:t>(SAIMEX)</w:t>
      </w:r>
      <w:r w:rsidRPr="00104BAC">
        <w:rPr>
          <w:rFonts w:ascii="Palatino Linotype" w:hAnsi="Palatino Linotype" w:cs="Arial"/>
        </w:rPr>
        <w:t>, de ser procedente en versión pública, la siguiente información:</w:t>
      </w:r>
    </w:p>
    <w:p w14:paraId="460EEDAD" w14:textId="77777777" w:rsidR="004A370A" w:rsidRPr="00104BAC" w:rsidRDefault="004A370A" w:rsidP="004A370A">
      <w:pPr>
        <w:pBdr>
          <w:top w:val="nil"/>
          <w:left w:val="nil"/>
          <w:bottom w:val="nil"/>
          <w:right w:val="nil"/>
          <w:between w:val="nil"/>
        </w:pBdr>
        <w:spacing w:after="160" w:line="360" w:lineRule="auto"/>
        <w:jc w:val="both"/>
        <w:rPr>
          <w:rFonts w:ascii="Palatino Linotype" w:eastAsia="Palatino Linotype" w:hAnsi="Palatino Linotype" w:cs="Palatino Linotype"/>
          <w:color w:val="000000"/>
          <w:lang w:val="es-ES_tradnl" w:eastAsia="es-MX"/>
        </w:rPr>
      </w:pPr>
    </w:p>
    <w:p w14:paraId="45C0D546" w14:textId="130705B2" w:rsidR="004A370A" w:rsidRPr="00104BAC" w:rsidRDefault="004A370A" w:rsidP="004A370A">
      <w:pPr>
        <w:pStyle w:val="Prrafodelista"/>
        <w:numPr>
          <w:ilvl w:val="0"/>
          <w:numId w:val="12"/>
        </w:numPr>
        <w:spacing w:line="276" w:lineRule="auto"/>
        <w:ind w:right="474" w:hanging="11"/>
        <w:jc w:val="both"/>
        <w:rPr>
          <w:rFonts w:ascii="Palatino Linotype" w:hAnsi="Palatino Linotype" w:cs="Arial"/>
          <w:i/>
        </w:rPr>
      </w:pPr>
      <w:r w:rsidRPr="00104BAC">
        <w:rPr>
          <w:rFonts w:ascii="Palatino Linotype" w:hAnsi="Palatino Linotype" w:cs="Arial"/>
          <w:i/>
        </w:rPr>
        <w:t xml:space="preserve">Comprobantes de los pagos realizados mediante cheque o transferencia electrónica a particulares, del primero al </w:t>
      </w:r>
      <w:r w:rsidR="00875FF5" w:rsidRPr="00104BAC">
        <w:rPr>
          <w:rFonts w:ascii="Palatino Linotype" w:hAnsi="Palatino Linotype" w:cs="Arial"/>
          <w:i/>
        </w:rPr>
        <w:t xml:space="preserve">treinta de abril </w:t>
      </w:r>
      <w:r w:rsidRPr="00104BAC">
        <w:rPr>
          <w:rFonts w:ascii="Palatino Linotype" w:hAnsi="Palatino Linotype" w:cs="Arial"/>
          <w:i/>
        </w:rPr>
        <w:t>de dos mil veinticinco.</w:t>
      </w:r>
    </w:p>
    <w:p w14:paraId="11C2A697" w14:textId="77777777" w:rsidR="004A370A" w:rsidRPr="00104BAC" w:rsidRDefault="004A370A" w:rsidP="004A370A">
      <w:pPr>
        <w:pStyle w:val="Prrafodelista"/>
        <w:spacing w:line="276" w:lineRule="auto"/>
        <w:ind w:left="720" w:right="474"/>
        <w:jc w:val="both"/>
        <w:rPr>
          <w:rFonts w:ascii="Palatino Linotype" w:hAnsi="Palatino Linotype" w:cs="Arial"/>
          <w:i/>
        </w:rPr>
      </w:pPr>
    </w:p>
    <w:p w14:paraId="737D9F42" w14:textId="77777777" w:rsidR="004A370A" w:rsidRPr="0029712E" w:rsidRDefault="004A370A" w:rsidP="004A370A">
      <w:pPr>
        <w:spacing w:line="276" w:lineRule="auto"/>
        <w:ind w:left="709" w:right="616"/>
        <w:jc w:val="both"/>
        <w:rPr>
          <w:rFonts w:ascii="Palatino Linotype" w:eastAsia="Palatino Linotype" w:hAnsi="Palatino Linotype" w:cs="Palatino Linotype"/>
          <w:i/>
          <w:iCs/>
          <w:color w:val="000000"/>
          <w:sz w:val="22"/>
          <w:szCs w:val="22"/>
          <w:lang w:val="es-ES_tradnl" w:eastAsia="es-MX"/>
        </w:rPr>
      </w:pPr>
      <w:r w:rsidRPr="00104BAC">
        <w:rPr>
          <w:rFonts w:ascii="Palatino Linotype" w:eastAsia="Palatino Linotype" w:hAnsi="Palatino Linotype" w:cs="Palatino Linotype"/>
          <w:i/>
          <w:iCs/>
          <w:color w:val="000000"/>
          <w:sz w:val="22"/>
          <w:szCs w:val="22"/>
          <w:lang w:val="es-ES_tradnl" w:eastAsia="es-MX"/>
        </w:rPr>
        <w:t>Como sustento de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así como de los datos que se testaron en los oficios remitidos en respuesta a la solicitud de información.</w:t>
      </w:r>
    </w:p>
    <w:p w14:paraId="769663A0" w14:textId="77777777" w:rsidR="0029712E" w:rsidRDefault="0029712E" w:rsidP="00B86B81">
      <w:pPr>
        <w:spacing w:line="360" w:lineRule="auto"/>
        <w:jc w:val="both"/>
        <w:rPr>
          <w:rFonts w:ascii="Palatino Linotype" w:hAnsi="Palatino Linotype" w:cs="Arial"/>
          <w:b/>
          <w:sz w:val="28"/>
        </w:rPr>
      </w:pPr>
    </w:p>
    <w:p w14:paraId="0278DE73" w14:textId="77777777" w:rsidR="00B86B81" w:rsidRPr="00DC5E29" w:rsidRDefault="00B86B81" w:rsidP="00B86B81">
      <w:pPr>
        <w:spacing w:line="360" w:lineRule="auto"/>
        <w:jc w:val="both"/>
        <w:rPr>
          <w:rFonts w:ascii="Palatino Linotype" w:hAnsi="Palatino Linotype" w:cs="Tahoma"/>
          <w:bCs/>
        </w:rPr>
      </w:pPr>
      <w:r w:rsidRPr="00DC5E29">
        <w:rPr>
          <w:rFonts w:ascii="Palatino Linotype" w:hAnsi="Palatino Linotype" w:cs="Arial"/>
          <w:b/>
          <w:sz w:val="28"/>
        </w:rPr>
        <w:t>TERCERO</w:t>
      </w:r>
      <w:r w:rsidRPr="00DC5E29">
        <w:rPr>
          <w:rFonts w:ascii="Palatino Linotype" w:hAnsi="Palatino Linotype" w:cs="Arial"/>
          <w:b/>
        </w:rPr>
        <w:t>.</w:t>
      </w:r>
      <w:r w:rsidRPr="00DC5E29">
        <w:rPr>
          <w:rFonts w:ascii="Palatino Linotype" w:hAnsi="Palatino Linotype" w:cs="Arial"/>
        </w:rPr>
        <w:t xml:space="preserve"> </w:t>
      </w:r>
      <w:r w:rsidRPr="00DC5E29">
        <w:rPr>
          <w:rFonts w:ascii="Palatino Linotype" w:hAnsi="Palatino Linotype" w:cs="Tahoma"/>
          <w:b/>
        </w:rPr>
        <w:t>NOTIFÍQUESE</w:t>
      </w:r>
      <w:r>
        <w:rPr>
          <w:rFonts w:ascii="Palatino Linotype" w:hAnsi="Palatino Linotype" w:cs="Tahoma"/>
          <w:b/>
        </w:rPr>
        <w:t xml:space="preserve"> </w:t>
      </w:r>
      <w:r w:rsidRPr="00DC5E29">
        <w:rPr>
          <w:rFonts w:ascii="Palatino Linotype" w:hAnsi="Palatino Linotype" w:cs="Arial"/>
        </w:rPr>
        <w:t>a través del Sistema de Acceso a la Inf</w:t>
      </w:r>
      <w:r>
        <w:rPr>
          <w:rFonts w:ascii="Palatino Linotype" w:hAnsi="Palatino Linotype" w:cs="Arial"/>
        </w:rPr>
        <w:t xml:space="preserve">ormación Mexiquense </w:t>
      </w:r>
      <w:r w:rsidRPr="002F26BB">
        <w:rPr>
          <w:rFonts w:ascii="Palatino Linotype" w:hAnsi="Palatino Linotype" w:cs="Arial"/>
          <w:b/>
        </w:rPr>
        <w:t>(SAIMEX)</w:t>
      </w:r>
      <w:r>
        <w:rPr>
          <w:rFonts w:ascii="Palatino Linotype" w:hAnsi="Palatino Linotype" w:cs="Arial"/>
        </w:rPr>
        <w:t xml:space="preserve">, </w:t>
      </w:r>
      <w:r w:rsidRPr="00DC5E29">
        <w:rPr>
          <w:rFonts w:ascii="Palatino Linotype" w:hAnsi="Palatino Linotype" w:cs="Tahoma"/>
        </w:rPr>
        <w:t xml:space="preserve">la presente Resolución al Titular de la Unidad de Transparencia del </w:t>
      </w:r>
      <w:r w:rsidRPr="00DC5E29">
        <w:rPr>
          <w:rFonts w:ascii="Palatino Linotype" w:hAnsi="Palatino Linotype" w:cs="Tahoma"/>
          <w:b/>
        </w:rPr>
        <w:t>Sujeto Obligado</w:t>
      </w:r>
      <w:r w:rsidRPr="00DC5E29">
        <w:rPr>
          <w:rFonts w:ascii="Palatino Linotype" w:hAnsi="Palatino Linotype" w:cs="Tahoma"/>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w:t>
      </w:r>
      <w:r>
        <w:rPr>
          <w:rFonts w:ascii="Palatino Linotype" w:hAnsi="Palatino Linotype" w:cs="Tahoma"/>
        </w:rPr>
        <w:t xml:space="preserve"> la presente y, </w:t>
      </w:r>
      <w:r w:rsidRPr="00E24C8E">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1FA95DA" w14:textId="77777777" w:rsidR="00B86B81" w:rsidRPr="00DC5E29" w:rsidRDefault="00B86B81" w:rsidP="00B86B81">
      <w:pPr>
        <w:spacing w:line="360" w:lineRule="auto"/>
        <w:ind w:right="-595"/>
        <w:jc w:val="both"/>
        <w:rPr>
          <w:rFonts w:ascii="Palatino Linotype" w:hAnsi="Palatino Linotype" w:cs="Tahoma"/>
          <w:bCs/>
        </w:rPr>
      </w:pPr>
    </w:p>
    <w:p w14:paraId="3553AF41" w14:textId="77777777" w:rsidR="00B86B81" w:rsidRDefault="00B86B81" w:rsidP="00B86B81">
      <w:pPr>
        <w:autoSpaceDE w:val="0"/>
        <w:autoSpaceDN w:val="0"/>
        <w:adjustRightInd w:val="0"/>
        <w:spacing w:line="360" w:lineRule="auto"/>
        <w:jc w:val="both"/>
        <w:rPr>
          <w:rFonts w:ascii="Palatino Linotype" w:hAnsi="Palatino Linotype" w:cs="Arial"/>
        </w:rPr>
      </w:pPr>
      <w:r w:rsidRPr="00DC5E29">
        <w:rPr>
          <w:rFonts w:ascii="Palatino Linotype" w:hAnsi="Palatino Linotype" w:cs="Arial"/>
          <w:b/>
          <w:sz w:val="28"/>
          <w:szCs w:val="28"/>
        </w:rPr>
        <w:t>CUARTO.</w:t>
      </w:r>
      <w:r w:rsidRPr="00DC5E29">
        <w:rPr>
          <w:rFonts w:ascii="Palatino Linotype" w:hAnsi="Palatino Linotype" w:cs="Arial"/>
          <w:b/>
        </w:rPr>
        <w:t xml:space="preserve"> </w:t>
      </w:r>
      <w:r w:rsidRPr="00DC5E29">
        <w:rPr>
          <w:rFonts w:ascii="Palatino Linotype" w:hAnsi="Palatino Linotype" w:cs="Arial"/>
        </w:rPr>
        <w:t xml:space="preserve">De conformidad con el artículo 198 de la Ley de Transparencia y Acceso a la Información Pública del Estado de México y Municipios, de considerarlo procedente, el </w:t>
      </w:r>
      <w:r w:rsidRPr="00DC5E29">
        <w:rPr>
          <w:rFonts w:ascii="Palatino Linotype" w:hAnsi="Palatino Linotype" w:cs="Arial"/>
          <w:b/>
        </w:rPr>
        <w:t>Sujeto Obligado</w:t>
      </w:r>
      <w:r w:rsidRPr="00DC5E29">
        <w:rPr>
          <w:rFonts w:ascii="Palatino Linotype" w:hAnsi="Palatino Linotype" w:cs="Arial"/>
        </w:rPr>
        <w:t xml:space="preserve"> de manera fundada y motivada, podrá solicitar una ampliación de plazo para el cumplimiento de la presente resolución.</w:t>
      </w:r>
    </w:p>
    <w:p w14:paraId="6677201C" w14:textId="77777777" w:rsidR="00B86B81" w:rsidRPr="00DC5E29" w:rsidRDefault="00B86B81" w:rsidP="00B86B81">
      <w:pPr>
        <w:autoSpaceDE w:val="0"/>
        <w:autoSpaceDN w:val="0"/>
        <w:adjustRightInd w:val="0"/>
        <w:spacing w:line="360" w:lineRule="auto"/>
        <w:jc w:val="both"/>
        <w:rPr>
          <w:rFonts w:ascii="Palatino Linotype" w:hAnsi="Palatino Linotype" w:cs="Arial"/>
        </w:rPr>
      </w:pPr>
    </w:p>
    <w:p w14:paraId="0317C7AA" w14:textId="77777777" w:rsidR="00B86B81" w:rsidRDefault="00B86B81" w:rsidP="00B86B81">
      <w:pPr>
        <w:autoSpaceDE w:val="0"/>
        <w:autoSpaceDN w:val="0"/>
        <w:adjustRightInd w:val="0"/>
        <w:spacing w:line="360" w:lineRule="auto"/>
        <w:jc w:val="both"/>
        <w:rPr>
          <w:rFonts w:ascii="Palatino Linotype" w:hAnsi="Palatino Linotype" w:cs="Arial"/>
        </w:rPr>
      </w:pPr>
      <w:r w:rsidRPr="00DC5E29">
        <w:rPr>
          <w:rFonts w:ascii="Palatino Linotype" w:hAnsi="Palatino Linotype"/>
          <w:b/>
          <w:sz w:val="28"/>
          <w:szCs w:val="28"/>
        </w:rPr>
        <w:t>QUINTO</w:t>
      </w:r>
      <w:r w:rsidRPr="00DC5E29">
        <w:rPr>
          <w:rFonts w:ascii="Palatino Linotype" w:hAnsi="Palatino Linotype"/>
          <w:b/>
        </w:rPr>
        <w:t xml:space="preserve">. </w:t>
      </w:r>
      <w:r w:rsidRPr="00DC5E29">
        <w:rPr>
          <w:rFonts w:ascii="Palatino Linotype" w:hAnsi="Palatino Linotype" w:cs="Arial"/>
          <w:b/>
        </w:rPr>
        <w:t>NOTIFÍQUESE</w:t>
      </w:r>
      <w:r w:rsidRPr="00DC5E29">
        <w:rPr>
          <w:rFonts w:ascii="Palatino Linotype" w:hAnsi="Palatino Linotype" w:cs="Arial"/>
        </w:rPr>
        <w:t xml:space="preserve"> a través del Sistema de Acceso a la Inf</w:t>
      </w:r>
      <w:r>
        <w:rPr>
          <w:rFonts w:ascii="Palatino Linotype" w:hAnsi="Palatino Linotype" w:cs="Arial"/>
        </w:rPr>
        <w:t xml:space="preserve">ormación Mexiquense </w:t>
      </w:r>
      <w:r w:rsidRPr="00E27DC5">
        <w:rPr>
          <w:rFonts w:ascii="Palatino Linotype" w:hAnsi="Palatino Linotype" w:cs="Arial"/>
          <w:b/>
        </w:rPr>
        <w:t>(SAIMEX)</w:t>
      </w:r>
      <w:r>
        <w:rPr>
          <w:rFonts w:ascii="Palatino Linotype" w:hAnsi="Palatino Linotype" w:cs="Arial"/>
        </w:rPr>
        <w:t>, al</w:t>
      </w:r>
      <w:r w:rsidRPr="00DC5E29">
        <w:rPr>
          <w:rFonts w:ascii="Palatino Linotype" w:hAnsi="Palatino Linotype" w:cs="Arial"/>
        </w:rPr>
        <w:t xml:space="preserve"> </w:t>
      </w:r>
      <w:r w:rsidRPr="00DC5E29">
        <w:rPr>
          <w:rFonts w:ascii="Palatino Linotype" w:hAnsi="Palatino Linotype" w:cs="Arial"/>
          <w:b/>
        </w:rPr>
        <w:t>Recurrente</w:t>
      </w:r>
      <w:r w:rsidRPr="00DC5E29">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253710A" w14:textId="77777777" w:rsidR="00B86B81" w:rsidRDefault="00B86B81" w:rsidP="00B86B81">
      <w:pPr>
        <w:spacing w:line="360" w:lineRule="auto"/>
        <w:jc w:val="both"/>
        <w:rPr>
          <w:rFonts w:ascii="Palatino Linotype" w:hAnsi="Palatino Linotype" w:cs="Arial"/>
        </w:rPr>
      </w:pPr>
    </w:p>
    <w:p w14:paraId="0F7EA17C" w14:textId="6D472698" w:rsidR="00B86B81" w:rsidRDefault="00B86B81" w:rsidP="00875FF5">
      <w:pPr>
        <w:spacing w:line="360" w:lineRule="auto"/>
        <w:jc w:val="both"/>
        <w:rPr>
          <w:rFonts w:ascii="Palatino Linotype" w:hAnsi="Palatino Linotype" w:cs="Arial"/>
        </w:rPr>
      </w:pPr>
      <w:r w:rsidRPr="007C3942">
        <w:rPr>
          <w:rFonts w:ascii="Palatino Linotype" w:hAnsi="Palatino Linotype" w:cs="Arial"/>
        </w:rPr>
        <w:t>ASÍ LO RESUELVE, POR UNANIMIDAD DE VOTOS EL PLENO DEL</w:t>
      </w:r>
      <w:r w:rsidRPr="007C3942">
        <w:rPr>
          <w:rFonts w:ascii="Palatino Linotype" w:eastAsia="Arial Unicode MS" w:hAnsi="Palatino Linotype" w:cs="Arial"/>
        </w:rPr>
        <w:t xml:space="preserve"> INSTITUTO DE TRANSPARENCIA, ACCESO A LA INFORMACIÓN PÚBLICA Y PROTECCIÓN DE DATOS PERSONALES DEL ESTADO DE MÉXICO Y MUNICIPIOS</w:t>
      </w:r>
      <w:r w:rsidRPr="007C3942">
        <w:rPr>
          <w:rFonts w:ascii="Palatino Linotype" w:hAnsi="Palatino Linotype" w:cs="Arial"/>
        </w:rPr>
        <w:t>, CONFORMADO POR LOS COMISIONADOS JOSÉ MARTÍNEZ VILCHIS, MARÍA DEL ROSARIO MEJÍA AYALA, SHARON CRISTINA MORALES MARTÍNEZ, LUIS GUSTAVO PARRA NORIEGA</w:t>
      </w:r>
      <w:r>
        <w:rPr>
          <w:rFonts w:ascii="Palatino Linotype" w:hAnsi="Palatino Linotype" w:cs="Arial"/>
        </w:rPr>
        <w:t xml:space="preserve"> </w:t>
      </w:r>
      <w:r w:rsidRPr="007C3942">
        <w:rPr>
          <w:rFonts w:ascii="Palatino Linotype" w:hAnsi="Palatino Linotype" w:cs="Arial"/>
        </w:rPr>
        <w:t xml:space="preserve">Y GUADALUPE RAMÍREZ PEÑA, </w:t>
      </w:r>
      <w:r w:rsidR="006022B7" w:rsidRPr="006022B7">
        <w:rPr>
          <w:rFonts w:ascii="Palatino Linotype" w:hAnsi="Palatino Linotype" w:cs="Arial"/>
        </w:rPr>
        <w:t>EN LA TRIGÉSIMA SEGUNDA SESIÓN ORDINARIA CELEBRADA EL DIEZ DE SEPTIEMBRE DE DOS MIL VEINTICINCO</w:t>
      </w:r>
      <w:r w:rsidRPr="007C3942">
        <w:rPr>
          <w:rFonts w:ascii="Palatino Linotype" w:hAnsi="Palatino Linotype" w:cs="Arial"/>
        </w:rPr>
        <w:t>, ANTE EL SECRETARIO TÉCNICO DEL PLENO, ALEXIS TAPIA RAMÍREZ. ------------------------------------------</w:t>
      </w:r>
      <w:r>
        <w:rPr>
          <w:rFonts w:ascii="Palatino Linotype" w:hAnsi="Palatino Linotype" w:cs="Arial"/>
        </w:rPr>
        <w:t>-------------</w:t>
      </w:r>
      <w:r w:rsidRPr="007C3942">
        <w:rPr>
          <w:rFonts w:ascii="Palatino Linotype" w:hAnsi="Palatino Linotype" w:cs="Arial"/>
        </w:rPr>
        <w:t>----------------------</w:t>
      </w:r>
      <w:r>
        <w:rPr>
          <w:rFonts w:ascii="Palatino Linotype" w:hAnsi="Palatino Linotype" w:cs="Arial"/>
        </w:rPr>
        <w:t>--------------------------------------------------------------------------</w:t>
      </w:r>
      <w:r w:rsidR="00902543">
        <w:rPr>
          <w:rFonts w:ascii="Palatino Linotype" w:hAnsi="Palatino Linotype" w:cs="Arial"/>
        </w:rPr>
        <w:t>---------------------</w:t>
      </w:r>
      <w:r>
        <w:rPr>
          <w:rFonts w:ascii="Palatino Linotype" w:hAnsi="Palatino Linotype" w:cs="Arial"/>
        </w:rPr>
        <w:t>-------</w:t>
      </w:r>
    </w:p>
    <w:p w14:paraId="51BE9715" w14:textId="77777777" w:rsidR="00875FF5" w:rsidRDefault="00875FF5" w:rsidP="00875FF5">
      <w:pPr>
        <w:spacing w:line="360" w:lineRule="auto"/>
        <w:jc w:val="both"/>
        <w:rPr>
          <w:rFonts w:ascii="Palatino Linotype" w:hAnsi="Palatino Linotype" w:cs="Arial"/>
        </w:rPr>
      </w:pPr>
    </w:p>
    <w:p w14:paraId="5CF9557E" w14:textId="77777777" w:rsidR="00875FF5" w:rsidRDefault="00875FF5" w:rsidP="00875FF5">
      <w:pPr>
        <w:spacing w:line="360" w:lineRule="auto"/>
        <w:jc w:val="both"/>
        <w:rPr>
          <w:rFonts w:ascii="Palatino Linotype" w:hAnsi="Palatino Linotype" w:cs="Arial"/>
        </w:rPr>
      </w:pPr>
    </w:p>
    <w:p w14:paraId="2A901D99" w14:textId="77777777" w:rsidR="00875FF5" w:rsidRDefault="00875FF5" w:rsidP="00875FF5">
      <w:pPr>
        <w:spacing w:line="360" w:lineRule="auto"/>
        <w:jc w:val="both"/>
        <w:rPr>
          <w:rFonts w:ascii="Palatino Linotype" w:hAnsi="Palatino Linotype" w:cs="Arial"/>
        </w:rPr>
      </w:pPr>
    </w:p>
    <w:p w14:paraId="34EC2DD2" w14:textId="77777777" w:rsidR="00875FF5" w:rsidRDefault="00875FF5" w:rsidP="00875FF5">
      <w:pPr>
        <w:spacing w:line="360" w:lineRule="auto"/>
        <w:jc w:val="both"/>
        <w:rPr>
          <w:rFonts w:ascii="Palatino Linotype" w:hAnsi="Palatino Linotype" w:cs="Arial"/>
          <w:sz w:val="16"/>
        </w:rPr>
      </w:pPr>
    </w:p>
    <w:p w14:paraId="0805D99B" w14:textId="77777777" w:rsidR="00B86B81" w:rsidRDefault="00B86B81" w:rsidP="00B86B81"/>
    <w:p w14:paraId="6379D4B1" w14:textId="77777777" w:rsidR="00B86B81" w:rsidRDefault="00B86B81" w:rsidP="00B86B81"/>
    <w:p w14:paraId="53E16BC8" w14:textId="77777777" w:rsidR="00B86B81" w:rsidRDefault="00B86B81" w:rsidP="00B86B81"/>
    <w:p w14:paraId="09F0BD90" w14:textId="77777777" w:rsidR="00B86B81" w:rsidRDefault="00B86B81" w:rsidP="00B86B81"/>
    <w:p w14:paraId="73A4F1FC" w14:textId="77777777" w:rsidR="00B86B81" w:rsidRDefault="00B86B81" w:rsidP="00B86B81"/>
    <w:p w14:paraId="19E444FD" w14:textId="77777777" w:rsidR="00B86B81" w:rsidRDefault="00B86B81" w:rsidP="00B86B81"/>
    <w:p w14:paraId="65375BE0" w14:textId="77777777" w:rsidR="00B86B81" w:rsidRDefault="00B86B81" w:rsidP="00B86B81"/>
    <w:p w14:paraId="17CC8289" w14:textId="77777777" w:rsidR="00B86B81" w:rsidRDefault="00B86B81" w:rsidP="00B86B81"/>
    <w:p w14:paraId="1BB8734D" w14:textId="77777777" w:rsidR="00B86B81" w:rsidRDefault="00B86B81" w:rsidP="00B86B81"/>
    <w:p w14:paraId="0E2C06ED" w14:textId="77777777" w:rsidR="00B86B81" w:rsidRDefault="00B86B81" w:rsidP="00B86B81"/>
    <w:p w14:paraId="4A125D2E" w14:textId="77777777" w:rsidR="00B86B81" w:rsidRDefault="00B86B81" w:rsidP="00B86B81"/>
    <w:p w14:paraId="3D8D988F" w14:textId="77777777" w:rsidR="00B86B81" w:rsidRDefault="00B86B81" w:rsidP="00B86B81"/>
    <w:p w14:paraId="7C228089" w14:textId="77777777" w:rsidR="00B86B81" w:rsidRDefault="00B86B81" w:rsidP="00B86B81"/>
    <w:p w14:paraId="52A9F8C3" w14:textId="77777777" w:rsidR="00B86B81" w:rsidRDefault="00B86B81" w:rsidP="00B86B81"/>
    <w:p w14:paraId="5DB92761" w14:textId="77777777" w:rsidR="00B86B81" w:rsidRDefault="00B86B81" w:rsidP="00B86B81"/>
    <w:p w14:paraId="2328AC93" w14:textId="77777777" w:rsidR="00B86B81" w:rsidRDefault="00B86B81" w:rsidP="00B86B81"/>
    <w:p w14:paraId="6A71524D" w14:textId="77777777" w:rsidR="00B86B81" w:rsidRDefault="00B86B81" w:rsidP="00B86B81"/>
    <w:p w14:paraId="186F3814" w14:textId="77777777" w:rsidR="00B86B81" w:rsidRDefault="00B86B81" w:rsidP="00B86B81"/>
    <w:p w14:paraId="7DC72483" w14:textId="77777777" w:rsidR="00B86B81" w:rsidRDefault="00B86B81" w:rsidP="00B86B81"/>
    <w:p w14:paraId="5BD0C035" w14:textId="77777777" w:rsidR="00B86B81" w:rsidRDefault="00B86B81" w:rsidP="00B86B81"/>
    <w:p w14:paraId="726A8C97" w14:textId="77777777" w:rsidR="00B86B81" w:rsidRDefault="00B86B81" w:rsidP="00B86B81"/>
    <w:p w14:paraId="7CA066CD" w14:textId="77777777" w:rsidR="00B86B81" w:rsidRDefault="00B86B81" w:rsidP="00B86B81"/>
    <w:p w14:paraId="3094C0AF" w14:textId="77777777" w:rsidR="00B86B81" w:rsidRDefault="00B86B81" w:rsidP="00B86B81"/>
    <w:p w14:paraId="55B0B6F1" w14:textId="77777777" w:rsidR="00B86B81" w:rsidRDefault="00B86B81" w:rsidP="00B86B81"/>
    <w:p w14:paraId="77670C52" w14:textId="77777777" w:rsidR="00B86B81" w:rsidRDefault="00B86B81" w:rsidP="00B86B81"/>
    <w:p w14:paraId="47509EA6" w14:textId="77777777" w:rsidR="00B86B81" w:rsidRDefault="00B86B81" w:rsidP="00B86B81"/>
    <w:p w14:paraId="7AE31FB1" w14:textId="77777777" w:rsidR="00B86B81" w:rsidRDefault="00B86B81" w:rsidP="00B86B81"/>
    <w:p w14:paraId="7643BDE3" w14:textId="77777777" w:rsidR="00B86B81" w:rsidRDefault="00B86B81" w:rsidP="00B86B81"/>
    <w:p w14:paraId="1FD89F95" w14:textId="77777777" w:rsidR="00B86B81" w:rsidRDefault="00B86B81" w:rsidP="00B86B81"/>
    <w:p w14:paraId="546EE32E" w14:textId="77777777" w:rsidR="00B86B81" w:rsidRDefault="00B86B81" w:rsidP="00B86B81"/>
    <w:p w14:paraId="3D0E4390" w14:textId="77777777" w:rsidR="00B86B81" w:rsidRDefault="00B86B81" w:rsidP="00B86B81"/>
    <w:p w14:paraId="6742BBB5" w14:textId="77777777" w:rsidR="00B86B81" w:rsidRDefault="00B86B81" w:rsidP="00B86B81"/>
    <w:p w14:paraId="06280B24" w14:textId="77777777" w:rsidR="00B86B81" w:rsidRDefault="00B86B81" w:rsidP="00B86B81"/>
    <w:p w14:paraId="49400545" w14:textId="77777777" w:rsidR="00B86B81" w:rsidRDefault="00B86B81" w:rsidP="00B86B81"/>
    <w:p w14:paraId="381713D0" w14:textId="77777777" w:rsidR="00B86B81" w:rsidRDefault="00B86B81" w:rsidP="00B86B81"/>
    <w:p w14:paraId="685FF40B" w14:textId="77777777" w:rsidR="008E71AC" w:rsidRDefault="008E71AC"/>
    <w:sectPr w:rsidR="008E71AC" w:rsidSect="00520E26">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8BE238" w14:textId="77777777" w:rsidR="00FE789E" w:rsidRDefault="00FE789E" w:rsidP="00B86B81">
      <w:r>
        <w:separator/>
      </w:r>
    </w:p>
  </w:endnote>
  <w:endnote w:type="continuationSeparator" w:id="0">
    <w:p w14:paraId="62AC2572" w14:textId="77777777" w:rsidR="00FE789E" w:rsidRDefault="00FE789E" w:rsidP="00B86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lyphLessFont">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D1E88" w14:textId="77777777" w:rsidR="00471956" w:rsidRPr="00A2780F" w:rsidRDefault="00471956" w:rsidP="00520E2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A7968">
      <w:rPr>
        <w:rFonts w:ascii="Arial" w:hAnsi="Arial" w:cs="Arial"/>
        <w:b/>
        <w:bCs/>
        <w:noProof/>
        <w:sz w:val="20"/>
        <w:szCs w:val="20"/>
      </w:rPr>
      <w:t>5</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A7968">
      <w:rPr>
        <w:rFonts w:ascii="Arial" w:hAnsi="Arial" w:cs="Arial"/>
        <w:b/>
        <w:bCs/>
        <w:noProof/>
        <w:sz w:val="20"/>
        <w:szCs w:val="20"/>
      </w:rPr>
      <w:t>30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35AE3" w14:textId="77777777" w:rsidR="00471956" w:rsidRPr="00070856" w:rsidRDefault="00471956" w:rsidP="00520E2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A7968">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A7968">
      <w:rPr>
        <w:rFonts w:ascii="Arial" w:hAnsi="Arial" w:cs="Arial"/>
        <w:b/>
        <w:bCs/>
        <w:noProof/>
        <w:sz w:val="20"/>
        <w:szCs w:val="20"/>
      </w:rPr>
      <w:t>30</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0F958" w14:textId="77777777" w:rsidR="00FE789E" w:rsidRDefault="00FE789E" w:rsidP="00B86B81">
      <w:r>
        <w:separator/>
      </w:r>
    </w:p>
  </w:footnote>
  <w:footnote w:type="continuationSeparator" w:id="0">
    <w:p w14:paraId="66E24CFA" w14:textId="77777777" w:rsidR="00FE789E" w:rsidRDefault="00FE789E" w:rsidP="00B86B81">
      <w:r>
        <w:continuationSeparator/>
      </w:r>
    </w:p>
  </w:footnote>
  <w:footnote w:id="1">
    <w:p w14:paraId="01DBBDD3" w14:textId="77777777" w:rsidR="00471956" w:rsidRPr="005552A8" w:rsidRDefault="00471956" w:rsidP="00B86B81">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60DF67B" w14:textId="77777777" w:rsidR="00471956" w:rsidRPr="005552A8" w:rsidRDefault="00471956" w:rsidP="00B86B81">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471956" w:rsidRPr="008F2CCC" w14:paraId="445B09AD" w14:textId="77777777" w:rsidTr="00520E26">
      <w:tc>
        <w:tcPr>
          <w:tcW w:w="3620" w:type="dxa"/>
        </w:tcPr>
        <w:p w14:paraId="41C4CE7D" w14:textId="77777777" w:rsidR="00471956" w:rsidRPr="007E5FC4" w:rsidRDefault="00471956" w:rsidP="00520E26">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vAlign w:val="center"/>
        </w:tcPr>
        <w:p w14:paraId="363257B2" w14:textId="77777777" w:rsidR="00471956" w:rsidRPr="00664658" w:rsidRDefault="00471956" w:rsidP="00484208">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05995/INFOEM/IP/RR/2025</w:t>
          </w:r>
        </w:p>
      </w:tc>
    </w:tr>
    <w:tr w:rsidR="00471956" w:rsidRPr="008F2CCC" w14:paraId="6EA90AB6" w14:textId="77777777" w:rsidTr="00520E26">
      <w:tc>
        <w:tcPr>
          <w:tcW w:w="3620" w:type="dxa"/>
        </w:tcPr>
        <w:p w14:paraId="738F0CA8" w14:textId="77777777" w:rsidR="00471956" w:rsidRPr="007E5FC4" w:rsidRDefault="00471956" w:rsidP="00520E26">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vAlign w:val="center"/>
        </w:tcPr>
        <w:p w14:paraId="51E58EED" w14:textId="77777777" w:rsidR="00471956" w:rsidRPr="00664658" w:rsidRDefault="00471956" w:rsidP="00520E26">
          <w:pPr>
            <w:spacing w:line="276" w:lineRule="auto"/>
            <w:jc w:val="right"/>
            <w:rPr>
              <w:rFonts w:ascii="Palatino Linotype" w:hAnsi="Palatino Linotype"/>
              <w:b/>
              <w:sz w:val="22"/>
              <w:szCs w:val="22"/>
              <w:lang w:val="es-ES_tradnl"/>
            </w:rPr>
          </w:pPr>
          <w:r w:rsidRPr="00484208">
            <w:rPr>
              <w:rFonts w:ascii="Palatino Linotype" w:hAnsi="Palatino Linotype"/>
              <w:b/>
            </w:rPr>
            <w:t>Ayuntamiento de Atizapán de Zaragoza</w:t>
          </w:r>
        </w:p>
      </w:tc>
    </w:tr>
    <w:tr w:rsidR="00471956" w:rsidRPr="008F2CCC" w14:paraId="37827CAC" w14:textId="77777777" w:rsidTr="00520E26">
      <w:trPr>
        <w:trHeight w:val="228"/>
      </w:trPr>
      <w:tc>
        <w:tcPr>
          <w:tcW w:w="3620" w:type="dxa"/>
        </w:tcPr>
        <w:p w14:paraId="660CE88B" w14:textId="77777777" w:rsidR="00471956" w:rsidRPr="007E5FC4" w:rsidRDefault="00471956" w:rsidP="00520E26">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tcPr>
        <w:p w14:paraId="1842033A" w14:textId="77777777" w:rsidR="00471956" w:rsidRPr="00664658" w:rsidRDefault="00471956" w:rsidP="00520E26">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23F59998" w14:textId="77777777" w:rsidR="00471956" w:rsidRDefault="00471956" w:rsidP="00520E26">
    <w:pPr>
      <w:pStyle w:val="Encabezado"/>
      <w:tabs>
        <w:tab w:val="clear" w:pos="4252"/>
        <w:tab w:val="clear" w:pos="8504"/>
        <w:tab w:val="left" w:pos="2326"/>
      </w:tabs>
      <w:rPr>
        <w:rFonts w:ascii="Palatino Linotype" w:hAnsi="Palatino Linotype"/>
        <w:sz w:val="20"/>
      </w:rPr>
    </w:pPr>
  </w:p>
  <w:p w14:paraId="20121E28" w14:textId="77777777" w:rsidR="00471956" w:rsidRPr="001779E0" w:rsidRDefault="00471956" w:rsidP="00520E26">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2694503" wp14:editId="7B897467">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471956" w:rsidRPr="008F2CCC" w14:paraId="4B0EAED8" w14:textId="77777777" w:rsidTr="00520E26">
      <w:tc>
        <w:tcPr>
          <w:tcW w:w="2977" w:type="dxa"/>
        </w:tcPr>
        <w:p w14:paraId="11EBDAFB" w14:textId="77777777" w:rsidR="00471956" w:rsidRPr="007E5FC4" w:rsidRDefault="00471956" w:rsidP="00520E2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vAlign w:val="center"/>
        </w:tcPr>
        <w:p w14:paraId="203C7985" w14:textId="77777777" w:rsidR="00471956" w:rsidRPr="008F2CCC" w:rsidRDefault="00471956" w:rsidP="00484208">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05995/INFOEM/IP/RR/2025</w:t>
          </w:r>
        </w:p>
      </w:tc>
    </w:tr>
    <w:tr w:rsidR="00471956" w:rsidRPr="008F2CCC" w14:paraId="234656A8" w14:textId="77777777" w:rsidTr="00520E26">
      <w:tc>
        <w:tcPr>
          <w:tcW w:w="2977" w:type="dxa"/>
          <w:vAlign w:val="center"/>
        </w:tcPr>
        <w:p w14:paraId="0D5671E8" w14:textId="77777777" w:rsidR="00471956" w:rsidRPr="007E5FC4" w:rsidRDefault="00471956" w:rsidP="00520E2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vAlign w:val="center"/>
        </w:tcPr>
        <w:p w14:paraId="485C982A" w14:textId="7D983154" w:rsidR="00471956" w:rsidRPr="008F2CCC" w:rsidRDefault="002A7968" w:rsidP="00520E26">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w:t>
          </w:r>
        </w:p>
      </w:tc>
    </w:tr>
    <w:tr w:rsidR="00471956" w:rsidRPr="008F2CCC" w14:paraId="4B40A3A6" w14:textId="77777777" w:rsidTr="00520E26">
      <w:trPr>
        <w:trHeight w:val="228"/>
      </w:trPr>
      <w:tc>
        <w:tcPr>
          <w:tcW w:w="2977" w:type="dxa"/>
        </w:tcPr>
        <w:p w14:paraId="5C7724E0" w14:textId="77777777" w:rsidR="00471956" w:rsidRPr="007E5FC4" w:rsidRDefault="00471956" w:rsidP="00520E2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vAlign w:val="center"/>
        </w:tcPr>
        <w:p w14:paraId="61CE87E7" w14:textId="77777777" w:rsidR="00471956" w:rsidRPr="00DC41C8" w:rsidRDefault="00471956" w:rsidP="00520E26">
          <w:pPr>
            <w:spacing w:line="360" w:lineRule="auto"/>
            <w:jc w:val="right"/>
            <w:rPr>
              <w:rFonts w:ascii="Palatino Linotype" w:hAnsi="Palatino Linotype"/>
              <w:b/>
              <w:sz w:val="22"/>
              <w:szCs w:val="22"/>
            </w:rPr>
          </w:pPr>
          <w:r w:rsidRPr="00484208">
            <w:rPr>
              <w:rFonts w:ascii="Palatino Linotype" w:hAnsi="Palatino Linotype"/>
              <w:b/>
              <w:sz w:val="22"/>
              <w:szCs w:val="22"/>
            </w:rPr>
            <w:t>Ayuntamiento de Atizapán de Zaragoza</w:t>
          </w:r>
        </w:p>
      </w:tc>
    </w:tr>
    <w:tr w:rsidR="00471956" w:rsidRPr="008F2CCC" w14:paraId="3A5AE268" w14:textId="77777777" w:rsidTr="00520E26">
      <w:tc>
        <w:tcPr>
          <w:tcW w:w="2977" w:type="dxa"/>
        </w:tcPr>
        <w:p w14:paraId="09D30561" w14:textId="77777777" w:rsidR="00471956" w:rsidRPr="007E5FC4" w:rsidRDefault="00471956" w:rsidP="00520E2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tcPr>
        <w:p w14:paraId="7F820731" w14:textId="77777777" w:rsidR="00471956" w:rsidRPr="008F2CCC" w:rsidRDefault="00471956" w:rsidP="00520E26">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4BAC7025" w14:textId="77777777" w:rsidR="00471956" w:rsidRPr="009F1AB6" w:rsidRDefault="00471956">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3439E55" wp14:editId="341E1A17">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3C43FE"/>
    <w:multiLevelType w:val="hybridMultilevel"/>
    <w:tmpl w:val="B074C5B0"/>
    <w:lvl w:ilvl="0" w:tplc="951247B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5E0A2C"/>
    <w:multiLevelType w:val="hybridMultilevel"/>
    <w:tmpl w:val="E0C0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40BAA"/>
    <w:multiLevelType w:val="hybridMultilevel"/>
    <w:tmpl w:val="8864D6AE"/>
    <w:lvl w:ilvl="0" w:tplc="BDC23DC8">
      <w:start w:val="1"/>
      <w:numFmt w:val="decimal"/>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4F825AB"/>
    <w:multiLevelType w:val="hybridMultilevel"/>
    <w:tmpl w:val="96781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673704D"/>
    <w:multiLevelType w:val="hybridMultilevel"/>
    <w:tmpl w:val="F7DA15CA"/>
    <w:lvl w:ilvl="0" w:tplc="4314A2C0">
      <w:start w:val="5"/>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F98443F"/>
    <w:multiLevelType w:val="hybridMultilevel"/>
    <w:tmpl w:val="A6D4C288"/>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0CF5F82"/>
    <w:multiLevelType w:val="hybridMultilevel"/>
    <w:tmpl w:val="8B1654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573709E"/>
    <w:multiLevelType w:val="hybridMultilevel"/>
    <w:tmpl w:val="582AD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2A62C4D"/>
    <w:multiLevelType w:val="hybridMultilevel"/>
    <w:tmpl w:val="C19653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5"/>
  </w:num>
  <w:num w:numId="5">
    <w:abstractNumId w:val="11"/>
  </w:num>
  <w:num w:numId="6">
    <w:abstractNumId w:val="6"/>
  </w:num>
  <w:num w:numId="7">
    <w:abstractNumId w:val="4"/>
  </w:num>
  <w:num w:numId="8">
    <w:abstractNumId w:val="10"/>
  </w:num>
  <w:num w:numId="9">
    <w:abstractNumId w:val="9"/>
  </w:num>
  <w:num w:numId="10">
    <w:abstractNumId w:val="8"/>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B81"/>
    <w:rsid w:val="00024458"/>
    <w:rsid w:val="00066A35"/>
    <w:rsid w:val="00080D64"/>
    <w:rsid w:val="000D649B"/>
    <w:rsid w:val="000E690D"/>
    <w:rsid w:val="000F3B1F"/>
    <w:rsid w:val="001039F6"/>
    <w:rsid w:val="00104BAC"/>
    <w:rsid w:val="00120AAF"/>
    <w:rsid w:val="0012532A"/>
    <w:rsid w:val="001328A4"/>
    <w:rsid w:val="001341F6"/>
    <w:rsid w:val="001B0D0C"/>
    <w:rsid w:val="00203AAB"/>
    <w:rsid w:val="00231148"/>
    <w:rsid w:val="00242733"/>
    <w:rsid w:val="00250AA0"/>
    <w:rsid w:val="0027223A"/>
    <w:rsid w:val="00295072"/>
    <w:rsid w:val="0029712E"/>
    <w:rsid w:val="002A7968"/>
    <w:rsid w:val="002C62E5"/>
    <w:rsid w:val="002D290F"/>
    <w:rsid w:val="002F71CD"/>
    <w:rsid w:val="003A6373"/>
    <w:rsid w:val="003B502E"/>
    <w:rsid w:val="00463EA0"/>
    <w:rsid w:val="00471956"/>
    <w:rsid w:val="00482011"/>
    <w:rsid w:val="00484208"/>
    <w:rsid w:val="004A370A"/>
    <w:rsid w:val="004C4434"/>
    <w:rsid w:val="004E2606"/>
    <w:rsid w:val="00520E26"/>
    <w:rsid w:val="00521B15"/>
    <w:rsid w:val="005A5CD7"/>
    <w:rsid w:val="006022B7"/>
    <w:rsid w:val="006235A2"/>
    <w:rsid w:val="00646507"/>
    <w:rsid w:val="006677D2"/>
    <w:rsid w:val="0069122E"/>
    <w:rsid w:val="0069156D"/>
    <w:rsid w:val="00694DAC"/>
    <w:rsid w:val="00696155"/>
    <w:rsid w:val="006B2002"/>
    <w:rsid w:val="006C0370"/>
    <w:rsid w:val="006F7C1A"/>
    <w:rsid w:val="007139E4"/>
    <w:rsid w:val="00736E0A"/>
    <w:rsid w:val="0078332F"/>
    <w:rsid w:val="0080696E"/>
    <w:rsid w:val="00822675"/>
    <w:rsid w:val="008442EB"/>
    <w:rsid w:val="008465BC"/>
    <w:rsid w:val="00875FF5"/>
    <w:rsid w:val="00887991"/>
    <w:rsid w:val="008B044D"/>
    <w:rsid w:val="008D288B"/>
    <w:rsid w:val="008E4AA9"/>
    <w:rsid w:val="008E71AC"/>
    <w:rsid w:val="00902543"/>
    <w:rsid w:val="00904E6F"/>
    <w:rsid w:val="00913728"/>
    <w:rsid w:val="00941D77"/>
    <w:rsid w:val="0096155E"/>
    <w:rsid w:val="0099052A"/>
    <w:rsid w:val="00995367"/>
    <w:rsid w:val="00A049A3"/>
    <w:rsid w:val="00A3190D"/>
    <w:rsid w:val="00A45B7A"/>
    <w:rsid w:val="00A73667"/>
    <w:rsid w:val="00AA38A5"/>
    <w:rsid w:val="00AA77BF"/>
    <w:rsid w:val="00AF4FDA"/>
    <w:rsid w:val="00B31FA7"/>
    <w:rsid w:val="00B54D70"/>
    <w:rsid w:val="00B86B81"/>
    <w:rsid w:val="00BD630D"/>
    <w:rsid w:val="00BE2CD8"/>
    <w:rsid w:val="00BF1222"/>
    <w:rsid w:val="00C212AF"/>
    <w:rsid w:val="00C34BD8"/>
    <w:rsid w:val="00C53468"/>
    <w:rsid w:val="00C5748E"/>
    <w:rsid w:val="00C65953"/>
    <w:rsid w:val="00C65BDC"/>
    <w:rsid w:val="00D17FF8"/>
    <w:rsid w:val="00D24F8A"/>
    <w:rsid w:val="00D3168B"/>
    <w:rsid w:val="00D35A0A"/>
    <w:rsid w:val="00D40E94"/>
    <w:rsid w:val="00E37322"/>
    <w:rsid w:val="00E42598"/>
    <w:rsid w:val="00E81BF2"/>
    <w:rsid w:val="00E937E0"/>
    <w:rsid w:val="00EA04C7"/>
    <w:rsid w:val="00EC13FB"/>
    <w:rsid w:val="00EC33B5"/>
    <w:rsid w:val="00ED2EAD"/>
    <w:rsid w:val="00F127D3"/>
    <w:rsid w:val="00F45CC3"/>
    <w:rsid w:val="00F94A65"/>
    <w:rsid w:val="00FE4DFF"/>
    <w:rsid w:val="00FE682E"/>
    <w:rsid w:val="00FE78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E7A89C"/>
  <w15:chartTrackingRefBased/>
  <w15:docId w15:val="{E5507FCD-063B-4560-B6B7-C430E582A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B8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6B8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86B81"/>
    <w:rPr>
      <w:rFonts w:eastAsiaTheme="minorEastAsia"/>
      <w:sz w:val="24"/>
      <w:szCs w:val="24"/>
      <w:lang w:val="es-ES_tradnl" w:eastAsia="es-ES"/>
    </w:rPr>
  </w:style>
  <w:style w:type="paragraph" w:styleId="Piedepgina">
    <w:name w:val="footer"/>
    <w:basedOn w:val="Normal"/>
    <w:link w:val="PiedepginaCar"/>
    <w:uiPriority w:val="99"/>
    <w:unhideWhenUsed/>
    <w:rsid w:val="00B86B8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86B8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86B81"/>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86B81"/>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B86B81"/>
    <w:pPr>
      <w:spacing w:after="0" w:line="240" w:lineRule="auto"/>
    </w:pPr>
  </w:style>
  <w:style w:type="character" w:customStyle="1" w:styleId="SinespaciadoCar">
    <w:name w:val="Sin espaciado Car"/>
    <w:aliases w:val="Francesa Car,INAI Car"/>
    <w:link w:val="Sinespaciado"/>
    <w:uiPriority w:val="1"/>
    <w:locked/>
    <w:rsid w:val="00B86B81"/>
  </w:style>
  <w:style w:type="character" w:styleId="Hipervnculo">
    <w:name w:val="Hyperlink"/>
    <w:aliases w:val="Hipervínculo1,Hipervínculo11,Hipervínculo12,Hipervínculo13,Hipervínculo14,Hipervínculo15"/>
    <w:basedOn w:val="Fuentedeprrafopredeter"/>
    <w:uiPriority w:val="99"/>
    <w:unhideWhenUsed/>
    <w:rsid w:val="00B86B81"/>
    <w:rPr>
      <w:color w:val="0563C1" w:themeColor="hyperlink"/>
      <w:u w:val="single"/>
    </w:rPr>
  </w:style>
  <w:style w:type="paragraph" w:customStyle="1" w:styleId="INFOEM">
    <w:name w:val="INFOEM"/>
    <w:basedOn w:val="Normal"/>
    <w:qFormat/>
    <w:rsid w:val="00B86B81"/>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B86B81"/>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B86B81"/>
    <w:rPr>
      <w:vertAlign w:val="superscript"/>
    </w:rPr>
  </w:style>
  <w:style w:type="paragraph" w:customStyle="1" w:styleId="infoemcitas">
    <w:name w:val="infoem citas"/>
    <w:basedOn w:val="Normal"/>
    <w:qFormat/>
    <w:rsid w:val="00B86B81"/>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B86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B86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B86B81"/>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temp">
    <w:name w:val="temp"/>
    <w:basedOn w:val="Normal"/>
    <w:rsid w:val="00B86B81"/>
    <w:pPr>
      <w:spacing w:before="100" w:beforeAutospacing="1" w:after="100" w:afterAutospacing="1"/>
    </w:pPr>
    <w:rPr>
      <w:lang w:val="es-MX" w:eastAsia="es-MX"/>
    </w:rPr>
  </w:style>
  <w:style w:type="character" w:customStyle="1" w:styleId="bold">
    <w:name w:val="bold"/>
    <w:basedOn w:val="Fuentedeprrafopredeter"/>
    <w:rsid w:val="00B86B81"/>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7195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719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6231">
      <w:bodyDiv w:val="1"/>
      <w:marLeft w:val="0"/>
      <w:marRight w:val="0"/>
      <w:marTop w:val="0"/>
      <w:marBottom w:val="0"/>
      <w:divBdr>
        <w:top w:val="none" w:sz="0" w:space="0" w:color="auto"/>
        <w:left w:val="none" w:sz="0" w:space="0" w:color="auto"/>
        <w:bottom w:val="none" w:sz="0" w:space="0" w:color="auto"/>
        <w:right w:val="none" w:sz="0" w:space="0" w:color="auto"/>
      </w:divBdr>
    </w:div>
    <w:div w:id="28842280">
      <w:bodyDiv w:val="1"/>
      <w:marLeft w:val="0"/>
      <w:marRight w:val="0"/>
      <w:marTop w:val="0"/>
      <w:marBottom w:val="0"/>
      <w:divBdr>
        <w:top w:val="none" w:sz="0" w:space="0" w:color="auto"/>
        <w:left w:val="none" w:sz="0" w:space="0" w:color="auto"/>
        <w:bottom w:val="none" w:sz="0" w:space="0" w:color="auto"/>
        <w:right w:val="none" w:sz="0" w:space="0" w:color="auto"/>
      </w:divBdr>
    </w:div>
    <w:div w:id="36391933">
      <w:bodyDiv w:val="1"/>
      <w:marLeft w:val="0"/>
      <w:marRight w:val="0"/>
      <w:marTop w:val="0"/>
      <w:marBottom w:val="0"/>
      <w:divBdr>
        <w:top w:val="none" w:sz="0" w:space="0" w:color="auto"/>
        <w:left w:val="none" w:sz="0" w:space="0" w:color="auto"/>
        <w:bottom w:val="none" w:sz="0" w:space="0" w:color="auto"/>
        <w:right w:val="none" w:sz="0" w:space="0" w:color="auto"/>
      </w:divBdr>
    </w:div>
    <w:div w:id="664825960">
      <w:bodyDiv w:val="1"/>
      <w:marLeft w:val="0"/>
      <w:marRight w:val="0"/>
      <w:marTop w:val="0"/>
      <w:marBottom w:val="0"/>
      <w:divBdr>
        <w:top w:val="none" w:sz="0" w:space="0" w:color="auto"/>
        <w:left w:val="none" w:sz="0" w:space="0" w:color="auto"/>
        <w:bottom w:val="none" w:sz="0" w:space="0" w:color="auto"/>
        <w:right w:val="none" w:sz="0" w:space="0" w:color="auto"/>
      </w:divBdr>
    </w:div>
    <w:div w:id="787814200">
      <w:bodyDiv w:val="1"/>
      <w:marLeft w:val="0"/>
      <w:marRight w:val="0"/>
      <w:marTop w:val="0"/>
      <w:marBottom w:val="0"/>
      <w:divBdr>
        <w:top w:val="none" w:sz="0" w:space="0" w:color="auto"/>
        <w:left w:val="none" w:sz="0" w:space="0" w:color="auto"/>
        <w:bottom w:val="none" w:sz="0" w:space="0" w:color="auto"/>
        <w:right w:val="none" w:sz="0" w:space="0" w:color="auto"/>
      </w:divBdr>
    </w:div>
    <w:div w:id="1327588839">
      <w:bodyDiv w:val="1"/>
      <w:marLeft w:val="0"/>
      <w:marRight w:val="0"/>
      <w:marTop w:val="0"/>
      <w:marBottom w:val="0"/>
      <w:divBdr>
        <w:top w:val="none" w:sz="0" w:space="0" w:color="auto"/>
        <w:left w:val="none" w:sz="0" w:space="0" w:color="auto"/>
        <w:bottom w:val="none" w:sz="0" w:space="0" w:color="auto"/>
        <w:right w:val="none" w:sz="0" w:space="0" w:color="auto"/>
      </w:divBdr>
    </w:div>
    <w:div w:id="1635403521">
      <w:bodyDiv w:val="1"/>
      <w:marLeft w:val="0"/>
      <w:marRight w:val="0"/>
      <w:marTop w:val="0"/>
      <w:marBottom w:val="0"/>
      <w:divBdr>
        <w:top w:val="none" w:sz="0" w:space="0" w:color="auto"/>
        <w:left w:val="none" w:sz="0" w:space="0" w:color="auto"/>
        <w:bottom w:val="none" w:sz="0" w:space="0" w:color="auto"/>
        <w:right w:val="none" w:sz="0" w:space="0" w:color="auto"/>
      </w:divBdr>
    </w:div>
    <w:div w:id="185568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30</Pages>
  <Words>6557</Words>
  <Characters>36064</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INFOEM492</cp:lastModifiedBy>
  <cp:revision>54</cp:revision>
  <cp:lastPrinted>2025-09-11T19:17:00Z</cp:lastPrinted>
  <dcterms:created xsi:type="dcterms:W3CDTF">2025-09-02T18:40:00Z</dcterms:created>
  <dcterms:modified xsi:type="dcterms:W3CDTF">2025-11-21T20:21:00Z</dcterms:modified>
</cp:coreProperties>
</file>