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EE1305F" w14:textId="77777777" w:rsidR="00267298" w:rsidRPr="003149F4" w:rsidRDefault="00267298">
      <w:pPr>
        <w:widowControl w:val="0"/>
        <w:pBdr>
          <w:top w:val="nil"/>
          <w:left w:val="nil"/>
          <w:bottom w:val="nil"/>
          <w:right w:val="nil"/>
          <w:between w:val="nil"/>
        </w:pBdr>
        <w:spacing w:line="276" w:lineRule="auto"/>
      </w:pPr>
    </w:p>
    <w:p w14:paraId="30097A4A" w14:textId="77777777" w:rsidR="00267298" w:rsidRPr="003149F4" w:rsidRDefault="00267298">
      <w:pPr>
        <w:widowControl w:val="0"/>
        <w:pBdr>
          <w:top w:val="nil"/>
          <w:left w:val="nil"/>
          <w:bottom w:val="nil"/>
          <w:right w:val="nil"/>
          <w:between w:val="nil"/>
        </w:pBdr>
        <w:spacing w:line="276" w:lineRule="auto"/>
      </w:pPr>
    </w:p>
    <w:p w14:paraId="76A53130" w14:textId="54EC9DFE" w:rsidR="00267298" w:rsidRPr="00EC5843" w:rsidRDefault="006A72E6">
      <w:p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rPr>
        <w:t>Resolución del Pleno del Instituto de Transparencia, Acceso a la Información Pública y Protección de Datos Personales del Estado de México y Municipios, con domicilio en Metepec, Esta</w:t>
      </w:r>
      <w:r w:rsidR="00194172" w:rsidRPr="00EC5843">
        <w:rPr>
          <w:rFonts w:ascii="Palatino Linotype" w:eastAsia="Palatino Linotype" w:hAnsi="Palatino Linotype" w:cs="Palatino Linotype"/>
        </w:rPr>
        <w:t>do</w:t>
      </w:r>
      <w:r w:rsidR="00ED4D9D" w:rsidRPr="00EC5843">
        <w:rPr>
          <w:rFonts w:ascii="Palatino Linotype" w:eastAsia="Palatino Linotype" w:hAnsi="Palatino Linotype" w:cs="Palatino Linotype"/>
        </w:rPr>
        <w:t xml:space="preserve"> de México; de fecha </w:t>
      </w:r>
      <w:r w:rsidR="00681E48" w:rsidRPr="00EC5843">
        <w:rPr>
          <w:rFonts w:ascii="Palatino Linotype" w:eastAsia="Palatino Linotype" w:hAnsi="Palatino Linotype" w:cs="Palatino Linotype"/>
        </w:rPr>
        <w:t>veintidós de enero de dos mil veinticinco</w:t>
      </w:r>
      <w:r w:rsidRPr="00EC5843">
        <w:rPr>
          <w:rFonts w:ascii="Palatino Linotype" w:eastAsia="Palatino Linotype" w:hAnsi="Palatino Linotype" w:cs="Palatino Linotype"/>
        </w:rPr>
        <w:t>.</w:t>
      </w:r>
    </w:p>
    <w:p w14:paraId="3A5CE324" w14:textId="77777777" w:rsidR="00267298" w:rsidRPr="00EC5843" w:rsidRDefault="00267298">
      <w:pPr>
        <w:spacing w:line="360" w:lineRule="auto"/>
        <w:ind w:right="-876"/>
        <w:jc w:val="both"/>
        <w:rPr>
          <w:rFonts w:ascii="Palatino Linotype" w:eastAsia="Palatino Linotype" w:hAnsi="Palatino Linotype" w:cs="Palatino Linotype"/>
        </w:rPr>
      </w:pPr>
    </w:p>
    <w:p w14:paraId="1882BAB7" w14:textId="6C337A1C" w:rsidR="00267298" w:rsidRPr="00EC5843" w:rsidRDefault="006A72E6">
      <w:p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VISTOS</w:t>
      </w:r>
      <w:r w:rsidRPr="00EC5843">
        <w:rPr>
          <w:rFonts w:ascii="Palatino Linotype" w:eastAsia="Palatino Linotype" w:hAnsi="Palatino Linotype" w:cs="Palatino Linotype"/>
        </w:rPr>
        <w:t xml:space="preserve"> los expedientes electrónicos formados con motivo de los recursos de revisión</w:t>
      </w:r>
      <w:r w:rsidR="00194172" w:rsidRPr="00EC5843">
        <w:rPr>
          <w:rFonts w:ascii="Palatino Linotype" w:eastAsia="Palatino Linotype" w:hAnsi="Palatino Linotype" w:cs="Palatino Linotype"/>
          <w:b/>
        </w:rPr>
        <w:t xml:space="preserve"> </w:t>
      </w:r>
      <w:r w:rsidR="00681E48" w:rsidRPr="00EC5843">
        <w:rPr>
          <w:rFonts w:ascii="Palatino Linotype" w:eastAsia="Palatino Linotype" w:hAnsi="Palatino Linotype" w:cs="Palatino Linotype"/>
          <w:b/>
        </w:rPr>
        <w:t>06978</w:t>
      </w:r>
      <w:r w:rsidR="00B52DC8" w:rsidRPr="00EC5843">
        <w:rPr>
          <w:rFonts w:ascii="Palatino Linotype" w:eastAsia="Palatino Linotype" w:hAnsi="Palatino Linotype" w:cs="Palatino Linotype"/>
          <w:b/>
        </w:rPr>
        <w:t>/INFOEM/IP/RR/2024</w:t>
      </w:r>
      <w:r w:rsidR="00681E48" w:rsidRPr="00EC5843">
        <w:rPr>
          <w:rFonts w:ascii="Palatino Linotype" w:eastAsia="Palatino Linotype" w:hAnsi="Palatino Linotype" w:cs="Palatino Linotype"/>
          <w:b/>
        </w:rPr>
        <w:t xml:space="preserve">, 06983/INFOEM/IP/RR/2024 </w:t>
      </w:r>
      <w:r w:rsidR="00B52DC8" w:rsidRPr="00EC5843">
        <w:rPr>
          <w:rFonts w:ascii="Palatino Linotype" w:eastAsia="Palatino Linotype" w:hAnsi="Palatino Linotype" w:cs="Palatino Linotype"/>
          <w:b/>
        </w:rPr>
        <w:t xml:space="preserve"> </w:t>
      </w:r>
      <w:r w:rsidR="003108B0" w:rsidRPr="00EC5843">
        <w:rPr>
          <w:rFonts w:ascii="Palatino Linotype" w:eastAsia="Palatino Linotype" w:hAnsi="Palatino Linotype" w:cs="Palatino Linotype"/>
          <w:b/>
        </w:rPr>
        <w:t>y</w:t>
      </w:r>
      <w:r w:rsidR="00ED4D9D" w:rsidRPr="00EC5843">
        <w:rPr>
          <w:rFonts w:ascii="Palatino Linotype" w:eastAsia="Palatino Linotype" w:hAnsi="Palatino Linotype" w:cs="Palatino Linotype"/>
          <w:b/>
        </w:rPr>
        <w:t xml:space="preserve"> </w:t>
      </w:r>
      <w:r w:rsidR="00681E48" w:rsidRPr="00EC5843">
        <w:rPr>
          <w:rFonts w:ascii="Palatino Linotype" w:eastAsia="Palatino Linotype" w:hAnsi="Palatino Linotype" w:cs="Palatino Linotype"/>
          <w:b/>
        </w:rPr>
        <w:t>07068</w:t>
      </w:r>
      <w:r w:rsidR="00B52DC8" w:rsidRPr="00EC5843">
        <w:rPr>
          <w:rFonts w:ascii="Palatino Linotype" w:eastAsia="Palatino Linotype" w:hAnsi="Palatino Linotype" w:cs="Palatino Linotype"/>
          <w:b/>
        </w:rPr>
        <w:t>/INFOEM/IP/RR/2024</w:t>
      </w:r>
      <w:r w:rsidR="003108B0" w:rsidRPr="00EC5843">
        <w:rPr>
          <w:rFonts w:ascii="Palatino Linotype" w:eastAsia="Palatino Linotype" w:hAnsi="Palatino Linotype" w:cs="Palatino Linotype"/>
          <w:b/>
        </w:rPr>
        <w:t xml:space="preserve">, </w:t>
      </w:r>
      <w:r w:rsidR="00B52DC8" w:rsidRPr="00EC5843">
        <w:rPr>
          <w:rFonts w:ascii="Palatino Linotype" w:eastAsia="Palatino Linotype" w:hAnsi="Palatino Linotype" w:cs="Palatino Linotype"/>
        </w:rPr>
        <w:t xml:space="preserve">promovidos por </w:t>
      </w:r>
      <w:r w:rsidR="00EC5843" w:rsidRPr="00EC5843">
        <w:rPr>
          <w:rFonts w:ascii="Palatino Linotype" w:eastAsia="Palatino Linotype" w:hAnsi="Palatino Linotype" w:cs="Palatino Linotype"/>
          <w:b/>
        </w:rPr>
        <w:t>XXXXXXXXXXX</w:t>
      </w:r>
      <w:r w:rsidRPr="00EC5843">
        <w:rPr>
          <w:rFonts w:ascii="Palatino Linotype" w:eastAsia="Palatino Linotype" w:hAnsi="Palatino Linotype" w:cs="Palatino Linotype"/>
          <w:b/>
        </w:rPr>
        <w:t>,</w:t>
      </w:r>
      <w:r w:rsidRPr="00EC5843">
        <w:rPr>
          <w:rFonts w:ascii="Palatino Linotype" w:eastAsia="Palatino Linotype" w:hAnsi="Palatino Linotype" w:cs="Palatino Linotype"/>
        </w:rPr>
        <w:t xml:space="preserve"> a quien en lo sucesivo se identificará como  EL</w:t>
      </w:r>
      <w:r w:rsidRPr="00EC5843">
        <w:rPr>
          <w:rFonts w:ascii="Palatino Linotype" w:eastAsia="Palatino Linotype" w:hAnsi="Palatino Linotype" w:cs="Palatino Linotype"/>
          <w:b/>
        </w:rPr>
        <w:t xml:space="preserve"> RECURRENTE</w:t>
      </w:r>
      <w:r w:rsidRPr="00EC5843">
        <w:rPr>
          <w:rFonts w:ascii="Palatino Linotype" w:eastAsia="Palatino Linotype" w:hAnsi="Palatino Linotype" w:cs="Palatino Linotype"/>
        </w:rPr>
        <w:t>, en contra de la respues</w:t>
      </w:r>
      <w:r w:rsidR="009626A0" w:rsidRPr="00EC5843">
        <w:rPr>
          <w:rFonts w:ascii="Palatino Linotype" w:eastAsia="Palatino Linotype" w:hAnsi="Palatino Linotype" w:cs="Palatino Linotype"/>
        </w:rPr>
        <w:t>ta</w:t>
      </w:r>
      <w:r w:rsidR="00681E48" w:rsidRPr="00EC5843">
        <w:rPr>
          <w:rFonts w:ascii="Palatino Linotype" w:eastAsia="Palatino Linotype" w:hAnsi="Palatino Linotype" w:cs="Palatino Linotype"/>
        </w:rPr>
        <w:t xml:space="preserve"> de la </w:t>
      </w:r>
      <w:r w:rsidR="00681E48" w:rsidRPr="00EC5843">
        <w:rPr>
          <w:rFonts w:ascii="Palatino Linotype" w:eastAsia="Palatino Linotype" w:hAnsi="Palatino Linotype" w:cs="Palatino Linotype"/>
          <w:b/>
        </w:rPr>
        <w:t>Secretaría Ejecutiva del Sistema Estatal Anticorrupción</w:t>
      </w:r>
      <w:r w:rsidRPr="00EC5843">
        <w:rPr>
          <w:rFonts w:ascii="Palatino Linotype" w:eastAsia="Palatino Linotype" w:hAnsi="Palatino Linotype" w:cs="Palatino Linotype"/>
          <w:b/>
        </w:rPr>
        <w:t xml:space="preserve">, </w:t>
      </w:r>
      <w:r w:rsidRPr="00EC5843">
        <w:rPr>
          <w:rFonts w:ascii="Palatino Linotype" w:eastAsia="Palatino Linotype" w:hAnsi="Palatino Linotype" w:cs="Palatino Linotype"/>
        </w:rPr>
        <w:t>en adelante el</w:t>
      </w:r>
      <w:r w:rsidRPr="00EC5843">
        <w:rPr>
          <w:rFonts w:ascii="Palatino Linotype" w:eastAsia="Palatino Linotype" w:hAnsi="Palatino Linotype" w:cs="Palatino Linotype"/>
          <w:b/>
        </w:rPr>
        <w:t xml:space="preserve"> SUJETO OBLIGADO</w:t>
      </w:r>
      <w:r w:rsidRPr="00EC5843">
        <w:rPr>
          <w:rFonts w:ascii="Palatino Linotype" w:eastAsia="Palatino Linotype" w:hAnsi="Palatino Linotype" w:cs="Palatino Linotype"/>
        </w:rPr>
        <w:t>, por lo que se procede a dictar la presente resolución, con base en los siguientes:</w:t>
      </w:r>
    </w:p>
    <w:p w14:paraId="6A41C1C4" w14:textId="77777777" w:rsidR="00267298" w:rsidRPr="00EC5843" w:rsidRDefault="00267298">
      <w:pPr>
        <w:spacing w:line="360" w:lineRule="auto"/>
        <w:ind w:right="-876"/>
        <w:jc w:val="both"/>
        <w:rPr>
          <w:rFonts w:ascii="Palatino Linotype" w:eastAsia="Palatino Linotype" w:hAnsi="Palatino Linotype" w:cs="Palatino Linotype"/>
        </w:rPr>
      </w:pPr>
    </w:p>
    <w:p w14:paraId="77B35A63" w14:textId="77777777" w:rsidR="00267298" w:rsidRPr="00EC5843" w:rsidRDefault="006A72E6">
      <w:pPr>
        <w:keepNext/>
        <w:keepLines/>
        <w:spacing w:line="360" w:lineRule="auto"/>
        <w:ind w:right="-876"/>
        <w:jc w:val="center"/>
        <w:rPr>
          <w:rFonts w:ascii="Palatino Linotype" w:eastAsia="Palatino Linotype" w:hAnsi="Palatino Linotype" w:cs="Palatino Linotype"/>
          <w:b/>
        </w:rPr>
      </w:pPr>
      <w:bookmarkStart w:id="0" w:name="_heading=h.gjdgxs" w:colFirst="0" w:colLast="0"/>
      <w:bookmarkEnd w:id="0"/>
      <w:r w:rsidRPr="00EC5843">
        <w:rPr>
          <w:rFonts w:ascii="Palatino Linotype" w:eastAsia="Palatino Linotype" w:hAnsi="Palatino Linotype" w:cs="Palatino Linotype"/>
          <w:b/>
        </w:rPr>
        <w:t>A N T E C E D E N T E S</w:t>
      </w:r>
    </w:p>
    <w:p w14:paraId="369F6E2B" w14:textId="77777777" w:rsidR="00267298" w:rsidRPr="00EC5843" w:rsidRDefault="00267298">
      <w:pPr>
        <w:spacing w:line="360" w:lineRule="auto"/>
        <w:ind w:right="-876"/>
        <w:rPr>
          <w:rFonts w:ascii="Palatino Linotype" w:eastAsia="Palatino Linotype" w:hAnsi="Palatino Linotype" w:cs="Palatino Linotype"/>
        </w:rPr>
      </w:pPr>
    </w:p>
    <w:p w14:paraId="1D52382C" w14:textId="154DBE47" w:rsidR="00267298" w:rsidRPr="00EC5843" w:rsidRDefault="003639FA" w:rsidP="00D270CC">
      <w:pPr>
        <w:numPr>
          <w:ilvl w:val="0"/>
          <w:numId w:val="9"/>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rPr>
        <w:t>En fecha</w:t>
      </w:r>
      <w:r w:rsidR="00D270CC" w:rsidRPr="00EC5843">
        <w:rPr>
          <w:rFonts w:ascii="Palatino Linotype" w:eastAsia="Palatino Linotype" w:hAnsi="Palatino Linotype" w:cs="Palatino Linotype"/>
        </w:rPr>
        <w:t xml:space="preserve"> veintidós de octubre</w:t>
      </w:r>
      <w:r w:rsidR="00B52DC8" w:rsidRPr="00EC5843">
        <w:rPr>
          <w:rFonts w:ascii="Palatino Linotype" w:eastAsia="Palatino Linotype" w:hAnsi="Palatino Linotype" w:cs="Palatino Linotype"/>
        </w:rPr>
        <w:t xml:space="preserve"> </w:t>
      </w:r>
      <w:r w:rsidR="006A72E6" w:rsidRPr="00EC5843">
        <w:rPr>
          <w:rFonts w:ascii="Palatino Linotype" w:eastAsia="Palatino Linotype" w:hAnsi="Palatino Linotype" w:cs="Palatino Linotype"/>
        </w:rPr>
        <w:t xml:space="preserve"> de dos mil veinticuatro, </w:t>
      </w:r>
      <w:r w:rsidR="006A72E6" w:rsidRPr="00EC5843">
        <w:rPr>
          <w:rFonts w:ascii="Palatino Linotype" w:eastAsia="Palatino Linotype" w:hAnsi="Palatino Linotype" w:cs="Palatino Linotype"/>
          <w:b/>
        </w:rPr>
        <w:t>EL RECURRENTE,</w:t>
      </w:r>
      <w:r w:rsidR="006A72E6" w:rsidRPr="00EC5843">
        <w:rPr>
          <w:rFonts w:ascii="Palatino Linotype" w:eastAsia="Palatino Linotype" w:hAnsi="Palatino Linotype" w:cs="Palatino Linotype"/>
        </w:rPr>
        <w:t xml:space="preserve"> ante el </w:t>
      </w:r>
      <w:r w:rsidR="006A72E6" w:rsidRPr="00EC5843">
        <w:rPr>
          <w:rFonts w:ascii="Palatino Linotype" w:eastAsia="Palatino Linotype" w:hAnsi="Palatino Linotype" w:cs="Palatino Linotype"/>
          <w:b/>
        </w:rPr>
        <w:t>SUJETO OBLIGADO</w:t>
      </w:r>
      <w:r w:rsidR="006A72E6" w:rsidRPr="00EC5843">
        <w:rPr>
          <w:rFonts w:ascii="Palatino Linotype" w:eastAsia="Palatino Linotype" w:hAnsi="Palatino Linotype" w:cs="Palatino Linotype"/>
        </w:rPr>
        <w:t xml:space="preserve"> vía Sistema de Acceso a la Información Mexiquense (</w:t>
      </w:r>
      <w:r w:rsidR="006A72E6" w:rsidRPr="00EC5843">
        <w:rPr>
          <w:rFonts w:ascii="Palatino Linotype" w:eastAsia="Palatino Linotype" w:hAnsi="Palatino Linotype" w:cs="Palatino Linotype"/>
          <w:b/>
        </w:rPr>
        <w:t>SAIMEX)</w:t>
      </w:r>
      <w:r w:rsidR="006A72E6" w:rsidRPr="00EC5843">
        <w:rPr>
          <w:rFonts w:ascii="Palatino Linotype" w:eastAsia="Palatino Linotype" w:hAnsi="Palatino Linotype" w:cs="Palatino Linotype"/>
        </w:rPr>
        <w:t>, presentó las solicitudes de información registradas con los números</w:t>
      </w:r>
      <w:r w:rsidR="006A72E6" w:rsidRPr="00EC5843">
        <w:rPr>
          <w:rFonts w:ascii="Palatino Linotype" w:eastAsia="Palatino Linotype" w:hAnsi="Palatino Linotype" w:cs="Palatino Linotype"/>
          <w:b/>
        </w:rPr>
        <w:t xml:space="preserve"> </w:t>
      </w:r>
      <w:r w:rsidR="00D270CC" w:rsidRPr="00EC5843">
        <w:rPr>
          <w:rFonts w:ascii="Palatino Linotype" w:eastAsia="Palatino Linotype" w:hAnsi="Palatino Linotype" w:cs="Palatino Linotype"/>
          <w:b/>
        </w:rPr>
        <w:t xml:space="preserve">01015/SESEA/IP/2024, 01006/SESEA/IP/2024 y </w:t>
      </w:r>
      <w:r w:rsidR="006A72E6" w:rsidRPr="00EC5843">
        <w:rPr>
          <w:rFonts w:ascii="Palatino Linotype" w:eastAsia="Palatino Linotype" w:hAnsi="Palatino Linotype" w:cs="Palatino Linotype"/>
          <w:b/>
        </w:rPr>
        <w:t xml:space="preserve"> </w:t>
      </w:r>
      <w:r w:rsidR="00D270CC" w:rsidRPr="00EC5843">
        <w:rPr>
          <w:rFonts w:ascii="Palatino Linotype" w:eastAsia="Palatino Linotype" w:hAnsi="Palatino Linotype" w:cs="Palatino Linotype"/>
          <w:b/>
        </w:rPr>
        <w:t>01019/SESEA/IP/2024</w:t>
      </w:r>
      <w:r w:rsidR="008D5D68" w:rsidRPr="00EC5843">
        <w:rPr>
          <w:rFonts w:ascii="Palatino Linotype" w:eastAsia="Palatino Linotype" w:hAnsi="Palatino Linotype" w:cs="Palatino Linotype"/>
          <w:b/>
        </w:rPr>
        <w:t xml:space="preserve">, </w:t>
      </w:r>
      <w:r w:rsidR="006A72E6" w:rsidRPr="00EC5843">
        <w:rPr>
          <w:rFonts w:ascii="Palatino Linotype" w:eastAsia="Palatino Linotype" w:hAnsi="Palatino Linotype" w:cs="Palatino Linotype"/>
        </w:rPr>
        <w:t>en las que se solicitó lo siguiente:</w:t>
      </w:r>
    </w:p>
    <w:p w14:paraId="3FB005C8" w14:textId="77777777" w:rsidR="00D270CC" w:rsidRPr="00EC5843" w:rsidRDefault="00D270CC" w:rsidP="00D270CC">
      <w:pPr>
        <w:spacing w:line="360" w:lineRule="auto"/>
        <w:ind w:right="-876"/>
        <w:jc w:val="both"/>
        <w:rPr>
          <w:rFonts w:ascii="Palatino Linotype" w:eastAsia="Palatino Linotype" w:hAnsi="Palatino Linotype" w:cs="Palatino Linotype"/>
        </w:rPr>
      </w:pPr>
    </w:p>
    <w:p w14:paraId="5EDA8FF0" w14:textId="432AB920" w:rsidR="00D270CC" w:rsidRPr="00EC5843" w:rsidRDefault="00D270CC" w:rsidP="00D270CC">
      <w:pPr>
        <w:spacing w:line="360" w:lineRule="auto"/>
        <w:ind w:left="851"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01015/SESEA/IP/2024.</w:t>
      </w:r>
    </w:p>
    <w:p w14:paraId="590CE029" w14:textId="458F90A0" w:rsidR="00D270CC" w:rsidRPr="00EC5843" w:rsidRDefault="00D270CC" w:rsidP="00D270CC">
      <w:pPr>
        <w:spacing w:line="360" w:lineRule="auto"/>
        <w:ind w:left="851" w:right="-876"/>
        <w:jc w:val="both"/>
        <w:rPr>
          <w:rFonts w:ascii="Palatino Linotype" w:eastAsia="Palatino Linotype" w:hAnsi="Palatino Linotype" w:cs="Palatino Linotype"/>
          <w:i/>
        </w:rPr>
      </w:pPr>
      <w:r w:rsidRPr="00EC5843">
        <w:rPr>
          <w:rFonts w:ascii="Palatino Linotype" w:eastAsia="Palatino Linotype" w:hAnsi="Palatino Linotype" w:cs="Palatino Linotype"/>
          <w:i/>
        </w:rPr>
        <w:t xml:space="preserve">“Quiero conocer todos los requerimientos información realizados a los entes públicos con relación al cumplimiento de las políticas integrales implementadas que determine el Comité Coordinador, así como recabar datos, observaciones y propuestas requeridas para su evaluación, </w:t>
      </w:r>
      <w:r w:rsidRPr="00EC5843">
        <w:rPr>
          <w:rFonts w:ascii="Palatino Linotype" w:eastAsia="Palatino Linotype" w:hAnsi="Palatino Linotype" w:cs="Palatino Linotype"/>
          <w:i/>
        </w:rPr>
        <w:lastRenderedPageBreak/>
        <w:t>revisión o modificación de conformidad con los indicadores generados para tales efectos desde el 2018 a la fecha”. (SIC)</w:t>
      </w:r>
    </w:p>
    <w:p w14:paraId="5E006613" w14:textId="63D1BC7E" w:rsidR="00D270CC" w:rsidRPr="00EC5843" w:rsidRDefault="00D270CC" w:rsidP="00D270CC">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01006/SESEA/IP/2024</w:t>
      </w:r>
    </w:p>
    <w:p w14:paraId="7D74995F" w14:textId="37CF2D34" w:rsidR="00D270CC" w:rsidRPr="00EC5843" w:rsidRDefault="00D270CC" w:rsidP="00D270CC">
      <w:pPr>
        <w:spacing w:line="360" w:lineRule="auto"/>
        <w:ind w:left="851" w:right="-876"/>
        <w:jc w:val="both"/>
        <w:rPr>
          <w:rFonts w:ascii="Palatino Linotype" w:eastAsia="Palatino Linotype" w:hAnsi="Palatino Linotype" w:cs="Palatino Linotype"/>
          <w:i/>
        </w:rPr>
      </w:pPr>
      <w:r w:rsidRPr="00EC5843">
        <w:rPr>
          <w:rFonts w:ascii="Palatino Linotype" w:eastAsia="Palatino Linotype" w:hAnsi="Palatino Linotype" w:cs="Palatino Linotype"/>
          <w:i/>
        </w:rPr>
        <w:t>“Quiero conocer todos los anteproyectos de presupuesto anual de ingresos y egresos que corresponda a la unidad administrativa a su cargo, y vigilar su correcta aplicación, una vez aprobados en los que participo la Unidad de Enlace así como de la Dirección General de Vinculación desde el año 2018 a la fecha.”(SIC)</w:t>
      </w:r>
    </w:p>
    <w:p w14:paraId="7062ADF8" w14:textId="77777777" w:rsidR="00D270CC" w:rsidRPr="00EC5843" w:rsidRDefault="00D270CC" w:rsidP="00D270CC">
      <w:pPr>
        <w:spacing w:line="360" w:lineRule="auto"/>
        <w:ind w:right="-876"/>
        <w:jc w:val="both"/>
        <w:rPr>
          <w:rFonts w:ascii="Palatino Linotype" w:eastAsia="Palatino Linotype" w:hAnsi="Palatino Linotype" w:cs="Palatino Linotype"/>
          <w:b/>
        </w:rPr>
      </w:pPr>
    </w:p>
    <w:p w14:paraId="14B8EA0C" w14:textId="14F79804" w:rsidR="00D270CC" w:rsidRPr="00EC5843" w:rsidRDefault="00D270CC" w:rsidP="00D270CC">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01019/SESEA/IP/2024</w:t>
      </w:r>
    </w:p>
    <w:p w14:paraId="7D2CD648" w14:textId="241D2831" w:rsidR="00D270CC" w:rsidRPr="00EC5843" w:rsidRDefault="00D270CC" w:rsidP="00D270CC">
      <w:pPr>
        <w:spacing w:line="360" w:lineRule="auto"/>
        <w:ind w:left="851" w:right="-876"/>
        <w:jc w:val="both"/>
        <w:rPr>
          <w:rFonts w:ascii="Palatino Linotype" w:eastAsia="Palatino Linotype" w:hAnsi="Palatino Linotype" w:cs="Palatino Linotype"/>
          <w:i/>
        </w:rPr>
      </w:pPr>
      <w:r w:rsidRPr="00EC5843">
        <w:rPr>
          <w:rFonts w:ascii="Palatino Linotype" w:eastAsia="Palatino Linotype" w:hAnsi="Palatino Linotype" w:cs="Palatino Linotype"/>
          <w:i/>
        </w:rPr>
        <w:t xml:space="preserve">“Quiero conocer todos los proyectos de calendarios, convocatorias, órdenes del día y anexos para las sesiones de la Comisión Ejecutiva que se celebren, </w:t>
      </w:r>
      <w:proofErr w:type="spellStart"/>
      <w:r w:rsidRPr="00EC5843">
        <w:rPr>
          <w:rFonts w:ascii="Palatino Linotype" w:eastAsia="Palatino Linotype" w:hAnsi="Palatino Linotype" w:cs="Palatino Linotype"/>
          <w:i/>
        </w:rPr>
        <w:t>asi</w:t>
      </w:r>
      <w:proofErr w:type="spellEnd"/>
      <w:r w:rsidRPr="00EC5843">
        <w:rPr>
          <w:rFonts w:ascii="Palatino Linotype" w:eastAsia="Palatino Linotype" w:hAnsi="Palatino Linotype" w:cs="Palatino Linotype"/>
          <w:i/>
        </w:rPr>
        <w:t xml:space="preserve"> como los correos o medios de difusión por los cuales se ha recibido y enviado al información desde el año 2018 a la fecha”. (SIC)</w:t>
      </w:r>
    </w:p>
    <w:p w14:paraId="3BB4DD81" w14:textId="77777777" w:rsidR="00267298" w:rsidRPr="00EC5843" w:rsidRDefault="00267298">
      <w:pPr>
        <w:tabs>
          <w:tab w:val="left" w:pos="3828"/>
        </w:tabs>
        <w:spacing w:line="360" w:lineRule="auto"/>
        <w:ind w:right="-876"/>
        <w:jc w:val="both"/>
        <w:rPr>
          <w:rFonts w:ascii="Palatino Linotype" w:eastAsia="Palatino Linotype" w:hAnsi="Palatino Linotype" w:cs="Palatino Linotype"/>
          <w:i/>
          <w:color w:val="000000"/>
        </w:rPr>
      </w:pPr>
    </w:p>
    <w:p w14:paraId="24A260C7" w14:textId="77777777" w:rsidR="00267298" w:rsidRPr="00EC5843" w:rsidRDefault="006A72E6">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Se eligió como modalidad de entrega a través de la plataforma digital Sistema de Acceso a la Información Mexiquense (SAIMEX).</w:t>
      </w:r>
    </w:p>
    <w:p w14:paraId="073F69C9" w14:textId="77777777" w:rsidR="00D270CC" w:rsidRPr="00EC5843" w:rsidRDefault="00D270CC" w:rsidP="00D270CC">
      <w:pPr>
        <w:spacing w:line="360" w:lineRule="auto"/>
        <w:ind w:right="-876"/>
        <w:jc w:val="both"/>
        <w:rPr>
          <w:rFonts w:ascii="Palatino Linotype" w:eastAsia="Palatino Linotype" w:hAnsi="Palatino Linotype" w:cs="Palatino Linotype"/>
        </w:rPr>
      </w:pPr>
    </w:p>
    <w:p w14:paraId="0D9B9F1E" w14:textId="56DD9FA9" w:rsidR="00D270CC" w:rsidRPr="00EC5843" w:rsidRDefault="00D270CC">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En fecha veintitrés de octubre de dos mil veinticuatro, se realizaron requerimientos a los servidores públicos habilitados.</w:t>
      </w:r>
    </w:p>
    <w:p w14:paraId="04676DA4" w14:textId="77777777" w:rsidR="00267298" w:rsidRPr="00EC5843" w:rsidRDefault="00267298">
      <w:pPr>
        <w:ind w:right="-876"/>
        <w:jc w:val="both"/>
        <w:rPr>
          <w:rFonts w:ascii="Palatino Linotype" w:eastAsia="Palatino Linotype" w:hAnsi="Palatino Linotype" w:cs="Palatino Linotype"/>
          <w:i/>
        </w:rPr>
      </w:pPr>
    </w:p>
    <w:p w14:paraId="653A4EAE" w14:textId="14838EAC" w:rsidR="00164BF0" w:rsidRPr="00EC5843" w:rsidRDefault="008D5D68" w:rsidP="00164BF0">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En fecha</w:t>
      </w:r>
      <w:r w:rsidR="00D270CC" w:rsidRPr="00EC5843">
        <w:rPr>
          <w:rFonts w:ascii="Palatino Linotype" w:eastAsia="Palatino Linotype" w:hAnsi="Palatino Linotype" w:cs="Palatino Linotype"/>
        </w:rPr>
        <w:t>s veinticuatro, veintinueve de octubre y cinco de noviembre</w:t>
      </w:r>
      <w:r w:rsidR="009568DB" w:rsidRPr="00EC5843">
        <w:rPr>
          <w:rFonts w:ascii="Palatino Linotype" w:eastAsia="Palatino Linotype" w:hAnsi="Palatino Linotype" w:cs="Palatino Linotype"/>
        </w:rPr>
        <w:t xml:space="preserve"> </w:t>
      </w:r>
      <w:r w:rsidRPr="00EC5843">
        <w:rPr>
          <w:rFonts w:ascii="Palatino Linotype" w:eastAsia="Palatino Linotype" w:hAnsi="Palatino Linotype" w:cs="Palatino Linotype"/>
        </w:rPr>
        <w:t>de</w:t>
      </w:r>
      <w:r w:rsidR="006A72E6" w:rsidRPr="00EC5843">
        <w:rPr>
          <w:rFonts w:ascii="Palatino Linotype" w:eastAsia="Palatino Linotype" w:hAnsi="Palatino Linotype" w:cs="Palatino Linotype"/>
        </w:rPr>
        <w:t xml:space="preserve"> dos mil veinticuatro, el </w:t>
      </w:r>
      <w:r w:rsidR="006A72E6" w:rsidRPr="00EC5843">
        <w:rPr>
          <w:rFonts w:ascii="Palatino Linotype" w:eastAsia="Palatino Linotype" w:hAnsi="Palatino Linotype" w:cs="Palatino Linotype"/>
          <w:b/>
        </w:rPr>
        <w:t>SUJETO OBLIGADO</w:t>
      </w:r>
      <w:r w:rsidR="006A72E6" w:rsidRPr="00EC5843">
        <w:rPr>
          <w:rFonts w:ascii="Palatino Linotype" w:eastAsia="Palatino Linotype" w:hAnsi="Palatino Linotype" w:cs="Palatino Linotype"/>
          <w:b/>
          <w:i/>
        </w:rPr>
        <w:t xml:space="preserve"> </w:t>
      </w:r>
      <w:r w:rsidR="006A72E6" w:rsidRPr="00EC5843">
        <w:rPr>
          <w:rFonts w:ascii="Palatino Linotype" w:eastAsia="Palatino Linotype" w:hAnsi="Palatino Linotype" w:cs="Palatino Linotype"/>
        </w:rPr>
        <w:t>dio respuesta a la solicitudes de información a través de los siguientes archivos electrónicos:</w:t>
      </w:r>
    </w:p>
    <w:p w14:paraId="5D6CE914" w14:textId="77777777" w:rsidR="00164BF0" w:rsidRPr="00EC5843" w:rsidRDefault="00164BF0" w:rsidP="00164BF0">
      <w:pPr>
        <w:pStyle w:val="Prrafodelista"/>
        <w:rPr>
          <w:rFonts w:ascii="Palatino Linotype" w:eastAsia="Palatino Linotype" w:hAnsi="Palatino Linotype" w:cs="Palatino Linotype"/>
        </w:rPr>
      </w:pPr>
    </w:p>
    <w:p w14:paraId="16051E6D" w14:textId="77777777" w:rsidR="00164BF0" w:rsidRPr="00EC5843" w:rsidRDefault="00164BF0" w:rsidP="00164BF0">
      <w:pPr>
        <w:spacing w:line="360" w:lineRule="auto"/>
        <w:ind w:right="-876"/>
        <w:jc w:val="both"/>
        <w:rPr>
          <w:rFonts w:ascii="Palatino Linotype" w:eastAsia="Palatino Linotype" w:hAnsi="Palatino Linotype" w:cs="Palatino Linotype"/>
        </w:rPr>
      </w:pPr>
    </w:p>
    <w:p w14:paraId="2697C731" w14:textId="51D8CC82" w:rsidR="007C30BB" w:rsidRPr="00EC5843" w:rsidRDefault="00D270CC" w:rsidP="007C30BB">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lastRenderedPageBreak/>
        <w:t>06978/INFOEM/IP/RR/2024.</w:t>
      </w:r>
    </w:p>
    <w:p w14:paraId="7D86585D" w14:textId="052A853A" w:rsidR="00D270CC" w:rsidRPr="00EC5843" w:rsidRDefault="00D270CC" w:rsidP="007C30BB">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01015/SESEA/IP/2024.</w:t>
      </w:r>
    </w:p>
    <w:p w14:paraId="0C89FF7B" w14:textId="77777777" w:rsidR="00D270CC" w:rsidRPr="00EC5843" w:rsidRDefault="00D270CC" w:rsidP="007C30BB">
      <w:pPr>
        <w:spacing w:line="360" w:lineRule="auto"/>
        <w:ind w:right="-876"/>
        <w:jc w:val="both"/>
        <w:rPr>
          <w:rFonts w:ascii="Palatino Linotype" w:eastAsia="Palatino Linotype" w:hAnsi="Palatino Linotype" w:cs="Palatino Linotype"/>
          <w:b/>
        </w:rPr>
      </w:pPr>
    </w:p>
    <w:p w14:paraId="755AF2D1" w14:textId="17CACDDA" w:rsidR="00F32DC7" w:rsidRPr="00EC5843" w:rsidRDefault="00F32DC7" w:rsidP="00F32DC7">
      <w:pPr>
        <w:pStyle w:val="Prrafodelista"/>
        <w:numPr>
          <w:ilvl w:val="0"/>
          <w:numId w:val="40"/>
        </w:numPr>
        <w:spacing w:line="360" w:lineRule="auto"/>
        <w:ind w:right="-876"/>
        <w:jc w:val="both"/>
        <w:rPr>
          <w:rFonts w:ascii="Palatino Linotype" w:eastAsia="Palatino Linotype" w:hAnsi="Palatino Linotype" w:cs="Palatino Linotype"/>
          <w:b/>
        </w:rPr>
      </w:pPr>
      <w:proofErr w:type="spellStart"/>
      <w:r w:rsidRPr="00EC5843">
        <w:rPr>
          <w:rFonts w:ascii="Palatino Linotype" w:eastAsia="Palatino Linotype" w:hAnsi="Palatino Linotype" w:cs="Palatino Linotype"/>
          <w:b/>
        </w:rPr>
        <w:t>resp</w:t>
      </w:r>
      <w:proofErr w:type="spellEnd"/>
      <w:r w:rsidRPr="00EC5843">
        <w:rPr>
          <w:rFonts w:ascii="Palatino Linotype" w:eastAsia="Palatino Linotype" w:hAnsi="Palatino Linotype" w:cs="Palatino Linotype"/>
          <w:b/>
        </w:rPr>
        <w:t xml:space="preserve"> sol 1015.pdf:   </w:t>
      </w:r>
      <w:r w:rsidRPr="00EC5843">
        <w:rPr>
          <w:rFonts w:ascii="Palatino Linotype" w:eastAsia="Palatino Linotype" w:hAnsi="Palatino Linotype" w:cs="Palatino Linotype"/>
        </w:rPr>
        <w:t xml:space="preserve">Oficio suscrito por la Jefa de la Unidad de Planeación y Transparencia, dirigido al Solicitante de la Información, por medio del cual le hace del conocimiento, la respuesta entregada por la Dirección de Políticas Públicas y Riesgos en Materia de Anticorrupción, la cual anexa en formato </w:t>
      </w:r>
      <w:proofErr w:type="spellStart"/>
      <w:r w:rsidRPr="00EC5843">
        <w:rPr>
          <w:rFonts w:ascii="Palatino Linotype" w:eastAsia="Palatino Linotype" w:hAnsi="Palatino Linotype" w:cs="Palatino Linotype"/>
        </w:rPr>
        <w:t>pdf</w:t>
      </w:r>
      <w:proofErr w:type="spellEnd"/>
      <w:r w:rsidRPr="00EC5843">
        <w:rPr>
          <w:rFonts w:ascii="Palatino Linotype" w:eastAsia="Palatino Linotype" w:hAnsi="Palatino Linotype" w:cs="Palatino Linotype"/>
        </w:rPr>
        <w:t>.</w:t>
      </w:r>
    </w:p>
    <w:p w14:paraId="1C151244" w14:textId="4B4A143D" w:rsidR="00F576A3" w:rsidRPr="00EC5843" w:rsidRDefault="00F576A3" w:rsidP="00F576A3">
      <w:pPr>
        <w:pStyle w:val="Prrafodelista"/>
        <w:spacing w:line="360" w:lineRule="auto"/>
        <w:ind w:right="-876"/>
        <w:jc w:val="both"/>
        <w:rPr>
          <w:rFonts w:ascii="Palatino Linotype" w:eastAsia="Palatino Linotype" w:hAnsi="Palatino Linotype" w:cs="Palatino Linotype"/>
          <w:b/>
        </w:rPr>
      </w:pPr>
    </w:p>
    <w:p w14:paraId="3D223589" w14:textId="4137BDC9" w:rsidR="00F32DC7" w:rsidRPr="00EC5843" w:rsidRDefault="00F32DC7" w:rsidP="00F32DC7">
      <w:pPr>
        <w:pStyle w:val="Prrafodelista"/>
        <w:numPr>
          <w:ilvl w:val="0"/>
          <w:numId w:val="40"/>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 xml:space="preserve">LSAEMYM.pdf: </w:t>
      </w:r>
      <w:r w:rsidR="001B7FAA" w:rsidRPr="00EC5843">
        <w:rPr>
          <w:rFonts w:ascii="Palatino Linotype" w:eastAsia="Palatino Linotype" w:hAnsi="Palatino Linotype" w:cs="Palatino Linotype"/>
        </w:rPr>
        <w:t>Contiene Ley del Sistema Anticorrupción del Estado de México y Municipios.</w:t>
      </w:r>
    </w:p>
    <w:p w14:paraId="6F6A73DF" w14:textId="77777777" w:rsidR="00F576A3" w:rsidRPr="00EC5843" w:rsidRDefault="00F576A3" w:rsidP="001B7FAA">
      <w:pPr>
        <w:spacing w:line="360" w:lineRule="auto"/>
        <w:ind w:right="-876"/>
        <w:jc w:val="both"/>
        <w:rPr>
          <w:rFonts w:ascii="Palatino Linotype" w:eastAsia="Palatino Linotype" w:hAnsi="Palatino Linotype" w:cs="Palatino Linotype"/>
          <w:b/>
        </w:rPr>
      </w:pPr>
    </w:p>
    <w:p w14:paraId="646C9B1D" w14:textId="4DA74C58" w:rsidR="00F32DC7" w:rsidRPr="00EC5843" w:rsidRDefault="00F32DC7" w:rsidP="00DA58A8">
      <w:pPr>
        <w:pStyle w:val="Prrafodelista"/>
        <w:numPr>
          <w:ilvl w:val="0"/>
          <w:numId w:val="40"/>
        </w:numPr>
        <w:spacing w:line="360" w:lineRule="auto"/>
        <w:ind w:right="-876"/>
        <w:jc w:val="both"/>
        <w:rPr>
          <w:rFonts w:ascii="Palatino Linotype" w:eastAsia="Palatino Linotype" w:hAnsi="Palatino Linotype" w:cs="Palatino Linotype"/>
        </w:rPr>
      </w:pPr>
      <w:proofErr w:type="spellStart"/>
      <w:r w:rsidRPr="00EC5843">
        <w:rPr>
          <w:rFonts w:ascii="Palatino Linotype" w:eastAsia="Palatino Linotype" w:hAnsi="Palatino Linotype" w:cs="Palatino Linotype"/>
          <w:b/>
        </w:rPr>
        <w:t>resp</w:t>
      </w:r>
      <w:proofErr w:type="spellEnd"/>
      <w:r w:rsidRPr="00EC5843">
        <w:rPr>
          <w:rFonts w:ascii="Palatino Linotype" w:eastAsia="Palatino Linotype" w:hAnsi="Palatino Linotype" w:cs="Palatino Linotype"/>
          <w:b/>
        </w:rPr>
        <w:t xml:space="preserve"> sol </w:t>
      </w:r>
      <w:proofErr w:type="spellStart"/>
      <w:r w:rsidRPr="00EC5843">
        <w:rPr>
          <w:rFonts w:ascii="Palatino Linotype" w:eastAsia="Palatino Linotype" w:hAnsi="Palatino Linotype" w:cs="Palatino Linotype"/>
          <w:b/>
        </w:rPr>
        <w:t>uni</w:t>
      </w:r>
      <w:proofErr w:type="spellEnd"/>
      <w:r w:rsidRPr="00EC5843">
        <w:rPr>
          <w:rFonts w:ascii="Palatino Linotype" w:eastAsia="Palatino Linotype" w:hAnsi="Palatino Linotype" w:cs="Palatino Linotype"/>
          <w:b/>
        </w:rPr>
        <w:t xml:space="preserve"> 1015 politicas.pdf: </w:t>
      </w:r>
      <w:r w:rsidR="001B7FAA" w:rsidRPr="00EC5843">
        <w:rPr>
          <w:rFonts w:ascii="Palatino Linotype" w:eastAsia="Palatino Linotype" w:hAnsi="Palatino Linotype" w:cs="Palatino Linotype"/>
        </w:rPr>
        <w:t xml:space="preserve">Oficio suscrito por la Directora General dirigido a la Jefa de la Unidad de Planeación y Transparencia, mediante el cual le refiere “… que con relación a su solicitud puede consultar los requerimientos de información realizados a los entes públicos con relación al cumplimiento de las políticas </w:t>
      </w:r>
      <w:r w:rsidR="003149F4" w:rsidRPr="00EC5843">
        <w:rPr>
          <w:rFonts w:ascii="Palatino Linotype" w:eastAsia="Palatino Linotype" w:hAnsi="Palatino Linotype" w:cs="Palatino Linotype"/>
        </w:rPr>
        <w:t>integrales</w:t>
      </w:r>
      <w:r w:rsidR="001B7FAA" w:rsidRPr="00EC5843">
        <w:rPr>
          <w:rFonts w:ascii="Palatino Linotype" w:eastAsia="Palatino Linotype" w:hAnsi="Palatino Linotype" w:cs="Palatino Linotype"/>
        </w:rPr>
        <w:t xml:space="preserve"> implementadas en los Informes Anuales del Comité Coordinador, en el </w:t>
      </w:r>
      <w:r w:rsidR="003149F4" w:rsidRPr="00EC5843">
        <w:rPr>
          <w:rFonts w:ascii="Palatino Linotype" w:eastAsia="Palatino Linotype" w:hAnsi="Palatino Linotype" w:cs="Palatino Linotype"/>
        </w:rPr>
        <w:t>apartado</w:t>
      </w:r>
      <w:r w:rsidR="001B7FAA" w:rsidRPr="00EC5843">
        <w:rPr>
          <w:rFonts w:ascii="Palatino Linotype" w:eastAsia="Palatino Linotype" w:hAnsi="Palatino Linotype" w:cs="Palatino Linotype"/>
        </w:rPr>
        <w:t xml:space="preserve"> </w:t>
      </w:r>
      <w:r w:rsidR="003149F4" w:rsidRPr="00EC5843">
        <w:rPr>
          <w:rFonts w:ascii="Palatino Linotype" w:eastAsia="Palatino Linotype" w:hAnsi="Palatino Linotype" w:cs="Palatino Linotype"/>
        </w:rPr>
        <w:t>denominado</w:t>
      </w:r>
      <w:r w:rsidR="001B7FAA" w:rsidRPr="00EC5843">
        <w:rPr>
          <w:rFonts w:ascii="Palatino Linotype" w:eastAsia="Palatino Linotype" w:hAnsi="Palatino Linotype" w:cs="Palatino Linotype"/>
        </w:rPr>
        <w:t xml:space="preserve"> Anexos para cada uno de ellos, disponibles en el enlace</w:t>
      </w:r>
      <w:r w:rsidR="00DA58A8" w:rsidRPr="00EC5843">
        <w:rPr>
          <w:rFonts w:ascii="Palatino Linotype" w:eastAsia="Palatino Linotype" w:hAnsi="Palatino Linotype" w:cs="Palatino Linotype"/>
        </w:rPr>
        <w:t>…” (Agrega un enlace en formato cerrado).</w:t>
      </w:r>
    </w:p>
    <w:p w14:paraId="72A70570" w14:textId="77777777" w:rsidR="00DA58A8" w:rsidRPr="00EC5843" w:rsidRDefault="00DA58A8" w:rsidP="00DA58A8">
      <w:pPr>
        <w:spacing w:line="360" w:lineRule="auto"/>
        <w:ind w:right="-876"/>
        <w:jc w:val="both"/>
        <w:rPr>
          <w:rFonts w:ascii="Palatino Linotype" w:eastAsia="Palatino Linotype" w:hAnsi="Palatino Linotype" w:cs="Palatino Linotype"/>
        </w:rPr>
      </w:pPr>
    </w:p>
    <w:p w14:paraId="35879947" w14:textId="3A4A987B" w:rsidR="00F32DC7" w:rsidRPr="00EC5843" w:rsidRDefault="00F32DC7" w:rsidP="00F32DC7">
      <w:pPr>
        <w:pStyle w:val="Prrafodelista"/>
        <w:numPr>
          <w:ilvl w:val="0"/>
          <w:numId w:val="40"/>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 xml:space="preserve">LTAIPEMYM.pdf: </w:t>
      </w:r>
      <w:r w:rsidR="00DA58A8" w:rsidRPr="00EC5843">
        <w:rPr>
          <w:rFonts w:ascii="Palatino Linotype" w:eastAsia="Palatino Linotype" w:hAnsi="Palatino Linotype" w:cs="Palatino Linotype"/>
        </w:rPr>
        <w:t>Contiene Ley de Transparencia y Acceso a la Información Pública del Estado de México y Municipios.</w:t>
      </w:r>
    </w:p>
    <w:p w14:paraId="59816025" w14:textId="77777777" w:rsidR="00DA58A8" w:rsidRPr="00EC5843" w:rsidRDefault="00DA58A8" w:rsidP="00DA58A8">
      <w:pPr>
        <w:pStyle w:val="Prrafodelista"/>
        <w:rPr>
          <w:rFonts w:ascii="Palatino Linotype" w:eastAsia="Palatino Linotype" w:hAnsi="Palatino Linotype" w:cs="Palatino Linotype"/>
        </w:rPr>
      </w:pPr>
    </w:p>
    <w:p w14:paraId="5AC8841E" w14:textId="77777777" w:rsidR="00DA58A8" w:rsidRPr="00EC5843" w:rsidRDefault="00DA58A8" w:rsidP="00DA58A8">
      <w:pPr>
        <w:spacing w:line="360" w:lineRule="auto"/>
        <w:ind w:right="-876"/>
        <w:jc w:val="both"/>
        <w:rPr>
          <w:rFonts w:ascii="Palatino Linotype" w:eastAsia="Palatino Linotype" w:hAnsi="Palatino Linotype" w:cs="Palatino Linotype"/>
        </w:rPr>
      </w:pPr>
    </w:p>
    <w:p w14:paraId="251AC2D7" w14:textId="07EADF4A" w:rsidR="00D270CC" w:rsidRPr="00EC5843" w:rsidRDefault="00F32DC7" w:rsidP="00F32DC7">
      <w:pPr>
        <w:pStyle w:val="Prrafodelista"/>
        <w:numPr>
          <w:ilvl w:val="0"/>
          <w:numId w:val="40"/>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lastRenderedPageBreak/>
        <w:t xml:space="preserve">RESP A SOL 1015.docx: </w:t>
      </w:r>
      <w:r w:rsidR="00DA58A8" w:rsidRPr="00EC5843">
        <w:rPr>
          <w:rFonts w:ascii="Palatino Linotype" w:eastAsia="Palatino Linotype" w:hAnsi="Palatino Linotype" w:cs="Palatino Linotype"/>
        </w:rPr>
        <w:t xml:space="preserve">Contiene el mismo oficio remitido en el archive electrónico denominado:  </w:t>
      </w:r>
      <w:proofErr w:type="spellStart"/>
      <w:r w:rsidR="00DA58A8" w:rsidRPr="00EC5843">
        <w:rPr>
          <w:rFonts w:ascii="Palatino Linotype" w:eastAsia="Palatino Linotype" w:hAnsi="Palatino Linotype" w:cs="Palatino Linotype"/>
        </w:rPr>
        <w:t>resp</w:t>
      </w:r>
      <w:proofErr w:type="spellEnd"/>
      <w:r w:rsidR="00DA58A8" w:rsidRPr="00EC5843">
        <w:rPr>
          <w:rFonts w:ascii="Palatino Linotype" w:eastAsia="Palatino Linotype" w:hAnsi="Palatino Linotype" w:cs="Palatino Linotype"/>
        </w:rPr>
        <w:t xml:space="preserve"> sol </w:t>
      </w:r>
      <w:proofErr w:type="spellStart"/>
      <w:r w:rsidR="00DA58A8" w:rsidRPr="00EC5843">
        <w:rPr>
          <w:rFonts w:ascii="Palatino Linotype" w:eastAsia="Palatino Linotype" w:hAnsi="Palatino Linotype" w:cs="Palatino Linotype"/>
        </w:rPr>
        <w:t>uni</w:t>
      </w:r>
      <w:proofErr w:type="spellEnd"/>
      <w:r w:rsidR="00DA58A8" w:rsidRPr="00EC5843">
        <w:rPr>
          <w:rFonts w:ascii="Palatino Linotype" w:eastAsia="Palatino Linotype" w:hAnsi="Palatino Linotype" w:cs="Palatino Linotype"/>
        </w:rPr>
        <w:t xml:space="preserve"> 1015 politicas.pdf</w:t>
      </w:r>
    </w:p>
    <w:p w14:paraId="02F1C26B" w14:textId="77777777" w:rsidR="00D270CC" w:rsidRPr="00EC5843" w:rsidRDefault="00D270CC" w:rsidP="007C30BB">
      <w:pPr>
        <w:spacing w:line="360" w:lineRule="auto"/>
        <w:ind w:right="-876"/>
        <w:jc w:val="both"/>
        <w:rPr>
          <w:rFonts w:ascii="Palatino Linotype" w:eastAsia="Palatino Linotype" w:hAnsi="Palatino Linotype" w:cs="Palatino Linotype"/>
          <w:b/>
          <w:color w:val="FF0000"/>
        </w:rPr>
      </w:pPr>
    </w:p>
    <w:p w14:paraId="0FBC25F1" w14:textId="4B45A80F" w:rsidR="00D270CC" w:rsidRPr="00EC5843" w:rsidRDefault="00D270CC" w:rsidP="007C30BB">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06983/INFOEM/IP/RR/2024.</w:t>
      </w:r>
    </w:p>
    <w:p w14:paraId="40084DD3" w14:textId="4A4D24CF" w:rsidR="00D270CC" w:rsidRPr="00EC5843" w:rsidRDefault="00D270CC" w:rsidP="007C30BB">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01006/SESEA/IP/2024.</w:t>
      </w:r>
    </w:p>
    <w:p w14:paraId="5884C604" w14:textId="77777777" w:rsidR="00DA58A8" w:rsidRPr="00EC5843" w:rsidRDefault="00DA58A8" w:rsidP="007C30BB">
      <w:pPr>
        <w:spacing w:line="360" w:lineRule="auto"/>
        <w:ind w:right="-876"/>
        <w:jc w:val="both"/>
        <w:rPr>
          <w:rFonts w:ascii="Palatino Linotype" w:eastAsia="Palatino Linotype" w:hAnsi="Palatino Linotype" w:cs="Palatino Linotype"/>
          <w:b/>
          <w:color w:val="FF0000"/>
        </w:rPr>
      </w:pPr>
    </w:p>
    <w:p w14:paraId="662A67CE" w14:textId="36058BF9" w:rsidR="00DA58A8" w:rsidRPr="00EC5843" w:rsidRDefault="00DA58A8" w:rsidP="00DA58A8">
      <w:pPr>
        <w:pStyle w:val="Prrafodelista"/>
        <w:numPr>
          <w:ilvl w:val="0"/>
          <w:numId w:val="41"/>
        </w:numPr>
        <w:spacing w:line="360" w:lineRule="auto"/>
        <w:ind w:right="-876"/>
        <w:jc w:val="both"/>
        <w:rPr>
          <w:rFonts w:ascii="Palatino Linotype" w:eastAsia="Palatino Linotype" w:hAnsi="Palatino Linotype" w:cs="Palatino Linotype"/>
        </w:rPr>
      </w:pPr>
      <w:proofErr w:type="spellStart"/>
      <w:r w:rsidRPr="00EC5843">
        <w:rPr>
          <w:rFonts w:ascii="Palatino Linotype" w:eastAsia="Palatino Linotype" w:hAnsi="Palatino Linotype" w:cs="Palatino Linotype"/>
          <w:b/>
        </w:rPr>
        <w:t>resp</w:t>
      </w:r>
      <w:proofErr w:type="spellEnd"/>
      <w:r w:rsidRPr="00EC5843">
        <w:rPr>
          <w:rFonts w:ascii="Palatino Linotype" w:eastAsia="Palatino Linotype" w:hAnsi="Palatino Linotype" w:cs="Palatino Linotype"/>
          <w:b/>
        </w:rPr>
        <w:t xml:space="preserve"> sol </w:t>
      </w:r>
      <w:proofErr w:type="spellStart"/>
      <w:r w:rsidRPr="00EC5843">
        <w:rPr>
          <w:rFonts w:ascii="Palatino Linotype" w:eastAsia="Palatino Linotype" w:hAnsi="Palatino Linotype" w:cs="Palatino Linotype"/>
          <w:b/>
        </w:rPr>
        <w:t>uni</w:t>
      </w:r>
      <w:proofErr w:type="spellEnd"/>
      <w:r w:rsidRPr="00EC5843">
        <w:rPr>
          <w:rFonts w:ascii="Palatino Linotype" w:eastAsia="Palatino Linotype" w:hAnsi="Palatino Linotype" w:cs="Palatino Linotype"/>
          <w:b/>
        </w:rPr>
        <w:t xml:space="preserve"> </w:t>
      </w:r>
      <w:proofErr w:type="spellStart"/>
      <w:r w:rsidRPr="00EC5843">
        <w:rPr>
          <w:rFonts w:ascii="Palatino Linotype" w:eastAsia="Palatino Linotype" w:hAnsi="Palatino Linotype" w:cs="Palatino Linotype"/>
          <w:b/>
        </w:rPr>
        <w:t>upt</w:t>
      </w:r>
      <w:proofErr w:type="spellEnd"/>
      <w:r w:rsidRPr="00EC5843">
        <w:rPr>
          <w:rFonts w:ascii="Palatino Linotype" w:eastAsia="Palatino Linotype" w:hAnsi="Palatino Linotype" w:cs="Palatino Linotype"/>
          <w:b/>
        </w:rPr>
        <w:t xml:space="preserve"> 1006 ok.pdf: </w:t>
      </w:r>
      <w:r w:rsidRPr="00EC5843">
        <w:rPr>
          <w:rFonts w:ascii="Palatino Linotype" w:eastAsia="Palatino Linotype" w:hAnsi="Palatino Linotype" w:cs="Palatino Linotype"/>
        </w:rPr>
        <w:t xml:space="preserve">Contiene oficio suscrito por el Servidos Público Habilitado de la Unidad de Planeación y Transparencia, dirigido a la </w:t>
      </w:r>
      <w:r w:rsidR="0071264F" w:rsidRPr="00EC5843">
        <w:rPr>
          <w:rFonts w:ascii="Palatino Linotype" w:eastAsia="Palatino Linotype" w:hAnsi="Palatino Linotype" w:cs="Palatino Linotype"/>
        </w:rPr>
        <w:t xml:space="preserve">Jefa de la Unidad de Planeación y Transparencia, por medio del cual le refiere, que no se encontró </w:t>
      </w:r>
      <w:r w:rsidR="003149F4" w:rsidRPr="00EC5843">
        <w:rPr>
          <w:rFonts w:ascii="Palatino Linotype" w:eastAsia="Palatino Linotype" w:hAnsi="Palatino Linotype" w:cs="Palatino Linotype"/>
        </w:rPr>
        <w:t>documento</w:t>
      </w:r>
      <w:r w:rsidR="0071264F" w:rsidRPr="00EC5843">
        <w:rPr>
          <w:rFonts w:ascii="Palatino Linotype" w:eastAsia="Palatino Linotype" w:hAnsi="Palatino Linotype" w:cs="Palatino Linotype"/>
        </w:rPr>
        <w:t xml:space="preserve"> denominado “anteproyecto de presupuesto </w:t>
      </w:r>
      <w:r w:rsidR="003149F4" w:rsidRPr="00EC5843">
        <w:rPr>
          <w:rFonts w:ascii="Palatino Linotype" w:eastAsia="Palatino Linotype" w:hAnsi="Palatino Linotype" w:cs="Palatino Linotype"/>
        </w:rPr>
        <w:t>anual</w:t>
      </w:r>
      <w:r w:rsidR="0071264F" w:rsidRPr="00EC5843">
        <w:rPr>
          <w:rFonts w:ascii="Palatino Linotype" w:eastAsia="Palatino Linotype" w:hAnsi="Palatino Linotype" w:cs="Palatino Linotype"/>
        </w:rPr>
        <w:t xml:space="preserve"> de ingreso y </w:t>
      </w:r>
      <w:r w:rsidR="003149F4" w:rsidRPr="00EC5843">
        <w:rPr>
          <w:rFonts w:ascii="Palatino Linotype" w:eastAsia="Palatino Linotype" w:hAnsi="Palatino Linotype" w:cs="Palatino Linotype"/>
        </w:rPr>
        <w:t>egresos</w:t>
      </w:r>
      <w:r w:rsidR="0071264F" w:rsidRPr="00EC5843">
        <w:rPr>
          <w:rFonts w:ascii="Palatino Linotype" w:eastAsia="Palatino Linotype" w:hAnsi="Palatino Linotype" w:cs="Palatino Linotype"/>
        </w:rPr>
        <w:t xml:space="preserve">” en los archivos de esta Unidad de Planeación y Transparencia… Sin embargo, hago de su conocimiento que existe el Presupuesto de Egresos del Gobierno del Estado de México donde se encuentra considerada la Secretaría Ejecutiva del Sistema Estatal Anticorrupción para los ejercicios fiscales correspondientes al </w:t>
      </w:r>
      <w:r w:rsidR="003149F4" w:rsidRPr="00EC5843">
        <w:rPr>
          <w:rFonts w:ascii="Palatino Linotype" w:eastAsia="Palatino Linotype" w:hAnsi="Palatino Linotype" w:cs="Palatino Linotype"/>
        </w:rPr>
        <w:t>periodo</w:t>
      </w:r>
      <w:r w:rsidR="0071264F" w:rsidRPr="00EC5843">
        <w:rPr>
          <w:rFonts w:ascii="Palatino Linotype" w:eastAsia="Palatino Linotype" w:hAnsi="Palatino Linotype" w:cs="Palatino Linotype"/>
        </w:rPr>
        <w:t xml:space="preserve"> 2019-2024, así como la Unidad de Enlace y la Dirección General de Vinculación Institucional, como parte de las Unidades Administrativas de esta Secretaría Ejecutiva, los cuales podrán ser consultados en los </w:t>
      </w:r>
      <w:r w:rsidR="003149F4" w:rsidRPr="00EC5843">
        <w:rPr>
          <w:rFonts w:ascii="Palatino Linotype" w:eastAsia="Palatino Linotype" w:hAnsi="Palatino Linotype" w:cs="Palatino Linotype"/>
        </w:rPr>
        <w:t>siguientes</w:t>
      </w:r>
      <w:r w:rsidR="0071264F" w:rsidRPr="00EC5843">
        <w:rPr>
          <w:rFonts w:ascii="Palatino Linotype" w:eastAsia="Palatino Linotype" w:hAnsi="Palatino Linotype" w:cs="Palatino Linotype"/>
        </w:rPr>
        <w:t xml:space="preserve"> enlaces electrónico…</w:t>
      </w:r>
    </w:p>
    <w:p w14:paraId="06C5B356" w14:textId="41A30B03" w:rsidR="0071264F" w:rsidRPr="00EC5843" w:rsidRDefault="0071264F" w:rsidP="0071264F">
      <w:pPr>
        <w:pStyle w:val="Prrafodelista"/>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(Anexa 6 enlaces correspondientes a los ejercicios 2019, 2020, 2021, 2022, 2023 y 2024)… Respecto al ejercicio fiscal 2018, me </w:t>
      </w:r>
      <w:r w:rsidR="003149F4" w:rsidRPr="00EC5843">
        <w:rPr>
          <w:rFonts w:ascii="Palatino Linotype" w:eastAsia="Palatino Linotype" w:hAnsi="Palatino Linotype" w:cs="Palatino Linotype"/>
        </w:rPr>
        <w:t>permito</w:t>
      </w:r>
      <w:r w:rsidRPr="00EC5843">
        <w:rPr>
          <w:rFonts w:ascii="Palatino Linotype" w:eastAsia="Palatino Linotype" w:hAnsi="Palatino Linotype" w:cs="Palatino Linotype"/>
        </w:rPr>
        <w:t xml:space="preserve"> informarle que este Organismo Descentralizado</w:t>
      </w:r>
      <w:r w:rsidR="003149F4" w:rsidRPr="00EC5843">
        <w:rPr>
          <w:rFonts w:ascii="Palatino Linotype" w:eastAsia="Palatino Linotype" w:hAnsi="Palatino Linotype" w:cs="Palatino Linotype"/>
        </w:rPr>
        <w:t xml:space="preserve">, se creó el 12 de enero del ejercicio fiscal 2018, iniciando operaciones finalmente el 01 de octubre de 2018, motive por el cual no aparece en el Decreto de Presupuesto de Egresos del Gobierno del Estado de México (publicado en la Gaceta del Gobierno del Estado en fecha 15 de diciembre de 2017) para el ejercicio fiscal 2018. Ahora </w:t>
      </w:r>
      <w:r w:rsidR="003149F4" w:rsidRPr="00EC5843">
        <w:rPr>
          <w:rFonts w:ascii="Palatino Linotype" w:eastAsia="Palatino Linotype" w:hAnsi="Palatino Linotype" w:cs="Palatino Linotype"/>
        </w:rPr>
        <w:lastRenderedPageBreak/>
        <w:t xml:space="preserve">bien, dentro de las funciones de esta Unidad de Planeación y Transparencia establecidas en el MANUAL GENERAL DE ORGANIZACIÓN DE LA SECRETARÍA EJECUTIVA DEL SISTEMA ESTATAL ANTICORRUPCIÓN se encuentra la de </w:t>
      </w:r>
      <w:r w:rsidR="003149F4" w:rsidRPr="00EC5843">
        <w:rPr>
          <w:rFonts w:ascii="Palatino Linotype" w:eastAsia="Palatino Linotype" w:hAnsi="Palatino Linotype" w:cs="Palatino Linotype"/>
          <w:i/>
        </w:rPr>
        <w:t>Organizar, con la Coordinación de Administración y Finanzas, la formulación del anteproyecto del presupuesto por programas de la Secretaría Ejecutiva</w:t>
      </w:r>
      <w:r w:rsidR="00FF35D4" w:rsidRPr="00EC5843">
        <w:rPr>
          <w:rFonts w:ascii="Palatino Linotype" w:eastAsia="Palatino Linotype" w:hAnsi="Palatino Linotype" w:cs="Palatino Linotype"/>
          <w:i/>
        </w:rPr>
        <w:t xml:space="preserve">, de conformidad con las normas y lineamientos que al respecto </w:t>
      </w:r>
      <w:proofErr w:type="spellStart"/>
      <w:r w:rsidR="00FF35D4" w:rsidRPr="00EC5843">
        <w:rPr>
          <w:rFonts w:ascii="Palatino Linotype" w:eastAsia="Palatino Linotype" w:hAnsi="Palatino Linotype" w:cs="Palatino Linotype"/>
          <w:i/>
        </w:rPr>
        <w:t>establezaca</w:t>
      </w:r>
      <w:proofErr w:type="spellEnd"/>
      <w:r w:rsidR="00FF35D4" w:rsidRPr="00EC5843">
        <w:rPr>
          <w:rFonts w:ascii="Palatino Linotype" w:eastAsia="Palatino Linotype" w:hAnsi="Palatino Linotype" w:cs="Palatino Linotype"/>
          <w:i/>
        </w:rPr>
        <w:t xml:space="preserve"> la Secretaría de Finanzas del Gobierno del Estado de México, por lo que el </w:t>
      </w:r>
      <w:proofErr w:type="spellStart"/>
      <w:r w:rsidR="00FF35D4" w:rsidRPr="00EC5843">
        <w:rPr>
          <w:rFonts w:ascii="Palatino Linotype" w:eastAsia="Palatino Linotype" w:hAnsi="Palatino Linotype" w:cs="Palatino Linotype"/>
          <w:i/>
        </w:rPr>
        <w:t>docuemnto</w:t>
      </w:r>
      <w:proofErr w:type="spellEnd"/>
      <w:r w:rsidR="00FF35D4" w:rsidRPr="00EC5843">
        <w:rPr>
          <w:rFonts w:ascii="Palatino Linotype" w:eastAsia="Palatino Linotype" w:hAnsi="Palatino Linotype" w:cs="Palatino Linotype"/>
          <w:i/>
        </w:rPr>
        <w:t xml:space="preserve"> final derivado de esta función, de los ejercicios fiscales 2019-2024 podrá ser consultado en los siguientes enlaces electrónicos” </w:t>
      </w:r>
      <w:r w:rsidR="00FF35D4" w:rsidRPr="00EC5843">
        <w:rPr>
          <w:rFonts w:ascii="Palatino Linotype" w:eastAsia="Palatino Linotype" w:hAnsi="Palatino Linotype" w:cs="Palatino Linotype"/>
        </w:rPr>
        <w:t>(Agrega una tabla en el que se observan el ejercicio fiscal 2019-2023 y 2024  con su respectivo enlace electrónico, los cuales se encuentran en formato cerrado.</w:t>
      </w:r>
    </w:p>
    <w:p w14:paraId="26EA4F87" w14:textId="77777777" w:rsidR="00FF35D4" w:rsidRPr="00EC5843" w:rsidRDefault="00FF35D4" w:rsidP="0071264F">
      <w:pPr>
        <w:pStyle w:val="Prrafodelista"/>
        <w:spacing w:line="360" w:lineRule="auto"/>
        <w:ind w:right="-876"/>
        <w:jc w:val="both"/>
        <w:rPr>
          <w:rFonts w:ascii="Palatino Linotype" w:eastAsia="Palatino Linotype" w:hAnsi="Palatino Linotype" w:cs="Palatino Linotype"/>
        </w:rPr>
      </w:pPr>
    </w:p>
    <w:p w14:paraId="03DD3E0E" w14:textId="6B1A1E5E" w:rsidR="00DA58A8" w:rsidRPr="00EC5843" w:rsidRDefault="00DA58A8" w:rsidP="00DA58A8">
      <w:pPr>
        <w:pStyle w:val="Prrafodelista"/>
        <w:numPr>
          <w:ilvl w:val="0"/>
          <w:numId w:val="41"/>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RESPUESTA 1006.docx</w:t>
      </w:r>
      <w:r w:rsidR="00FF35D4" w:rsidRPr="00EC5843">
        <w:rPr>
          <w:rFonts w:ascii="Palatino Linotype" w:eastAsia="Palatino Linotype" w:hAnsi="Palatino Linotype" w:cs="Palatino Linotype"/>
          <w:b/>
        </w:rPr>
        <w:t xml:space="preserve">: </w:t>
      </w:r>
      <w:r w:rsidR="00FF35D4" w:rsidRPr="00EC5843">
        <w:rPr>
          <w:rFonts w:ascii="Palatino Linotype" w:eastAsia="Palatino Linotype" w:hAnsi="Palatino Linotype" w:cs="Palatino Linotype"/>
        </w:rPr>
        <w:t>Contiene la respuesta en formato Word,  remitida en el archivo electrónico anterior.</w:t>
      </w:r>
    </w:p>
    <w:p w14:paraId="59A247FF" w14:textId="7955FA84" w:rsidR="00DA58A8" w:rsidRPr="00EC5843" w:rsidRDefault="00DA58A8" w:rsidP="00DA58A8">
      <w:pPr>
        <w:pStyle w:val="Prrafodelista"/>
        <w:numPr>
          <w:ilvl w:val="0"/>
          <w:numId w:val="41"/>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LTAIPEMYM.pdf</w:t>
      </w:r>
      <w:r w:rsidR="00FF35D4" w:rsidRPr="00EC5843">
        <w:rPr>
          <w:rFonts w:ascii="Palatino Linotype" w:eastAsia="Palatino Linotype" w:hAnsi="Palatino Linotype" w:cs="Palatino Linotype"/>
          <w:b/>
        </w:rPr>
        <w:t xml:space="preserve">: </w:t>
      </w:r>
      <w:r w:rsidR="00FF35D4" w:rsidRPr="00EC5843">
        <w:rPr>
          <w:rFonts w:ascii="Palatino Linotype" w:eastAsia="Palatino Linotype" w:hAnsi="Palatino Linotype" w:cs="Palatino Linotype"/>
        </w:rPr>
        <w:t>Contiene Ley de Transparencia y Acceso a la Información Pública del Estado de México y Municipios.</w:t>
      </w:r>
    </w:p>
    <w:p w14:paraId="727880AD" w14:textId="77777777" w:rsidR="00FF35D4" w:rsidRPr="00EC5843" w:rsidRDefault="00FF35D4" w:rsidP="00FF35D4">
      <w:pPr>
        <w:pStyle w:val="Prrafodelista"/>
        <w:spacing w:line="360" w:lineRule="auto"/>
        <w:ind w:right="-876"/>
        <w:jc w:val="both"/>
        <w:rPr>
          <w:rFonts w:ascii="Palatino Linotype" w:eastAsia="Palatino Linotype" w:hAnsi="Palatino Linotype" w:cs="Palatino Linotype"/>
          <w:b/>
        </w:rPr>
      </w:pPr>
    </w:p>
    <w:p w14:paraId="41B0E238" w14:textId="79C300B4" w:rsidR="00DA58A8" w:rsidRPr="00EC5843" w:rsidRDefault="00DA58A8" w:rsidP="00DA58A8">
      <w:pPr>
        <w:pStyle w:val="Prrafodelista"/>
        <w:numPr>
          <w:ilvl w:val="0"/>
          <w:numId w:val="41"/>
        </w:num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LSAEMYM.pdf</w:t>
      </w:r>
      <w:r w:rsidR="00FF35D4" w:rsidRPr="00EC5843">
        <w:rPr>
          <w:rFonts w:ascii="Palatino Linotype" w:eastAsia="Palatino Linotype" w:hAnsi="Palatino Linotype" w:cs="Palatino Linotype"/>
          <w:b/>
        </w:rPr>
        <w:t xml:space="preserve">: </w:t>
      </w:r>
      <w:r w:rsidR="00FF35D4" w:rsidRPr="00EC5843">
        <w:rPr>
          <w:rFonts w:ascii="Palatino Linotype" w:eastAsia="Palatino Linotype" w:hAnsi="Palatino Linotype" w:cs="Palatino Linotype"/>
        </w:rPr>
        <w:t>Contiene Ley del Sistema Anticorrupción del Estado de México y Municipios.</w:t>
      </w:r>
    </w:p>
    <w:p w14:paraId="48FEEE0E" w14:textId="77777777" w:rsidR="00FF35D4" w:rsidRPr="00EC5843" w:rsidRDefault="00FF35D4" w:rsidP="00FF35D4">
      <w:pPr>
        <w:spacing w:line="360" w:lineRule="auto"/>
        <w:ind w:right="-876"/>
        <w:jc w:val="both"/>
        <w:rPr>
          <w:rFonts w:ascii="Palatino Linotype" w:eastAsia="Palatino Linotype" w:hAnsi="Palatino Linotype" w:cs="Palatino Linotype"/>
          <w:b/>
        </w:rPr>
      </w:pPr>
    </w:p>
    <w:p w14:paraId="39E35D5B" w14:textId="4E14139B" w:rsidR="00DA58A8" w:rsidRPr="00EC5843" w:rsidRDefault="00DA58A8" w:rsidP="00DA58A8">
      <w:pPr>
        <w:pStyle w:val="Prrafodelista"/>
        <w:numPr>
          <w:ilvl w:val="0"/>
          <w:numId w:val="41"/>
        </w:numPr>
        <w:spacing w:line="360" w:lineRule="auto"/>
        <w:ind w:right="-876"/>
        <w:jc w:val="both"/>
        <w:rPr>
          <w:rFonts w:ascii="Palatino Linotype" w:eastAsia="Palatino Linotype" w:hAnsi="Palatino Linotype" w:cs="Palatino Linotype"/>
          <w:b/>
        </w:rPr>
      </w:pPr>
      <w:proofErr w:type="spellStart"/>
      <w:r w:rsidRPr="00EC5843">
        <w:rPr>
          <w:rFonts w:ascii="Palatino Linotype" w:eastAsia="Palatino Linotype" w:hAnsi="Palatino Linotype" w:cs="Palatino Linotype"/>
          <w:b/>
        </w:rPr>
        <w:t>resp</w:t>
      </w:r>
      <w:proofErr w:type="spellEnd"/>
      <w:r w:rsidRPr="00EC5843">
        <w:rPr>
          <w:rFonts w:ascii="Palatino Linotype" w:eastAsia="Palatino Linotype" w:hAnsi="Palatino Linotype" w:cs="Palatino Linotype"/>
          <w:b/>
        </w:rPr>
        <w:t xml:space="preserve"> 1006.pdf</w:t>
      </w:r>
      <w:r w:rsidR="00FF35D4" w:rsidRPr="00EC5843">
        <w:rPr>
          <w:rFonts w:ascii="Palatino Linotype" w:eastAsia="Palatino Linotype" w:hAnsi="Palatino Linotype" w:cs="Palatino Linotype"/>
          <w:b/>
        </w:rPr>
        <w:t xml:space="preserve">: </w:t>
      </w:r>
      <w:r w:rsidR="00FF35D4" w:rsidRPr="00EC5843">
        <w:rPr>
          <w:rFonts w:ascii="Palatino Linotype" w:eastAsia="Palatino Linotype" w:hAnsi="Palatino Linotype" w:cs="Palatino Linotype"/>
        </w:rPr>
        <w:t xml:space="preserve">Contiene oficio suscrito por la Jefa de la Unidad de Planeación y Transparencia dirigido al Solicitante, por medio del cual le hace del conocimiento, la respuesta entregada por la Unidad de Planeación y Transparencia en la cual se encuentra la información solicitada, por lo que se anexa en formato </w:t>
      </w:r>
      <w:proofErr w:type="spellStart"/>
      <w:r w:rsidR="00FF35D4" w:rsidRPr="00EC5843">
        <w:rPr>
          <w:rFonts w:ascii="Palatino Linotype" w:eastAsia="Palatino Linotype" w:hAnsi="Palatino Linotype" w:cs="Palatino Linotype"/>
        </w:rPr>
        <w:t>pdf</w:t>
      </w:r>
      <w:proofErr w:type="spellEnd"/>
      <w:r w:rsidR="00FF35D4" w:rsidRPr="00EC5843">
        <w:rPr>
          <w:rFonts w:ascii="Palatino Linotype" w:eastAsia="Palatino Linotype" w:hAnsi="Palatino Linotype" w:cs="Palatino Linotype"/>
        </w:rPr>
        <w:t>.</w:t>
      </w:r>
    </w:p>
    <w:p w14:paraId="73410376" w14:textId="77777777" w:rsidR="00FF35D4" w:rsidRPr="00EC5843" w:rsidRDefault="00FF35D4" w:rsidP="00FF35D4">
      <w:pPr>
        <w:spacing w:line="360" w:lineRule="auto"/>
        <w:ind w:right="-876"/>
        <w:jc w:val="both"/>
        <w:rPr>
          <w:rFonts w:ascii="Palatino Linotype" w:eastAsia="Palatino Linotype" w:hAnsi="Palatino Linotype" w:cs="Palatino Linotype"/>
          <w:b/>
        </w:rPr>
      </w:pPr>
    </w:p>
    <w:p w14:paraId="0048671F" w14:textId="5C631F76" w:rsidR="00D270CC" w:rsidRPr="00EC5843" w:rsidRDefault="00DA58A8" w:rsidP="007C30BB">
      <w:pPr>
        <w:pStyle w:val="Prrafodelista"/>
        <w:numPr>
          <w:ilvl w:val="0"/>
          <w:numId w:val="41"/>
        </w:num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RESP A SOL 1006.docx</w:t>
      </w:r>
      <w:r w:rsidR="00FF35D4" w:rsidRPr="00EC5843">
        <w:rPr>
          <w:rFonts w:ascii="Palatino Linotype" w:eastAsia="Palatino Linotype" w:hAnsi="Palatino Linotype" w:cs="Palatino Linotype"/>
          <w:b/>
        </w:rPr>
        <w:t>:</w:t>
      </w:r>
      <w:r w:rsidR="00044869" w:rsidRPr="00EC5843">
        <w:rPr>
          <w:rFonts w:ascii="Palatino Linotype" w:eastAsia="Palatino Linotype" w:hAnsi="Palatino Linotype" w:cs="Palatino Linotype"/>
          <w:b/>
        </w:rPr>
        <w:t xml:space="preserve"> Contiene oficio en formato Word, </w:t>
      </w:r>
      <w:r w:rsidR="00044869" w:rsidRPr="00EC5843">
        <w:rPr>
          <w:rFonts w:ascii="Palatino Linotype" w:eastAsia="Palatino Linotype" w:hAnsi="Palatino Linotype" w:cs="Palatino Linotype"/>
        </w:rPr>
        <w:t xml:space="preserve">suscrito por la Jefa de la Unidad de Planeación y Transparencia dirigido al Solicitante, por medio del cual le hace del conocimiento, la respuesta entregada por la Unidad de Planeación y Transparencia en la cual se encuentra la información solicitada, por lo que se anexa en formato </w:t>
      </w:r>
      <w:proofErr w:type="spellStart"/>
      <w:r w:rsidR="00044869" w:rsidRPr="00EC5843">
        <w:rPr>
          <w:rFonts w:ascii="Palatino Linotype" w:eastAsia="Palatino Linotype" w:hAnsi="Palatino Linotype" w:cs="Palatino Linotype"/>
        </w:rPr>
        <w:t>pdf</w:t>
      </w:r>
      <w:proofErr w:type="spellEnd"/>
      <w:r w:rsidR="00044869" w:rsidRPr="00EC5843">
        <w:rPr>
          <w:rFonts w:ascii="Palatino Linotype" w:eastAsia="Palatino Linotype" w:hAnsi="Palatino Linotype" w:cs="Palatino Linotype"/>
        </w:rPr>
        <w:t>.</w:t>
      </w:r>
    </w:p>
    <w:p w14:paraId="61BAC93B" w14:textId="77777777" w:rsidR="00796779" w:rsidRPr="00EC5843" w:rsidRDefault="00796779" w:rsidP="00796779">
      <w:pPr>
        <w:spacing w:line="360" w:lineRule="auto"/>
        <w:ind w:right="-876"/>
        <w:jc w:val="both"/>
        <w:rPr>
          <w:rFonts w:ascii="Palatino Linotype" w:eastAsia="Palatino Linotype" w:hAnsi="Palatino Linotype" w:cs="Palatino Linotype"/>
          <w:b/>
        </w:rPr>
      </w:pPr>
    </w:p>
    <w:p w14:paraId="74A8AFBB" w14:textId="4277150E" w:rsidR="00D270CC" w:rsidRPr="00EC5843" w:rsidRDefault="00B7250A" w:rsidP="007C30BB">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07068/INFOEM/IP/RR/2024.</w:t>
      </w:r>
    </w:p>
    <w:p w14:paraId="25F8F254" w14:textId="6D6F98DE" w:rsidR="00D270CC" w:rsidRPr="00EC5843" w:rsidRDefault="00B7250A" w:rsidP="007C30BB">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01019/SESEA/IP/2024.</w:t>
      </w:r>
    </w:p>
    <w:p w14:paraId="6D48743B" w14:textId="77777777" w:rsidR="00B7250A" w:rsidRPr="00EC5843" w:rsidRDefault="00B7250A" w:rsidP="007C30BB">
      <w:pPr>
        <w:spacing w:line="360" w:lineRule="auto"/>
        <w:ind w:right="-876"/>
        <w:jc w:val="both"/>
        <w:rPr>
          <w:rFonts w:ascii="Palatino Linotype" w:eastAsia="Palatino Linotype" w:hAnsi="Palatino Linotype" w:cs="Palatino Linotype"/>
          <w:b/>
        </w:rPr>
      </w:pPr>
    </w:p>
    <w:p w14:paraId="2E049B19" w14:textId="4C672E81" w:rsidR="00044869" w:rsidRPr="00EC5843" w:rsidRDefault="00044869" w:rsidP="00044869">
      <w:pPr>
        <w:pStyle w:val="Prrafodelista"/>
        <w:numPr>
          <w:ilvl w:val="0"/>
          <w:numId w:val="42"/>
        </w:num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087</w:t>
      </w:r>
      <w:proofErr w:type="gramStart"/>
      <w:r w:rsidRPr="00EC5843">
        <w:rPr>
          <w:rFonts w:ascii="Palatino Linotype" w:eastAsia="Palatino Linotype" w:hAnsi="Palatino Linotype" w:cs="Palatino Linotype"/>
          <w:b/>
        </w:rPr>
        <w:t>.pdf</w:t>
      </w:r>
      <w:proofErr w:type="gramEnd"/>
      <w:r w:rsidRPr="00EC5843">
        <w:rPr>
          <w:rFonts w:ascii="Palatino Linotype" w:eastAsia="Palatino Linotype" w:hAnsi="Palatino Linotype" w:cs="Palatino Linotype"/>
          <w:b/>
        </w:rPr>
        <w:t xml:space="preserve">: </w:t>
      </w:r>
      <w:r w:rsidRPr="00EC5843">
        <w:rPr>
          <w:rFonts w:ascii="Palatino Linotype" w:eastAsia="Palatino Linotype" w:hAnsi="Palatino Linotype" w:cs="Palatino Linotype"/>
        </w:rPr>
        <w:t xml:space="preserve">Contiene oficio suscrito por la Jefa de la Unidad de Enlace dirigido  la Jefa de la Unidad de Planeación y Transparencia, por medio del cual informa </w:t>
      </w:r>
      <w:r w:rsidR="00021509" w:rsidRPr="00EC5843">
        <w:rPr>
          <w:rFonts w:ascii="Palatino Linotype" w:eastAsia="Palatino Linotype" w:hAnsi="Palatino Linotype" w:cs="Palatino Linotype"/>
        </w:rPr>
        <w:t>“…</w:t>
      </w:r>
      <w:r w:rsidRPr="00EC5843">
        <w:rPr>
          <w:rFonts w:ascii="Palatino Linotype" w:eastAsia="Palatino Linotype" w:hAnsi="Palatino Linotype" w:cs="Palatino Linotype"/>
        </w:rPr>
        <w:t xml:space="preserve">que se encontró la siguiente información: del periodo de agosto a octubre de 2024 se </w:t>
      </w:r>
      <w:r w:rsidR="00021509" w:rsidRPr="00EC5843">
        <w:rPr>
          <w:rFonts w:ascii="Palatino Linotype" w:eastAsia="Palatino Linotype" w:hAnsi="Palatino Linotype" w:cs="Palatino Linotype"/>
        </w:rPr>
        <w:t>generó</w:t>
      </w:r>
      <w:r w:rsidRPr="00EC5843">
        <w:rPr>
          <w:rFonts w:ascii="Palatino Linotype" w:eastAsia="Palatino Linotype" w:hAnsi="Palatino Linotype" w:cs="Palatino Linotype"/>
        </w:rPr>
        <w:t xml:space="preserve"> el proyecto de calendario de sesiones de la Comisión Ejecutiva correspondiente</w:t>
      </w:r>
      <w:r w:rsidR="00324FC1" w:rsidRPr="00EC5843">
        <w:rPr>
          <w:rFonts w:ascii="Palatino Linotype" w:eastAsia="Palatino Linotype" w:hAnsi="Palatino Linotype" w:cs="Palatino Linotype"/>
        </w:rPr>
        <w:t xml:space="preserve"> al año 2025</w:t>
      </w:r>
      <w:r w:rsidRPr="00EC5843">
        <w:rPr>
          <w:rFonts w:ascii="Palatino Linotype" w:eastAsia="Palatino Linotype" w:hAnsi="Palatino Linotype" w:cs="Palatino Linotype"/>
        </w:rPr>
        <w:t xml:space="preserve">. Por lo que hace al periodo 2018 a agosto de 2024, se hace de su conocimiento que no se encontraron proyectos de calendarios, convocatorias, </w:t>
      </w:r>
      <w:r w:rsidR="00021509" w:rsidRPr="00EC5843">
        <w:rPr>
          <w:rFonts w:ascii="Palatino Linotype" w:eastAsia="Palatino Linotype" w:hAnsi="Palatino Linotype" w:cs="Palatino Linotype"/>
        </w:rPr>
        <w:t>órdenes</w:t>
      </w:r>
      <w:r w:rsidRPr="00EC5843">
        <w:rPr>
          <w:rFonts w:ascii="Palatino Linotype" w:eastAsia="Palatino Linotype" w:hAnsi="Palatino Linotype" w:cs="Palatino Linotype"/>
        </w:rPr>
        <w:t xml:space="preserve"> del día ni anexos de la Comisión Ejecutiva, sin embargo, en caso de que sea de su interés conocer los documentos finales que contienen dicha información, se anexan las actas de la Comisión Ejecutiva de las siguientes sesiones: 14 de febrero de 2018, 5 de diciembre de 2018, 11 de diciembre de 2019, 13 de enero de 2021, 22 de </w:t>
      </w:r>
      <w:r w:rsidR="00021509" w:rsidRPr="00EC5843">
        <w:rPr>
          <w:rFonts w:ascii="Palatino Linotype" w:eastAsia="Palatino Linotype" w:hAnsi="Palatino Linotype" w:cs="Palatino Linotype"/>
        </w:rPr>
        <w:t>diciembre</w:t>
      </w:r>
      <w:r w:rsidRPr="00EC5843">
        <w:rPr>
          <w:rFonts w:ascii="Palatino Linotype" w:eastAsia="Palatino Linotype" w:hAnsi="Palatino Linotype" w:cs="Palatino Linotype"/>
        </w:rPr>
        <w:t xml:space="preserve"> de 2021, 21 de diciembre </w:t>
      </w:r>
      <w:r w:rsidR="00324FC1" w:rsidRPr="00EC5843">
        <w:rPr>
          <w:rFonts w:ascii="Palatino Linotype" w:eastAsia="Palatino Linotype" w:hAnsi="Palatino Linotype" w:cs="Palatino Linotype"/>
        </w:rPr>
        <w:t>de 2022 y 8 de noviembre de 202,</w:t>
      </w:r>
      <w:r w:rsidR="00021509" w:rsidRPr="00EC5843">
        <w:rPr>
          <w:rFonts w:ascii="Palatino Linotype" w:eastAsia="Palatino Linotype" w:hAnsi="Palatino Linotype" w:cs="Palatino Linotype"/>
        </w:rPr>
        <w:t xml:space="preserve">adjunto los oficios de las convocatorias para las sesiones de la Comisión Ejecutiva que obran en los archivos de esta Unidad de Enlace y con relación a los órdenes del día, se envían las actas de las sesiones correspondientes a la </w:t>
      </w:r>
      <w:r w:rsidR="00021509" w:rsidRPr="00EC5843">
        <w:rPr>
          <w:rFonts w:ascii="Palatino Linotype" w:eastAsia="Palatino Linotype" w:hAnsi="Palatino Linotype" w:cs="Palatino Linotype"/>
        </w:rPr>
        <w:lastRenderedPageBreak/>
        <w:t>Comisión Ejecutiva desde el 14 de febrero de 2018 hasta el 02 de octubre del año en curso, donde se inscribe dicho documento.”</w:t>
      </w:r>
    </w:p>
    <w:p w14:paraId="01BEE381" w14:textId="5F0D29A4" w:rsidR="00044869" w:rsidRPr="00EC5843" w:rsidRDefault="00044869" w:rsidP="00044869">
      <w:pPr>
        <w:pStyle w:val="Prrafodelista"/>
        <w:numPr>
          <w:ilvl w:val="0"/>
          <w:numId w:val="42"/>
        </w:num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1019</w:t>
      </w:r>
      <w:proofErr w:type="gramStart"/>
      <w:r w:rsidRPr="00EC5843">
        <w:rPr>
          <w:rFonts w:ascii="Palatino Linotype" w:eastAsia="Palatino Linotype" w:hAnsi="Palatino Linotype" w:cs="Palatino Linotype"/>
          <w:b/>
        </w:rPr>
        <w:t>.zip</w:t>
      </w:r>
      <w:proofErr w:type="gramEnd"/>
      <w:r w:rsidR="00021509" w:rsidRPr="00EC5843">
        <w:rPr>
          <w:rFonts w:ascii="Palatino Linotype" w:eastAsia="Palatino Linotype" w:hAnsi="Palatino Linotype" w:cs="Palatino Linotype"/>
          <w:b/>
        </w:rPr>
        <w:t xml:space="preserve">: </w:t>
      </w:r>
      <w:r w:rsidR="00021509" w:rsidRPr="00EC5843">
        <w:rPr>
          <w:rFonts w:ascii="Palatino Linotype" w:eastAsia="Palatino Linotype" w:hAnsi="Palatino Linotype" w:cs="Palatino Linotype"/>
        </w:rPr>
        <w:t>Carpeta denominada 2019, la cual contiene: tres carpetas denominadas CALENDARIOS, OFICIOS CONVOCATORIAS Y ORDENES DEL DIA.</w:t>
      </w:r>
    </w:p>
    <w:p w14:paraId="430C614B" w14:textId="77777777" w:rsidR="007E1F07" w:rsidRPr="00EC5843" w:rsidRDefault="007E1F07" w:rsidP="007E1F07">
      <w:pPr>
        <w:pStyle w:val="Prrafodelista"/>
        <w:spacing w:line="360" w:lineRule="auto"/>
        <w:ind w:right="-876"/>
        <w:jc w:val="both"/>
        <w:rPr>
          <w:rFonts w:ascii="Palatino Linotype" w:eastAsia="Palatino Linotype" w:hAnsi="Palatino Linotype" w:cs="Palatino Linotype"/>
          <w:b/>
        </w:rPr>
      </w:pPr>
    </w:p>
    <w:p w14:paraId="1F94DF17" w14:textId="77777777" w:rsidR="00021509" w:rsidRPr="00EC5843" w:rsidRDefault="00021509" w:rsidP="00021509">
      <w:pPr>
        <w:pStyle w:val="Prrafodelista"/>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 xml:space="preserve">1.- CALENDARIOS; Contiene 7 carpetas denominadas </w:t>
      </w:r>
    </w:p>
    <w:p w14:paraId="10DB61AA" w14:textId="586BE5D8" w:rsidR="00021509" w:rsidRPr="00EC5843" w:rsidRDefault="00021509" w:rsidP="00021509">
      <w:pPr>
        <w:pStyle w:val="Prrafodelista"/>
        <w:numPr>
          <w:ilvl w:val="0"/>
          <w:numId w:val="43"/>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 xml:space="preserve">2018: </w:t>
      </w:r>
      <w:r w:rsidRPr="00EC5843">
        <w:rPr>
          <w:rFonts w:ascii="Palatino Linotype" w:eastAsia="Palatino Linotype" w:hAnsi="Palatino Linotype" w:cs="Palatino Linotype"/>
        </w:rPr>
        <w:t>Contiene Acta de la Sesión Ordinaria de la Comisión Ejecutiva de la Secretaría Ejecutiva del Sistema Anticorrupción del Estado</w:t>
      </w:r>
      <w:r w:rsidR="006B4B0D" w:rsidRPr="00EC5843">
        <w:rPr>
          <w:rFonts w:ascii="Palatino Linotype" w:eastAsia="Palatino Linotype" w:hAnsi="Palatino Linotype" w:cs="Palatino Linotype"/>
        </w:rPr>
        <w:t xml:space="preserve"> de México y Municipios de fecha 14 de febrero de 2018.</w:t>
      </w:r>
    </w:p>
    <w:p w14:paraId="243B057C" w14:textId="37029D7B" w:rsidR="00021509" w:rsidRPr="00EC5843" w:rsidRDefault="00021509" w:rsidP="006B4B0D">
      <w:pPr>
        <w:pStyle w:val="Prrafodelista"/>
        <w:numPr>
          <w:ilvl w:val="0"/>
          <w:numId w:val="43"/>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2019</w:t>
      </w:r>
      <w:r w:rsidR="006B4B0D" w:rsidRPr="00EC5843">
        <w:rPr>
          <w:rFonts w:ascii="Palatino Linotype" w:eastAsia="Palatino Linotype" w:hAnsi="Palatino Linotype" w:cs="Palatino Linotype"/>
          <w:b/>
        </w:rPr>
        <w:t xml:space="preserve">: </w:t>
      </w:r>
      <w:r w:rsidR="006B4B0D" w:rsidRPr="00EC5843">
        <w:rPr>
          <w:rFonts w:ascii="Palatino Linotype" w:eastAsia="Palatino Linotype" w:hAnsi="Palatino Linotype" w:cs="Palatino Linotype"/>
        </w:rPr>
        <w:t>Contiene Acta de la Sesión Ordinaria de la Comisión Ejecutiva de la Secretaría Ejecutiva del Sistema Anticorrupción del Estado de México y Municipios de fecha 05 de diciembre de 2018.</w:t>
      </w:r>
    </w:p>
    <w:p w14:paraId="5C6C41DF" w14:textId="6D07AF99" w:rsidR="00021509" w:rsidRPr="00EC5843" w:rsidRDefault="00021509" w:rsidP="006B4B0D">
      <w:pPr>
        <w:pStyle w:val="Prrafodelista"/>
        <w:numPr>
          <w:ilvl w:val="0"/>
          <w:numId w:val="43"/>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2020</w:t>
      </w:r>
      <w:r w:rsidR="006B4B0D" w:rsidRPr="00EC5843">
        <w:rPr>
          <w:rFonts w:ascii="Palatino Linotype" w:eastAsia="Palatino Linotype" w:hAnsi="Palatino Linotype" w:cs="Palatino Linotype"/>
          <w:b/>
        </w:rPr>
        <w:t xml:space="preserve">: </w:t>
      </w:r>
      <w:r w:rsidR="006B4B0D" w:rsidRPr="00EC5843">
        <w:rPr>
          <w:rFonts w:ascii="Palatino Linotype" w:eastAsia="Palatino Linotype" w:hAnsi="Palatino Linotype" w:cs="Palatino Linotype"/>
        </w:rPr>
        <w:t>Contiene Acta de la Sesión Ordinaria de la Comisión Ejecutiva de la Secretaría Ejecutiva del Sistema Anticorrupción del Estado de México y Municipios de fecha 11 de diciembre  de 2019.</w:t>
      </w:r>
    </w:p>
    <w:p w14:paraId="59D02329" w14:textId="489FD3B5" w:rsidR="00021509" w:rsidRPr="00EC5843" w:rsidRDefault="00021509" w:rsidP="006B4B0D">
      <w:pPr>
        <w:pStyle w:val="Prrafodelista"/>
        <w:numPr>
          <w:ilvl w:val="0"/>
          <w:numId w:val="43"/>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2021</w:t>
      </w:r>
      <w:r w:rsidR="006B4B0D" w:rsidRPr="00EC5843">
        <w:rPr>
          <w:rFonts w:ascii="Palatino Linotype" w:eastAsia="Palatino Linotype" w:hAnsi="Palatino Linotype" w:cs="Palatino Linotype"/>
          <w:b/>
        </w:rPr>
        <w:t xml:space="preserve">: </w:t>
      </w:r>
      <w:r w:rsidR="006B4B0D" w:rsidRPr="00EC5843">
        <w:rPr>
          <w:rFonts w:ascii="Palatino Linotype" w:eastAsia="Palatino Linotype" w:hAnsi="Palatino Linotype" w:cs="Palatino Linotype"/>
        </w:rPr>
        <w:t>Contiene Acta de la Sesión Ordinaria de la Comisión Ejecutiva de la Secretaría Ejecutiva del Sistema Anticorrupción del Estado de México y Municipios de fecha 13 de enero  de 2021.</w:t>
      </w:r>
    </w:p>
    <w:p w14:paraId="112D7AA2" w14:textId="43CEBF48" w:rsidR="00021509" w:rsidRPr="00EC5843" w:rsidRDefault="00021509" w:rsidP="00F327FE">
      <w:pPr>
        <w:pStyle w:val="Prrafodelista"/>
        <w:numPr>
          <w:ilvl w:val="0"/>
          <w:numId w:val="43"/>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2022</w:t>
      </w:r>
      <w:r w:rsidR="00F327FE" w:rsidRPr="00EC5843">
        <w:rPr>
          <w:rFonts w:ascii="Palatino Linotype" w:eastAsia="Palatino Linotype" w:hAnsi="Palatino Linotype" w:cs="Palatino Linotype"/>
          <w:b/>
        </w:rPr>
        <w:t xml:space="preserve">: </w:t>
      </w:r>
      <w:r w:rsidR="00F327FE" w:rsidRPr="00EC5843">
        <w:rPr>
          <w:rFonts w:ascii="Palatino Linotype" w:eastAsia="Palatino Linotype" w:hAnsi="Palatino Linotype" w:cs="Palatino Linotype"/>
        </w:rPr>
        <w:t>Contiene Acta de la Sesión Ordinaria de la Comisión Ejecutiva de la Secretaría Ejecutiva del Sistema Anticorrupción del Estado de México y Municipios de fecha 22 de diciembre de 2021.</w:t>
      </w:r>
    </w:p>
    <w:p w14:paraId="26518E06" w14:textId="0DC454D6" w:rsidR="00F327FE" w:rsidRPr="00EC5843" w:rsidRDefault="00F327FE" w:rsidP="00F327FE">
      <w:pPr>
        <w:pStyle w:val="Prrafodelista"/>
        <w:numPr>
          <w:ilvl w:val="0"/>
          <w:numId w:val="43"/>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lastRenderedPageBreak/>
        <w:t>2023:</w:t>
      </w:r>
      <w:r w:rsidRPr="00EC5843">
        <w:rPr>
          <w:rFonts w:ascii="Palatino Linotype" w:eastAsia="Palatino Linotype" w:hAnsi="Palatino Linotype" w:cs="Palatino Linotype"/>
        </w:rPr>
        <w:t xml:space="preserve"> Contiene Acta de la Sesión Ordinaria de la Comisión Ejecutiva de la Secretaría Ejecutiva del Sistema Anticorrupción del Estado de México y Municipios de fecha 21 de diciembre de 2022.</w:t>
      </w:r>
    </w:p>
    <w:p w14:paraId="53BBC295" w14:textId="122C2405" w:rsidR="00F327FE" w:rsidRPr="00EC5843" w:rsidRDefault="00F327FE" w:rsidP="00F327FE">
      <w:pPr>
        <w:spacing w:line="360" w:lineRule="auto"/>
        <w:ind w:left="1080" w:right="-876"/>
        <w:jc w:val="both"/>
        <w:rPr>
          <w:rFonts w:ascii="Palatino Linotype" w:eastAsia="Palatino Linotype" w:hAnsi="Palatino Linotype" w:cs="Palatino Linotype"/>
        </w:rPr>
      </w:pPr>
    </w:p>
    <w:p w14:paraId="0948B141" w14:textId="06C8FB76" w:rsidR="00021509" w:rsidRPr="00EC5843" w:rsidRDefault="00021509" w:rsidP="00F327FE">
      <w:pPr>
        <w:pStyle w:val="Prrafodelista"/>
        <w:numPr>
          <w:ilvl w:val="0"/>
          <w:numId w:val="43"/>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2</w:t>
      </w:r>
      <w:r w:rsidR="00F327FE" w:rsidRPr="00EC5843">
        <w:rPr>
          <w:rFonts w:ascii="Palatino Linotype" w:eastAsia="Palatino Linotype" w:hAnsi="Palatino Linotype" w:cs="Palatino Linotype"/>
          <w:b/>
        </w:rPr>
        <w:t xml:space="preserve">024: </w:t>
      </w:r>
      <w:r w:rsidR="00F327FE" w:rsidRPr="00EC5843">
        <w:rPr>
          <w:rFonts w:ascii="Palatino Linotype" w:eastAsia="Palatino Linotype" w:hAnsi="Palatino Linotype" w:cs="Palatino Linotype"/>
        </w:rPr>
        <w:t>Contiene Acta de la Sesión Ordinaria de la Comisión Ejecutiva de la Secretaría Ejecutiva del Sistema Anticorrupción del Estado de México y Municipios de fecha 08 de noviembre de 2023.</w:t>
      </w:r>
    </w:p>
    <w:p w14:paraId="670F171C" w14:textId="77777777" w:rsidR="00554BFD" w:rsidRPr="00EC5843" w:rsidRDefault="00554BFD" w:rsidP="00554BFD">
      <w:pPr>
        <w:pStyle w:val="Prrafodelista"/>
        <w:rPr>
          <w:rFonts w:ascii="Palatino Linotype" w:eastAsia="Palatino Linotype" w:hAnsi="Palatino Linotype" w:cs="Palatino Linotype"/>
        </w:rPr>
      </w:pPr>
    </w:p>
    <w:p w14:paraId="7EA04F4C" w14:textId="77777777" w:rsidR="00554BFD" w:rsidRPr="00EC5843" w:rsidRDefault="00554BFD" w:rsidP="00554BFD">
      <w:pPr>
        <w:pStyle w:val="Prrafodelista"/>
        <w:spacing w:line="360" w:lineRule="auto"/>
        <w:ind w:left="1440" w:right="-876"/>
        <w:jc w:val="both"/>
        <w:rPr>
          <w:rFonts w:ascii="Palatino Linotype" w:eastAsia="Palatino Linotype" w:hAnsi="Palatino Linotype" w:cs="Palatino Linotype"/>
        </w:rPr>
      </w:pPr>
    </w:p>
    <w:p w14:paraId="2EBEE135" w14:textId="11F14F2D" w:rsidR="00947551" w:rsidRPr="00EC5843" w:rsidRDefault="00554BFD" w:rsidP="00947551">
      <w:pPr>
        <w:pStyle w:val="Prrafodelista"/>
        <w:rPr>
          <w:rFonts w:ascii="Palatino Linotype" w:eastAsia="Palatino Linotype" w:hAnsi="Palatino Linotype" w:cs="Palatino Linotype"/>
          <w:b/>
        </w:rPr>
      </w:pPr>
      <w:r w:rsidRPr="00EC5843">
        <w:rPr>
          <w:rFonts w:ascii="Palatino Linotype" w:eastAsia="Palatino Linotype" w:hAnsi="Palatino Linotype" w:cs="Palatino Linotype"/>
          <w:b/>
        </w:rPr>
        <w:t>2.- OFICIOS CONVOCATORIAS: Contiene cuatro carpetas denominadas 2019, 2020, 2023 y 2024.</w:t>
      </w:r>
    </w:p>
    <w:p w14:paraId="3AC0F713" w14:textId="77777777" w:rsidR="00554BFD" w:rsidRPr="00EC5843" w:rsidRDefault="00554BFD" w:rsidP="00947551">
      <w:pPr>
        <w:pStyle w:val="Prrafodelista"/>
        <w:rPr>
          <w:rFonts w:ascii="Palatino Linotype" w:eastAsia="Palatino Linotype" w:hAnsi="Palatino Linotype" w:cs="Palatino Linotype"/>
          <w:b/>
        </w:rPr>
      </w:pPr>
    </w:p>
    <w:p w14:paraId="71773861" w14:textId="22BDC2A8" w:rsidR="00554BFD" w:rsidRPr="00EC5843" w:rsidRDefault="00554BFD" w:rsidP="00554BFD">
      <w:pPr>
        <w:pStyle w:val="Prrafodelista"/>
        <w:numPr>
          <w:ilvl w:val="0"/>
          <w:numId w:val="48"/>
        </w:numPr>
        <w:spacing w:line="360" w:lineRule="auto"/>
        <w:ind w:left="1418"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Carpeta</w:t>
      </w:r>
      <w:r w:rsidRPr="00EC5843">
        <w:rPr>
          <w:rFonts w:ascii="Palatino Linotype" w:eastAsia="Palatino Linotype" w:hAnsi="Palatino Linotype" w:cs="Palatino Linotype"/>
        </w:rPr>
        <w:t xml:space="preserve"> 2019: Contiene oficios de convocatorias de fechas seis de diciembre, ocho de noviembre, trece de septiembre, veintidós de noviembre, veinticinco de octubre, veintisiete de septiembre y treinta de agosto de dos mil diecinueve.</w:t>
      </w:r>
    </w:p>
    <w:p w14:paraId="3CA7AAED" w14:textId="51D6793B" w:rsidR="00554BFD" w:rsidRPr="00EC5843" w:rsidRDefault="00554BFD" w:rsidP="00554BFD">
      <w:pPr>
        <w:pStyle w:val="Prrafodelista"/>
        <w:numPr>
          <w:ilvl w:val="0"/>
          <w:numId w:val="48"/>
        </w:numPr>
        <w:spacing w:line="360" w:lineRule="auto"/>
        <w:ind w:left="1418"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 xml:space="preserve">Carpeta 2020: </w:t>
      </w:r>
      <w:r w:rsidRPr="00EC5843">
        <w:rPr>
          <w:rFonts w:ascii="Palatino Linotype" w:eastAsia="Palatino Linotype" w:hAnsi="Palatino Linotype" w:cs="Palatino Linotype"/>
        </w:rPr>
        <w:t xml:space="preserve">Contiene oficios de convocatorias de fechas seis de marzo, siete de febrero, nueve de enero, veintiuno de </w:t>
      </w:r>
      <w:r w:rsidR="007E05B7" w:rsidRPr="00EC5843">
        <w:rPr>
          <w:rFonts w:ascii="Palatino Linotype" w:eastAsia="Palatino Linotype" w:hAnsi="Palatino Linotype" w:cs="Palatino Linotype"/>
        </w:rPr>
        <w:t>febrero</w:t>
      </w:r>
      <w:r w:rsidRPr="00EC5843">
        <w:rPr>
          <w:rFonts w:ascii="Palatino Linotype" w:eastAsia="Palatino Linotype" w:hAnsi="Palatino Linotype" w:cs="Palatino Linotype"/>
        </w:rPr>
        <w:t xml:space="preserve"> y veinticuatro de enero de </w:t>
      </w:r>
      <w:r w:rsidR="007E05B7" w:rsidRPr="00EC5843">
        <w:rPr>
          <w:rFonts w:ascii="Palatino Linotype" w:eastAsia="Palatino Linotype" w:hAnsi="Palatino Linotype" w:cs="Palatino Linotype"/>
        </w:rPr>
        <w:t>dos</w:t>
      </w:r>
      <w:r w:rsidRPr="00EC5843">
        <w:rPr>
          <w:rFonts w:ascii="Palatino Linotype" w:eastAsia="Palatino Linotype" w:hAnsi="Palatino Linotype" w:cs="Palatino Linotype"/>
        </w:rPr>
        <w:t xml:space="preserve"> mil veinte.</w:t>
      </w:r>
    </w:p>
    <w:p w14:paraId="64E1716F" w14:textId="27660329" w:rsidR="00554BFD" w:rsidRPr="00EC5843" w:rsidRDefault="00554BFD" w:rsidP="00554BFD">
      <w:pPr>
        <w:pStyle w:val="Prrafodelista"/>
        <w:numPr>
          <w:ilvl w:val="0"/>
          <w:numId w:val="48"/>
        </w:numPr>
        <w:spacing w:line="360" w:lineRule="auto"/>
        <w:ind w:left="1418"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Carpeta 2023</w:t>
      </w:r>
      <w:r w:rsidRPr="00EC5843">
        <w:rPr>
          <w:rFonts w:ascii="Palatino Linotype" w:eastAsia="Palatino Linotype" w:hAnsi="Palatino Linotype" w:cs="Palatino Linotype"/>
        </w:rPr>
        <w:t xml:space="preserve">: </w:t>
      </w:r>
      <w:r w:rsidR="007E05B7" w:rsidRPr="00EC5843">
        <w:rPr>
          <w:rFonts w:ascii="Palatino Linotype" w:eastAsia="Palatino Linotype" w:hAnsi="Palatino Linotype" w:cs="Palatino Linotype"/>
        </w:rPr>
        <w:t>Contiene</w:t>
      </w:r>
      <w:r w:rsidRPr="00EC5843">
        <w:rPr>
          <w:rFonts w:ascii="Palatino Linotype" w:eastAsia="Palatino Linotype" w:hAnsi="Palatino Linotype" w:cs="Palatino Linotype"/>
        </w:rPr>
        <w:t xml:space="preserve"> 139 archivos en formato </w:t>
      </w:r>
      <w:proofErr w:type="spellStart"/>
      <w:r w:rsidRPr="00EC5843">
        <w:rPr>
          <w:rFonts w:ascii="Palatino Linotype" w:eastAsia="Palatino Linotype" w:hAnsi="Palatino Linotype" w:cs="Palatino Linotype"/>
        </w:rPr>
        <w:t>pdf</w:t>
      </w:r>
      <w:proofErr w:type="spellEnd"/>
      <w:r w:rsidRPr="00EC5843">
        <w:rPr>
          <w:rFonts w:ascii="Palatino Linotype" w:eastAsia="Palatino Linotype" w:hAnsi="Palatino Linotype" w:cs="Palatino Linotype"/>
        </w:rPr>
        <w:t xml:space="preserve">, los cuales </w:t>
      </w:r>
      <w:r w:rsidR="007E05B7" w:rsidRPr="00EC5843">
        <w:rPr>
          <w:rFonts w:ascii="Palatino Linotype" w:eastAsia="Palatino Linotype" w:hAnsi="Palatino Linotype" w:cs="Palatino Linotype"/>
        </w:rPr>
        <w:t>corresponden</w:t>
      </w:r>
      <w:r w:rsidRPr="00EC5843">
        <w:rPr>
          <w:rFonts w:ascii="Palatino Linotype" w:eastAsia="Palatino Linotype" w:hAnsi="Palatino Linotype" w:cs="Palatino Linotype"/>
        </w:rPr>
        <w:t xml:space="preserve"> a convocatorias </w:t>
      </w:r>
      <w:r w:rsidR="007E05B7" w:rsidRPr="00EC5843">
        <w:rPr>
          <w:rFonts w:ascii="Palatino Linotype" w:eastAsia="Palatino Linotype" w:hAnsi="Palatino Linotype" w:cs="Palatino Linotype"/>
        </w:rPr>
        <w:t>y Solicitudes de temas para las sesiones correspondientes al año dos mil veintitrés.</w:t>
      </w:r>
    </w:p>
    <w:p w14:paraId="4E1B500D" w14:textId="570B0F44" w:rsidR="007E05B7" w:rsidRPr="00EC5843" w:rsidRDefault="007E05B7" w:rsidP="007E05B7">
      <w:pPr>
        <w:pStyle w:val="Prrafodelista"/>
        <w:numPr>
          <w:ilvl w:val="0"/>
          <w:numId w:val="48"/>
        </w:numPr>
        <w:spacing w:line="360" w:lineRule="auto"/>
        <w:ind w:left="1418"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Carpeta 2024</w:t>
      </w:r>
      <w:r w:rsidRPr="00EC5843">
        <w:rPr>
          <w:rFonts w:ascii="Palatino Linotype" w:eastAsia="Palatino Linotype" w:hAnsi="Palatino Linotype" w:cs="Palatino Linotype"/>
        </w:rPr>
        <w:t xml:space="preserve">: Contiene 90 archivos en formato </w:t>
      </w:r>
      <w:proofErr w:type="spellStart"/>
      <w:r w:rsidRPr="00EC5843">
        <w:rPr>
          <w:rFonts w:ascii="Palatino Linotype" w:eastAsia="Palatino Linotype" w:hAnsi="Palatino Linotype" w:cs="Palatino Linotype"/>
        </w:rPr>
        <w:t>pdf</w:t>
      </w:r>
      <w:proofErr w:type="spellEnd"/>
      <w:r w:rsidRPr="00EC5843">
        <w:rPr>
          <w:rFonts w:ascii="Palatino Linotype" w:eastAsia="Palatino Linotype" w:hAnsi="Palatino Linotype" w:cs="Palatino Linotype"/>
        </w:rPr>
        <w:t>, los cuales corresponden a convocatorias y Solicitudes de temas para las sesiones correspondientes al año dos mil veintitrés.</w:t>
      </w:r>
    </w:p>
    <w:p w14:paraId="48D6A909" w14:textId="5370B162" w:rsidR="007E05B7" w:rsidRPr="00EC5843" w:rsidRDefault="007E05B7" w:rsidP="007E05B7">
      <w:pPr>
        <w:pStyle w:val="Prrafodelista"/>
        <w:spacing w:line="360" w:lineRule="auto"/>
        <w:ind w:left="1418" w:right="-876"/>
        <w:jc w:val="both"/>
        <w:rPr>
          <w:rFonts w:ascii="Palatino Linotype" w:eastAsia="Palatino Linotype" w:hAnsi="Palatino Linotype" w:cs="Palatino Linotype"/>
        </w:rPr>
      </w:pPr>
    </w:p>
    <w:p w14:paraId="2BF59CFC" w14:textId="45250C22" w:rsidR="007E05B7" w:rsidRPr="00EC5843" w:rsidRDefault="007E05B7" w:rsidP="007E05B7">
      <w:pPr>
        <w:pStyle w:val="Prrafodelista"/>
        <w:spacing w:line="360" w:lineRule="auto"/>
        <w:ind w:left="709" w:right="-876"/>
        <w:jc w:val="both"/>
        <w:rPr>
          <w:rFonts w:ascii="Palatino Linotype" w:eastAsia="Palatino Linotype" w:hAnsi="Palatino Linotype" w:cs="Palatino Linotype"/>
        </w:rPr>
      </w:pPr>
      <w:r w:rsidRPr="00EC5843">
        <w:rPr>
          <w:rFonts w:ascii="Palatino Linotype" w:eastAsia="Palatino Linotype" w:hAnsi="Palatino Linotype" w:cs="Palatino Linotype"/>
        </w:rPr>
        <w:lastRenderedPageBreak/>
        <w:t xml:space="preserve">3.- </w:t>
      </w:r>
      <w:proofErr w:type="gramStart"/>
      <w:r w:rsidRPr="00EC5843">
        <w:rPr>
          <w:rFonts w:ascii="Palatino Linotype" w:eastAsia="Palatino Linotype" w:hAnsi="Palatino Linotype" w:cs="Palatino Linotype"/>
          <w:b/>
        </w:rPr>
        <w:t>ORDENES</w:t>
      </w:r>
      <w:proofErr w:type="gramEnd"/>
      <w:r w:rsidRPr="00EC5843">
        <w:rPr>
          <w:rFonts w:ascii="Palatino Linotype" w:eastAsia="Palatino Linotype" w:hAnsi="Palatino Linotype" w:cs="Palatino Linotype"/>
          <w:b/>
        </w:rPr>
        <w:t xml:space="preserve"> DEL DIA</w:t>
      </w:r>
      <w:r w:rsidRPr="00EC5843">
        <w:rPr>
          <w:rFonts w:ascii="Palatino Linotype" w:eastAsia="Palatino Linotype" w:hAnsi="Palatino Linotype" w:cs="Palatino Linotype"/>
        </w:rPr>
        <w:t>: Contiene siete carpetas denominadas 2018, 2019, 2020, 2021, 2022, 2023 y 2024.</w:t>
      </w:r>
    </w:p>
    <w:p w14:paraId="536E3C23" w14:textId="224CC1C8" w:rsidR="007E05B7" w:rsidRPr="00EC5843" w:rsidRDefault="007E05B7" w:rsidP="007E05B7">
      <w:pPr>
        <w:pStyle w:val="Prrafodelista"/>
        <w:numPr>
          <w:ilvl w:val="0"/>
          <w:numId w:val="49"/>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Carpeta 2018: Contiene 24 archivos en formato </w:t>
      </w:r>
      <w:proofErr w:type="spellStart"/>
      <w:r w:rsidRPr="00EC5843">
        <w:rPr>
          <w:rFonts w:ascii="Palatino Linotype" w:eastAsia="Palatino Linotype" w:hAnsi="Palatino Linotype" w:cs="Palatino Linotype"/>
        </w:rPr>
        <w:t>pdf</w:t>
      </w:r>
      <w:proofErr w:type="spellEnd"/>
      <w:r w:rsidRPr="00EC5843">
        <w:rPr>
          <w:rFonts w:ascii="Palatino Linotype" w:eastAsia="Palatino Linotype" w:hAnsi="Palatino Linotype" w:cs="Palatino Linotype"/>
        </w:rPr>
        <w:t xml:space="preserve">, en </w:t>
      </w:r>
      <w:proofErr w:type="spellStart"/>
      <w:r w:rsidRPr="00EC5843">
        <w:rPr>
          <w:rFonts w:ascii="Palatino Linotype" w:eastAsia="Palatino Linotype" w:hAnsi="Palatino Linotype" w:cs="Palatino Linotype"/>
        </w:rPr>
        <w:t>lo</w:t>
      </w:r>
      <w:proofErr w:type="spellEnd"/>
      <w:r w:rsidRPr="00EC5843">
        <w:rPr>
          <w:rFonts w:ascii="Palatino Linotype" w:eastAsia="Palatino Linotype" w:hAnsi="Palatino Linotype" w:cs="Palatino Linotype"/>
        </w:rPr>
        <w:t xml:space="preserve"> cuales se observan 23 actas de las sesiones ordinarias y extraordinarias de la Comisión Ejecutiva del Sistema Anticorrupción del Estado de México y Municipios y uno en el que se observan el orden del </w:t>
      </w:r>
      <w:r w:rsidR="007E1F07" w:rsidRPr="00EC5843">
        <w:rPr>
          <w:rFonts w:ascii="Palatino Linotype" w:eastAsia="Palatino Linotype" w:hAnsi="Palatino Linotype" w:cs="Palatino Linotype"/>
        </w:rPr>
        <w:t>día</w:t>
      </w:r>
      <w:r w:rsidRPr="00EC5843">
        <w:rPr>
          <w:rFonts w:ascii="Palatino Linotype" w:eastAsia="Palatino Linotype" w:hAnsi="Palatino Linotype" w:cs="Palatino Linotype"/>
        </w:rPr>
        <w:t xml:space="preserve"> de las sesiones ordinarias y extraordinarias. Correspondientes al año 2018.</w:t>
      </w:r>
    </w:p>
    <w:p w14:paraId="3DC57CEA" w14:textId="048ED6FF" w:rsidR="007E05B7" w:rsidRPr="00EC5843" w:rsidRDefault="007E05B7" w:rsidP="007E05B7">
      <w:pPr>
        <w:pStyle w:val="Prrafodelista"/>
        <w:numPr>
          <w:ilvl w:val="0"/>
          <w:numId w:val="49"/>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Carpeta 2019: </w:t>
      </w:r>
      <w:r w:rsidR="007E1F07" w:rsidRPr="00EC5843">
        <w:rPr>
          <w:rFonts w:ascii="Palatino Linotype" w:eastAsia="Palatino Linotype" w:hAnsi="Palatino Linotype" w:cs="Palatino Linotype"/>
        </w:rPr>
        <w:t>Contiene</w:t>
      </w:r>
      <w:r w:rsidRPr="00EC5843">
        <w:rPr>
          <w:rFonts w:ascii="Palatino Linotype" w:eastAsia="Palatino Linotype" w:hAnsi="Palatino Linotype" w:cs="Palatino Linotype"/>
        </w:rPr>
        <w:t xml:space="preserve"> 24 archivos en </w:t>
      </w:r>
      <w:r w:rsidR="007E1F07" w:rsidRPr="00EC5843">
        <w:rPr>
          <w:rFonts w:ascii="Palatino Linotype" w:eastAsia="Palatino Linotype" w:hAnsi="Palatino Linotype" w:cs="Palatino Linotype"/>
        </w:rPr>
        <w:t>formato</w:t>
      </w:r>
      <w:r w:rsidRPr="00EC5843">
        <w:rPr>
          <w:rFonts w:ascii="Palatino Linotype" w:eastAsia="Palatino Linotype" w:hAnsi="Palatino Linotype" w:cs="Palatino Linotype"/>
        </w:rPr>
        <w:t xml:space="preserve"> </w:t>
      </w:r>
      <w:proofErr w:type="spellStart"/>
      <w:r w:rsidRPr="00EC5843">
        <w:rPr>
          <w:rFonts w:ascii="Palatino Linotype" w:eastAsia="Palatino Linotype" w:hAnsi="Palatino Linotype" w:cs="Palatino Linotype"/>
        </w:rPr>
        <w:t>pdf</w:t>
      </w:r>
      <w:proofErr w:type="spellEnd"/>
      <w:r w:rsidRPr="00EC5843">
        <w:rPr>
          <w:rFonts w:ascii="Palatino Linotype" w:eastAsia="Palatino Linotype" w:hAnsi="Palatino Linotype" w:cs="Palatino Linotype"/>
        </w:rPr>
        <w:t xml:space="preserve">, en los cuales se observan </w:t>
      </w:r>
      <w:r w:rsidR="007E1F07" w:rsidRPr="00EC5843">
        <w:rPr>
          <w:rFonts w:ascii="Palatino Linotype" w:eastAsia="Palatino Linotype" w:hAnsi="Palatino Linotype" w:cs="Palatino Linotype"/>
        </w:rPr>
        <w:t>actas de las sesiones ordinarias de la Comisión Ejecutiva del Sistema Anticorrupción del Estado de México y Municipios, del año 2019</w:t>
      </w:r>
    </w:p>
    <w:p w14:paraId="3BF61F34" w14:textId="3F11470F" w:rsidR="007E1F07" w:rsidRPr="00EC5843" w:rsidRDefault="007E1F07" w:rsidP="007E1F07">
      <w:pPr>
        <w:pStyle w:val="Prrafodelista"/>
        <w:numPr>
          <w:ilvl w:val="0"/>
          <w:numId w:val="49"/>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Carpeta 2020: Contiene 24 archivos en formato </w:t>
      </w:r>
      <w:proofErr w:type="spellStart"/>
      <w:r w:rsidRPr="00EC5843">
        <w:rPr>
          <w:rFonts w:ascii="Palatino Linotype" w:eastAsia="Palatino Linotype" w:hAnsi="Palatino Linotype" w:cs="Palatino Linotype"/>
        </w:rPr>
        <w:t>pdf</w:t>
      </w:r>
      <w:proofErr w:type="spellEnd"/>
      <w:r w:rsidRPr="00EC5843">
        <w:rPr>
          <w:rFonts w:ascii="Palatino Linotype" w:eastAsia="Palatino Linotype" w:hAnsi="Palatino Linotype" w:cs="Palatino Linotype"/>
        </w:rPr>
        <w:t>, en los cuales se observan actas de las sesiones ordinarias de la Comisión Ejecutiva del Sistema Anticorrupción del Estado de México y Municipios, del año 2020.</w:t>
      </w:r>
    </w:p>
    <w:p w14:paraId="1889D690" w14:textId="331161DE" w:rsidR="007E1F07" w:rsidRPr="00EC5843" w:rsidRDefault="007E1F07" w:rsidP="007E1F07">
      <w:pPr>
        <w:pStyle w:val="Prrafodelista"/>
        <w:numPr>
          <w:ilvl w:val="0"/>
          <w:numId w:val="49"/>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Carpeta 2021: Contiene 25 archivos en formato </w:t>
      </w:r>
      <w:proofErr w:type="spellStart"/>
      <w:r w:rsidRPr="00EC5843">
        <w:rPr>
          <w:rFonts w:ascii="Palatino Linotype" w:eastAsia="Palatino Linotype" w:hAnsi="Palatino Linotype" w:cs="Palatino Linotype"/>
        </w:rPr>
        <w:t>pdf</w:t>
      </w:r>
      <w:proofErr w:type="spellEnd"/>
      <w:r w:rsidRPr="00EC5843">
        <w:rPr>
          <w:rFonts w:ascii="Palatino Linotype" w:eastAsia="Palatino Linotype" w:hAnsi="Palatino Linotype" w:cs="Palatino Linotype"/>
        </w:rPr>
        <w:t>, en los cuales se observan actas de las sesiones ordinarias y extraordinarias de la Comisión Ejecutiva del Sistema Anticorrupción del Estado de México y Municipios, del año 2021.</w:t>
      </w:r>
    </w:p>
    <w:p w14:paraId="40D91759" w14:textId="309A85F2" w:rsidR="007E1F07" w:rsidRPr="00EC5843" w:rsidRDefault="007E1F07" w:rsidP="007E1F07">
      <w:pPr>
        <w:pStyle w:val="Prrafodelista"/>
        <w:numPr>
          <w:ilvl w:val="0"/>
          <w:numId w:val="49"/>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Carpeta 2022: Contiene 26 archivos en formato </w:t>
      </w:r>
      <w:proofErr w:type="spellStart"/>
      <w:r w:rsidRPr="00EC5843">
        <w:rPr>
          <w:rFonts w:ascii="Palatino Linotype" w:eastAsia="Palatino Linotype" w:hAnsi="Palatino Linotype" w:cs="Palatino Linotype"/>
        </w:rPr>
        <w:t>pdf</w:t>
      </w:r>
      <w:proofErr w:type="spellEnd"/>
      <w:r w:rsidRPr="00EC5843">
        <w:rPr>
          <w:rFonts w:ascii="Palatino Linotype" w:eastAsia="Palatino Linotype" w:hAnsi="Palatino Linotype" w:cs="Palatino Linotype"/>
        </w:rPr>
        <w:t>, en los cuales se observan actas de las sesiones ordinarias y extraordinarias de la Comisión Ejecutiva del Sistema Anticorrupción del Estado de México y Municipios, del año 2022.</w:t>
      </w:r>
    </w:p>
    <w:p w14:paraId="3F14E1F6" w14:textId="2EF7F99B" w:rsidR="007E1F07" w:rsidRPr="00EC5843" w:rsidRDefault="007E1F07" w:rsidP="007E1F07">
      <w:pPr>
        <w:pStyle w:val="Prrafodelista"/>
        <w:numPr>
          <w:ilvl w:val="0"/>
          <w:numId w:val="49"/>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Carpeta 2023: Contiene 26 archivos en formato </w:t>
      </w:r>
      <w:proofErr w:type="spellStart"/>
      <w:r w:rsidRPr="00EC5843">
        <w:rPr>
          <w:rFonts w:ascii="Palatino Linotype" w:eastAsia="Palatino Linotype" w:hAnsi="Palatino Linotype" w:cs="Palatino Linotype"/>
        </w:rPr>
        <w:t>pdf</w:t>
      </w:r>
      <w:proofErr w:type="spellEnd"/>
      <w:r w:rsidRPr="00EC5843">
        <w:rPr>
          <w:rFonts w:ascii="Palatino Linotype" w:eastAsia="Palatino Linotype" w:hAnsi="Palatino Linotype" w:cs="Palatino Linotype"/>
        </w:rPr>
        <w:t>, en los cuales se observan actas de las sesiones ordinarias y extraordinarias de la Comisión Ejecutiva del Sistema Anticorrupción del Estado de México y Municipios, del año 2023.</w:t>
      </w:r>
    </w:p>
    <w:p w14:paraId="00C3651A" w14:textId="2FD96BE1" w:rsidR="00947551" w:rsidRPr="00EC5843" w:rsidRDefault="007E1F07" w:rsidP="00947551">
      <w:pPr>
        <w:pStyle w:val="Prrafodelista"/>
        <w:numPr>
          <w:ilvl w:val="0"/>
          <w:numId w:val="49"/>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rPr>
        <w:lastRenderedPageBreak/>
        <w:t xml:space="preserve">Carpeta 2024: Contiene 23 archivos en formato </w:t>
      </w:r>
      <w:proofErr w:type="spellStart"/>
      <w:r w:rsidRPr="00EC5843">
        <w:rPr>
          <w:rFonts w:ascii="Palatino Linotype" w:eastAsia="Palatino Linotype" w:hAnsi="Palatino Linotype" w:cs="Palatino Linotype"/>
        </w:rPr>
        <w:t>pdf</w:t>
      </w:r>
      <w:proofErr w:type="spellEnd"/>
      <w:r w:rsidRPr="00EC5843">
        <w:rPr>
          <w:rFonts w:ascii="Palatino Linotype" w:eastAsia="Palatino Linotype" w:hAnsi="Palatino Linotype" w:cs="Palatino Linotype"/>
        </w:rPr>
        <w:t>, en los cuales se observan actas de las sesiones ordinarias y extraordinarias de la Comisión Ejecutiva del Sistema Anticorrupción del Estado de México y Municipios, del año 2024.</w:t>
      </w:r>
    </w:p>
    <w:p w14:paraId="17036BE5" w14:textId="41C87EAF" w:rsidR="00021509" w:rsidRPr="00EC5843" w:rsidRDefault="00021509" w:rsidP="00F327FE">
      <w:pPr>
        <w:pStyle w:val="Prrafodelista"/>
        <w:spacing w:line="360" w:lineRule="auto"/>
        <w:ind w:left="1440" w:right="-876"/>
        <w:jc w:val="both"/>
        <w:rPr>
          <w:rFonts w:ascii="Palatino Linotype" w:eastAsia="Palatino Linotype" w:hAnsi="Palatino Linotype" w:cs="Palatino Linotype"/>
          <w:b/>
        </w:rPr>
      </w:pPr>
    </w:p>
    <w:p w14:paraId="132A820A" w14:textId="246132B0" w:rsidR="00044869" w:rsidRPr="00EC5843" w:rsidRDefault="00044869" w:rsidP="00044869">
      <w:pPr>
        <w:pStyle w:val="Prrafodelista"/>
        <w:numPr>
          <w:ilvl w:val="0"/>
          <w:numId w:val="42"/>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Propuesta Calendario sesiones CE 2025.pdf</w:t>
      </w:r>
      <w:r w:rsidR="00F327FE" w:rsidRPr="00EC5843">
        <w:rPr>
          <w:rFonts w:ascii="Palatino Linotype" w:eastAsia="Palatino Linotype" w:hAnsi="Palatino Linotype" w:cs="Palatino Linotype"/>
          <w:b/>
        </w:rPr>
        <w:t xml:space="preserve">: </w:t>
      </w:r>
      <w:r w:rsidR="00F327FE" w:rsidRPr="00EC5843">
        <w:rPr>
          <w:rFonts w:ascii="Palatino Linotype" w:eastAsia="Palatino Linotype" w:hAnsi="Palatino Linotype" w:cs="Palatino Linotype"/>
        </w:rPr>
        <w:t xml:space="preserve">Contiene Calendario de sesiones ordinarias de la Comisión Ejecutiva de la Secretaria Ejecutiva del </w:t>
      </w:r>
      <w:r w:rsidR="00182584" w:rsidRPr="00EC5843">
        <w:rPr>
          <w:rFonts w:ascii="Palatino Linotype" w:eastAsia="Palatino Linotype" w:hAnsi="Palatino Linotype" w:cs="Palatino Linotype"/>
        </w:rPr>
        <w:t>Sistema</w:t>
      </w:r>
      <w:r w:rsidR="00F327FE" w:rsidRPr="00EC5843">
        <w:rPr>
          <w:rFonts w:ascii="Palatino Linotype" w:eastAsia="Palatino Linotype" w:hAnsi="Palatino Linotype" w:cs="Palatino Linotype"/>
        </w:rPr>
        <w:t xml:space="preserve"> Anticorrupción del Estado de México y Municipios 2025.</w:t>
      </w:r>
    </w:p>
    <w:p w14:paraId="15BCC1EF" w14:textId="77777777" w:rsidR="00F327FE" w:rsidRPr="00EC5843" w:rsidRDefault="00F327FE" w:rsidP="00F327FE">
      <w:pPr>
        <w:pStyle w:val="Prrafodelista"/>
        <w:spacing w:line="360" w:lineRule="auto"/>
        <w:ind w:right="-876"/>
        <w:jc w:val="both"/>
        <w:rPr>
          <w:rFonts w:ascii="Palatino Linotype" w:eastAsia="Palatino Linotype" w:hAnsi="Palatino Linotype" w:cs="Palatino Linotype"/>
        </w:rPr>
      </w:pPr>
    </w:p>
    <w:p w14:paraId="60CB799F" w14:textId="38BCFCA6" w:rsidR="00044869" w:rsidRPr="00EC5843" w:rsidRDefault="00044869" w:rsidP="00044869">
      <w:pPr>
        <w:pStyle w:val="Prrafodelista"/>
        <w:numPr>
          <w:ilvl w:val="0"/>
          <w:numId w:val="42"/>
        </w:num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RESP SOL 1019.pdf</w:t>
      </w:r>
      <w:r w:rsidR="00F327FE" w:rsidRPr="00EC5843">
        <w:rPr>
          <w:rFonts w:ascii="Palatino Linotype" w:eastAsia="Palatino Linotype" w:hAnsi="Palatino Linotype" w:cs="Palatino Linotype"/>
          <w:b/>
        </w:rPr>
        <w:t xml:space="preserve">: </w:t>
      </w:r>
      <w:r w:rsidR="00F327FE" w:rsidRPr="00EC5843">
        <w:rPr>
          <w:rFonts w:ascii="Palatino Linotype" w:eastAsia="Palatino Linotype" w:hAnsi="Palatino Linotype" w:cs="Palatino Linotype"/>
        </w:rPr>
        <w:t>Contiene oficio</w:t>
      </w:r>
      <w:r w:rsidR="00182584" w:rsidRPr="00EC5843">
        <w:rPr>
          <w:rFonts w:ascii="Palatino Linotype" w:eastAsia="Palatino Linotype" w:hAnsi="Palatino Linotype" w:cs="Palatino Linotype"/>
        </w:rPr>
        <w:t xml:space="preserve"> en formato </w:t>
      </w:r>
      <w:proofErr w:type="spellStart"/>
      <w:r w:rsidR="00182584" w:rsidRPr="00EC5843">
        <w:rPr>
          <w:rFonts w:ascii="Palatino Linotype" w:eastAsia="Palatino Linotype" w:hAnsi="Palatino Linotype" w:cs="Palatino Linotype"/>
        </w:rPr>
        <w:t>pdf</w:t>
      </w:r>
      <w:proofErr w:type="spellEnd"/>
      <w:r w:rsidR="00182584" w:rsidRPr="00EC5843">
        <w:rPr>
          <w:rFonts w:ascii="Palatino Linotype" w:eastAsia="Palatino Linotype" w:hAnsi="Palatino Linotype" w:cs="Palatino Linotype"/>
        </w:rPr>
        <w:t xml:space="preserve">, </w:t>
      </w:r>
      <w:r w:rsidR="00F327FE" w:rsidRPr="00EC5843">
        <w:rPr>
          <w:rFonts w:ascii="Palatino Linotype" w:eastAsia="Palatino Linotype" w:hAnsi="Palatino Linotype" w:cs="Palatino Linotype"/>
        </w:rPr>
        <w:t xml:space="preserve"> suscrito por la Jefa de la Unidad de Planeación y Transparencia dirigido al Solicitante , por medio del cual le hace del conocimiento, la respuesta entregada por la Unidad de Enlace anexando la misma en formato </w:t>
      </w:r>
      <w:proofErr w:type="spellStart"/>
      <w:r w:rsidR="00F327FE" w:rsidRPr="00EC5843">
        <w:rPr>
          <w:rFonts w:ascii="Palatino Linotype" w:eastAsia="Palatino Linotype" w:hAnsi="Palatino Linotype" w:cs="Palatino Linotype"/>
        </w:rPr>
        <w:t>pdf</w:t>
      </w:r>
      <w:proofErr w:type="spellEnd"/>
      <w:r w:rsidR="00F327FE" w:rsidRPr="00EC5843">
        <w:rPr>
          <w:rFonts w:ascii="Palatino Linotype" w:eastAsia="Palatino Linotype" w:hAnsi="Palatino Linotype" w:cs="Palatino Linotype"/>
        </w:rPr>
        <w:t>.</w:t>
      </w:r>
    </w:p>
    <w:p w14:paraId="0568B89B" w14:textId="77777777" w:rsidR="00F327FE" w:rsidRPr="00EC5843" w:rsidRDefault="00F327FE" w:rsidP="00F327FE">
      <w:pPr>
        <w:spacing w:line="360" w:lineRule="auto"/>
        <w:ind w:right="-876"/>
        <w:jc w:val="both"/>
        <w:rPr>
          <w:rFonts w:ascii="Palatino Linotype" w:eastAsia="Palatino Linotype" w:hAnsi="Palatino Linotype" w:cs="Palatino Linotype"/>
        </w:rPr>
      </w:pPr>
    </w:p>
    <w:p w14:paraId="0F9FF7BE" w14:textId="7F4437B1" w:rsidR="00B7250A" w:rsidRPr="00EC5843" w:rsidRDefault="00044869" w:rsidP="00044869">
      <w:pPr>
        <w:pStyle w:val="Prrafodelista"/>
        <w:numPr>
          <w:ilvl w:val="0"/>
          <w:numId w:val="42"/>
        </w:num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RESP A SOL 1019.docx</w:t>
      </w:r>
      <w:r w:rsidR="00F327FE" w:rsidRPr="00EC5843">
        <w:rPr>
          <w:rFonts w:ascii="Palatino Linotype" w:eastAsia="Palatino Linotype" w:hAnsi="Palatino Linotype" w:cs="Palatino Linotype"/>
          <w:b/>
        </w:rPr>
        <w:t xml:space="preserve">: </w:t>
      </w:r>
      <w:r w:rsidR="00F327FE" w:rsidRPr="00EC5843">
        <w:rPr>
          <w:rFonts w:ascii="Palatino Linotype" w:eastAsia="Palatino Linotype" w:hAnsi="Palatino Linotype" w:cs="Palatino Linotype"/>
        </w:rPr>
        <w:t xml:space="preserve">Contiene oficio en formato Word, suscrito por la Jefa de la Unidad de Planeación y Transparencia dirigido al Solicitante , por medio del cual le hace del conocimiento, la respuesta entregada por la Unidad de Enlace anexando la misma en formato </w:t>
      </w:r>
      <w:proofErr w:type="spellStart"/>
      <w:r w:rsidR="00F327FE" w:rsidRPr="00EC5843">
        <w:rPr>
          <w:rFonts w:ascii="Palatino Linotype" w:eastAsia="Palatino Linotype" w:hAnsi="Palatino Linotype" w:cs="Palatino Linotype"/>
        </w:rPr>
        <w:t>pdf</w:t>
      </w:r>
      <w:proofErr w:type="spellEnd"/>
      <w:r w:rsidR="00F327FE" w:rsidRPr="00EC5843">
        <w:rPr>
          <w:rFonts w:ascii="Palatino Linotype" w:eastAsia="Palatino Linotype" w:hAnsi="Palatino Linotype" w:cs="Palatino Linotype"/>
        </w:rPr>
        <w:t>.</w:t>
      </w:r>
    </w:p>
    <w:p w14:paraId="06EFF4B1" w14:textId="77777777" w:rsidR="00B7250A" w:rsidRPr="00EC5843" w:rsidRDefault="00B7250A" w:rsidP="007C30BB">
      <w:pPr>
        <w:spacing w:line="360" w:lineRule="auto"/>
        <w:ind w:right="-876"/>
        <w:jc w:val="both"/>
        <w:rPr>
          <w:rFonts w:ascii="Palatino Linotype" w:eastAsia="Palatino Linotype" w:hAnsi="Palatino Linotype" w:cs="Palatino Linotype"/>
          <w:b/>
        </w:rPr>
      </w:pPr>
    </w:p>
    <w:p w14:paraId="3E8AD469" w14:textId="77777777" w:rsidR="00B7250A" w:rsidRPr="00EC5843" w:rsidRDefault="00B7250A" w:rsidP="007C30BB">
      <w:pPr>
        <w:spacing w:line="360" w:lineRule="auto"/>
        <w:ind w:right="-876"/>
        <w:jc w:val="both"/>
        <w:rPr>
          <w:rFonts w:ascii="Palatino Linotype" w:eastAsia="Palatino Linotype" w:hAnsi="Palatino Linotype" w:cs="Palatino Linotype"/>
          <w:b/>
        </w:rPr>
      </w:pPr>
    </w:p>
    <w:p w14:paraId="27C1785F" w14:textId="261F7F37" w:rsidR="00267298" w:rsidRPr="00EC5843" w:rsidRDefault="00C84FB2">
      <w:pPr>
        <w:numPr>
          <w:ilvl w:val="0"/>
          <w:numId w:val="9"/>
        </w:numPr>
        <w:spacing w:line="360" w:lineRule="auto"/>
        <w:ind w:left="0" w:right="-876" w:firstLine="0"/>
        <w:jc w:val="both"/>
        <w:rPr>
          <w:rFonts w:ascii="Palatino Linotype" w:eastAsia="Palatino Linotype" w:hAnsi="Palatino Linotype" w:cs="Palatino Linotype"/>
        </w:rPr>
      </w:pPr>
      <w:bookmarkStart w:id="1" w:name="_heading=h.30j0zll" w:colFirst="0" w:colLast="0"/>
      <w:bookmarkEnd w:id="1"/>
      <w:r w:rsidRPr="00EC5843">
        <w:rPr>
          <w:rFonts w:ascii="Palatino Linotype" w:eastAsia="Palatino Linotype" w:hAnsi="Palatino Linotype" w:cs="Palatino Linotype"/>
        </w:rPr>
        <w:t>E</w:t>
      </w:r>
      <w:r w:rsidR="00182584" w:rsidRPr="00EC5843">
        <w:rPr>
          <w:rFonts w:ascii="Palatino Linotype" w:eastAsia="Palatino Linotype" w:hAnsi="Palatino Linotype" w:cs="Palatino Linotype"/>
        </w:rPr>
        <w:t xml:space="preserve">l treinta y uno de octubre y cinco de noviembre de </w:t>
      </w:r>
      <w:r w:rsidR="006A72E6" w:rsidRPr="00EC5843">
        <w:rPr>
          <w:rFonts w:ascii="Palatino Linotype" w:eastAsia="Palatino Linotype" w:hAnsi="Palatino Linotype" w:cs="Palatino Linotype"/>
        </w:rPr>
        <w:t xml:space="preserve">dos mil veinticuatro, </w:t>
      </w:r>
      <w:r w:rsidR="006A72E6" w:rsidRPr="00EC5843">
        <w:rPr>
          <w:rFonts w:ascii="Palatino Linotype" w:eastAsia="Palatino Linotype" w:hAnsi="Palatino Linotype" w:cs="Palatino Linotype"/>
          <w:b/>
        </w:rPr>
        <w:t>EL RECURRENTE</w:t>
      </w:r>
      <w:r w:rsidR="00C17E61" w:rsidRPr="00EC5843">
        <w:rPr>
          <w:rFonts w:ascii="Palatino Linotype" w:eastAsia="Palatino Linotype" w:hAnsi="Palatino Linotype" w:cs="Palatino Linotype"/>
        </w:rPr>
        <w:t xml:space="preserve"> interpuso los</w:t>
      </w:r>
      <w:r w:rsidR="006A72E6" w:rsidRPr="00EC5843">
        <w:rPr>
          <w:rFonts w:ascii="Palatino Linotype" w:eastAsia="Palatino Linotype" w:hAnsi="Palatino Linotype" w:cs="Palatino Linotype"/>
        </w:rPr>
        <w:t xml:space="preserve"> recurso</w:t>
      </w:r>
      <w:r w:rsidR="00C17E61" w:rsidRPr="00EC5843">
        <w:rPr>
          <w:rFonts w:ascii="Palatino Linotype" w:eastAsia="Palatino Linotype" w:hAnsi="Palatino Linotype" w:cs="Palatino Linotype"/>
        </w:rPr>
        <w:t>s</w:t>
      </w:r>
      <w:r w:rsidR="006A72E6" w:rsidRPr="00EC5843">
        <w:rPr>
          <w:rFonts w:ascii="Palatino Linotype" w:eastAsia="Palatino Linotype" w:hAnsi="Palatino Linotype" w:cs="Palatino Linotype"/>
        </w:rPr>
        <w:t xml:space="preserve"> de revisión, en contra de la respuesta</w:t>
      </w:r>
      <w:r w:rsidR="00C17E61" w:rsidRPr="00EC5843">
        <w:rPr>
          <w:rFonts w:ascii="Palatino Linotype" w:eastAsia="Palatino Linotype" w:hAnsi="Palatino Linotype" w:cs="Palatino Linotype"/>
        </w:rPr>
        <w:t>s</w:t>
      </w:r>
      <w:r w:rsidR="006A72E6" w:rsidRPr="00EC5843">
        <w:rPr>
          <w:rFonts w:ascii="Palatino Linotype" w:eastAsia="Palatino Linotype" w:hAnsi="Palatino Linotype" w:cs="Palatino Linotype"/>
        </w:rPr>
        <w:t>, señalando como:</w:t>
      </w:r>
    </w:p>
    <w:p w14:paraId="6AA501E2" w14:textId="77777777" w:rsidR="00182584" w:rsidRPr="00EC5843" w:rsidRDefault="00182584" w:rsidP="00182584">
      <w:pPr>
        <w:spacing w:line="360" w:lineRule="auto"/>
        <w:ind w:right="-876"/>
        <w:jc w:val="both"/>
        <w:rPr>
          <w:rFonts w:ascii="Palatino Linotype" w:eastAsia="Palatino Linotype" w:hAnsi="Palatino Linotype" w:cs="Palatino Linotype"/>
        </w:rPr>
      </w:pPr>
    </w:p>
    <w:p w14:paraId="3C44122C" w14:textId="77777777" w:rsidR="00182584" w:rsidRPr="00EC5843" w:rsidRDefault="00182584" w:rsidP="00182584">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06978/INFOEM/IP/RR/2024.</w:t>
      </w:r>
    </w:p>
    <w:p w14:paraId="1A79FA1A" w14:textId="77777777" w:rsidR="00182584" w:rsidRPr="00EC5843" w:rsidRDefault="00182584" w:rsidP="00182584">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lastRenderedPageBreak/>
        <w:t>01015/SESEA/IP/2024.</w:t>
      </w:r>
    </w:p>
    <w:p w14:paraId="57463AA1" w14:textId="77777777" w:rsidR="00182584" w:rsidRPr="00EC5843" w:rsidRDefault="00182584" w:rsidP="00182584">
      <w:pPr>
        <w:spacing w:line="360" w:lineRule="auto"/>
        <w:ind w:right="-876"/>
        <w:jc w:val="both"/>
        <w:rPr>
          <w:rFonts w:ascii="Palatino Linotype" w:eastAsia="Palatino Linotype" w:hAnsi="Palatino Linotype" w:cs="Palatino Linotype"/>
        </w:rPr>
      </w:pPr>
    </w:p>
    <w:p w14:paraId="4433989F" w14:textId="77777777" w:rsidR="00267298" w:rsidRPr="00EC5843" w:rsidRDefault="00267298">
      <w:pPr>
        <w:ind w:left="-283" w:right="257"/>
        <w:jc w:val="both"/>
        <w:rPr>
          <w:rFonts w:ascii="Palatino Linotype" w:eastAsia="Palatino Linotype" w:hAnsi="Palatino Linotype" w:cs="Palatino Linotype"/>
          <w:b/>
          <w:sz w:val="22"/>
          <w:szCs w:val="22"/>
        </w:rPr>
      </w:pPr>
    </w:p>
    <w:p w14:paraId="3B21188E" w14:textId="77777777" w:rsidR="00267298" w:rsidRPr="00EC5843" w:rsidRDefault="00267298">
      <w:pPr>
        <w:ind w:left="-283" w:right="257"/>
        <w:jc w:val="both"/>
        <w:rPr>
          <w:rFonts w:ascii="Palatino Linotype" w:eastAsia="Palatino Linotype" w:hAnsi="Palatino Linotype" w:cs="Palatino Linotype"/>
          <w:b/>
          <w:sz w:val="22"/>
          <w:szCs w:val="22"/>
        </w:rPr>
      </w:pPr>
    </w:p>
    <w:p w14:paraId="7FB7E350" w14:textId="18B9C681" w:rsidR="00267298" w:rsidRPr="00EC5843" w:rsidRDefault="006A72E6" w:rsidP="00182584">
      <w:pPr>
        <w:numPr>
          <w:ilvl w:val="0"/>
          <w:numId w:val="1"/>
        </w:numPr>
        <w:spacing w:line="360" w:lineRule="auto"/>
        <w:ind w:right="257"/>
        <w:jc w:val="both"/>
        <w:rPr>
          <w:rFonts w:ascii="Palatino Linotype" w:eastAsia="Palatino Linotype" w:hAnsi="Palatino Linotype" w:cs="Palatino Linotype"/>
          <w:sz w:val="22"/>
          <w:szCs w:val="22"/>
        </w:rPr>
      </w:pPr>
      <w:r w:rsidRPr="00EC5843">
        <w:rPr>
          <w:rFonts w:ascii="Palatino Linotype" w:eastAsia="Palatino Linotype" w:hAnsi="Palatino Linotype" w:cs="Palatino Linotype"/>
          <w:b/>
          <w:sz w:val="22"/>
          <w:szCs w:val="22"/>
        </w:rPr>
        <w:t>Acto impugnado</w:t>
      </w:r>
      <w:r w:rsidRPr="00EC5843">
        <w:rPr>
          <w:rFonts w:ascii="Palatino Linotype" w:eastAsia="Palatino Linotype" w:hAnsi="Palatino Linotype" w:cs="Palatino Linotype"/>
          <w:b/>
          <w:i/>
          <w:sz w:val="22"/>
          <w:szCs w:val="22"/>
        </w:rPr>
        <w:t>:</w:t>
      </w:r>
      <w:r w:rsidR="00C17E61" w:rsidRPr="00EC5843">
        <w:rPr>
          <w:rFonts w:ascii="Palatino Linotype" w:eastAsia="Palatino Linotype" w:hAnsi="Palatino Linotype" w:cs="Palatino Linotype"/>
          <w:i/>
          <w:color w:val="000000"/>
          <w:sz w:val="22"/>
          <w:szCs w:val="22"/>
        </w:rPr>
        <w:t xml:space="preserve"> “</w:t>
      </w:r>
      <w:r w:rsidR="00182584" w:rsidRPr="00EC5843">
        <w:rPr>
          <w:rFonts w:ascii="Palatino Linotype" w:eastAsia="Palatino Linotype" w:hAnsi="Palatino Linotype" w:cs="Palatino Linotype"/>
          <w:i/>
          <w:color w:val="000000"/>
          <w:sz w:val="22"/>
          <w:szCs w:val="22"/>
        </w:rPr>
        <w:t>No es la información que solicite</w:t>
      </w:r>
      <w:r w:rsidR="007C30BB" w:rsidRPr="00EC5843">
        <w:rPr>
          <w:rFonts w:ascii="Palatino Linotype" w:eastAsia="Palatino Linotype" w:hAnsi="Palatino Linotype" w:cs="Palatino Linotype"/>
          <w:i/>
          <w:color w:val="000000"/>
          <w:sz w:val="22"/>
          <w:szCs w:val="22"/>
        </w:rPr>
        <w:t>.</w:t>
      </w:r>
      <w:r w:rsidRPr="00EC5843">
        <w:rPr>
          <w:rFonts w:ascii="Palatino Linotype" w:eastAsia="Palatino Linotype" w:hAnsi="Palatino Linotype" w:cs="Palatino Linotype"/>
          <w:i/>
          <w:color w:val="000000"/>
          <w:sz w:val="22"/>
          <w:szCs w:val="22"/>
        </w:rPr>
        <w:t>” (Sic)</w:t>
      </w:r>
    </w:p>
    <w:p w14:paraId="4C986B33" w14:textId="77777777" w:rsidR="00267298" w:rsidRPr="00EC5843" w:rsidRDefault="00267298">
      <w:pPr>
        <w:spacing w:line="360" w:lineRule="auto"/>
        <w:ind w:right="257"/>
        <w:jc w:val="both"/>
        <w:rPr>
          <w:rFonts w:ascii="Palatino Linotype" w:eastAsia="Palatino Linotype" w:hAnsi="Palatino Linotype" w:cs="Palatino Linotype"/>
          <w:sz w:val="22"/>
          <w:szCs w:val="22"/>
        </w:rPr>
      </w:pPr>
    </w:p>
    <w:p w14:paraId="0E55562D" w14:textId="6453714A" w:rsidR="00267298" w:rsidRPr="00EC5843" w:rsidRDefault="006A72E6" w:rsidP="00182584">
      <w:pPr>
        <w:numPr>
          <w:ilvl w:val="0"/>
          <w:numId w:val="1"/>
        </w:numPr>
        <w:spacing w:line="360" w:lineRule="auto"/>
        <w:ind w:right="257"/>
        <w:jc w:val="both"/>
        <w:rPr>
          <w:rFonts w:ascii="Palatino Linotype" w:eastAsia="Palatino Linotype" w:hAnsi="Palatino Linotype" w:cs="Palatino Linotype"/>
          <w:sz w:val="22"/>
          <w:szCs w:val="22"/>
        </w:rPr>
      </w:pPr>
      <w:r w:rsidRPr="00EC5843">
        <w:rPr>
          <w:rFonts w:ascii="Palatino Linotype" w:eastAsia="Palatino Linotype" w:hAnsi="Palatino Linotype" w:cs="Palatino Linotype"/>
          <w:b/>
          <w:sz w:val="22"/>
          <w:szCs w:val="22"/>
        </w:rPr>
        <w:t>Razones o Motivos de inconformidad:</w:t>
      </w:r>
      <w:r w:rsidRPr="00EC5843">
        <w:rPr>
          <w:rFonts w:ascii="Palatino Linotype" w:eastAsia="Palatino Linotype" w:hAnsi="Palatino Linotype" w:cs="Palatino Linotype"/>
          <w:b/>
          <w:color w:val="2E75B5"/>
          <w:sz w:val="22"/>
          <w:szCs w:val="22"/>
        </w:rPr>
        <w:t xml:space="preserve"> </w:t>
      </w:r>
      <w:r w:rsidRPr="00EC5843">
        <w:rPr>
          <w:rFonts w:ascii="Palatino Linotype" w:eastAsia="Palatino Linotype" w:hAnsi="Palatino Linotype" w:cs="Palatino Linotype"/>
          <w:i/>
          <w:sz w:val="22"/>
          <w:szCs w:val="22"/>
        </w:rPr>
        <w:t>“</w:t>
      </w:r>
      <w:r w:rsidR="00182584" w:rsidRPr="00EC5843">
        <w:rPr>
          <w:rFonts w:ascii="Palatino Linotype" w:eastAsia="Palatino Linotype" w:hAnsi="Palatino Linotype" w:cs="Palatino Linotype"/>
          <w:i/>
          <w:sz w:val="22"/>
          <w:szCs w:val="22"/>
        </w:rPr>
        <w:t>No es la información que solicite</w:t>
      </w:r>
      <w:r w:rsidRPr="00EC5843">
        <w:rPr>
          <w:rFonts w:ascii="Palatino Linotype" w:eastAsia="Palatino Linotype" w:hAnsi="Palatino Linotype" w:cs="Palatino Linotype"/>
          <w:i/>
          <w:sz w:val="22"/>
          <w:szCs w:val="22"/>
        </w:rPr>
        <w:t>.”</w:t>
      </w:r>
      <w:r w:rsidRPr="00EC5843">
        <w:rPr>
          <w:rFonts w:ascii="Palatino Linotype" w:eastAsia="Palatino Linotype" w:hAnsi="Palatino Linotype" w:cs="Palatino Linotype"/>
          <w:i/>
          <w:color w:val="000000"/>
          <w:sz w:val="22"/>
          <w:szCs w:val="22"/>
        </w:rPr>
        <w:t xml:space="preserve"> (Sic).</w:t>
      </w:r>
    </w:p>
    <w:p w14:paraId="7AD7BD3B" w14:textId="77777777" w:rsidR="007C30BB" w:rsidRPr="00EC5843" w:rsidRDefault="007C30BB" w:rsidP="007C30BB">
      <w:pPr>
        <w:spacing w:line="360" w:lineRule="auto"/>
        <w:ind w:right="257"/>
        <w:jc w:val="both"/>
        <w:rPr>
          <w:rFonts w:ascii="Palatino Linotype" w:eastAsia="Palatino Linotype" w:hAnsi="Palatino Linotype" w:cs="Palatino Linotype"/>
          <w:sz w:val="22"/>
          <w:szCs w:val="22"/>
        </w:rPr>
      </w:pPr>
    </w:p>
    <w:p w14:paraId="6EC5BFE6" w14:textId="77777777" w:rsidR="00267298" w:rsidRPr="00EC5843" w:rsidRDefault="00267298">
      <w:pPr>
        <w:spacing w:line="360" w:lineRule="auto"/>
        <w:ind w:right="257"/>
        <w:jc w:val="both"/>
        <w:rPr>
          <w:rFonts w:ascii="Palatino Linotype" w:eastAsia="Palatino Linotype" w:hAnsi="Palatino Linotype" w:cs="Palatino Linotype"/>
          <w:sz w:val="22"/>
          <w:szCs w:val="22"/>
        </w:rPr>
      </w:pPr>
    </w:p>
    <w:p w14:paraId="7F3CC810" w14:textId="77777777" w:rsidR="00182584" w:rsidRPr="00EC5843" w:rsidRDefault="00182584" w:rsidP="00182584">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06983/INFOEM/IP/RR/2024.</w:t>
      </w:r>
    </w:p>
    <w:p w14:paraId="59D41A9A" w14:textId="77777777" w:rsidR="00182584" w:rsidRPr="00EC5843" w:rsidRDefault="00182584" w:rsidP="00182584">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01006/SESEA/IP/2024.</w:t>
      </w:r>
    </w:p>
    <w:p w14:paraId="7C80D704" w14:textId="7DE2C216" w:rsidR="007D405B" w:rsidRPr="00EC5843" w:rsidRDefault="007D405B" w:rsidP="007D405B">
      <w:pPr>
        <w:spacing w:line="360" w:lineRule="auto"/>
        <w:ind w:right="-876"/>
        <w:jc w:val="both"/>
        <w:rPr>
          <w:rFonts w:ascii="Palatino Linotype" w:eastAsia="Palatino Linotype" w:hAnsi="Palatino Linotype" w:cs="Palatino Linotype"/>
          <w:b/>
        </w:rPr>
      </w:pPr>
    </w:p>
    <w:p w14:paraId="75C5A298" w14:textId="77777777" w:rsidR="00267298" w:rsidRPr="00EC5843" w:rsidRDefault="00267298">
      <w:pPr>
        <w:pBdr>
          <w:top w:val="nil"/>
          <w:left w:val="nil"/>
          <w:bottom w:val="nil"/>
          <w:right w:val="nil"/>
          <w:between w:val="nil"/>
        </w:pBdr>
        <w:ind w:right="257"/>
        <w:rPr>
          <w:rFonts w:ascii="Palatino Linotype" w:eastAsia="Palatino Linotype" w:hAnsi="Palatino Linotype" w:cs="Palatino Linotype"/>
          <w:color w:val="000000"/>
          <w:sz w:val="22"/>
          <w:szCs w:val="22"/>
        </w:rPr>
      </w:pPr>
    </w:p>
    <w:p w14:paraId="39FBA205" w14:textId="1AA6B0F3" w:rsidR="00267298" w:rsidRPr="00EC5843" w:rsidRDefault="006A72E6" w:rsidP="00B81006">
      <w:pPr>
        <w:numPr>
          <w:ilvl w:val="0"/>
          <w:numId w:val="8"/>
        </w:numPr>
        <w:spacing w:line="360" w:lineRule="auto"/>
        <w:ind w:right="257"/>
        <w:jc w:val="both"/>
        <w:rPr>
          <w:rFonts w:ascii="Palatino Linotype" w:eastAsia="Palatino Linotype" w:hAnsi="Palatino Linotype" w:cs="Palatino Linotype"/>
          <w:sz w:val="22"/>
          <w:szCs w:val="22"/>
        </w:rPr>
      </w:pPr>
      <w:r w:rsidRPr="00EC5843">
        <w:rPr>
          <w:rFonts w:ascii="Palatino Linotype" w:eastAsia="Palatino Linotype" w:hAnsi="Palatino Linotype" w:cs="Palatino Linotype"/>
          <w:b/>
          <w:sz w:val="22"/>
          <w:szCs w:val="22"/>
        </w:rPr>
        <w:t>Acto impugnado</w:t>
      </w:r>
      <w:r w:rsidRPr="00EC5843">
        <w:rPr>
          <w:rFonts w:ascii="Palatino Linotype" w:eastAsia="Palatino Linotype" w:hAnsi="Palatino Linotype" w:cs="Palatino Linotype"/>
          <w:b/>
          <w:i/>
          <w:sz w:val="22"/>
          <w:szCs w:val="22"/>
        </w:rPr>
        <w:t>:</w:t>
      </w:r>
      <w:r w:rsidR="00182584" w:rsidRPr="00EC5843">
        <w:rPr>
          <w:rFonts w:ascii="Palatino Linotype" w:eastAsia="Palatino Linotype" w:hAnsi="Palatino Linotype" w:cs="Palatino Linotype"/>
          <w:i/>
          <w:color w:val="000000"/>
          <w:sz w:val="22"/>
          <w:szCs w:val="22"/>
        </w:rPr>
        <w:t xml:space="preserve"> “</w:t>
      </w:r>
      <w:r w:rsidR="00B81006" w:rsidRPr="00EC5843">
        <w:rPr>
          <w:rFonts w:ascii="Palatino Linotype" w:eastAsia="Palatino Linotype" w:hAnsi="Palatino Linotype" w:cs="Palatino Linotype"/>
          <w:i/>
          <w:color w:val="000000"/>
          <w:sz w:val="22"/>
          <w:szCs w:val="22"/>
        </w:rPr>
        <w:t>No es la información que solicite</w:t>
      </w:r>
      <w:r w:rsidR="00182584" w:rsidRPr="00EC5843">
        <w:rPr>
          <w:rFonts w:ascii="Palatino Linotype" w:eastAsia="Palatino Linotype" w:hAnsi="Palatino Linotype" w:cs="Palatino Linotype"/>
          <w:i/>
          <w:color w:val="000000"/>
          <w:sz w:val="22"/>
          <w:szCs w:val="22"/>
        </w:rPr>
        <w:t xml:space="preserve"> </w:t>
      </w:r>
      <w:r w:rsidRPr="00EC5843">
        <w:rPr>
          <w:rFonts w:ascii="Palatino Linotype" w:eastAsia="Palatino Linotype" w:hAnsi="Palatino Linotype" w:cs="Palatino Linotype"/>
          <w:i/>
          <w:color w:val="000000"/>
          <w:sz w:val="22"/>
          <w:szCs w:val="22"/>
        </w:rPr>
        <w:t>” (Sic)</w:t>
      </w:r>
    </w:p>
    <w:p w14:paraId="05837CF3" w14:textId="77777777" w:rsidR="00267298" w:rsidRPr="00EC5843" w:rsidRDefault="00267298">
      <w:pPr>
        <w:spacing w:line="360" w:lineRule="auto"/>
        <w:ind w:left="720" w:right="257"/>
        <w:jc w:val="both"/>
        <w:rPr>
          <w:rFonts w:ascii="Palatino Linotype" w:eastAsia="Palatino Linotype" w:hAnsi="Palatino Linotype" w:cs="Palatino Linotype"/>
          <w:sz w:val="22"/>
          <w:szCs w:val="22"/>
        </w:rPr>
      </w:pPr>
    </w:p>
    <w:p w14:paraId="205D35AB" w14:textId="51061AA8" w:rsidR="00267298" w:rsidRPr="00EC5843" w:rsidRDefault="006A72E6" w:rsidP="00B81006">
      <w:pPr>
        <w:numPr>
          <w:ilvl w:val="0"/>
          <w:numId w:val="8"/>
        </w:numPr>
        <w:spacing w:line="360" w:lineRule="auto"/>
        <w:ind w:right="257"/>
        <w:jc w:val="both"/>
        <w:rPr>
          <w:rFonts w:ascii="Palatino Linotype" w:eastAsia="Palatino Linotype" w:hAnsi="Palatino Linotype" w:cs="Palatino Linotype"/>
          <w:sz w:val="22"/>
          <w:szCs w:val="22"/>
        </w:rPr>
      </w:pPr>
      <w:r w:rsidRPr="00EC5843">
        <w:rPr>
          <w:rFonts w:ascii="Palatino Linotype" w:eastAsia="Palatino Linotype" w:hAnsi="Palatino Linotype" w:cs="Palatino Linotype"/>
          <w:b/>
          <w:sz w:val="22"/>
          <w:szCs w:val="22"/>
        </w:rPr>
        <w:t>Razones o Motivos de inconformidad:</w:t>
      </w:r>
      <w:r w:rsidRPr="00EC5843">
        <w:rPr>
          <w:rFonts w:ascii="Palatino Linotype" w:eastAsia="Palatino Linotype" w:hAnsi="Palatino Linotype" w:cs="Palatino Linotype"/>
          <w:b/>
          <w:color w:val="2E75B5"/>
          <w:sz w:val="22"/>
          <w:szCs w:val="22"/>
        </w:rPr>
        <w:t xml:space="preserve"> </w:t>
      </w:r>
      <w:r w:rsidRPr="00EC5843">
        <w:rPr>
          <w:rFonts w:ascii="Palatino Linotype" w:eastAsia="Palatino Linotype" w:hAnsi="Palatino Linotype" w:cs="Palatino Linotype"/>
          <w:i/>
          <w:sz w:val="22"/>
          <w:szCs w:val="22"/>
        </w:rPr>
        <w:t>“</w:t>
      </w:r>
      <w:r w:rsidR="00B81006" w:rsidRPr="00EC5843">
        <w:rPr>
          <w:rFonts w:ascii="Palatino Linotype" w:eastAsia="Palatino Linotype" w:hAnsi="Palatino Linotype" w:cs="Palatino Linotype"/>
          <w:i/>
          <w:sz w:val="22"/>
          <w:szCs w:val="22"/>
        </w:rPr>
        <w:t>No es la información que solicite</w:t>
      </w:r>
      <w:r w:rsidRPr="00EC5843">
        <w:rPr>
          <w:rFonts w:ascii="Palatino Linotype" w:eastAsia="Palatino Linotype" w:hAnsi="Palatino Linotype" w:cs="Palatino Linotype"/>
          <w:color w:val="000000"/>
          <w:sz w:val="22"/>
          <w:szCs w:val="22"/>
        </w:rPr>
        <w:t>.”(SIC.)</w:t>
      </w:r>
    </w:p>
    <w:p w14:paraId="32E0AE39" w14:textId="77777777" w:rsidR="00101AEE" w:rsidRPr="00EC5843" w:rsidRDefault="00101AEE" w:rsidP="00101AEE">
      <w:pPr>
        <w:spacing w:line="360" w:lineRule="auto"/>
        <w:ind w:left="720" w:right="257"/>
        <w:jc w:val="both"/>
        <w:rPr>
          <w:rFonts w:ascii="Palatino Linotype" w:eastAsia="Palatino Linotype" w:hAnsi="Palatino Linotype" w:cs="Palatino Linotype"/>
          <w:sz w:val="22"/>
          <w:szCs w:val="22"/>
        </w:rPr>
      </w:pPr>
    </w:p>
    <w:p w14:paraId="17EBADA3" w14:textId="77777777" w:rsidR="00182584" w:rsidRPr="00EC5843" w:rsidRDefault="00182584" w:rsidP="00182584">
      <w:pPr>
        <w:jc w:val="both"/>
        <w:rPr>
          <w:rFonts w:ascii="Palatino Linotype" w:eastAsia="Palatino Linotype" w:hAnsi="Palatino Linotype" w:cs="Palatino Linotype"/>
        </w:rPr>
      </w:pPr>
    </w:p>
    <w:p w14:paraId="09D90C10" w14:textId="77777777" w:rsidR="00182584" w:rsidRPr="00EC5843" w:rsidRDefault="00182584" w:rsidP="00182584">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07068/INFOEM/IP/RR/2024.</w:t>
      </w:r>
    </w:p>
    <w:p w14:paraId="66B07C1B" w14:textId="77777777" w:rsidR="00182584" w:rsidRPr="00EC5843" w:rsidRDefault="00182584" w:rsidP="00182584">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01019/SESEA/IP/2024.</w:t>
      </w:r>
    </w:p>
    <w:p w14:paraId="14C2A24C" w14:textId="77777777" w:rsidR="00182584" w:rsidRPr="00EC5843" w:rsidRDefault="00182584" w:rsidP="00182584">
      <w:pPr>
        <w:jc w:val="both"/>
        <w:rPr>
          <w:rFonts w:ascii="Palatino Linotype" w:eastAsia="Palatino Linotype" w:hAnsi="Palatino Linotype" w:cs="Palatino Linotype"/>
        </w:rPr>
      </w:pPr>
    </w:p>
    <w:p w14:paraId="7445C042" w14:textId="07EECB3F" w:rsidR="00182584" w:rsidRPr="00EC5843" w:rsidRDefault="00182584" w:rsidP="00B81006">
      <w:pPr>
        <w:numPr>
          <w:ilvl w:val="0"/>
          <w:numId w:val="8"/>
        </w:numPr>
        <w:spacing w:line="360" w:lineRule="auto"/>
        <w:ind w:right="257"/>
        <w:jc w:val="both"/>
        <w:rPr>
          <w:rFonts w:ascii="Palatino Linotype" w:eastAsia="Palatino Linotype" w:hAnsi="Palatino Linotype" w:cs="Palatino Linotype"/>
          <w:sz w:val="22"/>
          <w:szCs w:val="22"/>
        </w:rPr>
      </w:pPr>
      <w:r w:rsidRPr="00EC5843">
        <w:rPr>
          <w:rFonts w:ascii="Palatino Linotype" w:eastAsia="Palatino Linotype" w:hAnsi="Palatino Linotype" w:cs="Palatino Linotype"/>
          <w:b/>
          <w:sz w:val="22"/>
          <w:szCs w:val="22"/>
        </w:rPr>
        <w:t>Acto impugnado</w:t>
      </w:r>
      <w:r w:rsidRPr="00EC5843">
        <w:rPr>
          <w:rFonts w:ascii="Palatino Linotype" w:eastAsia="Palatino Linotype" w:hAnsi="Palatino Linotype" w:cs="Palatino Linotype"/>
          <w:b/>
          <w:i/>
          <w:sz w:val="22"/>
          <w:szCs w:val="22"/>
        </w:rPr>
        <w:t>:</w:t>
      </w:r>
      <w:r w:rsidRPr="00EC5843">
        <w:rPr>
          <w:rFonts w:ascii="Palatino Linotype" w:eastAsia="Palatino Linotype" w:hAnsi="Palatino Linotype" w:cs="Palatino Linotype"/>
          <w:i/>
          <w:color w:val="000000"/>
          <w:sz w:val="22"/>
          <w:szCs w:val="22"/>
        </w:rPr>
        <w:t xml:space="preserve"> “</w:t>
      </w:r>
      <w:r w:rsidR="00B81006" w:rsidRPr="00EC5843">
        <w:rPr>
          <w:rFonts w:ascii="Palatino Linotype" w:eastAsia="Palatino Linotype" w:hAnsi="Palatino Linotype" w:cs="Palatino Linotype"/>
          <w:i/>
          <w:color w:val="000000"/>
          <w:sz w:val="22"/>
          <w:szCs w:val="22"/>
        </w:rPr>
        <w:t xml:space="preserve">La información </w:t>
      </w:r>
      <w:proofErr w:type="spellStart"/>
      <w:r w:rsidR="00B81006" w:rsidRPr="00EC5843">
        <w:rPr>
          <w:rFonts w:ascii="Palatino Linotype" w:eastAsia="Palatino Linotype" w:hAnsi="Palatino Linotype" w:cs="Palatino Linotype"/>
          <w:i/>
          <w:color w:val="000000"/>
          <w:sz w:val="22"/>
          <w:szCs w:val="22"/>
        </w:rPr>
        <w:t>esta</w:t>
      </w:r>
      <w:proofErr w:type="spellEnd"/>
      <w:r w:rsidR="00B81006" w:rsidRPr="00EC5843">
        <w:rPr>
          <w:rFonts w:ascii="Palatino Linotype" w:eastAsia="Palatino Linotype" w:hAnsi="Palatino Linotype" w:cs="Palatino Linotype"/>
          <w:i/>
          <w:color w:val="000000"/>
          <w:sz w:val="22"/>
          <w:szCs w:val="22"/>
        </w:rPr>
        <w:t xml:space="preserve"> incompleta</w:t>
      </w:r>
      <w:r w:rsidRPr="00EC5843">
        <w:rPr>
          <w:rFonts w:ascii="Palatino Linotype" w:eastAsia="Palatino Linotype" w:hAnsi="Palatino Linotype" w:cs="Palatino Linotype"/>
          <w:i/>
          <w:color w:val="000000"/>
          <w:sz w:val="22"/>
          <w:szCs w:val="22"/>
        </w:rPr>
        <w:t xml:space="preserve"> ” (Sic)</w:t>
      </w:r>
    </w:p>
    <w:p w14:paraId="32ED9665" w14:textId="77777777" w:rsidR="00182584" w:rsidRPr="00EC5843" w:rsidRDefault="00182584" w:rsidP="00182584">
      <w:pPr>
        <w:spacing w:line="360" w:lineRule="auto"/>
        <w:ind w:left="720" w:right="257"/>
        <w:jc w:val="both"/>
        <w:rPr>
          <w:rFonts w:ascii="Palatino Linotype" w:eastAsia="Palatino Linotype" w:hAnsi="Palatino Linotype" w:cs="Palatino Linotype"/>
          <w:sz w:val="22"/>
          <w:szCs w:val="22"/>
        </w:rPr>
      </w:pPr>
    </w:p>
    <w:p w14:paraId="5FAF6241" w14:textId="7F4BE529" w:rsidR="00182584" w:rsidRPr="00EC5843" w:rsidRDefault="00182584" w:rsidP="00B81006">
      <w:pPr>
        <w:numPr>
          <w:ilvl w:val="0"/>
          <w:numId w:val="8"/>
        </w:numPr>
        <w:spacing w:line="360" w:lineRule="auto"/>
        <w:ind w:right="257"/>
        <w:jc w:val="both"/>
        <w:rPr>
          <w:rFonts w:ascii="Palatino Linotype" w:eastAsia="Palatino Linotype" w:hAnsi="Palatino Linotype" w:cs="Palatino Linotype"/>
          <w:sz w:val="22"/>
          <w:szCs w:val="22"/>
        </w:rPr>
      </w:pPr>
      <w:r w:rsidRPr="00EC5843">
        <w:rPr>
          <w:rFonts w:ascii="Palatino Linotype" w:eastAsia="Palatino Linotype" w:hAnsi="Palatino Linotype" w:cs="Palatino Linotype"/>
          <w:b/>
          <w:sz w:val="22"/>
          <w:szCs w:val="22"/>
        </w:rPr>
        <w:t>Razones o Motivos de inconformidad:</w:t>
      </w:r>
      <w:r w:rsidRPr="00EC5843">
        <w:rPr>
          <w:rFonts w:ascii="Palatino Linotype" w:eastAsia="Palatino Linotype" w:hAnsi="Palatino Linotype" w:cs="Palatino Linotype"/>
          <w:b/>
          <w:color w:val="2E75B5"/>
          <w:sz w:val="22"/>
          <w:szCs w:val="22"/>
        </w:rPr>
        <w:t xml:space="preserve"> </w:t>
      </w:r>
      <w:r w:rsidR="00B81006" w:rsidRPr="00EC5843">
        <w:rPr>
          <w:rFonts w:ascii="Palatino Linotype" w:eastAsia="Palatino Linotype" w:hAnsi="Palatino Linotype" w:cs="Palatino Linotype"/>
          <w:i/>
        </w:rPr>
        <w:t xml:space="preserve">La información </w:t>
      </w:r>
      <w:proofErr w:type="spellStart"/>
      <w:r w:rsidR="00B81006" w:rsidRPr="00EC5843">
        <w:rPr>
          <w:rFonts w:ascii="Palatino Linotype" w:eastAsia="Palatino Linotype" w:hAnsi="Palatino Linotype" w:cs="Palatino Linotype"/>
          <w:i/>
        </w:rPr>
        <w:t>esta</w:t>
      </w:r>
      <w:proofErr w:type="spellEnd"/>
      <w:r w:rsidR="00B81006" w:rsidRPr="00EC5843">
        <w:rPr>
          <w:rFonts w:ascii="Palatino Linotype" w:eastAsia="Palatino Linotype" w:hAnsi="Palatino Linotype" w:cs="Palatino Linotype"/>
          <w:i/>
        </w:rPr>
        <w:t xml:space="preserve"> incompleta</w:t>
      </w:r>
      <w:r w:rsidR="00B81006" w:rsidRPr="00EC5843">
        <w:rPr>
          <w:rFonts w:ascii="Palatino Linotype" w:eastAsia="Palatino Linotype" w:hAnsi="Palatino Linotype" w:cs="Palatino Linotype"/>
          <w:b/>
          <w:sz w:val="22"/>
          <w:szCs w:val="22"/>
        </w:rPr>
        <w:t xml:space="preserve"> </w:t>
      </w:r>
      <w:r w:rsidRPr="00EC5843">
        <w:rPr>
          <w:rFonts w:ascii="Palatino Linotype" w:eastAsia="Palatino Linotype" w:hAnsi="Palatino Linotype" w:cs="Palatino Linotype"/>
          <w:color w:val="000000"/>
          <w:sz w:val="22"/>
          <w:szCs w:val="22"/>
        </w:rPr>
        <w:t>(SIC.)</w:t>
      </w:r>
    </w:p>
    <w:p w14:paraId="17F9C6AE" w14:textId="77777777" w:rsidR="00101AEE" w:rsidRPr="00EC5843" w:rsidRDefault="00101AEE" w:rsidP="00101AEE">
      <w:pPr>
        <w:pStyle w:val="Prrafodelista"/>
        <w:spacing w:line="360" w:lineRule="auto"/>
        <w:ind w:right="257"/>
        <w:jc w:val="both"/>
        <w:rPr>
          <w:rFonts w:ascii="Palatino Linotype" w:eastAsia="Palatino Linotype" w:hAnsi="Palatino Linotype" w:cs="Palatino Linotype"/>
          <w:sz w:val="22"/>
          <w:szCs w:val="22"/>
        </w:rPr>
      </w:pPr>
    </w:p>
    <w:p w14:paraId="6447AE8A" w14:textId="77777777" w:rsidR="00267298" w:rsidRPr="00EC5843" w:rsidRDefault="00267298" w:rsidP="005041D8">
      <w:pPr>
        <w:spacing w:line="360" w:lineRule="auto"/>
        <w:ind w:left="359" w:right="-876"/>
        <w:jc w:val="both"/>
        <w:rPr>
          <w:rFonts w:ascii="Palatino Linotype" w:eastAsia="Palatino Linotype" w:hAnsi="Palatino Linotype" w:cs="Palatino Linotype"/>
          <w:i/>
          <w:color w:val="000000"/>
        </w:rPr>
      </w:pPr>
    </w:p>
    <w:p w14:paraId="2CFFE037" w14:textId="77777777" w:rsidR="00267298" w:rsidRPr="00EC5843" w:rsidRDefault="006A72E6">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lastRenderedPageBreak/>
        <w:t xml:space="preserve">Se registraron los recursos de revisión bajo el número de expediente al rubro indicado, asimismo con fundamento en lo dispuesto por el artículo 185 fracción I de la </w:t>
      </w:r>
      <w:r w:rsidRPr="00EC5843">
        <w:rPr>
          <w:rFonts w:ascii="Palatino Linotype" w:eastAsia="Palatino Linotype" w:hAnsi="Palatino Linotype" w:cs="Palatino Linotype"/>
          <w:b/>
        </w:rPr>
        <w:t xml:space="preserve">Ley de Transparencia y Acceso a la Información Pública del Estado de México y Municipios </w:t>
      </w:r>
      <w:r w:rsidRPr="00EC5843">
        <w:rPr>
          <w:rFonts w:ascii="Palatino Linotype" w:eastAsia="Palatino Linotype" w:hAnsi="Palatino Linotype" w:cs="Palatino Linotype"/>
        </w:rPr>
        <w:t xml:space="preserve">se turna a la </w:t>
      </w:r>
      <w:r w:rsidRPr="00EC5843">
        <w:rPr>
          <w:rFonts w:ascii="Palatino Linotype" w:eastAsia="Palatino Linotype" w:hAnsi="Palatino Linotype" w:cs="Palatino Linotype"/>
          <w:b/>
        </w:rPr>
        <w:t xml:space="preserve">Comisionada María del Rosario Mejía Ayala, </w:t>
      </w:r>
      <w:r w:rsidRPr="00EC5843">
        <w:rPr>
          <w:rFonts w:ascii="Palatino Linotype" w:eastAsia="Palatino Linotype" w:hAnsi="Palatino Linotype" w:cs="Palatino Linotype"/>
        </w:rPr>
        <w:t xml:space="preserve">para su análisis. </w:t>
      </w:r>
    </w:p>
    <w:p w14:paraId="6F497006" w14:textId="77777777" w:rsidR="00267298" w:rsidRPr="00EC5843" w:rsidRDefault="00267298">
      <w:pPr>
        <w:spacing w:line="360" w:lineRule="auto"/>
        <w:ind w:right="-876"/>
        <w:jc w:val="both"/>
        <w:rPr>
          <w:rFonts w:ascii="Palatino Linotype" w:eastAsia="Palatino Linotype" w:hAnsi="Palatino Linotype" w:cs="Palatino Linotype"/>
        </w:rPr>
      </w:pPr>
    </w:p>
    <w:p w14:paraId="6F5B9269" w14:textId="0ABA99F7" w:rsidR="00267298" w:rsidRPr="00EC5843" w:rsidRDefault="006A72E6">
      <w:pPr>
        <w:numPr>
          <w:ilvl w:val="0"/>
          <w:numId w:val="9"/>
        </w:numPr>
        <w:spacing w:line="360" w:lineRule="auto"/>
        <w:ind w:left="0" w:right="-876" w:firstLine="0"/>
        <w:jc w:val="both"/>
        <w:rPr>
          <w:rFonts w:ascii="Palatino Linotype" w:eastAsia="Palatino Linotype" w:hAnsi="Palatino Linotype" w:cs="Palatino Linotype"/>
          <w:b/>
        </w:rPr>
      </w:pPr>
      <w:r w:rsidRPr="00EC5843">
        <w:rPr>
          <w:rFonts w:ascii="Palatino Linotype" w:eastAsia="Palatino Linotype" w:hAnsi="Palatino Linotype" w:cs="Palatino Linotype"/>
        </w:rPr>
        <w:t xml:space="preserve">La Comisionada Ponente con fundamento en lo dispuesto por el artículo 185 fracción II de la ley de la materia, a través de los acuerdo de admisión </w:t>
      </w:r>
      <w:r w:rsidR="00B81006" w:rsidRPr="00EC5843">
        <w:rPr>
          <w:rFonts w:ascii="Palatino Linotype" w:eastAsia="Palatino Linotype" w:hAnsi="Palatino Linotype" w:cs="Palatino Linotype"/>
        </w:rPr>
        <w:t>de fechas cuatro y siete de noviembre</w:t>
      </w:r>
      <w:r w:rsidR="000159E1" w:rsidRPr="00EC5843">
        <w:rPr>
          <w:rFonts w:ascii="Palatino Linotype" w:eastAsia="Palatino Linotype" w:hAnsi="Palatino Linotype" w:cs="Palatino Linotype"/>
        </w:rPr>
        <w:t xml:space="preserve"> </w:t>
      </w:r>
      <w:r w:rsidRPr="00EC5843">
        <w:rPr>
          <w:rFonts w:ascii="Palatino Linotype" w:eastAsia="Palatino Linotype" w:hAnsi="Palatino Linotype" w:cs="Palatino Linotype"/>
        </w:rPr>
        <w:t>de dos mil veinticuatro , puso a disposición de las partes los expedientes electrónicos vía SAIMEX a efecto de que en un plazo máximo de siete días manifestara lo que a derecho conviniera, ofreciera pruebas y alegatos según corresponda al caso concreto, de esta forma para que el SUJETO OBLIGADO presentará el informe justificado procedente.</w:t>
      </w:r>
    </w:p>
    <w:p w14:paraId="270CA648" w14:textId="77777777" w:rsidR="00267298" w:rsidRPr="00EC5843" w:rsidRDefault="00267298">
      <w:pPr>
        <w:spacing w:line="360" w:lineRule="auto"/>
        <w:ind w:right="-876"/>
        <w:jc w:val="both"/>
        <w:rPr>
          <w:rFonts w:ascii="Palatino Linotype" w:eastAsia="Palatino Linotype" w:hAnsi="Palatino Linotype" w:cs="Palatino Linotype"/>
          <w:b/>
        </w:rPr>
      </w:pPr>
    </w:p>
    <w:p w14:paraId="2B53CD6F" w14:textId="32564450" w:rsidR="00C84FB2" w:rsidRPr="00EC5843" w:rsidRDefault="00B81006" w:rsidP="00A54DEE">
      <w:pPr>
        <w:numPr>
          <w:ilvl w:val="0"/>
          <w:numId w:val="9"/>
        </w:numPr>
        <w:spacing w:line="360" w:lineRule="auto"/>
        <w:ind w:left="0" w:right="-876" w:firstLine="0"/>
        <w:jc w:val="both"/>
        <w:rPr>
          <w:rFonts w:ascii="Palatino Linotype" w:eastAsia="Palatino Linotype" w:hAnsi="Palatino Linotype" w:cs="Palatino Linotype"/>
          <w:b/>
        </w:rPr>
      </w:pPr>
      <w:r w:rsidRPr="00EC5843">
        <w:rPr>
          <w:rFonts w:ascii="Palatino Linotype" w:eastAsia="Palatino Linotype" w:hAnsi="Palatino Linotype" w:cs="Palatino Linotype"/>
        </w:rPr>
        <w:t>En fechas doce y diecinueve de noviembre</w:t>
      </w:r>
      <w:r w:rsidR="00C84FB2" w:rsidRPr="00EC5843">
        <w:rPr>
          <w:rFonts w:ascii="Palatino Linotype" w:eastAsia="Palatino Linotype" w:hAnsi="Palatino Linotype" w:cs="Palatino Linotype"/>
        </w:rPr>
        <w:t xml:space="preserve"> de dos mil veinticuatro, el Sujeto Obligado</w:t>
      </w:r>
      <w:r w:rsidRPr="00EC5843">
        <w:rPr>
          <w:rFonts w:ascii="Palatino Linotype" w:eastAsia="Palatino Linotype" w:hAnsi="Palatino Linotype" w:cs="Palatino Linotype"/>
        </w:rPr>
        <w:t xml:space="preserve"> </w:t>
      </w:r>
      <w:r w:rsidR="00C84FB2" w:rsidRPr="00EC5843">
        <w:rPr>
          <w:rFonts w:ascii="Palatino Linotype" w:eastAsia="Palatino Linotype" w:hAnsi="Palatino Linotype" w:cs="Palatino Linotype"/>
        </w:rPr>
        <w:t xml:space="preserve"> realizó manifestaciones, adjuntando los siguientes archivos electrónicos.</w:t>
      </w:r>
    </w:p>
    <w:p w14:paraId="48FCD46B" w14:textId="77777777" w:rsidR="00C84FB2" w:rsidRPr="00EC5843" w:rsidRDefault="00C84FB2" w:rsidP="00C84FB2">
      <w:pPr>
        <w:pStyle w:val="Prrafodelista"/>
        <w:rPr>
          <w:rFonts w:ascii="Palatino Linotype" w:eastAsia="Palatino Linotype" w:hAnsi="Palatino Linotype" w:cs="Palatino Linotype"/>
        </w:rPr>
      </w:pPr>
    </w:p>
    <w:p w14:paraId="3987AF8C" w14:textId="77777777" w:rsidR="00B81006" w:rsidRPr="00EC5843" w:rsidRDefault="00B81006" w:rsidP="00B81006">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06978/INFOEM/IP/RR/2024.</w:t>
      </w:r>
    </w:p>
    <w:p w14:paraId="25667018" w14:textId="77777777" w:rsidR="00B81006" w:rsidRPr="00EC5843" w:rsidRDefault="00B81006" w:rsidP="00B81006">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01015/SESEA/IP/2024.</w:t>
      </w:r>
    </w:p>
    <w:p w14:paraId="266DF672" w14:textId="049B1D7A" w:rsidR="00C84FB2" w:rsidRPr="00EC5843" w:rsidRDefault="00C84FB2" w:rsidP="00C84FB2">
      <w:pPr>
        <w:spacing w:line="360" w:lineRule="auto"/>
        <w:ind w:right="-876"/>
        <w:jc w:val="both"/>
        <w:rPr>
          <w:rFonts w:ascii="Palatino Linotype" w:eastAsia="Palatino Linotype" w:hAnsi="Palatino Linotype" w:cs="Palatino Linotype"/>
          <w:b/>
        </w:rPr>
      </w:pPr>
    </w:p>
    <w:p w14:paraId="246D7D60" w14:textId="77777777" w:rsidR="00E66A01" w:rsidRPr="00EC5843" w:rsidRDefault="00B81006" w:rsidP="00B81006">
      <w:pPr>
        <w:pStyle w:val="Prrafodelista"/>
        <w:numPr>
          <w:ilvl w:val="0"/>
          <w:numId w:val="45"/>
        </w:num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 xml:space="preserve">6978.zip: </w:t>
      </w:r>
      <w:r w:rsidR="00E66A01" w:rsidRPr="00EC5843">
        <w:rPr>
          <w:rFonts w:ascii="Palatino Linotype" w:eastAsia="Palatino Linotype" w:hAnsi="Palatino Linotype" w:cs="Palatino Linotype"/>
          <w:b/>
        </w:rPr>
        <w:t>Contiene:</w:t>
      </w:r>
    </w:p>
    <w:p w14:paraId="6516E3E2" w14:textId="4006B787" w:rsidR="00B81006" w:rsidRPr="00EC5843" w:rsidRDefault="00E66A01" w:rsidP="00E66A01">
      <w:pPr>
        <w:pStyle w:val="Prrafodelista"/>
        <w:spacing w:line="360" w:lineRule="auto"/>
        <w:ind w:left="1440"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 xml:space="preserve">1.- </w:t>
      </w:r>
      <w:r w:rsidRPr="00EC5843">
        <w:rPr>
          <w:rFonts w:ascii="Palatino Linotype" w:eastAsia="Palatino Linotype" w:hAnsi="Palatino Linotype" w:cs="Palatino Linotype"/>
        </w:rPr>
        <w:t>Informe Justificado en formato Word, suscrito por la Jefa de la Unidad de Planeación y Transparencia, mediante el cual ratifica la respuesta otorgada.</w:t>
      </w:r>
    </w:p>
    <w:p w14:paraId="6BD1D6D1" w14:textId="77777777" w:rsidR="00E66A01" w:rsidRPr="00EC5843" w:rsidRDefault="00E66A01" w:rsidP="00E66A01">
      <w:pPr>
        <w:pStyle w:val="Prrafodelista"/>
        <w:spacing w:line="360" w:lineRule="auto"/>
        <w:ind w:left="1440" w:right="-876"/>
        <w:jc w:val="both"/>
        <w:rPr>
          <w:rFonts w:ascii="Palatino Linotype" w:eastAsia="Palatino Linotype" w:hAnsi="Palatino Linotype" w:cs="Palatino Linotype"/>
          <w:b/>
        </w:rPr>
      </w:pPr>
    </w:p>
    <w:p w14:paraId="39B07704" w14:textId="77777777" w:rsidR="00E66A01" w:rsidRPr="00EC5843" w:rsidRDefault="00E66A01" w:rsidP="00E66A01">
      <w:pPr>
        <w:pStyle w:val="Prrafodelista"/>
        <w:spacing w:line="360" w:lineRule="auto"/>
        <w:ind w:left="1418" w:right="-876"/>
        <w:jc w:val="both"/>
        <w:rPr>
          <w:rFonts w:ascii="Palatino Linotype" w:eastAsia="Palatino Linotype" w:hAnsi="Palatino Linotype" w:cs="Palatino Linotype"/>
        </w:rPr>
      </w:pPr>
      <w:r w:rsidRPr="00EC5843">
        <w:rPr>
          <w:rFonts w:ascii="Palatino Linotype" w:eastAsia="Palatino Linotype" w:hAnsi="Palatino Linotype" w:cs="Palatino Linotype"/>
          <w:b/>
        </w:rPr>
        <w:t xml:space="preserve">2.- </w:t>
      </w:r>
      <w:r w:rsidRPr="00EC5843">
        <w:rPr>
          <w:rFonts w:ascii="Palatino Linotype" w:eastAsia="Palatino Linotype" w:hAnsi="Palatino Linotype" w:cs="Palatino Linotype"/>
        </w:rPr>
        <w:t xml:space="preserve">Oficio suscrito por la Directora General dirigido a la Jefa de la Unidad de Planeación y Transparencia, mediante el cual le refiere “… que con relación a su </w:t>
      </w:r>
      <w:r w:rsidRPr="00EC5843">
        <w:rPr>
          <w:rFonts w:ascii="Palatino Linotype" w:eastAsia="Palatino Linotype" w:hAnsi="Palatino Linotype" w:cs="Palatino Linotype"/>
        </w:rPr>
        <w:lastRenderedPageBreak/>
        <w:t>solicitud puede consultar los requerimientos de información realizados a los entes públicos con relación al cumplimiento de las políticas integrales implementadas en los Informes Anuales del Comité Coordinador, en el apartado denominado Anexos para cada uno de ellos, disponibles en el enlace…” (Agrega un enlace en formato cerrado).</w:t>
      </w:r>
    </w:p>
    <w:p w14:paraId="7185CB49" w14:textId="77777777" w:rsidR="00E66A01" w:rsidRPr="00EC5843" w:rsidRDefault="00E66A01" w:rsidP="00E66A01">
      <w:pPr>
        <w:pStyle w:val="Prrafodelista"/>
        <w:spacing w:line="360" w:lineRule="auto"/>
        <w:ind w:left="1418" w:right="-876"/>
        <w:jc w:val="both"/>
        <w:rPr>
          <w:rFonts w:ascii="Palatino Linotype" w:eastAsia="Palatino Linotype" w:hAnsi="Palatino Linotype" w:cs="Palatino Linotype"/>
        </w:rPr>
      </w:pPr>
    </w:p>
    <w:p w14:paraId="34D4B57E" w14:textId="39A46B06" w:rsidR="00E66A01" w:rsidRPr="00EC5843" w:rsidRDefault="00E66A01" w:rsidP="00E66A01">
      <w:pPr>
        <w:pStyle w:val="Prrafodelista"/>
        <w:spacing w:line="360" w:lineRule="auto"/>
        <w:ind w:left="1418" w:right="-876"/>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3.- Informe Justificado en formato </w:t>
      </w:r>
      <w:proofErr w:type="spellStart"/>
      <w:r w:rsidRPr="00EC5843">
        <w:rPr>
          <w:rFonts w:ascii="Palatino Linotype" w:eastAsia="Palatino Linotype" w:hAnsi="Palatino Linotype" w:cs="Palatino Linotype"/>
        </w:rPr>
        <w:t>pdf</w:t>
      </w:r>
      <w:proofErr w:type="spellEnd"/>
      <w:r w:rsidRPr="00EC5843">
        <w:rPr>
          <w:rFonts w:ascii="Palatino Linotype" w:eastAsia="Palatino Linotype" w:hAnsi="Palatino Linotype" w:cs="Palatino Linotype"/>
        </w:rPr>
        <w:t>, suscrito por la Jefa de la Unidad de Planeación y Transparencia, mediante el cual ratifica la respuesta otorgada.</w:t>
      </w:r>
    </w:p>
    <w:p w14:paraId="1F950538" w14:textId="3A1BAA0D" w:rsidR="00A54DEE" w:rsidRPr="00EC5843" w:rsidRDefault="00A54DEE" w:rsidP="00B81006">
      <w:pPr>
        <w:jc w:val="both"/>
        <w:rPr>
          <w:rFonts w:ascii="Palatino Linotype" w:eastAsia="Palatino Linotype" w:hAnsi="Palatino Linotype" w:cs="Palatino Linotype"/>
        </w:rPr>
      </w:pPr>
    </w:p>
    <w:p w14:paraId="7DC89EBC" w14:textId="77777777" w:rsidR="00B81006" w:rsidRPr="00EC5843" w:rsidRDefault="00B81006" w:rsidP="00B81006">
      <w:pPr>
        <w:jc w:val="both"/>
        <w:rPr>
          <w:rFonts w:ascii="Palatino Linotype" w:eastAsia="Palatino Linotype" w:hAnsi="Palatino Linotype" w:cs="Palatino Linotype"/>
        </w:rPr>
      </w:pPr>
    </w:p>
    <w:p w14:paraId="6F76EFE1" w14:textId="77777777" w:rsidR="00B81006" w:rsidRPr="00EC5843" w:rsidRDefault="00B81006" w:rsidP="00B81006">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06983/INFOEM/IP/RR/2024.</w:t>
      </w:r>
    </w:p>
    <w:p w14:paraId="40DD7A88" w14:textId="77777777" w:rsidR="00B81006" w:rsidRPr="00EC5843" w:rsidRDefault="00B81006" w:rsidP="00B81006">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01006/SESEA/IP/2024.</w:t>
      </w:r>
    </w:p>
    <w:p w14:paraId="147E823E" w14:textId="044C3E22" w:rsidR="00B81006" w:rsidRPr="00EC5843" w:rsidRDefault="00E66A01" w:rsidP="00E66A01">
      <w:pPr>
        <w:pStyle w:val="Prrafodelista"/>
        <w:numPr>
          <w:ilvl w:val="0"/>
          <w:numId w:val="45"/>
        </w:numPr>
        <w:jc w:val="both"/>
        <w:rPr>
          <w:rFonts w:ascii="Palatino Linotype" w:eastAsia="Palatino Linotype" w:hAnsi="Palatino Linotype" w:cs="Palatino Linotype"/>
        </w:rPr>
      </w:pPr>
      <w:r w:rsidRPr="00EC5843">
        <w:rPr>
          <w:rFonts w:ascii="Palatino Linotype" w:eastAsia="Palatino Linotype" w:hAnsi="Palatino Linotype" w:cs="Palatino Linotype"/>
        </w:rPr>
        <w:t>Informe justificado recurso 6983 sol 1006.docx: Contiene Informe Justificado en formato Word, suscrito por la Jefa de la Unidad de Planeación y Transparencia</w:t>
      </w:r>
      <w:r w:rsidR="00924236" w:rsidRPr="00EC5843">
        <w:rPr>
          <w:rFonts w:ascii="Palatino Linotype" w:eastAsia="Palatino Linotype" w:hAnsi="Palatino Linotype" w:cs="Palatino Linotype"/>
        </w:rPr>
        <w:t xml:space="preserve">, por medio del cual ratifica su respuesta otorgada. </w:t>
      </w:r>
    </w:p>
    <w:p w14:paraId="6939D63D" w14:textId="77777777" w:rsidR="00924236" w:rsidRPr="00EC5843" w:rsidRDefault="00924236" w:rsidP="00924236">
      <w:pPr>
        <w:pStyle w:val="Prrafodelista"/>
        <w:ind w:left="1440"/>
        <w:jc w:val="both"/>
        <w:rPr>
          <w:rFonts w:ascii="Palatino Linotype" w:eastAsia="Palatino Linotype" w:hAnsi="Palatino Linotype" w:cs="Palatino Linotype"/>
        </w:rPr>
      </w:pPr>
    </w:p>
    <w:p w14:paraId="5E676883" w14:textId="21C04C3F" w:rsidR="00924236" w:rsidRPr="00EC5843" w:rsidRDefault="00E66A01" w:rsidP="00924236">
      <w:pPr>
        <w:pStyle w:val="Prrafodelista"/>
        <w:numPr>
          <w:ilvl w:val="0"/>
          <w:numId w:val="45"/>
        </w:numPr>
        <w:jc w:val="both"/>
        <w:rPr>
          <w:rFonts w:ascii="Palatino Linotype" w:eastAsia="Palatino Linotype" w:hAnsi="Palatino Linotype" w:cs="Palatino Linotype"/>
        </w:rPr>
      </w:pPr>
      <w:r w:rsidRPr="00EC5843">
        <w:rPr>
          <w:rFonts w:ascii="Palatino Linotype" w:eastAsia="Palatino Linotype" w:hAnsi="Palatino Linotype" w:cs="Palatino Linotype"/>
        </w:rPr>
        <w:t>Recurso 6983.pdf</w:t>
      </w:r>
      <w:r w:rsidR="00924236" w:rsidRPr="00EC5843">
        <w:rPr>
          <w:rFonts w:ascii="Palatino Linotype" w:eastAsia="Palatino Linotype" w:hAnsi="Palatino Linotype" w:cs="Palatino Linotype"/>
        </w:rPr>
        <w:t xml:space="preserve">: Contiene Informe Justificado en formato </w:t>
      </w:r>
      <w:proofErr w:type="spellStart"/>
      <w:r w:rsidR="00924236" w:rsidRPr="00EC5843">
        <w:rPr>
          <w:rFonts w:ascii="Palatino Linotype" w:eastAsia="Palatino Linotype" w:hAnsi="Palatino Linotype" w:cs="Palatino Linotype"/>
        </w:rPr>
        <w:t>pdf</w:t>
      </w:r>
      <w:proofErr w:type="spellEnd"/>
      <w:r w:rsidR="00924236" w:rsidRPr="00EC5843">
        <w:rPr>
          <w:rFonts w:ascii="Palatino Linotype" w:eastAsia="Palatino Linotype" w:hAnsi="Palatino Linotype" w:cs="Palatino Linotype"/>
        </w:rPr>
        <w:t xml:space="preserve">, suscrito por la Jefa de la Unidad de Planeación y Transparencia, por medio del cual ratifica su respuesta otorgada. </w:t>
      </w:r>
    </w:p>
    <w:p w14:paraId="54574662" w14:textId="77777777" w:rsidR="00B81006" w:rsidRPr="00EC5843" w:rsidRDefault="00B81006" w:rsidP="00B81006">
      <w:pPr>
        <w:jc w:val="both"/>
        <w:rPr>
          <w:rFonts w:ascii="Palatino Linotype" w:eastAsia="Palatino Linotype" w:hAnsi="Palatino Linotype" w:cs="Palatino Linotype"/>
        </w:rPr>
      </w:pPr>
    </w:p>
    <w:p w14:paraId="2D679DE7" w14:textId="77777777" w:rsidR="00B81006" w:rsidRPr="00EC5843" w:rsidRDefault="00B81006" w:rsidP="00B81006">
      <w:pPr>
        <w:jc w:val="both"/>
        <w:rPr>
          <w:rFonts w:ascii="Palatino Linotype" w:eastAsia="Palatino Linotype" w:hAnsi="Palatino Linotype" w:cs="Palatino Linotype"/>
        </w:rPr>
      </w:pPr>
    </w:p>
    <w:p w14:paraId="4DD1559B" w14:textId="77777777" w:rsidR="00B81006" w:rsidRPr="00EC5843" w:rsidRDefault="00B81006" w:rsidP="00B81006">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07068/INFOEM/IP/RR/2024.</w:t>
      </w:r>
    </w:p>
    <w:p w14:paraId="72CE0807" w14:textId="77777777" w:rsidR="00B81006" w:rsidRPr="00EC5843" w:rsidRDefault="00B81006" w:rsidP="00B81006">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01019/SESEA/IP/2024.</w:t>
      </w:r>
    </w:p>
    <w:p w14:paraId="7B2176A3" w14:textId="77777777" w:rsidR="00B81006" w:rsidRPr="00EC5843" w:rsidRDefault="00B81006" w:rsidP="00B81006">
      <w:pPr>
        <w:jc w:val="both"/>
        <w:rPr>
          <w:rFonts w:ascii="Palatino Linotype" w:eastAsia="Palatino Linotype" w:hAnsi="Palatino Linotype" w:cs="Palatino Linotype"/>
        </w:rPr>
      </w:pPr>
    </w:p>
    <w:p w14:paraId="333410D8" w14:textId="55A4ABFA" w:rsidR="00B81006" w:rsidRPr="00EC5843" w:rsidRDefault="00924236" w:rsidP="00924236">
      <w:pPr>
        <w:pStyle w:val="Prrafodelista"/>
        <w:numPr>
          <w:ilvl w:val="0"/>
          <w:numId w:val="46"/>
        </w:numPr>
        <w:jc w:val="both"/>
        <w:rPr>
          <w:rFonts w:ascii="Palatino Linotype" w:eastAsia="Palatino Linotype" w:hAnsi="Palatino Linotype" w:cs="Palatino Linotype"/>
          <w:b/>
        </w:rPr>
      </w:pPr>
      <w:r w:rsidRPr="00EC5843">
        <w:rPr>
          <w:rFonts w:ascii="Palatino Linotype" w:eastAsia="Palatino Linotype" w:hAnsi="Palatino Linotype" w:cs="Palatino Linotype"/>
          <w:b/>
        </w:rPr>
        <w:t>7068.zip: Contiene:</w:t>
      </w:r>
    </w:p>
    <w:p w14:paraId="29667176" w14:textId="77777777" w:rsidR="00924236" w:rsidRPr="00EC5843" w:rsidRDefault="00924236" w:rsidP="00924236">
      <w:pPr>
        <w:pStyle w:val="Prrafodelista"/>
        <w:jc w:val="both"/>
        <w:rPr>
          <w:rFonts w:ascii="Palatino Linotype" w:eastAsia="Palatino Linotype" w:hAnsi="Palatino Linotype" w:cs="Palatino Linotype"/>
          <w:b/>
        </w:rPr>
      </w:pPr>
    </w:p>
    <w:p w14:paraId="5A1B74F6" w14:textId="2A81AE69" w:rsidR="00924236" w:rsidRPr="00EC5843" w:rsidRDefault="00586FAB" w:rsidP="00924236">
      <w:pPr>
        <w:pStyle w:val="Prrafodelista"/>
        <w:jc w:val="both"/>
        <w:rPr>
          <w:rFonts w:ascii="Arial" w:eastAsia="Calibri" w:hAnsi="Arial" w:cs="Arial"/>
          <w:bCs/>
        </w:rPr>
      </w:pPr>
      <w:r w:rsidRPr="00EC5843">
        <w:rPr>
          <w:rFonts w:ascii="Palatino Linotype" w:eastAsia="Palatino Linotype" w:hAnsi="Palatino Linotype" w:cs="Palatino Linotype"/>
          <w:b/>
        </w:rPr>
        <w:t>1.-</w:t>
      </w:r>
      <w:r w:rsidRPr="00EC5843">
        <w:rPr>
          <w:rFonts w:ascii="Palatino Linotype" w:eastAsia="Palatino Linotype" w:hAnsi="Palatino Linotype" w:cs="Palatino Linotype"/>
        </w:rPr>
        <w:t xml:space="preserve"> </w:t>
      </w:r>
      <w:r w:rsidR="00924236" w:rsidRPr="00EC5843">
        <w:rPr>
          <w:rFonts w:ascii="Palatino Linotype" w:eastAsia="Palatino Linotype" w:hAnsi="Palatino Linotype" w:cs="Palatino Linotype"/>
        </w:rPr>
        <w:t xml:space="preserve">Informe Justificado en formato Word del Recurso </w:t>
      </w:r>
      <w:r w:rsidR="00924236" w:rsidRPr="00EC5843">
        <w:rPr>
          <w:rFonts w:ascii="Arial" w:eastAsia="Calibri" w:hAnsi="Arial" w:cs="Arial"/>
          <w:bCs/>
        </w:rPr>
        <w:t>06980/INFOEM/IP/RR/2024.</w:t>
      </w:r>
    </w:p>
    <w:p w14:paraId="68FEFD15" w14:textId="77777777" w:rsidR="00924236" w:rsidRPr="00EC5843" w:rsidRDefault="00924236" w:rsidP="00924236">
      <w:pPr>
        <w:pStyle w:val="Prrafodelista"/>
        <w:jc w:val="both"/>
        <w:rPr>
          <w:rFonts w:ascii="Arial" w:eastAsia="Calibri" w:hAnsi="Arial" w:cs="Arial"/>
          <w:bCs/>
        </w:rPr>
      </w:pPr>
    </w:p>
    <w:p w14:paraId="74E65A89" w14:textId="73C4A940" w:rsidR="00924236" w:rsidRPr="00EC5843" w:rsidRDefault="00586FAB" w:rsidP="00924236">
      <w:pPr>
        <w:pStyle w:val="Prrafodelista"/>
        <w:jc w:val="both"/>
        <w:rPr>
          <w:rFonts w:ascii="Palatino Linotype" w:eastAsia="Palatino Linotype" w:hAnsi="Palatino Linotype" w:cs="Palatino Linotype"/>
        </w:rPr>
      </w:pPr>
      <w:r w:rsidRPr="00EC5843">
        <w:rPr>
          <w:rFonts w:ascii="Palatino Linotype" w:eastAsia="Palatino Linotype" w:hAnsi="Palatino Linotype" w:cs="Palatino Linotype"/>
          <w:b/>
        </w:rPr>
        <w:t>2.-</w:t>
      </w:r>
      <w:r w:rsidR="00924236" w:rsidRPr="00EC5843">
        <w:rPr>
          <w:rFonts w:ascii="Palatino Linotype" w:eastAsia="Palatino Linotype" w:hAnsi="Palatino Linotype" w:cs="Palatino Linotype"/>
        </w:rPr>
        <w:t xml:space="preserve"> Informe Justificado en formato Word, </w:t>
      </w:r>
      <w:r w:rsidRPr="00EC5843">
        <w:rPr>
          <w:rFonts w:ascii="Palatino Linotype" w:eastAsia="Palatino Linotype" w:hAnsi="Palatino Linotype" w:cs="Palatino Linotype"/>
        </w:rPr>
        <w:t>suscrito</w:t>
      </w:r>
      <w:r w:rsidR="00924236" w:rsidRPr="00EC5843">
        <w:rPr>
          <w:rFonts w:ascii="Palatino Linotype" w:eastAsia="Palatino Linotype" w:hAnsi="Palatino Linotype" w:cs="Palatino Linotype"/>
        </w:rPr>
        <w:t xml:space="preserve"> por la Jefa de la Unidad de Planeación y Transparencia, mediante el cual ratifica su respuesta.</w:t>
      </w:r>
    </w:p>
    <w:p w14:paraId="19400A1D" w14:textId="77777777" w:rsidR="00924236" w:rsidRPr="00EC5843" w:rsidRDefault="00924236" w:rsidP="00924236">
      <w:pPr>
        <w:pStyle w:val="Prrafodelista"/>
        <w:jc w:val="both"/>
        <w:rPr>
          <w:rFonts w:ascii="Palatino Linotype" w:eastAsia="Palatino Linotype" w:hAnsi="Palatino Linotype" w:cs="Palatino Linotype"/>
        </w:rPr>
      </w:pPr>
    </w:p>
    <w:p w14:paraId="48D0BB33" w14:textId="518BED0F" w:rsidR="00924236" w:rsidRPr="00EC5843" w:rsidRDefault="00924236" w:rsidP="00924236">
      <w:pPr>
        <w:pStyle w:val="Prrafodelista"/>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3.- </w:t>
      </w:r>
      <w:r w:rsidR="00586FAB" w:rsidRPr="00EC5843">
        <w:rPr>
          <w:rFonts w:ascii="Palatino Linotype" w:eastAsia="Palatino Linotype" w:hAnsi="Palatino Linotype" w:cs="Palatino Linotype"/>
        </w:rPr>
        <w:t xml:space="preserve">Oficio suscrito por la Jefa de la Unidad de Enlace dirigido a la Jefa de la Unidad de Planeación y Transparencia, mediante el cual le </w:t>
      </w:r>
      <w:proofErr w:type="spellStart"/>
      <w:r w:rsidR="00586FAB" w:rsidRPr="00EC5843">
        <w:rPr>
          <w:rFonts w:ascii="Palatino Linotype" w:eastAsia="Palatino Linotype" w:hAnsi="Palatino Linotype" w:cs="Palatino Linotype"/>
        </w:rPr>
        <w:t>refier</w:t>
      </w:r>
      <w:proofErr w:type="spellEnd"/>
      <w:r w:rsidR="00586FAB" w:rsidRPr="00EC5843">
        <w:rPr>
          <w:rFonts w:ascii="Palatino Linotype" w:eastAsia="Palatino Linotype" w:hAnsi="Palatino Linotype" w:cs="Palatino Linotype"/>
        </w:rPr>
        <w:t xml:space="preserve"> que la información requerida por el solicitante fue entregada en tiempo y forma por lo que se confirma la respuesta proporcionada para tal efecto.</w:t>
      </w:r>
    </w:p>
    <w:p w14:paraId="776663CF" w14:textId="77777777" w:rsidR="00586FAB" w:rsidRPr="00EC5843" w:rsidRDefault="00586FAB" w:rsidP="00924236">
      <w:pPr>
        <w:pStyle w:val="Prrafodelista"/>
        <w:jc w:val="both"/>
        <w:rPr>
          <w:rFonts w:ascii="Palatino Linotype" w:eastAsia="Palatino Linotype" w:hAnsi="Palatino Linotype" w:cs="Palatino Linotype"/>
        </w:rPr>
      </w:pPr>
    </w:p>
    <w:p w14:paraId="0E53A73E" w14:textId="0E2EEF3E" w:rsidR="00586FAB" w:rsidRPr="00EC5843" w:rsidRDefault="00586FAB" w:rsidP="00586FAB">
      <w:pPr>
        <w:pStyle w:val="Prrafodelista"/>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4.- Informe Justificado en formato </w:t>
      </w:r>
      <w:proofErr w:type="spellStart"/>
      <w:r w:rsidRPr="00EC5843">
        <w:rPr>
          <w:rFonts w:ascii="Palatino Linotype" w:eastAsia="Palatino Linotype" w:hAnsi="Palatino Linotype" w:cs="Palatino Linotype"/>
        </w:rPr>
        <w:t>pdf</w:t>
      </w:r>
      <w:proofErr w:type="spellEnd"/>
      <w:r w:rsidRPr="00EC5843">
        <w:rPr>
          <w:rFonts w:ascii="Palatino Linotype" w:eastAsia="Palatino Linotype" w:hAnsi="Palatino Linotype" w:cs="Palatino Linotype"/>
        </w:rPr>
        <w:t>, suscrito por la Jefa de la Unidad de Planeación y Transparencia, mediante el cual ratifica su respuesta.</w:t>
      </w:r>
    </w:p>
    <w:p w14:paraId="2E100000" w14:textId="53C381B4" w:rsidR="00586FAB" w:rsidRPr="00EC5843" w:rsidRDefault="00586FAB" w:rsidP="00924236">
      <w:pPr>
        <w:pStyle w:val="Prrafodelista"/>
        <w:jc w:val="both"/>
        <w:rPr>
          <w:rFonts w:ascii="Palatino Linotype" w:eastAsia="Palatino Linotype" w:hAnsi="Palatino Linotype" w:cs="Palatino Linotype"/>
        </w:rPr>
      </w:pPr>
    </w:p>
    <w:p w14:paraId="019D3C34" w14:textId="77777777" w:rsidR="00A54DEE" w:rsidRPr="00EC5843" w:rsidRDefault="00A54DEE" w:rsidP="009B1207">
      <w:pPr>
        <w:spacing w:line="360" w:lineRule="auto"/>
        <w:ind w:right="-876"/>
        <w:jc w:val="both"/>
        <w:rPr>
          <w:rFonts w:ascii="Palatino Linotype" w:eastAsia="Palatino Linotype" w:hAnsi="Palatino Linotype" w:cs="Palatino Linotype"/>
          <w:b/>
        </w:rPr>
      </w:pPr>
    </w:p>
    <w:p w14:paraId="081B4E91" w14:textId="77777777" w:rsidR="00A54DEE" w:rsidRPr="00EC5843" w:rsidRDefault="00A54DEE" w:rsidP="00A54DEE">
      <w:pPr>
        <w:spacing w:line="360" w:lineRule="auto"/>
        <w:ind w:right="-876"/>
        <w:jc w:val="both"/>
        <w:rPr>
          <w:rFonts w:ascii="Palatino Linotype" w:eastAsia="Palatino Linotype" w:hAnsi="Palatino Linotype" w:cs="Palatino Linotype"/>
          <w:b/>
        </w:rPr>
      </w:pPr>
    </w:p>
    <w:p w14:paraId="1AA1C295" w14:textId="77777777" w:rsidR="00C84FB2" w:rsidRPr="00EC5843" w:rsidRDefault="00C84FB2" w:rsidP="00C84FB2">
      <w:pPr>
        <w:pStyle w:val="Prrafodelista"/>
        <w:rPr>
          <w:rFonts w:ascii="Palatino Linotype" w:eastAsia="Palatino Linotype" w:hAnsi="Palatino Linotype" w:cs="Palatino Linotype"/>
        </w:rPr>
      </w:pPr>
    </w:p>
    <w:p w14:paraId="4AB28C0F" w14:textId="794A1EB2" w:rsidR="0092673A" w:rsidRPr="00EC5843" w:rsidRDefault="006A72E6" w:rsidP="005041D8">
      <w:pPr>
        <w:numPr>
          <w:ilvl w:val="0"/>
          <w:numId w:val="9"/>
        </w:numPr>
        <w:spacing w:line="360" w:lineRule="auto"/>
        <w:ind w:left="0" w:right="-876" w:firstLine="0"/>
        <w:jc w:val="both"/>
        <w:rPr>
          <w:rFonts w:ascii="Palatino Linotype" w:eastAsia="Palatino Linotype" w:hAnsi="Palatino Linotype" w:cs="Palatino Linotype"/>
          <w:b/>
        </w:rPr>
      </w:pPr>
      <w:r w:rsidRPr="00EC5843">
        <w:rPr>
          <w:rFonts w:ascii="Palatino Linotype" w:eastAsia="Palatino Linotype" w:hAnsi="Palatino Linotype" w:cs="Palatino Linotype"/>
        </w:rPr>
        <w:t>De las constancias que obran en los expedie</w:t>
      </w:r>
      <w:r w:rsidR="009B1207" w:rsidRPr="00EC5843">
        <w:rPr>
          <w:rFonts w:ascii="Palatino Linotype" w:eastAsia="Palatino Linotype" w:hAnsi="Palatino Linotype" w:cs="Palatino Linotype"/>
        </w:rPr>
        <w:t>ntes electrónicos SAIMEX, en el  recurso</w:t>
      </w:r>
      <w:r w:rsidRPr="00EC5843">
        <w:rPr>
          <w:rFonts w:ascii="Palatino Linotype" w:eastAsia="Palatino Linotype" w:hAnsi="Palatino Linotype" w:cs="Palatino Linotype"/>
        </w:rPr>
        <w:t xml:space="preserve"> </w:t>
      </w:r>
      <w:r w:rsidR="00586FAB" w:rsidRPr="00EC5843">
        <w:rPr>
          <w:rFonts w:ascii="Palatino Linotype" w:eastAsia="Palatino Linotype" w:hAnsi="Palatino Linotype" w:cs="Palatino Linotype"/>
          <w:b/>
        </w:rPr>
        <w:t>06978</w:t>
      </w:r>
      <w:r w:rsidR="009B1207" w:rsidRPr="00EC5843">
        <w:rPr>
          <w:rFonts w:ascii="Palatino Linotype" w:eastAsia="Palatino Linotype" w:hAnsi="Palatino Linotype" w:cs="Palatino Linotype"/>
          <w:b/>
        </w:rPr>
        <w:t>/INFOEM/IP/RR/2024</w:t>
      </w:r>
      <w:r w:rsidRPr="00EC5843">
        <w:rPr>
          <w:rFonts w:ascii="Palatino Linotype" w:eastAsia="Palatino Linotype" w:hAnsi="Palatino Linotype" w:cs="Palatino Linotype"/>
          <w:b/>
        </w:rPr>
        <w:t xml:space="preserve">, </w:t>
      </w:r>
      <w:r w:rsidR="00586FAB" w:rsidRPr="00EC5843">
        <w:rPr>
          <w:rFonts w:ascii="Palatino Linotype" w:eastAsia="Palatino Linotype" w:hAnsi="Palatino Linotype" w:cs="Palatino Linotype"/>
          <w:b/>
        </w:rPr>
        <w:t xml:space="preserve">06983/INFOEM/IP/RR/2024 y 07068/INFOEM/IP/RR/2024 </w:t>
      </w:r>
      <w:r w:rsidR="0092673A" w:rsidRPr="00EC5843">
        <w:rPr>
          <w:rFonts w:ascii="Palatino Linotype" w:eastAsia="Palatino Linotype" w:hAnsi="Palatino Linotype" w:cs="Palatino Linotype"/>
        </w:rPr>
        <w:t>se advierte que</w:t>
      </w:r>
      <w:r w:rsidR="009B1207" w:rsidRPr="00EC5843">
        <w:rPr>
          <w:rFonts w:ascii="Palatino Linotype" w:eastAsia="Palatino Linotype" w:hAnsi="Palatino Linotype" w:cs="Palatino Linotype"/>
        </w:rPr>
        <w:t xml:space="preserve"> el </w:t>
      </w:r>
      <w:r w:rsidR="00C84FB2" w:rsidRPr="00EC5843">
        <w:rPr>
          <w:rFonts w:ascii="Palatino Linotype" w:eastAsia="Palatino Linotype" w:hAnsi="Palatino Linotype" w:cs="Palatino Linotype"/>
        </w:rPr>
        <w:t>RECURRENTE</w:t>
      </w:r>
      <w:r w:rsidR="00586FAB" w:rsidRPr="00EC5843">
        <w:rPr>
          <w:rFonts w:ascii="Palatino Linotype" w:eastAsia="Palatino Linotype" w:hAnsi="Palatino Linotype" w:cs="Palatino Linotype"/>
        </w:rPr>
        <w:t>, dejó</w:t>
      </w:r>
      <w:r w:rsidR="009B1207" w:rsidRPr="00EC5843">
        <w:rPr>
          <w:rFonts w:ascii="Palatino Linotype" w:eastAsia="Palatino Linotype" w:hAnsi="Palatino Linotype" w:cs="Palatino Linotype"/>
        </w:rPr>
        <w:t xml:space="preserve"> </w:t>
      </w:r>
      <w:r w:rsidR="00D514F3" w:rsidRPr="00EC5843">
        <w:rPr>
          <w:rFonts w:ascii="Palatino Linotype" w:eastAsia="Palatino Linotype" w:hAnsi="Palatino Linotype" w:cs="Palatino Linotype"/>
        </w:rPr>
        <w:t>de realizar manifestaciones que a su derecho convinieran y asistieran.</w:t>
      </w:r>
    </w:p>
    <w:p w14:paraId="3EB3E6F1" w14:textId="77777777" w:rsidR="006D07BE" w:rsidRPr="00EC5843" w:rsidRDefault="006D07BE" w:rsidP="006D07BE">
      <w:pPr>
        <w:spacing w:line="360" w:lineRule="auto"/>
        <w:ind w:right="-876"/>
        <w:jc w:val="both"/>
        <w:rPr>
          <w:rFonts w:ascii="Palatino Linotype" w:eastAsia="Palatino Linotype" w:hAnsi="Palatino Linotype" w:cs="Palatino Linotype"/>
          <w:b/>
          <w:color w:val="000000"/>
        </w:rPr>
      </w:pPr>
    </w:p>
    <w:p w14:paraId="16AF7249" w14:textId="62A1C7C5" w:rsidR="00267298" w:rsidRPr="00EC5843" w:rsidRDefault="006A72E6">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Asimismo, con fundamento en lo dispuesto por el artículo 185 fracción I de la </w:t>
      </w:r>
      <w:r w:rsidRPr="00EC5843">
        <w:rPr>
          <w:rFonts w:ascii="Palatino Linotype" w:eastAsia="Palatino Linotype" w:hAnsi="Palatino Linotype" w:cs="Palatino Linotype"/>
          <w:b/>
        </w:rPr>
        <w:t>Ley de Transparencia y Acceso a la Información Pública del Estado de México y Municipios,</w:t>
      </w:r>
      <w:r w:rsidRPr="00EC5843">
        <w:rPr>
          <w:rFonts w:ascii="Palatino Linotype" w:eastAsia="Palatino Linotype" w:hAnsi="Palatino Linotype" w:cs="Palatino Linotype"/>
        </w:rPr>
        <w:t xml:space="preserve"> el recurso de revisión con número </w:t>
      </w:r>
      <w:r w:rsidR="00586FAB" w:rsidRPr="00EC5843">
        <w:rPr>
          <w:rFonts w:ascii="Palatino Linotype" w:eastAsia="Palatino Linotype" w:hAnsi="Palatino Linotype" w:cs="Palatino Linotype"/>
          <w:b/>
        </w:rPr>
        <w:t>06978</w:t>
      </w:r>
      <w:r w:rsidR="003108B0" w:rsidRPr="00EC5843">
        <w:rPr>
          <w:rFonts w:ascii="Palatino Linotype" w:eastAsia="Palatino Linotype" w:hAnsi="Palatino Linotype" w:cs="Palatino Linotype"/>
          <w:b/>
        </w:rPr>
        <w:t>/INFOEM/IP/RR/2024</w:t>
      </w:r>
      <w:r w:rsidRPr="00EC5843">
        <w:rPr>
          <w:rFonts w:ascii="Palatino Linotype" w:eastAsia="Palatino Linotype" w:hAnsi="Palatino Linotype" w:cs="Palatino Linotype"/>
          <w:b/>
        </w:rPr>
        <w:t xml:space="preserve">, </w:t>
      </w:r>
      <w:r w:rsidRPr="00EC5843">
        <w:rPr>
          <w:rFonts w:ascii="Palatino Linotype" w:eastAsia="Palatino Linotype" w:hAnsi="Palatino Linotype" w:cs="Palatino Linotype"/>
        </w:rPr>
        <w:t>fue turnado</w:t>
      </w:r>
      <w:r w:rsidRPr="00EC5843">
        <w:rPr>
          <w:rFonts w:ascii="Palatino Linotype" w:eastAsia="Palatino Linotype" w:hAnsi="Palatino Linotype" w:cs="Palatino Linotype"/>
          <w:b/>
        </w:rPr>
        <w:t xml:space="preserve"> </w:t>
      </w:r>
      <w:r w:rsidRPr="00EC5843">
        <w:rPr>
          <w:rFonts w:ascii="Palatino Linotype" w:eastAsia="Palatino Linotype" w:hAnsi="Palatino Linotype" w:cs="Palatino Linotype"/>
        </w:rPr>
        <w:t xml:space="preserve">a la </w:t>
      </w:r>
      <w:r w:rsidRPr="00EC5843">
        <w:rPr>
          <w:rFonts w:ascii="Palatino Linotype" w:eastAsia="Palatino Linotype" w:hAnsi="Palatino Linotype" w:cs="Palatino Linotype"/>
          <w:b/>
        </w:rPr>
        <w:t>Comisionada</w:t>
      </w:r>
      <w:r w:rsidRPr="00EC5843">
        <w:rPr>
          <w:rFonts w:ascii="Palatino Linotype" w:eastAsia="Palatino Linotype" w:hAnsi="Palatino Linotype" w:cs="Palatino Linotype"/>
        </w:rPr>
        <w:t xml:space="preserve"> </w:t>
      </w:r>
      <w:r w:rsidRPr="00EC5843">
        <w:rPr>
          <w:rFonts w:ascii="Palatino Linotype" w:eastAsia="Palatino Linotype" w:hAnsi="Palatino Linotype" w:cs="Palatino Linotype"/>
          <w:b/>
        </w:rPr>
        <w:t xml:space="preserve">María del Rosario Mejía Ayala </w:t>
      </w:r>
      <w:r w:rsidRPr="00EC5843">
        <w:rPr>
          <w:rFonts w:ascii="Palatino Linotype" w:eastAsia="Palatino Linotype" w:hAnsi="Palatino Linotype" w:cs="Palatino Linotype"/>
        </w:rPr>
        <w:t>con el objeto de su análisis, posteriormente el</w:t>
      </w:r>
      <w:r w:rsidR="009B1207" w:rsidRPr="00EC5843">
        <w:rPr>
          <w:rFonts w:ascii="Palatino Linotype" w:eastAsia="Palatino Linotype" w:hAnsi="Palatino Linotype" w:cs="Palatino Linotype"/>
        </w:rPr>
        <w:t xml:space="preserve"> doce de diciembre de dos mil veinticuatro</w:t>
      </w:r>
      <w:r w:rsidRPr="00EC5843">
        <w:rPr>
          <w:rFonts w:ascii="Palatino Linotype" w:eastAsia="Palatino Linotype" w:hAnsi="Palatino Linotype" w:cs="Palatino Linotype"/>
        </w:rPr>
        <w:t xml:space="preserve"> se</w:t>
      </w:r>
      <w:r w:rsidR="009B1207" w:rsidRPr="00EC5843">
        <w:rPr>
          <w:rFonts w:ascii="Palatino Linotype" w:eastAsia="Palatino Linotype" w:hAnsi="Palatino Linotype" w:cs="Palatino Linotype"/>
        </w:rPr>
        <w:t xml:space="preserve"> determinó la acumulación del recurso</w:t>
      </w:r>
      <w:r w:rsidRPr="00EC5843">
        <w:rPr>
          <w:rFonts w:ascii="Palatino Linotype" w:eastAsia="Palatino Linotype" w:hAnsi="Palatino Linotype" w:cs="Palatino Linotype"/>
        </w:rPr>
        <w:t xml:space="preserve"> de revisión</w:t>
      </w:r>
      <w:r w:rsidR="0092673A" w:rsidRPr="00EC5843">
        <w:rPr>
          <w:rFonts w:ascii="Palatino Linotype" w:eastAsia="Palatino Linotype" w:hAnsi="Palatino Linotype" w:cs="Palatino Linotype"/>
        </w:rPr>
        <w:t xml:space="preserve">, </w:t>
      </w:r>
      <w:r w:rsidRPr="00EC5843">
        <w:rPr>
          <w:rFonts w:ascii="Palatino Linotype" w:eastAsia="Palatino Linotype" w:hAnsi="Palatino Linotype" w:cs="Palatino Linotype"/>
          <w:b/>
        </w:rPr>
        <w:t xml:space="preserve"> </w:t>
      </w:r>
      <w:r w:rsidR="00586FAB" w:rsidRPr="00EC5843">
        <w:rPr>
          <w:rFonts w:ascii="Palatino Linotype" w:eastAsia="Palatino Linotype" w:hAnsi="Palatino Linotype" w:cs="Palatino Linotype"/>
          <w:b/>
        </w:rPr>
        <w:t>06983</w:t>
      </w:r>
      <w:r w:rsidR="00B52DC8" w:rsidRPr="00EC5843">
        <w:rPr>
          <w:rFonts w:ascii="Palatino Linotype" w:eastAsia="Palatino Linotype" w:hAnsi="Palatino Linotype" w:cs="Palatino Linotype"/>
          <w:b/>
        </w:rPr>
        <w:t>/INFOEM/IP/RR/2024</w:t>
      </w:r>
      <w:r w:rsidR="00586FAB" w:rsidRPr="00EC5843">
        <w:rPr>
          <w:rFonts w:ascii="Palatino Linotype" w:eastAsia="Palatino Linotype" w:hAnsi="Palatino Linotype" w:cs="Palatino Linotype"/>
          <w:b/>
        </w:rPr>
        <w:t xml:space="preserve"> y 07068/INFOEM/IP/RR/2024.</w:t>
      </w:r>
    </w:p>
    <w:p w14:paraId="63C01FFA" w14:textId="77777777" w:rsidR="00267298" w:rsidRPr="00EC5843" w:rsidRDefault="00267298">
      <w:pPr>
        <w:spacing w:line="360" w:lineRule="auto"/>
        <w:ind w:right="-876"/>
        <w:jc w:val="both"/>
        <w:rPr>
          <w:rFonts w:ascii="Palatino Linotype" w:eastAsia="Palatino Linotype" w:hAnsi="Palatino Linotype" w:cs="Palatino Linotype"/>
        </w:rPr>
      </w:pPr>
    </w:p>
    <w:p w14:paraId="5C97A245" w14:textId="6FE97021" w:rsidR="00267298" w:rsidRPr="00EC5843" w:rsidRDefault="003639FA">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lastRenderedPageBreak/>
        <w:t xml:space="preserve">Así el </w:t>
      </w:r>
      <w:r w:rsidR="00586FAB" w:rsidRPr="00EC5843">
        <w:rPr>
          <w:rFonts w:ascii="Palatino Linotype" w:eastAsia="Palatino Linotype" w:hAnsi="Palatino Linotype" w:cs="Palatino Linotype"/>
        </w:rPr>
        <w:t>dieciséis de enero de dos mil veinticinco</w:t>
      </w:r>
      <w:r w:rsidR="006A72E6" w:rsidRPr="00EC5843">
        <w:rPr>
          <w:rFonts w:ascii="Palatino Linotype" w:eastAsia="Palatino Linotype" w:hAnsi="Palatino Linotype" w:cs="Palatino Linotype"/>
        </w:rPr>
        <w:t>, se notificó el acuerdo mediante el cual se decretó la acumulación de los recursos de revisión.</w:t>
      </w:r>
    </w:p>
    <w:p w14:paraId="403912D9" w14:textId="77777777" w:rsidR="00267298" w:rsidRPr="00EC5843" w:rsidRDefault="00267298">
      <w:pPr>
        <w:spacing w:line="360" w:lineRule="auto"/>
        <w:ind w:right="-876"/>
        <w:jc w:val="both"/>
        <w:rPr>
          <w:rFonts w:ascii="Palatino Linotype" w:eastAsia="Palatino Linotype" w:hAnsi="Palatino Linotype" w:cs="Palatino Linotype"/>
        </w:rPr>
      </w:pPr>
    </w:p>
    <w:p w14:paraId="6894EA3E" w14:textId="77777777" w:rsidR="00267298" w:rsidRPr="00EC5843" w:rsidRDefault="006A72E6">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En ese tenor resulta conveniente su trámite de forma unificada para mejor resolver y evitar la emisión de resoluciones contradictorias, fue procedente que este Órgano Garante realizará la acumulación respectiva, de conformidad con lo dispuesto en el artículo 18 del Código de Procedimientos Administrativos del Estado de México, de aplicación supletoria en términos del artículo 195 de la Ley de Transparencia y Acceso a la Información Pública del Estado de México y Municipios en vigor, que a la letra señalan:</w:t>
      </w:r>
    </w:p>
    <w:p w14:paraId="33EB3D71" w14:textId="77777777" w:rsidR="00A4378E" w:rsidRPr="00EC5843" w:rsidRDefault="00A4378E" w:rsidP="00A4378E">
      <w:pPr>
        <w:spacing w:line="360" w:lineRule="auto"/>
        <w:ind w:right="-876"/>
        <w:jc w:val="both"/>
        <w:rPr>
          <w:rFonts w:ascii="Palatino Linotype" w:eastAsia="Palatino Linotype" w:hAnsi="Palatino Linotype" w:cs="Palatino Linotype"/>
        </w:rPr>
      </w:pPr>
    </w:p>
    <w:p w14:paraId="62A0E79F" w14:textId="77777777" w:rsidR="00267298" w:rsidRPr="00EC5843" w:rsidRDefault="006A72E6">
      <w:pPr>
        <w:spacing w:line="360" w:lineRule="auto"/>
        <w:ind w:left="851" w:right="1135"/>
        <w:jc w:val="center"/>
        <w:rPr>
          <w:rFonts w:ascii="Palatino Linotype" w:eastAsia="Palatino Linotype" w:hAnsi="Palatino Linotype" w:cs="Palatino Linotype"/>
          <w:b/>
          <w:i/>
          <w:sz w:val="22"/>
          <w:szCs w:val="22"/>
        </w:rPr>
      </w:pPr>
      <w:r w:rsidRPr="00EC5843">
        <w:rPr>
          <w:rFonts w:ascii="Palatino Linotype" w:eastAsia="Palatino Linotype" w:hAnsi="Palatino Linotype" w:cs="Palatino Linotype"/>
          <w:b/>
          <w:i/>
          <w:sz w:val="22"/>
          <w:szCs w:val="22"/>
        </w:rPr>
        <w:t>Código de Procedimientos Administrativos del Estado de México.</w:t>
      </w:r>
    </w:p>
    <w:p w14:paraId="51E2BB38" w14:textId="77777777" w:rsidR="00267298" w:rsidRPr="00EC5843" w:rsidRDefault="00267298">
      <w:pPr>
        <w:spacing w:line="360" w:lineRule="auto"/>
        <w:ind w:left="851" w:right="1135"/>
        <w:jc w:val="center"/>
        <w:rPr>
          <w:rFonts w:ascii="Palatino Linotype" w:eastAsia="Palatino Linotype" w:hAnsi="Palatino Linotype" w:cs="Palatino Linotype"/>
          <w:b/>
          <w:i/>
          <w:sz w:val="22"/>
          <w:szCs w:val="22"/>
        </w:rPr>
      </w:pPr>
    </w:p>
    <w:p w14:paraId="023521DF" w14:textId="77777777" w:rsidR="00267298" w:rsidRPr="00EC5843" w:rsidRDefault="006A72E6">
      <w:pPr>
        <w:spacing w:line="360" w:lineRule="auto"/>
        <w:ind w:left="851" w:right="1135"/>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b/>
          <w:i/>
          <w:sz w:val="22"/>
          <w:szCs w:val="22"/>
        </w:rPr>
        <w:t>“Artículo 18.-</w:t>
      </w:r>
      <w:r w:rsidRPr="00EC5843">
        <w:rPr>
          <w:rFonts w:ascii="Palatino Linotype" w:eastAsia="Palatino Linotype" w:hAnsi="Palatino Linotype" w:cs="Palatino Linotype"/>
          <w:i/>
          <w:sz w:val="22"/>
          <w:szCs w:val="22"/>
        </w:rPr>
        <w:t xml:space="preserve"> La autoridad administrativa o el Tribunal acordarán la acumulación de los expedientes del procedimiento y proceso administrativo que ante ellos se sigan, de oficio o a petición de parte, cuando las partes o los actos administrativos sean iguales, se trate de actos conexos o resulte conveniente el trámite unificado de los asuntos, para evitar la emisión de resoluciones contradictorias. La misma regla se aplicará, en lo conducente, para la separación de los expedientes.”</w:t>
      </w:r>
    </w:p>
    <w:p w14:paraId="4B612946" w14:textId="77777777" w:rsidR="00267298" w:rsidRPr="00EC5843" w:rsidRDefault="00267298">
      <w:pPr>
        <w:spacing w:line="360" w:lineRule="auto"/>
        <w:ind w:left="851" w:right="1135"/>
        <w:jc w:val="both"/>
        <w:rPr>
          <w:rFonts w:ascii="Palatino Linotype" w:eastAsia="Palatino Linotype" w:hAnsi="Palatino Linotype" w:cs="Palatino Linotype"/>
          <w:i/>
          <w:sz w:val="22"/>
          <w:szCs w:val="22"/>
        </w:rPr>
      </w:pPr>
    </w:p>
    <w:p w14:paraId="69794449" w14:textId="77777777" w:rsidR="00267298" w:rsidRPr="00EC5843" w:rsidRDefault="006A72E6">
      <w:pPr>
        <w:spacing w:line="360" w:lineRule="auto"/>
        <w:ind w:left="851" w:right="1135"/>
        <w:jc w:val="center"/>
        <w:rPr>
          <w:rFonts w:ascii="Palatino Linotype" w:eastAsia="Palatino Linotype" w:hAnsi="Palatino Linotype" w:cs="Palatino Linotype"/>
          <w:b/>
          <w:i/>
          <w:sz w:val="22"/>
          <w:szCs w:val="22"/>
        </w:rPr>
      </w:pPr>
      <w:r w:rsidRPr="00EC5843">
        <w:rPr>
          <w:rFonts w:ascii="Palatino Linotype" w:eastAsia="Palatino Linotype" w:hAnsi="Palatino Linotype" w:cs="Palatino Linotype"/>
          <w:b/>
          <w:i/>
          <w:sz w:val="22"/>
          <w:szCs w:val="22"/>
        </w:rPr>
        <w:t>Ley de Transparencia y Acceso a la Información Pública del Estado de México y Municipios</w:t>
      </w:r>
    </w:p>
    <w:p w14:paraId="6C3D9DE7" w14:textId="77777777" w:rsidR="00267298" w:rsidRPr="00EC5843" w:rsidRDefault="00267298">
      <w:pPr>
        <w:spacing w:line="360" w:lineRule="auto"/>
        <w:ind w:left="851" w:right="1135"/>
        <w:jc w:val="center"/>
        <w:rPr>
          <w:rFonts w:ascii="Palatino Linotype" w:eastAsia="Palatino Linotype" w:hAnsi="Palatino Linotype" w:cs="Palatino Linotype"/>
          <w:b/>
          <w:i/>
          <w:sz w:val="22"/>
          <w:szCs w:val="22"/>
        </w:rPr>
      </w:pPr>
    </w:p>
    <w:p w14:paraId="12DF8AA7" w14:textId="77777777" w:rsidR="00267298" w:rsidRPr="00EC5843" w:rsidRDefault="006A72E6">
      <w:pPr>
        <w:spacing w:line="360" w:lineRule="auto"/>
        <w:ind w:left="851" w:right="1135"/>
        <w:jc w:val="both"/>
        <w:rPr>
          <w:rFonts w:ascii="Palatino Linotype" w:eastAsia="Palatino Linotype" w:hAnsi="Palatino Linotype" w:cs="Palatino Linotype"/>
          <w:i/>
        </w:rPr>
      </w:pPr>
      <w:r w:rsidRPr="00EC5843">
        <w:rPr>
          <w:rFonts w:ascii="Palatino Linotype" w:eastAsia="Palatino Linotype" w:hAnsi="Palatino Linotype" w:cs="Palatino Linotype"/>
          <w:b/>
          <w:i/>
          <w:sz w:val="22"/>
          <w:szCs w:val="22"/>
        </w:rPr>
        <w:lastRenderedPageBreak/>
        <w:t>“Artículo 195.</w:t>
      </w:r>
      <w:r w:rsidRPr="00EC5843">
        <w:rPr>
          <w:rFonts w:ascii="Palatino Linotype" w:eastAsia="Palatino Linotype" w:hAnsi="Palatino Linotype" w:cs="Palatino Linotype"/>
          <w:i/>
          <w:sz w:val="22"/>
          <w:szCs w:val="22"/>
        </w:rPr>
        <w:t xml:space="preserve"> En la tramitación del recurso de revisión se aplicarán supletoriamente las disposiciones contenidas en el Código de Procedimientos Adm</w:t>
      </w:r>
      <w:r w:rsidRPr="00EC5843">
        <w:rPr>
          <w:rFonts w:ascii="Palatino Linotype" w:eastAsia="Palatino Linotype" w:hAnsi="Palatino Linotype" w:cs="Palatino Linotype"/>
          <w:i/>
        </w:rPr>
        <w:t>inistrativos del Estado de México.”</w:t>
      </w:r>
    </w:p>
    <w:p w14:paraId="24D6D328" w14:textId="77777777" w:rsidR="007538F0" w:rsidRPr="00EC5843" w:rsidRDefault="007538F0" w:rsidP="007538F0">
      <w:pPr>
        <w:spacing w:line="360" w:lineRule="auto"/>
        <w:ind w:right="1135"/>
        <w:jc w:val="both"/>
        <w:rPr>
          <w:rFonts w:ascii="Palatino Linotype" w:eastAsia="Palatino Linotype" w:hAnsi="Palatino Linotype" w:cs="Palatino Linotype"/>
          <w:i/>
        </w:rPr>
      </w:pPr>
    </w:p>
    <w:p w14:paraId="606F58A1" w14:textId="128112FB" w:rsidR="004212E3" w:rsidRPr="00EC5843" w:rsidRDefault="00586FAB" w:rsidP="004212E3">
      <w:pPr>
        <w:numPr>
          <w:ilvl w:val="0"/>
          <w:numId w:val="9"/>
        </w:numPr>
        <w:spacing w:line="360" w:lineRule="auto"/>
        <w:ind w:left="0" w:right="-876" w:firstLine="0"/>
        <w:jc w:val="both"/>
        <w:rPr>
          <w:rFonts w:ascii="Palatino Linotype" w:eastAsia="Palatino Linotype" w:hAnsi="Palatino Linotype" w:cs="Palatino Linotype"/>
          <w:color w:val="000000"/>
        </w:rPr>
      </w:pPr>
      <w:r w:rsidRPr="00EC5843">
        <w:rPr>
          <w:rFonts w:ascii="Palatino Linotype" w:eastAsia="Palatino Linotype" w:hAnsi="Palatino Linotype" w:cs="Palatino Linotype"/>
          <w:color w:val="000000"/>
        </w:rPr>
        <w:t>En fechas catorce y dieciséis de enero</w:t>
      </w:r>
      <w:r w:rsidR="002D5E9B" w:rsidRPr="00EC5843">
        <w:rPr>
          <w:rFonts w:ascii="Palatino Linotype" w:eastAsia="Palatino Linotype" w:hAnsi="Palatino Linotype" w:cs="Palatino Linotype"/>
          <w:color w:val="000000"/>
        </w:rPr>
        <w:t xml:space="preserve"> </w:t>
      </w:r>
      <w:r w:rsidR="004212E3" w:rsidRPr="00EC5843">
        <w:rPr>
          <w:rFonts w:ascii="Palatino Linotype" w:eastAsia="Palatino Linotype" w:hAnsi="Palatino Linotype" w:cs="Palatino Linotype"/>
          <w:color w:val="000000"/>
        </w:rPr>
        <w:t>de d</w:t>
      </w:r>
      <w:r w:rsidRPr="00EC5843">
        <w:rPr>
          <w:rFonts w:ascii="Palatino Linotype" w:eastAsia="Palatino Linotype" w:hAnsi="Palatino Linotype" w:cs="Palatino Linotype"/>
          <w:color w:val="000000"/>
        </w:rPr>
        <w:t>os mil veinticinco</w:t>
      </w:r>
      <w:r w:rsidR="00D514F3" w:rsidRPr="00EC5843">
        <w:rPr>
          <w:rFonts w:ascii="Palatino Linotype" w:eastAsia="Palatino Linotype" w:hAnsi="Palatino Linotype" w:cs="Palatino Linotype"/>
          <w:color w:val="000000"/>
        </w:rPr>
        <w:t xml:space="preserve">, se notificaron los </w:t>
      </w:r>
      <w:r w:rsidR="004212E3" w:rsidRPr="00EC5843">
        <w:rPr>
          <w:rFonts w:ascii="Palatino Linotype" w:eastAsia="Palatino Linotype" w:hAnsi="Palatino Linotype" w:cs="Palatino Linotype"/>
          <w:color w:val="000000"/>
        </w:rPr>
        <w:t>acuerdo</w:t>
      </w:r>
      <w:r w:rsidR="00D514F3" w:rsidRPr="00EC5843">
        <w:rPr>
          <w:rFonts w:ascii="Palatino Linotype" w:eastAsia="Palatino Linotype" w:hAnsi="Palatino Linotype" w:cs="Palatino Linotype"/>
          <w:color w:val="000000"/>
        </w:rPr>
        <w:t>s por los</w:t>
      </w:r>
      <w:r w:rsidR="004212E3" w:rsidRPr="00EC5843">
        <w:rPr>
          <w:rFonts w:ascii="Palatino Linotype" w:eastAsia="Palatino Linotype" w:hAnsi="Palatino Linotype" w:cs="Palatino Linotype"/>
          <w:color w:val="000000"/>
        </w:rPr>
        <w:t xml:space="preserve"> cual</w:t>
      </w:r>
      <w:r w:rsidR="00D514F3" w:rsidRPr="00EC5843">
        <w:rPr>
          <w:rFonts w:ascii="Palatino Linotype" w:eastAsia="Palatino Linotype" w:hAnsi="Palatino Linotype" w:cs="Palatino Linotype"/>
          <w:color w:val="000000"/>
        </w:rPr>
        <w:t>es</w:t>
      </w:r>
      <w:r w:rsidR="004212E3" w:rsidRPr="00EC5843">
        <w:rPr>
          <w:rFonts w:ascii="Palatino Linotype" w:eastAsia="Palatino Linotype" w:hAnsi="Palatino Linotype" w:cs="Palatino Linotype"/>
          <w:color w:val="000000"/>
        </w:rPr>
        <w:t xml:space="preserve"> se aprobó la ampliación de plazo para emitir resolución.</w:t>
      </w:r>
    </w:p>
    <w:p w14:paraId="2AA8140C" w14:textId="77777777" w:rsidR="004212E3" w:rsidRPr="00EC5843" w:rsidRDefault="004212E3" w:rsidP="004212E3">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0D15D7FF" w14:textId="77777777" w:rsidR="004212E3" w:rsidRPr="00EC5843" w:rsidRDefault="004212E3" w:rsidP="004212E3">
      <w:pPr>
        <w:numPr>
          <w:ilvl w:val="0"/>
          <w:numId w:val="9"/>
        </w:numPr>
        <w:spacing w:line="360" w:lineRule="auto"/>
        <w:ind w:left="0" w:right="-876" w:firstLine="0"/>
        <w:jc w:val="both"/>
        <w:rPr>
          <w:rFonts w:ascii="Palatino Linotype" w:eastAsia="Palatino Linotype" w:hAnsi="Palatino Linotype" w:cs="Palatino Linotype"/>
          <w:b/>
        </w:rPr>
      </w:pPr>
      <w:r w:rsidRPr="00EC5843">
        <w:rPr>
          <w:rFonts w:ascii="Palatino Linotype" w:eastAsia="Palatino Linotype" w:hAnsi="Palatino Linotype" w:cs="Palatino Linotype"/>
        </w:rPr>
        <w:t>Este organismo garante no pasa por alto justificar, que la dilación en la resolución del presente asunto encuentra justificación en el alto número de recursos de revisión, circunstancia atípica que ha rebasado las capacidades técnicas y humanas del personal encargado de la proyección de las resoluciones a dichos medios de impugnación.</w:t>
      </w:r>
    </w:p>
    <w:p w14:paraId="1A0BF7A1" w14:textId="77777777" w:rsidR="004212E3" w:rsidRPr="00EC5843" w:rsidRDefault="004212E3" w:rsidP="004212E3">
      <w:pPr>
        <w:spacing w:line="360" w:lineRule="auto"/>
        <w:rPr>
          <w:rFonts w:ascii="Palatino Linotype" w:eastAsia="Palatino Linotype" w:hAnsi="Palatino Linotype" w:cs="Palatino Linotype"/>
        </w:rPr>
      </w:pPr>
    </w:p>
    <w:p w14:paraId="5827927C" w14:textId="77777777" w:rsidR="004212E3" w:rsidRPr="00EC5843" w:rsidRDefault="004212E3" w:rsidP="004212E3">
      <w:pPr>
        <w:numPr>
          <w:ilvl w:val="0"/>
          <w:numId w:val="9"/>
        </w:numPr>
        <w:spacing w:line="360" w:lineRule="auto"/>
        <w:ind w:left="0" w:right="-876" w:firstLine="0"/>
        <w:jc w:val="both"/>
        <w:rPr>
          <w:rFonts w:ascii="Palatino Linotype" w:eastAsia="Palatino Linotype" w:hAnsi="Palatino Linotype" w:cs="Palatino Linotype"/>
          <w:b/>
        </w:rPr>
      </w:pPr>
      <w:r w:rsidRPr="00EC5843">
        <w:rPr>
          <w:rFonts w:ascii="Palatino Linotype" w:eastAsia="Palatino Linotype" w:hAnsi="Palatino Linotype" w:cs="Palatino Linotype"/>
        </w:rPr>
        <w:t>Por ello, es menester precisar que si bien se ha excedido el plazo para resolver el presente medio de impugnación, de conformidad con la ley de la materia, dicha dilación es de carácter excepcional y se encuentra justificada en los elementos para medir la razonabilidad del plazo de resolución de asuntos conforme a los parámetros establecidos por diversos órganos jurisdiccionales federales, aplicables también en procedimientos análogos, como el que nos ocupa.</w:t>
      </w:r>
    </w:p>
    <w:p w14:paraId="012B8554" w14:textId="77777777" w:rsidR="004212E3" w:rsidRPr="00EC5843" w:rsidRDefault="004212E3" w:rsidP="004212E3">
      <w:pPr>
        <w:spacing w:line="360" w:lineRule="auto"/>
        <w:rPr>
          <w:rFonts w:ascii="Palatino Linotype" w:eastAsia="Palatino Linotype" w:hAnsi="Palatino Linotype" w:cs="Palatino Linotype"/>
        </w:rPr>
      </w:pPr>
    </w:p>
    <w:p w14:paraId="7DA698AA" w14:textId="77777777" w:rsidR="004212E3" w:rsidRPr="00EC5843" w:rsidRDefault="004212E3" w:rsidP="004212E3">
      <w:pPr>
        <w:numPr>
          <w:ilvl w:val="0"/>
          <w:numId w:val="9"/>
        </w:numPr>
        <w:spacing w:line="360" w:lineRule="auto"/>
        <w:ind w:left="0" w:right="-876" w:firstLine="0"/>
        <w:jc w:val="both"/>
        <w:rPr>
          <w:rFonts w:ascii="Palatino Linotype" w:eastAsia="Palatino Linotype" w:hAnsi="Palatino Linotype" w:cs="Palatino Linotype"/>
          <w:b/>
        </w:rPr>
      </w:pPr>
      <w:r w:rsidRPr="00EC5843">
        <w:rPr>
          <w:rFonts w:ascii="Palatino Linotype" w:eastAsia="Palatino Linotype" w:hAnsi="Palatino Linotype" w:cs="Palatino Linotype"/>
        </w:rPr>
        <w:t>Así, en términos de lo que establecen los artículos 8.1 y 25 de la Convención Americana sobre Derechos Humanos, los recursos deben ser sencillos y resolverse en el menor tiempo posible, tomando en consideración la dilación total del procedimiento; esto es, en un plazo razonable.</w:t>
      </w:r>
    </w:p>
    <w:p w14:paraId="7B3BB7F4" w14:textId="77777777" w:rsidR="004212E3" w:rsidRPr="00EC5843" w:rsidRDefault="004212E3" w:rsidP="004212E3">
      <w:pPr>
        <w:spacing w:line="360" w:lineRule="auto"/>
        <w:rPr>
          <w:rFonts w:ascii="Palatino Linotype" w:eastAsia="Palatino Linotype" w:hAnsi="Palatino Linotype" w:cs="Palatino Linotype"/>
        </w:rPr>
      </w:pPr>
    </w:p>
    <w:p w14:paraId="3D0CFD4F" w14:textId="77777777" w:rsidR="004212E3" w:rsidRPr="00EC5843" w:rsidRDefault="004212E3" w:rsidP="004212E3">
      <w:pPr>
        <w:numPr>
          <w:ilvl w:val="0"/>
          <w:numId w:val="9"/>
        </w:numPr>
        <w:spacing w:line="360" w:lineRule="auto"/>
        <w:ind w:left="0" w:right="-876" w:firstLine="0"/>
        <w:jc w:val="both"/>
        <w:rPr>
          <w:rFonts w:ascii="Palatino Linotype" w:eastAsia="Palatino Linotype" w:hAnsi="Palatino Linotype" w:cs="Palatino Linotype"/>
          <w:b/>
        </w:rPr>
      </w:pPr>
      <w:r w:rsidRPr="00EC5843">
        <w:rPr>
          <w:rFonts w:ascii="Palatino Linotype" w:eastAsia="Palatino Linotype" w:hAnsi="Palatino Linotype" w:cs="Palatino Linotype"/>
        </w:rPr>
        <w:lastRenderedPageBreak/>
        <w:t xml:space="preserve">En ese sentido, el legislador fijó los términos procesales en las leyes, de manera general, sin que pudiera prever la variada gama de casos que son resueltos por los órganos jurisdiccionales o cuasi jurisdiccionales, tanto por la complejidad de los hechos, como por el número de casos que conocen. </w:t>
      </w:r>
    </w:p>
    <w:p w14:paraId="365E884E" w14:textId="77777777" w:rsidR="004212E3" w:rsidRPr="00EC5843" w:rsidRDefault="004212E3" w:rsidP="004212E3">
      <w:pPr>
        <w:spacing w:line="360" w:lineRule="auto"/>
        <w:jc w:val="both"/>
        <w:rPr>
          <w:rFonts w:ascii="Palatino Linotype" w:eastAsia="Palatino Linotype" w:hAnsi="Palatino Linotype" w:cs="Palatino Linotype"/>
          <w:b/>
        </w:rPr>
      </w:pPr>
    </w:p>
    <w:p w14:paraId="639FF28C" w14:textId="77777777" w:rsidR="004212E3" w:rsidRPr="00EC5843" w:rsidRDefault="004212E3" w:rsidP="004212E3">
      <w:pPr>
        <w:numPr>
          <w:ilvl w:val="0"/>
          <w:numId w:val="9"/>
        </w:numPr>
        <w:spacing w:line="360" w:lineRule="auto"/>
        <w:ind w:left="0" w:right="-876" w:firstLine="0"/>
        <w:jc w:val="both"/>
        <w:rPr>
          <w:rFonts w:ascii="Palatino Linotype" w:eastAsia="Palatino Linotype" w:hAnsi="Palatino Linotype" w:cs="Palatino Linotype"/>
          <w:b/>
        </w:rPr>
      </w:pPr>
      <w:r w:rsidRPr="00EC5843">
        <w:rPr>
          <w:rFonts w:ascii="Palatino Linotype" w:eastAsia="Palatino Linotype" w:hAnsi="Palatino Linotype" w:cs="Palatino Linotype"/>
        </w:rPr>
        <w:t xml:space="preserve">Por ello, excepcionalmente, si un asunto es resuelto con posterioridad a los plazos señalados por la norma debe analizarse la razonabilidad de dicha dilación atendiendo a los siguientes criterios:   </w:t>
      </w:r>
    </w:p>
    <w:p w14:paraId="0A28D960" w14:textId="77777777" w:rsidR="004212E3" w:rsidRPr="00EC5843" w:rsidRDefault="004212E3" w:rsidP="004212E3">
      <w:pPr>
        <w:spacing w:line="360" w:lineRule="auto"/>
        <w:jc w:val="both"/>
        <w:rPr>
          <w:rFonts w:ascii="Palatino Linotype" w:eastAsia="Palatino Linotype" w:hAnsi="Palatino Linotype" w:cs="Palatino Linotype"/>
          <w:b/>
        </w:rPr>
      </w:pPr>
    </w:p>
    <w:p w14:paraId="5C27FCA8" w14:textId="77777777" w:rsidR="004212E3" w:rsidRPr="00EC5843" w:rsidRDefault="004212E3" w:rsidP="004212E3">
      <w:pPr>
        <w:numPr>
          <w:ilvl w:val="0"/>
          <w:numId w:val="18"/>
        </w:numPr>
        <w:pBdr>
          <w:top w:val="nil"/>
          <w:left w:val="nil"/>
          <w:bottom w:val="nil"/>
          <w:right w:val="nil"/>
          <w:between w:val="nil"/>
        </w:pBdr>
        <w:spacing w:line="360" w:lineRule="auto"/>
        <w:ind w:left="851" w:right="822" w:firstLine="0"/>
        <w:jc w:val="both"/>
        <w:rPr>
          <w:rFonts w:ascii="Palatino Linotype" w:eastAsia="Palatino Linotype" w:hAnsi="Palatino Linotype" w:cs="Palatino Linotype"/>
          <w:color w:val="000000"/>
          <w:szCs w:val="22"/>
        </w:rPr>
      </w:pPr>
      <w:r w:rsidRPr="00EC5843">
        <w:rPr>
          <w:rFonts w:ascii="Palatino Linotype" w:eastAsia="Palatino Linotype" w:hAnsi="Palatino Linotype" w:cs="Palatino Linotype"/>
          <w:color w:val="000000"/>
          <w:szCs w:val="22"/>
        </w:rPr>
        <w:t xml:space="preserve">Complejidad del </w:t>
      </w:r>
      <w:r w:rsidRPr="00EC5843">
        <w:rPr>
          <w:rFonts w:ascii="Palatino Linotype" w:eastAsia="Palatino Linotype" w:hAnsi="Palatino Linotype" w:cs="Palatino Linotype"/>
          <w:szCs w:val="22"/>
        </w:rPr>
        <w:t>asunto</w:t>
      </w:r>
      <w:r w:rsidRPr="00EC5843">
        <w:rPr>
          <w:rFonts w:ascii="Palatino Linotype" w:eastAsia="Palatino Linotype" w:hAnsi="Palatino Linotype" w:cs="Palatino Linotype"/>
          <w:color w:val="000000"/>
          <w:szCs w:val="22"/>
        </w:rPr>
        <w:t xml:space="preserve">: La complejidad de la prueba, la pluralidad de sujetos procesales, el tiempo transcurrido, las características y contexto del recurso. </w:t>
      </w:r>
    </w:p>
    <w:p w14:paraId="0514AF7F" w14:textId="77777777" w:rsidR="004212E3" w:rsidRPr="00EC5843" w:rsidRDefault="004212E3" w:rsidP="004212E3">
      <w:pPr>
        <w:numPr>
          <w:ilvl w:val="0"/>
          <w:numId w:val="18"/>
        </w:numPr>
        <w:pBdr>
          <w:top w:val="nil"/>
          <w:left w:val="nil"/>
          <w:bottom w:val="nil"/>
          <w:right w:val="nil"/>
          <w:between w:val="nil"/>
        </w:pBdr>
        <w:spacing w:line="360" w:lineRule="auto"/>
        <w:ind w:left="851" w:right="822" w:firstLine="0"/>
        <w:jc w:val="both"/>
        <w:rPr>
          <w:rFonts w:ascii="Palatino Linotype" w:eastAsia="Palatino Linotype" w:hAnsi="Palatino Linotype" w:cs="Palatino Linotype"/>
          <w:color w:val="000000"/>
          <w:szCs w:val="22"/>
        </w:rPr>
      </w:pPr>
      <w:r w:rsidRPr="00EC5843">
        <w:rPr>
          <w:rFonts w:ascii="Palatino Linotype" w:eastAsia="Palatino Linotype" w:hAnsi="Palatino Linotype" w:cs="Palatino Linotype"/>
          <w:color w:val="000000"/>
          <w:szCs w:val="22"/>
        </w:rPr>
        <w:t>Actividad Procesal del interesado. Acciones u omisiones del interesado.</w:t>
      </w:r>
    </w:p>
    <w:p w14:paraId="059D5549" w14:textId="77777777" w:rsidR="004212E3" w:rsidRPr="00EC5843" w:rsidRDefault="004212E3" w:rsidP="004212E3">
      <w:pPr>
        <w:numPr>
          <w:ilvl w:val="0"/>
          <w:numId w:val="18"/>
        </w:numPr>
        <w:pBdr>
          <w:top w:val="nil"/>
          <w:left w:val="nil"/>
          <w:bottom w:val="nil"/>
          <w:right w:val="nil"/>
          <w:between w:val="nil"/>
        </w:pBdr>
        <w:spacing w:line="360" w:lineRule="auto"/>
        <w:ind w:left="851" w:right="822" w:firstLine="0"/>
        <w:jc w:val="both"/>
        <w:rPr>
          <w:rFonts w:ascii="Palatino Linotype" w:eastAsia="Palatino Linotype" w:hAnsi="Palatino Linotype" w:cs="Palatino Linotype"/>
          <w:color w:val="000000"/>
          <w:szCs w:val="22"/>
        </w:rPr>
      </w:pPr>
      <w:r w:rsidRPr="00EC5843">
        <w:rPr>
          <w:rFonts w:ascii="Palatino Linotype" w:eastAsia="Palatino Linotype" w:hAnsi="Palatino Linotype" w:cs="Palatino Linotype"/>
          <w:color w:val="000000"/>
          <w:szCs w:val="22"/>
        </w:rPr>
        <w:t>Conducta de la Autoridad: Las Acciones u omisiones realizadas en el procedimiento. Así como si la autoridad actuó con la debida diligencia.</w:t>
      </w:r>
    </w:p>
    <w:p w14:paraId="7FDD8332" w14:textId="77777777" w:rsidR="004212E3" w:rsidRPr="00EC5843" w:rsidRDefault="004212E3" w:rsidP="004212E3">
      <w:pPr>
        <w:spacing w:line="360" w:lineRule="auto"/>
        <w:ind w:left="851" w:right="822"/>
        <w:jc w:val="both"/>
        <w:rPr>
          <w:rFonts w:ascii="Palatino Linotype" w:eastAsia="Palatino Linotype" w:hAnsi="Palatino Linotype" w:cs="Palatino Linotype"/>
          <w:szCs w:val="22"/>
        </w:rPr>
      </w:pPr>
      <w:r w:rsidRPr="00EC5843">
        <w:rPr>
          <w:rFonts w:ascii="Palatino Linotype" w:eastAsia="Palatino Linotype" w:hAnsi="Palatino Linotype" w:cs="Palatino Linotype"/>
          <w:szCs w:val="22"/>
        </w:rPr>
        <w:t>d) La afectación generada en la situación jurídica de la persona involucrada en el proceso: Violación a sus derechos humanos.</w:t>
      </w:r>
    </w:p>
    <w:p w14:paraId="6FFEFF69" w14:textId="77777777" w:rsidR="004212E3" w:rsidRPr="00EC5843" w:rsidRDefault="004212E3" w:rsidP="004212E3">
      <w:pPr>
        <w:spacing w:line="360" w:lineRule="auto"/>
        <w:rPr>
          <w:rFonts w:ascii="Palatino Linotype" w:eastAsia="Palatino Linotype" w:hAnsi="Palatino Linotype" w:cs="Palatino Linotype"/>
        </w:rPr>
      </w:pPr>
    </w:p>
    <w:p w14:paraId="24994EDD" w14:textId="77777777" w:rsidR="004212E3" w:rsidRPr="00EC5843" w:rsidRDefault="004212E3" w:rsidP="004212E3">
      <w:pPr>
        <w:numPr>
          <w:ilvl w:val="0"/>
          <w:numId w:val="9"/>
        </w:numPr>
        <w:spacing w:line="360" w:lineRule="auto"/>
        <w:ind w:left="0" w:right="-876" w:firstLine="0"/>
        <w:jc w:val="both"/>
        <w:rPr>
          <w:rFonts w:ascii="Palatino Linotype" w:eastAsia="Palatino Linotype" w:hAnsi="Palatino Linotype" w:cs="Palatino Linotype"/>
          <w:b/>
        </w:rPr>
      </w:pPr>
      <w:r w:rsidRPr="00EC5843">
        <w:rPr>
          <w:rFonts w:ascii="Palatino Linotype" w:eastAsia="Palatino Linotype" w:hAnsi="Palatino Linotype" w:cs="Palatino Linotype"/>
        </w:rPr>
        <w:t xml:space="preserve">De modo que, cuando se trate de un asunto excepcional, por alguna o todas las características mencionadas o bien, cuando el ingreso de asuntos al órgano jurisdiccional o cuasi jurisdiccional respectivo supere notoriamente al que podría considerarse </w:t>
      </w:r>
      <w:r w:rsidRPr="00EC5843">
        <w:rPr>
          <w:rFonts w:ascii="Palatino Linotype" w:eastAsia="Palatino Linotype" w:hAnsi="Palatino Linotype" w:cs="Palatino Linotype"/>
        </w:rPr>
        <w:lastRenderedPageBreak/>
        <w:t>normal, debe concluirse que es una excluyente de responsabilidad en relación con la actuación del funcionario, como ha acontecido en el caso que nos ocupa.</w:t>
      </w:r>
    </w:p>
    <w:p w14:paraId="28734788" w14:textId="77777777" w:rsidR="004212E3" w:rsidRPr="00EC5843" w:rsidRDefault="004212E3" w:rsidP="004212E3">
      <w:pPr>
        <w:spacing w:line="360" w:lineRule="auto"/>
        <w:jc w:val="both"/>
        <w:rPr>
          <w:rFonts w:ascii="Palatino Linotype" w:eastAsia="Palatino Linotype" w:hAnsi="Palatino Linotype" w:cs="Palatino Linotype"/>
          <w:b/>
        </w:rPr>
      </w:pPr>
    </w:p>
    <w:p w14:paraId="698BFEAD" w14:textId="77777777" w:rsidR="004212E3" w:rsidRPr="00EC5843" w:rsidRDefault="004212E3" w:rsidP="004212E3">
      <w:pPr>
        <w:numPr>
          <w:ilvl w:val="0"/>
          <w:numId w:val="9"/>
        </w:numPr>
        <w:spacing w:line="360" w:lineRule="auto"/>
        <w:ind w:left="0" w:right="-876" w:firstLine="0"/>
        <w:jc w:val="both"/>
        <w:rPr>
          <w:rFonts w:ascii="Palatino Linotype" w:eastAsia="Palatino Linotype" w:hAnsi="Palatino Linotype" w:cs="Palatino Linotype"/>
          <w:b/>
        </w:rPr>
      </w:pPr>
      <w:r w:rsidRPr="00EC5843">
        <w:rPr>
          <w:rFonts w:ascii="Palatino Linotype" w:eastAsia="Palatino Linotype" w:hAnsi="Palatino Linotype" w:cs="Palatino Linotype"/>
        </w:rPr>
        <w:t>Argumento que encuentra sustento en la jurisprudencia P</w:t>
      </w:r>
      <w:proofErr w:type="gramStart"/>
      <w:r w:rsidRPr="00EC5843">
        <w:rPr>
          <w:rFonts w:ascii="Palatino Linotype" w:eastAsia="Palatino Linotype" w:hAnsi="Palatino Linotype" w:cs="Palatino Linotype"/>
        </w:rPr>
        <w:t>./</w:t>
      </w:r>
      <w:proofErr w:type="gramEnd"/>
      <w:r w:rsidRPr="00EC5843">
        <w:rPr>
          <w:rFonts w:ascii="Palatino Linotype" w:eastAsia="Palatino Linotype" w:hAnsi="Palatino Linotype" w:cs="Palatino Linotype"/>
        </w:rPr>
        <w:t xml:space="preserve">J. 32/92 emitida por el Pleno de la Suprema Corte de Justicia de la Nación de rubro </w:t>
      </w:r>
      <w:r w:rsidRPr="00EC5843">
        <w:rPr>
          <w:rFonts w:ascii="Palatino Linotype" w:eastAsia="Palatino Linotype" w:hAnsi="Palatino Linotype" w:cs="Palatino Linotype"/>
          <w:i/>
        </w:rPr>
        <w:t>“TÉRMINOS PROCESALES. PARA DETERMINAR SI UN FUNCIONARIO JUDICIAL ACTUÓ INDEBIDAMENTE POR NO RESPETARLOS SE DEBE ATENDER AL PRESUPUESTO QUE CONSIDERÓ EL LEGISLADOR AL FIJARLOS Y LAS CARACTERÍSTICAS DEL CASO.”</w:t>
      </w:r>
      <w:r w:rsidRPr="00EC5843">
        <w:rPr>
          <w:rFonts w:ascii="Palatino Linotype" w:eastAsia="Palatino Linotype" w:hAnsi="Palatino Linotype" w:cs="Palatino Linotype"/>
        </w:rPr>
        <w:t>, visible en la Gaceta del Seminario Judicial de la Federación con el registro digital 205635.</w:t>
      </w:r>
    </w:p>
    <w:p w14:paraId="3AB61D9F" w14:textId="77777777" w:rsidR="004212E3" w:rsidRPr="00EC5843" w:rsidRDefault="004212E3" w:rsidP="004212E3">
      <w:pPr>
        <w:spacing w:line="360" w:lineRule="auto"/>
        <w:rPr>
          <w:rFonts w:ascii="Palatino Linotype" w:eastAsia="Palatino Linotype" w:hAnsi="Palatino Linotype" w:cs="Palatino Linotype"/>
        </w:rPr>
      </w:pPr>
    </w:p>
    <w:p w14:paraId="779B3061" w14:textId="77777777" w:rsidR="004212E3" w:rsidRPr="00EC5843" w:rsidRDefault="004212E3" w:rsidP="004212E3">
      <w:pPr>
        <w:numPr>
          <w:ilvl w:val="0"/>
          <w:numId w:val="9"/>
        </w:numPr>
        <w:spacing w:line="360" w:lineRule="auto"/>
        <w:ind w:left="0" w:right="-876" w:firstLine="0"/>
        <w:jc w:val="both"/>
        <w:rPr>
          <w:rFonts w:ascii="Palatino Linotype" w:eastAsia="Palatino Linotype" w:hAnsi="Palatino Linotype" w:cs="Palatino Linotype"/>
          <w:b/>
        </w:rPr>
      </w:pPr>
      <w:r w:rsidRPr="00EC5843">
        <w:rPr>
          <w:rFonts w:ascii="Palatino Linotype" w:eastAsia="Palatino Linotype" w:hAnsi="Palatino Linotype" w:cs="Palatino Linotype"/>
        </w:rPr>
        <w:t>Razones por las cuales cabe concluir que, la resolución al recurso de revisión se solventa hasta esta fecha, debido a que existe una excesiva carga de trabajo en desproporción a la capacidad de los recursos materiales y humanos con que cuenta este Instituto para atender la enorme demanda de usuarios que acuden para que se les garantice su Derecho de acceso a la información Pública y Protección de Datos Personales, aunado a la complejidad de los hechos a los que se refieren, así como al volumen del expediente, la extensión de los escritos y pruebas aportadas y desahogadas por las partes; lo que impide la tramitación de los recursos dentro de los términos legales previamente establecidos por la Ley, por tratarse de causas de fuerza mayor.</w:t>
      </w:r>
    </w:p>
    <w:p w14:paraId="179BEE5B" w14:textId="77777777" w:rsidR="004212E3" w:rsidRPr="00EC5843" w:rsidRDefault="004212E3" w:rsidP="004212E3">
      <w:pPr>
        <w:spacing w:line="360" w:lineRule="auto"/>
        <w:rPr>
          <w:rFonts w:ascii="Palatino Linotype" w:eastAsia="Palatino Linotype" w:hAnsi="Palatino Linotype" w:cs="Palatino Linotype"/>
        </w:rPr>
      </w:pPr>
    </w:p>
    <w:p w14:paraId="5413C8F0" w14:textId="77777777" w:rsidR="004212E3" w:rsidRPr="00EC5843" w:rsidRDefault="004212E3" w:rsidP="004212E3">
      <w:pPr>
        <w:numPr>
          <w:ilvl w:val="0"/>
          <w:numId w:val="9"/>
        </w:numPr>
        <w:spacing w:line="360" w:lineRule="auto"/>
        <w:ind w:left="0" w:right="-876" w:firstLine="0"/>
        <w:jc w:val="both"/>
        <w:rPr>
          <w:rFonts w:ascii="Palatino Linotype" w:eastAsia="Palatino Linotype" w:hAnsi="Palatino Linotype" w:cs="Palatino Linotype"/>
          <w:b/>
        </w:rPr>
      </w:pPr>
      <w:r w:rsidRPr="00EC5843">
        <w:rPr>
          <w:rFonts w:ascii="Palatino Linotype" w:eastAsia="Palatino Linotype" w:hAnsi="Palatino Linotype" w:cs="Palatino Linotype"/>
        </w:rPr>
        <w:t>Por ello, este organismo garante comprometido con la tutela de los derechos humanos confiados, señala que este exceso del plazo legal para resolver el presente asunto, resulta de carácter excepcional.</w:t>
      </w:r>
    </w:p>
    <w:p w14:paraId="16107BA7" w14:textId="77777777" w:rsidR="004212E3" w:rsidRPr="00EC5843" w:rsidRDefault="004212E3" w:rsidP="004212E3">
      <w:pPr>
        <w:spacing w:line="360" w:lineRule="auto"/>
        <w:rPr>
          <w:rFonts w:ascii="Palatino Linotype" w:eastAsia="Palatino Linotype" w:hAnsi="Palatino Linotype" w:cs="Palatino Linotype"/>
        </w:rPr>
      </w:pPr>
    </w:p>
    <w:p w14:paraId="11646EB1" w14:textId="77777777" w:rsidR="004212E3" w:rsidRPr="00EC5843" w:rsidRDefault="004212E3" w:rsidP="004212E3">
      <w:pPr>
        <w:numPr>
          <w:ilvl w:val="0"/>
          <w:numId w:val="9"/>
        </w:numPr>
        <w:spacing w:line="360" w:lineRule="auto"/>
        <w:ind w:left="0" w:right="-876" w:firstLine="0"/>
        <w:jc w:val="both"/>
        <w:rPr>
          <w:rFonts w:ascii="Palatino Linotype" w:eastAsia="Palatino Linotype" w:hAnsi="Palatino Linotype" w:cs="Palatino Linotype"/>
          <w:b/>
        </w:rPr>
      </w:pPr>
      <w:r w:rsidRPr="00EC5843">
        <w:rPr>
          <w:rFonts w:ascii="Palatino Linotype" w:eastAsia="Palatino Linotype" w:hAnsi="Palatino Linotype" w:cs="Palatino Linotype"/>
        </w:rPr>
        <w:t>Al respecto, también son de considerar los criterios sostenidos por el Cuarto Tribunal Colegiado en Materia Administrativa del Primer Circuito, cuyos rubros y datos de identificación son los siguientes:</w:t>
      </w:r>
    </w:p>
    <w:p w14:paraId="54F7388B" w14:textId="77777777" w:rsidR="004212E3" w:rsidRPr="00EC5843" w:rsidRDefault="004212E3" w:rsidP="004212E3">
      <w:pPr>
        <w:spacing w:line="360" w:lineRule="auto"/>
        <w:jc w:val="both"/>
        <w:rPr>
          <w:rFonts w:ascii="Palatino Linotype" w:eastAsia="Palatino Linotype" w:hAnsi="Palatino Linotype" w:cs="Palatino Linotype"/>
          <w:b/>
        </w:rPr>
      </w:pPr>
    </w:p>
    <w:p w14:paraId="2B4107D6" w14:textId="77777777" w:rsidR="004212E3" w:rsidRPr="00EC5843" w:rsidRDefault="004212E3" w:rsidP="00401089">
      <w:pPr>
        <w:spacing w:line="360" w:lineRule="auto"/>
        <w:ind w:left="851" w:right="1135"/>
        <w:jc w:val="both"/>
        <w:rPr>
          <w:rFonts w:ascii="Palatino Linotype" w:eastAsia="Palatino Linotype" w:hAnsi="Palatino Linotype" w:cs="Palatino Linotype"/>
          <w:sz w:val="22"/>
          <w:szCs w:val="22"/>
        </w:rPr>
      </w:pPr>
      <w:r w:rsidRPr="00EC5843">
        <w:rPr>
          <w:rFonts w:ascii="Palatino Linotype" w:eastAsia="Palatino Linotype" w:hAnsi="Palatino Linotype" w:cs="Palatino Linotype"/>
          <w:sz w:val="22"/>
          <w:szCs w:val="22"/>
        </w:rPr>
        <w:t xml:space="preserve"> </w:t>
      </w:r>
      <w:r w:rsidRPr="00EC5843">
        <w:rPr>
          <w:rFonts w:ascii="Palatino Linotype" w:eastAsia="Palatino Linotype" w:hAnsi="Palatino Linotype" w:cs="Palatino Linotype"/>
          <w:i/>
          <w:sz w:val="22"/>
          <w:szCs w:val="22"/>
        </w:rPr>
        <w:t>“PLAZO RAZONABLE PARA RESOLVER. DIMENSIÓN Y EFECTOS DE ESTE CONCEPTO CUANDO SE ADUCE EXCESIVA CARGA DE TRABAJO.”</w:t>
      </w:r>
      <w:r w:rsidRPr="00EC5843">
        <w:rPr>
          <w:rFonts w:ascii="Palatino Linotype" w:eastAsia="Palatino Linotype" w:hAnsi="Palatino Linotype" w:cs="Palatino Linotype"/>
          <w:sz w:val="22"/>
          <w:szCs w:val="22"/>
        </w:rPr>
        <w:t xml:space="preserve"> consultable en el Seminario Judicial de la Federación y su gaceta, con el registro digital 2002351.</w:t>
      </w:r>
    </w:p>
    <w:p w14:paraId="78D66053" w14:textId="77777777" w:rsidR="004212E3" w:rsidRPr="00EC5843" w:rsidRDefault="004212E3" w:rsidP="00401089">
      <w:pPr>
        <w:spacing w:line="360" w:lineRule="auto"/>
        <w:ind w:left="851" w:right="1135"/>
        <w:jc w:val="both"/>
        <w:rPr>
          <w:rFonts w:ascii="Palatino Linotype" w:eastAsia="Palatino Linotype" w:hAnsi="Palatino Linotype" w:cs="Palatino Linotype"/>
          <w:b/>
          <w:sz w:val="22"/>
          <w:szCs w:val="22"/>
        </w:rPr>
      </w:pPr>
    </w:p>
    <w:p w14:paraId="533A4A36" w14:textId="77777777" w:rsidR="004212E3" w:rsidRPr="00EC5843" w:rsidRDefault="004212E3" w:rsidP="00401089">
      <w:pPr>
        <w:spacing w:line="360" w:lineRule="auto"/>
        <w:ind w:left="851" w:right="1135"/>
        <w:jc w:val="both"/>
        <w:rPr>
          <w:rFonts w:ascii="Palatino Linotype" w:eastAsia="Palatino Linotype" w:hAnsi="Palatino Linotype" w:cs="Palatino Linotype"/>
          <w:sz w:val="22"/>
          <w:szCs w:val="22"/>
        </w:rPr>
      </w:pPr>
      <w:r w:rsidRPr="00EC5843">
        <w:rPr>
          <w:rFonts w:ascii="Palatino Linotype" w:eastAsia="Palatino Linotype" w:hAnsi="Palatino Linotype" w:cs="Palatino Linotype"/>
          <w:i/>
          <w:sz w:val="22"/>
          <w:szCs w:val="22"/>
        </w:rPr>
        <w:t>“PLAZO RAZONABLE PARA RESOLVER. CONCEPTO Y ELEMENTOS QUE LO INTEGRAN A LA LUZ DEL DERECHO INTERNACIONAL DE LOS DERECHOS HUMANOS.”</w:t>
      </w:r>
      <w:r w:rsidRPr="00EC5843">
        <w:rPr>
          <w:rFonts w:ascii="Palatino Linotype" w:eastAsia="Palatino Linotype" w:hAnsi="Palatino Linotype" w:cs="Palatino Linotype"/>
          <w:sz w:val="22"/>
          <w:szCs w:val="22"/>
        </w:rPr>
        <w:t>, visible en el Seminario Judicial de la Federación y su gaceta, con el registro digital 2002350.</w:t>
      </w:r>
    </w:p>
    <w:p w14:paraId="7E3DCF68" w14:textId="77777777" w:rsidR="004212E3" w:rsidRPr="00EC5843" w:rsidRDefault="004212E3" w:rsidP="004212E3">
      <w:pPr>
        <w:spacing w:line="360" w:lineRule="auto"/>
        <w:ind w:right="822"/>
        <w:jc w:val="both"/>
        <w:rPr>
          <w:rFonts w:ascii="Palatino Linotype" w:eastAsia="Palatino Linotype" w:hAnsi="Palatino Linotype" w:cs="Palatino Linotype"/>
          <w:i/>
        </w:rPr>
      </w:pPr>
    </w:p>
    <w:p w14:paraId="244AC829" w14:textId="77777777" w:rsidR="004212E3" w:rsidRPr="00EC5843" w:rsidRDefault="004212E3" w:rsidP="004212E3">
      <w:pPr>
        <w:numPr>
          <w:ilvl w:val="0"/>
          <w:numId w:val="9"/>
        </w:numPr>
        <w:spacing w:line="360" w:lineRule="auto"/>
        <w:ind w:left="0" w:right="-876" w:firstLine="0"/>
        <w:jc w:val="both"/>
        <w:rPr>
          <w:rFonts w:ascii="Palatino Linotype" w:eastAsia="Palatino Linotype" w:hAnsi="Palatino Linotype" w:cs="Palatino Linotype"/>
          <w:color w:val="000000"/>
        </w:rPr>
      </w:pPr>
      <w:r w:rsidRPr="00EC5843">
        <w:rPr>
          <w:rFonts w:ascii="Palatino Linotype" w:eastAsia="Palatino Linotype" w:hAnsi="Palatino Linotype" w:cs="Palatino Linotype"/>
          <w:color w:val="000000"/>
        </w:rPr>
        <w:t xml:space="preserve">Por ello, este Organismo Garante comprometido con la tutela de los derechos humanos confiados, señala que este exceso de plazo legal para resolver el presente asunto, resulta de carácter excepcional. </w:t>
      </w:r>
    </w:p>
    <w:p w14:paraId="63ED9EA4" w14:textId="77777777" w:rsidR="00267298" w:rsidRPr="00EC5843" w:rsidRDefault="00267298" w:rsidP="004212E3">
      <w:pPr>
        <w:spacing w:line="360" w:lineRule="auto"/>
        <w:ind w:right="-876"/>
        <w:jc w:val="both"/>
        <w:rPr>
          <w:rFonts w:ascii="Palatino Linotype" w:eastAsia="Palatino Linotype" w:hAnsi="Palatino Linotype" w:cs="Palatino Linotype"/>
        </w:rPr>
      </w:pPr>
    </w:p>
    <w:p w14:paraId="2DEBD9F0" w14:textId="6E240289" w:rsidR="00267298" w:rsidRPr="00EC5843" w:rsidRDefault="00586FAB">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El veintidós de enero de dos mil veinticinco</w:t>
      </w:r>
      <w:r w:rsidR="006A72E6" w:rsidRPr="00EC5843">
        <w:rPr>
          <w:rFonts w:ascii="Palatino Linotype" w:eastAsia="Palatino Linotype" w:hAnsi="Palatino Linotype" w:cs="Palatino Linotype"/>
        </w:rPr>
        <w:t xml:space="preserve">, se notificaron los acuerdos a través de los cuales se decretó el cierre de instrucción. </w:t>
      </w:r>
    </w:p>
    <w:p w14:paraId="4C14964B" w14:textId="77777777" w:rsidR="00267298" w:rsidRPr="00EC5843" w:rsidRDefault="00267298">
      <w:pPr>
        <w:spacing w:line="360" w:lineRule="auto"/>
        <w:ind w:right="-876"/>
        <w:jc w:val="both"/>
        <w:rPr>
          <w:rFonts w:ascii="Palatino Linotype" w:eastAsia="Palatino Linotype" w:hAnsi="Palatino Linotype" w:cs="Palatino Linotype"/>
        </w:rPr>
      </w:pPr>
    </w:p>
    <w:p w14:paraId="4CD6875F" w14:textId="77777777" w:rsidR="00267298" w:rsidRPr="00EC5843" w:rsidRDefault="006A72E6">
      <w:pPr>
        <w:keepNext/>
        <w:keepLines/>
        <w:spacing w:line="360" w:lineRule="auto"/>
        <w:ind w:right="-876"/>
        <w:jc w:val="center"/>
        <w:rPr>
          <w:rFonts w:ascii="Palatino Linotype" w:eastAsia="Palatino Linotype" w:hAnsi="Palatino Linotype" w:cs="Palatino Linotype"/>
        </w:rPr>
      </w:pPr>
      <w:bookmarkStart w:id="2" w:name="_heading=h.1fob9te" w:colFirst="0" w:colLast="0"/>
      <w:bookmarkEnd w:id="2"/>
      <w:r w:rsidRPr="00EC5843">
        <w:rPr>
          <w:rFonts w:ascii="Palatino Linotype" w:eastAsia="Palatino Linotype" w:hAnsi="Palatino Linotype" w:cs="Palatino Linotype"/>
          <w:b/>
        </w:rPr>
        <w:t xml:space="preserve">C O N S I D E R A N D O </w:t>
      </w:r>
    </w:p>
    <w:p w14:paraId="5D143654" w14:textId="77777777" w:rsidR="00267298" w:rsidRPr="00EC5843" w:rsidRDefault="00267298">
      <w:pPr>
        <w:spacing w:line="360" w:lineRule="auto"/>
        <w:ind w:right="-876"/>
        <w:rPr>
          <w:rFonts w:ascii="Palatino Linotype" w:eastAsia="Palatino Linotype" w:hAnsi="Palatino Linotype" w:cs="Palatino Linotype"/>
        </w:rPr>
      </w:pPr>
    </w:p>
    <w:p w14:paraId="6B752727" w14:textId="77777777" w:rsidR="00267298" w:rsidRPr="00EC5843" w:rsidRDefault="006A72E6">
      <w:pPr>
        <w:keepNext/>
        <w:keepLines/>
        <w:spacing w:line="360" w:lineRule="auto"/>
        <w:ind w:right="-876"/>
        <w:rPr>
          <w:rFonts w:ascii="Palatino Linotype" w:eastAsia="Palatino Linotype" w:hAnsi="Palatino Linotype" w:cs="Palatino Linotype"/>
          <w:b/>
        </w:rPr>
      </w:pPr>
      <w:bookmarkStart w:id="3" w:name="_heading=h.3znysh7" w:colFirst="0" w:colLast="0"/>
      <w:bookmarkEnd w:id="3"/>
      <w:r w:rsidRPr="00EC5843">
        <w:rPr>
          <w:rFonts w:ascii="Palatino Linotype" w:eastAsia="Palatino Linotype" w:hAnsi="Palatino Linotype" w:cs="Palatino Linotype"/>
          <w:b/>
        </w:rPr>
        <w:lastRenderedPageBreak/>
        <w:t>PRIMERO. De la competencia</w:t>
      </w:r>
    </w:p>
    <w:p w14:paraId="086BFFED" w14:textId="77777777" w:rsidR="00267298" w:rsidRPr="00EC5843" w:rsidRDefault="00267298">
      <w:pPr>
        <w:keepNext/>
        <w:keepLines/>
        <w:spacing w:line="360" w:lineRule="auto"/>
        <w:ind w:right="-876"/>
        <w:rPr>
          <w:rFonts w:ascii="Palatino Linotype" w:eastAsia="Palatino Linotype" w:hAnsi="Palatino Linotype" w:cs="Palatino Linotype"/>
          <w:b/>
        </w:rPr>
      </w:pPr>
    </w:p>
    <w:p w14:paraId="3245EB35" w14:textId="77777777" w:rsidR="00267298" w:rsidRPr="00EC5843" w:rsidRDefault="006A72E6">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Este Instituto de Transparencia, Acceso a la Información Pública y Protección de Datos Personales del Estado de México y Municipios, es competente para conocer y resolver del presente recurso de conformidad con el artículo: 6, apartado A, fracción IV de la Constitución Política de los Estados Unidos Mexicanos; 5, párrafos trigésimo segundo y trigésimo tercero,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y 7, 9 fracciones I y XXIII, y 11 del Reglamento Interior del Instituto de Transparencia, Acceso a la Información Pública y Protección de Datos Personales del Estado de México y Municipios.</w:t>
      </w:r>
    </w:p>
    <w:p w14:paraId="3F5D2E5D" w14:textId="77777777" w:rsidR="00267298" w:rsidRPr="00EC5843" w:rsidRDefault="00267298">
      <w:pPr>
        <w:spacing w:line="360" w:lineRule="auto"/>
        <w:ind w:right="-876"/>
        <w:jc w:val="both"/>
        <w:rPr>
          <w:rFonts w:ascii="Palatino Linotype" w:eastAsia="Palatino Linotype" w:hAnsi="Palatino Linotype" w:cs="Palatino Linotype"/>
        </w:rPr>
      </w:pPr>
    </w:p>
    <w:p w14:paraId="74C88504" w14:textId="77777777" w:rsidR="00267298" w:rsidRPr="00EC5843" w:rsidRDefault="006A72E6">
      <w:pPr>
        <w:keepNext/>
        <w:keepLines/>
        <w:spacing w:line="360" w:lineRule="auto"/>
        <w:ind w:right="-876"/>
        <w:rPr>
          <w:rFonts w:ascii="Palatino Linotype" w:eastAsia="Palatino Linotype" w:hAnsi="Palatino Linotype" w:cs="Palatino Linotype"/>
          <w:b/>
        </w:rPr>
      </w:pPr>
      <w:bookmarkStart w:id="4" w:name="_heading=h.2et92p0" w:colFirst="0" w:colLast="0"/>
      <w:bookmarkEnd w:id="4"/>
      <w:r w:rsidRPr="00EC5843">
        <w:rPr>
          <w:rFonts w:ascii="Palatino Linotype" w:eastAsia="Palatino Linotype" w:hAnsi="Palatino Linotype" w:cs="Palatino Linotype"/>
          <w:b/>
        </w:rPr>
        <w:t>SEGUNDO. De la oportunidad y procedencia.</w:t>
      </w:r>
    </w:p>
    <w:p w14:paraId="4BA3E57C" w14:textId="7B7BB9E1" w:rsidR="00267298" w:rsidRPr="00EC5843" w:rsidRDefault="006A72E6">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El medio de impugnación fue presentado a través del </w:t>
      </w:r>
      <w:r w:rsidRPr="00EC5843">
        <w:rPr>
          <w:rFonts w:ascii="Palatino Linotype" w:eastAsia="Palatino Linotype" w:hAnsi="Palatino Linotype" w:cs="Palatino Linotype"/>
          <w:b/>
        </w:rPr>
        <w:t>SAIMEX,</w:t>
      </w:r>
      <w:r w:rsidRPr="00EC5843">
        <w:rPr>
          <w:rFonts w:ascii="Palatino Linotype" w:eastAsia="Palatino Linotype" w:hAnsi="Palatino Linotype" w:cs="Palatino Linotype"/>
        </w:rPr>
        <w:t xml:space="preserve"> en el formato previamente aprobado para tal efecto y dentro del plazo legal de quince días hábiles otorgados; siendo así que el </w:t>
      </w:r>
      <w:r w:rsidRPr="00EC5843">
        <w:rPr>
          <w:rFonts w:ascii="Palatino Linotype" w:eastAsia="Palatino Linotype" w:hAnsi="Palatino Linotype" w:cs="Palatino Linotype"/>
          <w:b/>
        </w:rPr>
        <w:t>SUJETO OBLIGADO</w:t>
      </w:r>
      <w:r w:rsidRPr="00EC5843">
        <w:rPr>
          <w:rFonts w:ascii="Palatino Linotype" w:eastAsia="Palatino Linotype" w:hAnsi="Palatino Linotype" w:cs="Palatino Linotype"/>
        </w:rPr>
        <w:t xml:space="preserve"> entregó respuestas a l</w:t>
      </w:r>
      <w:r w:rsidR="003639FA" w:rsidRPr="00EC5843">
        <w:rPr>
          <w:rFonts w:ascii="Palatino Linotype" w:eastAsia="Palatino Linotype" w:hAnsi="Palatino Linotype" w:cs="Palatino Linotype"/>
        </w:rPr>
        <w:t xml:space="preserve">as solicitudes </w:t>
      </w:r>
      <w:r w:rsidR="007758E8" w:rsidRPr="00EC5843">
        <w:rPr>
          <w:rFonts w:ascii="Palatino Linotype" w:eastAsia="Palatino Linotype" w:hAnsi="Palatino Linotype" w:cs="Palatino Linotype"/>
        </w:rPr>
        <w:t>los días veinticuatro y veintinueve de octubre y cinco de noviembre</w:t>
      </w:r>
      <w:r w:rsidR="002D5E9B" w:rsidRPr="00EC5843">
        <w:rPr>
          <w:rFonts w:ascii="Palatino Linotype" w:eastAsia="Palatino Linotype" w:hAnsi="Palatino Linotype" w:cs="Palatino Linotype"/>
        </w:rPr>
        <w:t xml:space="preserve"> </w:t>
      </w:r>
      <w:r w:rsidRPr="00EC5843">
        <w:rPr>
          <w:rFonts w:ascii="Palatino Linotype" w:eastAsia="Palatino Linotype" w:hAnsi="Palatino Linotype" w:cs="Palatino Linotype"/>
        </w:rPr>
        <w:t>de dos mil veinticuatro, de tal forma</w:t>
      </w:r>
      <w:r w:rsidR="003639FA" w:rsidRPr="00EC5843">
        <w:rPr>
          <w:rFonts w:ascii="Palatino Linotype" w:eastAsia="Palatino Linotype" w:hAnsi="Palatino Linotype" w:cs="Palatino Linotype"/>
        </w:rPr>
        <w:t xml:space="preserve"> que el plazo para interponer los</w:t>
      </w:r>
      <w:r w:rsidRPr="00EC5843">
        <w:rPr>
          <w:rFonts w:ascii="Palatino Linotype" w:eastAsia="Palatino Linotype" w:hAnsi="Palatino Linotype" w:cs="Palatino Linotype"/>
        </w:rPr>
        <w:t xml:space="preserve"> recurso</w:t>
      </w:r>
      <w:r w:rsidR="003639FA" w:rsidRPr="00EC5843">
        <w:rPr>
          <w:rFonts w:ascii="Palatino Linotype" w:eastAsia="Palatino Linotype" w:hAnsi="Palatino Linotype" w:cs="Palatino Linotype"/>
        </w:rPr>
        <w:t>s</w:t>
      </w:r>
      <w:r w:rsidRPr="00EC5843">
        <w:rPr>
          <w:rFonts w:ascii="Palatino Linotype" w:eastAsia="Palatino Linotype" w:hAnsi="Palatino Linotype" w:cs="Palatino Linotype"/>
        </w:rPr>
        <w:t xml:space="preserve"> de revisión transcur</w:t>
      </w:r>
      <w:r w:rsidR="007758E8" w:rsidRPr="00EC5843">
        <w:rPr>
          <w:rFonts w:ascii="Palatino Linotype" w:eastAsia="Palatino Linotype" w:hAnsi="Palatino Linotype" w:cs="Palatino Linotype"/>
        </w:rPr>
        <w:t>rieron,</w:t>
      </w:r>
      <w:r w:rsidR="00687E33" w:rsidRPr="00EC5843">
        <w:rPr>
          <w:rFonts w:ascii="Palatino Linotype" w:eastAsia="Palatino Linotype" w:hAnsi="Palatino Linotype" w:cs="Palatino Linotype"/>
        </w:rPr>
        <w:t xml:space="preserve"> el </w:t>
      </w:r>
      <w:r w:rsidR="007758E8" w:rsidRPr="00EC5843">
        <w:rPr>
          <w:rFonts w:ascii="Palatino Linotype" w:eastAsia="Palatino Linotype" w:hAnsi="Palatino Linotype" w:cs="Palatino Linotype"/>
        </w:rPr>
        <w:t xml:space="preserve">veinticinco y treinta de octubre </w:t>
      </w:r>
      <w:r w:rsidRPr="00EC5843">
        <w:rPr>
          <w:rFonts w:ascii="Palatino Linotype" w:eastAsia="Palatino Linotype" w:hAnsi="Palatino Linotype" w:cs="Palatino Linotype"/>
        </w:rPr>
        <w:t xml:space="preserve"> </w:t>
      </w:r>
      <w:r w:rsidR="007758E8" w:rsidRPr="00EC5843">
        <w:rPr>
          <w:rFonts w:ascii="Palatino Linotype" w:eastAsia="Palatino Linotype" w:hAnsi="Palatino Linotype" w:cs="Palatino Linotype"/>
        </w:rPr>
        <w:t xml:space="preserve">y  seis de noviembre de dos mil veinticuatro  al quince, veintiuno y veintisiete de noviembre </w:t>
      </w:r>
      <w:r w:rsidR="00687E33" w:rsidRPr="00EC5843">
        <w:rPr>
          <w:rFonts w:ascii="Palatino Linotype" w:eastAsia="Palatino Linotype" w:hAnsi="Palatino Linotype" w:cs="Palatino Linotype"/>
        </w:rPr>
        <w:t xml:space="preserve"> de </w:t>
      </w:r>
      <w:r w:rsidRPr="00EC5843">
        <w:rPr>
          <w:rFonts w:ascii="Palatino Linotype" w:eastAsia="Palatino Linotype" w:hAnsi="Palatino Linotype" w:cs="Palatino Linotype"/>
        </w:rPr>
        <w:t>dos mil veinticuatro, de acuerdo al calendario oficial del INFOEM; en consecuencia, presentó su</w:t>
      </w:r>
      <w:r w:rsidR="00466224" w:rsidRPr="00EC5843">
        <w:rPr>
          <w:rFonts w:ascii="Palatino Linotype" w:eastAsia="Palatino Linotype" w:hAnsi="Palatino Linotype" w:cs="Palatino Linotype"/>
        </w:rPr>
        <w:t>s inconformid</w:t>
      </w:r>
      <w:r w:rsidR="007758E8" w:rsidRPr="00EC5843">
        <w:rPr>
          <w:rFonts w:ascii="Palatino Linotype" w:eastAsia="Palatino Linotype" w:hAnsi="Palatino Linotype" w:cs="Palatino Linotype"/>
        </w:rPr>
        <w:t>ades los días treinta y uno de octubre y cinco de noviembre</w:t>
      </w:r>
      <w:r w:rsidRPr="00EC5843">
        <w:rPr>
          <w:rFonts w:ascii="Palatino Linotype" w:eastAsia="Palatino Linotype" w:hAnsi="Palatino Linotype" w:cs="Palatino Linotype"/>
        </w:rPr>
        <w:t xml:space="preserve"> de dos mil veinticuatro, por lo que se encuentra dentro de los márgenes temporales </w:t>
      </w:r>
      <w:r w:rsidRPr="00EC5843">
        <w:rPr>
          <w:rFonts w:ascii="Palatino Linotype" w:eastAsia="Palatino Linotype" w:hAnsi="Palatino Linotype" w:cs="Palatino Linotype"/>
        </w:rPr>
        <w:lastRenderedPageBreak/>
        <w:t xml:space="preserve">previstos en el artículo 178 de la </w:t>
      </w:r>
      <w:r w:rsidRPr="00EC5843">
        <w:rPr>
          <w:rFonts w:ascii="Palatino Linotype" w:eastAsia="Palatino Linotype" w:hAnsi="Palatino Linotype" w:cs="Palatino Linotype"/>
          <w:b/>
        </w:rPr>
        <w:t xml:space="preserve">Ley de Transparencia y Acceso a la Información Pública del Estado de México y Municipios </w:t>
      </w:r>
      <w:r w:rsidRPr="00EC5843">
        <w:rPr>
          <w:rFonts w:ascii="Palatino Linotype" w:eastAsia="Palatino Linotype" w:hAnsi="Palatino Linotype" w:cs="Palatino Linotype"/>
        </w:rPr>
        <w:t>vigente.</w:t>
      </w:r>
    </w:p>
    <w:p w14:paraId="69A7A9C6" w14:textId="77777777" w:rsidR="00267298" w:rsidRPr="00EC5843" w:rsidRDefault="00267298" w:rsidP="00A46C06">
      <w:pPr>
        <w:spacing w:line="360" w:lineRule="auto"/>
        <w:ind w:right="-876"/>
        <w:jc w:val="both"/>
        <w:rPr>
          <w:rFonts w:ascii="Palatino Linotype" w:eastAsia="Palatino Linotype" w:hAnsi="Palatino Linotype" w:cs="Palatino Linotype"/>
        </w:rPr>
      </w:pPr>
    </w:p>
    <w:p w14:paraId="60290810" w14:textId="77777777" w:rsidR="00267298" w:rsidRPr="00EC5843" w:rsidRDefault="006A72E6">
      <w:pPr>
        <w:numPr>
          <w:ilvl w:val="0"/>
          <w:numId w:val="9"/>
        </w:numPr>
        <w:spacing w:line="360" w:lineRule="auto"/>
        <w:ind w:left="0" w:right="-876" w:firstLine="0"/>
        <w:jc w:val="both"/>
        <w:rPr>
          <w:rFonts w:ascii="Palatino Linotype" w:eastAsia="Palatino Linotype" w:hAnsi="Palatino Linotype" w:cs="Palatino Linotype"/>
        </w:rPr>
      </w:pPr>
      <w:bookmarkStart w:id="5" w:name="_heading=h.tyjcwt" w:colFirst="0" w:colLast="0"/>
      <w:bookmarkEnd w:id="5"/>
      <w:r w:rsidRPr="00EC5843">
        <w:rPr>
          <w:rFonts w:ascii="Palatino Linotype" w:eastAsia="Palatino Linotype" w:hAnsi="Palatino Linotype" w:cs="Palatino Linotype"/>
        </w:rPr>
        <w:t>Por otro lado, el escrito contiene las formalidades previstas por el artículo 180 último párrafo de la Ley de la materia actual, por lo que es procedente que este Instituto de Transparencia, Acceso a la Información Pública y Protección de Datos Personales del Estado de México y Municipios, conozca y resuelva el presente recurso.</w:t>
      </w:r>
    </w:p>
    <w:p w14:paraId="212746AD" w14:textId="77777777" w:rsidR="00267298" w:rsidRPr="00EC5843" w:rsidRDefault="00267298">
      <w:pPr>
        <w:spacing w:line="360" w:lineRule="auto"/>
        <w:ind w:right="-876"/>
        <w:jc w:val="both"/>
        <w:rPr>
          <w:rFonts w:ascii="Palatino Linotype" w:eastAsia="Palatino Linotype" w:hAnsi="Palatino Linotype" w:cs="Palatino Linotype"/>
        </w:rPr>
      </w:pPr>
    </w:p>
    <w:p w14:paraId="7ACF0DCC" w14:textId="77777777" w:rsidR="00267298" w:rsidRPr="00EC5843" w:rsidRDefault="006A72E6">
      <w:pPr>
        <w:keepNext/>
        <w:keepLines/>
        <w:spacing w:line="360" w:lineRule="auto"/>
        <w:ind w:right="-876"/>
        <w:rPr>
          <w:rFonts w:ascii="Palatino Linotype" w:eastAsia="Palatino Linotype" w:hAnsi="Palatino Linotype" w:cs="Palatino Linotype"/>
          <w:b/>
          <w:color w:val="000000"/>
        </w:rPr>
      </w:pPr>
      <w:bookmarkStart w:id="6" w:name="_heading=h.3dy6vkm" w:colFirst="0" w:colLast="0"/>
      <w:bookmarkEnd w:id="6"/>
      <w:r w:rsidRPr="00EC5843">
        <w:rPr>
          <w:rFonts w:ascii="Palatino Linotype" w:eastAsia="Palatino Linotype" w:hAnsi="Palatino Linotype" w:cs="Palatino Linotype"/>
          <w:b/>
        </w:rPr>
        <w:t xml:space="preserve">TERCERO. </w:t>
      </w:r>
      <w:r w:rsidRPr="00EC5843">
        <w:rPr>
          <w:rFonts w:ascii="Palatino Linotype" w:eastAsia="Palatino Linotype" w:hAnsi="Palatino Linotype" w:cs="Palatino Linotype"/>
          <w:b/>
          <w:color w:val="000000"/>
        </w:rPr>
        <w:t xml:space="preserve">Del planteamiento de la </w:t>
      </w:r>
      <w:r w:rsidRPr="00EC5843">
        <w:rPr>
          <w:rFonts w:ascii="Palatino Linotype" w:eastAsia="Palatino Linotype" w:hAnsi="Palatino Linotype" w:cs="Palatino Linotype"/>
          <w:b/>
          <w:i/>
          <w:color w:val="000000"/>
        </w:rPr>
        <w:t>Litis</w:t>
      </w:r>
      <w:r w:rsidRPr="00EC5843">
        <w:rPr>
          <w:rFonts w:ascii="Palatino Linotype" w:eastAsia="Palatino Linotype" w:hAnsi="Palatino Linotype" w:cs="Palatino Linotype"/>
          <w:b/>
          <w:color w:val="000000"/>
        </w:rPr>
        <w:t>.</w:t>
      </w:r>
    </w:p>
    <w:p w14:paraId="745138BA" w14:textId="77777777" w:rsidR="00267298" w:rsidRPr="00EC5843" w:rsidRDefault="00267298">
      <w:pPr>
        <w:keepNext/>
        <w:keepLines/>
        <w:spacing w:line="360" w:lineRule="auto"/>
        <w:ind w:right="-876"/>
        <w:rPr>
          <w:rFonts w:ascii="Palatino Linotype" w:eastAsia="Palatino Linotype" w:hAnsi="Palatino Linotype" w:cs="Palatino Linotype"/>
          <w:b/>
        </w:rPr>
      </w:pPr>
      <w:bookmarkStart w:id="7" w:name="_heading=h.a8y84zpusc69" w:colFirst="0" w:colLast="0"/>
      <w:bookmarkEnd w:id="7"/>
    </w:p>
    <w:p w14:paraId="6AFA2DE1" w14:textId="77777777" w:rsidR="00267298" w:rsidRPr="00EC5843" w:rsidRDefault="006A72E6">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Se solicitó tener acceso, a la siguiente  información:</w:t>
      </w:r>
    </w:p>
    <w:p w14:paraId="1ABF09C0" w14:textId="77777777" w:rsidR="00267298" w:rsidRPr="00EC5843" w:rsidRDefault="00267298">
      <w:pPr>
        <w:spacing w:line="360" w:lineRule="auto"/>
        <w:ind w:left="851" w:right="-876"/>
        <w:jc w:val="both"/>
        <w:rPr>
          <w:rFonts w:ascii="Palatino Linotype" w:eastAsia="Palatino Linotype" w:hAnsi="Palatino Linotype" w:cs="Palatino Linotype"/>
          <w:b/>
          <w:sz w:val="22"/>
          <w:szCs w:val="22"/>
        </w:rPr>
      </w:pPr>
    </w:p>
    <w:p w14:paraId="215639EC" w14:textId="77777777" w:rsidR="007758E8" w:rsidRPr="00EC5843" w:rsidRDefault="007758E8" w:rsidP="007758E8">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06978/INFOEM/IP/RR/2024.</w:t>
      </w:r>
    </w:p>
    <w:p w14:paraId="03F8E5C2" w14:textId="77777777" w:rsidR="007758E8" w:rsidRPr="00EC5843" w:rsidRDefault="007758E8" w:rsidP="007758E8">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01015/SESEA/IP/2024.</w:t>
      </w:r>
    </w:p>
    <w:p w14:paraId="3648D62E" w14:textId="77777777" w:rsidR="007758E8" w:rsidRPr="00EC5843" w:rsidRDefault="007758E8" w:rsidP="007758E8">
      <w:pPr>
        <w:spacing w:line="360" w:lineRule="auto"/>
        <w:ind w:right="-876"/>
        <w:jc w:val="both"/>
        <w:rPr>
          <w:rFonts w:ascii="Palatino Linotype" w:eastAsia="Palatino Linotype" w:hAnsi="Palatino Linotype" w:cs="Palatino Linotype"/>
          <w:b/>
        </w:rPr>
      </w:pPr>
    </w:p>
    <w:p w14:paraId="4B143225" w14:textId="717F2567" w:rsidR="008F16AA" w:rsidRPr="00EC5843" w:rsidRDefault="008F16AA" w:rsidP="007758E8">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Del ejercicio 2018 a la fecha.</w:t>
      </w:r>
    </w:p>
    <w:p w14:paraId="443DA0E8" w14:textId="27428E0F" w:rsidR="008F16AA" w:rsidRPr="00EC5843" w:rsidRDefault="008F16AA" w:rsidP="007758E8">
      <w:p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rPr>
        <w:t>1.- R</w:t>
      </w:r>
      <w:r w:rsidR="007758E8" w:rsidRPr="00EC5843">
        <w:rPr>
          <w:rFonts w:ascii="Palatino Linotype" w:eastAsia="Palatino Linotype" w:hAnsi="Palatino Linotype" w:cs="Palatino Linotype"/>
        </w:rPr>
        <w:t xml:space="preserve">equerimientos </w:t>
      </w:r>
      <w:r w:rsidRPr="00EC5843">
        <w:rPr>
          <w:rFonts w:ascii="Palatino Linotype" w:eastAsia="Palatino Linotype" w:hAnsi="Palatino Linotype" w:cs="Palatino Linotype"/>
        </w:rPr>
        <w:t xml:space="preserve">de </w:t>
      </w:r>
      <w:r w:rsidR="007758E8" w:rsidRPr="00EC5843">
        <w:rPr>
          <w:rFonts w:ascii="Palatino Linotype" w:eastAsia="Palatino Linotype" w:hAnsi="Palatino Linotype" w:cs="Palatino Linotype"/>
        </w:rPr>
        <w:t>información realizados a los entes públicos con relación al cumplimiento de las políticas integrale</w:t>
      </w:r>
      <w:r w:rsidRPr="00EC5843">
        <w:rPr>
          <w:rFonts w:ascii="Palatino Linotype" w:eastAsia="Palatino Linotype" w:hAnsi="Palatino Linotype" w:cs="Palatino Linotype"/>
        </w:rPr>
        <w:t>s implementadas por el Comité Coordinador.</w:t>
      </w:r>
    </w:p>
    <w:p w14:paraId="234D6E8A" w14:textId="5A6AB7A6" w:rsidR="007758E8" w:rsidRPr="00EC5843" w:rsidRDefault="008F16AA" w:rsidP="007758E8">
      <w:p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rPr>
        <w:t>2.-D</w:t>
      </w:r>
      <w:r w:rsidR="007758E8" w:rsidRPr="00EC5843">
        <w:rPr>
          <w:rFonts w:ascii="Palatino Linotype" w:eastAsia="Palatino Linotype" w:hAnsi="Palatino Linotype" w:cs="Palatino Linotype"/>
        </w:rPr>
        <w:t>atos, observaciones y propuestas requeridas para su evaluación, revisión o modificación de conformidad con los indicadores ge</w:t>
      </w:r>
      <w:r w:rsidRPr="00EC5843">
        <w:rPr>
          <w:rFonts w:ascii="Palatino Linotype" w:eastAsia="Palatino Linotype" w:hAnsi="Palatino Linotype" w:cs="Palatino Linotype"/>
        </w:rPr>
        <w:t xml:space="preserve">nerados </w:t>
      </w:r>
      <w:r w:rsidR="007758E8" w:rsidRPr="00EC5843">
        <w:rPr>
          <w:rFonts w:ascii="Palatino Linotype" w:eastAsia="Palatino Linotype" w:hAnsi="Palatino Linotype" w:cs="Palatino Linotype"/>
        </w:rPr>
        <w:t xml:space="preserve"> el 2018 a la fecha</w:t>
      </w:r>
    </w:p>
    <w:p w14:paraId="15702EBC" w14:textId="77777777" w:rsidR="00687E33" w:rsidRPr="00EC5843" w:rsidRDefault="00687E33" w:rsidP="005041D8">
      <w:pPr>
        <w:spacing w:line="360" w:lineRule="auto"/>
        <w:ind w:left="567" w:right="-876"/>
        <w:jc w:val="both"/>
        <w:rPr>
          <w:rFonts w:ascii="Palatino Linotype" w:eastAsia="Palatino Linotype" w:hAnsi="Palatino Linotype" w:cs="Palatino Linotype"/>
          <w:b/>
        </w:rPr>
      </w:pPr>
    </w:p>
    <w:p w14:paraId="75B9F17F" w14:textId="77777777" w:rsidR="007758E8" w:rsidRPr="00EC5843" w:rsidRDefault="007758E8" w:rsidP="007758E8">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06983/INFOEM/IP/RR/2024.</w:t>
      </w:r>
    </w:p>
    <w:p w14:paraId="7972926A" w14:textId="77777777" w:rsidR="007758E8" w:rsidRPr="00EC5843" w:rsidRDefault="007758E8" w:rsidP="007758E8">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01006/SESEA/IP/2024.</w:t>
      </w:r>
    </w:p>
    <w:p w14:paraId="6D83F825" w14:textId="77777777" w:rsidR="00687E33" w:rsidRPr="00EC5843" w:rsidRDefault="00687E33" w:rsidP="00687E33">
      <w:pPr>
        <w:spacing w:line="360" w:lineRule="auto"/>
        <w:ind w:right="-876"/>
        <w:jc w:val="both"/>
        <w:rPr>
          <w:rFonts w:ascii="Palatino Linotype" w:eastAsia="Palatino Linotype" w:hAnsi="Palatino Linotype" w:cs="Palatino Linotype"/>
          <w:b/>
        </w:rPr>
      </w:pPr>
    </w:p>
    <w:p w14:paraId="25F15ECD" w14:textId="4190688E" w:rsidR="008F16AA" w:rsidRPr="00EC5843" w:rsidRDefault="008F16AA" w:rsidP="00687E33">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Del ejercicio 2018 a la fecha.</w:t>
      </w:r>
    </w:p>
    <w:p w14:paraId="70775F76" w14:textId="77777777" w:rsidR="008F16AA" w:rsidRPr="00EC5843" w:rsidRDefault="008F16AA" w:rsidP="00687E33">
      <w:p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1.- Anteproyectos de presupuesto anual de ingresos y egresos que corresponda a la unidad administrativa </w:t>
      </w:r>
    </w:p>
    <w:p w14:paraId="3F5098E3" w14:textId="128225D0" w:rsidR="008F16AA" w:rsidRPr="00EC5843" w:rsidRDefault="008F16AA" w:rsidP="00687E33">
      <w:pPr>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2.- Aplicación, una vez aprobados en los que participo la Unidad de Enlace así como de la Dirección General de Vinculación </w:t>
      </w:r>
    </w:p>
    <w:p w14:paraId="574931D2" w14:textId="77777777" w:rsidR="004F7A6C" w:rsidRPr="00EC5843" w:rsidRDefault="004F7A6C" w:rsidP="005041D8">
      <w:pPr>
        <w:spacing w:line="360" w:lineRule="auto"/>
        <w:ind w:left="567" w:right="-876"/>
        <w:jc w:val="both"/>
        <w:rPr>
          <w:rFonts w:ascii="Palatino Linotype" w:eastAsia="Palatino Linotype" w:hAnsi="Palatino Linotype" w:cs="Palatino Linotype"/>
          <w:b/>
        </w:rPr>
      </w:pPr>
    </w:p>
    <w:p w14:paraId="642DC643" w14:textId="77777777" w:rsidR="007758E8" w:rsidRPr="00EC5843" w:rsidRDefault="007758E8" w:rsidP="007758E8">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07068/INFOEM/IP/RR/2024.</w:t>
      </w:r>
    </w:p>
    <w:p w14:paraId="1FEF3173" w14:textId="5C07E2D4" w:rsidR="007758E8" w:rsidRPr="00EC5843" w:rsidRDefault="007758E8" w:rsidP="007758E8">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01019/SESEA/IP/2024.</w:t>
      </w:r>
    </w:p>
    <w:p w14:paraId="11760098" w14:textId="77777777" w:rsidR="00273B50" w:rsidRPr="00EC5843" w:rsidRDefault="00273B50" w:rsidP="004F7A6C">
      <w:pPr>
        <w:spacing w:line="360" w:lineRule="auto"/>
        <w:ind w:right="568"/>
        <w:jc w:val="both"/>
        <w:rPr>
          <w:rFonts w:ascii="Palatino Linotype" w:eastAsia="Palatino Linotype" w:hAnsi="Palatino Linotype" w:cs="Palatino Linotype"/>
          <w:b/>
        </w:rPr>
      </w:pPr>
    </w:p>
    <w:p w14:paraId="4E151D80" w14:textId="2EF16D23" w:rsidR="00164BF0" w:rsidRPr="00EC5843" w:rsidRDefault="008F16AA" w:rsidP="00164BF0">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De las Sesiones de la Comisión Ejecutiva</w:t>
      </w:r>
      <w:r w:rsidR="00164BF0" w:rsidRPr="00EC5843">
        <w:rPr>
          <w:rFonts w:ascii="Palatino Linotype" w:eastAsia="Palatino Linotype" w:hAnsi="Palatino Linotype" w:cs="Palatino Linotype"/>
          <w:b/>
        </w:rPr>
        <w:t>, del ejercicio 2018 a la fecha.</w:t>
      </w:r>
    </w:p>
    <w:p w14:paraId="1B1DC5C1" w14:textId="18B0B4CF" w:rsidR="008F16AA" w:rsidRPr="00EC5843" w:rsidRDefault="008F16AA" w:rsidP="008F16AA">
      <w:pPr>
        <w:spacing w:line="360" w:lineRule="auto"/>
        <w:ind w:right="-876"/>
        <w:jc w:val="both"/>
        <w:rPr>
          <w:rFonts w:ascii="Palatino Linotype" w:eastAsia="Palatino Linotype" w:hAnsi="Palatino Linotype" w:cs="Palatino Linotype"/>
          <w:b/>
        </w:rPr>
      </w:pPr>
    </w:p>
    <w:p w14:paraId="57E51CB6" w14:textId="46636EA1" w:rsidR="008F16AA" w:rsidRPr="00EC5843" w:rsidRDefault="008F16AA" w:rsidP="004F7A6C">
      <w:pPr>
        <w:spacing w:line="360" w:lineRule="auto"/>
        <w:ind w:right="568"/>
        <w:jc w:val="both"/>
        <w:rPr>
          <w:rFonts w:ascii="Palatino Linotype" w:eastAsia="Palatino Linotype" w:hAnsi="Palatino Linotype" w:cs="Palatino Linotype"/>
        </w:rPr>
      </w:pPr>
      <w:r w:rsidRPr="00EC5843">
        <w:rPr>
          <w:rFonts w:ascii="Palatino Linotype" w:eastAsia="Palatino Linotype" w:hAnsi="Palatino Linotype" w:cs="Palatino Linotype"/>
        </w:rPr>
        <w:t>1.- Proyectos de calendarios</w:t>
      </w:r>
      <w:r w:rsidR="00164BF0" w:rsidRPr="00EC5843">
        <w:rPr>
          <w:rFonts w:ascii="Palatino Linotype" w:eastAsia="Palatino Linotype" w:hAnsi="Palatino Linotype" w:cs="Palatino Linotype"/>
        </w:rPr>
        <w:t>.</w:t>
      </w:r>
    </w:p>
    <w:p w14:paraId="78EC8B63" w14:textId="25B25B40" w:rsidR="008F16AA" w:rsidRPr="00EC5843" w:rsidRDefault="008F16AA" w:rsidP="004F7A6C">
      <w:pPr>
        <w:spacing w:line="360" w:lineRule="auto"/>
        <w:ind w:right="568"/>
        <w:jc w:val="both"/>
        <w:rPr>
          <w:rFonts w:ascii="Palatino Linotype" w:eastAsia="Palatino Linotype" w:hAnsi="Palatino Linotype" w:cs="Palatino Linotype"/>
        </w:rPr>
      </w:pPr>
      <w:r w:rsidRPr="00EC5843">
        <w:rPr>
          <w:rFonts w:ascii="Palatino Linotype" w:eastAsia="Palatino Linotype" w:hAnsi="Palatino Linotype" w:cs="Palatino Linotype"/>
        </w:rPr>
        <w:t>2.- Convocatorias</w:t>
      </w:r>
      <w:r w:rsidR="00164BF0" w:rsidRPr="00EC5843">
        <w:rPr>
          <w:rFonts w:ascii="Palatino Linotype" w:eastAsia="Palatino Linotype" w:hAnsi="Palatino Linotype" w:cs="Palatino Linotype"/>
        </w:rPr>
        <w:t>.</w:t>
      </w:r>
    </w:p>
    <w:p w14:paraId="52E5F5D4" w14:textId="569B1EA6" w:rsidR="008F16AA" w:rsidRPr="00EC5843" w:rsidRDefault="008F16AA" w:rsidP="004F7A6C">
      <w:pPr>
        <w:spacing w:line="360" w:lineRule="auto"/>
        <w:ind w:right="568"/>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3.-Ordenes del día </w:t>
      </w:r>
    </w:p>
    <w:p w14:paraId="2E1EDF09" w14:textId="77777777" w:rsidR="008F16AA" w:rsidRPr="00EC5843" w:rsidRDefault="008F16AA" w:rsidP="004F7A6C">
      <w:pPr>
        <w:spacing w:line="360" w:lineRule="auto"/>
        <w:ind w:right="568"/>
        <w:jc w:val="both"/>
        <w:rPr>
          <w:rFonts w:ascii="Palatino Linotype" w:eastAsia="Palatino Linotype" w:hAnsi="Palatino Linotype" w:cs="Palatino Linotype"/>
        </w:rPr>
      </w:pPr>
      <w:r w:rsidRPr="00EC5843">
        <w:rPr>
          <w:rFonts w:ascii="Palatino Linotype" w:eastAsia="Palatino Linotype" w:hAnsi="Palatino Linotype" w:cs="Palatino Linotype"/>
        </w:rPr>
        <w:t>4.- Anexos.</w:t>
      </w:r>
    </w:p>
    <w:p w14:paraId="3595D7A7" w14:textId="5114CABB" w:rsidR="008F16AA" w:rsidRPr="00EC5843" w:rsidRDefault="008F16AA" w:rsidP="004F7A6C">
      <w:pPr>
        <w:spacing w:line="360" w:lineRule="auto"/>
        <w:ind w:right="568"/>
        <w:jc w:val="both"/>
        <w:rPr>
          <w:rFonts w:ascii="Palatino Linotype" w:eastAsia="Palatino Linotype" w:hAnsi="Palatino Linotype" w:cs="Palatino Linotype"/>
        </w:rPr>
      </w:pPr>
      <w:r w:rsidRPr="00EC5843">
        <w:rPr>
          <w:rFonts w:ascii="Palatino Linotype" w:eastAsia="Palatino Linotype" w:hAnsi="Palatino Linotype" w:cs="Palatino Linotype"/>
        </w:rPr>
        <w:t>5.- Correos o medios de difusión por los cua</w:t>
      </w:r>
      <w:r w:rsidR="00164BF0" w:rsidRPr="00EC5843">
        <w:rPr>
          <w:rFonts w:ascii="Palatino Linotype" w:eastAsia="Palatino Linotype" w:hAnsi="Palatino Linotype" w:cs="Palatino Linotype"/>
        </w:rPr>
        <w:t xml:space="preserve">les se ha recibido y enviado la </w:t>
      </w:r>
      <w:r w:rsidRPr="00EC5843">
        <w:rPr>
          <w:rFonts w:ascii="Palatino Linotype" w:eastAsia="Palatino Linotype" w:hAnsi="Palatino Linotype" w:cs="Palatino Linotype"/>
        </w:rPr>
        <w:t>información</w:t>
      </w:r>
      <w:r w:rsidR="00164BF0" w:rsidRPr="00EC5843">
        <w:rPr>
          <w:rFonts w:ascii="Palatino Linotype" w:eastAsia="Palatino Linotype" w:hAnsi="Palatino Linotype" w:cs="Palatino Linotype"/>
        </w:rPr>
        <w:t>.</w:t>
      </w:r>
    </w:p>
    <w:p w14:paraId="507EE614" w14:textId="77777777" w:rsidR="008F16AA" w:rsidRPr="00EC5843" w:rsidRDefault="008F16AA" w:rsidP="004F7A6C">
      <w:pPr>
        <w:spacing w:line="360" w:lineRule="auto"/>
        <w:ind w:right="568"/>
        <w:jc w:val="both"/>
        <w:rPr>
          <w:rFonts w:ascii="Palatino Linotype" w:eastAsia="Palatino Linotype" w:hAnsi="Palatino Linotype" w:cs="Palatino Linotype"/>
          <w:b/>
        </w:rPr>
      </w:pPr>
    </w:p>
    <w:p w14:paraId="77017D50" w14:textId="77777777" w:rsidR="00273B50" w:rsidRPr="00EC5843" w:rsidRDefault="006A72E6" w:rsidP="00273B50">
      <w:pPr>
        <w:numPr>
          <w:ilvl w:val="0"/>
          <w:numId w:val="9"/>
        </w:numPr>
        <w:spacing w:line="360" w:lineRule="auto"/>
        <w:ind w:left="0" w:right="-876" w:firstLine="0"/>
        <w:jc w:val="both"/>
        <w:rPr>
          <w:rFonts w:ascii="Palatino Linotype" w:eastAsia="Palatino Linotype" w:hAnsi="Palatino Linotype" w:cs="Palatino Linotype"/>
          <w:b/>
        </w:rPr>
      </w:pPr>
      <w:r w:rsidRPr="00EC5843">
        <w:rPr>
          <w:rFonts w:ascii="Palatino Linotype" w:eastAsia="Palatino Linotype" w:hAnsi="Palatino Linotype" w:cs="Palatino Linotype"/>
        </w:rPr>
        <w:t xml:space="preserve">En respuesta a las solicitudes, el </w:t>
      </w:r>
      <w:r w:rsidRPr="00EC5843">
        <w:rPr>
          <w:rFonts w:ascii="Palatino Linotype" w:eastAsia="Palatino Linotype" w:hAnsi="Palatino Linotype" w:cs="Palatino Linotype"/>
          <w:b/>
        </w:rPr>
        <w:t xml:space="preserve">SUJETO OBLIGADO </w:t>
      </w:r>
      <w:r w:rsidR="004F7A6C" w:rsidRPr="00EC5843">
        <w:rPr>
          <w:rFonts w:ascii="Palatino Linotype" w:eastAsia="Palatino Linotype" w:hAnsi="Palatino Linotype" w:cs="Palatino Linotype"/>
        </w:rPr>
        <w:t xml:space="preserve">informó, </w:t>
      </w:r>
    </w:p>
    <w:p w14:paraId="0F316BD0" w14:textId="77777777" w:rsidR="004F7A6C" w:rsidRPr="00EC5843" w:rsidRDefault="004F7A6C" w:rsidP="004F7A6C">
      <w:pPr>
        <w:spacing w:line="360" w:lineRule="auto"/>
        <w:ind w:right="-876"/>
        <w:jc w:val="both"/>
        <w:rPr>
          <w:rFonts w:ascii="Palatino Linotype" w:eastAsia="Palatino Linotype" w:hAnsi="Palatino Linotype" w:cs="Palatino Linotype"/>
        </w:rPr>
      </w:pPr>
    </w:p>
    <w:p w14:paraId="40100E20" w14:textId="77777777" w:rsidR="00164BF0" w:rsidRPr="00EC5843" w:rsidRDefault="00164BF0" w:rsidP="00164BF0">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06978/INFOEM/IP/RR/2024.</w:t>
      </w:r>
    </w:p>
    <w:p w14:paraId="42FAA822" w14:textId="77777777" w:rsidR="00164BF0" w:rsidRPr="00EC5843" w:rsidRDefault="00164BF0" w:rsidP="00164BF0">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01015/SESEA/IP/2024.</w:t>
      </w:r>
    </w:p>
    <w:p w14:paraId="0CBC5515" w14:textId="77777777" w:rsidR="00164BF0" w:rsidRPr="00EC5843" w:rsidRDefault="00164BF0" w:rsidP="00164BF0">
      <w:pPr>
        <w:spacing w:line="360" w:lineRule="auto"/>
        <w:ind w:right="-876"/>
        <w:jc w:val="both"/>
        <w:rPr>
          <w:rFonts w:ascii="Palatino Linotype" w:eastAsia="Palatino Linotype" w:hAnsi="Palatino Linotype" w:cs="Palatino Linotype"/>
          <w:b/>
        </w:rPr>
      </w:pPr>
    </w:p>
    <w:p w14:paraId="1FCA84BB" w14:textId="771A91C9" w:rsidR="004F7A6C" w:rsidRPr="00EC5843" w:rsidRDefault="00164BF0" w:rsidP="00164BF0">
      <w:pPr>
        <w:pStyle w:val="Prrafodelista"/>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rPr>
        <w:t>La Directora General informó que con relación a su solicitud puede consultar los requerimientos de información realizados a los entes públicos con relación al cumplimiento de las políticas integrales implementadas en los Informes Anuales del Comité Coordinador, en el apartado denominado Anexos para cada uno de ellos, disponibles en el enlace…” (Agrega un enlace en formato cerrado).</w:t>
      </w:r>
    </w:p>
    <w:p w14:paraId="4BB4089C" w14:textId="77777777" w:rsidR="00164BF0" w:rsidRPr="00EC5843" w:rsidRDefault="00164BF0" w:rsidP="00164BF0">
      <w:pPr>
        <w:spacing w:line="360" w:lineRule="auto"/>
        <w:ind w:right="-876"/>
        <w:jc w:val="both"/>
        <w:rPr>
          <w:rFonts w:ascii="Palatino Linotype" w:eastAsia="Palatino Linotype" w:hAnsi="Palatino Linotype" w:cs="Palatino Linotype"/>
        </w:rPr>
      </w:pPr>
    </w:p>
    <w:p w14:paraId="2BF97850" w14:textId="77777777" w:rsidR="00164BF0" w:rsidRPr="00EC5843" w:rsidRDefault="00164BF0" w:rsidP="00164BF0">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06983/INFOEM/IP/RR/2024.</w:t>
      </w:r>
    </w:p>
    <w:p w14:paraId="1C895F05" w14:textId="77777777" w:rsidR="00164BF0" w:rsidRPr="00EC5843" w:rsidRDefault="00164BF0" w:rsidP="00164BF0">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01006/SESEA/IP/2024.</w:t>
      </w:r>
    </w:p>
    <w:p w14:paraId="54BB2EA6" w14:textId="77777777" w:rsidR="00164BF0" w:rsidRPr="00EC5843" w:rsidRDefault="00164BF0" w:rsidP="00164BF0">
      <w:pPr>
        <w:spacing w:line="360" w:lineRule="auto"/>
        <w:ind w:right="-876"/>
        <w:jc w:val="both"/>
        <w:rPr>
          <w:rFonts w:ascii="Palatino Linotype" w:eastAsia="Palatino Linotype" w:hAnsi="Palatino Linotype" w:cs="Palatino Linotype"/>
        </w:rPr>
      </w:pPr>
    </w:p>
    <w:p w14:paraId="03BBE6FF" w14:textId="77777777" w:rsidR="00947551" w:rsidRPr="00EC5843" w:rsidRDefault="00164BF0" w:rsidP="00164BF0">
      <w:pPr>
        <w:pStyle w:val="Prrafodelista"/>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El Servidor Público Habilitado de la Unidad de Planeación y Transparencia, informó que no se encontró documento denominado “anteproyecto de presupuesto anual de ingreso y egresos” en los archivos de la Unidad de Planeación y Transparencia, hizo del </w:t>
      </w:r>
    </w:p>
    <w:p w14:paraId="71B69552" w14:textId="40139E4D" w:rsidR="00164BF0" w:rsidRPr="00EC5843" w:rsidRDefault="00164BF0" w:rsidP="00164BF0">
      <w:pPr>
        <w:pStyle w:val="Prrafodelista"/>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 conocimiento que existe el Presupuesto de Egresos del Gobierno del Estado de México donde se encuentra considerada la Secretaría Ejecutiva del Sistema Estatal Anticorrupción para los ejercicios fiscales correspondientes al periodo 2019-2024, así como la Unidad de Enlace y la Dirección General de Vinculación Institucional, como parte de las Unidades Administrativas de est</w:t>
      </w:r>
      <w:r w:rsidR="00947551" w:rsidRPr="00EC5843">
        <w:rPr>
          <w:rFonts w:ascii="Palatino Linotype" w:eastAsia="Palatino Linotype" w:hAnsi="Palatino Linotype" w:cs="Palatino Linotype"/>
        </w:rPr>
        <w:t xml:space="preserve">a Secretaría Ejecutiva, </w:t>
      </w:r>
    </w:p>
    <w:p w14:paraId="048B6C45" w14:textId="0A2EB675" w:rsidR="00164BF0" w:rsidRPr="00EC5843" w:rsidRDefault="00164BF0" w:rsidP="00164BF0">
      <w:pPr>
        <w:pStyle w:val="Prrafodelista"/>
        <w:spacing w:line="360" w:lineRule="auto"/>
        <w:ind w:right="-876"/>
        <w:jc w:val="both"/>
        <w:rPr>
          <w:rFonts w:ascii="Palatino Linotype" w:eastAsia="Palatino Linotype" w:hAnsi="Palatino Linotype" w:cs="Palatino Linotype"/>
        </w:rPr>
      </w:pPr>
      <w:r w:rsidRPr="00EC5843">
        <w:rPr>
          <w:rFonts w:ascii="Palatino Linotype" w:eastAsia="Palatino Linotype" w:hAnsi="Palatino Linotype" w:cs="Palatino Linotype"/>
        </w:rPr>
        <w:t>(Anexa 6 enlaces correspondientes a los ejercicios 2019, 2020, 2021, 2022, 2023 y 2024)… Respecto al ejercicio fi</w:t>
      </w:r>
      <w:r w:rsidR="00947551" w:rsidRPr="00EC5843">
        <w:rPr>
          <w:rFonts w:ascii="Palatino Linotype" w:eastAsia="Palatino Linotype" w:hAnsi="Palatino Linotype" w:cs="Palatino Linotype"/>
        </w:rPr>
        <w:t>scal 2018, informó</w:t>
      </w:r>
      <w:r w:rsidRPr="00EC5843">
        <w:rPr>
          <w:rFonts w:ascii="Palatino Linotype" w:eastAsia="Palatino Linotype" w:hAnsi="Palatino Linotype" w:cs="Palatino Linotype"/>
        </w:rPr>
        <w:t xml:space="preserve"> que este Organismo Descentralizado, se creó el 12 de enero del ejercicio fiscal 2018, iniciando operaciones finalmente el 01 de octubre de 2018, motive por el cual no aparece en el Decreto de Presupuesto de Egresos del Gobierno del Estado de México (publicado en la Gaceta del Gobierno del Estado en </w:t>
      </w:r>
      <w:r w:rsidRPr="00EC5843">
        <w:rPr>
          <w:rFonts w:ascii="Palatino Linotype" w:eastAsia="Palatino Linotype" w:hAnsi="Palatino Linotype" w:cs="Palatino Linotype"/>
        </w:rPr>
        <w:lastRenderedPageBreak/>
        <w:t>fecha 15 de diciembre de 2017) para el ejercicio fiscal 2018.</w:t>
      </w:r>
      <w:r w:rsidR="00947551" w:rsidRPr="00EC5843">
        <w:rPr>
          <w:rFonts w:ascii="Palatino Linotype" w:eastAsia="Palatino Linotype" w:hAnsi="Palatino Linotype" w:cs="Palatino Linotype"/>
        </w:rPr>
        <w:t xml:space="preserve"> Ahora bien, inserta</w:t>
      </w:r>
      <w:r w:rsidRPr="00EC5843">
        <w:rPr>
          <w:rFonts w:ascii="Palatino Linotype" w:eastAsia="Palatino Linotype" w:hAnsi="Palatino Linotype" w:cs="Palatino Linotype"/>
        </w:rPr>
        <w:t xml:space="preserve"> una tabla en el que se observan el ejercicio fiscal 2019-2023 y 2024  con su respectivo enlace electrónico, los cuales se encuentran en formato cerrado.</w:t>
      </w:r>
    </w:p>
    <w:p w14:paraId="44B37320" w14:textId="77777777" w:rsidR="00164BF0" w:rsidRPr="00EC5843" w:rsidRDefault="00164BF0" w:rsidP="00164BF0">
      <w:pPr>
        <w:spacing w:line="360" w:lineRule="auto"/>
        <w:ind w:right="-876"/>
        <w:jc w:val="both"/>
        <w:rPr>
          <w:rFonts w:ascii="Palatino Linotype" w:eastAsia="Palatino Linotype" w:hAnsi="Palatino Linotype" w:cs="Palatino Linotype"/>
        </w:rPr>
      </w:pPr>
    </w:p>
    <w:p w14:paraId="495BDCB2" w14:textId="77777777" w:rsidR="00164BF0" w:rsidRPr="00EC5843" w:rsidRDefault="00164BF0" w:rsidP="00164BF0">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07068/INFOEM/IP/RR/2024.</w:t>
      </w:r>
    </w:p>
    <w:p w14:paraId="642E6C0F" w14:textId="77777777" w:rsidR="00164BF0" w:rsidRPr="00EC5843" w:rsidRDefault="00164BF0" w:rsidP="00164BF0">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01019/SESEA/IP/2024.</w:t>
      </w:r>
    </w:p>
    <w:p w14:paraId="33547010" w14:textId="77777777" w:rsidR="00164BF0" w:rsidRPr="00EC5843" w:rsidRDefault="00164BF0" w:rsidP="00164BF0">
      <w:pPr>
        <w:spacing w:line="360" w:lineRule="auto"/>
        <w:ind w:right="-876"/>
        <w:jc w:val="both"/>
        <w:rPr>
          <w:rFonts w:ascii="Palatino Linotype" w:eastAsia="Palatino Linotype" w:hAnsi="Palatino Linotype" w:cs="Palatino Linotype"/>
        </w:rPr>
      </w:pPr>
    </w:p>
    <w:p w14:paraId="7ED80D5A" w14:textId="01196416" w:rsidR="00947551" w:rsidRPr="00EC5843" w:rsidRDefault="00947551" w:rsidP="00947551">
      <w:pPr>
        <w:pStyle w:val="Prrafodelista"/>
        <w:numPr>
          <w:ilvl w:val="0"/>
          <w:numId w:val="42"/>
        </w:num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rPr>
        <w:t>El Sujeto Obligado informó que se encontró la siguiente información: del periodo de agosto a octubre de 2024 se generó el proyecto de calendario de sesiones de la Comisión Ejecutiva correspondiente al año 2025, mismo que se envía. Por lo que hace al periodo 2018 a agosto de 2024, hizo del  conocimiento que no se encontraron proyectos de calendarios, convocatorias, órdenes del día ni anexos de la Comisión Ejecutiva, sin embargo, se anexan las actas de la Comisión Ejecutiva de las siguientes sesiones: 14 de febrero de 2018, 5 de diciembre de 2018, 11 de diciembre de 2019, 13 de enero de 2021, 22 de diciembre de 2021, 21 de diciembre d</w:t>
      </w:r>
      <w:r w:rsidR="00B52DA5" w:rsidRPr="00EC5843">
        <w:rPr>
          <w:rFonts w:ascii="Palatino Linotype" w:eastAsia="Palatino Linotype" w:hAnsi="Palatino Linotype" w:cs="Palatino Linotype"/>
        </w:rPr>
        <w:t>e 2022 y 8 de noviembre de 202,</w:t>
      </w:r>
      <w:r w:rsidRPr="00EC5843">
        <w:rPr>
          <w:rFonts w:ascii="Palatino Linotype" w:eastAsia="Palatino Linotype" w:hAnsi="Palatino Linotype" w:cs="Palatino Linotype"/>
        </w:rPr>
        <w:t>adjunto los oficios de las convocatorias para las sesiones de la Comisión Ejecutiva que obran en los archivos de esta Unidad de Enlace y con relación a los órdenes del día, se envían las actas de las sesiones correspondientes a la Comisión Ejecutiva desde el 14 de febrero de 2018 hasta el 02 de octubre del año en curso, donde se inscribe dicho documento.</w:t>
      </w:r>
    </w:p>
    <w:p w14:paraId="02C29B9A" w14:textId="77777777" w:rsidR="00947551" w:rsidRPr="00EC5843" w:rsidRDefault="00947551" w:rsidP="00164BF0">
      <w:pPr>
        <w:spacing w:line="360" w:lineRule="auto"/>
        <w:ind w:right="-876"/>
        <w:jc w:val="both"/>
        <w:rPr>
          <w:rFonts w:ascii="Palatino Linotype" w:eastAsia="Palatino Linotype" w:hAnsi="Palatino Linotype" w:cs="Palatino Linotype"/>
        </w:rPr>
      </w:pPr>
    </w:p>
    <w:p w14:paraId="3752B98C" w14:textId="77777777" w:rsidR="004F7A6C" w:rsidRPr="00EC5843" w:rsidRDefault="004F7A6C" w:rsidP="00273B50">
      <w:pPr>
        <w:spacing w:line="360" w:lineRule="auto"/>
        <w:ind w:right="-876"/>
        <w:jc w:val="both"/>
        <w:rPr>
          <w:rFonts w:ascii="Palatino Linotype" w:eastAsia="Palatino Linotype" w:hAnsi="Palatino Linotype" w:cs="Palatino Linotype"/>
          <w:b/>
        </w:rPr>
      </w:pPr>
    </w:p>
    <w:p w14:paraId="7BA511DD" w14:textId="77777777" w:rsidR="00267298" w:rsidRPr="00EC5843" w:rsidRDefault="006A72E6" w:rsidP="00694FBD">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b/>
        </w:rPr>
        <w:t xml:space="preserve">El RECURRENTE, </w:t>
      </w:r>
      <w:r w:rsidRPr="00EC5843">
        <w:rPr>
          <w:rFonts w:ascii="Palatino Linotype" w:eastAsia="Palatino Linotype" w:hAnsi="Palatino Linotype" w:cs="Palatino Linotype"/>
        </w:rPr>
        <w:t xml:space="preserve">se inconforma </w:t>
      </w:r>
    </w:p>
    <w:p w14:paraId="06AB3B9B" w14:textId="77777777" w:rsidR="0046497C" w:rsidRPr="00EC5843" w:rsidRDefault="0046497C" w:rsidP="0046497C">
      <w:pPr>
        <w:spacing w:line="360" w:lineRule="auto"/>
        <w:ind w:right="-876"/>
        <w:jc w:val="both"/>
        <w:rPr>
          <w:rFonts w:ascii="Palatino Linotype" w:eastAsia="Palatino Linotype" w:hAnsi="Palatino Linotype" w:cs="Palatino Linotype"/>
        </w:rPr>
      </w:pPr>
    </w:p>
    <w:p w14:paraId="25714325" w14:textId="77777777" w:rsidR="00B52DA5" w:rsidRPr="00EC5843" w:rsidRDefault="00B52DA5" w:rsidP="00B52DA5">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lastRenderedPageBreak/>
        <w:t>06978/INFOEM/IP/RR/2024.</w:t>
      </w:r>
    </w:p>
    <w:p w14:paraId="0529BA56" w14:textId="77777777" w:rsidR="00B52DA5" w:rsidRPr="00EC5843" w:rsidRDefault="00B52DA5" w:rsidP="00B52DA5">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01015/SESEA/IP/2024.</w:t>
      </w:r>
    </w:p>
    <w:p w14:paraId="2CDE2B31" w14:textId="77777777" w:rsidR="00B52DA5" w:rsidRPr="00EC5843" w:rsidRDefault="00B52DA5" w:rsidP="00B52DA5">
      <w:pPr>
        <w:spacing w:line="360" w:lineRule="auto"/>
        <w:ind w:right="-876"/>
        <w:jc w:val="both"/>
        <w:rPr>
          <w:rFonts w:ascii="Palatino Linotype" w:eastAsia="Palatino Linotype" w:hAnsi="Palatino Linotype" w:cs="Palatino Linotype"/>
        </w:rPr>
      </w:pPr>
    </w:p>
    <w:p w14:paraId="472D6743" w14:textId="5331009F" w:rsidR="00B52DA5" w:rsidRPr="00EC5843" w:rsidRDefault="00B52DA5" w:rsidP="00B52DA5">
      <w:pPr>
        <w:spacing w:line="360" w:lineRule="auto"/>
        <w:ind w:right="257"/>
        <w:jc w:val="both"/>
        <w:rPr>
          <w:rFonts w:ascii="Palatino Linotype" w:eastAsia="Palatino Linotype" w:hAnsi="Palatino Linotype" w:cs="Palatino Linotype"/>
          <w:sz w:val="22"/>
          <w:szCs w:val="22"/>
        </w:rPr>
      </w:pPr>
      <w:r w:rsidRPr="00EC5843">
        <w:rPr>
          <w:rFonts w:ascii="Palatino Linotype" w:eastAsia="Palatino Linotype" w:hAnsi="Palatino Linotype" w:cs="Palatino Linotype"/>
          <w:sz w:val="22"/>
          <w:szCs w:val="22"/>
        </w:rPr>
        <w:t>No es la información que solicite</w:t>
      </w:r>
      <w:r w:rsidR="0037029E" w:rsidRPr="00EC5843">
        <w:rPr>
          <w:rFonts w:ascii="Palatino Linotype" w:eastAsia="Palatino Linotype" w:hAnsi="Palatino Linotype" w:cs="Palatino Linotype"/>
          <w:sz w:val="22"/>
          <w:szCs w:val="22"/>
        </w:rPr>
        <w:t>.</w:t>
      </w:r>
    </w:p>
    <w:p w14:paraId="33DF4750" w14:textId="77777777" w:rsidR="00B52DA5" w:rsidRPr="00EC5843" w:rsidRDefault="00B52DA5" w:rsidP="00B52DA5">
      <w:pPr>
        <w:spacing w:line="360" w:lineRule="auto"/>
        <w:ind w:right="257"/>
        <w:jc w:val="both"/>
        <w:rPr>
          <w:rFonts w:ascii="Palatino Linotype" w:eastAsia="Palatino Linotype" w:hAnsi="Palatino Linotype" w:cs="Palatino Linotype"/>
          <w:sz w:val="22"/>
          <w:szCs w:val="22"/>
        </w:rPr>
      </w:pPr>
    </w:p>
    <w:p w14:paraId="17BF96F7" w14:textId="77777777" w:rsidR="00B52DA5" w:rsidRPr="00EC5843" w:rsidRDefault="00B52DA5" w:rsidP="00B52DA5">
      <w:pPr>
        <w:spacing w:line="360" w:lineRule="auto"/>
        <w:ind w:right="257"/>
        <w:jc w:val="both"/>
        <w:rPr>
          <w:rFonts w:ascii="Palatino Linotype" w:eastAsia="Palatino Linotype" w:hAnsi="Palatino Linotype" w:cs="Palatino Linotype"/>
          <w:sz w:val="22"/>
          <w:szCs w:val="22"/>
        </w:rPr>
      </w:pPr>
    </w:p>
    <w:p w14:paraId="2C0F3F79" w14:textId="77777777" w:rsidR="00B52DA5" w:rsidRPr="00EC5843" w:rsidRDefault="00B52DA5" w:rsidP="00B52DA5">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06983/INFOEM/IP/RR/2024.</w:t>
      </w:r>
    </w:p>
    <w:p w14:paraId="6002D235" w14:textId="77777777" w:rsidR="00B52DA5" w:rsidRPr="00EC5843" w:rsidRDefault="00B52DA5" w:rsidP="00B52DA5">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01006/SESEA/IP/2024.</w:t>
      </w:r>
    </w:p>
    <w:p w14:paraId="67471F82" w14:textId="77777777" w:rsidR="00B52DA5" w:rsidRPr="00EC5843" w:rsidRDefault="00B52DA5" w:rsidP="00B52DA5">
      <w:pPr>
        <w:spacing w:line="360" w:lineRule="auto"/>
        <w:ind w:right="-876"/>
        <w:jc w:val="both"/>
        <w:rPr>
          <w:rFonts w:ascii="Palatino Linotype" w:eastAsia="Palatino Linotype" w:hAnsi="Palatino Linotype" w:cs="Palatino Linotype"/>
          <w:b/>
        </w:rPr>
      </w:pPr>
    </w:p>
    <w:p w14:paraId="2E90996A" w14:textId="77777777" w:rsidR="00B52DA5" w:rsidRPr="00EC5843" w:rsidRDefault="00B52DA5" w:rsidP="00B52DA5">
      <w:pPr>
        <w:pBdr>
          <w:top w:val="nil"/>
          <w:left w:val="nil"/>
          <w:bottom w:val="nil"/>
          <w:right w:val="nil"/>
          <w:between w:val="nil"/>
        </w:pBdr>
        <w:ind w:right="257"/>
        <w:rPr>
          <w:rFonts w:ascii="Palatino Linotype" w:eastAsia="Palatino Linotype" w:hAnsi="Palatino Linotype" w:cs="Palatino Linotype"/>
          <w:color w:val="000000"/>
          <w:sz w:val="22"/>
          <w:szCs w:val="22"/>
        </w:rPr>
      </w:pPr>
    </w:p>
    <w:p w14:paraId="132E1FA9" w14:textId="3DCC88C0" w:rsidR="00B52DA5" w:rsidRPr="00EC5843" w:rsidRDefault="00B52DA5" w:rsidP="00B52DA5">
      <w:pPr>
        <w:spacing w:line="360" w:lineRule="auto"/>
        <w:ind w:right="257"/>
        <w:jc w:val="both"/>
        <w:rPr>
          <w:rFonts w:ascii="Palatino Linotype" w:eastAsia="Palatino Linotype" w:hAnsi="Palatino Linotype" w:cs="Palatino Linotype"/>
          <w:sz w:val="22"/>
          <w:szCs w:val="22"/>
        </w:rPr>
      </w:pPr>
      <w:r w:rsidRPr="00EC5843">
        <w:rPr>
          <w:rFonts w:ascii="Palatino Linotype" w:eastAsia="Palatino Linotype" w:hAnsi="Palatino Linotype" w:cs="Palatino Linotype"/>
          <w:sz w:val="22"/>
          <w:szCs w:val="22"/>
        </w:rPr>
        <w:t>No es la información que solicite</w:t>
      </w:r>
      <w:r w:rsidR="0037029E" w:rsidRPr="00EC5843">
        <w:rPr>
          <w:rFonts w:ascii="Palatino Linotype" w:eastAsia="Palatino Linotype" w:hAnsi="Palatino Linotype" w:cs="Palatino Linotype"/>
          <w:color w:val="000000"/>
          <w:sz w:val="22"/>
          <w:szCs w:val="22"/>
        </w:rPr>
        <w:t>.</w:t>
      </w:r>
    </w:p>
    <w:p w14:paraId="6B815016" w14:textId="77777777" w:rsidR="00B52DA5" w:rsidRPr="00EC5843" w:rsidRDefault="00B52DA5" w:rsidP="00B52DA5">
      <w:pPr>
        <w:spacing w:line="360" w:lineRule="auto"/>
        <w:ind w:left="720" w:right="257"/>
        <w:jc w:val="both"/>
        <w:rPr>
          <w:rFonts w:ascii="Palatino Linotype" w:eastAsia="Palatino Linotype" w:hAnsi="Palatino Linotype" w:cs="Palatino Linotype"/>
          <w:sz w:val="22"/>
          <w:szCs w:val="22"/>
        </w:rPr>
      </w:pPr>
    </w:p>
    <w:p w14:paraId="5AEA56F3" w14:textId="77777777" w:rsidR="00B52DA5" w:rsidRPr="00EC5843" w:rsidRDefault="00B52DA5" w:rsidP="00B52DA5">
      <w:pPr>
        <w:jc w:val="both"/>
        <w:rPr>
          <w:rFonts w:ascii="Palatino Linotype" w:eastAsia="Palatino Linotype" w:hAnsi="Palatino Linotype" w:cs="Palatino Linotype"/>
        </w:rPr>
      </w:pPr>
    </w:p>
    <w:p w14:paraId="6B1684F6" w14:textId="77777777" w:rsidR="00B52DA5" w:rsidRPr="00EC5843" w:rsidRDefault="00B52DA5" w:rsidP="00B52DA5">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07068/INFOEM/IP/RR/2024.</w:t>
      </w:r>
    </w:p>
    <w:p w14:paraId="59F7C5A8" w14:textId="77777777" w:rsidR="00B52DA5" w:rsidRPr="00EC5843" w:rsidRDefault="00B52DA5" w:rsidP="00B52DA5">
      <w:pPr>
        <w:spacing w:line="360" w:lineRule="auto"/>
        <w:ind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01019/SESEA/IP/2024.</w:t>
      </w:r>
    </w:p>
    <w:p w14:paraId="11669447" w14:textId="77777777" w:rsidR="00B52DA5" w:rsidRPr="00EC5843" w:rsidRDefault="00B52DA5" w:rsidP="00B52DA5">
      <w:pPr>
        <w:jc w:val="both"/>
        <w:rPr>
          <w:rFonts w:ascii="Palatino Linotype" w:eastAsia="Palatino Linotype" w:hAnsi="Palatino Linotype" w:cs="Palatino Linotype"/>
        </w:rPr>
      </w:pPr>
    </w:p>
    <w:p w14:paraId="3E7A7301" w14:textId="6B55DBB4" w:rsidR="0046497C" w:rsidRPr="00EC5843" w:rsidRDefault="00B52DA5" w:rsidP="0037029E">
      <w:pPr>
        <w:spacing w:line="360" w:lineRule="auto"/>
        <w:ind w:right="257"/>
        <w:jc w:val="both"/>
        <w:rPr>
          <w:rFonts w:ascii="Palatino Linotype" w:eastAsia="Palatino Linotype" w:hAnsi="Palatino Linotype" w:cs="Palatino Linotype"/>
          <w:sz w:val="22"/>
          <w:szCs w:val="22"/>
        </w:rPr>
      </w:pPr>
      <w:r w:rsidRPr="00EC5843">
        <w:rPr>
          <w:rFonts w:ascii="Palatino Linotype" w:eastAsia="Palatino Linotype" w:hAnsi="Palatino Linotype" w:cs="Palatino Linotype"/>
        </w:rPr>
        <w:t xml:space="preserve">La información </w:t>
      </w:r>
      <w:r w:rsidR="0037029E" w:rsidRPr="00EC5843">
        <w:rPr>
          <w:rFonts w:ascii="Palatino Linotype" w:eastAsia="Palatino Linotype" w:hAnsi="Palatino Linotype" w:cs="Palatino Linotype"/>
        </w:rPr>
        <w:t>está</w:t>
      </w:r>
      <w:r w:rsidRPr="00EC5843">
        <w:rPr>
          <w:rFonts w:ascii="Palatino Linotype" w:eastAsia="Palatino Linotype" w:hAnsi="Palatino Linotype" w:cs="Palatino Linotype"/>
        </w:rPr>
        <w:t xml:space="preserve"> incompleta</w:t>
      </w:r>
      <w:r w:rsidR="0037029E" w:rsidRPr="00EC5843">
        <w:rPr>
          <w:rFonts w:ascii="Palatino Linotype" w:eastAsia="Palatino Linotype" w:hAnsi="Palatino Linotype" w:cs="Palatino Linotype"/>
          <w:b/>
          <w:sz w:val="22"/>
          <w:szCs w:val="22"/>
        </w:rPr>
        <w:t>.</w:t>
      </w:r>
    </w:p>
    <w:p w14:paraId="7A9ABCEF" w14:textId="77777777" w:rsidR="00694FBD" w:rsidRPr="00EC5843" w:rsidRDefault="00694FBD" w:rsidP="00694FBD">
      <w:pPr>
        <w:spacing w:line="360" w:lineRule="auto"/>
        <w:ind w:right="-876"/>
        <w:jc w:val="both"/>
        <w:rPr>
          <w:rFonts w:ascii="Palatino Linotype" w:eastAsia="Palatino Linotype" w:hAnsi="Palatino Linotype" w:cs="Palatino Linotype"/>
        </w:rPr>
      </w:pPr>
    </w:p>
    <w:p w14:paraId="1D4F1948" w14:textId="20867A22" w:rsidR="00267298" w:rsidRPr="00EC5843" w:rsidRDefault="006A72E6">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En dichas condiciones, la Litis a resolver en este recurso se circunscribe a determinar si se actualiza la causal de procedencia prevista en el artículo 179, fracción I de la Ley de Transparencia y Acceso a la Información Pública del Estado de</w:t>
      </w:r>
      <w:r w:rsidR="00694FBD" w:rsidRPr="00EC5843">
        <w:rPr>
          <w:rFonts w:ascii="Palatino Linotype" w:eastAsia="Palatino Linotype" w:hAnsi="Palatino Linotype" w:cs="Palatino Linotype"/>
        </w:rPr>
        <w:t xml:space="preserve"> México y Municipios; </w:t>
      </w:r>
      <w:r w:rsidR="00A4378E" w:rsidRPr="00EC5843">
        <w:rPr>
          <w:rFonts w:ascii="Palatino Linotype" w:eastAsia="Palatino Linotype" w:hAnsi="Palatino Linotype" w:cs="Palatino Linotype"/>
        </w:rPr>
        <w:t>fracción</w:t>
      </w:r>
      <w:r w:rsidRPr="00EC5843">
        <w:rPr>
          <w:rFonts w:ascii="Palatino Linotype" w:eastAsia="Palatino Linotype" w:hAnsi="Palatino Linotype" w:cs="Palatino Linotype"/>
        </w:rPr>
        <w:t xml:space="preserve"> que determina las hipóte</w:t>
      </w:r>
      <w:r w:rsidR="0037029E" w:rsidRPr="00EC5843">
        <w:rPr>
          <w:rFonts w:ascii="Palatino Linotype" w:eastAsia="Palatino Linotype" w:hAnsi="Palatino Linotype" w:cs="Palatino Linotype"/>
        </w:rPr>
        <w:t>sis jurídicas relativa a las entrega de información que no corresponda con lo solicitado y la entrega de información incompleta</w:t>
      </w:r>
      <w:r w:rsidRPr="00EC5843">
        <w:rPr>
          <w:rFonts w:ascii="Palatino Linotype" w:eastAsia="Palatino Linotype" w:hAnsi="Palatino Linotype" w:cs="Palatino Linotype"/>
        </w:rPr>
        <w:t xml:space="preserve"> contexto del cual se dolió EL RECURRENTE al momento de interponer su inconformidad. De modo tal que el presente </w:t>
      </w:r>
      <w:r w:rsidRPr="00EC5843">
        <w:rPr>
          <w:rFonts w:ascii="Palatino Linotype" w:eastAsia="Palatino Linotype" w:hAnsi="Palatino Linotype" w:cs="Palatino Linotype"/>
        </w:rPr>
        <w:lastRenderedPageBreak/>
        <w:t>recurso de revisión se abocará en determinar si el SUJETO OBLIGADO con su</w:t>
      </w:r>
      <w:r w:rsidR="00694FBD" w:rsidRPr="00EC5843">
        <w:rPr>
          <w:rFonts w:ascii="Palatino Linotype" w:eastAsia="Palatino Linotype" w:hAnsi="Palatino Linotype" w:cs="Palatino Linotype"/>
        </w:rPr>
        <w:t>s</w:t>
      </w:r>
      <w:r w:rsidRPr="00EC5843">
        <w:rPr>
          <w:rFonts w:ascii="Palatino Linotype" w:eastAsia="Palatino Linotype" w:hAnsi="Palatino Linotype" w:cs="Palatino Linotype"/>
        </w:rPr>
        <w:t xml:space="preserve"> respuesta</w:t>
      </w:r>
      <w:r w:rsidR="00694FBD" w:rsidRPr="00EC5843">
        <w:rPr>
          <w:rFonts w:ascii="Palatino Linotype" w:eastAsia="Palatino Linotype" w:hAnsi="Palatino Linotype" w:cs="Palatino Linotype"/>
        </w:rPr>
        <w:t>s</w:t>
      </w:r>
      <w:r w:rsidRPr="00EC5843">
        <w:rPr>
          <w:rFonts w:ascii="Palatino Linotype" w:eastAsia="Palatino Linotype" w:hAnsi="Palatino Linotype" w:cs="Palatino Linotype"/>
        </w:rPr>
        <w:t xml:space="preserve"> ciertamente actualiza la causal de procedencia antes señalada.</w:t>
      </w:r>
    </w:p>
    <w:p w14:paraId="7E89ADC1" w14:textId="77777777" w:rsidR="00267298" w:rsidRPr="00EC5843" w:rsidRDefault="00267298">
      <w:pPr>
        <w:ind w:right="-876"/>
        <w:rPr>
          <w:rFonts w:ascii="Palatino Linotype" w:eastAsia="Palatino Linotype" w:hAnsi="Palatino Linotype" w:cs="Palatino Linotype"/>
          <w:b/>
        </w:rPr>
      </w:pPr>
    </w:p>
    <w:p w14:paraId="02DBB3B6" w14:textId="77777777" w:rsidR="00267298" w:rsidRPr="00EC5843" w:rsidRDefault="006A72E6">
      <w:pPr>
        <w:keepNext/>
        <w:keepLines/>
        <w:spacing w:line="360" w:lineRule="auto"/>
        <w:ind w:right="-876"/>
        <w:rPr>
          <w:rFonts w:ascii="Palatino Linotype" w:eastAsia="Palatino Linotype" w:hAnsi="Palatino Linotype" w:cs="Palatino Linotype"/>
          <w:b/>
          <w:color w:val="000000"/>
        </w:rPr>
      </w:pPr>
      <w:bookmarkStart w:id="8" w:name="_heading=h.1t3h5sf" w:colFirst="0" w:colLast="0"/>
      <w:bookmarkEnd w:id="8"/>
      <w:r w:rsidRPr="00EC5843">
        <w:rPr>
          <w:rFonts w:ascii="Palatino Linotype" w:eastAsia="Palatino Linotype" w:hAnsi="Palatino Linotype" w:cs="Palatino Linotype"/>
          <w:b/>
          <w:color w:val="000000"/>
        </w:rPr>
        <w:t>CUARTO. Del estudio y resolución del asunto.</w:t>
      </w:r>
    </w:p>
    <w:p w14:paraId="418A047D" w14:textId="77777777" w:rsidR="00267298" w:rsidRPr="00EC5843" w:rsidRDefault="00267298">
      <w:pPr>
        <w:keepNext/>
        <w:keepLines/>
        <w:spacing w:line="360" w:lineRule="auto"/>
        <w:ind w:right="-876"/>
        <w:rPr>
          <w:rFonts w:ascii="Palatino Linotype" w:eastAsia="Palatino Linotype" w:hAnsi="Palatino Linotype" w:cs="Palatino Linotype"/>
          <w:b/>
        </w:rPr>
      </w:pPr>
      <w:bookmarkStart w:id="9" w:name="_heading=h.bub4yvq0if74" w:colFirst="0" w:colLast="0"/>
      <w:bookmarkEnd w:id="9"/>
    </w:p>
    <w:p w14:paraId="792185D5" w14:textId="33BBA832" w:rsidR="0037029E" w:rsidRPr="00EC5843" w:rsidRDefault="006A72E6" w:rsidP="0037029E">
      <w:pPr>
        <w:numPr>
          <w:ilvl w:val="0"/>
          <w:numId w:val="9"/>
        </w:numPr>
        <w:spacing w:line="360" w:lineRule="auto"/>
        <w:ind w:left="0" w:right="-876" w:firstLine="0"/>
        <w:jc w:val="both"/>
        <w:rPr>
          <w:rFonts w:ascii="Palatino Linotype" w:eastAsia="Palatino Linotype" w:hAnsi="Palatino Linotype" w:cs="Palatino Linotype"/>
          <w:b/>
        </w:rPr>
      </w:pPr>
      <w:r w:rsidRPr="00EC5843">
        <w:rPr>
          <w:rFonts w:ascii="Palatino Linotype" w:eastAsia="Palatino Linotype" w:hAnsi="Palatino Linotype" w:cs="Palatino Linotype"/>
        </w:rPr>
        <w:t xml:space="preserve">Acotada la Litis, </w:t>
      </w:r>
      <w:r w:rsidR="00A331ED" w:rsidRPr="00EC5843">
        <w:rPr>
          <w:rFonts w:ascii="Palatino Linotype" w:eastAsia="Palatino Linotype" w:hAnsi="Palatino Linotype" w:cs="Palatino Linotype"/>
        </w:rPr>
        <w:t>de los Recursos de Revisión, en cuanto a la solicitud</w:t>
      </w:r>
      <w:r w:rsidRPr="00EC5843">
        <w:rPr>
          <w:rFonts w:ascii="Palatino Linotype" w:eastAsia="Palatino Linotype" w:hAnsi="Palatino Linotype" w:cs="Palatino Linotype"/>
        </w:rPr>
        <w:t xml:space="preserve"> de información</w:t>
      </w:r>
      <w:r w:rsidR="00A331ED" w:rsidRPr="00EC5843">
        <w:rPr>
          <w:rFonts w:ascii="Palatino Linotype" w:eastAsia="Palatino Linotype" w:hAnsi="Palatino Linotype" w:cs="Palatino Linotype"/>
        </w:rPr>
        <w:t xml:space="preserve"> </w:t>
      </w:r>
      <w:r w:rsidR="0037029E" w:rsidRPr="00EC5843">
        <w:rPr>
          <w:rFonts w:ascii="Palatino Linotype" w:eastAsia="Palatino Linotype" w:hAnsi="Palatino Linotype" w:cs="Palatino Linotype"/>
          <w:b/>
        </w:rPr>
        <w:t>01015/SESEA/IP/2024.</w:t>
      </w:r>
      <w:r w:rsidR="00A331ED" w:rsidRPr="00EC5843">
        <w:rPr>
          <w:rFonts w:ascii="Palatino Linotype" w:eastAsia="Palatino Linotype" w:hAnsi="Palatino Linotype" w:cs="Palatino Linotype"/>
          <w:b/>
        </w:rPr>
        <w:t xml:space="preserve"> </w:t>
      </w:r>
      <w:r w:rsidRPr="00EC5843">
        <w:rPr>
          <w:rFonts w:ascii="Palatino Linotype" w:eastAsia="Palatino Linotype" w:hAnsi="Palatino Linotype" w:cs="Palatino Linotype"/>
        </w:rPr>
        <w:t>es de indicar que el Recur</w:t>
      </w:r>
      <w:r w:rsidR="00A331ED" w:rsidRPr="00EC5843">
        <w:rPr>
          <w:rFonts w:ascii="Palatino Linotype" w:eastAsia="Palatino Linotype" w:hAnsi="Palatino Linotype" w:cs="Palatino Linotype"/>
        </w:rPr>
        <w:t>rente a través de su solicitud</w:t>
      </w:r>
      <w:r w:rsidRPr="00EC5843">
        <w:rPr>
          <w:rFonts w:ascii="Palatino Linotype" w:eastAsia="Palatino Linotype" w:hAnsi="Palatino Linotype" w:cs="Palatino Linotype"/>
        </w:rPr>
        <w:t xml:space="preserve"> de información </w:t>
      </w:r>
      <w:r w:rsidR="00A331ED" w:rsidRPr="00EC5843">
        <w:rPr>
          <w:rFonts w:ascii="Palatino Linotype" w:eastAsia="Palatino Linotype" w:hAnsi="Palatino Linotype" w:cs="Palatino Linotype"/>
        </w:rPr>
        <w:t xml:space="preserve"> requirió</w:t>
      </w:r>
      <w:r w:rsidR="00A331ED" w:rsidRPr="00EC5843">
        <w:rPr>
          <w:rFonts w:ascii="Palatino Linotype" w:eastAsia="Palatino Linotype" w:hAnsi="Palatino Linotype" w:cs="Palatino Linotype"/>
          <w:b/>
        </w:rPr>
        <w:t xml:space="preserve"> :</w:t>
      </w:r>
    </w:p>
    <w:p w14:paraId="378BD7E6" w14:textId="77777777" w:rsidR="0037029E" w:rsidRPr="00EC5843" w:rsidRDefault="0037029E" w:rsidP="0037029E">
      <w:pPr>
        <w:spacing w:line="360" w:lineRule="auto"/>
        <w:ind w:right="-876"/>
        <w:jc w:val="both"/>
        <w:rPr>
          <w:rFonts w:ascii="Palatino Linotype" w:eastAsia="Palatino Linotype" w:hAnsi="Palatino Linotype" w:cs="Palatino Linotype"/>
          <w:b/>
        </w:rPr>
      </w:pPr>
    </w:p>
    <w:p w14:paraId="0AE662E2" w14:textId="77777777" w:rsidR="0037029E" w:rsidRPr="00EC5843" w:rsidRDefault="0037029E" w:rsidP="0037029E">
      <w:pPr>
        <w:spacing w:line="360" w:lineRule="auto"/>
        <w:ind w:left="851" w:right="-876"/>
        <w:jc w:val="both"/>
        <w:rPr>
          <w:rFonts w:ascii="Palatino Linotype" w:eastAsia="Palatino Linotype" w:hAnsi="Palatino Linotype" w:cs="Palatino Linotype"/>
          <w:b/>
        </w:rPr>
      </w:pPr>
      <w:r w:rsidRPr="00EC5843">
        <w:rPr>
          <w:rFonts w:ascii="Palatino Linotype" w:eastAsia="Palatino Linotype" w:hAnsi="Palatino Linotype" w:cs="Palatino Linotype"/>
          <w:b/>
        </w:rPr>
        <w:t>Del ejercicio 2018 a la fecha.</w:t>
      </w:r>
    </w:p>
    <w:p w14:paraId="436C20CA" w14:textId="77777777" w:rsidR="0037029E" w:rsidRPr="00EC5843" w:rsidRDefault="0037029E" w:rsidP="0037029E">
      <w:pPr>
        <w:spacing w:line="360" w:lineRule="auto"/>
        <w:ind w:left="851" w:right="-876"/>
        <w:jc w:val="both"/>
        <w:rPr>
          <w:rFonts w:ascii="Palatino Linotype" w:eastAsia="Palatino Linotype" w:hAnsi="Palatino Linotype" w:cs="Palatino Linotype"/>
        </w:rPr>
      </w:pPr>
      <w:r w:rsidRPr="00EC5843">
        <w:rPr>
          <w:rFonts w:ascii="Palatino Linotype" w:eastAsia="Palatino Linotype" w:hAnsi="Palatino Linotype" w:cs="Palatino Linotype"/>
        </w:rPr>
        <w:t>1.- Requerimientos de información realizados a los entes públicos con relación al cumplimiento de las políticas integrales implementadas por el Comité Coordinador.</w:t>
      </w:r>
    </w:p>
    <w:p w14:paraId="2632B110" w14:textId="72EDB66E" w:rsidR="0037029E" w:rsidRPr="00EC5843" w:rsidRDefault="0037029E" w:rsidP="0037029E">
      <w:pPr>
        <w:spacing w:line="360" w:lineRule="auto"/>
        <w:ind w:left="851" w:right="-876"/>
        <w:jc w:val="both"/>
        <w:rPr>
          <w:rFonts w:ascii="Palatino Linotype" w:eastAsia="Palatino Linotype" w:hAnsi="Palatino Linotype" w:cs="Palatino Linotype"/>
        </w:rPr>
      </w:pPr>
      <w:r w:rsidRPr="00EC5843">
        <w:rPr>
          <w:rFonts w:ascii="Palatino Linotype" w:eastAsia="Palatino Linotype" w:hAnsi="Palatino Linotype" w:cs="Palatino Linotype"/>
        </w:rPr>
        <w:t>2.-Datos, observaciones y propuestas requeridas para su evaluación, revisión o modificación de conformidad con los indicadores generados  el 2018 a la fecha.</w:t>
      </w:r>
    </w:p>
    <w:p w14:paraId="247C8B08" w14:textId="77777777" w:rsidR="0037029E" w:rsidRPr="00EC5843" w:rsidRDefault="0037029E" w:rsidP="0037029E">
      <w:pPr>
        <w:spacing w:line="360" w:lineRule="auto"/>
        <w:ind w:left="851" w:right="-876"/>
        <w:jc w:val="both"/>
        <w:rPr>
          <w:rFonts w:ascii="Palatino Linotype" w:eastAsia="Palatino Linotype" w:hAnsi="Palatino Linotype" w:cs="Palatino Linotype"/>
        </w:rPr>
      </w:pPr>
    </w:p>
    <w:p w14:paraId="58EE6921" w14:textId="77777777" w:rsidR="0037029E" w:rsidRPr="00EC5843" w:rsidRDefault="0037029E" w:rsidP="0037029E">
      <w:pPr>
        <w:spacing w:line="360" w:lineRule="auto"/>
        <w:ind w:left="851" w:right="-876"/>
        <w:jc w:val="both"/>
        <w:rPr>
          <w:rFonts w:ascii="Palatino Linotype" w:eastAsia="Palatino Linotype" w:hAnsi="Palatino Linotype" w:cs="Palatino Linotype"/>
        </w:rPr>
      </w:pPr>
    </w:p>
    <w:p w14:paraId="3318DA0E" w14:textId="1A690459" w:rsidR="0037029E" w:rsidRPr="00EC5843" w:rsidRDefault="0037029E" w:rsidP="00DB4A28">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El Sujeto Obligado informó que con relación a su solicitud puede consultar los requerimientos de información realizados a los entes públicos con relación al cumplimiento de las políticas integrales implementadas en los Informes Anuales del Comité Coordinador, en el apartado denominado Anexos para cada uno de ellos, disponibles en el enlace (Agrega un enlace en formato cerrado).</w:t>
      </w:r>
    </w:p>
    <w:p w14:paraId="332C0DDA" w14:textId="77777777" w:rsidR="0037029E" w:rsidRPr="00EC5843" w:rsidRDefault="0037029E" w:rsidP="0037029E">
      <w:pPr>
        <w:pStyle w:val="Prrafodelista"/>
        <w:spacing w:line="360" w:lineRule="auto"/>
        <w:ind w:left="359" w:right="-876"/>
        <w:jc w:val="both"/>
        <w:rPr>
          <w:rFonts w:ascii="Palatino Linotype" w:eastAsia="Palatino Linotype" w:hAnsi="Palatino Linotype" w:cs="Palatino Linotype"/>
        </w:rPr>
      </w:pPr>
    </w:p>
    <w:p w14:paraId="2CBE1A98" w14:textId="2301FB6A" w:rsidR="0037029E" w:rsidRPr="00EC5843" w:rsidRDefault="0037029E" w:rsidP="00DB4A28">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El Recurrente se inconforma </w:t>
      </w:r>
      <w:r w:rsidR="00DB4A28" w:rsidRPr="00EC5843">
        <w:rPr>
          <w:rFonts w:ascii="Palatino Linotype" w:eastAsia="Palatino Linotype" w:hAnsi="Palatino Linotype" w:cs="Palatino Linotype"/>
        </w:rPr>
        <w:t>porque</w:t>
      </w:r>
      <w:r w:rsidRPr="00EC5843">
        <w:rPr>
          <w:rFonts w:ascii="Palatino Linotype" w:eastAsia="Palatino Linotype" w:hAnsi="Palatino Linotype" w:cs="Palatino Linotype"/>
        </w:rPr>
        <w:t xml:space="preserve">, no </w:t>
      </w:r>
      <w:r w:rsidRPr="00EC5843">
        <w:rPr>
          <w:rFonts w:ascii="Palatino Linotype" w:eastAsia="Palatino Linotype" w:hAnsi="Palatino Linotype" w:cs="Palatino Linotype"/>
          <w:sz w:val="22"/>
          <w:szCs w:val="22"/>
        </w:rPr>
        <w:t xml:space="preserve"> es la información que solicita.</w:t>
      </w:r>
    </w:p>
    <w:p w14:paraId="4FAD8870" w14:textId="59B7D8DE" w:rsidR="00DB4A28" w:rsidRPr="00EC5843" w:rsidRDefault="00DB4A28" w:rsidP="00DB4A28">
      <w:pPr>
        <w:spacing w:line="360" w:lineRule="auto"/>
        <w:ind w:right="-876"/>
        <w:jc w:val="both"/>
        <w:rPr>
          <w:rFonts w:ascii="Palatino Linotype" w:eastAsia="Palatino Linotype" w:hAnsi="Palatino Linotype" w:cs="Palatino Linotype"/>
        </w:rPr>
      </w:pPr>
    </w:p>
    <w:p w14:paraId="22F7ABC5" w14:textId="77777777" w:rsidR="0037029E" w:rsidRPr="00EC5843" w:rsidRDefault="0037029E" w:rsidP="0037029E">
      <w:pPr>
        <w:pStyle w:val="Prrafodelista"/>
        <w:rPr>
          <w:rFonts w:ascii="Palatino Linotype" w:eastAsia="Palatino Linotype" w:hAnsi="Palatino Linotype" w:cs="Palatino Linotype"/>
        </w:rPr>
      </w:pPr>
    </w:p>
    <w:p w14:paraId="36E911E0" w14:textId="416720BB" w:rsidR="00DB4A28" w:rsidRPr="00EC5843" w:rsidRDefault="0037029E" w:rsidP="00DB4A28">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Derivado de lo anterior</w:t>
      </w:r>
      <w:r w:rsidR="00DB4A28" w:rsidRPr="00EC5843">
        <w:rPr>
          <w:rFonts w:ascii="Palatino Linotype" w:eastAsia="Palatino Linotype" w:hAnsi="Palatino Linotype" w:cs="Palatino Linotype"/>
        </w:rPr>
        <w:t xml:space="preserve"> </w:t>
      </w:r>
      <w:r w:rsidRPr="00EC5843">
        <w:rPr>
          <w:rFonts w:ascii="Palatino Linotype" w:eastAsia="Palatino Linotype" w:hAnsi="Palatino Linotype" w:cs="Palatino Linotype"/>
        </w:rPr>
        <w:t xml:space="preserve">primeramente, es de señalar que el Sujeto Obligado en su respuesta informó al Recurrente que la información </w:t>
      </w:r>
      <w:r w:rsidR="00DB4A28" w:rsidRPr="00EC5843">
        <w:rPr>
          <w:rFonts w:ascii="Palatino Linotype" w:eastAsia="Palatino Linotype" w:hAnsi="Palatino Linotype" w:cs="Palatino Linotype"/>
        </w:rPr>
        <w:t>respecto</w:t>
      </w:r>
      <w:r w:rsidRPr="00EC5843">
        <w:rPr>
          <w:rFonts w:ascii="Palatino Linotype" w:eastAsia="Palatino Linotype" w:hAnsi="Palatino Linotype" w:cs="Palatino Linotype"/>
        </w:rPr>
        <w:t xml:space="preserve"> a los requerimientos de información realizadas a los entes públicos, podía </w:t>
      </w:r>
      <w:r w:rsidR="00DB4A28" w:rsidRPr="00EC5843">
        <w:rPr>
          <w:rFonts w:ascii="Palatino Linotype" w:eastAsia="Palatino Linotype" w:hAnsi="Palatino Linotype" w:cs="Palatino Linotype"/>
        </w:rPr>
        <w:t>consultarlas</w:t>
      </w:r>
      <w:r w:rsidRPr="00EC5843">
        <w:rPr>
          <w:rFonts w:ascii="Palatino Linotype" w:eastAsia="Palatino Linotype" w:hAnsi="Palatino Linotype" w:cs="Palatino Linotype"/>
        </w:rPr>
        <w:t xml:space="preserve"> a </w:t>
      </w:r>
      <w:r w:rsidR="00DB4A28" w:rsidRPr="00EC5843">
        <w:rPr>
          <w:rFonts w:ascii="Palatino Linotype" w:eastAsia="Palatino Linotype" w:hAnsi="Palatino Linotype" w:cs="Palatino Linotype"/>
        </w:rPr>
        <w:t>través</w:t>
      </w:r>
      <w:r w:rsidRPr="00EC5843">
        <w:rPr>
          <w:rFonts w:ascii="Palatino Linotype" w:eastAsia="Palatino Linotype" w:hAnsi="Palatino Linotype" w:cs="Palatino Linotype"/>
        </w:rPr>
        <w:t xml:space="preserve"> de</w:t>
      </w:r>
      <w:r w:rsidR="00DB4A28" w:rsidRPr="00EC5843">
        <w:rPr>
          <w:rFonts w:ascii="Palatino Linotype" w:eastAsia="Palatino Linotype" w:hAnsi="Palatino Linotype" w:cs="Palatino Linotype"/>
        </w:rPr>
        <w:t>l siguiente link.</w:t>
      </w:r>
    </w:p>
    <w:p w14:paraId="790F0E2D" w14:textId="77777777" w:rsidR="00DB4A28" w:rsidRPr="00EC5843" w:rsidRDefault="00DB4A28" w:rsidP="00DB4A28">
      <w:pPr>
        <w:pStyle w:val="Prrafodelista"/>
        <w:rPr>
          <w:rFonts w:ascii="Palatino Linotype" w:eastAsia="Palatino Linotype" w:hAnsi="Palatino Linotype" w:cs="Palatino Linotype"/>
        </w:rPr>
      </w:pPr>
    </w:p>
    <w:p w14:paraId="1E8540AE" w14:textId="14DFA1AC" w:rsidR="00DB4A28" w:rsidRPr="00EC5843" w:rsidRDefault="00DB4A28" w:rsidP="00DB4A28">
      <w:pPr>
        <w:pStyle w:val="Prrafodelista"/>
        <w:spacing w:line="360" w:lineRule="auto"/>
        <w:ind w:left="359" w:right="-876"/>
        <w:jc w:val="both"/>
        <w:rPr>
          <w:rFonts w:ascii="Palatino Linotype" w:eastAsia="Palatino Linotype" w:hAnsi="Palatino Linotype" w:cs="Palatino Linotype"/>
        </w:rPr>
      </w:pPr>
      <w:r w:rsidRPr="00EC5843">
        <w:rPr>
          <w:rFonts w:ascii="Palatino Linotype" w:eastAsia="Palatino Linotype" w:hAnsi="Palatino Linotype" w:cs="Palatino Linotype"/>
          <w:noProof/>
        </w:rPr>
        <w:drawing>
          <wp:inline distT="0" distB="0" distL="0" distR="0" wp14:anchorId="624A03B2" wp14:editId="4C7CB70E">
            <wp:extent cx="5353797" cy="28579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353797" cy="285790"/>
                    </a:xfrm>
                    <a:prstGeom prst="rect">
                      <a:avLst/>
                    </a:prstGeom>
                  </pic:spPr>
                </pic:pic>
              </a:graphicData>
            </a:graphic>
          </wp:inline>
        </w:drawing>
      </w:r>
    </w:p>
    <w:p w14:paraId="3B0EF6C9" w14:textId="77777777" w:rsidR="00DB4A28" w:rsidRPr="00EC5843" w:rsidRDefault="00DB4A28" w:rsidP="00DB4A28">
      <w:pPr>
        <w:pStyle w:val="Prrafodelista"/>
        <w:rPr>
          <w:rFonts w:ascii="Palatino Linotype" w:eastAsia="Palatino Linotype" w:hAnsi="Palatino Linotype" w:cs="Palatino Linotype"/>
        </w:rPr>
      </w:pPr>
    </w:p>
    <w:p w14:paraId="60B69E7C" w14:textId="77777777" w:rsidR="00DB4A28" w:rsidRPr="00EC5843" w:rsidRDefault="00DB4A28" w:rsidP="00DB4A28">
      <w:pPr>
        <w:numPr>
          <w:ilvl w:val="0"/>
          <w:numId w:val="9"/>
        </w:numPr>
        <w:spacing w:line="360" w:lineRule="auto"/>
        <w:ind w:left="0" w:right="-876" w:firstLine="0"/>
        <w:jc w:val="both"/>
        <w:rPr>
          <w:color w:val="000000"/>
        </w:rPr>
      </w:pPr>
      <w:r w:rsidRPr="00EC5843">
        <w:rPr>
          <w:rFonts w:ascii="Palatino Linotype" w:eastAsia="Palatino Linotype" w:hAnsi="Palatino Linotype" w:cs="Palatino Linotype"/>
        </w:rPr>
        <w:t>En</w:t>
      </w:r>
      <w:r w:rsidRPr="00EC5843">
        <w:rPr>
          <w:rFonts w:ascii="Palatino Linotype" w:eastAsia="Palatino Linotype" w:hAnsi="Palatino Linotype" w:cs="Palatino Linotype"/>
          <w:color w:val="000000"/>
        </w:rPr>
        <w:t xml:space="preserve"> primera instancia, este Organismo Garante considera que el enlace proporcionado en respuesta no puede tenerse por válidos, toda vez que los enlaces electrónicos deben ser precisos y directos, sin embargo, en el caso particular, al corresponder a un documento PDF en formato de imagen no editable, pierde su característica de ser directo.</w:t>
      </w:r>
    </w:p>
    <w:p w14:paraId="58EAF22F" w14:textId="77777777" w:rsidR="00DB4A28" w:rsidRPr="00EC5843" w:rsidRDefault="00DB4A28" w:rsidP="00C0575E">
      <w:pPr>
        <w:numPr>
          <w:ilvl w:val="0"/>
          <w:numId w:val="9"/>
        </w:numPr>
        <w:spacing w:line="360" w:lineRule="auto"/>
        <w:ind w:left="0" w:right="-876" w:firstLine="0"/>
        <w:jc w:val="both"/>
        <w:rPr>
          <w:color w:val="000000"/>
        </w:rPr>
      </w:pPr>
      <w:r w:rsidRPr="00EC5843">
        <w:rPr>
          <w:rFonts w:ascii="Palatino Linotype" w:eastAsia="Palatino Linotype" w:hAnsi="Palatino Linotype" w:cs="Palatino Linotype"/>
        </w:rPr>
        <w:t>Asimismo</w:t>
      </w:r>
      <w:r w:rsidRPr="00EC5843">
        <w:rPr>
          <w:rFonts w:ascii="Palatino Linotype" w:eastAsia="Palatino Linotype" w:hAnsi="Palatino Linotype" w:cs="Palatino Linotype"/>
          <w:color w:val="000000"/>
        </w:rPr>
        <w:t>, al ser demasiado extenso el número de caracteres que conforman el enlace, por corresponder no sólo al URL sino que además está conformada por una cadena de encriptación, la cual corresponde a una serie de caracteres cifrados o codificados que se utilizan para proteger la información transmitida a través de una URL, en general, la encriptación de una URL se utiliza para proteger datos sensibles, como información de inicio de sesión, datos personales o cualquier otra información.</w:t>
      </w:r>
    </w:p>
    <w:p w14:paraId="4859C792" w14:textId="77777777" w:rsidR="00DB4A28" w:rsidRPr="00EC5843" w:rsidRDefault="00DB4A28" w:rsidP="00DB4A28">
      <w:pPr>
        <w:numPr>
          <w:ilvl w:val="0"/>
          <w:numId w:val="9"/>
        </w:numPr>
        <w:spacing w:line="360" w:lineRule="auto"/>
        <w:ind w:left="0" w:right="-876" w:firstLine="0"/>
        <w:jc w:val="both"/>
        <w:rPr>
          <w:color w:val="000000"/>
        </w:rPr>
      </w:pPr>
      <w:r w:rsidRPr="00EC5843">
        <w:rPr>
          <w:rFonts w:ascii="Palatino Linotype" w:eastAsia="Palatino Linotype" w:hAnsi="Palatino Linotype" w:cs="Palatino Linotype"/>
        </w:rPr>
        <w:t>Cuando</w:t>
      </w:r>
      <w:r w:rsidRPr="00EC5843">
        <w:rPr>
          <w:rFonts w:ascii="Palatino Linotype" w:eastAsia="Palatino Linotype" w:hAnsi="Palatino Linotype" w:cs="Palatino Linotype"/>
          <w:color w:val="000000"/>
        </w:rPr>
        <w:t xml:space="preserve"> se encripta una URL, los datos en la dirección web se convierten en una cadena de caracteres que no es fácilmente comprensible para cualquier persona que intercepte la transmisión de datos ya que esto es para proteger la privacidad y la seguridad de la información transmitida, luego entonces intentar transcribir, carácter por carácter existe una alta posibilidad que dicha tarea no sea exitosa.</w:t>
      </w:r>
    </w:p>
    <w:p w14:paraId="374A055B" w14:textId="77777777" w:rsidR="00DB4A28" w:rsidRPr="00EC5843" w:rsidRDefault="00DB4A28" w:rsidP="00DB4A28">
      <w:pPr>
        <w:pBdr>
          <w:top w:val="nil"/>
          <w:left w:val="nil"/>
          <w:bottom w:val="nil"/>
          <w:right w:val="nil"/>
          <w:between w:val="nil"/>
        </w:pBdr>
        <w:spacing w:after="240" w:line="360" w:lineRule="auto"/>
        <w:ind w:right="49"/>
        <w:jc w:val="both"/>
        <w:rPr>
          <w:color w:val="000000"/>
        </w:rPr>
      </w:pPr>
      <w:r w:rsidRPr="00EC5843">
        <w:rPr>
          <w:rFonts w:ascii="Palatino Linotype" w:eastAsia="Palatino Linotype" w:hAnsi="Palatino Linotype" w:cs="Palatino Linotype"/>
          <w:color w:val="000000"/>
        </w:rPr>
        <w:t xml:space="preserve">Por tanto al corresponder a una tarea ardua su captura, para posteriormente insertarlo en el navegador de Internet de manera manual, sin ningún tipo de error en su captura, </w:t>
      </w:r>
      <w:r w:rsidRPr="00EC5843">
        <w:rPr>
          <w:rFonts w:ascii="Palatino Linotype" w:eastAsia="Palatino Linotype" w:hAnsi="Palatino Linotype" w:cs="Palatino Linotype"/>
          <w:color w:val="000000"/>
        </w:rPr>
        <w:lastRenderedPageBreak/>
        <w:t>se colige que deja de ser preciso, como lo establece la ley de la materia, por tanto son improcedentes, situación diferente acontece, cuando del mismo documento si es posible su captura mediante la selección del texto o mediante clic en el enlace cuando se remite en datos abierto, contexto que en el caso concreto no ocurre.</w:t>
      </w:r>
    </w:p>
    <w:p w14:paraId="2DBC3B51" w14:textId="77777777" w:rsidR="00DB4A28" w:rsidRPr="00EC5843" w:rsidRDefault="00DB4A28" w:rsidP="00DB4A28">
      <w:pPr>
        <w:numPr>
          <w:ilvl w:val="0"/>
          <w:numId w:val="9"/>
        </w:numPr>
        <w:spacing w:line="360" w:lineRule="auto"/>
        <w:ind w:left="0" w:right="-876" w:firstLine="0"/>
        <w:jc w:val="both"/>
        <w:rPr>
          <w:color w:val="000000"/>
        </w:rPr>
      </w:pPr>
      <w:r w:rsidRPr="00EC5843">
        <w:rPr>
          <w:rFonts w:ascii="Palatino Linotype" w:eastAsia="Palatino Linotype" w:hAnsi="Palatino Linotype" w:cs="Palatino Linotype"/>
          <w:color w:val="000000"/>
        </w:rPr>
        <w:t>Lo anterior es así en virtud de lo establecido por los artículos 11 y 161 de la Ley de Transparencia y Acceso a la Información Pública del Estado de México y Municipios, en lo que se señalan las características que debe tener toda información entregada por los sujetos obligados desde el momento de su generación, publicación y entrega, así como la forma en que se deberá consultar la información, señalando una fuente precisa y concreta, a saber:</w:t>
      </w:r>
    </w:p>
    <w:p w14:paraId="293C624D" w14:textId="77777777" w:rsidR="00DB4A28" w:rsidRPr="00EC5843" w:rsidRDefault="00DB4A28" w:rsidP="00DB4A28"/>
    <w:p w14:paraId="0C93EF94" w14:textId="77777777" w:rsidR="00DB4A28" w:rsidRPr="00EC5843" w:rsidRDefault="00DB4A28" w:rsidP="00DB4A28">
      <w:pPr>
        <w:pBdr>
          <w:top w:val="nil"/>
          <w:left w:val="nil"/>
          <w:bottom w:val="nil"/>
          <w:right w:val="nil"/>
          <w:between w:val="nil"/>
        </w:pBdr>
        <w:ind w:left="567" w:right="1276"/>
        <w:jc w:val="both"/>
        <w:rPr>
          <w:color w:val="000000"/>
        </w:rPr>
      </w:pPr>
      <w:r w:rsidRPr="00EC5843">
        <w:rPr>
          <w:rFonts w:ascii="Palatino Linotype" w:eastAsia="Palatino Linotype" w:hAnsi="Palatino Linotype" w:cs="Palatino Linotype"/>
          <w:i/>
          <w:color w:val="000000"/>
          <w:sz w:val="22"/>
          <w:szCs w:val="22"/>
        </w:rPr>
        <w:t xml:space="preserve">“Artículo 11. </w:t>
      </w:r>
      <w:r w:rsidRPr="00EC5843">
        <w:rPr>
          <w:rFonts w:ascii="Palatino Linotype" w:eastAsia="Palatino Linotype" w:hAnsi="Palatino Linotype" w:cs="Palatino Linotype"/>
          <w:i/>
          <w:color w:val="000000"/>
          <w:sz w:val="22"/>
          <w:szCs w:val="22"/>
          <w:u w:val="single"/>
        </w:rPr>
        <w:t>En la generación, publicación y entrega de información se deberá garantizar que ésta sea accesible, actualizada, completa, congruente, confiable, verificable, veraz, integral, oportuna y expedita</w:t>
      </w:r>
      <w:r w:rsidRPr="00EC5843">
        <w:rPr>
          <w:rFonts w:ascii="Palatino Linotype" w:eastAsia="Palatino Linotype" w:hAnsi="Palatino Linotype" w:cs="Palatino Linotype"/>
          <w:i/>
          <w:color w:val="000000"/>
          <w:sz w:val="22"/>
          <w:szCs w:val="22"/>
        </w:rPr>
        <w:t>, sujeta a un claro régimen de excepciones que deberá estar definido y ser además legítima y estrictamente necesaria en una sociedad democrática, por lo que atenderá las necesidades del derecho de acceso a la información de toda persona.</w:t>
      </w:r>
    </w:p>
    <w:p w14:paraId="225ABECF" w14:textId="77777777" w:rsidR="00DB4A28" w:rsidRPr="00EC5843" w:rsidRDefault="00DB4A28" w:rsidP="00DB4A28">
      <w:pPr>
        <w:pBdr>
          <w:top w:val="nil"/>
          <w:left w:val="nil"/>
          <w:bottom w:val="nil"/>
          <w:right w:val="nil"/>
          <w:between w:val="nil"/>
        </w:pBdr>
        <w:ind w:left="567" w:right="1276"/>
        <w:jc w:val="both"/>
        <w:rPr>
          <w:color w:val="000000"/>
        </w:rPr>
      </w:pPr>
      <w:r w:rsidRPr="00EC5843">
        <w:rPr>
          <w:rFonts w:ascii="Palatino Linotype" w:eastAsia="Palatino Linotype" w:hAnsi="Palatino Linotype" w:cs="Palatino Linotype"/>
          <w:i/>
          <w:color w:val="000000"/>
          <w:sz w:val="22"/>
          <w:szCs w:val="22"/>
        </w:rPr>
        <w:t>[…]</w:t>
      </w:r>
    </w:p>
    <w:p w14:paraId="0E56CDF7" w14:textId="77777777" w:rsidR="00DB4A28" w:rsidRPr="00EC5843" w:rsidRDefault="00DB4A28" w:rsidP="00DB4A28"/>
    <w:p w14:paraId="33282A23" w14:textId="77777777" w:rsidR="00DB4A28" w:rsidRPr="00EC5843" w:rsidRDefault="00DB4A28" w:rsidP="00DB4A28">
      <w:pPr>
        <w:pBdr>
          <w:top w:val="nil"/>
          <w:left w:val="nil"/>
          <w:bottom w:val="nil"/>
          <w:right w:val="nil"/>
          <w:between w:val="nil"/>
        </w:pBdr>
        <w:ind w:left="567" w:right="1276"/>
        <w:jc w:val="both"/>
        <w:rPr>
          <w:color w:val="000000"/>
        </w:rPr>
      </w:pPr>
      <w:r w:rsidRPr="00EC5843">
        <w:rPr>
          <w:rFonts w:ascii="Palatino Linotype" w:eastAsia="Palatino Linotype" w:hAnsi="Palatino Linotype" w:cs="Palatino Linotype"/>
          <w:i/>
          <w:color w:val="000000"/>
          <w:sz w:val="22"/>
          <w:szCs w:val="22"/>
        </w:rPr>
        <w:t xml:space="preserve">Artículo 161. </w:t>
      </w:r>
      <w:r w:rsidRPr="00EC5843">
        <w:rPr>
          <w:rFonts w:ascii="Palatino Linotype" w:eastAsia="Palatino Linotype" w:hAnsi="Palatino Linotype" w:cs="Palatino Linotype"/>
          <w:i/>
          <w:color w:val="000000"/>
          <w:sz w:val="22"/>
          <w:szCs w:val="22"/>
          <w:u w:val="single"/>
        </w:rPr>
        <w:t>Cuando la información requerida por el solicitante ya esté disponible al público</w:t>
      </w:r>
      <w:r w:rsidRPr="00EC5843">
        <w:rPr>
          <w:rFonts w:ascii="Palatino Linotype" w:eastAsia="Palatino Linotype" w:hAnsi="Palatino Linotype" w:cs="Palatino Linotype"/>
          <w:i/>
          <w:color w:val="000000"/>
          <w:sz w:val="22"/>
          <w:szCs w:val="22"/>
        </w:rPr>
        <w:t xml:space="preserve"> en medios impresos, tales como libros, compendios, trípticos, registros públicos, </w:t>
      </w:r>
      <w:r w:rsidRPr="00EC5843">
        <w:rPr>
          <w:rFonts w:ascii="Palatino Linotype" w:eastAsia="Palatino Linotype" w:hAnsi="Palatino Linotype" w:cs="Palatino Linotype"/>
          <w:i/>
          <w:color w:val="000000"/>
          <w:sz w:val="22"/>
          <w:szCs w:val="22"/>
          <w:u w:val="single"/>
        </w:rPr>
        <w:t>en formatos electrónicos disponibles en Internet o en cualquier otro medio, se le hará saber por el medio requerido por el solicitante la fuente, el lugar y la forma en que puede consultar, reproducir o adquirir dicha información en un plazo no mayor a cinco días hábiles. La fuente deberá ser precisa y concreta y no debe implicar que el solicitante realice una búsqueda en toda la información que se encuentre disponible.” (Sic)</w:t>
      </w:r>
    </w:p>
    <w:p w14:paraId="26E55D67" w14:textId="77777777" w:rsidR="00DB4A28" w:rsidRPr="00EC5843" w:rsidRDefault="00DB4A28" w:rsidP="00DB4A28"/>
    <w:p w14:paraId="483D0658" w14:textId="77777777" w:rsidR="00DB4A28" w:rsidRPr="00EC5843" w:rsidRDefault="00DB4A28" w:rsidP="00DB4A28">
      <w:pPr>
        <w:numPr>
          <w:ilvl w:val="0"/>
          <w:numId w:val="9"/>
        </w:numPr>
        <w:spacing w:line="360" w:lineRule="auto"/>
        <w:ind w:left="0" w:right="-876" w:firstLine="0"/>
        <w:jc w:val="both"/>
        <w:rPr>
          <w:color w:val="000000"/>
        </w:rPr>
      </w:pPr>
      <w:r w:rsidRPr="00EC5843">
        <w:rPr>
          <w:rFonts w:ascii="Palatino Linotype" w:eastAsia="Palatino Linotype" w:hAnsi="Palatino Linotype" w:cs="Palatino Linotype"/>
        </w:rPr>
        <w:t>De</w:t>
      </w:r>
      <w:r w:rsidRPr="00EC5843">
        <w:rPr>
          <w:rFonts w:ascii="Palatino Linotype" w:eastAsia="Palatino Linotype" w:hAnsi="Palatino Linotype" w:cs="Palatino Linotype"/>
          <w:color w:val="000000"/>
        </w:rPr>
        <w:t xml:space="preserve"> los artículos transcritos se establecen las características que debe tener la información desde el momento de su generación, publicación y entrega; de igual manera se contempla el procedimiento a seguir por el sujeto obligado para informar a los solicitantes sobre información </w:t>
      </w:r>
      <w:r w:rsidRPr="00EC5843">
        <w:rPr>
          <w:rFonts w:ascii="Palatino Linotype" w:eastAsia="Palatino Linotype" w:hAnsi="Palatino Linotype" w:cs="Palatino Linotype"/>
          <w:color w:val="000000"/>
        </w:rPr>
        <w:lastRenderedPageBreak/>
        <w:t>que se encuentre disponible en libros, compendios, formatos electrónicos, entre otros, haciéndole saber al solicitante como podrá consultar, reproducir o adquirir la información, en un plazo no mayor a cinco días hábiles, comprendiendo:</w:t>
      </w:r>
    </w:p>
    <w:p w14:paraId="68293436" w14:textId="77777777" w:rsidR="00DB4A28" w:rsidRPr="00EC5843" w:rsidRDefault="00DB4A28" w:rsidP="00DB4A28"/>
    <w:p w14:paraId="0FC4D815" w14:textId="77777777" w:rsidR="00DB4A28" w:rsidRPr="00EC5843" w:rsidRDefault="00DB4A28" w:rsidP="00DB4A28">
      <w:pPr>
        <w:numPr>
          <w:ilvl w:val="0"/>
          <w:numId w:val="21"/>
        </w:numPr>
        <w:pBdr>
          <w:top w:val="nil"/>
          <w:left w:val="nil"/>
          <w:bottom w:val="nil"/>
          <w:right w:val="nil"/>
          <w:between w:val="nil"/>
        </w:pBdr>
        <w:ind w:left="426"/>
        <w:jc w:val="both"/>
        <w:rPr>
          <w:rFonts w:ascii="Palatino Linotype" w:eastAsia="Palatino Linotype" w:hAnsi="Palatino Linotype" w:cs="Palatino Linotype"/>
          <w:color w:val="000000"/>
        </w:rPr>
      </w:pPr>
      <w:r w:rsidRPr="00EC5843">
        <w:rPr>
          <w:rFonts w:ascii="Palatino Linotype" w:eastAsia="Palatino Linotype" w:hAnsi="Palatino Linotype" w:cs="Palatino Linotype"/>
          <w:color w:val="000000"/>
        </w:rPr>
        <w:t>La fuente</w:t>
      </w:r>
    </w:p>
    <w:p w14:paraId="0DA256A7" w14:textId="77777777" w:rsidR="00DB4A28" w:rsidRPr="00EC5843" w:rsidRDefault="00DB4A28" w:rsidP="00DB4A28">
      <w:pPr>
        <w:numPr>
          <w:ilvl w:val="0"/>
          <w:numId w:val="21"/>
        </w:numPr>
        <w:pBdr>
          <w:top w:val="nil"/>
          <w:left w:val="nil"/>
          <w:bottom w:val="nil"/>
          <w:right w:val="nil"/>
          <w:between w:val="nil"/>
        </w:pBdr>
        <w:ind w:left="426"/>
        <w:jc w:val="both"/>
        <w:rPr>
          <w:rFonts w:ascii="Palatino Linotype" w:eastAsia="Palatino Linotype" w:hAnsi="Palatino Linotype" w:cs="Palatino Linotype"/>
          <w:color w:val="000000"/>
        </w:rPr>
      </w:pPr>
      <w:r w:rsidRPr="00EC5843">
        <w:rPr>
          <w:rFonts w:ascii="Palatino Linotype" w:eastAsia="Palatino Linotype" w:hAnsi="Palatino Linotype" w:cs="Palatino Linotype"/>
          <w:color w:val="000000"/>
        </w:rPr>
        <w:t>El lugar y</w:t>
      </w:r>
    </w:p>
    <w:p w14:paraId="27E300EA" w14:textId="77777777" w:rsidR="00DB4A28" w:rsidRPr="00EC5843" w:rsidRDefault="00DB4A28" w:rsidP="00DB4A28">
      <w:pPr>
        <w:numPr>
          <w:ilvl w:val="0"/>
          <w:numId w:val="21"/>
        </w:numPr>
        <w:pBdr>
          <w:top w:val="nil"/>
          <w:left w:val="nil"/>
          <w:bottom w:val="nil"/>
          <w:right w:val="nil"/>
          <w:between w:val="nil"/>
        </w:pBdr>
        <w:ind w:left="426"/>
        <w:jc w:val="both"/>
        <w:rPr>
          <w:rFonts w:ascii="Palatino Linotype" w:eastAsia="Palatino Linotype" w:hAnsi="Palatino Linotype" w:cs="Palatino Linotype"/>
          <w:color w:val="000000"/>
        </w:rPr>
      </w:pPr>
      <w:r w:rsidRPr="00EC5843">
        <w:rPr>
          <w:rFonts w:ascii="Palatino Linotype" w:eastAsia="Palatino Linotype" w:hAnsi="Palatino Linotype" w:cs="Palatino Linotype"/>
          <w:color w:val="000000"/>
        </w:rPr>
        <w:t>La forma </w:t>
      </w:r>
    </w:p>
    <w:p w14:paraId="4AA6C5FB" w14:textId="77777777" w:rsidR="00DB4A28" w:rsidRPr="00EC5843" w:rsidRDefault="00DB4A28" w:rsidP="00DB4A28"/>
    <w:p w14:paraId="7B061821" w14:textId="77777777" w:rsidR="00DB4A28" w:rsidRPr="00EC5843" w:rsidRDefault="00DB4A28" w:rsidP="00DB4A28">
      <w:pPr>
        <w:numPr>
          <w:ilvl w:val="0"/>
          <w:numId w:val="9"/>
        </w:numPr>
        <w:spacing w:line="360" w:lineRule="auto"/>
        <w:ind w:left="0" w:right="-876" w:firstLine="0"/>
        <w:jc w:val="both"/>
        <w:rPr>
          <w:color w:val="000000"/>
        </w:rPr>
      </w:pPr>
      <w:r w:rsidRPr="00EC5843">
        <w:rPr>
          <w:rFonts w:ascii="Palatino Linotype" w:eastAsia="Palatino Linotype" w:hAnsi="Palatino Linotype" w:cs="Palatino Linotype"/>
        </w:rPr>
        <w:t>Asimismo</w:t>
      </w:r>
      <w:r w:rsidRPr="00EC5843">
        <w:rPr>
          <w:rFonts w:ascii="Palatino Linotype" w:eastAsia="Palatino Linotype" w:hAnsi="Palatino Linotype" w:cs="Palatino Linotype"/>
          <w:color w:val="000000"/>
        </w:rPr>
        <w:t>, se establece que la fuente de la información deberá ser:</w:t>
      </w:r>
    </w:p>
    <w:p w14:paraId="33D8A40C" w14:textId="77777777" w:rsidR="00DB4A28" w:rsidRPr="00EC5843" w:rsidRDefault="00DB4A28" w:rsidP="00DB4A28">
      <w:pPr>
        <w:pBdr>
          <w:top w:val="nil"/>
          <w:left w:val="nil"/>
          <w:bottom w:val="nil"/>
          <w:right w:val="nil"/>
          <w:between w:val="nil"/>
        </w:pBdr>
        <w:rPr>
          <w:color w:val="000000"/>
        </w:rPr>
      </w:pPr>
      <w:r w:rsidRPr="00EC5843">
        <w:rPr>
          <w:color w:val="000000"/>
        </w:rPr>
        <w:br/>
      </w:r>
    </w:p>
    <w:p w14:paraId="191A3628" w14:textId="77777777" w:rsidR="00DB4A28" w:rsidRPr="00EC5843" w:rsidRDefault="00DB4A28" w:rsidP="00DB4A28">
      <w:pPr>
        <w:numPr>
          <w:ilvl w:val="0"/>
          <w:numId w:val="22"/>
        </w:numPr>
        <w:pBdr>
          <w:top w:val="nil"/>
          <w:left w:val="nil"/>
          <w:bottom w:val="nil"/>
          <w:right w:val="nil"/>
          <w:between w:val="nil"/>
        </w:pBdr>
        <w:ind w:left="426"/>
        <w:jc w:val="both"/>
        <w:rPr>
          <w:rFonts w:ascii="Palatino Linotype" w:eastAsia="Palatino Linotype" w:hAnsi="Palatino Linotype" w:cs="Palatino Linotype"/>
          <w:color w:val="000000"/>
        </w:rPr>
      </w:pPr>
      <w:r w:rsidRPr="00EC5843">
        <w:rPr>
          <w:rFonts w:ascii="Palatino Linotype" w:eastAsia="Palatino Linotype" w:hAnsi="Palatino Linotype" w:cs="Palatino Linotype"/>
          <w:color w:val="000000"/>
        </w:rPr>
        <w:t>Precisa</w:t>
      </w:r>
    </w:p>
    <w:p w14:paraId="1D9C4F2F" w14:textId="77777777" w:rsidR="00DB4A28" w:rsidRPr="00EC5843" w:rsidRDefault="00DB4A28" w:rsidP="00DB4A28">
      <w:pPr>
        <w:numPr>
          <w:ilvl w:val="0"/>
          <w:numId w:val="22"/>
        </w:numPr>
        <w:pBdr>
          <w:top w:val="nil"/>
          <w:left w:val="nil"/>
          <w:bottom w:val="nil"/>
          <w:right w:val="nil"/>
          <w:between w:val="nil"/>
        </w:pBdr>
        <w:ind w:left="426"/>
        <w:jc w:val="both"/>
        <w:rPr>
          <w:rFonts w:ascii="Palatino Linotype" w:eastAsia="Palatino Linotype" w:hAnsi="Palatino Linotype" w:cs="Palatino Linotype"/>
          <w:color w:val="000000"/>
        </w:rPr>
      </w:pPr>
      <w:r w:rsidRPr="00EC5843">
        <w:rPr>
          <w:rFonts w:ascii="Palatino Linotype" w:eastAsia="Palatino Linotype" w:hAnsi="Palatino Linotype" w:cs="Palatino Linotype"/>
          <w:color w:val="000000"/>
        </w:rPr>
        <w:t>Concreta</w:t>
      </w:r>
    </w:p>
    <w:p w14:paraId="10968FD3" w14:textId="77777777" w:rsidR="00DB4A28" w:rsidRPr="00EC5843" w:rsidRDefault="00DB4A28" w:rsidP="00DB4A28">
      <w:pPr>
        <w:numPr>
          <w:ilvl w:val="0"/>
          <w:numId w:val="22"/>
        </w:numPr>
        <w:pBdr>
          <w:top w:val="nil"/>
          <w:left w:val="nil"/>
          <w:bottom w:val="nil"/>
          <w:right w:val="nil"/>
          <w:between w:val="nil"/>
        </w:pBdr>
        <w:ind w:left="426" w:right="1276"/>
        <w:jc w:val="both"/>
        <w:rPr>
          <w:rFonts w:ascii="Palatino Linotype" w:eastAsia="Palatino Linotype" w:hAnsi="Palatino Linotype" w:cs="Palatino Linotype"/>
          <w:color w:val="000000"/>
        </w:rPr>
      </w:pPr>
      <w:r w:rsidRPr="00EC5843">
        <w:rPr>
          <w:rFonts w:ascii="Palatino Linotype" w:eastAsia="Palatino Linotype" w:hAnsi="Palatino Linotype" w:cs="Palatino Linotype"/>
          <w:color w:val="000000"/>
        </w:rPr>
        <w:t>Y no debe implicar que el solicitante realice una búsqueda en toda la información que se encuentre disponible.</w:t>
      </w:r>
    </w:p>
    <w:p w14:paraId="7B184BA5" w14:textId="77777777" w:rsidR="00DB4A28" w:rsidRPr="00EC5843" w:rsidRDefault="00DB4A28" w:rsidP="00DB4A28"/>
    <w:p w14:paraId="6E1AE968" w14:textId="77777777" w:rsidR="00DB4A28" w:rsidRPr="00EC5843" w:rsidRDefault="00DB4A28" w:rsidP="00DB4A28">
      <w:pPr>
        <w:numPr>
          <w:ilvl w:val="0"/>
          <w:numId w:val="9"/>
        </w:numPr>
        <w:spacing w:line="360" w:lineRule="auto"/>
        <w:ind w:left="0" w:right="-876" w:firstLine="0"/>
        <w:jc w:val="both"/>
        <w:rPr>
          <w:color w:val="000000"/>
        </w:rPr>
      </w:pPr>
      <w:r w:rsidRPr="00EC5843">
        <w:rPr>
          <w:rFonts w:ascii="Palatino Linotype" w:eastAsia="Palatino Linotype" w:hAnsi="Palatino Linotype" w:cs="Palatino Linotype"/>
        </w:rPr>
        <w:t>Imperativos</w:t>
      </w:r>
      <w:r w:rsidRPr="00EC5843">
        <w:rPr>
          <w:rFonts w:ascii="Palatino Linotype" w:eastAsia="Palatino Linotype" w:hAnsi="Palatino Linotype" w:cs="Palatino Linotype"/>
          <w:color w:val="000000"/>
        </w:rPr>
        <w:t xml:space="preserve"> legales que establecen el procedimiento que debe seguir el Sujeto Obligado para que pueda tomarse como válida su orientación sobre la forma en que puede consultar la información requerida, y que, en el caso en concreto, no acontece; ello porque el Sujeto Obligado se limitó a indicar las direcciones electrónicas que conducen a ordenamientos legales, sin que señalara puntualmente los artículos en los que se localiza la información requerida, lo que implica que  la fuente no es precisa; no es concreta, sino por el contrario ésta resulta abstracta y genera incertidumbre entre el cúmulo de información que se observa en la página; y por último, su fuente implica que el solicitante realice una búsqueda en toda la información que se encuentra disponible, lo que a todas luces transgrede el numeral citado.</w:t>
      </w:r>
    </w:p>
    <w:p w14:paraId="19792D59" w14:textId="77777777" w:rsidR="00DB4A28" w:rsidRPr="00EC5843" w:rsidRDefault="00DB4A28" w:rsidP="00DB4A28">
      <w:pPr>
        <w:tabs>
          <w:tab w:val="left" w:pos="1290"/>
        </w:tabs>
        <w:spacing w:line="360" w:lineRule="auto"/>
      </w:pPr>
      <w:r w:rsidRPr="00EC5843">
        <w:tab/>
      </w:r>
    </w:p>
    <w:p w14:paraId="58CD7ED4" w14:textId="77777777" w:rsidR="00DB4A28" w:rsidRPr="00EC5843" w:rsidRDefault="00DB4A28" w:rsidP="00DB4A28">
      <w:pPr>
        <w:numPr>
          <w:ilvl w:val="0"/>
          <w:numId w:val="9"/>
        </w:numPr>
        <w:spacing w:line="360" w:lineRule="auto"/>
        <w:ind w:left="0" w:right="-876" w:firstLine="0"/>
        <w:jc w:val="both"/>
        <w:rPr>
          <w:color w:val="000000"/>
        </w:rPr>
      </w:pPr>
      <w:r w:rsidRPr="00EC5843">
        <w:rPr>
          <w:rFonts w:ascii="Palatino Linotype" w:eastAsia="Palatino Linotype" w:hAnsi="Palatino Linotype" w:cs="Palatino Linotype"/>
        </w:rPr>
        <w:t>Es</w:t>
      </w:r>
      <w:r w:rsidRPr="00EC5843">
        <w:rPr>
          <w:rFonts w:ascii="Palatino Linotype" w:eastAsia="Palatino Linotype" w:hAnsi="Palatino Linotype" w:cs="Palatino Linotype"/>
          <w:color w:val="000000"/>
        </w:rPr>
        <w:t xml:space="preserve"> por lo anterior que este Organismo Garante exhorta de manera respetuosa al Sujeto Obligado para que en futuras ocasiones que pretenda emplear ligas electrónicas para atender </w:t>
      </w:r>
      <w:r w:rsidRPr="00EC5843">
        <w:rPr>
          <w:rFonts w:ascii="Palatino Linotype" w:eastAsia="Palatino Linotype" w:hAnsi="Palatino Linotype" w:cs="Palatino Linotype"/>
          <w:color w:val="000000"/>
        </w:rPr>
        <w:lastRenderedPageBreak/>
        <w:t>las solicitudes de información, se asegure de que dichos enlaces sean accesibles para los solicitantes, esto es, que puedan copiarse y pegarse con facilidad para su consulta y que remitan a la fuente concreta donde obra la información.</w:t>
      </w:r>
    </w:p>
    <w:p w14:paraId="6EFD99F1" w14:textId="77777777" w:rsidR="00DB4A28" w:rsidRPr="00EC5843" w:rsidRDefault="00DB4A28" w:rsidP="00DB4A28">
      <w:pPr>
        <w:pStyle w:val="Prrafodelista"/>
        <w:rPr>
          <w:color w:val="000000"/>
        </w:rPr>
      </w:pPr>
    </w:p>
    <w:p w14:paraId="57F50CEC" w14:textId="5B9E8DAB" w:rsidR="00DB4A28" w:rsidRPr="00EC5843" w:rsidRDefault="00DB4A28" w:rsidP="00DB4A28">
      <w:pPr>
        <w:numPr>
          <w:ilvl w:val="0"/>
          <w:numId w:val="9"/>
        </w:numPr>
        <w:spacing w:line="360" w:lineRule="auto"/>
        <w:ind w:left="0" w:right="-876" w:firstLine="0"/>
        <w:jc w:val="both"/>
        <w:rPr>
          <w:rFonts w:ascii="Palatino Linotype" w:hAnsi="Palatino Linotype"/>
          <w:color w:val="000000"/>
        </w:rPr>
      </w:pPr>
      <w:r w:rsidRPr="00EC5843">
        <w:rPr>
          <w:rFonts w:ascii="Palatino Linotype" w:hAnsi="Palatino Linotype"/>
          <w:color w:val="000000"/>
        </w:rPr>
        <w:t>Ahora bien derivado de la naturaleza de la información solicitada por el Recurrente,</w:t>
      </w:r>
      <w:r w:rsidR="00DA1C52" w:rsidRPr="00EC5843">
        <w:rPr>
          <w:rFonts w:ascii="Palatino Linotype" w:hAnsi="Palatino Linotype"/>
          <w:color w:val="000000"/>
        </w:rPr>
        <w:t xml:space="preserve"> resulta necesario traer a conte</w:t>
      </w:r>
      <w:r w:rsidRPr="00EC5843">
        <w:rPr>
          <w:rFonts w:ascii="Palatino Linotype" w:hAnsi="Palatino Linotype"/>
          <w:color w:val="000000"/>
        </w:rPr>
        <w:t>xto la Ley del Sistema Anticorrupción del Estado de México y Municipios, la cual establece lo siguiente:</w:t>
      </w:r>
    </w:p>
    <w:p w14:paraId="20230F7F" w14:textId="77777777" w:rsidR="00DB4A28" w:rsidRPr="00EC5843" w:rsidRDefault="00DB4A28" w:rsidP="00DB4A28">
      <w:pPr>
        <w:pStyle w:val="Prrafodelista"/>
        <w:rPr>
          <w:color w:val="000000"/>
        </w:rPr>
      </w:pPr>
    </w:p>
    <w:p w14:paraId="7C164876" w14:textId="76356651" w:rsidR="00DB4A28" w:rsidRPr="00EC5843" w:rsidRDefault="00DB4A28" w:rsidP="00DB4A28">
      <w:pPr>
        <w:pStyle w:val="Prrafodelista"/>
        <w:ind w:left="851" w:right="568"/>
        <w:jc w:val="both"/>
        <w:rPr>
          <w:rFonts w:ascii="Palatino Linotype" w:hAnsi="Palatino Linotype"/>
          <w:i/>
          <w:sz w:val="22"/>
          <w:szCs w:val="22"/>
        </w:rPr>
      </w:pPr>
      <w:r w:rsidRPr="00EC5843">
        <w:rPr>
          <w:rFonts w:ascii="Palatino Linotype" w:hAnsi="Palatino Linotype"/>
          <w:b/>
          <w:i/>
          <w:sz w:val="22"/>
          <w:szCs w:val="22"/>
        </w:rPr>
        <w:t>Artículo 8.</w:t>
      </w:r>
      <w:r w:rsidRPr="00EC5843">
        <w:rPr>
          <w:rFonts w:ascii="Palatino Linotype" w:hAnsi="Palatino Linotype"/>
          <w:i/>
          <w:sz w:val="22"/>
          <w:szCs w:val="22"/>
        </w:rPr>
        <w:t xml:space="preserve"> El Comité Coordinador es la instancia responsable de establecer los mecanismos de coordinación entre los integrantes del Sistema Estatal y Municipal Anticorrupción y tendrá bajo su encargo el diseño, promoción y evaluación de políticas públicas y programas de combate a la corrupción.</w:t>
      </w:r>
    </w:p>
    <w:p w14:paraId="41F83AD9" w14:textId="77777777" w:rsidR="00DB4A28" w:rsidRPr="00EC5843" w:rsidRDefault="00DB4A28" w:rsidP="00DB4A28">
      <w:pPr>
        <w:pStyle w:val="Prrafodelista"/>
        <w:ind w:left="851" w:right="568"/>
        <w:jc w:val="both"/>
        <w:rPr>
          <w:rFonts w:ascii="Palatino Linotype" w:hAnsi="Palatino Linotype"/>
          <w:i/>
          <w:color w:val="000000"/>
          <w:sz w:val="22"/>
          <w:szCs w:val="22"/>
        </w:rPr>
      </w:pPr>
    </w:p>
    <w:p w14:paraId="6AF662F5" w14:textId="526B0AF7" w:rsidR="00DB4A28" w:rsidRPr="00EC5843" w:rsidRDefault="00DB4A28" w:rsidP="00DB4A28">
      <w:pPr>
        <w:pStyle w:val="Prrafodelista"/>
        <w:ind w:left="851" w:right="568"/>
        <w:jc w:val="both"/>
        <w:rPr>
          <w:rFonts w:ascii="Palatino Linotype" w:hAnsi="Palatino Linotype"/>
          <w:i/>
          <w:color w:val="000000"/>
          <w:sz w:val="22"/>
          <w:szCs w:val="22"/>
        </w:rPr>
      </w:pPr>
      <w:r w:rsidRPr="00EC5843">
        <w:rPr>
          <w:rFonts w:ascii="Palatino Linotype" w:hAnsi="Palatino Linotype"/>
          <w:i/>
          <w:color w:val="000000"/>
          <w:sz w:val="22"/>
          <w:szCs w:val="22"/>
        </w:rPr>
        <w:t>Artículo 9. El Comité Coordinador tendrá las facultades siguientes:</w:t>
      </w:r>
    </w:p>
    <w:p w14:paraId="6F907C6C" w14:textId="77777777" w:rsidR="00DB4A28" w:rsidRPr="00EC5843" w:rsidRDefault="00DB4A28" w:rsidP="00DB4A28">
      <w:pPr>
        <w:pStyle w:val="Prrafodelista"/>
        <w:ind w:left="851" w:right="568"/>
        <w:jc w:val="both"/>
        <w:rPr>
          <w:rFonts w:ascii="Palatino Linotype" w:hAnsi="Palatino Linotype"/>
          <w:i/>
          <w:color w:val="000000"/>
          <w:sz w:val="22"/>
          <w:szCs w:val="22"/>
        </w:rPr>
      </w:pPr>
    </w:p>
    <w:p w14:paraId="2AE64340" w14:textId="079B3752" w:rsidR="00DB4A28" w:rsidRPr="00EC5843" w:rsidRDefault="00DB4A28" w:rsidP="00DB4A28">
      <w:pPr>
        <w:pStyle w:val="Prrafodelista"/>
        <w:ind w:left="851" w:right="568"/>
        <w:jc w:val="both"/>
        <w:rPr>
          <w:rFonts w:ascii="Palatino Linotype" w:hAnsi="Palatino Linotype"/>
          <w:i/>
          <w:color w:val="000000"/>
          <w:sz w:val="22"/>
          <w:szCs w:val="22"/>
        </w:rPr>
      </w:pPr>
      <w:r w:rsidRPr="00EC5843">
        <w:rPr>
          <w:rFonts w:ascii="Palatino Linotype" w:hAnsi="Palatino Linotype"/>
          <w:i/>
          <w:color w:val="000000"/>
          <w:sz w:val="22"/>
          <w:szCs w:val="22"/>
        </w:rPr>
        <w:t>…</w:t>
      </w:r>
    </w:p>
    <w:p w14:paraId="15021B25" w14:textId="18310054" w:rsidR="00DB4A28" w:rsidRPr="00EC5843" w:rsidRDefault="00DB4A28" w:rsidP="00DB4A28">
      <w:pPr>
        <w:pStyle w:val="Prrafodelista"/>
        <w:ind w:left="851" w:right="568"/>
        <w:jc w:val="both"/>
        <w:rPr>
          <w:rFonts w:ascii="Palatino Linotype" w:hAnsi="Palatino Linotype"/>
          <w:i/>
          <w:color w:val="000000"/>
          <w:sz w:val="22"/>
          <w:szCs w:val="22"/>
        </w:rPr>
      </w:pPr>
      <w:r w:rsidRPr="00EC5843">
        <w:rPr>
          <w:rFonts w:ascii="Palatino Linotype" w:hAnsi="Palatino Linotype"/>
          <w:i/>
          <w:color w:val="000000"/>
          <w:sz w:val="22"/>
          <w:szCs w:val="22"/>
        </w:rPr>
        <w:t xml:space="preserve">VI. </w:t>
      </w:r>
      <w:r w:rsidRPr="00EC5843">
        <w:rPr>
          <w:rFonts w:ascii="Palatino Linotype" w:hAnsi="Palatino Linotype"/>
          <w:b/>
          <w:i/>
          <w:color w:val="000000"/>
          <w:sz w:val="22"/>
          <w:szCs w:val="22"/>
        </w:rPr>
        <w:t>Requerir información a los entes públicos respecto del cumplimiento</w:t>
      </w:r>
      <w:r w:rsidRPr="00EC5843">
        <w:rPr>
          <w:rFonts w:ascii="Palatino Linotype" w:hAnsi="Palatino Linotype"/>
          <w:i/>
          <w:color w:val="000000"/>
          <w:sz w:val="22"/>
          <w:szCs w:val="22"/>
        </w:rPr>
        <w:t xml:space="preserve"> de la política estatal y </w:t>
      </w:r>
      <w:r w:rsidRPr="00EC5843">
        <w:rPr>
          <w:rFonts w:ascii="Palatino Linotype" w:hAnsi="Palatino Linotype"/>
          <w:b/>
          <w:i/>
          <w:color w:val="000000"/>
          <w:sz w:val="22"/>
          <w:szCs w:val="22"/>
        </w:rPr>
        <w:t>las demás políticas integrales implementadas</w:t>
      </w:r>
      <w:r w:rsidRPr="00EC5843">
        <w:rPr>
          <w:rFonts w:ascii="Palatino Linotype" w:hAnsi="Palatino Linotype"/>
          <w:i/>
          <w:color w:val="000000"/>
          <w:sz w:val="22"/>
          <w:szCs w:val="22"/>
        </w:rPr>
        <w:t>, así como recabar datos, observaciones y propuestas requeridas para su evaluación, revisión o modificación de conformidad con los indicadores generados para tales efectos.</w:t>
      </w:r>
    </w:p>
    <w:p w14:paraId="68A5E7EE" w14:textId="7C77C25A" w:rsidR="00DB4A28" w:rsidRPr="00EC5843" w:rsidRDefault="00DB4A28" w:rsidP="00DB4A28">
      <w:pPr>
        <w:pStyle w:val="Prrafodelista"/>
        <w:ind w:left="851" w:right="568"/>
        <w:jc w:val="both"/>
        <w:rPr>
          <w:rFonts w:ascii="Palatino Linotype" w:hAnsi="Palatino Linotype"/>
          <w:i/>
          <w:color w:val="000000"/>
          <w:sz w:val="22"/>
          <w:szCs w:val="22"/>
        </w:rPr>
      </w:pPr>
      <w:r w:rsidRPr="00EC5843">
        <w:rPr>
          <w:rFonts w:ascii="Palatino Linotype" w:hAnsi="Palatino Linotype"/>
          <w:i/>
          <w:color w:val="000000"/>
          <w:sz w:val="22"/>
          <w:szCs w:val="22"/>
        </w:rPr>
        <w:t>…</w:t>
      </w:r>
    </w:p>
    <w:p w14:paraId="7DE6C216" w14:textId="77777777" w:rsidR="00DB4A28" w:rsidRPr="00EC5843" w:rsidRDefault="00DB4A28" w:rsidP="00DB4A28">
      <w:pPr>
        <w:pStyle w:val="Prrafodelista"/>
        <w:rPr>
          <w:color w:val="000000"/>
        </w:rPr>
      </w:pPr>
    </w:p>
    <w:p w14:paraId="33BACBA4" w14:textId="2D23CB23" w:rsidR="00DB4A28" w:rsidRPr="00EC5843" w:rsidRDefault="00E52B54" w:rsidP="00DB4A28">
      <w:pPr>
        <w:numPr>
          <w:ilvl w:val="0"/>
          <w:numId w:val="9"/>
        </w:numPr>
        <w:spacing w:line="360" w:lineRule="auto"/>
        <w:ind w:left="0" w:right="-876" w:firstLine="0"/>
        <w:jc w:val="both"/>
        <w:rPr>
          <w:rFonts w:ascii="Palatino Linotype" w:hAnsi="Palatino Linotype"/>
          <w:color w:val="000000"/>
        </w:rPr>
      </w:pPr>
      <w:r w:rsidRPr="00EC5843">
        <w:rPr>
          <w:rFonts w:ascii="Palatino Linotype" w:hAnsi="Palatino Linotype"/>
          <w:color w:val="000000"/>
        </w:rPr>
        <w:t>Como se observa, en los artículos señalados con anterioridad, el Comité Coordinador es el responsable de establecer los mecanismos de coordinación entre los integrantes del Sistema Estatal Y Municipal Anticorrupción, y este tendrá la facultad de requerir información a los entes públicos respecto del cumplimiento de las políticas integrales implementadas.</w:t>
      </w:r>
    </w:p>
    <w:p w14:paraId="106AEAE4" w14:textId="77777777" w:rsidR="00E52B54" w:rsidRPr="00EC5843" w:rsidRDefault="00E52B54" w:rsidP="00E52B54">
      <w:pPr>
        <w:spacing w:line="360" w:lineRule="auto"/>
        <w:ind w:right="-876"/>
        <w:jc w:val="both"/>
        <w:rPr>
          <w:rFonts w:ascii="Palatino Linotype" w:hAnsi="Palatino Linotype"/>
          <w:color w:val="000000"/>
        </w:rPr>
      </w:pPr>
    </w:p>
    <w:p w14:paraId="5134BF80" w14:textId="08B58E6C" w:rsidR="00E52B54" w:rsidRPr="00EC5843" w:rsidRDefault="00E52B54" w:rsidP="00DB4A28">
      <w:pPr>
        <w:numPr>
          <w:ilvl w:val="0"/>
          <w:numId w:val="9"/>
        </w:numPr>
        <w:spacing w:line="360" w:lineRule="auto"/>
        <w:ind w:left="0" w:right="-876" w:firstLine="0"/>
        <w:jc w:val="both"/>
        <w:rPr>
          <w:rFonts w:ascii="Palatino Linotype" w:hAnsi="Palatino Linotype"/>
          <w:color w:val="000000"/>
        </w:rPr>
      </w:pPr>
      <w:r w:rsidRPr="00EC5843">
        <w:rPr>
          <w:rFonts w:ascii="Palatino Linotype" w:hAnsi="Palatino Linotype"/>
          <w:color w:val="000000"/>
        </w:rPr>
        <w:t>Ahora bien la misma Ley del Sistema Anticorrupción del Estado de México y Municipios en su artículo 9 fracción XII , establece lo siguiente:</w:t>
      </w:r>
    </w:p>
    <w:p w14:paraId="57A311CC" w14:textId="77777777" w:rsidR="00E52B54" w:rsidRPr="00EC5843" w:rsidRDefault="00E52B54" w:rsidP="00E52B54">
      <w:pPr>
        <w:pStyle w:val="Prrafodelista"/>
        <w:rPr>
          <w:rFonts w:ascii="Palatino Linotype" w:hAnsi="Palatino Linotype"/>
          <w:color w:val="000000"/>
        </w:rPr>
      </w:pPr>
    </w:p>
    <w:p w14:paraId="2C8DD14C" w14:textId="36BF94E3" w:rsidR="00E52B54" w:rsidRPr="00EC5843" w:rsidRDefault="00E52B54" w:rsidP="00E52B54">
      <w:pPr>
        <w:spacing w:line="360" w:lineRule="auto"/>
        <w:ind w:left="851" w:right="568"/>
        <w:jc w:val="both"/>
        <w:rPr>
          <w:rFonts w:ascii="Palatino Linotype" w:hAnsi="Palatino Linotype"/>
          <w:i/>
          <w:color w:val="000000"/>
          <w:sz w:val="22"/>
          <w:szCs w:val="22"/>
        </w:rPr>
      </w:pPr>
      <w:r w:rsidRPr="00EC5843">
        <w:rPr>
          <w:rFonts w:ascii="Palatino Linotype" w:hAnsi="Palatino Linotype"/>
          <w:i/>
          <w:color w:val="000000"/>
          <w:sz w:val="22"/>
          <w:szCs w:val="22"/>
        </w:rPr>
        <w:lastRenderedPageBreak/>
        <w:t>Artículo 9. El Comité Coordinador tendrá las facultades siguientes:</w:t>
      </w:r>
      <w:r w:rsidRPr="00EC5843">
        <w:rPr>
          <w:rFonts w:ascii="Palatino Linotype" w:hAnsi="Palatino Linotype"/>
          <w:i/>
          <w:color w:val="000000"/>
          <w:sz w:val="22"/>
          <w:szCs w:val="22"/>
        </w:rPr>
        <w:cr/>
      </w:r>
    </w:p>
    <w:p w14:paraId="6F852BF8" w14:textId="60CE21C8" w:rsidR="00E52B54" w:rsidRPr="00EC5843" w:rsidRDefault="00E52B54" w:rsidP="00E52B54">
      <w:pPr>
        <w:spacing w:line="360" w:lineRule="auto"/>
        <w:ind w:left="851" w:right="568"/>
        <w:jc w:val="both"/>
        <w:rPr>
          <w:rFonts w:ascii="Palatino Linotype" w:hAnsi="Palatino Linotype"/>
          <w:i/>
          <w:color w:val="000000"/>
          <w:sz w:val="22"/>
          <w:szCs w:val="22"/>
        </w:rPr>
      </w:pPr>
      <w:r w:rsidRPr="00EC5843">
        <w:rPr>
          <w:rFonts w:ascii="Palatino Linotype" w:hAnsi="Palatino Linotype"/>
          <w:i/>
          <w:color w:val="000000"/>
          <w:sz w:val="22"/>
          <w:szCs w:val="22"/>
        </w:rPr>
        <w:t>…</w:t>
      </w:r>
    </w:p>
    <w:p w14:paraId="777B7EC7" w14:textId="254FA97E" w:rsidR="0037029E" w:rsidRPr="00EC5843" w:rsidRDefault="00E52B54" w:rsidP="00E52B54">
      <w:pPr>
        <w:spacing w:line="360" w:lineRule="auto"/>
        <w:ind w:left="851" w:right="568"/>
        <w:jc w:val="both"/>
        <w:rPr>
          <w:rFonts w:ascii="Palatino Linotype" w:hAnsi="Palatino Linotype"/>
          <w:i/>
          <w:color w:val="000000"/>
          <w:sz w:val="22"/>
          <w:szCs w:val="22"/>
        </w:rPr>
      </w:pPr>
      <w:r w:rsidRPr="00EC5843">
        <w:rPr>
          <w:rFonts w:ascii="Palatino Linotype" w:hAnsi="Palatino Linotype"/>
          <w:i/>
          <w:color w:val="000000"/>
          <w:sz w:val="22"/>
          <w:szCs w:val="22"/>
        </w:rPr>
        <w:t>XII. Establecer una Plataforma Digital Estatal, que integre y conecte los diversos sistemas electrónicos que posean datos e información necesaria para que el Comité Coordinador, pueda establecer políticas integrales, metodologías de medición y aprobar los indicadores necesarios para que se puedan evaluar las mismas, conforme las determinaciones de las leyes aplicables.</w:t>
      </w:r>
      <w:r w:rsidRPr="00EC5843">
        <w:rPr>
          <w:rFonts w:ascii="Palatino Linotype" w:hAnsi="Palatino Linotype"/>
          <w:i/>
          <w:color w:val="000000"/>
          <w:sz w:val="22"/>
          <w:szCs w:val="22"/>
        </w:rPr>
        <w:cr/>
      </w:r>
    </w:p>
    <w:p w14:paraId="13771449" w14:textId="617D5918" w:rsidR="0037029E" w:rsidRPr="00EC5843" w:rsidRDefault="00E52B54" w:rsidP="005F2DA2">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  Es de indicar que el </w:t>
      </w:r>
      <w:r w:rsidR="00776E76" w:rsidRPr="00EC5843">
        <w:rPr>
          <w:rFonts w:ascii="Palatino Linotype" w:eastAsia="Palatino Linotype" w:hAnsi="Palatino Linotype" w:cs="Palatino Linotype"/>
        </w:rPr>
        <w:t>artículo</w:t>
      </w:r>
      <w:r w:rsidRPr="00EC5843">
        <w:rPr>
          <w:rFonts w:ascii="Palatino Linotype" w:eastAsia="Palatino Linotype" w:hAnsi="Palatino Linotype" w:cs="Palatino Linotype"/>
        </w:rPr>
        <w:t xml:space="preserve"> 9 de la Ley </w:t>
      </w:r>
      <w:r w:rsidRPr="00EC5843">
        <w:rPr>
          <w:rFonts w:ascii="Palatino Linotype" w:hAnsi="Palatino Linotype"/>
          <w:color w:val="000000"/>
        </w:rPr>
        <w:t xml:space="preserve">del Sistema Anticorrupción del Estado de México y Municipios, señala que el Comité de Coordinador </w:t>
      </w:r>
      <w:r w:rsidR="00776E76" w:rsidRPr="00EC5843">
        <w:rPr>
          <w:rFonts w:ascii="Palatino Linotype" w:hAnsi="Palatino Linotype"/>
          <w:color w:val="000000"/>
        </w:rPr>
        <w:t>establecerá</w:t>
      </w:r>
      <w:r w:rsidRPr="00EC5843">
        <w:rPr>
          <w:rFonts w:ascii="Palatino Linotype" w:hAnsi="Palatino Linotype"/>
          <w:color w:val="000000"/>
        </w:rPr>
        <w:t xml:space="preserve"> una plataforma digital estatal, que integre y conecte los diversos sistemas electrónicos que posean datos e información para que el Comité </w:t>
      </w:r>
      <w:r w:rsidR="00776E76" w:rsidRPr="00EC5843">
        <w:rPr>
          <w:rFonts w:ascii="Palatino Linotype" w:hAnsi="Palatino Linotype"/>
          <w:color w:val="000000"/>
        </w:rPr>
        <w:t>Coordinador</w:t>
      </w:r>
      <w:r w:rsidRPr="00EC5843">
        <w:rPr>
          <w:rFonts w:ascii="Palatino Linotype" w:hAnsi="Palatino Linotype"/>
          <w:color w:val="000000"/>
        </w:rPr>
        <w:t xml:space="preserve"> establezca políticas </w:t>
      </w:r>
      <w:r w:rsidR="00DA1C52" w:rsidRPr="00EC5843">
        <w:rPr>
          <w:rFonts w:ascii="Palatino Linotype" w:hAnsi="Palatino Linotype"/>
          <w:color w:val="000000"/>
        </w:rPr>
        <w:t>integrales,</w:t>
      </w:r>
      <w:r w:rsidR="00776E76" w:rsidRPr="00EC5843">
        <w:rPr>
          <w:rFonts w:ascii="Palatino Linotype" w:hAnsi="Palatino Linotype"/>
          <w:color w:val="000000"/>
        </w:rPr>
        <w:t xml:space="preserve"> metodologías de medición y aprobar los indicadores para que se puedan evaluar las mismas.</w:t>
      </w:r>
    </w:p>
    <w:p w14:paraId="1756ADB2" w14:textId="77777777" w:rsidR="00776E76" w:rsidRPr="00EC5843" w:rsidRDefault="00776E76" w:rsidP="00776E76">
      <w:pPr>
        <w:pStyle w:val="Prrafodelista"/>
        <w:spacing w:line="360" w:lineRule="auto"/>
        <w:ind w:left="359" w:right="-876"/>
        <w:jc w:val="both"/>
        <w:rPr>
          <w:rFonts w:ascii="Palatino Linotype" w:eastAsia="Palatino Linotype" w:hAnsi="Palatino Linotype" w:cs="Palatino Linotype"/>
        </w:rPr>
      </w:pPr>
    </w:p>
    <w:p w14:paraId="19F1BFD0" w14:textId="3BE91AF4" w:rsidR="0037029E" w:rsidRPr="00EC5843" w:rsidRDefault="00776E76" w:rsidP="005F2DA2">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El </w:t>
      </w:r>
      <w:r w:rsidR="005F2DA2" w:rsidRPr="00EC5843">
        <w:rPr>
          <w:rFonts w:ascii="Palatino Linotype" w:eastAsia="Palatino Linotype" w:hAnsi="Palatino Linotype" w:cs="Palatino Linotype"/>
        </w:rPr>
        <w:t>artículo</w:t>
      </w:r>
      <w:r w:rsidRPr="00EC5843">
        <w:rPr>
          <w:rFonts w:ascii="Palatino Linotype" w:eastAsia="Palatino Linotype" w:hAnsi="Palatino Linotype" w:cs="Palatino Linotype"/>
        </w:rPr>
        <w:t xml:space="preserve"> 10 de la misma Ley citada en el párrafo 46 establece:</w:t>
      </w:r>
    </w:p>
    <w:p w14:paraId="7980799C" w14:textId="77777777" w:rsidR="00776E76" w:rsidRPr="00EC5843" w:rsidRDefault="00776E76" w:rsidP="00776E76">
      <w:pPr>
        <w:pStyle w:val="Prrafodelista"/>
        <w:rPr>
          <w:rFonts w:ascii="Palatino Linotype" w:eastAsia="Palatino Linotype" w:hAnsi="Palatino Linotype" w:cs="Palatino Linotype"/>
        </w:rPr>
      </w:pPr>
    </w:p>
    <w:p w14:paraId="584437DD" w14:textId="77777777" w:rsidR="00776E76" w:rsidRPr="00EC5843" w:rsidRDefault="00776E76" w:rsidP="00776E76">
      <w:pPr>
        <w:pStyle w:val="Prrafodelista"/>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Artículo 10. Son integrantes del Comité Coordinador, los siguientes:</w:t>
      </w:r>
    </w:p>
    <w:p w14:paraId="27018D5B" w14:textId="77777777" w:rsidR="00776E76" w:rsidRPr="00EC5843" w:rsidRDefault="00776E76" w:rsidP="00776E76">
      <w:pPr>
        <w:pStyle w:val="Prrafodelista"/>
        <w:ind w:left="851" w:right="568"/>
        <w:jc w:val="both"/>
        <w:rPr>
          <w:rFonts w:ascii="Palatino Linotype" w:eastAsia="Palatino Linotype" w:hAnsi="Palatino Linotype" w:cs="Palatino Linotype"/>
          <w:i/>
          <w:sz w:val="22"/>
          <w:szCs w:val="22"/>
        </w:rPr>
      </w:pPr>
    </w:p>
    <w:p w14:paraId="4C1FFD50" w14:textId="77777777" w:rsidR="00776E76" w:rsidRPr="00EC5843" w:rsidRDefault="00776E76" w:rsidP="00776E76">
      <w:pPr>
        <w:pStyle w:val="Prrafodelista"/>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I. Un representante del Comité de Participación Ciudadana, quien lo presidirá.</w:t>
      </w:r>
    </w:p>
    <w:p w14:paraId="0245D2B6" w14:textId="77777777" w:rsidR="00776E76" w:rsidRPr="00EC5843" w:rsidRDefault="00776E76" w:rsidP="00776E76">
      <w:pPr>
        <w:pStyle w:val="Prrafodelista"/>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II. El titular del Órgano Superior de Fiscalización del Estado de México.</w:t>
      </w:r>
    </w:p>
    <w:p w14:paraId="4BB15221" w14:textId="77777777" w:rsidR="00776E76" w:rsidRPr="00EC5843" w:rsidRDefault="00776E76" w:rsidP="00776E76">
      <w:pPr>
        <w:pStyle w:val="Prrafodelista"/>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III. El titular de la Fiscalía Especializada en Combate a la Corrupción.</w:t>
      </w:r>
    </w:p>
    <w:p w14:paraId="6CA896CD" w14:textId="77777777" w:rsidR="00776E76" w:rsidRPr="00EC5843" w:rsidRDefault="00776E76" w:rsidP="00776E76">
      <w:pPr>
        <w:pStyle w:val="Prrafodelista"/>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IV. El titular de la Secretaría de la Contraloría del Gobierno del Estado de México.</w:t>
      </w:r>
    </w:p>
    <w:p w14:paraId="2C572145" w14:textId="1AAE2D03" w:rsidR="00776E76" w:rsidRPr="00EC5843" w:rsidRDefault="00776E76" w:rsidP="00776E76">
      <w:pPr>
        <w:pStyle w:val="Prrafodelista"/>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V. Un representante del Consejo de la Judicatura del Poder Judicial del Estado de México.</w:t>
      </w:r>
    </w:p>
    <w:p w14:paraId="445FA06C" w14:textId="27FB6E88" w:rsidR="00776E76" w:rsidRPr="00EC5843" w:rsidRDefault="00776E76" w:rsidP="00776E76">
      <w:pPr>
        <w:pStyle w:val="Prrafodelista"/>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VI. El Presidente del Instituto de Transparencia, Acceso a la Información Pública y Protección de Datos Personales del Estado de México y Municipios.</w:t>
      </w:r>
    </w:p>
    <w:p w14:paraId="10ADC06D" w14:textId="73CC2A59" w:rsidR="00776E76" w:rsidRPr="00EC5843" w:rsidRDefault="00776E76" w:rsidP="00776E76">
      <w:pPr>
        <w:pStyle w:val="Prrafodelista"/>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VII. El Presidente del Tribunal de Justicia Administrativa del Estado de México.</w:t>
      </w:r>
    </w:p>
    <w:p w14:paraId="7A819B74" w14:textId="77777777" w:rsidR="00776E76" w:rsidRPr="00EC5843" w:rsidRDefault="00776E76" w:rsidP="00776E76">
      <w:pPr>
        <w:pStyle w:val="Prrafodelista"/>
        <w:ind w:left="851" w:right="568"/>
        <w:jc w:val="both"/>
        <w:rPr>
          <w:rFonts w:ascii="Palatino Linotype" w:eastAsia="Palatino Linotype" w:hAnsi="Palatino Linotype" w:cs="Palatino Linotype"/>
          <w:i/>
          <w:sz w:val="22"/>
          <w:szCs w:val="22"/>
        </w:rPr>
      </w:pPr>
    </w:p>
    <w:p w14:paraId="24AC1D9E" w14:textId="20CFD918" w:rsidR="00776E76" w:rsidRPr="00EC5843" w:rsidRDefault="00776E76" w:rsidP="00DA1C52">
      <w:pPr>
        <w:spacing w:line="360" w:lineRule="auto"/>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lastRenderedPageBreak/>
        <w:t>Artículo 21. El Comité de Participación Ciudadana tendrá las atribuciones siguientes:</w:t>
      </w:r>
    </w:p>
    <w:p w14:paraId="79F8F569" w14:textId="7851390B" w:rsidR="00776E76" w:rsidRPr="00EC5843" w:rsidRDefault="00776E76" w:rsidP="005F2DA2">
      <w:pPr>
        <w:spacing w:line="360" w:lineRule="auto"/>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w:t>
      </w:r>
    </w:p>
    <w:p w14:paraId="5F0656C7" w14:textId="0C5C3DA9" w:rsidR="00776E76" w:rsidRPr="00EC5843" w:rsidRDefault="00776E76" w:rsidP="005F2DA2">
      <w:pPr>
        <w:spacing w:line="360" w:lineRule="auto"/>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VI. Opinar y elaborar propuestas a través de su participación en la Comisión Ejecutiva, sobre la Política Estatal de la materia y las Políticas Integrales.</w:t>
      </w:r>
    </w:p>
    <w:p w14:paraId="49B63BEF" w14:textId="739CF22B" w:rsidR="00776E76" w:rsidRPr="00EC5843" w:rsidRDefault="00776E76" w:rsidP="005F2DA2">
      <w:pPr>
        <w:spacing w:line="360" w:lineRule="auto"/>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w:t>
      </w:r>
    </w:p>
    <w:p w14:paraId="67035E4B" w14:textId="047F8B43" w:rsidR="00776E76" w:rsidRPr="00EC5843" w:rsidRDefault="00776E76" w:rsidP="005F2DA2">
      <w:pPr>
        <w:spacing w:line="360" w:lineRule="auto"/>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w:t>
      </w:r>
    </w:p>
    <w:p w14:paraId="2C0E34F3" w14:textId="53759432" w:rsidR="00776E76" w:rsidRPr="00EC5843" w:rsidRDefault="00776E76" w:rsidP="005F2DA2">
      <w:pPr>
        <w:spacing w:line="360" w:lineRule="auto"/>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X. Opinar o proponer a través de su participación en la Co</w:t>
      </w:r>
      <w:r w:rsidR="005F2DA2" w:rsidRPr="00EC5843">
        <w:rPr>
          <w:rFonts w:ascii="Palatino Linotype" w:eastAsia="Palatino Linotype" w:hAnsi="Palatino Linotype" w:cs="Palatino Linotype"/>
          <w:i/>
          <w:sz w:val="22"/>
          <w:szCs w:val="22"/>
        </w:rPr>
        <w:t xml:space="preserve">misión Ejecutiva, indicadores y </w:t>
      </w:r>
      <w:r w:rsidRPr="00EC5843">
        <w:rPr>
          <w:rFonts w:ascii="Palatino Linotype" w:eastAsia="Palatino Linotype" w:hAnsi="Palatino Linotype" w:cs="Palatino Linotype"/>
          <w:i/>
          <w:sz w:val="22"/>
          <w:szCs w:val="22"/>
        </w:rPr>
        <w:t>metodologías para la medición y seguimiento del fenómeno de la corr</w:t>
      </w:r>
      <w:r w:rsidR="005F2DA2" w:rsidRPr="00EC5843">
        <w:rPr>
          <w:rFonts w:ascii="Palatino Linotype" w:eastAsia="Palatino Linotype" w:hAnsi="Palatino Linotype" w:cs="Palatino Linotype"/>
          <w:i/>
          <w:sz w:val="22"/>
          <w:szCs w:val="22"/>
        </w:rPr>
        <w:t xml:space="preserve">upción, así como para la </w:t>
      </w:r>
      <w:r w:rsidRPr="00EC5843">
        <w:rPr>
          <w:rFonts w:ascii="Palatino Linotype" w:eastAsia="Palatino Linotype" w:hAnsi="Palatino Linotype" w:cs="Palatino Linotype"/>
          <w:i/>
          <w:sz w:val="22"/>
          <w:szCs w:val="22"/>
        </w:rPr>
        <w:t>evaluación del cumplimiento de los objetivos y metas de la Política Estatal en la materia, las Políticas Integrales y los programas y acciones que implementen las autoridades que conforman el Sistema Estatal y Municipal Anticorrupción.</w:t>
      </w:r>
    </w:p>
    <w:p w14:paraId="1F099B0A" w14:textId="77777777" w:rsidR="00776E76" w:rsidRPr="00EC5843" w:rsidRDefault="00776E76" w:rsidP="00776E76">
      <w:pPr>
        <w:spacing w:line="360" w:lineRule="auto"/>
        <w:ind w:right="-876"/>
        <w:jc w:val="both"/>
        <w:rPr>
          <w:rFonts w:ascii="Palatino Linotype" w:eastAsia="Palatino Linotype" w:hAnsi="Palatino Linotype" w:cs="Palatino Linotype"/>
        </w:rPr>
      </w:pPr>
    </w:p>
    <w:p w14:paraId="1B7F84B4" w14:textId="6A0CB5FA" w:rsidR="005F2DA2" w:rsidRPr="00EC5843" w:rsidRDefault="005F2DA2" w:rsidP="005F2DA2">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Es de indicar que la Ley del Sistema Anticorrupción del Estado de México y Municipio, establece la integración del Comité Coordinador, en el cual encontramos a un representante del Comité de </w:t>
      </w:r>
      <w:r w:rsidR="00384966" w:rsidRPr="00EC5843">
        <w:rPr>
          <w:rFonts w:ascii="Palatino Linotype" w:eastAsia="Palatino Linotype" w:hAnsi="Palatino Linotype" w:cs="Palatino Linotype"/>
        </w:rPr>
        <w:t>Participación</w:t>
      </w:r>
      <w:r w:rsidRPr="00EC5843">
        <w:rPr>
          <w:rFonts w:ascii="Palatino Linotype" w:eastAsia="Palatino Linotype" w:hAnsi="Palatino Linotype" w:cs="Palatino Linotype"/>
        </w:rPr>
        <w:t xml:space="preserve"> Ciudadana, misma que tiene como atribución opinar y elaborar propuestas a través de su participación en la Comisión </w:t>
      </w:r>
      <w:r w:rsidR="00384966" w:rsidRPr="00EC5843">
        <w:rPr>
          <w:rFonts w:ascii="Palatino Linotype" w:eastAsia="Palatino Linotype" w:hAnsi="Palatino Linotype" w:cs="Palatino Linotype"/>
        </w:rPr>
        <w:t>Ejecutiva</w:t>
      </w:r>
      <w:r w:rsidRPr="00EC5843">
        <w:rPr>
          <w:rFonts w:ascii="Palatino Linotype" w:eastAsia="Palatino Linotype" w:hAnsi="Palatino Linotype" w:cs="Palatino Linotype"/>
        </w:rPr>
        <w:t xml:space="preserve">, sobre la política </w:t>
      </w:r>
      <w:r w:rsidR="00384966" w:rsidRPr="00EC5843">
        <w:rPr>
          <w:rFonts w:ascii="Palatino Linotype" w:eastAsia="Palatino Linotype" w:hAnsi="Palatino Linotype" w:cs="Palatino Linotype"/>
        </w:rPr>
        <w:t>Estatal</w:t>
      </w:r>
      <w:r w:rsidRPr="00EC5843">
        <w:rPr>
          <w:rFonts w:ascii="Palatino Linotype" w:eastAsia="Palatino Linotype" w:hAnsi="Palatino Linotype" w:cs="Palatino Linotype"/>
        </w:rPr>
        <w:t xml:space="preserve"> de la materia y las Políticas Integrales, </w:t>
      </w:r>
      <w:r w:rsidR="00384966" w:rsidRPr="00EC5843">
        <w:rPr>
          <w:rFonts w:ascii="Palatino Linotype" w:eastAsia="Palatino Linotype" w:hAnsi="Palatino Linotype" w:cs="Palatino Linotype"/>
        </w:rPr>
        <w:t>así</w:t>
      </w:r>
      <w:r w:rsidRPr="00EC5843">
        <w:rPr>
          <w:rFonts w:ascii="Palatino Linotype" w:eastAsia="Palatino Linotype" w:hAnsi="Palatino Linotype" w:cs="Palatino Linotype"/>
        </w:rPr>
        <w:t xml:space="preserve"> como opinar o proponer indicadores y metodologías para la medición y seguimiento, para la evaluación del cumplimiento de los objetivos y metas de la Política Estatal en la materia, las Políticas Integrales que implementen las autoridades que conforman el Sistema </w:t>
      </w:r>
      <w:r w:rsidR="00384966" w:rsidRPr="00EC5843">
        <w:rPr>
          <w:rFonts w:ascii="Palatino Linotype" w:eastAsia="Palatino Linotype" w:hAnsi="Palatino Linotype" w:cs="Palatino Linotype"/>
        </w:rPr>
        <w:t>Estatal</w:t>
      </w:r>
      <w:r w:rsidRPr="00EC5843">
        <w:rPr>
          <w:rFonts w:ascii="Palatino Linotype" w:eastAsia="Palatino Linotype" w:hAnsi="Palatino Linotype" w:cs="Palatino Linotype"/>
        </w:rPr>
        <w:t xml:space="preserve"> y Municipal Anticorrupción.</w:t>
      </w:r>
    </w:p>
    <w:p w14:paraId="6FFAACFE" w14:textId="77777777" w:rsidR="005F2DA2" w:rsidRPr="00EC5843" w:rsidRDefault="005F2DA2" w:rsidP="005F2DA2">
      <w:pPr>
        <w:spacing w:line="360" w:lineRule="auto"/>
        <w:ind w:right="-876"/>
        <w:jc w:val="both"/>
        <w:rPr>
          <w:rFonts w:ascii="Palatino Linotype" w:eastAsia="Palatino Linotype" w:hAnsi="Palatino Linotype" w:cs="Palatino Linotype"/>
        </w:rPr>
      </w:pPr>
    </w:p>
    <w:p w14:paraId="7121BC4A" w14:textId="5D852028" w:rsidR="005F2DA2" w:rsidRPr="00EC5843" w:rsidRDefault="005F2DA2" w:rsidP="005F2DA2">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La </w:t>
      </w:r>
      <w:r w:rsidR="00AA7834" w:rsidRPr="00EC5843">
        <w:rPr>
          <w:rFonts w:ascii="Palatino Linotype" w:eastAsia="Palatino Linotype" w:hAnsi="Palatino Linotype" w:cs="Palatino Linotype"/>
        </w:rPr>
        <w:t>Ley del Sistema Anticorrupción del Estado de México y Municipio, establece en su artículo 30 y 31 lo siguiente:</w:t>
      </w:r>
    </w:p>
    <w:p w14:paraId="0142F192" w14:textId="77777777" w:rsidR="00AA7834" w:rsidRPr="00EC5843" w:rsidRDefault="00AA7834" w:rsidP="00AA7834">
      <w:pPr>
        <w:pStyle w:val="Prrafodelista"/>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Artículo 30. La Comisión Ejecutiva, se integrará por:</w:t>
      </w:r>
    </w:p>
    <w:p w14:paraId="003A2185" w14:textId="77777777" w:rsidR="00AA7834" w:rsidRPr="00EC5843" w:rsidRDefault="00AA7834" w:rsidP="00AA7834">
      <w:pPr>
        <w:pStyle w:val="Prrafodelista"/>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I. Un Secretario Técnico.</w:t>
      </w:r>
    </w:p>
    <w:p w14:paraId="764A8685" w14:textId="512496A0" w:rsidR="00AA7834" w:rsidRPr="00EC5843" w:rsidRDefault="00AA7834" w:rsidP="00AA7834">
      <w:pPr>
        <w:pStyle w:val="Prrafodelista"/>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lastRenderedPageBreak/>
        <w:t>II. Un Comité de Participación Ciudadana, con excepción de su Presidente en turno.</w:t>
      </w:r>
    </w:p>
    <w:p w14:paraId="03B35D05" w14:textId="77777777" w:rsidR="00AA7834" w:rsidRPr="00EC5843" w:rsidRDefault="00AA7834" w:rsidP="00AA7834">
      <w:pPr>
        <w:pStyle w:val="Prrafodelista"/>
        <w:ind w:left="851" w:right="568"/>
        <w:jc w:val="both"/>
        <w:rPr>
          <w:rFonts w:ascii="Palatino Linotype" w:eastAsia="Palatino Linotype" w:hAnsi="Palatino Linotype" w:cs="Palatino Linotype"/>
          <w:i/>
          <w:sz w:val="22"/>
          <w:szCs w:val="22"/>
        </w:rPr>
      </w:pPr>
    </w:p>
    <w:p w14:paraId="13042B36" w14:textId="0844FCCF" w:rsidR="00AA7834" w:rsidRPr="00EC5843" w:rsidRDefault="00AA7834" w:rsidP="00AA7834">
      <w:pPr>
        <w:pStyle w:val="Prrafodelista"/>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Artículo 31. La Comisión Ejecutiva, tendrá a su cargo la generación de los insumos técnicos necesarios para que el Comité Coordinador, realice sus funciones, por lo que elaborará las siguientes propuestas para ser sometidas a la aprobación de dicho Comité:</w:t>
      </w:r>
      <w:r w:rsidRPr="00EC5843">
        <w:rPr>
          <w:rFonts w:ascii="Palatino Linotype" w:eastAsia="Palatino Linotype" w:hAnsi="Palatino Linotype" w:cs="Palatino Linotype"/>
          <w:i/>
          <w:sz w:val="22"/>
          <w:szCs w:val="22"/>
        </w:rPr>
        <w:cr/>
      </w:r>
    </w:p>
    <w:p w14:paraId="01400A7C" w14:textId="666A13E0" w:rsidR="00AA7834" w:rsidRPr="00EC5843" w:rsidRDefault="00AA7834" w:rsidP="00AA7834">
      <w:pPr>
        <w:pStyle w:val="Prrafodelista"/>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I. Las políticas integrales, en materia de prevención, control y disuasión de faltas administrativas y hechos de corrupción, así como de fiscalización y control de los recursos públicos.</w:t>
      </w:r>
    </w:p>
    <w:p w14:paraId="59A33E4E" w14:textId="1224B7CD" w:rsidR="00AA7834" w:rsidRPr="00EC5843" w:rsidRDefault="00AA7834" w:rsidP="00AA7834">
      <w:pPr>
        <w:pStyle w:val="Prrafodelista"/>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II. La metodología, para medir y dar seguimiento, con base en indicadores objetivos y confiables, a los hechos de corrupción, así como a las Políticas Integrales, a que se refiere la fracción anterior.</w:t>
      </w:r>
    </w:p>
    <w:p w14:paraId="669A1D83" w14:textId="77777777" w:rsidR="00AA7834" w:rsidRPr="00EC5843" w:rsidRDefault="00AA7834" w:rsidP="00AA7834">
      <w:pPr>
        <w:pStyle w:val="Prrafodelista"/>
        <w:ind w:left="851" w:right="568"/>
        <w:jc w:val="both"/>
        <w:rPr>
          <w:rFonts w:ascii="Palatino Linotype" w:eastAsia="Palatino Linotype" w:hAnsi="Palatino Linotype" w:cs="Palatino Linotype"/>
          <w:i/>
          <w:sz w:val="22"/>
          <w:szCs w:val="22"/>
        </w:rPr>
      </w:pPr>
    </w:p>
    <w:p w14:paraId="6BC4C1C5" w14:textId="7E6AC5C1" w:rsidR="00AA7834" w:rsidRPr="00EC5843" w:rsidRDefault="00AA7834" w:rsidP="005F2DA2">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El Artículo 30 de la Ley en cita, señala que la Comisión Ejecutiva, </w:t>
      </w:r>
      <w:proofErr w:type="spellStart"/>
      <w:r w:rsidRPr="00EC5843">
        <w:rPr>
          <w:rFonts w:ascii="Palatino Linotype" w:eastAsia="Palatino Linotype" w:hAnsi="Palatino Linotype" w:cs="Palatino Linotype"/>
        </w:rPr>
        <w:t>esta</w:t>
      </w:r>
      <w:proofErr w:type="spellEnd"/>
      <w:r w:rsidRPr="00EC5843">
        <w:rPr>
          <w:rFonts w:ascii="Palatino Linotype" w:eastAsia="Palatino Linotype" w:hAnsi="Palatino Linotype" w:cs="Palatino Linotype"/>
        </w:rPr>
        <w:t xml:space="preserve"> integrada por un Secretario Técnico y un Comité de Participación Ciudadana, misma Comisión Ejecutiva tiene a su cargo generar insumos técnicos para que el Comité Coordinador realice sus funciones, para lo cual elaborar propuestas para ser sometidas a la aprobación del Comité, entre las que resaltan, las políticas integrales en materia de prevención y disuasión de faltas administrativas y hechos de corrupción, fiscalización y control de los recursos públicos, de igual forma propondrá la metodología para medir y dar seguimiento, con base en indicadores objetivos y confiables a los hechos de corrupción, </w:t>
      </w:r>
      <w:r w:rsidR="00F27CB9" w:rsidRPr="00EC5843">
        <w:rPr>
          <w:rFonts w:ascii="Palatino Linotype" w:eastAsia="Palatino Linotype" w:hAnsi="Palatino Linotype" w:cs="Palatino Linotype"/>
        </w:rPr>
        <w:t>así</w:t>
      </w:r>
      <w:r w:rsidRPr="00EC5843">
        <w:rPr>
          <w:rFonts w:ascii="Palatino Linotype" w:eastAsia="Palatino Linotype" w:hAnsi="Palatino Linotype" w:cs="Palatino Linotype"/>
        </w:rPr>
        <w:t xml:space="preserve"> como a las políticas integrales.</w:t>
      </w:r>
    </w:p>
    <w:p w14:paraId="1BF4CDD8" w14:textId="77777777" w:rsidR="00F27CB9" w:rsidRPr="00EC5843" w:rsidRDefault="00F27CB9" w:rsidP="00F27CB9">
      <w:pPr>
        <w:spacing w:line="360" w:lineRule="auto"/>
        <w:ind w:right="-876"/>
        <w:jc w:val="both"/>
        <w:rPr>
          <w:rFonts w:ascii="Palatino Linotype" w:eastAsia="Palatino Linotype" w:hAnsi="Palatino Linotype" w:cs="Palatino Linotype"/>
        </w:rPr>
      </w:pPr>
    </w:p>
    <w:p w14:paraId="23FE225A" w14:textId="5122F1A6" w:rsidR="00AA7834" w:rsidRPr="00EC5843" w:rsidRDefault="00AA7834" w:rsidP="005F2DA2">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Por lo anterior, resulta oportuno señalar que el Sujeto Obligado tiene las facultades, atribuciones, para </w:t>
      </w:r>
      <w:r w:rsidR="00F27CB9" w:rsidRPr="00EC5843">
        <w:rPr>
          <w:rFonts w:ascii="Palatino Linotype" w:eastAsia="Palatino Linotype" w:hAnsi="Palatino Linotype" w:cs="Palatino Linotype"/>
        </w:rPr>
        <w:t>generar</w:t>
      </w:r>
      <w:r w:rsidRPr="00EC5843">
        <w:rPr>
          <w:rFonts w:ascii="Palatino Linotype" w:eastAsia="Palatino Linotype" w:hAnsi="Palatino Linotype" w:cs="Palatino Linotype"/>
        </w:rPr>
        <w:t xml:space="preserve">, poseer y administrar la información solicitada por el Recurrente, por lo que resulta dable ORDENAR al Sujeto Obligado, realice la entrega del documento </w:t>
      </w:r>
      <w:r w:rsidR="00F27CB9" w:rsidRPr="00EC5843">
        <w:rPr>
          <w:rFonts w:ascii="Palatino Linotype" w:eastAsia="Palatino Linotype" w:hAnsi="Palatino Linotype" w:cs="Palatino Linotype"/>
        </w:rPr>
        <w:t>documentos</w:t>
      </w:r>
      <w:r w:rsidRPr="00EC5843">
        <w:rPr>
          <w:rFonts w:ascii="Palatino Linotype" w:eastAsia="Palatino Linotype" w:hAnsi="Palatino Linotype" w:cs="Palatino Linotype"/>
        </w:rPr>
        <w:t xml:space="preserve"> donde conste la información solicitada por el Recurrente.</w:t>
      </w:r>
    </w:p>
    <w:p w14:paraId="449D571A" w14:textId="77777777" w:rsidR="00F27CB9" w:rsidRPr="00EC5843" w:rsidRDefault="00F27CB9" w:rsidP="00F27CB9">
      <w:pPr>
        <w:spacing w:line="360" w:lineRule="auto"/>
        <w:ind w:right="-876"/>
        <w:jc w:val="both"/>
        <w:rPr>
          <w:rFonts w:ascii="Palatino Linotype" w:eastAsia="Palatino Linotype" w:hAnsi="Palatino Linotype" w:cs="Palatino Linotype"/>
        </w:rPr>
      </w:pPr>
    </w:p>
    <w:p w14:paraId="5C8098BD" w14:textId="3BD80F57" w:rsidR="00F27CB9" w:rsidRPr="00EC5843" w:rsidRDefault="00F27CB9" w:rsidP="00F27CB9">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lastRenderedPageBreak/>
        <w:t xml:space="preserve">Ahora por lo que corresponde al Recurso de Revisión </w:t>
      </w:r>
      <w:r w:rsidRPr="00EC5843">
        <w:rPr>
          <w:rFonts w:ascii="Palatino Linotype" w:eastAsia="Palatino Linotype" w:hAnsi="Palatino Linotype" w:cs="Palatino Linotype"/>
          <w:b/>
        </w:rPr>
        <w:t>06983/INFOEM/IP/RR/2024, en donde el Recurrente solicito Del ejercicio 2018 a la fecha</w:t>
      </w:r>
      <w:proofErr w:type="gramStart"/>
      <w:r w:rsidRPr="00EC5843">
        <w:rPr>
          <w:rFonts w:ascii="Palatino Linotype" w:eastAsia="Palatino Linotype" w:hAnsi="Palatino Linotype" w:cs="Palatino Linotype"/>
          <w:b/>
        </w:rPr>
        <w:t>:</w:t>
      </w:r>
      <w:r w:rsidRPr="00EC5843">
        <w:rPr>
          <w:rFonts w:ascii="Palatino Linotype" w:eastAsia="Palatino Linotype" w:hAnsi="Palatino Linotype" w:cs="Palatino Linotype"/>
        </w:rPr>
        <w:t>1</w:t>
      </w:r>
      <w:proofErr w:type="gramEnd"/>
      <w:r w:rsidRPr="00EC5843">
        <w:rPr>
          <w:rFonts w:ascii="Palatino Linotype" w:eastAsia="Palatino Linotype" w:hAnsi="Palatino Linotype" w:cs="Palatino Linotype"/>
        </w:rPr>
        <w:t xml:space="preserve">.- Anteproyectos de presupuesto anual de ingresos y egresos que corresponda a la unidad administrativa </w:t>
      </w:r>
      <w:r w:rsidRPr="00EC5843">
        <w:rPr>
          <w:rFonts w:ascii="Palatino Linotype" w:eastAsia="Palatino Linotype" w:hAnsi="Palatino Linotype" w:cs="Palatino Linotype"/>
          <w:b/>
        </w:rPr>
        <w:t>y 2.-</w:t>
      </w:r>
      <w:r w:rsidRPr="00EC5843">
        <w:rPr>
          <w:rFonts w:ascii="Palatino Linotype" w:eastAsia="Palatino Linotype" w:hAnsi="Palatino Linotype" w:cs="Palatino Linotype"/>
        </w:rPr>
        <w:t>Aplicación en los que participo la Unidad de Enlace así como de la Dirección General de Vinculación.</w:t>
      </w:r>
    </w:p>
    <w:p w14:paraId="0C01AC75" w14:textId="77777777" w:rsidR="00F27CB9" w:rsidRPr="00EC5843" w:rsidRDefault="00F27CB9" w:rsidP="00F27CB9">
      <w:pPr>
        <w:pStyle w:val="Prrafodelista"/>
        <w:rPr>
          <w:rFonts w:ascii="Palatino Linotype" w:eastAsia="Palatino Linotype" w:hAnsi="Palatino Linotype" w:cs="Palatino Linotype"/>
        </w:rPr>
      </w:pPr>
    </w:p>
    <w:p w14:paraId="4325F461" w14:textId="08CA58CC" w:rsidR="00F27CB9" w:rsidRPr="00EC5843" w:rsidRDefault="00F27CB9" w:rsidP="00F27CB9">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El Sujeto Obligado a través de su respuesta, informó, que no se encontró documento denominado “anteproyecto de presupuesto anual de ingreso y egresos” en los archivos de la Unidad de Planeación y Transparencia, e hizo del conocimiento que existe el Presupuesto de Egresos del Gobierno del Estado de México donde se encuentra considerada la Secretaría Ejecutiva del Sistema Estatal Anticorrupción para los ejercicios fiscales correspondientes al periodo 2019-2024, así como la Unidad de Enlace y la Dirección General de Vinculación Institucional, como parte de las Unidades Administrativas de esta Secretaría Ejecutiva, anexando 6 enlaces correspondientes a los ejercicios 2019, 2020, 2021, 2022, 2023 y 2024. Respecto al ejercicio fiscal 2018, informó que este Organismo Descentralizado, se creó el 12 de enero del ejercicio fiscal 2018, iniciando operaciones finalmente el 01 de octubre de 2018, motivo por el cual no aparece en el Decreto de Presupuesto de Egresos del Gobierno del Estado de México (publicado en la Gaceta del Gobierno del Estado en fecha 15 de diciembre de 2017) para el ejercicio fiscal 2018. Ahora bien, inserta una tabla en el que se observan el ejercicio fiscal 2019-2023 y 2024  con su respectivo enlace electrónico, los cuales se encuentran en formato cerrado.</w:t>
      </w:r>
    </w:p>
    <w:p w14:paraId="1989992F" w14:textId="1E9DB94D" w:rsidR="00F27CB9" w:rsidRPr="00EC5843" w:rsidRDefault="00F27CB9" w:rsidP="00F27CB9">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El Recurrente ante la respuesta del Sujeto Obligado se inconformo, refiriendo que no es la información que solicitó.</w:t>
      </w:r>
    </w:p>
    <w:p w14:paraId="23DA7B24" w14:textId="4701C060" w:rsidR="00F27CB9" w:rsidRPr="00EC5843" w:rsidRDefault="00F27CB9" w:rsidP="00F27CB9">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Es de indicar que el Sujeto Obligado al haber remitido en respuesta los link, que pudieran contar con la información </w:t>
      </w:r>
      <w:r w:rsidR="00AB2337" w:rsidRPr="00EC5843">
        <w:rPr>
          <w:rFonts w:ascii="Palatino Linotype" w:eastAsia="Palatino Linotype" w:hAnsi="Palatino Linotype" w:cs="Palatino Linotype"/>
        </w:rPr>
        <w:t>solicitada</w:t>
      </w:r>
      <w:r w:rsidRPr="00EC5843">
        <w:rPr>
          <w:rFonts w:ascii="Palatino Linotype" w:eastAsia="Palatino Linotype" w:hAnsi="Palatino Linotype" w:cs="Palatino Linotype"/>
        </w:rPr>
        <w:t xml:space="preserve"> por el </w:t>
      </w:r>
      <w:r w:rsidR="00AB2337" w:rsidRPr="00EC5843">
        <w:rPr>
          <w:rFonts w:ascii="Palatino Linotype" w:eastAsia="Palatino Linotype" w:hAnsi="Palatino Linotype" w:cs="Palatino Linotype"/>
        </w:rPr>
        <w:t>Recurrente</w:t>
      </w:r>
      <w:r w:rsidRPr="00EC5843">
        <w:rPr>
          <w:rFonts w:ascii="Palatino Linotype" w:eastAsia="Palatino Linotype" w:hAnsi="Palatino Linotype" w:cs="Palatino Linotype"/>
        </w:rPr>
        <w:t xml:space="preserve">, este las entrego en un </w:t>
      </w:r>
      <w:r w:rsidR="00AB2337" w:rsidRPr="00EC5843">
        <w:rPr>
          <w:rFonts w:ascii="Palatino Linotype" w:eastAsia="Palatino Linotype" w:hAnsi="Palatino Linotype" w:cs="Palatino Linotype"/>
        </w:rPr>
        <w:t>formato</w:t>
      </w:r>
      <w:r w:rsidRPr="00EC5843">
        <w:rPr>
          <w:rFonts w:ascii="Palatino Linotype" w:eastAsia="Palatino Linotype" w:hAnsi="Palatino Linotype" w:cs="Palatino Linotype"/>
        </w:rPr>
        <w:t xml:space="preserve"> </w:t>
      </w:r>
      <w:r w:rsidRPr="00EC5843">
        <w:rPr>
          <w:rFonts w:ascii="Palatino Linotype" w:eastAsia="Palatino Linotype" w:hAnsi="Palatino Linotype" w:cs="Palatino Linotype"/>
        </w:rPr>
        <w:lastRenderedPageBreak/>
        <w:t xml:space="preserve">cerrado, el cual no permite que el Recurrente pueda realizar la consulta de la información, toda vez que tiene que capturar cada letra, numero o símbolo contenido en los </w:t>
      </w:r>
      <w:r w:rsidR="00AB2337" w:rsidRPr="00EC5843">
        <w:rPr>
          <w:rFonts w:ascii="Palatino Linotype" w:eastAsia="Palatino Linotype" w:hAnsi="Palatino Linotype" w:cs="Palatino Linotype"/>
        </w:rPr>
        <w:t>enlaces</w:t>
      </w:r>
      <w:r w:rsidRPr="00EC5843">
        <w:rPr>
          <w:rFonts w:ascii="Palatino Linotype" w:eastAsia="Palatino Linotype" w:hAnsi="Palatino Linotype" w:cs="Palatino Linotype"/>
        </w:rPr>
        <w:t xml:space="preserve"> </w:t>
      </w:r>
      <w:r w:rsidR="00AB2337" w:rsidRPr="00EC5843">
        <w:rPr>
          <w:rFonts w:ascii="Palatino Linotype" w:eastAsia="Palatino Linotype" w:hAnsi="Palatino Linotype" w:cs="Palatino Linotype"/>
        </w:rPr>
        <w:t>remitidos</w:t>
      </w:r>
      <w:r w:rsidRPr="00EC5843">
        <w:rPr>
          <w:rFonts w:ascii="Palatino Linotype" w:eastAsia="Palatino Linotype" w:hAnsi="Palatino Linotype" w:cs="Palatino Linotype"/>
        </w:rPr>
        <w:t xml:space="preserve">, lo cual impide que el Recurrente no pueda </w:t>
      </w:r>
      <w:r w:rsidR="00AB2337" w:rsidRPr="00EC5843">
        <w:rPr>
          <w:rFonts w:ascii="Palatino Linotype" w:eastAsia="Palatino Linotype" w:hAnsi="Palatino Linotype" w:cs="Palatino Linotype"/>
        </w:rPr>
        <w:t>consultar</w:t>
      </w:r>
      <w:r w:rsidRPr="00EC5843">
        <w:rPr>
          <w:rFonts w:ascii="Palatino Linotype" w:eastAsia="Palatino Linotype" w:hAnsi="Palatino Linotype" w:cs="Palatino Linotype"/>
        </w:rPr>
        <w:t xml:space="preserve"> la información, por lo que dichos link, no colman la información que el Recurrente </w:t>
      </w:r>
      <w:r w:rsidR="00AB2337" w:rsidRPr="00EC5843">
        <w:rPr>
          <w:rFonts w:ascii="Palatino Linotype" w:eastAsia="Palatino Linotype" w:hAnsi="Palatino Linotype" w:cs="Palatino Linotype"/>
        </w:rPr>
        <w:t xml:space="preserve">solicita, </w:t>
      </w:r>
    </w:p>
    <w:p w14:paraId="1DA0A0EF" w14:textId="3CF0488F" w:rsidR="00AB2337" w:rsidRPr="00EC5843" w:rsidRDefault="00AB2337" w:rsidP="00AB2337">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Ahora bien derivado de la naturaleza de la información resulta necesario realizar las siguientes precisiones.</w:t>
      </w:r>
    </w:p>
    <w:p w14:paraId="691C7C13" w14:textId="012B5D69" w:rsidR="00AB2337" w:rsidRPr="00EC5843" w:rsidRDefault="00B1648D" w:rsidP="00AB2337">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El Manual General de Organización de la Secretaría Ejecutiva del Sistema Estatal Anticorrupción, establece en su </w:t>
      </w:r>
      <w:r w:rsidR="00384966" w:rsidRPr="00EC5843">
        <w:rPr>
          <w:rFonts w:ascii="Palatino Linotype" w:eastAsia="Palatino Linotype" w:hAnsi="Palatino Linotype" w:cs="Palatino Linotype"/>
        </w:rPr>
        <w:t>artículo</w:t>
      </w:r>
      <w:r w:rsidRPr="00EC5843">
        <w:rPr>
          <w:rFonts w:ascii="Palatino Linotype" w:eastAsia="Palatino Linotype" w:hAnsi="Palatino Linotype" w:cs="Palatino Linotype"/>
        </w:rPr>
        <w:t xml:space="preserve"> 35 lo siguiente:</w:t>
      </w:r>
    </w:p>
    <w:p w14:paraId="595DD2E9" w14:textId="500D2A5C" w:rsidR="00B1648D" w:rsidRPr="00EC5843" w:rsidRDefault="00B1648D" w:rsidP="00B1648D">
      <w:pPr>
        <w:spacing w:line="360" w:lineRule="auto"/>
        <w:ind w:right="-876"/>
        <w:jc w:val="both"/>
        <w:rPr>
          <w:rFonts w:ascii="Palatino Linotype" w:eastAsia="Palatino Linotype" w:hAnsi="Palatino Linotype" w:cs="Palatino Linotype"/>
          <w:b/>
        </w:rPr>
      </w:pPr>
    </w:p>
    <w:p w14:paraId="7F7107F6" w14:textId="77777777" w:rsidR="00B1648D" w:rsidRPr="00EC5843" w:rsidRDefault="00B1648D" w:rsidP="00B1648D">
      <w:pPr>
        <w:spacing w:line="360" w:lineRule="auto"/>
        <w:ind w:left="851" w:right="568"/>
        <w:jc w:val="center"/>
        <w:rPr>
          <w:rFonts w:ascii="Palatino Linotype" w:eastAsia="Palatino Linotype" w:hAnsi="Palatino Linotype" w:cs="Palatino Linotype"/>
          <w:b/>
          <w:i/>
          <w:sz w:val="22"/>
          <w:szCs w:val="22"/>
        </w:rPr>
      </w:pPr>
      <w:r w:rsidRPr="00EC5843">
        <w:rPr>
          <w:rFonts w:ascii="Palatino Linotype" w:eastAsia="Palatino Linotype" w:hAnsi="Palatino Linotype" w:cs="Palatino Linotype"/>
          <w:b/>
          <w:i/>
          <w:sz w:val="22"/>
          <w:szCs w:val="22"/>
        </w:rPr>
        <w:t>SECCIÓN TERCERA</w:t>
      </w:r>
    </w:p>
    <w:p w14:paraId="2E4B67F9" w14:textId="77777777" w:rsidR="00B1648D" w:rsidRPr="00EC5843" w:rsidRDefault="00B1648D" w:rsidP="00B1648D">
      <w:pPr>
        <w:spacing w:line="360" w:lineRule="auto"/>
        <w:ind w:left="851" w:right="568"/>
        <w:jc w:val="center"/>
        <w:rPr>
          <w:rFonts w:ascii="Palatino Linotype" w:eastAsia="Palatino Linotype" w:hAnsi="Palatino Linotype" w:cs="Palatino Linotype"/>
          <w:b/>
          <w:i/>
          <w:sz w:val="22"/>
          <w:szCs w:val="22"/>
        </w:rPr>
      </w:pPr>
      <w:r w:rsidRPr="00EC5843">
        <w:rPr>
          <w:rFonts w:ascii="Palatino Linotype" w:eastAsia="Palatino Linotype" w:hAnsi="Palatino Linotype" w:cs="Palatino Linotype"/>
          <w:b/>
          <w:i/>
          <w:sz w:val="22"/>
          <w:szCs w:val="22"/>
        </w:rPr>
        <w:t>DEL SECRETARIO TÉCNICO</w:t>
      </w:r>
    </w:p>
    <w:p w14:paraId="2E4BB6C2" w14:textId="097DD70F" w:rsidR="00F27CB9" w:rsidRPr="00EC5843" w:rsidRDefault="00B1648D" w:rsidP="00B1648D">
      <w:pPr>
        <w:spacing w:line="360" w:lineRule="auto"/>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b/>
          <w:i/>
          <w:sz w:val="22"/>
          <w:szCs w:val="22"/>
        </w:rPr>
        <w:t>Artículo 35.-</w:t>
      </w:r>
      <w:r w:rsidRPr="00EC5843">
        <w:rPr>
          <w:rFonts w:ascii="Palatino Linotype" w:eastAsia="Palatino Linotype" w:hAnsi="Palatino Linotype" w:cs="Palatino Linotype"/>
          <w:i/>
          <w:sz w:val="22"/>
          <w:szCs w:val="22"/>
        </w:rPr>
        <w:t xml:space="preserve"> Corresponde al Secretario Técnico, ejercer la dirección de la Secretaría Ejecutiva y contará con las facultades siguientes:</w:t>
      </w:r>
    </w:p>
    <w:p w14:paraId="3BB02168" w14:textId="77777777" w:rsidR="00B1648D" w:rsidRPr="00EC5843" w:rsidRDefault="00B1648D" w:rsidP="00B1648D">
      <w:pPr>
        <w:spacing w:line="360" w:lineRule="auto"/>
        <w:ind w:left="851" w:right="568"/>
        <w:jc w:val="both"/>
        <w:rPr>
          <w:rFonts w:ascii="Palatino Linotype" w:eastAsia="Palatino Linotype" w:hAnsi="Palatino Linotype" w:cs="Palatino Linotype"/>
          <w:i/>
          <w:sz w:val="22"/>
          <w:szCs w:val="22"/>
        </w:rPr>
      </w:pPr>
    </w:p>
    <w:p w14:paraId="6EFE6D24" w14:textId="15A30C84" w:rsidR="00B1648D" w:rsidRPr="00EC5843" w:rsidRDefault="00B1648D" w:rsidP="00B1648D">
      <w:pPr>
        <w:spacing w:line="360" w:lineRule="auto"/>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II. Formular oportunamente los programas y acciones de corto, mediano y largo plazo, así como los presupuestos de la Secretaría Ejecutiva y presentarlos para su aprobación. Si dentro de los plazos correspondientes el Secretario Técnico no diere cumplimiento a estas obligaciones, sin perjuicio de la correspondiente responsabilidad, la Secretaría Ejecutiva procederá al desarrollo e integración de tales requisitos.</w:t>
      </w:r>
      <w:r w:rsidRPr="00EC5843">
        <w:rPr>
          <w:rFonts w:ascii="Palatino Linotype" w:eastAsia="Palatino Linotype" w:hAnsi="Palatino Linotype" w:cs="Palatino Linotype"/>
          <w:i/>
          <w:sz w:val="22"/>
          <w:szCs w:val="22"/>
        </w:rPr>
        <w:cr/>
      </w:r>
    </w:p>
    <w:p w14:paraId="4B5ABEE6" w14:textId="1A6AF01E" w:rsidR="00B1648D" w:rsidRPr="00EC5843" w:rsidRDefault="00EE40C3" w:rsidP="00B1648D">
      <w:pPr>
        <w:spacing w:line="360" w:lineRule="auto"/>
        <w:ind w:left="851" w:right="568"/>
        <w:jc w:val="both"/>
        <w:rPr>
          <w:rFonts w:ascii="Palatino Linotype" w:eastAsia="Palatino Linotype" w:hAnsi="Palatino Linotype" w:cs="Palatino Linotype"/>
          <w:b/>
          <w:i/>
          <w:sz w:val="22"/>
          <w:szCs w:val="22"/>
        </w:rPr>
      </w:pPr>
      <w:r w:rsidRPr="00EC5843">
        <w:rPr>
          <w:rFonts w:ascii="Palatino Linotype" w:eastAsia="Palatino Linotype" w:hAnsi="Palatino Linotype" w:cs="Palatino Linotype"/>
          <w:b/>
          <w:i/>
          <w:sz w:val="22"/>
          <w:szCs w:val="22"/>
        </w:rPr>
        <w:t>41100100030000S UNIDAD DE PLANEACIÓN Y TRANSPARENCIA</w:t>
      </w:r>
    </w:p>
    <w:p w14:paraId="138A6BE5" w14:textId="77777777" w:rsidR="00EE40C3" w:rsidRPr="00EC5843" w:rsidRDefault="00EE40C3" w:rsidP="00B1648D">
      <w:pPr>
        <w:spacing w:line="360" w:lineRule="auto"/>
        <w:ind w:left="851" w:right="568"/>
        <w:jc w:val="both"/>
        <w:rPr>
          <w:rFonts w:ascii="Palatino Linotype" w:eastAsia="Palatino Linotype" w:hAnsi="Palatino Linotype" w:cs="Palatino Linotype"/>
          <w:b/>
          <w:i/>
          <w:sz w:val="22"/>
          <w:szCs w:val="22"/>
        </w:rPr>
      </w:pPr>
    </w:p>
    <w:p w14:paraId="4C62E850" w14:textId="77777777" w:rsidR="00EE40C3" w:rsidRPr="00EC5843" w:rsidRDefault="00EE40C3" w:rsidP="00EE40C3">
      <w:pPr>
        <w:spacing w:line="360" w:lineRule="auto"/>
        <w:ind w:left="851" w:right="568"/>
        <w:jc w:val="both"/>
        <w:rPr>
          <w:rFonts w:ascii="Palatino Linotype" w:eastAsia="Palatino Linotype" w:hAnsi="Palatino Linotype" w:cs="Palatino Linotype"/>
          <w:b/>
          <w:i/>
          <w:sz w:val="22"/>
          <w:szCs w:val="22"/>
        </w:rPr>
      </w:pPr>
      <w:r w:rsidRPr="00EC5843">
        <w:rPr>
          <w:rFonts w:ascii="Palatino Linotype" w:eastAsia="Palatino Linotype" w:hAnsi="Palatino Linotype" w:cs="Palatino Linotype"/>
          <w:b/>
          <w:i/>
          <w:sz w:val="22"/>
          <w:szCs w:val="22"/>
        </w:rPr>
        <w:t>OBJETIVO:</w:t>
      </w:r>
    </w:p>
    <w:p w14:paraId="29CF8E12" w14:textId="786F9D2E" w:rsidR="00F27CB9" w:rsidRPr="00EC5843" w:rsidRDefault="00EE40C3" w:rsidP="00EE40C3">
      <w:pPr>
        <w:spacing w:line="360" w:lineRule="auto"/>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t xml:space="preserve">Desarrollar las actividades de planeación e información del avance de las metas y actividades de la Secretaría Ejecutiva; así como optimizar el uso y destino transparente </w:t>
      </w:r>
      <w:r w:rsidRPr="00EC5843">
        <w:rPr>
          <w:rFonts w:ascii="Palatino Linotype" w:eastAsia="Palatino Linotype" w:hAnsi="Palatino Linotype" w:cs="Palatino Linotype"/>
          <w:i/>
          <w:sz w:val="22"/>
          <w:szCs w:val="22"/>
        </w:rPr>
        <w:lastRenderedPageBreak/>
        <w:t>de los recursos humanos, financieros y materiales asignados, mediante la planeación, establecimiento, seguimiento y evaluación de objetivos, estrategias, metas y acciones.</w:t>
      </w:r>
    </w:p>
    <w:p w14:paraId="6CEDEE10" w14:textId="77777777" w:rsidR="00EE40C3" w:rsidRPr="00EC5843" w:rsidRDefault="00EE40C3" w:rsidP="00EE40C3">
      <w:pPr>
        <w:spacing w:line="360" w:lineRule="auto"/>
        <w:ind w:left="851" w:right="568"/>
        <w:jc w:val="both"/>
        <w:rPr>
          <w:rFonts w:ascii="Palatino Linotype" w:eastAsia="Palatino Linotype" w:hAnsi="Palatino Linotype" w:cs="Palatino Linotype"/>
          <w:i/>
          <w:sz w:val="22"/>
          <w:szCs w:val="22"/>
        </w:rPr>
      </w:pPr>
    </w:p>
    <w:p w14:paraId="7ED2BB7E" w14:textId="17366C22" w:rsidR="00EE40C3" w:rsidRPr="00EC5843" w:rsidRDefault="00EE40C3" w:rsidP="00EE40C3">
      <w:pPr>
        <w:spacing w:line="360" w:lineRule="auto"/>
        <w:ind w:left="851" w:right="568"/>
        <w:jc w:val="both"/>
        <w:rPr>
          <w:rFonts w:ascii="Palatino Linotype" w:eastAsia="Palatino Linotype" w:hAnsi="Palatino Linotype" w:cs="Palatino Linotype"/>
          <w:i/>
          <w:sz w:val="22"/>
          <w:szCs w:val="22"/>
        </w:rPr>
      </w:pPr>
      <w:r w:rsidRPr="00EC5843">
        <w:rPr>
          <w:rFonts w:ascii="Palatino Linotype" w:eastAsia="Palatino Linotype" w:hAnsi="Palatino Linotype" w:cs="Palatino Linotype"/>
          <w:i/>
          <w:sz w:val="22"/>
          <w:szCs w:val="22"/>
        </w:rPr>
        <w:sym w:font="Symbol" w:char="F02D"/>
      </w:r>
      <w:r w:rsidRPr="00EC5843">
        <w:rPr>
          <w:rFonts w:ascii="Palatino Linotype" w:eastAsia="Palatino Linotype" w:hAnsi="Palatino Linotype" w:cs="Palatino Linotype"/>
          <w:i/>
          <w:sz w:val="22"/>
          <w:szCs w:val="22"/>
        </w:rPr>
        <w:t xml:space="preserve"> Organizar, con la Coordinación de Administración y Finanzas, la formulación del anteproyecto de presupuesto por programas de la Secretaría Ejecutiva, de conformidad con las normas y lineamientos que al respecto establezca la Secretaría de Finanzas del Gobierno del Estado de México.</w:t>
      </w:r>
    </w:p>
    <w:p w14:paraId="711B0E88" w14:textId="77777777" w:rsidR="00EE40C3" w:rsidRPr="00EC5843" w:rsidRDefault="00EE40C3" w:rsidP="00EE40C3">
      <w:pPr>
        <w:spacing w:line="360" w:lineRule="auto"/>
        <w:ind w:left="851" w:right="568"/>
        <w:jc w:val="both"/>
        <w:rPr>
          <w:rFonts w:ascii="Palatino Linotype" w:eastAsia="Palatino Linotype" w:hAnsi="Palatino Linotype" w:cs="Palatino Linotype"/>
          <w:i/>
          <w:sz w:val="22"/>
          <w:szCs w:val="22"/>
        </w:rPr>
      </w:pPr>
    </w:p>
    <w:p w14:paraId="360965A0" w14:textId="77777777" w:rsidR="00EE40C3" w:rsidRPr="00EC5843" w:rsidRDefault="00EE40C3" w:rsidP="00EE40C3">
      <w:pPr>
        <w:spacing w:line="360" w:lineRule="auto"/>
        <w:ind w:left="851" w:right="568"/>
        <w:jc w:val="both"/>
        <w:rPr>
          <w:rFonts w:ascii="Palatino Linotype" w:eastAsia="Palatino Linotype" w:hAnsi="Palatino Linotype" w:cs="Palatino Linotype"/>
          <w:i/>
          <w:sz w:val="22"/>
          <w:szCs w:val="22"/>
        </w:rPr>
      </w:pPr>
    </w:p>
    <w:p w14:paraId="1A8A0274" w14:textId="6FAE41F1" w:rsidR="00F27CB9" w:rsidRPr="00EC5843" w:rsidRDefault="00EE40C3" w:rsidP="00EE40C3">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Es de indicar</w:t>
      </w:r>
      <w:r w:rsidR="00731B5E" w:rsidRPr="00EC5843">
        <w:rPr>
          <w:rFonts w:ascii="Palatino Linotype" w:eastAsia="Palatino Linotype" w:hAnsi="Palatino Linotype" w:cs="Palatino Linotype"/>
        </w:rPr>
        <w:t xml:space="preserve">, </w:t>
      </w:r>
      <w:r w:rsidRPr="00EC5843">
        <w:rPr>
          <w:rFonts w:ascii="Palatino Linotype" w:eastAsia="Palatino Linotype" w:hAnsi="Palatino Linotype" w:cs="Palatino Linotype"/>
        </w:rPr>
        <w:t xml:space="preserve">que el Manual General de Organización de la Secretaría Ejecutiva del Sistema Estatal Anticorrupción, contempla la </w:t>
      </w:r>
      <w:r w:rsidR="00731B5E" w:rsidRPr="00EC5843">
        <w:rPr>
          <w:rFonts w:ascii="Palatino Linotype" w:eastAsia="Palatino Linotype" w:hAnsi="Palatino Linotype" w:cs="Palatino Linotype"/>
        </w:rPr>
        <w:t xml:space="preserve">facultad del Secretario Técnico de formular oportunamente los programas y acciones de corto, mediano y largo plazo, así como los presupuestos de la Secretaría Ejecutiva y presentarlos para su aprobación, de igual manera establece la </w:t>
      </w:r>
      <w:r w:rsidRPr="00EC5843">
        <w:rPr>
          <w:rFonts w:ascii="Palatino Linotype" w:eastAsia="Palatino Linotype" w:hAnsi="Palatino Linotype" w:cs="Palatino Linotype"/>
        </w:rPr>
        <w:t>obligación de la Unidad de Planeación y Transparencia, de organizar, con la Coordinación de Administración y Finanzas, la formulación del anteproyecto de presupuesto por programas de la Secretaría Ejecutiva.</w:t>
      </w:r>
    </w:p>
    <w:p w14:paraId="0B24BB22" w14:textId="1B2BAF24" w:rsidR="00731B5E" w:rsidRPr="00EC5843" w:rsidRDefault="00731B5E" w:rsidP="00731B5E">
      <w:pPr>
        <w:spacing w:line="360" w:lineRule="auto"/>
        <w:ind w:right="-876"/>
        <w:jc w:val="both"/>
        <w:rPr>
          <w:rFonts w:ascii="Palatino Linotype" w:eastAsia="Palatino Linotype" w:hAnsi="Palatino Linotype" w:cs="Palatino Linotype"/>
        </w:rPr>
      </w:pPr>
    </w:p>
    <w:p w14:paraId="5BCB4B5F" w14:textId="77777777" w:rsidR="00731B5E" w:rsidRPr="00EC5843" w:rsidRDefault="00731B5E" w:rsidP="00731B5E">
      <w:pPr>
        <w:numPr>
          <w:ilvl w:val="0"/>
          <w:numId w:val="9"/>
        </w:numPr>
        <w:spacing w:line="360" w:lineRule="auto"/>
        <w:ind w:left="0" w:right="-876" w:firstLine="0"/>
        <w:jc w:val="both"/>
        <w:rPr>
          <w:rFonts w:ascii="Calibri" w:eastAsia="Calibri" w:hAnsi="Calibri" w:cs="Calibri"/>
          <w:color w:val="000000"/>
          <w:lang w:val="es-ES_tradnl" w:eastAsia="es-ES"/>
        </w:rPr>
      </w:pPr>
      <w:r w:rsidRPr="00EC5843">
        <w:rPr>
          <w:rFonts w:ascii="Palatino Linotype" w:eastAsia="Palatino Linotype" w:hAnsi="Palatino Linotype" w:cs="Palatino Linotype"/>
          <w:color w:val="000000"/>
          <w:lang w:val="es-ES_tradnl" w:eastAsia="es-ES"/>
        </w:rPr>
        <w:t xml:space="preserve">De lo anterior, al artículo 162 de la de la Ley de Transparencia y Acceso a la Información Pública del Estado de México y Municipios, regula que las Unidades de Transparencia deben de garantizar que las solicitudes </w:t>
      </w:r>
      <w:r w:rsidRPr="00EC5843">
        <w:rPr>
          <w:rFonts w:ascii="Palatino Linotype" w:eastAsia="Palatino Linotype" w:hAnsi="Palatino Linotype" w:cs="Palatino Linotype"/>
          <w:b/>
          <w:color w:val="000000"/>
          <w:lang w:val="es-ES_tradnl" w:eastAsia="es-ES"/>
        </w:rPr>
        <w:t>se turnen a todas las Áreas competentes que cuenten con la información o deban tenerla de acuerdo a sus facultades,</w:t>
      </w:r>
      <w:r w:rsidRPr="00EC5843">
        <w:rPr>
          <w:rFonts w:ascii="Palatino Linotype" w:eastAsia="Palatino Linotype" w:hAnsi="Palatino Linotype" w:cs="Palatino Linotype"/>
          <w:color w:val="000000"/>
          <w:lang w:val="es-ES_tradnl" w:eastAsia="es-ES"/>
        </w:rPr>
        <w:t xml:space="preserve"> competencias y funciones, </w:t>
      </w:r>
      <w:r w:rsidRPr="00EC5843">
        <w:rPr>
          <w:rFonts w:ascii="Palatino Linotype" w:eastAsia="Palatino Linotype" w:hAnsi="Palatino Linotype" w:cs="Palatino Linotype"/>
          <w:b/>
          <w:color w:val="000000"/>
          <w:u w:val="single"/>
          <w:lang w:val="es-ES_tradnl" w:eastAsia="es-ES"/>
        </w:rPr>
        <w:t>con el objeto de que realicen una búsqueda exhaustiva y razonable de la información solicitada</w:t>
      </w:r>
      <w:r w:rsidRPr="00EC5843">
        <w:rPr>
          <w:rFonts w:ascii="Palatino Linotype" w:eastAsia="Palatino Linotype" w:hAnsi="Palatino Linotype" w:cs="Palatino Linotype"/>
          <w:color w:val="000000"/>
          <w:lang w:val="es-ES_tradnl" w:eastAsia="es-ES"/>
        </w:rPr>
        <w:t xml:space="preserve">, situación que no fue realizada por el Titular de la Unidad de Transparencia del </w:t>
      </w:r>
      <w:r w:rsidRPr="00EC5843">
        <w:rPr>
          <w:rFonts w:ascii="Palatino Linotype" w:eastAsia="Palatino Linotype" w:hAnsi="Palatino Linotype" w:cs="Palatino Linotype"/>
          <w:b/>
          <w:color w:val="000000"/>
          <w:lang w:val="es-ES_tradnl" w:eastAsia="es-ES"/>
        </w:rPr>
        <w:t>Sujeto Obligado</w:t>
      </w:r>
      <w:r w:rsidRPr="00EC5843">
        <w:rPr>
          <w:rFonts w:ascii="Palatino Linotype" w:eastAsia="Palatino Linotype" w:hAnsi="Palatino Linotype" w:cs="Palatino Linotype"/>
          <w:color w:val="000000"/>
          <w:lang w:val="es-ES_tradnl" w:eastAsia="es-ES"/>
        </w:rPr>
        <w:t>.</w:t>
      </w:r>
    </w:p>
    <w:p w14:paraId="21177127" w14:textId="77777777" w:rsidR="00731B5E" w:rsidRPr="00EC5843" w:rsidRDefault="00731B5E" w:rsidP="00731B5E">
      <w:pPr>
        <w:spacing w:line="360" w:lineRule="auto"/>
        <w:ind w:right="-504"/>
        <w:jc w:val="both"/>
        <w:rPr>
          <w:rFonts w:ascii="Palatino Linotype" w:eastAsia="Palatino Linotype" w:hAnsi="Palatino Linotype" w:cs="Palatino Linotype"/>
          <w:color w:val="000000"/>
          <w:lang w:val="es-ES_tradnl" w:eastAsia="es-ES"/>
        </w:rPr>
      </w:pPr>
    </w:p>
    <w:p w14:paraId="1B5C9F64" w14:textId="77777777" w:rsidR="00731B5E" w:rsidRPr="00EC5843" w:rsidRDefault="00731B5E" w:rsidP="00731B5E">
      <w:pPr>
        <w:numPr>
          <w:ilvl w:val="0"/>
          <w:numId w:val="9"/>
        </w:numPr>
        <w:spacing w:line="360" w:lineRule="auto"/>
        <w:ind w:left="0" w:right="-876" w:firstLine="0"/>
        <w:jc w:val="both"/>
        <w:rPr>
          <w:rFonts w:ascii="Calibri" w:eastAsia="Calibri" w:hAnsi="Calibri" w:cs="Calibri"/>
          <w:color w:val="000000"/>
          <w:lang w:val="es-ES_tradnl" w:eastAsia="es-ES"/>
        </w:rPr>
      </w:pPr>
      <w:r w:rsidRPr="00EC5843">
        <w:rPr>
          <w:rFonts w:ascii="Palatino Linotype" w:eastAsia="Palatino Linotype" w:hAnsi="Palatino Linotype" w:cs="Palatino Linotype"/>
          <w:color w:val="000000"/>
          <w:lang w:val="es-ES_tradnl" w:eastAsia="es-ES"/>
        </w:rPr>
        <w:t>A efecto de determinar la legalidad de dicha respuesta, es necesario tomar en cuenta las siguientes disposiciones de la Ley de la materia.</w:t>
      </w:r>
    </w:p>
    <w:p w14:paraId="4B5B77F9"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w:t>
      </w:r>
      <w:r w:rsidRPr="00EC5843">
        <w:rPr>
          <w:rFonts w:ascii="Palatino Linotype" w:eastAsia="Palatino Linotype" w:hAnsi="Palatino Linotype" w:cs="Palatino Linotype"/>
          <w:b/>
          <w:i/>
          <w:color w:val="000000"/>
          <w:sz w:val="22"/>
          <w:szCs w:val="22"/>
          <w:lang w:val="es-ES_tradnl" w:eastAsia="es-ES"/>
        </w:rPr>
        <w:t>Artículo 50.</w:t>
      </w:r>
      <w:r w:rsidRPr="00EC5843">
        <w:rPr>
          <w:rFonts w:ascii="Palatino Linotype" w:eastAsia="Palatino Linotype" w:hAnsi="Palatino Linotype" w:cs="Palatino Linotype"/>
          <w:i/>
          <w:color w:val="000000"/>
          <w:sz w:val="22"/>
          <w:szCs w:val="22"/>
          <w:lang w:val="es-ES_tradnl" w:eastAsia="es-ES"/>
        </w:rPr>
        <w:t xml:space="preserve"> Los sujetos obligados contarán con un área responsable para la atención de las solicitudes de información, a la que se le denominará Unidad de Transparencia.</w:t>
      </w:r>
    </w:p>
    <w:p w14:paraId="0F167196"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p>
    <w:p w14:paraId="6B105112"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b/>
          <w:i/>
          <w:color w:val="000000"/>
          <w:sz w:val="22"/>
          <w:szCs w:val="22"/>
          <w:lang w:val="es-ES_tradnl" w:eastAsia="es-ES"/>
        </w:rPr>
        <w:t>Artículo 51</w:t>
      </w:r>
      <w:r w:rsidRPr="00EC5843">
        <w:rPr>
          <w:rFonts w:ascii="Palatino Linotype" w:eastAsia="Palatino Linotype" w:hAnsi="Palatino Linotype" w:cs="Palatino Linotype"/>
          <w:i/>
          <w:color w:val="000000"/>
          <w:sz w:val="22"/>
          <w:szCs w:val="22"/>
          <w:lang w:val="es-ES_tradnl" w:eastAsia="es-ES"/>
        </w:rPr>
        <w:t>. Los sujetos obligados designaran a un responsable para atender la Unidad de Transparencia, quien fungirá como enlace entre éstos y los solicitantes. Dicha Unidad será la encargada de tramitar internamente la solicitud de información y tendrá la responsabilidad de verificar en cada caso que la misma no sea confidencial o reservada. Dicha Unidad contará con las facultades internas necesarias para gestionar la atención a las solicitudes de información en los términos de la Ley General y la presente Ley.</w:t>
      </w:r>
    </w:p>
    <w:p w14:paraId="6C03079D"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p>
    <w:p w14:paraId="4B47F76A"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b/>
          <w:i/>
          <w:color w:val="000000"/>
          <w:sz w:val="22"/>
          <w:szCs w:val="22"/>
          <w:lang w:val="es-ES_tradnl" w:eastAsia="es-ES"/>
        </w:rPr>
        <w:t>Artículo 53</w:t>
      </w:r>
      <w:r w:rsidRPr="00EC5843">
        <w:rPr>
          <w:rFonts w:ascii="Palatino Linotype" w:eastAsia="Palatino Linotype" w:hAnsi="Palatino Linotype" w:cs="Palatino Linotype"/>
          <w:i/>
          <w:color w:val="000000"/>
          <w:sz w:val="22"/>
          <w:szCs w:val="22"/>
          <w:lang w:val="es-ES_tradnl" w:eastAsia="es-ES"/>
        </w:rPr>
        <w:t>. Las Unidades de Transparencia tendrán las siguientes funciones:</w:t>
      </w:r>
    </w:p>
    <w:p w14:paraId="22EB6E35"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I. Recabar, difundir y actualizar la información relativa a las obligaciones de transparencia comunes y específicas a la que se refiere la Ley General, esta Ley, la que determine el Instituto y las demás disposiciones de la materia, así como propiciar que las áreas la actualicen periódicamente conforme a la normatividad aplicable;</w:t>
      </w:r>
    </w:p>
    <w:p w14:paraId="3CEFB2C8" w14:textId="77777777" w:rsidR="00731B5E" w:rsidRPr="00EC5843" w:rsidRDefault="00731B5E" w:rsidP="00731B5E">
      <w:pPr>
        <w:ind w:left="1134" w:right="900"/>
        <w:jc w:val="both"/>
        <w:rPr>
          <w:rFonts w:ascii="Palatino Linotype" w:eastAsia="Palatino Linotype" w:hAnsi="Palatino Linotype" w:cs="Palatino Linotype"/>
          <w:b/>
          <w:i/>
          <w:color w:val="000000"/>
          <w:sz w:val="22"/>
          <w:szCs w:val="22"/>
          <w:lang w:val="es-ES_tradnl" w:eastAsia="es-ES"/>
        </w:rPr>
      </w:pPr>
      <w:r w:rsidRPr="00EC5843">
        <w:rPr>
          <w:rFonts w:ascii="Palatino Linotype" w:eastAsia="Palatino Linotype" w:hAnsi="Palatino Linotype" w:cs="Palatino Linotype"/>
          <w:b/>
          <w:i/>
          <w:color w:val="000000"/>
          <w:sz w:val="22"/>
          <w:szCs w:val="22"/>
          <w:lang w:val="es-ES_tradnl" w:eastAsia="es-ES"/>
        </w:rPr>
        <w:t xml:space="preserve">II. Recibir, </w:t>
      </w:r>
      <w:r w:rsidRPr="00EC5843">
        <w:rPr>
          <w:rFonts w:ascii="Palatino Linotype" w:eastAsia="Palatino Linotype" w:hAnsi="Palatino Linotype" w:cs="Palatino Linotype"/>
          <w:b/>
          <w:i/>
          <w:color w:val="000000"/>
          <w:sz w:val="22"/>
          <w:szCs w:val="22"/>
          <w:u w:val="single"/>
          <w:lang w:val="es-ES_tradnl" w:eastAsia="es-ES"/>
        </w:rPr>
        <w:t>tramitar</w:t>
      </w:r>
      <w:r w:rsidRPr="00EC5843">
        <w:rPr>
          <w:rFonts w:ascii="Palatino Linotype" w:eastAsia="Palatino Linotype" w:hAnsi="Palatino Linotype" w:cs="Palatino Linotype"/>
          <w:b/>
          <w:i/>
          <w:color w:val="000000"/>
          <w:sz w:val="22"/>
          <w:szCs w:val="22"/>
          <w:lang w:val="es-ES_tradnl" w:eastAsia="es-ES"/>
        </w:rPr>
        <w:t xml:space="preserve"> y dar respuesta a las solicitudes de acceso a la información;</w:t>
      </w:r>
    </w:p>
    <w:p w14:paraId="52AA8017"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III. Auxiliar a los particulares en la elaboración de solicitudes de acceso a la información y, en su caso, orientarlos sobre los sujetos obligados competentes conforme a la normatividad aplicable;</w:t>
      </w:r>
    </w:p>
    <w:p w14:paraId="7200DF99" w14:textId="77777777" w:rsidR="00731B5E" w:rsidRPr="00EC5843" w:rsidRDefault="00731B5E" w:rsidP="00731B5E">
      <w:pPr>
        <w:ind w:left="1134" w:right="900"/>
        <w:jc w:val="both"/>
        <w:rPr>
          <w:rFonts w:ascii="Palatino Linotype" w:eastAsia="Palatino Linotype" w:hAnsi="Palatino Linotype" w:cs="Palatino Linotype"/>
          <w:b/>
          <w:i/>
          <w:color w:val="000000"/>
          <w:sz w:val="22"/>
          <w:szCs w:val="22"/>
          <w:lang w:val="es-ES_tradnl" w:eastAsia="es-ES"/>
        </w:rPr>
      </w:pPr>
      <w:r w:rsidRPr="00EC5843">
        <w:rPr>
          <w:rFonts w:ascii="Palatino Linotype" w:eastAsia="Palatino Linotype" w:hAnsi="Palatino Linotype" w:cs="Palatino Linotype"/>
          <w:b/>
          <w:i/>
          <w:color w:val="000000"/>
          <w:sz w:val="22"/>
          <w:szCs w:val="22"/>
          <w:lang w:val="es-ES_tradnl" w:eastAsia="es-ES"/>
        </w:rPr>
        <w:t>IV. Realizar, con efectividad, los trámites internos necesarios para la atención de las solicitudes de acceso a la información;</w:t>
      </w:r>
    </w:p>
    <w:p w14:paraId="268EEA58" w14:textId="77777777" w:rsidR="00731B5E" w:rsidRPr="00EC5843" w:rsidRDefault="00731B5E" w:rsidP="00731B5E">
      <w:pPr>
        <w:ind w:left="1134" w:right="900"/>
        <w:jc w:val="both"/>
        <w:rPr>
          <w:rFonts w:ascii="Palatino Linotype" w:eastAsia="Palatino Linotype" w:hAnsi="Palatino Linotype" w:cs="Palatino Linotype"/>
          <w:b/>
          <w:i/>
          <w:color w:val="000000"/>
          <w:sz w:val="22"/>
          <w:szCs w:val="22"/>
          <w:lang w:val="es-ES_tradnl" w:eastAsia="es-ES"/>
        </w:rPr>
      </w:pPr>
      <w:r w:rsidRPr="00EC5843">
        <w:rPr>
          <w:rFonts w:ascii="Palatino Linotype" w:eastAsia="Palatino Linotype" w:hAnsi="Palatino Linotype" w:cs="Palatino Linotype"/>
          <w:b/>
          <w:i/>
          <w:color w:val="000000"/>
          <w:sz w:val="22"/>
          <w:szCs w:val="22"/>
          <w:lang w:val="es-ES_tradnl" w:eastAsia="es-ES"/>
        </w:rPr>
        <w:t>V. Entregar, en su caso, a los particulares la información solicitada;</w:t>
      </w:r>
    </w:p>
    <w:p w14:paraId="53C0EBE3"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VI. Efectuar las notificaciones a los solicitantes;</w:t>
      </w:r>
    </w:p>
    <w:p w14:paraId="2B264CF7"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VII. Proponer al Comité de Transparencia, los procedimientos internos que aseguren la mayor eficiencia en la gestión de las solicitudes de acceso a la información, conforme a la normatividad aplicable;</w:t>
      </w:r>
    </w:p>
    <w:p w14:paraId="77636FFA"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VIII. Proponer a quien preside el Comité de Transparencia, personal habilitado que sea necesario para recibir y dar trámite a las solicitudes de acceso a la información;</w:t>
      </w:r>
    </w:p>
    <w:p w14:paraId="3CCBB844"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lastRenderedPageBreak/>
        <w:t>IX. Llevar un registro de las solicitudes de acceso a la información, sus respuestas, resultados, costos de reproducción y envío, resolución a los recursos de revisión que se hayan emitido en contra de sus respuestas y del cumplimiento de las mismas;</w:t>
      </w:r>
    </w:p>
    <w:p w14:paraId="6E68D8A6"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X. Presentar ante el Comité, el proyecto de clasificación de información;</w:t>
      </w:r>
    </w:p>
    <w:p w14:paraId="474C513D"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XI. Promover e implementar políticas de transparencia proactiva procurando su accesibilidad;</w:t>
      </w:r>
    </w:p>
    <w:p w14:paraId="55D57198"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XII. Fomentar la transparencia y accesibilidad al interior del sujeto obligado;</w:t>
      </w:r>
    </w:p>
    <w:p w14:paraId="7873A54A"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XIII. Hacer del conocimiento de la instancia competente la probable responsabilidad por el incumplimiento de las obligaciones previstas en la presente Ley; y</w:t>
      </w:r>
    </w:p>
    <w:p w14:paraId="0798F642"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XIV. Las demás que resulten necesarias para facilitar el acceso a la información y aquellas que se desprenden de la presente Ley y demás disposiciones jurídicas aplicables.</w:t>
      </w:r>
    </w:p>
    <w:p w14:paraId="122BE486"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Los sujetos obligados promoverán acuerdos con instituciones públicas especializadas que pudieran auxiliarse a entregar las respuestas a solicitudes de información, en la lengua indígena, braille o cualquier formato accesible correspondiente, en forma más eficiente.</w:t>
      </w:r>
    </w:p>
    <w:p w14:paraId="38EA920A"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Los sujetos obligados deberán implementar a través de las unidades de transparencia, progresivamente y conforme a sus previsiones, las medidas pertinentes para asegurar que el entorno físico de las instalaciones cuente con los ajustes razonables, con el objeto de proporcionar adecuada accesibilidad que otorgue las facilidades necesarias, así como establecer procedimientos para brindar asesoría y atención a las personas con discapacidad, a fin de que puedan consultar los sistemas que integran la Plataforma Nacional de Transparencia, presentar solicitudes de acceso a la información y facilitar su gestión e interponer los recursos que las leyes establezcan.</w:t>
      </w:r>
    </w:p>
    <w:p w14:paraId="19F16DAA"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p>
    <w:p w14:paraId="5E08D90A"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b/>
          <w:i/>
          <w:color w:val="000000"/>
          <w:sz w:val="22"/>
          <w:szCs w:val="22"/>
          <w:lang w:val="es-ES_tradnl" w:eastAsia="es-ES"/>
        </w:rPr>
        <w:t>Artículo 59</w:t>
      </w:r>
      <w:r w:rsidRPr="00EC5843">
        <w:rPr>
          <w:rFonts w:ascii="Palatino Linotype" w:eastAsia="Palatino Linotype" w:hAnsi="Palatino Linotype" w:cs="Palatino Linotype"/>
          <w:i/>
          <w:color w:val="000000"/>
          <w:sz w:val="22"/>
          <w:szCs w:val="22"/>
          <w:lang w:val="es-ES_tradnl" w:eastAsia="es-ES"/>
        </w:rPr>
        <w:t xml:space="preserve">. </w:t>
      </w:r>
      <w:r w:rsidRPr="00EC5843">
        <w:rPr>
          <w:rFonts w:ascii="Palatino Linotype" w:eastAsia="Palatino Linotype" w:hAnsi="Palatino Linotype" w:cs="Palatino Linotype"/>
          <w:b/>
          <w:i/>
          <w:color w:val="000000"/>
          <w:sz w:val="22"/>
          <w:szCs w:val="22"/>
          <w:lang w:val="es-ES_tradnl" w:eastAsia="es-ES"/>
        </w:rPr>
        <w:t>Los servidores públicos habilitados</w:t>
      </w:r>
      <w:r w:rsidRPr="00EC5843">
        <w:rPr>
          <w:rFonts w:ascii="Palatino Linotype" w:eastAsia="Palatino Linotype" w:hAnsi="Palatino Linotype" w:cs="Palatino Linotype"/>
          <w:i/>
          <w:color w:val="000000"/>
          <w:sz w:val="22"/>
          <w:szCs w:val="22"/>
          <w:lang w:val="es-ES_tradnl" w:eastAsia="es-ES"/>
        </w:rPr>
        <w:t xml:space="preserve"> tendrán las funciones siguientes:</w:t>
      </w:r>
    </w:p>
    <w:p w14:paraId="147B3D03"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I. Localizar la información que le solicite la Unidad de Transparencia;</w:t>
      </w:r>
    </w:p>
    <w:p w14:paraId="56E0508A"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II. Proporcionar la información que obre en los archivos y que le sea solicitada por la Unidad de Transparencia;</w:t>
      </w:r>
    </w:p>
    <w:p w14:paraId="767E9DAA"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III. Apoyar a la Unidad de Transparencia en lo que esta le solicite para el cumplimiento de sus funciones;</w:t>
      </w:r>
    </w:p>
    <w:p w14:paraId="7273734C"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IV. Proporcionar a la Unidad de Transparencia, las modificaciones a la información pública de oficio que obre en su poder;</w:t>
      </w:r>
    </w:p>
    <w:p w14:paraId="521B2438"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lastRenderedPageBreak/>
        <w:t>V. Integrar y presentar al responsable de la Unidad de Transparencia la propuesta de clasificación de información, la cual tendrá los fundamentos y argumentos en que se basa dicha propuesta;</w:t>
      </w:r>
    </w:p>
    <w:p w14:paraId="76494AB0"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VI. Verificar, una vez analizado el contenido de la información, que no se encuentre en los supuestos de información clasificada; y</w:t>
      </w:r>
    </w:p>
    <w:p w14:paraId="74C333AD"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VII. Dar cuenta a la Unidad de Transparencia del vencimiento de los plazos de reserva.</w:t>
      </w:r>
    </w:p>
    <w:p w14:paraId="7FA269DB"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p>
    <w:p w14:paraId="14C3FA10" w14:textId="77777777" w:rsidR="00731B5E" w:rsidRPr="00EC5843" w:rsidRDefault="00731B5E" w:rsidP="00731B5E">
      <w:p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b/>
          <w:i/>
          <w:color w:val="000000"/>
          <w:sz w:val="22"/>
          <w:szCs w:val="22"/>
          <w:lang w:val="es-ES_tradnl" w:eastAsia="es-ES"/>
        </w:rPr>
        <w:t>Artículo 162</w:t>
      </w:r>
      <w:r w:rsidRPr="00EC5843">
        <w:rPr>
          <w:rFonts w:ascii="Palatino Linotype" w:eastAsia="Palatino Linotype" w:hAnsi="Palatino Linotype" w:cs="Palatino Linotype"/>
          <w:i/>
          <w:color w:val="000000"/>
          <w:sz w:val="22"/>
          <w:szCs w:val="22"/>
          <w:lang w:val="es-ES_tradnl" w:eastAsia="es-ES"/>
        </w:rPr>
        <w:t>. Las unidades de transparencia deberán garantizar que las solicitudes se turnen a todas las Áreas competentes que cuenten con la información o deban tenerla de acuerdo a sus facultades, competencias y funciones, con el objeto de que realicen una búsqueda exhaustiva y razonable de la información solicitada.”</w:t>
      </w:r>
    </w:p>
    <w:p w14:paraId="3D5CE2E6" w14:textId="77777777" w:rsidR="00731B5E" w:rsidRPr="00EC5843" w:rsidRDefault="00731B5E" w:rsidP="00731B5E">
      <w:pPr>
        <w:ind w:right="900"/>
        <w:jc w:val="both"/>
        <w:rPr>
          <w:rFonts w:ascii="Palatino Linotype" w:eastAsia="Palatino Linotype" w:hAnsi="Palatino Linotype" w:cs="Palatino Linotype"/>
          <w:i/>
          <w:color w:val="000000"/>
          <w:lang w:val="es-ES_tradnl" w:eastAsia="es-ES"/>
        </w:rPr>
      </w:pPr>
    </w:p>
    <w:p w14:paraId="2F79560A" w14:textId="77777777" w:rsidR="00731B5E" w:rsidRPr="00EC5843" w:rsidRDefault="00731B5E" w:rsidP="00731B5E">
      <w:pPr>
        <w:numPr>
          <w:ilvl w:val="0"/>
          <w:numId w:val="9"/>
        </w:numPr>
        <w:spacing w:line="360" w:lineRule="auto"/>
        <w:ind w:left="0" w:right="-876" w:firstLine="0"/>
        <w:jc w:val="both"/>
        <w:rPr>
          <w:rFonts w:ascii="Calibri" w:eastAsia="Calibri" w:hAnsi="Calibri" w:cs="Calibri"/>
          <w:color w:val="000000"/>
          <w:lang w:val="es-ES_tradnl" w:eastAsia="es-ES"/>
        </w:rPr>
      </w:pPr>
      <w:r w:rsidRPr="00EC5843">
        <w:rPr>
          <w:rFonts w:ascii="Palatino Linotype" w:eastAsia="Palatino Linotype" w:hAnsi="Palatino Linotype" w:cs="Palatino Linotype"/>
          <w:color w:val="000000"/>
          <w:lang w:val="es-ES_tradnl" w:eastAsia="es-ES"/>
        </w:rPr>
        <w:t>De la normatividad en cita, se desprende que las Unidades de Transparencia, se erigen como el área responsable en cada Sujeto Obligado que tiene a su cargo la atención de las solicitudes de información que se realicen al amparo de la Ley. El responsable de dicha área funge como enlace entre el</w:t>
      </w:r>
      <w:r w:rsidRPr="00EC5843">
        <w:rPr>
          <w:rFonts w:ascii="Palatino Linotype" w:eastAsia="Palatino Linotype" w:hAnsi="Palatino Linotype" w:cs="Palatino Linotype"/>
          <w:b/>
          <w:color w:val="000000"/>
          <w:lang w:val="es-ES_tradnl" w:eastAsia="es-ES"/>
        </w:rPr>
        <w:t xml:space="preserve"> SUJETO OBLIGADO</w:t>
      </w:r>
      <w:r w:rsidRPr="00EC5843">
        <w:rPr>
          <w:rFonts w:ascii="Palatino Linotype" w:eastAsia="Palatino Linotype" w:hAnsi="Palatino Linotype" w:cs="Palatino Linotype"/>
          <w:color w:val="000000"/>
          <w:lang w:val="es-ES_tradnl" w:eastAsia="es-ES"/>
        </w:rPr>
        <w:t xml:space="preserve"> y los solicitantes, y tiene bajo su responsabilidad el tramitar internamente la solicitud de información.</w:t>
      </w:r>
    </w:p>
    <w:p w14:paraId="5CE69838" w14:textId="77777777" w:rsidR="00731B5E" w:rsidRPr="00EC5843" w:rsidRDefault="00731B5E" w:rsidP="00731B5E">
      <w:pPr>
        <w:spacing w:line="360" w:lineRule="auto"/>
        <w:ind w:right="-504"/>
        <w:jc w:val="both"/>
        <w:rPr>
          <w:rFonts w:ascii="Palatino Linotype" w:eastAsia="Palatino Linotype" w:hAnsi="Palatino Linotype" w:cs="Palatino Linotype"/>
          <w:color w:val="000000"/>
          <w:lang w:val="es-ES_tradnl" w:eastAsia="es-ES"/>
        </w:rPr>
      </w:pPr>
    </w:p>
    <w:p w14:paraId="156A8D57" w14:textId="77777777" w:rsidR="00731B5E" w:rsidRPr="00EC5843" w:rsidRDefault="00731B5E" w:rsidP="00731B5E">
      <w:pPr>
        <w:numPr>
          <w:ilvl w:val="0"/>
          <w:numId w:val="9"/>
        </w:numPr>
        <w:spacing w:line="360" w:lineRule="auto"/>
        <w:ind w:left="0" w:right="-876" w:firstLine="0"/>
        <w:jc w:val="both"/>
        <w:rPr>
          <w:rFonts w:ascii="Calibri" w:eastAsia="Calibri" w:hAnsi="Calibri" w:cs="Calibri"/>
          <w:color w:val="000000"/>
          <w:lang w:val="es-ES_tradnl" w:eastAsia="es-ES"/>
        </w:rPr>
      </w:pPr>
      <w:r w:rsidRPr="00EC5843">
        <w:rPr>
          <w:rFonts w:ascii="Palatino Linotype" w:eastAsia="Palatino Linotype" w:hAnsi="Palatino Linotype" w:cs="Palatino Linotype"/>
          <w:color w:val="000000"/>
          <w:lang w:val="es-ES_tradnl" w:eastAsia="es-ES"/>
        </w:rPr>
        <w:t xml:space="preserve">De tal manera que, si bien, el Titular de la Unidad de Transparencia dio respuesta a la solicitud de información en cuestión, tenía que haber realizado el procedimiento, de turnar dentro de las áreas que conforman la estructura del </w:t>
      </w:r>
      <w:r w:rsidRPr="00EC5843">
        <w:rPr>
          <w:rFonts w:ascii="Palatino Linotype" w:eastAsia="Palatino Linotype" w:hAnsi="Palatino Linotype" w:cs="Palatino Linotype"/>
          <w:b/>
          <w:color w:val="000000"/>
          <w:lang w:val="es-ES_tradnl" w:eastAsia="es-ES"/>
        </w:rPr>
        <w:t>Sujeto Obligado</w:t>
      </w:r>
      <w:r w:rsidRPr="00EC5843">
        <w:rPr>
          <w:rFonts w:ascii="Palatino Linotype" w:eastAsia="Palatino Linotype" w:hAnsi="Palatino Linotype" w:cs="Palatino Linotype"/>
          <w:color w:val="000000"/>
          <w:lang w:val="es-ES_tradnl" w:eastAsia="es-ES"/>
        </w:rPr>
        <w:t>, a fin de que el responsable del área diera respuesta a la misma, tal y como lo marca la normatividad invocada, es por ello que debe turnar la solicitud a todas las áreas que y que pudieran generar, administrar o poseer la información requerida por el particular; pues los mismos, tienen como función, buscar, localizar y poseer la información, así como entregarla.</w:t>
      </w:r>
    </w:p>
    <w:p w14:paraId="33BCF2C9" w14:textId="77777777" w:rsidR="00731B5E" w:rsidRPr="00EC5843" w:rsidRDefault="00731B5E" w:rsidP="00731B5E">
      <w:pPr>
        <w:spacing w:line="360" w:lineRule="auto"/>
        <w:ind w:right="-504"/>
        <w:jc w:val="both"/>
        <w:rPr>
          <w:rFonts w:ascii="Palatino Linotype" w:eastAsia="Palatino Linotype" w:hAnsi="Palatino Linotype" w:cs="Palatino Linotype"/>
          <w:color w:val="000000"/>
          <w:lang w:val="es-ES_tradnl" w:eastAsia="es-ES"/>
        </w:rPr>
      </w:pPr>
    </w:p>
    <w:p w14:paraId="72BADAFD" w14:textId="77777777" w:rsidR="00731B5E" w:rsidRPr="00EC5843" w:rsidRDefault="00731B5E" w:rsidP="00731B5E">
      <w:pPr>
        <w:numPr>
          <w:ilvl w:val="0"/>
          <w:numId w:val="9"/>
        </w:numPr>
        <w:spacing w:line="360" w:lineRule="auto"/>
        <w:ind w:left="0" w:right="-876" w:firstLine="0"/>
        <w:jc w:val="both"/>
        <w:rPr>
          <w:rFonts w:ascii="Calibri" w:eastAsia="Calibri" w:hAnsi="Calibri" w:cs="Calibri"/>
          <w:color w:val="000000"/>
          <w:lang w:val="es-ES_tradnl" w:eastAsia="es-ES"/>
        </w:rPr>
      </w:pPr>
      <w:r w:rsidRPr="00EC5843">
        <w:rPr>
          <w:rFonts w:ascii="Palatino Linotype" w:eastAsia="Palatino Linotype" w:hAnsi="Palatino Linotype" w:cs="Palatino Linotype"/>
          <w:color w:val="000000"/>
          <w:lang w:val="es-ES_tradnl" w:eastAsia="es-ES"/>
        </w:rPr>
        <w:lastRenderedPageBreak/>
        <w:t>Es por ello, que corresponde al Titular de la Unidad de Transparencia el garantizar que las solicitudes se turnen a todas las áreas competentes que puedan contar con la información, con el objeto de que se realice una búsqueda exhaustiva y razonable de la misma.</w:t>
      </w:r>
    </w:p>
    <w:p w14:paraId="0570112D" w14:textId="77777777" w:rsidR="00731B5E" w:rsidRPr="00EC5843" w:rsidRDefault="00731B5E" w:rsidP="00731B5E">
      <w:pPr>
        <w:spacing w:line="360" w:lineRule="auto"/>
        <w:jc w:val="both"/>
        <w:rPr>
          <w:rFonts w:ascii="Calibri" w:eastAsiaTheme="minorEastAsia" w:hAnsi="Calibri" w:cs="Calibri"/>
          <w:color w:val="000000"/>
          <w:lang w:val="es-ES_tradnl" w:eastAsia="es-ES"/>
        </w:rPr>
      </w:pPr>
    </w:p>
    <w:p w14:paraId="374FA92A" w14:textId="77777777" w:rsidR="00731B5E" w:rsidRPr="00EC5843" w:rsidRDefault="00731B5E" w:rsidP="00731B5E">
      <w:pPr>
        <w:numPr>
          <w:ilvl w:val="0"/>
          <w:numId w:val="9"/>
        </w:numPr>
        <w:spacing w:line="360" w:lineRule="auto"/>
        <w:ind w:left="0" w:right="-876" w:firstLine="0"/>
        <w:jc w:val="both"/>
        <w:rPr>
          <w:rFonts w:ascii="Calibri" w:eastAsia="Calibri" w:hAnsi="Calibri" w:cs="Calibri"/>
          <w:color w:val="000000"/>
          <w:lang w:val="es-ES_tradnl" w:eastAsia="es-ES"/>
        </w:rPr>
      </w:pPr>
      <w:r w:rsidRPr="00EC5843">
        <w:rPr>
          <w:rFonts w:ascii="Palatino Linotype" w:eastAsia="Palatino Linotype" w:hAnsi="Palatino Linotype" w:cs="Palatino Linotype"/>
          <w:color w:val="000000"/>
          <w:lang w:val="es-ES_tradnl" w:eastAsia="es-ES"/>
        </w:rPr>
        <w:t xml:space="preserve">De lo anterior, es de precisar que la información que resulta de interés para el particular obra en los archivos del </w:t>
      </w:r>
      <w:r w:rsidRPr="00EC5843">
        <w:rPr>
          <w:rFonts w:ascii="Palatino Linotype" w:eastAsia="Palatino Linotype" w:hAnsi="Palatino Linotype" w:cs="Palatino Linotype"/>
          <w:b/>
          <w:color w:val="000000"/>
          <w:lang w:val="es-ES_tradnl" w:eastAsia="es-ES"/>
        </w:rPr>
        <w:t xml:space="preserve">SUJETO OBLIGADO </w:t>
      </w:r>
      <w:r w:rsidRPr="00EC5843">
        <w:rPr>
          <w:rFonts w:ascii="Palatino Linotype" w:eastAsia="Palatino Linotype" w:hAnsi="Palatino Linotype" w:cs="Palatino Linotype"/>
          <w:color w:val="000000"/>
          <w:lang w:val="es-ES_tradnl" w:eastAsia="es-ES"/>
        </w:rPr>
        <w:t>y por lo tanto debe proceder a realizar una búsqueda exhaustiva a efecto de proporcionar los documentos donde obre la misma de tal forma que cumpla con los requisitos de la Ley en la materia.</w:t>
      </w:r>
    </w:p>
    <w:p w14:paraId="0619847B" w14:textId="77777777" w:rsidR="00731B5E" w:rsidRPr="00EC5843" w:rsidRDefault="00731B5E" w:rsidP="00731B5E">
      <w:pPr>
        <w:spacing w:line="360" w:lineRule="auto"/>
        <w:ind w:right="-504"/>
        <w:jc w:val="both"/>
        <w:rPr>
          <w:rFonts w:ascii="Palatino Linotype" w:eastAsia="Palatino Linotype" w:hAnsi="Palatino Linotype" w:cs="Palatino Linotype"/>
          <w:color w:val="000000"/>
          <w:lang w:val="es-ES_tradnl" w:eastAsia="es-ES"/>
        </w:rPr>
      </w:pPr>
    </w:p>
    <w:p w14:paraId="1BFC1C75" w14:textId="77777777" w:rsidR="00731B5E" w:rsidRPr="00EC5843" w:rsidRDefault="00731B5E" w:rsidP="00731B5E">
      <w:pPr>
        <w:numPr>
          <w:ilvl w:val="0"/>
          <w:numId w:val="9"/>
        </w:numPr>
        <w:spacing w:line="360" w:lineRule="auto"/>
        <w:ind w:left="0" w:right="-876" w:firstLine="0"/>
        <w:jc w:val="both"/>
        <w:rPr>
          <w:rFonts w:ascii="Calibri" w:eastAsia="Calibri" w:hAnsi="Calibri" w:cs="Calibri"/>
          <w:color w:val="000000"/>
          <w:lang w:val="es-ES_tradnl" w:eastAsia="es-ES"/>
        </w:rPr>
      </w:pPr>
      <w:r w:rsidRPr="00EC5843">
        <w:rPr>
          <w:rFonts w:ascii="Palatino Linotype" w:eastAsia="Palatino Linotype" w:hAnsi="Palatino Linotype" w:cs="Palatino Linotype"/>
          <w:color w:val="000000"/>
          <w:lang w:val="es-ES_tradnl" w:eastAsia="es-ES"/>
        </w:rPr>
        <w:t xml:space="preserve">Conforme a lo anterior, se puede advertir que el </w:t>
      </w:r>
      <w:r w:rsidRPr="00EC5843">
        <w:rPr>
          <w:rFonts w:ascii="Palatino Linotype" w:eastAsia="Palatino Linotype" w:hAnsi="Palatino Linotype" w:cs="Palatino Linotype"/>
          <w:b/>
          <w:color w:val="000000"/>
          <w:lang w:val="es-ES_tradnl" w:eastAsia="es-ES"/>
        </w:rPr>
        <w:t>SUJETO OBLIGADO</w:t>
      </w:r>
      <w:r w:rsidRPr="00EC5843">
        <w:rPr>
          <w:rFonts w:ascii="Palatino Linotype" w:eastAsia="Palatino Linotype" w:hAnsi="Palatino Linotype" w:cs="Palatino Linotype"/>
          <w:color w:val="000000"/>
          <w:lang w:val="es-ES_tradnl" w:eastAsia="es-ES"/>
        </w:rPr>
        <w:t xml:space="preserve"> no turnó la solicitud de información a todas  las unidad administrativa habilitadas de conocer de la solicitud de información, por lo que se concluye, que el </w:t>
      </w:r>
      <w:r w:rsidRPr="00EC5843">
        <w:rPr>
          <w:rFonts w:ascii="Palatino Linotype" w:eastAsia="Palatino Linotype" w:hAnsi="Palatino Linotype" w:cs="Palatino Linotype"/>
          <w:b/>
          <w:color w:val="000000"/>
          <w:lang w:val="es-ES_tradnl" w:eastAsia="es-ES"/>
        </w:rPr>
        <w:t>SUJETO OBLIGADO</w:t>
      </w:r>
      <w:r w:rsidRPr="00EC5843">
        <w:rPr>
          <w:rFonts w:ascii="Palatino Linotype" w:eastAsia="Palatino Linotype" w:hAnsi="Palatino Linotype" w:cs="Palatino Linotype"/>
          <w:color w:val="000000"/>
          <w:lang w:val="es-ES_tradnl" w:eastAsia="es-ES"/>
        </w:rPr>
        <w:t xml:space="preserve"> incumplió con el procedimiento de búsqueda establecido en el artículo 162 de la Ley de Transparencia y Acceso a la Información Pública del Estado de México y Municipios, por lo que no se acreditó que la búsqueda fuera exhaustiva y razonable; para lograr dicha situación, en principio, resulta necesario determinar, que es una investigación con esas características.</w:t>
      </w:r>
    </w:p>
    <w:p w14:paraId="31DC69B4" w14:textId="77777777" w:rsidR="00731B5E" w:rsidRPr="00EC5843" w:rsidRDefault="00731B5E" w:rsidP="00731B5E">
      <w:pPr>
        <w:spacing w:line="360" w:lineRule="auto"/>
        <w:ind w:right="-504"/>
        <w:jc w:val="both"/>
        <w:rPr>
          <w:rFonts w:ascii="Palatino Linotype" w:eastAsia="Palatino Linotype" w:hAnsi="Palatino Linotype" w:cs="Palatino Linotype"/>
          <w:color w:val="000000"/>
          <w:lang w:val="es-ES_tradnl" w:eastAsia="es-ES"/>
        </w:rPr>
      </w:pPr>
    </w:p>
    <w:p w14:paraId="6FCFF6E1" w14:textId="77777777" w:rsidR="00731B5E" w:rsidRPr="00EC5843" w:rsidRDefault="00731B5E" w:rsidP="00731B5E">
      <w:pPr>
        <w:numPr>
          <w:ilvl w:val="0"/>
          <w:numId w:val="9"/>
        </w:numPr>
        <w:spacing w:line="360" w:lineRule="auto"/>
        <w:ind w:left="0" w:right="-876" w:firstLine="0"/>
        <w:jc w:val="both"/>
        <w:rPr>
          <w:rFonts w:ascii="Calibri" w:eastAsia="Calibri" w:hAnsi="Calibri" w:cs="Calibri"/>
          <w:color w:val="000000"/>
          <w:lang w:val="es-ES_tradnl" w:eastAsia="es-ES"/>
        </w:rPr>
      </w:pPr>
      <w:r w:rsidRPr="00EC5843">
        <w:rPr>
          <w:rFonts w:ascii="Palatino Linotype" w:eastAsia="Palatino Linotype" w:hAnsi="Palatino Linotype" w:cs="Palatino Linotype"/>
          <w:color w:val="000000"/>
          <w:lang w:val="es-ES_tradnl" w:eastAsia="es-ES"/>
        </w:rPr>
        <w:t>Aunado a lo expuesto, para poder acreditar el carácter exhaustivo de la búsqueda realizada por los Sujetos Obligados, se deben motivar las razones por las que se buscó la información en determinadas áreas, los criterios de búsqueda utilizados y demás circunstancias que fueron tomadas en cuenta.</w:t>
      </w:r>
    </w:p>
    <w:p w14:paraId="183F0370" w14:textId="77777777" w:rsidR="00731B5E" w:rsidRPr="00EC5843" w:rsidRDefault="00731B5E" w:rsidP="00731B5E">
      <w:pPr>
        <w:spacing w:line="360" w:lineRule="auto"/>
        <w:ind w:right="-504"/>
        <w:jc w:val="both"/>
        <w:rPr>
          <w:rFonts w:ascii="Palatino Linotype" w:eastAsia="Palatino Linotype" w:hAnsi="Palatino Linotype" w:cs="Palatino Linotype"/>
          <w:color w:val="000000"/>
          <w:lang w:val="es-ES_tradnl" w:eastAsia="es-ES"/>
        </w:rPr>
      </w:pPr>
    </w:p>
    <w:p w14:paraId="4473902B" w14:textId="77777777" w:rsidR="00731B5E" w:rsidRPr="00EC5843" w:rsidRDefault="00731B5E" w:rsidP="00731B5E">
      <w:pPr>
        <w:numPr>
          <w:ilvl w:val="0"/>
          <w:numId w:val="9"/>
        </w:numPr>
        <w:spacing w:line="360" w:lineRule="auto"/>
        <w:ind w:left="0" w:right="-876" w:firstLine="0"/>
        <w:jc w:val="both"/>
        <w:rPr>
          <w:rFonts w:ascii="Calibri" w:eastAsia="Calibri" w:hAnsi="Calibri" w:cs="Calibri"/>
          <w:color w:val="000000"/>
          <w:lang w:val="es-ES_tradnl" w:eastAsia="es-ES"/>
        </w:rPr>
      </w:pPr>
      <w:r w:rsidRPr="00EC5843">
        <w:rPr>
          <w:rFonts w:ascii="Palatino Linotype" w:eastAsia="Palatino Linotype" w:hAnsi="Palatino Linotype" w:cs="Palatino Linotype"/>
          <w:color w:val="000000"/>
          <w:lang w:val="es-ES_tradnl" w:eastAsia="es-ES"/>
        </w:rPr>
        <w:lastRenderedPageBreak/>
        <w:t xml:space="preserve">En ese contexto, de conformidad con los </w:t>
      </w:r>
      <w:r w:rsidRPr="00EC5843">
        <w:rPr>
          <w:rFonts w:ascii="Palatino Linotype" w:eastAsia="Palatino Linotype" w:hAnsi="Palatino Linotype" w:cs="Palatino Linotype"/>
          <w:b/>
          <w:color w:val="000000"/>
          <w:lang w:val="es-ES_tradnl" w:eastAsia="es-ES"/>
        </w:rPr>
        <w:t>criterios 12/10 y 04/19,</w:t>
      </w:r>
      <w:r w:rsidRPr="00EC5843">
        <w:rPr>
          <w:rFonts w:ascii="Palatino Linotype" w:eastAsia="Palatino Linotype" w:hAnsi="Palatino Linotype" w:cs="Palatino Linotype"/>
          <w:color w:val="000000"/>
          <w:lang w:val="es-ES_tradnl" w:eastAsia="es-ES"/>
        </w:rPr>
        <w:t xml:space="preserve"> emitidos por el Instituto Nacional de Transparencia, Acceso a la Información y Protección de Datos Personales, traídos por analogía, se colige que los sujetos obligados para acreditar que se realizó una búsqueda exhaustiva y razonable, deben de proporcionar los </w:t>
      </w:r>
      <w:r w:rsidRPr="00EC5843">
        <w:rPr>
          <w:rFonts w:ascii="Palatino Linotype" w:eastAsia="Palatino Linotype" w:hAnsi="Palatino Linotype" w:cs="Palatino Linotype"/>
          <w:b/>
          <w:color w:val="000000"/>
          <w:lang w:val="es-ES_tradnl" w:eastAsia="es-ES"/>
        </w:rPr>
        <w:t>elementos suficientes</w:t>
      </w:r>
      <w:r w:rsidRPr="00EC5843">
        <w:rPr>
          <w:rFonts w:ascii="Palatino Linotype" w:eastAsia="Palatino Linotype" w:hAnsi="Palatino Linotype" w:cs="Palatino Linotype"/>
          <w:color w:val="000000"/>
          <w:lang w:val="es-ES_tradnl" w:eastAsia="es-ES"/>
        </w:rPr>
        <w:t xml:space="preserve"> del carácter exhaustivo de la indagación realizada, a saber, los siguientes:</w:t>
      </w:r>
    </w:p>
    <w:p w14:paraId="206E891B" w14:textId="77777777" w:rsidR="00731B5E" w:rsidRPr="00EC5843" w:rsidRDefault="00731B5E" w:rsidP="00731B5E">
      <w:pPr>
        <w:spacing w:line="360" w:lineRule="auto"/>
        <w:ind w:right="-504"/>
        <w:jc w:val="both"/>
        <w:rPr>
          <w:rFonts w:ascii="Palatino Linotype" w:eastAsia="Palatino Linotype" w:hAnsi="Palatino Linotype" w:cs="Palatino Linotype"/>
          <w:color w:val="000000"/>
          <w:lang w:val="es-ES_tradnl" w:eastAsia="es-ES"/>
        </w:rPr>
      </w:pPr>
    </w:p>
    <w:p w14:paraId="4B8E8F39" w14:textId="77777777" w:rsidR="00731B5E" w:rsidRPr="00EC5843" w:rsidRDefault="00731B5E" w:rsidP="00731B5E">
      <w:pPr>
        <w:numPr>
          <w:ilvl w:val="0"/>
          <w:numId w:val="28"/>
        </w:num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Motivación por las que se buscó la información, en determinadas unidades administrativas;</w:t>
      </w:r>
    </w:p>
    <w:p w14:paraId="37196350" w14:textId="77777777" w:rsidR="00731B5E" w:rsidRPr="00EC5843" w:rsidRDefault="00731B5E" w:rsidP="00731B5E">
      <w:pPr>
        <w:numPr>
          <w:ilvl w:val="0"/>
          <w:numId w:val="28"/>
        </w:num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Los criterios de búsqueda utilizados, y</w:t>
      </w:r>
    </w:p>
    <w:p w14:paraId="6403B33A" w14:textId="77777777" w:rsidR="00731B5E" w:rsidRPr="00EC5843" w:rsidRDefault="00731B5E" w:rsidP="00731B5E">
      <w:pPr>
        <w:numPr>
          <w:ilvl w:val="0"/>
          <w:numId w:val="28"/>
        </w:numPr>
        <w:ind w:left="1134" w:right="900"/>
        <w:jc w:val="both"/>
        <w:rPr>
          <w:rFonts w:ascii="Palatino Linotype" w:eastAsia="Palatino Linotype" w:hAnsi="Palatino Linotype" w:cs="Palatino Linotype"/>
          <w:i/>
          <w:color w:val="000000"/>
          <w:sz w:val="22"/>
          <w:szCs w:val="22"/>
          <w:lang w:val="es-ES_tradnl" w:eastAsia="es-ES"/>
        </w:rPr>
      </w:pPr>
      <w:r w:rsidRPr="00EC5843">
        <w:rPr>
          <w:rFonts w:ascii="Palatino Linotype" w:eastAsia="Palatino Linotype" w:hAnsi="Palatino Linotype" w:cs="Palatino Linotype"/>
          <w:i/>
          <w:color w:val="000000"/>
          <w:sz w:val="22"/>
          <w:szCs w:val="22"/>
          <w:lang w:val="es-ES_tradnl" w:eastAsia="es-ES"/>
        </w:rPr>
        <w:t>Las circunstancias que fueron tomadas en cuenta.</w:t>
      </w:r>
    </w:p>
    <w:p w14:paraId="7CFF96A0" w14:textId="77777777" w:rsidR="00731B5E" w:rsidRPr="00EC5843" w:rsidRDefault="00731B5E" w:rsidP="00731B5E">
      <w:pPr>
        <w:spacing w:line="360" w:lineRule="auto"/>
        <w:ind w:right="-504"/>
        <w:jc w:val="both"/>
        <w:rPr>
          <w:rFonts w:ascii="Palatino Linotype" w:eastAsia="Palatino Linotype" w:hAnsi="Palatino Linotype" w:cs="Palatino Linotype"/>
          <w:color w:val="000000"/>
          <w:lang w:val="es-ES_tradnl" w:eastAsia="es-ES"/>
        </w:rPr>
      </w:pPr>
    </w:p>
    <w:p w14:paraId="7442812A" w14:textId="77777777" w:rsidR="00731B5E" w:rsidRPr="00EC5843" w:rsidRDefault="00731B5E" w:rsidP="00731B5E">
      <w:pPr>
        <w:numPr>
          <w:ilvl w:val="0"/>
          <w:numId w:val="9"/>
        </w:numPr>
        <w:spacing w:line="360" w:lineRule="auto"/>
        <w:ind w:left="0" w:right="-876" w:firstLine="0"/>
        <w:jc w:val="both"/>
        <w:rPr>
          <w:rFonts w:ascii="Calibri" w:eastAsia="Calibri" w:hAnsi="Calibri" w:cs="Calibri"/>
          <w:color w:val="000000"/>
          <w:lang w:val="es-ES_tradnl" w:eastAsia="es-ES"/>
        </w:rPr>
      </w:pPr>
      <w:r w:rsidRPr="00EC5843">
        <w:rPr>
          <w:rFonts w:ascii="Palatino Linotype" w:eastAsia="Palatino Linotype" w:hAnsi="Palatino Linotype" w:cs="Palatino Linotype"/>
          <w:color w:val="000000"/>
          <w:lang w:val="es-ES_tradnl" w:eastAsia="es-ES"/>
        </w:rPr>
        <w:t>De tales circunstancias, se considera que para que los Sujetos Obligado justifiquen que realizaron una búsqueda exhaustiva y razonable, deben indicar de manera clara, lo siguiente:</w:t>
      </w:r>
    </w:p>
    <w:p w14:paraId="36623101" w14:textId="77777777" w:rsidR="00731B5E" w:rsidRPr="00EC5843" w:rsidRDefault="00731B5E" w:rsidP="00731B5E">
      <w:pPr>
        <w:numPr>
          <w:ilvl w:val="0"/>
          <w:numId w:val="29"/>
        </w:numPr>
        <w:ind w:left="1134" w:right="900" w:firstLine="0"/>
        <w:jc w:val="both"/>
        <w:rPr>
          <w:rFonts w:ascii="Palatino Linotype" w:eastAsia="Palatino Linotype" w:hAnsi="Palatino Linotype" w:cs="Palatino Linotype"/>
          <w:b/>
          <w:i/>
          <w:color w:val="000000"/>
          <w:sz w:val="22"/>
          <w:szCs w:val="22"/>
          <w:lang w:val="es-ES_tradnl" w:eastAsia="es-ES"/>
        </w:rPr>
      </w:pPr>
      <w:r w:rsidRPr="00EC5843">
        <w:rPr>
          <w:rFonts w:ascii="Palatino Linotype" w:eastAsia="Palatino Linotype" w:hAnsi="Palatino Linotype" w:cs="Palatino Linotype"/>
          <w:b/>
          <w:i/>
          <w:color w:val="000000"/>
          <w:sz w:val="22"/>
          <w:szCs w:val="22"/>
          <w:lang w:val="es-ES_tradnl" w:eastAsia="es-ES"/>
        </w:rPr>
        <w:t>Las áreas donde se buscó la información;</w:t>
      </w:r>
    </w:p>
    <w:p w14:paraId="6FFEB9DE" w14:textId="77777777" w:rsidR="00731B5E" w:rsidRPr="00EC5843" w:rsidRDefault="00731B5E" w:rsidP="00731B5E">
      <w:pPr>
        <w:numPr>
          <w:ilvl w:val="0"/>
          <w:numId w:val="29"/>
        </w:numPr>
        <w:ind w:left="1134" w:right="900" w:firstLine="0"/>
        <w:jc w:val="both"/>
        <w:rPr>
          <w:rFonts w:ascii="Palatino Linotype" w:eastAsia="Palatino Linotype" w:hAnsi="Palatino Linotype" w:cs="Palatino Linotype"/>
          <w:b/>
          <w:i/>
          <w:color w:val="000000"/>
          <w:sz w:val="22"/>
          <w:szCs w:val="22"/>
          <w:lang w:val="es-ES_tradnl" w:eastAsia="es-ES"/>
        </w:rPr>
      </w:pPr>
      <w:r w:rsidRPr="00EC5843">
        <w:rPr>
          <w:rFonts w:ascii="Palatino Linotype" w:eastAsia="Palatino Linotype" w:hAnsi="Palatino Linotype" w:cs="Palatino Linotype"/>
          <w:b/>
          <w:i/>
          <w:color w:val="000000"/>
          <w:sz w:val="22"/>
          <w:szCs w:val="22"/>
          <w:lang w:val="es-ES_tradnl" w:eastAsia="es-ES"/>
        </w:rPr>
        <w:t>Tipo de archivos buscados (físicos o electrónicos);</w:t>
      </w:r>
    </w:p>
    <w:p w14:paraId="1A2D76EE" w14:textId="77777777" w:rsidR="00731B5E" w:rsidRPr="00EC5843" w:rsidRDefault="00731B5E" w:rsidP="00731B5E">
      <w:pPr>
        <w:numPr>
          <w:ilvl w:val="0"/>
          <w:numId w:val="29"/>
        </w:numPr>
        <w:ind w:left="1134" w:right="900" w:firstLine="0"/>
        <w:jc w:val="both"/>
        <w:rPr>
          <w:rFonts w:ascii="Palatino Linotype" w:eastAsia="Palatino Linotype" w:hAnsi="Palatino Linotype" w:cs="Palatino Linotype"/>
          <w:b/>
          <w:i/>
          <w:color w:val="000000"/>
          <w:sz w:val="22"/>
          <w:szCs w:val="22"/>
          <w:lang w:val="es-ES_tradnl" w:eastAsia="es-ES"/>
        </w:rPr>
      </w:pPr>
      <w:r w:rsidRPr="00EC5843">
        <w:rPr>
          <w:rFonts w:ascii="Palatino Linotype" w:eastAsia="Palatino Linotype" w:hAnsi="Palatino Linotype" w:cs="Palatino Linotype"/>
          <w:b/>
          <w:i/>
          <w:color w:val="000000"/>
          <w:sz w:val="22"/>
          <w:szCs w:val="22"/>
          <w:lang w:val="es-ES_tradnl" w:eastAsia="es-ES"/>
        </w:rPr>
        <w:t xml:space="preserve">Los criterios de búsqueda utilizados, y </w:t>
      </w:r>
    </w:p>
    <w:p w14:paraId="5D3856E9" w14:textId="77777777" w:rsidR="00731B5E" w:rsidRPr="00EC5843" w:rsidRDefault="00731B5E" w:rsidP="00731B5E">
      <w:pPr>
        <w:numPr>
          <w:ilvl w:val="0"/>
          <w:numId w:val="29"/>
        </w:numPr>
        <w:ind w:left="1134" w:right="900" w:firstLine="0"/>
        <w:jc w:val="both"/>
        <w:rPr>
          <w:rFonts w:ascii="Palatino Linotype" w:eastAsia="Palatino Linotype" w:hAnsi="Palatino Linotype" w:cs="Palatino Linotype"/>
          <w:b/>
          <w:i/>
          <w:color w:val="000000"/>
          <w:sz w:val="22"/>
          <w:szCs w:val="22"/>
          <w:lang w:val="es-ES_tradnl" w:eastAsia="es-ES"/>
        </w:rPr>
      </w:pPr>
      <w:r w:rsidRPr="00EC5843">
        <w:rPr>
          <w:rFonts w:ascii="Palatino Linotype" w:eastAsia="Palatino Linotype" w:hAnsi="Palatino Linotype" w:cs="Palatino Linotype"/>
          <w:b/>
          <w:i/>
          <w:color w:val="000000"/>
          <w:sz w:val="22"/>
          <w:szCs w:val="22"/>
          <w:lang w:val="es-ES_tradnl" w:eastAsia="es-ES"/>
        </w:rPr>
        <w:t>Las circunstancias que fueron tomadas en cuenta.</w:t>
      </w:r>
      <w:r w:rsidRPr="00EC5843">
        <w:rPr>
          <w:rFonts w:ascii="Palatino Linotype" w:eastAsia="Palatino Linotype" w:hAnsi="Palatino Linotype" w:cs="Palatino Linotype"/>
          <w:b/>
          <w:i/>
          <w:color w:val="000000"/>
          <w:sz w:val="22"/>
          <w:szCs w:val="22"/>
          <w:lang w:val="es-ES_tradnl" w:eastAsia="es-ES"/>
        </w:rPr>
        <w:tab/>
      </w:r>
    </w:p>
    <w:p w14:paraId="556B094D" w14:textId="77777777" w:rsidR="00731B5E" w:rsidRPr="00EC5843" w:rsidRDefault="00731B5E" w:rsidP="00731B5E">
      <w:pPr>
        <w:ind w:right="900"/>
        <w:jc w:val="both"/>
        <w:rPr>
          <w:rFonts w:ascii="Palatino Linotype" w:eastAsia="Palatino Linotype" w:hAnsi="Palatino Linotype" w:cs="Palatino Linotype"/>
          <w:b/>
          <w:i/>
          <w:color w:val="000000"/>
          <w:sz w:val="22"/>
          <w:szCs w:val="22"/>
          <w:lang w:val="es-ES_tradnl" w:eastAsia="es-ES"/>
        </w:rPr>
      </w:pPr>
    </w:p>
    <w:p w14:paraId="0650B4F4" w14:textId="4AF1C441" w:rsidR="00731B5E" w:rsidRPr="00EC5843" w:rsidRDefault="00731B5E" w:rsidP="00731B5E">
      <w:pPr>
        <w:numPr>
          <w:ilvl w:val="0"/>
          <w:numId w:val="9"/>
        </w:numPr>
        <w:spacing w:line="360" w:lineRule="auto"/>
        <w:ind w:left="0" w:right="-876" w:firstLine="0"/>
        <w:jc w:val="both"/>
        <w:rPr>
          <w:rFonts w:ascii="Palatino Linotype" w:eastAsia="Palatino Linotype" w:hAnsi="Palatino Linotype" w:cs="Palatino Linotype"/>
          <w:b/>
          <w:color w:val="000000"/>
          <w:lang w:val="es-ES_tradnl" w:eastAsia="es-ES"/>
        </w:rPr>
      </w:pPr>
      <w:r w:rsidRPr="00EC5843">
        <w:rPr>
          <w:rFonts w:ascii="Palatino Linotype" w:eastAsia="Palatino Linotype" w:hAnsi="Palatino Linotype" w:cs="Palatino Linotype"/>
          <w:color w:val="000000"/>
          <w:lang w:val="es-ES_tradnl" w:eastAsia="es-ES"/>
        </w:rPr>
        <w:t xml:space="preserve">Conforme a lo anterior, este Instituto considera que la </w:t>
      </w:r>
      <w:r w:rsidRPr="00EC5843">
        <w:rPr>
          <w:rFonts w:ascii="Palatino Linotype" w:eastAsia="Palatino Linotype" w:hAnsi="Palatino Linotype" w:cs="Palatino Linotype"/>
          <w:b/>
          <w:color w:val="000000"/>
          <w:lang w:val="es-ES_tradnl" w:eastAsia="es-ES"/>
        </w:rPr>
        <w:t>Secretaría Ejecutiva del Sistema Estatal Anticorrupción</w:t>
      </w:r>
      <w:r w:rsidRPr="00EC5843">
        <w:rPr>
          <w:rFonts w:ascii="Palatino Linotype" w:eastAsia="Palatino Linotype" w:hAnsi="Palatino Linotype" w:cs="Palatino Linotype"/>
          <w:color w:val="000000"/>
          <w:lang w:val="es-ES_tradnl" w:eastAsia="es-ES"/>
        </w:rPr>
        <w:t xml:space="preserve">, no cumplió con ninguno de los requisitos previamente señalados por lo consiguiente no turnó la solicitud de información a las diversas áreas, toda vez que de la respuesta entregada no se pronuncian todos los servidores públicos habilitados, por lo que, no se logró advertir que esta haya realizado una indagación de lo requerido, </w:t>
      </w:r>
      <w:r w:rsidRPr="00EC5843">
        <w:rPr>
          <w:rFonts w:ascii="Palatino Linotype" w:eastAsia="Palatino Linotype" w:hAnsi="Palatino Linotype" w:cs="Palatino Linotype"/>
          <w:b/>
          <w:color w:val="000000"/>
          <w:lang w:val="es-ES_tradnl" w:eastAsia="es-ES"/>
        </w:rPr>
        <w:t xml:space="preserve">no se indago en documentos físicos o también electrónicos y no se logró desprender los criterios de búsqueda utilizados, </w:t>
      </w:r>
      <w:r w:rsidRPr="00EC5843">
        <w:rPr>
          <w:rFonts w:ascii="Palatino Linotype" w:eastAsiaTheme="minorEastAsia" w:hAnsi="Palatino Linotype"/>
          <w:lang w:val="es-ES_tradnl" w:eastAsia="es-ES"/>
        </w:rPr>
        <w:t>pues</w:t>
      </w:r>
      <w:r w:rsidRPr="00EC5843">
        <w:rPr>
          <w:rFonts w:ascii="Palatino Linotype" w:eastAsia="Palatino Linotype" w:hAnsi="Palatino Linotype" w:cs="Palatino Linotype"/>
          <w:b/>
          <w:color w:val="000000"/>
          <w:lang w:val="es-ES_tradnl" w:eastAsia="es-ES"/>
        </w:rPr>
        <w:t xml:space="preserve"> no precisó cómo realizó la misma.</w:t>
      </w:r>
    </w:p>
    <w:p w14:paraId="613AB048" w14:textId="77777777" w:rsidR="00731B5E" w:rsidRPr="00EC5843" w:rsidRDefault="00731B5E" w:rsidP="00731B5E">
      <w:pPr>
        <w:spacing w:line="360" w:lineRule="auto"/>
        <w:ind w:right="-876"/>
        <w:jc w:val="both"/>
        <w:rPr>
          <w:rFonts w:ascii="Palatino Linotype" w:eastAsia="Palatino Linotype" w:hAnsi="Palatino Linotype" w:cs="Palatino Linotype"/>
          <w:i/>
          <w:lang w:val="es-ES_tradnl" w:eastAsia="es-ES"/>
        </w:rPr>
      </w:pPr>
    </w:p>
    <w:p w14:paraId="42193FC2" w14:textId="6AA52779" w:rsidR="00731B5E" w:rsidRPr="00EC5843" w:rsidRDefault="00731B5E" w:rsidP="00731B5E">
      <w:pPr>
        <w:numPr>
          <w:ilvl w:val="0"/>
          <w:numId w:val="9"/>
        </w:numPr>
        <w:spacing w:line="360" w:lineRule="auto"/>
        <w:ind w:left="0" w:right="-876" w:firstLine="0"/>
        <w:jc w:val="both"/>
        <w:rPr>
          <w:rFonts w:ascii="Calibri" w:eastAsia="Calibri" w:hAnsi="Calibri" w:cs="Calibri"/>
          <w:color w:val="000000"/>
          <w:lang w:val="es-ES_tradnl" w:eastAsia="es-ES"/>
        </w:rPr>
      </w:pPr>
      <w:r w:rsidRPr="00EC5843">
        <w:rPr>
          <w:rFonts w:ascii="Palatino Linotype" w:eastAsia="Palatino Linotype" w:hAnsi="Palatino Linotype" w:cs="Palatino Linotype"/>
          <w:color w:val="000000"/>
          <w:lang w:val="es-ES_tradnl" w:eastAsia="es-ES"/>
        </w:rPr>
        <w:lastRenderedPageBreak/>
        <w:t>De lo anterior, se concluye que la búsqueda exhaustiva y razonable de la información debe estar sustentada con los respectivos criterios de búsqueda exhaustiva que el sujeto obligado utilizó.</w:t>
      </w:r>
    </w:p>
    <w:p w14:paraId="7BA47B12" w14:textId="579604CF" w:rsidR="00EE40C3" w:rsidRPr="00EC5843" w:rsidRDefault="00C0575E" w:rsidP="00EE40C3">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 xml:space="preserve">Derivado de lo anterior es de </w:t>
      </w:r>
      <w:r w:rsidR="00384966" w:rsidRPr="00EC5843">
        <w:rPr>
          <w:rFonts w:ascii="Palatino Linotype" w:eastAsia="Palatino Linotype" w:hAnsi="Palatino Linotype" w:cs="Palatino Linotype"/>
        </w:rPr>
        <w:t>señalar</w:t>
      </w:r>
      <w:r w:rsidRPr="00EC5843">
        <w:rPr>
          <w:rFonts w:ascii="Palatino Linotype" w:eastAsia="Palatino Linotype" w:hAnsi="Palatino Linotype" w:cs="Palatino Linotype"/>
        </w:rPr>
        <w:t xml:space="preserve"> que el Sujeto Obligado, cuenta con la obligación de formular el anteproyecto de presupuesto, por lo cual debe de </w:t>
      </w:r>
      <w:r w:rsidR="00384966" w:rsidRPr="00EC5843">
        <w:rPr>
          <w:rFonts w:ascii="Palatino Linotype" w:eastAsia="Palatino Linotype" w:hAnsi="Palatino Linotype" w:cs="Palatino Linotype"/>
        </w:rPr>
        <w:t>genera</w:t>
      </w:r>
      <w:r w:rsidRPr="00EC5843">
        <w:rPr>
          <w:rFonts w:ascii="Palatino Linotype" w:eastAsia="Palatino Linotype" w:hAnsi="Palatino Linotype" w:cs="Palatino Linotype"/>
        </w:rPr>
        <w:t xml:space="preserve">, poseer y administra la información que el Recurrente solicita, es por ello que se ordena al </w:t>
      </w:r>
      <w:r w:rsidR="00791249" w:rsidRPr="00EC5843">
        <w:rPr>
          <w:rFonts w:ascii="Palatino Linotype" w:eastAsia="Palatino Linotype" w:hAnsi="Palatino Linotype" w:cs="Palatino Linotype"/>
        </w:rPr>
        <w:t>mismo,</w:t>
      </w:r>
      <w:r w:rsidRPr="00EC5843">
        <w:rPr>
          <w:rFonts w:ascii="Palatino Linotype" w:eastAsia="Palatino Linotype" w:hAnsi="Palatino Linotype" w:cs="Palatino Linotype"/>
        </w:rPr>
        <w:t xml:space="preserve"> realizar una nueva búsqueda</w:t>
      </w:r>
      <w:r w:rsidR="00791249" w:rsidRPr="00EC5843">
        <w:rPr>
          <w:rFonts w:ascii="Palatino Linotype" w:eastAsia="Palatino Linotype" w:hAnsi="Palatino Linotype" w:cs="Palatino Linotype"/>
        </w:rPr>
        <w:t xml:space="preserve"> exhaustiva</w:t>
      </w:r>
      <w:r w:rsidRPr="00EC5843">
        <w:rPr>
          <w:rFonts w:ascii="Palatino Linotype" w:eastAsia="Palatino Linotype" w:hAnsi="Palatino Linotype" w:cs="Palatino Linotype"/>
        </w:rPr>
        <w:t xml:space="preserve">, dentro de los archivos que </w:t>
      </w:r>
      <w:r w:rsidR="00791249" w:rsidRPr="00EC5843">
        <w:rPr>
          <w:rFonts w:ascii="Palatino Linotype" w:eastAsia="Palatino Linotype" w:hAnsi="Palatino Linotype" w:cs="Palatino Linotype"/>
        </w:rPr>
        <w:t xml:space="preserve"> genera, posee y </w:t>
      </w:r>
      <w:r w:rsidRPr="00EC5843">
        <w:rPr>
          <w:rFonts w:ascii="Palatino Linotype" w:eastAsia="Palatino Linotype" w:hAnsi="Palatino Linotype" w:cs="Palatino Linotype"/>
        </w:rPr>
        <w:t>administra el Sujeto Obligado, con el fin de colmar la información solicitada por el Recurrente.</w:t>
      </w:r>
    </w:p>
    <w:p w14:paraId="04413767" w14:textId="77777777" w:rsidR="00EE40C3" w:rsidRPr="00EC5843" w:rsidRDefault="00EE40C3" w:rsidP="00F27CB9">
      <w:pPr>
        <w:spacing w:line="360" w:lineRule="auto"/>
        <w:ind w:right="-876"/>
        <w:jc w:val="both"/>
        <w:rPr>
          <w:rFonts w:ascii="Palatino Linotype" w:eastAsia="Palatino Linotype" w:hAnsi="Palatino Linotype" w:cs="Palatino Linotype"/>
          <w:b/>
        </w:rPr>
      </w:pPr>
    </w:p>
    <w:p w14:paraId="4274F38E" w14:textId="1EC0CD2F" w:rsidR="00791249" w:rsidRPr="00EC5843" w:rsidRDefault="00791249" w:rsidP="00791249">
      <w:pPr>
        <w:numPr>
          <w:ilvl w:val="0"/>
          <w:numId w:val="9"/>
        </w:numPr>
        <w:spacing w:line="360" w:lineRule="auto"/>
        <w:ind w:left="0" w:right="-876" w:firstLine="0"/>
        <w:jc w:val="both"/>
        <w:rPr>
          <w:rFonts w:ascii="Palatino Linotype" w:eastAsia="Palatino Linotype" w:hAnsi="Palatino Linotype" w:cs="Palatino Linotype"/>
          <w:b/>
        </w:rPr>
      </w:pPr>
      <w:r w:rsidRPr="00EC5843">
        <w:rPr>
          <w:rFonts w:ascii="Palatino Linotype" w:eastAsia="Palatino Linotype" w:hAnsi="Palatino Linotype" w:cs="Palatino Linotype"/>
          <w:bCs/>
        </w:rPr>
        <w:t>Por lo que corresponde al Recurso de Revisión 07068/INFOEM/IP/RR/2024, el Sujeto Obligado informó al Recurrente,</w:t>
      </w:r>
      <w:r w:rsidRPr="00EC5843">
        <w:rPr>
          <w:rFonts w:ascii="Palatino Linotype" w:eastAsia="Palatino Linotype" w:hAnsi="Palatino Linotype" w:cs="Palatino Linotype"/>
          <w:b/>
        </w:rPr>
        <w:t xml:space="preserve"> </w:t>
      </w:r>
      <w:r w:rsidRPr="00EC5843">
        <w:rPr>
          <w:rFonts w:ascii="Palatino Linotype" w:eastAsia="Palatino Linotype" w:hAnsi="Palatino Linotype" w:cs="Palatino Linotype"/>
        </w:rPr>
        <w:t>que se encontró la siguiente información: del periodo de agosto a octubre de 2024 se generó el proyecto de calendario de sesiones de la Comisión Ejecutiva correspondiente al año 2025, mismo que se envía. Por lo que hace al periodo 2018 a agosto de 2024, hizo del  conocimiento que no se encontraron proyectos de calendarios, convocatorias, órdenes del día ni anexos de la Comisión Ejecutiva, sin embargo, se anexan las actas de la Comisión Ejecutiva de las siguientes sesiones: 14 de febrero de 2018, 5 de diciembre de 2018, 11 de diciembre de 2019, 13 de enero de 2021, 22 de diciembre de 2021, 21 de diciembre de 2022 y 8 de noviembre de 202</w:t>
      </w:r>
      <w:r w:rsidR="00E0487E" w:rsidRPr="00EC5843">
        <w:rPr>
          <w:rFonts w:ascii="Palatino Linotype" w:eastAsia="Palatino Linotype" w:hAnsi="Palatino Linotype" w:cs="Palatino Linotype"/>
        </w:rPr>
        <w:t>3</w:t>
      </w:r>
      <w:r w:rsidR="00D63C7E" w:rsidRPr="00EC5843">
        <w:rPr>
          <w:rFonts w:ascii="Palatino Linotype" w:eastAsia="Palatino Linotype" w:hAnsi="Palatino Linotype" w:cs="Palatino Linotype"/>
        </w:rPr>
        <w:t>Rey</w:t>
      </w:r>
      <w:r w:rsidRPr="00EC5843">
        <w:rPr>
          <w:rFonts w:ascii="Palatino Linotype" w:eastAsia="Palatino Linotype" w:hAnsi="Palatino Linotype" w:cs="Palatino Linotype"/>
        </w:rPr>
        <w:t>,adjunto los oficios de las convocatorias para las sesiones de la Comisión Ejecutiva que obran en los archivos de esta Unidad de Enlace y con relación a los órdenes del día, se envían las actas de las sesiones correspondientes a la Comisión Ejecutiva desde el 14 de febrero de 2018 hasta el 02 de octubre del año en curso, donde se inscribe dicho documento.</w:t>
      </w:r>
    </w:p>
    <w:p w14:paraId="54F71C9E" w14:textId="1263FAC5" w:rsidR="00EE40C3" w:rsidRPr="00EC5843" w:rsidRDefault="00F96B9E" w:rsidP="00EE40C3">
      <w:pPr>
        <w:numPr>
          <w:ilvl w:val="0"/>
          <w:numId w:val="9"/>
        </w:numPr>
        <w:spacing w:line="360" w:lineRule="auto"/>
        <w:ind w:left="0" w:right="-876" w:firstLine="0"/>
        <w:jc w:val="both"/>
        <w:rPr>
          <w:rFonts w:ascii="Palatino Linotype" w:eastAsia="Palatino Linotype" w:hAnsi="Palatino Linotype" w:cs="Palatino Linotype"/>
          <w:bCs/>
        </w:rPr>
      </w:pPr>
      <w:r w:rsidRPr="00EC5843">
        <w:rPr>
          <w:rFonts w:ascii="Palatino Linotype" w:eastAsia="Palatino Linotype" w:hAnsi="Palatino Linotype" w:cs="Palatino Linotype"/>
          <w:bCs/>
        </w:rPr>
        <w:lastRenderedPageBreak/>
        <w:t>Derivado de la naturaleza de la información, es necesario</w:t>
      </w:r>
      <w:r w:rsidR="005E718D" w:rsidRPr="00EC5843">
        <w:rPr>
          <w:rFonts w:ascii="Palatino Linotype" w:eastAsia="Palatino Linotype" w:hAnsi="Palatino Linotype" w:cs="Palatino Linotype"/>
          <w:bCs/>
        </w:rPr>
        <w:t xml:space="preserve"> traer a contexto el Estatuto Orgánico de la Secretaría Ejecutiva del Sistema Estatal Anticorrupción, el cual</w:t>
      </w:r>
      <w:r w:rsidRPr="00EC5843">
        <w:rPr>
          <w:rFonts w:ascii="Palatino Linotype" w:eastAsia="Palatino Linotype" w:hAnsi="Palatino Linotype" w:cs="Palatino Linotype"/>
          <w:bCs/>
        </w:rPr>
        <w:t xml:space="preserve"> </w:t>
      </w:r>
      <w:r w:rsidR="005E718D" w:rsidRPr="00EC5843">
        <w:rPr>
          <w:rFonts w:ascii="Palatino Linotype" w:eastAsia="Palatino Linotype" w:hAnsi="Palatino Linotype" w:cs="Palatino Linotype"/>
          <w:bCs/>
        </w:rPr>
        <w:t>establece</w:t>
      </w:r>
      <w:r w:rsidRPr="00EC5843">
        <w:rPr>
          <w:rFonts w:ascii="Palatino Linotype" w:eastAsia="Palatino Linotype" w:hAnsi="Palatino Linotype" w:cs="Palatino Linotype"/>
          <w:bCs/>
        </w:rPr>
        <w:t xml:space="preserve"> lo siguiente, </w:t>
      </w:r>
    </w:p>
    <w:p w14:paraId="2711CE10" w14:textId="41BD01A9" w:rsidR="00EE40C3" w:rsidRPr="00EC5843" w:rsidRDefault="00EE40C3" w:rsidP="00F27CB9">
      <w:pPr>
        <w:spacing w:line="360" w:lineRule="auto"/>
        <w:ind w:right="-876"/>
        <w:jc w:val="both"/>
        <w:rPr>
          <w:rFonts w:ascii="Palatino Linotype" w:eastAsia="Palatino Linotype" w:hAnsi="Palatino Linotype" w:cs="Palatino Linotype"/>
          <w:bCs/>
        </w:rPr>
      </w:pPr>
    </w:p>
    <w:p w14:paraId="33B61505" w14:textId="77777777" w:rsidR="008B3298" w:rsidRPr="00EC5843" w:rsidRDefault="008B3298" w:rsidP="00EB6204">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Artículo 11.- La dirección y administración de la Secretaría Ejecutiva corresponden:</w:t>
      </w:r>
    </w:p>
    <w:p w14:paraId="6B512D3E" w14:textId="77777777" w:rsidR="008B3298" w:rsidRPr="00EC5843" w:rsidRDefault="008B3298" w:rsidP="00EB6204">
      <w:pPr>
        <w:spacing w:line="360" w:lineRule="auto"/>
        <w:ind w:left="851" w:right="568"/>
        <w:jc w:val="both"/>
        <w:rPr>
          <w:rFonts w:ascii="Palatino Linotype" w:eastAsia="Palatino Linotype" w:hAnsi="Palatino Linotype" w:cs="Palatino Linotype"/>
          <w:bCs/>
          <w:i/>
          <w:iCs/>
          <w:sz w:val="22"/>
          <w:szCs w:val="22"/>
        </w:rPr>
      </w:pPr>
    </w:p>
    <w:p w14:paraId="24419EDC" w14:textId="77777777" w:rsidR="008B3298" w:rsidRPr="00EC5843" w:rsidRDefault="008B3298" w:rsidP="00EB6204">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I.</w:t>
      </w:r>
      <w:r w:rsidRPr="00EC5843">
        <w:rPr>
          <w:rFonts w:ascii="Palatino Linotype" w:eastAsia="Palatino Linotype" w:hAnsi="Palatino Linotype" w:cs="Palatino Linotype"/>
          <w:bCs/>
          <w:i/>
          <w:iCs/>
          <w:sz w:val="22"/>
          <w:szCs w:val="22"/>
        </w:rPr>
        <w:tab/>
        <w:t>Al Órgano de Gobierno, y</w:t>
      </w:r>
    </w:p>
    <w:p w14:paraId="0AF58E95" w14:textId="03D934D7" w:rsidR="008B3298" w:rsidRPr="00EC5843" w:rsidRDefault="008B3298" w:rsidP="00EB6204">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II.</w:t>
      </w:r>
      <w:r w:rsidRPr="00EC5843">
        <w:rPr>
          <w:rFonts w:ascii="Palatino Linotype" w:eastAsia="Palatino Linotype" w:hAnsi="Palatino Linotype" w:cs="Palatino Linotype"/>
          <w:bCs/>
          <w:i/>
          <w:iCs/>
          <w:sz w:val="22"/>
          <w:szCs w:val="22"/>
        </w:rPr>
        <w:tab/>
        <w:t>Al Secretario Técnico.</w:t>
      </w:r>
    </w:p>
    <w:p w14:paraId="3ECCC0F8" w14:textId="5013D205" w:rsidR="008B3298" w:rsidRPr="00EC5843" w:rsidRDefault="008B3298" w:rsidP="00EB6204">
      <w:pPr>
        <w:spacing w:line="360" w:lineRule="auto"/>
        <w:ind w:left="851" w:right="568"/>
        <w:jc w:val="both"/>
        <w:rPr>
          <w:rFonts w:ascii="Palatino Linotype" w:eastAsia="Palatino Linotype" w:hAnsi="Palatino Linotype" w:cs="Palatino Linotype"/>
          <w:bCs/>
          <w:i/>
          <w:iCs/>
          <w:sz w:val="22"/>
          <w:szCs w:val="22"/>
        </w:rPr>
      </w:pPr>
    </w:p>
    <w:p w14:paraId="236CE12F" w14:textId="6FD76154" w:rsidR="008B3298" w:rsidRPr="00EC5843" w:rsidRDefault="008B3298" w:rsidP="00EB6204">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Artículo 14.- El Órgano de Gobierno, además de las señaladas en el artículo 29 de la Ley para la Coordinación y Control de Organismos Auxiliares del Estado de México, contará con las atribuciones siguientes:</w:t>
      </w:r>
    </w:p>
    <w:p w14:paraId="34BDD9A3" w14:textId="72532172" w:rsidR="008B3298" w:rsidRPr="00EC5843" w:rsidRDefault="008B3298" w:rsidP="00EB6204">
      <w:pPr>
        <w:spacing w:line="360" w:lineRule="auto"/>
        <w:ind w:left="851" w:right="568"/>
        <w:jc w:val="both"/>
        <w:rPr>
          <w:rFonts w:ascii="Palatino Linotype" w:eastAsia="Palatino Linotype" w:hAnsi="Palatino Linotype" w:cs="Palatino Linotype"/>
          <w:bCs/>
          <w:i/>
          <w:iCs/>
          <w:sz w:val="22"/>
          <w:szCs w:val="22"/>
        </w:rPr>
      </w:pPr>
    </w:p>
    <w:p w14:paraId="7A370D71" w14:textId="5942AC12" w:rsidR="008B3298" w:rsidRPr="00EC5843" w:rsidRDefault="008B3298" w:rsidP="00EB6204">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w:t>
      </w:r>
    </w:p>
    <w:p w14:paraId="6DD007C7" w14:textId="2B0A21F4" w:rsidR="008B3298" w:rsidRPr="00EC5843" w:rsidRDefault="008B3298" w:rsidP="00EB6204">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II.</w:t>
      </w:r>
      <w:r w:rsidRPr="00EC5843">
        <w:rPr>
          <w:rFonts w:ascii="Palatino Linotype" w:eastAsia="Palatino Linotype" w:hAnsi="Palatino Linotype" w:cs="Palatino Linotype"/>
          <w:bCs/>
          <w:i/>
          <w:iCs/>
          <w:sz w:val="22"/>
          <w:szCs w:val="22"/>
        </w:rPr>
        <w:tab/>
        <w:t>Aprobar el calendario anual de sesiones del ejercicio fiscal siguiente a más tardar en la última sesión ordinaria de cada ejercicio;</w:t>
      </w:r>
    </w:p>
    <w:p w14:paraId="3EC55F8A" w14:textId="018062C2" w:rsidR="008B3298" w:rsidRPr="00EC5843" w:rsidRDefault="008B3298" w:rsidP="00EB6204">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w:t>
      </w:r>
    </w:p>
    <w:p w14:paraId="35596F8A" w14:textId="4318CA6A" w:rsidR="008B3298" w:rsidRPr="00EC5843" w:rsidRDefault="008B3298" w:rsidP="00EB6204">
      <w:pPr>
        <w:spacing w:line="360" w:lineRule="auto"/>
        <w:ind w:left="851" w:right="568"/>
        <w:jc w:val="both"/>
        <w:rPr>
          <w:rFonts w:ascii="Palatino Linotype" w:eastAsia="Palatino Linotype" w:hAnsi="Palatino Linotype" w:cs="Palatino Linotype"/>
          <w:bCs/>
          <w:i/>
          <w:iCs/>
          <w:sz w:val="22"/>
          <w:szCs w:val="22"/>
        </w:rPr>
      </w:pPr>
    </w:p>
    <w:p w14:paraId="291A1C37" w14:textId="618C9A06" w:rsidR="008B3298" w:rsidRPr="00EC5843" w:rsidRDefault="008B3298" w:rsidP="00EB6204">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Artículo 15.- El Órgano de Gobierno emitirá los Lineamientos de Sesiones del Órgano de Gobierno de la Secretaría Ejecutiva del Sistema Estatal Anticorrupción con el objeto de controlar sus diferentes tipos y modalidades, así como las atribuciones y las facultades de sus integrantes, en cada una de sus etapas y el registro de las mismas.</w:t>
      </w:r>
    </w:p>
    <w:p w14:paraId="69FDB1F1" w14:textId="44A05B9E" w:rsidR="008B3298" w:rsidRPr="00EC5843" w:rsidRDefault="008B3298" w:rsidP="00EB6204">
      <w:pPr>
        <w:spacing w:line="360" w:lineRule="auto"/>
        <w:ind w:left="851" w:right="568"/>
        <w:jc w:val="both"/>
        <w:rPr>
          <w:rFonts w:ascii="Palatino Linotype" w:eastAsia="Palatino Linotype" w:hAnsi="Palatino Linotype" w:cs="Palatino Linotype"/>
          <w:bCs/>
          <w:i/>
          <w:iCs/>
          <w:sz w:val="22"/>
          <w:szCs w:val="22"/>
        </w:rPr>
      </w:pPr>
    </w:p>
    <w:p w14:paraId="56E799E8" w14:textId="7B440E67" w:rsidR="008B3298" w:rsidRPr="00EC5843" w:rsidRDefault="008B3298" w:rsidP="00EB6204">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Artículo 18.- Para el desahogo de los asuntos de su competencia, además de las previstas por la Ley, el Secretario Técnico contará con las atribuciones siguientes:</w:t>
      </w:r>
    </w:p>
    <w:p w14:paraId="7CE96E17" w14:textId="1260AE8D" w:rsidR="008B3298" w:rsidRPr="00EC5843" w:rsidRDefault="008B3298" w:rsidP="00EB6204">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lastRenderedPageBreak/>
        <w:t>…</w:t>
      </w:r>
    </w:p>
    <w:p w14:paraId="22151DBB" w14:textId="31D949F2" w:rsidR="008B3298" w:rsidRPr="00EC5843" w:rsidRDefault="008B3298" w:rsidP="00EB6204">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V.</w:t>
      </w:r>
      <w:r w:rsidRPr="00EC5843">
        <w:rPr>
          <w:rFonts w:ascii="Palatino Linotype" w:eastAsia="Palatino Linotype" w:hAnsi="Palatino Linotype" w:cs="Palatino Linotype"/>
          <w:bCs/>
          <w:i/>
          <w:iCs/>
          <w:sz w:val="22"/>
          <w:szCs w:val="22"/>
        </w:rPr>
        <w:tab/>
        <w:t>Notificar las convocatorias para las sesiones del Comité Coordinador y del Sistema Estatal Anticorrupción;</w:t>
      </w:r>
    </w:p>
    <w:p w14:paraId="77F6896D" w14:textId="1560074E" w:rsidR="008B3298" w:rsidRPr="00EC5843" w:rsidRDefault="008B3298" w:rsidP="00EB6204">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w:t>
      </w:r>
    </w:p>
    <w:p w14:paraId="68107C4A" w14:textId="75BDFA84" w:rsidR="00F27CB9" w:rsidRPr="00EC5843" w:rsidRDefault="00F27CB9" w:rsidP="00F27CB9">
      <w:pPr>
        <w:spacing w:line="360" w:lineRule="auto"/>
        <w:ind w:right="257"/>
        <w:jc w:val="both"/>
        <w:rPr>
          <w:rFonts w:ascii="Palatino Linotype" w:eastAsia="Palatino Linotype" w:hAnsi="Palatino Linotype" w:cs="Palatino Linotype"/>
          <w:bCs/>
          <w:sz w:val="22"/>
          <w:szCs w:val="22"/>
        </w:rPr>
      </w:pPr>
    </w:p>
    <w:p w14:paraId="63236C91" w14:textId="2146FE20" w:rsidR="00F27CB9" w:rsidRPr="00EC5843" w:rsidRDefault="00EB6204" w:rsidP="00F27CB9">
      <w:pPr>
        <w:numPr>
          <w:ilvl w:val="0"/>
          <w:numId w:val="9"/>
        </w:numPr>
        <w:spacing w:line="360" w:lineRule="auto"/>
        <w:ind w:left="0" w:right="-876" w:firstLine="0"/>
        <w:jc w:val="both"/>
        <w:rPr>
          <w:rFonts w:ascii="Palatino Linotype" w:eastAsia="Palatino Linotype" w:hAnsi="Palatino Linotype" w:cs="Palatino Linotype"/>
          <w:bCs/>
        </w:rPr>
      </w:pPr>
      <w:r w:rsidRPr="00EC5843">
        <w:rPr>
          <w:rFonts w:ascii="Palatino Linotype" w:eastAsia="Palatino Linotype" w:hAnsi="Palatino Linotype" w:cs="Palatino Linotype"/>
          <w:bCs/>
        </w:rPr>
        <w:t xml:space="preserve">Como lo establece el Estatuto Orgánico de la Secretaria Ejecutiva del Sistema Estatal Anticorrupción, la dirección y administración de la Secretaria Ejecutiva, le corresponde al </w:t>
      </w:r>
      <w:proofErr w:type="spellStart"/>
      <w:r w:rsidRPr="00EC5843">
        <w:rPr>
          <w:rFonts w:ascii="Palatino Linotype" w:eastAsia="Palatino Linotype" w:hAnsi="Palatino Linotype" w:cs="Palatino Linotype"/>
          <w:bCs/>
        </w:rPr>
        <w:t>Organo</w:t>
      </w:r>
      <w:proofErr w:type="spellEnd"/>
      <w:r w:rsidRPr="00EC5843">
        <w:rPr>
          <w:rFonts w:ascii="Palatino Linotype" w:eastAsia="Palatino Linotype" w:hAnsi="Palatino Linotype" w:cs="Palatino Linotype"/>
          <w:bCs/>
        </w:rPr>
        <w:t xml:space="preserve"> de Gobierno y al Secretario </w:t>
      </w:r>
      <w:proofErr w:type="spellStart"/>
      <w:r w:rsidRPr="00EC5843">
        <w:rPr>
          <w:rFonts w:ascii="Palatino Linotype" w:eastAsia="Palatino Linotype" w:hAnsi="Palatino Linotype" w:cs="Palatino Linotype"/>
          <w:bCs/>
        </w:rPr>
        <w:t>Tecnico</w:t>
      </w:r>
      <w:proofErr w:type="spellEnd"/>
      <w:r w:rsidRPr="00EC5843">
        <w:rPr>
          <w:rFonts w:ascii="Palatino Linotype" w:eastAsia="Palatino Linotype" w:hAnsi="Palatino Linotype" w:cs="Palatino Linotype"/>
          <w:bCs/>
        </w:rPr>
        <w:t xml:space="preserve">, para lo cual el primero de ellos, tiene la atribución de aprobar el calendario anual de sesiones, el mismo emitirá los lineamientos de sesiones del </w:t>
      </w:r>
      <w:proofErr w:type="spellStart"/>
      <w:r w:rsidRPr="00EC5843">
        <w:rPr>
          <w:rFonts w:ascii="Palatino Linotype" w:eastAsia="Palatino Linotype" w:hAnsi="Palatino Linotype" w:cs="Palatino Linotype"/>
          <w:bCs/>
        </w:rPr>
        <w:t>Organo</w:t>
      </w:r>
      <w:proofErr w:type="spellEnd"/>
      <w:r w:rsidRPr="00EC5843">
        <w:rPr>
          <w:rFonts w:ascii="Palatino Linotype" w:eastAsia="Palatino Linotype" w:hAnsi="Palatino Linotype" w:cs="Palatino Linotype"/>
          <w:bCs/>
        </w:rPr>
        <w:t xml:space="preserve"> de Gobierno de la Secretaría Ejecutiva con el objeto de controlar sus diferentes tipos y modalidades, el Secretario </w:t>
      </w:r>
      <w:proofErr w:type="spellStart"/>
      <w:r w:rsidRPr="00EC5843">
        <w:rPr>
          <w:rFonts w:ascii="Palatino Linotype" w:eastAsia="Palatino Linotype" w:hAnsi="Palatino Linotype" w:cs="Palatino Linotype"/>
          <w:bCs/>
        </w:rPr>
        <w:t>Tecnico</w:t>
      </w:r>
      <w:proofErr w:type="spellEnd"/>
      <w:r w:rsidRPr="00EC5843">
        <w:rPr>
          <w:rFonts w:ascii="Palatino Linotype" w:eastAsia="Palatino Linotype" w:hAnsi="Palatino Linotype" w:cs="Palatino Linotype"/>
          <w:bCs/>
        </w:rPr>
        <w:t>, cuenta con la atribución d notificar las convocatorias para las sesiones del Comité Coordinador y del Sistema Estatal Anticorrupción</w:t>
      </w:r>
      <w:r w:rsidR="005E718D" w:rsidRPr="00EC5843">
        <w:rPr>
          <w:rFonts w:ascii="Palatino Linotype" w:eastAsia="Palatino Linotype" w:hAnsi="Palatino Linotype" w:cs="Palatino Linotype"/>
          <w:bCs/>
        </w:rPr>
        <w:t>.</w:t>
      </w:r>
    </w:p>
    <w:p w14:paraId="3B8FD31D" w14:textId="17A2CFF0" w:rsidR="005E718D" w:rsidRPr="00EC5843" w:rsidRDefault="005E718D" w:rsidP="005E718D">
      <w:pPr>
        <w:spacing w:line="360" w:lineRule="auto"/>
        <w:ind w:right="-876"/>
        <w:jc w:val="both"/>
        <w:rPr>
          <w:rFonts w:ascii="Palatino Linotype" w:eastAsia="Palatino Linotype" w:hAnsi="Palatino Linotype" w:cs="Palatino Linotype"/>
          <w:bCs/>
        </w:rPr>
      </w:pPr>
    </w:p>
    <w:p w14:paraId="5C0FD9D7" w14:textId="0B3AB043" w:rsidR="005E718D" w:rsidRPr="00EC5843" w:rsidRDefault="005E718D" w:rsidP="005E718D">
      <w:pPr>
        <w:numPr>
          <w:ilvl w:val="0"/>
          <w:numId w:val="9"/>
        </w:numPr>
        <w:spacing w:line="360" w:lineRule="auto"/>
        <w:ind w:left="0" w:right="-876" w:firstLine="0"/>
        <w:jc w:val="both"/>
        <w:rPr>
          <w:rFonts w:ascii="Palatino Linotype" w:eastAsia="Palatino Linotype" w:hAnsi="Palatino Linotype" w:cs="Palatino Linotype"/>
          <w:bCs/>
        </w:rPr>
      </w:pPr>
      <w:r w:rsidRPr="00EC5843">
        <w:rPr>
          <w:rFonts w:ascii="Palatino Linotype" w:eastAsia="Palatino Linotype" w:hAnsi="Palatino Linotype" w:cs="Palatino Linotype"/>
          <w:bCs/>
        </w:rPr>
        <w:t>En el mismo sentido, los Estatutos citados en el párrafo 75, regulan lo siguiente.</w:t>
      </w:r>
    </w:p>
    <w:p w14:paraId="456774C8" w14:textId="77777777" w:rsidR="005E718D" w:rsidRPr="00EC5843" w:rsidRDefault="005E718D" w:rsidP="005E718D">
      <w:pPr>
        <w:pStyle w:val="Prrafodelista"/>
        <w:rPr>
          <w:rFonts w:ascii="Palatino Linotype" w:eastAsia="Palatino Linotype" w:hAnsi="Palatino Linotype" w:cs="Palatino Linotype"/>
          <w:bCs/>
        </w:rPr>
      </w:pPr>
    </w:p>
    <w:p w14:paraId="66A01266" w14:textId="77777777" w:rsidR="005E718D" w:rsidRPr="00EC5843" w:rsidRDefault="005E718D" w:rsidP="005E718D">
      <w:pPr>
        <w:spacing w:line="360" w:lineRule="auto"/>
        <w:ind w:left="851" w:right="568"/>
        <w:jc w:val="both"/>
        <w:rPr>
          <w:rFonts w:ascii="Palatino Linotype" w:eastAsia="Palatino Linotype" w:hAnsi="Palatino Linotype" w:cs="Palatino Linotype"/>
          <w:bCs/>
          <w:i/>
          <w:iCs/>
          <w:sz w:val="22"/>
          <w:szCs w:val="22"/>
        </w:rPr>
      </w:pPr>
    </w:p>
    <w:p w14:paraId="25EEB882" w14:textId="77777777" w:rsidR="005E718D" w:rsidRPr="00EC5843" w:rsidRDefault="005E718D" w:rsidP="005E718D">
      <w:pPr>
        <w:spacing w:line="360" w:lineRule="auto"/>
        <w:ind w:left="851" w:right="568"/>
        <w:jc w:val="center"/>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CAPÍTULO VI</w:t>
      </w:r>
    </w:p>
    <w:p w14:paraId="52292AD1" w14:textId="77777777" w:rsidR="005E718D" w:rsidRPr="00EC5843" w:rsidRDefault="005E718D" w:rsidP="005E718D">
      <w:pPr>
        <w:spacing w:line="360" w:lineRule="auto"/>
        <w:ind w:left="851" w:right="568"/>
        <w:jc w:val="center"/>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DE LA COMISIÓN EJECUTIVA</w:t>
      </w:r>
    </w:p>
    <w:p w14:paraId="105C7ABB" w14:textId="77777777" w:rsidR="005E718D" w:rsidRPr="00EC5843" w:rsidRDefault="005E718D" w:rsidP="005E718D">
      <w:pPr>
        <w:spacing w:line="360" w:lineRule="auto"/>
        <w:ind w:left="851" w:right="568"/>
        <w:jc w:val="both"/>
        <w:rPr>
          <w:rFonts w:ascii="Palatino Linotype" w:eastAsia="Palatino Linotype" w:hAnsi="Palatino Linotype" w:cs="Palatino Linotype"/>
          <w:bCs/>
          <w:i/>
          <w:iCs/>
          <w:sz w:val="22"/>
          <w:szCs w:val="22"/>
        </w:rPr>
      </w:pPr>
    </w:p>
    <w:p w14:paraId="2125528D" w14:textId="5CBB41EB" w:rsidR="005E718D" w:rsidRPr="00EC5843" w:rsidRDefault="005E718D" w:rsidP="00864277">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
          <w:i/>
          <w:iCs/>
          <w:sz w:val="22"/>
          <w:szCs w:val="22"/>
        </w:rPr>
        <w:t>Artículo 27.-</w:t>
      </w:r>
      <w:r w:rsidRPr="00EC5843">
        <w:rPr>
          <w:rFonts w:ascii="Palatino Linotype" w:eastAsia="Palatino Linotype" w:hAnsi="Palatino Linotype" w:cs="Palatino Linotype"/>
          <w:bCs/>
          <w:i/>
          <w:iCs/>
          <w:sz w:val="22"/>
          <w:szCs w:val="22"/>
        </w:rPr>
        <w:t xml:space="preserve"> La Comisión Ejecutiva es el órgano técnico auxiliar de la Secretaría Ejecutiva, integrado en los términos previstos por la Ley.</w:t>
      </w:r>
    </w:p>
    <w:p w14:paraId="16DCC896" w14:textId="77777777" w:rsidR="00864277" w:rsidRPr="00EC5843" w:rsidRDefault="00864277" w:rsidP="00864277">
      <w:pPr>
        <w:spacing w:line="360" w:lineRule="auto"/>
        <w:ind w:left="851" w:right="568"/>
        <w:jc w:val="both"/>
        <w:rPr>
          <w:rFonts w:ascii="Palatino Linotype" w:eastAsia="Palatino Linotype" w:hAnsi="Palatino Linotype" w:cs="Palatino Linotype"/>
          <w:bCs/>
          <w:i/>
          <w:iCs/>
          <w:sz w:val="22"/>
          <w:szCs w:val="22"/>
        </w:rPr>
      </w:pPr>
    </w:p>
    <w:p w14:paraId="2FDCBA46" w14:textId="77777777" w:rsidR="005E718D" w:rsidRPr="00EC5843" w:rsidRDefault="005E718D" w:rsidP="005E718D">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
          <w:i/>
          <w:iCs/>
          <w:sz w:val="22"/>
          <w:szCs w:val="22"/>
        </w:rPr>
        <w:t>Artículo 29.-</w:t>
      </w:r>
      <w:r w:rsidRPr="00EC5843">
        <w:rPr>
          <w:rFonts w:ascii="Palatino Linotype" w:eastAsia="Palatino Linotype" w:hAnsi="Palatino Linotype" w:cs="Palatino Linotype"/>
          <w:bCs/>
          <w:i/>
          <w:iCs/>
          <w:sz w:val="22"/>
          <w:szCs w:val="22"/>
        </w:rPr>
        <w:t xml:space="preserve"> La Comisión Ejecutiva celebrará sesiones ordinarias y extraordinarias que serán convocadas por el Secretario Técnico.</w:t>
      </w:r>
    </w:p>
    <w:p w14:paraId="41E2DB1C" w14:textId="77777777" w:rsidR="005E718D" w:rsidRPr="00EC5843" w:rsidRDefault="005E718D" w:rsidP="005E718D">
      <w:pPr>
        <w:spacing w:line="360" w:lineRule="auto"/>
        <w:ind w:left="851" w:right="568"/>
        <w:jc w:val="both"/>
        <w:rPr>
          <w:rFonts w:ascii="Palatino Linotype" w:eastAsia="Palatino Linotype" w:hAnsi="Palatino Linotype" w:cs="Palatino Linotype"/>
          <w:bCs/>
          <w:i/>
          <w:iCs/>
          <w:sz w:val="22"/>
          <w:szCs w:val="22"/>
        </w:rPr>
      </w:pPr>
    </w:p>
    <w:p w14:paraId="36FC862F" w14:textId="77777777" w:rsidR="005E718D" w:rsidRPr="00EC5843" w:rsidRDefault="005E718D" w:rsidP="005E718D">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lastRenderedPageBreak/>
        <w:t>Las sesiones ordinarias se llevarán a cabo cada quince días hábiles, por lo menos.</w:t>
      </w:r>
    </w:p>
    <w:p w14:paraId="10B477B8" w14:textId="77777777" w:rsidR="005E718D" w:rsidRPr="00EC5843" w:rsidRDefault="005E718D" w:rsidP="005E718D">
      <w:pPr>
        <w:spacing w:line="360" w:lineRule="auto"/>
        <w:ind w:left="851" w:right="568"/>
        <w:jc w:val="both"/>
        <w:rPr>
          <w:rFonts w:ascii="Palatino Linotype" w:eastAsia="Palatino Linotype" w:hAnsi="Palatino Linotype" w:cs="Palatino Linotype"/>
          <w:bCs/>
          <w:i/>
          <w:iCs/>
          <w:sz w:val="22"/>
          <w:szCs w:val="22"/>
        </w:rPr>
      </w:pPr>
    </w:p>
    <w:p w14:paraId="76617B9F" w14:textId="77777777" w:rsidR="005E718D" w:rsidRPr="00EC5843" w:rsidRDefault="005E718D" w:rsidP="005E718D">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Las sesiones extraordinarias se realizarán a propuesta del Secretario Técnico o de al menos dos de las y los integrantes.</w:t>
      </w:r>
    </w:p>
    <w:p w14:paraId="14D0824B" w14:textId="77777777" w:rsidR="005E718D" w:rsidRPr="00EC5843" w:rsidRDefault="005E718D" w:rsidP="005E718D">
      <w:pPr>
        <w:spacing w:line="360" w:lineRule="auto"/>
        <w:ind w:left="851" w:right="568"/>
        <w:jc w:val="both"/>
        <w:rPr>
          <w:rFonts w:ascii="Palatino Linotype" w:eastAsia="Palatino Linotype" w:hAnsi="Palatino Linotype" w:cs="Palatino Linotype"/>
          <w:bCs/>
          <w:i/>
          <w:iCs/>
          <w:sz w:val="22"/>
          <w:szCs w:val="22"/>
        </w:rPr>
      </w:pPr>
    </w:p>
    <w:p w14:paraId="1E2330B8" w14:textId="77777777" w:rsidR="005E718D" w:rsidRPr="00EC5843" w:rsidRDefault="005E718D" w:rsidP="005E718D">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Para la celebración de las sesiones, la convocatoria deberá ir acompañada del orden del día y de la documentación correspondiente, la cual deberá ser enviada por el Secretario Técnico y recibida por las y los miembros de la Comisión Ejecutiva con una anticipación no menor a tres días hábiles en el caso de las sesiones ordinarias, y con una anticipación no menor a dos días hábiles en el caso de las sesiones extraordinarias.</w:t>
      </w:r>
    </w:p>
    <w:p w14:paraId="4710C288" w14:textId="77777777" w:rsidR="005E718D" w:rsidRPr="00EC5843" w:rsidRDefault="005E718D" w:rsidP="005E718D">
      <w:pPr>
        <w:spacing w:line="360" w:lineRule="auto"/>
        <w:ind w:left="851" w:right="568"/>
        <w:jc w:val="both"/>
        <w:rPr>
          <w:rFonts w:ascii="Palatino Linotype" w:eastAsia="Palatino Linotype" w:hAnsi="Palatino Linotype" w:cs="Palatino Linotype"/>
          <w:bCs/>
          <w:i/>
          <w:iCs/>
          <w:sz w:val="22"/>
          <w:szCs w:val="22"/>
        </w:rPr>
      </w:pPr>
    </w:p>
    <w:p w14:paraId="6903C461" w14:textId="77777777" w:rsidR="005E718D" w:rsidRPr="00EC5843" w:rsidRDefault="005E718D" w:rsidP="005E718D">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Las sesiones se iniciarán en horas y días hábiles, y se computarán de momento a momento a partir de la hora de la notificación de la convocatoria.</w:t>
      </w:r>
    </w:p>
    <w:p w14:paraId="5091A96F" w14:textId="77777777" w:rsidR="005E718D" w:rsidRPr="00EC5843" w:rsidRDefault="005E718D" w:rsidP="005E718D">
      <w:pPr>
        <w:spacing w:line="360" w:lineRule="auto"/>
        <w:ind w:left="851" w:right="568"/>
        <w:jc w:val="both"/>
        <w:rPr>
          <w:rFonts w:ascii="Palatino Linotype" w:eastAsia="Palatino Linotype" w:hAnsi="Palatino Linotype" w:cs="Palatino Linotype"/>
          <w:bCs/>
          <w:i/>
          <w:iCs/>
          <w:sz w:val="22"/>
          <w:szCs w:val="22"/>
        </w:rPr>
      </w:pPr>
    </w:p>
    <w:p w14:paraId="65889FCD" w14:textId="35C2EA7B" w:rsidR="005E718D" w:rsidRPr="00EC5843" w:rsidRDefault="005E718D" w:rsidP="005E718D">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Si la reunión convocada no pudiera llevarse a cabo en la fecha programada, deberá celebrarse entre los cinco y diez días hábiles siguientes.</w:t>
      </w:r>
    </w:p>
    <w:p w14:paraId="11AA31A6" w14:textId="493F734A" w:rsidR="005E718D" w:rsidRPr="00EC5843" w:rsidRDefault="005E718D" w:rsidP="005E718D">
      <w:pPr>
        <w:spacing w:line="360" w:lineRule="auto"/>
        <w:ind w:left="851" w:right="568"/>
        <w:jc w:val="both"/>
        <w:rPr>
          <w:rFonts w:ascii="Palatino Linotype" w:eastAsia="Palatino Linotype" w:hAnsi="Palatino Linotype" w:cs="Palatino Linotype"/>
          <w:bCs/>
          <w:i/>
          <w:iCs/>
          <w:sz w:val="22"/>
          <w:szCs w:val="22"/>
        </w:rPr>
      </w:pPr>
    </w:p>
    <w:p w14:paraId="272E6326" w14:textId="58EF308F" w:rsidR="00864277" w:rsidRPr="00EC5843" w:rsidRDefault="005E718D" w:rsidP="00864277">
      <w:pPr>
        <w:numPr>
          <w:ilvl w:val="0"/>
          <w:numId w:val="9"/>
        </w:numPr>
        <w:spacing w:line="360" w:lineRule="auto"/>
        <w:ind w:left="0" w:right="-876" w:firstLine="0"/>
        <w:jc w:val="both"/>
        <w:rPr>
          <w:rFonts w:ascii="Palatino Linotype" w:eastAsia="Palatino Linotype" w:hAnsi="Palatino Linotype" w:cs="Palatino Linotype"/>
          <w:bCs/>
        </w:rPr>
      </w:pPr>
      <w:r w:rsidRPr="00EC5843">
        <w:rPr>
          <w:rFonts w:ascii="Palatino Linotype" w:eastAsia="Palatino Linotype" w:hAnsi="Palatino Linotype" w:cs="Palatino Linotype"/>
          <w:bCs/>
        </w:rPr>
        <w:t>Como lo establece el Estatuto Orgánico de la Secretar</w:t>
      </w:r>
      <w:r w:rsidR="00864277" w:rsidRPr="00EC5843">
        <w:rPr>
          <w:rFonts w:ascii="Palatino Linotype" w:eastAsia="Palatino Linotype" w:hAnsi="Palatino Linotype" w:cs="Palatino Linotype"/>
          <w:bCs/>
        </w:rPr>
        <w:t>í</w:t>
      </w:r>
      <w:r w:rsidRPr="00EC5843">
        <w:rPr>
          <w:rFonts w:ascii="Palatino Linotype" w:eastAsia="Palatino Linotype" w:hAnsi="Palatino Linotype" w:cs="Palatino Linotype"/>
          <w:bCs/>
        </w:rPr>
        <w:t xml:space="preserve">a Ejecutiva del Sistema Estatal Anticorrupción, La Comisión Ejecutiva es el órgano técnico auxiliar de la Secretaría Ejecutiva, </w:t>
      </w:r>
      <w:r w:rsidR="00864277" w:rsidRPr="00EC5843">
        <w:rPr>
          <w:rFonts w:ascii="Palatino Linotype" w:eastAsia="Palatino Linotype" w:hAnsi="Palatino Linotype" w:cs="Palatino Linotype"/>
          <w:bCs/>
        </w:rPr>
        <w:t>la cual celebrará sesiones ordinarias y extraordinarias que serán convocadas por el Secretario Técnico. Y se llevara a cabo sesiones ordinarias cada quince días hábiles por lo menos y las extraordinarias se realizarán a propuesta del Secretario Técnico, de igual forma establece que las convocatorias deberán de ir acompañadas del orden del día y de la documentación correspondiente.</w:t>
      </w:r>
    </w:p>
    <w:p w14:paraId="6B26CB91" w14:textId="4A5C6FEA" w:rsidR="00864277" w:rsidRPr="00EC5843" w:rsidRDefault="00864277" w:rsidP="00864277">
      <w:pPr>
        <w:spacing w:line="360" w:lineRule="auto"/>
        <w:ind w:right="-876"/>
        <w:jc w:val="both"/>
        <w:rPr>
          <w:rFonts w:ascii="Palatino Linotype" w:eastAsia="Palatino Linotype" w:hAnsi="Palatino Linotype" w:cs="Palatino Linotype"/>
          <w:bCs/>
        </w:rPr>
      </w:pPr>
    </w:p>
    <w:p w14:paraId="573E2FC2" w14:textId="07BB17D2" w:rsidR="00864277" w:rsidRPr="00EC5843" w:rsidRDefault="00864277" w:rsidP="00864277">
      <w:pPr>
        <w:spacing w:line="360" w:lineRule="auto"/>
        <w:ind w:right="-876"/>
        <w:jc w:val="both"/>
        <w:rPr>
          <w:rFonts w:ascii="Palatino Linotype" w:eastAsia="Palatino Linotype" w:hAnsi="Palatino Linotype" w:cs="Palatino Linotype"/>
          <w:bCs/>
        </w:rPr>
      </w:pPr>
    </w:p>
    <w:p w14:paraId="2F8D8DCF" w14:textId="77777777" w:rsidR="00864277" w:rsidRPr="00EC5843" w:rsidRDefault="00864277" w:rsidP="00864277">
      <w:pPr>
        <w:spacing w:line="360" w:lineRule="auto"/>
        <w:ind w:right="-876"/>
        <w:jc w:val="both"/>
        <w:rPr>
          <w:rFonts w:ascii="Palatino Linotype" w:eastAsia="Palatino Linotype" w:hAnsi="Palatino Linotype" w:cs="Palatino Linotype"/>
          <w:bCs/>
        </w:rPr>
      </w:pPr>
    </w:p>
    <w:p w14:paraId="0C77C471" w14:textId="11604729" w:rsidR="005E718D" w:rsidRPr="00EC5843" w:rsidRDefault="00864277" w:rsidP="00864277">
      <w:pPr>
        <w:numPr>
          <w:ilvl w:val="0"/>
          <w:numId w:val="9"/>
        </w:numPr>
        <w:spacing w:line="360" w:lineRule="auto"/>
        <w:ind w:left="0" w:right="-876" w:firstLine="0"/>
        <w:jc w:val="both"/>
        <w:rPr>
          <w:rFonts w:ascii="Palatino Linotype" w:eastAsia="Palatino Linotype" w:hAnsi="Palatino Linotype" w:cs="Palatino Linotype"/>
          <w:bCs/>
          <w:sz w:val="22"/>
          <w:szCs w:val="22"/>
        </w:rPr>
      </w:pPr>
      <w:r w:rsidRPr="00EC5843">
        <w:rPr>
          <w:rFonts w:ascii="Palatino Linotype" w:eastAsia="Palatino Linotype" w:hAnsi="Palatino Linotype" w:cs="Palatino Linotype"/>
          <w:bCs/>
          <w:sz w:val="22"/>
          <w:szCs w:val="22"/>
        </w:rPr>
        <w:t>Ahora bien los Lineamientos que regulan las Sesiones de la Comisión Ejecutiva de la Secretaría Ejecutiva del Sistema Estatal Anticorrupción, establece lo siguiente.</w:t>
      </w:r>
    </w:p>
    <w:p w14:paraId="3596B9A0" w14:textId="725BFEC5" w:rsidR="00864277" w:rsidRPr="00EC5843" w:rsidRDefault="00864277" w:rsidP="00864277">
      <w:pPr>
        <w:spacing w:line="360" w:lineRule="auto"/>
        <w:ind w:right="-876"/>
        <w:jc w:val="both"/>
        <w:rPr>
          <w:rFonts w:ascii="Palatino Linotype" w:eastAsia="Palatino Linotype" w:hAnsi="Palatino Linotype" w:cs="Palatino Linotype"/>
          <w:bCs/>
          <w:sz w:val="22"/>
          <w:szCs w:val="22"/>
        </w:rPr>
      </w:pPr>
    </w:p>
    <w:p w14:paraId="4E49CEFD" w14:textId="3B729271" w:rsidR="00864277" w:rsidRPr="00EC5843" w:rsidRDefault="005F7C71" w:rsidP="005F7C71">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QUINTO. Son atribuciones del Secretario Técnico en la Comisión Ejecutiva:</w:t>
      </w:r>
      <w:r w:rsidRPr="00EC5843">
        <w:rPr>
          <w:rFonts w:ascii="Palatino Linotype" w:eastAsia="Palatino Linotype" w:hAnsi="Palatino Linotype" w:cs="Palatino Linotype"/>
          <w:bCs/>
          <w:i/>
          <w:iCs/>
          <w:sz w:val="22"/>
          <w:szCs w:val="22"/>
        </w:rPr>
        <w:cr/>
      </w:r>
    </w:p>
    <w:p w14:paraId="383798B4" w14:textId="77777777" w:rsidR="005F7C71" w:rsidRPr="00EC5843" w:rsidRDefault="005F7C71" w:rsidP="005F7C71">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I. Convocar a los integrantes de la Comisión Ejecutiva a las sesiones ordinarias y</w:t>
      </w:r>
    </w:p>
    <w:p w14:paraId="3568BB4A" w14:textId="789569EA" w:rsidR="005F7C71" w:rsidRPr="00EC5843" w:rsidRDefault="005F7C71" w:rsidP="005F7C71">
      <w:pPr>
        <w:spacing w:line="360" w:lineRule="auto"/>
        <w:ind w:left="851" w:right="568"/>
        <w:jc w:val="both"/>
        <w:rPr>
          <w:rFonts w:ascii="Palatino Linotype" w:eastAsia="Palatino Linotype" w:hAnsi="Palatino Linotype" w:cs="Palatino Linotype"/>
          <w:bCs/>
          <w:i/>
          <w:iCs/>
          <w:sz w:val="22"/>
          <w:szCs w:val="22"/>
        </w:rPr>
      </w:pPr>
      <w:proofErr w:type="gramStart"/>
      <w:r w:rsidRPr="00EC5843">
        <w:rPr>
          <w:rFonts w:ascii="Palatino Linotype" w:eastAsia="Palatino Linotype" w:hAnsi="Palatino Linotype" w:cs="Palatino Linotype"/>
          <w:bCs/>
          <w:i/>
          <w:iCs/>
          <w:sz w:val="22"/>
          <w:szCs w:val="22"/>
        </w:rPr>
        <w:t>extraordinarias</w:t>
      </w:r>
      <w:proofErr w:type="gramEnd"/>
      <w:r w:rsidRPr="00EC5843">
        <w:rPr>
          <w:rFonts w:ascii="Palatino Linotype" w:eastAsia="Palatino Linotype" w:hAnsi="Palatino Linotype" w:cs="Palatino Linotype"/>
          <w:bCs/>
          <w:i/>
          <w:iCs/>
          <w:sz w:val="22"/>
          <w:szCs w:val="22"/>
        </w:rPr>
        <w:t>, de forma directa o por conducto del Secretario de Sesiones;</w:t>
      </w:r>
    </w:p>
    <w:p w14:paraId="31034F92" w14:textId="01A6A595" w:rsidR="005F7C71" w:rsidRPr="00EC5843" w:rsidRDefault="005F7C71" w:rsidP="005F7C71">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w:t>
      </w:r>
    </w:p>
    <w:p w14:paraId="712AE7BE" w14:textId="233D345C" w:rsidR="005F7C71" w:rsidRPr="00EC5843" w:rsidRDefault="005F7C71" w:rsidP="005F7C71">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XIII. Elaborar el proyecto de calendario de los trabajos y sesiones de la Comisión</w:t>
      </w:r>
    </w:p>
    <w:p w14:paraId="549AC40E" w14:textId="3CBCF65F" w:rsidR="00864277" w:rsidRPr="00EC5843" w:rsidRDefault="005F7C71" w:rsidP="005F7C71">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w:t>
      </w:r>
    </w:p>
    <w:p w14:paraId="38447494" w14:textId="77777777" w:rsidR="005F7C71" w:rsidRPr="00EC5843" w:rsidRDefault="005F7C71" w:rsidP="005F7C71">
      <w:pPr>
        <w:spacing w:line="360" w:lineRule="auto"/>
        <w:ind w:left="851" w:right="568"/>
        <w:jc w:val="both"/>
        <w:rPr>
          <w:rFonts w:ascii="Palatino Linotype" w:eastAsia="Palatino Linotype" w:hAnsi="Palatino Linotype" w:cs="Palatino Linotype"/>
          <w:bCs/>
          <w:i/>
          <w:iCs/>
          <w:sz w:val="22"/>
          <w:szCs w:val="22"/>
        </w:rPr>
      </w:pPr>
    </w:p>
    <w:p w14:paraId="153AB2D5" w14:textId="1E7DD55A" w:rsidR="00864277" w:rsidRPr="00EC5843" w:rsidRDefault="005F7C71" w:rsidP="005F7C71">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SÉPTIMO. Corresponde al Secretario de Sesiones de la Comisión Ejecutiva:</w:t>
      </w:r>
    </w:p>
    <w:p w14:paraId="5C6EA09B" w14:textId="1B143C05" w:rsidR="005F7C71" w:rsidRPr="00EC5843" w:rsidRDefault="005F7C71" w:rsidP="005F7C71">
      <w:pPr>
        <w:spacing w:line="360" w:lineRule="auto"/>
        <w:ind w:left="851" w:right="568"/>
        <w:jc w:val="both"/>
        <w:rPr>
          <w:rFonts w:ascii="Palatino Linotype" w:eastAsia="Palatino Linotype" w:hAnsi="Palatino Linotype" w:cs="Palatino Linotype"/>
          <w:bCs/>
          <w:i/>
          <w:iCs/>
          <w:sz w:val="22"/>
          <w:szCs w:val="22"/>
        </w:rPr>
      </w:pPr>
    </w:p>
    <w:p w14:paraId="724F39E5" w14:textId="4E5FCA30" w:rsidR="005F7C71" w:rsidRPr="00EC5843" w:rsidRDefault="005F7C71" w:rsidP="005F7C71">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w:t>
      </w:r>
    </w:p>
    <w:p w14:paraId="3F1C676A" w14:textId="77777777" w:rsidR="005F7C71" w:rsidRPr="00EC5843" w:rsidRDefault="005F7C71" w:rsidP="005F7C71">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IV. Convocar, por instrucciones del Secretario Técnico, en los casos que se requiera a</w:t>
      </w:r>
    </w:p>
    <w:p w14:paraId="4BDC66E8" w14:textId="418CBE3A" w:rsidR="005F7C71" w:rsidRPr="00EC5843" w:rsidRDefault="005F7C71" w:rsidP="00A86014">
      <w:pPr>
        <w:spacing w:line="360" w:lineRule="auto"/>
        <w:ind w:left="851" w:right="568"/>
        <w:jc w:val="both"/>
        <w:rPr>
          <w:rFonts w:ascii="Palatino Linotype" w:eastAsia="Palatino Linotype" w:hAnsi="Palatino Linotype" w:cs="Palatino Linotype"/>
          <w:bCs/>
          <w:i/>
          <w:iCs/>
          <w:sz w:val="22"/>
          <w:szCs w:val="22"/>
        </w:rPr>
      </w:pPr>
      <w:proofErr w:type="gramStart"/>
      <w:r w:rsidRPr="00EC5843">
        <w:rPr>
          <w:rFonts w:ascii="Palatino Linotype" w:eastAsia="Palatino Linotype" w:hAnsi="Palatino Linotype" w:cs="Palatino Linotype"/>
          <w:bCs/>
          <w:i/>
          <w:iCs/>
          <w:sz w:val="22"/>
          <w:szCs w:val="22"/>
        </w:rPr>
        <w:t>los</w:t>
      </w:r>
      <w:proofErr w:type="gramEnd"/>
      <w:r w:rsidRPr="00EC5843">
        <w:rPr>
          <w:rFonts w:ascii="Palatino Linotype" w:eastAsia="Palatino Linotype" w:hAnsi="Palatino Linotype" w:cs="Palatino Linotype"/>
          <w:bCs/>
          <w:i/>
          <w:iCs/>
          <w:sz w:val="22"/>
          <w:szCs w:val="22"/>
        </w:rPr>
        <w:t xml:space="preserve"> integrantes de la Comisión Ejecutiva a las sesiones ordinarias y</w:t>
      </w:r>
      <w:r w:rsidR="00A86014" w:rsidRPr="00EC5843">
        <w:rPr>
          <w:rFonts w:ascii="Palatino Linotype" w:eastAsia="Palatino Linotype" w:hAnsi="Palatino Linotype" w:cs="Palatino Linotype"/>
          <w:bCs/>
          <w:i/>
          <w:iCs/>
          <w:sz w:val="22"/>
          <w:szCs w:val="22"/>
        </w:rPr>
        <w:t xml:space="preserve"> </w:t>
      </w:r>
      <w:r w:rsidRPr="00EC5843">
        <w:rPr>
          <w:rFonts w:ascii="Palatino Linotype" w:eastAsia="Palatino Linotype" w:hAnsi="Palatino Linotype" w:cs="Palatino Linotype"/>
          <w:bCs/>
          <w:i/>
          <w:iCs/>
          <w:sz w:val="22"/>
          <w:szCs w:val="22"/>
        </w:rPr>
        <w:t>extraordinarias, remitiendo al efecto el proyecto de orden del día y los anexos</w:t>
      </w:r>
      <w:r w:rsidR="00A86014" w:rsidRPr="00EC5843">
        <w:rPr>
          <w:rFonts w:ascii="Palatino Linotype" w:eastAsia="Palatino Linotype" w:hAnsi="Palatino Linotype" w:cs="Palatino Linotype"/>
          <w:bCs/>
          <w:i/>
          <w:iCs/>
          <w:sz w:val="22"/>
          <w:szCs w:val="22"/>
        </w:rPr>
        <w:t xml:space="preserve"> </w:t>
      </w:r>
      <w:r w:rsidRPr="00EC5843">
        <w:rPr>
          <w:rFonts w:ascii="Palatino Linotype" w:eastAsia="Palatino Linotype" w:hAnsi="Palatino Linotype" w:cs="Palatino Linotype"/>
          <w:bCs/>
          <w:i/>
          <w:iCs/>
          <w:sz w:val="22"/>
          <w:szCs w:val="22"/>
        </w:rPr>
        <w:t>correspondientes;</w:t>
      </w:r>
    </w:p>
    <w:p w14:paraId="69739735" w14:textId="35A4A96C" w:rsidR="005F7C71" w:rsidRPr="00EC5843" w:rsidRDefault="005F7C71" w:rsidP="005F7C71">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w:t>
      </w:r>
    </w:p>
    <w:p w14:paraId="09047259" w14:textId="0AA37935" w:rsidR="005F7C71" w:rsidRPr="00EC5843" w:rsidRDefault="005F7C71" w:rsidP="005F7C71">
      <w:pPr>
        <w:spacing w:line="360" w:lineRule="auto"/>
        <w:ind w:left="851" w:right="568"/>
        <w:jc w:val="both"/>
        <w:rPr>
          <w:rFonts w:ascii="Palatino Linotype" w:eastAsia="Palatino Linotype" w:hAnsi="Palatino Linotype" w:cs="Palatino Linotype"/>
          <w:bCs/>
          <w:i/>
          <w:iCs/>
          <w:sz w:val="22"/>
          <w:szCs w:val="22"/>
        </w:rPr>
      </w:pPr>
    </w:p>
    <w:p w14:paraId="7B8B1AAE" w14:textId="56DC33E8" w:rsidR="005F7C71" w:rsidRPr="00EC5843" w:rsidRDefault="005F7C71" w:rsidP="005F7C71">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OCTAVO. La Comisión Ejecutiva celebrará sesiones ordinarias y extraordinarias.</w:t>
      </w:r>
    </w:p>
    <w:p w14:paraId="58C03262" w14:textId="77777777" w:rsidR="005F7C71" w:rsidRPr="00EC5843" w:rsidRDefault="005F7C71" w:rsidP="005F7C71">
      <w:pPr>
        <w:spacing w:line="360" w:lineRule="auto"/>
        <w:ind w:left="851" w:right="568"/>
        <w:jc w:val="both"/>
        <w:rPr>
          <w:rFonts w:ascii="Palatino Linotype" w:eastAsia="Palatino Linotype" w:hAnsi="Palatino Linotype" w:cs="Palatino Linotype"/>
          <w:bCs/>
          <w:i/>
          <w:iCs/>
          <w:sz w:val="22"/>
          <w:szCs w:val="22"/>
        </w:rPr>
      </w:pPr>
    </w:p>
    <w:p w14:paraId="3C6D948F" w14:textId="48403F6F" w:rsidR="005F7C71" w:rsidRPr="00EC5843" w:rsidRDefault="005F7C71" w:rsidP="00324FC1">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Las sesiones ordinarias se celebrarán cada quince días conforme al calendario que al</w:t>
      </w:r>
      <w:r w:rsidR="00324FC1" w:rsidRPr="00EC5843">
        <w:rPr>
          <w:rFonts w:ascii="Palatino Linotype" w:eastAsia="Palatino Linotype" w:hAnsi="Palatino Linotype" w:cs="Palatino Linotype"/>
          <w:bCs/>
          <w:i/>
          <w:iCs/>
          <w:sz w:val="22"/>
          <w:szCs w:val="22"/>
        </w:rPr>
        <w:t xml:space="preserve"> </w:t>
      </w:r>
      <w:r w:rsidRPr="00EC5843">
        <w:rPr>
          <w:rFonts w:ascii="Palatino Linotype" w:eastAsia="Palatino Linotype" w:hAnsi="Palatino Linotype" w:cs="Palatino Linotype"/>
          <w:bCs/>
          <w:i/>
          <w:iCs/>
          <w:sz w:val="22"/>
          <w:szCs w:val="22"/>
        </w:rPr>
        <w:t>efecto apruebe la Comisión Ejecutiva, y serán convocadas por el Secretario Técnico de</w:t>
      </w:r>
      <w:r w:rsidR="00324FC1" w:rsidRPr="00EC5843">
        <w:rPr>
          <w:rFonts w:ascii="Palatino Linotype" w:eastAsia="Palatino Linotype" w:hAnsi="Palatino Linotype" w:cs="Palatino Linotype"/>
          <w:bCs/>
          <w:i/>
          <w:iCs/>
          <w:sz w:val="22"/>
          <w:szCs w:val="22"/>
        </w:rPr>
        <w:t xml:space="preserve"> </w:t>
      </w:r>
      <w:r w:rsidRPr="00EC5843">
        <w:rPr>
          <w:rFonts w:ascii="Palatino Linotype" w:eastAsia="Palatino Linotype" w:hAnsi="Palatino Linotype" w:cs="Palatino Linotype"/>
          <w:bCs/>
          <w:i/>
          <w:iCs/>
          <w:sz w:val="22"/>
          <w:szCs w:val="22"/>
        </w:rPr>
        <w:lastRenderedPageBreak/>
        <w:t>forma directa o por conducto del Secretario de Sesiones.</w:t>
      </w:r>
      <w:r w:rsidRPr="00EC5843">
        <w:rPr>
          <w:rFonts w:ascii="Palatino Linotype" w:eastAsia="Palatino Linotype" w:hAnsi="Palatino Linotype" w:cs="Palatino Linotype"/>
          <w:bCs/>
          <w:i/>
          <w:iCs/>
          <w:sz w:val="22"/>
          <w:szCs w:val="22"/>
        </w:rPr>
        <w:cr/>
      </w:r>
    </w:p>
    <w:p w14:paraId="14B6FE66" w14:textId="6D37C7CE" w:rsidR="005F7C71" w:rsidRPr="00EC5843" w:rsidRDefault="005F7C71" w:rsidP="00324FC1">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Las sesiones extraordinarias se convocarán a propuesta del Secretario Técnico o de al</w:t>
      </w:r>
      <w:r w:rsidR="00324FC1" w:rsidRPr="00EC5843">
        <w:rPr>
          <w:rFonts w:ascii="Palatino Linotype" w:eastAsia="Palatino Linotype" w:hAnsi="Palatino Linotype" w:cs="Palatino Linotype"/>
          <w:bCs/>
          <w:i/>
          <w:iCs/>
          <w:sz w:val="22"/>
          <w:szCs w:val="22"/>
        </w:rPr>
        <w:t xml:space="preserve"> </w:t>
      </w:r>
      <w:r w:rsidRPr="00EC5843">
        <w:rPr>
          <w:rFonts w:ascii="Palatino Linotype" w:eastAsia="Palatino Linotype" w:hAnsi="Palatino Linotype" w:cs="Palatino Linotype"/>
          <w:bCs/>
          <w:i/>
          <w:iCs/>
          <w:sz w:val="22"/>
          <w:szCs w:val="22"/>
        </w:rPr>
        <w:t>menos dos de los integrantes del Comité de Participación Ciudadana que formen parte</w:t>
      </w:r>
      <w:r w:rsidR="00324FC1" w:rsidRPr="00EC5843">
        <w:rPr>
          <w:rFonts w:ascii="Palatino Linotype" w:eastAsia="Palatino Linotype" w:hAnsi="Palatino Linotype" w:cs="Palatino Linotype"/>
          <w:bCs/>
          <w:i/>
          <w:iCs/>
          <w:sz w:val="22"/>
          <w:szCs w:val="22"/>
        </w:rPr>
        <w:t xml:space="preserve"> </w:t>
      </w:r>
      <w:r w:rsidRPr="00EC5843">
        <w:rPr>
          <w:rFonts w:ascii="Palatino Linotype" w:eastAsia="Palatino Linotype" w:hAnsi="Palatino Linotype" w:cs="Palatino Linotype"/>
          <w:bCs/>
          <w:i/>
          <w:iCs/>
          <w:sz w:val="22"/>
          <w:szCs w:val="22"/>
        </w:rPr>
        <w:t>de la Comisión Ejecutiva.</w:t>
      </w:r>
      <w:r w:rsidRPr="00EC5843">
        <w:rPr>
          <w:rFonts w:ascii="Palatino Linotype" w:eastAsia="Palatino Linotype" w:hAnsi="Palatino Linotype" w:cs="Palatino Linotype"/>
          <w:bCs/>
          <w:i/>
          <w:iCs/>
          <w:sz w:val="22"/>
          <w:szCs w:val="22"/>
        </w:rPr>
        <w:cr/>
        <w:t>…</w:t>
      </w:r>
    </w:p>
    <w:p w14:paraId="39F6DA88" w14:textId="4E2A7051" w:rsidR="005F7C71" w:rsidRPr="00EC5843" w:rsidRDefault="005F7C71" w:rsidP="005F7C71">
      <w:pPr>
        <w:spacing w:line="360" w:lineRule="auto"/>
        <w:ind w:left="851" w:right="568"/>
        <w:jc w:val="both"/>
        <w:rPr>
          <w:rFonts w:ascii="Palatino Linotype" w:eastAsia="Palatino Linotype" w:hAnsi="Palatino Linotype" w:cs="Palatino Linotype"/>
          <w:bCs/>
          <w:i/>
          <w:iCs/>
          <w:sz w:val="22"/>
          <w:szCs w:val="22"/>
        </w:rPr>
      </w:pPr>
    </w:p>
    <w:p w14:paraId="4D23B641" w14:textId="70E3CF41" w:rsidR="005F7C71" w:rsidRPr="00EC5843" w:rsidRDefault="005F7C71" w:rsidP="005F7C71">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DÉCIMO. Para la celebración de las sesiones de la Comisión Ejecutiva deberá mediar una formal convocatoria, la cual deberá señalar día, hora y lugar de la sesión a celebrarse, así como la mención de si es ordinaria o extraordinaria.</w:t>
      </w:r>
      <w:r w:rsidRPr="00EC5843">
        <w:rPr>
          <w:rFonts w:ascii="Palatino Linotype" w:eastAsia="Palatino Linotype" w:hAnsi="Palatino Linotype" w:cs="Palatino Linotype"/>
          <w:bCs/>
          <w:i/>
          <w:iCs/>
          <w:sz w:val="22"/>
          <w:szCs w:val="22"/>
        </w:rPr>
        <w:cr/>
      </w:r>
    </w:p>
    <w:p w14:paraId="6E92F070" w14:textId="49712D81" w:rsidR="005F7C71" w:rsidRPr="00EC5843" w:rsidRDefault="005F7C71" w:rsidP="00324FC1">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Además de lo anterior, la convocatoria deberá ir acompañada del orden del día y de la</w:t>
      </w:r>
      <w:r w:rsidR="00324FC1" w:rsidRPr="00EC5843">
        <w:rPr>
          <w:rFonts w:ascii="Palatino Linotype" w:eastAsia="Palatino Linotype" w:hAnsi="Palatino Linotype" w:cs="Palatino Linotype"/>
          <w:bCs/>
          <w:i/>
          <w:iCs/>
          <w:sz w:val="22"/>
          <w:szCs w:val="22"/>
        </w:rPr>
        <w:t xml:space="preserve"> </w:t>
      </w:r>
      <w:r w:rsidRPr="00EC5843">
        <w:rPr>
          <w:rFonts w:ascii="Palatino Linotype" w:eastAsia="Palatino Linotype" w:hAnsi="Palatino Linotype" w:cs="Palatino Linotype"/>
          <w:bCs/>
          <w:i/>
          <w:iCs/>
          <w:sz w:val="22"/>
          <w:szCs w:val="22"/>
        </w:rPr>
        <w:t>documentación correspondiente, los cuales deberán ser enviados por la o el Secretario</w:t>
      </w:r>
      <w:r w:rsidR="00324FC1" w:rsidRPr="00EC5843">
        <w:rPr>
          <w:rFonts w:ascii="Palatino Linotype" w:eastAsia="Palatino Linotype" w:hAnsi="Palatino Linotype" w:cs="Palatino Linotype"/>
          <w:bCs/>
          <w:i/>
          <w:iCs/>
          <w:sz w:val="22"/>
          <w:szCs w:val="22"/>
        </w:rPr>
        <w:t xml:space="preserve"> </w:t>
      </w:r>
      <w:r w:rsidRPr="00EC5843">
        <w:rPr>
          <w:rFonts w:ascii="Palatino Linotype" w:eastAsia="Palatino Linotype" w:hAnsi="Palatino Linotype" w:cs="Palatino Linotype"/>
          <w:bCs/>
          <w:i/>
          <w:iCs/>
          <w:sz w:val="22"/>
          <w:szCs w:val="22"/>
        </w:rPr>
        <w:t>de Sesiones y recibidos por los integrantes de la Comisión Ejecutiva, con una</w:t>
      </w:r>
      <w:r w:rsidR="00324FC1" w:rsidRPr="00EC5843">
        <w:rPr>
          <w:rFonts w:ascii="Palatino Linotype" w:eastAsia="Palatino Linotype" w:hAnsi="Palatino Linotype" w:cs="Palatino Linotype"/>
          <w:bCs/>
          <w:i/>
          <w:iCs/>
          <w:sz w:val="22"/>
          <w:szCs w:val="22"/>
        </w:rPr>
        <w:t xml:space="preserve"> </w:t>
      </w:r>
      <w:r w:rsidRPr="00EC5843">
        <w:rPr>
          <w:rFonts w:ascii="Palatino Linotype" w:eastAsia="Palatino Linotype" w:hAnsi="Palatino Linotype" w:cs="Palatino Linotype"/>
          <w:bCs/>
          <w:i/>
          <w:iCs/>
          <w:sz w:val="22"/>
          <w:szCs w:val="22"/>
        </w:rPr>
        <w:t>anticipación no menor de tres días hábiles, en el caso de las sesiones ordinarias y con</w:t>
      </w:r>
      <w:r w:rsidR="00324FC1" w:rsidRPr="00EC5843">
        <w:rPr>
          <w:rFonts w:ascii="Palatino Linotype" w:eastAsia="Palatino Linotype" w:hAnsi="Palatino Linotype" w:cs="Palatino Linotype"/>
          <w:bCs/>
          <w:i/>
          <w:iCs/>
          <w:sz w:val="22"/>
          <w:szCs w:val="22"/>
        </w:rPr>
        <w:t xml:space="preserve"> </w:t>
      </w:r>
      <w:r w:rsidRPr="00EC5843">
        <w:rPr>
          <w:rFonts w:ascii="Palatino Linotype" w:eastAsia="Palatino Linotype" w:hAnsi="Palatino Linotype" w:cs="Palatino Linotype"/>
          <w:bCs/>
          <w:i/>
          <w:iCs/>
          <w:sz w:val="22"/>
          <w:szCs w:val="22"/>
        </w:rPr>
        <w:t>una anticipación no menor de un día hábil, en el caso de las sesiones extraordinarias.</w:t>
      </w:r>
    </w:p>
    <w:p w14:paraId="00888F22" w14:textId="11E7C1C1" w:rsidR="005F7C71" w:rsidRPr="00EC5843" w:rsidRDefault="005F7C71" w:rsidP="005F7C71">
      <w:pPr>
        <w:spacing w:line="360" w:lineRule="auto"/>
        <w:ind w:left="851" w:right="568"/>
        <w:jc w:val="both"/>
        <w:rPr>
          <w:rFonts w:ascii="Palatino Linotype" w:eastAsia="Palatino Linotype" w:hAnsi="Palatino Linotype" w:cs="Palatino Linotype"/>
          <w:bCs/>
          <w:i/>
          <w:iCs/>
          <w:sz w:val="22"/>
          <w:szCs w:val="22"/>
        </w:rPr>
      </w:pPr>
    </w:p>
    <w:p w14:paraId="0300B7A6" w14:textId="06746511" w:rsidR="005F7C71" w:rsidRPr="00EC5843" w:rsidRDefault="005F7C71" w:rsidP="00324FC1">
      <w:pPr>
        <w:spacing w:line="360" w:lineRule="auto"/>
        <w:ind w:left="851" w:right="568"/>
        <w:jc w:val="both"/>
        <w:rPr>
          <w:rFonts w:ascii="Palatino Linotype" w:eastAsia="Palatino Linotype" w:hAnsi="Palatino Linotype" w:cs="Palatino Linotype"/>
          <w:bCs/>
          <w:i/>
          <w:iCs/>
          <w:sz w:val="22"/>
          <w:szCs w:val="22"/>
        </w:rPr>
      </w:pPr>
      <w:r w:rsidRPr="00EC5843">
        <w:rPr>
          <w:rFonts w:ascii="Palatino Linotype" w:eastAsia="Palatino Linotype" w:hAnsi="Palatino Linotype" w:cs="Palatino Linotype"/>
          <w:bCs/>
          <w:i/>
          <w:iCs/>
          <w:sz w:val="22"/>
          <w:szCs w:val="22"/>
        </w:rPr>
        <w:t>Las convocatorias se podrán realizar por oficio o a través de correo electrónico que al</w:t>
      </w:r>
      <w:r w:rsidR="00324FC1" w:rsidRPr="00EC5843">
        <w:rPr>
          <w:rFonts w:ascii="Palatino Linotype" w:eastAsia="Palatino Linotype" w:hAnsi="Palatino Linotype" w:cs="Palatino Linotype"/>
          <w:bCs/>
          <w:i/>
          <w:iCs/>
          <w:sz w:val="22"/>
          <w:szCs w:val="22"/>
        </w:rPr>
        <w:t xml:space="preserve"> </w:t>
      </w:r>
      <w:r w:rsidRPr="00EC5843">
        <w:rPr>
          <w:rFonts w:ascii="Palatino Linotype" w:eastAsia="Palatino Linotype" w:hAnsi="Palatino Linotype" w:cs="Palatino Linotype"/>
          <w:bCs/>
          <w:i/>
          <w:iCs/>
          <w:sz w:val="22"/>
          <w:szCs w:val="22"/>
        </w:rPr>
        <w:t>efecto se remita a la cuenta que proporcionen los integrantes de la Comisión Ejecutiva.</w:t>
      </w:r>
    </w:p>
    <w:p w14:paraId="0F5FD5F7" w14:textId="77777777" w:rsidR="00E0487E" w:rsidRPr="00EC5843" w:rsidRDefault="00E0487E" w:rsidP="00E0487E">
      <w:pPr>
        <w:spacing w:line="360" w:lineRule="auto"/>
        <w:ind w:right="568"/>
        <w:jc w:val="both"/>
        <w:rPr>
          <w:rFonts w:ascii="Palatino Linotype" w:eastAsia="Palatino Linotype" w:hAnsi="Palatino Linotype" w:cs="Palatino Linotype"/>
          <w:bCs/>
          <w:i/>
          <w:iCs/>
          <w:sz w:val="22"/>
          <w:szCs w:val="22"/>
        </w:rPr>
      </w:pPr>
    </w:p>
    <w:p w14:paraId="2236AA63" w14:textId="0302397B" w:rsidR="005E718D" w:rsidRPr="00EC5843" w:rsidRDefault="00A86014" w:rsidP="005E718D">
      <w:pPr>
        <w:numPr>
          <w:ilvl w:val="0"/>
          <w:numId w:val="9"/>
        </w:numPr>
        <w:spacing w:line="360" w:lineRule="auto"/>
        <w:ind w:left="0" w:right="-876" w:firstLine="0"/>
        <w:jc w:val="both"/>
        <w:rPr>
          <w:rFonts w:ascii="Palatino Linotype" w:eastAsia="Palatino Linotype" w:hAnsi="Palatino Linotype" w:cs="Palatino Linotype"/>
          <w:bCs/>
        </w:rPr>
      </w:pPr>
      <w:r w:rsidRPr="00EC5843">
        <w:rPr>
          <w:rFonts w:ascii="Palatino Linotype" w:eastAsia="Palatino Linotype" w:hAnsi="Palatino Linotype" w:cs="Palatino Linotype"/>
          <w:bCs/>
        </w:rPr>
        <w:t xml:space="preserve">Es de señalar, que los Lineamientos que regulan las sesiones de la Comisión Ejecutiva de la Secretaria Ejecutiva del Sistema Estatal Anticorrupción, regula todo lo relacionado a la celebración de las sesiones </w:t>
      </w:r>
      <w:r w:rsidR="00E0487E" w:rsidRPr="00EC5843">
        <w:rPr>
          <w:rFonts w:ascii="Palatino Linotype" w:eastAsia="Palatino Linotype" w:hAnsi="Palatino Linotype" w:cs="Palatino Linotype"/>
          <w:bCs/>
        </w:rPr>
        <w:t>ordinarias</w:t>
      </w:r>
      <w:r w:rsidRPr="00EC5843">
        <w:rPr>
          <w:rFonts w:ascii="Palatino Linotype" w:eastAsia="Palatino Linotype" w:hAnsi="Palatino Linotype" w:cs="Palatino Linotype"/>
          <w:bCs/>
        </w:rPr>
        <w:t xml:space="preserve"> y extraordinarias que lleve a cabo la Comisión Ejecutiva, para lo cual señala, que el </w:t>
      </w:r>
      <w:r w:rsidR="00E0487E" w:rsidRPr="00EC5843">
        <w:rPr>
          <w:rFonts w:ascii="Palatino Linotype" w:eastAsia="Palatino Linotype" w:hAnsi="Palatino Linotype" w:cs="Palatino Linotype"/>
          <w:bCs/>
        </w:rPr>
        <w:t>Secretario</w:t>
      </w:r>
      <w:r w:rsidRPr="00EC5843">
        <w:rPr>
          <w:rFonts w:ascii="Palatino Linotype" w:eastAsia="Palatino Linotype" w:hAnsi="Palatino Linotype" w:cs="Palatino Linotype"/>
          <w:bCs/>
        </w:rPr>
        <w:t xml:space="preserve"> </w:t>
      </w:r>
      <w:r w:rsidR="00E0487E" w:rsidRPr="00EC5843">
        <w:rPr>
          <w:rFonts w:ascii="Palatino Linotype" w:eastAsia="Palatino Linotype" w:hAnsi="Palatino Linotype" w:cs="Palatino Linotype"/>
          <w:bCs/>
        </w:rPr>
        <w:t>Técnico</w:t>
      </w:r>
      <w:r w:rsidRPr="00EC5843">
        <w:rPr>
          <w:rFonts w:ascii="Palatino Linotype" w:eastAsia="Palatino Linotype" w:hAnsi="Palatino Linotype" w:cs="Palatino Linotype"/>
          <w:bCs/>
        </w:rPr>
        <w:t xml:space="preserve"> es quien convocara a los integrantes de la Comisión Ejecutiva a las </w:t>
      </w:r>
      <w:r w:rsidR="00E0487E" w:rsidRPr="00EC5843">
        <w:rPr>
          <w:rFonts w:ascii="Palatino Linotype" w:eastAsia="Palatino Linotype" w:hAnsi="Palatino Linotype" w:cs="Palatino Linotype"/>
          <w:bCs/>
        </w:rPr>
        <w:t>sesiones</w:t>
      </w:r>
      <w:r w:rsidRPr="00EC5843">
        <w:rPr>
          <w:rFonts w:ascii="Palatino Linotype" w:eastAsia="Palatino Linotype" w:hAnsi="Palatino Linotype" w:cs="Palatino Linotype"/>
          <w:bCs/>
        </w:rPr>
        <w:t xml:space="preserve">, de forma directa o por conducto del Secretario de Sesiones, </w:t>
      </w:r>
      <w:r w:rsidR="00E0487E" w:rsidRPr="00EC5843">
        <w:rPr>
          <w:rFonts w:ascii="Palatino Linotype" w:eastAsia="Palatino Linotype" w:hAnsi="Palatino Linotype" w:cs="Palatino Linotype"/>
          <w:bCs/>
        </w:rPr>
        <w:lastRenderedPageBreak/>
        <w:t>así</w:t>
      </w:r>
      <w:r w:rsidRPr="00EC5843">
        <w:rPr>
          <w:rFonts w:ascii="Palatino Linotype" w:eastAsia="Palatino Linotype" w:hAnsi="Palatino Linotype" w:cs="Palatino Linotype"/>
          <w:bCs/>
        </w:rPr>
        <w:t xml:space="preserve"> mismo establece que el Secretario Técnico tiene la atribución de elaborar el proyecto de calendario de las </w:t>
      </w:r>
      <w:r w:rsidR="00E0487E" w:rsidRPr="00EC5843">
        <w:rPr>
          <w:rFonts w:ascii="Palatino Linotype" w:eastAsia="Palatino Linotype" w:hAnsi="Palatino Linotype" w:cs="Palatino Linotype"/>
          <w:bCs/>
        </w:rPr>
        <w:t>se</w:t>
      </w:r>
      <w:r w:rsidRPr="00EC5843">
        <w:rPr>
          <w:rFonts w:ascii="Palatino Linotype" w:eastAsia="Palatino Linotype" w:hAnsi="Palatino Linotype" w:cs="Palatino Linotype"/>
          <w:bCs/>
        </w:rPr>
        <w:t xml:space="preserve">siones de la Comisión, de igual manera señala que el Secretario de Sesiones, tiene la atribución de convocar por instrucciones del Secretario Técnico a los integrantes de la Comisión Ejecutiva a las sesiones remitiendo el proyecto del orden del </w:t>
      </w:r>
      <w:r w:rsidR="00E0487E" w:rsidRPr="00EC5843">
        <w:rPr>
          <w:rFonts w:ascii="Palatino Linotype" w:eastAsia="Palatino Linotype" w:hAnsi="Palatino Linotype" w:cs="Palatino Linotype"/>
          <w:bCs/>
        </w:rPr>
        <w:t>día</w:t>
      </w:r>
      <w:r w:rsidRPr="00EC5843">
        <w:rPr>
          <w:rFonts w:ascii="Palatino Linotype" w:eastAsia="Palatino Linotype" w:hAnsi="Palatino Linotype" w:cs="Palatino Linotype"/>
          <w:bCs/>
        </w:rPr>
        <w:t xml:space="preserve"> y los anexos correspondientes, </w:t>
      </w:r>
      <w:r w:rsidR="00E0487E" w:rsidRPr="00EC5843">
        <w:rPr>
          <w:rFonts w:ascii="Palatino Linotype" w:eastAsia="Palatino Linotype" w:hAnsi="Palatino Linotype" w:cs="Palatino Linotype"/>
          <w:bCs/>
        </w:rPr>
        <w:t>por ultimo regula que las convocatorias a las sesiones,  se podrán realizar por oficio o a través de correo electrónico que al efecto se remita a la cuenta que proporcionen los integrantes de la Comisión Ejecutiva.</w:t>
      </w:r>
    </w:p>
    <w:p w14:paraId="1FE57DD2" w14:textId="4FF25E58" w:rsidR="00324FC1" w:rsidRPr="00EC5843" w:rsidRDefault="00E0487E" w:rsidP="00324FC1">
      <w:pPr>
        <w:numPr>
          <w:ilvl w:val="0"/>
          <w:numId w:val="9"/>
        </w:numPr>
        <w:spacing w:line="360" w:lineRule="auto"/>
        <w:ind w:left="0" w:right="-876" w:firstLine="0"/>
        <w:jc w:val="both"/>
        <w:rPr>
          <w:rFonts w:ascii="Palatino Linotype" w:eastAsia="Palatino Linotype" w:hAnsi="Palatino Linotype" w:cs="Palatino Linotype"/>
          <w:b/>
        </w:rPr>
      </w:pPr>
      <w:r w:rsidRPr="00EC5843">
        <w:rPr>
          <w:rFonts w:ascii="Palatino Linotype" w:eastAsia="Palatino Linotype" w:hAnsi="Palatino Linotype" w:cs="Palatino Linotype"/>
          <w:bCs/>
        </w:rPr>
        <w:t xml:space="preserve">Ahora bien es de señalar </w:t>
      </w:r>
      <w:proofErr w:type="spellStart"/>
      <w:r w:rsidRPr="00EC5843">
        <w:rPr>
          <w:rFonts w:ascii="Palatino Linotype" w:eastAsia="Palatino Linotype" w:hAnsi="Palatino Linotype" w:cs="Palatino Linotype"/>
          <w:bCs/>
        </w:rPr>
        <w:t>qu</w:t>
      </w:r>
      <w:proofErr w:type="spellEnd"/>
      <w:r w:rsidRPr="00EC5843">
        <w:rPr>
          <w:rFonts w:ascii="Palatino Linotype" w:eastAsia="Palatino Linotype" w:hAnsi="Palatino Linotype" w:cs="Palatino Linotype"/>
          <w:bCs/>
        </w:rPr>
        <w:t xml:space="preserve"> el </w:t>
      </w:r>
      <w:r w:rsidR="00324FC1" w:rsidRPr="00EC5843">
        <w:rPr>
          <w:rFonts w:ascii="Palatino Linotype" w:eastAsia="Palatino Linotype" w:hAnsi="Palatino Linotype" w:cs="Palatino Linotype"/>
          <w:bCs/>
        </w:rPr>
        <w:t xml:space="preserve">Sujeto Obligado informo al Recurrente que </w:t>
      </w:r>
      <w:r w:rsidR="00324FC1" w:rsidRPr="00EC5843">
        <w:rPr>
          <w:rFonts w:ascii="Palatino Linotype" w:eastAsia="Palatino Linotype" w:hAnsi="Palatino Linotype" w:cs="Palatino Linotype"/>
        </w:rPr>
        <w:t>del periodo de agosto a octubre de 2024 se generó el proyecto de calendario de sesiones de la Comisión Ejecutiva correspondiente al año 2025. Por lo que hace al periodo 2018 a agosto de 2024, hizo del  conocimiento que no se encontraron proyectos de calendarios, convocatorias, órdenes del día ni anexos de la Comisión Ejecutiva, sin embargo, se anexan las actas de la Comisión Ejecutiva de las siguientes sesiones: 14 de febrero de 2018, 5 de diciembre de 2018, 11 de diciembre de 2019, 13 de enero de 2021, 22 de diciembre de 2021, 21 de diciembre de 2022 y 8 de noviembre de 202,adjunto los oficios de las convocatorias para las sesiones de la Comisión Ejecutiva que obran en los archivos de esta Unidad de Enlace y con relación a los órdenes del día, se envían las actas de las sesiones correspondientes a la Comisión Ejecutiva desde el 14 de febrero de 2018 hasta el 02 de octubre del año en curso, donde se inscribe dicho documento.</w:t>
      </w:r>
    </w:p>
    <w:p w14:paraId="66248727" w14:textId="77777777" w:rsidR="00384966" w:rsidRPr="00EC5843" w:rsidRDefault="00384966" w:rsidP="00384966">
      <w:pPr>
        <w:spacing w:line="360" w:lineRule="auto"/>
        <w:ind w:right="-876"/>
        <w:jc w:val="both"/>
        <w:rPr>
          <w:rFonts w:ascii="Palatino Linotype" w:eastAsia="Palatino Linotype" w:hAnsi="Palatino Linotype" w:cs="Palatino Linotype"/>
          <w:b/>
        </w:rPr>
      </w:pPr>
    </w:p>
    <w:p w14:paraId="591EC5A7" w14:textId="77777777" w:rsidR="00384966" w:rsidRPr="00EC5843" w:rsidRDefault="00384966" w:rsidP="00384966">
      <w:pPr>
        <w:numPr>
          <w:ilvl w:val="0"/>
          <w:numId w:val="9"/>
        </w:numPr>
        <w:spacing w:line="360" w:lineRule="auto"/>
        <w:ind w:left="0" w:right="-876" w:firstLine="0"/>
        <w:jc w:val="both"/>
        <w:rPr>
          <w:rFonts w:ascii="Palatino Linotype" w:eastAsiaTheme="minorEastAsia" w:hAnsi="Palatino Linotype" w:cs="Arial"/>
          <w:lang w:val="es-ES_tradnl" w:eastAsia="es-ES"/>
        </w:rPr>
      </w:pPr>
      <w:r w:rsidRPr="00EC5843">
        <w:rPr>
          <w:rFonts w:ascii="Palatino Linotype" w:eastAsia="Palatino Linotype" w:hAnsi="Palatino Linotype" w:cs="Palatino Linotype"/>
          <w:bCs/>
        </w:rPr>
        <w:t xml:space="preserve">Ante la respuesta proporcionada por el Sujeto Obligado nos encontramos </w:t>
      </w:r>
      <w:r w:rsidRPr="00EC5843">
        <w:rPr>
          <w:rFonts w:ascii="Palatino Linotype" w:eastAsiaTheme="minorEastAsia" w:hAnsi="Palatino Linotype"/>
          <w:lang w:val="es-ES_tradnl" w:eastAsia="es-ES"/>
        </w:rPr>
        <w:t xml:space="preserve">ante un hecho negativo, destacando entonces que el Pleno de este Organismo Garante, ha sostenido que ante la presencia de un hecho negativo, resultaría innecesaria una declaratoria de inexistencia en términos de los artículos 19, 169 y 170 de la Ley de Transparencia y Acceso a la Información </w:t>
      </w:r>
      <w:r w:rsidRPr="00EC5843">
        <w:rPr>
          <w:rFonts w:ascii="Palatino Linotype" w:eastAsiaTheme="minorEastAsia" w:hAnsi="Palatino Linotype"/>
          <w:lang w:val="es-ES_tradnl" w:eastAsia="es-ES"/>
        </w:rPr>
        <w:lastRenderedPageBreak/>
        <w:t>Pública del Estado de México y Municipios, y ante una hecho negativo resulta aplicable la siguiente tesis:</w:t>
      </w:r>
    </w:p>
    <w:p w14:paraId="0C91781B" w14:textId="77777777" w:rsidR="00384966" w:rsidRPr="00EC5843" w:rsidRDefault="00384966" w:rsidP="00384966">
      <w:pPr>
        <w:ind w:left="720"/>
        <w:contextualSpacing/>
        <w:rPr>
          <w:rFonts w:ascii="Palatino Linotype" w:eastAsiaTheme="minorEastAsia" w:hAnsi="Palatino Linotype" w:cs="Arial"/>
          <w:lang w:val="es-ES_tradnl" w:eastAsia="es-ES"/>
        </w:rPr>
      </w:pPr>
    </w:p>
    <w:p w14:paraId="43B94E85" w14:textId="77777777" w:rsidR="00384966" w:rsidRPr="00EC5843" w:rsidRDefault="00384966" w:rsidP="00384966">
      <w:pPr>
        <w:spacing w:line="360" w:lineRule="auto"/>
        <w:ind w:left="851" w:right="567"/>
        <w:jc w:val="both"/>
        <w:rPr>
          <w:rFonts w:ascii="Palatino Linotype" w:eastAsiaTheme="minorEastAsia" w:hAnsi="Palatino Linotype"/>
          <w:b/>
          <w:i/>
          <w:lang w:val="es-ES_tradnl" w:eastAsia="es-ES"/>
        </w:rPr>
      </w:pPr>
      <w:r w:rsidRPr="00EC5843">
        <w:rPr>
          <w:rFonts w:ascii="Palatino Linotype" w:eastAsiaTheme="minorEastAsia" w:hAnsi="Palatino Linotype"/>
          <w:b/>
          <w:i/>
          <w:lang w:val="es-ES_tradnl" w:eastAsia="es-ES"/>
        </w:rPr>
        <w:t xml:space="preserve">HECHOS NEGATIVOS, NO SON SUSCEPTIBLES DE DEMOSTRACIÓN. </w:t>
      </w:r>
    </w:p>
    <w:p w14:paraId="37060C53" w14:textId="77777777" w:rsidR="00384966" w:rsidRPr="00EC5843" w:rsidRDefault="00384966" w:rsidP="00384966">
      <w:pPr>
        <w:spacing w:line="360" w:lineRule="auto"/>
        <w:ind w:left="851" w:right="567"/>
        <w:jc w:val="both"/>
        <w:rPr>
          <w:rFonts w:ascii="Palatino Linotype" w:eastAsiaTheme="minorEastAsia" w:hAnsi="Palatino Linotype"/>
          <w:i/>
          <w:lang w:val="es-ES_tradnl" w:eastAsia="es-ES"/>
        </w:rPr>
      </w:pPr>
      <w:r w:rsidRPr="00EC5843">
        <w:rPr>
          <w:rFonts w:ascii="Palatino Linotype" w:eastAsiaTheme="minorEastAsia" w:hAnsi="Palatino Linotype"/>
          <w:i/>
          <w:lang w:val="es-ES_tradnl" w:eastAsia="es-ES"/>
        </w:rPr>
        <w:t xml:space="preserve">Tratándose de un hecho negativo, el Juez no tiene </w:t>
      </w:r>
      <w:proofErr w:type="spellStart"/>
      <w:r w:rsidRPr="00EC5843">
        <w:rPr>
          <w:rFonts w:ascii="Palatino Linotype" w:eastAsiaTheme="minorEastAsia" w:hAnsi="Palatino Linotype"/>
          <w:i/>
          <w:lang w:val="es-ES_tradnl" w:eastAsia="es-ES"/>
        </w:rPr>
        <w:t>por que</w:t>
      </w:r>
      <w:proofErr w:type="spellEnd"/>
      <w:r w:rsidRPr="00EC5843">
        <w:rPr>
          <w:rFonts w:ascii="Palatino Linotype" w:eastAsiaTheme="minorEastAsia" w:hAnsi="Palatino Linotype"/>
          <w:i/>
          <w:lang w:val="es-ES_tradnl" w:eastAsia="es-ES"/>
        </w:rPr>
        <w:t xml:space="preserve"> invocar prueba alguna de la que se desprenda, ya que es bien sabido que esta clase de hechos no son susceptibles de demostración.</w:t>
      </w:r>
    </w:p>
    <w:p w14:paraId="7E1394FB" w14:textId="77777777" w:rsidR="00384966" w:rsidRPr="00EC5843" w:rsidRDefault="00384966" w:rsidP="00384966">
      <w:pPr>
        <w:spacing w:line="360" w:lineRule="auto"/>
        <w:ind w:left="851" w:right="567"/>
        <w:jc w:val="both"/>
        <w:rPr>
          <w:rFonts w:ascii="Palatino Linotype" w:eastAsiaTheme="minorEastAsia" w:hAnsi="Palatino Linotype"/>
          <w:i/>
          <w:lang w:val="es-ES_tradnl" w:eastAsia="es-ES"/>
        </w:rPr>
      </w:pPr>
      <w:r w:rsidRPr="00EC5843">
        <w:rPr>
          <w:rFonts w:ascii="Palatino Linotype" w:eastAsiaTheme="minorEastAsia" w:hAnsi="Palatino Linotype"/>
          <w:i/>
          <w:lang w:val="es-ES_tradnl" w:eastAsia="es-ES"/>
        </w:rPr>
        <w:t>Amparo en revisión 2022/61. José García Florín (Menor). 9 de octubre de 1961. Cinco votos. Ponente: José Rivera Pérez Campos.”</w:t>
      </w:r>
    </w:p>
    <w:p w14:paraId="5047504D" w14:textId="77777777" w:rsidR="00384966" w:rsidRPr="00EC5843" w:rsidRDefault="00384966" w:rsidP="00384966">
      <w:pPr>
        <w:spacing w:line="360" w:lineRule="auto"/>
        <w:ind w:left="709" w:right="758"/>
        <w:jc w:val="both"/>
        <w:rPr>
          <w:rFonts w:ascii="Palatino Linotype" w:eastAsiaTheme="minorEastAsia" w:hAnsi="Palatino Linotype"/>
          <w:i/>
          <w:lang w:val="es-ES_tradnl" w:eastAsia="es-ES"/>
        </w:rPr>
      </w:pPr>
    </w:p>
    <w:p w14:paraId="5AE08232" w14:textId="77777777" w:rsidR="00384966" w:rsidRPr="00EC5843" w:rsidRDefault="00384966" w:rsidP="00384966">
      <w:pPr>
        <w:numPr>
          <w:ilvl w:val="0"/>
          <w:numId w:val="9"/>
        </w:numPr>
        <w:spacing w:line="360" w:lineRule="auto"/>
        <w:ind w:left="0" w:right="-876" w:firstLine="0"/>
        <w:jc w:val="both"/>
        <w:rPr>
          <w:rFonts w:ascii="Palatino Linotype" w:eastAsiaTheme="minorEastAsia" w:hAnsi="Palatino Linotype"/>
          <w:lang w:val="es-ES_tradnl" w:eastAsia="es-ES"/>
        </w:rPr>
      </w:pPr>
      <w:r w:rsidRPr="00EC5843">
        <w:rPr>
          <w:rFonts w:ascii="Palatino Linotype" w:eastAsiaTheme="minorEastAsia" w:hAnsi="Palatino Linotype"/>
          <w:lang w:val="es-ES_tradnl" w:eastAsia="es-ES"/>
        </w:rPr>
        <w:t xml:space="preserve">Además, y de conformidad con lo establecido en el artículo 12 de la </w:t>
      </w:r>
      <w:r w:rsidRPr="00EC5843">
        <w:rPr>
          <w:rFonts w:ascii="Palatino Linotype" w:eastAsiaTheme="minorEastAsia" w:hAnsi="Palatino Linotype"/>
          <w:b/>
          <w:lang w:val="es-ES_tradnl" w:eastAsia="es-ES"/>
        </w:rPr>
        <w:t>Ley de Transparencia y Acceso a la Información Pública del Estado de México y Municipios</w:t>
      </w:r>
      <w:r w:rsidRPr="00EC5843">
        <w:rPr>
          <w:rFonts w:ascii="Palatino Linotype" w:eastAsiaTheme="minorEastAsia" w:hAnsi="Palatino Linotype"/>
          <w:lang w:val="es-ES_tradnl" w:eastAsia="es-ES"/>
        </w:rPr>
        <w:t xml:space="preserve">, anteriormente invocado, el </w:t>
      </w:r>
      <w:r w:rsidRPr="00EC5843">
        <w:rPr>
          <w:rFonts w:ascii="Palatino Linotype" w:eastAsiaTheme="minorEastAsia" w:hAnsi="Palatino Linotype"/>
          <w:b/>
          <w:lang w:val="es-ES_tradnl" w:eastAsia="es-ES"/>
        </w:rPr>
        <w:t>SUJETO OBLIGADO</w:t>
      </w:r>
      <w:r w:rsidRPr="00EC5843">
        <w:rPr>
          <w:rFonts w:ascii="Palatino Linotype" w:eastAsiaTheme="minorEastAsia" w:hAnsi="Palatino Linotype"/>
          <w:lang w:val="es-ES_tradnl" w:eastAsia="es-ES"/>
        </w:rPr>
        <w:t xml:space="preserve"> únicamente proporcionará la información que obra en sus archivos, lo que a</w:t>
      </w:r>
      <w:r w:rsidRPr="00EC5843">
        <w:rPr>
          <w:rFonts w:ascii="Palatino Linotype" w:eastAsiaTheme="minorEastAsia" w:hAnsi="Palatino Linotype"/>
          <w:i/>
          <w:lang w:val="es-ES_tradnl" w:eastAsia="es-ES"/>
        </w:rPr>
        <w:t xml:space="preserve"> contrario sensu</w:t>
      </w:r>
      <w:r w:rsidRPr="00EC5843">
        <w:rPr>
          <w:rFonts w:ascii="Palatino Linotype" w:eastAsiaTheme="minorEastAsia" w:hAnsi="Palatino Linotype"/>
          <w:lang w:val="es-ES_tradnl" w:eastAsia="es-ES"/>
        </w:rPr>
        <w:t xml:space="preserve"> significa que no se está obligado a proporcionar lo que no obre en sus archivos.</w:t>
      </w:r>
    </w:p>
    <w:p w14:paraId="71EFAB67" w14:textId="77777777" w:rsidR="00384966" w:rsidRPr="00EC5843" w:rsidRDefault="00384966" w:rsidP="00384966">
      <w:pPr>
        <w:spacing w:line="360" w:lineRule="auto"/>
        <w:contextualSpacing/>
        <w:jc w:val="both"/>
        <w:rPr>
          <w:rFonts w:ascii="Palatino Linotype" w:eastAsiaTheme="minorEastAsia" w:hAnsi="Palatino Linotype"/>
          <w:lang w:val="es-ES_tradnl" w:eastAsia="es-ES"/>
        </w:rPr>
      </w:pPr>
    </w:p>
    <w:p w14:paraId="128F7632" w14:textId="7CA3B9D3" w:rsidR="00384966" w:rsidRPr="00EC5843" w:rsidRDefault="00384966" w:rsidP="00384966">
      <w:pPr>
        <w:numPr>
          <w:ilvl w:val="0"/>
          <w:numId w:val="9"/>
        </w:numPr>
        <w:spacing w:line="360" w:lineRule="auto"/>
        <w:ind w:left="0" w:right="-876" w:firstLine="0"/>
        <w:jc w:val="both"/>
        <w:rPr>
          <w:rFonts w:ascii="Palatino Linotype" w:eastAsiaTheme="minorEastAsia" w:hAnsi="Palatino Linotype"/>
          <w:lang w:val="es-ES" w:eastAsia="es-ES"/>
        </w:rPr>
      </w:pPr>
      <w:r w:rsidRPr="00EC5843">
        <w:rPr>
          <w:rFonts w:ascii="Palatino Linotype" w:eastAsiaTheme="minorEastAsia" w:hAnsi="Palatino Linotype" w:cs="Arial"/>
          <w:color w:val="000000" w:themeColor="text1"/>
          <w:lang w:val="es-ES_tradnl" w:eastAsia="es-ES"/>
        </w:rPr>
        <w:t xml:space="preserve">Ahora bien, con independencia de ellos, </w:t>
      </w:r>
      <w:r w:rsidRPr="00EC5843">
        <w:rPr>
          <w:rFonts w:ascii="Palatino Linotype" w:eastAsiaTheme="minorEastAsia" w:hAnsi="Palatino Linotype"/>
          <w:color w:val="000000"/>
          <w:lang w:val="es-ES_tradnl" w:eastAsia="es-ES"/>
        </w:rPr>
        <w:t xml:space="preserve">es importante precisar que </w:t>
      </w:r>
      <w:r w:rsidRPr="00EC5843">
        <w:rPr>
          <w:rFonts w:ascii="Palatino Linotype" w:hAnsi="Palatino Linotype" w:cs="Arial"/>
          <w:lang w:val="es-ES" w:eastAsia="es-ES"/>
        </w:rPr>
        <w:t xml:space="preserve">el documento donde </w:t>
      </w:r>
      <w:r w:rsidRPr="00EC5843">
        <w:rPr>
          <w:rFonts w:ascii="Palatino Linotype" w:eastAsiaTheme="minorEastAsia" w:hAnsi="Palatino Linotype"/>
          <w:lang w:val="es-ES_tradnl" w:eastAsia="es-ES"/>
        </w:rPr>
        <w:t>conste</w:t>
      </w:r>
      <w:r w:rsidRPr="00EC5843">
        <w:rPr>
          <w:rFonts w:ascii="Palatino Linotype" w:hAnsi="Palatino Linotype" w:cs="Arial"/>
          <w:lang w:val="es-ES" w:eastAsia="es-ES"/>
        </w:rPr>
        <w:t xml:space="preserve"> la información solicitada por el Recurrente</w:t>
      </w:r>
      <w:r w:rsidRPr="00EC5843">
        <w:rPr>
          <w:rFonts w:ascii="Palatino Linotype" w:eastAsiaTheme="minorEastAsia" w:hAnsi="Palatino Linotype"/>
          <w:color w:val="000000"/>
          <w:lang w:val="es-ES_tradnl" w:eastAsia="es-ES"/>
        </w:rPr>
        <w:t xml:space="preserve">, pudieran ser a través de la elaboración un documento elaborado ad hoc </w:t>
      </w:r>
      <w:r w:rsidRPr="00EC5843">
        <w:rPr>
          <w:rFonts w:ascii="Palatino Linotype" w:eastAsiaTheme="minorEastAsia" w:hAnsi="Palatino Linotype"/>
          <w:lang w:val="es-ES" w:eastAsia="es-ES"/>
        </w:rPr>
        <w:t xml:space="preserve">para dar cabal cumplimiento al derecho de acceso a la información del particular aún y </w:t>
      </w:r>
      <w:r w:rsidRPr="00EC5843">
        <w:rPr>
          <w:rFonts w:ascii="Palatino Linotype" w:eastAsiaTheme="minorEastAsia" w:hAnsi="Palatino Linotype"/>
          <w:b/>
          <w:lang w:val="es-ES" w:eastAsia="es-ES"/>
        </w:rPr>
        <w:t>cuando no es una obligación de las autoridades</w:t>
      </w:r>
      <w:r w:rsidRPr="00EC5843">
        <w:rPr>
          <w:rFonts w:ascii="Palatino Linotype" w:eastAsiaTheme="minorEastAsia" w:hAnsi="Palatino Linotype"/>
          <w:lang w:val="es-ES" w:eastAsia="es-ES"/>
        </w:rPr>
        <w:t xml:space="preserve"> tal y como lo señala </w:t>
      </w:r>
      <w:r w:rsidRPr="00EC5843">
        <w:rPr>
          <w:rFonts w:ascii="Palatino Linotype" w:eastAsiaTheme="minorEastAsia" w:hAnsi="Palatino Linotype" w:cs="Arial"/>
          <w:lang w:val="es-ES_tradnl" w:eastAsia="es-ES"/>
        </w:rPr>
        <w:t xml:space="preserve">el Criterio 09-10, emitido por </w:t>
      </w:r>
      <w:r w:rsidRPr="00EC5843">
        <w:rPr>
          <w:rFonts w:ascii="Palatino Linotype" w:eastAsia="Arial Unicode MS" w:hAnsi="Palatino Linotype" w:cs="Arial"/>
          <w:lang w:val="es-ES_tradnl" w:eastAsia="es-ES"/>
        </w:rPr>
        <w:t xml:space="preserve">el Pleno del entonces </w:t>
      </w:r>
      <w:r w:rsidRPr="00EC5843">
        <w:rPr>
          <w:rFonts w:ascii="Palatino Linotype" w:eastAsia="Arial Unicode MS" w:hAnsi="Palatino Linotype" w:cs="Arial"/>
          <w:bCs/>
          <w:lang w:val="es-ES_tradnl" w:eastAsia="es-ES"/>
        </w:rPr>
        <w:t xml:space="preserve">Instituto Federal de Acceso a la Información y Protección de Datos, </w:t>
      </w:r>
      <w:r w:rsidRPr="00EC5843">
        <w:rPr>
          <w:rFonts w:ascii="Palatino Linotype" w:eastAsia="Arial Unicode MS" w:hAnsi="Palatino Linotype" w:cs="Arial"/>
          <w:lang w:val="es-ES_tradnl" w:eastAsia="es-ES"/>
        </w:rPr>
        <w:t>ahora Instituto Nacional de Transparencia, Acceso a la Información y Protección de Datos Personales,</w:t>
      </w:r>
      <w:r w:rsidRPr="00EC5843">
        <w:rPr>
          <w:rFonts w:ascii="Palatino Linotype" w:eastAsiaTheme="minorEastAsia" w:hAnsi="Palatino Linotype"/>
          <w:bCs/>
          <w:lang w:val="es-ES_tradnl" w:eastAsia="es-ES"/>
        </w:rPr>
        <w:t xml:space="preserve"> que dice:</w:t>
      </w:r>
      <w:r w:rsidRPr="00EC5843">
        <w:rPr>
          <w:rFonts w:ascii="Palatino Linotype" w:eastAsiaTheme="minorEastAsia" w:hAnsi="Palatino Linotype"/>
          <w:b/>
          <w:bCs/>
          <w:lang w:val="es-ES_tradnl" w:eastAsia="es-ES"/>
        </w:rPr>
        <w:t xml:space="preserve"> </w:t>
      </w:r>
    </w:p>
    <w:p w14:paraId="24B625AC" w14:textId="77777777" w:rsidR="00384966" w:rsidRPr="00EC5843" w:rsidRDefault="00384966" w:rsidP="00384966">
      <w:pPr>
        <w:spacing w:line="360" w:lineRule="auto"/>
        <w:ind w:right="49"/>
        <w:contextualSpacing/>
        <w:jc w:val="both"/>
        <w:rPr>
          <w:rFonts w:ascii="Palatino Linotype" w:eastAsiaTheme="minorEastAsia" w:hAnsi="Palatino Linotype"/>
          <w:lang w:val="es-ES" w:eastAsia="es-ES"/>
        </w:rPr>
      </w:pPr>
    </w:p>
    <w:p w14:paraId="7ACFF23A" w14:textId="77777777" w:rsidR="00384966" w:rsidRPr="00EC5843" w:rsidRDefault="00384966" w:rsidP="00384966">
      <w:pPr>
        <w:spacing w:line="360" w:lineRule="auto"/>
        <w:ind w:left="851" w:right="851"/>
        <w:jc w:val="both"/>
        <w:rPr>
          <w:rFonts w:ascii="Palatino Linotype" w:eastAsiaTheme="minorEastAsia" w:hAnsi="Palatino Linotype" w:cs="Arial"/>
          <w:i/>
          <w:lang w:val="es-ES_tradnl" w:eastAsia="es-ES"/>
        </w:rPr>
      </w:pPr>
      <w:r w:rsidRPr="00EC5843">
        <w:rPr>
          <w:rFonts w:ascii="Palatino Linotype" w:eastAsiaTheme="minorEastAsia" w:hAnsi="Palatino Linotype" w:cs="Arial"/>
          <w:i/>
          <w:lang w:val="es-ES_tradnl" w:eastAsia="es-ES"/>
        </w:rPr>
        <w:t>Las dependencias y entidades no están obligadas a generar documentos ad hoc para responder una solicitud de acceso a la información. Tomando en consideración lo establecido por el artículo 42 de la Ley Federal de Transparencia y Acceso a la Información Pública Gubernamental, que establece que las dependencias y entidades sólo estarán obligadas a entregar documentos que se encuentren en sus archivos, las dependencias y entidades no están obligadas a elaborar documentos ad hoc para atender las solicitudes de información, sino que deben garantizar el acceso a la información con la que cuentan en el formato que la misma así lo permita o se encuentre, en aras de dar satisfacción a la solicitud presentada.</w:t>
      </w:r>
    </w:p>
    <w:p w14:paraId="168C847F" w14:textId="77777777" w:rsidR="00384966" w:rsidRPr="00EC5843" w:rsidRDefault="00384966" w:rsidP="00384966">
      <w:pPr>
        <w:spacing w:line="360" w:lineRule="auto"/>
        <w:contextualSpacing/>
        <w:jc w:val="both"/>
        <w:rPr>
          <w:rFonts w:ascii="Palatino Linotype" w:eastAsiaTheme="minorEastAsia" w:hAnsi="Palatino Linotype" w:cs="Arial"/>
          <w:bCs/>
          <w:lang w:val="es-ES_tradnl" w:eastAsia="es-ES"/>
        </w:rPr>
      </w:pPr>
    </w:p>
    <w:p w14:paraId="27C3C57E" w14:textId="77777777" w:rsidR="00384966" w:rsidRPr="00EC5843" w:rsidRDefault="00384966" w:rsidP="00384966">
      <w:pPr>
        <w:numPr>
          <w:ilvl w:val="0"/>
          <w:numId w:val="9"/>
        </w:numPr>
        <w:spacing w:line="360" w:lineRule="auto"/>
        <w:ind w:left="0" w:right="-876" w:firstLine="0"/>
        <w:jc w:val="both"/>
        <w:rPr>
          <w:rFonts w:ascii="Palatino Linotype" w:eastAsiaTheme="minorEastAsia" w:hAnsi="Palatino Linotype" w:cs="Arial"/>
          <w:bCs/>
          <w:lang w:val="es-ES_tradnl" w:eastAsia="es-ES"/>
        </w:rPr>
      </w:pPr>
      <w:r w:rsidRPr="00EC5843">
        <w:rPr>
          <w:rFonts w:ascii="Palatino Linotype" w:eastAsiaTheme="minorEastAsia" w:hAnsi="Palatino Linotype" w:cs="Arial"/>
          <w:bCs/>
          <w:lang w:val="es-ES_tradnl" w:eastAsia="es-ES"/>
        </w:rPr>
        <w:t>Luego entonces, el</w:t>
      </w:r>
      <w:r w:rsidRPr="00EC5843">
        <w:rPr>
          <w:rFonts w:ascii="Palatino Linotype" w:eastAsiaTheme="minorEastAsia" w:hAnsi="Palatino Linotype" w:cs="Arial"/>
          <w:b/>
          <w:bCs/>
          <w:lang w:val="es-ES_tradnl" w:eastAsia="es-ES"/>
        </w:rPr>
        <w:t xml:space="preserve"> SUJETO OBLIGADO, </w:t>
      </w:r>
      <w:r w:rsidRPr="00EC5843">
        <w:rPr>
          <w:rFonts w:ascii="Palatino Linotype" w:eastAsiaTheme="minorEastAsia" w:hAnsi="Palatino Linotype" w:cs="Arial"/>
          <w:bCs/>
          <w:lang w:val="es-ES_tradnl" w:eastAsia="es-ES"/>
        </w:rPr>
        <w:t xml:space="preserve">no se encuentra obligado a generar cálculos o a procesar la información a efecto de atender los </w:t>
      </w:r>
      <w:r w:rsidRPr="00EC5843">
        <w:rPr>
          <w:rFonts w:ascii="Palatino Linotype" w:eastAsiaTheme="minorEastAsia" w:hAnsi="Palatino Linotype" w:cs="Arial"/>
          <w:color w:val="000000" w:themeColor="text1"/>
          <w:lang w:val="es-ES_tradnl" w:eastAsia="es-ES"/>
        </w:rPr>
        <w:t>requerimientos</w:t>
      </w:r>
      <w:r w:rsidRPr="00EC5843">
        <w:rPr>
          <w:rFonts w:ascii="Palatino Linotype" w:eastAsiaTheme="minorEastAsia" w:hAnsi="Palatino Linotype" w:cs="Arial"/>
          <w:bCs/>
          <w:lang w:val="es-ES_tradnl" w:eastAsia="es-ES"/>
        </w:rPr>
        <w:t xml:space="preserve"> del solicitante conforme a sus intereses particular. En ese contexto el artículo 12 de la </w:t>
      </w:r>
      <w:r w:rsidRPr="00EC5843">
        <w:rPr>
          <w:rFonts w:ascii="Palatino Linotype" w:eastAsiaTheme="minorEastAsia" w:hAnsi="Palatino Linotype"/>
          <w:b/>
          <w:lang w:val="es-ES_tradnl" w:eastAsia="es-ES"/>
        </w:rPr>
        <w:t>Ley de Transparencia y Acceso a la Información Pública del Estado de México y Municipios</w:t>
      </w:r>
      <w:r w:rsidRPr="00EC5843">
        <w:rPr>
          <w:rFonts w:ascii="Palatino Linotype" w:eastAsiaTheme="minorEastAsia" w:hAnsi="Palatino Linotype" w:cs="Arial"/>
          <w:bCs/>
          <w:lang w:val="es-ES_tradnl" w:eastAsia="es-ES"/>
        </w:rPr>
        <w:t xml:space="preserve"> señala que </w:t>
      </w:r>
      <w:r w:rsidRPr="00EC5843">
        <w:rPr>
          <w:rFonts w:ascii="Palatino Linotype" w:eastAsiaTheme="minorEastAsia" w:hAnsi="Palatino Linotype" w:cs="Arial"/>
          <w:bCs/>
          <w:lang w:eastAsia="es-ES"/>
        </w:rPr>
        <w:t xml:space="preserve">la obligación de proporcionar información </w:t>
      </w:r>
      <w:r w:rsidRPr="00EC5843">
        <w:rPr>
          <w:rFonts w:ascii="Palatino Linotype" w:eastAsiaTheme="minorEastAsia" w:hAnsi="Palatino Linotype" w:cs="Arial"/>
          <w:b/>
          <w:bCs/>
          <w:lang w:eastAsia="es-ES"/>
        </w:rPr>
        <w:t>no comprende</w:t>
      </w:r>
      <w:r w:rsidRPr="00EC5843">
        <w:rPr>
          <w:rFonts w:ascii="Palatino Linotype" w:eastAsiaTheme="minorEastAsia" w:hAnsi="Palatino Linotype" w:cs="Arial"/>
          <w:bCs/>
          <w:lang w:eastAsia="es-ES"/>
        </w:rPr>
        <w:t xml:space="preserve"> el procesamiento de la misma</w:t>
      </w:r>
      <w:r w:rsidRPr="00EC5843">
        <w:rPr>
          <w:rFonts w:ascii="Palatino Linotype" w:eastAsiaTheme="minorEastAsia" w:hAnsi="Palatino Linotype" w:cs="Arial"/>
          <w:bCs/>
          <w:lang w:val="es-ES_tradnl" w:eastAsia="es-ES"/>
        </w:rPr>
        <w:t>:</w:t>
      </w:r>
    </w:p>
    <w:p w14:paraId="1C7C45F2" w14:textId="77777777" w:rsidR="00384966" w:rsidRPr="00EC5843" w:rsidRDefault="00384966" w:rsidP="00384966">
      <w:pPr>
        <w:spacing w:line="360" w:lineRule="auto"/>
        <w:contextualSpacing/>
        <w:jc w:val="both"/>
        <w:rPr>
          <w:rFonts w:ascii="Palatino Linotype" w:eastAsiaTheme="minorEastAsia" w:hAnsi="Palatino Linotype" w:cs="Arial"/>
          <w:bCs/>
          <w:lang w:val="es-ES_tradnl" w:eastAsia="es-ES"/>
        </w:rPr>
      </w:pPr>
    </w:p>
    <w:p w14:paraId="66942037" w14:textId="77777777" w:rsidR="00384966" w:rsidRPr="00EC5843" w:rsidRDefault="00384966" w:rsidP="00384966">
      <w:pPr>
        <w:spacing w:line="360" w:lineRule="auto"/>
        <w:ind w:left="567" w:right="567"/>
        <w:contextualSpacing/>
        <w:jc w:val="both"/>
        <w:rPr>
          <w:rFonts w:ascii="Palatino Linotype" w:eastAsiaTheme="minorEastAsia" w:hAnsi="Palatino Linotype" w:cs="Arial"/>
          <w:bCs/>
          <w:i/>
          <w:lang w:eastAsia="es-ES"/>
        </w:rPr>
      </w:pPr>
      <w:r w:rsidRPr="00EC5843">
        <w:rPr>
          <w:rFonts w:ascii="Palatino Linotype" w:eastAsiaTheme="minorEastAsia" w:hAnsi="Palatino Linotype" w:cs="Arial"/>
          <w:b/>
          <w:bCs/>
          <w:i/>
          <w:lang w:eastAsia="es-ES"/>
        </w:rPr>
        <w:t xml:space="preserve">Artículo 12. </w:t>
      </w:r>
      <w:r w:rsidRPr="00EC5843">
        <w:rPr>
          <w:rFonts w:ascii="Palatino Linotype" w:eastAsiaTheme="minorEastAsia" w:hAnsi="Palatino Linotype" w:cs="Arial"/>
          <w:bCs/>
          <w:i/>
          <w:lang w:eastAsia="es-ES"/>
        </w:rPr>
        <w:t>Quienes generen, recopilen, administren, manejen, procesen, archiven o conserven información pública serán responsables de la misma en los términos de las disposiciones jurídicas aplicables.</w:t>
      </w:r>
    </w:p>
    <w:p w14:paraId="5BA4CCDF" w14:textId="77777777" w:rsidR="00384966" w:rsidRPr="00EC5843" w:rsidRDefault="00384966" w:rsidP="00384966">
      <w:pPr>
        <w:spacing w:line="360" w:lineRule="auto"/>
        <w:ind w:left="567" w:right="567"/>
        <w:contextualSpacing/>
        <w:jc w:val="both"/>
        <w:rPr>
          <w:rFonts w:ascii="Palatino Linotype" w:eastAsiaTheme="minorEastAsia" w:hAnsi="Palatino Linotype" w:cs="Arial"/>
          <w:bCs/>
          <w:i/>
          <w:lang w:eastAsia="es-ES"/>
        </w:rPr>
      </w:pPr>
    </w:p>
    <w:p w14:paraId="5C54809E" w14:textId="77777777" w:rsidR="00384966" w:rsidRPr="00EC5843" w:rsidRDefault="00384966" w:rsidP="00384966">
      <w:pPr>
        <w:spacing w:line="360" w:lineRule="auto"/>
        <w:ind w:left="567" w:right="567"/>
        <w:contextualSpacing/>
        <w:jc w:val="both"/>
        <w:rPr>
          <w:rFonts w:ascii="Palatino Linotype" w:eastAsiaTheme="minorEastAsia" w:hAnsi="Palatino Linotype" w:cs="Arial"/>
          <w:bCs/>
          <w:i/>
          <w:lang w:eastAsia="es-ES"/>
        </w:rPr>
      </w:pPr>
      <w:r w:rsidRPr="00EC5843">
        <w:rPr>
          <w:rFonts w:ascii="Palatino Linotype" w:eastAsiaTheme="minorEastAsia" w:hAnsi="Palatino Linotype" w:cs="Arial"/>
          <w:bCs/>
          <w:i/>
          <w:lang w:eastAsia="es-ES"/>
        </w:rPr>
        <w:lastRenderedPageBreak/>
        <w:t xml:space="preserve">Los sujetos obligados </w:t>
      </w:r>
      <w:r w:rsidRPr="00EC5843">
        <w:rPr>
          <w:rFonts w:ascii="Palatino Linotype" w:eastAsiaTheme="minorEastAsia" w:hAnsi="Palatino Linotype" w:cs="Arial"/>
          <w:b/>
          <w:bCs/>
          <w:i/>
          <w:lang w:eastAsia="es-ES"/>
        </w:rPr>
        <w:t>sólo proporcionarán la información pública que se les requiera y que obre en sus archivos</w:t>
      </w:r>
      <w:r w:rsidRPr="00EC5843">
        <w:rPr>
          <w:rFonts w:ascii="Palatino Linotype" w:eastAsiaTheme="minorEastAsia" w:hAnsi="Palatino Linotype" w:cs="Arial"/>
          <w:bCs/>
          <w:i/>
          <w:lang w:eastAsia="es-ES"/>
        </w:rPr>
        <w:t xml:space="preserve"> </w:t>
      </w:r>
      <w:r w:rsidRPr="00EC5843">
        <w:rPr>
          <w:rFonts w:ascii="Palatino Linotype" w:eastAsiaTheme="minorEastAsia" w:hAnsi="Palatino Linotype" w:cs="Arial"/>
          <w:b/>
          <w:bCs/>
          <w:i/>
          <w:lang w:eastAsia="es-ES"/>
        </w:rPr>
        <w:t xml:space="preserve">y en el </w:t>
      </w:r>
      <w:r w:rsidRPr="00EC5843">
        <w:rPr>
          <w:rFonts w:ascii="Palatino Linotype" w:eastAsiaTheme="minorEastAsia" w:hAnsi="Palatino Linotype" w:cs="Arial"/>
          <w:b/>
          <w:bCs/>
          <w:i/>
          <w:u w:val="single"/>
          <w:lang w:eastAsia="es-ES"/>
        </w:rPr>
        <w:t>estado en que ésta se encuentre.</w:t>
      </w:r>
      <w:r w:rsidRPr="00EC5843">
        <w:rPr>
          <w:rFonts w:ascii="Palatino Linotype" w:eastAsiaTheme="minorEastAsia" w:hAnsi="Palatino Linotype" w:cs="Arial"/>
          <w:bCs/>
          <w:i/>
          <w:lang w:eastAsia="es-ES"/>
        </w:rPr>
        <w:t xml:space="preserve"> La obligación de proporcionar información </w:t>
      </w:r>
      <w:r w:rsidRPr="00EC5843">
        <w:rPr>
          <w:rFonts w:ascii="Palatino Linotype" w:eastAsiaTheme="minorEastAsia" w:hAnsi="Palatino Linotype" w:cs="Arial"/>
          <w:b/>
          <w:bCs/>
          <w:i/>
          <w:lang w:eastAsia="es-ES"/>
        </w:rPr>
        <w:t>no comprende</w:t>
      </w:r>
      <w:r w:rsidRPr="00EC5843">
        <w:rPr>
          <w:rFonts w:ascii="Palatino Linotype" w:eastAsiaTheme="minorEastAsia" w:hAnsi="Palatino Linotype" w:cs="Arial"/>
          <w:bCs/>
          <w:i/>
          <w:lang w:eastAsia="es-ES"/>
        </w:rPr>
        <w:t xml:space="preserve"> el procesamiento de la misma, ni el presentarla conforme al interés del solicitante; no estarán obligados a </w:t>
      </w:r>
      <w:r w:rsidRPr="00EC5843">
        <w:rPr>
          <w:rFonts w:ascii="Palatino Linotype" w:eastAsiaTheme="minorEastAsia" w:hAnsi="Palatino Linotype" w:cs="Arial"/>
          <w:b/>
          <w:bCs/>
          <w:i/>
          <w:lang w:eastAsia="es-ES"/>
        </w:rPr>
        <w:t>generarla, resumirla, efectuar cálculos o práctica investigaciones</w:t>
      </w:r>
      <w:r w:rsidRPr="00EC5843">
        <w:rPr>
          <w:rFonts w:ascii="Palatino Linotype" w:eastAsiaTheme="minorEastAsia" w:hAnsi="Palatino Linotype" w:cs="Arial"/>
          <w:bCs/>
          <w:i/>
          <w:lang w:eastAsia="es-ES"/>
        </w:rPr>
        <w:t>.</w:t>
      </w:r>
    </w:p>
    <w:p w14:paraId="30D72609" w14:textId="77777777" w:rsidR="00384966" w:rsidRPr="00EC5843" w:rsidRDefault="00384966" w:rsidP="00384966">
      <w:pPr>
        <w:spacing w:line="360" w:lineRule="auto"/>
        <w:jc w:val="both"/>
        <w:rPr>
          <w:rFonts w:ascii="Palatino Linotype" w:eastAsiaTheme="minorEastAsia" w:hAnsi="Palatino Linotype" w:cs="Arial"/>
          <w:bCs/>
          <w:lang w:val="es-ES_tradnl" w:eastAsia="es-ES"/>
        </w:rPr>
      </w:pPr>
    </w:p>
    <w:p w14:paraId="6F808D10" w14:textId="7AD6DBA2" w:rsidR="00494965" w:rsidRPr="00EC5843" w:rsidRDefault="00384966" w:rsidP="00B57624">
      <w:pPr>
        <w:numPr>
          <w:ilvl w:val="0"/>
          <w:numId w:val="9"/>
        </w:numPr>
        <w:spacing w:line="360" w:lineRule="auto"/>
        <w:ind w:left="0" w:right="-876" w:firstLine="0"/>
        <w:jc w:val="both"/>
        <w:rPr>
          <w:rFonts w:ascii="Palatino Linotype" w:eastAsiaTheme="minorEastAsia" w:hAnsi="Palatino Linotype" w:cs="Arial"/>
          <w:bCs/>
          <w:lang w:eastAsia="es-ES"/>
        </w:rPr>
      </w:pPr>
      <w:r w:rsidRPr="00EC5843">
        <w:rPr>
          <w:rFonts w:ascii="Palatino Linotype" w:eastAsiaTheme="minorEastAsia" w:hAnsi="Palatino Linotype"/>
          <w:lang w:val="es-ES" w:eastAsia="es-ES"/>
        </w:rPr>
        <w:t xml:space="preserve">Entonces, dado a que el Criterio en mención establece que las autoridades </w:t>
      </w:r>
      <w:r w:rsidRPr="00EC5843">
        <w:rPr>
          <w:rFonts w:ascii="Palatino Linotype" w:eastAsiaTheme="minorEastAsia" w:hAnsi="Palatino Linotype"/>
          <w:b/>
          <w:lang w:val="es-ES" w:eastAsia="es-ES"/>
        </w:rPr>
        <w:t xml:space="preserve">no están obligadas a generar documentos </w:t>
      </w:r>
      <w:r w:rsidRPr="00EC5843">
        <w:rPr>
          <w:rFonts w:ascii="Palatino Linotype" w:eastAsiaTheme="minorEastAsia" w:hAnsi="Palatino Linotype"/>
          <w:b/>
          <w:i/>
          <w:lang w:val="es-ES" w:eastAsia="es-ES"/>
        </w:rPr>
        <w:t>ad hoc</w:t>
      </w:r>
      <w:r w:rsidRPr="00EC5843">
        <w:rPr>
          <w:rFonts w:ascii="Palatino Linotype" w:eastAsiaTheme="minorEastAsia" w:hAnsi="Palatino Linotype"/>
          <w:b/>
          <w:lang w:val="es-ES" w:eastAsia="es-ES"/>
        </w:rPr>
        <w:t xml:space="preserve"> </w:t>
      </w:r>
      <w:r w:rsidRPr="00EC5843">
        <w:rPr>
          <w:rFonts w:ascii="Palatino Linotype" w:eastAsiaTheme="minorEastAsia" w:hAnsi="Palatino Linotype"/>
          <w:lang w:val="es-ES" w:eastAsia="es-ES"/>
        </w:rPr>
        <w:t xml:space="preserve">por lo que generar un documento de tales características, seria generar un documento inexistente previo a la </w:t>
      </w:r>
      <w:r w:rsidRPr="00EC5843">
        <w:rPr>
          <w:rFonts w:ascii="Palatino Linotype" w:eastAsiaTheme="minorEastAsia" w:hAnsi="Palatino Linotype" w:cs="Arial"/>
          <w:bCs/>
          <w:lang w:val="es-ES_tradnl" w:eastAsia="es-ES"/>
        </w:rPr>
        <w:t>solicitud</w:t>
      </w:r>
      <w:r w:rsidRPr="00EC5843">
        <w:rPr>
          <w:rFonts w:ascii="Palatino Linotype" w:eastAsiaTheme="minorEastAsia" w:hAnsi="Palatino Linotype"/>
          <w:lang w:val="es-ES" w:eastAsia="es-ES"/>
        </w:rPr>
        <w:t xml:space="preserve"> de información. En ese contexto es de explorado derecho que el derecho de acceso a la información pública es un derecho que versa sobre documentos que generan, poseen y administran los sujetos obligados en ejercicio de sus funciones de derecho público, previo a la interposición de una solicitud de acceso a la información, de modo tal que se tiene por colmado el rubro en comento.</w:t>
      </w:r>
    </w:p>
    <w:p w14:paraId="31B08791" w14:textId="77777777" w:rsidR="00494965" w:rsidRPr="00EC5843" w:rsidRDefault="00494965" w:rsidP="00B57624">
      <w:pPr>
        <w:spacing w:line="360" w:lineRule="auto"/>
        <w:ind w:right="-876"/>
        <w:jc w:val="both"/>
        <w:rPr>
          <w:rFonts w:ascii="Palatino Linotype" w:eastAsia="Calibri" w:hAnsi="Palatino Linotype" w:cs="Calibri"/>
          <w:color w:val="000000"/>
          <w:lang w:eastAsia="es-ES"/>
        </w:rPr>
      </w:pPr>
    </w:p>
    <w:p w14:paraId="58D55A35" w14:textId="77777777" w:rsidR="00267298" w:rsidRPr="00EC5843" w:rsidRDefault="006A72E6">
      <w:pPr>
        <w:keepNext/>
        <w:keepLines/>
        <w:spacing w:before="240"/>
        <w:rPr>
          <w:rFonts w:ascii="Palatino Linotype" w:eastAsia="Palatino Linotype" w:hAnsi="Palatino Linotype" w:cs="Palatino Linotype"/>
          <w:b/>
        </w:rPr>
      </w:pPr>
      <w:bookmarkStart w:id="10" w:name="_heading=h.17dp8vu" w:colFirst="0" w:colLast="0"/>
      <w:bookmarkEnd w:id="10"/>
      <w:r w:rsidRPr="00EC5843">
        <w:rPr>
          <w:rFonts w:ascii="Palatino Linotype" w:eastAsia="Palatino Linotype" w:hAnsi="Palatino Linotype" w:cs="Palatino Linotype"/>
          <w:b/>
        </w:rPr>
        <w:t>QUINTO. De la versión pública.</w:t>
      </w:r>
    </w:p>
    <w:p w14:paraId="0BF299CB" w14:textId="77777777" w:rsidR="00267298" w:rsidRPr="00EC5843" w:rsidRDefault="00267298">
      <w:pPr>
        <w:rPr>
          <w:rFonts w:ascii="Palatino Linotype" w:eastAsia="Palatino Linotype" w:hAnsi="Palatino Linotype" w:cs="Palatino Linotype"/>
          <w:sz w:val="16"/>
          <w:szCs w:val="16"/>
        </w:rPr>
      </w:pPr>
    </w:p>
    <w:p w14:paraId="7502C1DB" w14:textId="77777777" w:rsidR="00267298" w:rsidRPr="00EC5843" w:rsidRDefault="006A72E6">
      <w:pPr>
        <w:keepNext/>
        <w:keepLines/>
        <w:numPr>
          <w:ilvl w:val="0"/>
          <w:numId w:val="6"/>
        </w:numPr>
        <w:tabs>
          <w:tab w:val="left" w:pos="284"/>
        </w:tabs>
        <w:spacing w:line="360" w:lineRule="auto"/>
        <w:ind w:left="0" w:firstLine="0"/>
        <w:rPr>
          <w:rFonts w:ascii="Palatino Linotype" w:eastAsia="Palatino Linotype" w:hAnsi="Palatino Linotype" w:cs="Palatino Linotype"/>
          <w:b/>
        </w:rPr>
      </w:pPr>
      <w:bookmarkStart w:id="11" w:name="_heading=h.3rdcrjn" w:colFirst="0" w:colLast="0"/>
      <w:bookmarkEnd w:id="11"/>
      <w:r w:rsidRPr="00EC5843">
        <w:rPr>
          <w:rFonts w:ascii="Palatino Linotype" w:eastAsia="Palatino Linotype" w:hAnsi="Palatino Linotype" w:cs="Palatino Linotype"/>
          <w:b/>
        </w:rPr>
        <w:t xml:space="preserve">Nociones generales. </w:t>
      </w:r>
    </w:p>
    <w:p w14:paraId="05D3E8D8" w14:textId="77777777" w:rsidR="00267298" w:rsidRPr="00EC5843" w:rsidRDefault="00267298">
      <w:pPr>
        <w:rPr>
          <w:rFonts w:ascii="Palatino Linotype" w:eastAsia="Palatino Linotype" w:hAnsi="Palatino Linotype" w:cs="Palatino Linotype"/>
          <w:sz w:val="20"/>
          <w:szCs w:val="20"/>
        </w:rPr>
      </w:pPr>
    </w:p>
    <w:p w14:paraId="2D986ABB" w14:textId="77777777" w:rsidR="00267298" w:rsidRPr="00EC5843" w:rsidRDefault="006A72E6">
      <w:pPr>
        <w:numPr>
          <w:ilvl w:val="0"/>
          <w:numId w:val="9"/>
        </w:numPr>
        <w:spacing w:line="360" w:lineRule="auto"/>
        <w:ind w:left="0" w:right="-876" w:firstLine="0"/>
        <w:jc w:val="both"/>
        <w:rPr>
          <w:rFonts w:ascii="Palatino Linotype" w:eastAsia="Palatino Linotype" w:hAnsi="Palatino Linotype" w:cs="Palatino Linotype"/>
          <w:color w:val="000000"/>
        </w:rPr>
      </w:pPr>
      <w:r w:rsidRPr="00EC5843">
        <w:rPr>
          <w:rFonts w:ascii="Palatino Linotype" w:eastAsia="Palatino Linotype" w:hAnsi="Palatino Linotype" w:cs="Palatino Linotype"/>
          <w:color w:val="000000"/>
        </w:rPr>
        <w:t>Debe destacarse que, debido a la naturaleza de la información solicitada</w:t>
      </w:r>
      <w:r w:rsidRPr="00EC5843">
        <w:rPr>
          <w:rFonts w:ascii="Palatino Linotype" w:eastAsia="Palatino Linotype" w:hAnsi="Palatino Linotype" w:cs="Palatino Linotype"/>
          <w:b/>
          <w:color w:val="000000"/>
        </w:rPr>
        <w:t xml:space="preserve">, </w:t>
      </w:r>
      <w:r w:rsidRPr="00EC5843">
        <w:rPr>
          <w:rFonts w:ascii="Palatino Linotype" w:eastAsia="Palatino Linotype" w:hAnsi="Palatino Linotype" w:cs="Palatino Linotype"/>
          <w:color w:val="000000"/>
        </w:rPr>
        <w:t xml:space="preserve">eventualmente pudiera obrar datos personales susceptibles de protegerse, así como información susceptible de clasificarse como reservada, el </w:t>
      </w:r>
      <w:r w:rsidRPr="00EC5843">
        <w:rPr>
          <w:rFonts w:ascii="Palatino Linotype" w:eastAsia="Palatino Linotype" w:hAnsi="Palatino Linotype" w:cs="Palatino Linotype"/>
          <w:b/>
          <w:color w:val="000000"/>
        </w:rPr>
        <w:t xml:space="preserve">Sujeto Obligado </w:t>
      </w:r>
      <w:r w:rsidRPr="00EC5843">
        <w:rPr>
          <w:rFonts w:ascii="Palatino Linotype" w:eastAsia="Palatino Linotype" w:hAnsi="Palatino Linotype" w:cs="Palatino Linotype"/>
          <w:color w:val="000000"/>
        </w:rPr>
        <w:t xml:space="preserve">deberá de hacer la adecuada versión pública, protegiendo los datos que no son susceptibles de ser proporcionados. </w:t>
      </w:r>
    </w:p>
    <w:p w14:paraId="4B434D9E" w14:textId="77777777" w:rsidR="00267298" w:rsidRPr="00EC5843" w:rsidRDefault="00267298">
      <w:pPr>
        <w:tabs>
          <w:tab w:val="left" w:pos="0"/>
          <w:tab w:val="left" w:pos="284"/>
        </w:tabs>
        <w:spacing w:line="360" w:lineRule="auto"/>
        <w:ind w:right="49"/>
        <w:jc w:val="both"/>
        <w:rPr>
          <w:rFonts w:ascii="Palatino Linotype" w:eastAsia="Palatino Linotype" w:hAnsi="Palatino Linotype" w:cs="Palatino Linotype"/>
        </w:rPr>
      </w:pPr>
    </w:p>
    <w:p w14:paraId="70057D63" w14:textId="77777777" w:rsidR="00267298" w:rsidRPr="00EC5843" w:rsidRDefault="006A72E6">
      <w:pPr>
        <w:numPr>
          <w:ilvl w:val="0"/>
          <w:numId w:val="9"/>
        </w:numPr>
        <w:spacing w:line="360" w:lineRule="auto"/>
        <w:ind w:left="0" w:right="-876" w:firstLine="0"/>
        <w:jc w:val="both"/>
        <w:rPr>
          <w:rFonts w:ascii="Palatino Linotype" w:eastAsia="Palatino Linotype" w:hAnsi="Palatino Linotype" w:cs="Palatino Linotype"/>
          <w:color w:val="000000"/>
        </w:rPr>
      </w:pPr>
      <w:r w:rsidRPr="00EC5843">
        <w:rPr>
          <w:rFonts w:ascii="Palatino Linotype" w:eastAsia="Palatino Linotype" w:hAnsi="Palatino Linotype" w:cs="Palatino Linotype"/>
          <w:color w:val="000000"/>
        </w:rPr>
        <w:lastRenderedPageBreak/>
        <w:t xml:space="preserve">No pasa desapercibido para este Órgano Garante que los </w:t>
      </w:r>
      <w:r w:rsidRPr="00EC5843">
        <w:rPr>
          <w:rFonts w:ascii="Palatino Linotype" w:eastAsia="Palatino Linotype" w:hAnsi="Palatino Linotype" w:cs="Palatino Linotype"/>
          <w:b/>
          <w:color w:val="000000"/>
        </w:rPr>
        <w:t xml:space="preserve">Sujetos Obligados </w:t>
      </w:r>
      <w:r w:rsidRPr="00EC5843">
        <w:rPr>
          <w:rFonts w:ascii="Palatino Linotype" w:eastAsia="Palatino Linotype" w:hAnsi="Palatino Linotype" w:cs="Palatino Linotype"/>
          <w:color w:val="000000"/>
        </w:rPr>
        <w:t>serán responsables de los datos personales en su posesión y que, en caso de localizarse datos concernientes a terceros, éstos no podrán difundir, distribuir o comercializar los datos personales.  Cabe destacar que, para la realización de la clasificación de la información, se deben seguir una serie de pasos y procedimientos, por lo que es menester reiterar los mismos:</w:t>
      </w:r>
    </w:p>
    <w:p w14:paraId="1DA83AC0" w14:textId="77777777" w:rsidR="00267298" w:rsidRPr="00EC5843" w:rsidRDefault="00267298">
      <w:pPr>
        <w:tabs>
          <w:tab w:val="left" w:pos="284"/>
        </w:tabs>
        <w:spacing w:line="360" w:lineRule="auto"/>
        <w:ind w:right="49"/>
        <w:jc w:val="both"/>
        <w:rPr>
          <w:rFonts w:ascii="Palatino Linotype" w:eastAsia="Palatino Linotype" w:hAnsi="Palatino Linotype" w:cs="Palatino Linotype"/>
          <w:color w:val="000000"/>
          <w:sz w:val="20"/>
          <w:szCs w:val="20"/>
        </w:rPr>
      </w:pPr>
    </w:p>
    <w:tbl>
      <w:tblPr>
        <w:tblStyle w:val="ae"/>
        <w:tblW w:w="8505" w:type="dxa"/>
        <w:tblInd w:w="137"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838"/>
        <w:gridCol w:w="6667"/>
      </w:tblGrid>
      <w:tr w:rsidR="00267298" w:rsidRPr="00EC5843" w14:paraId="7C22DA54" w14:textId="77777777" w:rsidTr="002672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59E28DEC" w14:textId="77777777" w:rsidR="00267298" w:rsidRPr="00EC5843" w:rsidRDefault="006A72E6">
            <w:pPr>
              <w:tabs>
                <w:tab w:val="left" w:pos="284"/>
              </w:tabs>
              <w:spacing w:line="360" w:lineRule="auto"/>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a) Requisitos previos.</w:t>
            </w:r>
          </w:p>
        </w:tc>
        <w:tc>
          <w:tcPr>
            <w:tcW w:w="6667" w:type="dxa"/>
          </w:tcPr>
          <w:p w14:paraId="636B7D16" w14:textId="77777777" w:rsidR="00267298" w:rsidRPr="00EC5843" w:rsidRDefault="006A72E6">
            <w:pPr>
              <w:tabs>
                <w:tab w:val="left" w:pos="284"/>
              </w:tabs>
              <w:spacing w:line="360" w:lineRule="auto"/>
              <w:ind w:right="49"/>
              <w:jc w:val="both"/>
              <w:cnfStyle w:val="100000000000" w:firstRow="1"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 xml:space="preserve">Los artículos 100 y 122 de la Ley Estatal y de la Ley General, respectivamente, señalan que si los Sujetos Obligados determinan que la información actualiza alguno de los supuestos de clasificación, es deber de los titulares de las áreas proponer su clasificación y no del Comité de Transparencia. </w:t>
            </w:r>
          </w:p>
          <w:p w14:paraId="2DAA937A" w14:textId="77777777" w:rsidR="00267298" w:rsidRPr="00EC5843" w:rsidRDefault="006A72E6">
            <w:pPr>
              <w:tabs>
                <w:tab w:val="left" w:pos="284"/>
              </w:tabs>
              <w:spacing w:line="360" w:lineRule="auto"/>
              <w:ind w:right="49"/>
              <w:jc w:val="both"/>
              <w:cnfStyle w:val="100000000000" w:firstRow="1"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Al hacerlo tienen que precisar de qué información se trata, señalando el supuesto de clasificación (confidencialidad o reserva).</w:t>
            </w:r>
          </w:p>
          <w:p w14:paraId="03E88B09" w14:textId="77777777" w:rsidR="00267298" w:rsidRPr="00EC5843" w:rsidRDefault="006A72E6">
            <w:pPr>
              <w:tabs>
                <w:tab w:val="left" w:pos="284"/>
              </w:tabs>
              <w:spacing w:line="360" w:lineRule="auto"/>
              <w:ind w:right="49"/>
              <w:jc w:val="both"/>
              <w:cnfStyle w:val="100000000000" w:firstRow="1"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Además, se debe señalar el procedimiento, de los tres que establecen los artículos 132 y 106 de la Ley Estatal y General, respectivamente.</w:t>
            </w:r>
          </w:p>
          <w:p w14:paraId="0B2A9856" w14:textId="77777777" w:rsidR="00267298" w:rsidRPr="00EC5843" w:rsidRDefault="006A72E6">
            <w:pPr>
              <w:tabs>
                <w:tab w:val="left" w:pos="284"/>
              </w:tabs>
              <w:spacing w:line="360" w:lineRule="auto"/>
              <w:jc w:val="both"/>
              <w:cnfStyle w:val="100000000000" w:firstRow="1"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 xml:space="preserve">El último de estos requisitos previos consiste en que no se pueden emitir acuerdos de carácter general ni particular, esto es, </w:t>
            </w:r>
            <w:r w:rsidRPr="00EC5843">
              <w:rPr>
                <w:rFonts w:ascii="Palatino Linotype" w:eastAsia="Palatino Linotype" w:hAnsi="Palatino Linotype" w:cs="Palatino Linotype"/>
                <w:sz w:val="20"/>
                <w:szCs w:val="20"/>
                <w:u w:val="single"/>
              </w:rPr>
              <w:t>no se puede hacer un acuerdo para clasificar de manera general todos los documentos de un expediente o área, sin</w:t>
            </w:r>
            <w:r w:rsidRPr="00EC5843">
              <w:rPr>
                <w:rFonts w:ascii="Palatino Linotype" w:eastAsia="Palatino Linotype" w:hAnsi="Palatino Linotype" w:cs="Palatino Linotype"/>
                <w:sz w:val="20"/>
                <w:szCs w:val="20"/>
              </w:rPr>
              <w:t xml:space="preserve"> individualizar su análisis y tampoco se puede hacer un acuerdo por cada dato que se vaya a clasificar dentro de un documento con diez datos, por ejemplo, susceptibles de ser clasificados.</w:t>
            </w:r>
          </w:p>
        </w:tc>
      </w:tr>
      <w:tr w:rsidR="00267298" w:rsidRPr="00EC5843" w14:paraId="6BAB481F" w14:textId="77777777" w:rsidTr="002672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601EC678" w14:textId="77777777" w:rsidR="00267298" w:rsidRPr="00EC5843" w:rsidRDefault="006A72E6">
            <w:pPr>
              <w:tabs>
                <w:tab w:val="left" w:pos="284"/>
              </w:tabs>
              <w:spacing w:line="360" w:lineRule="auto"/>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b) Supuestos de clasificación.</w:t>
            </w:r>
          </w:p>
        </w:tc>
        <w:tc>
          <w:tcPr>
            <w:tcW w:w="6667" w:type="dxa"/>
          </w:tcPr>
          <w:p w14:paraId="17B0D079" w14:textId="77777777" w:rsidR="00267298" w:rsidRPr="00EC5843" w:rsidRDefault="006A72E6">
            <w:pPr>
              <w:tabs>
                <w:tab w:val="left" w:pos="284"/>
              </w:tabs>
              <w:spacing w:line="360" w:lineRule="auto"/>
              <w:ind w:right="49"/>
              <w:jc w:val="both"/>
              <w:cnfStyle w:val="000000100000" w:firstRow="0" w:lastRow="0" w:firstColumn="0" w:lastColumn="0" w:oddVBand="0" w:evenVBand="0" w:oddHBand="1" w:evenHBand="0" w:firstRowFirstColumn="0" w:firstRowLastColumn="0" w:lastRowFirstColumn="0" w:lastRowLastColumn="0"/>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Las disposiciones constitucionales y legales en la materia establecen los dos supuestos generales para clasificar la información: por reserva y por confidencialidad.</w:t>
            </w:r>
          </w:p>
          <w:p w14:paraId="753A747E" w14:textId="77777777" w:rsidR="00267298" w:rsidRPr="00EC5843" w:rsidRDefault="006A72E6">
            <w:pPr>
              <w:tabs>
                <w:tab w:val="left" w:pos="284"/>
              </w:tabs>
              <w:spacing w:line="360" w:lineRule="auto"/>
              <w:ind w:right="49"/>
              <w:jc w:val="both"/>
              <w:cnfStyle w:val="000000100000" w:firstRow="0" w:lastRow="0" w:firstColumn="0" w:lastColumn="0" w:oddVBand="0" w:evenVBand="0" w:oddHBand="1" w:evenHBand="0" w:firstRowFirstColumn="0" w:firstRowLastColumn="0" w:lastRowFirstColumn="0" w:lastRowLastColumn="0"/>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 xml:space="preserve">Los artículos 116 y 143 de la Ley Estatal y de la Ley General, respectivamente, señalan los supuestos para que la información pueda </w:t>
            </w:r>
            <w:r w:rsidRPr="00EC5843">
              <w:rPr>
                <w:rFonts w:ascii="Palatino Linotype" w:eastAsia="Palatino Linotype" w:hAnsi="Palatino Linotype" w:cs="Palatino Linotype"/>
                <w:sz w:val="20"/>
                <w:szCs w:val="20"/>
              </w:rPr>
              <w:lastRenderedPageBreak/>
              <w:t>ser clasificada como confidencial. Mientras que los artículos 105 y 130 de la Ley Estatal y de la Ley General, respectivamente, señalan que la aplicación de estos supuestos debe realizarse de manera restrictiva y limitada, por lo que debe acreditarse que se cumple con esta condición y no se pueden ampliar las excepciones o supuestos de clasificación aduciendo analogía o mayoría de razón.</w:t>
            </w:r>
          </w:p>
          <w:p w14:paraId="5E93EB00" w14:textId="77777777" w:rsidR="00267298" w:rsidRPr="00EC5843" w:rsidRDefault="006A72E6">
            <w:pPr>
              <w:tabs>
                <w:tab w:val="left" w:pos="284"/>
              </w:tabs>
              <w:spacing w:line="360" w:lineRule="auto"/>
              <w:jc w:val="both"/>
              <w:cnfStyle w:val="000000100000" w:firstRow="0" w:lastRow="0" w:firstColumn="0" w:lastColumn="0" w:oddVBand="0" w:evenVBand="0" w:oddHBand="1" w:evenHBand="0" w:firstRowFirstColumn="0" w:firstRowLastColumn="0" w:lastRowFirstColumn="0" w:lastRowLastColumn="0"/>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 xml:space="preserve">El </w:t>
            </w:r>
            <w:r w:rsidRPr="00EC5843">
              <w:rPr>
                <w:rFonts w:ascii="Palatino Linotype" w:eastAsia="Palatino Linotype" w:hAnsi="Palatino Linotype" w:cs="Palatino Linotype"/>
                <w:b/>
                <w:sz w:val="20"/>
                <w:szCs w:val="20"/>
              </w:rPr>
              <w:t>Sujeto Obligado</w:t>
            </w:r>
            <w:r w:rsidRPr="00EC5843">
              <w:rPr>
                <w:rFonts w:ascii="Palatino Linotype" w:eastAsia="Palatino Linotype" w:hAnsi="Palatino Linotype" w:cs="Palatino Linotype"/>
                <w:sz w:val="20"/>
                <w:szCs w:val="20"/>
              </w:rPr>
              <w:t xml:space="preserve"> debe identificar claramente el tipo de información y hacer un juicio de subsunción o encaje para acreditar que el supuesto de hecho corresponde estrictamente con la hipótesis jurídica. Esto también lo debe de realizar el servidor público habilitado y el titular del área que administra la información.</w:t>
            </w:r>
          </w:p>
        </w:tc>
      </w:tr>
      <w:tr w:rsidR="00267298" w:rsidRPr="00EC5843" w14:paraId="39D5695E" w14:textId="77777777" w:rsidTr="00267298">
        <w:tc>
          <w:tcPr>
            <w:cnfStyle w:val="001000000000" w:firstRow="0" w:lastRow="0" w:firstColumn="1" w:lastColumn="0" w:oddVBand="0" w:evenVBand="0" w:oddHBand="0" w:evenHBand="0" w:firstRowFirstColumn="0" w:firstRowLastColumn="0" w:lastRowFirstColumn="0" w:lastRowLastColumn="0"/>
            <w:tcW w:w="1838" w:type="dxa"/>
          </w:tcPr>
          <w:p w14:paraId="24FAC766" w14:textId="77777777" w:rsidR="00267298" w:rsidRPr="00EC5843" w:rsidRDefault="006A72E6">
            <w:pPr>
              <w:tabs>
                <w:tab w:val="left" w:pos="284"/>
              </w:tabs>
              <w:spacing w:line="360" w:lineRule="auto"/>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lastRenderedPageBreak/>
              <w:t>c) Formalidades para emitir el acuerdo de clasificación.</w:t>
            </w:r>
          </w:p>
        </w:tc>
        <w:tc>
          <w:tcPr>
            <w:tcW w:w="6667" w:type="dxa"/>
          </w:tcPr>
          <w:p w14:paraId="43C04A87" w14:textId="77777777" w:rsidR="00267298" w:rsidRPr="00EC5843" w:rsidRDefault="006A72E6">
            <w:pPr>
              <w:tabs>
                <w:tab w:val="left" w:pos="284"/>
              </w:tabs>
              <w:spacing w:line="360" w:lineRule="auto"/>
              <w:ind w:right="49"/>
              <w:jc w:val="both"/>
              <w:cnfStyle w:val="000000000000" w:firstRow="0"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 xml:space="preserve">El Comité de Transparencia, según lo dispuesto en los artículos cuenta con las facultades para aprobar, modificar o revocar la clasificación de la información que haya propuesto. </w:t>
            </w:r>
          </w:p>
          <w:p w14:paraId="42F7F8E8" w14:textId="77777777" w:rsidR="00267298" w:rsidRPr="00EC5843" w:rsidRDefault="006A72E6">
            <w:pPr>
              <w:tabs>
                <w:tab w:val="left" w:pos="284"/>
              </w:tabs>
              <w:spacing w:line="360" w:lineRule="auto"/>
              <w:ind w:right="49"/>
              <w:jc w:val="both"/>
              <w:cnfStyle w:val="000000000000" w:firstRow="0"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 xml:space="preserve">Es necesario que </w:t>
            </w:r>
            <w:r w:rsidRPr="00EC5843">
              <w:rPr>
                <w:rFonts w:ascii="Palatino Linotype" w:eastAsia="Palatino Linotype" w:hAnsi="Palatino Linotype" w:cs="Palatino Linotype"/>
                <w:b/>
                <w:sz w:val="20"/>
                <w:szCs w:val="20"/>
                <w:u w:val="single"/>
              </w:rPr>
              <w:t>el acto reúna con los requisitos elementales</w:t>
            </w:r>
            <w:r w:rsidRPr="00EC5843">
              <w:rPr>
                <w:rFonts w:ascii="Palatino Linotype" w:eastAsia="Palatino Linotype" w:hAnsi="Palatino Linotype" w:cs="Palatino Linotype"/>
                <w:sz w:val="20"/>
                <w:szCs w:val="20"/>
              </w:rPr>
              <w:t>, entre ellos, que la autoridad que va a emitir el acto de autoridad sea la legalmente facultada para ello.</w:t>
            </w:r>
          </w:p>
          <w:p w14:paraId="3E14AA48" w14:textId="77777777" w:rsidR="00267298" w:rsidRPr="00EC5843" w:rsidRDefault="006A72E6">
            <w:pPr>
              <w:tabs>
                <w:tab w:val="left" w:pos="284"/>
              </w:tabs>
              <w:spacing w:line="360" w:lineRule="auto"/>
              <w:jc w:val="both"/>
              <w:cnfStyle w:val="000000000000" w:firstRow="0"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La decisión de aprobar, modificar o revocar la clasificación deberá de asentarse en un documento que registre la determinación a la que se llegue después de un análisis minucioso a partir de lo propuesto por el Titular del I. área que administra la información, cuyo análisis debe integrarse en la agenda de los asuntos a tratar en las sesiones, se insiste, a partir de las decisiones adoptadas previamente por los titulares de áreas y que son sujetas a control, en primera instancia, por el Comité de Transparencia.</w:t>
            </w:r>
          </w:p>
        </w:tc>
      </w:tr>
      <w:tr w:rsidR="00267298" w:rsidRPr="00EC5843" w14:paraId="7A503670" w14:textId="77777777" w:rsidTr="002672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4B38137D" w14:textId="77777777" w:rsidR="00267298" w:rsidRPr="00EC5843" w:rsidRDefault="00267298">
            <w:pPr>
              <w:tabs>
                <w:tab w:val="left" w:pos="284"/>
              </w:tabs>
              <w:spacing w:line="360" w:lineRule="auto"/>
              <w:rPr>
                <w:rFonts w:ascii="Palatino Linotype" w:eastAsia="Palatino Linotype" w:hAnsi="Palatino Linotype" w:cs="Palatino Linotype"/>
                <w:sz w:val="20"/>
                <w:szCs w:val="20"/>
              </w:rPr>
            </w:pPr>
          </w:p>
          <w:p w14:paraId="4150822B" w14:textId="77777777" w:rsidR="00267298" w:rsidRPr="00EC5843" w:rsidRDefault="006A72E6">
            <w:pPr>
              <w:tabs>
                <w:tab w:val="left" w:pos="284"/>
              </w:tabs>
              <w:spacing w:line="360" w:lineRule="auto"/>
              <w:jc w:val="both"/>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 xml:space="preserve">d) Requisitos de fondo del </w:t>
            </w:r>
            <w:r w:rsidRPr="00EC5843">
              <w:rPr>
                <w:rFonts w:ascii="Palatino Linotype" w:eastAsia="Palatino Linotype" w:hAnsi="Palatino Linotype" w:cs="Palatino Linotype"/>
                <w:sz w:val="20"/>
                <w:szCs w:val="20"/>
              </w:rPr>
              <w:lastRenderedPageBreak/>
              <w:t xml:space="preserve">acuerdo de clasificación. </w:t>
            </w:r>
          </w:p>
        </w:tc>
        <w:tc>
          <w:tcPr>
            <w:tcW w:w="6667" w:type="dxa"/>
          </w:tcPr>
          <w:p w14:paraId="489E8AB4" w14:textId="77777777" w:rsidR="00267298" w:rsidRPr="00EC5843" w:rsidRDefault="006A72E6">
            <w:pPr>
              <w:tabs>
                <w:tab w:val="left" w:pos="284"/>
              </w:tabs>
              <w:spacing w:line="360" w:lineRule="auto"/>
              <w:ind w:right="49"/>
              <w:jc w:val="both"/>
              <w:cnfStyle w:val="000000100000" w:firstRow="0" w:lastRow="0" w:firstColumn="0" w:lastColumn="0" w:oddVBand="0" w:evenVBand="0" w:oddHBand="1" w:evenHBand="0" w:firstRowFirstColumn="0" w:firstRowLastColumn="0" w:lastRowFirstColumn="0" w:lastRowLastColumn="0"/>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lastRenderedPageBreak/>
              <w:t xml:space="preserve">Como se ha señalado antes, al hacer el juicio de subsunción o encaje entre el supuesto de hecho y la hipótesis jurídica, se debe acreditar la estricta correspondencia entre un elemento y otro. Ahora, en esta parte del </w:t>
            </w:r>
            <w:r w:rsidRPr="00EC5843">
              <w:rPr>
                <w:rFonts w:ascii="Palatino Linotype" w:eastAsia="Palatino Linotype" w:hAnsi="Palatino Linotype" w:cs="Palatino Linotype"/>
                <w:sz w:val="20"/>
                <w:szCs w:val="20"/>
              </w:rPr>
              <w:lastRenderedPageBreak/>
              <w:t xml:space="preserve">procedimiento, que se desahoga en sede del Comité de Transparencia, la ley señala que la carga de la prueba, para justificar las restricciones, corresponde a los </w:t>
            </w:r>
            <w:r w:rsidRPr="00EC5843">
              <w:rPr>
                <w:rFonts w:ascii="Palatino Linotype" w:eastAsia="Palatino Linotype" w:hAnsi="Palatino Linotype" w:cs="Palatino Linotype"/>
                <w:b/>
                <w:sz w:val="20"/>
                <w:szCs w:val="20"/>
              </w:rPr>
              <w:t>Sujetos Obligados</w:t>
            </w:r>
            <w:r w:rsidRPr="00EC5843">
              <w:rPr>
                <w:rFonts w:ascii="Palatino Linotype" w:eastAsia="Palatino Linotype" w:hAnsi="Palatino Linotype" w:cs="Palatino Linotype"/>
                <w:sz w:val="20"/>
                <w:szCs w:val="20"/>
              </w:rPr>
              <w:t xml:space="preserve">, por lo que deberán fundar y motivar debidamente la clasificación. </w:t>
            </w:r>
          </w:p>
          <w:p w14:paraId="053C087D" w14:textId="77777777" w:rsidR="00267298" w:rsidRPr="00EC5843" w:rsidRDefault="006A72E6">
            <w:pPr>
              <w:tabs>
                <w:tab w:val="left" w:pos="284"/>
              </w:tabs>
              <w:spacing w:line="360" w:lineRule="auto"/>
              <w:ind w:right="49"/>
              <w:jc w:val="both"/>
              <w:cnfStyle w:val="000000100000" w:firstRow="0" w:lastRow="0" w:firstColumn="0" w:lastColumn="0" w:oddVBand="0" w:evenVBand="0" w:oddHBand="1" w:evenHBand="0" w:firstRowFirstColumn="0" w:firstRowLastColumn="0" w:lastRowFirstColumn="0" w:lastRowLastColumn="0"/>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 xml:space="preserve">De lo anterior, se desprende que para una correcta </w:t>
            </w:r>
            <w:r w:rsidRPr="00EC5843">
              <w:rPr>
                <w:rFonts w:ascii="Palatino Linotype" w:eastAsia="Palatino Linotype" w:hAnsi="Palatino Linotype" w:cs="Palatino Linotype"/>
                <w:b/>
                <w:sz w:val="20"/>
                <w:szCs w:val="20"/>
              </w:rPr>
              <w:t>clasificación total o parcial</w:t>
            </w:r>
            <w:r w:rsidRPr="00EC5843">
              <w:rPr>
                <w:rFonts w:ascii="Palatino Linotype" w:eastAsia="Palatino Linotype" w:hAnsi="Palatino Linotype" w:cs="Palatino Linotype"/>
                <w:sz w:val="20"/>
                <w:szCs w:val="20"/>
              </w:rPr>
              <w:t>, esto es determinar los datos que se suprimen en las versiones públicas, es necesario fundar y motivar, de manera correcta, la clasificación; considerando que todo acto que la autoridad pronuncie en el ejercicio de sus atribuciones, debe expresar los fundamentos legales que le dieron origen y las razones por las que se deben aplicar al caso concreto.</w:t>
            </w:r>
          </w:p>
          <w:p w14:paraId="6B1E68DE" w14:textId="77777777" w:rsidR="00267298" w:rsidRPr="00EC5843" w:rsidRDefault="006A72E6">
            <w:pPr>
              <w:tabs>
                <w:tab w:val="left" w:pos="284"/>
              </w:tabs>
              <w:spacing w:line="360" w:lineRule="auto"/>
              <w:ind w:right="49"/>
              <w:jc w:val="both"/>
              <w:cnfStyle w:val="000000100000" w:firstRow="0" w:lastRow="0" w:firstColumn="0" w:lastColumn="0" w:oddVBand="0" w:evenVBand="0" w:oddHBand="1" w:evenHBand="0" w:firstRowFirstColumn="0" w:firstRowLastColumn="0" w:lastRowFirstColumn="0" w:lastRowLastColumn="0"/>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Así, en un acto de autoridad se cumple con la debida fundamentación cuando se cita el precepto legal aplicable al caso concreto y la debida motivación cuando se expresan las razones, motivos o circunstancias que tomó en cuenta la autoridad para adecuar el hecho a los fundamentos de derecho. De este modo, la persona que se sienta afectada pueda impugnar la decisión, permitiéndole una real y auténtica defensa.</w:t>
            </w:r>
          </w:p>
          <w:p w14:paraId="08A9F51A" w14:textId="77777777" w:rsidR="00267298" w:rsidRPr="00EC5843" w:rsidRDefault="006A72E6">
            <w:pPr>
              <w:tabs>
                <w:tab w:val="left" w:pos="284"/>
              </w:tabs>
              <w:spacing w:line="360" w:lineRule="auto"/>
              <w:ind w:right="49"/>
              <w:jc w:val="both"/>
              <w:cnfStyle w:val="000000100000" w:firstRow="0" w:lastRow="0" w:firstColumn="0" w:lastColumn="0" w:oddVBand="0" w:evenVBand="0" w:oddHBand="1" w:evenHBand="0" w:firstRowFirstColumn="0" w:firstRowLastColumn="0" w:lastRowFirstColumn="0" w:lastRowLastColumn="0"/>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En ese mismo sentido, el numeral trigésimo tercero fracción V de los Lineamientos Generales, precisa que para motivar la clasificación se deben acreditar las circunstancias de tiempo, modo y lugar.</w:t>
            </w:r>
          </w:p>
          <w:p w14:paraId="7B2CA203" w14:textId="77777777" w:rsidR="00267298" w:rsidRPr="00EC5843" w:rsidRDefault="006A72E6">
            <w:pPr>
              <w:tabs>
                <w:tab w:val="left" w:pos="284"/>
              </w:tabs>
              <w:spacing w:line="360" w:lineRule="auto"/>
              <w:ind w:right="49"/>
              <w:jc w:val="both"/>
              <w:cnfStyle w:val="000000100000" w:firstRow="0" w:lastRow="0" w:firstColumn="0" w:lastColumn="0" w:oddVBand="0" w:evenVBand="0" w:oddHBand="1" w:evenHBand="0" w:firstRowFirstColumn="0" w:firstRowLastColumn="0" w:lastRowFirstColumn="0" w:lastRowLastColumn="0"/>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 xml:space="preserve">Ahora bien, </w:t>
            </w:r>
            <w:r w:rsidRPr="00EC5843">
              <w:rPr>
                <w:rFonts w:ascii="Palatino Linotype" w:eastAsia="Palatino Linotype" w:hAnsi="Palatino Linotype" w:cs="Palatino Linotype"/>
                <w:b/>
                <w:sz w:val="20"/>
                <w:szCs w:val="20"/>
                <w:u w:val="single"/>
              </w:rPr>
              <w:t>para cada caso además de fundar y motivar</w:t>
            </w:r>
            <w:r w:rsidRPr="00EC5843">
              <w:rPr>
                <w:rFonts w:ascii="Palatino Linotype" w:eastAsia="Palatino Linotype" w:hAnsi="Palatino Linotype" w:cs="Palatino Linotype"/>
                <w:sz w:val="20"/>
                <w:szCs w:val="20"/>
              </w:rPr>
              <w:t>, se debe identificar con claridad que datos contenidos en las documentales que son susceptibles de suprimirse, por ejemplo; Clave Única de Registro de Población (CURP), Registro Federal de Contribuyentes (R.F.C.), claves de seguros, préstamos o descuentos personales, secretos bancario, fiduciario, industrial, comercial, fiscal, bursátil y postal, cuya titularidad corresponda a particulares, entre otros.</w:t>
            </w:r>
          </w:p>
        </w:tc>
      </w:tr>
      <w:tr w:rsidR="00267298" w:rsidRPr="00EC5843" w14:paraId="636F49CE" w14:textId="77777777" w:rsidTr="00267298">
        <w:tc>
          <w:tcPr>
            <w:cnfStyle w:val="001000000000" w:firstRow="0" w:lastRow="0" w:firstColumn="1" w:lastColumn="0" w:oddVBand="0" w:evenVBand="0" w:oddHBand="0" w:evenHBand="0" w:firstRowFirstColumn="0" w:firstRowLastColumn="0" w:lastRowFirstColumn="0" w:lastRowLastColumn="0"/>
            <w:tcW w:w="1838" w:type="dxa"/>
          </w:tcPr>
          <w:p w14:paraId="72454F82" w14:textId="77777777" w:rsidR="00267298" w:rsidRPr="00EC5843" w:rsidRDefault="006A72E6">
            <w:pPr>
              <w:tabs>
                <w:tab w:val="left" w:pos="284"/>
              </w:tabs>
              <w:spacing w:line="360" w:lineRule="auto"/>
              <w:ind w:right="49"/>
              <w:jc w:val="both"/>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lastRenderedPageBreak/>
              <w:t xml:space="preserve">e) Condiciones especiales de la clasificación de la información como confidencial. </w:t>
            </w:r>
          </w:p>
        </w:tc>
        <w:tc>
          <w:tcPr>
            <w:tcW w:w="6667" w:type="dxa"/>
          </w:tcPr>
          <w:p w14:paraId="680832EC" w14:textId="77777777" w:rsidR="00267298" w:rsidRPr="00EC5843" w:rsidRDefault="006A72E6">
            <w:pPr>
              <w:tabs>
                <w:tab w:val="left" w:pos="284"/>
              </w:tabs>
              <w:spacing w:line="360" w:lineRule="auto"/>
              <w:ind w:right="49"/>
              <w:jc w:val="both"/>
              <w:cnfStyle w:val="000000000000" w:firstRow="0"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 xml:space="preserve">Los artículos 148 y 120 de la Ley Estatal y de la Ley General, respectivamente, establecen que aun tratándose de datos personales, se podrán proporcionar, incluso sin solicitar el consentimiento de su titular. </w:t>
            </w:r>
          </w:p>
          <w:p w14:paraId="1D967BF3" w14:textId="77777777" w:rsidR="00267298" w:rsidRPr="00EC5843" w:rsidRDefault="006A72E6">
            <w:pPr>
              <w:tabs>
                <w:tab w:val="left" w:pos="284"/>
              </w:tabs>
              <w:spacing w:line="360" w:lineRule="auto"/>
              <w:ind w:right="49"/>
              <w:jc w:val="both"/>
              <w:cnfStyle w:val="000000000000" w:firstRow="0"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 xml:space="preserve">En el caso de lo señalado en la fracción IV, será el Instituto quien deba aplicar la prueba de interés público, considerando también que como recientemente ha discutido la Suprema Corte de Justicia de la Nación, los servidores públicos nos encontramos sujetos a un régimen menor de protección. </w:t>
            </w:r>
          </w:p>
          <w:p w14:paraId="311DE88D" w14:textId="77777777" w:rsidR="00267298" w:rsidRPr="00EC5843" w:rsidRDefault="006A72E6">
            <w:pPr>
              <w:tabs>
                <w:tab w:val="left" w:pos="284"/>
              </w:tabs>
              <w:spacing w:line="360" w:lineRule="auto"/>
              <w:cnfStyle w:val="000000000000" w:firstRow="0"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0"/>
                <w:szCs w:val="20"/>
              </w:rPr>
            </w:pPr>
            <w:r w:rsidRPr="00EC5843">
              <w:rPr>
                <w:rFonts w:ascii="Palatino Linotype" w:eastAsia="Palatino Linotype" w:hAnsi="Palatino Linotype" w:cs="Palatino Linotype"/>
                <w:sz w:val="20"/>
                <w:szCs w:val="20"/>
              </w:rPr>
              <w:t>Pero si la información que se pretende clasificar como confidencial no se encuentra en los supuestos de los artículos señalados y es posible, se deberá consultar al titular de los datos si permite o no el acceso. De no ser posible, la realización de la consulta, procede, fundando y motivando, la clasificación.</w:t>
            </w:r>
          </w:p>
        </w:tc>
      </w:tr>
    </w:tbl>
    <w:p w14:paraId="3F6F42D8" w14:textId="77777777" w:rsidR="00267298" w:rsidRPr="00EC5843" w:rsidRDefault="00267298">
      <w:pPr>
        <w:tabs>
          <w:tab w:val="left" w:pos="284"/>
        </w:tabs>
        <w:spacing w:line="360" w:lineRule="auto"/>
        <w:jc w:val="both"/>
        <w:rPr>
          <w:rFonts w:ascii="Palatino Linotype" w:eastAsia="Palatino Linotype" w:hAnsi="Palatino Linotype" w:cs="Palatino Linotype"/>
          <w:color w:val="000000"/>
          <w:sz w:val="22"/>
          <w:szCs w:val="22"/>
        </w:rPr>
      </w:pPr>
    </w:p>
    <w:p w14:paraId="1DAC9C54" w14:textId="77777777" w:rsidR="005231CC" w:rsidRPr="00EC5843" w:rsidRDefault="005231CC" w:rsidP="00651E86">
      <w:pPr>
        <w:spacing w:line="360" w:lineRule="auto"/>
        <w:ind w:right="-876"/>
        <w:jc w:val="both"/>
        <w:rPr>
          <w:rFonts w:ascii="Palatino Linotype" w:eastAsia="Palatino Linotype" w:hAnsi="Palatino Linotype" w:cs="Palatino Linotype"/>
          <w:color w:val="000000"/>
          <w:sz w:val="22"/>
          <w:szCs w:val="22"/>
        </w:rPr>
      </w:pPr>
    </w:p>
    <w:p w14:paraId="01F613AB" w14:textId="77777777" w:rsidR="00267298" w:rsidRPr="00EC5843" w:rsidRDefault="006A72E6">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rPr>
        <w:t>Si el servidor público incumple con estas formalidades y entrega la información sin proteger los datos personales incumple con lo que estipula las disposiciones legales establecidas, asimismo que si entrega un documento testado sin el debido acuerdo de clasificación.</w:t>
      </w:r>
    </w:p>
    <w:p w14:paraId="585D2FBB" w14:textId="77777777" w:rsidR="00267298" w:rsidRPr="00EC5843" w:rsidRDefault="00267298">
      <w:pPr>
        <w:spacing w:line="360" w:lineRule="auto"/>
        <w:ind w:right="-876"/>
        <w:jc w:val="both"/>
        <w:rPr>
          <w:rFonts w:ascii="Palatino Linotype" w:eastAsia="Palatino Linotype" w:hAnsi="Palatino Linotype" w:cs="Palatino Linotype"/>
          <w:b/>
          <w:color w:val="000000"/>
        </w:rPr>
      </w:pPr>
    </w:p>
    <w:p w14:paraId="09FD0403" w14:textId="77777777" w:rsidR="00267298" w:rsidRPr="00EC5843" w:rsidRDefault="006A72E6" w:rsidP="005255B0">
      <w:pPr>
        <w:numPr>
          <w:ilvl w:val="0"/>
          <w:numId w:val="9"/>
        </w:numPr>
        <w:spacing w:line="360" w:lineRule="auto"/>
        <w:ind w:left="0" w:right="-876" w:firstLine="0"/>
        <w:jc w:val="both"/>
        <w:rPr>
          <w:rFonts w:ascii="Palatino Linotype" w:eastAsia="Palatino Linotype" w:hAnsi="Palatino Linotype" w:cs="Palatino Linotype"/>
        </w:rPr>
      </w:pPr>
      <w:r w:rsidRPr="00EC5843">
        <w:rPr>
          <w:rFonts w:ascii="Palatino Linotype" w:eastAsia="Palatino Linotype" w:hAnsi="Palatino Linotype" w:cs="Palatino Linotype"/>
          <w:b/>
        </w:rPr>
        <w:t xml:space="preserve"> </w:t>
      </w:r>
      <w:r w:rsidRPr="00EC5843">
        <w:rPr>
          <w:rFonts w:ascii="Palatino Linotype" w:eastAsia="Palatino Linotype" w:hAnsi="Palatino Linotype" w:cs="Palatino Linotype"/>
        </w:rPr>
        <w:t xml:space="preserve">Por lo anteriormente expuesto y fundado, este </w:t>
      </w:r>
      <w:r w:rsidRPr="00EC5843">
        <w:rPr>
          <w:rFonts w:ascii="Palatino Linotype" w:eastAsia="Palatino Linotype" w:hAnsi="Palatino Linotype" w:cs="Palatino Linotype"/>
          <w:b/>
        </w:rPr>
        <w:t>ÓRGANO GARANTE</w:t>
      </w:r>
      <w:r w:rsidRPr="00EC5843">
        <w:rPr>
          <w:rFonts w:ascii="Palatino Linotype" w:eastAsia="Palatino Linotype" w:hAnsi="Palatino Linotype" w:cs="Palatino Linotype"/>
        </w:rPr>
        <w:t xml:space="preserve"> emite los siguientes:------------------------------------------------------------------------------------------------------------</w:t>
      </w:r>
    </w:p>
    <w:p w14:paraId="4A8FA0DC" w14:textId="77777777" w:rsidR="005255B0" w:rsidRPr="00EC5843" w:rsidRDefault="005255B0" w:rsidP="005255B0">
      <w:pPr>
        <w:spacing w:line="360" w:lineRule="auto"/>
        <w:ind w:right="-876"/>
        <w:jc w:val="both"/>
        <w:rPr>
          <w:rFonts w:ascii="Palatino Linotype" w:eastAsia="Palatino Linotype" w:hAnsi="Palatino Linotype" w:cs="Palatino Linotype"/>
        </w:rPr>
      </w:pPr>
    </w:p>
    <w:p w14:paraId="031AF37D" w14:textId="77777777" w:rsidR="00267298" w:rsidRPr="00EC5843" w:rsidRDefault="006A72E6">
      <w:pPr>
        <w:spacing w:line="360" w:lineRule="auto"/>
        <w:ind w:right="-876"/>
        <w:jc w:val="center"/>
        <w:rPr>
          <w:rFonts w:ascii="Palatino Linotype" w:eastAsia="Palatino Linotype" w:hAnsi="Palatino Linotype" w:cs="Palatino Linotype"/>
          <w:b/>
        </w:rPr>
      </w:pPr>
      <w:r w:rsidRPr="00EC5843">
        <w:rPr>
          <w:rFonts w:ascii="Palatino Linotype" w:eastAsia="Palatino Linotype" w:hAnsi="Palatino Linotype" w:cs="Palatino Linotype"/>
          <w:b/>
        </w:rPr>
        <w:t>R E S O L U T I V O S</w:t>
      </w:r>
    </w:p>
    <w:p w14:paraId="4249D978" w14:textId="77777777" w:rsidR="00267298" w:rsidRPr="00EC5843" w:rsidRDefault="00267298" w:rsidP="00E35B6A">
      <w:pPr>
        <w:spacing w:line="360" w:lineRule="auto"/>
        <w:ind w:right="-876"/>
        <w:rPr>
          <w:rFonts w:ascii="Palatino Linotype" w:eastAsia="Palatino Linotype" w:hAnsi="Palatino Linotype" w:cs="Palatino Linotype"/>
          <w:b/>
        </w:rPr>
      </w:pPr>
    </w:p>
    <w:p w14:paraId="08848581" w14:textId="27DD1635" w:rsidR="00F56DCB" w:rsidRPr="00EC5843" w:rsidRDefault="00F56DCB" w:rsidP="00F56DCB">
      <w:pPr>
        <w:spacing w:line="360" w:lineRule="auto"/>
        <w:jc w:val="both"/>
        <w:rPr>
          <w:rFonts w:ascii="Palatino Linotype" w:eastAsia="Palatino Linotype" w:hAnsi="Palatino Linotype" w:cs="Palatino Linotype"/>
        </w:rPr>
      </w:pPr>
      <w:r w:rsidRPr="00EC5843">
        <w:rPr>
          <w:rFonts w:ascii="Palatino Linotype" w:eastAsia="Palatino Linotype" w:hAnsi="Palatino Linotype" w:cs="Palatino Linotype"/>
          <w:b/>
        </w:rPr>
        <w:lastRenderedPageBreak/>
        <w:t xml:space="preserve">PRIMERO. </w:t>
      </w:r>
      <w:r w:rsidRPr="00EC5843">
        <w:rPr>
          <w:rFonts w:ascii="Palatino Linotype" w:eastAsia="Palatino Linotype" w:hAnsi="Palatino Linotype" w:cs="Palatino Linotype"/>
        </w:rPr>
        <w:t>Resulta</w:t>
      </w:r>
      <w:r w:rsidR="002820F6" w:rsidRPr="00EC5843">
        <w:rPr>
          <w:rFonts w:ascii="Palatino Linotype" w:eastAsia="Palatino Linotype" w:hAnsi="Palatino Linotype" w:cs="Palatino Linotype"/>
        </w:rPr>
        <w:t>n</w:t>
      </w:r>
      <w:r w:rsidRPr="00EC5843">
        <w:rPr>
          <w:rFonts w:ascii="Palatino Linotype" w:eastAsia="Palatino Linotype" w:hAnsi="Palatino Linotype" w:cs="Palatino Linotype"/>
        </w:rPr>
        <w:t xml:space="preserve"> infundada</w:t>
      </w:r>
      <w:r w:rsidR="002820F6" w:rsidRPr="00EC5843">
        <w:rPr>
          <w:rFonts w:ascii="Palatino Linotype" w:eastAsia="Palatino Linotype" w:hAnsi="Palatino Linotype" w:cs="Palatino Linotype"/>
        </w:rPr>
        <w:t>s</w:t>
      </w:r>
      <w:r w:rsidRPr="00EC5843">
        <w:rPr>
          <w:rFonts w:ascii="Palatino Linotype" w:eastAsia="Palatino Linotype" w:hAnsi="Palatino Linotype" w:cs="Palatino Linotype"/>
        </w:rPr>
        <w:t xml:space="preserve"> las</w:t>
      </w:r>
      <w:r w:rsidRPr="00EC5843">
        <w:rPr>
          <w:rFonts w:ascii="Palatino Linotype" w:eastAsia="Palatino Linotype" w:hAnsi="Palatino Linotype" w:cs="Palatino Linotype"/>
          <w:b/>
        </w:rPr>
        <w:t xml:space="preserve"> </w:t>
      </w:r>
      <w:r w:rsidRPr="00EC5843">
        <w:rPr>
          <w:rFonts w:ascii="Palatino Linotype" w:eastAsia="Palatino Linotype" w:hAnsi="Palatino Linotype" w:cs="Palatino Linotype"/>
        </w:rPr>
        <w:t>razones o motivos de inconformidad hechos valer en el recurso de revisión</w:t>
      </w:r>
      <w:r w:rsidRPr="00EC5843">
        <w:rPr>
          <w:rFonts w:ascii="Palatino Linotype" w:eastAsia="Palatino Linotype" w:hAnsi="Palatino Linotype" w:cs="Palatino Linotype"/>
          <w:b/>
        </w:rPr>
        <w:t xml:space="preserve"> 07068/INFOEM/IP/RR/2024 </w:t>
      </w:r>
      <w:r w:rsidRPr="00EC5843">
        <w:rPr>
          <w:rFonts w:ascii="Palatino Linotype" w:eastAsia="Palatino Linotype" w:hAnsi="Palatino Linotype" w:cs="Palatino Linotype"/>
        </w:rPr>
        <w:t>en términos del</w:t>
      </w:r>
      <w:r w:rsidRPr="00EC5843">
        <w:rPr>
          <w:rFonts w:ascii="Palatino Linotype" w:eastAsia="Palatino Linotype" w:hAnsi="Palatino Linotype" w:cs="Palatino Linotype"/>
          <w:b/>
        </w:rPr>
        <w:t xml:space="preserve"> Considerando </w:t>
      </w:r>
      <w:r w:rsidRPr="00EC5843">
        <w:rPr>
          <w:rFonts w:ascii="Palatino Linotype" w:eastAsia="Palatino Linotype" w:hAnsi="Palatino Linotype" w:cs="Palatino Linotype"/>
        </w:rPr>
        <w:t xml:space="preserve"> </w:t>
      </w:r>
      <w:r w:rsidRPr="00EC5843">
        <w:rPr>
          <w:rFonts w:ascii="Palatino Linotype" w:eastAsia="Palatino Linotype" w:hAnsi="Palatino Linotype" w:cs="Palatino Linotype"/>
          <w:b/>
        </w:rPr>
        <w:t xml:space="preserve">CUARTO </w:t>
      </w:r>
      <w:r w:rsidRPr="00EC5843">
        <w:rPr>
          <w:rFonts w:ascii="Palatino Linotype" w:eastAsia="Palatino Linotype" w:hAnsi="Palatino Linotype" w:cs="Palatino Linotype"/>
        </w:rPr>
        <w:t xml:space="preserve"> de la presente resolución.</w:t>
      </w:r>
    </w:p>
    <w:p w14:paraId="54F044A2" w14:textId="77777777" w:rsidR="00F56DCB" w:rsidRPr="00EC5843" w:rsidRDefault="00F56DCB" w:rsidP="00F56DCB">
      <w:pPr>
        <w:spacing w:line="360" w:lineRule="auto"/>
        <w:ind w:left="-284"/>
        <w:jc w:val="both"/>
        <w:rPr>
          <w:rFonts w:ascii="Palatino Linotype" w:hAnsi="Palatino Linotype"/>
          <w:b/>
        </w:rPr>
      </w:pPr>
    </w:p>
    <w:p w14:paraId="4879E4C4" w14:textId="72AE6CBC" w:rsidR="00F56DCB" w:rsidRPr="00EC5843" w:rsidRDefault="00F56DCB" w:rsidP="00F56DCB">
      <w:pPr>
        <w:spacing w:line="360" w:lineRule="auto"/>
        <w:ind w:right="1"/>
        <w:jc w:val="both"/>
        <w:rPr>
          <w:rFonts w:ascii="Palatino Linotype" w:eastAsia="Palatino Linotype" w:hAnsi="Palatino Linotype" w:cs="Palatino Linotype"/>
        </w:rPr>
      </w:pPr>
      <w:r w:rsidRPr="00EC5843">
        <w:rPr>
          <w:rFonts w:ascii="Palatino Linotype" w:eastAsia="Palatino Linotype" w:hAnsi="Palatino Linotype" w:cs="Palatino Linotype"/>
          <w:b/>
        </w:rPr>
        <w:t>SEGUNDO.</w:t>
      </w:r>
      <w:r w:rsidRPr="00EC5843">
        <w:rPr>
          <w:rFonts w:ascii="Palatino Linotype" w:eastAsia="Palatino Linotype" w:hAnsi="Palatino Linotype" w:cs="Palatino Linotype"/>
        </w:rPr>
        <w:t xml:space="preserve"> Se </w:t>
      </w:r>
      <w:r w:rsidRPr="00EC5843">
        <w:rPr>
          <w:rFonts w:ascii="Palatino Linotype" w:eastAsia="Palatino Linotype" w:hAnsi="Palatino Linotype" w:cs="Palatino Linotype"/>
          <w:b/>
        </w:rPr>
        <w:t>CONFIRMA</w:t>
      </w:r>
      <w:r w:rsidRPr="00EC5843">
        <w:rPr>
          <w:rFonts w:ascii="Palatino Linotype" w:eastAsia="Palatino Linotype" w:hAnsi="Palatino Linotype" w:cs="Palatino Linotype"/>
        </w:rPr>
        <w:t xml:space="preserve"> la respuesta emitida por la Secretaría Ejecutiva del Sistema Estatal Anticorrupción, a la solicitud </w:t>
      </w:r>
      <w:r w:rsidRPr="00EC5843">
        <w:rPr>
          <w:rFonts w:ascii="Palatino Linotype" w:eastAsia="Palatino Linotype" w:hAnsi="Palatino Linotype" w:cs="Palatino Linotype"/>
          <w:b/>
        </w:rPr>
        <w:t>01019/SESEA/IP/2024</w:t>
      </w:r>
      <w:r w:rsidRPr="00EC5843">
        <w:rPr>
          <w:rFonts w:ascii="Palatino Linotype" w:eastAsia="Palatino Linotype" w:hAnsi="Palatino Linotype" w:cs="Palatino Linotype"/>
        </w:rPr>
        <w:t>.</w:t>
      </w:r>
    </w:p>
    <w:p w14:paraId="27EB4A0C" w14:textId="77777777" w:rsidR="00F56DCB" w:rsidRPr="00EC5843" w:rsidRDefault="00F56DCB">
      <w:pPr>
        <w:tabs>
          <w:tab w:val="left" w:pos="284"/>
        </w:tabs>
        <w:spacing w:line="360" w:lineRule="auto"/>
        <w:jc w:val="both"/>
        <w:rPr>
          <w:rFonts w:ascii="Palatino Linotype" w:eastAsia="Palatino Linotype" w:hAnsi="Palatino Linotype" w:cs="Palatino Linotype"/>
          <w:b/>
        </w:rPr>
      </w:pPr>
    </w:p>
    <w:p w14:paraId="26289814" w14:textId="04E84D73" w:rsidR="00267298" w:rsidRPr="00EC5843" w:rsidRDefault="00F56DCB">
      <w:pPr>
        <w:tabs>
          <w:tab w:val="left" w:pos="284"/>
        </w:tabs>
        <w:spacing w:line="360" w:lineRule="auto"/>
        <w:jc w:val="both"/>
        <w:rPr>
          <w:rFonts w:ascii="Palatino Linotype" w:eastAsia="Palatino Linotype" w:hAnsi="Palatino Linotype" w:cs="Palatino Linotype"/>
        </w:rPr>
      </w:pPr>
      <w:r w:rsidRPr="00EC5843">
        <w:rPr>
          <w:rFonts w:ascii="Palatino Linotype" w:eastAsia="Palatino Linotype" w:hAnsi="Palatino Linotype" w:cs="Palatino Linotype"/>
          <w:b/>
        </w:rPr>
        <w:t>TERCERO</w:t>
      </w:r>
      <w:r w:rsidR="006A72E6" w:rsidRPr="00EC5843">
        <w:rPr>
          <w:rFonts w:ascii="Palatino Linotype" w:eastAsia="Palatino Linotype" w:hAnsi="Palatino Linotype" w:cs="Palatino Linotype"/>
          <w:b/>
        </w:rPr>
        <w:t xml:space="preserve">. </w:t>
      </w:r>
      <w:r w:rsidR="006A72E6" w:rsidRPr="00EC5843">
        <w:rPr>
          <w:rFonts w:ascii="Palatino Linotype" w:eastAsia="Palatino Linotype" w:hAnsi="Palatino Linotype" w:cs="Palatino Linotype"/>
        </w:rPr>
        <w:t>Resultan fundadas las</w:t>
      </w:r>
      <w:r w:rsidR="006A72E6" w:rsidRPr="00EC5843">
        <w:rPr>
          <w:rFonts w:ascii="Palatino Linotype" w:eastAsia="Palatino Linotype" w:hAnsi="Palatino Linotype" w:cs="Palatino Linotype"/>
          <w:b/>
        </w:rPr>
        <w:t xml:space="preserve"> </w:t>
      </w:r>
      <w:r w:rsidR="006A72E6" w:rsidRPr="00EC5843">
        <w:rPr>
          <w:rFonts w:ascii="Palatino Linotype" w:eastAsia="Palatino Linotype" w:hAnsi="Palatino Linotype" w:cs="Palatino Linotype"/>
        </w:rPr>
        <w:t xml:space="preserve">razones o motivos de inconformidad hechos valer en los recursos de revisión </w:t>
      </w:r>
      <w:r w:rsidR="00384966" w:rsidRPr="00EC5843">
        <w:rPr>
          <w:rFonts w:ascii="Palatino Linotype" w:eastAsia="Palatino Linotype" w:hAnsi="Palatino Linotype" w:cs="Palatino Linotype"/>
          <w:b/>
        </w:rPr>
        <w:t>06978</w:t>
      </w:r>
      <w:r w:rsidR="003108B0" w:rsidRPr="00EC5843">
        <w:rPr>
          <w:rFonts w:ascii="Palatino Linotype" w:eastAsia="Palatino Linotype" w:hAnsi="Palatino Linotype" w:cs="Palatino Linotype"/>
          <w:b/>
        </w:rPr>
        <w:t>/INFOEM/IP/RR/2024</w:t>
      </w:r>
      <w:r w:rsidR="0064556A" w:rsidRPr="00EC5843">
        <w:rPr>
          <w:rFonts w:ascii="Palatino Linotype" w:eastAsia="Palatino Linotype" w:hAnsi="Palatino Linotype" w:cs="Palatino Linotype"/>
          <w:b/>
        </w:rPr>
        <w:t xml:space="preserve"> y</w:t>
      </w:r>
      <w:r w:rsidR="00F909DE" w:rsidRPr="00EC5843">
        <w:rPr>
          <w:rFonts w:ascii="Palatino Linotype" w:eastAsia="Palatino Linotype" w:hAnsi="Palatino Linotype" w:cs="Palatino Linotype"/>
          <w:b/>
        </w:rPr>
        <w:t xml:space="preserve"> </w:t>
      </w:r>
      <w:r w:rsidR="00384966" w:rsidRPr="00EC5843">
        <w:rPr>
          <w:rFonts w:ascii="Palatino Linotype" w:eastAsia="Palatino Linotype" w:hAnsi="Palatino Linotype" w:cs="Palatino Linotype"/>
          <w:b/>
        </w:rPr>
        <w:t>06983</w:t>
      </w:r>
      <w:r w:rsidR="00030C61" w:rsidRPr="00EC5843">
        <w:rPr>
          <w:rFonts w:ascii="Palatino Linotype" w:eastAsia="Palatino Linotype" w:hAnsi="Palatino Linotype" w:cs="Palatino Linotype"/>
          <w:b/>
        </w:rPr>
        <w:t>/INFOEM/IP/RR/2024</w:t>
      </w:r>
      <w:r w:rsidR="006A72E6" w:rsidRPr="00EC5843">
        <w:rPr>
          <w:rFonts w:ascii="Palatino Linotype" w:eastAsia="Palatino Linotype" w:hAnsi="Palatino Linotype" w:cs="Palatino Linotype"/>
          <w:b/>
        </w:rPr>
        <w:t xml:space="preserve">,  </w:t>
      </w:r>
      <w:r w:rsidR="006A72E6" w:rsidRPr="00EC5843">
        <w:rPr>
          <w:rFonts w:ascii="Palatino Linotype" w:eastAsia="Palatino Linotype" w:hAnsi="Palatino Linotype" w:cs="Palatino Linotype"/>
        </w:rPr>
        <w:t xml:space="preserve">en términos de los </w:t>
      </w:r>
      <w:r w:rsidR="006A72E6" w:rsidRPr="00EC5843">
        <w:rPr>
          <w:rFonts w:ascii="Palatino Linotype" w:eastAsia="Palatino Linotype" w:hAnsi="Palatino Linotype" w:cs="Palatino Linotype"/>
          <w:b/>
        </w:rPr>
        <w:t xml:space="preserve">Considerando CUARTO y QUINTO </w:t>
      </w:r>
      <w:r w:rsidR="006A72E6" w:rsidRPr="00EC5843">
        <w:rPr>
          <w:rFonts w:ascii="Palatino Linotype" w:eastAsia="Palatino Linotype" w:hAnsi="Palatino Linotype" w:cs="Palatino Linotype"/>
        </w:rPr>
        <w:t>de la presente resolución.</w:t>
      </w:r>
    </w:p>
    <w:p w14:paraId="7E5EF5AD" w14:textId="77777777" w:rsidR="00267298" w:rsidRPr="00EC5843" w:rsidRDefault="00267298">
      <w:pPr>
        <w:tabs>
          <w:tab w:val="left" w:pos="284"/>
        </w:tabs>
        <w:spacing w:line="360" w:lineRule="auto"/>
        <w:jc w:val="both"/>
        <w:rPr>
          <w:rFonts w:ascii="Palatino Linotype" w:eastAsia="Palatino Linotype" w:hAnsi="Palatino Linotype" w:cs="Palatino Linotype"/>
        </w:rPr>
      </w:pPr>
    </w:p>
    <w:p w14:paraId="1C03F9D1" w14:textId="7B73D3E7" w:rsidR="00267298" w:rsidRPr="00EC5843" w:rsidRDefault="00E670A3">
      <w:pPr>
        <w:tabs>
          <w:tab w:val="left" w:pos="284"/>
        </w:tabs>
        <w:spacing w:line="360" w:lineRule="auto"/>
        <w:jc w:val="both"/>
        <w:rPr>
          <w:rFonts w:ascii="Palatino Linotype" w:eastAsia="Palatino Linotype" w:hAnsi="Palatino Linotype" w:cs="Palatino Linotype"/>
        </w:rPr>
      </w:pPr>
      <w:r w:rsidRPr="00EC5843">
        <w:rPr>
          <w:rFonts w:ascii="Palatino Linotype" w:eastAsia="Palatino Linotype" w:hAnsi="Palatino Linotype" w:cs="Palatino Linotype"/>
          <w:b/>
        </w:rPr>
        <w:t>CUARTO</w:t>
      </w:r>
      <w:r w:rsidR="006A72E6" w:rsidRPr="00EC5843">
        <w:rPr>
          <w:rFonts w:ascii="Palatino Linotype" w:eastAsia="Palatino Linotype" w:hAnsi="Palatino Linotype" w:cs="Palatino Linotype"/>
          <w:b/>
        </w:rPr>
        <w:t xml:space="preserve">. </w:t>
      </w:r>
      <w:r w:rsidR="006A72E6" w:rsidRPr="00EC5843">
        <w:rPr>
          <w:rFonts w:ascii="Palatino Linotype" w:eastAsia="Palatino Linotype" w:hAnsi="Palatino Linotype" w:cs="Palatino Linotype"/>
        </w:rPr>
        <w:t xml:space="preserve">Se </w:t>
      </w:r>
      <w:r w:rsidR="00CB75A8" w:rsidRPr="00EC5843">
        <w:rPr>
          <w:rFonts w:ascii="Palatino Linotype" w:eastAsia="Palatino Linotype" w:hAnsi="Palatino Linotype" w:cs="Palatino Linotype"/>
          <w:b/>
        </w:rPr>
        <w:t>REVOCA</w:t>
      </w:r>
      <w:r w:rsidR="001766B8" w:rsidRPr="00EC5843">
        <w:rPr>
          <w:rFonts w:ascii="Palatino Linotype" w:eastAsia="Palatino Linotype" w:hAnsi="Palatino Linotype" w:cs="Palatino Linotype"/>
          <w:b/>
        </w:rPr>
        <w:t>N</w:t>
      </w:r>
      <w:r w:rsidR="007002E4" w:rsidRPr="00EC5843">
        <w:rPr>
          <w:rFonts w:ascii="Palatino Linotype" w:eastAsia="Palatino Linotype" w:hAnsi="Palatino Linotype" w:cs="Palatino Linotype"/>
        </w:rPr>
        <w:t xml:space="preserve"> la</w:t>
      </w:r>
      <w:r w:rsidR="001766B8" w:rsidRPr="00EC5843">
        <w:rPr>
          <w:rFonts w:ascii="Palatino Linotype" w:eastAsia="Palatino Linotype" w:hAnsi="Palatino Linotype" w:cs="Palatino Linotype"/>
        </w:rPr>
        <w:t>s</w:t>
      </w:r>
      <w:r w:rsidR="007002E4" w:rsidRPr="00EC5843">
        <w:rPr>
          <w:rFonts w:ascii="Palatino Linotype" w:eastAsia="Palatino Linotype" w:hAnsi="Palatino Linotype" w:cs="Palatino Linotype"/>
        </w:rPr>
        <w:t xml:space="preserve"> respuesta</w:t>
      </w:r>
      <w:r w:rsidR="001766B8" w:rsidRPr="00EC5843">
        <w:rPr>
          <w:rFonts w:ascii="Palatino Linotype" w:eastAsia="Palatino Linotype" w:hAnsi="Palatino Linotype" w:cs="Palatino Linotype"/>
        </w:rPr>
        <w:t>s</w:t>
      </w:r>
      <w:r w:rsidR="006A72E6" w:rsidRPr="00EC5843">
        <w:rPr>
          <w:rFonts w:ascii="Palatino Linotype" w:eastAsia="Palatino Linotype" w:hAnsi="Palatino Linotype" w:cs="Palatino Linotype"/>
        </w:rPr>
        <w:t xml:space="preserve"> emitida</w:t>
      </w:r>
      <w:r w:rsidR="001766B8" w:rsidRPr="00EC5843">
        <w:rPr>
          <w:rFonts w:ascii="Palatino Linotype" w:eastAsia="Palatino Linotype" w:hAnsi="Palatino Linotype" w:cs="Palatino Linotype"/>
        </w:rPr>
        <w:t>s</w:t>
      </w:r>
      <w:r w:rsidR="007002E4" w:rsidRPr="00EC5843">
        <w:rPr>
          <w:rFonts w:ascii="Palatino Linotype" w:eastAsia="Palatino Linotype" w:hAnsi="Palatino Linotype" w:cs="Palatino Linotype"/>
        </w:rPr>
        <w:t xml:space="preserve"> a la</w:t>
      </w:r>
      <w:r w:rsidR="001766B8" w:rsidRPr="00EC5843">
        <w:rPr>
          <w:rFonts w:ascii="Palatino Linotype" w:eastAsia="Palatino Linotype" w:hAnsi="Palatino Linotype" w:cs="Palatino Linotype"/>
        </w:rPr>
        <w:t>s</w:t>
      </w:r>
      <w:r w:rsidR="007002E4" w:rsidRPr="00EC5843">
        <w:rPr>
          <w:rFonts w:ascii="Palatino Linotype" w:eastAsia="Palatino Linotype" w:hAnsi="Palatino Linotype" w:cs="Palatino Linotype"/>
        </w:rPr>
        <w:t xml:space="preserve"> solicitud</w:t>
      </w:r>
      <w:r w:rsidR="001766B8" w:rsidRPr="00EC5843">
        <w:rPr>
          <w:rFonts w:ascii="Palatino Linotype" w:eastAsia="Palatino Linotype" w:hAnsi="Palatino Linotype" w:cs="Palatino Linotype"/>
        </w:rPr>
        <w:t>es</w:t>
      </w:r>
      <w:r w:rsidR="007002E4" w:rsidRPr="00EC5843">
        <w:rPr>
          <w:rFonts w:ascii="Palatino Linotype" w:eastAsia="Palatino Linotype" w:hAnsi="Palatino Linotype" w:cs="Palatino Linotype"/>
        </w:rPr>
        <w:t xml:space="preserve"> de in</w:t>
      </w:r>
      <w:r w:rsidR="00494965" w:rsidRPr="00EC5843">
        <w:rPr>
          <w:rFonts w:ascii="Palatino Linotype" w:eastAsia="Palatino Linotype" w:hAnsi="Palatino Linotype" w:cs="Palatino Linotype"/>
        </w:rPr>
        <w:t>formación</w:t>
      </w:r>
      <w:r w:rsidR="00384966" w:rsidRPr="00EC5843">
        <w:rPr>
          <w:rFonts w:ascii="Palatino Linotype" w:eastAsia="Palatino Linotype" w:hAnsi="Palatino Linotype" w:cs="Palatino Linotype"/>
        </w:rPr>
        <w:t xml:space="preserve"> </w:t>
      </w:r>
      <w:r w:rsidR="00384966" w:rsidRPr="00EC5843">
        <w:rPr>
          <w:rFonts w:ascii="Palatino Linotype" w:eastAsia="Palatino Linotype" w:hAnsi="Palatino Linotype" w:cs="Palatino Linotype"/>
          <w:b/>
        </w:rPr>
        <w:t>01015/SESEA/IP/2024 y  01006/SESEA/IP/2024</w:t>
      </w:r>
      <w:r w:rsidR="00494965" w:rsidRPr="00EC5843">
        <w:rPr>
          <w:rFonts w:ascii="Palatino Linotype" w:eastAsia="Palatino Linotype" w:hAnsi="Palatino Linotype" w:cs="Palatino Linotype"/>
        </w:rPr>
        <w:t xml:space="preserve"> </w:t>
      </w:r>
      <w:r w:rsidR="001766B8" w:rsidRPr="00EC5843">
        <w:rPr>
          <w:rFonts w:ascii="Palatino Linotype" w:eastAsia="Palatino Linotype" w:hAnsi="Palatino Linotype" w:cs="Palatino Linotype"/>
        </w:rPr>
        <w:t xml:space="preserve"> </w:t>
      </w:r>
      <w:r w:rsidR="006A72E6" w:rsidRPr="00EC5843">
        <w:rPr>
          <w:rFonts w:ascii="Palatino Linotype" w:eastAsia="Palatino Linotype" w:hAnsi="Palatino Linotype" w:cs="Palatino Linotype"/>
        </w:rPr>
        <w:t xml:space="preserve"> </w:t>
      </w:r>
      <w:r w:rsidR="00494965" w:rsidRPr="00EC5843">
        <w:rPr>
          <w:rFonts w:ascii="Palatino Linotype" w:eastAsia="Palatino Linotype" w:hAnsi="Palatino Linotype" w:cs="Palatino Linotype"/>
        </w:rPr>
        <w:t>por la Secretaría Ejecutiva del Sistema Estat</w:t>
      </w:r>
      <w:r w:rsidR="00384966" w:rsidRPr="00EC5843">
        <w:rPr>
          <w:rFonts w:ascii="Palatino Linotype" w:eastAsia="Palatino Linotype" w:hAnsi="Palatino Linotype" w:cs="Palatino Linotype"/>
        </w:rPr>
        <w:t>a</w:t>
      </w:r>
      <w:r w:rsidR="00494965" w:rsidRPr="00EC5843">
        <w:rPr>
          <w:rFonts w:ascii="Palatino Linotype" w:eastAsia="Palatino Linotype" w:hAnsi="Palatino Linotype" w:cs="Palatino Linotype"/>
        </w:rPr>
        <w:t>l Anticorrupción</w:t>
      </w:r>
      <w:r w:rsidR="0064556A" w:rsidRPr="00EC5843">
        <w:rPr>
          <w:rFonts w:ascii="Palatino Linotype" w:eastAsia="Palatino Linotype" w:hAnsi="Palatino Linotype" w:cs="Palatino Linotype"/>
        </w:rPr>
        <w:t xml:space="preserve"> </w:t>
      </w:r>
      <w:r w:rsidR="00515ACF" w:rsidRPr="00EC5843">
        <w:rPr>
          <w:rFonts w:ascii="Palatino Linotype" w:eastAsia="Palatino Linotype" w:hAnsi="Palatino Linotype" w:cs="Palatino Linotype"/>
        </w:rPr>
        <w:t xml:space="preserve"> </w:t>
      </w:r>
      <w:r w:rsidR="006A72E6" w:rsidRPr="00EC5843">
        <w:rPr>
          <w:rFonts w:ascii="Palatino Linotype" w:eastAsia="Palatino Linotype" w:hAnsi="Palatino Linotype" w:cs="Palatino Linotype"/>
        </w:rPr>
        <w:t xml:space="preserve"> y se </w:t>
      </w:r>
      <w:r w:rsidR="006A72E6" w:rsidRPr="00EC5843">
        <w:rPr>
          <w:rFonts w:ascii="Palatino Linotype" w:eastAsia="Palatino Linotype" w:hAnsi="Palatino Linotype" w:cs="Palatino Linotype"/>
          <w:b/>
        </w:rPr>
        <w:t>ORDENA</w:t>
      </w:r>
      <w:r w:rsidR="006A72E6" w:rsidRPr="00EC5843">
        <w:rPr>
          <w:rFonts w:ascii="Palatino Linotype" w:eastAsia="Palatino Linotype" w:hAnsi="Palatino Linotype" w:cs="Palatino Linotype"/>
        </w:rPr>
        <w:t xml:space="preserve"> entregar a través del Sistema de Acceso a la Información Mexiquense </w:t>
      </w:r>
      <w:r w:rsidR="006A72E6" w:rsidRPr="00EC5843">
        <w:rPr>
          <w:rFonts w:ascii="Palatino Linotype" w:eastAsia="Palatino Linotype" w:hAnsi="Palatino Linotype" w:cs="Palatino Linotype"/>
          <w:b/>
        </w:rPr>
        <w:t>(SAIMEX)</w:t>
      </w:r>
      <w:r w:rsidR="006A72E6" w:rsidRPr="00EC5843">
        <w:rPr>
          <w:rFonts w:ascii="Palatino Linotype" w:eastAsia="Palatino Linotype" w:hAnsi="Palatino Linotype" w:cs="Palatino Linotype"/>
        </w:rPr>
        <w:t>, en versión pública</w:t>
      </w:r>
      <w:r w:rsidR="00DF3C7D" w:rsidRPr="00EC5843">
        <w:rPr>
          <w:rFonts w:ascii="Palatino Linotype" w:eastAsia="Palatino Linotype" w:hAnsi="Palatino Linotype" w:cs="Palatino Linotype"/>
        </w:rPr>
        <w:t xml:space="preserve">, los documentos donde conste </w:t>
      </w:r>
      <w:r w:rsidR="006A72E6" w:rsidRPr="00EC5843">
        <w:rPr>
          <w:rFonts w:ascii="Palatino Linotype" w:eastAsia="Palatino Linotype" w:hAnsi="Palatino Linotype" w:cs="Palatino Linotype"/>
        </w:rPr>
        <w:t xml:space="preserve"> la siguiente información:</w:t>
      </w:r>
    </w:p>
    <w:p w14:paraId="58D581C6" w14:textId="77777777" w:rsidR="00384966" w:rsidRPr="00EC5843" w:rsidRDefault="00384966" w:rsidP="00F56DCB">
      <w:pPr>
        <w:spacing w:line="360" w:lineRule="auto"/>
        <w:ind w:right="568"/>
        <w:jc w:val="both"/>
        <w:rPr>
          <w:rFonts w:ascii="Palatino Linotype" w:eastAsia="Palatino Linotype" w:hAnsi="Palatino Linotype" w:cs="Palatino Linotype"/>
        </w:rPr>
      </w:pPr>
    </w:p>
    <w:p w14:paraId="11E0755B" w14:textId="2BF6DDB2" w:rsidR="00384966" w:rsidRPr="00EC5843" w:rsidRDefault="00384966" w:rsidP="00384966">
      <w:pPr>
        <w:spacing w:line="360" w:lineRule="auto"/>
        <w:ind w:left="851" w:right="568"/>
        <w:jc w:val="both"/>
        <w:rPr>
          <w:rFonts w:ascii="Palatino Linotype" w:eastAsia="Palatino Linotype" w:hAnsi="Palatino Linotype" w:cs="Palatino Linotype"/>
        </w:rPr>
      </w:pPr>
      <w:r w:rsidRPr="00EC5843">
        <w:rPr>
          <w:rFonts w:ascii="Palatino Linotype" w:eastAsia="Palatino Linotype" w:hAnsi="Palatino Linotype" w:cs="Palatino Linotype"/>
        </w:rPr>
        <w:t>Del uno de enero de 2018 al veintidós de octubre de dos mil veinticuatro.</w:t>
      </w:r>
    </w:p>
    <w:p w14:paraId="38A3C29E" w14:textId="77777777" w:rsidR="00384966" w:rsidRPr="00EC5843" w:rsidRDefault="00384966" w:rsidP="00384966">
      <w:pPr>
        <w:spacing w:line="360" w:lineRule="auto"/>
        <w:ind w:left="851" w:right="568"/>
        <w:jc w:val="both"/>
        <w:rPr>
          <w:rFonts w:ascii="Palatino Linotype" w:eastAsia="Palatino Linotype" w:hAnsi="Palatino Linotype" w:cs="Palatino Linotype"/>
        </w:rPr>
      </w:pPr>
    </w:p>
    <w:p w14:paraId="6B02D12A" w14:textId="77777777" w:rsidR="00384966" w:rsidRPr="00EC5843" w:rsidRDefault="00384966" w:rsidP="00384966">
      <w:pPr>
        <w:spacing w:line="360" w:lineRule="auto"/>
        <w:ind w:left="851" w:right="568"/>
        <w:jc w:val="both"/>
        <w:rPr>
          <w:rFonts w:ascii="Palatino Linotype" w:eastAsia="Palatino Linotype" w:hAnsi="Palatino Linotype" w:cs="Palatino Linotype"/>
        </w:rPr>
      </w:pPr>
      <w:r w:rsidRPr="00EC5843">
        <w:rPr>
          <w:rFonts w:ascii="Palatino Linotype" w:eastAsia="Palatino Linotype" w:hAnsi="Palatino Linotype" w:cs="Palatino Linotype"/>
        </w:rPr>
        <w:t>1.- Requerimientos de información realizados a los entes públicos con relación al cumplimiento de las políticas integrales implementadas por el Comité Coordinador.</w:t>
      </w:r>
    </w:p>
    <w:p w14:paraId="3D236F04" w14:textId="75C422D6" w:rsidR="00384966" w:rsidRPr="00EC5843" w:rsidRDefault="00384966" w:rsidP="00F56DCB">
      <w:pPr>
        <w:spacing w:line="360" w:lineRule="auto"/>
        <w:ind w:left="851" w:right="568"/>
        <w:jc w:val="both"/>
        <w:rPr>
          <w:rFonts w:ascii="Palatino Linotype" w:eastAsia="Palatino Linotype" w:hAnsi="Palatino Linotype" w:cs="Palatino Linotype"/>
        </w:rPr>
      </w:pPr>
      <w:r w:rsidRPr="00EC5843">
        <w:rPr>
          <w:rFonts w:ascii="Palatino Linotype" w:eastAsia="Palatino Linotype" w:hAnsi="Palatino Linotype" w:cs="Palatino Linotype"/>
        </w:rPr>
        <w:lastRenderedPageBreak/>
        <w:t>2.-Datos, observaciones y propuestas requeridas para la evaluación, revisión o modificación de conformidad con los indicador</w:t>
      </w:r>
      <w:r w:rsidR="00F56DCB" w:rsidRPr="00EC5843">
        <w:rPr>
          <w:rFonts w:ascii="Palatino Linotype" w:eastAsia="Palatino Linotype" w:hAnsi="Palatino Linotype" w:cs="Palatino Linotype"/>
        </w:rPr>
        <w:t>es generados.</w:t>
      </w:r>
    </w:p>
    <w:p w14:paraId="1366BAD5" w14:textId="15DCDE6C" w:rsidR="00384966" w:rsidRPr="00EC5843" w:rsidRDefault="00F56DCB" w:rsidP="00384966">
      <w:pPr>
        <w:spacing w:line="360" w:lineRule="auto"/>
        <w:ind w:left="851" w:right="568"/>
        <w:jc w:val="both"/>
        <w:rPr>
          <w:rFonts w:ascii="Palatino Linotype" w:eastAsia="Palatino Linotype" w:hAnsi="Palatino Linotype" w:cs="Palatino Linotype"/>
        </w:rPr>
      </w:pPr>
      <w:r w:rsidRPr="00EC5843">
        <w:rPr>
          <w:rFonts w:ascii="Palatino Linotype" w:eastAsia="Palatino Linotype" w:hAnsi="Palatino Linotype" w:cs="Palatino Linotype"/>
        </w:rPr>
        <w:t>3</w:t>
      </w:r>
      <w:r w:rsidR="00384966" w:rsidRPr="00EC5843">
        <w:rPr>
          <w:rFonts w:ascii="Palatino Linotype" w:eastAsia="Palatino Linotype" w:hAnsi="Palatino Linotype" w:cs="Palatino Linotype"/>
        </w:rPr>
        <w:t>.- Anteproyectos de presupuesto anual d</w:t>
      </w:r>
      <w:r w:rsidRPr="00EC5843">
        <w:rPr>
          <w:rFonts w:ascii="Palatino Linotype" w:eastAsia="Palatino Linotype" w:hAnsi="Palatino Linotype" w:cs="Palatino Linotype"/>
        </w:rPr>
        <w:t>e ingresos y egresos.</w:t>
      </w:r>
    </w:p>
    <w:p w14:paraId="4483B42A" w14:textId="2A69A619" w:rsidR="007554F8" w:rsidRPr="00EC5843" w:rsidRDefault="00E670A3" w:rsidP="00F56DCB">
      <w:pPr>
        <w:spacing w:line="360" w:lineRule="auto"/>
        <w:ind w:left="851" w:right="568"/>
        <w:jc w:val="both"/>
        <w:rPr>
          <w:rFonts w:ascii="Palatino Linotype" w:eastAsia="Palatino Linotype" w:hAnsi="Palatino Linotype" w:cs="Palatino Linotype"/>
        </w:rPr>
      </w:pPr>
      <w:r w:rsidRPr="00EC5843">
        <w:rPr>
          <w:rFonts w:ascii="Palatino Linotype" w:eastAsia="Palatino Linotype" w:hAnsi="Palatino Linotype" w:cs="Palatino Linotype"/>
        </w:rPr>
        <w:t>4</w:t>
      </w:r>
      <w:r w:rsidR="00F56DCB" w:rsidRPr="00EC5843">
        <w:rPr>
          <w:rFonts w:ascii="Palatino Linotype" w:eastAsia="Palatino Linotype" w:hAnsi="Palatino Linotype" w:cs="Palatino Linotype"/>
        </w:rPr>
        <w:t xml:space="preserve">.- </w:t>
      </w:r>
      <w:r w:rsidR="00DA1C52" w:rsidRPr="00EC5843">
        <w:rPr>
          <w:rFonts w:ascii="Palatino Linotype" w:eastAsia="Palatino Linotype" w:hAnsi="Palatino Linotype" w:cs="Palatino Linotype"/>
        </w:rPr>
        <w:t>Aplicación del presupuesto anual de ingreso y egresos</w:t>
      </w:r>
      <w:r w:rsidR="00384966" w:rsidRPr="00EC5843">
        <w:rPr>
          <w:rFonts w:ascii="Palatino Linotype" w:eastAsia="Palatino Linotype" w:hAnsi="Palatino Linotype" w:cs="Palatino Linotype"/>
        </w:rPr>
        <w:t xml:space="preserve"> en los que participo</w:t>
      </w:r>
      <w:r w:rsidR="00DA1C52" w:rsidRPr="00EC5843">
        <w:rPr>
          <w:rFonts w:ascii="Palatino Linotype" w:eastAsia="Palatino Linotype" w:hAnsi="Palatino Linotype" w:cs="Palatino Linotype"/>
        </w:rPr>
        <w:t xml:space="preserve"> la Unidad de Enlace y</w:t>
      </w:r>
      <w:r w:rsidR="00384966" w:rsidRPr="00EC5843">
        <w:rPr>
          <w:rFonts w:ascii="Palatino Linotype" w:eastAsia="Palatino Linotype" w:hAnsi="Palatino Linotype" w:cs="Palatino Linotype"/>
        </w:rPr>
        <w:t xml:space="preserve"> la Dirección General de Vinculación</w:t>
      </w:r>
      <w:r w:rsidR="00F56DCB" w:rsidRPr="00EC5843">
        <w:rPr>
          <w:rFonts w:ascii="Palatino Linotype" w:eastAsia="Palatino Linotype" w:hAnsi="Palatino Linotype" w:cs="Palatino Linotype"/>
        </w:rPr>
        <w:t>.</w:t>
      </w:r>
    </w:p>
    <w:p w14:paraId="1DEE9D50" w14:textId="77777777" w:rsidR="00267298" w:rsidRPr="00EC5843" w:rsidRDefault="00267298" w:rsidP="00DB41F0">
      <w:pPr>
        <w:spacing w:line="360" w:lineRule="auto"/>
        <w:ind w:right="-876"/>
        <w:jc w:val="both"/>
        <w:rPr>
          <w:rFonts w:ascii="Palatino Linotype" w:eastAsia="Palatino Linotype" w:hAnsi="Palatino Linotype" w:cs="Palatino Linotype"/>
        </w:rPr>
      </w:pPr>
    </w:p>
    <w:p w14:paraId="6E6CA769" w14:textId="67A9AD71" w:rsidR="00651E86" w:rsidRPr="00EC5843" w:rsidRDefault="006A72E6">
      <w:pPr>
        <w:spacing w:line="360" w:lineRule="auto"/>
        <w:jc w:val="both"/>
        <w:rPr>
          <w:rFonts w:ascii="Palatino Linotype" w:eastAsia="Palatino Linotype" w:hAnsi="Palatino Linotype" w:cs="Palatino Linotype"/>
        </w:rPr>
      </w:pPr>
      <w:r w:rsidRPr="00EC5843">
        <w:rPr>
          <w:rFonts w:ascii="Palatino Linotype" w:eastAsia="Palatino Linotype" w:hAnsi="Palatino Linotype" w:cs="Palatino Linotype"/>
        </w:rPr>
        <w:t>Para efectos de lo anterior, se deberá emitir el Acuerdo del Comité de Transparencia en términos de los artículos 49, fracción VIII y 132, fracción II de la Ley de Transparencia y Acceso a la Información Pública del Estado de México y Municipios, en el que funde y motive las razones sobre los datos que se supriman o eliminen dentro del soporte documental respectivo objeto de las versiones públicas que se formulen y se pongan a disposición del</w:t>
      </w:r>
      <w:r w:rsidRPr="00EC5843">
        <w:rPr>
          <w:rFonts w:ascii="Palatino Linotype" w:eastAsia="Palatino Linotype" w:hAnsi="Palatino Linotype" w:cs="Palatino Linotype"/>
          <w:b/>
        </w:rPr>
        <w:t xml:space="preserve"> RECURRENTE</w:t>
      </w:r>
      <w:r w:rsidRPr="00EC5843">
        <w:rPr>
          <w:rFonts w:ascii="Palatino Linotype" w:eastAsia="Palatino Linotype" w:hAnsi="Palatino Linotype" w:cs="Palatino Linotype"/>
        </w:rPr>
        <w:t>.</w:t>
      </w:r>
    </w:p>
    <w:p w14:paraId="37EDA278" w14:textId="77777777" w:rsidR="00651E86" w:rsidRPr="00EC5843" w:rsidRDefault="00651E86">
      <w:pPr>
        <w:spacing w:line="360" w:lineRule="auto"/>
        <w:jc w:val="both"/>
        <w:rPr>
          <w:rFonts w:ascii="Palatino Linotype" w:eastAsia="Palatino Linotype" w:hAnsi="Palatino Linotype" w:cs="Palatino Linotype"/>
        </w:rPr>
      </w:pPr>
    </w:p>
    <w:p w14:paraId="3DBBCDEC" w14:textId="6E16A06E" w:rsidR="00267298" w:rsidRPr="00EC5843" w:rsidRDefault="00E670A3">
      <w:pPr>
        <w:tabs>
          <w:tab w:val="left" w:pos="284"/>
          <w:tab w:val="left" w:pos="8080"/>
        </w:tabs>
        <w:spacing w:line="360" w:lineRule="auto"/>
        <w:ind w:right="49"/>
        <w:jc w:val="both"/>
        <w:rPr>
          <w:rFonts w:ascii="Palatino Linotype" w:eastAsia="Palatino Linotype" w:hAnsi="Palatino Linotype" w:cs="Palatino Linotype"/>
          <w:b/>
        </w:rPr>
      </w:pPr>
      <w:r w:rsidRPr="00EC5843">
        <w:rPr>
          <w:rFonts w:ascii="Palatino Linotype" w:eastAsia="Palatino Linotype" w:hAnsi="Palatino Linotype" w:cs="Palatino Linotype"/>
          <w:b/>
        </w:rPr>
        <w:t>QUINTO</w:t>
      </w:r>
      <w:r w:rsidR="006A72E6" w:rsidRPr="00EC5843">
        <w:rPr>
          <w:rFonts w:ascii="Palatino Linotype" w:eastAsia="Palatino Linotype" w:hAnsi="Palatino Linotype" w:cs="Palatino Linotype"/>
          <w:b/>
        </w:rPr>
        <w:t xml:space="preserve">. </w:t>
      </w:r>
      <w:r w:rsidR="006A72E6" w:rsidRPr="00EC5843">
        <w:rPr>
          <w:rFonts w:ascii="Palatino Linotype" w:eastAsia="Palatino Linotype" w:hAnsi="Palatino Linotype" w:cs="Palatino Linotype"/>
          <w:b/>
          <w:color w:val="222222"/>
        </w:rPr>
        <w:t>NOTIFÍQUESE</w:t>
      </w:r>
      <w:r w:rsidR="006A72E6" w:rsidRPr="00EC5843">
        <w:rPr>
          <w:rFonts w:ascii="Palatino Linotype" w:eastAsia="Palatino Linotype" w:hAnsi="Palatino Linotype" w:cs="Palatino Linotype"/>
          <w:color w:val="222222"/>
        </w:rPr>
        <w:t xml:space="preserve"> la presente resolución al Titular de la Unidad de Transparencia del Sujeto Obligado, vía SAIMEX,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68D7BCEF" w14:textId="77777777" w:rsidR="00267298" w:rsidRPr="00EC5843" w:rsidRDefault="00267298">
      <w:pPr>
        <w:shd w:val="clear" w:color="auto" w:fill="FFFFFF"/>
        <w:tabs>
          <w:tab w:val="left" w:pos="284"/>
        </w:tabs>
        <w:spacing w:line="360" w:lineRule="auto"/>
        <w:jc w:val="both"/>
        <w:rPr>
          <w:rFonts w:ascii="Palatino Linotype" w:eastAsia="Palatino Linotype" w:hAnsi="Palatino Linotype" w:cs="Palatino Linotype"/>
          <w:b/>
        </w:rPr>
      </w:pPr>
    </w:p>
    <w:p w14:paraId="377813BC" w14:textId="26F31F54" w:rsidR="00267298" w:rsidRPr="00EC5843" w:rsidRDefault="00E670A3">
      <w:pPr>
        <w:spacing w:line="360" w:lineRule="auto"/>
        <w:jc w:val="both"/>
        <w:rPr>
          <w:rFonts w:ascii="Palatino Linotype" w:eastAsia="Palatino Linotype" w:hAnsi="Palatino Linotype" w:cs="Palatino Linotype"/>
        </w:rPr>
      </w:pPr>
      <w:r w:rsidRPr="00EC5843">
        <w:rPr>
          <w:rFonts w:ascii="Palatino Linotype" w:eastAsia="Palatino Linotype" w:hAnsi="Palatino Linotype" w:cs="Palatino Linotype"/>
          <w:b/>
        </w:rPr>
        <w:t>SEXTO</w:t>
      </w:r>
      <w:r w:rsidR="006A72E6" w:rsidRPr="00EC5843">
        <w:rPr>
          <w:rFonts w:ascii="Palatino Linotype" w:eastAsia="Palatino Linotype" w:hAnsi="Palatino Linotype" w:cs="Palatino Linotype"/>
          <w:b/>
        </w:rPr>
        <w:t xml:space="preserve">. </w:t>
      </w:r>
      <w:r w:rsidR="006A72E6" w:rsidRPr="00EC5843">
        <w:rPr>
          <w:rFonts w:ascii="Palatino Linotype" w:eastAsia="Palatino Linotype" w:hAnsi="Palatino Linotype" w:cs="Palatino Linotype"/>
        </w:rPr>
        <w:t xml:space="preserve">De conformidad con el artículo 198 de la Ley de Transparencia y Acceso a la Información Pública del Estado de México y Municipios, de considerarlo procedente, el </w:t>
      </w:r>
      <w:r w:rsidR="006A72E6" w:rsidRPr="00EC5843">
        <w:rPr>
          <w:rFonts w:ascii="Palatino Linotype" w:eastAsia="Palatino Linotype" w:hAnsi="Palatino Linotype" w:cs="Palatino Linotype"/>
          <w:b/>
        </w:rPr>
        <w:t>SUJETO OBLIGADO</w:t>
      </w:r>
      <w:r w:rsidR="006A72E6" w:rsidRPr="00EC5843">
        <w:rPr>
          <w:rFonts w:ascii="Palatino Linotype" w:eastAsia="Palatino Linotype" w:hAnsi="Palatino Linotype" w:cs="Palatino Linotype"/>
        </w:rPr>
        <w:t xml:space="preserve"> de manera fundada y motivada, podrá solicitar una ampliación de plazo para el cumplimiento de la presente resolución.</w:t>
      </w:r>
    </w:p>
    <w:p w14:paraId="1499F741" w14:textId="77777777" w:rsidR="00267298" w:rsidRPr="00EC5843" w:rsidRDefault="00267298">
      <w:pPr>
        <w:spacing w:line="360" w:lineRule="auto"/>
        <w:jc w:val="both"/>
        <w:rPr>
          <w:rFonts w:ascii="Palatino Linotype" w:eastAsia="Palatino Linotype" w:hAnsi="Palatino Linotype" w:cs="Palatino Linotype"/>
        </w:rPr>
      </w:pPr>
    </w:p>
    <w:p w14:paraId="71AF37ED" w14:textId="2A39C95D" w:rsidR="00267298" w:rsidRPr="00EC5843" w:rsidRDefault="00796779">
      <w:pPr>
        <w:tabs>
          <w:tab w:val="left" w:pos="8080"/>
        </w:tabs>
        <w:spacing w:line="360" w:lineRule="auto"/>
        <w:ind w:right="49"/>
        <w:jc w:val="both"/>
        <w:rPr>
          <w:rFonts w:ascii="Palatino Linotype" w:eastAsia="Palatino Linotype" w:hAnsi="Palatino Linotype" w:cs="Palatino Linotype"/>
        </w:rPr>
      </w:pPr>
      <w:bookmarkStart w:id="12" w:name="_heading=h.lnxbz9" w:colFirst="0" w:colLast="0"/>
      <w:bookmarkEnd w:id="12"/>
      <w:r w:rsidRPr="00EC5843">
        <w:rPr>
          <w:rFonts w:ascii="Palatino Linotype" w:eastAsia="Palatino Linotype" w:hAnsi="Palatino Linotype" w:cs="Palatino Linotype"/>
          <w:b/>
        </w:rPr>
        <w:t>SEPTIMO</w:t>
      </w:r>
      <w:r w:rsidR="006A72E6" w:rsidRPr="00EC5843">
        <w:rPr>
          <w:rFonts w:ascii="Palatino Linotype" w:eastAsia="Palatino Linotype" w:hAnsi="Palatino Linotype" w:cs="Palatino Linotype"/>
          <w:b/>
        </w:rPr>
        <w:t xml:space="preserve">. </w:t>
      </w:r>
      <w:r w:rsidR="006A72E6" w:rsidRPr="00EC5843">
        <w:rPr>
          <w:rFonts w:ascii="Palatino Linotype" w:eastAsia="Palatino Linotype" w:hAnsi="Palatino Linotype" w:cs="Palatino Linotype"/>
        </w:rPr>
        <w:t>Notifíquese al</w:t>
      </w:r>
      <w:r w:rsidR="006A72E6" w:rsidRPr="00EC5843">
        <w:rPr>
          <w:rFonts w:ascii="Palatino Linotype" w:eastAsia="Palatino Linotype" w:hAnsi="Palatino Linotype" w:cs="Palatino Linotype"/>
          <w:b/>
        </w:rPr>
        <w:t xml:space="preserve"> RECURRENTE</w:t>
      </w:r>
      <w:r w:rsidR="006A72E6" w:rsidRPr="00EC5843">
        <w:rPr>
          <w:rFonts w:ascii="Palatino Linotype" w:eastAsia="Palatino Linotype" w:hAnsi="Palatino Linotype" w:cs="Palatino Linotype"/>
        </w:rPr>
        <w:t xml:space="preserve"> la presente resolución, vía Sistema de Acceso a la Información Mexiquense (SAIMEX).</w:t>
      </w:r>
    </w:p>
    <w:p w14:paraId="6A016B97" w14:textId="77777777" w:rsidR="00267298" w:rsidRPr="00EC5843" w:rsidRDefault="00267298">
      <w:pPr>
        <w:tabs>
          <w:tab w:val="left" w:pos="8080"/>
        </w:tabs>
        <w:spacing w:line="360" w:lineRule="auto"/>
        <w:ind w:right="49"/>
        <w:jc w:val="both"/>
        <w:rPr>
          <w:rFonts w:ascii="Palatino Linotype" w:eastAsia="Palatino Linotype" w:hAnsi="Palatino Linotype" w:cs="Palatino Linotype"/>
        </w:rPr>
      </w:pPr>
    </w:p>
    <w:p w14:paraId="08593A48" w14:textId="77777777" w:rsidR="00DA1C52" w:rsidRPr="00EC5843" w:rsidRDefault="00796779" w:rsidP="00DA1C52">
      <w:pPr>
        <w:spacing w:line="360" w:lineRule="auto"/>
        <w:ind w:right="-697"/>
        <w:jc w:val="both"/>
        <w:rPr>
          <w:rFonts w:ascii="Palatino Linotype" w:eastAsia="Palatino Linotype" w:hAnsi="Palatino Linotype" w:cs="Palatino Linotype"/>
          <w:color w:val="000000"/>
        </w:rPr>
      </w:pPr>
      <w:r w:rsidRPr="00EC5843">
        <w:rPr>
          <w:rFonts w:ascii="Palatino Linotype" w:eastAsia="Palatino Linotype" w:hAnsi="Palatino Linotype" w:cs="Palatino Linotype"/>
          <w:b/>
        </w:rPr>
        <w:t>OCTAVO</w:t>
      </w:r>
      <w:r w:rsidR="001766B8" w:rsidRPr="00EC5843">
        <w:rPr>
          <w:rFonts w:ascii="Palatino Linotype" w:eastAsia="Palatino Linotype" w:hAnsi="Palatino Linotype" w:cs="Palatino Linotype"/>
          <w:b/>
        </w:rPr>
        <w:t>.</w:t>
      </w:r>
      <w:r w:rsidR="001766B8" w:rsidRPr="00EC5843">
        <w:rPr>
          <w:rFonts w:ascii="Palatino Linotype" w:eastAsia="Palatino Linotype" w:hAnsi="Palatino Linotype" w:cs="Palatino Linotype"/>
        </w:rPr>
        <w:t xml:space="preserve"> </w:t>
      </w:r>
      <w:r w:rsidR="00DA1C52" w:rsidRPr="00EC5843">
        <w:rPr>
          <w:rFonts w:ascii="Palatino Linotype" w:eastAsia="Palatino Linotype" w:hAnsi="Palatino Linotype" w:cs="Palatino Linotype"/>
          <w:color w:val="000000"/>
        </w:rPr>
        <w:t xml:space="preserve">Se hace del conocimiento de </w:t>
      </w:r>
      <w:r w:rsidR="00DA1C52" w:rsidRPr="00EC5843">
        <w:rPr>
          <w:rFonts w:ascii="Palatino Linotype" w:eastAsia="Palatino Linotype" w:hAnsi="Palatino Linotype" w:cs="Palatino Linotype"/>
          <w:b/>
          <w:color w:val="000000"/>
        </w:rPr>
        <w:t>EL RECURRENTE</w:t>
      </w:r>
      <w:r w:rsidR="00DA1C52" w:rsidRPr="00EC5843">
        <w:rPr>
          <w:rFonts w:ascii="Palatino Linotype" w:eastAsia="Palatino Linotype" w:hAnsi="Palatino Linotype" w:cs="Palatino Linotype"/>
          <w:color w:val="000000"/>
        </w:rPr>
        <w:t xml:space="preserve"> que, de conformidad con lo establecido en el artículo 196 de la Ley de Transparencia y Acceso a la Información Pública del Estado de México y Municipios, en caso de que considere que la resolución le cause algún perjuicio podrá </w:t>
      </w:r>
      <w:r w:rsidR="00DA1C52" w:rsidRPr="00EC5843">
        <w:rPr>
          <w:rFonts w:ascii="Palatino Linotype" w:eastAsia="Palatino Linotype" w:hAnsi="Palatino Linotype" w:cs="Palatino Linotype"/>
        </w:rPr>
        <w:t>impugnar vía</w:t>
      </w:r>
      <w:r w:rsidR="00DA1C52" w:rsidRPr="00EC5843">
        <w:rPr>
          <w:rFonts w:ascii="Palatino Linotype" w:eastAsia="Palatino Linotype" w:hAnsi="Palatino Linotype" w:cs="Palatino Linotype"/>
          <w:color w:val="000000"/>
        </w:rPr>
        <w:t xml:space="preserve"> juicio de amparo en los términos de las leyes aplicables.</w:t>
      </w:r>
    </w:p>
    <w:p w14:paraId="3DF38B6C" w14:textId="11CCE531" w:rsidR="001766B8" w:rsidRPr="00EC5843" w:rsidRDefault="001766B8" w:rsidP="001766B8">
      <w:pPr>
        <w:shd w:val="clear" w:color="auto" w:fill="FFFFFF"/>
        <w:spacing w:line="360" w:lineRule="auto"/>
        <w:jc w:val="both"/>
        <w:rPr>
          <w:rFonts w:ascii="Palatino Linotype" w:eastAsia="Palatino Linotype" w:hAnsi="Palatino Linotype" w:cs="Palatino Linotype"/>
        </w:rPr>
      </w:pPr>
    </w:p>
    <w:p w14:paraId="7256B3B1" w14:textId="77777777" w:rsidR="002820F6" w:rsidRPr="003C7186" w:rsidRDefault="002820F6" w:rsidP="002820F6">
      <w:pPr>
        <w:spacing w:line="360" w:lineRule="auto"/>
        <w:ind w:left="-142" w:right="-234" w:firstLine="1"/>
        <w:jc w:val="both"/>
        <w:rPr>
          <w:rFonts w:ascii="Palatino Linotype" w:hAnsi="Palatino Linotype"/>
        </w:rPr>
      </w:pPr>
      <w:r w:rsidRPr="00EC5843">
        <w:rPr>
          <w:rFonts w:ascii="Palatino Linotype" w:hAnsi="Palatino Linotype"/>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SEGUNDA SESIÓN ORDINARIA CELEBRADA EL VEINTIDÓS (22) DE ENERO DE DOS MIL VEINTICINCO, ANTE EL SECRETARIO TÉCNICO DEL PLENO ALEXIS TAPIA RAMÍREZ.</w:t>
      </w:r>
      <w:bookmarkStart w:id="13" w:name="_GoBack"/>
      <w:bookmarkEnd w:id="13"/>
      <w:r w:rsidRPr="003C7186">
        <w:rPr>
          <w:rFonts w:ascii="Palatino Linotype" w:hAnsi="Palatino Linotype"/>
        </w:rPr>
        <w:t xml:space="preserve"> </w:t>
      </w:r>
    </w:p>
    <w:p w14:paraId="38B97AC7" w14:textId="77777777" w:rsidR="00267298" w:rsidRPr="003149F4" w:rsidRDefault="00267298">
      <w:pPr>
        <w:spacing w:before="240" w:after="240" w:line="360" w:lineRule="auto"/>
        <w:ind w:right="-876"/>
        <w:jc w:val="both"/>
        <w:rPr>
          <w:rFonts w:ascii="Palatino Linotype" w:eastAsia="Palatino Linotype" w:hAnsi="Palatino Linotype" w:cs="Palatino Linotype"/>
        </w:rPr>
      </w:pPr>
    </w:p>
    <w:p w14:paraId="3EA7F584" w14:textId="77777777" w:rsidR="00267298" w:rsidRPr="003149F4" w:rsidRDefault="00267298">
      <w:pPr>
        <w:spacing w:before="240" w:after="240" w:line="360" w:lineRule="auto"/>
        <w:ind w:right="-876"/>
        <w:jc w:val="both"/>
        <w:rPr>
          <w:rFonts w:ascii="Palatino Linotype" w:eastAsia="Palatino Linotype" w:hAnsi="Palatino Linotype" w:cs="Palatino Linotype"/>
        </w:rPr>
      </w:pPr>
    </w:p>
    <w:p w14:paraId="4C829EE5" w14:textId="77777777" w:rsidR="00267298" w:rsidRPr="003149F4" w:rsidRDefault="00267298">
      <w:pPr>
        <w:spacing w:line="360" w:lineRule="auto"/>
        <w:ind w:right="-876"/>
        <w:jc w:val="both"/>
        <w:rPr>
          <w:rFonts w:ascii="Palatino Linotype" w:eastAsia="Palatino Linotype" w:hAnsi="Palatino Linotype" w:cs="Palatino Linotype"/>
        </w:rPr>
      </w:pPr>
    </w:p>
    <w:p w14:paraId="4A169E25" w14:textId="77777777" w:rsidR="00267298" w:rsidRPr="003149F4" w:rsidRDefault="00267298">
      <w:pPr>
        <w:spacing w:line="360" w:lineRule="auto"/>
        <w:ind w:right="-876"/>
        <w:jc w:val="both"/>
        <w:rPr>
          <w:rFonts w:ascii="Palatino Linotype" w:eastAsia="Palatino Linotype" w:hAnsi="Palatino Linotype" w:cs="Palatino Linotype"/>
        </w:rPr>
      </w:pPr>
    </w:p>
    <w:p w14:paraId="60BDBAF2" w14:textId="77777777" w:rsidR="00267298" w:rsidRPr="003149F4" w:rsidRDefault="00267298">
      <w:pPr>
        <w:spacing w:line="360" w:lineRule="auto"/>
        <w:ind w:right="-876"/>
        <w:jc w:val="both"/>
        <w:rPr>
          <w:rFonts w:ascii="Palatino Linotype" w:eastAsia="Palatino Linotype" w:hAnsi="Palatino Linotype" w:cs="Palatino Linotype"/>
        </w:rPr>
      </w:pPr>
    </w:p>
    <w:p w14:paraId="69B9B705" w14:textId="77777777" w:rsidR="00267298" w:rsidRPr="003149F4" w:rsidRDefault="00267298">
      <w:pPr>
        <w:spacing w:line="360" w:lineRule="auto"/>
        <w:ind w:right="-876"/>
        <w:jc w:val="both"/>
        <w:rPr>
          <w:rFonts w:ascii="Palatino Linotype" w:eastAsia="Palatino Linotype" w:hAnsi="Palatino Linotype" w:cs="Palatino Linotype"/>
        </w:rPr>
      </w:pPr>
    </w:p>
    <w:p w14:paraId="14AF243E" w14:textId="77777777" w:rsidR="00267298" w:rsidRPr="003149F4" w:rsidRDefault="00267298">
      <w:pPr>
        <w:spacing w:line="360" w:lineRule="auto"/>
        <w:ind w:right="-876"/>
        <w:jc w:val="both"/>
        <w:rPr>
          <w:rFonts w:ascii="Palatino Linotype" w:eastAsia="Palatino Linotype" w:hAnsi="Palatino Linotype" w:cs="Palatino Linotype"/>
        </w:rPr>
      </w:pPr>
    </w:p>
    <w:p w14:paraId="1E0E27CE" w14:textId="77777777" w:rsidR="00267298" w:rsidRPr="003149F4" w:rsidRDefault="00267298">
      <w:pPr>
        <w:spacing w:line="360" w:lineRule="auto"/>
        <w:ind w:right="-876"/>
        <w:jc w:val="both"/>
        <w:rPr>
          <w:rFonts w:ascii="Palatino Linotype" w:eastAsia="Palatino Linotype" w:hAnsi="Palatino Linotype" w:cs="Palatino Linotype"/>
        </w:rPr>
      </w:pPr>
    </w:p>
    <w:p w14:paraId="2019D60A" w14:textId="77777777" w:rsidR="00267298" w:rsidRPr="003149F4" w:rsidRDefault="00267298">
      <w:pPr>
        <w:spacing w:line="360" w:lineRule="auto"/>
        <w:ind w:right="-876"/>
        <w:jc w:val="both"/>
        <w:rPr>
          <w:rFonts w:ascii="Palatino Linotype" w:eastAsia="Palatino Linotype" w:hAnsi="Palatino Linotype" w:cs="Palatino Linotype"/>
        </w:rPr>
      </w:pPr>
    </w:p>
    <w:p w14:paraId="1A350D0F" w14:textId="77777777" w:rsidR="00267298" w:rsidRPr="003149F4" w:rsidRDefault="00267298">
      <w:pPr>
        <w:spacing w:line="360" w:lineRule="auto"/>
        <w:ind w:right="-876"/>
        <w:jc w:val="both"/>
        <w:rPr>
          <w:rFonts w:ascii="Palatino Linotype" w:eastAsia="Palatino Linotype" w:hAnsi="Palatino Linotype" w:cs="Palatino Linotype"/>
        </w:rPr>
      </w:pPr>
    </w:p>
    <w:p w14:paraId="0042C09C" w14:textId="77777777" w:rsidR="00267298" w:rsidRPr="003149F4" w:rsidRDefault="00267298">
      <w:pPr>
        <w:spacing w:line="360" w:lineRule="auto"/>
        <w:ind w:right="-876"/>
        <w:jc w:val="both"/>
        <w:rPr>
          <w:rFonts w:ascii="Palatino Linotype" w:eastAsia="Palatino Linotype" w:hAnsi="Palatino Linotype" w:cs="Palatino Linotype"/>
        </w:rPr>
      </w:pPr>
    </w:p>
    <w:p w14:paraId="1BE3D114" w14:textId="77777777" w:rsidR="00267298" w:rsidRPr="003149F4" w:rsidRDefault="00267298">
      <w:pPr>
        <w:spacing w:line="360" w:lineRule="auto"/>
        <w:ind w:right="-876"/>
        <w:jc w:val="both"/>
        <w:rPr>
          <w:rFonts w:ascii="Palatino Linotype" w:eastAsia="Palatino Linotype" w:hAnsi="Palatino Linotype" w:cs="Palatino Linotype"/>
        </w:rPr>
      </w:pPr>
    </w:p>
    <w:p w14:paraId="0DD8ACC9" w14:textId="77777777" w:rsidR="00267298" w:rsidRPr="003149F4" w:rsidRDefault="00267298">
      <w:pPr>
        <w:spacing w:line="360" w:lineRule="auto"/>
        <w:ind w:right="-876"/>
        <w:jc w:val="both"/>
        <w:rPr>
          <w:rFonts w:ascii="Palatino Linotype" w:eastAsia="Palatino Linotype" w:hAnsi="Palatino Linotype" w:cs="Palatino Linotype"/>
        </w:rPr>
      </w:pPr>
    </w:p>
    <w:p w14:paraId="4C694594" w14:textId="77777777" w:rsidR="00267298" w:rsidRPr="003149F4" w:rsidRDefault="00267298">
      <w:pPr>
        <w:spacing w:line="360" w:lineRule="auto"/>
        <w:ind w:right="-876"/>
        <w:jc w:val="both"/>
        <w:rPr>
          <w:rFonts w:ascii="Palatino Linotype" w:eastAsia="Palatino Linotype" w:hAnsi="Palatino Linotype" w:cs="Palatino Linotype"/>
        </w:rPr>
      </w:pPr>
    </w:p>
    <w:p w14:paraId="7D9F1F32" w14:textId="77777777" w:rsidR="00267298" w:rsidRPr="003149F4" w:rsidRDefault="00267298">
      <w:pPr>
        <w:spacing w:line="360" w:lineRule="auto"/>
        <w:ind w:right="-876"/>
        <w:jc w:val="both"/>
        <w:rPr>
          <w:rFonts w:ascii="Palatino Linotype" w:eastAsia="Palatino Linotype" w:hAnsi="Palatino Linotype" w:cs="Palatino Linotype"/>
        </w:rPr>
      </w:pPr>
    </w:p>
    <w:p w14:paraId="5C7CB899" w14:textId="77777777" w:rsidR="00267298" w:rsidRPr="003149F4" w:rsidRDefault="00267298">
      <w:pPr>
        <w:spacing w:line="360" w:lineRule="auto"/>
        <w:ind w:right="-876"/>
        <w:jc w:val="both"/>
        <w:rPr>
          <w:rFonts w:ascii="Palatino Linotype" w:eastAsia="Palatino Linotype" w:hAnsi="Palatino Linotype" w:cs="Palatino Linotype"/>
        </w:rPr>
      </w:pPr>
    </w:p>
    <w:p w14:paraId="37C2B41A" w14:textId="77777777" w:rsidR="00267298" w:rsidRPr="003149F4" w:rsidRDefault="00267298">
      <w:pPr>
        <w:spacing w:line="360" w:lineRule="auto"/>
        <w:ind w:right="-876"/>
        <w:jc w:val="both"/>
        <w:rPr>
          <w:rFonts w:ascii="Palatino Linotype" w:eastAsia="Palatino Linotype" w:hAnsi="Palatino Linotype" w:cs="Palatino Linotype"/>
        </w:rPr>
      </w:pPr>
    </w:p>
    <w:p w14:paraId="43842036" w14:textId="77777777" w:rsidR="00267298" w:rsidRPr="003149F4" w:rsidRDefault="00267298">
      <w:pPr>
        <w:spacing w:line="360" w:lineRule="auto"/>
        <w:ind w:right="-876"/>
        <w:jc w:val="both"/>
        <w:rPr>
          <w:rFonts w:ascii="Palatino Linotype" w:eastAsia="Palatino Linotype" w:hAnsi="Palatino Linotype" w:cs="Palatino Linotype"/>
        </w:rPr>
      </w:pPr>
    </w:p>
    <w:p w14:paraId="3ED49E7E" w14:textId="77777777" w:rsidR="00267298" w:rsidRPr="003149F4" w:rsidRDefault="00267298">
      <w:pPr>
        <w:spacing w:line="360" w:lineRule="auto"/>
        <w:ind w:right="-876"/>
        <w:jc w:val="both"/>
        <w:rPr>
          <w:rFonts w:ascii="Palatino Linotype" w:eastAsia="Palatino Linotype" w:hAnsi="Palatino Linotype" w:cs="Palatino Linotype"/>
        </w:rPr>
      </w:pPr>
    </w:p>
    <w:p w14:paraId="7DD130AB" w14:textId="77777777" w:rsidR="00267298" w:rsidRPr="003149F4" w:rsidRDefault="00267298">
      <w:pPr>
        <w:spacing w:line="360" w:lineRule="auto"/>
        <w:ind w:right="-876"/>
        <w:jc w:val="both"/>
        <w:rPr>
          <w:rFonts w:ascii="Palatino Linotype" w:eastAsia="Palatino Linotype" w:hAnsi="Palatino Linotype" w:cs="Palatino Linotype"/>
        </w:rPr>
      </w:pPr>
    </w:p>
    <w:p w14:paraId="5D451BB6" w14:textId="77777777" w:rsidR="00267298" w:rsidRPr="003149F4" w:rsidRDefault="00267298">
      <w:pPr>
        <w:spacing w:line="360" w:lineRule="auto"/>
        <w:ind w:right="-876"/>
        <w:jc w:val="both"/>
        <w:rPr>
          <w:rFonts w:ascii="Palatino Linotype" w:eastAsia="Palatino Linotype" w:hAnsi="Palatino Linotype" w:cs="Palatino Linotype"/>
        </w:rPr>
      </w:pPr>
    </w:p>
    <w:p w14:paraId="3F44FE3E" w14:textId="77777777" w:rsidR="00267298" w:rsidRPr="003149F4" w:rsidRDefault="00267298">
      <w:pPr>
        <w:spacing w:line="360" w:lineRule="auto"/>
        <w:ind w:right="-876"/>
        <w:jc w:val="both"/>
        <w:rPr>
          <w:rFonts w:ascii="Palatino Linotype" w:eastAsia="Palatino Linotype" w:hAnsi="Palatino Linotype" w:cs="Palatino Linotype"/>
        </w:rPr>
      </w:pPr>
    </w:p>
    <w:p w14:paraId="54DA644B" w14:textId="77777777" w:rsidR="00267298" w:rsidRPr="003149F4" w:rsidRDefault="00267298">
      <w:pPr>
        <w:spacing w:line="360" w:lineRule="auto"/>
        <w:ind w:right="-876"/>
        <w:jc w:val="both"/>
        <w:rPr>
          <w:rFonts w:ascii="Palatino Linotype" w:eastAsia="Palatino Linotype" w:hAnsi="Palatino Linotype" w:cs="Palatino Linotype"/>
        </w:rPr>
      </w:pPr>
    </w:p>
    <w:p w14:paraId="59466DEE" w14:textId="77777777" w:rsidR="00267298" w:rsidRPr="003149F4" w:rsidRDefault="00267298">
      <w:pPr>
        <w:spacing w:line="360" w:lineRule="auto"/>
        <w:ind w:right="-876"/>
        <w:jc w:val="both"/>
        <w:rPr>
          <w:rFonts w:ascii="Palatino Linotype" w:eastAsia="Palatino Linotype" w:hAnsi="Palatino Linotype" w:cs="Palatino Linotype"/>
        </w:rPr>
      </w:pPr>
    </w:p>
    <w:sectPr w:rsidR="00267298" w:rsidRPr="003149F4">
      <w:headerReference w:type="even" r:id="rId9"/>
      <w:headerReference w:type="default" r:id="rId10"/>
      <w:footerReference w:type="default" r:id="rId11"/>
      <w:headerReference w:type="first" r:id="rId12"/>
      <w:footerReference w:type="first" r:id="rId13"/>
      <w:pgSz w:w="12240" w:h="15840"/>
      <w:pgMar w:top="80" w:right="1579" w:bottom="1418" w:left="1588" w:header="709" w:footer="91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16C7C26" w14:textId="77777777" w:rsidR="006976DF" w:rsidRDefault="006976DF">
      <w:r>
        <w:separator/>
      </w:r>
    </w:p>
  </w:endnote>
  <w:endnote w:type="continuationSeparator" w:id="0">
    <w:p w14:paraId="5F119A83" w14:textId="77777777" w:rsidR="006976DF" w:rsidRDefault="006976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475A97" w14:textId="77777777" w:rsidR="00324FC1" w:rsidRDefault="00324FC1">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rPr>
      <w:fldChar w:fldCharType="begin"/>
    </w:r>
    <w:r>
      <w:rPr>
        <w:b/>
        <w:color w:val="000000"/>
      </w:rPr>
      <w:instrText>PAGE</w:instrText>
    </w:r>
    <w:r>
      <w:rPr>
        <w:b/>
        <w:color w:val="000000"/>
      </w:rPr>
      <w:fldChar w:fldCharType="separate"/>
    </w:r>
    <w:r w:rsidR="00EC5843">
      <w:rPr>
        <w:b/>
        <w:noProof/>
        <w:color w:val="000000"/>
      </w:rPr>
      <w:t>57</w:t>
    </w:r>
    <w:r>
      <w:rPr>
        <w:b/>
        <w:color w:val="000000"/>
      </w:rPr>
      <w:fldChar w:fldCharType="end"/>
    </w:r>
    <w:r>
      <w:rPr>
        <w:color w:val="000000"/>
      </w:rPr>
      <w:t xml:space="preserve"> de </w:t>
    </w:r>
    <w:r>
      <w:rPr>
        <w:b/>
        <w:color w:val="000000"/>
      </w:rPr>
      <w:fldChar w:fldCharType="begin"/>
    </w:r>
    <w:r>
      <w:rPr>
        <w:b/>
        <w:color w:val="000000"/>
      </w:rPr>
      <w:instrText>NUMPAGES</w:instrText>
    </w:r>
    <w:r>
      <w:rPr>
        <w:b/>
        <w:color w:val="000000"/>
      </w:rPr>
      <w:fldChar w:fldCharType="separate"/>
    </w:r>
    <w:r w:rsidR="00EC5843">
      <w:rPr>
        <w:b/>
        <w:noProof/>
        <w:color w:val="000000"/>
      </w:rPr>
      <w:t>59</w:t>
    </w:r>
    <w:r>
      <w:rPr>
        <w:b/>
        <w:color w:val="000000"/>
      </w:rPr>
      <w:fldChar w:fldCharType="end"/>
    </w:r>
  </w:p>
  <w:p w14:paraId="596B3B3B" w14:textId="77777777" w:rsidR="00324FC1" w:rsidRDefault="00324FC1">
    <w:pPr>
      <w:pBdr>
        <w:top w:val="nil"/>
        <w:left w:val="nil"/>
        <w:bottom w:val="nil"/>
        <w:right w:val="nil"/>
        <w:between w:val="nil"/>
      </w:pBdr>
      <w:tabs>
        <w:tab w:val="center" w:pos="4419"/>
        <w:tab w:val="right" w:pos="8838"/>
      </w:tabs>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452A50" w14:textId="77777777" w:rsidR="00324FC1" w:rsidRDefault="00324FC1">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rPr>
      <w:fldChar w:fldCharType="begin"/>
    </w:r>
    <w:r>
      <w:rPr>
        <w:b/>
        <w:color w:val="000000"/>
      </w:rPr>
      <w:instrText>PAGE</w:instrText>
    </w:r>
    <w:r>
      <w:rPr>
        <w:b/>
        <w:color w:val="000000"/>
      </w:rPr>
      <w:fldChar w:fldCharType="separate"/>
    </w:r>
    <w:r w:rsidR="00EC5843">
      <w:rPr>
        <w:b/>
        <w:noProof/>
        <w:color w:val="000000"/>
      </w:rPr>
      <w:t>1</w:t>
    </w:r>
    <w:r>
      <w:rPr>
        <w:b/>
        <w:color w:val="000000"/>
      </w:rPr>
      <w:fldChar w:fldCharType="end"/>
    </w:r>
    <w:r>
      <w:rPr>
        <w:color w:val="000000"/>
      </w:rPr>
      <w:t xml:space="preserve"> de </w:t>
    </w:r>
    <w:r>
      <w:rPr>
        <w:b/>
        <w:color w:val="000000"/>
      </w:rPr>
      <w:fldChar w:fldCharType="begin"/>
    </w:r>
    <w:r>
      <w:rPr>
        <w:b/>
        <w:color w:val="000000"/>
      </w:rPr>
      <w:instrText>NUMPAGES</w:instrText>
    </w:r>
    <w:r>
      <w:rPr>
        <w:b/>
        <w:color w:val="000000"/>
      </w:rPr>
      <w:fldChar w:fldCharType="separate"/>
    </w:r>
    <w:r w:rsidR="00EC5843">
      <w:rPr>
        <w:b/>
        <w:noProof/>
        <w:color w:val="000000"/>
      </w:rPr>
      <w:t>59</w:t>
    </w:r>
    <w:r>
      <w:rPr>
        <w:b/>
        <w:color w:val="000000"/>
      </w:rPr>
      <w:fldChar w:fldCharType="end"/>
    </w:r>
  </w:p>
  <w:p w14:paraId="37752DF5" w14:textId="77777777" w:rsidR="00324FC1" w:rsidRDefault="00324FC1">
    <w:pPr>
      <w:pBdr>
        <w:top w:val="nil"/>
        <w:left w:val="nil"/>
        <w:bottom w:val="nil"/>
        <w:right w:val="nil"/>
        <w:between w:val="nil"/>
      </w:pBdr>
      <w:tabs>
        <w:tab w:val="center" w:pos="4419"/>
        <w:tab w:val="right" w:pos="8838"/>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9775D8A" w14:textId="77777777" w:rsidR="006976DF" w:rsidRDefault="006976DF">
      <w:r>
        <w:separator/>
      </w:r>
    </w:p>
  </w:footnote>
  <w:footnote w:type="continuationSeparator" w:id="0">
    <w:p w14:paraId="7038C43B" w14:textId="77777777" w:rsidR="006976DF" w:rsidRDefault="006976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98B869" w14:textId="77777777" w:rsidR="00324FC1" w:rsidRDefault="006976DF">
    <w:pPr>
      <w:pBdr>
        <w:top w:val="nil"/>
        <w:left w:val="nil"/>
        <w:bottom w:val="nil"/>
        <w:right w:val="nil"/>
        <w:between w:val="nil"/>
      </w:pBdr>
      <w:tabs>
        <w:tab w:val="center" w:pos="4419"/>
        <w:tab w:val="right" w:pos="8838"/>
      </w:tabs>
      <w:rPr>
        <w:color w:val="000000"/>
      </w:rPr>
    </w:pPr>
    <w:r>
      <w:rPr>
        <w:color w:val="000000"/>
      </w:rPr>
      <w:pict w14:anchorId="601439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49" type="#_x0000_t75" alt="" style="position:absolute;margin-left:0;margin-top:0;width:589.8pt;height:768pt;z-index:-251657728;mso-position-horizontal:center;mso-position-horizontal-relative:margin;mso-position-vertical:center;mso-position-vertical-relative:margin">
          <v:imagedata r:id="rId1" o:title="image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C458A4" w14:textId="77777777" w:rsidR="00324FC1" w:rsidRDefault="00324FC1">
    <w:pPr>
      <w:widowControl w:val="0"/>
      <w:pBdr>
        <w:top w:val="nil"/>
        <w:left w:val="nil"/>
        <w:bottom w:val="nil"/>
        <w:right w:val="nil"/>
        <w:between w:val="nil"/>
      </w:pBdr>
      <w:tabs>
        <w:tab w:val="left" w:pos="4536"/>
      </w:tabs>
      <w:spacing w:line="276" w:lineRule="auto"/>
      <w:rPr>
        <w:color w:val="000000"/>
      </w:rPr>
    </w:pPr>
  </w:p>
  <w:tbl>
    <w:tblPr>
      <w:tblStyle w:val="af"/>
      <w:tblW w:w="10365" w:type="dxa"/>
      <w:tblInd w:w="0" w:type="dxa"/>
      <w:tblLayout w:type="fixed"/>
      <w:tblLook w:val="0400" w:firstRow="0" w:lastRow="0" w:firstColumn="0" w:lastColumn="0" w:noHBand="0" w:noVBand="1"/>
    </w:tblPr>
    <w:tblGrid>
      <w:gridCol w:w="2265"/>
      <w:gridCol w:w="8100"/>
    </w:tblGrid>
    <w:tr w:rsidR="00324FC1" w14:paraId="6948758B" w14:textId="77777777">
      <w:trPr>
        <w:trHeight w:val="1727"/>
      </w:trPr>
      <w:tc>
        <w:tcPr>
          <w:tcW w:w="2265" w:type="dxa"/>
        </w:tcPr>
        <w:p w14:paraId="79894798" w14:textId="77777777" w:rsidR="00324FC1" w:rsidRDefault="00324FC1">
          <w:pPr>
            <w:tabs>
              <w:tab w:val="right" w:pos="4273"/>
            </w:tabs>
            <w:rPr>
              <w:rFonts w:ascii="Garamond" w:eastAsia="Garamond" w:hAnsi="Garamond" w:cs="Garamond"/>
              <w:sz w:val="16"/>
              <w:szCs w:val="16"/>
            </w:rPr>
          </w:pPr>
        </w:p>
      </w:tc>
      <w:tc>
        <w:tcPr>
          <w:tcW w:w="8100" w:type="dxa"/>
        </w:tcPr>
        <w:p w14:paraId="228C7F04" w14:textId="77777777" w:rsidR="00324FC1" w:rsidRDefault="00324FC1">
          <w:pPr>
            <w:ind w:right="-676"/>
          </w:pPr>
        </w:p>
        <w:tbl>
          <w:tblPr>
            <w:tblStyle w:val="af0"/>
            <w:tblW w:w="7800" w:type="dxa"/>
            <w:tblInd w:w="40" w:type="dxa"/>
            <w:tblLayout w:type="fixed"/>
            <w:tblLook w:val="0400" w:firstRow="0" w:lastRow="0" w:firstColumn="0" w:lastColumn="0" w:noHBand="0" w:noVBand="1"/>
          </w:tblPr>
          <w:tblGrid>
            <w:gridCol w:w="3225"/>
            <w:gridCol w:w="4575"/>
          </w:tblGrid>
          <w:tr w:rsidR="00324FC1" w14:paraId="3E1F5332" w14:textId="77777777">
            <w:trPr>
              <w:trHeight w:val="150"/>
            </w:trPr>
            <w:tc>
              <w:tcPr>
                <w:tcW w:w="3225" w:type="dxa"/>
                <w:tcBorders>
                  <w:top w:val="nil"/>
                  <w:left w:val="nil"/>
                  <w:bottom w:val="nil"/>
                  <w:right w:val="nil"/>
                </w:tcBorders>
              </w:tcPr>
              <w:p w14:paraId="02F18C68" w14:textId="77777777" w:rsidR="00324FC1" w:rsidRDefault="00324FC1">
                <w:pPr>
                  <w:ind w:left="283" w:right="-676"/>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4575" w:type="dxa"/>
                <w:tcBorders>
                  <w:top w:val="nil"/>
                  <w:left w:val="nil"/>
                  <w:bottom w:val="nil"/>
                  <w:right w:val="nil"/>
                </w:tcBorders>
              </w:tcPr>
              <w:p w14:paraId="07A41DFE" w14:textId="59E3D534" w:rsidR="00324FC1" w:rsidRDefault="00324FC1" w:rsidP="00B52DC8">
                <w:pPr>
                  <w:ind w:right="-1482"/>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06978/INFOEM/IP/RR/2024 y Acumulado</w:t>
                </w:r>
                <w:r w:rsidR="002820F6">
                  <w:rPr>
                    <w:rFonts w:ascii="Palatino Linotype" w:eastAsia="Palatino Linotype" w:hAnsi="Palatino Linotype" w:cs="Palatino Linotype"/>
                    <w:sz w:val="22"/>
                    <w:szCs w:val="22"/>
                  </w:rPr>
                  <w:t>s</w:t>
                </w:r>
              </w:p>
            </w:tc>
          </w:tr>
          <w:tr w:rsidR="00324FC1" w14:paraId="0F49C809" w14:textId="77777777">
            <w:trPr>
              <w:trHeight w:val="295"/>
            </w:trPr>
            <w:tc>
              <w:tcPr>
                <w:tcW w:w="3225" w:type="dxa"/>
                <w:tcBorders>
                  <w:top w:val="nil"/>
                  <w:left w:val="nil"/>
                  <w:bottom w:val="nil"/>
                  <w:right w:val="nil"/>
                </w:tcBorders>
              </w:tcPr>
              <w:p w14:paraId="52C77F4B" w14:textId="77777777" w:rsidR="00324FC1" w:rsidRDefault="00324FC1">
                <w:pPr>
                  <w:ind w:left="283" w:right="-676"/>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4575" w:type="dxa"/>
                <w:tcBorders>
                  <w:top w:val="nil"/>
                  <w:left w:val="nil"/>
                  <w:bottom w:val="nil"/>
                  <w:right w:val="nil"/>
                </w:tcBorders>
              </w:tcPr>
              <w:p w14:paraId="40562D4C" w14:textId="77777777" w:rsidR="00324FC1" w:rsidRDefault="00324FC1">
                <w:pPr>
                  <w:ind w:right="-1482"/>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Secretaría Ejecutiva del Sistema Estatal</w:t>
                </w:r>
              </w:p>
              <w:p w14:paraId="4A6B3E81" w14:textId="78A5BDD9" w:rsidR="00324FC1" w:rsidRDefault="00324FC1">
                <w:pPr>
                  <w:ind w:right="-1482"/>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Anticorrupción.</w:t>
                </w:r>
              </w:p>
            </w:tc>
          </w:tr>
          <w:tr w:rsidR="00324FC1" w14:paraId="41CE4EDA" w14:textId="77777777">
            <w:trPr>
              <w:trHeight w:val="295"/>
            </w:trPr>
            <w:tc>
              <w:tcPr>
                <w:tcW w:w="3225" w:type="dxa"/>
                <w:tcBorders>
                  <w:top w:val="nil"/>
                  <w:left w:val="nil"/>
                  <w:bottom w:val="nil"/>
                  <w:right w:val="nil"/>
                </w:tcBorders>
              </w:tcPr>
              <w:p w14:paraId="1C8BCDB3" w14:textId="77777777" w:rsidR="00324FC1" w:rsidRDefault="00324FC1">
                <w:pPr>
                  <w:ind w:left="283" w:right="-676"/>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4575" w:type="dxa"/>
                <w:tcBorders>
                  <w:top w:val="nil"/>
                  <w:left w:val="nil"/>
                  <w:bottom w:val="nil"/>
                  <w:right w:val="nil"/>
                </w:tcBorders>
              </w:tcPr>
              <w:p w14:paraId="3A5F09FE" w14:textId="77777777" w:rsidR="00324FC1" w:rsidRDefault="00324FC1">
                <w:pPr>
                  <w:ind w:right="-1482"/>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María del Rosario Mejía Ayala</w:t>
                </w:r>
              </w:p>
              <w:p w14:paraId="6B0F376D" w14:textId="77777777" w:rsidR="00324FC1" w:rsidRDefault="00324FC1">
                <w:pPr>
                  <w:ind w:right="-1482"/>
                  <w:rPr>
                    <w:rFonts w:ascii="Palatino Linotype" w:eastAsia="Palatino Linotype" w:hAnsi="Palatino Linotype" w:cs="Palatino Linotype"/>
                    <w:b/>
                    <w:sz w:val="22"/>
                    <w:szCs w:val="22"/>
                  </w:rPr>
                </w:pPr>
              </w:p>
            </w:tc>
          </w:tr>
        </w:tbl>
        <w:p w14:paraId="22B3DD96" w14:textId="77777777" w:rsidR="00324FC1" w:rsidRDefault="00324FC1">
          <w:pPr>
            <w:tabs>
              <w:tab w:val="right" w:pos="8838"/>
            </w:tabs>
            <w:ind w:left="-28" w:right="-676"/>
            <w:jc w:val="both"/>
            <w:rPr>
              <w:rFonts w:ascii="Arial" w:eastAsia="Arial" w:hAnsi="Arial" w:cs="Arial"/>
              <w:b/>
            </w:rPr>
          </w:pPr>
        </w:p>
      </w:tc>
    </w:tr>
  </w:tbl>
  <w:p w14:paraId="1BD23C3A" w14:textId="77777777" w:rsidR="00324FC1" w:rsidRDefault="006976DF">
    <w:pPr>
      <w:pBdr>
        <w:top w:val="nil"/>
        <w:left w:val="nil"/>
        <w:bottom w:val="nil"/>
        <w:right w:val="nil"/>
        <w:between w:val="nil"/>
      </w:pBdr>
      <w:tabs>
        <w:tab w:val="center" w:pos="4111"/>
        <w:tab w:val="right" w:pos="8838"/>
      </w:tabs>
      <w:rPr>
        <w:color w:val="000000"/>
        <w:sz w:val="14"/>
        <w:szCs w:val="14"/>
      </w:rPr>
    </w:pPr>
    <w:r>
      <w:rPr>
        <w:color w:val="000000"/>
      </w:rPr>
      <w:pict w14:anchorId="02DEFB0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1" type="#_x0000_t75" alt="" style="position:absolute;margin-left:-68.8pt;margin-top:-120.5pt;width:589.8pt;height:768pt;z-index:-251659776;mso-position-horizontal:absolute;mso-position-horizontal-relative:margin;mso-position-vertical:absolute;mso-position-vertical-relative:margin">
          <v:imagedata r:id="rId1" o:title="image1"/>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272D4B" w14:textId="77777777" w:rsidR="00324FC1" w:rsidRDefault="00324FC1">
    <w:pPr>
      <w:widowControl w:val="0"/>
      <w:pBdr>
        <w:top w:val="nil"/>
        <w:left w:val="nil"/>
        <w:bottom w:val="nil"/>
        <w:right w:val="nil"/>
        <w:between w:val="nil"/>
      </w:pBdr>
      <w:spacing w:line="276" w:lineRule="auto"/>
      <w:rPr>
        <w:color w:val="000000"/>
        <w:sz w:val="14"/>
        <w:szCs w:val="14"/>
      </w:rPr>
    </w:pPr>
  </w:p>
  <w:tbl>
    <w:tblPr>
      <w:tblStyle w:val="af1"/>
      <w:tblW w:w="10050" w:type="dxa"/>
      <w:tblInd w:w="0" w:type="dxa"/>
      <w:tblLayout w:type="fixed"/>
      <w:tblLook w:val="0400" w:firstRow="0" w:lastRow="0" w:firstColumn="0" w:lastColumn="0" w:noHBand="0" w:noVBand="1"/>
    </w:tblPr>
    <w:tblGrid>
      <w:gridCol w:w="2265"/>
      <w:gridCol w:w="7785"/>
    </w:tblGrid>
    <w:tr w:rsidR="00324FC1" w14:paraId="5065BE83" w14:textId="77777777">
      <w:trPr>
        <w:trHeight w:val="1435"/>
      </w:trPr>
      <w:tc>
        <w:tcPr>
          <w:tcW w:w="2265" w:type="dxa"/>
        </w:tcPr>
        <w:p w14:paraId="6D015C4E" w14:textId="77777777" w:rsidR="00324FC1" w:rsidRDefault="00324FC1">
          <w:pPr>
            <w:tabs>
              <w:tab w:val="right" w:pos="4273"/>
            </w:tabs>
            <w:rPr>
              <w:rFonts w:ascii="Garamond" w:eastAsia="Garamond" w:hAnsi="Garamond" w:cs="Garamond"/>
            </w:rPr>
          </w:pPr>
        </w:p>
      </w:tc>
      <w:tc>
        <w:tcPr>
          <w:tcW w:w="7785" w:type="dxa"/>
        </w:tcPr>
        <w:p w14:paraId="683F06CF" w14:textId="77777777" w:rsidR="00324FC1" w:rsidRDefault="00324FC1">
          <w:pPr>
            <w:widowControl w:val="0"/>
            <w:pBdr>
              <w:top w:val="nil"/>
              <w:left w:val="nil"/>
              <w:bottom w:val="nil"/>
              <w:right w:val="nil"/>
              <w:between w:val="nil"/>
            </w:pBdr>
            <w:spacing w:line="276" w:lineRule="auto"/>
            <w:rPr>
              <w:rFonts w:ascii="Garamond" w:eastAsia="Garamond" w:hAnsi="Garamond" w:cs="Garamond"/>
            </w:rPr>
          </w:pPr>
        </w:p>
        <w:tbl>
          <w:tblPr>
            <w:tblStyle w:val="af2"/>
            <w:tblW w:w="7485" w:type="dxa"/>
            <w:tblInd w:w="40" w:type="dxa"/>
            <w:tblLayout w:type="fixed"/>
            <w:tblLook w:val="0400" w:firstRow="0" w:lastRow="0" w:firstColumn="0" w:lastColumn="0" w:noHBand="0" w:noVBand="1"/>
          </w:tblPr>
          <w:tblGrid>
            <w:gridCol w:w="3197"/>
            <w:gridCol w:w="4288"/>
          </w:tblGrid>
          <w:tr w:rsidR="00324FC1" w14:paraId="5D462962" w14:textId="77777777">
            <w:trPr>
              <w:trHeight w:val="291"/>
            </w:trPr>
            <w:tc>
              <w:tcPr>
                <w:tcW w:w="3197" w:type="dxa"/>
                <w:tcBorders>
                  <w:top w:val="nil"/>
                  <w:left w:val="nil"/>
                  <w:bottom w:val="nil"/>
                  <w:right w:val="nil"/>
                </w:tcBorders>
              </w:tcPr>
              <w:p w14:paraId="54F51162" w14:textId="77777777" w:rsidR="00324FC1" w:rsidRDefault="00324FC1">
                <w:pPr>
                  <w:ind w:left="708"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4288" w:type="dxa"/>
                <w:tcBorders>
                  <w:top w:val="nil"/>
                  <w:left w:val="nil"/>
                  <w:bottom w:val="nil"/>
                  <w:right w:val="nil"/>
                </w:tcBorders>
              </w:tcPr>
              <w:p w14:paraId="58A8C2CD" w14:textId="470D0456" w:rsidR="00324FC1" w:rsidRDefault="00324FC1">
                <w:pPr>
                  <w:ind w:right="-1625"/>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06978/INFOEM/IP/RR/2024 y Acumulado</w:t>
                </w:r>
                <w:r w:rsidR="002820F6">
                  <w:rPr>
                    <w:rFonts w:ascii="Palatino Linotype" w:eastAsia="Palatino Linotype" w:hAnsi="Palatino Linotype" w:cs="Palatino Linotype"/>
                    <w:sz w:val="22"/>
                    <w:szCs w:val="22"/>
                  </w:rPr>
                  <w:t>s</w:t>
                </w:r>
              </w:p>
            </w:tc>
          </w:tr>
          <w:tr w:rsidR="00324FC1" w14:paraId="47C387D6" w14:textId="77777777">
            <w:trPr>
              <w:trHeight w:val="291"/>
            </w:trPr>
            <w:tc>
              <w:tcPr>
                <w:tcW w:w="3197" w:type="dxa"/>
                <w:tcBorders>
                  <w:top w:val="nil"/>
                  <w:left w:val="nil"/>
                  <w:bottom w:val="nil"/>
                  <w:right w:val="nil"/>
                </w:tcBorders>
              </w:tcPr>
              <w:p w14:paraId="67AE788E" w14:textId="77777777" w:rsidR="00324FC1" w:rsidRDefault="00324FC1">
                <w:pPr>
                  <w:ind w:left="708"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4288" w:type="dxa"/>
                <w:tcBorders>
                  <w:top w:val="nil"/>
                  <w:left w:val="nil"/>
                  <w:bottom w:val="nil"/>
                  <w:right w:val="nil"/>
                </w:tcBorders>
              </w:tcPr>
              <w:p w14:paraId="2B53C544" w14:textId="5D231737" w:rsidR="00324FC1" w:rsidRDefault="00EC5843">
                <w:pPr>
                  <w:ind w:right="-1625"/>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XXXXXXXX</w:t>
                </w:r>
              </w:p>
            </w:tc>
          </w:tr>
          <w:tr w:rsidR="00324FC1" w14:paraId="62AE77FC" w14:textId="77777777">
            <w:trPr>
              <w:trHeight w:val="291"/>
            </w:trPr>
            <w:tc>
              <w:tcPr>
                <w:tcW w:w="3197" w:type="dxa"/>
                <w:tcBorders>
                  <w:top w:val="nil"/>
                  <w:left w:val="nil"/>
                  <w:bottom w:val="nil"/>
                  <w:right w:val="nil"/>
                </w:tcBorders>
              </w:tcPr>
              <w:p w14:paraId="333EF72F" w14:textId="77777777" w:rsidR="00324FC1" w:rsidRDefault="00324FC1">
                <w:pPr>
                  <w:ind w:left="708"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4288" w:type="dxa"/>
                <w:tcBorders>
                  <w:top w:val="nil"/>
                  <w:left w:val="nil"/>
                  <w:bottom w:val="nil"/>
                  <w:right w:val="nil"/>
                </w:tcBorders>
              </w:tcPr>
              <w:p w14:paraId="5B8FAE12" w14:textId="77777777" w:rsidR="00324FC1" w:rsidRDefault="00324FC1">
                <w:pPr>
                  <w:ind w:right="-1625"/>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Secretaría Ejecutiva del Sistema Estatal </w:t>
                </w:r>
              </w:p>
              <w:p w14:paraId="119D82C5" w14:textId="3215D530" w:rsidR="00324FC1" w:rsidRDefault="00324FC1">
                <w:pPr>
                  <w:ind w:right="-1625"/>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Anticorrupción.</w:t>
                </w:r>
              </w:p>
            </w:tc>
          </w:tr>
          <w:tr w:rsidR="00324FC1" w14:paraId="05612E09" w14:textId="77777777">
            <w:trPr>
              <w:trHeight w:val="583"/>
            </w:trPr>
            <w:tc>
              <w:tcPr>
                <w:tcW w:w="3197" w:type="dxa"/>
                <w:tcBorders>
                  <w:top w:val="nil"/>
                  <w:left w:val="nil"/>
                  <w:bottom w:val="nil"/>
                  <w:right w:val="nil"/>
                </w:tcBorders>
              </w:tcPr>
              <w:p w14:paraId="5A3DF622" w14:textId="77777777" w:rsidR="00324FC1" w:rsidRDefault="00324FC1">
                <w:pPr>
                  <w:ind w:left="708"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4288" w:type="dxa"/>
                <w:tcBorders>
                  <w:top w:val="nil"/>
                  <w:left w:val="nil"/>
                  <w:bottom w:val="nil"/>
                  <w:right w:val="nil"/>
                </w:tcBorders>
              </w:tcPr>
              <w:p w14:paraId="16184C4C" w14:textId="77777777" w:rsidR="00324FC1" w:rsidRDefault="00324FC1">
                <w:pPr>
                  <w:ind w:right="-1625"/>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María del Rosario Mejía Ayala</w:t>
                </w:r>
              </w:p>
              <w:p w14:paraId="3D33C033" w14:textId="77777777" w:rsidR="00324FC1" w:rsidRDefault="00324FC1">
                <w:pPr>
                  <w:ind w:right="-1625"/>
                  <w:rPr>
                    <w:rFonts w:ascii="Palatino Linotype" w:eastAsia="Palatino Linotype" w:hAnsi="Palatino Linotype" w:cs="Palatino Linotype"/>
                    <w:b/>
                    <w:sz w:val="22"/>
                    <w:szCs w:val="22"/>
                  </w:rPr>
                </w:pPr>
              </w:p>
            </w:tc>
          </w:tr>
        </w:tbl>
        <w:p w14:paraId="7C2FCA03" w14:textId="77777777" w:rsidR="00324FC1" w:rsidRDefault="00324FC1">
          <w:pPr>
            <w:tabs>
              <w:tab w:val="right" w:pos="8838"/>
            </w:tabs>
            <w:ind w:left="-28"/>
            <w:jc w:val="both"/>
            <w:rPr>
              <w:rFonts w:ascii="Arial" w:eastAsia="Arial" w:hAnsi="Arial" w:cs="Arial"/>
              <w:b/>
            </w:rPr>
          </w:pPr>
        </w:p>
      </w:tc>
    </w:tr>
  </w:tbl>
  <w:p w14:paraId="6A4A974E" w14:textId="77777777" w:rsidR="00324FC1" w:rsidRDefault="006976DF">
    <w:pPr>
      <w:pBdr>
        <w:top w:val="nil"/>
        <w:left w:val="nil"/>
        <w:bottom w:val="nil"/>
        <w:right w:val="nil"/>
        <w:between w:val="nil"/>
      </w:pBdr>
      <w:tabs>
        <w:tab w:val="center" w:pos="4419"/>
        <w:tab w:val="right" w:pos="8838"/>
      </w:tabs>
      <w:rPr>
        <w:color w:val="000000"/>
        <w:sz w:val="2"/>
        <w:szCs w:val="2"/>
      </w:rPr>
    </w:pPr>
    <w:r>
      <w:rPr>
        <w:color w:val="000000"/>
      </w:rPr>
      <w:pict w14:anchorId="3F51F77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0" type="#_x0000_t75" alt="" style="position:absolute;margin-left:-68.8pt;margin-top:-117.6pt;width:589.8pt;height:768pt;z-index:-251658752;mso-position-horizontal:absolute;mso-position-horizontal-relative:margin;mso-position-vertical:absolute;mso-position-vertical-relative:margin">
          <v:imagedata r:id="rId1" o:title="image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4172D8"/>
    <w:multiLevelType w:val="hybridMultilevel"/>
    <w:tmpl w:val="137E2506"/>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B7A6C94"/>
    <w:multiLevelType w:val="hybridMultilevel"/>
    <w:tmpl w:val="668A4CD6"/>
    <w:lvl w:ilvl="0" w:tplc="080A000F">
      <w:start w:val="1"/>
      <w:numFmt w:val="decimal"/>
      <w:lvlText w:val="%1."/>
      <w:lvlJc w:val="left"/>
      <w:pPr>
        <w:ind w:left="1571" w:hanging="360"/>
      </w:pPr>
    </w:lvl>
    <w:lvl w:ilvl="1" w:tplc="080A0019" w:tentative="1">
      <w:start w:val="1"/>
      <w:numFmt w:val="lowerLetter"/>
      <w:lvlText w:val="%2."/>
      <w:lvlJc w:val="left"/>
      <w:pPr>
        <w:ind w:left="2291" w:hanging="360"/>
      </w:pPr>
    </w:lvl>
    <w:lvl w:ilvl="2" w:tplc="080A001B" w:tentative="1">
      <w:start w:val="1"/>
      <w:numFmt w:val="lowerRoman"/>
      <w:lvlText w:val="%3."/>
      <w:lvlJc w:val="right"/>
      <w:pPr>
        <w:ind w:left="3011" w:hanging="180"/>
      </w:pPr>
    </w:lvl>
    <w:lvl w:ilvl="3" w:tplc="080A000F" w:tentative="1">
      <w:start w:val="1"/>
      <w:numFmt w:val="decimal"/>
      <w:lvlText w:val="%4."/>
      <w:lvlJc w:val="left"/>
      <w:pPr>
        <w:ind w:left="3731" w:hanging="360"/>
      </w:pPr>
    </w:lvl>
    <w:lvl w:ilvl="4" w:tplc="080A0019" w:tentative="1">
      <w:start w:val="1"/>
      <w:numFmt w:val="lowerLetter"/>
      <w:lvlText w:val="%5."/>
      <w:lvlJc w:val="left"/>
      <w:pPr>
        <w:ind w:left="4451" w:hanging="360"/>
      </w:pPr>
    </w:lvl>
    <w:lvl w:ilvl="5" w:tplc="080A001B" w:tentative="1">
      <w:start w:val="1"/>
      <w:numFmt w:val="lowerRoman"/>
      <w:lvlText w:val="%6."/>
      <w:lvlJc w:val="right"/>
      <w:pPr>
        <w:ind w:left="5171" w:hanging="180"/>
      </w:pPr>
    </w:lvl>
    <w:lvl w:ilvl="6" w:tplc="080A000F" w:tentative="1">
      <w:start w:val="1"/>
      <w:numFmt w:val="decimal"/>
      <w:lvlText w:val="%7."/>
      <w:lvlJc w:val="left"/>
      <w:pPr>
        <w:ind w:left="5891" w:hanging="360"/>
      </w:pPr>
    </w:lvl>
    <w:lvl w:ilvl="7" w:tplc="080A0019" w:tentative="1">
      <w:start w:val="1"/>
      <w:numFmt w:val="lowerLetter"/>
      <w:lvlText w:val="%8."/>
      <w:lvlJc w:val="left"/>
      <w:pPr>
        <w:ind w:left="6611" w:hanging="360"/>
      </w:pPr>
    </w:lvl>
    <w:lvl w:ilvl="8" w:tplc="080A001B" w:tentative="1">
      <w:start w:val="1"/>
      <w:numFmt w:val="lowerRoman"/>
      <w:lvlText w:val="%9."/>
      <w:lvlJc w:val="right"/>
      <w:pPr>
        <w:ind w:left="7331" w:hanging="180"/>
      </w:pPr>
    </w:lvl>
  </w:abstractNum>
  <w:abstractNum w:abstractNumId="2" w15:restartNumberingAfterBreak="0">
    <w:nsid w:val="0B9800AB"/>
    <w:multiLevelType w:val="multilevel"/>
    <w:tmpl w:val="A7CA65C8"/>
    <w:lvl w:ilvl="0">
      <w:start w:val="1"/>
      <w:numFmt w:val="decimal"/>
      <w:lvlText w:val="%1."/>
      <w:lvlJc w:val="left"/>
      <w:pPr>
        <w:ind w:left="1571" w:hanging="360"/>
      </w:pPr>
    </w:lvl>
    <w:lvl w:ilvl="1">
      <w:start w:val="1"/>
      <w:numFmt w:val="lowerLetter"/>
      <w:lvlText w:val="%2."/>
      <w:lvlJc w:val="left"/>
      <w:pPr>
        <w:ind w:left="2291" w:hanging="360"/>
      </w:pPr>
    </w:lvl>
    <w:lvl w:ilvl="2">
      <w:start w:val="1"/>
      <w:numFmt w:val="lowerRoman"/>
      <w:lvlText w:val="%3."/>
      <w:lvlJc w:val="right"/>
      <w:pPr>
        <w:ind w:left="3011" w:hanging="180"/>
      </w:pPr>
    </w:lvl>
    <w:lvl w:ilvl="3">
      <w:start w:val="1"/>
      <w:numFmt w:val="decimal"/>
      <w:lvlText w:val="%4."/>
      <w:lvlJc w:val="left"/>
      <w:pPr>
        <w:ind w:left="3731" w:hanging="360"/>
      </w:pPr>
    </w:lvl>
    <w:lvl w:ilvl="4">
      <w:start w:val="1"/>
      <w:numFmt w:val="lowerLetter"/>
      <w:lvlText w:val="%5."/>
      <w:lvlJc w:val="left"/>
      <w:pPr>
        <w:ind w:left="4451" w:hanging="360"/>
      </w:pPr>
    </w:lvl>
    <w:lvl w:ilvl="5">
      <w:start w:val="1"/>
      <w:numFmt w:val="lowerRoman"/>
      <w:lvlText w:val="%6."/>
      <w:lvlJc w:val="right"/>
      <w:pPr>
        <w:ind w:left="5171" w:hanging="180"/>
      </w:pPr>
    </w:lvl>
    <w:lvl w:ilvl="6">
      <w:start w:val="1"/>
      <w:numFmt w:val="decimal"/>
      <w:lvlText w:val="%7."/>
      <w:lvlJc w:val="left"/>
      <w:pPr>
        <w:ind w:left="5891" w:hanging="360"/>
      </w:pPr>
    </w:lvl>
    <w:lvl w:ilvl="7">
      <w:start w:val="1"/>
      <w:numFmt w:val="lowerLetter"/>
      <w:lvlText w:val="%8."/>
      <w:lvlJc w:val="left"/>
      <w:pPr>
        <w:ind w:left="6611" w:hanging="360"/>
      </w:pPr>
    </w:lvl>
    <w:lvl w:ilvl="8">
      <w:start w:val="1"/>
      <w:numFmt w:val="lowerRoman"/>
      <w:lvlText w:val="%9."/>
      <w:lvlJc w:val="right"/>
      <w:pPr>
        <w:ind w:left="7331" w:hanging="180"/>
      </w:pPr>
    </w:lvl>
  </w:abstractNum>
  <w:abstractNum w:abstractNumId="3" w15:restartNumberingAfterBreak="0">
    <w:nsid w:val="107A5AD0"/>
    <w:multiLevelType w:val="hybridMultilevel"/>
    <w:tmpl w:val="544698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1E5415D"/>
    <w:multiLevelType w:val="multilevel"/>
    <w:tmpl w:val="77E03CD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21F5F5B"/>
    <w:multiLevelType w:val="hybridMultilevel"/>
    <w:tmpl w:val="D778AD38"/>
    <w:lvl w:ilvl="0" w:tplc="080A0001">
      <w:start w:val="1"/>
      <w:numFmt w:val="bullet"/>
      <w:lvlText w:val=""/>
      <w:lvlJc w:val="left"/>
      <w:pPr>
        <w:ind w:left="1571" w:hanging="360"/>
      </w:pPr>
      <w:rPr>
        <w:rFonts w:ascii="Symbol" w:hAnsi="Symbol" w:hint="default"/>
      </w:rPr>
    </w:lvl>
    <w:lvl w:ilvl="1" w:tplc="080A0003" w:tentative="1">
      <w:start w:val="1"/>
      <w:numFmt w:val="bullet"/>
      <w:lvlText w:val="o"/>
      <w:lvlJc w:val="left"/>
      <w:pPr>
        <w:ind w:left="2291" w:hanging="360"/>
      </w:pPr>
      <w:rPr>
        <w:rFonts w:ascii="Courier New" w:hAnsi="Courier New" w:cs="Courier New" w:hint="default"/>
      </w:rPr>
    </w:lvl>
    <w:lvl w:ilvl="2" w:tplc="080A0005" w:tentative="1">
      <w:start w:val="1"/>
      <w:numFmt w:val="bullet"/>
      <w:lvlText w:val=""/>
      <w:lvlJc w:val="left"/>
      <w:pPr>
        <w:ind w:left="3011" w:hanging="360"/>
      </w:pPr>
      <w:rPr>
        <w:rFonts w:ascii="Wingdings" w:hAnsi="Wingdings" w:hint="default"/>
      </w:rPr>
    </w:lvl>
    <w:lvl w:ilvl="3" w:tplc="080A0001" w:tentative="1">
      <w:start w:val="1"/>
      <w:numFmt w:val="bullet"/>
      <w:lvlText w:val=""/>
      <w:lvlJc w:val="left"/>
      <w:pPr>
        <w:ind w:left="3731" w:hanging="360"/>
      </w:pPr>
      <w:rPr>
        <w:rFonts w:ascii="Symbol" w:hAnsi="Symbol" w:hint="default"/>
      </w:rPr>
    </w:lvl>
    <w:lvl w:ilvl="4" w:tplc="080A0003" w:tentative="1">
      <w:start w:val="1"/>
      <w:numFmt w:val="bullet"/>
      <w:lvlText w:val="o"/>
      <w:lvlJc w:val="left"/>
      <w:pPr>
        <w:ind w:left="4451" w:hanging="360"/>
      </w:pPr>
      <w:rPr>
        <w:rFonts w:ascii="Courier New" w:hAnsi="Courier New" w:cs="Courier New" w:hint="default"/>
      </w:rPr>
    </w:lvl>
    <w:lvl w:ilvl="5" w:tplc="080A0005" w:tentative="1">
      <w:start w:val="1"/>
      <w:numFmt w:val="bullet"/>
      <w:lvlText w:val=""/>
      <w:lvlJc w:val="left"/>
      <w:pPr>
        <w:ind w:left="5171" w:hanging="360"/>
      </w:pPr>
      <w:rPr>
        <w:rFonts w:ascii="Wingdings" w:hAnsi="Wingdings" w:hint="default"/>
      </w:rPr>
    </w:lvl>
    <w:lvl w:ilvl="6" w:tplc="080A0001" w:tentative="1">
      <w:start w:val="1"/>
      <w:numFmt w:val="bullet"/>
      <w:lvlText w:val=""/>
      <w:lvlJc w:val="left"/>
      <w:pPr>
        <w:ind w:left="5891" w:hanging="360"/>
      </w:pPr>
      <w:rPr>
        <w:rFonts w:ascii="Symbol" w:hAnsi="Symbol" w:hint="default"/>
      </w:rPr>
    </w:lvl>
    <w:lvl w:ilvl="7" w:tplc="080A0003" w:tentative="1">
      <w:start w:val="1"/>
      <w:numFmt w:val="bullet"/>
      <w:lvlText w:val="o"/>
      <w:lvlJc w:val="left"/>
      <w:pPr>
        <w:ind w:left="6611" w:hanging="360"/>
      </w:pPr>
      <w:rPr>
        <w:rFonts w:ascii="Courier New" w:hAnsi="Courier New" w:cs="Courier New" w:hint="default"/>
      </w:rPr>
    </w:lvl>
    <w:lvl w:ilvl="8" w:tplc="080A0005" w:tentative="1">
      <w:start w:val="1"/>
      <w:numFmt w:val="bullet"/>
      <w:lvlText w:val=""/>
      <w:lvlJc w:val="left"/>
      <w:pPr>
        <w:ind w:left="7331" w:hanging="360"/>
      </w:pPr>
      <w:rPr>
        <w:rFonts w:ascii="Wingdings" w:hAnsi="Wingdings" w:hint="default"/>
      </w:rPr>
    </w:lvl>
  </w:abstractNum>
  <w:abstractNum w:abstractNumId="6" w15:restartNumberingAfterBreak="0">
    <w:nsid w:val="140253EA"/>
    <w:multiLevelType w:val="hybridMultilevel"/>
    <w:tmpl w:val="E38AB486"/>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7" w15:restartNumberingAfterBreak="0">
    <w:nsid w:val="16FA1BDB"/>
    <w:multiLevelType w:val="multilevel"/>
    <w:tmpl w:val="B4FCB38C"/>
    <w:lvl w:ilvl="0">
      <w:start w:val="1"/>
      <w:numFmt w:val="bullet"/>
      <w:lvlText w:val="●"/>
      <w:lvlJc w:val="left"/>
      <w:pPr>
        <w:ind w:left="778" w:hanging="360"/>
      </w:pPr>
      <w:rPr>
        <w:rFonts w:ascii="Noto Sans Symbols" w:eastAsia="Noto Sans Symbols" w:hAnsi="Noto Sans Symbols" w:cs="Noto Sans Symbols"/>
      </w:rPr>
    </w:lvl>
    <w:lvl w:ilvl="1">
      <w:start w:val="1"/>
      <w:numFmt w:val="bullet"/>
      <w:lvlText w:val="o"/>
      <w:lvlJc w:val="left"/>
      <w:pPr>
        <w:ind w:left="1498" w:hanging="360"/>
      </w:pPr>
      <w:rPr>
        <w:rFonts w:ascii="Courier New" w:eastAsia="Courier New" w:hAnsi="Courier New" w:cs="Courier New"/>
      </w:rPr>
    </w:lvl>
    <w:lvl w:ilvl="2">
      <w:start w:val="1"/>
      <w:numFmt w:val="bullet"/>
      <w:lvlText w:val="▪"/>
      <w:lvlJc w:val="left"/>
      <w:pPr>
        <w:ind w:left="2218" w:hanging="360"/>
      </w:pPr>
      <w:rPr>
        <w:rFonts w:ascii="Noto Sans Symbols" w:eastAsia="Noto Sans Symbols" w:hAnsi="Noto Sans Symbols" w:cs="Noto Sans Symbols"/>
      </w:rPr>
    </w:lvl>
    <w:lvl w:ilvl="3">
      <w:start w:val="1"/>
      <w:numFmt w:val="bullet"/>
      <w:lvlText w:val="●"/>
      <w:lvlJc w:val="left"/>
      <w:pPr>
        <w:ind w:left="2938" w:hanging="360"/>
      </w:pPr>
      <w:rPr>
        <w:rFonts w:ascii="Noto Sans Symbols" w:eastAsia="Noto Sans Symbols" w:hAnsi="Noto Sans Symbols" w:cs="Noto Sans Symbols"/>
      </w:rPr>
    </w:lvl>
    <w:lvl w:ilvl="4">
      <w:start w:val="1"/>
      <w:numFmt w:val="bullet"/>
      <w:lvlText w:val="o"/>
      <w:lvlJc w:val="left"/>
      <w:pPr>
        <w:ind w:left="3658" w:hanging="360"/>
      </w:pPr>
      <w:rPr>
        <w:rFonts w:ascii="Courier New" w:eastAsia="Courier New" w:hAnsi="Courier New" w:cs="Courier New"/>
      </w:rPr>
    </w:lvl>
    <w:lvl w:ilvl="5">
      <w:start w:val="1"/>
      <w:numFmt w:val="bullet"/>
      <w:lvlText w:val="▪"/>
      <w:lvlJc w:val="left"/>
      <w:pPr>
        <w:ind w:left="4378" w:hanging="360"/>
      </w:pPr>
      <w:rPr>
        <w:rFonts w:ascii="Noto Sans Symbols" w:eastAsia="Noto Sans Symbols" w:hAnsi="Noto Sans Symbols" w:cs="Noto Sans Symbols"/>
      </w:rPr>
    </w:lvl>
    <w:lvl w:ilvl="6">
      <w:start w:val="1"/>
      <w:numFmt w:val="bullet"/>
      <w:lvlText w:val="●"/>
      <w:lvlJc w:val="left"/>
      <w:pPr>
        <w:ind w:left="5098" w:hanging="360"/>
      </w:pPr>
      <w:rPr>
        <w:rFonts w:ascii="Noto Sans Symbols" w:eastAsia="Noto Sans Symbols" w:hAnsi="Noto Sans Symbols" w:cs="Noto Sans Symbols"/>
      </w:rPr>
    </w:lvl>
    <w:lvl w:ilvl="7">
      <w:start w:val="1"/>
      <w:numFmt w:val="bullet"/>
      <w:lvlText w:val="o"/>
      <w:lvlJc w:val="left"/>
      <w:pPr>
        <w:ind w:left="5818" w:hanging="360"/>
      </w:pPr>
      <w:rPr>
        <w:rFonts w:ascii="Courier New" w:eastAsia="Courier New" w:hAnsi="Courier New" w:cs="Courier New"/>
      </w:rPr>
    </w:lvl>
    <w:lvl w:ilvl="8">
      <w:start w:val="1"/>
      <w:numFmt w:val="bullet"/>
      <w:lvlText w:val="▪"/>
      <w:lvlJc w:val="left"/>
      <w:pPr>
        <w:ind w:left="6538" w:hanging="360"/>
      </w:pPr>
      <w:rPr>
        <w:rFonts w:ascii="Noto Sans Symbols" w:eastAsia="Noto Sans Symbols" w:hAnsi="Noto Sans Symbols" w:cs="Noto Sans Symbols"/>
      </w:rPr>
    </w:lvl>
  </w:abstractNum>
  <w:abstractNum w:abstractNumId="8" w15:restartNumberingAfterBreak="0">
    <w:nsid w:val="176B071A"/>
    <w:multiLevelType w:val="hybridMultilevel"/>
    <w:tmpl w:val="567C3EE0"/>
    <w:lvl w:ilvl="0" w:tplc="080A0009">
      <w:start w:val="1"/>
      <w:numFmt w:val="bullet"/>
      <w:lvlText w:val=""/>
      <w:lvlJc w:val="left"/>
      <w:pPr>
        <w:ind w:left="1429" w:hanging="360"/>
      </w:pPr>
      <w:rPr>
        <w:rFonts w:ascii="Wingdings" w:hAnsi="Wingdings" w:hint="default"/>
      </w:rPr>
    </w:lvl>
    <w:lvl w:ilvl="1" w:tplc="080A0003" w:tentative="1">
      <w:start w:val="1"/>
      <w:numFmt w:val="bullet"/>
      <w:lvlText w:val="o"/>
      <w:lvlJc w:val="left"/>
      <w:pPr>
        <w:ind w:left="2149" w:hanging="360"/>
      </w:pPr>
      <w:rPr>
        <w:rFonts w:ascii="Courier New" w:hAnsi="Courier New" w:cs="Courier New" w:hint="default"/>
      </w:rPr>
    </w:lvl>
    <w:lvl w:ilvl="2" w:tplc="080A0005" w:tentative="1">
      <w:start w:val="1"/>
      <w:numFmt w:val="bullet"/>
      <w:lvlText w:val=""/>
      <w:lvlJc w:val="left"/>
      <w:pPr>
        <w:ind w:left="2869" w:hanging="360"/>
      </w:pPr>
      <w:rPr>
        <w:rFonts w:ascii="Wingdings" w:hAnsi="Wingdings" w:hint="default"/>
      </w:rPr>
    </w:lvl>
    <w:lvl w:ilvl="3" w:tplc="080A0001" w:tentative="1">
      <w:start w:val="1"/>
      <w:numFmt w:val="bullet"/>
      <w:lvlText w:val=""/>
      <w:lvlJc w:val="left"/>
      <w:pPr>
        <w:ind w:left="3589" w:hanging="360"/>
      </w:pPr>
      <w:rPr>
        <w:rFonts w:ascii="Symbol" w:hAnsi="Symbol" w:hint="default"/>
      </w:rPr>
    </w:lvl>
    <w:lvl w:ilvl="4" w:tplc="080A0003" w:tentative="1">
      <w:start w:val="1"/>
      <w:numFmt w:val="bullet"/>
      <w:lvlText w:val="o"/>
      <w:lvlJc w:val="left"/>
      <w:pPr>
        <w:ind w:left="4309" w:hanging="360"/>
      </w:pPr>
      <w:rPr>
        <w:rFonts w:ascii="Courier New" w:hAnsi="Courier New" w:cs="Courier New" w:hint="default"/>
      </w:rPr>
    </w:lvl>
    <w:lvl w:ilvl="5" w:tplc="080A0005" w:tentative="1">
      <w:start w:val="1"/>
      <w:numFmt w:val="bullet"/>
      <w:lvlText w:val=""/>
      <w:lvlJc w:val="left"/>
      <w:pPr>
        <w:ind w:left="5029" w:hanging="360"/>
      </w:pPr>
      <w:rPr>
        <w:rFonts w:ascii="Wingdings" w:hAnsi="Wingdings" w:hint="default"/>
      </w:rPr>
    </w:lvl>
    <w:lvl w:ilvl="6" w:tplc="080A0001" w:tentative="1">
      <w:start w:val="1"/>
      <w:numFmt w:val="bullet"/>
      <w:lvlText w:val=""/>
      <w:lvlJc w:val="left"/>
      <w:pPr>
        <w:ind w:left="5749" w:hanging="360"/>
      </w:pPr>
      <w:rPr>
        <w:rFonts w:ascii="Symbol" w:hAnsi="Symbol" w:hint="default"/>
      </w:rPr>
    </w:lvl>
    <w:lvl w:ilvl="7" w:tplc="080A0003" w:tentative="1">
      <w:start w:val="1"/>
      <w:numFmt w:val="bullet"/>
      <w:lvlText w:val="o"/>
      <w:lvlJc w:val="left"/>
      <w:pPr>
        <w:ind w:left="6469" w:hanging="360"/>
      </w:pPr>
      <w:rPr>
        <w:rFonts w:ascii="Courier New" w:hAnsi="Courier New" w:cs="Courier New" w:hint="default"/>
      </w:rPr>
    </w:lvl>
    <w:lvl w:ilvl="8" w:tplc="080A0005" w:tentative="1">
      <w:start w:val="1"/>
      <w:numFmt w:val="bullet"/>
      <w:lvlText w:val=""/>
      <w:lvlJc w:val="left"/>
      <w:pPr>
        <w:ind w:left="7189" w:hanging="360"/>
      </w:pPr>
      <w:rPr>
        <w:rFonts w:ascii="Wingdings" w:hAnsi="Wingdings" w:hint="default"/>
      </w:rPr>
    </w:lvl>
  </w:abstractNum>
  <w:abstractNum w:abstractNumId="9" w15:restartNumberingAfterBreak="0">
    <w:nsid w:val="1ED047B3"/>
    <w:multiLevelType w:val="multilevel"/>
    <w:tmpl w:val="9E187D88"/>
    <w:lvl w:ilvl="0">
      <w:numFmt w:val="lowerLetter"/>
      <w:lvlText w:val="%1."/>
      <w:lvlJc w:val="left"/>
      <w:pPr>
        <w:ind w:left="0" w:firstLine="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0" w15:restartNumberingAfterBreak="0">
    <w:nsid w:val="23675E91"/>
    <w:multiLevelType w:val="hybridMultilevel"/>
    <w:tmpl w:val="FD682910"/>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1" w15:restartNumberingAfterBreak="0">
    <w:nsid w:val="24383671"/>
    <w:multiLevelType w:val="multilevel"/>
    <w:tmpl w:val="A0BCC912"/>
    <w:lvl w:ilvl="0">
      <w:start w:val="1"/>
      <w:numFmt w:val="decimal"/>
      <w:lvlText w:val="%1."/>
      <w:lvlJc w:val="left"/>
      <w:pPr>
        <w:ind w:left="1571" w:hanging="360"/>
      </w:pPr>
    </w:lvl>
    <w:lvl w:ilvl="1">
      <w:start w:val="1"/>
      <w:numFmt w:val="lowerLetter"/>
      <w:lvlText w:val="%2."/>
      <w:lvlJc w:val="left"/>
      <w:pPr>
        <w:ind w:left="2291" w:hanging="360"/>
      </w:pPr>
    </w:lvl>
    <w:lvl w:ilvl="2">
      <w:start w:val="1"/>
      <w:numFmt w:val="lowerRoman"/>
      <w:lvlText w:val="%3."/>
      <w:lvlJc w:val="right"/>
      <w:pPr>
        <w:ind w:left="3011" w:hanging="180"/>
      </w:pPr>
    </w:lvl>
    <w:lvl w:ilvl="3">
      <w:start w:val="1"/>
      <w:numFmt w:val="decimal"/>
      <w:lvlText w:val="%4."/>
      <w:lvlJc w:val="left"/>
      <w:pPr>
        <w:ind w:left="3731" w:hanging="360"/>
      </w:pPr>
    </w:lvl>
    <w:lvl w:ilvl="4">
      <w:start w:val="1"/>
      <w:numFmt w:val="lowerLetter"/>
      <w:lvlText w:val="%5."/>
      <w:lvlJc w:val="left"/>
      <w:pPr>
        <w:ind w:left="4451" w:hanging="360"/>
      </w:pPr>
    </w:lvl>
    <w:lvl w:ilvl="5">
      <w:start w:val="1"/>
      <w:numFmt w:val="lowerRoman"/>
      <w:lvlText w:val="%6."/>
      <w:lvlJc w:val="right"/>
      <w:pPr>
        <w:ind w:left="5171" w:hanging="180"/>
      </w:pPr>
    </w:lvl>
    <w:lvl w:ilvl="6">
      <w:start w:val="1"/>
      <w:numFmt w:val="decimal"/>
      <w:lvlText w:val="%7."/>
      <w:lvlJc w:val="left"/>
      <w:pPr>
        <w:ind w:left="5891" w:hanging="360"/>
      </w:pPr>
    </w:lvl>
    <w:lvl w:ilvl="7">
      <w:start w:val="1"/>
      <w:numFmt w:val="lowerLetter"/>
      <w:lvlText w:val="%8."/>
      <w:lvlJc w:val="left"/>
      <w:pPr>
        <w:ind w:left="6611" w:hanging="360"/>
      </w:pPr>
    </w:lvl>
    <w:lvl w:ilvl="8">
      <w:start w:val="1"/>
      <w:numFmt w:val="lowerRoman"/>
      <w:lvlText w:val="%9."/>
      <w:lvlJc w:val="right"/>
      <w:pPr>
        <w:ind w:left="7331" w:hanging="180"/>
      </w:pPr>
    </w:lvl>
  </w:abstractNum>
  <w:abstractNum w:abstractNumId="12" w15:restartNumberingAfterBreak="0">
    <w:nsid w:val="248954F3"/>
    <w:multiLevelType w:val="hybridMultilevel"/>
    <w:tmpl w:val="681C6486"/>
    <w:lvl w:ilvl="0" w:tplc="080A0001">
      <w:start w:val="1"/>
      <w:numFmt w:val="bullet"/>
      <w:lvlText w:val=""/>
      <w:lvlJc w:val="left"/>
      <w:pPr>
        <w:ind w:left="1571" w:hanging="360"/>
      </w:pPr>
      <w:rPr>
        <w:rFonts w:ascii="Symbol" w:hAnsi="Symbol" w:hint="default"/>
      </w:rPr>
    </w:lvl>
    <w:lvl w:ilvl="1" w:tplc="080A0003" w:tentative="1">
      <w:start w:val="1"/>
      <w:numFmt w:val="bullet"/>
      <w:lvlText w:val="o"/>
      <w:lvlJc w:val="left"/>
      <w:pPr>
        <w:ind w:left="2291" w:hanging="360"/>
      </w:pPr>
      <w:rPr>
        <w:rFonts w:ascii="Courier New" w:hAnsi="Courier New" w:cs="Courier New" w:hint="default"/>
      </w:rPr>
    </w:lvl>
    <w:lvl w:ilvl="2" w:tplc="080A0005" w:tentative="1">
      <w:start w:val="1"/>
      <w:numFmt w:val="bullet"/>
      <w:lvlText w:val=""/>
      <w:lvlJc w:val="left"/>
      <w:pPr>
        <w:ind w:left="3011" w:hanging="360"/>
      </w:pPr>
      <w:rPr>
        <w:rFonts w:ascii="Wingdings" w:hAnsi="Wingdings" w:hint="default"/>
      </w:rPr>
    </w:lvl>
    <w:lvl w:ilvl="3" w:tplc="080A0001" w:tentative="1">
      <w:start w:val="1"/>
      <w:numFmt w:val="bullet"/>
      <w:lvlText w:val=""/>
      <w:lvlJc w:val="left"/>
      <w:pPr>
        <w:ind w:left="3731" w:hanging="360"/>
      </w:pPr>
      <w:rPr>
        <w:rFonts w:ascii="Symbol" w:hAnsi="Symbol" w:hint="default"/>
      </w:rPr>
    </w:lvl>
    <w:lvl w:ilvl="4" w:tplc="080A0003" w:tentative="1">
      <w:start w:val="1"/>
      <w:numFmt w:val="bullet"/>
      <w:lvlText w:val="o"/>
      <w:lvlJc w:val="left"/>
      <w:pPr>
        <w:ind w:left="4451" w:hanging="360"/>
      </w:pPr>
      <w:rPr>
        <w:rFonts w:ascii="Courier New" w:hAnsi="Courier New" w:cs="Courier New" w:hint="default"/>
      </w:rPr>
    </w:lvl>
    <w:lvl w:ilvl="5" w:tplc="080A0005" w:tentative="1">
      <w:start w:val="1"/>
      <w:numFmt w:val="bullet"/>
      <w:lvlText w:val=""/>
      <w:lvlJc w:val="left"/>
      <w:pPr>
        <w:ind w:left="5171" w:hanging="360"/>
      </w:pPr>
      <w:rPr>
        <w:rFonts w:ascii="Wingdings" w:hAnsi="Wingdings" w:hint="default"/>
      </w:rPr>
    </w:lvl>
    <w:lvl w:ilvl="6" w:tplc="080A0001" w:tentative="1">
      <w:start w:val="1"/>
      <w:numFmt w:val="bullet"/>
      <w:lvlText w:val=""/>
      <w:lvlJc w:val="left"/>
      <w:pPr>
        <w:ind w:left="5891" w:hanging="360"/>
      </w:pPr>
      <w:rPr>
        <w:rFonts w:ascii="Symbol" w:hAnsi="Symbol" w:hint="default"/>
      </w:rPr>
    </w:lvl>
    <w:lvl w:ilvl="7" w:tplc="080A0003" w:tentative="1">
      <w:start w:val="1"/>
      <w:numFmt w:val="bullet"/>
      <w:lvlText w:val="o"/>
      <w:lvlJc w:val="left"/>
      <w:pPr>
        <w:ind w:left="6611" w:hanging="360"/>
      </w:pPr>
      <w:rPr>
        <w:rFonts w:ascii="Courier New" w:hAnsi="Courier New" w:cs="Courier New" w:hint="default"/>
      </w:rPr>
    </w:lvl>
    <w:lvl w:ilvl="8" w:tplc="080A0005" w:tentative="1">
      <w:start w:val="1"/>
      <w:numFmt w:val="bullet"/>
      <w:lvlText w:val=""/>
      <w:lvlJc w:val="left"/>
      <w:pPr>
        <w:ind w:left="7331" w:hanging="360"/>
      </w:pPr>
      <w:rPr>
        <w:rFonts w:ascii="Wingdings" w:hAnsi="Wingdings" w:hint="default"/>
      </w:rPr>
    </w:lvl>
  </w:abstractNum>
  <w:abstractNum w:abstractNumId="13" w15:restartNumberingAfterBreak="0">
    <w:nsid w:val="255A3124"/>
    <w:multiLevelType w:val="multilevel"/>
    <w:tmpl w:val="BBE026C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29DB6DFE"/>
    <w:multiLevelType w:val="multilevel"/>
    <w:tmpl w:val="F6B06B5C"/>
    <w:lvl w:ilvl="0">
      <w:start w:val="1"/>
      <w:numFmt w:val="decimal"/>
      <w:lvlText w:val="%1."/>
      <w:lvlJc w:val="left"/>
      <w:pPr>
        <w:ind w:left="1571" w:hanging="360"/>
      </w:pPr>
    </w:lvl>
    <w:lvl w:ilvl="1">
      <w:start w:val="1"/>
      <w:numFmt w:val="lowerLetter"/>
      <w:lvlText w:val="%2."/>
      <w:lvlJc w:val="left"/>
      <w:pPr>
        <w:ind w:left="2291" w:hanging="360"/>
      </w:pPr>
    </w:lvl>
    <w:lvl w:ilvl="2">
      <w:start w:val="1"/>
      <w:numFmt w:val="lowerRoman"/>
      <w:lvlText w:val="%3."/>
      <w:lvlJc w:val="right"/>
      <w:pPr>
        <w:ind w:left="3011" w:hanging="180"/>
      </w:pPr>
    </w:lvl>
    <w:lvl w:ilvl="3">
      <w:start w:val="1"/>
      <w:numFmt w:val="decimal"/>
      <w:lvlText w:val="%4."/>
      <w:lvlJc w:val="left"/>
      <w:pPr>
        <w:ind w:left="3731" w:hanging="360"/>
      </w:pPr>
    </w:lvl>
    <w:lvl w:ilvl="4">
      <w:start w:val="1"/>
      <w:numFmt w:val="lowerLetter"/>
      <w:lvlText w:val="%5."/>
      <w:lvlJc w:val="left"/>
      <w:pPr>
        <w:ind w:left="4451" w:hanging="360"/>
      </w:pPr>
    </w:lvl>
    <w:lvl w:ilvl="5">
      <w:start w:val="1"/>
      <w:numFmt w:val="lowerRoman"/>
      <w:lvlText w:val="%6."/>
      <w:lvlJc w:val="right"/>
      <w:pPr>
        <w:ind w:left="5171" w:hanging="180"/>
      </w:pPr>
    </w:lvl>
    <w:lvl w:ilvl="6">
      <w:start w:val="1"/>
      <w:numFmt w:val="decimal"/>
      <w:lvlText w:val="%7."/>
      <w:lvlJc w:val="left"/>
      <w:pPr>
        <w:ind w:left="5891" w:hanging="360"/>
      </w:pPr>
    </w:lvl>
    <w:lvl w:ilvl="7">
      <w:start w:val="1"/>
      <w:numFmt w:val="lowerLetter"/>
      <w:lvlText w:val="%8."/>
      <w:lvlJc w:val="left"/>
      <w:pPr>
        <w:ind w:left="6611" w:hanging="360"/>
      </w:pPr>
    </w:lvl>
    <w:lvl w:ilvl="8">
      <w:start w:val="1"/>
      <w:numFmt w:val="lowerRoman"/>
      <w:lvlText w:val="%9."/>
      <w:lvlJc w:val="right"/>
      <w:pPr>
        <w:ind w:left="7331" w:hanging="180"/>
      </w:pPr>
    </w:lvl>
  </w:abstractNum>
  <w:abstractNum w:abstractNumId="15" w15:restartNumberingAfterBreak="0">
    <w:nsid w:val="2A1765A4"/>
    <w:multiLevelType w:val="hybridMultilevel"/>
    <w:tmpl w:val="BEDA22C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2BAA4402"/>
    <w:multiLevelType w:val="multilevel"/>
    <w:tmpl w:val="9BC099F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2DCB09A3"/>
    <w:multiLevelType w:val="multilevel"/>
    <w:tmpl w:val="AA90F53A"/>
    <w:lvl w:ilvl="0">
      <w:start w:val="1"/>
      <w:numFmt w:val="decimal"/>
      <w:lvlText w:val="%1."/>
      <w:lvlJc w:val="left"/>
      <w:pPr>
        <w:ind w:left="786"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3342298C"/>
    <w:multiLevelType w:val="multilevel"/>
    <w:tmpl w:val="531E0EEA"/>
    <w:lvl w:ilvl="0">
      <w:start w:val="1"/>
      <w:numFmt w:val="decimal"/>
      <w:lvlText w:val="%1."/>
      <w:lvlJc w:val="left"/>
      <w:pPr>
        <w:ind w:left="359" w:hanging="359"/>
      </w:pPr>
      <w:rPr>
        <w:rFonts w:ascii="Palatino Linotype" w:eastAsia="Palatino Linotype" w:hAnsi="Palatino Linotype" w:cs="Palatino Linotype"/>
        <w:b/>
        <w:i w:val="0"/>
        <w:color w:val="000000"/>
        <w:sz w:val="24"/>
        <w:szCs w:val="24"/>
      </w:rPr>
    </w:lvl>
    <w:lvl w:ilvl="1">
      <w:start w:val="1"/>
      <w:numFmt w:val="upperRoman"/>
      <w:lvlText w:val="%2."/>
      <w:lvlJc w:val="right"/>
      <w:pPr>
        <w:ind w:left="7525" w:hanging="720"/>
      </w:pPr>
    </w:lvl>
    <w:lvl w:ilvl="2">
      <w:start w:val="4"/>
      <w:numFmt w:val="lowerLetter"/>
      <w:lvlText w:val="%3)"/>
      <w:lvlJc w:val="left"/>
      <w:pPr>
        <w:ind w:left="2340" w:hanging="360"/>
      </w:pPr>
    </w:lvl>
    <w:lvl w:ilvl="3">
      <w:start w:val="1"/>
      <w:numFmt w:val="decimal"/>
      <w:lvlText w:val="%4."/>
      <w:lvlJc w:val="left"/>
      <w:pPr>
        <w:ind w:left="3196" w:hanging="360"/>
      </w:pPr>
    </w:lvl>
    <w:lvl w:ilvl="4">
      <w:start w:val="104"/>
      <w:numFmt w:val="decimal"/>
      <w:lvlText w:val="%5"/>
      <w:lvlJc w:val="left"/>
      <w:pPr>
        <w:ind w:left="3600" w:hanging="360"/>
      </w:pPr>
      <w:rPr>
        <w:b/>
      </w:r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34317490"/>
    <w:multiLevelType w:val="hybridMultilevel"/>
    <w:tmpl w:val="9244E622"/>
    <w:lvl w:ilvl="0" w:tplc="92BE0B36">
      <w:start w:val="1"/>
      <w:numFmt w:val="decimal"/>
      <w:lvlText w:val="%1."/>
      <w:lvlJc w:val="left"/>
      <w:pPr>
        <w:ind w:left="502" w:hanging="360"/>
      </w:pPr>
      <w:rPr>
        <w:rFonts w:ascii="Palatino Linotype" w:hAnsi="Palatino Linotype" w:hint="default"/>
        <w:b/>
        <w:i w:val="0"/>
        <w:color w:val="auto"/>
        <w:sz w:val="24"/>
      </w:rPr>
    </w:lvl>
    <w:lvl w:ilvl="1" w:tplc="47FC0D3C">
      <w:start w:val="1"/>
      <w:numFmt w:val="upperRoman"/>
      <w:lvlText w:val="%2."/>
      <w:lvlJc w:val="left"/>
      <w:pPr>
        <w:ind w:left="1800" w:hanging="720"/>
      </w:pPr>
      <w:rPr>
        <w:rFonts w:ascii="Palatino Linotype" w:hAnsi="Palatino Linotype" w:hint="default"/>
        <w:b/>
        <w:color w:val="auto"/>
        <w:sz w:val="24"/>
      </w:rPr>
    </w:lvl>
    <w:lvl w:ilvl="2" w:tplc="080A001B">
      <w:start w:val="1"/>
      <w:numFmt w:val="lowerRoman"/>
      <w:lvlText w:val="%3."/>
      <w:lvlJc w:val="right"/>
      <w:pPr>
        <w:ind w:left="2160" w:hanging="180"/>
      </w:pPr>
    </w:lvl>
    <w:lvl w:ilvl="3" w:tplc="080A0017">
      <w:start w:val="1"/>
      <w:numFmt w:val="lowerLetter"/>
      <w:lvlText w:val="%4)"/>
      <w:lvlJc w:val="left"/>
      <w:pPr>
        <w:ind w:left="644" w:hanging="360"/>
      </w:pPr>
    </w:lvl>
    <w:lvl w:ilvl="4" w:tplc="080A0019">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36E5203E"/>
    <w:multiLevelType w:val="multilevel"/>
    <w:tmpl w:val="6136B0C8"/>
    <w:lvl w:ilvl="0">
      <w:start w:val="1"/>
      <w:numFmt w:val="decimal"/>
      <w:lvlText w:val="%1."/>
      <w:lvlJc w:val="left"/>
      <w:pPr>
        <w:ind w:left="644" w:hanging="360"/>
      </w:pPr>
      <w:rPr>
        <w:b/>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390003B1"/>
    <w:multiLevelType w:val="multilevel"/>
    <w:tmpl w:val="BDD644D0"/>
    <w:lvl w:ilvl="0">
      <w:numFmt w:val="lowerLetter"/>
      <w:lvlText w:val="%1."/>
      <w:lvlJc w:val="left"/>
      <w:pPr>
        <w:ind w:left="0" w:firstLine="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2" w15:restartNumberingAfterBreak="0">
    <w:nsid w:val="39B51DCC"/>
    <w:multiLevelType w:val="hybridMultilevel"/>
    <w:tmpl w:val="7E54D2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3A30112F"/>
    <w:multiLevelType w:val="hybridMultilevel"/>
    <w:tmpl w:val="C576EE4A"/>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3C1113DC"/>
    <w:multiLevelType w:val="multilevel"/>
    <w:tmpl w:val="1604FDF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15:restartNumberingAfterBreak="0">
    <w:nsid w:val="3D2F762D"/>
    <w:multiLevelType w:val="multilevel"/>
    <w:tmpl w:val="E22084B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41BF050A"/>
    <w:multiLevelType w:val="hybridMultilevel"/>
    <w:tmpl w:val="01AEB1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482C00FE"/>
    <w:multiLevelType w:val="hybridMultilevel"/>
    <w:tmpl w:val="88AEE0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4F177754"/>
    <w:multiLevelType w:val="hybridMultilevel"/>
    <w:tmpl w:val="547A4CC2"/>
    <w:lvl w:ilvl="0" w:tplc="080A000F">
      <w:start w:val="1"/>
      <w:numFmt w:val="decimal"/>
      <w:lvlText w:val="%1."/>
      <w:lvlJc w:val="left"/>
      <w:pPr>
        <w:ind w:left="1571" w:hanging="360"/>
      </w:pPr>
    </w:lvl>
    <w:lvl w:ilvl="1" w:tplc="080A0019" w:tentative="1">
      <w:start w:val="1"/>
      <w:numFmt w:val="lowerLetter"/>
      <w:lvlText w:val="%2."/>
      <w:lvlJc w:val="left"/>
      <w:pPr>
        <w:ind w:left="2291" w:hanging="360"/>
      </w:pPr>
    </w:lvl>
    <w:lvl w:ilvl="2" w:tplc="080A001B" w:tentative="1">
      <w:start w:val="1"/>
      <w:numFmt w:val="lowerRoman"/>
      <w:lvlText w:val="%3."/>
      <w:lvlJc w:val="right"/>
      <w:pPr>
        <w:ind w:left="3011" w:hanging="180"/>
      </w:pPr>
    </w:lvl>
    <w:lvl w:ilvl="3" w:tplc="080A000F" w:tentative="1">
      <w:start w:val="1"/>
      <w:numFmt w:val="decimal"/>
      <w:lvlText w:val="%4."/>
      <w:lvlJc w:val="left"/>
      <w:pPr>
        <w:ind w:left="3731" w:hanging="360"/>
      </w:pPr>
    </w:lvl>
    <w:lvl w:ilvl="4" w:tplc="080A0019" w:tentative="1">
      <w:start w:val="1"/>
      <w:numFmt w:val="lowerLetter"/>
      <w:lvlText w:val="%5."/>
      <w:lvlJc w:val="left"/>
      <w:pPr>
        <w:ind w:left="4451" w:hanging="360"/>
      </w:pPr>
    </w:lvl>
    <w:lvl w:ilvl="5" w:tplc="080A001B" w:tentative="1">
      <w:start w:val="1"/>
      <w:numFmt w:val="lowerRoman"/>
      <w:lvlText w:val="%6."/>
      <w:lvlJc w:val="right"/>
      <w:pPr>
        <w:ind w:left="5171" w:hanging="180"/>
      </w:pPr>
    </w:lvl>
    <w:lvl w:ilvl="6" w:tplc="080A000F" w:tentative="1">
      <w:start w:val="1"/>
      <w:numFmt w:val="decimal"/>
      <w:lvlText w:val="%7."/>
      <w:lvlJc w:val="left"/>
      <w:pPr>
        <w:ind w:left="5891" w:hanging="360"/>
      </w:pPr>
    </w:lvl>
    <w:lvl w:ilvl="7" w:tplc="080A0019" w:tentative="1">
      <w:start w:val="1"/>
      <w:numFmt w:val="lowerLetter"/>
      <w:lvlText w:val="%8."/>
      <w:lvlJc w:val="left"/>
      <w:pPr>
        <w:ind w:left="6611" w:hanging="360"/>
      </w:pPr>
    </w:lvl>
    <w:lvl w:ilvl="8" w:tplc="080A001B" w:tentative="1">
      <w:start w:val="1"/>
      <w:numFmt w:val="lowerRoman"/>
      <w:lvlText w:val="%9."/>
      <w:lvlJc w:val="right"/>
      <w:pPr>
        <w:ind w:left="7331" w:hanging="180"/>
      </w:pPr>
    </w:lvl>
  </w:abstractNum>
  <w:abstractNum w:abstractNumId="29" w15:restartNumberingAfterBreak="0">
    <w:nsid w:val="4F5E120B"/>
    <w:multiLevelType w:val="multilevel"/>
    <w:tmpl w:val="ECAE52B8"/>
    <w:lvl w:ilvl="0">
      <w:start w:val="1"/>
      <w:numFmt w:val="lowerLetter"/>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30" w15:restartNumberingAfterBreak="0">
    <w:nsid w:val="50FF0A1C"/>
    <w:multiLevelType w:val="multilevel"/>
    <w:tmpl w:val="FC6671EA"/>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upperRoman"/>
      <w:lvlText w:val="%2."/>
      <w:lvlJc w:val="left"/>
      <w:pPr>
        <w:ind w:left="1800" w:hanging="720"/>
      </w:pPr>
      <w:rPr>
        <w:rFonts w:ascii="Palatino Linotype" w:eastAsia="Palatino Linotype" w:hAnsi="Palatino Linotype" w:cs="Palatino Linotype"/>
        <w:b/>
        <w:color w:val="000000"/>
      </w:rPr>
    </w:lvl>
    <w:lvl w:ilvl="2">
      <w:start w:val="1"/>
      <w:numFmt w:val="lowerRoman"/>
      <w:lvlText w:val="%3."/>
      <w:lvlJc w:val="right"/>
      <w:pPr>
        <w:ind w:left="2160" w:hanging="180"/>
      </w:pPr>
    </w:lvl>
    <w:lvl w:ilvl="3">
      <w:start w:val="1"/>
      <w:numFmt w:val="lowerLetter"/>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51660B1B"/>
    <w:multiLevelType w:val="hybridMultilevel"/>
    <w:tmpl w:val="668A4CD6"/>
    <w:lvl w:ilvl="0" w:tplc="080A000F">
      <w:start w:val="1"/>
      <w:numFmt w:val="decimal"/>
      <w:lvlText w:val="%1."/>
      <w:lvlJc w:val="left"/>
      <w:pPr>
        <w:ind w:left="1571" w:hanging="360"/>
      </w:pPr>
    </w:lvl>
    <w:lvl w:ilvl="1" w:tplc="080A0019" w:tentative="1">
      <w:start w:val="1"/>
      <w:numFmt w:val="lowerLetter"/>
      <w:lvlText w:val="%2."/>
      <w:lvlJc w:val="left"/>
      <w:pPr>
        <w:ind w:left="2291" w:hanging="360"/>
      </w:pPr>
    </w:lvl>
    <w:lvl w:ilvl="2" w:tplc="080A001B" w:tentative="1">
      <w:start w:val="1"/>
      <w:numFmt w:val="lowerRoman"/>
      <w:lvlText w:val="%3."/>
      <w:lvlJc w:val="right"/>
      <w:pPr>
        <w:ind w:left="3011" w:hanging="180"/>
      </w:pPr>
    </w:lvl>
    <w:lvl w:ilvl="3" w:tplc="080A000F" w:tentative="1">
      <w:start w:val="1"/>
      <w:numFmt w:val="decimal"/>
      <w:lvlText w:val="%4."/>
      <w:lvlJc w:val="left"/>
      <w:pPr>
        <w:ind w:left="3731" w:hanging="360"/>
      </w:pPr>
    </w:lvl>
    <w:lvl w:ilvl="4" w:tplc="080A0019" w:tentative="1">
      <w:start w:val="1"/>
      <w:numFmt w:val="lowerLetter"/>
      <w:lvlText w:val="%5."/>
      <w:lvlJc w:val="left"/>
      <w:pPr>
        <w:ind w:left="4451" w:hanging="360"/>
      </w:pPr>
    </w:lvl>
    <w:lvl w:ilvl="5" w:tplc="080A001B" w:tentative="1">
      <w:start w:val="1"/>
      <w:numFmt w:val="lowerRoman"/>
      <w:lvlText w:val="%6."/>
      <w:lvlJc w:val="right"/>
      <w:pPr>
        <w:ind w:left="5171" w:hanging="180"/>
      </w:pPr>
    </w:lvl>
    <w:lvl w:ilvl="6" w:tplc="080A000F" w:tentative="1">
      <w:start w:val="1"/>
      <w:numFmt w:val="decimal"/>
      <w:lvlText w:val="%7."/>
      <w:lvlJc w:val="left"/>
      <w:pPr>
        <w:ind w:left="5891" w:hanging="360"/>
      </w:pPr>
    </w:lvl>
    <w:lvl w:ilvl="7" w:tplc="080A0019" w:tentative="1">
      <w:start w:val="1"/>
      <w:numFmt w:val="lowerLetter"/>
      <w:lvlText w:val="%8."/>
      <w:lvlJc w:val="left"/>
      <w:pPr>
        <w:ind w:left="6611" w:hanging="360"/>
      </w:pPr>
    </w:lvl>
    <w:lvl w:ilvl="8" w:tplc="080A001B" w:tentative="1">
      <w:start w:val="1"/>
      <w:numFmt w:val="lowerRoman"/>
      <w:lvlText w:val="%9."/>
      <w:lvlJc w:val="right"/>
      <w:pPr>
        <w:ind w:left="7331" w:hanging="180"/>
      </w:pPr>
    </w:lvl>
  </w:abstractNum>
  <w:abstractNum w:abstractNumId="32" w15:restartNumberingAfterBreak="0">
    <w:nsid w:val="53180F32"/>
    <w:multiLevelType w:val="hybridMultilevel"/>
    <w:tmpl w:val="547CB21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3" w15:restartNumberingAfterBreak="0">
    <w:nsid w:val="559034AA"/>
    <w:multiLevelType w:val="hybridMultilevel"/>
    <w:tmpl w:val="16E81C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56025585"/>
    <w:multiLevelType w:val="hybridMultilevel"/>
    <w:tmpl w:val="4BF66AB6"/>
    <w:lvl w:ilvl="0" w:tplc="080A0001">
      <w:start w:val="1"/>
      <w:numFmt w:val="bullet"/>
      <w:lvlText w:val=""/>
      <w:lvlJc w:val="left"/>
      <w:pPr>
        <w:ind w:left="1571" w:hanging="360"/>
      </w:pPr>
      <w:rPr>
        <w:rFonts w:ascii="Symbol" w:hAnsi="Symbol" w:hint="default"/>
      </w:rPr>
    </w:lvl>
    <w:lvl w:ilvl="1" w:tplc="080A0003" w:tentative="1">
      <w:start w:val="1"/>
      <w:numFmt w:val="bullet"/>
      <w:lvlText w:val="o"/>
      <w:lvlJc w:val="left"/>
      <w:pPr>
        <w:ind w:left="2291" w:hanging="360"/>
      </w:pPr>
      <w:rPr>
        <w:rFonts w:ascii="Courier New" w:hAnsi="Courier New" w:cs="Courier New" w:hint="default"/>
      </w:rPr>
    </w:lvl>
    <w:lvl w:ilvl="2" w:tplc="080A0005" w:tentative="1">
      <w:start w:val="1"/>
      <w:numFmt w:val="bullet"/>
      <w:lvlText w:val=""/>
      <w:lvlJc w:val="left"/>
      <w:pPr>
        <w:ind w:left="3011" w:hanging="360"/>
      </w:pPr>
      <w:rPr>
        <w:rFonts w:ascii="Wingdings" w:hAnsi="Wingdings" w:hint="default"/>
      </w:rPr>
    </w:lvl>
    <w:lvl w:ilvl="3" w:tplc="080A0001" w:tentative="1">
      <w:start w:val="1"/>
      <w:numFmt w:val="bullet"/>
      <w:lvlText w:val=""/>
      <w:lvlJc w:val="left"/>
      <w:pPr>
        <w:ind w:left="3731" w:hanging="360"/>
      </w:pPr>
      <w:rPr>
        <w:rFonts w:ascii="Symbol" w:hAnsi="Symbol" w:hint="default"/>
      </w:rPr>
    </w:lvl>
    <w:lvl w:ilvl="4" w:tplc="080A0003" w:tentative="1">
      <w:start w:val="1"/>
      <w:numFmt w:val="bullet"/>
      <w:lvlText w:val="o"/>
      <w:lvlJc w:val="left"/>
      <w:pPr>
        <w:ind w:left="4451" w:hanging="360"/>
      </w:pPr>
      <w:rPr>
        <w:rFonts w:ascii="Courier New" w:hAnsi="Courier New" w:cs="Courier New" w:hint="default"/>
      </w:rPr>
    </w:lvl>
    <w:lvl w:ilvl="5" w:tplc="080A0005" w:tentative="1">
      <w:start w:val="1"/>
      <w:numFmt w:val="bullet"/>
      <w:lvlText w:val=""/>
      <w:lvlJc w:val="left"/>
      <w:pPr>
        <w:ind w:left="5171" w:hanging="360"/>
      </w:pPr>
      <w:rPr>
        <w:rFonts w:ascii="Wingdings" w:hAnsi="Wingdings" w:hint="default"/>
      </w:rPr>
    </w:lvl>
    <w:lvl w:ilvl="6" w:tplc="080A0001" w:tentative="1">
      <w:start w:val="1"/>
      <w:numFmt w:val="bullet"/>
      <w:lvlText w:val=""/>
      <w:lvlJc w:val="left"/>
      <w:pPr>
        <w:ind w:left="5891" w:hanging="360"/>
      </w:pPr>
      <w:rPr>
        <w:rFonts w:ascii="Symbol" w:hAnsi="Symbol" w:hint="default"/>
      </w:rPr>
    </w:lvl>
    <w:lvl w:ilvl="7" w:tplc="080A0003" w:tentative="1">
      <w:start w:val="1"/>
      <w:numFmt w:val="bullet"/>
      <w:lvlText w:val="o"/>
      <w:lvlJc w:val="left"/>
      <w:pPr>
        <w:ind w:left="6611" w:hanging="360"/>
      </w:pPr>
      <w:rPr>
        <w:rFonts w:ascii="Courier New" w:hAnsi="Courier New" w:cs="Courier New" w:hint="default"/>
      </w:rPr>
    </w:lvl>
    <w:lvl w:ilvl="8" w:tplc="080A0005" w:tentative="1">
      <w:start w:val="1"/>
      <w:numFmt w:val="bullet"/>
      <w:lvlText w:val=""/>
      <w:lvlJc w:val="left"/>
      <w:pPr>
        <w:ind w:left="7331" w:hanging="360"/>
      </w:pPr>
      <w:rPr>
        <w:rFonts w:ascii="Wingdings" w:hAnsi="Wingdings" w:hint="default"/>
      </w:rPr>
    </w:lvl>
  </w:abstractNum>
  <w:abstractNum w:abstractNumId="35" w15:restartNumberingAfterBreak="0">
    <w:nsid w:val="560839D1"/>
    <w:multiLevelType w:val="hybridMultilevel"/>
    <w:tmpl w:val="334C5C00"/>
    <w:lvl w:ilvl="0" w:tplc="C302A056">
      <w:start w:val="1"/>
      <w:numFmt w:val="decimal"/>
      <w:lvlText w:val="%1."/>
      <w:lvlJc w:val="left"/>
      <w:pPr>
        <w:ind w:left="502" w:hanging="360"/>
      </w:pPr>
      <w:rPr>
        <w:b/>
        <w:i w:val="0"/>
        <w:color w:val="000000" w:themeColor="text1"/>
        <w:sz w:val="24"/>
        <w:szCs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582D7E1E"/>
    <w:multiLevelType w:val="multilevel"/>
    <w:tmpl w:val="21CE35B0"/>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5B1571A3"/>
    <w:multiLevelType w:val="multilevel"/>
    <w:tmpl w:val="7AF6B05A"/>
    <w:lvl w:ilvl="0">
      <w:start w:val="1"/>
      <w:numFmt w:val="bullet"/>
      <w:lvlText w:val="●"/>
      <w:lvlJc w:val="left"/>
      <w:pPr>
        <w:ind w:left="778" w:hanging="360"/>
      </w:pPr>
      <w:rPr>
        <w:rFonts w:ascii="Noto Sans Symbols" w:eastAsia="Noto Sans Symbols" w:hAnsi="Noto Sans Symbols" w:cs="Noto Sans Symbols"/>
      </w:rPr>
    </w:lvl>
    <w:lvl w:ilvl="1">
      <w:start w:val="1"/>
      <w:numFmt w:val="bullet"/>
      <w:lvlText w:val="o"/>
      <w:lvlJc w:val="left"/>
      <w:pPr>
        <w:ind w:left="1498" w:hanging="360"/>
      </w:pPr>
      <w:rPr>
        <w:rFonts w:ascii="Courier New" w:eastAsia="Courier New" w:hAnsi="Courier New" w:cs="Courier New"/>
      </w:rPr>
    </w:lvl>
    <w:lvl w:ilvl="2">
      <w:start w:val="1"/>
      <w:numFmt w:val="bullet"/>
      <w:lvlText w:val="▪"/>
      <w:lvlJc w:val="left"/>
      <w:pPr>
        <w:ind w:left="2218" w:hanging="360"/>
      </w:pPr>
      <w:rPr>
        <w:rFonts w:ascii="Noto Sans Symbols" w:eastAsia="Noto Sans Symbols" w:hAnsi="Noto Sans Symbols" w:cs="Noto Sans Symbols"/>
      </w:rPr>
    </w:lvl>
    <w:lvl w:ilvl="3">
      <w:start w:val="1"/>
      <w:numFmt w:val="bullet"/>
      <w:lvlText w:val="●"/>
      <w:lvlJc w:val="left"/>
      <w:pPr>
        <w:ind w:left="2938" w:hanging="360"/>
      </w:pPr>
      <w:rPr>
        <w:rFonts w:ascii="Noto Sans Symbols" w:eastAsia="Noto Sans Symbols" w:hAnsi="Noto Sans Symbols" w:cs="Noto Sans Symbols"/>
      </w:rPr>
    </w:lvl>
    <w:lvl w:ilvl="4">
      <w:start w:val="1"/>
      <w:numFmt w:val="bullet"/>
      <w:lvlText w:val="o"/>
      <w:lvlJc w:val="left"/>
      <w:pPr>
        <w:ind w:left="3658" w:hanging="360"/>
      </w:pPr>
      <w:rPr>
        <w:rFonts w:ascii="Courier New" w:eastAsia="Courier New" w:hAnsi="Courier New" w:cs="Courier New"/>
      </w:rPr>
    </w:lvl>
    <w:lvl w:ilvl="5">
      <w:start w:val="1"/>
      <w:numFmt w:val="bullet"/>
      <w:lvlText w:val="▪"/>
      <w:lvlJc w:val="left"/>
      <w:pPr>
        <w:ind w:left="4378" w:hanging="360"/>
      </w:pPr>
      <w:rPr>
        <w:rFonts w:ascii="Noto Sans Symbols" w:eastAsia="Noto Sans Symbols" w:hAnsi="Noto Sans Symbols" w:cs="Noto Sans Symbols"/>
      </w:rPr>
    </w:lvl>
    <w:lvl w:ilvl="6">
      <w:start w:val="1"/>
      <w:numFmt w:val="bullet"/>
      <w:lvlText w:val="●"/>
      <w:lvlJc w:val="left"/>
      <w:pPr>
        <w:ind w:left="5098" w:hanging="360"/>
      </w:pPr>
      <w:rPr>
        <w:rFonts w:ascii="Noto Sans Symbols" w:eastAsia="Noto Sans Symbols" w:hAnsi="Noto Sans Symbols" w:cs="Noto Sans Symbols"/>
      </w:rPr>
    </w:lvl>
    <w:lvl w:ilvl="7">
      <w:start w:val="1"/>
      <w:numFmt w:val="bullet"/>
      <w:lvlText w:val="o"/>
      <w:lvlJc w:val="left"/>
      <w:pPr>
        <w:ind w:left="5818" w:hanging="360"/>
      </w:pPr>
      <w:rPr>
        <w:rFonts w:ascii="Courier New" w:eastAsia="Courier New" w:hAnsi="Courier New" w:cs="Courier New"/>
      </w:rPr>
    </w:lvl>
    <w:lvl w:ilvl="8">
      <w:start w:val="1"/>
      <w:numFmt w:val="bullet"/>
      <w:lvlText w:val="▪"/>
      <w:lvlJc w:val="left"/>
      <w:pPr>
        <w:ind w:left="6538" w:hanging="360"/>
      </w:pPr>
      <w:rPr>
        <w:rFonts w:ascii="Noto Sans Symbols" w:eastAsia="Noto Sans Symbols" w:hAnsi="Noto Sans Symbols" w:cs="Noto Sans Symbols"/>
      </w:rPr>
    </w:lvl>
  </w:abstractNum>
  <w:abstractNum w:abstractNumId="38" w15:restartNumberingAfterBreak="0">
    <w:nsid w:val="5BA75779"/>
    <w:multiLevelType w:val="hybridMultilevel"/>
    <w:tmpl w:val="E2880F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0">
    <w:nsid w:val="5DFB1F20"/>
    <w:multiLevelType w:val="multilevel"/>
    <w:tmpl w:val="A8568B94"/>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6B74091B"/>
    <w:multiLevelType w:val="hybridMultilevel"/>
    <w:tmpl w:val="F2E614EA"/>
    <w:lvl w:ilvl="0" w:tplc="080A0005">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41" w15:restartNumberingAfterBreak="0">
    <w:nsid w:val="6C5F4AB0"/>
    <w:multiLevelType w:val="hybridMultilevel"/>
    <w:tmpl w:val="30847D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6DF1054A"/>
    <w:multiLevelType w:val="hybridMultilevel"/>
    <w:tmpl w:val="54107742"/>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43" w15:restartNumberingAfterBreak="0">
    <w:nsid w:val="6DFD5E92"/>
    <w:multiLevelType w:val="hybridMultilevel"/>
    <w:tmpl w:val="B9322434"/>
    <w:lvl w:ilvl="0" w:tplc="080A0005">
      <w:start w:val="1"/>
      <w:numFmt w:val="bullet"/>
      <w:lvlText w:val=""/>
      <w:lvlJc w:val="left"/>
      <w:pPr>
        <w:ind w:left="2160" w:hanging="360"/>
      </w:pPr>
      <w:rPr>
        <w:rFonts w:ascii="Wingdings" w:hAnsi="Wingdings" w:hint="default"/>
      </w:rPr>
    </w:lvl>
    <w:lvl w:ilvl="1" w:tplc="080A0003" w:tentative="1">
      <w:start w:val="1"/>
      <w:numFmt w:val="bullet"/>
      <w:lvlText w:val="o"/>
      <w:lvlJc w:val="left"/>
      <w:pPr>
        <w:ind w:left="2880" w:hanging="360"/>
      </w:pPr>
      <w:rPr>
        <w:rFonts w:ascii="Courier New" w:hAnsi="Courier New" w:cs="Courier New" w:hint="default"/>
      </w:rPr>
    </w:lvl>
    <w:lvl w:ilvl="2" w:tplc="080A0005" w:tentative="1">
      <w:start w:val="1"/>
      <w:numFmt w:val="bullet"/>
      <w:lvlText w:val=""/>
      <w:lvlJc w:val="left"/>
      <w:pPr>
        <w:ind w:left="3600" w:hanging="360"/>
      </w:pPr>
      <w:rPr>
        <w:rFonts w:ascii="Wingdings" w:hAnsi="Wingdings" w:hint="default"/>
      </w:rPr>
    </w:lvl>
    <w:lvl w:ilvl="3" w:tplc="080A0001" w:tentative="1">
      <w:start w:val="1"/>
      <w:numFmt w:val="bullet"/>
      <w:lvlText w:val=""/>
      <w:lvlJc w:val="left"/>
      <w:pPr>
        <w:ind w:left="4320" w:hanging="360"/>
      </w:pPr>
      <w:rPr>
        <w:rFonts w:ascii="Symbol" w:hAnsi="Symbol" w:hint="default"/>
      </w:rPr>
    </w:lvl>
    <w:lvl w:ilvl="4" w:tplc="080A0003" w:tentative="1">
      <w:start w:val="1"/>
      <w:numFmt w:val="bullet"/>
      <w:lvlText w:val="o"/>
      <w:lvlJc w:val="left"/>
      <w:pPr>
        <w:ind w:left="5040" w:hanging="360"/>
      </w:pPr>
      <w:rPr>
        <w:rFonts w:ascii="Courier New" w:hAnsi="Courier New" w:cs="Courier New" w:hint="default"/>
      </w:rPr>
    </w:lvl>
    <w:lvl w:ilvl="5" w:tplc="080A0005" w:tentative="1">
      <w:start w:val="1"/>
      <w:numFmt w:val="bullet"/>
      <w:lvlText w:val=""/>
      <w:lvlJc w:val="left"/>
      <w:pPr>
        <w:ind w:left="5760" w:hanging="360"/>
      </w:pPr>
      <w:rPr>
        <w:rFonts w:ascii="Wingdings" w:hAnsi="Wingdings" w:hint="default"/>
      </w:rPr>
    </w:lvl>
    <w:lvl w:ilvl="6" w:tplc="080A0001" w:tentative="1">
      <w:start w:val="1"/>
      <w:numFmt w:val="bullet"/>
      <w:lvlText w:val=""/>
      <w:lvlJc w:val="left"/>
      <w:pPr>
        <w:ind w:left="6480" w:hanging="360"/>
      </w:pPr>
      <w:rPr>
        <w:rFonts w:ascii="Symbol" w:hAnsi="Symbol" w:hint="default"/>
      </w:rPr>
    </w:lvl>
    <w:lvl w:ilvl="7" w:tplc="080A0003" w:tentative="1">
      <w:start w:val="1"/>
      <w:numFmt w:val="bullet"/>
      <w:lvlText w:val="o"/>
      <w:lvlJc w:val="left"/>
      <w:pPr>
        <w:ind w:left="7200" w:hanging="360"/>
      </w:pPr>
      <w:rPr>
        <w:rFonts w:ascii="Courier New" w:hAnsi="Courier New" w:cs="Courier New" w:hint="default"/>
      </w:rPr>
    </w:lvl>
    <w:lvl w:ilvl="8" w:tplc="080A0005" w:tentative="1">
      <w:start w:val="1"/>
      <w:numFmt w:val="bullet"/>
      <w:lvlText w:val=""/>
      <w:lvlJc w:val="left"/>
      <w:pPr>
        <w:ind w:left="7920" w:hanging="360"/>
      </w:pPr>
      <w:rPr>
        <w:rFonts w:ascii="Wingdings" w:hAnsi="Wingdings" w:hint="default"/>
      </w:rPr>
    </w:lvl>
  </w:abstractNum>
  <w:abstractNum w:abstractNumId="44" w15:restartNumberingAfterBreak="0">
    <w:nsid w:val="770136A0"/>
    <w:multiLevelType w:val="hybridMultilevel"/>
    <w:tmpl w:val="E8C6B2CC"/>
    <w:lvl w:ilvl="0" w:tplc="080A000F">
      <w:start w:val="1"/>
      <w:numFmt w:val="decimal"/>
      <w:lvlText w:val="%1."/>
      <w:lvlJc w:val="left"/>
      <w:pPr>
        <w:ind w:left="8582" w:hanging="360"/>
      </w:pPr>
      <w:rPr>
        <w:rFonts w:hint="default"/>
        <w:i w:val="0"/>
      </w:rPr>
    </w:lvl>
    <w:lvl w:ilvl="1" w:tplc="080A0019">
      <w:start w:val="1"/>
      <w:numFmt w:val="lowerLetter"/>
      <w:lvlText w:val="%2."/>
      <w:lvlJc w:val="left"/>
      <w:pPr>
        <w:ind w:left="1440" w:hanging="360"/>
      </w:pPr>
    </w:lvl>
    <w:lvl w:ilvl="2" w:tplc="41A230E4">
      <w:start w:val="1"/>
      <w:numFmt w:val="upperRoman"/>
      <w:lvlText w:val="%3."/>
      <w:lvlJc w:val="left"/>
      <w:pPr>
        <w:ind w:left="2700" w:hanging="720"/>
      </w:pPr>
      <w:rPr>
        <w:rFonts w:hint="default"/>
      </w:rPr>
    </w:lvl>
    <w:lvl w:ilvl="3" w:tplc="E882483A">
      <w:start w:val="1"/>
      <w:numFmt w:val="lowerLetter"/>
      <w:lvlText w:val="%4)"/>
      <w:lvlJc w:val="left"/>
      <w:pPr>
        <w:ind w:left="2895" w:hanging="375"/>
      </w:pPr>
      <w:rPr>
        <w:rFonts w:eastAsia="Times New Roman" w:cs="Times New Roman" w:hint="default"/>
        <w:color w:val="auto"/>
        <w:sz w:val="24"/>
      </w:r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5" w15:restartNumberingAfterBreak="0">
    <w:nsid w:val="776D757D"/>
    <w:multiLevelType w:val="hybridMultilevel"/>
    <w:tmpl w:val="29DA08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6" w15:restartNumberingAfterBreak="0">
    <w:nsid w:val="79311137"/>
    <w:multiLevelType w:val="hybridMultilevel"/>
    <w:tmpl w:val="414A480A"/>
    <w:lvl w:ilvl="0" w:tplc="080A000D">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47" w15:restartNumberingAfterBreak="0">
    <w:nsid w:val="7A100AC4"/>
    <w:multiLevelType w:val="hybridMultilevel"/>
    <w:tmpl w:val="6BA8AB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8" w15:restartNumberingAfterBreak="0">
    <w:nsid w:val="7A63779C"/>
    <w:multiLevelType w:val="hybridMultilevel"/>
    <w:tmpl w:val="D7BA9082"/>
    <w:lvl w:ilvl="0" w:tplc="734CB23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6"/>
  </w:num>
  <w:num w:numId="2">
    <w:abstractNumId w:val="2"/>
  </w:num>
  <w:num w:numId="3">
    <w:abstractNumId w:val="11"/>
  </w:num>
  <w:num w:numId="4">
    <w:abstractNumId w:val="7"/>
  </w:num>
  <w:num w:numId="5">
    <w:abstractNumId w:val="24"/>
  </w:num>
  <w:num w:numId="6">
    <w:abstractNumId w:val="39"/>
  </w:num>
  <w:num w:numId="7">
    <w:abstractNumId w:val="14"/>
  </w:num>
  <w:num w:numId="8">
    <w:abstractNumId w:val="13"/>
  </w:num>
  <w:num w:numId="9">
    <w:abstractNumId w:val="18"/>
  </w:num>
  <w:num w:numId="10">
    <w:abstractNumId w:val="25"/>
  </w:num>
  <w:num w:numId="11">
    <w:abstractNumId w:val="19"/>
  </w:num>
  <w:num w:numId="12">
    <w:abstractNumId w:val="5"/>
  </w:num>
  <w:num w:numId="13">
    <w:abstractNumId w:val="34"/>
  </w:num>
  <w:num w:numId="14">
    <w:abstractNumId w:val="12"/>
  </w:num>
  <w:num w:numId="15">
    <w:abstractNumId w:val="48"/>
  </w:num>
  <w:num w:numId="16">
    <w:abstractNumId w:val="0"/>
  </w:num>
  <w:num w:numId="17">
    <w:abstractNumId w:val="20"/>
  </w:num>
  <w:num w:numId="18">
    <w:abstractNumId w:val="29"/>
  </w:num>
  <w:num w:numId="19">
    <w:abstractNumId w:val="10"/>
  </w:num>
  <w:num w:numId="20">
    <w:abstractNumId w:val="42"/>
  </w:num>
  <w:num w:numId="21">
    <w:abstractNumId w:val="9"/>
  </w:num>
  <w:num w:numId="22">
    <w:abstractNumId w:val="21"/>
  </w:num>
  <w:num w:numId="23">
    <w:abstractNumId w:val="32"/>
  </w:num>
  <w:num w:numId="24">
    <w:abstractNumId w:val="26"/>
  </w:num>
  <w:num w:numId="25">
    <w:abstractNumId w:val="38"/>
  </w:num>
  <w:num w:numId="26">
    <w:abstractNumId w:val="28"/>
  </w:num>
  <w:num w:numId="27">
    <w:abstractNumId w:val="31"/>
  </w:num>
  <w:num w:numId="28">
    <w:abstractNumId w:val="37"/>
  </w:num>
  <w:num w:numId="29">
    <w:abstractNumId w:val="4"/>
  </w:num>
  <w:num w:numId="30">
    <w:abstractNumId w:val="36"/>
  </w:num>
  <w:num w:numId="31">
    <w:abstractNumId w:val="35"/>
  </w:num>
  <w:num w:numId="32">
    <w:abstractNumId w:val="1"/>
  </w:num>
  <w:num w:numId="33">
    <w:abstractNumId w:val="33"/>
  </w:num>
  <w:num w:numId="34">
    <w:abstractNumId w:val="15"/>
  </w:num>
  <w:num w:numId="35">
    <w:abstractNumId w:val="22"/>
  </w:num>
  <w:num w:numId="36">
    <w:abstractNumId w:val="27"/>
  </w:num>
  <w:num w:numId="37">
    <w:abstractNumId w:val="30"/>
  </w:num>
  <w:num w:numId="38">
    <w:abstractNumId w:val="44"/>
  </w:num>
  <w:num w:numId="39">
    <w:abstractNumId w:val="17"/>
  </w:num>
  <w:num w:numId="40">
    <w:abstractNumId w:val="45"/>
  </w:num>
  <w:num w:numId="41">
    <w:abstractNumId w:val="3"/>
  </w:num>
  <w:num w:numId="42">
    <w:abstractNumId w:val="41"/>
  </w:num>
  <w:num w:numId="43">
    <w:abstractNumId w:val="46"/>
  </w:num>
  <w:num w:numId="44">
    <w:abstractNumId w:val="23"/>
  </w:num>
  <w:num w:numId="45">
    <w:abstractNumId w:val="6"/>
  </w:num>
  <w:num w:numId="46">
    <w:abstractNumId w:val="47"/>
  </w:num>
  <w:num w:numId="47">
    <w:abstractNumId w:val="40"/>
  </w:num>
  <w:num w:numId="48">
    <w:abstractNumId w:val="43"/>
  </w:num>
  <w:num w:numId="4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7298"/>
    <w:rsid w:val="000159E1"/>
    <w:rsid w:val="0001770F"/>
    <w:rsid w:val="00020910"/>
    <w:rsid w:val="00021509"/>
    <w:rsid w:val="00023A56"/>
    <w:rsid w:val="00030C61"/>
    <w:rsid w:val="00040A39"/>
    <w:rsid w:val="00044869"/>
    <w:rsid w:val="000545B3"/>
    <w:rsid w:val="000657FE"/>
    <w:rsid w:val="00081A8D"/>
    <w:rsid w:val="00101AEE"/>
    <w:rsid w:val="00121074"/>
    <w:rsid w:val="001349E7"/>
    <w:rsid w:val="00164BF0"/>
    <w:rsid w:val="001721B1"/>
    <w:rsid w:val="00174049"/>
    <w:rsid w:val="001766B8"/>
    <w:rsid w:val="00182584"/>
    <w:rsid w:val="00185340"/>
    <w:rsid w:val="00186C8F"/>
    <w:rsid w:val="00187FE6"/>
    <w:rsid w:val="00194172"/>
    <w:rsid w:val="001A5C0C"/>
    <w:rsid w:val="001A7857"/>
    <w:rsid w:val="001B7FAA"/>
    <w:rsid w:val="001C62C0"/>
    <w:rsid w:val="001E01CF"/>
    <w:rsid w:val="001F3987"/>
    <w:rsid w:val="001F3D1B"/>
    <w:rsid w:val="001F493D"/>
    <w:rsid w:val="00250EE2"/>
    <w:rsid w:val="00264445"/>
    <w:rsid w:val="00267298"/>
    <w:rsid w:val="00273B50"/>
    <w:rsid w:val="002820F6"/>
    <w:rsid w:val="002975CC"/>
    <w:rsid w:val="002D5E9B"/>
    <w:rsid w:val="002D69A6"/>
    <w:rsid w:val="003108B0"/>
    <w:rsid w:val="003149F4"/>
    <w:rsid w:val="00324FC1"/>
    <w:rsid w:val="00334A63"/>
    <w:rsid w:val="003639FA"/>
    <w:rsid w:val="0037029E"/>
    <w:rsid w:val="00384966"/>
    <w:rsid w:val="003C7DA5"/>
    <w:rsid w:val="00401089"/>
    <w:rsid w:val="00407536"/>
    <w:rsid w:val="00407B1F"/>
    <w:rsid w:val="00412001"/>
    <w:rsid w:val="004212E3"/>
    <w:rsid w:val="0043673C"/>
    <w:rsid w:val="00440E69"/>
    <w:rsid w:val="0046497C"/>
    <w:rsid w:val="00465C45"/>
    <w:rsid w:val="00466224"/>
    <w:rsid w:val="00494965"/>
    <w:rsid w:val="004A3661"/>
    <w:rsid w:val="004C4B7A"/>
    <w:rsid w:val="004F4E34"/>
    <w:rsid w:val="004F7A6C"/>
    <w:rsid w:val="005041D8"/>
    <w:rsid w:val="00515ACF"/>
    <w:rsid w:val="005231CC"/>
    <w:rsid w:val="005255B0"/>
    <w:rsid w:val="00527662"/>
    <w:rsid w:val="00554BFD"/>
    <w:rsid w:val="0055614F"/>
    <w:rsid w:val="00570A1D"/>
    <w:rsid w:val="00586FAB"/>
    <w:rsid w:val="005D55AE"/>
    <w:rsid w:val="005E718D"/>
    <w:rsid w:val="005F2DA2"/>
    <w:rsid w:val="005F4229"/>
    <w:rsid w:val="005F7C71"/>
    <w:rsid w:val="0060220F"/>
    <w:rsid w:val="00603F42"/>
    <w:rsid w:val="00623109"/>
    <w:rsid w:val="00643003"/>
    <w:rsid w:val="0064556A"/>
    <w:rsid w:val="006468C2"/>
    <w:rsid w:val="00651E86"/>
    <w:rsid w:val="00657619"/>
    <w:rsid w:val="00681E48"/>
    <w:rsid w:val="00687E33"/>
    <w:rsid w:val="00693020"/>
    <w:rsid w:val="00694FBD"/>
    <w:rsid w:val="006976DF"/>
    <w:rsid w:val="006A72E6"/>
    <w:rsid w:val="006B1B7E"/>
    <w:rsid w:val="006B4B0D"/>
    <w:rsid w:val="006D07BE"/>
    <w:rsid w:val="006E63E3"/>
    <w:rsid w:val="007002E4"/>
    <w:rsid w:val="007076CB"/>
    <w:rsid w:val="0071264F"/>
    <w:rsid w:val="007132A0"/>
    <w:rsid w:val="00731B5E"/>
    <w:rsid w:val="007538F0"/>
    <w:rsid w:val="007554F8"/>
    <w:rsid w:val="007758E8"/>
    <w:rsid w:val="00776E76"/>
    <w:rsid w:val="00791249"/>
    <w:rsid w:val="007924BF"/>
    <w:rsid w:val="00796779"/>
    <w:rsid w:val="007C30BB"/>
    <w:rsid w:val="007D405B"/>
    <w:rsid w:val="007E05B7"/>
    <w:rsid w:val="007E1F07"/>
    <w:rsid w:val="007E2190"/>
    <w:rsid w:val="007E35EB"/>
    <w:rsid w:val="00834B9E"/>
    <w:rsid w:val="00852EC6"/>
    <w:rsid w:val="00864277"/>
    <w:rsid w:val="00886775"/>
    <w:rsid w:val="008A3E8A"/>
    <w:rsid w:val="008B3298"/>
    <w:rsid w:val="008D3DED"/>
    <w:rsid w:val="008D5D68"/>
    <w:rsid w:val="008E2774"/>
    <w:rsid w:val="008E30EE"/>
    <w:rsid w:val="008F16AA"/>
    <w:rsid w:val="00924236"/>
    <w:rsid w:val="0092673A"/>
    <w:rsid w:val="00943243"/>
    <w:rsid w:val="00947551"/>
    <w:rsid w:val="00951B4E"/>
    <w:rsid w:val="009568DB"/>
    <w:rsid w:val="00956E78"/>
    <w:rsid w:val="009626A0"/>
    <w:rsid w:val="00977964"/>
    <w:rsid w:val="00983A6B"/>
    <w:rsid w:val="009B1207"/>
    <w:rsid w:val="009B633D"/>
    <w:rsid w:val="009D331F"/>
    <w:rsid w:val="009E2606"/>
    <w:rsid w:val="00A125D2"/>
    <w:rsid w:val="00A150CC"/>
    <w:rsid w:val="00A156D6"/>
    <w:rsid w:val="00A3112E"/>
    <w:rsid w:val="00A331ED"/>
    <w:rsid w:val="00A360E0"/>
    <w:rsid w:val="00A4378E"/>
    <w:rsid w:val="00A46324"/>
    <w:rsid w:val="00A46C06"/>
    <w:rsid w:val="00A54DEE"/>
    <w:rsid w:val="00A86014"/>
    <w:rsid w:val="00A971FC"/>
    <w:rsid w:val="00AA7834"/>
    <w:rsid w:val="00AA7DA2"/>
    <w:rsid w:val="00AB2337"/>
    <w:rsid w:val="00AB3E7B"/>
    <w:rsid w:val="00AB4DD7"/>
    <w:rsid w:val="00B1648D"/>
    <w:rsid w:val="00B21616"/>
    <w:rsid w:val="00B26F97"/>
    <w:rsid w:val="00B360B8"/>
    <w:rsid w:val="00B52DA5"/>
    <w:rsid w:val="00B52DC8"/>
    <w:rsid w:val="00B57624"/>
    <w:rsid w:val="00B7250A"/>
    <w:rsid w:val="00B80FCA"/>
    <w:rsid w:val="00B81006"/>
    <w:rsid w:val="00B942A0"/>
    <w:rsid w:val="00BA1ADD"/>
    <w:rsid w:val="00BB5229"/>
    <w:rsid w:val="00BC6E27"/>
    <w:rsid w:val="00BF0D7C"/>
    <w:rsid w:val="00C0344E"/>
    <w:rsid w:val="00C0575E"/>
    <w:rsid w:val="00C17E61"/>
    <w:rsid w:val="00C501CE"/>
    <w:rsid w:val="00C50888"/>
    <w:rsid w:val="00C5636B"/>
    <w:rsid w:val="00C653C1"/>
    <w:rsid w:val="00C80D97"/>
    <w:rsid w:val="00C84250"/>
    <w:rsid w:val="00C84FB2"/>
    <w:rsid w:val="00CB75A8"/>
    <w:rsid w:val="00CC528A"/>
    <w:rsid w:val="00CD12C2"/>
    <w:rsid w:val="00CF422C"/>
    <w:rsid w:val="00D270CC"/>
    <w:rsid w:val="00D277F3"/>
    <w:rsid w:val="00D42FD1"/>
    <w:rsid w:val="00D514F3"/>
    <w:rsid w:val="00D63C7E"/>
    <w:rsid w:val="00DA1C52"/>
    <w:rsid w:val="00DA58A8"/>
    <w:rsid w:val="00DA701E"/>
    <w:rsid w:val="00DB372A"/>
    <w:rsid w:val="00DB41F0"/>
    <w:rsid w:val="00DB4A28"/>
    <w:rsid w:val="00DD7250"/>
    <w:rsid w:val="00DE2A63"/>
    <w:rsid w:val="00DF0E4D"/>
    <w:rsid w:val="00DF3C7D"/>
    <w:rsid w:val="00DF4FA3"/>
    <w:rsid w:val="00DF5381"/>
    <w:rsid w:val="00E0027D"/>
    <w:rsid w:val="00E02710"/>
    <w:rsid w:val="00E0487E"/>
    <w:rsid w:val="00E12386"/>
    <w:rsid w:val="00E25AA4"/>
    <w:rsid w:val="00E35B6A"/>
    <w:rsid w:val="00E36860"/>
    <w:rsid w:val="00E52B54"/>
    <w:rsid w:val="00E66A01"/>
    <w:rsid w:val="00E670A3"/>
    <w:rsid w:val="00EB6204"/>
    <w:rsid w:val="00EC3F2C"/>
    <w:rsid w:val="00EC5843"/>
    <w:rsid w:val="00EC6357"/>
    <w:rsid w:val="00ED4D9D"/>
    <w:rsid w:val="00EE40C3"/>
    <w:rsid w:val="00F1516D"/>
    <w:rsid w:val="00F20B07"/>
    <w:rsid w:val="00F27CB9"/>
    <w:rsid w:val="00F327FE"/>
    <w:rsid w:val="00F32DC7"/>
    <w:rsid w:val="00F36372"/>
    <w:rsid w:val="00F42221"/>
    <w:rsid w:val="00F56DCB"/>
    <w:rsid w:val="00F576A3"/>
    <w:rsid w:val="00F61AF9"/>
    <w:rsid w:val="00F76969"/>
    <w:rsid w:val="00F80375"/>
    <w:rsid w:val="00F84527"/>
    <w:rsid w:val="00F909DE"/>
    <w:rsid w:val="00F96B9E"/>
    <w:rsid w:val="00FF25D6"/>
    <w:rsid w:val="00FF35D4"/>
    <w:rsid w:val="00FF5B8B"/>
    <w:rsid w:val="00FF7A0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7362DCA9"/>
  <w15:docId w15:val="{7DEDBFE5-197A-4C34-9EFE-F79175AC52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s-MX" w:eastAsia="es-MX"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64277"/>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link w:val="Ttulo2Car"/>
    <w:uiPriority w:val="9"/>
    <w:unhideWhenUsed/>
    <w:qFormat/>
    <w:rsid w:val="001E6BCD"/>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paragraph" w:styleId="Encabezado">
    <w:name w:val="header"/>
    <w:basedOn w:val="Normal"/>
    <w:link w:val="EncabezadoCar"/>
    <w:uiPriority w:val="99"/>
    <w:unhideWhenUsed/>
    <w:rsid w:val="00E5101F"/>
    <w:pPr>
      <w:tabs>
        <w:tab w:val="center" w:pos="4419"/>
        <w:tab w:val="right" w:pos="8838"/>
      </w:tabs>
    </w:pPr>
  </w:style>
  <w:style w:type="character" w:customStyle="1" w:styleId="EncabezadoCar">
    <w:name w:val="Encabezado Car"/>
    <w:basedOn w:val="Fuentedeprrafopredeter"/>
    <w:link w:val="Encabezado"/>
    <w:uiPriority w:val="99"/>
    <w:rsid w:val="00E5101F"/>
    <w:rPr>
      <w:rFonts w:ascii="Times New Roman" w:eastAsia="Times New Roman" w:hAnsi="Times New Roman" w:cs="Times New Roman"/>
      <w:sz w:val="24"/>
      <w:szCs w:val="24"/>
      <w:lang w:eastAsia="es-MX"/>
    </w:rPr>
  </w:style>
  <w:style w:type="paragraph" w:styleId="Piedepgina">
    <w:name w:val="footer"/>
    <w:basedOn w:val="Normal"/>
    <w:link w:val="PiedepginaCar"/>
    <w:uiPriority w:val="99"/>
    <w:unhideWhenUsed/>
    <w:rsid w:val="00E5101F"/>
    <w:pPr>
      <w:tabs>
        <w:tab w:val="center" w:pos="4419"/>
        <w:tab w:val="right" w:pos="8838"/>
      </w:tabs>
    </w:pPr>
  </w:style>
  <w:style w:type="character" w:customStyle="1" w:styleId="PiedepginaCar">
    <w:name w:val="Pie de página Car"/>
    <w:basedOn w:val="Fuentedeprrafopredeter"/>
    <w:link w:val="Piedepgina"/>
    <w:uiPriority w:val="99"/>
    <w:rsid w:val="00E5101F"/>
    <w:rPr>
      <w:rFonts w:ascii="Times New Roman" w:eastAsia="Times New Roman" w:hAnsi="Times New Roman" w:cs="Times New Roman"/>
      <w:sz w:val="24"/>
      <w:szCs w:val="24"/>
      <w:lang w:eastAsia="es-MX"/>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E5101F"/>
    <w:pPr>
      <w:ind w:left="720"/>
      <w:contextualSpacing/>
    </w:pPr>
    <w:rPr>
      <w:rFonts w:ascii="Century Gothic" w:hAnsi="Century Gothic"/>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E5101F"/>
    <w:rPr>
      <w:rFonts w:ascii="Century Gothic" w:eastAsia="Times New Roman" w:hAnsi="Century Gothic" w:cs="Times New Roman"/>
      <w:sz w:val="24"/>
      <w:szCs w:val="24"/>
      <w:lang w:eastAsia="es-MX"/>
    </w:rPr>
  </w:style>
  <w:style w:type="character" w:styleId="Hipervnculo">
    <w:name w:val="Hyperlink"/>
    <w:aliases w:val="Hipervínculo1,Hipervínculo11,Hipervínculo12,Hipervínculo13,Hipervínculo14,Hipervínculo15"/>
    <w:basedOn w:val="Fuentedeprrafopredeter"/>
    <w:uiPriority w:val="99"/>
    <w:unhideWhenUsed/>
    <w:rsid w:val="00E5101F"/>
    <w:rPr>
      <w:color w:val="0563C1"/>
      <w:u w:val="single"/>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E5101F"/>
    <w:rPr>
      <w:rFonts w:cs="Times New Roman"/>
      <w:vertAlign w:val="superscript"/>
    </w:rPr>
  </w:style>
  <w:style w:type="character" w:customStyle="1" w:styleId="TextonotapieCar">
    <w:name w:val="Texto nota pie Car"/>
    <w:aliases w:val="Footnote Text Char Char Char Char Char Car,Footnote Text Char Char Char Char Car,Ref. de nota al pie1 Car,FA Fu Car,Footnote Text Char Char Char Car,Footnote Text Cha Car,FA Fußnotentext Car,FA Fu?notentext Car,FA Fuﬂnotentext Car"/>
    <w:basedOn w:val="Fuentedeprrafopredeter"/>
    <w:link w:val="Textonotapie"/>
    <w:uiPriority w:val="99"/>
    <w:qFormat/>
    <w:locked/>
    <w:rsid w:val="00E5101F"/>
    <w:rPr>
      <w:rFonts w:cs="Times New Roman"/>
      <w:sz w:val="20"/>
      <w:szCs w:val="20"/>
    </w:rPr>
  </w:style>
  <w:style w:type="paragraph" w:styleId="Textonotapie">
    <w:name w:val="footnote text"/>
    <w:aliases w:val="Footnote Text Char Char Char Char Char,Footnote Text Char Char Char Char,Ref. de nota al pie1,FA Fu,Footnote Text Char Char Char,Footnote Text Cha,FA Fußnotentext,FA Fu?notentext,Footnote Text Char Char,FA Fuﬂnotentext,Ca,FA Fu?notente"/>
    <w:basedOn w:val="Normal"/>
    <w:link w:val="TextonotapieCar"/>
    <w:uiPriority w:val="99"/>
    <w:unhideWhenUsed/>
    <w:qFormat/>
    <w:rsid w:val="00E5101F"/>
    <w:rPr>
      <w:rFonts w:asciiTheme="minorHAnsi" w:eastAsiaTheme="minorHAnsi" w:hAnsiTheme="minorHAnsi"/>
      <w:sz w:val="20"/>
      <w:szCs w:val="20"/>
      <w:lang w:eastAsia="en-US"/>
    </w:rPr>
  </w:style>
  <w:style w:type="character" w:customStyle="1" w:styleId="TextonotapieCar1">
    <w:name w:val="Texto nota pie Car1"/>
    <w:basedOn w:val="Fuentedeprrafopredeter"/>
    <w:uiPriority w:val="99"/>
    <w:semiHidden/>
    <w:rsid w:val="00E5101F"/>
    <w:rPr>
      <w:rFonts w:ascii="Times New Roman" w:eastAsia="Times New Roman" w:hAnsi="Times New Roman" w:cs="Times New Roman"/>
      <w:sz w:val="20"/>
      <w:szCs w:val="20"/>
      <w:lang w:eastAsia="es-MX"/>
    </w:rPr>
  </w:style>
  <w:style w:type="paragraph" w:customStyle="1" w:styleId="Default">
    <w:name w:val="Default"/>
    <w:rsid w:val="00E5101F"/>
    <w:pPr>
      <w:autoSpaceDE w:val="0"/>
      <w:autoSpaceDN w:val="0"/>
      <w:adjustRightInd w:val="0"/>
    </w:pPr>
    <w:rPr>
      <w:rFonts w:ascii="Arial" w:hAnsi="Arial" w:cs="Arial"/>
      <w:color w:val="000000"/>
    </w:rPr>
  </w:style>
  <w:style w:type="character" w:customStyle="1" w:styleId="Ttulo2Car">
    <w:name w:val="Título 2 Car"/>
    <w:basedOn w:val="Fuentedeprrafopredeter"/>
    <w:link w:val="Ttulo2"/>
    <w:uiPriority w:val="9"/>
    <w:rsid w:val="001E6BCD"/>
    <w:rPr>
      <w:rFonts w:asciiTheme="majorHAnsi" w:eastAsiaTheme="majorEastAsia" w:hAnsiTheme="majorHAnsi" w:cstheme="majorBidi"/>
      <w:color w:val="2E74B5" w:themeColor="accent1" w:themeShade="BF"/>
      <w:sz w:val="26"/>
      <w:szCs w:val="26"/>
      <w:lang w:eastAsia="es-MX"/>
    </w:rPr>
  </w:style>
  <w:style w:type="paragraph" w:styleId="Sinespaciado">
    <w:name w:val="No Spacing"/>
    <w:aliases w:val="Francesa,INAI"/>
    <w:link w:val="SinespaciadoCar"/>
    <w:uiPriority w:val="1"/>
    <w:qFormat/>
    <w:rsid w:val="001E6BCD"/>
    <w:rPr>
      <w:lang w:eastAsia="es-ES"/>
    </w:rPr>
  </w:style>
  <w:style w:type="character" w:customStyle="1" w:styleId="SinespaciadoCar">
    <w:name w:val="Sin espaciado Car"/>
    <w:aliases w:val="Francesa Car,INAI Car"/>
    <w:link w:val="Sinespaciado"/>
    <w:uiPriority w:val="1"/>
    <w:locked/>
    <w:rsid w:val="001E6BCD"/>
    <w:rPr>
      <w:rFonts w:ascii="Times New Roman" w:eastAsia="Times New Roman" w:hAnsi="Times New Roman" w:cs="Times New Roman"/>
      <w:sz w:val="24"/>
      <w:szCs w:val="24"/>
      <w:lang w:eastAsia="es-ES"/>
    </w:rPr>
  </w:style>
  <w:style w:type="table" w:styleId="Tablaconcuadrcula">
    <w:name w:val="Table Grid"/>
    <w:basedOn w:val="Tablanormal"/>
    <w:uiPriority w:val="39"/>
    <w:rsid w:val="005D61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2"/>
    <w:tblPr>
      <w:tblStyleRowBandSize w:val="1"/>
      <w:tblStyleColBandSize w:val="1"/>
      <w:tblCellMar>
        <w:left w:w="108" w:type="dxa"/>
        <w:right w:w="108" w:type="dxa"/>
      </w:tblCellMar>
    </w:tblPr>
  </w:style>
  <w:style w:type="table" w:customStyle="1" w:styleId="a0">
    <w:basedOn w:val="TableNormal2"/>
    <w:tblPr>
      <w:tblStyleRowBandSize w:val="1"/>
      <w:tblStyleColBandSize w:val="1"/>
      <w:tblCellMar>
        <w:left w:w="115" w:type="dxa"/>
        <w:right w:w="115" w:type="dxa"/>
      </w:tblCellMar>
    </w:tblPr>
  </w:style>
  <w:style w:type="table" w:customStyle="1" w:styleId="a1">
    <w:basedOn w:val="TableNormal2"/>
    <w:tblPr>
      <w:tblStyleRowBandSize w:val="1"/>
      <w:tblStyleColBandSize w:val="1"/>
      <w:tblCellMar>
        <w:left w:w="115" w:type="dxa"/>
        <w:right w:w="115" w:type="dxa"/>
      </w:tblCellMar>
    </w:tblPr>
  </w:style>
  <w:style w:type="table" w:customStyle="1" w:styleId="a2">
    <w:basedOn w:val="TableNormal2"/>
    <w:tblPr>
      <w:tblStyleRowBandSize w:val="1"/>
      <w:tblStyleColBandSize w:val="1"/>
      <w:tblCellMar>
        <w:left w:w="115" w:type="dxa"/>
        <w:right w:w="115" w:type="dxa"/>
      </w:tblCellMar>
    </w:tblPr>
  </w:style>
  <w:style w:type="table" w:customStyle="1" w:styleId="a3">
    <w:basedOn w:val="TableNormal2"/>
    <w:tblPr>
      <w:tblStyleRowBandSize w:val="1"/>
      <w:tblStyleColBandSize w:val="1"/>
      <w:tblCellMar>
        <w:left w:w="115" w:type="dxa"/>
        <w:right w:w="115" w:type="dxa"/>
      </w:tblCellMar>
    </w:tblPr>
  </w:style>
  <w:style w:type="table" w:customStyle="1" w:styleId="a4">
    <w:basedOn w:val="TableNormal2"/>
    <w:tblPr>
      <w:tblStyleRowBandSize w:val="1"/>
      <w:tblStyleColBandSize w:val="1"/>
      <w:tblCellMar>
        <w:left w:w="115" w:type="dxa"/>
        <w:right w:w="115" w:type="dxa"/>
      </w:tblCellMar>
    </w:tblPr>
  </w:style>
  <w:style w:type="table" w:customStyle="1" w:styleId="Tablaconcuadrcula1">
    <w:name w:val="Tabla con cuadrícula1"/>
    <w:basedOn w:val="Tablanormal"/>
    <w:next w:val="Tablaconcuadrcula"/>
    <w:uiPriority w:val="39"/>
    <w:rsid w:val="00FD404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itas">
    <w:name w:val="Citas"/>
    <w:basedOn w:val="Normal"/>
    <w:qFormat/>
    <w:rsid w:val="001032C9"/>
    <w:pPr>
      <w:spacing w:before="240" w:after="160" w:line="360" w:lineRule="auto"/>
      <w:ind w:left="851" w:right="851"/>
      <w:jc w:val="both"/>
    </w:pPr>
    <w:rPr>
      <w:rFonts w:ascii="Palatino Linotype" w:hAnsi="Palatino Linotype" w:cs="Arial"/>
      <w:i/>
      <w:sz w:val="22"/>
      <w:szCs w:val="22"/>
      <w:lang w:eastAsia="en-US"/>
    </w:rPr>
  </w:style>
  <w:style w:type="table" w:customStyle="1" w:styleId="a5">
    <w:basedOn w:val="TableNormal2"/>
    <w:tblPr>
      <w:tblStyleRowBandSize w:val="1"/>
      <w:tblStyleColBandSize w:val="1"/>
      <w:tblCellMar>
        <w:left w:w="115" w:type="dxa"/>
        <w:right w:w="115" w:type="dxa"/>
      </w:tblCellMar>
    </w:tblPr>
  </w:style>
  <w:style w:type="table" w:customStyle="1" w:styleId="a6">
    <w:basedOn w:val="TableNormal2"/>
    <w:tblPr>
      <w:tblStyleRowBandSize w:val="1"/>
      <w:tblStyleColBandSize w:val="1"/>
      <w:tblCellMar>
        <w:left w:w="115" w:type="dxa"/>
        <w:right w:w="115" w:type="dxa"/>
      </w:tblCellMar>
    </w:tblPr>
  </w:style>
  <w:style w:type="table" w:customStyle="1" w:styleId="a7">
    <w:basedOn w:val="TableNormal2"/>
    <w:tblPr>
      <w:tblStyleRowBandSize w:val="1"/>
      <w:tblStyleColBandSize w:val="1"/>
      <w:tblCellMar>
        <w:left w:w="115" w:type="dxa"/>
        <w:right w:w="115" w:type="dxa"/>
      </w:tblCellMar>
    </w:tblPr>
  </w:style>
  <w:style w:type="table" w:customStyle="1" w:styleId="a8">
    <w:basedOn w:val="TableNormal2"/>
    <w:tblPr>
      <w:tblStyleRowBandSize w:val="1"/>
      <w:tblStyleColBandSize w:val="1"/>
      <w:tblCellMar>
        <w:left w:w="115" w:type="dxa"/>
        <w:right w:w="115" w:type="dxa"/>
      </w:tblCellMar>
    </w:tblPr>
  </w:style>
  <w:style w:type="table" w:customStyle="1" w:styleId="a9">
    <w:basedOn w:val="TableNormal2"/>
    <w:tblPr>
      <w:tblStyleRowBandSize w:val="1"/>
      <w:tblStyleColBandSize w:val="1"/>
      <w:tblCellMar>
        <w:left w:w="115" w:type="dxa"/>
        <w:right w:w="115" w:type="dxa"/>
      </w:tblCellMar>
    </w:tblPr>
  </w:style>
  <w:style w:type="table" w:customStyle="1" w:styleId="aa">
    <w:basedOn w:val="TableNormal1"/>
    <w:tblPr>
      <w:tblStyleRowBandSize w:val="1"/>
      <w:tblStyleColBandSize w:val="1"/>
      <w:tblCellMar>
        <w:left w:w="115" w:type="dxa"/>
        <w:right w:w="115" w:type="dxa"/>
      </w:tblCellMar>
    </w:tblPr>
  </w:style>
  <w:style w:type="table" w:customStyle="1" w:styleId="ab">
    <w:basedOn w:val="TableNormal1"/>
    <w:tblPr>
      <w:tblStyleRowBandSize w:val="1"/>
      <w:tblStyleColBandSize w:val="1"/>
      <w:tblCellMar>
        <w:left w:w="115" w:type="dxa"/>
        <w:right w:w="115" w:type="dxa"/>
      </w:tblCellMar>
    </w:tblPr>
  </w:style>
  <w:style w:type="table" w:customStyle="1" w:styleId="ac">
    <w:basedOn w:val="TableNormal1"/>
    <w:tblPr>
      <w:tblStyleRowBandSize w:val="1"/>
      <w:tblStyleColBandSize w:val="1"/>
      <w:tblCellMar>
        <w:left w:w="115" w:type="dxa"/>
        <w:right w:w="115" w:type="dxa"/>
      </w:tblCellMar>
    </w:tblPr>
  </w:style>
  <w:style w:type="table" w:customStyle="1" w:styleId="ad">
    <w:basedOn w:val="TableNormal1"/>
    <w:tblPr>
      <w:tblStyleRowBandSize w:val="1"/>
      <w:tblStyleColBandSize w:val="1"/>
      <w:tblCellMar>
        <w:left w:w="115" w:type="dxa"/>
        <w:right w:w="115" w:type="dxa"/>
      </w:tblCellMar>
    </w:tblPr>
  </w:style>
  <w:style w:type="table" w:customStyle="1" w:styleId="Tablanormal11">
    <w:name w:val="Tabla normal 11"/>
    <w:basedOn w:val="Tablanormal"/>
    <w:next w:val="Tablanormal1"/>
    <w:uiPriority w:val="41"/>
    <w:rsid w:val="00D0261A"/>
    <w:rPr>
      <w:rFonts w:ascii="Calibri" w:eastAsia="Calibri" w:hAnsi="Calibri"/>
      <w:sz w:val="22"/>
      <w:szCs w:val="22"/>
      <w:lang w:eastAsia="en-US"/>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styleId="Tablanormal1">
    <w:name w:val="Plain Table 1"/>
    <w:basedOn w:val="Tablanormal"/>
    <w:uiPriority w:val="41"/>
    <w:rsid w:val="00D0261A"/>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ae">
    <w:basedOn w:val="TableNormal0"/>
    <w:rPr>
      <w:rFonts w:ascii="Calibri" w:eastAsia="Calibri" w:hAnsi="Calibri" w:cs="Calibri"/>
      <w:sz w:val="22"/>
      <w:szCs w:val="22"/>
    </w:rPr>
    <w:tblPr>
      <w:tblStyleRowBandSize w:val="1"/>
      <w:tblStyleColBandSize w:val="1"/>
      <w:tblCellMar>
        <w:left w:w="108" w:type="dxa"/>
        <w:right w:w="108" w:type="dxa"/>
      </w:tblCellMar>
    </w:tblPr>
    <w:tblStylePr w:type="firstRow">
      <w:rPr>
        <w:b/>
      </w:rPr>
    </w:tblStylePr>
    <w:tblStylePr w:type="lastRow">
      <w:rPr>
        <w:b/>
      </w:rPr>
      <w:tblPr/>
      <w:tcPr>
        <w:tcBorders>
          <w:top w:val="single" w:sz="4" w:space="0" w:color="BFBFBF"/>
        </w:tcBorders>
      </w:tcPr>
    </w:tblStylePr>
    <w:tblStylePr w:type="firstCol">
      <w:rPr>
        <w:b/>
      </w:rPr>
    </w:tblStylePr>
    <w:tblStylePr w:type="lastCol">
      <w:rPr>
        <w:b/>
      </w:rPr>
    </w:tblStylePr>
    <w:tblStylePr w:type="band1Vert">
      <w:tblPr/>
      <w:tcPr>
        <w:shd w:val="clear" w:color="auto" w:fill="F2F2F2"/>
      </w:tcPr>
    </w:tblStylePr>
    <w:tblStylePr w:type="band1Horz">
      <w:tblPr/>
      <w:tcPr>
        <w:shd w:val="clear" w:color="auto" w:fill="F2F2F2"/>
      </w:tcPr>
    </w:tblStylePr>
  </w:style>
  <w:style w:type="table" w:customStyle="1" w:styleId="af">
    <w:basedOn w:val="TableNormal0"/>
    <w:tblPr>
      <w:tblStyleRowBandSize w:val="1"/>
      <w:tblStyleColBandSize w:val="1"/>
      <w:tblCellMar>
        <w:left w:w="115" w:type="dxa"/>
        <w:right w:w="115" w:type="dxa"/>
      </w:tblCellMar>
    </w:tblPr>
  </w:style>
  <w:style w:type="table" w:customStyle="1" w:styleId="af0">
    <w:basedOn w:val="TableNormal0"/>
    <w:tblPr>
      <w:tblStyleRowBandSize w:val="1"/>
      <w:tblStyleColBandSize w:val="1"/>
      <w:tblCellMar>
        <w:left w:w="115" w:type="dxa"/>
        <w:right w:w="115" w:type="dxa"/>
      </w:tblCellMar>
    </w:tblPr>
  </w:style>
  <w:style w:type="table" w:customStyle="1" w:styleId="af1">
    <w:basedOn w:val="TableNormal0"/>
    <w:tblPr>
      <w:tblStyleRowBandSize w:val="1"/>
      <w:tblStyleColBandSize w:val="1"/>
      <w:tblCellMar>
        <w:left w:w="115" w:type="dxa"/>
        <w:right w:w="115" w:type="dxa"/>
      </w:tblCellMar>
    </w:tblPr>
  </w:style>
  <w:style w:type="table" w:customStyle="1" w:styleId="af2">
    <w:basedOn w:val="TableNormal0"/>
    <w:tblPr>
      <w:tblStyleRowBandSize w:val="1"/>
      <w:tblStyleColBandSize w:val="1"/>
      <w:tblCellMar>
        <w:left w:w="115" w:type="dxa"/>
        <w:right w:w="115" w:type="dxa"/>
      </w:tblCellMar>
    </w:tblPr>
  </w:style>
  <w:style w:type="paragraph" w:customStyle="1" w:styleId="INFOEM">
    <w:name w:val="INFOEM"/>
    <w:basedOn w:val="Normal"/>
    <w:qFormat/>
    <w:rsid w:val="006A72E6"/>
    <w:pPr>
      <w:spacing w:before="240" w:after="160" w:line="360" w:lineRule="auto"/>
      <w:ind w:left="851" w:right="851"/>
      <w:jc w:val="both"/>
    </w:pPr>
    <w:rPr>
      <w:rFonts w:ascii="Palatino Linotype" w:eastAsiaTheme="minorHAnsi" w:hAnsi="Palatino Linotype" w:cstheme="minorBidi"/>
      <w:i/>
      <w:sz w:val="22"/>
      <w:szCs w:val="1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840488">
      <w:bodyDiv w:val="1"/>
      <w:marLeft w:val="0"/>
      <w:marRight w:val="0"/>
      <w:marTop w:val="0"/>
      <w:marBottom w:val="0"/>
      <w:divBdr>
        <w:top w:val="none" w:sz="0" w:space="0" w:color="auto"/>
        <w:left w:val="none" w:sz="0" w:space="0" w:color="auto"/>
        <w:bottom w:val="none" w:sz="0" w:space="0" w:color="auto"/>
        <w:right w:val="none" w:sz="0" w:space="0" w:color="auto"/>
      </w:divBdr>
    </w:div>
    <w:div w:id="19549693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aGVWnDzU9KIlOatoOByRlv04Y1A==">CgMxLjAyCGguZ2pkZ3hzMgloLjMwajB6bGwyCWguMWZvYjl0ZTIJaC4zem55c2g3MgloLjJldDkycDAyCGgudHlqY3d0MgloLjNkeTZ2a20yDmguYTh5ODR6cHVzYzY5MgloLjF0M2g1c2YyDmguYnViNHl2cTBpZjc0MgloLjRkMzRvZzgyCWguMTdkcDh2dTIJaC4zcmRjcmpuMghoLmxueGJ6OTgAciExS3RTQTFOdWFpU0xWWVYxVjBxaU1ySlVzQ0w1QVZPVFQ=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103</TotalTime>
  <Pages>59</Pages>
  <Words>12906</Words>
  <Characters>70988</Characters>
  <Application>Microsoft Office Word</Application>
  <DocSecurity>0</DocSecurity>
  <Lines>591</Lines>
  <Paragraphs>167</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83727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INFOEM549</dc:creator>
  <cp:lastModifiedBy>INFOEM403</cp:lastModifiedBy>
  <cp:revision>7</cp:revision>
  <dcterms:created xsi:type="dcterms:W3CDTF">2025-01-20T20:27:00Z</dcterms:created>
  <dcterms:modified xsi:type="dcterms:W3CDTF">2025-02-10T22:38:00Z</dcterms:modified>
</cp:coreProperties>
</file>