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50D" w:rsidRPr="00A85012" w:rsidRDefault="00AB050D" w:rsidP="00A85012">
      <w:pPr>
        <w:pStyle w:val="Prrafodelista"/>
        <w:spacing w:line="360" w:lineRule="auto"/>
        <w:ind w:left="0"/>
        <w:jc w:val="both"/>
        <w:rPr>
          <w:rFonts w:ascii="Palatino Linotype" w:eastAsia="Calibri" w:hAnsi="Palatino Linotype" w:cs="Arial"/>
          <w:color w:val="000000" w:themeColor="text1"/>
          <w:sz w:val="24"/>
          <w:szCs w:val="24"/>
        </w:rPr>
      </w:pPr>
      <w:bookmarkStart w:id="0" w:name="_Toc491791302"/>
      <w:bookmarkStart w:id="1" w:name="_Toc74778592"/>
      <w:bookmarkStart w:id="2" w:name="_Toc85733157"/>
      <w:bookmarkStart w:id="3" w:name="_GoBack"/>
      <w:bookmarkEnd w:id="3"/>
      <w:r w:rsidRPr="00A85012">
        <w:rPr>
          <w:rFonts w:ascii="Palatino Linotype" w:eastAsia="Calibri" w:hAnsi="Palatino Linotype" w:cs="Arial"/>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00696680">
        <w:rPr>
          <w:rFonts w:ascii="Palatino Linotype" w:eastAsia="Palatino Linotype" w:hAnsi="Palatino Linotype" w:cs="Palatino Linotype"/>
          <w:b/>
          <w:color w:val="000000" w:themeColor="text1"/>
          <w:sz w:val="24"/>
          <w:szCs w:val="24"/>
        </w:rPr>
        <w:t>de fecha quince</w:t>
      </w:r>
      <w:r w:rsidR="00723BDD">
        <w:rPr>
          <w:rFonts w:ascii="Palatino Linotype" w:eastAsia="Palatino Linotype" w:hAnsi="Palatino Linotype" w:cs="Palatino Linotype"/>
          <w:b/>
          <w:color w:val="000000" w:themeColor="text1"/>
          <w:sz w:val="24"/>
          <w:szCs w:val="24"/>
        </w:rPr>
        <w:t xml:space="preserve"> (15)</w:t>
      </w:r>
      <w:r w:rsidR="00696680">
        <w:rPr>
          <w:rFonts w:ascii="Palatino Linotype" w:eastAsia="Palatino Linotype" w:hAnsi="Palatino Linotype" w:cs="Palatino Linotype"/>
          <w:b/>
          <w:color w:val="000000" w:themeColor="text1"/>
          <w:sz w:val="24"/>
          <w:szCs w:val="24"/>
        </w:rPr>
        <w:t xml:space="preserve"> de octubre de dos mil veinticinco.</w:t>
      </w:r>
    </w:p>
    <w:p w:rsidR="00AB050D" w:rsidRPr="00A85012" w:rsidRDefault="00AB050D" w:rsidP="00A85012">
      <w:pPr>
        <w:pStyle w:val="Prrafodelista"/>
        <w:spacing w:line="360" w:lineRule="auto"/>
        <w:ind w:left="0"/>
        <w:jc w:val="both"/>
        <w:rPr>
          <w:rFonts w:ascii="Palatino Linotype" w:eastAsia="Calibri" w:hAnsi="Palatino Linotype" w:cs="Arial"/>
          <w:color w:val="000000" w:themeColor="text1"/>
          <w:sz w:val="24"/>
          <w:szCs w:val="24"/>
        </w:rPr>
      </w:pPr>
    </w:p>
    <w:p w:rsidR="00AB050D" w:rsidRPr="00A85012" w:rsidRDefault="00AB050D" w:rsidP="00A85012">
      <w:pPr>
        <w:pStyle w:val="Prrafodelista"/>
        <w:spacing w:line="360" w:lineRule="auto"/>
        <w:ind w:left="0"/>
        <w:jc w:val="both"/>
        <w:rPr>
          <w:rFonts w:ascii="Palatino Linotype" w:eastAsia="Calibri" w:hAnsi="Palatino Linotype" w:cs="Arial"/>
          <w:color w:val="000000" w:themeColor="text1"/>
          <w:sz w:val="24"/>
          <w:szCs w:val="24"/>
        </w:rPr>
      </w:pPr>
      <w:r w:rsidRPr="00723BDD">
        <w:rPr>
          <w:rFonts w:ascii="Palatino Linotype" w:eastAsia="Calibri" w:hAnsi="Palatino Linotype" w:cs="Arial"/>
          <w:b/>
          <w:color w:val="000000" w:themeColor="text1"/>
          <w:sz w:val="24"/>
          <w:szCs w:val="24"/>
        </w:rPr>
        <w:t>VISTO</w:t>
      </w:r>
      <w:r w:rsidRPr="00A85012">
        <w:rPr>
          <w:rFonts w:ascii="Palatino Linotype" w:eastAsia="Calibri" w:hAnsi="Palatino Linotype" w:cs="Arial"/>
          <w:color w:val="000000" w:themeColor="text1"/>
          <w:sz w:val="24"/>
          <w:szCs w:val="24"/>
        </w:rPr>
        <w:t xml:space="preserve"> el expediente electrónico formado con motivo del Recursos de Revisión </w:t>
      </w:r>
      <w:r w:rsidR="000365E3" w:rsidRPr="00A85012">
        <w:rPr>
          <w:rFonts w:ascii="Palatino Linotype" w:eastAsia="Calibri" w:hAnsi="Palatino Linotype" w:cs="Arial"/>
          <w:b/>
          <w:color w:val="000000" w:themeColor="text1"/>
          <w:sz w:val="24"/>
          <w:szCs w:val="24"/>
        </w:rPr>
        <w:t xml:space="preserve">08943/INFOEM/IP/RR/2025 </w:t>
      </w:r>
      <w:r w:rsidRPr="00A85012">
        <w:rPr>
          <w:rFonts w:ascii="Palatino Linotype" w:eastAsia="Calibri" w:hAnsi="Palatino Linotype" w:cs="Arial"/>
          <w:color w:val="000000" w:themeColor="text1"/>
          <w:sz w:val="24"/>
          <w:szCs w:val="24"/>
        </w:rPr>
        <w:t xml:space="preserve">promovido por </w:t>
      </w:r>
      <w:r w:rsidRPr="00A85012">
        <w:rPr>
          <w:rFonts w:ascii="Palatino Linotype" w:eastAsia="Palatino Linotype" w:hAnsi="Palatino Linotype" w:cs="Palatino Linotype"/>
          <w:b/>
          <w:bCs/>
          <w:color w:val="000000" w:themeColor="text1"/>
          <w:sz w:val="24"/>
          <w:szCs w:val="24"/>
          <w:lang w:val="es-MX"/>
        </w:rPr>
        <w:t>una persona que no proporcionada datos de identificación</w:t>
      </w:r>
      <w:r w:rsidRPr="00A85012">
        <w:rPr>
          <w:rFonts w:ascii="Palatino Linotype" w:eastAsia="Calibri" w:hAnsi="Palatino Linotype" w:cs="Arial"/>
          <w:color w:val="000000" w:themeColor="text1"/>
          <w:sz w:val="24"/>
          <w:szCs w:val="24"/>
        </w:rPr>
        <w:t xml:space="preserve">, a través del Sistema de Acceso a la Información Mexiquense (SAIMEX), a quien en lo sucesivo se le identificará como </w:t>
      </w:r>
      <w:r w:rsidRPr="00A85012">
        <w:rPr>
          <w:rFonts w:ascii="Palatino Linotype" w:eastAsia="Calibri" w:hAnsi="Palatino Linotype" w:cs="Arial"/>
          <w:b/>
          <w:color w:val="000000" w:themeColor="text1"/>
          <w:sz w:val="24"/>
          <w:szCs w:val="24"/>
        </w:rPr>
        <w:t>EL RECURRENTE</w:t>
      </w:r>
      <w:r w:rsidRPr="00A85012">
        <w:rPr>
          <w:rFonts w:ascii="Palatino Linotype" w:eastAsia="Calibri" w:hAnsi="Palatino Linotype" w:cs="Arial"/>
          <w:color w:val="000000" w:themeColor="text1"/>
          <w:sz w:val="24"/>
          <w:szCs w:val="24"/>
        </w:rPr>
        <w:t xml:space="preserve">, en contra de la respuesta del </w:t>
      </w:r>
      <w:r w:rsidRPr="00A85012">
        <w:rPr>
          <w:rFonts w:ascii="Palatino Linotype" w:eastAsia="Calibri" w:hAnsi="Palatino Linotype" w:cs="Arial"/>
          <w:b/>
          <w:color w:val="000000" w:themeColor="text1"/>
          <w:sz w:val="24"/>
          <w:szCs w:val="24"/>
        </w:rPr>
        <w:t>Ayuntamiento de Toluca</w:t>
      </w:r>
      <w:r w:rsidRPr="00A85012">
        <w:rPr>
          <w:rFonts w:ascii="Palatino Linotype" w:eastAsia="Calibri" w:hAnsi="Palatino Linotype" w:cs="Arial"/>
          <w:color w:val="000000" w:themeColor="text1"/>
          <w:sz w:val="24"/>
          <w:szCs w:val="24"/>
        </w:rPr>
        <w:t xml:space="preserve">, en </w:t>
      </w:r>
      <w:r w:rsidR="00723BDD">
        <w:rPr>
          <w:rFonts w:ascii="Palatino Linotype" w:eastAsia="Calibri" w:hAnsi="Palatino Linotype" w:cs="Arial"/>
          <w:color w:val="000000" w:themeColor="text1"/>
          <w:sz w:val="24"/>
          <w:szCs w:val="24"/>
        </w:rPr>
        <w:t>adelante</w:t>
      </w:r>
      <w:r w:rsidRPr="00A85012">
        <w:rPr>
          <w:rFonts w:ascii="Palatino Linotype" w:eastAsia="Calibri" w:hAnsi="Palatino Linotype" w:cs="Arial"/>
          <w:color w:val="000000" w:themeColor="text1"/>
          <w:sz w:val="24"/>
          <w:szCs w:val="24"/>
        </w:rPr>
        <w:t xml:space="preserve"> </w:t>
      </w:r>
      <w:r w:rsidRPr="00A85012">
        <w:rPr>
          <w:rFonts w:ascii="Palatino Linotype" w:eastAsia="Calibri" w:hAnsi="Palatino Linotype" w:cs="Arial"/>
          <w:b/>
          <w:color w:val="000000" w:themeColor="text1"/>
          <w:sz w:val="24"/>
          <w:szCs w:val="24"/>
        </w:rPr>
        <w:t>EL SUJETO OBLIGADO</w:t>
      </w:r>
      <w:r w:rsidRPr="00A85012">
        <w:rPr>
          <w:rFonts w:ascii="Palatino Linotype" w:eastAsia="Calibri" w:hAnsi="Palatino Linotype" w:cs="Arial"/>
          <w:color w:val="000000" w:themeColor="text1"/>
          <w:sz w:val="24"/>
          <w:szCs w:val="24"/>
        </w:rPr>
        <w:t>, se procede a dictar la presente resolución, con base en los siguientes:</w:t>
      </w:r>
      <w:bookmarkStart w:id="4" w:name="_Toc85733154"/>
    </w:p>
    <w:p w:rsidR="00AB050D" w:rsidRPr="00A85012" w:rsidRDefault="00AB050D" w:rsidP="00A85012">
      <w:pPr>
        <w:pStyle w:val="Prrafodelista"/>
        <w:spacing w:line="360" w:lineRule="auto"/>
        <w:ind w:left="0"/>
        <w:jc w:val="both"/>
        <w:rPr>
          <w:rFonts w:ascii="Palatino Linotype" w:eastAsia="Calibri" w:hAnsi="Palatino Linotype" w:cs="Arial"/>
          <w:color w:val="000000" w:themeColor="text1"/>
          <w:sz w:val="24"/>
          <w:szCs w:val="24"/>
        </w:rPr>
      </w:pPr>
    </w:p>
    <w:p w:rsidR="00AB050D" w:rsidRPr="00A85012" w:rsidRDefault="00AB050D" w:rsidP="00A85012">
      <w:pPr>
        <w:pStyle w:val="Prrafodelista"/>
        <w:spacing w:line="360" w:lineRule="auto"/>
        <w:ind w:left="0"/>
        <w:jc w:val="center"/>
        <w:rPr>
          <w:rFonts w:ascii="Palatino Linotype" w:eastAsia="Calibri" w:hAnsi="Palatino Linotype" w:cs="Arial"/>
          <w:b/>
          <w:color w:val="000000" w:themeColor="text1"/>
          <w:sz w:val="24"/>
          <w:szCs w:val="24"/>
        </w:rPr>
      </w:pPr>
      <w:r w:rsidRPr="00A85012">
        <w:rPr>
          <w:rFonts w:ascii="Palatino Linotype" w:eastAsia="Calibri" w:hAnsi="Palatino Linotype" w:cs="Arial"/>
          <w:b/>
          <w:color w:val="000000" w:themeColor="text1"/>
          <w:sz w:val="24"/>
          <w:szCs w:val="24"/>
        </w:rPr>
        <w:t>A N T E C E D E N T E S</w:t>
      </w:r>
      <w:bookmarkEnd w:id="4"/>
    </w:p>
    <w:p w:rsidR="00AB050D" w:rsidRPr="00A85012" w:rsidRDefault="00AB050D" w:rsidP="00A85012">
      <w:pPr>
        <w:spacing w:line="360" w:lineRule="auto"/>
        <w:jc w:val="both"/>
        <w:rPr>
          <w:rFonts w:ascii="Palatino Linotype" w:hAnsi="Palatino Linotype"/>
          <w:color w:val="000000" w:themeColor="text1"/>
          <w:lang w:val="es-ES" w:eastAsia="es-ES"/>
        </w:rPr>
      </w:pPr>
    </w:p>
    <w:p w:rsidR="00AB050D" w:rsidRPr="00A85012" w:rsidRDefault="00AB050D" w:rsidP="00A85012">
      <w:pPr>
        <w:pStyle w:val="Prrafodelista"/>
        <w:numPr>
          <w:ilvl w:val="0"/>
          <w:numId w:val="2"/>
        </w:numPr>
        <w:spacing w:line="360" w:lineRule="auto"/>
        <w:ind w:left="0" w:firstLine="0"/>
        <w:jc w:val="both"/>
        <w:rPr>
          <w:rFonts w:ascii="Palatino Linotype" w:eastAsia="Calibri" w:hAnsi="Palatino Linotype" w:cs="Arial"/>
          <w:color w:val="000000" w:themeColor="text1"/>
          <w:sz w:val="24"/>
          <w:szCs w:val="24"/>
        </w:rPr>
      </w:pPr>
      <w:r w:rsidRPr="00A85012">
        <w:rPr>
          <w:rFonts w:ascii="Palatino Linotype" w:eastAsia="Calibri" w:hAnsi="Palatino Linotype" w:cs="Arial"/>
          <w:color w:val="000000" w:themeColor="text1"/>
          <w:sz w:val="24"/>
          <w:szCs w:val="24"/>
        </w:rPr>
        <w:t xml:space="preserve">El </w:t>
      </w:r>
      <w:r w:rsidR="000365E3" w:rsidRPr="00A85012">
        <w:rPr>
          <w:rFonts w:ascii="Palatino Linotype" w:eastAsia="Calibri" w:hAnsi="Palatino Linotype" w:cs="Arial"/>
          <w:b/>
          <w:color w:val="000000" w:themeColor="text1"/>
          <w:sz w:val="24"/>
          <w:szCs w:val="24"/>
        </w:rPr>
        <w:t xml:space="preserve">veintisiete de junio </w:t>
      </w:r>
      <w:r w:rsidRPr="00A85012">
        <w:rPr>
          <w:rFonts w:ascii="Palatino Linotype" w:eastAsia="Calibri" w:hAnsi="Palatino Linotype" w:cs="Arial"/>
          <w:b/>
          <w:color w:val="000000" w:themeColor="text1"/>
          <w:sz w:val="24"/>
          <w:szCs w:val="24"/>
        </w:rPr>
        <w:t>dos mil veinticinco</w:t>
      </w:r>
      <w:r w:rsidRPr="00A85012">
        <w:rPr>
          <w:rFonts w:ascii="Palatino Linotype" w:hAnsi="Palatino Linotype"/>
          <w:b/>
          <w:color w:val="000000" w:themeColor="text1"/>
          <w:sz w:val="24"/>
          <w:szCs w:val="24"/>
        </w:rPr>
        <w:t xml:space="preserve">, </w:t>
      </w:r>
      <w:r w:rsidRPr="00A85012">
        <w:rPr>
          <w:rFonts w:ascii="Palatino Linotype" w:eastAsia="Calibri" w:hAnsi="Palatino Linotype" w:cs="Arial"/>
          <w:color w:val="000000" w:themeColor="text1"/>
          <w:sz w:val="24"/>
          <w:szCs w:val="24"/>
        </w:rPr>
        <w:t xml:space="preserve">se presentó ante el </w:t>
      </w:r>
      <w:r w:rsidRPr="00A85012">
        <w:rPr>
          <w:rFonts w:ascii="Palatino Linotype" w:eastAsia="Calibri" w:hAnsi="Palatino Linotype" w:cs="Arial"/>
          <w:b/>
          <w:color w:val="000000" w:themeColor="text1"/>
          <w:sz w:val="24"/>
          <w:szCs w:val="24"/>
        </w:rPr>
        <w:t>SUJETO OBLIGADO</w:t>
      </w:r>
      <w:r w:rsidRPr="00A85012">
        <w:rPr>
          <w:rFonts w:ascii="Palatino Linotype" w:eastAsia="Calibri" w:hAnsi="Palatino Linotype" w:cs="Arial"/>
          <w:color w:val="000000" w:themeColor="text1"/>
          <w:sz w:val="24"/>
          <w:szCs w:val="24"/>
        </w:rPr>
        <w:t xml:space="preserve"> vía </w:t>
      </w:r>
      <w:r w:rsidRPr="00A85012">
        <w:rPr>
          <w:rFonts w:ascii="Palatino Linotype" w:eastAsia="Calibri" w:hAnsi="Palatino Linotype" w:cs="Arial"/>
          <w:b/>
          <w:color w:val="000000" w:themeColor="text1"/>
          <w:sz w:val="24"/>
          <w:szCs w:val="24"/>
        </w:rPr>
        <w:t>SAIMEX</w:t>
      </w:r>
      <w:r w:rsidRPr="00A85012">
        <w:rPr>
          <w:rFonts w:ascii="Palatino Linotype" w:eastAsia="Calibri" w:hAnsi="Palatino Linotype" w:cs="Arial"/>
          <w:color w:val="000000" w:themeColor="text1"/>
          <w:sz w:val="24"/>
          <w:szCs w:val="24"/>
        </w:rPr>
        <w:t xml:space="preserve">, la solicitud de información pública registrada con el número </w:t>
      </w:r>
      <w:r w:rsidR="000365E3" w:rsidRPr="00A85012">
        <w:rPr>
          <w:rFonts w:ascii="Palatino Linotype" w:hAnsi="Palatino Linotype"/>
          <w:b/>
          <w:bCs/>
          <w:color w:val="000000" w:themeColor="text1"/>
          <w:sz w:val="24"/>
          <w:szCs w:val="24"/>
          <w:lang w:val="es-MX"/>
        </w:rPr>
        <w:t>03721/TOLUCA/IP/2025</w:t>
      </w:r>
      <w:r w:rsidRPr="00A85012">
        <w:rPr>
          <w:rFonts w:ascii="Palatino Linotype" w:hAnsi="Palatino Linotype"/>
          <w:b/>
          <w:bCs/>
          <w:color w:val="000000" w:themeColor="text1"/>
          <w:sz w:val="24"/>
          <w:szCs w:val="24"/>
          <w:lang w:val="es-MX"/>
        </w:rPr>
        <w:t xml:space="preserve">, </w:t>
      </w:r>
      <w:r w:rsidR="00723BDD">
        <w:rPr>
          <w:rFonts w:ascii="Palatino Linotype" w:hAnsi="Palatino Linotype"/>
          <w:bCs/>
          <w:color w:val="000000" w:themeColor="text1"/>
          <w:sz w:val="24"/>
          <w:szCs w:val="24"/>
          <w:lang w:val="es-MX"/>
        </w:rPr>
        <w:t>en la que</w:t>
      </w:r>
      <w:r w:rsidRPr="00A85012">
        <w:rPr>
          <w:rFonts w:ascii="Palatino Linotype" w:hAnsi="Palatino Linotype"/>
          <w:bCs/>
          <w:color w:val="000000" w:themeColor="text1"/>
          <w:sz w:val="24"/>
          <w:szCs w:val="24"/>
          <w:lang w:val="es-MX"/>
        </w:rPr>
        <w:t xml:space="preserve"> se pretende acceder a la siguiente información</w:t>
      </w:r>
      <w:r w:rsidRPr="00A85012">
        <w:rPr>
          <w:rFonts w:ascii="Palatino Linotype" w:eastAsia="Calibri" w:hAnsi="Palatino Linotype" w:cs="Arial"/>
          <w:color w:val="000000" w:themeColor="text1"/>
          <w:sz w:val="24"/>
          <w:szCs w:val="24"/>
        </w:rPr>
        <w:t>:</w:t>
      </w:r>
    </w:p>
    <w:p w:rsidR="00AB050D" w:rsidRPr="00A85012" w:rsidRDefault="00AB050D" w:rsidP="00A85012">
      <w:pPr>
        <w:jc w:val="both"/>
        <w:rPr>
          <w:rFonts w:ascii="Palatino Linotype" w:eastAsia="Calibri" w:hAnsi="Palatino Linotype" w:cs="Arial"/>
          <w:bCs/>
          <w:i/>
          <w:color w:val="000000" w:themeColor="text1"/>
        </w:rPr>
      </w:pPr>
    </w:p>
    <w:p w:rsidR="00AB050D" w:rsidRPr="00A85012" w:rsidRDefault="00AB050D" w:rsidP="00A85012">
      <w:pPr>
        <w:pStyle w:val="Prrafodelista"/>
        <w:ind w:left="0"/>
        <w:jc w:val="both"/>
        <w:rPr>
          <w:rFonts w:ascii="Palatino Linotype" w:eastAsia="Calibri" w:hAnsi="Palatino Linotype" w:cs="Arial"/>
          <w:bCs/>
          <w:i/>
          <w:color w:val="000000" w:themeColor="text1"/>
          <w:sz w:val="24"/>
          <w:szCs w:val="24"/>
          <w:lang w:val="es-MX"/>
        </w:rPr>
      </w:pPr>
      <w:r w:rsidRPr="00A85012">
        <w:rPr>
          <w:rFonts w:ascii="Palatino Linotype" w:eastAsia="Calibri" w:hAnsi="Palatino Linotype" w:cs="Arial"/>
          <w:bCs/>
          <w:i/>
          <w:color w:val="000000" w:themeColor="text1"/>
          <w:sz w:val="24"/>
          <w:szCs w:val="24"/>
          <w:lang w:val="es-MX"/>
        </w:rPr>
        <w:t>“</w:t>
      </w:r>
      <w:r w:rsidR="000365E3" w:rsidRPr="00A85012">
        <w:rPr>
          <w:rFonts w:ascii="Palatino Linotype" w:eastAsia="Calibri" w:hAnsi="Palatino Linotype" w:cs="Arial"/>
          <w:bCs/>
          <w:i/>
          <w:color w:val="000000" w:themeColor="text1"/>
          <w:sz w:val="24"/>
          <w:szCs w:val="24"/>
          <w:lang w:val="es-MX"/>
        </w:rPr>
        <w:t xml:space="preserve">informe lo siguiente: 1) ¿Cuánto dinero se ingreso por concepto de impuesto predial (y sus accesorios como rezago, recargos y multas) en 2023, 2022 y 2021. 2) ¿Cuántas claves catastrales tiene el municipio y cuantas presentan adeudo de 2023 o mas antiguos? 3) ¿Cuánto dinero representa lo adeudado por concepto de impuesto predial (y sus accesorios como rezago, cargos y multas) de 2023 o años mas antiguos? 4) ¿Cuánto personal externo o interno realiza cobranza de impuesto predial como Procedimientos Administrativos de ejecución o cartas invitación de pago o algo similar? 5) ¿Existe alguna empresa externa que realiza gestiones de cobranza de impuesto predial? (como entrega de carta invitación, visitas a los domicilios para cobrarles o entregar notificación, etc)? ¿Qué empresas son? 6) cuanto dinero se le ha pagado a la empresa o empresas </w:t>
      </w:r>
      <w:r w:rsidR="000365E3" w:rsidRPr="00A85012">
        <w:rPr>
          <w:rFonts w:ascii="Palatino Linotype" w:eastAsia="Calibri" w:hAnsi="Palatino Linotype" w:cs="Arial"/>
          <w:bCs/>
          <w:i/>
          <w:color w:val="000000" w:themeColor="text1"/>
          <w:sz w:val="24"/>
          <w:szCs w:val="24"/>
          <w:lang w:val="es-MX"/>
        </w:rPr>
        <w:lastRenderedPageBreak/>
        <w:t>que realiza tales actividades en 2024, 2024, 2022 y 2021 por mes? desglosado Agradezco mucho la información, la cual no será divulgada, es solo para efectos</w:t>
      </w:r>
      <w:r w:rsidRPr="00A85012">
        <w:rPr>
          <w:rFonts w:ascii="Palatino Linotype" w:eastAsia="Calibri" w:hAnsi="Palatino Linotype" w:cs="Arial"/>
          <w:bCs/>
          <w:i/>
          <w:color w:val="000000" w:themeColor="text1"/>
          <w:sz w:val="24"/>
          <w:szCs w:val="24"/>
          <w:lang w:val="es-MX"/>
        </w:rPr>
        <w:t>..”</w:t>
      </w:r>
    </w:p>
    <w:p w:rsidR="00AB050D" w:rsidRPr="00A85012" w:rsidRDefault="00AB050D" w:rsidP="00A85012">
      <w:pPr>
        <w:pStyle w:val="Prrafodelista"/>
        <w:ind w:left="0"/>
        <w:jc w:val="both"/>
        <w:rPr>
          <w:rFonts w:ascii="Palatino Linotype" w:eastAsia="Calibri" w:hAnsi="Palatino Linotype" w:cs="Arial"/>
          <w:bCs/>
          <w:i/>
          <w:color w:val="000000" w:themeColor="text1"/>
          <w:sz w:val="24"/>
          <w:szCs w:val="24"/>
          <w:lang w:val="es-MX"/>
        </w:rPr>
      </w:pPr>
    </w:p>
    <w:p w:rsidR="00AB050D" w:rsidRPr="00A85012" w:rsidRDefault="00AB050D" w:rsidP="00A85012">
      <w:pPr>
        <w:pStyle w:val="Prrafodelista"/>
        <w:numPr>
          <w:ilvl w:val="0"/>
          <w:numId w:val="1"/>
        </w:numPr>
        <w:spacing w:line="360" w:lineRule="auto"/>
        <w:ind w:left="0" w:firstLine="0"/>
        <w:contextualSpacing/>
        <w:jc w:val="both"/>
        <w:rPr>
          <w:rFonts w:ascii="Palatino Linotype" w:eastAsia="Calibri" w:hAnsi="Palatino Linotype" w:cs="Arial"/>
          <w:color w:val="000000" w:themeColor="text1"/>
          <w:sz w:val="24"/>
          <w:szCs w:val="24"/>
        </w:rPr>
      </w:pPr>
      <w:r w:rsidRPr="00A85012">
        <w:rPr>
          <w:rFonts w:ascii="Palatino Linotype" w:eastAsia="Calibri" w:hAnsi="Palatino Linotype" w:cs="Arial"/>
          <w:b/>
          <w:color w:val="000000" w:themeColor="text1"/>
          <w:sz w:val="24"/>
          <w:szCs w:val="24"/>
        </w:rPr>
        <w:t>Modalidad de entrega</w:t>
      </w:r>
      <w:r w:rsidRPr="00A85012">
        <w:rPr>
          <w:rFonts w:ascii="Palatino Linotype" w:eastAsia="Calibri" w:hAnsi="Palatino Linotype" w:cs="Arial"/>
          <w:color w:val="000000" w:themeColor="text1"/>
          <w:sz w:val="24"/>
          <w:szCs w:val="24"/>
        </w:rPr>
        <w:t xml:space="preserve">: Sistema de Acceso a la Información </w:t>
      </w:r>
    </w:p>
    <w:p w:rsidR="00AB050D" w:rsidRPr="00A85012" w:rsidRDefault="00AB050D" w:rsidP="00A85012">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AB050D" w:rsidRPr="00A85012" w:rsidRDefault="00AB050D" w:rsidP="00A85012">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A85012">
        <w:rPr>
          <w:rFonts w:ascii="Palatino Linotype" w:eastAsiaTheme="minorEastAsia" w:hAnsi="Palatino Linotype" w:cs="Arial"/>
          <w:color w:val="000000" w:themeColor="text1"/>
          <w:sz w:val="24"/>
          <w:szCs w:val="24"/>
          <w:lang w:val="es-ES_tradnl"/>
        </w:rPr>
        <w:t xml:space="preserve">Posteriormente, el </w:t>
      </w:r>
      <w:r w:rsidR="000365E3" w:rsidRPr="00A85012">
        <w:rPr>
          <w:rFonts w:ascii="Palatino Linotype" w:eastAsiaTheme="minorEastAsia" w:hAnsi="Palatino Linotype" w:cs="Arial"/>
          <w:b/>
          <w:color w:val="000000" w:themeColor="text1"/>
          <w:sz w:val="24"/>
          <w:szCs w:val="24"/>
          <w:lang w:val="es-ES_tradnl"/>
        </w:rPr>
        <w:t xml:space="preserve">treinta de junio </w:t>
      </w:r>
      <w:r w:rsidRPr="00A85012">
        <w:rPr>
          <w:rFonts w:ascii="Palatino Linotype" w:eastAsiaTheme="minorEastAsia" w:hAnsi="Palatino Linotype" w:cs="Arial"/>
          <w:b/>
          <w:color w:val="000000" w:themeColor="text1"/>
          <w:sz w:val="24"/>
          <w:szCs w:val="24"/>
          <w:lang w:val="es-ES_tradnl"/>
        </w:rPr>
        <w:t xml:space="preserve">de dos mil veinticinco, </w:t>
      </w:r>
      <w:r w:rsidRPr="00A85012">
        <w:rPr>
          <w:rFonts w:ascii="Palatino Linotype" w:eastAsiaTheme="minorEastAsia" w:hAnsi="Palatino Linotype" w:cs="Arial"/>
          <w:color w:val="000000" w:themeColor="text1"/>
          <w:sz w:val="24"/>
          <w:szCs w:val="24"/>
          <w:lang w:val="es-ES_tradnl"/>
        </w:rPr>
        <w:t xml:space="preserve">el Titular de la Unidad de Transparencia giro el requerimiento de información, para que fuera atendida la solicitud de información </w:t>
      </w:r>
      <w:r w:rsidR="000365E3" w:rsidRPr="00A85012">
        <w:rPr>
          <w:rFonts w:ascii="Palatino Linotype" w:hAnsi="Palatino Linotype"/>
          <w:b/>
          <w:bCs/>
          <w:color w:val="000000" w:themeColor="text1"/>
          <w:sz w:val="24"/>
          <w:szCs w:val="24"/>
          <w:lang w:val="es-MX"/>
        </w:rPr>
        <w:t>03721/TOLUCA/IP/2025</w:t>
      </w:r>
      <w:r w:rsidRPr="00A85012">
        <w:rPr>
          <w:rFonts w:ascii="Palatino Linotype" w:eastAsiaTheme="minorEastAsia" w:hAnsi="Palatino Linotype" w:cs="Arial"/>
          <w:color w:val="000000" w:themeColor="text1"/>
          <w:sz w:val="24"/>
          <w:szCs w:val="24"/>
          <w:lang w:val="es-ES_tradnl"/>
        </w:rPr>
        <w:t xml:space="preserve">. </w:t>
      </w:r>
    </w:p>
    <w:p w:rsidR="00AB050D" w:rsidRPr="00A85012" w:rsidRDefault="00AB050D" w:rsidP="00A85012">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AB050D" w:rsidRPr="00A85012" w:rsidRDefault="00AB050D" w:rsidP="00A85012">
      <w:pPr>
        <w:pStyle w:val="Prrafodelista"/>
        <w:numPr>
          <w:ilvl w:val="0"/>
          <w:numId w:val="2"/>
        </w:numPr>
        <w:spacing w:line="360" w:lineRule="auto"/>
        <w:ind w:left="0" w:firstLine="0"/>
        <w:jc w:val="both"/>
        <w:rPr>
          <w:rFonts w:ascii="Palatino Linotype" w:eastAsiaTheme="minorEastAsia" w:hAnsi="Palatino Linotype" w:cs="Arial"/>
          <w:color w:val="000000" w:themeColor="text1"/>
          <w:sz w:val="24"/>
          <w:szCs w:val="24"/>
          <w:lang w:val="es-ES_tradnl"/>
        </w:rPr>
      </w:pPr>
      <w:r w:rsidRPr="00A85012">
        <w:rPr>
          <w:rFonts w:ascii="Palatino Linotype" w:eastAsiaTheme="minorEastAsia" w:hAnsi="Palatino Linotype" w:cs="Arial"/>
          <w:color w:val="000000" w:themeColor="text1"/>
          <w:sz w:val="24"/>
          <w:szCs w:val="24"/>
          <w:lang w:val="es-ES_tradnl"/>
        </w:rPr>
        <w:t xml:space="preserve">En fecha </w:t>
      </w:r>
      <w:r w:rsidR="000365E3" w:rsidRPr="00A85012">
        <w:rPr>
          <w:rFonts w:ascii="Palatino Linotype" w:eastAsiaTheme="minorEastAsia" w:hAnsi="Palatino Linotype" w:cs="Arial"/>
          <w:b/>
          <w:color w:val="000000" w:themeColor="text1"/>
          <w:sz w:val="24"/>
          <w:szCs w:val="24"/>
          <w:lang w:val="es-ES_tradnl"/>
        </w:rPr>
        <w:t xml:space="preserve">dieciocho de julio </w:t>
      </w:r>
      <w:r w:rsidRPr="00A85012">
        <w:rPr>
          <w:rFonts w:ascii="Palatino Linotype" w:eastAsiaTheme="minorEastAsia" w:hAnsi="Palatino Linotype" w:cs="Arial"/>
          <w:b/>
          <w:color w:val="000000" w:themeColor="text1"/>
          <w:sz w:val="24"/>
          <w:szCs w:val="24"/>
          <w:lang w:val="es-ES_tradnl"/>
        </w:rPr>
        <w:t>de dos mil veinticinco,</w:t>
      </w:r>
      <w:r w:rsidRPr="00A85012">
        <w:rPr>
          <w:rFonts w:ascii="Palatino Linotype" w:eastAsiaTheme="minorEastAsia" w:hAnsi="Palatino Linotype" w:cs="Arial"/>
          <w:color w:val="000000" w:themeColor="text1"/>
          <w:sz w:val="24"/>
          <w:szCs w:val="24"/>
          <w:lang w:val="es-ES_tradnl"/>
        </w:rPr>
        <w:t xml:space="preserve"> el </w:t>
      </w:r>
      <w:r w:rsidRPr="00A85012">
        <w:rPr>
          <w:rFonts w:ascii="Palatino Linotype" w:eastAsiaTheme="minorEastAsia" w:hAnsi="Palatino Linotype" w:cs="Arial"/>
          <w:b/>
          <w:color w:val="000000" w:themeColor="text1"/>
          <w:sz w:val="24"/>
          <w:szCs w:val="24"/>
          <w:lang w:val="es-ES_tradnl"/>
        </w:rPr>
        <w:t xml:space="preserve">SUJETO OBLIGADO </w:t>
      </w:r>
      <w:r w:rsidRPr="00A85012">
        <w:rPr>
          <w:rFonts w:ascii="Palatino Linotype" w:eastAsiaTheme="minorEastAsia" w:hAnsi="Palatino Linotype" w:cs="Arial"/>
          <w:color w:val="000000" w:themeColor="text1"/>
          <w:sz w:val="24"/>
          <w:szCs w:val="24"/>
          <w:lang w:val="es-ES_tradnl"/>
        </w:rPr>
        <w:t xml:space="preserve">dio respuesta a la solicitud de información mediante </w:t>
      </w:r>
      <w:r w:rsidR="000365E3" w:rsidRPr="00A85012">
        <w:rPr>
          <w:rFonts w:ascii="Palatino Linotype" w:eastAsiaTheme="minorEastAsia" w:hAnsi="Palatino Linotype" w:cs="Arial"/>
          <w:color w:val="000000" w:themeColor="text1"/>
          <w:sz w:val="24"/>
          <w:szCs w:val="24"/>
          <w:lang w:val="es-ES_tradnl"/>
        </w:rPr>
        <w:t>un archivo electrónico en formato pdf</w:t>
      </w:r>
      <w:r w:rsidRPr="00A85012">
        <w:rPr>
          <w:rFonts w:ascii="Palatino Linotype" w:eastAsiaTheme="minorEastAsia" w:hAnsi="Palatino Linotype" w:cs="Arial"/>
          <w:color w:val="000000" w:themeColor="text1"/>
          <w:sz w:val="24"/>
          <w:szCs w:val="24"/>
          <w:lang w:val="es-ES_tradnl"/>
        </w:rPr>
        <w:t>, cuyo contenido grosso modo es el siguiente</w:t>
      </w:r>
      <w:r w:rsidRPr="00A85012">
        <w:rPr>
          <w:rFonts w:ascii="Palatino Linotype" w:hAnsi="Palatino Linotype"/>
          <w:bCs/>
          <w:color w:val="000000" w:themeColor="text1"/>
          <w:sz w:val="24"/>
          <w:szCs w:val="24"/>
          <w:lang w:val="es-MX"/>
        </w:rPr>
        <w:t xml:space="preserve">. </w:t>
      </w:r>
    </w:p>
    <w:p w:rsidR="00AB050D" w:rsidRPr="00A85012" w:rsidRDefault="00C31461" w:rsidP="00A85012">
      <w:pPr>
        <w:jc w:val="both"/>
        <w:rPr>
          <w:rFonts w:ascii="Palatino Linotype" w:eastAsia="Calibri" w:hAnsi="Palatino Linotype" w:cs="Arial"/>
          <w:bCs/>
          <w:i/>
          <w:color w:val="000000" w:themeColor="text1"/>
          <w:lang w:eastAsia="en-US"/>
        </w:rPr>
      </w:pPr>
      <w:r w:rsidRPr="00A85012">
        <w:rPr>
          <w:rFonts w:ascii="Palatino Linotype" w:eastAsia="Calibri" w:hAnsi="Palatino Linotype" w:cs="Arial"/>
          <w:b/>
          <w:bCs/>
          <w:i/>
          <w:color w:val="000000" w:themeColor="text1"/>
          <w:lang w:eastAsia="en-US"/>
        </w:rPr>
        <w:t xml:space="preserve">3721.pdf: </w:t>
      </w:r>
      <w:r w:rsidRPr="00A85012">
        <w:rPr>
          <w:rFonts w:ascii="Palatino Linotype" w:eastAsia="Calibri" w:hAnsi="Palatino Linotype" w:cs="Arial"/>
          <w:bCs/>
          <w:i/>
          <w:color w:val="000000" w:themeColor="text1"/>
          <w:lang w:eastAsia="en-US"/>
        </w:rPr>
        <w:t xml:space="preserve">documento que contiene el oficio del Tesorero Municipal, mediante el cual informa que anexa la respuesta de la Directora de Ingresos y la Coordinadora de Catastro. </w:t>
      </w:r>
    </w:p>
    <w:p w:rsidR="00C31461" w:rsidRPr="00A85012" w:rsidRDefault="00C31461" w:rsidP="00A85012">
      <w:pPr>
        <w:jc w:val="both"/>
        <w:rPr>
          <w:rFonts w:ascii="Palatino Linotype" w:eastAsia="Calibri" w:hAnsi="Palatino Linotype" w:cs="Arial"/>
          <w:bCs/>
          <w:i/>
          <w:color w:val="000000" w:themeColor="text1"/>
          <w:lang w:eastAsia="en-US"/>
        </w:rPr>
      </w:pPr>
      <w:r w:rsidRPr="00A85012">
        <w:rPr>
          <w:rFonts w:ascii="Palatino Linotype" w:eastAsia="Calibri" w:hAnsi="Palatino Linotype" w:cs="Arial"/>
          <w:b/>
          <w:bCs/>
          <w:i/>
          <w:color w:val="000000" w:themeColor="text1"/>
          <w:lang w:eastAsia="en-US"/>
        </w:rPr>
        <w:t>Oficio de la Directora de Ingresos, mediante el cual informa que para consultar el monto de lo recaudado por concepto de puesto predial y sus accesorios puede acceder al link que se proporciona en respuesta, sin embargo el mismo se encuentra en formato cerrado.</w:t>
      </w:r>
      <w:r w:rsidRPr="00A85012">
        <w:rPr>
          <w:rFonts w:ascii="Palatino Linotype" w:eastAsia="Calibri" w:hAnsi="Palatino Linotype" w:cs="Arial"/>
          <w:bCs/>
          <w:i/>
          <w:color w:val="000000" w:themeColor="text1"/>
          <w:lang w:eastAsia="en-US"/>
        </w:rPr>
        <w:t xml:space="preserve"> </w:t>
      </w:r>
    </w:p>
    <w:p w:rsidR="00C31461" w:rsidRPr="00A85012" w:rsidRDefault="00C31461" w:rsidP="00A85012">
      <w:pPr>
        <w:jc w:val="both"/>
        <w:rPr>
          <w:rFonts w:ascii="Palatino Linotype" w:eastAsia="Calibri" w:hAnsi="Palatino Linotype" w:cs="Arial"/>
          <w:bCs/>
          <w:i/>
          <w:color w:val="000000" w:themeColor="text1"/>
          <w:lang w:eastAsia="en-US"/>
        </w:rPr>
      </w:pPr>
      <w:r w:rsidRPr="00A85012">
        <w:rPr>
          <w:rFonts w:ascii="Palatino Linotype" w:eastAsia="Calibri" w:hAnsi="Palatino Linotype" w:cs="Arial"/>
          <w:bCs/>
          <w:i/>
          <w:color w:val="000000" w:themeColor="text1"/>
          <w:lang w:eastAsia="en-US"/>
        </w:rPr>
        <w:t>Respecto a las claves catastrales que presentan rezago informa que son 62520 al uno de julio del dos mil veinticinco.</w:t>
      </w:r>
    </w:p>
    <w:p w:rsidR="00C31461" w:rsidRPr="00A85012" w:rsidRDefault="00C31461" w:rsidP="00A85012">
      <w:pPr>
        <w:jc w:val="both"/>
        <w:rPr>
          <w:rFonts w:ascii="Palatino Linotype" w:eastAsia="Calibri" w:hAnsi="Palatino Linotype" w:cs="Arial"/>
          <w:bCs/>
          <w:i/>
          <w:color w:val="000000" w:themeColor="text1"/>
          <w:lang w:eastAsia="en-US"/>
        </w:rPr>
      </w:pPr>
      <w:r w:rsidRPr="00A85012">
        <w:rPr>
          <w:rFonts w:ascii="Palatino Linotype" w:eastAsia="Calibri" w:hAnsi="Palatino Linotype" w:cs="Arial"/>
          <w:bCs/>
          <w:i/>
          <w:color w:val="000000" w:themeColor="text1"/>
          <w:lang w:eastAsia="en-US"/>
        </w:rPr>
        <w:t>Respecto al numeral cuatro y cinco de la solicitud de información refiere que cuenta con siete personas para aplicar el Procedimiento Administrativo de Ejecución y nueve personas para la entrega de las cartas invitación, en es</w:t>
      </w:r>
      <w:r w:rsidR="00BF4806" w:rsidRPr="00A85012">
        <w:rPr>
          <w:rFonts w:ascii="Palatino Linotype" w:eastAsia="Calibri" w:hAnsi="Palatino Linotype" w:cs="Arial"/>
          <w:bCs/>
          <w:i/>
          <w:color w:val="000000" w:themeColor="text1"/>
          <w:lang w:eastAsia="en-US"/>
        </w:rPr>
        <w:t>a</w:t>
      </w:r>
      <w:r w:rsidRPr="00A85012">
        <w:rPr>
          <w:rFonts w:ascii="Palatino Linotype" w:eastAsia="Calibri" w:hAnsi="Palatino Linotype" w:cs="Arial"/>
          <w:bCs/>
          <w:i/>
          <w:color w:val="000000" w:themeColor="text1"/>
          <w:lang w:eastAsia="en-US"/>
        </w:rPr>
        <w:t xml:space="preserve"> línea señala que el Ayuntamiento no ha contratado ninguna empresa para realizar gestiones de cobranza de impuesto predial. </w:t>
      </w:r>
    </w:p>
    <w:p w:rsidR="00BF4806" w:rsidRPr="00A85012" w:rsidRDefault="00BF4806" w:rsidP="00A85012">
      <w:pPr>
        <w:jc w:val="both"/>
        <w:rPr>
          <w:rFonts w:ascii="Palatino Linotype" w:eastAsia="Calibri" w:hAnsi="Palatino Linotype" w:cs="Arial"/>
          <w:bCs/>
          <w:i/>
          <w:color w:val="000000" w:themeColor="text1"/>
          <w:lang w:eastAsia="en-US"/>
        </w:rPr>
      </w:pPr>
      <w:r w:rsidRPr="00A85012">
        <w:rPr>
          <w:rFonts w:ascii="Palatino Linotype" w:eastAsia="Calibri" w:hAnsi="Palatino Linotype" w:cs="Arial"/>
          <w:b/>
          <w:bCs/>
          <w:i/>
          <w:color w:val="000000" w:themeColor="text1"/>
          <w:lang w:eastAsia="en-US"/>
        </w:rPr>
        <w:t>Oficio</w:t>
      </w:r>
      <w:r w:rsidR="008965B2" w:rsidRPr="00A85012">
        <w:rPr>
          <w:rFonts w:ascii="Palatino Linotype" w:eastAsia="Calibri" w:hAnsi="Palatino Linotype" w:cs="Arial"/>
          <w:b/>
          <w:bCs/>
          <w:i/>
          <w:color w:val="000000" w:themeColor="text1"/>
          <w:lang w:eastAsia="en-US"/>
        </w:rPr>
        <w:t xml:space="preserve"> de la Coordinadora de Catastro, </w:t>
      </w:r>
      <w:r w:rsidR="008965B2" w:rsidRPr="00A85012">
        <w:rPr>
          <w:rFonts w:ascii="Palatino Linotype" w:eastAsia="Calibri" w:hAnsi="Palatino Linotype" w:cs="Arial"/>
          <w:bCs/>
          <w:i/>
          <w:color w:val="000000" w:themeColor="text1"/>
          <w:lang w:eastAsia="en-US"/>
        </w:rPr>
        <w:t xml:space="preserve">mediante el cual informa que el municipio cuenta 245, 595 claves catastrales en el padrón municipal. </w:t>
      </w:r>
    </w:p>
    <w:p w:rsidR="00C31461" w:rsidRPr="00A85012" w:rsidRDefault="00C31461" w:rsidP="00A85012">
      <w:pPr>
        <w:jc w:val="both"/>
        <w:rPr>
          <w:rFonts w:ascii="Palatino Linotype" w:eastAsia="Calibri" w:hAnsi="Palatino Linotype" w:cs="Arial"/>
          <w:bCs/>
          <w:i/>
          <w:color w:val="000000" w:themeColor="text1"/>
          <w:lang w:eastAsia="en-US"/>
        </w:rPr>
      </w:pPr>
    </w:p>
    <w:p w:rsidR="00C31461" w:rsidRPr="00A85012" w:rsidRDefault="00C31461" w:rsidP="00A85012">
      <w:pPr>
        <w:jc w:val="both"/>
        <w:rPr>
          <w:rFonts w:ascii="Palatino Linotype" w:eastAsia="Calibri" w:hAnsi="Palatino Linotype" w:cs="Arial"/>
          <w:bCs/>
          <w:i/>
          <w:color w:val="000000" w:themeColor="text1"/>
          <w:lang w:eastAsia="en-US"/>
        </w:rPr>
      </w:pPr>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eastAsia="Calibri" w:hAnsi="Palatino Linotype" w:cs="Arial"/>
          <w:color w:val="000000" w:themeColor="text1"/>
          <w:sz w:val="24"/>
          <w:szCs w:val="24"/>
          <w:lang w:val="es-AR"/>
        </w:rPr>
        <w:t xml:space="preserve">El </w:t>
      </w:r>
      <w:r w:rsidR="00EC2DD5" w:rsidRPr="00A85012">
        <w:rPr>
          <w:rFonts w:ascii="Palatino Linotype" w:eastAsia="Calibri" w:hAnsi="Palatino Linotype" w:cs="Arial"/>
          <w:b/>
          <w:color w:val="000000" w:themeColor="text1"/>
          <w:sz w:val="24"/>
          <w:szCs w:val="24"/>
          <w:lang w:val="es-AR"/>
        </w:rPr>
        <w:t xml:space="preserve">veintidós de julio </w:t>
      </w:r>
      <w:r w:rsidRPr="00A85012">
        <w:rPr>
          <w:rFonts w:ascii="Palatino Linotype" w:eastAsia="Calibri" w:hAnsi="Palatino Linotype" w:cs="Arial"/>
          <w:b/>
          <w:color w:val="000000" w:themeColor="text1"/>
          <w:sz w:val="24"/>
          <w:szCs w:val="24"/>
          <w:lang w:val="es-AR"/>
        </w:rPr>
        <w:t>dos mil veinticinco</w:t>
      </w:r>
      <w:r w:rsidRPr="00A85012">
        <w:rPr>
          <w:rFonts w:ascii="Palatino Linotype" w:hAnsi="Palatino Linotype"/>
          <w:color w:val="000000" w:themeColor="text1"/>
          <w:sz w:val="24"/>
          <w:szCs w:val="24"/>
        </w:rPr>
        <w:t xml:space="preserve">, el solicitante interpuso recurso de revisión en la solicitud de información </w:t>
      </w:r>
      <w:r w:rsidR="000365E3" w:rsidRPr="00A85012">
        <w:rPr>
          <w:rStyle w:val="Hipervnculo"/>
          <w:rFonts w:ascii="Palatino Linotype" w:hAnsi="Palatino Linotype"/>
          <w:b/>
          <w:bCs/>
          <w:color w:val="000000" w:themeColor="text1"/>
          <w:sz w:val="24"/>
          <w:szCs w:val="24"/>
          <w:lang w:val="es-MX"/>
        </w:rPr>
        <w:t>03721/TOLUCA/IP/2025</w:t>
      </w:r>
      <w:r w:rsidRPr="00A85012">
        <w:rPr>
          <w:rStyle w:val="Hipervnculo"/>
          <w:rFonts w:ascii="Palatino Linotype" w:hAnsi="Palatino Linotype"/>
          <w:b/>
          <w:bCs/>
          <w:color w:val="000000" w:themeColor="text1"/>
          <w:sz w:val="24"/>
          <w:szCs w:val="24"/>
          <w:lang w:val="es-MX"/>
        </w:rPr>
        <w:t xml:space="preserve">, </w:t>
      </w:r>
      <w:r w:rsidRPr="00A85012">
        <w:rPr>
          <w:rFonts w:ascii="Palatino Linotype" w:hAnsi="Palatino Linotype"/>
          <w:color w:val="000000" w:themeColor="text1"/>
          <w:sz w:val="24"/>
          <w:szCs w:val="24"/>
        </w:rPr>
        <w:t xml:space="preserve">en contra de la respuesta </w:t>
      </w:r>
      <w:r w:rsidRPr="00A85012">
        <w:rPr>
          <w:rFonts w:ascii="Palatino Linotype" w:hAnsi="Palatino Linotype"/>
          <w:color w:val="000000" w:themeColor="text1"/>
          <w:sz w:val="24"/>
          <w:szCs w:val="24"/>
        </w:rPr>
        <w:lastRenderedPageBreak/>
        <w:t xml:space="preserve">emitida por el </w:t>
      </w:r>
      <w:r w:rsidRPr="00A85012">
        <w:rPr>
          <w:rFonts w:ascii="Palatino Linotype" w:hAnsi="Palatino Linotype"/>
          <w:b/>
          <w:color w:val="000000" w:themeColor="text1"/>
          <w:sz w:val="24"/>
          <w:szCs w:val="24"/>
        </w:rPr>
        <w:t>SUJETO OBLIGADO</w:t>
      </w:r>
      <w:r w:rsidRPr="00A85012">
        <w:rPr>
          <w:rFonts w:ascii="Palatino Linotype" w:hAnsi="Palatino Linotype" w:cs="Arial"/>
          <w:color w:val="000000" w:themeColor="text1"/>
          <w:sz w:val="24"/>
          <w:szCs w:val="24"/>
        </w:rPr>
        <w:t>, señalando las siguientes razones o motivos de inconformidad:</w:t>
      </w:r>
    </w:p>
    <w:p w:rsidR="00AB050D" w:rsidRPr="00A85012" w:rsidRDefault="00AB050D" w:rsidP="00A85012">
      <w:pPr>
        <w:pStyle w:val="Prrafodelista"/>
        <w:ind w:left="0"/>
        <w:jc w:val="both"/>
        <w:rPr>
          <w:rFonts w:ascii="Palatino Linotype" w:hAnsi="Palatino Linotype"/>
          <w:bCs/>
          <w:color w:val="000000" w:themeColor="text1"/>
          <w:sz w:val="24"/>
          <w:szCs w:val="24"/>
          <w:lang w:val="es-MX"/>
        </w:rPr>
      </w:pPr>
      <w:bookmarkStart w:id="5" w:name="_Hlk177920448"/>
    </w:p>
    <w:p w:rsidR="00AB050D" w:rsidRPr="00A85012" w:rsidRDefault="00AB050D" w:rsidP="00A85012">
      <w:pPr>
        <w:pStyle w:val="Prrafodelista"/>
        <w:numPr>
          <w:ilvl w:val="0"/>
          <w:numId w:val="1"/>
        </w:numPr>
        <w:ind w:left="0" w:firstLine="0"/>
        <w:contextualSpacing/>
        <w:jc w:val="both"/>
        <w:rPr>
          <w:rStyle w:val="Ttulo2Car"/>
          <w:rFonts w:ascii="Palatino Linotype" w:hAnsi="Palatino Linotype"/>
          <w:i/>
          <w:color w:val="000000" w:themeColor="text1"/>
          <w:sz w:val="24"/>
          <w:szCs w:val="24"/>
        </w:rPr>
      </w:pPr>
      <w:bookmarkStart w:id="6" w:name="_Toc466982514"/>
      <w:bookmarkStart w:id="7" w:name="_Toc51854302"/>
      <w:bookmarkStart w:id="8" w:name="_Toc53584976"/>
      <w:bookmarkStart w:id="9" w:name="_Toc60925403"/>
      <w:bookmarkStart w:id="10" w:name="_Toc81364833"/>
      <w:bookmarkStart w:id="11" w:name="_Toc81390610"/>
      <w:bookmarkStart w:id="12" w:name="_Toc82611033"/>
      <w:bookmarkStart w:id="13" w:name="_Toc83128576"/>
      <w:bookmarkStart w:id="14" w:name="_Toc27589208"/>
      <w:bookmarkStart w:id="15" w:name="_Toc29395022"/>
      <w:bookmarkStart w:id="16" w:name="_Toc29481467"/>
      <w:bookmarkStart w:id="17" w:name="_Toc33113911"/>
      <w:bookmarkStart w:id="18" w:name="_Toc33643059"/>
      <w:bookmarkStart w:id="19" w:name="_Toc33724991"/>
      <w:bookmarkStart w:id="20" w:name="_Toc33726434"/>
      <w:bookmarkStart w:id="21" w:name="_Toc34157662"/>
      <w:bookmarkStart w:id="22" w:name="_Toc35003615"/>
      <w:bookmarkStart w:id="23" w:name="_Toc35535691"/>
      <w:bookmarkStart w:id="24" w:name="_Toc51262525"/>
      <w:bookmarkStart w:id="25" w:name="_Toc471908126"/>
      <w:bookmarkStart w:id="26" w:name="_Toc491791300"/>
      <w:bookmarkStart w:id="27" w:name="_Toc496726170"/>
      <w:bookmarkStart w:id="28" w:name="_Toc497242134"/>
      <w:bookmarkStart w:id="29" w:name="_Toc497292517"/>
      <w:bookmarkStart w:id="30" w:name="_Toc498503716"/>
      <w:bookmarkStart w:id="31" w:name="_Toc499568660"/>
      <w:bookmarkStart w:id="32" w:name="_Toc499568693"/>
      <w:bookmarkStart w:id="33" w:name="_Toc499665452"/>
      <w:bookmarkStart w:id="34" w:name="_Toc499729819"/>
      <w:bookmarkStart w:id="35" w:name="_Toc499835024"/>
      <w:bookmarkStart w:id="36" w:name="_Toc499835835"/>
      <w:bookmarkStart w:id="37" w:name="_Toc499835858"/>
      <w:bookmarkStart w:id="38" w:name="_Toc500264537"/>
      <w:bookmarkStart w:id="39" w:name="_Toc503290275"/>
      <w:bookmarkStart w:id="40" w:name="_Toc524009637"/>
      <w:bookmarkStart w:id="41" w:name="_Toc524009672"/>
      <w:bookmarkStart w:id="42" w:name="_Toc524602720"/>
      <w:bookmarkStart w:id="43" w:name="_Toc526365279"/>
      <w:bookmarkStart w:id="44" w:name="_Toc526365337"/>
      <w:bookmarkStart w:id="45" w:name="_Toc530067664"/>
      <w:bookmarkStart w:id="46" w:name="_Toc530067692"/>
      <w:bookmarkStart w:id="47" w:name="_Toc530067939"/>
      <w:bookmarkStart w:id="48" w:name="_Toc530590420"/>
      <w:bookmarkStart w:id="49" w:name="_Toc530593951"/>
      <w:bookmarkStart w:id="50" w:name="_Toc531190248"/>
      <w:bookmarkStart w:id="51" w:name="_Toc531190295"/>
      <w:bookmarkStart w:id="52" w:name="_Toc534908208"/>
      <w:bookmarkStart w:id="53" w:name="_Toc534909344"/>
      <w:bookmarkStart w:id="54" w:name="_Toc535353305"/>
      <w:bookmarkStart w:id="55" w:name="_Toc535353791"/>
      <w:bookmarkStart w:id="56" w:name="_Toc18436351"/>
      <w:bookmarkStart w:id="57" w:name="_Toc18436385"/>
      <w:bookmarkStart w:id="58" w:name="_Toc18513477"/>
      <w:bookmarkStart w:id="59" w:name="_Toc18513503"/>
      <w:bookmarkStart w:id="60" w:name="_Toc18606801"/>
      <w:bookmarkStart w:id="61" w:name="_Toc19723536"/>
      <w:bookmarkStart w:id="62" w:name="_Toc20322795"/>
      <w:bookmarkStart w:id="63" w:name="_Toc20323052"/>
      <w:bookmarkStart w:id="64" w:name="_Toc20323181"/>
      <w:bookmarkStart w:id="65" w:name="_Toc20420591"/>
      <w:bookmarkStart w:id="66" w:name="_Toc20421579"/>
      <w:bookmarkStart w:id="67" w:name="_Toc21027316"/>
      <w:bookmarkStart w:id="68" w:name="_Toc22660652"/>
      <w:bookmarkStart w:id="69" w:name="_Toc22811623"/>
      <w:bookmarkStart w:id="70" w:name="_Toc26436015"/>
      <w:r w:rsidRPr="00A85012">
        <w:rPr>
          <w:rStyle w:val="Ttulo2Car"/>
          <w:rFonts w:ascii="Palatino Linotype" w:hAnsi="Palatino Linotype"/>
          <w:b/>
          <w:color w:val="000000" w:themeColor="text1"/>
          <w:sz w:val="24"/>
          <w:szCs w:val="24"/>
        </w:rPr>
        <w:t>Acto impugnado</w:t>
      </w:r>
      <w:bookmarkEnd w:id="6"/>
      <w:r w:rsidRPr="00A85012">
        <w:rPr>
          <w:rStyle w:val="Ttulo2Car"/>
          <w:rFonts w:ascii="Palatino Linotype" w:hAnsi="Palatino Linotype"/>
          <w:b/>
          <w:color w:val="000000" w:themeColor="text1"/>
          <w:sz w:val="24"/>
          <w:szCs w:val="24"/>
        </w:rPr>
        <w:t xml:space="preserve">: </w:t>
      </w:r>
      <w:r w:rsidRPr="00A85012">
        <w:rPr>
          <w:rStyle w:val="Ttulo2Car"/>
          <w:rFonts w:ascii="Palatino Linotype" w:hAnsi="Palatino Linotype"/>
          <w:i/>
          <w:color w:val="000000" w:themeColor="text1"/>
          <w:sz w:val="24"/>
          <w:szCs w:val="24"/>
        </w:rPr>
        <w:t>“</w:t>
      </w:r>
      <w:bookmarkEnd w:id="7"/>
      <w:bookmarkEnd w:id="8"/>
      <w:bookmarkEnd w:id="9"/>
      <w:bookmarkEnd w:id="10"/>
      <w:bookmarkEnd w:id="11"/>
      <w:bookmarkEnd w:id="12"/>
      <w:bookmarkEnd w:id="13"/>
      <w:r w:rsidR="00EC2DD5" w:rsidRPr="00A85012">
        <w:rPr>
          <w:rFonts w:ascii="Palatino Linotype" w:eastAsiaTheme="majorEastAsia" w:hAnsi="Palatino Linotype" w:cstheme="majorBidi"/>
          <w:i/>
          <w:color w:val="000000" w:themeColor="text1"/>
          <w:sz w:val="24"/>
          <w:szCs w:val="24"/>
          <w:lang w:val="es-MX"/>
        </w:rPr>
        <w:t>La respuesta la información esta incompleta no atiende mi solicitud de acuerdo a lo solicitado</w:t>
      </w:r>
      <w:r w:rsidRPr="00A85012">
        <w:rPr>
          <w:rStyle w:val="Ttulo2Car"/>
          <w:rFonts w:ascii="Palatino Linotype" w:hAnsi="Palatino Linotype"/>
          <w:i/>
          <w:color w:val="000000" w:themeColor="text1"/>
          <w:sz w:val="24"/>
          <w:szCs w:val="24"/>
        </w:rPr>
        <w:t>”</w:t>
      </w:r>
      <w:bookmarkStart w:id="71" w:name="_Toc466982515"/>
      <w:bookmarkStart w:id="72" w:name="_Toc27589209"/>
      <w:bookmarkStart w:id="73" w:name="_Toc29395023"/>
      <w:bookmarkStart w:id="74" w:name="_Toc29481468"/>
      <w:bookmarkStart w:id="75" w:name="_Toc33113912"/>
      <w:bookmarkStart w:id="76" w:name="_Toc33643060"/>
      <w:bookmarkStart w:id="77" w:name="_Toc33724992"/>
      <w:bookmarkStart w:id="78" w:name="_Toc33726435"/>
      <w:bookmarkStart w:id="79" w:name="_Toc34157663"/>
      <w:bookmarkStart w:id="80" w:name="_Toc35003616"/>
      <w:bookmarkStart w:id="81" w:name="_Toc35535692"/>
      <w:bookmarkStart w:id="82" w:name="_Toc51262526"/>
      <w:bookmarkStart w:id="83" w:name="_Toc471908127"/>
      <w:bookmarkStart w:id="84" w:name="_Toc491791301"/>
      <w:bookmarkStart w:id="85" w:name="_Toc496726171"/>
      <w:bookmarkStart w:id="86" w:name="_Toc497242135"/>
      <w:bookmarkStart w:id="87" w:name="_Toc497292518"/>
      <w:bookmarkStart w:id="88" w:name="_Toc498503717"/>
      <w:bookmarkStart w:id="89" w:name="_Toc499568661"/>
      <w:bookmarkStart w:id="90" w:name="_Toc499568694"/>
      <w:bookmarkStart w:id="91" w:name="_Toc499665453"/>
      <w:bookmarkStart w:id="92" w:name="_Toc499729820"/>
      <w:bookmarkStart w:id="93" w:name="_Toc499835025"/>
      <w:bookmarkStart w:id="94" w:name="_Toc499835836"/>
      <w:bookmarkStart w:id="95" w:name="_Toc499835859"/>
      <w:bookmarkStart w:id="96" w:name="_Toc500264538"/>
      <w:bookmarkStart w:id="97" w:name="_Toc503290276"/>
      <w:bookmarkStart w:id="98" w:name="_Toc524009638"/>
      <w:bookmarkStart w:id="99" w:name="_Toc524009673"/>
      <w:bookmarkStart w:id="100" w:name="_Toc524602721"/>
      <w:bookmarkStart w:id="101" w:name="_Toc526365280"/>
      <w:bookmarkStart w:id="102" w:name="_Toc526365338"/>
      <w:bookmarkStart w:id="103" w:name="_Toc530067665"/>
      <w:bookmarkStart w:id="104" w:name="_Toc530067693"/>
      <w:bookmarkStart w:id="105" w:name="_Toc530067940"/>
      <w:bookmarkStart w:id="106" w:name="_Toc530590421"/>
      <w:bookmarkStart w:id="107" w:name="_Toc530593952"/>
      <w:bookmarkStart w:id="108" w:name="_Toc531190249"/>
      <w:bookmarkStart w:id="109" w:name="_Toc531190296"/>
      <w:bookmarkStart w:id="110" w:name="_Toc534908209"/>
      <w:bookmarkStart w:id="111" w:name="_Toc534909345"/>
      <w:bookmarkStart w:id="112" w:name="_Toc535353306"/>
      <w:bookmarkStart w:id="113" w:name="_Toc535353792"/>
      <w:bookmarkStart w:id="114" w:name="_Toc18436352"/>
      <w:bookmarkStart w:id="115" w:name="_Toc18436386"/>
      <w:bookmarkStart w:id="116" w:name="_Toc18513478"/>
      <w:bookmarkStart w:id="117" w:name="_Toc18513504"/>
      <w:bookmarkStart w:id="118" w:name="_Toc18606802"/>
      <w:bookmarkStart w:id="119" w:name="_Toc19723537"/>
      <w:bookmarkStart w:id="120" w:name="_Toc20322796"/>
      <w:bookmarkStart w:id="121" w:name="_Toc20323053"/>
      <w:bookmarkStart w:id="122" w:name="_Toc20323182"/>
      <w:bookmarkStart w:id="123" w:name="_Toc20420592"/>
      <w:bookmarkStart w:id="124" w:name="_Toc20421580"/>
      <w:bookmarkStart w:id="125" w:name="_Toc21027317"/>
      <w:bookmarkStart w:id="126" w:name="_Toc22660653"/>
      <w:bookmarkStart w:id="127" w:name="_Toc22811624"/>
      <w:bookmarkStart w:id="128" w:name="_Toc26436016"/>
      <w:bookmarkStart w:id="129" w:name="_Toc5185430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AB050D" w:rsidRPr="00A85012" w:rsidRDefault="00AB050D" w:rsidP="00A85012">
      <w:pPr>
        <w:pStyle w:val="Prrafodelista"/>
        <w:ind w:left="0"/>
        <w:contextualSpacing/>
        <w:jc w:val="both"/>
        <w:rPr>
          <w:rStyle w:val="Ttulo2Car"/>
          <w:rFonts w:ascii="Palatino Linotype" w:hAnsi="Palatino Linotype"/>
          <w:i/>
          <w:color w:val="000000" w:themeColor="text1"/>
          <w:sz w:val="24"/>
          <w:szCs w:val="24"/>
        </w:rPr>
      </w:pPr>
    </w:p>
    <w:p w:rsidR="00AB050D" w:rsidRPr="00A85012" w:rsidRDefault="00AB050D" w:rsidP="00A85012">
      <w:pPr>
        <w:pStyle w:val="Prrafodelista"/>
        <w:numPr>
          <w:ilvl w:val="0"/>
          <w:numId w:val="6"/>
        </w:numPr>
        <w:ind w:left="0" w:firstLine="0"/>
        <w:contextualSpacing/>
        <w:jc w:val="both"/>
        <w:rPr>
          <w:rFonts w:ascii="Palatino Linotype" w:hAnsi="Palatino Linotype"/>
          <w:i/>
          <w:color w:val="000000" w:themeColor="text1"/>
          <w:sz w:val="24"/>
          <w:szCs w:val="24"/>
        </w:rPr>
      </w:pPr>
      <w:bookmarkStart w:id="130" w:name="_Toc53584977"/>
      <w:bookmarkStart w:id="131" w:name="_Toc60925404"/>
      <w:bookmarkStart w:id="132" w:name="_Toc81364834"/>
      <w:bookmarkStart w:id="133" w:name="_Toc81390611"/>
      <w:bookmarkStart w:id="134" w:name="_Toc82611034"/>
      <w:bookmarkStart w:id="135" w:name="_Toc83128577"/>
      <w:r w:rsidRPr="00A85012">
        <w:rPr>
          <w:rStyle w:val="Ttulo2Car"/>
          <w:rFonts w:ascii="Palatino Linotype" w:hAnsi="Palatino Linotype"/>
          <w:b/>
          <w:color w:val="000000" w:themeColor="text1"/>
          <w:sz w:val="24"/>
          <w:szCs w:val="24"/>
        </w:rPr>
        <w:t>Razones o Motivos de inconformidad:</w:t>
      </w:r>
      <w:bookmarkEnd w:id="71"/>
      <w:bookmarkEnd w:id="130"/>
      <w:bookmarkEnd w:id="131"/>
      <w:bookmarkEnd w:id="132"/>
      <w:bookmarkEnd w:id="133"/>
      <w:bookmarkEnd w:id="134"/>
      <w:bookmarkEnd w:id="135"/>
      <w:r w:rsidRPr="00A85012">
        <w:rPr>
          <w:rFonts w:ascii="Palatino Linotype" w:hAnsi="Palatino Linotype"/>
          <w:b/>
          <w:color w:val="000000" w:themeColor="text1"/>
          <w:sz w:val="24"/>
          <w:szCs w:val="24"/>
        </w:rPr>
        <w:t xml:space="preserve"> </w:t>
      </w:r>
      <w:r w:rsidRPr="00A85012">
        <w:rPr>
          <w:rFonts w:ascii="Palatino Linotype" w:hAnsi="Palatino Linotype"/>
          <w:i/>
          <w:color w:val="000000" w:themeColor="text1"/>
          <w:sz w:val="24"/>
          <w:szCs w:val="24"/>
        </w:rPr>
        <w:t>“</w:t>
      </w:r>
      <w:r w:rsidR="00EC2DD5" w:rsidRPr="00A85012">
        <w:rPr>
          <w:rFonts w:ascii="Palatino Linotype" w:hAnsi="Palatino Linotype"/>
          <w:i/>
          <w:color w:val="000000" w:themeColor="text1"/>
          <w:sz w:val="24"/>
          <w:szCs w:val="24"/>
          <w:lang w:val="es-MX"/>
        </w:rPr>
        <w:t>La respuesta la información esta incompleta no atiende mi solicitud de acuerdo a lo solicitado</w:t>
      </w:r>
      <w:r w:rsidRPr="00A85012">
        <w:rPr>
          <w:rFonts w:ascii="Palatino Linotype" w:hAnsi="Palatino Linotype"/>
          <w:i/>
          <w:color w:val="000000" w:themeColor="text1"/>
          <w:sz w:val="24"/>
          <w:szCs w:val="24"/>
          <w:lang w:val="es-MX"/>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AB050D" w:rsidRPr="00A85012" w:rsidRDefault="00AB050D" w:rsidP="00A85012">
      <w:pPr>
        <w:pStyle w:val="Prrafodelista"/>
        <w:spacing w:line="360" w:lineRule="auto"/>
        <w:ind w:left="0"/>
        <w:jc w:val="both"/>
        <w:rPr>
          <w:rFonts w:ascii="Palatino Linotype" w:hAnsi="Palatino Linotype"/>
          <w:bCs/>
          <w:color w:val="000000" w:themeColor="text1"/>
          <w:sz w:val="24"/>
          <w:szCs w:val="24"/>
          <w:lang w:val="es-MX"/>
        </w:rPr>
      </w:pPr>
    </w:p>
    <w:bookmarkEnd w:id="5"/>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hAnsi="Palatino Linotype"/>
          <w:color w:val="000000" w:themeColor="text1"/>
          <w:sz w:val="24"/>
          <w:szCs w:val="24"/>
        </w:rPr>
        <w:t>Consecutivamente</w:t>
      </w:r>
      <w:r w:rsidRPr="00A85012">
        <w:rPr>
          <w:rFonts w:ascii="Palatino Linotype" w:hAnsi="Palatino Linotype"/>
          <w:i/>
          <w:color w:val="000000" w:themeColor="text1"/>
          <w:sz w:val="24"/>
          <w:szCs w:val="24"/>
        </w:rPr>
        <w:t xml:space="preserve">, </w:t>
      </w:r>
      <w:r w:rsidRPr="00A85012">
        <w:rPr>
          <w:rFonts w:ascii="Palatino Linotype" w:hAnsi="Palatino Linotype"/>
          <w:color w:val="000000" w:themeColor="text1"/>
          <w:sz w:val="24"/>
          <w:szCs w:val="24"/>
        </w:rPr>
        <w:t xml:space="preserve">con fundamento en lo dispuesto por el artículo 185 fracción I de la Ley de Transparencia y Acceso a la Información Pública del Estado de México y Municipios, el recurso fue turnado a la ponencia de la </w:t>
      </w:r>
      <w:r w:rsidRPr="00A85012">
        <w:rPr>
          <w:rFonts w:ascii="Palatino Linotype" w:hAnsi="Palatino Linotype"/>
          <w:b/>
          <w:color w:val="000000" w:themeColor="text1"/>
          <w:sz w:val="24"/>
          <w:szCs w:val="24"/>
        </w:rPr>
        <w:t>Comisionada</w:t>
      </w:r>
      <w:r w:rsidRPr="00A85012">
        <w:rPr>
          <w:rFonts w:ascii="Palatino Linotype" w:hAnsi="Palatino Linotype"/>
          <w:color w:val="000000" w:themeColor="text1"/>
          <w:sz w:val="24"/>
          <w:szCs w:val="24"/>
        </w:rPr>
        <w:t xml:space="preserve"> </w:t>
      </w:r>
      <w:r w:rsidRPr="00A85012">
        <w:rPr>
          <w:rFonts w:ascii="Palatino Linotype" w:hAnsi="Palatino Linotype"/>
          <w:b/>
          <w:color w:val="000000" w:themeColor="text1"/>
          <w:sz w:val="24"/>
          <w:szCs w:val="24"/>
        </w:rPr>
        <w:t>María del Rosario Mejía Ayala</w:t>
      </w:r>
      <w:r w:rsidRPr="00A85012">
        <w:rPr>
          <w:rFonts w:ascii="Palatino Linotype" w:hAnsi="Palatino Linotype"/>
          <w:color w:val="000000" w:themeColor="text1"/>
          <w:sz w:val="24"/>
          <w:szCs w:val="24"/>
        </w:rPr>
        <w:t>,</w:t>
      </w:r>
      <w:r w:rsidRPr="00A85012">
        <w:rPr>
          <w:rFonts w:ascii="Palatino Linotype" w:hAnsi="Palatino Linotype"/>
          <w:b/>
          <w:color w:val="000000" w:themeColor="text1"/>
          <w:sz w:val="24"/>
          <w:szCs w:val="24"/>
        </w:rPr>
        <w:t xml:space="preserve"> </w:t>
      </w:r>
      <w:r w:rsidR="00723BDD">
        <w:rPr>
          <w:rFonts w:ascii="Palatino Linotype" w:hAnsi="Palatino Linotype"/>
          <w:color w:val="000000" w:themeColor="text1"/>
          <w:sz w:val="24"/>
          <w:szCs w:val="24"/>
        </w:rPr>
        <w:t>para</w:t>
      </w:r>
      <w:r w:rsidRPr="00A85012">
        <w:rPr>
          <w:rFonts w:ascii="Palatino Linotype" w:hAnsi="Palatino Linotype"/>
          <w:color w:val="000000" w:themeColor="text1"/>
          <w:sz w:val="24"/>
          <w:szCs w:val="24"/>
        </w:rPr>
        <w:t xml:space="preserve"> su análisis.</w:t>
      </w:r>
    </w:p>
    <w:p w:rsidR="00AB050D" w:rsidRPr="00A85012" w:rsidRDefault="00AB050D" w:rsidP="00A85012">
      <w:pPr>
        <w:pStyle w:val="Prrafodelista"/>
        <w:spacing w:line="360" w:lineRule="auto"/>
        <w:ind w:left="0"/>
        <w:jc w:val="both"/>
        <w:rPr>
          <w:rFonts w:ascii="Palatino Linotype" w:hAnsi="Palatino Linotype"/>
          <w:color w:val="000000" w:themeColor="text1"/>
          <w:sz w:val="24"/>
          <w:szCs w:val="24"/>
        </w:rPr>
      </w:pPr>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hAnsi="Palatino Linotype"/>
          <w:color w:val="000000" w:themeColor="text1"/>
          <w:sz w:val="24"/>
          <w:szCs w:val="24"/>
        </w:rPr>
        <w:t xml:space="preserve">La Comisionada Ponente con fundamento en lo dispuesto por el artículo 185 </w:t>
      </w:r>
      <w:r w:rsidRPr="00A85012">
        <w:rPr>
          <w:rFonts w:ascii="Palatino Linotype" w:eastAsia="Calibri" w:hAnsi="Palatino Linotype" w:cs="Arial"/>
          <w:color w:val="000000" w:themeColor="text1"/>
          <w:sz w:val="24"/>
          <w:szCs w:val="24"/>
        </w:rPr>
        <w:t>fracción</w:t>
      </w:r>
      <w:r w:rsidRPr="00A85012">
        <w:rPr>
          <w:rFonts w:ascii="Palatino Linotype" w:hAnsi="Palatino Linotype"/>
          <w:color w:val="000000" w:themeColor="text1"/>
          <w:sz w:val="24"/>
          <w:szCs w:val="24"/>
        </w:rPr>
        <w:t xml:space="preserve"> II de la ley de la materia, a través del </w:t>
      </w:r>
      <w:r w:rsidRPr="00A85012">
        <w:rPr>
          <w:rFonts w:ascii="Palatino Linotype" w:hAnsi="Palatino Linotype"/>
          <w:b/>
          <w:color w:val="000000" w:themeColor="text1"/>
          <w:sz w:val="24"/>
          <w:szCs w:val="24"/>
        </w:rPr>
        <w:t xml:space="preserve">acuerdo de admisión </w:t>
      </w:r>
      <w:r w:rsidRPr="00A85012">
        <w:rPr>
          <w:rFonts w:ascii="Palatino Linotype" w:hAnsi="Palatino Linotype"/>
          <w:color w:val="000000" w:themeColor="text1"/>
          <w:sz w:val="24"/>
          <w:szCs w:val="24"/>
        </w:rPr>
        <w:t xml:space="preserve">del </w:t>
      </w:r>
      <w:r w:rsidR="00482C90" w:rsidRPr="00A85012">
        <w:rPr>
          <w:rFonts w:ascii="Palatino Linotype" w:hAnsi="Palatino Linotype"/>
          <w:b/>
          <w:color w:val="000000" w:themeColor="text1"/>
          <w:sz w:val="24"/>
          <w:szCs w:val="24"/>
        </w:rPr>
        <w:t xml:space="preserve">cinco de agosto </w:t>
      </w:r>
      <w:r w:rsidRPr="00A85012">
        <w:rPr>
          <w:rFonts w:ascii="Palatino Linotype" w:hAnsi="Palatino Linotype"/>
          <w:b/>
          <w:color w:val="000000" w:themeColor="text1"/>
          <w:sz w:val="24"/>
          <w:szCs w:val="24"/>
        </w:rPr>
        <w:t xml:space="preserve">de dos mil veinticinco, </w:t>
      </w:r>
      <w:r w:rsidRPr="00A85012">
        <w:rPr>
          <w:rFonts w:ascii="Palatino Linotype" w:hAnsi="Palatino Linotype"/>
          <w:color w:val="000000" w:themeColor="text1"/>
          <w:sz w:val="24"/>
          <w:szCs w:val="24"/>
        </w:rPr>
        <w:t xml:space="preserve">puso a disposición de las partes el expediente electrónico vía SAIMEX a efecto de que en un plazo máximo de siete días manifestaran lo que a su derecho conviniera, ofrecieran pruebas y alegatos según corresponda al caso concreto, de esta forma para que el </w:t>
      </w:r>
      <w:r w:rsidRPr="00A85012">
        <w:rPr>
          <w:rFonts w:ascii="Palatino Linotype" w:hAnsi="Palatino Linotype"/>
          <w:b/>
          <w:color w:val="000000" w:themeColor="text1"/>
          <w:sz w:val="24"/>
          <w:szCs w:val="24"/>
        </w:rPr>
        <w:t xml:space="preserve">SUJETO OBLIGADO </w:t>
      </w:r>
      <w:r w:rsidRPr="00A85012">
        <w:rPr>
          <w:rFonts w:ascii="Palatino Linotype" w:hAnsi="Palatino Linotype"/>
          <w:color w:val="000000" w:themeColor="text1"/>
          <w:sz w:val="24"/>
          <w:szCs w:val="24"/>
        </w:rPr>
        <w:t>presentara el Informe Justificado procedente.</w:t>
      </w:r>
    </w:p>
    <w:p w:rsidR="00AB050D" w:rsidRPr="00A85012" w:rsidRDefault="00AB050D" w:rsidP="00A85012">
      <w:pPr>
        <w:pStyle w:val="Prrafodelista"/>
        <w:ind w:left="0"/>
        <w:jc w:val="both"/>
        <w:rPr>
          <w:rFonts w:ascii="Palatino Linotype" w:eastAsia="Palatino Linotype" w:hAnsi="Palatino Linotype" w:cs="Palatino Linotype"/>
          <w:color w:val="000000" w:themeColor="text1"/>
          <w:sz w:val="24"/>
          <w:szCs w:val="24"/>
        </w:rPr>
      </w:pPr>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En esa línea, tal y como se observa en el expediente electrónico el </w:t>
      </w:r>
      <w:r w:rsidRPr="00A85012">
        <w:rPr>
          <w:rFonts w:ascii="Palatino Linotype" w:eastAsia="Palatino Linotype" w:hAnsi="Palatino Linotype" w:cs="Palatino Linotype"/>
          <w:b/>
          <w:color w:val="000000" w:themeColor="text1"/>
          <w:sz w:val="24"/>
          <w:szCs w:val="24"/>
        </w:rPr>
        <w:t xml:space="preserve">SUJETO OBLIGADO </w:t>
      </w:r>
      <w:r w:rsidRPr="00A85012">
        <w:rPr>
          <w:rFonts w:ascii="Palatino Linotype" w:eastAsia="Palatino Linotype" w:hAnsi="Palatino Linotype" w:cs="Palatino Linotype"/>
          <w:color w:val="000000" w:themeColor="text1"/>
          <w:sz w:val="24"/>
          <w:szCs w:val="24"/>
        </w:rPr>
        <w:t xml:space="preserve">el </w:t>
      </w:r>
      <w:r w:rsidR="00240388" w:rsidRPr="00A85012">
        <w:rPr>
          <w:rFonts w:ascii="Palatino Linotype" w:eastAsia="Palatino Linotype" w:hAnsi="Palatino Linotype" w:cs="Palatino Linotype"/>
          <w:b/>
          <w:color w:val="000000" w:themeColor="text1"/>
          <w:sz w:val="24"/>
          <w:szCs w:val="24"/>
        </w:rPr>
        <w:t>catorce y veintiuno de agosto</w:t>
      </w:r>
      <w:r w:rsidRPr="00A85012">
        <w:rPr>
          <w:rFonts w:ascii="Palatino Linotype" w:eastAsia="Palatino Linotype" w:hAnsi="Palatino Linotype" w:cs="Palatino Linotype"/>
          <w:b/>
          <w:color w:val="000000" w:themeColor="text1"/>
          <w:sz w:val="24"/>
          <w:szCs w:val="24"/>
        </w:rPr>
        <w:t xml:space="preserve"> de dos mil veinticinco, </w:t>
      </w:r>
      <w:r w:rsidRPr="00A85012">
        <w:rPr>
          <w:rFonts w:ascii="Palatino Linotype" w:eastAsia="Palatino Linotype" w:hAnsi="Palatino Linotype" w:cs="Palatino Linotype"/>
          <w:color w:val="000000" w:themeColor="text1"/>
          <w:sz w:val="24"/>
          <w:szCs w:val="24"/>
        </w:rPr>
        <w:t xml:space="preserve">anexo </w:t>
      </w:r>
      <w:r w:rsidR="00240388" w:rsidRPr="00A85012">
        <w:rPr>
          <w:rFonts w:ascii="Palatino Linotype" w:eastAsia="Palatino Linotype" w:hAnsi="Palatino Linotype" w:cs="Palatino Linotype"/>
          <w:color w:val="000000" w:themeColor="text1"/>
          <w:sz w:val="24"/>
          <w:szCs w:val="24"/>
        </w:rPr>
        <w:t>dos</w:t>
      </w:r>
      <w:r w:rsidRPr="00A85012">
        <w:rPr>
          <w:rFonts w:ascii="Palatino Linotype" w:eastAsia="Palatino Linotype" w:hAnsi="Palatino Linotype" w:cs="Palatino Linotype"/>
          <w:color w:val="000000" w:themeColor="text1"/>
          <w:sz w:val="24"/>
          <w:szCs w:val="24"/>
        </w:rPr>
        <w:t xml:space="preserve"> archivo</w:t>
      </w:r>
      <w:r w:rsidR="00240388" w:rsidRPr="00A85012">
        <w:rPr>
          <w:rFonts w:ascii="Palatino Linotype" w:eastAsia="Palatino Linotype" w:hAnsi="Palatino Linotype" w:cs="Palatino Linotype"/>
          <w:color w:val="000000" w:themeColor="text1"/>
          <w:sz w:val="24"/>
          <w:szCs w:val="24"/>
        </w:rPr>
        <w:t>s</w:t>
      </w:r>
      <w:r w:rsidRPr="00A85012">
        <w:rPr>
          <w:rFonts w:ascii="Palatino Linotype" w:eastAsia="Palatino Linotype" w:hAnsi="Palatino Linotype" w:cs="Palatino Linotype"/>
          <w:color w:val="000000" w:themeColor="text1"/>
          <w:sz w:val="24"/>
          <w:szCs w:val="24"/>
        </w:rPr>
        <w:t xml:space="preserve"> electrónico</w:t>
      </w:r>
      <w:r w:rsidR="00240388" w:rsidRPr="00A85012">
        <w:rPr>
          <w:rFonts w:ascii="Palatino Linotype" w:eastAsia="Palatino Linotype" w:hAnsi="Palatino Linotype" w:cs="Palatino Linotype"/>
          <w:color w:val="000000" w:themeColor="text1"/>
          <w:sz w:val="24"/>
          <w:szCs w:val="24"/>
        </w:rPr>
        <w:t>s</w:t>
      </w:r>
      <w:r w:rsidRPr="00A85012">
        <w:rPr>
          <w:rFonts w:ascii="Palatino Linotype" w:eastAsia="Palatino Linotype" w:hAnsi="Palatino Linotype" w:cs="Palatino Linotype"/>
          <w:color w:val="000000" w:themeColor="text1"/>
          <w:sz w:val="24"/>
          <w:szCs w:val="24"/>
        </w:rPr>
        <w:t xml:space="preserve"> en formato pdf, mediante el cual se ratifica la respuesta inicial. </w:t>
      </w:r>
    </w:p>
    <w:p w:rsidR="00AB050D" w:rsidRPr="00A85012" w:rsidRDefault="00AB050D" w:rsidP="00A85012">
      <w:pPr>
        <w:pStyle w:val="Prrafodelista"/>
        <w:ind w:left="0"/>
        <w:jc w:val="both"/>
        <w:rPr>
          <w:rFonts w:ascii="Palatino Linotype" w:hAnsi="Palatino Linotype"/>
          <w:color w:val="000000" w:themeColor="text1"/>
          <w:sz w:val="24"/>
          <w:szCs w:val="24"/>
        </w:rPr>
      </w:pPr>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lastRenderedPageBreak/>
        <w:t xml:space="preserve">Por su parte el </w:t>
      </w:r>
      <w:r w:rsidRPr="00A85012">
        <w:rPr>
          <w:rFonts w:ascii="Palatino Linotype" w:eastAsia="Palatino Linotype" w:hAnsi="Palatino Linotype" w:cs="Palatino Linotype"/>
          <w:b/>
          <w:color w:val="000000" w:themeColor="text1"/>
          <w:sz w:val="24"/>
          <w:szCs w:val="24"/>
        </w:rPr>
        <w:t xml:space="preserve">RECURRENTE </w:t>
      </w:r>
      <w:r w:rsidRPr="00A85012">
        <w:rPr>
          <w:rFonts w:ascii="Palatino Linotype" w:eastAsia="Palatino Linotype" w:hAnsi="Palatino Linotype" w:cs="Palatino Linotype"/>
          <w:color w:val="000000" w:themeColor="text1"/>
          <w:sz w:val="24"/>
          <w:szCs w:val="24"/>
        </w:rPr>
        <w:t xml:space="preserve">fue omiso en manifestar lo que a su derecho conviniera y asistiera. </w:t>
      </w:r>
    </w:p>
    <w:p w:rsidR="00AB050D" w:rsidRPr="00A85012" w:rsidRDefault="00AB050D" w:rsidP="00A85012">
      <w:pPr>
        <w:pStyle w:val="Prrafodelista"/>
        <w:ind w:left="0"/>
        <w:jc w:val="both"/>
        <w:rPr>
          <w:rFonts w:ascii="Palatino Linotype" w:hAnsi="Palatino Linotype"/>
          <w:color w:val="000000" w:themeColor="text1"/>
          <w:sz w:val="24"/>
          <w:szCs w:val="24"/>
        </w:rPr>
      </w:pPr>
    </w:p>
    <w:p w:rsidR="00AB050D" w:rsidRPr="00A85012" w:rsidRDefault="00AB050D" w:rsidP="00A85012">
      <w:pPr>
        <w:jc w:val="both"/>
        <w:rPr>
          <w:rFonts w:ascii="Palatino Linotype" w:eastAsia="Palatino Linotype" w:hAnsi="Palatino Linotype" w:cs="Palatino Linotype"/>
          <w:b/>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El </w:t>
      </w:r>
      <w:r w:rsidR="008826BC" w:rsidRPr="00A85012">
        <w:rPr>
          <w:rFonts w:ascii="Palatino Linotype" w:eastAsia="Palatino Linotype" w:hAnsi="Palatino Linotype" w:cs="Palatino Linotype"/>
          <w:b/>
          <w:color w:val="000000" w:themeColor="text1"/>
          <w:sz w:val="24"/>
          <w:szCs w:val="24"/>
        </w:rPr>
        <w:t xml:space="preserve">dos de octubre </w:t>
      </w:r>
      <w:r w:rsidRPr="00A85012">
        <w:rPr>
          <w:rFonts w:ascii="Palatino Linotype" w:eastAsia="Palatino Linotype" w:hAnsi="Palatino Linotype" w:cs="Palatino Linotype"/>
          <w:b/>
          <w:color w:val="000000" w:themeColor="text1"/>
          <w:sz w:val="24"/>
          <w:szCs w:val="24"/>
        </w:rPr>
        <w:t>de dos mil veinticinco</w:t>
      </w:r>
      <w:r w:rsidRPr="00A85012">
        <w:rPr>
          <w:rFonts w:ascii="Palatino Linotype" w:eastAsia="Palatino Linotype" w:hAnsi="Palatino Linotype" w:cs="Palatino Linotype"/>
          <w:color w:val="000000" w:themeColor="text1"/>
          <w:sz w:val="24"/>
          <w:szCs w:val="24"/>
        </w:rPr>
        <w:t>, la Comisionada Ponente notificó el acuerdo de ampliación para emitir resolución, en términos del artículo 181 párrafo tercero de la Ley de Transparencia y Acceso a la Información Pública del Estado de México y Municipios</w:t>
      </w:r>
      <w:r w:rsidR="006B7747">
        <w:rPr>
          <w:rFonts w:ascii="Palatino Linotype" w:eastAsia="Palatino Linotype" w:hAnsi="Palatino Linotype" w:cs="Palatino Linotype"/>
          <w:color w:val="000000" w:themeColor="text1"/>
          <w:sz w:val="24"/>
          <w:szCs w:val="24"/>
        </w:rPr>
        <w:t>.</w:t>
      </w:r>
    </w:p>
    <w:p w:rsidR="00AB050D" w:rsidRPr="00A85012" w:rsidRDefault="00AB050D" w:rsidP="00A85012">
      <w:pPr>
        <w:pStyle w:val="Prrafodelista"/>
        <w:spacing w:line="360" w:lineRule="auto"/>
        <w:ind w:left="0"/>
        <w:jc w:val="both"/>
        <w:rPr>
          <w:rFonts w:ascii="Palatino Linotype" w:eastAsia="Palatino Linotype" w:hAnsi="Palatino Linotype" w:cs="Palatino Linotype"/>
          <w:color w:val="000000" w:themeColor="text1"/>
          <w:sz w:val="24"/>
          <w:szCs w:val="24"/>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b/>
          <w:color w:val="000000" w:themeColor="text1"/>
          <w:sz w:val="24"/>
          <w:szCs w:val="24"/>
        </w:rPr>
      </w:pPr>
      <w:r w:rsidRPr="00A85012">
        <w:rPr>
          <w:rFonts w:ascii="Palatino Linotype" w:eastAsia="Palatino Linotype" w:hAnsi="Palatino Linotype" w:cs="Palatino Linotype"/>
          <w:color w:val="000000" w:themeColor="text1"/>
          <w:sz w:val="24"/>
          <w:szCs w:val="24"/>
        </w:rPr>
        <w:t>Finalmente, la Comisionada Ponente mediante acuerdo de fecha</w:t>
      </w:r>
      <w:r w:rsidRPr="00A85012">
        <w:rPr>
          <w:rFonts w:ascii="Palatino Linotype" w:eastAsia="Palatino Linotype" w:hAnsi="Palatino Linotype" w:cs="Palatino Linotype"/>
          <w:b/>
          <w:color w:val="000000" w:themeColor="text1"/>
          <w:sz w:val="24"/>
          <w:szCs w:val="24"/>
        </w:rPr>
        <w:t xml:space="preserve"> </w:t>
      </w:r>
      <w:r w:rsidR="008826BC" w:rsidRPr="00A85012">
        <w:rPr>
          <w:rFonts w:ascii="Palatino Linotype" w:eastAsia="Palatino Linotype" w:hAnsi="Palatino Linotype" w:cs="Palatino Linotype"/>
          <w:b/>
          <w:color w:val="000000" w:themeColor="text1"/>
          <w:sz w:val="24"/>
          <w:szCs w:val="24"/>
          <w:highlight w:val="white"/>
        </w:rPr>
        <w:t xml:space="preserve">ocho de octubre </w:t>
      </w:r>
      <w:r w:rsidRPr="00A85012">
        <w:rPr>
          <w:rFonts w:ascii="Palatino Linotype" w:eastAsia="Palatino Linotype" w:hAnsi="Palatino Linotype" w:cs="Palatino Linotype"/>
          <w:b/>
          <w:color w:val="000000" w:themeColor="text1"/>
          <w:sz w:val="24"/>
          <w:szCs w:val="24"/>
          <w:highlight w:val="white"/>
        </w:rPr>
        <w:t>de dos mil veinticinco</w:t>
      </w:r>
      <w:r w:rsidRPr="00A85012">
        <w:rPr>
          <w:rFonts w:ascii="Palatino Linotype" w:eastAsia="Palatino Linotype" w:hAnsi="Palatino Linotype" w:cs="Palatino Linotype"/>
          <w:color w:val="000000" w:themeColor="text1"/>
          <w:sz w:val="24"/>
          <w:szCs w:val="24"/>
          <w:highlight w:val="white"/>
        </w:rPr>
        <w:t>, decretó el cierre de instrucción d</w:t>
      </w:r>
      <w:r w:rsidRPr="00A85012">
        <w:rPr>
          <w:rFonts w:ascii="Palatino Linotype" w:eastAsia="Palatino Linotype" w:hAnsi="Palatino Linotype" w:cs="Palatino Linotype"/>
          <w:color w:val="000000" w:themeColor="text1"/>
          <w:sz w:val="24"/>
          <w:szCs w:val="24"/>
        </w:rPr>
        <w:t>e los expedientes, por lo que no habiendo más que hacer constar, y</w:t>
      </w:r>
    </w:p>
    <w:p w:rsidR="00AB050D" w:rsidRPr="00A85012" w:rsidRDefault="00AB050D" w:rsidP="00A85012">
      <w:pPr>
        <w:spacing w:line="360" w:lineRule="auto"/>
        <w:jc w:val="both"/>
        <w:rPr>
          <w:rFonts w:ascii="Palatino Linotype" w:hAnsi="Palatino Linotype"/>
          <w:b/>
          <w:color w:val="000000" w:themeColor="text1"/>
        </w:rPr>
      </w:pPr>
    </w:p>
    <w:p w:rsidR="00AB050D" w:rsidRDefault="00AB050D" w:rsidP="00A85012">
      <w:pPr>
        <w:pStyle w:val="Prrafodelista"/>
        <w:spacing w:line="360" w:lineRule="auto"/>
        <w:ind w:left="0"/>
        <w:jc w:val="center"/>
        <w:rPr>
          <w:rFonts w:ascii="Palatino Linotype" w:hAnsi="Palatino Linotype"/>
          <w:b/>
          <w:color w:val="000000" w:themeColor="text1"/>
          <w:sz w:val="24"/>
          <w:szCs w:val="24"/>
        </w:rPr>
      </w:pPr>
      <w:r w:rsidRPr="00A85012">
        <w:rPr>
          <w:rFonts w:ascii="Palatino Linotype" w:hAnsi="Palatino Linotype"/>
          <w:b/>
          <w:color w:val="000000" w:themeColor="text1"/>
          <w:sz w:val="24"/>
          <w:szCs w:val="24"/>
        </w:rPr>
        <w:t>C</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O</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N</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S</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I</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D</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E</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R</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A</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N</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D</w:t>
      </w:r>
      <w:r w:rsidR="00723BDD">
        <w:rPr>
          <w:rFonts w:ascii="Palatino Linotype" w:hAnsi="Palatino Linotype"/>
          <w:b/>
          <w:color w:val="000000" w:themeColor="text1"/>
          <w:sz w:val="24"/>
          <w:szCs w:val="24"/>
        </w:rPr>
        <w:t xml:space="preserve"> </w:t>
      </w:r>
      <w:r w:rsidRPr="00A85012">
        <w:rPr>
          <w:rFonts w:ascii="Palatino Linotype" w:hAnsi="Palatino Linotype"/>
          <w:b/>
          <w:color w:val="000000" w:themeColor="text1"/>
          <w:sz w:val="24"/>
          <w:szCs w:val="24"/>
        </w:rPr>
        <w:t>O</w:t>
      </w:r>
      <w:bookmarkEnd w:id="0"/>
      <w:bookmarkEnd w:id="1"/>
      <w:bookmarkEnd w:id="2"/>
      <w:r w:rsidR="00723BDD">
        <w:rPr>
          <w:rFonts w:ascii="Palatino Linotype" w:hAnsi="Palatino Linotype"/>
          <w:b/>
          <w:color w:val="000000" w:themeColor="text1"/>
          <w:sz w:val="24"/>
          <w:szCs w:val="24"/>
        </w:rPr>
        <w:t xml:space="preserve"> </w:t>
      </w:r>
    </w:p>
    <w:p w:rsidR="00723BDD" w:rsidRPr="00A85012" w:rsidRDefault="00723BDD" w:rsidP="00A85012">
      <w:pPr>
        <w:pStyle w:val="Prrafodelista"/>
        <w:spacing w:line="360" w:lineRule="auto"/>
        <w:ind w:left="0"/>
        <w:jc w:val="center"/>
        <w:rPr>
          <w:rFonts w:ascii="Palatino Linotype" w:hAnsi="Palatino Linotype"/>
          <w:b/>
          <w:color w:val="000000" w:themeColor="text1"/>
          <w:sz w:val="24"/>
          <w:szCs w:val="24"/>
        </w:rPr>
      </w:pPr>
    </w:p>
    <w:p w:rsidR="00AB050D" w:rsidRPr="00A85012" w:rsidRDefault="00AB050D" w:rsidP="00A85012">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74778593"/>
      <w:bookmarkStart w:id="138" w:name="_Toc85733158"/>
      <w:r w:rsidRPr="00A85012">
        <w:rPr>
          <w:rFonts w:ascii="Palatino Linotype" w:hAnsi="Palatino Linotype"/>
          <w:b/>
          <w:color w:val="000000" w:themeColor="text1"/>
          <w:sz w:val="24"/>
          <w:szCs w:val="24"/>
        </w:rPr>
        <w:t>PRIMERO. De la competencia</w:t>
      </w:r>
      <w:bookmarkEnd w:id="136"/>
      <w:bookmarkEnd w:id="137"/>
      <w:bookmarkEnd w:id="138"/>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hAnsi="Palatino Linotype"/>
          <w:color w:val="000000" w:themeColor="text1"/>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A85012">
        <w:rPr>
          <w:rFonts w:ascii="Palatino Linotype" w:hAnsi="Palatino Linotype"/>
          <w:color w:val="000000" w:themeColor="text1"/>
          <w:sz w:val="24"/>
          <w:szCs w:val="24"/>
        </w:rPr>
        <w:lastRenderedPageBreak/>
        <w:t>XXIII y 11 del Reglamento Interior del Instituto de Transparencia, Acceso a la Información Pública y Protección de Datos Personales del Estado de México y Municipios.</w:t>
      </w:r>
    </w:p>
    <w:p w:rsidR="00AB050D" w:rsidRPr="00A85012" w:rsidRDefault="00AB050D" w:rsidP="00A85012">
      <w:pPr>
        <w:pStyle w:val="Prrafodelista"/>
        <w:tabs>
          <w:tab w:val="left" w:pos="426"/>
        </w:tabs>
        <w:spacing w:line="360" w:lineRule="auto"/>
        <w:ind w:left="0"/>
        <w:jc w:val="both"/>
        <w:outlineLvl w:val="1"/>
        <w:rPr>
          <w:rFonts w:ascii="Palatino Linotype" w:hAnsi="Palatino Linotype"/>
          <w:b/>
          <w:bCs/>
          <w:color w:val="000000" w:themeColor="text1"/>
          <w:sz w:val="24"/>
          <w:szCs w:val="24"/>
        </w:rPr>
      </w:pPr>
      <w:bookmarkStart w:id="139" w:name="_Toc80699770"/>
      <w:bookmarkStart w:id="140" w:name="_Toc81260548"/>
    </w:p>
    <w:p w:rsidR="00AB050D" w:rsidRPr="00A85012" w:rsidRDefault="00AB050D" w:rsidP="00A85012">
      <w:pPr>
        <w:pStyle w:val="Prrafodelista"/>
        <w:tabs>
          <w:tab w:val="left" w:pos="426"/>
        </w:tabs>
        <w:spacing w:line="360" w:lineRule="auto"/>
        <w:ind w:left="0"/>
        <w:jc w:val="both"/>
        <w:outlineLvl w:val="1"/>
        <w:rPr>
          <w:rFonts w:ascii="Palatino Linotype" w:hAnsi="Palatino Linotype"/>
          <w:b/>
          <w:color w:val="000000" w:themeColor="text1"/>
          <w:sz w:val="24"/>
          <w:szCs w:val="24"/>
        </w:rPr>
      </w:pPr>
      <w:bookmarkStart w:id="141" w:name="_Toc85733159"/>
      <w:r w:rsidRPr="00A85012">
        <w:rPr>
          <w:rFonts w:ascii="Palatino Linotype" w:hAnsi="Palatino Linotype"/>
          <w:b/>
          <w:bCs/>
          <w:color w:val="000000" w:themeColor="text1"/>
          <w:sz w:val="24"/>
          <w:szCs w:val="24"/>
        </w:rPr>
        <w:t>SEGUNDO.</w:t>
      </w:r>
      <w:bookmarkStart w:id="142" w:name="_Toc491791304"/>
      <w:bookmarkStart w:id="143" w:name="_Toc74778594"/>
      <w:bookmarkEnd w:id="139"/>
      <w:bookmarkEnd w:id="140"/>
      <w:r w:rsidRPr="00A85012">
        <w:rPr>
          <w:rFonts w:ascii="Palatino Linotype" w:hAnsi="Palatino Linotype"/>
          <w:b/>
          <w:color w:val="000000" w:themeColor="text1"/>
          <w:sz w:val="24"/>
          <w:szCs w:val="24"/>
        </w:rPr>
        <w:t xml:space="preserve"> De la oportunidad y procedencia.</w:t>
      </w:r>
      <w:bookmarkEnd w:id="141"/>
      <w:bookmarkEnd w:id="142"/>
      <w:bookmarkEnd w:id="143"/>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bookmarkStart w:id="144" w:name="_Toc521431830"/>
      <w:bookmarkStart w:id="145" w:name="_Toc27653760"/>
      <w:r w:rsidRPr="00A85012">
        <w:rPr>
          <w:rFonts w:ascii="Palatino Linotype" w:eastAsia="Calibri" w:hAnsi="Palatino Linotype" w:cs="Arial"/>
          <w:color w:val="000000" w:themeColor="text1"/>
          <w:sz w:val="24"/>
          <w:szCs w:val="24"/>
        </w:rPr>
        <w:t xml:space="preserve">Los medios de impugnación fueron presentados a través del </w:t>
      </w:r>
      <w:r w:rsidRPr="00A85012">
        <w:rPr>
          <w:rFonts w:ascii="Palatino Linotype" w:eastAsia="Calibri" w:hAnsi="Palatino Linotype" w:cs="Arial"/>
          <w:b/>
          <w:color w:val="000000" w:themeColor="text1"/>
          <w:sz w:val="24"/>
          <w:szCs w:val="24"/>
        </w:rPr>
        <w:t>SAIMEX,</w:t>
      </w:r>
      <w:r w:rsidRPr="00A85012">
        <w:rPr>
          <w:rFonts w:ascii="Palatino Linotype" w:eastAsia="Calibri" w:hAnsi="Palatino Linotype" w:cs="Arial"/>
          <w:color w:val="000000" w:themeColor="text1"/>
          <w:sz w:val="24"/>
          <w:szCs w:val="24"/>
        </w:rPr>
        <w:t xml:space="preserve"> en el </w:t>
      </w:r>
      <w:r w:rsidRPr="00A85012">
        <w:rPr>
          <w:rFonts w:ascii="Palatino Linotype" w:hAnsi="Palatino Linotype"/>
          <w:color w:val="000000" w:themeColor="text1"/>
          <w:sz w:val="24"/>
          <w:szCs w:val="24"/>
        </w:rPr>
        <w:t>formato</w:t>
      </w:r>
      <w:r w:rsidRPr="00A85012">
        <w:rPr>
          <w:rFonts w:ascii="Palatino Linotype" w:eastAsia="Calibri" w:hAnsi="Palatino Linotype" w:cs="Arial"/>
          <w:color w:val="000000" w:themeColor="text1"/>
          <w:sz w:val="24"/>
          <w:szCs w:val="24"/>
        </w:rPr>
        <w:t xml:space="preserve"> previamente aprobado para tal efecto y dentro del plazo legal de quince días hábiles otorgados; para el caso en particular es de señalar que el </w:t>
      </w:r>
      <w:r w:rsidRPr="00A85012">
        <w:rPr>
          <w:rFonts w:ascii="Palatino Linotype" w:eastAsia="Calibri" w:hAnsi="Palatino Linotype" w:cs="Arial"/>
          <w:b/>
          <w:color w:val="000000" w:themeColor="text1"/>
          <w:sz w:val="24"/>
          <w:szCs w:val="24"/>
        </w:rPr>
        <w:t>SUJETO OBLIGADO</w:t>
      </w:r>
      <w:r w:rsidRPr="00A85012">
        <w:rPr>
          <w:rFonts w:ascii="Palatino Linotype" w:eastAsia="Calibri" w:hAnsi="Palatino Linotype" w:cs="Arial"/>
          <w:color w:val="000000" w:themeColor="text1"/>
          <w:sz w:val="24"/>
          <w:szCs w:val="24"/>
        </w:rPr>
        <w:t xml:space="preserve"> entregó sus respuestas el </w:t>
      </w:r>
      <w:r w:rsidR="00683817" w:rsidRPr="00A85012">
        <w:rPr>
          <w:rFonts w:ascii="Palatino Linotype" w:eastAsia="Calibri" w:hAnsi="Palatino Linotype" w:cs="Arial"/>
          <w:b/>
          <w:color w:val="000000" w:themeColor="text1"/>
          <w:sz w:val="24"/>
          <w:szCs w:val="24"/>
        </w:rPr>
        <w:t xml:space="preserve">dieciocho de julio </w:t>
      </w:r>
      <w:r w:rsidRPr="00A85012">
        <w:rPr>
          <w:rFonts w:ascii="Palatino Linotype" w:eastAsia="Calibri" w:hAnsi="Palatino Linotype" w:cs="Arial"/>
          <w:b/>
          <w:color w:val="000000" w:themeColor="text1"/>
          <w:sz w:val="24"/>
          <w:szCs w:val="24"/>
        </w:rPr>
        <w:t>de dos mil veinticinco</w:t>
      </w:r>
      <w:r w:rsidRPr="00A85012">
        <w:rPr>
          <w:rFonts w:ascii="Palatino Linotype" w:eastAsia="Calibri" w:hAnsi="Palatino Linotype" w:cs="Arial"/>
          <w:color w:val="000000" w:themeColor="text1"/>
          <w:sz w:val="24"/>
          <w:szCs w:val="24"/>
        </w:rPr>
        <w:t xml:space="preserve">, </w:t>
      </w:r>
      <w:r w:rsidRPr="00A85012">
        <w:rPr>
          <w:rFonts w:ascii="Palatino Linotype" w:hAnsi="Palatino Linotype" w:cs="Arial"/>
          <w:color w:val="000000" w:themeColor="text1"/>
          <w:sz w:val="24"/>
          <w:szCs w:val="24"/>
        </w:rPr>
        <w:t xml:space="preserve">de tal forma que el plazo para interponer el recurso de revisión transcurrió del día </w:t>
      </w:r>
      <w:r w:rsidR="00683817" w:rsidRPr="00A85012">
        <w:rPr>
          <w:rFonts w:ascii="Palatino Linotype" w:hAnsi="Palatino Linotype" w:cs="Arial"/>
          <w:b/>
          <w:color w:val="000000" w:themeColor="text1"/>
          <w:sz w:val="24"/>
          <w:szCs w:val="24"/>
        </w:rPr>
        <w:t xml:space="preserve">cuatro al veintidós de agosto </w:t>
      </w:r>
      <w:r w:rsidRPr="00A85012">
        <w:rPr>
          <w:rFonts w:ascii="Palatino Linotype" w:hAnsi="Palatino Linotype" w:cs="Arial"/>
          <w:b/>
          <w:color w:val="000000" w:themeColor="text1"/>
          <w:sz w:val="24"/>
          <w:szCs w:val="24"/>
        </w:rPr>
        <w:t>de dos mil veinticinco</w:t>
      </w:r>
      <w:r w:rsidRPr="00A85012">
        <w:rPr>
          <w:rFonts w:ascii="Palatino Linotype" w:hAnsi="Palatino Linotype" w:cs="Arial"/>
          <w:color w:val="000000" w:themeColor="text1"/>
          <w:sz w:val="24"/>
          <w:szCs w:val="24"/>
        </w:rPr>
        <w:t xml:space="preserve">; en consecuencia, el ahora </w:t>
      </w:r>
      <w:r w:rsidRPr="00A85012">
        <w:rPr>
          <w:rFonts w:ascii="Palatino Linotype" w:hAnsi="Palatino Linotype" w:cs="Arial"/>
          <w:b/>
          <w:color w:val="000000" w:themeColor="text1"/>
          <w:sz w:val="24"/>
          <w:szCs w:val="24"/>
        </w:rPr>
        <w:t>RECURRENTE</w:t>
      </w:r>
      <w:r w:rsidRPr="00A85012">
        <w:rPr>
          <w:rFonts w:ascii="Palatino Linotype" w:hAnsi="Palatino Linotype" w:cs="Arial"/>
          <w:color w:val="000000" w:themeColor="text1"/>
          <w:sz w:val="24"/>
          <w:szCs w:val="24"/>
        </w:rPr>
        <w:t xml:space="preserve"> presentó sus inconformidades el día </w:t>
      </w:r>
      <w:r w:rsidR="00683817" w:rsidRPr="00A85012">
        <w:rPr>
          <w:rFonts w:ascii="Palatino Linotype" w:hAnsi="Palatino Linotype" w:cs="Arial"/>
          <w:b/>
          <w:color w:val="000000" w:themeColor="text1"/>
          <w:sz w:val="24"/>
          <w:szCs w:val="24"/>
        </w:rPr>
        <w:t xml:space="preserve">veintidós de julio </w:t>
      </w:r>
      <w:r w:rsidRPr="00A85012">
        <w:rPr>
          <w:rFonts w:ascii="Palatino Linotype" w:hAnsi="Palatino Linotype" w:cs="Arial"/>
          <w:b/>
          <w:color w:val="000000" w:themeColor="text1"/>
          <w:sz w:val="24"/>
          <w:szCs w:val="24"/>
        </w:rPr>
        <w:t>de dos mil veinticinco</w:t>
      </w:r>
      <w:r w:rsidRPr="00A85012">
        <w:rPr>
          <w:rFonts w:ascii="Palatino Linotype" w:hAnsi="Palatino Linotype" w:cs="Arial"/>
          <w:color w:val="000000" w:themeColor="text1"/>
          <w:sz w:val="24"/>
          <w:szCs w:val="24"/>
        </w:rPr>
        <w:t xml:space="preserve">; </w:t>
      </w:r>
      <w:r w:rsidR="00683817" w:rsidRPr="00A85012">
        <w:rPr>
          <w:rFonts w:ascii="Palatino Linotype" w:hAnsi="Palatino Linotype" w:cs="Arial"/>
          <w:color w:val="000000" w:themeColor="text1"/>
          <w:sz w:val="24"/>
          <w:szCs w:val="24"/>
        </w:rPr>
        <w:t xml:space="preserve">sin embargo el sistema lo tomo el </w:t>
      </w:r>
      <w:r w:rsidR="00683817" w:rsidRPr="00A85012">
        <w:rPr>
          <w:rFonts w:ascii="Palatino Linotype" w:hAnsi="Palatino Linotype" w:cs="Arial"/>
          <w:b/>
          <w:color w:val="000000" w:themeColor="text1"/>
          <w:sz w:val="24"/>
          <w:szCs w:val="24"/>
        </w:rPr>
        <w:t xml:space="preserve">cuatro de agosto de dos mil veinticinco, </w:t>
      </w:r>
      <w:r w:rsidR="00683817" w:rsidRPr="00A85012">
        <w:rPr>
          <w:rFonts w:ascii="Palatino Linotype" w:hAnsi="Palatino Linotype" w:cs="Arial"/>
          <w:color w:val="000000" w:themeColor="text1"/>
          <w:sz w:val="24"/>
          <w:szCs w:val="24"/>
        </w:rPr>
        <w:t xml:space="preserve">toda vez que este Órgano Garante se encontraba en periodo vacacional, </w:t>
      </w:r>
      <w:r w:rsidRPr="00A85012">
        <w:rPr>
          <w:rFonts w:ascii="Palatino Linotype" w:hAnsi="Palatino Linotype" w:cs="Arial"/>
          <w:color w:val="000000" w:themeColor="text1"/>
          <w:sz w:val="24"/>
          <w:szCs w:val="24"/>
        </w:rPr>
        <w:t>es decir dentro del lapso legalmente establecido para tal efecto.</w:t>
      </w:r>
    </w:p>
    <w:p w:rsidR="00AB050D" w:rsidRPr="00A85012" w:rsidRDefault="00AB050D" w:rsidP="00A85012">
      <w:pPr>
        <w:pStyle w:val="Prrafodelista"/>
        <w:spacing w:line="360" w:lineRule="auto"/>
        <w:ind w:left="0"/>
        <w:jc w:val="both"/>
        <w:rPr>
          <w:rFonts w:ascii="Palatino Linotype" w:hAnsi="Palatino Linotype"/>
          <w:color w:val="000000" w:themeColor="text1"/>
          <w:sz w:val="24"/>
          <w:szCs w:val="24"/>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Por otro lado, es de suma importancia señalar que la parte recurrente no proporciona un nombre o datos de identificación como se advierte en el detalle de </w:t>
      </w:r>
      <w:r w:rsidRPr="00A85012">
        <w:rPr>
          <w:rFonts w:ascii="Palatino Linotype" w:eastAsia="Calibri" w:hAnsi="Palatino Linotype" w:cs="Arial"/>
          <w:color w:val="000000" w:themeColor="text1"/>
          <w:sz w:val="24"/>
          <w:szCs w:val="24"/>
        </w:rPr>
        <w:t>seguimiento</w:t>
      </w:r>
      <w:r w:rsidRPr="00A85012">
        <w:rPr>
          <w:rFonts w:ascii="Palatino Linotype" w:eastAsia="Palatino Linotype" w:hAnsi="Palatino Linotype" w:cs="Palatino Linotype"/>
          <w:color w:val="000000" w:themeColor="text1"/>
          <w:sz w:val="24"/>
          <w:szCs w:val="24"/>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r w:rsidRPr="00A85012">
        <w:rPr>
          <w:rFonts w:ascii="Palatino Linotype" w:eastAsia="Palatino Linotype" w:hAnsi="Palatino Linotype" w:cs="Palatino Linotype"/>
          <w:b/>
          <w:i/>
          <w:color w:val="000000" w:themeColor="text1"/>
        </w:rPr>
        <w:t>Las solicitudes anónimas</w:t>
      </w:r>
      <w:r w:rsidRPr="00A85012">
        <w:rPr>
          <w:rFonts w:ascii="Palatino Linotype" w:eastAsia="Palatino Linotype" w:hAnsi="Palatino Linotype" w:cs="Palatino Linotype"/>
          <w:i/>
          <w:color w:val="000000" w:themeColor="text1"/>
        </w:rPr>
        <w:t xml:space="preserve">, con nombre incompleto o seudónimo </w:t>
      </w:r>
      <w:r w:rsidRPr="00A85012">
        <w:rPr>
          <w:rFonts w:ascii="Palatino Linotype" w:eastAsia="Palatino Linotype" w:hAnsi="Palatino Linotype" w:cs="Palatino Linotype"/>
          <w:b/>
          <w:i/>
          <w:color w:val="000000" w:themeColor="text1"/>
        </w:rPr>
        <w:t>serán procedentes para su trámite por parte del sujeto obligado ante quien se presente</w:t>
      </w:r>
      <w:r w:rsidRPr="00A85012">
        <w:rPr>
          <w:rFonts w:ascii="Palatino Linotype" w:eastAsia="Palatino Linotype" w:hAnsi="Palatino Linotype" w:cs="Palatino Linotype"/>
          <w:i/>
          <w:color w:val="000000" w:themeColor="text1"/>
        </w:rPr>
        <w:t>. No podrá requerirse información adicional con motivo del nombre proporcionado por el solicitante."</w:t>
      </w: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lastRenderedPageBreak/>
        <w:t xml:space="preserve">Robusteciendo lo anterior se encuentra lo dispuesto en el artículo 6, Apartado A, fracciones III de la Constitución Política de los Estados Unidos Mexicanos que </w:t>
      </w:r>
      <w:r w:rsidRPr="00A85012">
        <w:rPr>
          <w:rFonts w:ascii="Palatino Linotype" w:eastAsia="Calibri" w:hAnsi="Palatino Linotype" w:cs="Arial"/>
          <w:color w:val="000000" w:themeColor="text1"/>
          <w:sz w:val="24"/>
          <w:szCs w:val="24"/>
        </w:rPr>
        <w:t>establece</w:t>
      </w:r>
      <w:r w:rsidRPr="00A85012">
        <w:rPr>
          <w:rFonts w:ascii="Palatino Linotype" w:eastAsia="Palatino Linotype" w:hAnsi="Palatino Linotype" w:cs="Palatino Linotype"/>
          <w:color w:val="000000" w:themeColor="text1"/>
          <w:sz w:val="24"/>
          <w:szCs w:val="24"/>
        </w:rPr>
        <w:t>:</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r w:rsidRPr="00A85012">
        <w:rPr>
          <w:rFonts w:ascii="Palatino Linotype" w:eastAsia="Palatino Linotype" w:hAnsi="Palatino Linotype" w:cs="Palatino Linotype"/>
          <w:b/>
          <w:i/>
          <w:color w:val="000000" w:themeColor="text1"/>
        </w:rPr>
        <w:t>Artículo 6.-</w:t>
      </w:r>
      <w:r w:rsidRPr="00A85012">
        <w:rPr>
          <w:rFonts w:ascii="Palatino Linotype" w:eastAsia="Palatino Linotype" w:hAnsi="Palatino Linotype" w:cs="Palatino Linotype"/>
          <w:i/>
          <w:color w:val="000000" w:themeColor="text1"/>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Para efectos de lo dispuesto en el presente artículo se observará lo siguiente:</w:t>
      </w:r>
    </w:p>
    <w:p w:rsidR="00AB050D" w:rsidRPr="00A85012" w:rsidRDefault="00AB050D" w:rsidP="00A85012">
      <w:pPr>
        <w:jc w:val="both"/>
        <w:rPr>
          <w:rFonts w:ascii="Palatino Linotype" w:eastAsia="Palatino Linotype" w:hAnsi="Palatino Linotype" w:cs="Palatino Linotype"/>
          <w:i/>
          <w:color w:val="000000" w:themeColor="text1"/>
        </w:rPr>
      </w:pP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A. Para el ejercicio del derecho de acceso a la información, la Federación, los Estados y el Distrito Federal, en el ámbito de sus respectivas competencias, se regirán por los siguientes principios y bases:</w:t>
      </w:r>
    </w:p>
    <w:p w:rsidR="00AB050D" w:rsidRPr="00A85012" w:rsidRDefault="00AB050D" w:rsidP="00A85012">
      <w:pPr>
        <w:jc w:val="both"/>
        <w:rPr>
          <w:rFonts w:ascii="Palatino Linotype" w:eastAsia="Palatino Linotype" w:hAnsi="Palatino Linotype" w:cs="Palatino Linotype"/>
          <w:i/>
          <w:color w:val="000000" w:themeColor="text1"/>
        </w:rPr>
      </w:pP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 xml:space="preserve">III. Toda persona, sin necesidad de acreditar interés alguno o justificar su utilización, tendrá acceso gratuito a la información pública, a sus datos personales o a la rectificación de éstos.” </w:t>
      </w:r>
      <w:r w:rsidRPr="00A85012">
        <w:rPr>
          <w:rFonts w:ascii="Palatino Linotype" w:eastAsia="Palatino Linotype" w:hAnsi="Palatino Linotype" w:cs="Palatino Linotype"/>
          <w:color w:val="000000" w:themeColor="text1"/>
        </w:rPr>
        <w:t>(Sic)</w:t>
      </w:r>
    </w:p>
    <w:p w:rsidR="00AB050D" w:rsidRPr="00A85012" w:rsidRDefault="00AB050D" w:rsidP="00A85012">
      <w:pPr>
        <w:spacing w:line="360" w:lineRule="auto"/>
        <w:jc w:val="both"/>
        <w:rPr>
          <w:rFonts w:ascii="Palatino Linotype" w:eastAsia="Palatino Linotype" w:hAnsi="Palatino Linotype" w:cs="Palatino Linotype"/>
          <w:i/>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r w:rsidRPr="00A85012">
        <w:rPr>
          <w:rFonts w:ascii="Palatino Linotype" w:eastAsia="Palatino Linotype" w:hAnsi="Palatino Linotype" w:cs="Palatino Linotype"/>
          <w:b/>
          <w:i/>
          <w:color w:val="000000" w:themeColor="text1"/>
        </w:rPr>
        <w:t>Artículo 5.-</w:t>
      </w:r>
      <w:r w:rsidRPr="00A85012">
        <w:rPr>
          <w:rFonts w:ascii="Palatino Linotype" w:eastAsia="Palatino Linotype" w:hAnsi="Palatino Linotype" w:cs="Palatino Linotype"/>
          <w:i/>
          <w:color w:val="000000" w:themeColor="text1"/>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Toda persona en el Estado de México, tiene derecho al libre acceso a la información plural y oportuna, así como a buscar recibir y difundir información e ideas de toda índole por cualquier medio de expresión.</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El derecho a la información será garantizado por el Estado. La ley establecerá las previsiones que permitan asegurar la protección, el respeto y la difusión de este derecho.</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III. Toda persona, sin necesidad de acreditar interés alguno o justificar su utilización, tendrá acceso gratuito a la información pública, a sus datos personales o a la rectificación de éstos;</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A85012">
        <w:rPr>
          <w:rFonts w:ascii="Palatino Linotype" w:eastAsia="Palatino Linotype" w:hAnsi="Palatino Linotype" w:cs="Palatino Linotype"/>
          <w:color w:val="000000" w:themeColor="text1"/>
        </w:rPr>
        <w:t>(Sic)</w:t>
      </w:r>
    </w:p>
    <w:p w:rsidR="00AB050D" w:rsidRPr="00A85012" w:rsidRDefault="00AB050D" w:rsidP="00A85012">
      <w:pPr>
        <w:spacing w:line="360" w:lineRule="auto"/>
        <w:jc w:val="both"/>
        <w:rPr>
          <w:rFonts w:ascii="Palatino Linotype" w:eastAsia="Palatino Linotype" w:hAnsi="Palatino Linotype" w:cs="Palatino Linotype"/>
          <w:i/>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Por otra parte, del contenido del artículo 1 de la Constitución Política de los </w:t>
      </w:r>
      <w:r w:rsidRPr="00A85012">
        <w:rPr>
          <w:rFonts w:ascii="Palatino Linotype" w:eastAsia="Calibri" w:hAnsi="Palatino Linotype" w:cs="Arial"/>
          <w:color w:val="000000" w:themeColor="text1"/>
          <w:sz w:val="24"/>
          <w:szCs w:val="24"/>
        </w:rPr>
        <w:t>Estados</w:t>
      </w:r>
      <w:r w:rsidRPr="00A85012">
        <w:rPr>
          <w:rFonts w:ascii="Palatino Linotype" w:eastAsia="Palatino Linotype" w:hAnsi="Palatino Linotype" w:cs="Palatino Linotype"/>
          <w:color w:val="000000" w:themeColor="text1"/>
          <w:sz w:val="24"/>
          <w:szCs w:val="24"/>
        </w:rPr>
        <w:t xml:space="preserve"> Unidos mexicanos, se destaca lo siguiente:</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w:t>
      </w:r>
      <w:r w:rsidRPr="00A85012">
        <w:rPr>
          <w:rFonts w:ascii="Palatino Linotype" w:eastAsia="Palatino Linotype" w:hAnsi="Palatino Linotype" w:cs="Palatino Linotype"/>
          <w:b/>
          <w:i/>
          <w:color w:val="000000" w:themeColor="text1"/>
        </w:rPr>
        <w:t>Artículo 1</w:t>
      </w:r>
      <w:r w:rsidRPr="00A85012">
        <w:rPr>
          <w:rFonts w:ascii="Palatino Linotype" w:eastAsia="Palatino Linotype" w:hAnsi="Palatino Linotype" w:cs="Palatino Linotype"/>
          <w:i/>
          <w:color w:val="000000" w:themeColor="text1"/>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Las normas relativas a los derechos humanos se interpretarán de conformidad con esta Constitución y con los tratados internacionales de la materia favoreciendo en todo tiempo a las personas la protección más amplia.</w:t>
      </w: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AB050D" w:rsidRPr="00A85012" w:rsidRDefault="00AB050D" w:rsidP="00A85012">
      <w:pPr>
        <w:jc w:val="both"/>
        <w:rPr>
          <w:rFonts w:ascii="Palatino Linotype" w:eastAsia="Palatino Linotype" w:hAnsi="Palatino Linotype" w:cs="Palatino Linotype"/>
          <w:i/>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A85012">
        <w:rPr>
          <w:rFonts w:ascii="Palatino Linotype" w:eastAsia="Palatino Linotype" w:hAnsi="Palatino Linotype" w:cs="Palatino Linotype"/>
          <w:i/>
          <w:color w:val="000000" w:themeColor="text1"/>
          <w:sz w:val="24"/>
          <w:szCs w:val="24"/>
        </w:rPr>
        <w:t xml:space="preserve">derecho fundamental exime a quien lo </w:t>
      </w:r>
      <w:r w:rsidRPr="00A85012">
        <w:rPr>
          <w:rFonts w:ascii="Palatino Linotype" w:eastAsia="Palatino Linotype" w:hAnsi="Palatino Linotype" w:cs="Palatino Linotype"/>
          <w:i/>
          <w:color w:val="000000" w:themeColor="text1"/>
          <w:sz w:val="24"/>
          <w:szCs w:val="24"/>
        </w:rPr>
        <w:lastRenderedPageBreak/>
        <w:t>ejerce</w:t>
      </w:r>
      <w:r w:rsidRPr="00A85012">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AB050D" w:rsidRPr="00A85012" w:rsidRDefault="00AB050D" w:rsidP="00A85012">
      <w:pPr>
        <w:spacing w:line="360" w:lineRule="auto"/>
        <w:jc w:val="both"/>
        <w:rPr>
          <w:rFonts w:ascii="Palatino Linotype" w:eastAsia="Palatino Linotype" w:hAnsi="Palatino Linotype" w:cs="Palatino Linotype"/>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eastAsia="Palatino Linotype" w:hAnsi="Palatino Linotype" w:cs="Palatino Linotype"/>
          <w:color w:val="000000" w:themeColor="text1"/>
          <w:sz w:val="24"/>
          <w:szCs w:val="24"/>
        </w:rPr>
      </w:pPr>
      <w:r w:rsidRPr="00A85012">
        <w:rPr>
          <w:rFonts w:ascii="Palatino Linotype" w:eastAsia="Palatino Linotype" w:hAnsi="Palatino Linotype" w:cs="Palatino Linotype"/>
          <w:color w:val="000000" w:themeColor="text1"/>
          <w:sz w:val="24"/>
          <w:szCs w:val="24"/>
        </w:rPr>
        <w:t xml:space="preserve">En consecuencia, dado lo expuesto y fundado con anterioridad, se estima que el requisito relativo al nombre del </w:t>
      </w:r>
      <w:r w:rsidRPr="00A85012">
        <w:rPr>
          <w:rFonts w:ascii="Palatino Linotype" w:eastAsia="Palatino Linotype" w:hAnsi="Palatino Linotype" w:cs="Palatino Linotype"/>
          <w:b/>
          <w:color w:val="000000" w:themeColor="text1"/>
          <w:sz w:val="24"/>
          <w:szCs w:val="24"/>
        </w:rPr>
        <w:t>RECURRENTE</w:t>
      </w:r>
      <w:r w:rsidRPr="00A85012">
        <w:rPr>
          <w:rFonts w:ascii="Palatino Linotype" w:eastAsia="Palatino Linotype" w:hAnsi="Palatino Linotype" w:cs="Palatino Linotype"/>
          <w:color w:val="000000" w:themeColor="text1"/>
          <w:sz w:val="24"/>
          <w:szCs w:val="24"/>
        </w:rPr>
        <w:t xml:space="preserve"> no constituye un presupuesto indispensable de procedencia del Recurso de Revisión, en términos de los artículos 25 de </w:t>
      </w:r>
      <w:r w:rsidRPr="00A85012">
        <w:rPr>
          <w:rFonts w:ascii="Palatino Linotype" w:eastAsia="Calibri" w:hAnsi="Palatino Linotype" w:cs="Arial"/>
          <w:color w:val="000000" w:themeColor="text1"/>
          <w:sz w:val="24"/>
          <w:szCs w:val="24"/>
        </w:rPr>
        <w:t>la</w:t>
      </w:r>
      <w:r w:rsidRPr="00A85012">
        <w:rPr>
          <w:rFonts w:ascii="Palatino Linotype" w:eastAsia="Palatino Linotype" w:hAnsi="Palatino Linotype" w:cs="Palatino Linotype"/>
          <w:color w:val="000000" w:themeColor="text1"/>
          <w:sz w:val="24"/>
          <w:szCs w:val="24"/>
        </w:rPr>
        <w:t xml:space="preserve"> Convención </w:t>
      </w:r>
      <w:r w:rsidRPr="00A85012">
        <w:rPr>
          <w:rFonts w:ascii="Palatino Linotype" w:eastAsia="Calibri" w:hAnsi="Palatino Linotype" w:cs="Arial"/>
          <w:color w:val="000000" w:themeColor="text1"/>
          <w:sz w:val="24"/>
          <w:szCs w:val="24"/>
        </w:rPr>
        <w:t>Americana</w:t>
      </w:r>
      <w:r w:rsidRPr="00A85012">
        <w:rPr>
          <w:rFonts w:ascii="Palatino Linotype" w:eastAsia="Palatino Linotype" w:hAnsi="Palatino Linotype" w:cs="Palatino Linotype"/>
          <w:color w:val="000000" w:themeColor="text1"/>
          <w:sz w:val="24"/>
          <w:szCs w:val="24"/>
        </w:rPr>
        <w:t xml:space="preserve">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AB050D" w:rsidRPr="00A85012" w:rsidRDefault="00AB050D" w:rsidP="00A85012">
      <w:pPr>
        <w:jc w:val="both"/>
        <w:rPr>
          <w:rFonts w:ascii="Palatino Linotype" w:eastAsia="Calibri" w:hAnsi="Palatino Linotype" w:cs="Arial"/>
          <w:color w:val="000000" w:themeColor="text1"/>
        </w:rPr>
      </w:pPr>
    </w:p>
    <w:p w:rsidR="00AB050D" w:rsidRPr="00A85012" w:rsidRDefault="00AB050D" w:rsidP="00A85012">
      <w:pPr>
        <w:pStyle w:val="Prrafodelista"/>
        <w:numPr>
          <w:ilvl w:val="0"/>
          <w:numId w:val="2"/>
        </w:numPr>
        <w:spacing w:line="360" w:lineRule="auto"/>
        <w:ind w:left="0" w:firstLine="0"/>
        <w:jc w:val="both"/>
        <w:rPr>
          <w:rFonts w:ascii="Palatino Linotype" w:hAnsi="Palatino Linotype"/>
          <w:color w:val="000000" w:themeColor="text1"/>
          <w:sz w:val="24"/>
          <w:szCs w:val="24"/>
        </w:rPr>
      </w:pPr>
      <w:r w:rsidRPr="00A85012">
        <w:rPr>
          <w:rFonts w:ascii="Palatino Linotype" w:eastAsia="Calibri" w:hAnsi="Palatino Linotype" w:cs="Arial"/>
          <w:color w:val="000000" w:themeColor="text1"/>
          <w:sz w:val="24"/>
          <w:szCs w:val="24"/>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pStyle w:val="Ttulo1"/>
        <w:spacing w:before="0" w:line="360" w:lineRule="auto"/>
        <w:jc w:val="both"/>
        <w:rPr>
          <w:rFonts w:ascii="Palatino Linotype" w:hAnsi="Palatino Linotype"/>
          <w:b/>
          <w:color w:val="000000" w:themeColor="text1"/>
          <w:sz w:val="24"/>
          <w:szCs w:val="24"/>
        </w:rPr>
      </w:pPr>
      <w:bookmarkStart w:id="146" w:name="_Toc85733160"/>
      <w:r w:rsidRPr="00A85012">
        <w:rPr>
          <w:rFonts w:ascii="Palatino Linotype" w:hAnsi="Palatino Linotype" w:cs="Arial"/>
          <w:b/>
          <w:color w:val="000000" w:themeColor="text1"/>
          <w:sz w:val="24"/>
          <w:szCs w:val="24"/>
        </w:rPr>
        <w:lastRenderedPageBreak/>
        <w:t xml:space="preserve">TERCERO. </w:t>
      </w:r>
      <w:bookmarkEnd w:id="144"/>
      <w:bookmarkEnd w:id="145"/>
      <w:bookmarkEnd w:id="146"/>
      <w:r w:rsidRPr="00A85012">
        <w:rPr>
          <w:rFonts w:ascii="Palatino Linotype" w:hAnsi="Palatino Linotype"/>
          <w:b/>
          <w:color w:val="000000" w:themeColor="text1"/>
          <w:sz w:val="24"/>
          <w:szCs w:val="24"/>
        </w:rPr>
        <w:t xml:space="preserve">Del planteamiento de la </w:t>
      </w:r>
      <w:r w:rsidRPr="00A85012">
        <w:rPr>
          <w:rFonts w:ascii="Palatino Linotype" w:hAnsi="Palatino Linotype"/>
          <w:b/>
          <w:i/>
          <w:color w:val="000000" w:themeColor="text1"/>
          <w:sz w:val="24"/>
          <w:szCs w:val="24"/>
        </w:rPr>
        <w:t>Litis</w:t>
      </w:r>
      <w:r w:rsidRPr="00A85012">
        <w:rPr>
          <w:rFonts w:ascii="Palatino Linotype" w:hAnsi="Palatino Linotype"/>
          <w:b/>
          <w:color w:val="000000" w:themeColor="text1"/>
          <w:sz w:val="24"/>
          <w:szCs w:val="24"/>
        </w:rPr>
        <w:t>.</w:t>
      </w:r>
    </w:p>
    <w:p w:rsidR="00AB050D" w:rsidRPr="00A85012" w:rsidRDefault="00AB050D" w:rsidP="00A85012">
      <w:pPr>
        <w:pStyle w:val="Prrafodelista"/>
        <w:numPr>
          <w:ilvl w:val="0"/>
          <w:numId w:val="2"/>
        </w:numPr>
        <w:spacing w:line="360" w:lineRule="auto"/>
        <w:ind w:left="0" w:firstLine="0"/>
        <w:contextualSpacing/>
        <w:jc w:val="both"/>
        <w:rPr>
          <w:rFonts w:ascii="Palatino Linotype" w:eastAsiaTheme="minorEastAsia" w:hAnsi="Palatino Linotype" w:cs="Arial"/>
          <w:b/>
          <w:color w:val="000000" w:themeColor="text1"/>
          <w:sz w:val="24"/>
          <w:szCs w:val="24"/>
          <w:lang w:val="es-ES_tradnl"/>
        </w:rPr>
      </w:pPr>
      <w:r w:rsidRPr="00A85012">
        <w:rPr>
          <w:rFonts w:ascii="Palatino Linotype" w:eastAsiaTheme="minorEastAsia" w:hAnsi="Palatino Linotype" w:cs="Arial"/>
          <w:color w:val="000000" w:themeColor="text1"/>
          <w:sz w:val="24"/>
          <w:szCs w:val="24"/>
          <w:lang w:val="es-ES_tradnl"/>
        </w:rPr>
        <w:t xml:space="preserve">De las constancias en el expediente al rubro indicado, se desprende que la particular </w:t>
      </w:r>
      <w:r w:rsidRPr="00A85012">
        <w:rPr>
          <w:rFonts w:ascii="Palatino Linotype" w:eastAsia="Calibri" w:hAnsi="Palatino Linotype" w:cs="Arial"/>
          <w:color w:val="000000" w:themeColor="text1"/>
          <w:sz w:val="24"/>
          <w:szCs w:val="24"/>
          <w:lang w:val="es-ES_tradnl"/>
        </w:rPr>
        <w:t>solicitó</w:t>
      </w:r>
      <w:r w:rsidRPr="00A85012">
        <w:rPr>
          <w:rFonts w:ascii="Palatino Linotype" w:eastAsiaTheme="minorEastAsia" w:hAnsi="Palatino Linotype" w:cs="Arial"/>
          <w:color w:val="000000" w:themeColor="text1"/>
          <w:sz w:val="24"/>
          <w:szCs w:val="24"/>
          <w:lang w:val="es-ES_tradnl"/>
        </w:rPr>
        <w:t xml:space="preserve"> la </w:t>
      </w:r>
      <w:r w:rsidRPr="00A85012">
        <w:rPr>
          <w:rFonts w:ascii="Palatino Linotype" w:eastAsia="Calibri" w:hAnsi="Palatino Linotype" w:cs="Arial"/>
          <w:color w:val="000000" w:themeColor="text1"/>
          <w:sz w:val="24"/>
          <w:szCs w:val="24"/>
        </w:rPr>
        <w:t>información</w:t>
      </w:r>
      <w:r w:rsidRPr="00A85012">
        <w:rPr>
          <w:rFonts w:ascii="Palatino Linotype" w:eastAsiaTheme="minorEastAsia" w:hAnsi="Palatino Linotype" w:cs="Arial"/>
          <w:color w:val="000000" w:themeColor="text1"/>
          <w:sz w:val="24"/>
          <w:szCs w:val="24"/>
          <w:lang w:val="es-ES_tradnl"/>
        </w:rPr>
        <w:t xml:space="preserve"> que a continuación se desagrega:</w:t>
      </w:r>
    </w:p>
    <w:p w:rsidR="00F87751" w:rsidRPr="00A85012" w:rsidRDefault="00F87751" w:rsidP="00A85012">
      <w:pPr>
        <w:pStyle w:val="Prrafodelista"/>
        <w:numPr>
          <w:ilvl w:val="0"/>
          <w:numId w:val="8"/>
        </w:numPr>
        <w:ind w:left="0" w:firstLine="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 xml:space="preserve">¿Cuánto dinero ingreso por concepto de impuesto predial (y sus accesorios como rezago, recargos </w:t>
      </w:r>
      <w:r w:rsidR="00143ED6" w:rsidRPr="00A85012">
        <w:rPr>
          <w:rFonts w:ascii="Palatino Linotype" w:hAnsi="Palatino Linotype" w:cs="Arial"/>
          <w:b/>
          <w:i/>
          <w:color w:val="000000" w:themeColor="text1"/>
          <w:sz w:val="24"/>
          <w:szCs w:val="24"/>
          <w:lang w:val="es-MX"/>
        </w:rPr>
        <w:t>y multas) en 2023, 2022 y 2021?</w:t>
      </w:r>
    </w:p>
    <w:p w:rsidR="00F87751" w:rsidRPr="00A85012" w:rsidRDefault="00F87751" w:rsidP="00A85012">
      <w:pPr>
        <w:pStyle w:val="Prrafodelista"/>
        <w:numPr>
          <w:ilvl w:val="0"/>
          <w:numId w:val="8"/>
        </w:numPr>
        <w:ind w:left="0" w:firstLine="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¿Cuántas claves catastrales tiene el municipio y cuantas presentan adeudo de 2023 o más antiguos?</w:t>
      </w:r>
    </w:p>
    <w:p w:rsidR="00143ED6" w:rsidRPr="00A85012" w:rsidRDefault="00F87751" w:rsidP="00A85012">
      <w:pPr>
        <w:pStyle w:val="Prrafodelista"/>
        <w:numPr>
          <w:ilvl w:val="0"/>
          <w:numId w:val="8"/>
        </w:numPr>
        <w:ind w:left="0" w:firstLine="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 xml:space="preserve">¿Cuánto dinero representa lo adeudado por concepto de impuesto predial (y sus accesorios como rezago, cargos y multas) de 2023 o años más antiguos? </w:t>
      </w:r>
    </w:p>
    <w:p w:rsidR="00F87751" w:rsidRPr="00A85012" w:rsidRDefault="00F87751" w:rsidP="00A85012">
      <w:pPr>
        <w:pStyle w:val="Prrafodelista"/>
        <w:numPr>
          <w:ilvl w:val="0"/>
          <w:numId w:val="8"/>
        </w:numPr>
        <w:ind w:left="0" w:firstLine="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 xml:space="preserve">¿Cuánto personal externo o interno realiza cobranza de impuesto predial como Procedimientos Administrativos de ejecución o cartas invitación de pago o algo similar? </w:t>
      </w:r>
    </w:p>
    <w:p w:rsidR="00F87751" w:rsidRPr="00A85012" w:rsidRDefault="00F87751" w:rsidP="00A85012">
      <w:pPr>
        <w:pStyle w:val="Prrafodelista"/>
        <w:ind w:left="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 xml:space="preserve">5) </w:t>
      </w:r>
      <w:r w:rsidR="00723BDD">
        <w:rPr>
          <w:rFonts w:ascii="Palatino Linotype" w:hAnsi="Palatino Linotype" w:cs="Arial"/>
          <w:b/>
          <w:i/>
          <w:color w:val="000000" w:themeColor="text1"/>
          <w:sz w:val="24"/>
          <w:szCs w:val="24"/>
          <w:lang w:val="es-MX"/>
        </w:rPr>
        <w:t xml:space="preserve">   </w:t>
      </w:r>
      <w:r w:rsidRPr="00A85012">
        <w:rPr>
          <w:rFonts w:ascii="Palatino Linotype" w:hAnsi="Palatino Linotype" w:cs="Arial"/>
          <w:b/>
          <w:i/>
          <w:color w:val="000000" w:themeColor="text1"/>
          <w:sz w:val="24"/>
          <w:szCs w:val="24"/>
          <w:lang w:val="es-MX"/>
        </w:rPr>
        <w:t xml:space="preserve">¿Existe alguna </w:t>
      </w:r>
      <w:r w:rsidRPr="00723BDD">
        <w:rPr>
          <w:rFonts w:ascii="Palatino Linotype" w:hAnsi="Palatino Linotype" w:cs="Arial"/>
          <w:b/>
          <w:i/>
          <w:color w:val="000000" w:themeColor="text1"/>
          <w:sz w:val="28"/>
          <w:szCs w:val="24"/>
          <w:lang w:val="es-MX"/>
        </w:rPr>
        <w:t xml:space="preserve">empresa </w:t>
      </w:r>
      <w:r w:rsidRPr="00A85012">
        <w:rPr>
          <w:rFonts w:ascii="Palatino Linotype" w:hAnsi="Palatino Linotype" w:cs="Arial"/>
          <w:b/>
          <w:i/>
          <w:color w:val="000000" w:themeColor="text1"/>
          <w:sz w:val="24"/>
          <w:szCs w:val="24"/>
          <w:lang w:val="es-MX"/>
        </w:rPr>
        <w:t xml:space="preserve">externa que realiza gestiones de cobranza de impuesto predial?  ¿Qué empresas son? </w:t>
      </w:r>
    </w:p>
    <w:p w:rsidR="00F87751" w:rsidRPr="00A85012" w:rsidRDefault="00F87751" w:rsidP="00A85012">
      <w:pPr>
        <w:pStyle w:val="Prrafodelista"/>
        <w:ind w:left="0"/>
        <w:contextualSpacing/>
        <w:jc w:val="both"/>
        <w:rPr>
          <w:rFonts w:ascii="Palatino Linotype" w:hAnsi="Palatino Linotype" w:cs="Arial"/>
          <w:b/>
          <w:i/>
          <w:color w:val="000000" w:themeColor="text1"/>
          <w:sz w:val="24"/>
          <w:szCs w:val="24"/>
          <w:lang w:val="es-MX"/>
        </w:rPr>
      </w:pPr>
      <w:r w:rsidRPr="00A85012">
        <w:rPr>
          <w:rFonts w:ascii="Palatino Linotype" w:hAnsi="Palatino Linotype" w:cs="Arial"/>
          <w:b/>
          <w:i/>
          <w:color w:val="000000" w:themeColor="text1"/>
          <w:sz w:val="24"/>
          <w:szCs w:val="24"/>
          <w:lang w:val="es-MX"/>
        </w:rPr>
        <w:t xml:space="preserve">6) </w:t>
      </w:r>
      <w:r w:rsidR="00143ED6" w:rsidRPr="00A85012">
        <w:rPr>
          <w:rFonts w:ascii="Palatino Linotype" w:hAnsi="Palatino Linotype" w:cs="Arial"/>
          <w:b/>
          <w:i/>
          <w:color w:val="000000" w:themeColor="text1"/>
          <w:sz w:val="24"/>
          <w:szCs w:val="24"/>
          <w:lang w:val="es-MX"/>
        </w:rPr>
        <w:t>¿Cuánto</w:t>
      </w:r>
      <w:r w:rsidRPr="00A85012">
        <w:rPr>
          <w:rFonts w:ascii="Palatino Linotype" w:hAnsi="Palatino Linotype" w:cs="Arial"/>
          <w:b/>
          <w:i/>
          <w:color w:val="000000" w:themeColor="text1"/>
          <w:sz w:val="24"/>
          <w:szCs w:val="24"/>
          <w:lang w:val="es-MX"/>
        </w:rPr>
        <w:t xml:space="preserve"> dinero se le ha pagado a la empresa o empresas que realiza tales actividades en 2024, 2024, 2022 y 2021 por mes? </w:t>
      </w:r>
    </w:p>
    <w:p w:rsidR="00F87751" w:rsidRPr="00A85012" w:rsidRDefault="00F87751" w:rsidP="00A85012">
      <w:pPr>
        <w:pStyle w:val="Prrafodelista"/>
        <w:spacing w:line="360" w:lineRule="auto"/>
        <w:ind w:left="0"/>
        <w:contextualSpacing/>
        <w:jc w:val="both"/>
        <w:rPr>
          <w:rFonts w:ascii="Palatino Linotype" w:hAnsi="Palatino Linotype" w:cs="Arial"/>
          <w:b/>
          <w:color w:val="000000" w:themeColor="text1"/>
          <w:sz w:val="24"/>
          <w:szCs w:val="24"/>
          <w:lang w:val="es-MX"/>
        </w:rPr>
      </w:pPr>
    </w:p>
    <w:p w:rsidR="00AB050D" w:rsidRPr="00A85012" w:rsidRDefault="00AB050D" w:rsidP="00A85012">
      <w:pPr>
        <w:pStyle w:val="Prrafodelista"/>
        <w:numPr>
          <w:ilvl w:val="0"/>
          <w:numId w:val="2"/>
        </w:numPr>
        <w:spacing w:line="360" w:lineRule="auto"/>
        <w:ind w:left="0" w:firstLine="0"/>
        <w:contextualSpacing/>
        <w:jc w:val="both"/>
        <w:rPr>
          <w:rFonts w:ascii="Palatino Linotype" w:hAnsi="Palatino Linotype" w:cs="Arial"/>
          <w:color w:val="000000" w:themeColor="text1"/>
          <w:sz w:val="24"/>
          <w:szCs w:val="24"/>
        </w:rPr>
      </w:pPr>
      <w:r w:rsidRPr="00A85012">
        <w:rPr>
          <w:rFonts w:ascii="Palatino Linotype" w:hAnsi="Palatino Linotype" w:cs="Arial"/>
          <w:color w:val="000000" w:themeColor="text1"/>
          <w:sz w:val="24"/>
          <w:szCs w:val="24"/>
        </w:rPr>
        <w:t xml:space="preserve">En </w:t>
      </w:r>
      <w:r w:rsidRPr="00A85012">
        <w:rPr>
          <w:rFonts w:ascii="Palatino Linotype" w:eastAsiaTheme="minorEastAsia" w:hAnsi="Palatino Linotype" w:cs="Arial"/>
          <w:color w:val="000000" w:themeColor="text1"/>
          <w:sz w:val="24"/>
          <w:szCs w:val="24"/>
          <w:lang w:val="es-ES_tradnl"/>
        </w:rPr>
        <w:t>respuesta</w:t>
      </w:r>
      <w:r w:rsidRPr="00A85012">
        <w:rPr>
          <w:rFonts w:ascii="Palatino Linotype" w:hAnsi="Palatino Linotype" w:cs="Arial"/>
          <w:color w:val="000000" w:themeColor="text1"/>
          <w:sz w:val="24"/>
          <w:szCs w:val="24"/>
        </w:rPr>
        <w:t xml:space="preserve">, el </w:t>
      </w:r>
      <w:r w:rsidRPr="00A85012">
        <w:rPr>
          <w:rFonts w:ascii="Palatino Linotype" w:hAnsi="Palatino Linotype" w:cs="Arial"/>
          <w:b/>
          <w:color w:val="000000" w:themeColor="text1"/>
          <w:sz w:val="24"/>
          <w:szCs w:val="24"/>
        </w:rPr>
        <w:t xml:space="preserve">SUJETO OBLIGADO </w:t>
      </w:r>
      <w:r w:rsidRPr="00A85012">
        <w:rPr>
          <w:rFonts w:ascii="Palatino Linotype" w:hAnsi="Palatino Linotype" w:cs="Arial"/>
          <w:color w:val="000000" w:themeColor="text1"/>
          <w:sz w:val="24"/>
          <w:szCs w:val="24"/>
        </w:rPr>
        <w:t xml:space="preserve">entrego la información descrita en el párrafo tres de la presente resolución. </w:t>
      </w:r>
    </w:p>
    <w:p w:rsidR="00AB050D" w:rsidRPr="00A85012" w:rsidRDefault="00AB050D" w:rsidP="00A85012">
      <w:pPr>
        <w:pStyle w:val="Prrafodelista"/>
        <w:spacing w:line="360" w:lineRule="auto"/>
        <w:ind w:left="0"/>
        <w:jc w:val="both"/>
        <w:rPr>
          <w:rFonts w:ascii="Palatino Linotype" w:eastAsiaTheme="minorEastAsia" w:hAnsi="Palatino Linotype" w:cs="Arial"/>
          <w:color w:val="000000" w:themeColor="text1"/>
          <w:sz w:val="24"/>
          <w:szCs w:val="24"/>
          <w:lang w:val="es-ES_tradnl"/>
        </w:rPr>
      </w:pPr>
    </w:p>
    <w:p w:rsidR="00AB050D" w:rsidRPr="00A85012" w:rsidRDefault="00AB050D" w:rsidP="00A8501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85012">
        <w:rPr>
          <w:rFonts w:ascii="Palatino Linotype" w:eastAsia="MS Mincho" w:hAnsi="Palatino Linotype" w:cs="Arial"/>
          <w:color w:val="000000" w:themeColor="text1"/>
          <w:sz w:val="24"/>
          <w:szCs w:val="24"/>
        </w:rPr>
        <w:t xml:space="preserve">En </w:t>
      </w:r>
      <w:r w:rsidRPr="00A85012">
        <w:rPr>
          <w:rFonts w:ascii="Palatino Linotype" w:hAnsi="Palatino Linotype" w:cs="Arial"/>
          <w:color w:val="000000" w:themeColor="text1"/>
          <w:sz w:val="24"/>
          <w:szCs w:val="24"/>
          <w:lang w:eastAsia="es-MX"/>
        </w:rPr>
        <w:t>dichas</w:t>
      </w:r>
      <w:r w:rsidRPr="00A85012">
        <w:rPr>
          <w:rFonts w:ascii="Palatino Linotype" w:hAnsi="Palatino Linotype" w:cs="Arial"/>
          <w:color w:val="000000" w:themeColor="text1"/>
          <w:sz w:val="24"/>
          <w:szCs w:val="24"/>
        </w:rPr>
        <w:t xml:space="preserve"> condiciones, la </w:t>
      </w:r>
      <w:r w:rsidRPr="00A85012">
        <w:rPr>
          <w:rFonts w:ascii="Palatino Linotype" w:hAnsi="Palatino Linotype" w:cs="Arial"/>
          <w:i/>
          <w:color w:val="000000" w:themeColor="text1"/>
          <w:sz w:val="24"/>
          <w:szCs w:val="24"/>
        </w:rPr>
        <w:t>Litis</w:t>
      </w:r>
      <w:r w:rsidRPr="00A85012">
        <w:rPr>
          <w:rFonts w:ascii="Palatino Linotype" w:hAnsi="Palatino Linotype" w:cs="Arial"/>
          <w:color w:val="000000" w:themeColor="text1"/>
          <w:sz w:val="24"/>
          <w:szCs w:val="24"/>
        </w:rPr>
        <w:t xml:space="preserve"> a resolver en este recurso se circunscribe a determinar si </w:t>
      </w:r>
      <w:r w:rsidRPr="00A85012">
        <w:rPr>
          <w:rFonts w:ascii="Palatino Linotype" w:eastAsia="MS Mincho" w:hAnsi="Palatino Linotype" w:cs="Arial"/>
          <w:color w:val="000000" w:themeColor="text1"/>
          <w:sz w:val="24"/>
          <w:szCs w:val="24"/>
        </w:rPr>
        <w:t xml:space="preserve">se actualizan las causales de procedencia previstas en el artículo 179, </w:t>
      </w:r>
      <w:r w:rsidR="00143ED6" w:rsidRPr="00A85012">
        <w:rPr>
          <w:rFonts w:ascii="Palatino Linotype" w:eastAsia="MS Mincho" w:hAnsi="Palatino Linotype" w:cs="Arial"/>
          <w:b/>
          <w:color w:val="000000" w:themeColor="text1"/>
          <w:sz w:val="24"/>
          <w:szCs w:val="24"/>
        </w:rPr>
        <w:t>fracciones V y VI</w:t>
      </w:r>
      <w:r w:rsidRPr="00A85012">
        <w:rPr>
          <w:rFonts w:ascii="Palatino Linotype" w:eastAsia="MS Mincho" w:hAnsi="Palatino Linotype" w:cs="Arial"/>
          <w:b/>
          <w:color w:val="000000" w:themeColor="text1"/>
          <w:sz w:val="24"/>
          <w:szCs w:val="24"/>
        </w:rPr>
        <w:t xml:space="preserve"> </w:t>
      </w:r>
      <w:r w:rsidRPr="00A85012">
        <w:rPr>
          <w:rFonts w:ascii="Palatino Linotype" w:eastAsia="MS Mincho" w:hAnsi="Palatino Linotype" w:cs="Arial"/>
          <w:color w:val="000000" w:themeColor="text1"/>
          <w:sz w:val="24"/>
          <w:szCs w:val="24"/>
        </w:rPr>
        <w:t>de la</w:t>
      </w:r>
      <w:r w:rsidRPr="00A85012">
        <w:rPr>
          <w:rFonts w:ascii="Palatino Linotype" w:hAnsi="Palatino Linotype" w:cs="Arial"/>
          <w:color w:val="000000" w:themeColor="text1"/>
          <w:sz w:val="24"/>
          <w:szCs w:val="24"/>
          <w:lang w:eastAsia="es-MX"/>
        </w:rPr>
        <w:t xml:space="preserve"> Ley</w:t>
      </w:r>
      <w:r w:rsidRPr="00A85012">
        <w:rPr>
          <w:rFonts w:ascii="Palatino Linotype" w:eastAsia="MS Mincho" w:hAnsi="Palatino Linotype" w:cs="Arial"/>
          <w:b/>
          <w:color w:val="000000" w:themeColor="text1"/>
          <w:sz w:val="24"/>
          <w:szCs w:val="24"/>
        </w:rPr>
        <w:t xml:space="preserve"> de Transparencia y Acceso a la Información Pública del Estado de </w:t>
      </w:r>
      <w:r w:rsidRPr="00A85012">
        <w:rPr>
          <w:rFonts w:ascii="Palatino Linotype" w:hAnsi="Palatino Linotype" w:cs="Arial"/>
          <w:color w:val="000000" w:themeColor="text1"/>
          <w:sz w:val="24"/>
          <w:szCs w:val="24"/>
        </w:rPr>
        <w:t>México</w:t>
      </w:r>
      <w:r w:rsidRPr="00A85012">
        <w:rPr>
          <w:rFonts w:ascii="Palatino Linotype" w:eastAsia="MS Mincho" w:hAnsi="Palatino Linotype" w:cs="Arial"/>
          <w:b/>
          <w:color w:val="000000" w:themeColor="text1"/>
          <w:sz w:val="24"/>
          <w:szCs w:val="24"/>
        </w:rPr>
        <w:t xml:space="preserve"> y Municipios</w:t>
      </w:r>
      <w:r w:rsidRPr="00A85012">
        <w:rPr>
          <w:rFonts w:ascii="Palatino Linotype" w:eastAsia="MS Mincho" w:hAnsi="Palatino Linotype" w:cs="Arial"/>
          <w:color w:val="000000" w:themeColor="text1"/>
          <w:sz w:val="24"/>
          <w:szCs w:val="24"/>
        </w:rPr>
        <w:t xml:space="preserve">; </w:t>
      </w:r>
      <w:r w:rsidR="00143ED6" w:rsidRPr="00A85012">
        <w:rPr>
          <w:rFonts w:ascii="Palatino Linotype" w:hAnsi="Palatino Linotype" w:cs="Arial"/>
          <w:color w:val="000000" w:themeColor="text1"/>
          <w:sz w:val="24"/>
          <w:szCs w:val="24"/>
          <w:lang w:eastAsia="es-MX"/>
        </w:rPr>
        <w:t xml:space="preserve">fracciones que determinan la entrega de información incompleta y </w:t>
      </w:r>
      <w:r w:rsidRPr="00A85012">
        <w:rPr>
          <w:rFonts w:ascii="Palatino Linotype" w:hAnsi="Palatino Linotype" w:cs="Arial"/>
          <w:color w:val="000000" w:themeColor="text1"/>
          <w:sz w:val="24"/>
          <w:szCs w:val="24"/>
          <w:lang w:eastAsia="es-MX"/>
        </w:rPr>
        <w:t xml:space="preserve">la entrega de información que no corresponde con lo solicitado; </w:t>
      </w:r>
      <w:r w:rsidRPr="00A85012">
        <w:rPr>
          <w:rFonts w:ascii="Palatino Linotype" w:eastAsia="MS Mincho" w:hAnsi="Palatino Linotype" w:cs="Arial"/>
          <w:color w:val="000000" w:themeColor="text1"/>
          <w:sz w:val="24"/>
          <w:szCs w:val="24"/>
        </w:rPr>
        <w:t xml:space="preserve">contexto del cual se dolió </w:t>
      </w:r>
      <w:r w:rsidRPr="00A85012">
        <w:rPr>
          <w:rFonts w:ascii="Palatino Linotype" w:eastAsia="MS Mincho" w:hAnsi="Palatino Linotype" w:cs="Arial"/>
          <w:b/>
          <w:color w:val="000000" w:themeColor="text1"/>
          <w:sz w:val="24"/>
          <w:szCs w:val="24"/>
        </w:rPr>
        <w:t xml:space="preserve">EL RECURRENTE </w:t>
      </w:r>
      <w:r w:rsidRPr="00A85012">
        <w:rPr>
          <w:rFonts w:ascii="Palatino Linotype" w:eastAsia="MS Mincho" w:hAnsi="Palatino Linotype" w:cs="Arial"/>
          <w:color w:val="000000" w:themeColor="text1"/>
          <w:sz w:val="24"/>
          <w:szCs w:val="24"/>
        </w:rPr>
        <w:t>al momento de interponer su inconformidad.</w:t>
      </w:r>
    </w:p>
    <w:p w:rsidR="00AB050D" w:rsidRPr="00A85012" w:rsidRDefault="00AB050D" w:rsidP="00A85012">
      <w:pPr>
        <w:pStyle w:val="Prrafodelista"/>
        <w:spacing w:line="360" w:lineRule="auto"/>
        <w:ind w:left="0"/>
        <w:contextualSpacing/>
        <w:jc w:val="both"/>
        <w:rPr>
          <w:rFonts w:ascii="Palatino Linotype" w:eastAsia="MS Mincho" w:hAnsi="Palatino Linotype" w:cs="Arial"/>
          <w:color w:val="000000" w:themeColor="text1"/>
          <w:sz w:val="24"/>
          <w:szCs w:val="24"/>
        </w:rPr>
      </w:pPr>
    </w:p>
    <w:p w:rsidR="00AB050D" w:rsidRPr="00A85012" w:rsidRDefault="00AB050D" w:rsidP="00A8501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85012">
        <w:rPr>
          <w:rFonts w:ascii="Palatino Linotype" w:hAnsi="Palatino Linotype" w:cs="Arial"/>
          <w:color w:val="000000" w:themeColor="text1"/>
          <w:sz w:val="24"/>
          <w:szCs w:val="24"/>
          <w:lang w:eastAsia="es-MX"/>
        </w:rPr>
        <w:lastRenderedPageBreak/>
        <w:t xml:space="preserve">De modo tal </w:t>
      </w:r>
      <w:r w:rsidRPr="00A85012">
        <w:rPr>
          <w:rFonts w:ascii="Palatino Linotype" w:hAnsi="Palatino Linotype" w:cs="Arial"/>
          <w:color w:val="000000" w:themeColor="text1"/>
          <w:sz w:val="24"/>
          <w:szCs w:val="24"/>
        </w:rPr>
        <w:t xml:space="preserve">que el presente recurso de revisión se abocara en determinar si el </w:t>
      </w:r>
      <w:r w:rsidRPr="00A85012">
        <w:rPr>
          <w:rFonts w:ascii="Palatino Linotype" w:eastAsia="MS Mincho" w:hAnsi="Palatino Linotype" w:cs="Arial"/>
          <w:b/>
          <w:color w:val="000000" w:themeColor="text1"/>
          <w:sz w:val="24"/>
          <w:szCs w:val="24"/>
        </w:rPr>
        <w:t>SUJETO</w:t>
      </w:r>
      <w:r w:rsidRPr="00A85012">
        <w:rPr>
          <w:rFonts w:ascii="Palatino Linotype" w:hAnsi="Palatino Linotype" w:cs="Arial"/>
          <w:b/>
          <w:color w:val="000000" w:themeColor="text1"/>
          <w:sz w:val="24"/>
          <w:szCs w:val="24"/>
        </w:rPr>
        <w:t xml:space="preserve"> OBLIGADO</w:t>
      </w:r>
      <w:r w:rsidRPr="00A85012">
        <w:rPr>
          <w:rFonts w:ascii="Palatino Linotype" w:hAnsi="Palatino Linotype" w:cs="Arial"/>
          <w:color w:val="000000" w:themeColor="text1"/>
          <w:sz w:val="24"/>
          <w:szCs w:val="24"/>
        </w:rPr>
        <w:t xml:space="preserve"> con su respuesta ciertamente </w:t>
      </w:r>
      <w:r w:rsidRPr="00A85012">
        <w:rPr>
          <w:rFonts w:ascii="Palatino Linotype" w:hAnsi="Palatino Linotype"/>
          <w:color w:val="000000" w:themeColor="text1"/>
          <w:sz w:val="24"/>
          <w:szCs w:val="24"/>
        </w:rPr>
        <w:t>actualiza la causal de procedencia</w:t>
      </w:r>
      <w:r w:rsidRPr="00A85012">
        <w:rPr>
          <w:rFonts w:ascii="Palatino Linotype" w:hAnsi="Palatino Linotype"/>
          <w:b/>
          <w:color w:val="000000" w:themeColor="text1"/>
          <w:sz w:val="24"/>
          <w:szCs w:val="24"/>
        </w:rPr>
        <w:t xml:space="preserve"> </w:t>
      </w:r>
      <w:r w:rsidRPr="00A85012">
        <w:rPr>
          <w:rFonts w:ascii="Palatino Linotype" w:hAnsi="Palatino Linotype" w:cs="Arial"/>
          <w:color w:val="000000" w:themeColor="text1"/>
          <w:sz w:val="24"/>
          <w:szCs w:val="24"/>
          <w:lang w:eastAsia="es-MX"/>
        </w:rPr>
        <w:t>antes señalada</w:t>
      </w:r>
      <w:r w:rsidRPr="00A85012">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AB050D" w:rsidRPr="00A85012" w:rsidRDefault="00AB050D" w:rsidP="00A85012">
      <w:pPr>
        <w:pStyle w:val="Prrafodelista"/>
        <w:spacing w:line="360" w:lineRule="auto"/>
        <w:ind w:left="0"/>
        <w:jc w:val="both"/>
        <w:rPr>
          <w:rFonts w:ascii="Palatino Linotype" w:eastAsia="MS Mincho" w:hAnsi="Palatino Linotype" w:cs="Arial"/>
          <w:color w:val="000000" w:themeColor="text1"/>
          <w:sz w:val="24"/>
          <w:szCs w:val="24"/>
        </w:rPr>
      </w:pPr>
    </w:p>
    <w:p w:rsidR="00AB050D" w:rsidRPr="00A85012" w:rsidRDefault="00AB050D" w:rsidP="00A85012">
      <w:pPr>
        <w:keepNext/>
        <w:keepLines/>
        <w:spacing w:line="360" w:lineRule="auto"/>
        <w:jc w:val="both"/>
        <w:outlineLvl w:val="1"/>
        <w:rPr>
          <w:rFonts w:ascii="Palatino Linotype" w:eastAsia="Palatino Linotype" w:hAnsi="Palatino Linotype" w:cs="Palatino Linotype"/>
          <w:b/>
          <w:color w:val="000000" w:themeColor="text1"/>
          <w:lang w:val="es-ES_tradnl" w:eastAsia="es-ES"/>
        </w:rPr>
      </w:pPr>
      <w:r w:rsidRPr="00A85012">
        <w:rPr>
          <w:rFonts w:ascii="Palatino Linotype" w:eastAsia="Palatino Linotype" w:hAnsi="Palatino Linotype" w:cs="Palatino Linotype"/>
          <w:b/>
          <w:color w:val="000000" w:themeColor="text1"/>
          <w:lang w:val="es-ES_tradnl" w:eastAsia="es-ES"/>
        </w:rPr>
        <w:t>CUARTO. Del estudio y resolución del estudio.</w:t>
      </w:r>
    </w:p>
    <w:p w:rsidR="00AB050D" w:rsidRPr="00A85012" w:rsidRDefault="00AB050D" w:rsidP="00A85012">
      <w:pPr>
        <w:keepNext/>
        <w:keepLines/>
        <w:numPr>
          <w:ilvl w:val="0"/>
          <w:numId w:val="3"/>
        </w:numPr>
        <w:spacing w:after="240" w:line="360" w:lineRule="auto"/>
        <w:ind w:left="0" w:firstLine="0"/>
        <w:jc w:val="both"/>
        <w:outlineLvl w:val="0"/>
        <w:rPr>
          <w:rFonts w:ascii="Palatino Linotype" w:eastAsia="Palatino Linotype" w:hAnsi="Palatino Linotype" w:cs="Palatino Linotype"/>
          <w:b/>
          <w:color w:val="000000" w:themeColor="text1"/>
          <w:lang w:val="es-ES_tradnl" w:eastAsia="es-ES"/>
        </w:rPr>
      </w:pPr>
      <w:bookmarkStart w:id="147" w:name="_heading=h.1t3h5sf" w:colFirst="0" w:colLast="0"/>
      <w:bookmarkEnd w:id="147"/>
      <w:r w:rsidRPr="00A85012">
        <w:rPr>
          <w:rFonts w:ascii="Palatino Linotype" w:eastAsia="Palatino Linotype" w:hAnsi="Palatino Linotype" w:cs="Palatino Linotype"/>
          <w:b/>
          <w:color w:val="000000" w:themeColor="text1"/>
          <w:lang w:val="es-ES_tradnl" w:eastAsia="es-ES"/>
        </w:rPr>
        <w:t>Del derecho de acceso a la información.</w:t>
      </w:r>
    </w:p>
    <w:p w:rsidR="00AB050D" w:rsidRPr="00A85012" w:rsidRDefault="00AB050D" w:rsidP="00A85012">
      <w:pPr>
        <w:pStyle w:val="Prrafodelista"/>
        <w:numPr>
          <w:ilvl w:val="0"/>
          <w:numId w:val="2"/>
        </w:numPr>
        <w:spacing w:line="360" w:lineRule="auto"/>
        <w:ind w:left="0" w:firstLine="0"/>
        <w:contextualSpacing/>
        <w:jc w:val="both"/>
        <w:rPr>
          <w:rFonts w:ascii="Palatino Linotype" w:eastAsia="MS Mincho" w:hAnsi="Palatino Linotype" w:cs="Arial"/>
          <w:color w:val="000000" w:themeColor="text1"/>
          <w:sz w:val="24"/>
          <w:szCs w:val="24"/>
        </w:rPr>
      </w:pPr>
      <w:r w:rsidRPr="00A85012">
        <w:rPr>
          <w:rFonts w:ascii="Palatino Linotype" w:eastAsia="MS Mincho" w:hAnsi="Palatino Linotype" w:cs="Arial"/>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AB050D" w:rsidRPr="00A85012" w:rsidRDefault="00AB050D" w:rsidP="00A85012">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Definiendo el Derecho de Acceso a la Información Pública como: </w:t>
      </w:r>
      <w:r w:rsidRPr="00A85012">
        <w:rPr>
          <w:rFonts w:ascii="Palatino Linotype" w:eastAsia="Palatino Linotype" w:hAnsi="Palatino Linotype" w:cs="Palatino Linotype"/>
          <w:i/>
          <w:color w:val="000000" w:themeColor="text1"/>
          <w:lang w:val="es-ES_tradnl" w:eastAsia="es-ES"/>
        </w:rPr>
        <w:t>La igualdad de oportunidades para recibir, buscar e impartir información</w:t>
      </w:r>
      <w:r w:rsidRPr="00A85012">
        <w:rPr>
          <w:rFonts w:ascii="Palatino Linotype" w:eastAsia="Palatino Linotype" w:hAnsi="Palatino Linotype" w:cs="Palatino Linotype"/>
          <w:i/>
          <w:color w:val="000000" w:themeColor="text1"/>
          <w:vertAlign w:val="superscript"/>
          <w:lang w:val="es-ES_tradnl" w:eastAsia="es-ES"/>
        </w:rPr>
        <w:footnoteReference w:id="1"/>
      </w:r>
      <w:r w:rsidRPr="00A85012">
        <w:rPr>
          <w:rFonts w:ascii="Palatino Linotype" w:eastAsia="Palatino Linotype" w:hAnsi="Palatino Linotype" w:cs="Palatino Linotype"/>
          <w:i/>
          <w:color w:val="000000" w:themeColor="text1"/>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w:t>
      </w:r>
      <w:r w:rsidRPr="00A85012">
        <w:rPr>
          <w:rFonts w:ascii="Palatino Linotype" w:eastAsia="Palatino Linotype" w:hAnsi="Palatino Linotype" w:cs="Palatino Linotype"/>
          <w:i/>
          <w:color w:val="000000" w:themeColor="text1"/>
          <w:lang w:val="es-ES_tradnl" w:eastAsia="es-ES"/>
        </w:rPr>
        <w:lastRenderedPageBreak/>
        <w:t>estatal y municipal,</w:t>
      </w:r>
      <w:r w:rsidRPr="00A85012">
        <w:rPr>
          <w:rFonts w:ascii="Palatino Linotype" w:eastAsia="Palatino Linotype" w:hAnsi="Palatino Linotype" w:cs="Palatino Linotype"/>
          <w:i/>
          <w:color w:val="000000" w:themeColor="text1"/>
          <w:vertAlign w:val="superscript"/>
          <w:lang w:val="es-ES_tradnl" w:eastAsia="es-ES"/>
        </w:rPr>
        <w:footnoteReference w:id="2"/>
      </w:r>
      <w:r w:rsidRPr="00A85012">
        <w:rPr>
          <w:rFonts w:ascii="Palatino Linotype" w:eastAsia="Palatino Linotype" w:hAnsi="Palatino Linotype" w:cs="Palatino Linotype"/>
          <w:color w:val="000000" w:themeColor="text1"/>
          <w:lang w:val="es-ES_tradnl" w:eastAsia="es-ES"/>
        </w:rPr>
        <w:t>que se constituye como una herramienta fundamental para ejercer</w:t>
      </w:r>
      <w:r w:rsidRPr="00A85012">
        <w:rPr>
          <w:rFonts w:ascii="Palatino Linotype" w:eastAsia="Palatino Linotype" w:hAnsi="Palatino Linotype" w:cs="Palatino Linotype"/>
          <w:i/>
          <w:color w:val="000000" w:themeColor="text1"/>
          <w:lang w:val="es-ES_tradnl" w:eastAsia="es-ES"/>
        </w:rPr>
        <w:t xml:space="preserve"> el control democrático de las gestiones estatales, de forma tal que puedan cuestionar, indagar y considerar si se está dando un adecuado cumplimiento a las funciones públicas,</w:t>
      </w:r>
      <w:r w:rsidRPr="00A85012">
        <w:rPr>
          <w:rFonts w:ascii="Palatino Linotype" w:eastAsia="Palatino Linotype" w:hAnsi="Palatino Linotype" w:cs="Palatino Linotype"/>
          <w:i/>
          <w:color w:val="000000" w:themeColor="text1"/>
          <w:vertAlign w:val="superscript"/>
          <w:lang w:val="es-ES_tradnl" w:eastAsia="es-ES"/>
        </w:rPr>
        <w:footnoteReference w:id="3"/>
      </w:r>
      <w:r w:rsidRPr="00A85012">
        <w:rPr>
          <w:rFonts w:ascii="Palatino Linotype" w:eastAsia="Palatino Linotype" w:hAnsi="Palatino Linotype" w:cs="Palatino Linotype"/>
          <w:color w:val="000000" w:themeColor="text1"/>
          <w:lang w:val="es-ES_tradnl" w:eastAsia="es-ES"/>
        </w:rPr>
        <w:t>fomentando</w:t>
      </w:r>
      <w:r w:rsidRPr="00A85012">
        <w:rPr>
          <w:rFonts w:ascii="Palatino Linotype" w:eastAsia="Palatino Linotype" w:hAnsi="Palatino Linotype" w:cs="Palatino Linotype"/>
          <w:i/>
          <w:color w:val="000000" w:themeColor="text1"/>
          <w:lang w:val="es-ES_tradnl" w:eastAsia="es-ES"/>
        </w:rPr>
        <w:t xml:space="preserve"> la transparencia de las actividades estatales y </w:t>
      </w:r>
      <w:r w:rsidRPr="00A85012">
        <w:rPr>
          <w:rFonts w:ascii="Palatino Linotype" w:eastAsia="Palatino Linotype" w:hAnsi="Palatino Linotype" w:cs="Palatino Linotype"/>
          <w:color w:val="000000" w:themeColor="text1"/>
          <w:lang w:val="es-ES_tradnl" w:eastAsia="es-ES"/>
        </w:rPr>
        <w:t>promoviendo</w:t>
      </w:r>
      <w:r w:rsidRPr="00A85012">
        <w:rPr>
          <w:rFonts w:ascii="Palatino Linotype" w:eastAsia="Palatino Linotype" w:hAnsi="Palatino Linotype" w:cs="Palatino Linotype"/>
          <w:i/>
          <w:color w:val="000000" w:themeColor="text1"/>
          <w:lang w:val="es-ES_tradnl" w:eastAsia="es-ES"/>
        </w:rPr>
        <w:t xml:space="preserve"> la responsabilidad de los funcionarios sobre su gestión pública,</w:t>
      </w:r>
      <w:r w:rsidRPr="00A85012">
        <w:rPr>
          <w:rFonts w:ascii="Palatino Linotype" w:eastAsia="Palatino Linotype" w:hAnsi="Palatino Linotype" w:cs="Palatino Linotype"/>
          <w:i/>
          <w:color w:val="000000" w:themeColor="text1"/>
          <w:vertAlign w:val="superscript"/>
          <w:lang w:val="es-ES_tradnl" w:eastAsia="es-ES"/>
        </w:rPr>
        <w:footnoteReference w:id="4"/>
      </w:r>
      <w:r w:rsidRPr="00A85012">
        <w:rPr>
          <w:rFonts w:ascii="Palatino Linotype" w:eastAsia="Palatino Linotype" w:hAnsi="Palatino Linotype" w:cs="Palatino Linotype"/>
          <w:color w:val="000000" w:themeColor="text1"/>
          <w:lang w:val="es-ES_tradnl" w:eastAsia="es-ES"/>
        </w:rPr>
        <w:t>que permite</w:t>
      </w:r>
      <w:r w:rsidRPr="00A85012">
        <w:rPr>
          <w:rFonts w:ascii="Palatino Linotype" w:eastAsia="Palatino Linotype" w:hAnsi="Palatino Linotype" w:cs="Palatino Linotype"/>
          <w:i/>
          <w:color w:val="000000" w:themeColor="text1"/>
          <w:lang w:val="es-ES_tradnl" w:eastAsia="es-ES"/>
        </w:rPr>
        <w:t xml:space="preserve"> saber qué están haciendo los gobiernos por sus pueblos, sin lo cual la verdad languidecería y la participación en el gobierno permanecería fragmentada.</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AB050D" w:rsidRPr="00A85012" w:rsidRDefault="00AB050D" w:rsidP="00A85012">
      <w:pPr>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w:t>
      </w:r>
      <w:r w:rsidRPr="00A85012">
        <w:rPr>
          <w:rFonts w:ascii="Palatino Linotype" w:eastAsia="Palatino Linotype" w:hAnsi="Palatino Linotype" w:cs="Palatino Linotype"/>
          <w:b/>
          <w:i/>
          <w:color w:val="000000" w:themeColor="text1"/>
          <w:lang w:val="es-ES_tradnl" w:eastAsia="es-ES"/>
        </w:rPr>
        <w:t>Artículo 1.-</w:t>
      </w:r>
      <w:r w:rsidRPr="00A85012">
        <w:rPr>
          <w:rFonts w:ascii="Palatino Linotype" w:eastAsia="Palatino Linotype" w:hAnsi="Palatino Linotype" w:cs="Palatino Linotype"/>
          <w:i/>
          <w:color w:val="000000" w:themeColor="text1"/>
          <w:lang w:val="es-ES_tradnl" w:eastAsia="es-ES"/>
        </w:rPr>
        <w:t xml:space="preserve"> </w:t>
      </w:r>
    </w:p>
    <w:p w:rsidR="00AB050D" w:rsidRPr="00A85012" w:rsidRDefault="00AB050D" w:rsidP="00A85012">
      <w:pPr>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w:t>
      </w:r>
    </w:p>
    <w:p w:rsidR="00AB050D" w:rsidRPr="00A85012" w:rsidRDefault="00AB050D" w:rsidP="00A85012">
      <w:pPr>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Todas las</w:t>
      </w:r>
      <w:r w:rsidRPr="00A85012">
        <w:rPr>
          <w:rFonts w:ascii="Palatino Linotype" w:eastAsia="Palatino Linotype" w:hAnsi="Palatino Linotype" w:cs="Palatino Linotype"/>
          <w:color w:val="000000" w:themeColor="text1"/>
          <w:lang w:val="es-ES_tradnl" w:eastAsia="es-ES"/>
        </w:rPr>
        <w:t xml:space="preserve"> </w:t>
      </w:r>
      <w:r w:rsidRPr="00A85012">
        <w:rPr>
          <w:rFonts w:ascii="Palatino Linotype" w:eastAsia="Palatino Linotype" w:hAnsi="Palatino Linotype" w:cs="Palatino Linotype"/>
          <w:i/>
          <w:color w:val="000000" w:themeColor="text1"/>
          <w:lang w:val="es-ES_tradnl" w:eastAsia="es-E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B050D" w:rsidRPr="00A85012" w:rsidRDefault="00AB050D" w:rsidP="00A85012">
      <w:pPr>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w:t>
      </w:r>
      <w:r w:rsidRPr="00A85012">
        <w:rPr>
          <w:rFonts w:ascii="Palatino Linotype" w:eastAsia="Palatino Linotype" w:hAnsi="Palatino Linotype" w:cs="Palatino Linotype"/>
          <w:color w:val="000000" w:themeColor="text1"/>
          <w:lang w:val="es-ES_tradnl" w:eastAsia="es-ES"/>
        </w:rPr>
        <w:t>”.</w:t>
      </w:r>
    </w:p>
    <w:p w:rsidR="00AB050D" w:rsidRDefault="00AB050D" w:rsidP="00A85012">
      <w:pPr>
        <w:jc w:val="both"/>
        <w:rPr>
          <w:rFonts w:ascii="Palatino Linotype" w:eastAsia="Palatino Linotype" w:hAnsi="Palatino Linotype" w:cs="Palatino Linotype"/>
          <w:b/>
          <w:color w:val="000000" w:themeColor="text1"/>
          <w:lang w:val="es-ES_tradnl" w:eastAsia="es-ES"/>
        </w:rPr>
      </w:pPr>
    </w:p>
    <w:p w:rsidR="00723BDD" w:rsidRPr="00A85012" w:rsidRDefault="00723BDD" w:rsidP="00A85012">
      <w:pPr>
        <w:jc w:val="both"/>
        <w:rPr>
          <w:rFonts w:ascii="Palatino Linotype" w:eastAsia="Palatino Linotype" w:hAnsi="Palatino Linotype" w:cs="Palatino Linotype"/>
          <w:b/>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AB050D" w:rsidRPr="00A85012" w:rsidRDefault="00AB050D" w:rsidP="00A85012">
      <w:pPr>
        <w:spacing w:after="240"/>
        <w:jc w:val="both"/>
        <w:rPr>
          <w:rFonts w:ascii="Palatino Linotype" w:eastAsia="Palatino Linotype" w:hAnsi="Palatino Linotype" w:cs="Palatino Linotype"/>
          <w:b/>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Constitución Política de los Estados Unidos Mexicanos</w:t>
      </w:r>
    </w:p>
    <w:p w:rsidR="00AB050D" w:rsidRPr="00A85012" w:rsidRDefault="00AB050D" w:rsidP="00A85012">
      <w:pPr>
        <w:spacing w:before="240" w:after="240"/>
        <w:jc w:val="both"/>
        <w:rPr>
          <w:rFonts w:ascii="Palatino Linotype" w:eastAsia="Palatino Linotype" w:hAnsi="Palatino Linotype" w:cs="Palatino Linotype"/>
          <w:b/>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“Artículo 6.</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Para efectos de lo dispuesto en el presente artículo se observará lo siguiente:</w:t>
      </w:r>
    </w:p>
    <w:p w:rsidR="00AB050D" w:rsidRPr="00A85012" w:rsidRDefault="00AB050D" w:rsidP="00A85012">
      <w:pPr>
        <w:spacing w:before="240" w:after="240"/>
        <w:jc w:val="both"/>
        <w:rPr>
          <w:rFonts w:ascii="Palatino Linotype" w:eastAsia="Palatino Linotype" w:hAnsi="Palatino Linotype" w:cs="Palatino Linotype"/>
          <w:b/>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A</w:t>
      </w:r>
      <w:r w:rsidRPr="00A85012">
        <w:rPr>
          <w:rFonts w:ascii="Palatino Linotype" w:eastAsia="Palatino Linotype" w:hAnsi="Palatino Linotype" w:cs="Palatino Linotype"/>
          <w:i/>
          <w:color w:val="000000" w:themeColor="text1"/>
          <w:lang w:val="es-ES_tradnl" w:eastAsia="es-ES"/>
        </w:rPr>
        <w:t xml:space="preserve">. </w:t>
      </w:r>
      <w:r w:rsidRPr="00A85012">
        <w:rPr>
          <w:rFonts w:ascii="Palatino Linotype" w:eastAsia="Palatino Linotype" w:hAnsi="Palatino Linotype" w:cs="Palatino Linotype"/>
          <w:b/>
          <w:i/>
          <w:color w:val="000000" w:themeColor="text1"/>
          <w:lang w:val="es-ES_tradnl" w:eastAsia="es-ES"/>
        </w:rPr>
        <w:t>Para el ejercicio del derecho de acceso a la información</w:t>
      </w:r>
      <w:r w:rsidRPr="00A85012">
        <w:rPr>
          <w:rFonts w:ascii="Palatino Linotype" w:eastAsia="Palatino Linotype" w:hAnsi="Palatino Linotype" w:cs="Palatino Linotype"/>
          <w:i/>
          <w:color w:val="000000" w:themeColor="text1"/>
          <w:lang w:val="es-ES_tradnl" w:eastAsia="es-ES"/>
        </w:rPr>
        <w:t xml:space="preserve">, la Federación y </w:t>
      </w:r>
      <w:r w:rsidRPr="00A85012">
        <w:rPr>
          <w:rFonts w:ascii="Palatino Linotype" w:eastAsia="Palatino Linotype" w:hAnsi="Palatino Linotype" w:cs="Palatino Linotype"/>
          <w:b/>
          <w:i/>
          <w:color w:val="000000" w:themeColor="text1"/>
          <w:lang w:val="es-ES_tradnl" w:eastAsia="es-ES"/>
        </w:rPr>
        <w:t>las entidades federativas, en el ámbito de sus respectivas competencias, se regirán por los siguientes principios y bases:</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 xml:space="preserve">I. </w:t>
      </w:r>
      <w:r w:rsidRPr="00A85012">
        <w:rPr>
          <w:rFonts w:ascii="Palatino Linotype" w:eastAsia="Palatino Linotype" w:hAnsi="Palatino Linotype" w:cs="Palatino Linotype"/>
          <w:b/>
          <w:i/>
          <w:color w:val="000000" w:themeColor="text1"/>
          <w:lang w:val="es-ES_tradnl" w:eastAsia="es-ES"/>
        </w:rPr>
        <w:tab/>
        <w:t>Toda la información en posesión de cualquier</w:t>
      </w:r>
      <w:r w:rsidRPr="00A85012">
        <w:rPr>
          <w:rFonts w:ascii="Palatino Linotype" w:eastAsia="Palatino Linotype" w:hAnsi="Palatino Linotype" w:cs="Palatino Linotype"/>
          <w:i/>
          <w:color w:val="000000" w:themeColor="text1"/>
          <w:lang w:val="es-ES_tradnl" w:eastAsia="es-ES"/>
        </w:rPr>
        <w:t xml:space="preserve"> </w:t>
      </w:r>
      <w:r w:rsidRPr="00A85012">
        <w:rPr>
          <w:rFonts w:ascii="Palatino Linotype" w:eastAsia="Palatino Linotype" w:hAnsi="Palatino Linotype" w:cs="Palatino Linotype"/>
          <w:b/>
          <w:i/>
          <w:color w:val="000000" w:themeColor="text1"/>
          <w:lang w:val="es-ES_tradnl" w:eastAsia="es-ES"/>
        </w:rPr>
        <w:t>autoridad</w:t>
      </w:r>
      <w:r w:rsidRPr="00A85012">
        <w:rPr>
          <w:rFonts w:ascii="Palatino Linotype" w:eastAsia="Palatino Linotype" w:hAnsi="Palatino Linotype" w:cs="Palatino Linotype"/>
          <w:i/>
          <w:color w:val="000000" w:themeColor="text1"/>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85012">
        <w:rPr>
          <w:rFonts w:ascii="Palatino Linotype" w:eastAsia="Palatino Linotype" w:hAnsi="Palatino Linotype" w:cs="Palatino Linotype"/>
          <w:b/>
          <w:i/>
          <w:color w:val="000000" w:themeColor="text1"/>
          <w:lang w:val="es-ES_tradnl" w:eastAsia="es-ES"/>
        </w:rPr>
        <w:t>municipal</w:t>
      </w:r>
      <w:r w:rsidRPr="00A85012">
        <w:rPr>
          <w:rFonts w:ascii="Palatino Linotype" w:eastAsia="Palatino Linotype" w:hAnsi="Palatino Linotype" w:cs="Palatino Linotype"/>
          <w:i/>
          <w:color w:val="000000" w:themeColor="text1"/>
          <w:lang w:val="es-ES_tradnl" w:eastAsia="es-ES"/>
        </w:rPr>
        <w:t xml:space="preserve">, </w:t>
      </w:r>
      <w:r w:rsidRPr="00A85012">
        <w:rPr>
          <w:rFonts w:ascii="Palatino Linotype" w:eastAsia="Palatino Linotype" w:hAnsi="Palatino Linotype" w:cs="Palatino Linotype"/>
          <w:b/>
          <w:i/>
          <w:color w:val="000000" w:themeColor="text1"/>
          <w:lang w:val="es-ES_tradnl" w:eastAsia="es-ES"/>
        </w:rPr>
        <w:t>es pública</w:t>
      </w:r>
      <w:r w:rsidRPr="00A85012">
        <w:rPr>
          <w:rFonts w:ascii="Palatino Linotype" w:eastAsia="Palatino Linotype" w:hAnsi="Palatino Linotype" w:cs="Palatino Linotype"/>
          <w:i/>
          <w:color w:val="000000" w:themeColor="text1"/>
          <w:lang w:val="es-ES_tradnl" w:eastAsia="es-ES"/>
        </w:rPr>
        <w:t xml:space="preserve"> y sólo podrá ser reservada temporalmente por razones de interés público y seguridad nacional, en los términos que fijen las leyes. </w:t>
      </w:r>
      <w:r w:rsidRPr="00A85012">
        <w:rPr>
          <w:rFonts w:ascii="Palatino Linotype" w:eastAsia="Palatino Linotype" w:hAnsi="Palatino Linotype" w:cs="Palatino Linotype"/>
          <w:b/>
          <w:i/>
          <w:color w:val="000000" w:themeColor="text1"/>
          <w:lang w:val="es-ES_tradnl" w:eastAsia="es-ES"/>
        </w:rPr>
        <w:t>En la interpretación de este derecho deberá prevalecer el principio de máxima publicidad. Los sujetos obligados deberán documentar todo acto que derive del ejercicio de sus facultades, competencias o funciones</w:t>
      </w:r>
      <w:r w:rsidRPr="00A85012">
        <w:rPr>
          <w:rFonts w:ascii="Palatino Linotype" w:eastAsia="Palatino Linotype" w:hAnsi="Palatino Linotype" w:cs="Palatino Linotype"/>
          <w:i/>
          <w:color w:val="000000" w:themeColor="text1"/>
          <w:lang w:val="es-ES_tradnl" w:eastAsia="es-ES"/>
        </w:rPr>
        <w:t>, la ley determinará los supuestos específicos bajo los cuales procederá la declaración de inexistencia de la información.”</w:t>
      </w:r>
    </w:p>
    <w:p w:rsidR="00AB050D" w:rsidRPr="00A85012" w:rsidRDefault="00AB050D" w:rsidP="00A85012">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lang w:val="es-ES_tradnl" w:eastAsia="es-ES"/>
        </w:rPr>
      </w:pPr>
    </w:p>
    <w:p w:rsidR="00AB050D" w:rsidRPr="00A85012" w:rsidRDefault="00AB050D" w:rsidP="00A85012">
      <w:pPr>
        <w:spacing w:before="240" w:after="240"/>
        <w:jc w:val="both"/>
        <w:rPr>
          <w:rFonts w:ascii="Palatino Linotype" w:eastAsia="Palatino Linotype" w:hAnsi="Palatino Linotype" w:cs="Palatino Linotype"/>
          <w:b/>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Constitución Política del Estado Libre y Soberano de México</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“Artículo 5</w:t>
      </w:r>
      <w:r w:rsidRPr="00A85012">
        <w:rPr>
          <w:rFonts w:ascii="Palatino Linotype" w:eastAsia="Palatino Linotype" w:hAnsi="Palatino Linotype" w:cs="Palatino Linotype"/>
          <w:i/>
          <w:color w:val="000000" w:themeColor="text1"/>
          <w:lang w:val="es-ES_tradnl" w:eastAsia="es-ES"/>
        </w:rPr>
        <w:t xml:space="preserve">.- </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lastRenderedPageBreak/>
        <w:t>El derecho a la información será garantizado por el Estado. La ley establecerá las previsiones que permitan asegurar la protección, el respeto y la difusión de este derecho</w:t>
      </w:r>
      <w:r w:rsidRPr="00A85012">
        <w:rPr>
          <w:rFonts w:ascii="Palatino Linotype" w:eastAsia="Palatino Linotype" w:hAnsi="Palatino Linotype" w:cs="Palatino Linotype"/>
          <w:i/>
          <w:color w:val="000000" w:themeColor="text1"/>
          <w:lang w:val="es-ES_tradnl" w:eastAsia="es-ES"/>
        </w:rPr>
        <w:t>.</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i/>
          <w:color w:val="000000" w:themeColor="text1"/>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B050D" w:rsidRPr="00A85012" w:rsidRDefault="00AB050D" w:rsidP="00A85012">
      <w:pPr>
        <w:spacing w:before="240" w:after="240"/>
        <w:jc w:val="both"/>
        <w:rPr>
          <w:rFonts w:ascii="Palatino Linotype" w:eastAsia="Palatino Linotype" w:hAnsi="Palatino Linotype" w:cs="Palatino Linotype"/>
          <w:i/>
          <w:color w:val="000000" w:themeColor="text1"/>
          <w:lang w:val="es-ES_tradnl" w:eastAsia="es-ES"/>
        </w:rPr>
      </w:pPr>
      <w:r w:rsidRPr="00A85012">
        <w:rPr>
          <w:rFonts w:ascii="Palatino Linotype" w:eastAsia="Palatino Linotype" w:hAnsi="Palatino Linotype" w:cs="Palatino Linotype"/>
          <w:b/>
          <w:i/>
          <w:color w:val="000000" w:themeColor="text1"/>
          <w:lang w:val="es-ES_tradnl" w:eastAsia="es-ES"/>
        </w:rPr>
        <w:t>Este derecho se regirá por los principios y bases siguientes</w:t>
      </w:r>
      <w:r w:rsidRPr="00A85012">
        <w:rPr>
          <w:rFonts w:ascii="Palatino Linotype" w:eastAsia="Palatino Linotype" w:hAnsi="Palatino Linotype" w:cs="Palatino Linotype"/>
          <w:i/>
          <w:color w:val="000000" w:themeColor="text1"/>
          <w:lang w:val="es-ES_tradnl" w:eastAsia="es-ES"/>
        </w:rPr>
        <w:t>:</w:t>
      </w:r>
    </w:p>
    <w:p w:rsidR="00AB050D" w:rsidRPr="00723BDD" w:rsidRDefault="00AB050D" w:rsidP="00723BDD">
      <w:pPr>
        <w:pStyle w:val="Prrafodelista"/>
        <w:numPr>
          <w:ilvl w:val="0"/>
          <w:numId w:val="12"/>
        </w:numPr>
        <w:spacing w:before="240" w:after="240"/>
        <w:jc w:val="both"/>
        <w:rPr>
          <w:rFonts w:ascii="Palatino Linotype" w:eastAsia="Palatino Linotype" w:hAnsi="Palatino Linotype" w:cs="Palatino Linotype"/>
          <w:i/>
          <w:color w:val="000000" w:themeColor="text1"/>
          <w:sz w:val="24"/>
          <w:lang w:val="es-ES_tradnl" w:eastAsia="es-ES"/>
        </w:rPr>
      </w:pPr>
      <w:r w:rsidRPr="00723BDD">
        <w:rPr>
          <w:rFonts w:ascii="Palatino Linotype" w:eastAsia="Palatino Linotype" w:hAnsi="Palatino Linotype" w:cs="Palatino Linotype"/>
          <w:b/>
          <w:i/>
          <w:color w:val="000000" w:themeColor="text1"/>
          <w:sz w:val="24"/>
          <w:lang w:val="es-ES_tradnl" w:eastAsia="es-ES"/>
        </w:rPr>
        <w:t>Toda la información en posesión de cualquier autoridad, entidad, órgano y organismos de los</w:t>
      </w:r>
      <w:r w:rsidRPr="00723BDD">
        <w:rPr>
          <w:rFonts w:ascii="Palatino Linotype" w:eastAsia="Palatino Linotype" w:hAnsi="Palatino Linotype" w:cs="Palatino Linotype"/>
          <w:i/>
          <w:color w:val="000000" w:themeColor="text1"/>
          <w:sz w:val="24"/>
          <w:lang w:val="es-ES_tradnl" w:eastAsia="es-ES"/>
        </w:rPr>
        <w:t xml:space="preserve"> Poderes Ejecutivo, Legislativo y Judicial, órganos autónomos, partidos políticos, fideicomisos y fondos públicos estatales y </w:t>
      </w:r>
      <w:r w:rsidRPr="00723BDD">
        <w:rPr>
          <w:rFonts w:ascii="Palatino Linotype" w:eastAsia="Palatino Linotype" w:hAnsi="Palatino Linotype" w:cs="Palatino Linotype"/>
          <w:b/>
          <w:i/>
          <w:color w:val="000000" w:themeColor="text1"/>
          <w:sz w:val="24"/>
          <w:lang w:val="es-ES_tradnl" w:eastAsia="es-ES"/>
        </w:rPr>
        <w:t>municipales</w:t>
      </w:r>
      <w:r w:rsidRPr="00723BDD">
        <w:rPr>
          <w:rFonts w:ascii="Palatino Linotype" w:eastAsia="Palatino Linotype" w:hAnsi="Palatino Linotype" w:cs="Palatino Linotype"/>
          <w:i/>
          <w:color w:val="000000" w:themeColor="text1"/>
          <w:sz w:val="24"/>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3BDD">
        <w:rPr>
          <w:rFonts w:ascii="Palatino Linotype" w:eastAsia="Palatino Linotype" w:hAnsi="Palatino Linotype" w:cs="Palatino Linotype"/>
          <w:b/>
          <w:i/>
          <w:color w:val="000000" w:themeColor="text1"/>
          <w:sz w:val="24"/>
          <w:lang w:val="es-ES_tradnl" w:eastAsia="es-ES"/>
        </w:rPr>
        <w:t>es pública</w:t>
      </w:r>
      <w:r w:rsidRPr="00723BDD">
        <w:rPr>
          <w:rFonts w:ascii="Palatino Linotype" w:eastAsia="Palatino Linotype" w:hAnsi="Palatino Linotype" w:cs="Palatino Linotype"/>
          <w:i/>
          <w:color w:val="000000" w:themeColor="text1"/>
          <w:sz w:val="24"/>
          <w:lang w:val="es-ES_tradnl" w:eastAsia="es-ES"/>
        </w:rPr>
        <w:t xml:space="preserve"> y sólo podrá ser reservada temporalmente por razones previstas en la Constitución Política de los Estados Unidos Mexicanos de interés público y seguridad, en los términos que fijen las leyes. </w:t>
      </w:r>
      <w:r w:rsidRPr="00723BDD">
        <w:rPr>
          <w:rFonts w:ascii="Palatino Linotype" w:eastAsia="Palatino Linotype" w:hAnsi="Palatino Linotype" w:cs="Palatino Linotype"/>
          <w:b/>
          <w:i/>
          <w:color w:val="000000" w:themeColor="text1"/>
          <w:sz w:val="24"/>
          <w:lang w:val="es-ES_tradnl" w:eastAsia="es-ES"/>
        </w:rPr>
        <w:t>En la interpretación de este derecho deberá prevalecer el principio de máxima publicidad</w:t>
      </w:r>
      <w:r w:rsidRPr="00723BDD">
        <w:rPr>
          <w:rFonts w:ascii="Palatino Linotype" w:eastAsia="Palatino Linotype" w:hAnsi="Palatino Linotype" w:cs="Palatino Linotype"/>
          <w:i/>
          <w:color w:val="000000" w:themeColor="text1"/>
          <w:sz w:val="24"/>
          <w:lang w:val="es-ES_tradnl" w:eastAsia="es-ES"/>
        </w:rPr>
        <w:t xml:space="preserve">. </w:t>
      </w:r>
      <w:r w:rsidRPr="00723BDD">
        <w:rPr>
          <w:rFonts w:ascii="Palatino Linotype" w:eastAsia="Palatino Linotype" w:hAnsi="Palatino Linotype" w:cs="Palatino Linotype"/>
          <w:b/>
          <w:i/>
          <w:color w:val="000000" w:themeColor="text1"/>
          <w:sz w:val="24"/>
          <w:lang w:val="es-ES_tradnl" w:eastAsia="es-ES"/>
        </w:rPr>
        <w:t>Los sujetos obligados deberán documentar todo acto que derive del ejercicio de sus facultades, competencias o funciones</w:t>
      </w:r>
      <w:r w:rsidRPr="00723BDD">
        <w:rPr>
          <w:rFonts w:ascii="Palatino Linotype" w:eastAsia="Palatino Linotype" w:hAnsi="Palatino Linotype" w:cs="Palatino Linotype"/>
          <w:i/>
          <w:color w:val="000000" w:themeColor="text1"/>
          <w:sz w:val="24"/>
          <w:lang w:val="es-ES_tradnl" w:eastAsia="es-ES"/>
        </w:rPr>
        <w:t>, la ley determinará los supuestos específicos bajo los cuales procederá la declaración de inexi</w:t>
      </w:r>
      <w:r w:rsidR="009D4EAB" w:rsidRPr="00723BDD">
        <w:rPr>
          <w:rFonts w:ascii="Palatino Linotype" w:eastAsia="Palatino Linotype" w:hAnsi="Palatino Linotype" w:cs="Palatino Linotype"/>
          <w:i/>
          <w:color w:val="000000" w:themeColor="text1"/>
          <w:sz w:val="24"/>
          <w:lang w:val="es-ES_tradnl" w:eastAsia="es-ES"/>
        </w:rPr>
        <w:t>stencia de la información.”</w:t>
      </w:r>
    </w:p>
    <w:p w:rsidR="00723BDD" w:rsidRPr="00723BDD" w:rsidRDefault="00723BDD" w:rsidP="00723BDD">
      <w:pPr>
        <w:pStyle w:val="Prrafodelista"/>
        <w:spacing w:before="240" w:after="240"/>
        <w:ind w:left="1080"/>
        <w:jc w:val="both"/>
        <w:rPr>
          <w:rFonts w:ascii="Palatino Linotype" w:eastAsia="Palatino Linotype" w:hAnsi="Palatino Linotype" w:cs="Palatino Linotype"/>
          <w:i/>
          <w:color w:val="000000" w:themeColor="text1"/>
          <w:lang w:val="es-ES_tradnl" w:eastAsia="es-ES"/>
        </w:rPr>
      </w:pPr>
    </w:p>
    <w:p w:rsidR="00AB050D" w:rsidRPr="00A85012" w:rsidRDefault="00AB050D" w:rsidP="00A85012">
      <w:pPr>
        <w:numPr>
          <w:ilvl w:val="0"/>
          <w:numId w:val="2"/>
        </w:numPr>
        <w:spacing w:before="240"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Según el artículo 150 de la Ley de Transparencia del Estado, la solicitud es la garantía primaria del Derecho de Acceso a la Información, además, establece que se regirá </w:t>
      </w:r>
      <w:r w:rsidRPr="00A85012">
        <w:rPr>
          <w:rFonts w:ascii="Palatino Linotype" w:eastAsia="Palatino Linotype" w:hAnsi="Palatino Linotype" w:cs="Palatino Linotype"/>
          <w:i/>
          <w:color w:val="000000" w:themeColor="text1"/>
          <w:lang w:val="es-ES_tradnl" w:eastAsia="es-ES"/>
        </w:rPr>
        <w:t>por los principios de simplicidad, rapidez gratuidad del procedimiento, auxilio y orientación a los particulares</w:t>
      </w:r>
      <w:r w:rsidRPr="00A85012">
        <w:rPr>
          <w:rFonts w:ascii="Palatino Linotype" w:eastAsia="Palatino Linotype" w:hAnsi="Palatino Linotype" w:cs="Palatino Linotype"/>
          <w:color w:val="000000" w:themeColor="text1"/>
          <w:lang w:val="es-ES_tradnl" w:eastAsia="es-ES"/>
        </w:rPr>
        <w:t>, contemplando el derecho de las personas con discapacidad y hablantes de lengua indígena.</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lastRenderedPageBreak/>
        <w:t xml:space="preserve">El Derecho de Acceso a la Información se garantiza y respeta oportunamente, y según lo que dispone la Ley, las </w:t>
      </w:r>
      <w:r w:rsidRPr="00A85012">
        <w:rPr>
          <w:rFonts w:ascii="Palatino Linotype" w:eastAsia="Palatino Linotype" w:hAnsi="Palatino Linotype" w:cs="Palatino Linotype"/>
          <w:i/>
          <w:color w:val="000000" w:themeColor="text1"/>
          <w:lang w:val="es-ES_tradnl" w:eastAsia="es-ES"/>
        </w:rPr>
        <w:t>solicitudes de acceso a la información</w:t>
      </w:r>
      <w:r w:rsidRPr="00A85012">
        <w:rPr>
          <w:rFonts w:ascii="Palatino Linotype" w:eastAsia="Palatino Linotype" w:hAnsi="Palatino Linotype" w:cs="Palatino Linotype"/>
          <w:color w:val="000000" w:themeColor="text1"/>
          <w:lang w:val="es-ES_tradnl" w:eastAsia="es-ES"/>
        </w:rPr>
        <w:t>.</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bookmarkStart w:id="148" w:name="_heading=h.4d34og8" w:colFirst="0" w:colLast="0"/>
      <w:bookmarkEnd w:id="148"/>
      <w:r w:rsidRPr="00A85012">
        <w:rPr>
          <w:rFonts w:ascii="Palatino Linotype" w:eastAsia="Palatino Linotype" w:hAnsi="Palatino Linotype" w:cs="Palatino Linotype"/>
          <w:color w:val="000000" w:themeColor="text1"/>
          <w:lang w:val="es-ES_tradnl" w:eastAsia="es-ES"/>
        </w:rPr>
        <w:t xml:space="preserve">Así entonces, se procede analizar, en primer lugar, si el </w:t>
      </w:r>
      <w:r w:rsidRPr="00A85012">
        <w:rPr>
          <w:rFonts w:ascii="Palatino Linotype" w:eastAsia="Palatino Linotype" w:hAnsi="Palatino Linotype" w:cs="Palatino Linotype"/>
          <w:b/>
          <w:color w:val="000000" w:themeColor="text1"/>
          <w:lang w:val="es-ES_tradnl" w:eastAsia="es-ES"/>
        </w:rPr>
        <w:t>SUJETO OBLIGADO</w:t>
      </w:r>
      <w:r w:rsidRPr="00A85012">
        <w:rPr>
          <w:rFonts w:ascii="Palatino Linotype" w:eastAsia="Palatino Linotype" w:hAnsi="Palatino Linotype" w:cs="Palatino Linotype"/>
          <w:color w:val="000000" w:themeColor="text1"/>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keepNext/>
        <w:keepLines/>
        <w:spacing w:after="240" w:line="360" w:lineRule="auto"/>
        <w:jc w:val="both"/>
        <w:outlineLvl w:val="0"/>
        <w:rPr>
          <w:rFonts w:ascii="Palatino Linotype" w:eastAsia="Palatino Linotype" w:hAnsi="Palatino Linotype" w:cs="Palatino Linotype"/>
          <w:b/>
          <w:color w:val="000000" w:themeColor="text1"/>
          <w:lang w:val="es-ES_tradnl" w:eastAsia="es-ES"/>
        </w:rPr>
      </w:pPr>
      <w:bookmarkStart w:id="149" w:name="_heading=h.2s8eyo1" w:colFirst="0" w:colLast="0"/>
      <w:bookmarkEnd w:id="149"/>
      <w:r w:rsidRPr="00A85012">
        <w:rPr>
          <w:rFonts w:ascii="Palatino Linotype" w:eastAsia="Palatino Linotype" w:hAnsi="Palatino Linotype" w:cs="Palatino Linotype"/>
          <w:b/>
          <w:color w:val="000000" w:themeColor="text1"/>
          <w:lang w:val="es-ES_tradnl" w:eastAsia="es-ES"/>
        </w:rPr>
        <w:t>II. De la información solicitada y la respuesta del SUJETO OBLIGADO</w:t>
      </w: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Ahora bien mediante el siguiente cuadro de </w:t>
      </w:r>
      <w:r w:rsidR="00A85012" w:rsidRPr="00A85012">
        <w:rPr>
          <w:rFonts w:ascii="Palatino Linotype" w:eastAsia="Palatino Linotype" w:hAnsi="Palatino Linotype" w:cs="Palatino Linotype"/>
          <w:color w:val="000000" w:themeColor="text1"/>
          <w:lang w:val="es-ES_tradnl" w:eastAsia="es-ES"/>
        </w:rPr>
        <w:t>análisis</w:t>
      </w:r>
      <w:r w:rsidRPr="00A85012">
        <w:rPr>
          <w:rFonts w:ascii="Palatino Linotype" w:eastAsia="Palatino Linotype" w:hAnsi="Palatino Linotype" w:cs="Palatino Linotype"/>
          <w:color w:val="000000" w:themeColor="text1"/>
          <w:lang w:val="es-ES_tradnl" w:eastAsia="es-ES"/>
        </w:rPr>
        <w:t xml:space="preserve"> se establece si el </w:t>
      </w:r>
      <w:r w:rsidRPr="00A85012">
        <w:rPr>
          <w:rFonts w:ascii="Palatino Linotype" w:eastAsia="Palatino Linotype" w:hAnsi="Palatino Linotype" w:cs="Palatino Linotype"/>
          <w:b/>
          <w:color w:val="000000" w:themeColor="text1"/>
          <w:lang w:val="es-ES_tradnl" w:eastAsia="es-ES"/>
        </w:rPr>
        <w:t xml:space="preserve">SUJETO OBLIGADO </w:t>
      </w:r>
      <w:r w:rsidRPr="00A85012">
        <w:rPr>
          <w:rFonts w:ascii="Palatino Linotype" w:eastAsia="Palatino Linotype" w:hAnsi="Palatino Linotype" w:cs="Palatino Linotype"/>
          <w:color w:val="000000" w:themeColor="text1"/>
          <w:lang w:val="es-ES_tradnl" w:eastAsia="es-ES"/>
        </w:rPr>
        <w:t xml:space="preserve">colmo el derecho de acceso a la información de recurrente.  es necesario precisar en una tabla la información solicitada por el </w:t>
      </w:r>
      <w:r w:rsidRPr="00A85012">
        <w:rPr>
          <w:rFonts w:ascii="Palatino Linotype" w:eastAsia="Palatino Linotype" w:hAnsi="Palatino Linotype" w:cs="Palatino Linotype"/>
          <w:b/>
          <w:color w:val="000000" w:themeColor="text1"/>
          <w:lang w:val="es-ES_tradnl" w:eastAsia="es-ES"/>
        </w:rPr>
        <w:t xml:space="preserve">RECURRENTE </w:t>
      </w:r>
      <w:r w:rsidRPr="00A85012">
        <w:rPr>
          <w:rFonts w:ascii="Palatino Linotype" w:eastAsia="Palatino Linotype" w:hAnsi="Palatino Linotype" w:cs="Palatino Linotype"/>
          <w:color w:val="000000" w:themeColor="text1"/>
          <w:lang w:val="es-ES_tradnl" w:eastAsia="es-ES"/>
        </w:rPr>
        <w:t xml:space="preserve">y la información remitida en respuesta por parte del </w:t>
      </w:r>
      <w:r w:rsidRPr="00A85012">
        <w:rPr>
          <w:rFonts w:ascii="Palatino Linotype" w:eastAsia="Palatino Linotype" w:hAnsi="Palatino Linotype" w:cs="Palatino Linotype"/>
          <w:b/>
          <w:color w:val="000000" w:themeColor="text1"/>
          <w:lang w:val="es-ES_tradnl" w:eastAsia="es-ES"/>
        </w:rPr>
        <w:t xml:space="preserve">SUJETO OBLIGADO. </w:t>
      </w:r>
    </w:p>
    <w:p w:rsidR="00AB050D" w:rsidRPr="00A85012" w:rsidRDefault="00AB050D" w:rsidP="00A85012">
      <w:pPr>
        <w:pStyle w:val="Prrafodelista"/>
        <w:ind w:left="0"/>
        <w:jc w:val="both"/>
        <w:rPr>
          <w:rFonts w:ascii="Palatino Linotype" w:eastAsia="Palatino Linotype" w:hAnsi="Palatino Linotype" w:cs="Palatino Linotype"/>
          <w:color w:val="000000" w:themeColor="text1"/>
          <w:sz w:val="24"/>
          <w:szCs w:val="24"/>
          <w:lang w:val="es-ES_tradnl" w:eastAsia="es-ES"/>
        </w:rPr>
      </w:pPr>
    </w:p>
    <w:tbl>
      <w:tblPr>
        <w:tblStyle w:val="Tablaconcuadrcula"/>
        <w:tblW w:w="9634" w:type="dxa"/>
        <w:tblLook w:val="04A0" w:firstRow="1" w:lastRow="0" w:firstColumn="1" w:lastColumn="0" w:noHBand="0" w:noVBand="1"/>
      </w:tblPr>
      <w:tblGrid>
        <w:gridCol w:w="414"/>
        <w:gridCol w:w="3928"/>
        <w:gridCol w:w="2883"/>
        <w:gridCol w:w="2409"/>
      </w:tblGrid>
      <w:tr w:rsidR="00A85012" w:rsidRPr="00A85012" w:rsidTr="00723BDD">
        <w:tc>
          <w:tcPr>
            <w:tcW w:w="414" w:type="dxa"/>
          </w:tcPr>
          <w:p w:rsidR="00AB050D" w:rsidRPr="00A85012" w:rsidRDefault="00AB050D" w:rsidP="00A85012">
            <w:pPr>
              <w:jc w:val="both"/>
              <w:rPr>
                <w:rFonts w:ascii="Palatino Linotype" w:eastAsia="Palatino Linotype" w:hAnsi="Palatino Linotype" w:cs="Palatino Linotype"/>
                <w:i/>
                <w:color w:val="000000" w:themeColor="text1"/>
                <w:lang w:eastAsia="es-ES"/>
              </w:rPr>
            </w:pPr>
          </w:p>
        </w:tc>
        <w:tc>
          <w:tcPr>
            <w:tcW w:w="3928" w:type="dxa"/>
          </w:tcPr>
          <w:p w:rsidR="00AB050D" w:rsidRPr="00A85012" w:rsidRDefault="00AB050D" w:rsidP="00723BDD">
            <w:pPr>
              <w:jc w:val="center"/>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Solicitud</w:t>
            </w:r>
          </w:p>
        </w:tc>
        <w:tc>
          <w:tcPr>
            <w:tcW w:w="2883" w:type="dxa"/>
          </w:tcPr>
          <w:p w:rsidR="00AB050D" w:rsidRPr="00A85012" w:rsidRDefault="00AB050D" w:rsidP="00723BDD">
            <w:pPr>
              <w:jc w:val="center"/>
              <w:rPr>
                <w:rFonts w:ascii="Palatino Linotype" w:eastAsia="Palatino Linotype" w:hAnsi="Palatino Linotype" w:cs="Palatino Linotype"/>
                <w:b/>
                <w:i/>
                <w:color w:val="000000" w:themeColor="text1"/>
                <w:lang w:eastAsia="es-ES"/>
              </w:rPr>
            </w:pPr>
            <w:r w:rsidRPr="00A85012">
              <w:rPr>
                <w:rFonts w:ascii="Palatino Linotype" w:eastAsia="Palatino Linotype" w:hAnsi="Palatino Linotype" w:cs="Palatino Linotype"/>
                <w:i/>
                <w:color w:val="000000" w:themeColor="text1"/>
                <w:lang w:eastAsia="es-ES"/>
              </w:rPr>
              <w:t>Respuesta</w:t>
            </w:r>
          </w:p>
        </w:tc>
        <w:tc>
          <w:tcPr>
            <w:tcW w:w="2409" w:type="dxa"/>
          </w:tcPr>
          <w:p w:rsidR="00AB050D" w:rsidRPr="00A85012" w:rsidRDefault="00AB050D" w:rsidP="00723BDD">
            <w:pPr>
              <w:jc w:val="center"/>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Colma</w:t>
            </w:r>
          </w:p>
        </w:tc>
      </w:tr>
      <w:tr w:rsidR="00A85012" w:rsidRPr="00A85012" w:rsidTr="00723BDD">
        <w:tc>
          <w:tcPr>
            <w:tcW w:w="414" w:type="dxa"/>
          </w:tcPr>
          <w:p w:rsidR="00AB050D" w:rsidRPr="00A85012" w:rsidRDefault="00AB050D"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1</w:t>
            </w:r>
          </w:p>
        </w:tc>
        <w:tc>
          <w:tcPr>
            <w:tcW w:w="3928" w:type="dxa"/>
          </w:tcPr>
          <w:p w:rsidR="00AB050D" w:rsidRPr="00A85012" w:rsidRDefault="00C575A8" w:rsidP="00A85012">
            <w:pPr>
              <w:jc w:val="both"/>
              <w:rPr>
                <w:rFonts w:ascii="Palatino Linotype" w:eastAsia="Palatino Linotype" w:hAnsi="Palatino Linotype" w:cs="Palatino Linotype"/>
                <w:b/>
                <w:i/>
                <w:color w:val="000000" w:themeColor="text1"/>
                <w:lang w:eastAsia="es-ES"/>
              </w:rPr>
            </w:pPr>
            <w:r w:rsidRPr="00A85012">
              <w:rPr>
                <w:rFonts w:ascii="Palatino Linotype" w:eastAsia="Palatino Linotype" w:hAnsi="Palatino Linotype" w:cs="Palatino Linotype"/>
                <w:b/>
                <w:i/>
                <w:color w:val="000000" w:themeColor="text1"/>
                <w:lang w:eastAsia="es-ES"/>
              </w:rPr>
              <w:t>¿Cuánto dinero ingreso por concepto de impuesto predial (y sus accesorios como rezago, recargos y multas) en 2023, 2022 y 2021?</w:t>
            </w:r>
          </w:p>
        </w:tc>
        <w:tc>
          <w:tcPr>
            <w:tcW w:w="2883" w:type="dxa"/>
          </w:tcPr>
          <w:p w:rsidR="00AB050D"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Oficio de la Directora de Ingresos, mediante el cual informa que para consultar el monto de lo recaudado por concepto de puesto predial y sus accesorios puede acceder al link que se proporciona en respuesta, sin embargo el mismo se encuentra en formato cerrado.</w:t>
            </w:r>
          </w:p>
        </w:tc>
        <w:tc>
          <w:tcPr>
            <w:tcW w:w="2409" w:type="dxa"/>
          </w:tcPr>
          <w:p w:rsidR="00AB050D"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No colma, toda vez que el link entregado en respuesta se encuentra en formato cerrado. </w:t>
            </w:r>
          </w:p>
        </w:tc>
      </w:tr>
      <w:tr w:rsidR="00A85012" w:rsidRPr="00A85012" w:rsidTr="00723BDD">
        <w:tc>
          <w:tcPr>
            <w:tcW w:w="414" w:type="dxa"/>
          </w:tcPr>
          <w:p w:rsidR="00AB050D" w:rsidRPr="00A85012" w:rsidRDefault="00AB050D"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lastRenderedPageBreak/>
              <w:t>2</w:t>
            </w:r>
          </w:p>
        </w:tc>
        <w:tc>
          <w:tcPr>
            <w:tcW w:w="3928" w:type="dxa"/>
          </w:tcPr>
          <w:p w:rsidR="00AB050D"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¿Cuántas claves catastrales </w:t>
            </w:r>
            <w:r w:rsidR="00FF5067" w:rsidRPr="00A85012">
              <w:rPr>
                <w:rFonts w:ascii="Palatino Linotype" w:eastAsia="Palatino Linotype" w:hAnsi="Palatino Linotype" w:cs="Palatino Linotype"/>
                <w:i/>
                <w:color w:val="000000" w:themeColor="text1"/>
                <w:lang w:eastAsia="es-ES"/>
              </w:rPr>
              <w:t>tienen</w:t>
            </w:r>
            <w:r w:rsidRPr="00A85012">
              <w:rPr>
                <w:rFonts w:ascii="Palatino Linotype" w:eastAsia="Palatino Linotype" w:hAnsi="Palatino Linotype" w:cs="Palatino Linotype"/>
                <w:i/>
                <w:color w:val="000000" w:themeColor="text1"/>
                <w:lang w:eastAsia="es-ES"/>
              </w:rPr>
              <w:t xml:space="preserve"> el municipio y cuantas presentan adeudo de 2023 o más antiguos?</w:t>
            </w:r>
          </w:p>
        </w:tc>
        <w:tc>
          <w:tcPr>
            <w:tcW w:w="2883" w:type="dxa"/>
          </w:tcPr>
          <w:p w:rsidR="00AB050D" w:rsidRPr="00A85012" w:rsidRDefault="00C575A8" w:rsidP="00A85012">
            <w:pPr>
              <w:pStyle w:val="Prrafodelista"/>
              <w:ind w:left="0"/>
              <w:jc w:val="both"/>
              <w:rPr>
                <w:rFonts w:ascii="Palatino Linotype" w:eastAsia="Calibri" w:hAnsi="Palatino Linotype" w:cs="Arial"/>
                <w:i/>
                <w:color w:val="000000" w:themeColor="text1"/>
                <w:sz w:val="24"/>
                <w:szCs w:val="24"/>
              </w:rPr>
            </w:pPr>
            <w:r w:rsidRPr="00A85012">
              <w:rPr>
                <w:rFonts w:ascii="Palatino Linotype" w:eastAsia="Calibri" w:hAnsi="Palatino Linotype" w:cs="Arial"/>
                <w:i/>
                <w:color w:val="000000" w:themeColor="text1"/>
                <w:sz w:val="24"/>
                <w:szCs w:val="24"/>
              </w:rPr>
              <w:t>Respecto a las claves catastrales que presentan rezago informa que son 62520 al uno de julio del dos mil veinticinco.</w:t>
            </w:r>
          </w:p>
        </w:tc>
        <w:tc>
          <w:tcPr>
            <w:tcW w:w="2409" w:type="dxa"/>
          </w:tcPr>
          <w:p w:rsidR="00AB050D" w:rsidRPr="00A85012" w:rsidRDefault="00F615A9"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Colma parcialmente, </w:t>
            </w:r>
            <w:r w:rsidR="00C575A8" w:rsidRPr="00A85012">
              <w:rPr>
                <w:rFonts w:ascii="Palatino Linotype" w:eastAsia="Palatino Linotype" w:hAnsi="Palatino Linotype" w:cs="Palatino Linotype"/>
                <w:i/>
                <w:color w:val="000000" w:themeColor="text1"/>
                <w:lang w:eastAsia="es-ES"/>
              </w:rPr>
              <w:t xml:space="preserve"> toda vez que se informa el número total de claves catastrales que presentan rezago. </w:t>
            </w:r>
          </w:p>
          <w:p w:rsidR="00FF5067" w:rsidRPr="00A85012" w:rsidRDefault="00FF5067"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Y las claves </w:t>
            </w:r>
            <w:r w:rsidRPr="00CC6885">
              <w:rPr>
                <w:rFonts w:ascii="Palatino Linotype" w:eastAsia="Palatino Linotype" w:hAnsi="Palatino Linotype" w:cs="Palatino Linotype"/>
                <w:i/>
                <w:color w:val="000000" w:themeColor="text1"/>
                <w:lang w:eastAsia="es-ES"/>
              </w:rPr>
              <w:t>catastrales con las que cuenta el municipio</w:t>
            </w:r>
            <w:r w:rsidR="00F615A9" w:rsidRPr="00CC6885">
              <w:rPr>
                <w:rFonts w:ascii="Palatino Linotype" w:eastAsia="Palatino Linotype" w:hAnsi="Palatino Linotype" w:cs="Palatino Linotype"/>
                <w:i/>
                <w:color w:val="000000" w:themeColor="text1"/>
                <w:lang w:eastAsia="es-ES"/>
              </w:rPr>
              <w:t>, sin embargo no se informo acerca de las claves catastrales del ejercicio fiscal 2023</w:t>
            </w:r>
          </w:p>
        </w:tc>
      </w:tr>
      <w:tr w:rsidR="00A85012" w:rsidRPr="00A85012" w:rsidTr="00723BDD">
        <w:tc>
          <w:tcPr>
            <w:tcW w:w="414" w:type="dxa"/>
          </w:tcPr>
          <w:p w:rsidR="009D4EAB" w:rsidRPr="00A85012" w:rsidRDefault="009D4EAB"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3</w:t>
            </w:r>
          </w:p>
        </w:tc>
        <w:tc>
          <w:tcPr>
            <w:tcW w:w="3928" w:type="dxa"/>
          </w:tcPr>
          <w:p w:rsidR="009D4EAB" w:rsidRPr="00A85012" w:rsidRDefault="00C575A8" w:rsidP="00A85012">
            <w:pPr>
              <w:jc w:val="both"/>
              <w:rPr>
                <w:rFonts w:ascii="Palatino Linotype" w:eastAsia="Palatino Linotype" w:hAnsi="Palatino Linotype" w:cs="Palatino Linotype"/>
                <w:b/>
                <w:i/>
                <w:color w:val="000000" w:themeColor="text1"/>
                <w:lang w:eastAsia="es-ES"/>
              </w:rPr>
            </w:pPr>
            <w:r w:rsidRPr="00A85012">
              <w:rPr>
                <w:rFonts w:ascii="Palatino Linotype" w:eastAsia="Palatino Linotype" w:hAnsi="Palatino Linotype" w:cs="Palatino Linotype"/>
                <w:b/>
                <w:i/>
                <w:color w:val="000000" w:themeColor="text1"/>
                <w:lang w:eastAsia="es-ES"/>
              </w:rPr>
              <w:t>¿Cuánto dinero representa lo adeudado por concepto de impuesto predial (y sus accesorios como rezago, cargos y multas) de 2023 o años más antiguos?</w:t>
            </w:r>
          </w:p>
        </w:tc>
        <w:tc>
          <w:tcPr>
            <w:tcW w:w="2883" w:type="dxa"/>
          </w:tcPr>
          <w:p w:rsidR="009D4EAB" w:rsidRPr="00A85012" w:rsidRDefault="00C575A8" w:rsidP="00A85012">
            <w:pPr>
              <w:pStyle w:val="Prrafodelista"/>
              <w:ind w:left="0"/>
              <w:jc w:val="both"/>
              <w:rPr>
                <w:rFonts w:ascii="Palatino Linotype" w:eastAsia="Calibri" w:hAnsi="Palatino Linotype" w:cs="Arial"/>
                <w:i/>
                <w:color w:val="000000" w:themeColor="text1"/>
                <w:sz w:val="24"/>
                <w:szCs w:val="24"/>
              </w:rPr>
            </w:pPr>
            <w:r w:rsidRPr="00A85012">
              <w:rPr>
                <w:rFonts w:ascii="Palatino Linotype" w:eastAsia="Calibri" w:hAnsi="Palatino Linotype" w:cs="Arial"/>
                <w:i/>
                <w:color w:val="000000" w:themeColor="text1"/>
                <w:sz w:val="24"/>
                <w:szCs w:val="24"/>
              </w:rPr>
              <w:t>No hay pronunciamiento</w:t>
            </w:r>
          </w:p>
        </w:tc>
        <w:tc>
          <w:tcPr>
            <w:tcW w:w="2409" w:type="dxa"/>
          </w:tcPr>
          <w:p w:rsidR="009D4EAB"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No colma </w:t>
            </w:r>
          </w:p>
        </w:tc>
      </w:tr>
      <w:tr w:rsidR="00A85012" w:rsidRPr="00A85012" w:rsidTr="00723BDD">
        <w:tc>
          <w:tcPr>
            <w:tcW w:w="414" w:type="dxa"/>
          </w:tcPr>
          <w:p w:rsidR="009D4EAB" w:rsidRPr="00A85012" w:rsidRDefault="009D4EAB"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4</w:t>
            </w:r>
          </w:p>
        </w:tc>
        <w:tc>
          <w:tcPr>
            <w:tcW w:w="3928" w:type="dxa"/>
          </w:tcPr>
          <w:p w:rsidR="009D4EAB"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¿Cuánto personal externo o interno realiza cobranza de impuesto predial como Procedimientos Administrativos de ejecución o cartas invitación de pago o algo similar?</w:t>
            </w:r>
          </w:p>
        </w:tc>
        <w:tc>
          <w:tcPr>
            <w:tcW w:w="2883" w:type="dxa"/>
          </w:tcPr>
          <w:p w:rsidR="009A7FE2" w:rsidRPr="00A85012" w:rsidRDefault="00C575A8" w:rsidP="00A85012">
            <w:pPr>
              <w:pStyle w:val="Prrafodelista"/>
              <w:ind w:left="0"/>
              <w:jc w:val="both"/>
              <w:rPr>
                <w:rFonts w:ascii="Palatino Linotype" w:eastAsia="Calibri" w:hAnsi="Palatino Linotype" w:cs="Arial"/>
                <w:bCs/>
                <w:i/>
                <w:color w:val="000000" w:themeColor="text1"/>
                <w:sz w:val="24"/>
                <w:szCs w:val="24"/>
                <w:lang w:val="es-MX"/>
              </w:rPr>
            </w:pPr>
            <w:r w:rsidRPr="00A85012">
              <w:rPr>
                <w:rFonts w:ascii="Palatino Linotype" w:eastAsia="Calibri" w:hAnsi="Palatino Linotype" w:cs="Arial"/>
                <w:bCs/>
                <w:i/>
                <w:color w:val="000000" w:themeColor="text1"/>
                <w:sz w:val="24"/>
                <w:szCs w:val="24"/>
                <w:lang w:val="es-MX"/>
              </w:rPr>
              <w:t>Refiere que cuenta con siete personas para aplicar el Procedimiento Administrativo de Ejecución y nueve personas para la e</w:t>
            </w:r>
            <w:r w:rsidR="009A7FE2" w:rsidRPr="00A85012">
              <w:rPr>
                <w:rFonts w:ascii="Palatino Linotype" w:eastAsia="Calibri" w:hAnsi="Palatino Linotype" w:cs="Arial"/>
                <w:bCs/>
                <w:i/>
                <w:color w:val="000000" w:themeColor="text1"/>
                <w:sz w:val="24"/>
                <w:szCs w:val="24"/>
                <w:lang w:val="es-MX"/>
              </w:rPr>
              <w:t>ntrega de las cartas invitación.</w:t>
            </w:r>
          </w:p>
          <w:p w:rsidR="009D4EAB" w:rsidRPr="00A85012" w:rsidRDefault="00C575A8" w:rsidP="00A85012">
            <w:pPr>
              <w:pStyle w:val="Prrafodelista"/>
              <w:ind w:left="0"/>
              <w:jc w:val="both"/>
              <w:rPr>
                <w:rFonts w:ascii="Palatino Linotype" w:eastAsia="Calibri" w:hAnsi="Palatino Linotype" w:cs="Arial"/>
                <w:i/>
                <w:color w:val="000000" w:themeColor="text1"/>
                <w:sz w:val="24"/>
                <w:szCs w:val="24"/>
              </w:rPr>
            </w:pPr>
            <w:r w:rsidRPr="00A85012">
              <w:rPr>
                <w:rFonts w:ascii="Palatino Linotype" w:eastAsia="Calibri" w:hAnsi="Palatino Linotype" w:cs="Arial"/>
                <w:bCs/>
                <w:i/>
                <w:color w:val="000000" w:themeColor="text1"/>
                <w:sz w:val="24"/>
                <w:szCs w:val="24"/>
                <w:lang w:val="es-MX"/>
              </w:rPr>
              <w:t xml:space="preserve"> </w:t>
            </w:r>
          </w:p>
        </w:tc>
        <w:tc>
          <w:tcPr>
            <w:tcW w:w="2409" w:type="dxa"/>
          </w:tcPr>
          <w:p w:rsidR="009D4EAB"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Colma, toda vez que se informa con el persona</w:t>
            </w:r>
            <w:r w:rsidR="00330C9C" w:rsidRPr="00A85012">
              <w:rPr>
                <w:rFonts w:ascii="Palatino Linotype" w:eastAsia="Palatino Linotype" w:hAnsi="Palatino Linotype" w:cs="Palatino Linotype"/>
                <w:i/>
                <w:color w:val="000000" w:themeColor="text1"/>
                <w:lang w:eastAsia="es-ES"/>
              </w:rPr>
              <w:t>l</w:t>
            </w:r>
            <w:r w:rsidRPr="00A85012">
              <w:rPr>
                <w:rFonts w:ascii="Palatino Linotype" w:eastAsia="Palatino Linotype" w:hAnsi="Palatino Linotype" w:cs="Palatino Linotype"/>
                <w:i/>
                <w:color w:val="000000" w:themeColor="text1"/>
                <w:lang w:eastAsia="es-ES"/>
              </w:rPr>
              <w:t xml:space="preserve"> que se cuenta. </w:t>
            </w:r>
          </w:p>
        </w:tc>
      </w:tr>
      <w:tr w:rsidR="00A85012" w:rsidRPr="00A85012" w:rsidTr="00723BDD">
        <w:tc>
          <w:tcPr>
            <w:tcW w:w="414" w:type="dxa"/>
          </w:tcPr>
          <w:p w:rsidR="009D4EAB" w:rsidRPr="00A85012" w:rsidRDefault="009D4EAB"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5</w:t>
            </w:r>
          </w:p>
        </w:tc>
        <w:tc>
          <w:tcPr>
            <w:tcW w:w="3928" w:type="dxa"/>
          </w:tcPr>
          <w:p w:rsidR="00C575A8"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¿Existe alguna empresa externa que realiza gestiones de cobranza de impuesto predial?  </w:t>
            </w:r>
          </w:p>
          <w:p w:rsidR="009D4EAB"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¿Qué empresas son?</w:t>
            </w:r>
          </w:p>
        </w:tc>
        <w:tc>
          <w:tcPr>
            <w:tcW w:w="2883" w:type="dxa"/>
          </w:tcPr>
          <w:p w:rsidR="002D6844" w:rsidRPr="00A85012" w:rsidRDefault="002D6844" w:rsidP="00A85012">
            <w:pPr>
              <w:jc w:val="both"/>
              <w:rPr>
                <w:rFonts w:ascii="Palatino Linotype" w:eastAsia="Calibri" w:hAnsi="Palatino Linotype" w:cs="Arial"/>
                <w:bCs/>
                <w:i/>
                <w:color w:val="000000" w:themeColor="text1"/>
                <w:lang w:val="es-MX"/>
              </w:rPr>
            </w:pPr>
            <w:r w:rsidRPr="00A85012">
              <w:rPr>
                <w:rFonts w:ascii="Palatino Linotype" w:eastAsia="Calibri" w:hAnsi="Palatino Linotype" w:cs="Arial"/>
                <w:bCs/>
                <w:i/>
                <w:color w:val="000000" w:themeColor="text1"/>
                <w:lang w:val="es-MX"/>
              </w:rPr>
              <w:t xml:space="preserve">Se señala que el Ayuntamiento no ha contratado ninguna empresa para realizar gestiones de cobranza de impuesto predial. </w:t>
            </w:r>
          </w:p>
          <w:p w:rsidR="009D4EAB" w:rsidRPr="00A85012" w:rsidRDefault="009D4EAB" w:rsidP="00A85012">
            <w:pPr>
              <w:pStyle w:val="Prrafodelista"/>
              <w:ind w:left="0"/>
              <w:jc w:val="both"/>
              <w:rPr>
                <w:rFonts w:ascii="Palatino Linotype" w:eastAsia="Calibri" w:hAnsi="Palatino Linotype" w:cs="Arial"/>
                <w:i/>
                <w:color w:val="000000" w:themeColor="text1"/>
                <w:sz w:val="24"/>
                <w:szCs w:val="24"/>
              </w:rPr>
            </w:pPr>
          </w:p>
        </w:tc>
        <w:tc>
          <w:tcPr>
            <w:tcW w:w="2409" w:type="dxa"/>
          </w:tcPr>
          <w:p w:rsidR="009D4EAB" w:rsidRPr="00A85012" w:rsidRDefault="009A7FE2"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Colma, toda vez que se informa que no se han contratado empresas externas para el cobro de gestiones de cobranza. </w:t>
            </w:r>
          </w:p>
        </w:tc>
      </w:tr>
      <w:tr w:rsidR="009D4EAB" w:rsidRPr="00A85012" w:rsidTr="00723BDD">
        <w:tc>
          <w:tcPr>
            <w:tcW w:w="414" w:type="dxa"/>
          </w:tcPr>
          <w:p w:rsidR="009D4EAB" w:rsidRPr="00A85012" w:rsidRDefault="009D4EAB"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6</w:t>
            </w:r>
          </w:p>
        </w:tc>
        <w:tc>
          <w:tcPr>
            <w:tcW w:w="3928" w:type="dxa"/>
          </w:tcPr>
          <w:p w:rsidR="009D4EAB" w:rsidRPr="00A85012" w:rsidRDefault="00C575A8"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¿Cuánto dinero se le ha pagado a la empresa o empresas que realiza tales </w:t>
            </w:r>
            <w:r w:rsidRPr="00A85012">
              <w:rPr>
                <w:rFonts w:ascii="Palatino Linotype" w:eastAsia="Palatino Linotype" w:hAnsi="Palatino Linotype" w:cs="Palatino Linotype"/>
                <w:i/>
                <w:color w:val="000000" w:themeColor="text1"/>
                <w:lang w:eastAsia="es-ES"/>
              </w:rPr>
              <w:lastRenderedPageBreak/>
              <w:t>actividades en 2024, 2024, 2022 y 2021 por mes?</w:t>
            </w:r>
          </w:p>
        </w:tc>
        <w:tc>
          <w:tcPr>
            <w:tcW w:w="2883" w:type="dxa"/>
          </w:tcPr>
          <w:p w:rsidR="002D6844" w:rsidRPr="00A85012" w:rsidRDefault="002D6844" w:rsidP="00A85012">
            <w:pPr>
              <w:jc w:val="both"/>
              <w:rPr>
                <w:rFonts w:ascii="Palatino Linotype" w:eastAsia="Calibri" w:hAnsi="Palatino Linotype" w:cs="Arial"/>
                <w:bCs/>
                <w:i/>
                <w:color w:val="000000" w:themeColor="text1"/>
                <w:lang w:val="es-MX"/>
              </w:rPr>
            </w:pPr>
            <w:r w:rsidRPr="00A85012">
              <w:rPr>
                <w:rFonts w:ascii="Palatino Linotype" w:eastAsia="Calibri" w:hAnsi="Palatino Linotype" w:cs="Arial"/>
                <w:bCs/>
                <w:i/>
                <w:color w:val="000000" w:themeColor="text1"/>
                <w:lang w:val="es-MX"/>
              </w:rPr>
              <w:lastRenderedPageBreak/>
              <w:t xml:space="preserve">Se señala que el Ayuntamiento no ha </w:t>
            </w:r>
            <w:r w:rsidRPr="00A85012">
              <w:rPr>
                <w:rFonts w:ascii="Palatino Linotype" w:eastAsia="Calibri" w:hAnsi="Palatino Linotype" w:cs="Arial"/>
                <w:bCs/>
                <w:i/>
                <w:color w:val="000000" w:themeColor="text1"/>
                <w:lang w:val="es-MX"/>
              </w:rPr>
              <w:lastRenderedPageBreak/>
              <w:t xml:space="preserve">contratado ninguna empresa para realizar gestiones de cobranza de impuesto predial. </w:t>
            </w:r>
          </w:p>
          <w:p w:rsidR="009D4EAB" w:rsidRPr="00A85012" w:rsidRDefault="009D4EAB" w:rsidP="00A85012">
            <w:pPr>
              <w:pStyle w:val="Prrafodelista"/>
              <w:ind w:left="0"/>
              <w:jc w:val="both"/>
              <w:rPr>
                <w:rFonts w:ascii="Palatino Linotype" w:eastAsia="Calibri" w:hAnsi="Palatino Linotype" w:cs="Arial"/>
                <w:i/>
                <w:color w:val="000000" w:themeColor="text1"/>
                <w:sz w:val="24"/>
                <w:szCs w:val="24"/>
              </w:rPr>
            </w:pPr>
          </w:p>
        </w:tc>
        <w:tc>
          <w:tcPr>
            <w:tcW w:w="2409" w:type="dxa"/>
          </w:tcPr>
          <w:p w:rsidR="009D4EAB" w:rsidRPr="00A85012" w:rsidRDefault="002D6844"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lastRenderedPageBreak/>
              <w:t xml:space="preserve">Colma, toda vez que se informa que no se han </w:t>
            </w:r>
            <w:r w:rsidRPr="00A85012">
              <w:rPr>
                <w:rFonts w:ascii="Palatino Linotype" w:eastAsia="Palatino Linotype" w:hAnsi="Palatino Linotype" w:cs="Palatino Linotype"/>
                <w:i/>
                <w:color w:val="000000" w:themeColor="text1"/>
                <w:lang w:eastAsia="es-ES"/>
              </w:rPr>
              <w:lastRenderedPageBreak/>
              <w:t>contratado empresas externas para el cobro de gestiones de cobranza.</w:t>
            </w:r>
          </w:p>
        </w:tc>
      </w:tr>
    </w:tbl>
    <w:p w:rsidR="00AB050D" w:rsidRPr="00A85012" w:rsidRDefault="00AB050D" w:rsidP="00A85012">
      <w:pPr>
        <w:jc w:val="both"/>
        <w:rPr>
          <w:rFonts w:ascii="Palatino Linotype" w:eastAsia="Palatino Linotype" w:hAnsi="Palatino Linotype" w:cs="Palatino Linotype"/>
          <w:color w:val="000000" w:themeColor="text1"/>
          <w:lang w:val="es-ES_tradnl" w:eastAsia="es-ES"/>
        </w:rPr>
      </w:pPr>
    </w:p>
    <w:p w:rsidR="00523D74" w:rsidRPr="00A85012" w:rsidRDefault="00330C9C"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De la tabla anterior, se tiene que el </w:t>
      </w:r>
      <w:r w:rsidRPr="00A85012">
        <w:rPr>
          <w:rFonts w:ascii="Palatino Linotype" w:eastAsia="Palatino Linotype" w:hAnsi="Palatino Linotype" w:cs="Palatino Linotype"/>
          <w:b/>
          <w:color w:val="000000" w:themeColor="text1"/>
          <w:lang w:val="es-ES_tradnl" w:eastAsia="es-ES"/>
        </w:rPr>
        <w:t xml:space="preserve">SUJETO OBLIGADO </w:t>
      </w:r>
      <w:r w:rsidRPr="00A85012">
        <w:rPr>
          <w:rFonts w:ascii="Palatino Linotype" w:eastAsia="Palatino Linotype" w:hAnsi="Palatino Linotype" w:cs="Palatino Linotype"/>
          <w:color w:val="000000" w:themeColor="text1"/>
          <w:lang w:val="es-ES_tradnl" w:eastAsia="es-ES"/>
        </w:rPr>
        <w:t xml:space="preserve">colmo parcialmente el derecho de acceso a la información del </w:t>
      </w:r>
      <w:r w:rsidRPr="00A85012">
        <w:rPr>
          <w:rFonts w:ascii="Palatino Linotype" w:eastAsia="Palatino Linotype" w:hAnsi="Palatino Linotype" w:cs="Palatino Linotype"/>
          <w:b/>
          <w:color w:val="000000" w:themeColor="text1"/>
          <w:lang w:val="es-ES_tradnl" w:eastAsia="es-ES"/>
        </w:rPr>
        <w:t xml:space="preserve">RECURRENTE, </w:t>
      </w:r>
      <w:r w:rsidRPr="00A85012">
        <w:rPr>
          <w:rFonts w:ascii="Palatino Linotype" w:eastAsia="Palatino Linotype" w:hAnsi="Palatino Linotype" w:cs="Palatino Linotype"/>
          <w:color w:val="000000" w:themeColor="text1"/>
          <w:lang w:val="es-ES_tradnl" w:eastAsia="es-ES"/>
        </w:rPr>
        <w:t xml:space="preserve">toda vez que colmo los puntos, cuatro, cinco y seis de la solicitud de información, situación por la cual el motivo de </w:t>
      </w:r>
      <w:r w:rsidR="00A85012" w:rsidRPr="00A85012">
        <w:rPr>
          <w:rFonts w:ascii="Palatino Linotype" w:eastAsia="Palatino Linotype" w:hAnsi="Palatino Linotype" w:cs="Palatino Linotype"/>
          <w:color w:val="000000" w:themeColor="text1"/>
          <w:lang w:val="es-ES_tradnl" w:eastAsia="es-ES"/>
        </w:rPr>
        <w:t>análisis</w:t>
      </w:r>
      <w:r w:rsidRPr="00A85012">
        <w:rPr>
          <w:rFonts w:ascii="Palatino Linotype" w:eastAsia="Palatino Linotype" w:hAnsi="Palatino Linotype" w:cs="Palatino Linotype"/>
          <w:color w:val="000000" w:themeColor="text1"/>
          <w:lang w:val="es-ES_tradnl" w:eastAsia="es-ES"/>
        </w:rPr>
        <w:t xml:space="preserve"> versara en  los puntos uno y tres, toda vez que fueron los puntos que no quedaron por colmados por el </w:t>
      </w:r>
      <w:r w:rsidRPr="00A85012">
        <w:rPr>
          <w:rFonts w:ascii="Palatino Linotype" w:eastAsia="Palatino Linotype" w:hAnsi="Palatino Linotype" w:cs="Palatino Linotype"/>
          <w:b/>
          <w:color w:val="000000" w:themeColor="text1"/>
          <w:lang w:val="es-ES_tradnl" w:eastAsia="es-ES"/>
        </w:rPr>
        <w:t xml:space="preserve">SUJETO OBLIGADO. </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E64BD8"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Seguidamente</w:t>
      </w:r>
      <w:r w:rsidR="00AB050D" w:rsidRPr="00A85012">
        <w:rPr>
          <w:rFonts w:ascii="Palatino Linotype" w:eastAsia="Palatino Linotype" w:hAnsi="Palatino Linotype" w:cs="Palatino Linotype"/>
          <w:color w:val="000000" w:themeColor="text1"/>
          <w:lang w:val="es-ES_tradnl" w:eastAsia="es-ES"/>
        </w:rPr>
        <w:t xml:space="preserve">, se debe de establecer si la solicitud de información fue turnada al área habilitada. </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 En esa línea, de acuerdo con el artículo 90 del Bando Municipal del Ayuntamiento de Toluca, se observa que la administración cuenta con las siguientes áreas administrativas. </w:t>
      </w:r>
    </w:p>
    <w:p w:rsidR="00AB050D" w:rsidRPr="00A85012" w:rsidRDefault="00AB050D" w:rsidP="00A85012">
      <w:pPr>
        <w:pStyle w:val="Prrafodelista"/>
        <w:ind w:left="0"/>
        <w:jc w:val="both"/>
        <w:rPr>
          <w:rFonts w:ascii="Palatino Linotype" w:hAnsi="Palatino Linotype"/>
          <w:color w:val="000000" w:themeColor="text1"/>
          <w:sz w:val="24"/>
          <w:szCs w:val="24"/>
          <w:lang w:val="es-MX" w:eastAsia="es-MX"/>
        </w:rPr>
      </w:pPr>
      <w:r w:rsidRPr="00A85012">
        <w:rPr>
          <w:rFonts w:ascii="Palatino Linotype" w:eastAsia="Palatino Linotype" w:hAnsi="Palatino Linotype" w:cs="Palatino Linotype"/>
          <w:i/>
          <w:color w:val="000000" w:themeColor="text1"/>
          <w:sz w:val="24"/>
          <w:szCs w:val="24"/>
          <w:lang w:val="es-MX" w:eastAsia="es-ES"/>
        </w:rPr>
        <w:t>Artículo 90.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r w:rsidRPr="00A85012">
        <w:rPr>
          <w:rFonts w:ascii="Palatino Linotype" w:hAnsi="Palatino Linotype"/>
          <w:color w:val="000000" w:themeColor="text1"/>
          <w:sz w:val="24"/>
          <w:szCs w:val="24"/>
          <w:lang w:val="es-MX" w:eastAsia="es-MX"/>
        </w:rPr>
        <w:t xml:space="preserve">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I. DEPENDENCIAS: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1.Secretaría del Ayuntamiento; </w:t>
      </w:r>
    </w:p>
    <w:p w:rsidR="00AB050D" w:rsidRPr="00A85012" w:rsidRDefault="00AB050D" w:rsidP="00A85012">
      <w:pPr>
        <w:pStyle w:val="Prrafodelista"/>
        <w:ind w:left="0"/>
        <w:jc w:val="both"/>
        <w:rPr>
          <w:rFonts w:ascii="Palatino Linotype" w:eastAsia="Palatino Linotype" w:hAnsi="Palatino Linotype" w:cs="Palatino Linotype"/>
          <w:b/>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2</w:t>
      </w:r>
      <w:r w:rsidRPr="00A85012">
        <w:rPr>
          <w:rFonts w:ascii="Palatino Linotype" w:eastAsia="Palatino Linotype" w:hAnsi="Palatino Linotype" w:cs="Palatino Linotype"/>
          <w:b/>
          <w:i/>
          <w:color w:val="000000" w:themeColor="text1"/>
          <w:sz w:val="24"/>
          <w:szCs w:val="24"/>
          <w:lang w:val="es-MX" w:eastAsia="es-ES"/>
        </w:rPr>
        <w:t xml:space="preserve">.Tesorería Municipal;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3.Órgano Interno de Control;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4.Dirección General de Gobierno;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5.Dirección General de Seguridad y Protección;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lastRenderedPageBreak/>
        <w:t xml:space="preserve">6.Dirección General de Administración;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7.Dirección General de Medio Ambiente;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8.Dirección General de Servicios Públicos;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9.Dirección General de Innovación, Planeación y Gestión Urbana; 10.Dirección General de Obras Públicas;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11.Dirección General de Desarrollo Económico;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 xml:space="preserve">12.Dirección General de Bienestar; y </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MX" w:eastAsia="es-ES"/>
        </w:rPr>
      </w:pPr>
      <w:r w:rsidRPr="00A85012">
        <w:rPr>
          <w:rFonts w:ascii="Palatino Linotype" w:eastAsia="Palatino Linotype" w:hAnsi="Palatino Linotype" w:cs="Palatino Linotype"/>
          <w:i/>
          <w:color w:val="000000" w:themeColor="text1"/>
          <w:sz w:val="24"/>
          <w:szCs w:val="24"/>
          <w:lang w:val="es-MX" w:eastAsia="es-ES"/>
        </w:rPr>
        <w:t>13.Dirección General de Educación, Cultura y Turismo.</w:t>
      </w:r>
    </w:p>
    <w:p w:rsidR="00AB050D" w:rsidRPr="00A85012" w:rsidRDefault="00AB050D" w:rsidP="00A85012">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AB050D" w:rsidRPr="00A85012" w:rsidRDefault="00041C95"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Del artículo citado en el párrafo anterior</w:t>
      </w:r>
      <w:r w:rsidR="00AB050D" w:rsidRPr="00A85012">
        <w:rPr>
          <w:rFonts w:ascii="Palatino Linotype" w:eastAsia="Palatino Linotype" w:hAnsi="Palatino Linotype" w:cs="Palatino Linotype"/>
          <w:color w:val="000000" w:themeColor="text1"/>
          <w:lang w:val="es-ES_tradnl" w:eastAsia="es-ES"/>
        </w:rPr>
        <w:t xml:space="preserve">, se colige que el Ayuntamiento de Toluca dentro de su estructura cuenta con la Tesorería Municipal quien de acuerdo con el artículo 92 fracción dos cuenta con las siguientes funciones. </w:t>
      </w:r>
    </w:p>
    <w:p w:rsidR="00AB050D" w:rsidRPr="00A85012" w:rsidRDefault="00AB050D" w:rsidP="00A85012">
      <w:pPr>
        <w:jc w:val="both"/>
        <w:rPr>
          <w:rFonts w:ascii="Palatino Linotype" w:eastAsia="Palatino Linotype" w:hAnsi="Palatino Linotype" w:cs="Palatino Linotype"/>
          <w:i/>
          <w:color w:val="000000" w:themeColor="text1"/>
          <w:lang w:eastAsia="es-ES"/>
        </w:rPr>
      </w:pPr>
      <w:r w:rsidRPr="00A85012">
        <w:rPr>
          <w:rFonts w:ascii="Palatino Linotype" w:eastAsia="Palatino Linotype" w:hAnsi="Palatino Linotype" w:cs="Palatino Linotype"/>
          <w:i/>
          <w:color w:val="000000" w:themeColor="text1"/>
          <w:lang w:eastAsia="es-ES"/>
        </w:rPr>
        <w:t xml:space="preserve">Artículo 92. La administración pública municipal será 49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rsidR="00AB050D" w:rsidRPr="00A85012" w:rsidRDefault="00AB050D" w:rsidP="00A85012">
      <w:pPr>
        <w:pStyle w:val="Prrafodelista"/>
        <w:numPr>
          <w:ilvl w:val="0"/>
          <w:numId w:val="3"/>
        </w:numPr>
        <w:ind w:left="0" w:firstLine="0"/>
        <w:jc w:val="both"/>
        <w:rPr>
          <w:rFonts w:ascii="Palatino Linotype" w:eastAsia="Palatino Linotype" w:hAnsi="Palatino Linotype" w:cs="Palatino Linotype"/>
          <w:i/>
          <w:color w:val="000000" w:themeColor="text1"/>
          <w:sz w:val="24"/>
          <w:szCs w:val="24"/>
          <w:lang w:eastAsia="es-ES"/>
        </w:rPr>
      </w:pPr>
      <w:r w:rsidRPr="00A85012">
        <w:rPr>
          <w:rFonts w:ascii="Palatino Linotype" w:eastAsia="Palatino Linotype" w:hAnsi="Palatino Linotype" w:cs="Palatino Linotype"/>
          <w:i/>
          <w:color w:val="000000" w:themeColor="text1"/>
          <w:sz w:val="24"/>
          <w:szCs w:val="24"/>
          <w:lang w:eastAsia="es-ES"/>
        </w:rPr>
        <w:t>La persona titular de la Tesorería Municipal es responsable de la administración y control de los recursos financieros del municipio, asegurando el cumplimiento de las disposiciones fiscales y presupuestales. Sus funciones incluyen la recaudación, fiscalización y administración de ingresos municipales, así como la elaboración y supervisión de los informes financieros y la cuenta pública. Además, coordina la aplicación de políticas de racionalidad y austeridad presupuestal, otorga suficiencia presupuestaria a las dependencias municipales, y gestiona la nómina del personal, garantizando su pago oportuno.</w:t>
      </w:r>
    </w:p>
    <w:p w:rsidR="00AB050D" w:rsidRPr="00A85012" w:rsidRDefault="00AB050D" w:rsidP="00A85012">
      <w:pPr>
        <w:pStyle w:val="Prrafodelista"/>
        <w:ind w:left="0"/>
        <w:jc w:val="both"/>
        <w:rPr>
          <w:rFonts w:ascii="Palatino Linotype" w:eastAsia="Palatino Linotype" w:hAnsi="Palatino Linotype" w:cs="Palatino Linotype"/>
          <w:i/>
          <w:color w:val="000000" w:themeColor="text1"/>
          <w:sz w:val="24"/>
          <w:szCs w:val="24"/>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De lo anterior, se determina que la Tesorería Municipal es el área encargada de la recaudación de los ingresos municipales, por lo que se fija que la solicitud de información fue turnada al área habilitada. </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 xml:space="preserve">Ahora bien, de acuerdo con la  Ley de Ingresos de los Municipios del Estado de México, regula los conceptos por los cuales los ayuntamientos recibirán ingresos, entre las </w:t>
      </w:r>
      <w:r w:rsidRPr="00A85012">
        <w:rPr>
          <w:rFonts w:ascii="Palatino Linotype" w:eastAsia="Palatino Linotype" w:hAnsi="Palatino Linotype" w:cs="Palatino Linotype"/>
          <w:color w:val="000000" w:themeColor="text1"/>
          <w:lang w:val="es-ES_tradnl" w:eastAsia="es-ES"/>
        </w:rPr>
        <w:lastRenderedPageBreak/>
        <w:t xml:space="preserve">que se encuentran, el pago por el predial situación por la cual se colige que el </w:t>
      </w:r>
      <w:r w:rsidRPr="00A85012">
        <w:rPr>
          <w:rFonts w:ascii="Palatino Linotype" w:eastAsia="Palatino Linotype" w:hAnsi="Palatino Linotype" w:cs="Palatino Linotype"/>
          <w:b/>
          <w:color w:val="000000" w:themeColor="text1"/>
          <w:lang w:val="es-ES_tradnl" w:eastAsia="es-ES"/>
        </w:rPr>
        <w:t xml:space="preserve">SUJETO OBLIGADO </w:t>
      </w:r>
      <w:r w:rsidRPr="00A85012">
        <w:rPr>
          <w:rFonts w:ascii="Palatino Linotype" w:eastAsia="Palatino Linotype" w:hAnsi="Palatino Linotype" w:cs="Palatino Linotype"/>
          <w:color w:val="000000" w:themeColor="text1"/>
          <w:lang w:val="es-ES_tradnl" w:eastAsia="es-ES"/>
        </w:rPr>
        <w:t>dentro de sus archivos si cuenta con los documentos que den cuenta del monto del predial recaudado</w:t>
      </w:r>
      <w:r w:rsidR="00041C95" w:rsidRPr="00A85012">
        <w:rPr>
          <w:rFonts w:ascii="Palatino Linotype" w:eastAsia="Palatino Linotype" w:hAnsi="Palatino Linotype" w:cs="Palatino Linotype"/>
          <w:color w:val="000000" w:themeColor="text1"/>
          <w:lang w:val="es-ES_tradnl" w:eastAsia="es-ES"/>
        </w:rPr>
        <w:t xml:space="preserve"> con </w:t>
      </w:r>
      <w:r w:rsidRPr="00A85012">
        <w:rPr>
          <w:rFonts w:ascii="Palatino Linotype" w:eastAsia="Palatino Linotype" w:hAnsi="Palatino Linotype" w:cs="Palatino Linotype"/>
          <w:color w:val="000000" w:themeColor="text1"/>
          <w:lang w:val="es-ES_tradnl" w:eastAsia="es-ES"/>
        </w:rPr>
        <w:t xml:space="preserve"> </w:t>
      </w:r>
      <w:r w:rsidR="00041C95" w:rsidRPr="00A85012">
        <w:rPr>
          <w:rFonts w:ascii="Palatino Linotype" w:eastAsia="Palatino Linotype" w:hAnsi="Palatino Linotype" w:cs="Palatino Linotype"/>
          <w:color w:val="000000" w:themeColor="text1"/>
          <w:lang w:eastAsia="es-ES"/>
        </w:rPr>
        <w:t>rezago, recargos y multas en 2023, 2022 y 2021</w:t>
      </w:r>
      <w:r w:rsidR="00041C95" w:rsidRPr="00A85012">
        <w:rPr>
          <w:rFonts w:ascii="Palatino Linotype" w:eastAsia="Palatino Linotype" w:hAnsi="Palatino Linotype" w:cs="Palatino Linotype"/>
          <w:color w:val="000000" w:themeColor="text1"/>
          <w:lang w:val="es-ES_tradnl" w:eastAsia="es-ES"/>
        </w:rPr>
        <w:t xml:space="preserve">, así como </w:t>
      </w:r>
      <w:r w:rsidR="00041C95" w:rsidRPr="00A85012">
        <w:rPr>
          <w:rFonts w:ascii="Palatino Linotype" w:eastAsia="Palatino Linotype" w:hAnsi="Palatino Linotype" w:cs="Palatino Linotype"/>
          <w:b/>
          <w:i/>
          <w:color w:val="000000" w:themeColor="text1"/>
          <w:lang w:eastAsia="es-ES"/>
        </w:rPr>
        <w:t xml:space="preserve">lo </w:t>
      </w:r>
      <w:r w:rsidR="00041C95" w:rsidRPr="00A85012">
        <w:rPr>
          <w:rFonts w:ascii="Palatino Linotype" w:eastAsia="Palatino Linotype" w:hAnsi="Palatino Linotype" w:cs="Palatino Linotype"/>
          <w:color w:val="000000" w:themeColor="text1"/>
          <w:lang w:eastAsia="es-ES"/>
        </w:rPr>
        <w:t xml:space="preserve">adeudado por concepto de impuesto predial y sus accesorios como rezago, cargos y multas de 2023 o años más antiguos. </w:t>
      </w:r>
    </w:p>
    <w:p w:rsidR="00AB050D" w:rsidRPr="00A85012" w:rsidRDefault="00AB050D" w:rsidP="00A85012">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D86AA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 w:eastAsia="es-ES"/>
        </w:rPr>
      </w:pPr>
      <w:r w:rsidRPr="00A85012">
        <w:rPr>
          <w:rFonts w:ascii="Palatino Linotype" w:eastAsia="Palatino Linotype" w:hAnsi="Palatino Linotype" w:cs="Palatino Linotype"/>
          <w:color w:val="000000" w:themeColor="text1"/>
          <w:lang w:val="es-ES_tradnl" w:eastAsia="es-ES"/>
        </w:rPr>
        <w:t xml:space="preserve">Ahora bien, se tiene que en respuesta </w:t>
      </w:r>
      <w:r w:rsidR="00D86AAD" w:rsidRPr="00A85012">
        <w:rPr>
          <w:rFonts w:ascii="Palatino Linotype" w:eastAsia="Palatino Linotype" w:hAnsi="Palatino Linotype" w:cs="Palatino Linotype"/>
          <w:color w:val="000000" w:themeColor="text1"/>
          <w:lang w:val="es-ES_tradnl" w:eastAsia="es-ES"/>
        </w:rPr>
        <w:t xml:space="preserve">la Directora de Ingresos entrego una liga electrónica en formato cerrado, situación por la cual se analiza lo siguiente. </w:t>
      </w:r>
      <w:r w:rsidRPr="00A85012">
        <w:rPr>
          <w:rFonts w:ascii="Palatino Linotype" w:eastAsia="Palatino Linotype" w:hAnsi="Palatino Linotype" w:cs="Palatino Linotype"/>
          <w:color w:val="000000" w:themeColor="text1"/>
          <w:lang w:val="es-ES_tradnl" w:eastAsia="es-ES"/>
        </w:rPr>
        <w:t xml:space="preserve"> </w:t>
      </w:r>
    </w:p>
    <w:p w:rsidR="00D943B4" w:rsidRPr="00A85012" w:rsidRDefault="00D943B4" w:rsidP="00A85012">
      <w:pPr>
        <w:pStyle w:val="Prrafodelista"/>
        <w:ind w:left="0"/>
        <w:jc w:val="both"/>
        <w:rPr>
          <w:rFonts w:ascii="Palatino Linotype" w:eastAsia="Palatino Linotype" w:hAnsi="Palatino Linotype" w:cs="Palatino Linotype"/>
          <w:color w:val="000000" w:themeColor="text1"/>
          <w:sz w:val="24"/>
          <w:szCs w:val="24"/>
          <w:lang w:eastAsia="es-ES"/>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t>En primera instancia, este Organismo Garante considera importante referir que de la liga electrónica proporcionada en respuesta no puede tenerse por válida, toda vez que el enlace electrónico debe ser preciso y directo, sin embargo, en el caso particular, al corresponder a un documento PDF en formato de imagen no editable, pierde su característica de ser directo.</w:t>
      </w:r>
    </w:p>
    <w:p w:rsidR="00D943B4" w:rsidRPr="00A85012" w:rsidRDefault="00D943B4" w:rsidP="00A85012">
      <w:pPr>
        <w:spacing w:line="360" w:lineRule="auto"/>
        <w:jc w:val="both"/>
        <w:rPr>
          <w:rFonts w:ascii="Palatino Linotype" w:hAnsi="Palatino Linotype"/>
          <w:color w:val="000000" w:themeColor="text1"/>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D943B4" w:rsidRPr="00A85012" w:rsidRDefault="00D943B4" w:rsidP="00A85012">
      <w:pPr>
        <w:pBdr>
          <w:top w:val="nil"/>
          <w:left w:val="nil"/>
          <w:bottom w:val="nil"/>
          <w:right w:val="nil"/>
          <w:between w:val="nil"/>
        </w:pBdr>
        <w:jc w:val="both"/>
        <w:rPr>
          <w:rFonts w:ascii="Palatino Linotype" w:hAnsi="Palatino Linotype"/>
          <w:b/>
          <w:color w:val="000000" w:themeColor="text1"/>
        </w:rPr>
      </w:pPr>
      <w:r w:rsidRPr="00A85012">
        <w:rPr>
          <w:rFonts w:ascii="Palatino Linotype" w:eastAsia="Palatino Linotype" w:hAnsi="Palatino Linotype" w:cs="Palatino Linotype"/>
          <w:b/>
          <w:i/>
          <w:color w:val="000000" w:themeColor="text1"/>
        </w:rPr>
        <w:t xml:space="preserve">“Artículo 11. </w:t>
      </w:r>
      <w:r w:rsidRPr="00A85012">
        <w:rPr>
          <w:rFonts w:ascii="Palatino Linotype" w:eastAsia="Palatino Linotype" w:hAnsi="Palatino Linotype" w:cs="Palatino Linotype"/>
          <w:b/>
          <w:i/>
          <w:color w:val="000000" w:themeColor="text1"/>
          <w:u w:val="single"/>
        </w:rPr>
        <w:t>En la generación, publicación y entrega de información se deberá garantizar que ésta sea accesible, actualizada, completa, congruente, confiable, verificable, veraz, integral, oportuna y expedita</w:t>
      </w:r>
      <w:r w:rsidRPr="00A85012">
        <w:rPr>
          <w:rFonts w:ascii="Palatino Linotype" w:eastAsia="Palatino Linotype" w:hAnsi="Palatino Linotype" w:cs="Palatino Linotype"/>
          <w:b/>
          <w:i/>
          <w:color w:val="000000" w:themeColor="text1"/>
        </w:rPr>
        <w:t xml:space="preserve">, sujeta a un claro régimen de excepciones que deberá estar </w:t>
      </w:r>
      <w:r w:rsidRPr="00A85012">
        <w:rPr>
          <w:rFonts w:ascii="Palatino Linotype" w:eastAsia="Palatino Linotype" w:hAnsi="Palatino Linotype" w:cs="Palatino Linotype"/>
          <w:b/>
          <w:i/>
          <w:color w:val="000000" w:themeColor="text1"/>
        </w:rPr>
        <w:lastRenderedPageBreak/>
        <w:t>definido y ser además legítima y estrictamente necesaria en una sociedad democrática, por lo que atenderá las necesidades del derecho de acceso a la información de toda persona.</w:t>
      </w:r>
    </w:p>
    <w:p w:rsidR="00D943B4" w:rsidRPr="00A85012" w:rsidRDefault="00D943B4" w:rsidP="00A85012">
      <w:pPr>
        <w:pBdr>
          <w:top w:val="nil"/>
          <w:left w:val="nil"/>
          <w:bottom w:val="nil"/>
          <w:right w:val="nil"/>
          <w:between w:val="nil"/>
        </w:pBdr>
        <w:jc w:val="both"/>
        <w:rPr>
          <w:rFonts w:ascii="Palatino Linotype" w:hAnsi="Palatino Linotype"/>
          <w:b/>
          <w:color w:val="000000" w:themeColor="text1"/>
        </w:rPr>
      </w:pPr>
      <w:r w:rsidRPr="00A85012">
        <w:rPr>
          <w:rFonts w:ascii="Palatino Linotype" w:eastAsia="Palatino Linotype" w:hAnsi="Palatino Linotype" w:cs="Palatino Linotype"/>
          <w:b/>
          <w:i/>
          <w:color w:val="000000" w:themeColor="text1"/>
        </w:rPr>
        <w:t>[…]</w:t>
      </w:r>
    </w:p>
    <w:p w:rsidR="00D943B4" w:rsidRPr="00A85012" w:rsidRDefault="00D943B4" w:rsidP="00A85012">
      <w:pPr>
        <w:jc w:val="both"/>
        <w:rPr>
          <w:rFonts w:ascii="Palatino Linotype" w:hAnsi="Palatino Linotype"/>
          <w:b/>
          <w:color w:val="000000" w:themeColor="text1"/>
        </w:rPr>
      </w:pPr>
    </w:p>
    <w:p w:rsidR="00D943B4" w:rsidRPr="00A85012" w:rsidRDefault="00D943B4" w:rsidP="00A85012">
      <w:pPr>
        <w:pBdr>
          <w:top w:val="nil"/>
          <w:left w:val="nil"/>
          <w:bottom w:val="nil"/>
          <w:right w:val="nil"/>
          <w:between w:val="nil"/>
        </w:pBdr>
        <w:jc w:val="both"/>
        <w:rPr>
          <w:rFonts w:ascii="Palatino Linotype" w:hAnsi="Palatino Linotype"/>
          <w:b/>
          <w:color w:val="000000" w:themeColor="text1"/>
        </w:rPr>
      </w:pPr>
      <w:r w:rsidRPr="00A85012">
        <w:rPr>
          <w:rFonts w:ascii="Palatino Linotype" w:eastAsia="Palatino Linotype" w:hAnsi="Palatino Linotype" w:cs="Palatino Linotype"/>
          <w:b/>
          <w:i/>
          <w:color w:val="000000" w:themeColor="text1"/>
        </w:rPr>
        <w:t xml:space="preserve">Artículo 161. </w:t>
      </w:r>
      <w:r w:rsidRPr="00A85012">
        <w:rPr>
          <w:rFonts w:ascii="Palatino Linotype" w:eastAsia="Palatino Linotype" w:hAnsi="Palatino Linotype" w:cs="Palatino Linotype"/>
          <w:b/>
          <w:i/>
          <w:color w:val="000000" w:themeColor="text1"/>
          <w:u w:val="single"/>
        </w:rPr>
        <w:t>Cuando la información requerida por el solicitante ya esté disponible al público</w:t>
      </w:r>
      <w:r w:rsidRPr="00A85012">
        <w:rPr>
          <w:rFonts w:ascii="Palatino Linotype" w:eastAsia="Palatino Linotype" w:hAnsi="Palatino Linotype" w:cs="Palatino Linotype"/>
          <w:b/>
          <w:i/>
          <w:color w:val="000000" w:themeColor="text1"/>
        </w:rPr>
        <w:t xml:space="preserve"> en medios impresos, tales como libros, compendios, trípticos, registros públicos, </w:t>
      </w:r>
      <w:r w:rsidRPr="00A85012">
        <w:rPr>
          <w:rFonts w:ascii="Palatino Linotype" w:eastAsia="Palatino Linotype" w:hAnsi="Palatino Linotype" w:cs="Palatino Linotype"/>
          <w:b/>
          <w:i/>
          <w:color w:val="000000" w:themeColor="text1"/>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D943B4" w:rsidRPr="00A85012" w:rsidRDefault="00D943B4" w:rsidP="00A85012">
      <w:pPr>
        <w:jc w:val="both"/>
        <w:rPr>
          <w:rFonts w:ascii="Palatino Linotype" w:hAnsi="Palatino Linotype"/>
          <w:b/>
          <w:color w:val="000000" w:themeColor="text1"/>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D943B4" w:rsidRPr="00723BDD" w:rsidRDefault="00D943B4" w:rsidP="00723BDD">
      <w:pPr>
        <w:pStyle w:val="Prrafodelista"/>
        <w:numPr>
          <w:ilvl w:val="0"/>
          <w:numId w:val="10"/>
        </w:numPr>
        <w:pBdr>
          <w:top w:val="nil"/>
          <w:left w:val="nil"/>
          <w:bottom w:val="nil"/>
          <w:right w:val="nil"/>
          <w:between w:val="nil"/>
        </w:pBdr>
        <w:jc w:val="both"/>
        <w:rPr>
          <w:rFonts w:ascii="Palatino Linotype" w:eastAsia="Palatino Linotype" w:hAnsi="Palatino Linotype" w:cs="Palatino Linotype"/>
          <w:b/>
          <w:color w:val="000000" w:themeColor="text1"/>
        </w:rPr>
      </w:pPr>
      <w:r w:rsidRPr="00723BDD">
        <w:rPr>
          <w:rFonts w:ascii="Palatino Linotype" w:eastAsia="Palatino Linotype" w:hAnsi="Palatino Linotype" w:cs="Palatino Linotype"/>
          <w:b/>
          <w:color w:val="000000" w:themeColor="text1"/>
        </w:rPr>
        <w:t>La fuente</w:t>
      </w:r>
    </w:p>
    <w:p w:rsidR="00D943B4" w:rsidRPr="00A85012" w:rsidRDefault="00D943B4" w:rsidP="00A85012">
      <w:pPr>
        <w:numPr>
          <w:ilvl w:val="0"/>
          <w:numId w:val="10"/>
        </w:numPr>
        <w:pBdr>
          <w:top w:val="nil"/>
          <w:left w:val="nil"/>
          <w:bottom w:val="nil"/>
          <w:right w:val="nil"/>
          <w:between w:val="nil"/>
        </w:pBdr>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b/>
          <w:color w:val="000000" w:themeColor="text1"/>
        </w:rPr>
        <w:t>El lugar y</w:t>
      </w:r>
    </w:p>
    <w:p w:rsidR="00D943B4" w:rsidRPr="00A85012" w:rsidRDefault="00D943B4" w:rsidP="00A85012">
      <w:pPr>
        <w:numPr>
          <w:ilvl w:val="0"/>
          <w:numId w:val="10"/>
        </w:numPr>
        <w:pBdr>
          <w:top w:val="nil"/>
          <w:left w:val="nil"/>
          <w:bottom w:val="nil"/>
          <w:right w:val="nil"/>
          <w:between w:val="nil"/>
        </w:pBdr>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b/>
          <w:color w:val="000000" w:themeColor="text1"/>
        </w:rPr>
        <w:t>La forma </w:t>
      </w:r>
    </w:p>
    <w:p w:rsidR="00D943B4" w:rsidRDefault="00D943B4" w:rsidP="00A85012">
      <w:pPr>
        <w:jc w:val="both"/>
        <w:rPr>
          <w:rFonts w:ascii="Palatino Linotype" w:hAnsi="Palatino Linotype"/>
          <w:b/>
          <w:color w:val="000000" w:themeColor="text1"/>
        </w:rPr>
      </w:pPr>
    </w:p>
    <w:p w:rsidR="00723BDD" w:rsidRPr="00A85012" w:rsidRDefault="00723BDD" w:rsidP="00A85012">
      <w:pPr>
        <w:jc w:val="both"/>
        <w:rPr>
          <w:rFonts w:ascii="Palatino Linotype" w:hAnsi="Palatino Linotype"/>
          <w:b/>
          <w:color w:val="000000" w:themeColor="text1"/>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t>Asimismo, se establece que la fuente de la información deberá ser:</w:t>
      </w:r>
    </w:p>
    <w:p w:rsidR="00D943B4" w:rsidRPr="00723BDD" w:rsidRDefault="00D943B4" w:rsidP="00723BDD">
      <w:pPr>
        <w:pStyle w:val="Prrafodelista"/>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rPr>
      </w:pPr>
      <w:r w:rsidRPr="00723BDD">
        <w:rPr>
          <w:rFonts w:ascii="Palatino Linotype" w:eastAsia="Palatino Linotype" w:hAnsi="Palatino Linotype" w:cs="Palatino Linotype"/>
          <w:b/>
          <w:color w:val="000000" w:themeColor="text1"/>
        </w:rPr>
        <w:t>Precisa</w:t>
      </w:r>
    </w:p>
    <w:p w:rsidR="00D943B4" w:rsidRPr="00A85012" w:rsidRDefault="00D943B4" w:rsidP="00A85012">
      <w:pPr>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b/>
          <w:color w:val="000000" w:themeColor="text1"/>
        </w:rPr>
        <w:t>Concreta</w:t>
      </w:r>
    </w:p>
    <w:p w:rsidR="00D943B4" w:rsidRPr="00A85012" w:rsidRDefault="00D943B4" w:rsidP="00A85012">
      <w:pPr>
        <w:numPr>
          <w:ilvl w:val="0"/>
          <w:numId w:val="11"/>
        </w:numPr>
        <w:pBdr>
          <w:top w:val="nil"/>
          <w:left w:val="nil"/>
          <w:bottom w:val="nil"/>
          <w:right w:val="nil"/>
          <w:between w:val="nil"/>
        </w:pBdr>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b/>
          <w:color w:val="000000" w:themeColor="text1"/>
        </w:rPr>
        <w:t>Y no debe implicar que el solicitante realice una búsqueda en toda la información que se encuentre disponible.</w:t>
      </w:r>
    </w:p>
    <w:p w:rsidR="00D943B4" w:rsidRDefault="00D943B4" w:rsidP="00A85012">
      <w:pPr>
        <w:jc w:val="both"/>
        <w:rPr>
          <w:rFonts w:ascii="Palatino Linotype" w:hAnsi="Palatino Linotype"/>
          <w:b/>
          <w:color w:val="000000" w:themeColor="text1"/>
        </w:rPr>
      </w:pPr>
    </w:p>
    <w:p w:rsidR="00723BDD" w:rsidRPr="00A85012" w:rsidRDefault="00723BDD" w:rsidP="00A85012">
      <w:pPr>
        <w:jc w:val="both"/>
        <w:rPr>
          <w:rFonts w:ascii="Palatino Linotype" w:hAnsi="Palatino Linotype"/>
          <w:b/>
          <w:color w:val="000000" w:themeColor="text1"/>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lastRenderedPageBreak/>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que conduce a la página oficial del Ayuntamiento de Tecámac, sin que señalara puntualmente donde se encuentra la información de la  Presidenta Municipal, lo que implica que  la fuente no es precisa;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D943B4" w:rsidRPr="00A85012" w:rsidRDefault="00D943B4" w:rsidP="00A85012">
      <w:pPr>
        <w:spacing w:line="360" w:lineRule="auto"/>
        <w:jc w:val="both"/>
        <w:rPr>
          <w:rFonts w:ascii="Palatino Linotype" w:hAnsi="Palatino Linotype"/>
          <w:b/>
          <w:color w:val="000000" w:themeColor="text1"/>
        </w:rPr>
      </w:pPr>
    </w:p>
    <w:p w:rsidR="00D943B4" w:rsidRPr="00A85012" w:rsidRDefault="00D943B4" w:rsidP="00A85012">
      <w:pPr>
        <w:numPr>
          <w:ilvl w:val="0"/>
          <w:numId w:val="2"/>
        </w:numPr>
        <w:spacing w:line="360" w:lineRule="auto"/>
        <w:ind w:left="0" w:firstLine="0"/>
        <w:jc w:val="both"/>
        <w:rPr>
          <w:rFonts w:ascii="Palatino Linotype" w:hAnsi="Palatino Linotype"/>
          <w:color w:val="000000" w:themeColor="text1"/>
        </w:rPr>
      </w:pPr>
      <w:r w:rsidRPr="00A85012">
        <w:rPr>
          <w:rFonts w:ascii="Palatino Linotype" w:eastAsia="Palatino Linotype" w:hAnsi="Palatino Linotype" w:cs="Palatino Linotype"/>
          <w:color w:val="000000" w:themeColor="text1"/>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AB050D" w:rsidRPr="00A85012" w:rsidRDefault="00AB050D" w:rsidP="00A85012">
      <w:pPr>
        <w:pStyle w:val="Prrafodelista"/>
        <w:ind w:left="0"/>
        <w:jc w:val="both"/>
        <w:rPr>
          <w:rFonts w:ascii="Palatino Linotype" w:eastAsia="Palatino Linotype" w:hAnsi="Palatino Linotype" w:cs="Palatino Linotype"/>
          <w:color w:val="000000" w:themeColor="text1"/>
          <w:sz w:val="24"/>
          <w:szCs w:val="24"/>
          <w:lang w:val="es-ES_tradnl" w:eastAsia="es-ES"/>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eastAsia="Palatino Linotype" w:hAnsi="Palatino Linotype" w:cs="Palatino Linotype"/>
          <w:color w:val="000000" w:themeColor="text1"/>
          <w:lang w:val="es-ES_tradnl" w:eastAsia="es-ES"/>
        </w:rPr>
        <w:t>De lo expuesto anteriormente</w:t>
      </w:r>
      <w:r w:rsidRPr="00A85012">
        <w:rPr>
          <w:rFonts w:ascii="Palatino Linotype" w:hAnsi="Palatino Linotype" w:cs="Tahoma"/>
          <w:color w:val="000000" w:themeColor="text1"/>
        </w:rPr>
        <w:t xml:space="preserve">, resulta importante contextualizar que </w:t>
      </w:r>
      <w:r w:rsidR="00D943B4" w:rsidRPr="00A85012">
        <w:rPr>
          <w:rFonts w:ascii="Palatino Linotype" w:hAnsi="Palatino Linotype" w:cs="Tahoma"/>
          <w:color w:val="000000" w:themeColor="text1"/>
        </w:rPr>
        <w:t xml:space="preserve">para el caso del punto uno de la solicitud de información, </w:t>
      </w:r>
      <w:r w:rsidRPr="00A85012">
        <w:rPr>
          <w:rFonts w:ascii="Palatino Linotype" w:hAnsi="Palatino Linotype" w:cs="Tahoma"/>
          <w:color w:val="000000" w:themeColor="text1"/>
        </w:rPr>
        <w:t xml:space="preserve">lo solicitado de manera enunciativa más no  limitativa se puede encontrar en la póliza contable de ingresos, por lo que, se analiza lo siguiente. </w:t>
      </w:r>
    </w:p>
    <w:p w:rsidR="00AB050D" w:rsidRPr="00A85012" w:rsidRDefault="00AB050D" w:rsidP="00A85012">
      <w:pPr>
        <w:spacing w:line="360" w:lineRule="auto"/>
        <w:jc w:val="both"/>
        <w:rPr>
          <w:rFonts w:ascii="Palatino Linotype" w:hAnsi="Palatino Linotype" w:cs="Tahoma"/>
          <w:color w:val="000000" w:themeColor="text1"/>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t xml:space="preserve">En ese contexto, es de referir que de conformidad con  los artículos 342, 343, 344 y 345 del Código </w:t>
      </w:r>
      <w:r w:rsidRPr="00A85012">
        <w:rPr>
          <w:rFonts w:ascii="Palatino Linotype" w:eastAsia="Palatino Linotype" w:hAnsi="Palatino Linotype" w:cs="Palatino Linotype"/>
          <w:color w:val="000000" w:themeColor="text1"/>
          <w:lang w:val="es-ES_tradnl" w:eastAsia="es-ES"/>
        </w:rPr>
        <w:t>Financiero</w:t>
      </w:r>
      <w:r w:rsidRPr="00A85012">
        <w:rPr>
          <w:rFonts w:ascii="Palatino Linotype" w:hAnsi="Palatino Linotype" w:cs="Tahoma"/>
          <w:color w:val="000000" w:themeColor="text1"/>
        </w:rPr>
        <w:t xml:space="preserve"> del Estado de México y Municipios, disponen el sistema y las </w:t>
      </w:r>
      <w:r w:rsidRPr="00A85012">
        <w:rPr>
          <w:rFonts w:ascii="Palatino Linotype" w:hAnsi="Palatino Linotype" w:cs="Tahoma"/>
          <w:color w:val="000000" w:themeColor="text1"/>
        </w:rPr>
        <w:lastRenderedPageBreak/>
        <w:t>políticas que deben seguirse para llevar el registro contable y presupuestal de las operaciones financieras, en los siguientes términos:</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b/>
          <w:i/>
          <w:color w:val="000000" w:themeColor="text1"/>
        </w:rPr>
        <w:t>Artículo 342.-</w:t>
      </w:r>
      <w:r w:rsidRPr="00A85012">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AB050D" w:rsidRPr="00A85012" w:rsidRDefault="00AB050D" w:rsidP="00A85012">
      <w:pPr>
        <w:jc w:val="both"/>
        <w:rPr>
          <w:rFonts w:ascii="Palatino Linotype" w:hAnsi="Palatino Linotype" w:cs="Tahoma"/>
          <w:i/>
          <w:color w:val="000000" w:themeColor="text1"/>
        </w:rPr>
      </w:pP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b/>
          <w:i/>
          <w:color w:val="000000" w:themeColor="text1"/>
        </w:rPr>
        <w:t>Artículo 343.-</w:t>
      </w:r>
      <w:r w:rsidRPr="00A85012">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El sistema de contabilidad sobre base acumulativa total, se sustentará en las normas emitidas por el Consejo Nacional de Armonización Contable.</w:t>
      </w:r>
    </w:p>
    <w:p w:rsidR="00AB050D" w:rsidRPr="00A85012" w:rsidRDefault="00AB050D" w:rsidP="00A85012">
      <w:pPr>
        <w:jc w:val="both"/>
        <w:rPr>
          <w:rFonts w:ascii="Palatino Linotype" w:hAnsi="Palatino Linotype" w:cs="Tahoma"/>
          <w:b/>
          <w:i/>
          <w:color w:val="000000" w:themeColor="text1"/>
        </w:rPr>
      </w:pPr>
    </w:p>
    <w:p w:rsidR="00AB050D" w:rsidRPr="00A85012" w:rsidRDefault="00AB050D" w:rsidP="00A85012">
      <w:pPr>
        <w:jc w:val="both"/>
        <w:rPr>
          <w:rFonts w:ascii="Palatino Linotype" w:hAnsi="Palatino Linotype" w:cs="Tahoma"/>
          <w:b/>
          <w:i/>
          <w:color w:val="000000" w:themeColor="text1"/>
        </w:rPr>
      </w:pPr>
      <w:r w:rsidRPr="00A85012">
        <w:rPr>
          <w:rFonts w:ascii="Palatino Linotype" w:hAnsi="Palatino Linotype" w:cs="Tahoma"/>
          <w:b/>
          <w:i/>
          <w:color w:val="000000" w:themeColor="text1"/>
        </w:rPr>
        <w:t xml:space="preserve">Artículo 344.- </w:t>
      </w:r>
      <w:r w:rsidRPr="00A85012">
        <w:rPr>
          <w:rFonts w:ascii="Palatino Linotype" w:hAnsi="Palatino Linotype" w:cs="Tahoma"/>
          <w:i/>
          <w:color w:val="000000" w:themeColor="text1"/>
        </w:rPr>
        <w:t xml:space="preserve">Los Entes Públicos, a través de cualquiera de sus unidades administrativas, de acuerdo con su naturaleza jurídica y según corresponda, </w:t>
      </w:r>
      <w:r w:rsidRPr="00A85012">
        <w:rPr>
          <w:rFonts w:ascii="Palatino Linotype" w:hAnsi="Palatino Linotype" w:cs="Tahoma"/>
          <w:b/>
          <w:i/>
          <w:color w:val="000000" w:themeColor="text1"/>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A85012">
        <w:rPr>
          <w:rFonts w:ascii="Palatino Linotype" w:hAnsi="Palatino Linotype" w:cs="Tahoma"/>
          <w:b/>
          <w:i/>
          <w:color w:val="000000" w:themeColor="text1"/>
        </w:rPr>
        <w:t>.</w:t>
      </w:r>
    </w:p>
    <w:p w:rsidR="00AB050D" w:rsidRPr="00A85012" w:rsidRDefault="00AB050D" w:rsidP="00A85012">
      <w:pPr>
        <w:jc w:val="both"/>
        <w:rPr>
          <w:rFonts w:ascii="Palatino Linotype" w:hAnsi="Palatino Linotype" w:cs="Tahoma"/>
          <w:b/>
          <w:i/>
          <w:color w:val="000000" w:themeColor="text1"/>
        </w:rPr>
      </w:pPr>
    </w:p>
    <w:p w:rsidR="00AB050D" w:rsidRPr="00A85012" w:rsidRDefault="00AB050D" w:rsidP="00A85012">
      <w:pPr>
        <w:jc w:val="both"/>
        <w:rPr>
          <w:rFonts w:ascii="Palatino Linotype" w:hAnsi="Palatino Linotype" w:cs="Tahoma"/>
          <w:b/>
          <w:i/>
          <w:color w:val="000000" w:themeColor="text1"/>
        </w:rPr>
      </w:pPr>
      <w:r w:rsidRPr="00A85012">
        <w:rPr>
          <w:rFonts w:ascii="Palatino Linotype" w:hAnsi="Palatino Linotype" w:cs="Tahoma"/>
          <w:b/>
          <w:i/>
          <w:color w:val="000000" w:themeColor="text1"/>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A85012">
        <w:rPr>
          <w:rFonts w:ascii="Palatino Linotype" w:hAnsi="Palatino Linotype" w:cs="Tahoma"/>
          <w:i/>
          <w:color w:val="000000" w:themeColor="text1"/>
        </w:rPr>
        <w:t>según corresponda, así como de los órganos internos de control, por un término de cinco años, contados a partir del ejercicio presupuestal siguiente al que corresponda,</w:t>
      </w:r>
      <w:r w:rsidRPr="00A85012">
        <w:rPr>
          <w:rFonts w:ascii="Palatino Linotype" w:hAnsi="Palatino Linotype" w:cs="Tahoma"/>
          <w:b/>
          <w:i/>
          <w:color w:val="000000" w:themeColor="text1"/>
        </w:rPr>
        <w:t xml:space="preserve"> en el caso de los Municipios, dicha obligación corresponderá a la Tesorería.</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w:t>
      </w:r>
    </w:p>
    <w:p w:rsidR="00AB050D" w:rsidRPr="00A85012" w:rsidRDefault="00AB050D" w:rsidP="00A85012">
      <w:pPr>
        <w:jc w:val="both"/>
        <w:rPr>
          <w:rFonts w:ascii="Palatino Linotype" w:hAnsi="Palatino Linotype" w:cs="Tahoma"/>
          <w:b/>
          <w:i/>
          <w:color w:val="000000" w:themeColor="text1"/>
        </w:rPr>
      </w:pP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b/>
          <w:i/>
          <w:color w:val="000000" w:themeColor="text1"/>
        </w:rPr>
        <w:t>Artículo 345.-</w:t>
      </w:r>
      <w:r w:rsidRPr="00A85012">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w:t>
      </w:r>
      <w:r w:rsidRPr="00A85012">
        <w:rPr>
          <w:rFonts w:ascii="Palatino Linotype" w:hAnsi="Palatino Linotype" w:cs="Tahoma"/>
          <w:i/>
          <w:color w:val="000000" w:themeColor="text1"/>
        </w:rPr>
        <w:lastRenderedPageBreak/>
        <w:t>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AB050D" w:rsidRPr="00A85012" w:rsidRDefault="00AB050D" w:rsidP="00A85012">
      <w:pPr>
        <w:jc w:val="both"/>
        <w:rPr>
          <w:rFonts w:ascii="Palatino Linotype" w:hAnsi="Palatino Linotype" w:cs="Tahoma"/>
          <w:i/>
          <w:color w:val="000000" w:themeColor="text1"/>
        </w:rPr>
      </w:pP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El plazo señalado en este artículo empezará a contar a partir de la publicación en el Periódico Oficial, del decreto correspondiente</w:t>
      </w:r>
      <w:r w:rsidRPr="00A85012">
        <w:rPr>
          <w:rFonts w:ascii="Palatino Linotype" w:hAnsi="Palatino Linotype" w:cs="Tahoma"/>
          <w:b/>
          <w:i/>
          <w:color w:val="000000" w:themeColor="text1"/>
        </w:rPr>
        <w:t xml:space="preserve"> </w:t>
      </w:r>
    </w:p>
    <w:p w:rsidR="00AB050D" w:rsidRPr="00A85012" w:rsidRDefault="00AB050D" w:rsidP="00A85012">
      <w:pPr>
        <w:spacing w:line="360" w:lineRule="auto"/>
        <w:jc w:val="both"/>
        <w:rPr>
          <w:rFonts w:ascii="Palatino Linotype" w:hAnsi="Palatino Linotype" w:cs="Tahoma"/>
          <w:i/>
          <w:color w:val="000000" w:themeColor="text1"/>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t xml:space="preserve">De una </w:t>
      </w:r>
      <w:r w:rsidRPr="00A85012">
        <w:rPr>
          <w:rFonts w:ascii="Palatino Linotype" w:eastAsia="Palatino Linotype" w:hAnsi="Palatino Linotype" w:cs="Palatino Linotype"/>
          <w:color w:val="000000" w:themeColor="text1"/>
          <w:lang w:val="es-ES_tradnl" w:eastAsia="es-ES"/>
        </w:rPr>
        <w:t>interpretación</w:t>
      </w:r>
      <w:r w:rsidRPr="00A85012">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AB050D" w:rsidRPr="00A85012" w:rsidRDefault="00AB050D" w:rsidP="00A85012">
      <w:pPr>
        <w:spacing w:line="360" w:lineRule="auto"/>
        <w:jc w:val="both"/>
        <w:rPr>
          <w:rFonts w:ascii="Palatino Linotype" w:hAnsi="Palatino Linotype" w:cs="Tahoma"/>
          <w:color w:val="000000" w:themeColor="text1"/>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t xml:space="preserve">Al respecto, si bien es cierto que el Código Financiero del Estado de México y Municipios establece la </w:t>
      </w:r>
      <w:r w:rsidRPr="00A85012">
        <w:rPr>
          <w:rFonts w:ascii="Palatino Linotype" w:eastAsia="Palatino Linotype" w:hAnsi="Palatino Linotype" w:cs="Palatino Linotype"/>
          <w:color w:val="000000" w:themeColor="text1"/>
          <w:lang w:val="es-ES_tradnl" w:eastAsia="es-ES"/>
        </w:rPr>
        <w:t>obligación</w:t>
      </w:r>
      <w:r w:rsidRPr="00A85012">
        <w:rPr>
          <w:rFonts w:ascii="Palatino Linotype" w:hAnsi="Palatino Linotype" w:cs="Tahoma"/>
          <w:color w:val="000000" w:themeColor="text1"/>
        </w:rPr>
        <w:t xml:space="preserve"> de los Municipios para llevar los registros contables y presupuestales; también lo es que, dicho ordenamiento jurídico no establece que debemos entender por registro contable y presupuestal; sin embargo, el “</w:t>
      </w:r>
      <w:r w:rsidRPr="00A85012">
        <w:rPr>
          <w:rFonts w:ascii="Palatino Linotype" w:hAnsi="Palatino Linotype" w:cs="Tahoma"/>
          <w:i/>
          <w:color w:val="000000" w:themeColor="text1"/>
        </w:rPr>
        <w:t>Glosario de Términos para el Proceso de Planeación, Programación, Presupuestación y Evaluación en la Administración Pública”</w:t>
      </w:r>
      <w:r w:rsidRPr="00A85012">
        <w:rPr>
          <w:rFonts w:ascii="Palatino Linotype" w:hAnsi="Palatino Linotype" w:cs="Tahoma"/>
          <w:color w:val="000000" w:themeColor="text1"/>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AB050D" w:rsidRPr="00A85012" w:rsidRDefault="00AB050D" w:rsidP="00A85012">
      <w:pPr>
        <w:jc w:val="both"/>
        <w:rPr>
          <w:rFonts w:ascii="Palatino Linotype" w:hAnsi="Palatino Linotype" w:cs="Tahoma"/>
          <w:b/>
          <w:i/>
          <w:color w:val="000000" w:themeColor="text1"/>
        </w:rPr>
      </w:pPr>
      <w:r w:rsidRPr="00A85012">
        <w:rPr>
          <w:rFonts w:ascii="Palatino Linotype" w:hAnsi="Palatino Linotype" w:cs="Tahoma"/>
          <w:b/>
          <w:i/>
          <w:color w:val="000000" w:themeColor="text1"/>
        </w:rPr>
        <w:lastRenderedPageBreak/>
        <w:t xml:space="preserve">REGISTRO CONTABLE. </w:t>
      </w:r>
      <w:r w:rsidRPr="00A85012">
        <w:rPr>
          <w:rFonts w:ascii="Palatino Linotype" w:hAnsi="Palatino Linotype" w:cs="Tahoma"/>
          <w:i/>
          <w:color w:val="000000" w:themeColor="text1"/>
        </w:rPr>
        <w:t>Asiento que se realiza en los libros de contabilidad de las actividades relacionadas con el ingreso y egresos de un ente económico.</w:t>
      </w:r>
    </w:p>
    <w:p w:rsidR="00AB050D" w:rsidRPr="00A85012" w:rsidRDefault="00AB050D" w:rsidP="00A85012">
      <w:pPr>
        <w:jc w:val="both"/>
        <w:rPr>
          <w:rFonts w:ascii="Palatino Linotype" w:hAnsi="Palatino Linotype" w:cs="Tahoma"/>
          <w:i/>
          <w:color w:val="000000" w:themeColor="text1"/>
        </w:rPr>
      </w:pP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b/>
          <w:i/>
          <w:color w:val="000000" w:themeColor="text1"/>
        </w:rPr>
        <w:t xml:space="preserve">REGISTRO PRESUPUESTARIO. </w:t>
      </w:r>
      <w:r w:rsidRPr="00A85012">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rsidR="00AB050D" w:rsidRPr="00A85012" w:rsidRDefault="00AB050D" w:rsidP="00A85012">
      <w:pPr>
        <w:spacing w:line="360" w:lineRule="auto"/>
        <w:jc w:val="both"/>
        <w:rPr>
          <w:rFonts w:ascii="Palatino Linotype" w:hAnsi="Palatino Linotype" w:cs="Tahoma"/>
          <w:color w:val="000000" w:themeColor="text1"/>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rsidR="00AB050D" w:rsidRPr="00A85012" w:rsidRDefault="00AB050D" w:rsidP="00A85012">
      <w:pPr>
        <w:numPr>
          <w:ilvl w:val="0"/>
          <w:numId w:val="4"/>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b/>
          <w:color w:val="000000" w:themeColor="text1"/>
        </w:rPr>
        <w:t>Póliza de Ingresos:</w:t>
      </w:r>
      <w:r w:rsidRPr="00A85012">
        <w:rPr>
          <w:rFonts w:ascii="Palatino Linotype" w:hAnsi="Palatino Linotype" w:cs="Tahoma"/>
          <w:color w:val="000000" w:themeColor="text1"/>
        </w:rPr>
        <w:t xml:space="preserve"> </w:t>
      </w:r>
      <w:r w:rsidRPr="00A85012">
        <w:rPr>
          <w:rFonts w:ascii="Palatino Linotype" w:hAnsi="Palatino Linotype" w:cs="Tahoma"/>
          <w:b/>
          <w:color w:val="000000" w:themeColor="text1"/>
        </w:rPr>
        <w:t>Es aquella donde se anotan las operaciones que representan ingresos, esto es, entradas de dinero para el municipio.</w:t>
      </w:r>
      <w:r w:rsidRPr="00A85012">
        <w:rPr>
          <w:rFonts w:ascii="Palatino Linotype" w:hAnsi="Palatino Linotype" w:cs="Tahoma"/>
          <w:color w:val="000000" w:themeColor="text1"/>
        </w:rPr>
        <w:t xml:space="preserve"> </w:t>
      </w:r>
    </w:p>
    <w:p w:rsidR="00AB050D" w:rsidRPr="00A85012" w:rsidRDefault="00AB050D" w:rsidP="00A85012">
      <w:pPr>
        <w:numPr>
          <w:ilvl w:val="0"/>
          <w:numId w:val="4"/>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b/>
          <w:color w:val="000000" w:themeColor="text1"/>
        </w:rPr>
        <w:t>Póliza de Diario:</w:t>
      </w:r>
      <w:r w:rsidRPr="00A85012">
        <w:rPr>
          <w:rFonts w:ascii="Palatino Linotype" w:hAnsi="Palatino Linotype" w:cs="Tahoma"/>
          <w:color w:val="000000" w:themeColor="text1"/>
        </w:rPr>
        <w:t xml:space="preserve"> Es la que se elabora cuando la operación que se está registrando no implica una entrada o una salida (ingreso o egreso) de dinero para el municipio. </w:t>
      </w:r>
    </w:p>
    <w:p w:rsidR="00AB050D" w:rsidRPr="00A85012" w:rsidRDefault="00AB050D" w:rsidP="00A85012">
      <w:pPr>
        <w:numPr>
          <w:ilvl w:val="0"/>
          <w:numId w:val="4"/>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b/>
          <w:color w:val="000000" w:themeColor="text1"/>
        </w:rPr>
        <w:t>Póliza de Egresos:</w:t>
      </w:r>
      <w:r w:rsidRPr="00A85012">
        <w:rPr>
          <w:rFonts w:ascii="Palatino Linotype" w:hAnsi="Palatino Linotype" w:cs="Tahoma"/>
          <w:color w:val="000000" w:themeColor="text1"/>
        </w:rPr>
        <w:t xml:space="preserve"> Corresponde a aquella donde se anotan las operaciones que implique egresos, es decir, la salida de dinero, en efectivo o transferencia, para el municipio. </w:t>
      </w:r>
    </w:p>
    <w:p w:rsidR="00AB050D" w:rsidRPr="00A85012" w:rsidRDefault="00AB050D" w:rsidP="00A85012">
      <w:pPr>
        <w:numPr>
          <w:ilvl w:val="0"/>
          <w:numId w:val="4"/>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b/>
          <w:color w:val="000000" w:themeColor="text1"/>
        </w:rPr>
        <w:t>Póliza Cheque:</w:t>
      </w:r>
      <w:r w:rsidRPr="00A85012">
        <w:rPr>
          <w:rFonts w:ascii="Palatino Linotype" w:hAnsi="Palatino Linotype" w:cs="Tahoma"/>
          <w:color w:val="000000" w:themeColor="text1"/>
        </w:rPr>
        <w:t xml:space="preserve"> Es la que se elabora cuando la operación implique una salida de dinero del municipio, a través de un cheque.</w:t>
      </w:r>
    </w:p>
    <w:p w:rsidR="00AB050D" w:rsidRPr="00A85012" w:rsidRDefault="00AB050D" w:rsidP="00A85012">
      <w:pPr>
        <w:spacing w:line="360" w:lineRule="auto"/>
        <w:jc w:val="both"/>
        <w:rPr>
          <w:rFonts w:ascii="Palatino Linotype" w:hAnsi="Palatino Linotype" w:cs="Tahoma"/>
          <w:color w:val="000000" w:themeColor="text1"/>
        </w:rPr>
      </w:pP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t xml:space="preserve">De lo anterior, se colige que el Ayuntamiento cuenta con una Póliza de Ingresos, en la cual se anotan las operaciones que representan los ingresos, esto se traduce a las de dinero en el municipio, de las cuales se deben de tener los registros diarios para hacer los cortes de caja. </w:t>
      </w:r>
    </w:p>
    <w:p w:rsidR="00AB050D" w:rsidRPr="00A85012" w:rsidRDefault="00AB050D" w:rsidP="00A85012">
      <w:pPr>
        <w:numPr>
          <w:ilvl w:val="0"/>
          <w:numId w:val="2"/>
        </w:numPr>
        <w:spacing w:line="360" w:lineRule="auto"/>
        <w:ind w:left="0" w:firstLine="0"/>
        <w:jc w:val="both"/>
        <w:rPr>
          <w:rFonts w:ascii="Palatino Linotype" w:hAnsi="Palatino Linotype" w:cs="Tahoma"/>
          <w:color w:val="000000" w:themeColor="text1"/>
        </w:rPr>
      </w:pPr>
      <w:r w:rsidRPr="00A85012">
        <w:rPr>
          <w:rFonts w:ascii="Palatino Linotype" w:hAnsi="Palatino Linotype" w:cs="Tahoma"/>
          <w:color w:val="000000" w:themeColor="text1"/>
        </w:rPr>
        <w:lastRenderedPageBreak/>
        <w:t xml:space="preserve">En este sentido, </w:t>
      </w:r>
      <w:r w:rsidRPr="00A85012">
        <w:rPr>
          <w:rFonts w:ascii="Palatino Linotype" w:eastAsia="Palatino Linotype" w:hAnsi="Palatino Linotype" w:cs="Palatino Linotype"/>
          <w:color w:val="000000" w:themeColor="text1"/>
          <w:lang w:val="es-ES_tradnl" w:eastAsia="es-ES"/>
        </w:rPr>
        <w:t>cabe</w:t>
      </w:r>
      <w:r w:rsidRPr="00A85012">
        <w:rPr>
          <w:rFonts w:ascii="Palatino Linotype" w:hAnsi="Palatino Linotype" w:cs="Tahoma"/>
          <w:color w:val="000000" w:themeColor="text1"/>
        </w:rPr>
        <w:t xml:space="preserve"> referir que la Ley de Fiscalización Superior del Estado de México prevé en su artículo 4 que los municipios que conforman el Estado de México son considerados entes fiscalizables, tal como se observa a continuación:</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w:t>
      </w:r>
      <w:r w:rsidRPr="00A85012">
        <w:rPr>
          <w:rFonts w:ascii="Palatino Linotype" w:hAnsi="Palatino Linotype" w:cs="Tahoma"/>
          <w:b/>
          <w:i/>
          <w:color w:val="000000" w:themeColor="text1"/>
        </w:rPr>
        <w:t>Artículo 4.</w:t>
      </w:r>
      <w:r w:rsidRPr="00A85012">
        <w:rPr>
          <w:rFonts w:ascii="Palatino Linotype" w:hAnsi="Palatino Linotype" w:cs="Tahoma"/>
          <w:i/>
          <w:color w:val="000000" w:themeColor="text1"/>
        </w:rPr>
        <w:t xml:space="preserve"> Son sujetos de fiscalización:</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b/>
          <w:i/>
          <w:color w:val="000000" w:themeColor="text1"/>
          <w:u w:val="single"/>
        </w:rPr>
        <w:t>II. Los municipios del Estado de México</w:t>
      </w:r>
      <w:r w:rsidRPr="00A85012">
        <w:rPr>
          <w:rFonts w:ascii="Palatino Linotype" w:hAnsi="Palatino Linotype" w:cs="Tahoma"/>
          <w:i/>
          <w:color w:val="000000" w:themeColor="text1"/>
        </w:rPr>
        <w:t xml:space="preserve">…” </w:t>
      </w:r>
    </w:p>
    <w:p w:rsidR="00AB050D" w:rsidRPr="00A85012" w:rsidRDefault="00AB050D" w:rsidP="00A85012">
      <w:pPr>
        <w:jc w:val="both"/>
        <w:rPr>
          <w:rFonts w:ascii="Palatino Linotype" w:hAnsi="Palatino Linotype" w:cs="Tahoma"/>
          <w:i/>
          <w:color w:val="000000" w:themeColor="text1"/>
        </w:rPr>
      </w:pPr>
    </w:p>
    <w:p w:rsidR="00AB050D" w:rsidRPr="00A85012" w:rsidRDefault="00AB050D" w:rsidP="00A85012">
      <w:pPr>
        <w:jc w:val="both"/>
        <w:rPr>
          <w:rFonts w:ascii="Palatino Linotype" w:hAnsi="Palatino Linotype" w:cs="Tahoma"/>
          <w:color w:val="000000" w:themeColor="text1"/>
        </w:rPr>
      </w:pPr>
      <w:r w:rsidRPr="00A85012">
        <w:rPr>
          <w:rFonts w:ascii="Palatino Linotype" w:hAnsi="Palatino Linotype" w:cs="Tahoma"/>
          <w:color w:val="000000" w:themeColor="text1"/>
        </w:rPr>
        <w:t xml:space="preserve">Asimismo, el ordenamiento legal referido señala en su artículo 8, fracción XI lo siguiente: </w:t>
      </w:r>
    </w:p>
    <w:p w:rsidR="00AB050D" w:rsidRPr="00A85012" w:rsidRDefault="00AB050D" w:rsidP="00A85012">
      <w:pPr>
        <w:jc w:val="both"/>
        <w:rPr>
          <w:rFonts w:ascii="Palatino Linotype" w:hAnsi="Palatino Linotype" w:cs="Tahoma"/>
          <w:color w:val="000000" w:themeColor="text1"/>
        </w:rPr>
      </w:pP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“Artículo 8. El Órgano Superior tendrá las siguientes atribuciones:</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w:t>
      </w:r>
    </w:p>
    <w:p w:rsidR="00AB050D" w:rsidRPr="00A85012" w:rsidRDefault="00AB050D" w:rsidP="00A85012">
      <w:pPr>
        <w:jc w:val="both"/>
        <w:rPr>
          <w:rFonts w:ascii="Palatino Linotype" w:hAnsi="Palatino Linotype" w:cs="Tahoma"/>
          <w:i/>
          <w:color w:val="000000" w:themeColor="text1"/>
        </w:rPr>
      </w:pPr>
      <w:r w:rsidRPr="00A85012">
        <w:rPr>
          <w:rFonts w:ascii="Palatino Linotype" w:hAnsi="Palatino Linotype" w:cs="Tahoma"/>
          <w:i/>
          <w:color w:val="000000" w:themeColor="text1"/>
        </w:rPr>
        <w:t xml:space="preserve">XI. </w:t>
      </w:r>
      <w:r w:rsidRPr="00A85012">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A85012">
        <w:rPr>
          <w:rFonts w:ascii="Palatino Linotype" w:hAnsi="Palatino Linotype" w:cs="Tahoma"/>
          <w:i/>
          <w:color w:val="000000" w:themeColor="text1"/>
        </w:rPr>
        <w:t xml:space="preserve">…” </w:t>
      </w:r>
    </w:p>
    <w:p w:rsidR="00AB050D" w:rsidRPr="00A85012" w:rsidRDefault="00AB050D" w:rsidP="00A85012">
      <w:pPr>
        <w:spacing w:line="360" w:lineRule="auto"/>
        <w:jc w:val="both"/>
        <w:rPr>
          <w:rFonts w:ascii="Palatino Linotype" w:eastAsia="Palatino Linotype" w:hAnsi="Palatino Linotype" w:cs="Palatino Linotype"/>
          <w:color w:val="000000" w:themeColor="text1"/>
          <w:highlight w:val="yellow"/>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85012">
        <w:rPr>
          <w:rFonts w:ascii="Palatino Linotype" w:eastAsia="Palatino Linotype" w:hAnsi="Palatino Linotype" w:cs="Palatino Linotype"/>
          <w:color w:val="000000" w:themeColor="text1"/>
        </w:rPr>
        <w:t xml:space="preserve">De lo anterior, se determina que los Ayuntamientos al hacer su registro y corte diario de los ingresos que reciben sirve para reportar al Órgano  Superior de Fiscalización del Estado de México los reportes trimestrales. </w:t>
      </w:r>
    </w:p>
    <w:p w:rsidR="00AB050D" w:rsidRPr="00A85012" w:rsidRDefault="00AB050D" w:rsidP="00A85012">
      <w:pPr>
        <w:spacing w:line="360" w:lineRule="auto"/>
        <w:jc w:val="both"/>
        <w:rPr>
          <w:rFonts w:ascii="Palatino Linotype" w:eastAsia="Palatino Linotype" w:hAnsi="Palatino Linotype" w:cs="Palatino Linotype"/>
          <w:color w:val="000000" w:themeColor="text1"/>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A85012">
        <w:rPr>
          <w:rFonts w:ascii="Palatino Linotype" w:eastAsia="Palatino Linotype" w:hAnsi="Palatino Linotype" w:cs="Palatino Linotype"/>
          <w:color w:val="000000" w:themeColor="text1"/>
        </w:rPr>
        <w:t xml:space="preserve">En este sentido es pertinente citar los artículos 93 y 95 fracciones I, V y VI de la Ley </w:t>
      </w:r>
      <w:r w:rsidRPr="00A85012">
        <w:rPr>
          <w:rFonts w:ascii="Palatino Linotype" w:eastAsia="Palatino Linotype" w:hAnsi="Palatino Linotype" w:cs="Palatino Linotype"/>
          <w:color w:val="000000" w:themeColor="text1"/>
          <w:lang w:val="es-ES_tradnl" w:eastAsia="es-ES"/>
        </w:rPr>
        <w:t>Orgánica</w:t>
      </w:r>
      <w:r w:rsidRPr="00A85012">
        <w:rPr>
          <w:rFonts w:ascii="Palatino Linotype" w:eastAsia="Palatino Linotype" w:hAnsi="Palatino Linotype" w:cs="Palatino Linotype"/>
          <w:color w:val="000000" w:themeColor="text1"/>
        </w:rPr>
        <w:t xml:space="preserve"> Municipal del Estado de México, que establecen lo siguiente: </w:t>
      </w: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“Artículo 93.-</w:t>
      </w:r>
      <w:r w:rsidRPr="00A85012">
        <w:rPr>
          <w:rFonts w:ascii="Palatino Linotype" w:eastAsia="Palatino Linotype" w:hAnsi="Palatino Linotype" w:cs="Palatino Linotype"/>
          <w:i/>
          <w:color w:val="000000" w:themeColor="text1"/>
        </w:rPr>
        <w:t xml:space="preserve"> </w:t>
      </w:r>
      <w:r w:rsidRPr="00A85012">
        <w:rPr>
          <w:rFonts w:ascii="Palatino Linotype" w:eastAsia="Palatino Linotype" w:hAnsi="Palatino Linotype" w:cs="Palatino Linotype"/>
          <w:b/>
          <w:i/>
          <w:color w:val="000000" w:themeColor="text1"/>
        </w:rPr>
        <w:t xml:space="preserve">La tesorería municipal es el órgano encargado </w:t>
      </w:r>
      <w:r w:rsidRPr="00A85012">
        <w:rPr>
          <w:rFonts w:ascii="Palatino Linotype" w:eastAsia="Palatino Linotype" w:hAnsi="Palatino Linotype" w:cs="Palatino Linotype"/>
          <w:i/>
          <w:color w:val="000000" w:themeColor="text1"/>
        </w:rPr>
        <w:t xml:space="preserve">de la recaudación de los ingresos municipales y responsable </w:t>
      </w:r>
      <w:r w:rsidRPr="00A85012">
        <w:rPr>
          <w:rFonts w:ascii="Palatino Linotype" w:eastAsia="Palatino Linotype" w:hAnsi="Palatino Linotype" w:cs="Palatino Linotype"/>
          <w:b/>
          <w:i/>
          <w:color w:val="000000" w:themeColor="text1"/>
        </w:rPr>
        <w:t>de realizar las erogaciones que haga el ayuntamiento.</w:t>
      </w:r>
    </w:p>
    <w:p w:rsidR="00AB050D" w:rsidRPr="00A85012" w:rsidRDefault="00AB050D" w:rsidP="00A85012">
      <w:pPr>
        <w:jc w:val="both"/>
        <w:rPr>
          <w:rFonts w:ascii="Palatino Linotype" w:eastAsia="Palatino Linotype" w:hAnsi="Palatino Linotype" w:cs="Palatino Linotype"/>
          <w:b/>
          <w:i/>
          <w:color w:val="000000" w:themeColor="text1"/>
        </w:rPr>
      </w:pP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Artículo 95.- Son atribuciones del tesorero municipal:</w:t>
      </w:r>
    </w:p>
    <w:p w:rsidR="00AB050D" w:rsidRPr="00A85012" w:rsidRDefault="00AB050D" w:rsidP="00A85012">
      <w:pPr>
        <w:jc w:val="both"/>
        <w:rPr>
          <w:rFonts w:ascii="Palatino Linotype" w:eastAsia="Palatino Linotype" w:hAnsi="Palatino Linotype" w:cs="Palatino Linotype"/>
          <w:b/>
          <w:i/>
          <w:color w:val="000000" w:themeColor="text1"/>
        </w:rPr>
      </w:pP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I. Administrar la hacienda pública municipal, de conformidad con las disposiciones legales aplicables;</w:t>
      </w: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 xml:space="preserve">    …</w:t>
      </w: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lastRenderedPageBreak/>
        <w:t>V. Proporcionar oportunamente al ayuntamiento todos los datos o informes que sean necesarios para la formulación del Presupuesto de Egresos Municipales, vigilando que se ajuste a las disposiciones de esta Ley y otros ordenamientos aplicables;</w:t>
      </w:r>
    </w:p>
    <w:p w:rsidR="00AB050D" w:rsidRPr="00A85012" w:rsidRDefault="00AB050D" w:rsidP="00A85012">
      <w:pPr>
        <w:jc w:val="both"/>
        <w:rPr>
          <w:rFonts w:ascii="Palatino Linotype" w:eastAsia="Palatino Linotype" w:hAnsi="Palatino Linotype" w:cs="Palatino Linotype"/>
          <w:b/>
          <w:i/>
          <w:color w:val="000000" w:themeColor="text1"/>
        </w:rPr>
      </w:pP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VI. Llevar los registros contables, financieros y administrativos de los ingresos, egresos, e inventarios.</w:t>
      </w:r>
    </w:p>
    <w:p w:rsidR="00AB050D" w:rsidRPr="00A85012" w:rsidRDefault="00AB050D" w:rsidP="00A85012">
      <w:pPr>
        <w:jc w:val="both"/>
        <w:rPr>
          <w:rFonts w:ascii="Palatino Linotype" w:eastAsia="Palatino Linotype" w:hAnsi="Palatino Linotype" w:cs="Palatino Linotype"/>
          <w:b/>
          <w:i/>
          <w:color w:val="000000" w:themeColor="text1"/>
        </w:rPr>
      </w:pPr>
      <w:r w:rsidRPr="00A85012">
        <w:rPr>
          <w:rFonts w:ascii="Palatino Linotype" w:eastAsia="Palatino Linotype" w:hAnsi="Palatino Linotype" w:cs="Palatino Linotype"/>
          <w:b/>
          <w:i/>
          <w:color w:val="000000" w:themeColor="text1"/>
        </w:rPr>
        <w:t>…”</w:t>
      </w:r>
    </w:p>
    <w:p w:rsidR="00AB050D" w:rsidRPr="00A85012" w:rsidRDefault="00AB050D" w:rsidP="00A85012">
      <w:pPr>
        <w:jc w:val="both"/>
        <w:rPr>
          <w:rFonts w:ascii="Palatino Linotype" w:eastAsia="Palatino Linotype" w:hAnsi="Palatino Linotype" w:cs="Palatino Linotype"/>
          <w:i/>
          <w:color w:val="000000" w:themeColor="text1"/>
        </w:rPr>
      </w:pPr>
    </w:p>
    <w:p w:rsidR="00AB050D" w:rsidRPr="00A85012" w:rsidRDefault="00AB050D" w:rsidP="00A85012">
      <w:pPr>
        <w:jc w:val="both"/>
        <w:rPr>
          <w:rFonts w:ascii="Palatino Linotype" w:eastAsia="Palatino Linotype" w:hAnsi="Palatino Linotype" w:cs="Palatino Linotype"/>
          <w:i/>
          <w:color w:val="000000" w:themeColor="text1"/>
        </w:rPr>
      </w:pPr>
      <w:r w:rsidRPr="00A85012">
        <w:rPr>
          <w:rFonts w:ascii="Palatino Linotype" w:eastAsia="Palatino Linotype" w:hAnsi="Palatino Linotype" w:cs="Palatino Linotype"/>
          <w:i/>
          <w:color w:val="000000" w:themeColor="text1"/>
        </w:rPr>
        <w:t>(Énfasis añadido)</w:t>
      </w:r>
    </w:p>
    <w:p w:rsidR="00AB050D" w:rsidRPr="00A85012" w:rsidRDefault="00AB050D" w:rsidP="00A85012">
      <w:pPr>
        <w:widowControl w:val="0"/>
        <w:tabs>
          <w:tab w:val="left" w:pos="8222"/>
        </w:tabs>
        <w:jc w:val="both"/>
        <w:rPr>
          <w:rFonts w:ascii="Palatino Linotype" w:eastAsia="Palatino Linotype" w:hAnsi="Palatino Linotype" w:cs="Palatino Linotype"/>
          <w:i/>
          <w:color w:val="000000" w:themeColor="text1"/>
        </w:rPr>
      </w:pPr>
    </w:p>
    <w:p w:rsidR="00AB050D" w:rsidRPr="00A85012" w:rsidRDefault="00AB050D" w:rsidP="00A85012">
      <w:pPr>
        <w:tabs>
          <w:tab w:val="left" w:pos="284"/>
        </w:tabs>
        <w:spacing w:before="240" w:after="240"/>
        <w:contextualSpacing/>
        <w:jc w:val="both"/>
        <w:rPr>
          <w:rFonts w:ascii="Palatino Linotype" w:eastAsia="Calibri" w:hAnsi="Palatino Linotype"/>
          <w:bCs/>
          <w:color w:val="000000" w:themeColor="text1"/>
          <w:highlight w:val="yellow"/>
          <w:lang w:val="es-ES" w:eastAsia="es-ES"/>
        </w:rPr>
      </w:pPr>
    </w:p>
    <w:p w:rsidR="00AB050D" w:rsidRPr="00A85012" w:rsidRDefault="00AB050D" w:rsidP="00A85012">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A85012">
        <w:rPr>
          <w:rFonts w:ascii="Palatino Linotype" w:eastAsia="Calibri" w:hAnsi="Palatino Linotype"/>
          <w:bCs/>
          <w:color w:val="000000" w:themeColor="text1"/>
          <w:lang w:val="es-ES" w:eastAsia="es-ES"/>
        </w:rPr>
        <w:t xml:space="preserve">Seguidamente la Ley de Ingresos de los Municipios del Estado de México para el Ejercicio Fiscal, regula la clasificación sobre la cual los Ayuntamientos generaran ingresos para la hacienda pública municipal, mismo que como ya quedo señalado en párrafos deben de ser anotados y registrados para el control financiero y su emisión de reportes ante el Órgano Superior de Fiscalización del Estado de México y Municipios. </w:t>
      </w:r>
    </w:p>
    <w:p w:rsidR="00AB050D" w:rsidRPr="00A85012" w:rsidRDefault="00AB050D" w:rsidP="00A85012">
      <w:pPr>
        <w:tabs>
          <w:tab w:val="left" w:pos="284"/>
        </w:tabs>
        <w:spacing w:before="240" w:after="240" w:line="360" w:lineRule="auto"/>
        <w:contextualSpacing/>
        <w:jc w:val="both"/>
        <w:rPr>
          <w:rFonts w:ascii="Palatino Linotype" w:eastAsia="Calibri" w:hAnsi="Palatino Linotype"/>
          <w:bCs/>
          <w:color w:val="000000" w:themeColor="text1"/>
          <w:lang w:val="es-ES" w:eastAsia="es-ES"/>
        </w:rPr>
      </w:pPr>
    </w:p>
    <w:p w:rsidR="00AB050D" w:rsidRPr="00A85012" w:rsidRDefault="00AB050D" w:rsidP="00A85012">
      <w:pPr>
        <w:numPr>
          <w:ilvl w:val="0"/>
          <w:numId w:val="2"/>
        </w:numPr>
        <w:tabs>
          <w:tab w:val="left" w:pos="284"/>
        </w:tabs>
        <w:spacing w:before="240" w:after="240" w:line="360" w:lineRule="auto"/>
        <w:ind w:left="0" w:firstLine="0"/>
        <w:contextualSpacing/>
        <w:jc w:val="both"/>
        <w:rPr>
          <w:rFonts w:ascii="Palatino Linotype" w:eastAsia="Calibri" w:hAnsi="Palatino Linotype"/>
          <w:bCs/>
          <w:color w:val="000000" w:themeColor="text1"/>
          <w:lang w:val="es-ES" w:eastAsia="es-ES"/>
        </w:rPr>
      </w:pPr>
      <w:r w:rsidRPr="00A85012">
        <w:rPr>
          <w:rFonts w:ascii="Palatino Linotype" w:eastAsia="Calibri" w:hAnsi="Palatino Linotype"/>
          <w:color w:val="000000" w:themeColor="text1"/>
          <w:lang w:val="es-ES" w:eastAsia="es-ES"/>
        </w:rPr>
        <w:t>De la normatividad previamente plasmada, se desprende primeramente que el</w:t>
      </w:r>
      <w:r w:rsidRPr="00A85012">
        <w:rPr>
          <w:rFonts w:ascii="Palatino Linotype" w:eastAsia="Calibri" w:hAnsi="Palatino Linotype"/>
          <w:bCs/>
          <w:color w:val="000000" w:themeColor="text1"/>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AB050D" w:rsidRPr="00A85012" w:rsidRDefault="00AB050D" w:rsidP="00A85012">
      <w:pPr>
        <w:tabs>
          <w:tab w:val="left" w:pos="284"/>
        </w:tabs>
        <w:spacing w:before="240" w:after="240" w:line="360" w:lineRule="auto"/>
        <w:contextualSpacing/>
        <w:jc w:val="both"/>
        <w:rPr>
          <w:rFonts w:ascii="Palatino Linotype" w:eastAsia="Calibri" w:hAnsi="Palatino Linotype"/>
          <w:color w:val="000000" w:themeColor="text1"/>
          <w:lang w:val="es-ES" w:eastAsia="es-ES"/>
        </w:rPr>
      </w:pPr>
    </w:p>
    <w:p w:rsidR="00AB050D" w:rsidRPr="00A85012" w:rsidRDefault="00AB050D" w:rsidP="00A85012">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A85012">
        <w:rPr>
          <w:rFonts w:ascii="Palatino Linotype" w:eastAsia="Calibri" w:hAnsi="Palatino Linotype"/>
          <w:color w:val="000000" w:themeColor="text1"/>
          <w:lang w:val="es-ES" w:eastAsia="es-ES"/>
        </w:rPr>
        <w:t xml:space="preserve">De lo anteriormente, se concluye que la póliza contable constituye un registro contable y presupuestal con el que cuentan los Municipios para el registro de sus operaciones relacionadas con </w:t>
      </w:r>
      <w:r w:rsidRPr="00A85012">
        <w:rPr>
          <w:rFonts w:ascii="Palatino Linotype" w:eastAsia="Calibri" w:hAnsi="Palatino Linotype"/>
          <w:b/>
          <w:color w:val="000000" w:themeColor="text1"/>
          <w:lang w:val="es-ES" w:eastAsia="es-ES"/>
        </w:rPr>
        <w:t>sus ingresos y egresos</w:t>
      </w:r>
      <w:r w:rsidRPr="00A85012">
        <w:rPr>
          <w:rFonts w:ascii="Palatino Linotype" w:eastAsia="Calibri" w:hAnsi="Palatino Linotype"/>
          <w:color w:val="000000" w:themeColor="text1"/>
          <w:lang w:val="es-ES" w:eastAsia="es-ES"/>
        </w:rPr>
        <w:t xml:space="preserve"> y se anexan los documentos o comprobantes que justifiquen las anotaciones y cantidades en ellas registradas, lo que permite la identificación plena de dichas operaciones.</w:t>
      </w:r>
    </w:p>
    <w:p w:rsidR="00AB050D" w:rsidRPr="00A85012" w:rsidRDefault="00AB050D" w:rsidP="00A85012">
      <w:pPr>
        <w:numPr>
          <w:ilvl w:val="0"/>
          <w:numId w:val="2"/>
        </w:numPr>
        <w:tabs>
          <w:tab w:val="left" w:pos="284"/>
        </w:tabs>
        <w:spacing w:before="240" w:after="240" w:line="360" w:lineRule="auto"/>
        <w:ind w:left="0" w:firstLine="0"/>
        <w:contextualSpacing/>
        <w:jc w:val="both"/>
        <w:rPr>
          <w:rFonts w:ascii="Palatino Linotype" w:eastAsia="Calibri" w:hAnsi="Palatino Linotype"/>
          <w:color w:val="000000" w:themeColor="text1"/>
          <w:lang w:val="es-ES" w:eastAsia="es-ES"/>
        </w:rPr>
      </w:pPr>
      <w:r w:rsidRPr="00A85012">
        <w:rPr>
          <w:rFonts w:ascii="Palatino Linotype" w:eastAsia="Calibri" w:hAnsi="Palatino Linotype"/>
          <w:color w:val="000000" w:themeColor="text1"/>
          <w:lang w:val="es-ES" w:eastAsia="es-ES"/>
        </w:rPr>
        <w:lastRenderedPageBreak/>
        <w:t xml:space="preserve">En ese sentido, se colige que el Ayuntamiento de Toluca, si cuenta con el documento que </w:t>
      </w:r>
      <w:r w:rsidR="008C3DF0" w:rsidRPr="00A85012">
        <w:rPr>
          <w:rFonts w:ascii="Palatino Linotype" w:eastAsia="Calibri" w:hAnsi="Palatino Linotype"/>
          <w:color w:val="000000" w:themeColor="text1"/>
          <w:lang w:val="es-ES" w:eastAsia="es-ES"/>
        </w:rPr>
        <w:t>dé</w:t>
      </w:r>
      <w:r w:rsidRPr="00A85012">
        <w:rPr>
          <w:rFonts w:ascii="Palatino Linotype" w:eastAsia="Calibri" w:hAnsi="Palatino Linotype"/>
          <w:color w:val="000000" w:themeColor="text1"/>
          <w:lang w:val="es-ES" w:eastAsia="es-ES"/>
        </w:rPr>
        <w:t xml:space="preserve"> cuenta del monto que ingreso en el ejercicio fiscal dos mil veintidós para el caso del monto predial. </w:t>
      </w:r>
    </w:p>
    <w:p w:rsidR="00AB050D" w:rsidRPr="00A85012" w:rsidRDefault="00AB050D" w:rsidP="00A85012">
      <w:pPr>
        <w:jc w:val="both"/>
        <w:rPr>
          <w:rFonts w:ascii="Palatino Linotype" w:eastAsia="Calibri" w:hAnsi="Palatino Linotype"/>
          <w:color w:val="000000" w:themeColor="text1"/>
          <w:lang w:eastAsia="es-ES"/>
        </w:rPr>
      </w:pPr>
    </w:p>
    <w:p w:rsidR="00AB050D" w:rsidRPr="00A85012" w:rsidRDefault="00AB050D" w:rsidP="00A85012">
      <w:pPr>
        <w:numPr>
          <w:ilvl w:val="0"/>
          <w:numId w:val="2"/>
        </w:numPr>
        <w:tabs>
          <w:tab w:val="left" w:pos="284"/>
        </w:tabs>
        <w:spacing w:before="240" w:after="240" w:line="360" w:lineRule="auto"/>
        <w:ind w:left="0" w:firstLine="0"/>
        <w:jc w:val="both"/>
        <w:rPr>
          <w:rFonts w:ascii="Palatino Linotype" w:eastAsia="Calibri" w:hAnsi="Palatino Linotype"/>
          <w:b/>
          <w:i/>
          <w:color w:val="000000" w:themeColor="text1"/>
          <w:lang w:val="es-ES" w:eastAsia="es-ES"/>
        </w:rPr>
      </w:pPr>
      <w:r w:rsidRPr="00A85012">
        <w:rPr>
          <w:rFonts w:ascii="Palatino Linotype" w:eastAsia="Calibri" w:hAnsi="Palatino Linotype"/>
          <w:color w:val="000000" w:themeColor="text1"/>
          <w:lang w:val="es-ES" w:eastAsia="es-ES"/>
        </w:rPr>
        <w:t xml:space="preserve">Ahora bien, </w:t>
      </w:r>
      <w:r w:rsidR="00A9630A" w:rsidRPr="00A85012">
        <w:rPr>
          <w:rFonts w:ascii="Palatino Linotype" w:eastAsia="Calibri" w:hAnsi="Palatino Linotype"/>
          <w:color w:val="000000" w:themeColor="text1"/>
          <w:lang w:val="es-ES" w:eastAsia="es-ES"/>
        </w:rPr>
        <w:t xml:space="preserve">por cuanto hace al punto de la solicitud de información número tres </w:t>
      </w:r>
      <w:r w:rsidRPr="00A85012">
        <w:rPr>
          <w:rFonts w:ascii="Palatino Linotype" w:eastAsia="Calibri" w:hAnsi="Palatino Linotype"/>
          <w:color w:val="000000" w:themeColor="text1"/>
          <w:lang w:val="es-ES" w:eastAsia="es-ES"/>
        </w:rPr>
        <w:t xml:space="preserve">de la solicitud de información consistente en </w:t>
      </w:r>
      <w:r w:rsidRPr="00A85012">
        <w:rPr>
          <w:rFonts w:ascii="Palatino Linotype" w:eastAsia="Calibri" w:hAnsi="Palatino Linotype"/>
          <w:i/>
          <w:color w:val="000000" w:themeColor="text1"/>
          <w:lang w:val="es-ES" w:eastAsia="es-ES"/>
        </w:rPr>
        <w:t>“</w:t>
      </w:r>
      <w:r w:rsidR="00A9630A" w:rsidRPr="00A85012">
        <w:rPr>
          <w:rFonts w:ascii="Palatino Linotype" w:eastAsia="Calibri" w:hAnsi="Palatino Linotype"/>
          <w:b/>
          <w:i/>
          <w:color w:val="000000" w:themeColor="text1"/>
          <w:lang w:val="es-ES" w:eastAsia="es-ES"/>
        </w:rPr>
        <w:t>¿Cuánto dinero representa lo adeudado por concepto de impuesto predial (y sus accesorios como rezago, cargos y multas) de 2023 o años más antiguos?</w:t>
      </w:r>
      <w:r w:rsidRPr="00A85012">
        <w:rPr>
          <w:rFonts w:ascii="Palatino Linotype" w:eastAsia="Calibri" w:hAnsi="Palatino Linotype"/>
          <w:b/>
          <w:i/>
          <w:color w:val="000000" w:themeColor="text1"/>
          <w:lang w:eastAsia="es-ES"/>
        </w:rPr>
        <w:t xml:space="preserve">.”, </w:t>
      </w:r>
      <w:r w:rsidRPr="00A85012">
        <w:rPr>
          <w:rFonts w:ascii="Palatino Linotype" w:eastAsia="Calibri" w:hAnsi="Palatino Linotype"/>
          <w:color w:val="000000" w:themeColor="text1"/>
          <w:lang w:eastAsia="es-ES"/>
        </w:rPr>
        <w:t xml:space="preserve">se debe de referir que </w:t>
      </w:r>
      <w:r w:rsidR="00A9630A" w:rsidRPr="00A85012">
        <w:rPr>
          <w:rFonts w:ascii="Palatino Linotype" w:eastAsia="Calibri" w:hAnsi="Palatino Linotype"/>
          <w:color w:val="000000" w:themeColor="text1"/>
          <w:lang w:eastAsia="es-ES"/>
        </w:rPr>
        <w:t xml:space="preserve">la Tesorería Municipal, cuenta dentro de su estructura organizacional con </w:t>
      </w:r>
      <w:r w:rsidR="001449A3" w:rsidRPr="00A85012">
        <w:rPr>
          <w:rFonts w:ascii="Palatino Linotype" w:eastAsia="Calibri" w:hAnsi="Palatino Linotype"/>
          <w:color w:val="000000" w:themeColor="text1"/>
          <w:lang w:eastAsia="es-ES"/>
        </w:rPr>
        <w:t xml:space="preserve">la Unidad de Normatividad Hacendaria y con la Dirección de Contaduría, quienes de acuerdo con el Manual de Organización de la Propia Tesorería Municipal, tienen las siguientes funciones. </w:t>
      </w:r>
    </w:p>
    <w:p w:rsidR="001449A3" w:rsidRPr="00A85012" w:rsidRDefault="001449A3" w:rsidP="00A85012">
      <w:pPr>
        <w:pStyle w:val="Prrafodelista"/>
        <w:ind w:left="0"/>
        <w:rPr>
          <w:rFonts w:ascii="Palatino Linotype" w:eastAsia="Calibri" w:hAnsi="Palatino Linotype"/>
          <w:b/>
          <w:i/>
          <w:color w:val="000000" w:themeColor="text1"/>
          <w:sz w:val="24"/>
          <w:szCs w:val="24"/>
          <w:lang w:eastAsia="es-ES"/>
        </w:rPr>
      </w:pPr>
    </w:p>
    <w:tbl>
      <w:tblPr>
        <w:tblStyle w:val="Tablaconcuadrcula"/>
        <w:tblW w:w="9634" w:type="dxa"/>
        <w:tblLook w:val="04A0" w:firstRow="1" w:lastRow="0" w:firstColumn="1" w:lastColumn="0" w:noHBand="0" w:noVBand="1"/>
      </w:tblPr>
      <w:tblGrid>
        <w:gridCol w:w="4815"/>
        <w:gridCol w:w="4819"/>
      </w:tblGrid>
      <w:tr w:rsidR="00A85012" w:rsidRPr="00A85012" w:rsidTr="00723BDD">
        <w:trPr>
          <w:trHeight w:val="419"/>
        </w:trPr>
        <w:tc>
          <w:tcPr>
            <w:tcW w:w="4815" w:type="dxa"/>
          </w:tcPr>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ES" w:eastAsia="es-ES"/>
              </w:rPr>
            </w:pPr>
            <w:r w:rsidRPr="00A85012">
              <w:rPr>
                <w:rFonts w:ascii="Palatino Linotype" w:eastAsia="Calibri" w:hAnsi="Palatino Linotype"/>
                <w:b/>
                <w:i/>
                <w:color w:val="000000" w:themeColor="text1"/>
                <w:lang w:val="es-ES" w:eastAsia="es-ES"/>
              </w:rPr>
              <w:t>Unidad de Normatividad Hacendaria</w:t>
            </w:r>
          </w:p>
        </w:tc>
        <w:tc>
          <w:tcPr>
            <w:tcW w:w="4819" w:type="dxa"/>
          </w:tcPr>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ES" w:eastAsia="es-ES"/>
              </w:rPr>
            </w:pPr>
            <w:r w:rsidRPr="00A85012">
              <w:rPr>
                <w:rFonts w:ascii="Palatino Linotype" w:eastAsia="Calibri" w:hAnsi="Palatino Linotype"/>
                <w:b/>
                <w:i/>
                <w:color w:val="000000" w:themeColor="text1"/>
                <w:lang w:val="es-ES" w:eastAsia="es-ES"/>
              </w:rPr>
              <w:t xml:space="preserve">Dirección de Contaduría </w:t>
            </w:r>
          </w:p>
        </w:tc>
      </w:tr>
      <w:tr w:rsidR="001449A3" w:rsidRPr="00A85012" w:rsidTr="00723BDD">
        <w:tc>
          <w:tcPr>
            <w:tcW w:w="4815" w:type="dxa"/>
          </w:tcPr>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Unidad de Normatividad Hacendaria </w:t>
            </w:r>
          </w:p>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t>Objetivo</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Dar continuidad y seguimiento a los diversos trámites relacionados con actos administrativos derivados específicamente de las atribuciones de la Tesorería, con la finalidad de obtener información detallada, ordenada y sistemática, y así lograr una oportuna atención </w:t>
            </w:r>
          </w:p>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t xml:space="preserve">Funciones: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lastRenderedPageBreak/>
              <w:t xml:space="preserve">1. Realizar el trámite de búsquedas y requerimientos de información solicitada por órganos jurisdiccionales federales y estatales, laborales, autoridades tributarias, fiscalías federales y estatales, órganos autónomos y contraloría de la legislatura;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2. Rendir Informes previos o justificados dentro de los juicios de amparo;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3. Contestar Informes de hechos de juicios administrativos, civiles y fiscales; relacionados con actos administrativos derivados de atribuciones de la Tesorería;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4. Atender y dar seguimiento a los juicios de nulidad por concepto de aplicación de procedimientos administrativos de ejecución, en el cobro de multas federales no fiscales, impuestas por las instituciones del gobierno federal;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5. </w:t>
            </w:r>
            <w:r w:rsidRPr="00A85012">
              <w:rPr>
                <w:rFonts w:ascii="Palatino Linotype" w:eastAsia="Calibri" w:hAnsi="Palatino Linotype"/>
                <w:b/>
                <w:i/>
                <w:color w:val="000000" w:themeColor="text1"/>
                <w:lang w:val="es-MX" w:eastAsia="es-ES"/>
              </w:rPr>
              <w:t>Elaborar convenios de pago entre los particulares y la autoridad municipal, de los adeudos que éstos tienen respecto a derechos o impuestos establecidos en el Código Financiero del Estado de México;</w:t>
            </w:r>
            <w:r w:rsidRPr="00A85012">
              <w:rPr>
                <w:rFonts w:ascii="Palatino Linotype" w:eastAsia="Calibri" w:hAnsi="Palatino Linotype"/>
                <w:i/>
                <w:color w:val="000000" w:themeColor="text1"/>
                <w:lang w:val="es-MX" w:eastAsia="es-ES"/>
              </w:rPr>
              <w:t xml:space="preserve"> </w:t>
            </w:r>
          </w:p>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t xml:space="preserve">6. Establecer los requerimientos y hacer el análisis de las exenciones de pago por concepto de contribuciones, solicitadas por particulares, dependencias públicas federales, estatales y municipales; y que sean remitidas para la autorización del H. Ayuntamiento; y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ES" w:eastAsia="es-ES"/>
              </w:rPr>
            </w:pPr>
            <w:r w:rsidRPr="00A85012">
              <w:rPr>
                <w:rFonts w:ascii="Palatino Linotype" w:eastAsia="Calibri" w:hAnsi="Palatino Linotype"/>
                <w:i/>
                <w:color w:val="000000" w:themeColor="text1"/>
                <w:lang w:val="es-MX" w:eastAsia="es-ES"/>
              </w:rPr>
              <w:lastRenderedPageBreak/>
              <w:t>7. Realizar todas aquellas actividades que sean inherentes y aplicables al área de su competencia.</w:t>
            </w:r>
          </w:p>
        </w:tc>
        <w:tc>
          <w:tcPr>
            <w:tcW w:w="4819" w:type="dxa"/>
          </w:tcPr>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lastRenderedPageBreak/>
              <w:t xml:space="preserve">Dirección de Contaduría </w:t>
            </w:r>
          </w:p>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t>Objetivo</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Registrar contable y presupuestalmente los ingresos y egresos públicos y las operaciones financieras del municipio para emitir información veraz y oportuna que permita la toma de decisiones, así como recibir, registrar y atender las solicitudes de información que le sean turnadas a la Tesorería Municipal.</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lastRenderedPageBreak/>
              <w:t xml:space="preserve">Funciones: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1. Recopilar, registrar, organizar y consolidar la información financiera y presupuestal, así como la documentación generada por las dependencias para integrar y presentar los informes mensuales, financieros y la cuenta pública anual, conforme a los lineamientos establecidos por la entidad fiscalizadora y al Manual Único de Contabilidad Gubernamental;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2. Revisar y analizar que los movimientos contables de los registros realizados en las pólizas que se generen se hagan conforme a las disposiciones aplicables establecidas en el Manual Único de Contabilidad Gubernamental y la Ley General de Contabilidad Gubernamental;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3. Remitir al titular de la Tesorería Municipal, para su validación, la documentación e información financiera y presupuestal generada que integra los informes mensuales y la cuenta pública anual que se presentan a la entidad fiscalizadora;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4. Coordinar con los delegados administrativos de las áreas ejecutoras la atención oportuna de los pliegos de observaciones y responsabilidad, así como los pliegos de recomendaciones y seguimiento a la evaluación de programas de inversión que emitan las entidades fiscalizadoras federales, estatales y municipales, derivadas de la implementación de auditorías </w:t>
            </w:r>
            <w:r w:rsidRPr="00A85012">
              <w:rPr>
                <w:rFonts w:ascii="Palatino Linotype" w:eastAsia="Calibri" w:hAnsi="Palatino Linotype"/>
                <w:i/>
                <w:color w:val="000000" w:themeColor="text1"/>
                <w:lang w:val="es-MX" w:eastAsia="es-ES"/>
              </w:rPr>
              <w:lastRenderedPageBreak/>
              <w:t xml:space="preserve">financieras y la revisión a los informes mensuales y la cuenta pública anual;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5. Presentar al titular de la Tesorería Municipal la propuesta de cancelación contable de las cuentas incobrables, en términos de las disposiciones legales aplicables;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6. Resguardar y custodiar las fianzas originales expedidas por instituciones financieras a favor del Municipio de Toluca por concepto de anticipos otorgados o para garantizar el cumplimiento en la contratación de la prestación de servicios, obra pública y adquisición de bienes, así como las garantías por vicios ocultos;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7. Obtener, resguardar y custodiar el original de la información financiera y presupuestal y los documentos originales que integran los informes mensuales y de las cuentas públicas anuales en términos de las disposiciones legales; </w:t>
            </w:r>
          </w:p>
          <w:p w:rsidR="001449A3" w:rsidRPr="00A85012" w:rsidRDefault="001449A3" w:rsidP="00A85012">
            <w:pPr>
              <w:tabs>
                <w:tab w:val="left" w:pos="284"/>
              </w:tabs>
              <w:spacing w:before="240" w:after="240"/>
              <w:jc w:val="both"/>
              <w:rPr>
                <w:rFonts w:ascii="Palatino Linotype" w:eastAsia="Calibri" w:hAnsi="Palatino Linotype"/>
                <w:b/>
                <w:i/>
                <w:color w:val="000000" w:themeColor="text1"/>
                <w:lang w:val="es-MX" w:eastAsia="es-ES"/>
              </w:rPr>
            </w:pPr>
            <w:r w:rsidRPr="00A85012">
              <w:rPr>
                <w:rFonts w:ascii="Palatino Linotype" w:eastAsia="Calibri" w:hAnsi="Palatino Linotype"/>
                <w:b/>
                <w:i/>
                <w:color w:val="000000" w:themeColor="text1"/>
                <w:lang w:val="es-MX" w:eastAsia="es-ES"/>
              </w:rPr>
              <w:t xml:space="preserve">8. Verificar en los libros contables saldos pendientes para tramitar y elaborar las constancias de no adeudo solicitadas por el personal del ayuntamiento y remitirlas al titular de la Tesorería Municipal para su firma;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t xml:space="preserve">9. Elaborar y presentar ante el Sistema de Administración Tributaria la declaración mensual de impuestos federales y demás obligaciones fiscales;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MX" w:eastAsia="es-ES"/>
              </w:rPr>
            </w:pPr>
            <w:r w:rsidRPr="00A85012">
              <w:rPr>
                <w:rFonts w:ascii="Palatino Linotype" w:eastAsia="Calibri" w:hAnsi="Palatino Linotype"/>
                <w:i/>
                <w:color w:val="000000" w:themeColor="text1"/>
                <w:lang w:val="es-MX" w:eastAsia="es-ES"/>
              </w:rPr>
              <w:lastRenderedPageBreak/>
              <w:t xml:space="preserve">10. Organizar, dirigir y controlar el proceso de atención a las solicitudes de información que le sean turnadas a la Tesorería Municipal; y </w:t>
            </w:r>
          </w:p>
          <w:p w:rsidR="001449A3" w:rsidRPr="00A85012" w:rsidRDefault="001449A3" w:rsidP="00A85012">
            <w:pPr>
              <w:tabs>
                <w:tab w:val="left" w:pos="284"/>
              </w:tabs>
              <w:spacing w:before="240" w:after="240"/>
              <w:jc w:val="both"/>
              <w:rPr>
                <w:rFonts w:ascii="Palatino Linotype" w:eastAsia="Calibri" w:hAnsi="Palatino Linotype"/>
                <w:i/>
                <w:color w:val="000000" w:themeColor="text1"/>
                <w:lang w:val="es-ES" w:eastAsia="es-ES"/>
              </w:rPr>
            </w:pPr>
            <w:r w:rsidRPr="00A85012">
              <w:rPr>
                <w:rFonts w:ascii="Palatino Linotype" w:eastAsia="Calibri" w:hAnsi="Palatino Linotype"/>
                <w:i/>
                <w:color w:val="000000" w:themeColor="text1"/>
                <w:lang w:val="es-MX" w:eastAsia="es-ES"/>
              </w:rPr>
              <w:t>11. Realizar todas aquellas actividades que sean inherentes y aplicables al área de su competencia.</w:t>
            </w:r>
          </w:p>
        </w:tc>
      </w:tr>
    </w:tbl>
    <w:p w:rsidR="00AB050D" w:rsidRDefault="00AB050D" w:rsidP="00A85012">
      <w:pPr>
        <w:jc w:val="both"/>
        <w:rPr>
          <w:rFonts w:ascii="Palatino Linotype" w:eastAsia="Palatino Linotype" w:hAnsi="Palatino Linotype" w:cs="Palatino Linotype"/>
          <w:color w:val="000000" w:themeColor="text1"/>
          <w:lang w:val="es-ES_tradnl" w:eastAsia="es-ES"/>
        </w:rPr>
      </w:pPr>
    </w:p>
    <w:p w:rsidR="00723BDD" w:rsidRPr="00A85012" w:rsidRDefault="00723BDD" w:rsidP="00A85012">
      <w:pPr>
        <w:jc w:val="both"/>
        <w:rPr>
          <w:rFonts w:ascii="Palatino Linotype" w:eastAsia="Palatino Linotype" w:hAnsi="Palatino Linotype" w:cs="Palatino Linotype"/>
          <w:color w:val="000000" w:themeColor="text1"/>
          <w:lang w:val="es-ES_tradnl" w:eastAsia="es-ES"/>
        </w:rPr>
      </w:pPr>
    </w:p>
    <w:p w:rsidR="001449A3" w:rsidRPr="00A85012" w:rsidRDefault="001449A3" w:rsidP="00A85012">
      <w:pPr>
        <w:numPr>
          <w:ilvl w:val="0"/>
          <w:numId w:val="2"/>
        </w:numPr>
        <w:tabs>
          <w:tab w:val="left" w:pos="284"/>
        </w:tabs>
        <w:spacing w:before="240" w:after="240" w:line="360" w:lineRule="auto"/>
        <w:ind w:left="0" w:firstLine="0"/>
        <w:contextualSpacing/>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color w:val="000000" w:themeColor="text1"/>
        </w:rPr>
        <w:t xml:space="preserve">De lo anterior, se tiene que el </w:t>
      </w:r>
      <w:r w:rsidRPr="00A85012">
        <w:rPr>
          <w:rFonts w:ascii="Palatino Linotype" w:eastAsia="Palatino Linotype" w:hAnsi="Palatino Linotype" w:cs="Palatino Linotype"/>
          <w:b/>
          <w:color w:val="000000" w:themeColor="text1"/>
        </w:rPr>
        <w:t xml:space="preserve">SUJETO OBLIGADO </w:t>
      </w:r>
      <w:r w:rsidRPr="00A85012">
        <w:rPr>
          <w:rFonts w:ascii="Palatino Linotype" w:eastAsia="Palatino Linotype" w:hAnsi="Palatino Linotype" w:cs="Palatino Linotype"/>
          <w:color w:val="000000" w:themeColor="text1"/>
        </w:rPr>
        <w:t xml:space="preserve">dentro de la estructura de la Tesorero Municipal, cuenta con las áreas de la Unidad de Normatividad Hacendaria y con la Dirección de Contaduría, quienes dentro de su funciones tiene la de verificar los libros contables de los saldos pendientes a favor del municipio, lo que en el caso particular es lo adeudo por concepto de impuesto predial  y sus accesorios como multas y recargos del año 2023 o más antiguos, situación por la cual se colige que el Ayuntamiento de Toluca cuenta con la información solicitada por el </w:t>
      </w:r>
      <w:r w:rsidRPr="00A85012">
        <w:rPr>
          <w:rFonts w:ascii="Palatino Linotype" w:eastAsia="Palatino Linotype" w:hAnsi="Palatino Linotype" w:cs="Palatino Linotype"/>
          <w:b/>
          <w:color w:val="000000" w:themeColor="text1"/>
        </w:rPr>
        <w:t xml:space="preserve">RECURRENTE, </w:t>
      </w:r>
      <w:r w:rsidRPr="00A85012">
        <w:rPr>
          <w:rFonts w:ascii="Palatino Linotype" w:eastAsia="Palatino Linotype" w:hAnsi="Palatino Linotype" w:cs="Palatino Linotype"/>
          <w:color w:val="000000" w:themeColor="text1"/>
        </w:rPr>
        <w:t>por lo que para colmar el derec</w:t>
      </w:r>
      <w:r w:rsidR="004E144E" w:rsidRPr="00A85012">
        <w:rPr>
          <w:rFonts w:ascii="Palatino Linotype" w:eastAsia="Palatino Linotype" w:hAnsi="Palatino Linotype" w:cs="Palatino Linotype"/>
          <w:color w:val="000000" w:themeColor="text1"/>
        </w:rPr>
        <w:t xml:space="preserve">ho de acceso a la información el </w:t>
      </w:r>
      <w:r w:rsidR="004E144E" w:rsidRPr="00A85012">
        <w:rPr>
          <w:rFonts w:ascii="Palatino Linotype" w:eastAsia="Palatino Linotype" w:hAnsi="Palatino Linotype" w:cs="Palatino Linotype"/>
          <w:b/>
          <w:color w:val="000000" w:themeColor="text1"/>
        </w:rPr>
        <w:t xml:space="preserve">SUJETO OBLIGADO </w:t>
      </w:r>
      <w:r w:rsidR="004E144E" w:rsidRPr="00A85012">
        <w:rPr>
          <w:rFonts w:ascii="Palatino Linotype" w:eastAsia="Palatino Linotype" w:hAnsi="Palatino Linotype" w:cs="Palatino Linotype"/>
          <w:color w:val="000000" w:themeColor="text1"/>
        </w:rPr>
        <w:t xml:space="preserve">deberá </w:t>
      </w:r>
      <w:r w:rsidR="001D5387" w:rsidRPr="00A85012">
        <w:rPr>
          <w:rFonts w:ascii="Palatino Linotype" w:eastAsia="Palatino Linotype" w:hAnsi="Palatino Linotype" w:cs="Palatino Linotype"/>
          <w:color w:val="000000" w:themeColor="text1"/>
        </w:rPr>
        <w:t xml:space="preserve">de remitir el monto de adeudo por concepto de pago de predial. </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DE55E2" w:rsidRPr="00CC6885" w:rsidRDefault="00DE55E2"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CC6885">
        <w:rPr>
          <w:rFonts w:ascii="Palatino Linotype" w:eastAsia="Palatino Linotype" w:hAnsi="Palatino Linotype" w:cs="Palatino Linotype"/>
          <w:color w:val="000000" w:themeColor="text1"/>
          <w:lang w:val="es-ES_tradnl" w:eastAsia="es-ES"/>
        </w:rPr>
        <w:t xml:space="preserve">Finalmente, se tiene que el punto dos de la solicitud de información, fue colmado parcialmente, toda vez que no se informo </w:t>
      </w:r>
      <w:r w:rsidRPr="00CC6885">
        <w:rPr>
          <w:rFonts w:ascii="Palatino Linotype" w:eastAsia="Palatino Linotype" w:hAnsi="Palatino Linotype" w:cs="Palatino Linotype"/>
          <w:color w:val="000000" w:themeColor="text1"/>
          <w:lang w:eastAsia="es-ES"/>
        </w:rPr>
        <w:t xml:space="preserve">cuantas claves catastrales presentan adeudo en ejercicio fiscal dos mil veintitrés, situación por la cual tal y como se precisó en estudio el </w:t>
      </w:r>
      <w:r w:rsidRPr="00CC6885">
        <w:rPr>
          <w:rFonts w:ascii="Palatino Linotype" w:eastAsia="Palatino Linotype" w:hAnsi="Palatino Linotype" w:cs="Palatino Linotype"/>
          <w:b/>
          <w:color w:val="000000" w:themeColor="text1"/>
          <w:lang w:eastAsia="es-ES"/>
        </w:rPr>
        <w:t xml:space="preserve">SUJETO OBLIGADO </w:t>
      </w:r>
      <w:r w:rsidRPr="00CC6885">
        <w:rPr>
          <w:rFonts w:ascii="Palatino Linotype" w:eastAsia="Palatino Linotype" w:hAnsi="Palatino Linotype" w:cs="Palatino Linotype"/>
          <w:color w:val="000000" w:themeColor="text1"/>
          <w:lang w:eastAsia="es-ES"/>
        </w:rPr>
        <w:t xml:space="preserve">debe de contar con la información solicitada, por lo que, para colmar el derecho de acceso a la información deberá de entregar dicha información. </w:t>
      </w:r>
    </w:p>
    <w:p w:rsidR="00DE55E2" w:rsidRPr="00A85012" w:rsidRDefault="00DE55E2" w:rsidP="00A85012">
      <w:pPr>
        <w:pStyle w:val="Prrafodelista"/>
        <w:ind w:left="0"/>
        <w:rPr>
          <w:rFonts w:ascii="Palatino Linotype" w:eastAsia="Palatino Linotype" w:hAnsi="Palatino Linotype" w:cs="Palatino Linotype"/>
          <w:color w:val="000000" w:themeColor="text1"/>
          <w:sz w:val="24"/>
          <w:szCs w:val="24"/>
          <w:lang w:val="es-ES_tradnl" w:eastAsia="es-ES"/>
        </w:rPr>
      </w:pPr>
    </w:p>
    <w:p w:rsidR="001D5387" w:rsidRPr="00A85012" w:rsidRDefault="001D5387"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lastRenderedPageBreak/>
        <w:t xml:space="preserve">De lo anterior, se determina que uno de los motivos de inconformidad del </w:t>
      </w:r>
      <w:r w:rsidRPr="00A85012">
        <w:rPr>
          <w:rFonts w:ascii="Palatino Linotype" w:eastAsia="Palatino Linotype" w:hAnsi="Palatino Linotype" w:cs="Palatino Linotype"/>
          <w:b/>
          <w:color w:val="000000" w:themeColor="text1"/>
          <w:lang w:val="es-ES_tradnl" w:eastAsia="es-ES"/>
        </w:rPr>
        <w:t xml:space="preserve">RECURRENTE </w:t>
      </w:r>
      <w:r w:rsidRPr="00A85012">
        <w:rPr>
          <w:rFonts w:ascii="Palatino Linotype" w:eastAsia="Palatino Linotype" w:hAnsi="Palatino Linotype" w:cs="Palatino Linotype"/>
          <w:color w:val="000000" w:themeColor="text1"/>
          <w:lang w:val="es-ES_tradnl" w:eastAsia="es-ES"/>
        </w:rPr>
        <w:t>fue que no se entregó información con relación con lo solicitado, sin embargo como fue analizado en el c</w:t>
      </w:r>
      <w:r w:rsidR="00F615A9" w:rsidRPr="00A85012">
        <w:rPr>
          <w:rFonts w:ascii="Palatino Linotype" w:eastAsia="Palatino Linotype" w:hAnsi="Palatino Linotype" w:cs="Palatino Linotype"/>
          <w:color w:val="000000" w:themeColor="text1"/>
          <w:lang w:val="es-ES_tradnl" w:eastAsia="es-ES"/>
        </w:rPr>
        <w:t xml:space="preserve">uadro de </w:t>
      </w:r>
      <w:r w:rsidR="006B7747" w:rsidRPr="00A85012">
        <w:rPr>
          <w:rFonts w:ascii="Palatino Linotype" w:eastAsia="Palatino Linotype" w:hAnsi="Palatino Linotype" w:cs="Palatino Linotype"/>
          <w:color w:val="000000" w:themeColor="text1"/>
          <w:lang w:val="es-ES_tradnl" w:eastAsia="es-ES"/>
        </w:rPr>
        <w:t>análisis</w:t>
      </w:r>
      <w:r w:rsidR="00F615A9" w:rsidRPr="00A85012">
        <w:rPr>
          <w:rFonts w:ascii="Palatino Linotype" w:eastAsia="Palatino Linotype" w:hAnsi="Palatino Linotype" w:cs="Palatino Linotype"/>
          <w:color w:val="000000" w:themeColor="text1"/>
          <w:lang w:val="es-ES_tradnl" w:eastAsia="es-ES"/>
        </w:rPr>
        <w:t xml:space="preserve"> los puntos</w:t>
      </w:r>
      <w:r w:rsidRPr="00A85012">
        <w:rPr>
          <w:rFonts w:ascii="Palatino Linotype" w:eastAsia="Palatino Linotype" w:hAnsi="Palatino Linotype" w:cs="Palatino Linotype"/>
          <w:color w:val="000000" w:themeColor="text1"/>
          <w:lang w:val="es-ES_tradnl" w:eastAsia="es-ES"/>
        </w:rPr>
        <w:t xml:space="preserve">, cuatro, cinco y seis si quedaron colmados con la información proporcionada por el </w:t>
      </w:r>
      <w:r w:rsidRPr="00A85012">
        <w:rPr>
          <w:rFonts w:ascii="Palatino Linotype" w:eastAsia="Palatino Linotype" w:hAnsi="Palatino Linotype" w:cs="Palatino Linotype"/>
          <w:b/>
          <w:color w:val="000000" w:themeColor="text1"/>
          <w:lang w:val="es-ES_tradnl" w:eastAsia="es-ES"/>
        </w:rPr>
        <w:t xml:space="preserve">SUJETO OBLIGADO. </w:t>
      </w:r>
    </w:p>
    <w:p w:rsidR="001D5387" w:rsidRPr="00A85012" w:rsidRDefault="001D5387" w:rsidP="00A85012">
      <w:pPr>
        <w:pStyle w:val="Prrafodelista"/>
        <w:ind w:left="0"/>
        <w:rPr>
          <w:rFonts w:ascii="Palatino Linotype" w:eastAsia="Palatino Linotype" w:hAnsi="Palatino Linotype" w:cs="Palatino Linotype"/>
          <w:color w:val="000000" w:themeColor="text1"/>
          <w:sz w:val="24"/>
          <w:szCs w:val="24"/>
          <w:lang w:val="es-ES_tradnl" w:eastAsia="es-ES"/>
        </w:rPr>
      </w:pPr>
    </w:p>
    <w:p w:rsidR="00AB050D" w:rsidRPr="00A85012" w:rsidRDefault="00AB050D" w:rsidP="00A85012">
      <w:pPr>
        <w:numPr>
          <w:ilvl w:val="0"/>
          <w:numId w:val="2"/>
        </w:numPr>
        <w:spacing w:line="360" w:lineRule="auto"/>
        <w:ind w:left="0" w:firstLine="0"/>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color w:val="000000" w:themeColor="text1"/>
          <w:lang w:val="es-ES_tradnl" w:eastAsia="es-ES"/>
        </w:rPr>
        <w:t>Por lo anteriormente expuesto, este Órgano Garante considera</w:t>
      </w:r>
      <w:r w:rsidR="001D5387" w:rsidRPr="00A85012">
        <w:rPr>
          <w:rFonts w:ascii="Palatino Linotype" w:eastAsia="Palatino Linotype" w:hAnsi="Palatino Linotype" w:cs="Palatino Linotype"/>
          <w:color w:val="000000" w:themeColor="text1"/>
          <w:lang w:val="es-ES_tradnl" w:eastAsia="es-ES"/>
        </w:rPr>
        <w:t xml:space="preserve"> parcialmente</w:t>
      </w:r>
      <w:r w:rsidRPr="00A85012">
        <w:rPr>
          <w:rFonts w:ascii="Palatino Linotype" w:eastAsia="Palatino Linotype" w:hAnsi="Palatino Linotype" w:cs="Palatino Linotype"/>
          <w:color w:val="000000" w:themeColor="text1"/>
          <w:lang w:val="es-ES_tradnl" w:eastAsia="es-ES"/>
        </w:rPr>
        <w:t xml:space="preserve"> fundadas las razones o motivos de inconformidad que plantea el</w:t>
      </w:r>
      <w:r w:rsidRPr="00A85012">
        <w:rPr>
          <w:rFonts w:ascii="Palatino Linotype" w:eastAsia="Palatino Linotype" w:hAnsi="Palatino Linotype" w:cs="Palatino Linotype"/>
          <w:b/>
          <w:color w:val="000000" w:themeColor="text1"/>
          <w:lang w:val="es-ES_tradnl" w:eastAsia="es-ES"/>
        </w:rPr>
        <w:t xml:space="preserve"> RECURRENTE</w:t>
      </w:r>
      <w:r w:rsidRPr="00A85012">
        <w:rPr>
          <w:rFonts w:ascii="Palatino Linotype" w:eastAsia="Palatino Linotype" w:hAnsi="Palatino Linotype" w:cs="Palatino Linotype"/>
          <w:color w:val="000000" w:themeColor="text1"/>
          <w:lang w:val="es-ES_tradnl" w:eastAsia="es-ES"/>
        </w:rPr>
        <w:t xml:space="preserve">, determinando </w:t>
      </w:r>
      <w:r w:rsidRPr="00A85012">
        <w:rPr>
          <w:rFonts w:ascii="Palatino Linotype" w:eastAsia="Palatino Linotype" w:hAnsi="Palatino Linotype" w:cs="Palatino Linotype"/>
          <w:b/>
          <w:color w:val="000000" w:themeColor="text1"/>
          <w:lang w:val="es-ES_tradnl" w:eastAsia="es-ES"/>
        </w:rPr>
        <w:t xml:space="preserve">MODIFICAR </w:t>
      </w:r>
      <w:r w:rsidRPr="00A85012">
        <w:rPr>
          <w:rFonts w:ascii="Palatino Linotype" w:eastAsia="Palatino Linotype" w:hAnsi="Palatino Linotype" w:cs="Palatino Linotype"/>
          <w:color w:val="000000" w:themeColor="text1"/>
          <w:lang w:val="es-ES_tradnl" w:eastAsia="es-ES"/>
        </w:rPr>
        <w:t xml:space="preserve">las respuestas del </w:t>
      </w:r>
      <w:r w:rsidRPr="00A85012">
        <w:rPr>
          <w:rFonts w:ascii="Palatino Linotype" w:eastAsia="Palatino Linotype" w:hAnsi="Palatino Linotype" w:cs="Palatino Linotype"/>
          <w:b/>
          <w:color w:val="000000" w:themeColor="text1"/>
          <w:lang w:val="es-ES_tradnl" w:eastAsia="es-ES"/>
        </w:rPr>
        <w:t>SUJETO OBLIGADO</w:t>
      </w:r>
      <w:r w:rsidRPr="00A85012">
        <w:rPr>
          <w:rFonts w:ascii="Palatino Linotype" w:eastAsia="Palatino Linotype" w:hAnsi="Palatino Linotype" w:cs="Palatino Linotype"/>
          <w:color w:val="000000" w:themeColor="text1"/>
          <w:lang w:val="es-ES_tradnl" w:eastAsia="es-ES"/>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A85012">
        <w:rPr>
          <w:rFonts w:ascii="Palatino Linotype" w:eastAsia="Palatino Linotype" w:hAnsi="Palatino Linotype" w:cs="Palatino Linotype"/>
          <w:b/>
          <w:color w:val="000000" w:themeColor="text1"/>
          <w:lang w:val="es-ES_tradnl" w:eastAsia="es-ES"/>
        </w:rPr>
        <w:t>ÓRGANO GARANTE</w:t>
      </w:r>
      <w:r w:rsidRPr="00A85012">
        <w:rPr>
          <w:rFonts w:ascii="Palatino Linotype" w:eastAsia="Palatino Linotype" w:hAnsi="Palatino Linotype" w:cs="Palatino Linotype"/>
          <w:color w:val="000000" w:themeColor="text1"/>
          <w:lang w:val="es-ES_tradnl" w:eastAsia="es-ES"/>
        </w:rPr>
        <w:t xml:space="preserve"> emite los siguientes.</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keepNext/>
        <w:keepLines/>
        <w:spacing w:line="360" w:lineRule="auto"/>
        <w:jc w:val="center"/>
        <w:rPr>
          <w:rFonts w:ascii="Palatino Linotype" w:eastAsia="Palatino Linotype" w:hAnsi="Palatino Linotype" w:cs="Palatino Linotype"/>
          <w:b/>
          <w:color w:val="000000" w:themeColor="text1"/>
          <w:lang w:val="es-ES_tradnl" w:eastAsia="es-ES"/>
        </w:rPr>
      </w:pPr>
      <w:r w:rsidRPr="00A85012">
        <w:rPr>
          <w:rFonts w:ascii="Palatino Linotype" w:eastAsia="Palatino Linotype" w:hAnsi="Palatino Linotype" w:cs="Palatino Linotype"/>
          <w:b/>
          <w:color w:val="000000" w:themeColor="text1"/>
          <w:lang w:val="es-ES_tradnl" w:eastAsia="es-ES"/>
        </w:rPr>
        <w:t>R E S O L U T I V O S</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b/>
          <w:color w:val="000000" w:themeColor="text1"/>
          <w:lang w:val="es-ES_tradnl" w:eastAsia="es-ES"/>
        </w:rPr>
        <w:t>PRIMERO</w:t>
      </w:r>
      <w:r w:rsidRPr="00A85012">
        <w:rPr>
          <w:rFonts w:ascii="Palatino Linotype" w:eastAsia="Palatino Linotype" w:hAnsi="Palatino Linotype" w:cs="Palatino Linotype"/>
          <w:color w:val="000000" w:themeColor="text1"/>
          <w:lang w:val="es-ES_tradnl" w:eastAsia="es-ES"/>
        </w:rPr>
        <w:t xml:space="preserve">. Resultan fundadas las razones o motivos de inconformidad hechos valer en el Recurso de Revisión </w:t>
      </w:r>
      <w:r w:rsidR="000365E3" w:rsidRPr="00A85012">
        <w:rPr>
          <w:rFonts w:ascii="Palatino Linotype" w:eastAsia="Palatino Linotype" w:hAnsi="Palatino Linotype" w:cs="Palatino Linotype"/>
          <w:b/>
          <w:color w:val="000000" w:themeColor="text1"/>
          <w:lang w:val="es-ES_tradnl" w:eastAsia="es-ES"/>
        </w:rPr>
        <w:t xml:space="preserve">08943/INFOEM/IP/RR/2025 </w:t>
      </w:r>
      <w:r w:rsidRPr="00A85012">
        <w:rPr>
          <w:rFonts w:ascii="Palatino Linotype" w:eastAsia="Palatino Linotype" w:hAnsi="Palatino Linotype" w:cs="Palatino Linotype"/>
          <w:color w:val="000000" w:themeColor="text1"/>
          <w:lang w:val="es-ES_tradnl" w:eastAsia="es-ES"/>
        </w:rPr>
        <w:t xml:space="preserve">en términos de los Considerandos </w:t>
      </w:r>
      <w:r w:rsidRPr="00A85012">
        <w:rPr>
          <w:rFonts w:ascii="Palatino Linotype" w:eastAsia="Palatino Linotype" w:hAnsi="Palatino Linotype" w:cs="Palatino Linotype"/>
          <w:b/>
          <w:color w:val="000000" w:themeColor="text1"/>
          <w:lang w:val="es-ES_tradnl" w:eastAsia="es-ES"/>
        </w:rPr>
        <w:t xml:space="preserve">CUARTO </w:t>
      </w:r>
      <w:r w:rsidRPr="00A85012">
        <w:rPr>
          <w:rFonts w:ascii="Palatino Linotype" w:eastAsia="Palatino Linotype" w:hAnsi="Palatino Linotype" w:cs="Palatino Linotype"/>
          <w:color w:val="000000" w:themeColor="text1"/>
          <w:lang w:val="es-ES_tradnl" w:eastAsia="es-ES"/>
        </w:rPr>
        <w:t xml:space="preserve">de la presente resolución. </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bookmarkStart w:id="150" w:name="_heading=h.26in1rg" w:colFirst="0" w:colLast="0"/>
      <w:bookmarkEnd w:id="150"/>
      <w:r w:rsidRPr="00A85012">
        <w:rPr>
          <w:rFonts w:ascii="Palatino Linotype" w:eastAsia="Palatino Linotype" w:hAnsi="Palatino Linotype" w:cs="Palatino Linotype"/>
          <w:b/>
          <w:color w:val="000000" w:themeColor="text1"/>
          <w:lang w:val="es-ES_tradnl" w:eastAsia="es-ES"/>
        </w:rPr>
        <w:t xml:space="preserve">SEGUNDO. </w:t>
      </w:r>
      <w:r w:rsidRPr="00A85012">
        <w:rPr>
          <w:rFonts w:ascii="Palatino Linotype" w:eastAsia="Palatino Linotype" w:hAnsi="Palatino Linotype" w:cs="Palatino Linotype"/>
          <w:color w:val="000000" w:themeColor="text1"/>
          <w:lang w:val="es-ES_tradnl" w:eastAsia="es-ES"/>
        </w:rPr>
        <w:t xml:space="preserve">Se </w:t>
      </w:r>
      <w:r w:rsidRPr="00A85012">
        <w:rPr>
          <w:rFonts w:ascii="Palatino Linotype" w:eastAsia="Palatino Linotype" w:hAnsi="Palatino Linotype" w:cs="Palatino Linotype"/>
          <w:b/>
          <w:color w:val="000000" w:themeColor="text1"/>
          <w:lang w:val="es-ES_tradnl" w:eastAsia="es-ES"/>
        </w:rPr>
        <w:t xml:space="preserve">MODIFICA </w:t>
      </w:r>
      <w:r w:rsidRPr="00A85012">
        <w:rPr>
          <w:rFonts w:ascii="Palatino Linotype" w:eastAsia="Palatino Linotype" w:hAnsi="Palatino Linotype" w:cs="Palatino Linotype"/>
          <w:color w:val="000000" w:themeColor="text1"/>
          <w:lang w:val="es-ES_tradnl" w:eastAsia="es-ES"/>
        </w:rPr>
        <w:t xml:space="preserve">la respuesta emitida por el </w:t>
      </w:r>
      <w:r w:rsidRPr="00A85012">
        <w:rPr>
          <w:rFonts w:ascii="Palatino Linotype" w:eastAsia="Palatino Linotype" w:hAnsi="Palatino Linotype" w:cs="Palatino Linotype"/>
          <w:b/>
          <w:color w:val="000000" w:themeColor="text1"/>
          <w:lang w:val="es-ES_tradnl" w:eastAsia="es-ES"/>
        </w:rPr>
        <w:t xml:space="preserve">Ayuntamiento de Toluca </w:t>
      </w:r>
      <w:r w:rsidRPr="00A85012">
        <w:rPr>
          <w:rFonts w:ascii="Palatino Linotype" w:eastAsia="Palatino Linotype" w:hAnsi="Palatino Linotype" w:cs="Palatino Linotype"/>
          <w:color w:val="000000" w:themeColor="text1"/>
          <w:lang w:val="es-ES_tradnl" w:eastAsia="es-ES"/>
        </w:rPr>
        <w:t xml:space="preserve">y se </w:t>
      </w:r>
      <w:r w:rsidRPr="00A85012">
        <w:rPr>
          <w:rFonts w:ascii="Palatino Linotype" w:eastAsia="Palatino Linotype" w:hAnsi="Palatino Linotype" w:cs="Palatino Linotype"/>
          <w:b/>
          <w:color w:val="000000" w:themeColor="text1"/>
          <w:lang w:val="es-ES_tradnl" w:eastAsia="es-ES"/>
        </w:rPr>
        <w:t>ORDENA</w:t>
      </w:r>
      <w:r w:rsidRPr="00A85012">
        <w:rPr>
          <w:rFonts w:ascii="Palatino Linotype" w:eastAsia="Palatino Linotype" w:hAnsi="Palatino Linotype" w:cs="Palatino Linotype"/>
          <w:color w:val="000000" w:themeColor="text1"/>
          <w:lang w:val="es-ES_tradnl" w:eastAsia="es-ES"/>
        </w:rPr>
        <w:t xml:space="preserve"> entregar vía Sistema de Acceso a la Información Mexiquense </w:t>
      </w:r>
      <w:r w:rsidRPr="00A85012">
        <w:rPr>
          <w:rFonts w:ascii="Palatino Linotype" w:eastAsia="Palatino Linotype" w:hAnsi="Palatino Linotype" w:cs="Palatino Linotype"/>
          <w:b/>
          <w:color w:val="000000" w:themeColor="text1"/>
          <w:lang w:val="es-ES_tradnl" w:eastAsia="es-ES"/>
        </w:rPr>
        <w:t>(SAIMEX)</w:t>
      </w:r>
      <w:r w:rsidRPr="00A85012">
        <w:rPr>
          <w:rFonts w:ascii="Palatino Linotype" w:eastAsia="Palatino Linotype" w:hAnsi="Palatino Linotype" w:cs="Palatino Linotype"/>
          <w:color w:val="000000" w:themeColor="text1"/>
          <w:lang w:val="es-ES_tradnl" w:eastAsia="es-ES"/>
        </w:rPr>
        <w:t>, la siguiente información:</w:t>
      </w:r>
    </w:p>
    <w:p w:rsidR="00AB050D" w:rsidRPr="00A85012" w:rsidRDefault="00AB050D" w:rsidP="00A85012">
      <w:pPr>
        <w:spacing w:line="360" w:lineRule="auto"/>
        <w:jc w:val="both"/>
        <w:rPr>
          <w:rFonts w:ascii="Palatino Linotype" w:eastAsia="Palatino Linotype" w:hAnsi="Palatino Linotype" w:cs="Palatino Linotype"/>
          <w:b/>
          <w:color w:val="000000" w:themeColor="text1"/>
          <w:lang w:eastAsia="es-ES"/>
        </w:rPr>
      </w:pPr>
      <w:r w:rsidRPr="00A85012">
        <w:rPr>
          <w:rFonts w:ascii="Palatino Linotype" w:eastAsia="Palatino Linotype" w:hAnsi="Palatino Linotype" w:cs="Palatino Linotype"/>
          <w:b/>
          <w:color w:val="000000" w:themeColor="text1"/>
          <w:lang w:val="es-ES_tradnl" w:eastAsia="es-ES"/>
        </w:rPr>
        <w:t xml:space="preserve">    </w:t>
      </w:r>
    </w:p>
    <w:p w:rsidR="00AB050D" w:rsidRPr="00A85012" w:rsidRDefault="00AB050D" w:rsidP="00A85012">
      <w:pPr>
        <w:pStyle w:val="Prrafodelista"/>
        <w:numPr>
          <w:ilvl w:val="0"/>
          <w:numId w:val="5"/>
        </w:numPr>
        <w:ind w:left="0" w:firstLine="0"/>
        <w:jc w:val="both"/>
        <w:rPr>
          <w:rFonts w:ascii="Palatino Linotype" w:eastAsia="Calibri" w:hAnsi="Palatino Linotype" w:cs="Arial"/>
          <w:b/>
          <w:i/>
          <w:color w:val="000000" w:themeColor="text1"/>
          <w:sz w:val="24"/>
          <w:szCs w:val="24"/>
          <w:lang w:val="es-MX"/>
        </w:rPr>
      </w:pPr>
      <w:r w:rsidRPr="00A85012">
        <w:rPr>
          <w:rFonts w:ascii="Palatino Linotype" w:eastAsia="Calibri" w:hAnsi="Palatino Linotype" w:cs="Arial"/>
          <w:b/>
          <w:i/>
          <w:color w:val="000000" w:themeColor="text1"/>
          <w:sz w:val="24"/>
          <w:szCs w:val="24"/>
          <w:lang w:val="es-MX"/>
        </w:rPr>
        <w:lastRenderedPageBreak/>
        <w:t>Documento donde conste o se advierta el monto total recaudo por el pago del impuesto predial</w:t>
      </w:r>
      <w:r w:rsidR="00F50D23" w:rsidRPr="00A85012">
        <w:rPr>
          <w:rFonts w:ascii="Palatino Linotype" w:eastAsia="Calibri" w:hAnsi="Palatino Linotype" w:cs="Arial"/>
          <w:b/>
          <w:i/>
          <w:color w:val="000000" w:themeColor="text1"/>
          <w:sz w:val="24"/>
          <w:szCs w:val="24"/>
          <w:lang w:val="es-MX"/>
        </w:rPr>
        <w:t xml:space="preserve"> y sus accesorios</w:t>
      </w:r>
      <w:r w:rsidRPr="00A85012">
        <w:rPr>
          <w:rFonts w:ascii="Palatino Linotype" w:eastAsia="Calibri" w:hAnsi="Palatino Linotype" w:cs="Arial"/>
          <w:b/>
          <w:i/>
          <w:color w:val="000000" w:themeColor="text1"/>
          <w:sz w:val="24"/>
          <w:szCs w:val="24"/>
          <w:lang w:val="es-MX"/>
        </w:rPr>
        <w:t xml:space="preserve"> en el ejercicio fiscal dos mil </w:t>
      </w:r>
      <w:r w:rsidR="00F50D23" w:rsidRPr="00A85012">
        <w:rPr>
          <w:rFonts w:ascii="Palatino Linotype" w:eastAsia="Calibri" w:hAnsi="Palatino Linotype" w:cs="Arial"/>
          <w:b/>
          <w:i/>
          <w:color w:val="000000" w:themeColor="text1"/>
          <w:sz w:val="24"/>
          <w:szCs w:val="24"/>
          <w:lang w:val="es-MX"/>
        </w:rPr>
        <w:t xml:space="preserve">veintiuno, </w:t>
      </w:r>
      <w:r w:rsidRPr="00A85012">
        <w:rPr>
          <w:rFonts w:ascii="Palatino Linotype" w:eastAsia="Calibri" w:hAnsi="Palatino Linotype" w:cs="Arial"/>
          <w:b/>
          <w:i/>
          <w:color w:val="000000" w:themeColor="text1"/>
          <w:sz w:val="24"/>
          <w:szCs w:val="24"/>
          <w:lang w:val="es-MX"/>
        </w:rPr>
        <w:t>veintidós</w:t>
      </w:r>
      <w:r w:rsidR="00F50D23" w:rsidRPr="00A85012">
        <w:rPr>
          <w:rFonts w:ascii="Palatino Linotype" w:eastAsia="Calibri" w:hAnsi="Palatino Linotype" w:cs="Arial"/>
          <w:b/>
          <w:i/>
          <w:color w:val="000000" w:themeColor="text1"/>
          <w:sz w:val="24"/>
          <w:szCs w:val="24"/>
          <w:lang w:val="es-MX"/>
        </w:rPr>
        <w:t xml:space="preserve"> y dos mil veintitrés; y</w:t>
      </w:r>
    </w:p>
    <w:p w:rsidR="00F50D23" w:rsidRPr="00A85012" w:rsidRDefault="00F50D23" w:rsidP="00A85012">
      <w:pPr>
        <w:pStyle w:val="Prrafodelista"/>
        <w:ind w:left="0"/>
        <w:jc w:val="both"/>
        <w:rPr>
          <w:rFonts w:ascii="Palatino Linotype" w:eastAsia="Calibri" w:hAnsi="Palatino Linotype" w:cs="Arial"/>
          <w:b/>
          <w:i/>
          <w:color w:val="000000" w:themeColor="text1"/>
          <w:sz w:val="24"/>
          <w:szCs w:val="24"/>
          <w:lang w:val="es-MX"/>
        </w:rPr>
      </w:pPr>
    </w:p>
    <w:p w:rsidR="00F50D23" w:rsidRPr="00A85012" w:rsidRDefault="00F50D23" w:rsidP="00A85012">
      <w:pPr>
        <w:pStyle w:val="Prrafodelista"/>
        <w:numPr>
          <w:ilvl w:val="0"/>
          <w:numId w:val="5"/>
        </w:numPr>
        <w:ind w:left="0" w:firstLine="0"/>
        <w:jc w:val="both"/>
        <w:rPr>
          <w:rFonts w:ascii="Palatino Linotype" w:eastAsia="Calibri" w:hAnsi="Palatino Linotype" w:cs="Arial"/>
          <w:b/>
          <w:i/>
          <w:color w:val="000000" w:themeColor="text1"/>
          <w:sz w:val="24"/>
          <w:szCs w:val="24"/>
          <w:lang w:val="es-MX"/>
        </w:rPr>
      </w:pPr>
      <w:r w:rsidRPr="00A85012">
        <w:rPr>
          <w:rFonts w:ascii="Palatino Linotype" w:eastAsia="Calibri" w:hAnsi="Palatino Linotype" w:cs="Arial"/>
          <w:b/>
          <w:i/>
          <w:color w:val="000000" w:themeColor="text1"/>
          <w:sz w:val="24"/>
          <w:szCs w:val="24"/>
          <w:lang w:val="es-MX"/>
        </w:rPr>
        <w:t xml:space="preserve">Documento donde conste o se advierta lo adeudado por concepto de impuesto predial, al veintisiete de junio de dos mil veinticinco. </w:t>
      </w:r>
    </w:p>
    <w:p w:rsidR="00DE55E2" w:rsidRPr="00A85012" w:rsidRDefault="00DE55E2" w:rsidP="00A85012">
      <w:pPr>
        <w:pStyle w:val="Prrafodelista"/>
        <w:ind w:left="0"/>
        <w:rPr>
          <w:rFonts w:ascii="Palatino Linotype" w:eastAsia="Calibri" w:hAnsi="Palatino Linotype" w:cs="Arial"/>
          <w:b/>
          <w:i/>
          <w:color w:val="000000" w:themeColor="text1"/>
          <w:sz w:val="24"/>
          <w:szCs w:val="24"/>
          <w:lang w:val="es-MX"/>
        </w:rPr>
      </w:pPr>
    </w:p>
    <w:p w:rsidR="00DE55E2" w:rsidRPr="00CC6885" w:rsidRDefault="00DE55E2" w:rsidP="00A85012">
      <w:pPr>
        <w:pStyle w:val="Prrafodelista"/>
        <w:numPr>
          <w:ilvl w:val="0"/>
          <w:numId w:val="5"/>
        </w:numPr>
        <w:ind w:left="0" w:firstLine="0"/>
        <w:jc w:val="both"/>
        <w:rPr>
          <w:rFonts w:ascii="Palatino Linotype" w:eastAsia="Calibri" w:hAnsi="Palatino Linotype" w:cs="Arial"/>
          <w:b/>
          <w:i/>
          <w:color w:val="000000" w:themeColor="text1"/>
          <w:sz w:val="24"/>
          <w:szCs w:val="24"/>
          <w:lang w:val="es-MX"/>
        </w:rPr>
      </w:pPr>
      <w:r w:rsidRPr="00CC6885">
        <w:rPr>
          <w:rFonts w:ascii="Palatino Linotype" w:eastAsia="Calibri" w:hAnsi="Palatino Linotype" w:cs="Arial"/>
          <w:b/>
          <w:i/>
          <w:color w:val="000000" w:themeColor="text1"/>
          <w:sz w:val="24"/>
          <w:szCs w:val="24"/>
          <w:lang w:val="es-MX"/>
        </w:rPr>
        <w:t xml:space="preserve">Documento donde conste o se advierta el número </w:t>
      </w:r>
      <w:r w:rsidRPr="00CC6885">
        <w:rPr>
          <w:rFonts w:ascii="Palatino Linotype" w:eastAsia="Palatino Linotype" w:hAnsi="Palatino Linotype" w:cs="Palatino Linotype"/>
          <w:b/>
          <w:i/>
          <w:color w:val="000000" w:themeColor="text1"/>
          <w:sz w:val="24"/>
          <w:szCs w:val="24"/>
          <w:lang w:eastAsia="es-ES"/>
        </w:rPr>
        <w:t>de claves catastrales que  presentan adeudo del fiscal dos mil veintitrés</w:t>
      </w:r>
    </w:p>
    <w:p w:rsidR="00AB050D" w:rsidRPr="00A85012" w:rsidRDefault="00AB050D" w:rsidP="00A85012">
      <w:pPr>
        <w:pStyle w:val="Prrafodelista"/>
        <w:ind w:left="0"/>
        <w:jc w:val="both"/>
        <w:rPr>
          <w:rFonts w:ascii="Palatino Linotype" w:eastAsia="Calibri" w:hAnsi="Palatino Linotype" w:cs="Arial"/>
          <w:b/>
          <w:i/>
          <w:color w:val="000000" w:themeColor="text1"/>
          <w:sz w:val="24"/>
          <w:szCs w:val="24"/>
          <w:highlight w:val="yellow"/>
          <w:lang w:val="es-MX"/>
        </w:rPr>
      </w:pPr>
    </w:p>
    <w:p w:rsidR="006B7747" w:rsidRDefault="006B7747" w:rsidP="00A85012">
      <w:pPr>
        <w:spacing w:line="360" w:lineRule="auto"/>
        <w:jc w:val="both"/>
        <w:rPr>
          <w:rFonts w:ascii="Palatino Linotype" w:eastAsia="Palatino Linotype" w:hAnsi="Palatino Linotype" w:cs="Palatino Linotype"/>
          <w:b/>
          <w:color w:val="000000" w:themeColor="text1"/>
          <w:lang w:val="es-ES_tradnl" w:eastAsia="es-ES"/>
        </w:rPr>
      </w:pPr>
    </w:p>
    <w:p w:rsidR="00AB050D" w:rsidRPr="00A85012" w:rsidRDefault="00AB050D" w:rsidP="00A85012">
      <w:pPr>
        <w:spacing w:line="360" w:lineRule="auto"/>
        <w:jc w:val="both"/>
        <w:rPr>
          <w:rFonts w:ascii="Palatino Linotype" w:eastAsia="Palatino Linotype" w:hAnsi="Palatino Linotype" w:cs="Palatino Linotype"/>
          <w:b/>
          <w:color w:val="000000" w:themeColor="text1"/>
        </w:rPr>
      </w:pPr>
      <w:r w:rsidRPr="00A85012">
        <w:rPr>
          <w:rFonts w:ascii="Palatino Linotype" w:eastAsia="Palatino Linotype" w:hAnsi="Palatino Linotype" w:cs="Palatino Linotype"/>
          <w:b/>
          <w:color w:val="000000" w:themeColor="text1"/>
          <w:lang w:val="es-ES_tradnl" w:eastAsia="es-ES"/>
        </w:rPr>
        <w:t>TERCERO</w:t>
      </w:r>
      <w:r w:rsidRPr="00A85012">
        <w:rPr>
          <w:rFonts w:ascii="Palatino Linotype" w:eastAsia="Palatino Linotype" w:hAnsi="Palatino Linotype" w:cs="Palatino Linotype"/>
          <w:color w:val="000000" w:themeColor="text1"/>
          <w:lang w:val="es-ES_tradnl" w:eastAsia="es-ES"/>
        </w:rPr>
        <w:t xml:space="preserve">. </w:t>
      </w:r>
      <w:r w:rsidRPr="00A85012">
        <w:rPr>
          <w:rFonts w:ascii="Palatino Linotype" w:eastAsia="Palatino Linotype" w:hAnsi="Palatino Linotype" w:cs="Palatino Linotype"/>
          <w:b/>
          <w:color w:val="000000" w:themeColor="text1"/>
        </w:rPr>
        <w:t xml:space="preserve">NOTIFÍQUESE </w:t>
      </w:r>
      <w:r w:rsidRPr="00A85012">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6B7747">
        <w:rPr>
          <w:rFonts w:ascii="Palatino Linotype" w:eastAsia="Palatino Linotype" w:hAnsi="Palatino Linotype" w:cs="Palatino Linotype"/>
          <w:b/>
          <w:color w:val="000000" w:themeColor="text1"/>
        </w:rPr>
        <w:t>dé cumplimiento a lo</w:t>
      </w:r>
      <w:r w:rsidRPr="00A85012">
        <w:rPr>
          <w:rFonts w:ascii="Palatino Linotype" w:eastAsia="Palatino Linotype" w:hAnsi="Palatino Linotype" w:cs="Palatino Linotype"/>
          <w:color w:val="000000" w:themeColor="text1"/>
        </w:rPr>
        <w:t xml:space="preserve"> </w:t>
      </w:r>
      <w:r w:rsidRPr="00A85012">
        <w:rPr>
          <w:rFonts w:ascii="Palatino Linotype" w:eastAsia="Palatino Linotype" w:hAnsi="Palatino Linotype" w:cs="Palatino Linotype"/>
          <w:b/>
          <w:color w:val="000000" w:themeColor="text1"/>
        </w:rPr>
        <w:t>ordenado dentro del plazo de diez días hábiles</w:t>
      </w:r>
      <w:r w:rsidRPr="00A85012">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B050D" w:rsidRPr="00A85012" w:rsidRDefault="00AB050D" w:rsidP="00A85012">
      <w:pPr>
        <w:tabs>
          <w:tab w:val="left" w:pos="8080"/>
        </w:tabs>
        <w:spacing w:line="360" w:lineRule="auto"/>
        <w:jc w:val="both"/>
        <w:rPr>
          <w:rFonts w:ascii="Palatino Linotype" w:eastAsia="Palatino Linotype" w:hAnsi="Palatino Linotype" w:cs="Palatino Linotype"/>
          <w:color w:val="000000" w:themeColor="text1"/>
          <w:highlight w:val="white"/>
          <w:lang w:val="es-ES_tradnl" w:eastAsia="es-ES"/>
        </w:rPr>
      </w:pP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b/>
          <w:color w:val="000000" w:themeColor="text1"/>
          <w:lang w:val="es-ES_tradnl" w:eastAsia="es-ES"/>
        </w:rPr>
        <w:t xml:space="preserve">CUARTO. </w:t>
      </w:r>
      <w:r w:rsidRPr="00A85012">
        <w:rPr>
          <w:rFonts w:ascii="Palatino Linotype" w:eastAsia="Palatino Linotype" w:hAnsi="Palatino Linotype" w:cs="Palatino Linotype"/>
          <w:color w:val="000000" w:themeColor="text1"/>
          <w:lang w:val="es-ES_tradnl" w:eastAsia="es-ES"/>
        </w:rPr>
        <w:t xml:space="preserve">De conformidad con el artículo 198 de la Ley de Transparencia y Acceso a la Información Pública del Estado de México y Municipios, de considerarlo procedente, el </w:t>
      </w:r>
      <w:r w:rsidRPr="00A85012">
        <w:rPr>
          <w:rFonts w:ascii="Palatino Linotype" w:eastAsia="Palatino Linotype" w:hAnsi="Palatino Linotype" w:cs="Palatino Linotype"/>
          <w:b/>
          <w:color w:val="000000" w:themeColor="text1"/>
          <w:lang w:val="es-ES_tradnl" w:eastAsia="es-ES"/>
        </w:rPr>
        <w:t>SUJETO OBLIGADO</w:t>
      </w:r>
      <w:r w:rsidRPr="00A85012">
        <w:rPr>
          <w:rFonts w:ascii="Palatino Linotype" w:eastAsia="Palatino Linotype" w:hAnsi="Palatino Linotype" w:cs="Palatino Linotype"/>
          <w:color w:val="000000" w:themeColor="text1"/>
          <w:lang w:val="es-ES_tradnl" w:eastAsia="es-ES"/>
        </w:rPr>
        <w:t xml:space="preserve"> de manera fundada y motivada, podrá solicitar una ampliación de plazo para el cumplimiento de la presente resolución.</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tabs>
          <w:tab w:val="left" w:pos="8080"/>
        </w:tabs>
        <w:spacing w:line="360" w:lineRule="auto"/>
        <w:jc w:val="both"/>
        <w:rPr>
          <w:rFonts w:ascii="Palatino Linotype" w:eastAsia="Palatino Linotype" w:hAnsi="Palatino Linotype" w:cs="Palatino Linotype"/>
          <w:color w:val="000000" w:themeColor="text1"/>
          <w:lang w:val="es-ES_tradnl" w:eastAsia="es-ES"/>
        </w:rPr>
      </w:pPr>
      <w:bookmarkStart w:id="151" w:name="_heading=h.lnxbz9" w:colFirst="0" w:colLast="0"/>
      <w:bookmarkEnd w:id="151"/>
      <w:r w:rsidRPr="00A85012">
        <w:rPr>
          <w:rFonts w:ascii="Palatino Linotype" w:eastAsia="Palatino Linotype" w:hAnsi="Palatino Linotype" w:cs="Palatino Linotype"/>
          <w:b/>
          <w:color w:val="000000" w:themeColor="text1"/>
          <w:lang w:val="es-ES_tradnl" w:eastAsia="es-ES"/>
        </w:rPr>
        <w:lastRenderedPageBreak/>
        <w:t xml:space="preserve">QUINTO. </w:t>
      </w:r>
      <w:r w:rsidRPr="00A85012">
        <w:rPr>
          <w:rFonts w:ascii="Palatino Linotype" w:eastAsia="Palatino Linotype" w:hAnsi="Palatino Linotype" w:cs="Palatino Linotype"/>
          <w:color w:val="000000" w:themeColor="text1"/>
          <w:lang w:val="es-ES_tradnl" w:eastAsia="es-ES"/>
        </w:rPr>
        <w:t xml:space="preserve">Notifíquese a </w:t>
      </w:r>
      <w:r w:rsidRPr="00A85012">
        <w:rPr>
          <w:rFonts w:ascii="Palatino Linotype" w:eastAsia="Palatino Linotype" w:hAnsi="Palatino Linotype" w:cs="Palatino Linotype"/>
          <w:b/>
          <w:color w:val="000000" w:themeColor="text1"/>
          <w:lang w:val="es-ES_tradnl" w:eastAsia="es-ES"/>
        </w:rPr>
        <w:t>EL RECURRENTE</w:t>
      </w:r>
      <w:r w:rsidRPr="00A85012">
        <w:rPr>
          <w:rFonts w:ascii="Palatino Linotype" w:eastAsia="Palatino Linotype" w:hAnsi="Palatino Linotype" w:cs="Palatino Linotype"/>
          <w:color w:val="000000" w:themeColor="text1"/>
          <w:lang w:val="es-ES_tradnl" w:eastAsia="es-ES"/>
        </w:rPr>
        <w:t xml:space="preserve"> la presente resolución, vía SAIMEX.</w:t>
      </w:r>
    </w:p>
    <w:p w:rsidR="00AB050D" w:rsidRPr="00A85012" w:rsidRDefault="00AB050D" w:rsidP="00A85012">
      <w:pPr>
        <w:tabs>
          <w:tab w:val="left" w:pos="8080"/>
        </w:tabs>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r w:rsidRPr="00A85012">
        <w:rPr>
          <w:rFonts w:ascii="Palatino Linotype" w:eastAsia="Palatino Linotype" w:hAnsi="Palatino Linotype" w:cs="Palatino Linotype"/>
          <w:b/>
          <w:color w:val="000000" w:themeColor="text1"/>
          <w:lang w:val="es-ES_tradnl" w:eastAsia="es-ES"/>
        </w:rPr>
        <w:t>SEXTO.</w:t>
      </w:r>
      <w:r w:rsidRPr="00A85012">
        <w:rPr>
          <w:rFonts w:ascii="Palatino Linotype" w:eastAsia="Palatino Linotype" w:hAnsi="Palatino Linotype" w:cs="Palatino Linotype"/>
          <w:color w:val="000000" w:themeColor="text1"/>
          <w:lang w:val="es-ES_tradnl" w:eastAsia="es-ES"/>
        </w:rPr>
        <w:t xml:space="preserve"> Se hace del conocimiento de </w:t>
      </w:r>
      <w:r w:rsidRPr="00A85012">
        <w:rPr>
          <w:rFonts w:ascii="Palatino Linotype" w:eastAsia="Palatino Linotype" w:hAnsi="Palatino Linotype" w:cs="Palatino Linotype"/>
          <w:b/>
          <w:color w:val="000000" w:themeColor="text1"/>
          <w:lang w:val="es-ES_tradnl" w:eastAsia="es-ES"/>
        </w:rPr>
        <w:t>EL RECURRENTE</w:t>
      </w:r>
      <w:r w:rsidRPr="00A85012">
        <w:rPr>
          <w:rFonts w:ascii="Palatino Linotype" w:eastAsia="Palatino Linotype" w:hAnsi="Palatino Linotype" w:cs="Palatino Linotype"/>
          <w:color w:val="000000" w:themeColor="text1"/>
          <w:lang w:val="es-ES_tradnl"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B7747" w:rsidRPr="00A85012" w:rsidRDefault="006B7747" w:rsidP="00A85012">
      <w:pPr>
        <w:shd w:val="clear" w:color="auto" w:fill="FFFFFF"/>
        <w:spacing w:line="360" w:lineRule="auto"/>
        <w:jc w:val="both"/>
        <w:rPr>
          <w:rFonts w:ascii="Palatino Linotype" w:eastAsia="Palatino Linotype" w:hAnsi="Palatino Linotype" w:cs="Palatino Linotype"/>
          <w:color w:val="000000" w:themeColor="text1"/>
          <w:lang w:val="es-ES_tradnl" w:eastAsia="es-ES"/>
        </w:rPr>
      </w:pPr>
    </w:p>
    <w:p w:rsidR="008F68BF" w:rsidRPr="00444783" w:rsidRDefault="008F68BF" w:rsidP="008F68BF">
      <w:pPr>
        <w:tabs>
          <w:tab w:val="left" w:pos="5387"/>
        </w:tabs>
        <w:spacing w:line="360" w:lineRule="auto"/>
        <w:ind w:right="49"/>
        <w:jc w:val="both"/>
        <w:rPr>
          <w:rFonts w:ascii="Palatino Linotype" w:eastAsia="Palatino Linotype" w:hAnsi="Palatino Linotype" w:cs="Palatino Linotype"/>
        </w:rPr>
      </w:pPr>
      <w:bookmarkStart w:id="152" w:name="_heading=h.35nkun2" w:colFirst="0" w:colLast="0"/>
      <w:bookmarkEnd w:id="152"/>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spacing w:line="360" w:lineRule="auto"/>
        <w:jc w:val="both"/>
        <w:rPr>
          <w:rFonts w:ascii="Palatino Linotype" w:eastAsia="Palatino Linotype" w:hAnsi="Palatino Linotype" w:cs="Palatino Linotype"/>
          <w:color w:val="000000" w:themeColor="text1"/>
          <w:lang w:val="es-ES_tradnl" w:eastAsia="es-ES"/>
        </w:rPr>
      </w:pPr>
    </w:p>
    <w:p w:rsidR="00AB050D" w:rsidRPr="00A85012" w:rsidRDefault="00AB050D" w:rsidP="00A85012">
      <w:pPr>
        <w:spacing w:line="360" w:lineRule="auto"/>
        <w:contextualSpacing/>
        <w:jc w:val="both"/>
        <w:rPr>
          <w:rFonts w:ascii="Palatino Linotype" w:hAnsi="Palatino Linotype" w:cs="Arial"/>
          <w:color w:val="000000" w:themeColor="text1"/>
          <w:lang w:eastAsia="es-ES"/>
        </w:rPr>
      </w:pPr>
    </w:p>
    <w:p w:rsidR="00AB050D" w:rsidRPr="00A85012" w:rsidRDefault="00AB050D" w:rsidP="00A85012">
      <w:pPr>
        <w:spacing w:line="360" w:lineRule="auto"/>
        <w:contextualSpacing/>
        <w:jc w:val="both"/>
        <w:rPr>
          <w:rFonts w:ascii="Palatino Linotype" w:hAnsi="Palatino Linotype" w:cs="Arial"/>
          <w:color w:val="000000" w:themeColor="text1"/>
          <w:lang w:eastAsia="es-ES"/>
        </w:rPr>
      </w:pPr>
    </w:p>
    <w:p w:rsidR="00AB050D" w:rsidRPr="00A85012" w:rsidRDefault="00AB050D" w:rsidP="00A85012">
      <w:pPr>
        <w:spacing w:line="360" w:lineRule="auto"/>
        <w:jc w:val="both"/>
        <w:rPr>
          <w:rFonts w:ascii="Palatino Linotype" w:hAnsi="Palatino Linotype"/>
          <w:color w:val="000000" w:themeColor="text1"/>
          <w:lang w:eastAsia="en-US"/>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spacing w:line="360" w:lineRule="auto"/>
        <w:jc w:val="both"/>
        <w:rPr>
          <w:rFonts w:ascii="Palatino Linotype" w:hAnsi="Palatino Linotype"/>
          <w:color w:val="000000" w:themeColor="text1"/>
        </w:rPr>
      </w:pPr>
    </w:p>
    <w:p w:rsidR="00AB050D" w:rsidRPr="00A85012" w:rsidRDefault="00AB050D" w:rsidP="00A85012">
      <w:pPr>
        <w:jc w:val="both"/>
        <w:rPr>
          <w:rFonts w:ascii="Palatino Linotype" w:hAnsi="Palatino Linotype"/>
          <w:color w:val="000000" w:themeColor="text1"/>
        </w:rPr>
      </w:pPr>
    </w:p>
    <w:p w:rsidR="00AB050D" w:rsidRPr="00A85012" w:rsidRDefault="00AB050D" w:rsidP="00A85012">
      <w:pPr>
        <w:jc w:val="both"/>
        <w:rPr>
          <w:rFonts w:ascii="Palatino Linotype" w:hAnsi="Palatino Linotype"/>
          <w:color w:val="000000" w:themeColor="text1"/>
        </w:rPr>
      </w:pPr>
    </w:p>
    <w:p w:rsidR="00AB050D" w:rsidRPr="00A85012" w:rsidRDefault="00AB050D" w:rsidP="00A85012">
      <w:pPr>
        <w:jc w:val="both"/>
        <w:rPr>
          <w:rFonts w:ascii="Palatino Linotype" w:hAnsi="Palatino Linotype"/>
          <w:color w:val="000000" w:themeColor="text1"/>
        </w:rPr>
      </w:pPr>
    </w:p>
    <w:p w:rsidR="00AB050D" w:rsidRPr="00A85012" w:rsidRDefault="00AB050D" w:rsidP="00A85012">
      <w:pPr>
        <w:jc w:val="both"/>
        <w:rPr>
          <w:rFonts w:ascii="Palatino Linotype" w:hAnsi="Palatino Linotype"/>
          <w:color w:val="000000" w:themeColor="text1"/>
        </w:rPr>
      </w:pPr>
    </w:p>
    <w:p w:rsidR="00AB050D" w:rsidRPr="00A85012" w:rsidRDefault="00AB050D" w:rsidP="00A85012">
      <w:pPr>
        <w:jc w:val="both"/>
        <w:rPr>
          <w:rFonts w:ascii="Palatino Linotype" w:hAnsi="Palatino Linotype"/>
          <w:color w:val="000000" w:themeColor="text1"/>
        </w:rPr>
      </w:pPr>
    </w:p>
    <w:sectPr w:rsidR="00AB050D" w:rsidRPr="00A85012" w:rsidSect="00723BDD">
      <w:headerReference w:type="default" r:id="rId7"/>
      <w:footerReference w:type="default" r:id="rId8"/>
      <w:headerReference w:type="first" r:id="rId9"/>
      <w:footerReference w:type="first" r:id="rId10"/>
      <w:pgSz w:w="12240" w:h="15840"/>
      <w:pgMar w:top="2410" w:right="104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58D" w:rsidRDefault="00E7058D" w:rsidP="00AB050D">
      <w:r>
        <w:separator/>
      </w:r>
    </w:p>
  </w:endnote>
  <w:endnote w:type="continuationSeparator" w:id="0">
    <w:p w:rsidR="00E7058D" w:rsidRDefault="00E7058D" w:rsidP="00AB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A3" w:rsidRPr="002E06CA" w:rsidRDefault="001449A3" w:rsidP="00BF4806">
    <w:pPr>
      <w:pStyle w:val="Piedepgina"/>
      <w:jc w:val="right"/>
      <w:rPr>
        <w:rFonts w:ascii="Palatino Linotype" w:hAnsi="Palatino Linotype" w:cs="Arial"/>
        <w:sz w:val="20"/>
        <w:szCs w:val="20"/>
        <w:lang w:val="es-ES"/>
      </w:rPr>
    </w:pPr>
    <w:r w:rsidRPr="002E06CA">
      <w:rPr>
        <w:rFonts w:ascii="Palatino Linotype" w:hAnsi="Palatino Linotype" w:cs="Arial"/>
        <w:b/>
        <w:bCs/>
        <w:sz w:val="20"/>
        <w:szCs w:val="20"/>
      </w:rPr>
      <w:t xml:space="preserve">Página </w:t>
    </w:r>
    <w:r w:rsidRPr="002E06CA">
      <w:rPr>
        <w:rFonts w:ascii="Palatino Linotype" w:hAnsi="Palatino Linotype" w:cs="Arial"/>
        <w:b/>
        <w:bCs/>
        <w:sz w:val="20"/>
        <w:szCs w:val="20"/>
      </w:rPr>
      <w:fldChar w:fldCharType="begin"/>
    </w:r>
    <w:r w:rsidRPr="002E06CA">
      <w:rPr>
        <w:rFonts w:ascii="Palatino Linotype" w:hAnsi="Palatino Linotype" w:cs="Arial"/>
        <w:b/>
        <w:bCs/>
        <w:sz w:val="20"/>
        <w:szCs w:val="20"/>
      </w:rPr>
      <w:instrText>PAGE</w:instrText>
    </w:r>
    <w:r w:rsidRPr="002E06CA">
      <w:rPr>
        <w:rFonts w:ascii="Palatino Linotype" w:hAnsi="Palatino Linotype" w:cs="Arial"/>
        <w:b/>
        <w:bCs/>
        <w:sz w:val="20"/>
        <w:szCs w:val="20"/>
      </w:rPr>
      <w:fldChar w:fldCharType="separate"/>
    </w:r>
    <w:r w:rsidR="002E06CA">
      <w:rPr>
        <w:rFonts w:ascii="Palatino Linotype" w:hAnsi="Palatino Linotype" w:cs="Arial"/>
        <w:b/>
        <w:bCs/>
        <w:noProof/>
        <w:sz w:val="20"/>
        <w:szCs w:val="20"/>
      </w:rPr>
      <w:t>22</w:t>
    </w:r>
    <w:r w:rsidRPr="002E06CA">
      <w:rPr>
        <w:rFonts w:ascii="Palatino Linotype" w:hAnsi="Palatino Linotype" w:cs="Arial"/>
        <w:b/>
        <w:bCs/>
        <w:sz w:val="20"/>
        <w:szCs w:val="20"/>
      </w:rPr>
      <w:fldChar w:fldCharType="end"/>
    </w:r>
    <w:r w:rsidRPr="002E06CA">
      <w:rPr>
        <w:rFonts w:ascii="Palatino Linotype" w:hAnsi="Palatino Linotype" w:cs="Arial"/>
        <w:sz w:val="20"/>
        <w:szCs w:val="20"/>
      </w:rPr>
      <w:t xml:space="preserve"> de </w:t>
    </w:r>
    <w:r w:rsidRPr="002E06CA">
      <w:rPr>
        <w:rFonts w:ascii="Palatino Linotype" w:hAnsi="Palatino Linotype" w:cs="Arial"/>
        <w:b/>
        <w:bCs/>
        <w:sz w:val="20"/>
        <w:szCs w:val="20"/>
      </w:rPr>
      <w:fldChar w:fldCharType="begin"/>
    </w:r>
    <w:r w:rsidRPr="002E06CA">
      <w:rPr>
        <w:rFonts w:ascii="Palatino Linotype" w:hAnsi="Palatino Linotype" w:cs="Arial"/>
        <w:b/>
        <w:bCs/>
        <w:sz w:val="20"/>
        <w:szCs w:val="20"/>
      </w:rPr>
      <w:instrText>NUMPAGES</w:instrText>
    </w:r>
    <w:r w:rsidRPr="002E06CA">
      <w:rPr>
        <w:rFonts w:ascii="Palatino Linotype" w:hAnsi="Palatino Linotype" w:cs="Arial"/>
        <w:b/>
        <w:bCs/>
        <w:sz w:val="20"/>
        <w:szCs w:val="20"/>
      </w:rPr>
      <w:fldChar w:fldCharType="separate"/>
    </w:r>
    <w:r w:rsidR="002E06CA">
      <w:rPr>
        <w:rFonts w:ascii="Palatino Linotype" w:hAnsi="Palatino Linotype" w:cs="Arial"/>
        <w:b/>
        <w:bCs/>
        <w:noProof/>
        <w:sz w:val="20"/>
        <w:szCs w:val="20"/>
      </w:rPr>
      <w:t>33</w:t>
    </w:r>
    <w:r w:rsidRPr="002E06CA">
      <w:rPr>
        <w:rFonts w:ascii="Palatino Linotype" w:hAnsi="Palatino Linotype" w:cs="Arial"/>
        <w:b/>
        <w:bCs/>
        <w:sz w:val="20"/>
        <w:szCs w:val="20"/>
      </w:rPr>
      <w:fldChar w:fldCharType="end"/>
    </w:r>
  </w:p>
  <w:p w:rsidR="001449A3" w:rsidRDefault="001449A3" w:rsidP="00BF4806">
    <w:pPr>
      <w:pStyle w:val="Piedepgina"/>
      <w:rPr>
        <w:rFonts w:ascii="Times New Roman" w:hAnsi="Times New Roman" w:cs="Times New Roman"/>
      </w:rPr>
    </w:pPr>
  </w:p>
  <w:p w:rsidR="001449A3" w:rsidRDefault="001449A3" w:rsidP="00BF4806">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A3" w:rsidRPr="002E06CA" w:rsidRDefault="001449A3" w:rsidP="00BF4806">
    <w:pPr>
      <w:pStyle w:val="Piedepgina"/>
      <w:jc w:val="right"/>
      <w:rPr>
        <w:rFonts w:ascii="Palatino Linotype" w:hAnsi="Palatino Linotype" w:cs="Arial"/>
        <w:sz w:val="20"/>
        <w:szCs w:val="20"/>
        <w:lang w:val="es-ES"/>
      </w:rPr>
    </w:pPr>
    <w:r w:rsidRPr="002E06CA">
      <w:rPr>
        <w:rFonts w:ascii="Palatino Linotype" w:hAnsi="Palatino Linotype" w:cs="Arial"/>
        <w:b/>
        <w:bCs/>
        <w:sz w:val="20"/>
        <w:szCs w:val="20"/>
      </w:rPr>
      <w:t xml:space="preserve">Página </w:t>
    </w:r>
    <w:r w:rsidRPr="002E06CA">
      <w:rPr>
        <w:rFonts w:ascii="Palatino Linotype" w:hAnsi="Palatino Linotype" w:cs="Arial"/>
        <w:b/>
        <w:bCs/>
        <w:sz w:val="20"/>
        <w:szCs w:val="20"/>
      </w:rPr>
      <w:fldChar w:fldCharType="begin"/>
    </w:r>
    <w:r w:rsidRPr="002E06CA">
      <w:rPr>
        <w:rFonts w:ascii="Palatino Linotype" w:hAnsi="Palatino Linotype" w:cs="Arial"/>
        <w:b/>
        <w:bCs/>
        <w:sz w:val="20"/>
        <w:szCs w:val="20"/>
      </w:rPr>
      <w:instrText>PAGE</w:instrText>
    </w:r>
    <w:r w:rsidRPr="002E06CA">
      <w:rPr>
        <w:rFonts w:ascii="Palatino Linotype" w:hAnsi="Palatino Linotype" w:cs="Arial"/>
        <w:b/>
        <w:bCs/>
        <w:sz w:val="20"/>
        <w:szCs w:val="20"/>
      </w:rPr>
      <w:fldChar w:fldCharType="separate"/>
    </w:r>
    <w:r w:rsidR="002E06CA">
      <w:rPr>
        <w:rFonts w:ascii="Palatino Linotype" w:hAnsi="Palatino Linotype" w:cs="Arial"/>
        <w:b/>
        <w:bCs/>
        <w:noProof/>
        <w:sz w:val="20"/>
        <w:szCs w:val="20"/>
      </w:rPr>
      <w:t>1</w:t>
    </w:r>
    <w:r w:rsidRPr="002E06CA">
      <w:rPr>
        <w:rFonts w:ascii="Palatino Linotype" w:hAnsi="Palatino Linotype" w:cs="Arial"/>
        <w:b/>
        <w:bCs/>
        <w:sz w:val="20"/>
        <w:szCs w:val="20"/>
      </w:rPr>
      <w:fldChar w:fldCharType="end"/>
    </w:r>
    <w:r w:rsidRPr="002E06CA">
      <w:rPr>
        <w:rFonts w:ascii="Palatino Linotype" w:hAnsi="Palatino Linotype" w:cs="Arial"/>
        <w:sz w:val="20"/>
        <w:szCs w:val="20"/>
      </w:rPr>
      <w:t xml:space="preserve"> de </w:t>
    </w:r>
    <w:r w:rsidRPr="002E06CA">
      <w:rPr>
        <w:rFonts w:ascii="Palatino Linotype" w:hAnsi="Palatino Linotype" w:cs="Arial"/>
        <w:b/>
        <w:bCs/>
        <w:sz w:val="20"/>
        <w:szCs w:val="20"/>
      </w:rPr>
      <w:fldChar w:fldCharType="begin"/>
    </w:r>
    <w:r w:rsidRPr="002E06CA">
      <w:rPr>
        <w:rFonts w:ascii="Palatino Linotype" w:hAnsi="Palatino Linotype" w:cs="Arial"/>
        <w:b/>
        <w:bCs/>
        <w:sz w:val="20"/>
        <w:szCs w:val="20"/>
      </w:rPr>
      <w:instrText>NUMPAGES</w:instrText>
    </w:r>
    <w:r w:rsidRPr="002E06CA">
      <w:rPr>
        <w:rFonts w:ascii="Palatino Linotype" w:hAnsi="Palatino Linotype" w:cs="Arial"/>
        <w:b/>
        <w:bCs/>
        <w:sz w:val="20"/>
        <w:szCs w:val="20"/>
      </w:rPr>
      <w:fldChar w:fldCharType="separate"/>
    </w:r>
    <w:r w:rsidR="002E06CA">
      <w:rPr>
        <w:rFonts w:ascii="Palatino Linotype" w:hAnsi="Palatino Linotype" w:cs="Arial"/>
        <w:b/>
        <w:bCs/>
        <w:noProof/>
        <w:sz w:val="20"/>
        <w:szCs w:val="20"/>
      </w:rPr>
      <w:t>33</w:t>
    </w:r>
    <w:r w:rsidRPr="002E06CA">
      <w:rPr>
        <w:rFonts w:ascii="Palatino Linotype" w:hAnsi="Palatino Linotype" w:cs="Arial"/>
        <w:b/>
        <w:bCs/>
        <w:sz w:val="20"/>
        <w:szCs w:val="20"/>
      </w:rPr>
      <w:fldChar w:fldCharType="end"/>
    </w:r>
  </w:p>
  <w:p w:rsidR="001449A3" w:rsidRDefault="001449A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58D" w:rsidRDefault="00E7058D" w:rsidP="00AB050D">
      <w:r>
        <w:separator/>
      </w:r>
    </w:p>
  </w:footnote>
  <w:footnote w:type="continuationSeparator" w:id="0">
    <w:p w:rsidR="00E7058D" w:rsidRDefault="00E7058D" w:rsidP="00AB050D">
      <w:r>
        <w:continuationSeparator/>
      </w:r>
    </w:p>
  </w:footnote>
  <w:footnote w:id="1">
    <w:p w:rsidR="001449A3" w:rsidRDefault="001449A3" w:rsidP="00AB050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rsidR="001449A3" w:rsidRDefault="001449A3" w:rsidP="00AB050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rsidR="001449A3" w:rsidRDefault="001449A3" w:rsidP="00AB050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rsidR="001449A3" w:rsidRDefault="001449A3" w:rsidP="00AB050D">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544" w:type="dxa"/>
      <w:tblLayout w:type="fixed"/>
      <w:tblLook w:val="04A0" w:firstRow="1" w:lastRow="0" w:firstColumn="1" w:lastColumn="0" w:noHBand="0" w:noVBand="1"/>
    </w:tblPr>
    <w:tblGrid>
      <w:gridCol w:w="2693"/>
      <w:gridCol w:w="4111"/>
    </w:tblGrid>
    <w:tr w:rsidR="001449A3" w:rsidTr="00723BDD">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Recurso de Revisión:</w:t>
          </w:r>
        </w:p>
      </w:tc>
      <w:tc>
        <w:tcPr>
          <w:tcW w:w="4111" w:type="dxa"/>
          <w:vAlign w:val="center"/>
          <w:hideMark/>
        </w:tcPr>
        <w:p w:rsidR="001449A3" w:rsidRPr="00A85012" w:rsidRDefault="001449A3" w:rsidP="00A85012">
          <w:pPr>
            <w:jc w:val="both"/>
            <w:rPr>
              <w:rFonts w:ascii="Palatino Linotype" w:hAnsi="Palatino Linotype"/>
              <w:lang w:val="es-ES_tradnl"/>
            </w:rPr>
          </w:pPr>
          <w:r w:rsidRPr="00A85012">
            <w:rPr>
              <w:rFonts w:ascii="Palatino Linotype" w:hAnsi="Palatino Linotype"/>
              <w:noProof/>
            </w:rPr>
            <w:t>08943/INFOEM/IP/RR/2025</w:t>
          </w:r>
          <w:r w:rsidRPr="00A85012">
            <w:rPr>
              <w:rFonts w:ascii="Palatino Linotype" w:hAnsi="Palatino Linotype" w:cs="Arial"/>
              <w:bCs/>
            </w:rPr>
            <w:t xml:space="preserve"> </w:t>
          </w:r>
        </w:p>
      </w:tc>
    </w:tr>
    <w:tr w:rsidR="001449A3" w:rsidTr="00723BDD">
      <w:trPr>
        <w:trHeight w:val="228"/>
      </w:trPr>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Sujeto Obligado:</w:t>
          </w:r>
        </w:p>
      </w:tc>
      <w:tc>
        <w:tcPr>
          <w:tcW w:w="4111" w:type="dxa"/>
          <w:shd w:val="clear" w:color="auto" w:fill="auto"/>
          <w:vAlign w:val="center"/>
          <w:hideMark/>
        </w:tcPr>
        <w:p w:rsidR="001449A3" w:rsidRPr="00A85012" w:rsidRDefault="001449A3" w:rsidP="00A85012">
          <w:pPr>
            <w:rPr>
              <w:rFonts w:ascii="Palatino Linotype" w:hAnsi="Palatino Linotype"/>
              <w:lang w:val="es-ES_tradnl"/>
            </w:rPr>
          </w:pPr>
          <w:r w:rsidRPr="00A85012">
            <w:rPr>
              <w:rFonts w:ascii="Palatino Linotype" w:hAnsi="Palatino Linotype"/>
              <w:bCs/>
              <w:color w:val="000000"/>
            </w:rPr>
            <w:t>Ayuntamiento de Toluca</w:t>
          </w:r>
        </w:p>
      </w:tc>
    </w:tr>
    <w:tr w:rsidR="001449A3" w:rsidTr="00723BDD">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Comisionada Ponente:</w:t>
          </w:r>
        </w:p>
      </w:tc>
      <w:tc>
        <w:tcPr>
          <w:tcW w:w="4111" w:type="dxa"/>
          <w:vAlign w:val="center"/>
          <w:hideMark/>
        </w:tcPr>
        <w:p w:rsidR="001449A3" w:rsidRPr="00A85012" w:rsidRDefault="001449A3" w:rsidP="00A85012">
          <w:pPr>
            <w:ind w:right="-533"/>
            <w:jc w:val="both"/>
            <w:rPr>
              <w:rFonts w:ascii="Palatino Linotype" w:hAnsi="Palatino Linotype"/>
              <w:lang w:val="es-ES_tradnl"/>
            </w:rPr>
          </w:pPr>
          <w:r w:rsidRPr="00A85012">
            <w:rPr>
              <w:rFonts w:ascii="Palatino Linotype" w:hAnsi="Palatino Linotype"/>
            </w:rPr>
            <w:t>María del Rosario Mejía Ayala</w:t>
          </w:r>
        </w:p>
      </w:tc>
    </w:tr>
  </w:tbl>
  <w:p w:rsidR="001449A3" w:rsidRDefault="001449A3" w:rsidP="00BF4806">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0288" behindDoc="1" locked="0" layoutInCell="1" allowOverlap="1" wp14:anchorId="5CC2929D" wp14:editId="2F7F6F5F">
          <wp:simplePos x="0" y="0"/>
          <wp:positionH relativeFrom="page">
            <wp:posOffset>198407</wp:posOffset>
          </wp:positionH>
          <wp:positionV relativeFrom="paragraph">
            <wp:posOffset>-1232116</wp:posOffset>
          </wp:positionV>
          <wp:extent cx="7813085" cy="10170000"/>
          <wp:effectExtent l="0" t="0" r="0" b="317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544" w:type="dxa"/>
      <w:tblLayout w:type="fixed"/>
      <w:tblLook w:val="04A0" w:firstRow="1" w:lastRow="0" w:firstColumn="1" w:lastColumn="0" w:noHBand="0" w:noVBand="1"/>
    </w:tblPr>
    <w:tblGrid>
      <w:gridCol w:w="2693"/>
      <w:gridCol w:w="4253"/>
    </w:tblGrid>
    <w:tr w:rsidR="001449A3" w:rsidRPr="008A158E" w:rsidTr="00723BDD">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Recurso de Revisión:</w:t>
          </w:r>
        </w:p>
      </w:tc>
      <w:tc>
        <w:tcPr>
          <w:tcW w:w="4253" w:type="dxa"/>
          <w:vAlign w:val="center"/>
          <w:hideMark/>
        </w:tcPr>
        <w:p w:rsidR="001449A3" w:rsidRPr="00A85012" w:rsidRDefault="001449A3" w:rsidP="00A85012">
          <w:pPr>
            <w:jc w:val="both"/>
            <w:rPr>
              <w:rFonts w:ascii="Palatino Linotype" w:hAnsi="Palatino Linotype"/>
              <w:lang w:val="es-ES_tradnl"/>
            </w:rPr>
          </w:pPr>
          <w:r w:rsidRPr="00A85012">
            <w:rPr>
              <w:rFonts w:ascii="Palatino Linotype" w:hAnsi="Palatino Linotype" w:cs="Arial"/>
              <w:bCs/>
            </w:rPr>
            <w:t xml:space="preserve">08943/INFOEM/IP/RR/2025 </w:t>
          </w:r>
        </w:p>
      </w:tc>
    </w:tr>
    <w:tr w:rsidR="001449A3" w:rsidRPr="008A158E" w:rsidTr="00723BDD">
      <w:tc>
        <w:tcPr>
          <w:tcW w:w="2693" w:type="dxa"/>
          <w:vAlign w:val="center"/>
          <w:hideMark/>
        </w:tcPr>
        <w:p w:rsidR="001449A3" w:rsidRPr="00A85012" w:rsidRDefault="001449A3" w:rsidP="00A85012">
          <w:pPr>
            <w:ind w:left="35" w:right="-108" w:hanging="35"/>
            <w:rPr>
              <w:rFonts w:ascii="Palatino Linotype" w:hAnsi="Palatino Linotype"/>
              <w:b/>
              <w:lang w:val="es-ES_tradnl"/>
            </w:rPr>
          </w:pPr>
          <w:r w:rsidRPr="00A85012">
            <w:rPr>
              <w:rFonts w:ascii="Palatino Linotype" w:hAnsi="Palatino Linotype"/>
              <w:b/>
              <w:lang w:val="es-ES_tradnl"/>
            </w:rPr>
            <w:t>Recurrente:</w:t>
          </w:r>
        </w:p>
      </w:tc>
      <w:tc>
        <w:tcPr>
          <w:tcW w:w="4253" w:type="dxa"/>
          <w:shd w:val="clear" w:color="auto" w:fill="auto"/>
          <w:vAlign w:val="center"/>
          <w:hideMark/>
        </w:tcPr>
        <w:p w:rsidR="001449A3" w:rsidRPr="00A85012" w:rsidRDefault="001449A3" w:rsidP="00A85012">
          <w:pPr>
            <w:rPr>
              <w:rFonts w:ascii="Palatino Linotype" w:hAnsi="Palatino Linotype"/>
            </w:rPr>
          </w:pPr>
        </w:p>
      </w:tc>
    </w:tr>
    <w:tr w:rsidR="001449A3" w:rsidRPr="008A158E" w:rsidTr="00723BDD">
      <w:trPr>
        <w:trHeight w:val="228"/>
      </w:trPr>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Sujeto Obligado:</w:t>
          </w:r>
        </w:p>
      </w:tc>
      <w:tc>
        <w:tcPr>
          <w:tcW w:w="4253" w:type="dxa"/>
          <w:shd w:val="clear" w:color="auto" w:fill="auto"/>
          <w:vAlign w:val="center"/>
          <w:hideMark/>
        </w:tcPr>
        <w:p w:rsidR="001449A3" w:rsidRPr="00A85012" w:rsidRDefault="001449A3" w:rsidP="00A85012">
          <w:pPr>
            <w:ind w:left="35" w:hanging="35"/>
            <w:jc w:val="both"/>
            <w:rPr>
              <w:rFonts w:ascii="Palatino Linotype" w:hAnsi="Palatino Linotype"/>
            </w:rPr>
          </w:pPr>
          <w:r w:rsidRPr="00A85012">
            <w:rPr>
              <w:rFonts w:ascii="Palatino Linotype" w:hAnsi="Palatino Linotype"/>
              <w:bCs/>
              <w:color w:val="000000"/>
            </w:rPr>
            <w:t>Ayuntamiento de Toluca</w:t>
          </w:r>
        </w:p>
      </w:tc>
    </w:tr>
    <w:tr w:rsidR="001449A3" w:rsidRPr="008A158E" w:rsidTr="00723BDD">
      <w:tc>
        <w:tcPr>
          <w:tcW w:w="2693" w:type="dxa"/>
          <w:vAlign w:val="center"/>
          <w:hideMark/>
        </w:tcPr>
        <w:p w:rsidR="001449A3" w:rsidRPr="00A85012" w:rsidRDefault="001449A3" w:rsidP="00A85012">
          <w:pPr>
            <w:ind w:right="-108"/>
            <w:rPr>
              <w:rFonts w:ascii="Palatino Linotype" w:hAnsi="Palatino Linotype"/>
              <w:b/>
              <w:lang w:val="es-ES_tradnl"/>
            </w:rPr>
          </w:pPr>
          <w:r w:rsidRPr="00A85012">
            <w:rPr>
              <w:rFonts w:ascii="Palatino Linotype" w:hAnsi="Palatino Linotype"/>
              <w:b/>
              <w:lang w:val="es-ES_tradnl"/>
            </w:rPr>
            <w:t>Comisionada Ponente:</w:t>
          </w:r>
        </w:p>
      </w:tc>
      <w:tc>
        <w:tcPr>
          <w:tcW w:w="4253" w:type="dxa"/>
          <w:vAlign w:val="center"/>
          <w:hideMark/>
        </w:tcPr>
        <w:p w:rsidR="001449A3" w:rsidRPr="00A85012" w:rsidRDefault="001449A3" w:rsidP="00A85012">
          <w:pPr>
            <w:jc w:val="both"/>
            <w:rPr>
              <w:rFonts w:ascii="Palatino Linotype" w:hAnsi="Palatino Linotype"/>
              <w:lang w:val="es-ES_tradnl"/>
            </w:rPr>
          </w:pPr>
          <w:r w:rsidRPr="00A85012">
            <w:rPr>
              <w:rFonts w:ascii="Palatino Linotype" w:hAnsi="Palatino Linotype"/>
              <w:lang w:val="es-ES_tradnl"/>
            </w:rPr>
            <w:t>María del Rosario Mejía Ayala</w:t>
          </w:r>
        </w:p>
      </w:tc>
    </w:tr>
  </w:tbl>
  <w:p w:rsidR="001449A3" w:rsidRDefault="00723BDD" w:rsidP="00BF4806">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46E05D4A" wp14:editId="2867A831">
          <wp:simplePos x="0" y="0"/>
          <wp:positionH relativeFrom="page">
            <wp:align>right</wp:align>
          </wp:positionH>
          <wp:positionV relativeFrom="paragraph">
            <wp:posOffset>-1440839</wp:posOffset>
          </wp:positionV>
          <wp:extent cx="7813085" cy="10170000"/>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7C88"/>
    <w:multiLevelType w:val="hybridMultilevel"/>
    <w:tmpl w:val="6570E56C"/>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 w15:restartNumberingAfterBreak="0">
    <w:nsid w:val="1ED047B3"/>
    <w:multiLevelType w:val="multilevel"/>
    <w:tmpl w:val="94B20ECE"/>
    <w:lvl w:ilvl="0">
      <w:start w:val="1"/>
      <w:numFmt w:val="lowerLetter"/>
      <w:lvlText w:val="%1."/>
      <w:lvlJc w:val="left"/>
      <w:pPr>
        <w:ind w:left="0" w:firstLine="0"/>
      </w:pPr>
      <w:rPr>
        <w:rFonts w:ascii="Palatino Linotype" w:eastAsia="Times New Roman" w:hAnsi="Palatino Linotype"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2A0B22F1"/>
    <w:multiLevelType w:val="hybridMultilevel"/>
    <w:tmpl w:val="B62C3DEE"/>
    <w:lvl w:ilvl="0" w:tplc="9E1E8C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003B1"/>
    <w:multiLevelType w:val="multilevel"/>
    <w:tmpl w:val="9670AC18"/>
    <w:lvl w:ilvl="0">
      <w:start w:val="1"/>
      <w:numFmt w:val="lowerLetter"/>
      <w:lvlText w:val="%1."/>
      <w:lvlJc w:val="left"/>
      <w:pPr>
        <w:ind w:left="0" w:firstLine="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9C1462"/>
    <w:multiLevelType w:val="hybridMultilevel"/>
    <w:tmpl w:val="47BA1752"/>
    <w:lvl w:ilvl="0" w:tplc="8106487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5331AE5"/>
    <w:multiLevelType w:val="hybridMultilevel"/>
    <w:tmpl w:val="36060966"/>
    <w:lvl w:ilvl="0" w:tplc="20304C30">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6B51414B"/>
    <w:multiLevelType w:val="multilevel"/>
    <w:tmpl w:val="1F86AC3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6E616099"/>
    <w:multiLevelType w:val="hybridMultilevel"/>
    <w:tmpl w:val="3522B3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1" w15:restartNumberingAfterBreak="0">
    <w:nsid w:val="7BAF3DB4"/>
    <w:multiLevelType w:val="hybridMultilevel"/>
    <w:tmpl w:val="286408F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10"/>
  </w:num>
  <w:num w:numId="2">
    <w:abstractNumId w:val="7"/>
  </w:num>
  <w:num w:numId="3">
    <w:abstractNumId w:val="9"/>
  </w:num>
  <w:num w:numId="4">
    <w:abstractNumId w:val="2"/>
  </w:num>
  <w:num w:numId="5">
    <w:abstractNumId w:val="0"/>
  </w:num>
  <w:num w:numId="6">
    <w:abstractNumId w:val="11"/>
  </w:num>
  <w:num w:numId="7">
    <w:abstractNumId w:val="6"/>
  </w:num>
  <w:num w:numId="8">
    <w:abstractNumId w:val="8"/>
  </w:num>
  <w:num w:numId="9">
    <w:abstractNumId w:val="5"/>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0D"/>
    <w:rsid w:val="000365E3"/>
    <w:rsid w:val="00041C95"/>
    <w:rsid w:val="00143ED6"/>
    <w:rsid w:val="001449A3"/>
    <w:rsid w:val="001D5387"/>
    <w:rsid w:val="00240388"/>
    <w:rsid w:val="002C2BB1"/>
    <w:rsid w:val="002D6844"/>
    <w:rsid w:val="002E06CA"/>
    <w:rsid w:val="00322469"/>
    <w:rsid w:val="00330C9C"/>
    <w:rsid w:val="00357BDD"/>
    <w:rsid w:val="00482C90"/>
    <w:rsid w:val="004E144E"/>
    <w:rsid w:val="004F2BF3"/>
    <w:rsid w:val="00523D74"/>
    <w:rsid w:val="00682231"/>
    <w:rsid w:val="00683817"/>
    <w:rsid w:val="00696680"/>
    <w:rsid w:val="006B7747"/>
    <w:rsid w:val="006D37C9"/>
    <w:rsid w:val="007152C1"/>
    <w:rsid w:val="00723BDD"/>
    <w:rsid w:val="007A54AE"/>
    <w:rsid w:val="008057D2"/>
    <w:rsid w:val="00850BE9"/>
    <w:rsid w:val="008826BC"/>
    <w:rsid w:val="00883585"/>
    <w:rsid w:val="008965B2"/>
    <w:rsid w:val="008C01CE"/>
    <w:rsid w:val="008C3DF0"/>
    <w:rsid w:val="008F68BF"/>
    <w:rsid w:val="00985B9C"/>
    <w:rsid w:val="009A7FE2"/>
    <w:rsid w:val="009D4EAB"/>
    <w:rsid w:val="00A2559F"/>
    <w:rsid w:val="00A25F41"/>
    <w:rsid w:val="00A85012"/>
    <w:rsid w:val="00A9630A"/>
    <w:rsid w:val="00AB050D"/>
    <w:rsid w:val="00AE206B"/>
    <w:rsid w:val="00AF413B"/>
    <w:rsid w:val="00BC0E8B"/>
    <w:rsid w:val="00BF4806"/>
    <w:rsid w:val="00C31461"/>
    <w:rsid w:val="00C575A8"/>
    <w:rsid w:val="00CC6885"/>
    <w:rsid w:val="00D538FC"/>
    <w:rsid w:val="00D86AAD"/>
    <w:rsid w:val="00D943B4"/>
    <w:rsid w:val="00DE55E2"/>
    <w:rsid w:val="00E64BD8"/>
    <w:rsid w:val="00E7058D"/>
    <w:rsid w:val="00EC2DD5"/>
    <w:rsid w:val="00F12B0A"/>
    <w:rsid w:val="00F1395F"/>
    <w:rsid w:val="00F50D23"/>
    <w:rsid w:val="00F615A9"/>
    <w:rsid w:val="00F87751"/>
    <w:rsid w:val="00FF5067"/>
    <w:rsid w:val="00FF5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9D28FF-E86E-4C6F-86A9-5E629FAB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50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B050D"/>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AB050D"/>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050D"/>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B050D"/>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B050D"/>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AB050D"/>
    <w:rPr>
      <w:rFonts w:eastAsiaTheme="minorEastAsia"/>
      <w:sz w:val="24"/>
      <w:szCs w:val="24"/>
      <w:lang w:val="es-ES_tradnl" w:eastAsia="es-ES"/>
    </w:rPr>
  </w:style>
  <w:style w:type="paragraph" w:styleId="Piedepgina">
    <w:name w:val="footer"/>
    <w:basedOn w:val="Normal"/>
    <w:link w:val="PiedepginaCar"/>
    <w:uiPriority w:val="99"/>
    <w:unhideWhenUsed/>
    <w:rsid w:val="00AB050D"/>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AB050D"/>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50D"/>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050D"/>
    <w:pPr>
      <w:ind w:left="708"/>
    </w:pPr>
    <w:rPr>
      <w:sz w:val="22"/>
      <w:szCs w:val="22"/>
      <w:lang w:val="es-ES" w:eastAsia="en-US"/>
    </w:rPr>
  </w:style>
  <w:style w:type="table" w:styleId="Tablaconcuadrcula">
    <w:name w:val="Table Grid"/>
    <w:basedOn w:val="Tablanormal"/>
    <w:uiPriority w:val="59"/>
    <w:rsid w:val="00AB050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B05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33</Pages>
  <Words>8182</Words>
  <Characters>45007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11</cp:revision>
  <cp:lastPrinted>2025-10-17T17:40:00Z</cp:lastPrinted>
  <dcterms:created xsi:type="dcterms:W3CDTF">2025-10-06T19:16:00Z</dcterms:created>
  <dcterms:modified xsi:type="dcterms:W3CDTF">2025-11-11T19:13:00Z</dcterms:modified>
</cp:coreProperties>
</file>