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6000BAD6" w:rsidR="00611EC6" w:rsidRPr="00E01937" w:rsidRDefault="00947C3B" w:rsidP="0056770B">
      <w:pPr>
        <w:tabs>
          <w:tab w:val="left" w:pos="3465"/>
        </w:tabs>
        <w:spacing w:line="360" w:lineRule="auto"/>
        <w:jc w:val="both"/>
        <w:rPr>
          <w:rFonts w:ascii="Palatino Linotype" w:hAnsi="Palatino Linotype"/>
          <w:b/>
          <w:color w:val="000000" w:themeColor="text1"/>
          <w:lang w:val="es-MX"/>
        </w:rPr>
      </w:pPr>
      <w:bookmarkStart w:id="0" w:name="_GoBack"/>
      <w:bookmarkEnd w:id="0"/>
      <w:r w:rsidRPr="00E0193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0B6B41" w:rsidRPr="00E01937">
        <w:rPr>
          <w:rFonts w:ascii="Palatino Linotype" w:eastAsia="Palatino Linotype" w:hAnsi="Palatino Linotype" w:cs="Palatino Linotype"/>
          <w:b/>
          <w:color w:val="000000" w:themeColor="text1"/>
        </w:rPr>
        <w:t>de fecha diez</w:t>
      </w:r>
      <w:r w:rsidR="003A65E2">
        <w:rPr>
          <w:rFonts w:ascii="Palatino Linotype" w:eastAsia="Palatino Linotype" w:hAnsi="Palatino Linotype" w:cs="Palatino Linotype"/>
          <w:b/>
          <w:color w:val="000000" w:themeColor="text1"/>
        </w:rPr>
        <w:t xml:space="preserve"> (10)</w:t>
      </w:r>
      <w:r w:rsidR="000B6B41" w:rsidRPr="00E01937">
        <w:rPr>
          <w:rFonts w:ascii="Palatino Linotype" w:eastAsia="Palatino Linotype" w:hAnsi="Palatino Linotype" w:cs="Palatino Linotype"/>
          <w:b/>
          <w:color w:val="000000" w:themeColor="text1"/>
        </w:rPr>
        <w:t xml:space="preserve"> de septiembre de dos mil veinticinco</w:t>
      </w:r>
      <w:r w:rsidR="00611EC6" w:rsidRPr="00E01937">
        <w:rPr>
          <w:rFonts w:ascii="Palatino Linotype" w:hAnsi="Palatino Linotype"/>
          <w:b/>
          <w:color w:val="000000" w:themeColor="text1"/>
        </w:rPr>
        <w:t>.</w:t>
      </w:r>
    </w:p>
    <w:p w14:paraId="70BA5E97" w14:textId="77777777" w:rsidR="00947C3B" w:rsidRPr="00E01937" w:rsidRDefault="00947C3B" w:rsidP="0056770B">
      <w:pPr>
        <w:tabs>
          <w:tab w:val="left" w:pos="3465"/>
        </w:tabs>
        <w:spacing w:line="360" w:lineRule="auto"/>
        <w:jc w:val="both"/>
        <w:rPr>
          <w:rFonts w:ascii="Palatino Linotype" w:hAnsi="Palatino Linotype"/>
        </w:rPr>
      </w:pPr>
    </w:p>
    <w:p w14:paraId="38CBC7E2" w14:textId="397BAFD2" w:rsidR="00947C3B" w:rsidRPr="00E01937" w:rsidRDefault="00947C3B" w:rsidP="0056770B">
      <w:pPr>
        <w:spacing w:line="360" w:lineRule="auto"/>
        <w:jc w:val="both"/>
        <w:rPr>
          <w:rFonts w:ascii="Palatino Linotype" w:hAnsi="Palatino Linotype"/>
        </w:rPr>
      </w:pPr>
      <w:r w:rsidRPr="00E01937">
        <w:rPr>
          <w:rFonts w:ascii="Palatino Linotype" w:hAnsi="Palatino Linotype"/>
          <w:b/>
        </w:rPr>
        <w:t>VISTO</w:t>
      </w:r>
      <w:r w:rsidRPr="00E01937">
        <w:rPr>
          <w:rFonts w:ascii="Palatino Linotype" w:hAnsi="Palatino Linotype"/>
        </w:rPr>
        <w:t xml:space="preserve"> el expediente electrónico formado con motivo del </w:t>
      </w:r>
      <w:r w:rsidR="006F721C" w:rsidRPr="00E01937">
        <w:rPr>
          <w:rFonts w:ascii="Palatino Linotype" w:hAnsi="Palatino Linotype"/>
        </w:rPr>
        <w:t>Recurso de R</w:t>
      </w:r>
      <w:r w:rsidRPr="00E01937">
        <w:rPr>
          <w:rFonts w:ascii="Palatino Linotype" w:hAnsi="Palatino Linotype"/>
        </w:rPr>
        <w:t xml:space="preserve">evisión </w:t>
      </w:r>
      <w:r w:rsidR="00282EA6" w:rsidRPr="00E01937">
        <w:rPr>
          <w:rFonts w:ascii="Palatino Linotype" w:hAnsi="Palatino Linotype"/>
          <w:b/>
        </w:rPr>
        <w:t>03323/INFOEM/IP/RR/2025</w:t>
      </w:r>
      <w:r w:rsidRPr="00E01937">
        <w:rPr>
          <w:rFonts w:ascii="Palatino Linotype" w:hAnsi="Palatino Linotype"/>
        </w:rPr>
        <w:t>,</w:t>
      </w:r>
      <w:r w:rsidRPr="00E01937">
        <w:rPr>
          <w:rFonts w:ascii="Palatino Linotype" w:hAnsi="Palatino Linotype" w:cs="Arial"/>
          <w:b/>
          <w:bCs/>
        </w:rPr>
        <w:t xml:space="preserve"> </w:t>
      </w:r>
      <w:r w:rsidRPr="00E01937">
        <w:rPr>
          <w:rFonts w:ascii="Palatino Linotype" w:hAnsi="Palatino Linotype"/>
        </w:rPr>
        <w:t xml:space="preserve">promovido por </w:t>
      </w:r>
      <w:r w:rsidR="00E37317" w:rsidRPr="00E01937">
        <w:rPr>
          <w:rFonts w:ascii="Palatino Linotype" w:hAnsi="Palatino Linotype"/>
          <w:b/>
        </w:rPr>
        <w:t>una persona que no proporcionó datos para ser reconocido</w:t>
      </w:r>
      <w:r w:rsidRPr="00E01937">
        <w:rPr>
          <w:rFonts w:ascii="Palatino Linotype" w:hAnsi="Palatino Linotype"/>
          <w:b/>
        </w:rPr>
        <w:t>,</w:t>
      </w:r>
      <w:r w:rsidRPr="00E01937">
        <w:rPr>
          <w:rFonts w:ascii="Palatino Linotype" w:hAnsi="Palatino Linotype"/>
        </w:rPr>
        <w:t xml:space="preserve"> a quien en lo sucesivo se le identificará como </w:t>
      </w:r>
      <w:r w:rsidR="00C862A5" w:rsidRPr="00E01937">
        <w:rPr>
          <w:rFonts w:ascii="Palatino Linotype" w:hAnsi="Palatino Linotype"/>
          <w:b/>
        </w:rPr>
        <w:t>EL RECURRENTE</w:t>
      </w:r>
      <w:r w:rsidRPr="00E01937">
        <w:rPr>
          <w:rFonts w:ascii="Palatino Linotype" w:hAnsi="Palatino Linotype" w:cs="Arial"/>
        </w:rPr>
        <w:t xml:space="preserve">, en contra de la respuesta del </w:t>
      </w:r>
      <w:r w:rsidR="006E6FA3" w:rsidRPr="00E01937">
        <w:rPr>
          <w:rFonts w:ascii="Palatino Linotype" w:hAnsi="Palatino Linotype" w:cs="Arial"/>
          <w:b/>
          <w:bCs/>
        </w:rPr>
        <w:t>Ayuntamiento de Toluca</w:t>
      </w:r>
      <w:r w:rsidRPr="00E01937">
        <w:rPr>
          <w:rFonts w:ascii="Palatino Linotype" w:hAnsi="Palatino Linotype" w:cs="Arial"/>
          <w:b/>
        </w:rPr>
        <w:t>,</w:t>
      </w:r>
      <w:r w:rsidRPr="00E01937">
        <w:rPr>
          <w:rFonts w:ascii="Palatino Linotype" w:hAnsi="Palatino Linotype"/>
          <w:b/>
        </w:rPr>
        <w:t xml:space="preserve"> </w:t>
      </w:r>
      <w:r w:rsidRPr="00E01937">
        <w:rPr>
          <w:rFonts w:ascii="Palatino Linotype" w:hAnsi="Palatino Linotype"/>
        </w:rPr>
        <w:t xml:space="preserve">en </w:t>
      </w:r>
      <w:r w:rsidR="003A65E2">
        <w:rPr>
          <w:rFonts w:ascii="Palatino Linotype" w:hAnsi="Palatino Linotype"/>
        </w:rPr>
        <w:t>adelante</w:t>
      </w:r>
      <w:r w:rsidRPr="00E01937">
        <w:rPr>
          <w:rFonts w:ascii="Palatino Linotype" w:hAnsi="Palatino Linotype"/>
        </w:rPr>
        <w:t xml:space="preserve"> el</w:t>
      </w:r>
      <w:r w:rsidRPr="00E01937">
        <w:rPr>
          <w:rFonts w:ascii="Palatino Linotype" w:hAnsi="Palatino Linotype"/>
          <w:b/>
        </w:rPr>
        <w:t xml:space="preserve"> SUJETO OBLIGADO</w:t>
      </w:r>
      <w:r w:rsidRPr="00E01937">
        <w:rPr>
          <w:rFonts w:ascii="Palatino Linotype" w:hAnsi="Palatino Linotype"/>
        </w:rPr>
        <w:t xml:space="preserve">, se procede a dictar la presente </w:t>
      </w:r>
      <w:r w:rsidR="009366E5" w:rsidRPr="00E01937">
        <w:rPr>
          <w:rFonts w:ascii="Palatino Linotype" w:hAnsi="Palatino Linotype"/>
        </w:rPr>
        <w:t>R</w:t>
      </w:r>
      <w:r w:rsidRPr="00E01937">
        <w:rPr>
          <w:rFonts w:ascii="Palatino Linotype" w:hAnsi="Palatino Linotype"/>
        </w:rPr>
        <w:t>esolución, con base en los siguientes:</w:t>
      </w:r>
    </w:p>
    <w:p w14:paraId="7CBFFAD8" w14:textId="77777777" w:rsidR="00947C3B" w:rsidRPr="00E01937" w:rsidRDefault="00947C3B" w:rsidP="0056770B">
      <w:pPr>
        <w:spacing w:line="360" w:lineRule="auto"/>
        <w:jc w:val="both"/>
        <w:rPr>
          <w:rFonts w:ascii="Palatino Linotype" w:hAnsi="Palatino Linotype"/>
        </w:rPr>
      </w:pPr>
    </w:p>
    <w:p w14:paraId="6C073730" w14:textId="7F5838B6" w:rsidR="00947C3B" w:rsidRPr="00E01937" w:rsidRDefault="00947C3B" w:rsidP="0056770B">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E01937">
        <w:rPr>
          <w:rFonts w:ascii="Palatino Linotype" w:hAnsi="Palatino Linotype"/>
          <w:b/>
          <w:color w:val="000000" w:themeColor="text1"/>
          <w:sz w:val="24"/>
          <w:szCs w:val="24"/>
        </w:rPr>
        <w:t>A</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N</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T</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E</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C</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E</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D</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E</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N</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T</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E</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S</w:t>
      </w:r>
      <w:bookmarkEnd w:id="1"/>
      <w:bookmarkEnd w:id="2"/>
      <w:bookmarkEnd w:id="3"/>
    </w:p>
    <w:p w14:paraId="6BDD1D0D" w14:textId="77777777" w:rsidR="00947C3B" w:rsidRPr="00E01937" w:rsidRDefault="00947C3B" w:rsidP="0056770B">
      <w:pPr>
        <w:pStyle w:val="Prrafodelista"/>
        <w:spacing w:line="360" w:lineRule="auto"/>
        <w:ind w:left="0"/>
        <w:jc w:val="both"/>
        <w:rPr>
          <w:rFonts w:ascii="Palatino Linotype" w:eastAsia="Calibri" w:hAnsi="Palatino Linotype" w:cs="Arial"/>
          <w:lang w:val="es-ES"/>
        </w:rPr>
      </w:pPr>
    </w:p>
    <w:p w14:paraId="1CB07C3A" w14:textId="4A5ABE7C" w:rsidR="00947C3B" w:rsidRPr="00E01937" w:rsidRDefault="00947C3B" w:rsidP="0056770B">
      <w:pPr>
        <w:pStyle w:val="Prrafodelista"/>
        <w:numPr>
          <w:ilvl w:val="0"/>
          <w:numId w:val="1"/>
        </w:numPr>
        <w:spacing w:line="360" w:lineRule="auto"/>
        <w:ind w:left="0" w:firstLine="0"/>
        <w:jc w:val="both"/>
        <w:rPr>
          <w:rFonts w:ascii="Palatino Linotype" w:eastAsia="Calibri" w:hAnsi="Palatino Linotype" w:cs="Arial"/>
          <w:lang w:val="es-ES"/>
        </w:rPr>
      </w:pPr>
      <w:r w:rsidRPr="00E01937">
        <w:rPr>
          <w:rFonts w:ascii="Palatino Linotype" w:eastAsia="Calibri" w:hAnsi="Palatino Linotype" w:cs="Arial"/>
          <w:lang w:val="es-ES"/>
        </w:rPr>
        <w:t xml:space="preserve">El día </w:t>
      </w:r>
      <w:r w:rsidR="00A74392" w:rsidRPr="00E01937">
        <w:rPr>
          <w:rFonts w:ascii="Palatino Linotype" w:eastAsia="Calibri" w:hAnsi="Palatino Linotype" w:cs="Arial"/>
          <w:b/>
          <w:lang w:val="es-ES"/>
        </w:rPr>
        <w:t>cuatro</w:t>
      </w:r>
      <w:r w:rsidR="003310EF" w:rsidRPr="00E01937">
        <w:rPr>
          <w:rFonts w:ascii="Palatino Linotype" w:eastAsia="Calibri" w:hAnsi="Palatino Linotype" w:cs="Arial"/>
          <w:b/>
          <w:lang w:val="es-ES"/>
        </w:rPr>
        <w:t xml:space="preserve"> de febrero</w:t>
      </w:r>
      <w:r w:rsidR="00C86A6F" w:rsidRPr="00E01937">
        <w:rPr>
          <w:rFonts w:ascii="Palatino Linotype" w:eastAsia="Calibri" w:hAnsi="Palatino Linotype" w:cs="Arial"/>
          <w:b/>
          <w:lang w:val="es-ES"/>
        </w:rPr>
        <w:t xml:space="preserve"> de dos mil veinticinco</w:t>
      </w:r>
      <w:r w:rsidRPr="00E01937">
        <w:rPr>
          <w:rFonts w:ascii="Palatino Linotype" w:hAnsi="Palatino Linotype"/>
          <w:b/>
        </w:rPr>
        <w:t xml:space="preserve">, </w:t>
      </w:r>
      <w:r w:rsidRPr="00E01937">
        <w:rPr>
          <w:rFonts w:ascii="Palatino Linotype" w:eastAsia="Calibri" w:hAnsi="Palatino Linotype" w:cs="Arial"/>
          <w:lang w:val="es-ES"/>
        </w:rPr>
        <w:t xml:space="preserve">se presentó ante el </w:t>
      </w:r>
      <w:r w:rsidRPr="00E01937">
        <w:rPr>
          <w:rFonts w:ascii="Palatino Linotype" w:eastAsia="Calibri" w:hAnsi="Palatino Linotype" w:cs="Arial"/>
          <w:b/>
          <w:lang w:val="es-ES"/>
        </w:rPr>
        <w:t>SUJETO OBLIGADO</w:t>
      </w:r>
      <w:r w:rsidRPr="00E01937">
        <w:rPr>
          <w:rFonts w:ascii="Palatino Linotype" w:eastAsia="Calibri" w:hAnsi="Palatino Linotype" w:cs="Arial"/>
        </w:rPr>
        <w:t xml:space="preserve"> vía </w:t>
      </w:r>
      <w:r w:rsidR="00D177AD" w:rsidRPr="00E01937">
        <w:rPr>
          <w:rFonts w:ascii="Palatino Linotype" w:eastAsia="Calibri" w:hAnsi="Palatino Linotype" w:cs="Arial"/>
        </w:rPr>
        <w:t>Sistema de Acceso a la Información Mexiquense (</w:t>
      </w:r>
      <w:r w:rsidRPr="00E01937">
        <w:rPr>
          <w:rFonts w:ascii="Palatino Linotype" w:eastAsia="Calibri" w:hAnsi="Palatino Linotype" w:cs="Arial"/>
          <w:lang w:val="es-ES"/>
        </w:rPr>
        <w:t>SAIMEX</w:t>
      </w:r>
      <w:r w:rsidR="00D177AD" w:rsidRPr="00E01937">
        <w:rPr>
          <w:rFonts w:ascii="Palatino Linotype" w:eastAsia="Calibri" w:hAnsi="Palatino Linotype" w:cs="Arial"/>
          <w:lang w:val="es-ES"/>
        </w:rPr>
        <w:t>)</w:t>
      </w:r>
      <w:r w:rsidRPr="00E01937">
        <w:rPr>
          <w:rFonts w:ascii="Palatino Linotype" w:eastAsia="Calibri" w:hAnsi="Palatino Linotype" w:cs="Arial"/>
          <w:lang w:val="es-ES"/>
        </w:rPr>
        <w:t>, la solicitud de información pública registrada con el número</w:t>
      </w:r>
      <w:r w:rsidRPr="00E01937">
        <w:rPr>
          <w:rFonts w:ascii="Palatino Linotype" w:hAnsi="Palatino Linotype"/>
          <w:b/>
          <w:bCs/>
          <w:color w:val="000000" w:themeColor="text1"/>
        </w:rPr>
        <w:t xml:space="preserve"> </w:t>
      </w:r>
      <w:r w:rsidR="00A74392" w:rsidRPr="00E01937">
        <w:rPr>
          <w:rFonts w:ascii="Palatino Linotype" w:hAnsi="Palatino Linotype"/>
          <w:b/>
          <w:bCs/>
          <w:color w:val="000000" w:themeColor="text1"/>
        </w:rPr>
        <w:t>00668/TOLUCA/IP/2025</w:t>
      </w:r>
      <w:r w:rsidRPr="00E01937">
        <w:rPr>
          <w:rFonts w:ascii="Palatino Linotype" w:hAnsi="Palatino Linotype"/>
          <w:b/>
          <w:bCs/>
          <w:color w:val="000000" w:themeColor="text1"/>
        </w:rPr>
        <w:t xml:space="preserve">; </w:t>
      </w:r>
      <w:r w:rsidR="003A65E2">
        <w:rPr>
          <w:rFonts w:ascii="Palatino Linotype" w:eastAsia="Calibri" w:hAnsi="Palatino Linotype" w:cs="Arial"/>
          <w:lang w:val="es-ES"/>
        </w:rPr>
        <w:t>en la que</w:t>
      </w:r>
      <w:r w:rsidRPr="00E01937">
        <w:rPr>
          <w:rFonts w:ascii="Palatino Linotype" w:eastAsia="Calibri" w:hAnsi="Palatino Linotype" w:cs="Arial"/>
          <w:lang w:val="es-ES"/>
        </w:rPr>
        <w:t xml:space="preserve"> se solicitó la siguiente información:</w:t>
      </w:r>
    </w:p>
    <w:p w14:paraId="6B526C57" w14:textId="77777777" w:rsidR="005F346E" w:rsidRPr="00E01937" w:rsidRDefault="005F346E" w:rsidP="0056770B">
      <w:pPr>
        <w:pStyle w:val="Prrafodelista"/>
        <w:spacing w:line="360" w:lineRule="auto"/>
        <w:ind w:left="0"/>
        <w:jc w:val="both"/>
        <w:rPr>
          <w:rFonts w:ascii="Palatino Linotype" w:eastAsia="Calibri" w:hAnsi="Palatino Linotype" w:cs="Arial"/>
          <w:lang w:val="es-ES"/>
        </w:rPr>
      </w:pPr>
    </w:p>
    <w:p w14:paraId="399A8454" w14:textId="140AD2AE" w:rsidR="00947C3B" w:rsidRPr="00E01937" w:rsidRDefault="00C86A6F" w:rsidP="0056770B">
      <w:pPr>
        <w:pStyle w:val="Prrafodelista"/>
        <w:spacing w:line="360" w:lineRule="auto"/>
        <w:ind w:left="0"/>
        <w:jc w:val="both"/>
        <w:rPr>
          <w:rFonts w:ascii="Palatino Linotype" w:hAnsi="Palatino Linotype"/>
          <w:i/>
        </w:rPr>
      </w:pPr>
      <w:r w:rsidRPr="00E01937">
        <w:rPr>
          <w:rFonts w:ascii="Palatino Linotype" w:hAnsi="Palatino Linotype"/>
          <w:i/>
        </w:rPr>
        <w:t>“</w:t>
      </w:r>
      <w:r w:rsidR="00A74392" w:rsidRPr="00E01937">
        <w:rPr>
          <w:rFonts w:ascii="Palatino Linotype" w:hAnsi="Palatino Linotype"/>
          <w:i/>
        </w:rPr>
        <w:t>Los índices delictivos por mes y tipo de delito dell 2025 y la zona de mayor insidencia delevtiva, cuantas mujeres han. Sido violentadas y atendidas en por el Instituto de la Mujer.</w:t>
      </w:r>
      <w:r w:rsidR="00947C3B" w:rsidRPr="00E01937">
        <w:rPr>
          <w:rFonts w:ascii="Palatino Linotype" w:hAnsi="Palatino Linotype"/>
          <w:i/>
        </w:rPr>
        <w:t>”</w:t>
      </w:r>
    </w:p>
    <w:p w14:paraId="7AD5871D" w14:textId="77777777" w:rsidR="009E5F74" w:rsidRDefault="009E5F74" w:rsidP="0056770B">
      <w:pPr>
        <w:pStyle w:val="Prrafodelista"/>
        <w:spacing w:line="360" w:lineRule="auto"/>
        <w:ind w:left="0"/>
        <w:jc w:val="both"/>
        <w:rPr>
          <w:rFonts w:ascii="Palatino Linotype" w:hAnsi="Palatino Linotype"/>
          <w:i/>
        </w:rPr>
      </w:pPr>
    </w:p>
    <w:p w14:paraId="164A7B7C" w14:textId="77777777" w:rsidR="003A65E2" w:rsidRPr="00E01937" w:rsidRDefault="003A65E2" w:rsidP="0056770B">
      <w:pPr>
        <w:pStyle w:val="Prrafodelista"/>
        <w:spacing w:line="360" w:lineRule="auto"/>
        <w:ind w:left="0"/>
        <w:jc w:val="both"/>
        <w:rPr>
          <w:rFonts w:ascii="Palatino Linotype" w:hAnsi="Palatino Linotype"/>
          <w:i/>
        </w:rPr>
      </w:pPr>
    </w:p>
    <w:p w14:paraId="3D5318FE" w14:textId="4CB298F4" w:rsidR="00F46CF8" w:rsidRPr="00E01937" w:rsidRDefault="00F443D1" w:rsidP="003A65E2">
      <w:pPr>
        <w:pStyle w:val="Prrafodelista"/>
        <w:numPr>
          <w:ilvl w:val="0"/>
          <w:numId w:val="3"/>
        </w:numPr>
        <w:spacing w:line="360" w:lineRule="auto"/>
        <w:ind w:left="0" w:firstLine="0"/>
        <w:jc w:val="both"/>
        <w:rPr>
          <w:rFonts w:ascii="Palatino Linotype" w:hAnsi="Palatino Linotype" w:cs="Arial"/>
          <w:lang w:val="es-ES"/>
        </w:rPr>
      </w:pPr>
      <w:r w:rsidRPr="00E01937">
        <w:rPr>
          <w:rFonts w:ascii="Palatino Linotype" w:hAnsi="Palatino Linotype" w:cs="Arial"/>
          <w:lang w:val="es-ES"/>
        </w:rPr>
        <w:t>Modalidad de entrega de la información</w:t>
      </w:r>
      <w:r w:rsidR="00F46CF8" w:rsidRPr="00E01937">
        <w:rPr>
          <w:rFonts w:ascii="Palatino Linotype" w:hAnsi="Palatino Linotype" w:cs="Arial"/>
          <w:lang w:val="es-ES"/>
        </w:rPr>
        <w:t xml:space="preserve">: </w:t>
      </w:r>
      <w:r w:rsidR="00BC2E4D" w:rsidRPr="00E01937">
        <w:rPr>
          <w:rFonts w:ascii="Palatino Linotype" w:hAnsi="Palatino Linotype" w:cs="Arial"/>
          <w:lang w:val="es-ES"/>
        </w:rPr>
        <w:t>Vía SAIMEX</w:t>
      </w:r>
      <w:r w:rsidR="001B7993" w:rsidRPr="00E01937">
        <w:rPr>
          <w:rFonts w:ascii="Palatino Linotype" w:hAnsi="Palatino Linotype" w:cs="Arial"/>
          <w:lang w:val="es-ES"/>
        </w:rPr>
        <w:t>.</w:t>
      </w:r>
    </w:p>
    <w:p w14:paraId="688EBCB2" w14:textId="77777777" w:rsidR="006F721C" w:rsidRPr="00E01937" w:rsidRDefault="006F721C" w:rsidP="0056770B">
      <w:pPr>
        <w:pStyle w:val="Prrafodelista"/>
        <w:spacing w:line="360" w:lineRule="auto"/>
        <w:ind w:left="0"/>
        <w:jc w:val="both"/>
        <w:rPr>
          <w:rFonts w:ascii="Palatino Linotype" w:hAnsi="Palatino Linotype" w:cs="Arial"/>
          <w:lang w:val="es-ES"/>
        </w:rPr>
      </w:pPr>
    </w:p>
    <w:p w14:paraId="02FA9863" w14:textId="10AB4EFF" w:rsidR="00802936" w:rsidRPr="00E01937" w:rsidRDefault="00C86A6F" w:rsidP="0056770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bCs/>
          <w:color w:val="000000"/>
        </w:rPr>
        <w:lastRenderedPageBreak/>
        <w:t>E</w:t>
      </w:r>
      <w:r w:rsidRPr="00E01937">
        <w:rPr>
          <w:rFonts w:ascii="Palatino Linotype" w:hAnsi="Palatino Linotype" w:cs="Arial"/>
          <w:bCs/>
        </w:rPr>
        <w:t xml:space="preserve">l </w:t>
      </w:r>
      <w:r w:rsidR="009E5F74" w:rsidRPr="00E01937">
        <w:rPr>
          <w:rFonts w:ascii="Palatino Linotype" w:hAnsi="Palatino Linotype" w:cs="Arial"/>
          <w:b/>
        </w:rPr>
        <w:t>SUJETO</w:t>
      </w:r>
      <w:r w:rsidR="009E5F74" w:rsidRPr="00E01937">
        <w:rPr>
          <w:rFonts w:ascii="Palatino Linotype" w:hAnsi="Palatino Linotype" w:cs="Arial"/>
          <w:color w:val="000000" w:themeColor="text1"/>
        </w:rPr>
        <w:t xml:space="preserve"> </w:t>
      </w:r>
      <w:r w:rsidR="009E5F74" w:rsidRPr="00E01937">
        <w:rPr>
          <w:rFonts w:ascii="Palatino Linotype" w:hAnsi="Palatino Linotype" w:cs="Arial"/>
          <w:b/>
        </w:rPr>
        <w:t>OBLIGADO</w:t>
      </w:r>
      <w:r w:rsidR="009E5F74" w:rsidRPr="00E01937">
        <w:rPr>
          <w:rFonts w:ascii="Palatino Linotype" w:hAnsi="Palatino Linotype" w:cs="Arial"/>
        </w:rPr>
        <w:t xml:space="preserve"> en respuesta remitió </w:t>
      </w:r>
      <w:r w:rsidR="003310EF" w:rsidRPr="00E01937">
        <w:rPr>
          <w:rFonts w:ascii="Palatino Linotype" w:hAnsi="Palatino Linotype" w:cs="Arial"/>
        </w:rPr>
        <w:t xml:space="preserve">un archivo electrónico denominado </w:t>
      </w:r>
      <w:r w:rsidR="00A74392" w:rsidRPr="00E01937">
        <w:rPr>
          <w:rFonts w:ascii="Palatino Linotype" w:hAnsi="Palatino Linotype" w:cs="Arial"/>
          <w:b/>
          <w:i/>
        </w:rPr>
        <w:t>SAIMEX 00668.pdf</w:t>
      </w:r>
      <w:r w:rsidR="00A74392" w:rsidRPr="00E01937">
        <w:rPr>
          <w:rFonts w:ascii="Palatino Linotype" w:hAnsi="Palatino Linotype" w:cs="Arial"/>
          <w:b/>
        </w:rPr>
        <w:t xml:space="preserve"> </w:t>
      </w:r>
      <w:r w:rsidR="00A74392" w:rsidRPr="00E01937">
        <w:rPr>
          <w:rFonts w:ascii="Palatino Linotype" w:hAnsi="Palatino Linotype" w:cs="Arial"/>
        </w:rPr>
        <w:t>y</w:t>
      </w:r>
      <w:r w:rsidR="00A74392" w:rsidRPr="00E01937">
        <w:rPr>
          <w:rFonts w:ascii="Palatino Linotype" w:hAnsi="Palatino Linotype" w:cs="Arial"/>
          <w:b/>
        </w:rPr>
        <w:t xml:space="preserve"> </w:t>
      </w:r>
      <w:r w:rsidR="00A74392" w:rsidRPr="00E01937">
        <w:rPr>
          <w:rFonts w:ascii="Palatino Linotype" w:hAnsi="Palatino Linotype" w:cs="Arial"/>
          <w:b/>
          <w:i/>
        </w:rPr>
        <w:t>RESPUESTA 668. 2025.pdf</w:t>
      </w:r>
      <w:r w:rsidR="003310EF" w:rsidRPr="00E01937">
        <w:rPr>
          <w:rFonts w:ascii="Palatino Linotype" w:hAnsi="Palatino Linotype" w:cs="Arial"/>
        </w:rPr>
        <w:t xml:space="preserve">, </w:t>
      </w:r>
      <w:r w:rsidR="00A74392" w:rsidRPr="00E01937">
        <w:rPr>
          <w:rFonts w:ascii="Palatino Linotype" w:hAnsi="Palatino Linotype" w:cs="Arial"/>
        </w:rPr>
        <w:t xml:space="preserve">que  corresponde a un </w:t>
      </w:r>
      <w:r w:rsidR="00A74392" w:rsidRPr="00E01937">
        <w:rPr>
          <w:rFonts w:ascii="Palatino Linotype" w:hAnsi="Palatino Linotype" w:cs="Arial"/>
          <w:bCs/>
        </w:rPr>
        <w:t>oficio</w:t>
      </w:r>
      <w:r w:rsidR="00A74392" w:rsidRPr="00E01937">
        <w:rPr>
          <w:rFonts w:ascii="Palatino Linotype" w:hAnsi="Palatino Linotype" w:cs="Arial"/>
        </w:rPr>
        <w:t xml:space="preserve"> signado por el Titular de la Unidad de Transparencia mediante el cual informa, que el servidor público habilitado del Instituto de la Mujer de Toluca, refiere que no cuenta con registro alguno sobre índices delictivos por no ser de su </w:t>
      </w:r>
      <w:r w:rsidR="00A74392" w:rsidRPr="00E01937">
        <w:rPr>
          <w:rFonts w:ascii="Palatino Linotype" w:hAnsi="Palatino Linotype" w:cs="Arial"/>
          <w:bCs/>
        </w:rPr>
        <w:t>competencia</w:t>
      </w:r>
      <w:r w:rsidR="00A74392" w:rsidRPr="00E01937">
        <w:rPr>
          <w:rFonts w:ascii="Palatino Linotype" w:hAnsi="Palatino Linotype" w:cs="Arial"/>
        </w:rPr>
        <w:t>; no obstante se remitió un enlace de Internet del Gobierno Federal, para la consulta de l</w:t>
      </w:r>
      <w:r w:rsidR="00802936" w:rsidRPr="00E01937">
        <w:rPr>
          <w:rFonts w:ascii="Palatino Linotype" w:hAnsi="Palatino Linotype" w:cs="Arial"/>
        </w:rPr>
        <w:t>a incidencia delictiva por sexo</w:t>
      </w:r>
      <w:r w:rsidR="00F55772" w:rsidRPr="00E01937">
        <w:rPr>
          <w:rFonts w:ascii="Palatino Linotype" w:hAnsi="Palatino Linotype" w:cs="Arial"/>
        </w:rPr>
        <w:t xml:space="preserve">. </w:t>
      </w:r>
      <w:r w:rsidR="00802936" w:rsidRPr="00E01937">
        <w:rPr>
          <w:rFonts w:ascii="Palatino Linotype" w:hAnsi="Palatino Linotype" w:cs="Arial"/>
        </w:rPr>
        <w:t>E</w:t>
      </w:r>
      <w:r w:rsidR="00802936" w:rsidRPr="00E01937">
        <w:rPr>
          <w:rFonts w:ascii="Palatino Linotype" w:eastAsia="Palatino Linotype" w:hAnsi="Palatino Linotype" w:cs="Palatino Linotype"/>
          <w:color w:val="000000"/>
        </w:rPr>
        <w:t xml:space="preserve">l siguiente archivo corresponde a la información estadística que da cuenta de la incidencia delictiva </w:t>
      </w:r>
      <w:r w:rsidR="00F55772" w:rsidRPr="00E01937">
        <w:rPr>
          <w:rFonts w:ascii="Palatino Linotype" w:eastAsia="Palatino Linotype" w:hAnsi="Palatino Linotype" w:cs="Palatino Linotype"/>
          <w:color w:val="000000"/>
        </w:rPr>
        <w:t xml:space="preserve">en el Municipio </w:t>
      </w:r>
      <w:r w:rsidR="00802936" w:rsidRPr="00E01937">
        <w:rPr>
          <w:rFonts w:ascii="Palatino Linotype" w:eastAsia="Palatino Linotype" w:hAnsi="Palatino Linotype" w:cs="Palatino Linotype"/>
          <w:color w:val="000000"/>
        </w:rPr>
        <w:t>desagregada por colonia, tipo de delitos y, detenciones que a su vez se subdividen en detenidos hombres, detenidos muje</w:t>
      </w:r>
      <w:r w:rsidR="00F55772" w:rsidRPr="00E01937">
        <w:rPr>
          <w:rFonts w:ascii="Palatino Linotype" w:eastAsia="Palatino Linotype" w:hAnsi="Palatino Linotype" w:cs="Palatino Linotype"/>
          <w:color w:val="000000"/>
        </w:rPr>
        <w:t>res y detenidos menores de edad; información remitida por el servidor público habilitado de  la Dirección de Seguridad Pública y Protección</w:t>
      </w:r>
    </w:p>
    <w:p w14:paraId="780DCDB3" w14:textId="77777777" w:rsidR="006E6FA3" w:rsidRPr="00E01937" w:rsidRDefault="006E6FA3" w:rsidP="0056770B">
      <w:pPr>
        <w:pStyle w:val="Prrafodelista"/>
        <w:spacing w:line="360" w:lineRule="auto"/>
        <w:ind w:left="0"/>
        <w:jc w:val="both"/>
        <w:rPr>
          <w:rFonts w:ascii="Palatino Linotype" w:hAnsi="Palatino Linotype" w:cs="Arial"/>
          <w:color w:val="000000" w:themeColor="text1"/>
        </w:rPr>
      </w:pPr>
    </w:p>
    <w:p w14:paraId="7231C6E3" w14:textId="683640DC" w:rsidR="00C86A6F" w:rsidRPr="00E01937" w:rsidRDefault="005B3CB5" w:rsidP="0056770B">
      <w:pPr>
        <w:pStyle w:val="Prrafodelista"/>
        <w:numPr>
          <w:ilvl w:val="0"/>
          <w:numId w:val="1"/>
        </w:numPr>
        <w:spacing w:line="360" w:lineRule="auto"/>
        <w:ind w:left="0" w:firstLine="0"/>
        <w:jc w:val="both"/>
        <w:rPr>
          <w:rFonts w:ascii="Palatino Linotype" w:hAnsi="Palatino Linotype" w:cs="Arial"/>
        </w:rPr>
      </w:pPr>
      <w:r w:rsidRPr="00E01937">
        <w:rPr>
          <w:rFonts w:ascii="Palatino Linotype" w:hAnsi="Palatino Linotype" w:cs="Arial"/>
          <w:bCs/>
        </w:rPr>
        <w:t>Inconforme con la respuesta emitida</w:t>
      </w:r>
      <w:r w:rsidR="00C86A6F" w:rsidRPr="00E01937">
        <w:rPr>
          <w:rFonts w:ascii="Palatino Linotype" w:hAnsi="Palatino Linotype" w:cs="Arial"/>
        </w:rPr>
        <w:t xml:space="preserve">, la parte </w:t>
      </w:r>
      <w:r w:rsidRPr="00E01937">
        <w:rPr>
          <w:rFonts w:ascii="Palatino Linotype" w:hAnsi="Palatino Linotype" w:cs="Arial"/>
          <w:b/>
        </w:rPr>
        <w:t>RECURRENTE</w:t>
      </w:r>
      <w:r w:rsidRPr="00E01937">
        <w:rPr>
          <w:rFonts w:ascii="Palatino Linotype" w:hAnsi="Palatino Linotype" w:cs="Arial"/>
        </w:rPr>
        <w:t xml:space="preserve"> </w:t>
      </w:r>
      <w:r w:rsidR="00C86A6F" w:rsidRPr="00E01937">
        <w:rPr>
          <w:rFonts w:ascii="Palatino Linotype" w:hAnsi="Palatino Linotype" w:cs="Arial"/>
        </w:rPr>
        <w:t>interpuso su Recurso de Revisión, señalando como acto impugnado y razones o motivos de inconformidad, lo siguiente:</w:t>
      </w:r>
    </w:p>
    <w:p w14:paraId="63133CBC" w14:textId="77777777" w:rsidR="007D6876" w:rsidRPr="00E01937" w:rsidRDefault="007D6876" w:rsidP="0056770B">
      <w:pPr>
        <w:pStyle w:val="Prrafodelista"/>
        <w:spacing w:line="360" w:lineRule="auto"/>
        <w:ind w:left="0"/>
        <w:jc w:val="both"/>
        <w:rPr>
          <w:rFonts w:ascii="Palatino Linotype" w:hAnsi="Palatino Linotype" w:cs="Arial"/>
          <w:i/>
          <w:color w:val="000000" w:themeColor="text1"/>
        </w:rPr>
      </w:pPr>
    </w:p>
    <w:p w14:paraId="5D8BD90A" w14:textId="77777777" w:rsidR="00D5494C" w:rsidRPr="00E01937" w:rsidRDefault="00D5494C" w:rsidP="003A65E2">
      <w:pPr>
        <w:pStyle w:val="Prrafodelista"/>
        <w:numPr>
          <w:ilvl w:val="0"/>
          <w:numId w:val="3"/>
        </w:numPr>
        <w:spacing w:line="360" w:lineRule="auto"/>
        <w:ind w:left="567"/>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E01937">
        <w:rPr>
          <w:rStyle w:val="Ttulo2Car"/>
          <w:rFonts w:ascii="Palatino Linotype" w:hAnsi="Palatino Linotype"/>
          <w:b/>
          <w:color w:val="000000" w:themeColor="text1"/>
          <w:sz w:val="24"/>
          <w:szCs w:val="24"/>
        </w:rPr>
        <w:t>ACTO IMPUGNADO:</w:t>
      </w:r>
    </w:p>
    <w:p w14:paraId="332B30C8" w14:textId="49903ADA" w:rsidR="00961A06" w:rsidRPr="00E01937" w:rsidRDefault="00D5494C" w:rsidP="0056770B">
      <w:pPr>
        <w:pStyle w:val="Prrafodelista"/>
        <w:spacing w:line="360" w:lineRule="auto"/>
        <w:ind w:left="0"/>
        <w:jc w:val="both"/>
        <w:rPr>
          <w:rStyle w:val="Ttulo2Car"/>
          <w:rFonts w:ascii="Palatino Linotype" w:hAnsi="Palatino Linotype"/>
          <w:i/>
          <w:color w:val="000000" w:themeColor="text1"/>
          <w:sz w:val="24"/>
          <w:szCs w:val="24"/>
        </w:rPr>
      </w:pPr>
      <w:r w:rsidRPr="00E01937">
        <w:rPr>
          <w:rStyle w:val="Ttulo2Car"/>
          <w:rFonts w:ascii="Palatino Linotype" w:hAnsi="Palatino Linotype"/>
          <w:i/>
          <w:color w:val="000000" w:themeColor="text1"/>
          <w:sz w:val="24"/>
          <w:szCs w:val="24"/>
        </w:rPr>
        <w:t>“</w:t>
      </w:r>
      <w:r w:rsidR="00D3761C" w:rsidRPr="00E01937">
        <w:rPr>
          <w:rStyle w:val="Ttulo2Car"/>
          <w:rFonts w:ascii="Palatino Linotype" w:hAnsi="Palatino Linotype"/>
          <w:i/>
          <w:color w:val="000000" w:themeColor="text1"/>
          <w:sz w:val="24"/>
          <w:szCs w:val="24"/>
        </w:rPr>
        <w:t>No esta completa la respuesta</w:t>
      </w:r>
      <w:r w:rsidRPr="00E01937">
        <w:rPr>
          <w:rStyle w:val="Ttulo2Car"/>
          <w:rFonts w:ascii="Palatino Linotype" w:hAnsi="Palatino Linotype"/>
          <w:i/>
          <w:color w:val="000000" w:themeColor="text1"/>
          <w:sz w:val="24"/>
          <w:szCs w:val="24"/>
        </w:rPr>
        <w:t>”</w:t>
      </w:r>
    </w:p>
    <w:p w14:paraId="0C424CD0" w14:textId="77777777" w:rsidR="00942B6E" w:rsidRPr="00E01937" w:rsidRDefault="00942B6E" w:rsidP="0056770B">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E01937" w:rsidRDefault="00942B6E" w:rsidP="003A65E2">
      <w:pPr>
        <w:pStyle w:val="Prrafodelista"/>
        <w:numPr>
          <w:ilvl w:val="0"/>
          <w:numId w:val="3"/>
        </w:numPr>
        <w:spacing w:line="360" w:lineRule="auto"/>
        <w:ind w:left="567"/>
        <w:jc w:val="both"/>
        <w:rPr>
          <w:rStyle w:val="Ttulo2Car"/>
          <w:rFonts w:ascii="Palatino Linotype" w:hAnsi="Palatino Linotype"/>
          <w:b/>
          <w:color w:val="000000" w:themeColor="text1"/>
          <w:sz w:val="24"/>
          <w:szCs w:val="24"/>
        </w:rPr>
      </w:pPr>
      <w:r w:rsidRPr="00E01937">
        <w:rPr>
          <w:rStyle w:val="Ttulo2Car"/>
          <w:rFonts w:ascii="Palatino Linotype" w:hAnsi="Palatino Linotype"/>
          <w:b/>
          <w:color w:val="000000" w:themeColor="text1"/>
          <w:sz w:val="24"/>
          <w:szCs w:val="24"/>
        </w:rPr>
        <w:t>RAZONES O MOTIVOS DE LA INCONFORMIDAD</w:t>
      </w:r>
      <w:r w:rsidRPr="00E01937">
        <w:rPr>
          <w:rStyle w:val="Ttulo2Car"/>
          <w:rFonts w:ascii="Palatino Linotype" w:hAnsi="Palatino Linotype"/>
          <w:b/>
          <w:color w:val="000000" w:themeColor="text1"/>
          <w:sz w:val="24"/>
          <w:szCs w:val="24"/>
        </w:rPr>
        <w:tab/>
      </w:r>
    </w:p>
    <w:p w14:paraId="66898454" w14:textId="3054A4B7" w:rsidR="00942B6E" w:rsidRPr="00E01937" w:rsidRDefault="00942B6E" w:rsidP="0056770B">
      <w:pPr>
        <w:pStyle w:val="Prrafodelista"/>
        <w:spacing w:line="360" w:lineRule="auto"/>
        <w:ind w:left="0"/>
        <w:jc w:val="both"/>
        <w:rPr>
          <w:rStyle w:val="Ttulo2Car"/>
          <w:rFonts w:ascii="Palatino Linotype" w:hAnsi="Palatino Linotype"/>
          <w:i/>
          <w:color w:val="000000" w:themeColor="text1"/>
          <w:sz w:val="24"/>
          <w:szCs w:val="24"/>
        </w:rPr>
      </w:pPr>
      <w:r w:rsidRPr="00E01937">
        <w:rPr>
          <w:rStyle w:val="Ttulo2Car"/>
          <w:rFonts w:ascii="Palatino Linotype" w:hAnsi="Palatino Linotype"/>
          <w:i/>
          <w:color w:val="000000" w:themeColor="text1"/>
          <w:sz w:val="24"/>
          <w:szCs w:val="24"/>
        </w:rPr>
        <w:t>“</w:t>
      </w:r>
      <w:r w:rsidR="00D3761C" w:rsidRPr="00E01937">
        <w:rPr>
          <w:rStyle w:val="Ttulo2Car"/>
          <w:rFonts w:ascii="Palatino Linotype" w:hAnsi="Palatino Linotype"/>
          <w:i/>
          <w:color w:val="000000" w:themeColor="text1"/>
          <w:sz w:val="24"/>
          <w:szCs w:val="24"/>
        </w:rPr>
        <w:t>Faltan datos de acuerdo con lo solicitado</w:t>
      </w:r>
      <w:r w:rsidRPr="00E01937">
        <w:rPr>
          <w:rStyle w:val="Ttulo2Car"/>
          <w:rFonts w:ascii="Palatino Linotype" w:hAnsi="Palatino Linotype"/>
          <w:i/>
          <w:color w:val="000000" w:themeColor="text1"/>
          <w:sz w:val="24"/>
          <w:szCs w:val="24"/>
        </w:rPr>
        <w:t>”</w:t>
      </w:r>
    </w:p>
    <w:p w14:paraId="0EE8D61B" w14:textId="77777777" w:rsidR="00067EAC" w:rsidRPr="00E01937" w:rsidRDefault="00067EAC" w:rsidP="0056770B">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75003CFA" w:rsidR="00947C3B" w:rsidRPr="00E01937" w:rsidRDefault="00947C3B" w:rsidP="0056770B">
      <w:pPr>
        <w:pStyle w:val="Prrafodelista"/>
        <w:numPr>
          <w:ilvl w:val="0"/>
          <w:numId w:val="1"/>
        </w:numPr>
        <w:spacing w:line="360" w:lineRule="auto"/>
        <w:ind w:left="0" w:firstLine="0"/>
        <w:jc w:val="both"/>
        <w:rPr>
          <w:rFonts w:ascii="Palatino Linotype" w:hAnsi="Palatino Linotype"/>
          <w:i/>
        </w:rPr>
      </w:pPr>
      <w:r w:rsidRPr="00E01937">
        <w:rPr>
          <w:rFonts w:ascii="Palatino Linotype" w:eastAsia="Calibri" w:hAnsi="Palatino Linotype" w:cs="Arial"/>
          <w:lang w:val="es-ES"/>
        </w:rPr>
        <w:lastRenderedPageBreak/>
        <w:t xml:space="preserve">La Comisionada Ponente con fundamento en lo dispuesto por el artículo 185 fracción II de la ley de la materia, a través del acuerdo de admisión de fecha </w:t>
      </w:r>
      <w:r w:rsidR="00D3761C" w:rsidRPr="00E01937">
        <w:rPr>
          <w:rFonts w:ascii="Palatino Linotype" w:eastAsia="Calibri" w:hAnsi="Palatino Linotype" w:cs="Arial"/>
          <w:b/>
          <w:lang w:val="es-ES"/>
        </w:rPr>
        <w:t>veintiuno</w:t>
      </w:r>
      <w:r w:rsidR="00471DF5" w:rsidRPr="00E01937">
        <w:rPr>
          <w:rFonts w:ascii="Palatino Linotype" w:eastAsia="Calibri" w:hAnsi="Palatino Linotype" w:cs="Arial"/>
          <w:b/>
          <w:lang w:val="es-ES"/>
        </w:rPr>
        <w:t xml:space="preserve"> de marzo</w:t>
      </w:r>
      <w:r w:rsidR="005F78BC" w:rsidRPr="00E01937">
        <w:rPr>
          <w:rFonts w:ascii="Palatino Linotype" w:eastAsia="Calibri" w:hAnsi="Palatino Linotype" w:cs="Arial"/>
          <w:b/>
          <w:lang w:val="es-ES"/>
        </w:rPr>
        <w:t xml:space="preserve"> </w:t>
      </w:r>
      <w:r w:rsidR="005E75E6" w:rsidRPr="00E01937">
        <w:rPr>
          <w:rFonts w:ascii="Palatino Linotype" w:eastAsia="Calibri" w:hAnsi="Palatino Linotype" w:cs="Arial"/>
          <w:b/>
          <w:lang w:val="es-ES"/>
        </w:rPr>
        <w:t xml:space="preserve">dos mil </w:t>
      </w:r>
      <w:r w:rsidR="00067EAC" w:rsidRPr="00E01937">
        <w:rPr>
          <w:rFonts w:ascii="Palatino Linotype" w:eastAsia="Calibri" w:hAnsi="Palatino Linotype" w:cs="Arial"/>
          <w:b/>
          <w:lang w:val="es-ES"/>
        </w:rPr>
        <w:t>vein</w:t>
      </w:r>
      <w:r w:rsidR="00DA5EB8" w:rsidRPr="00E01937">
        <w:rPr>
          <w:rFonts w:ascii="Palatino Linotype" w:eastAsia="Calibri" w:hAnsi="Palatino Linotype" w:cs="Arial"/>
          <w:b/>
          <w:lang w:val="es-ES"/>
        </w:rPr>
        <w:t>ticinco</w:t>
      </w:r>
      <w:r w:rsidRPr="00E01937">
        <w:rPr>
          <w:rFonts w:ascii="Palatino Linotype" w:eastAsia="Calibri" w:hAnsi="Palatino Linotype" w:cs="Arial"/>
          <w:lang w:val="es-ES"/>
        </w:rPr>
        <w:t xml:space="preserve">, puso a disposición de las partes el expediente electrónico </w:t>
      </w:r>
      <w:r w:rsidRPr="00E01937">
        <w:rPr>
          <w:rFonts w:ascii="Palatino Linotype" w:eastAsia="Calibri" w:hAnsi="Palatino Linotype" w:cs="Arial"/>
        </w:rPr>
        <w:t xml:space="preserve">vía </w:t>
      </w:r>
      <w:r w:rsidRPr="00E01937">
        <w:rPr>
          <w:rFonts w:ascii="Palatino Linotype" w:eastAsia="Calibri" w:hAnsi="Palatino Linotype" w:cs="Arial"/>
          <w:b/>
          <w:lang w:val="es-ES"/>
        </w:rPr>
        <w:t xml:space="preserve">SAIMEX </w:t>
      </w:r>
      <w:r w:rsidRPr="00E0193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E01937">
        <w:rPr>
          <w:rFonts w:ascii="Palatino Linotype" w:eastAsia="Calibri" w:hAnsi="Palatino Linotype" w:cs="Arial"/>
          <w:b/>
          <w:lang w:val="es-ES"/>
        </w:rPr>
        <w:t>SUJETO OBLIGADO</w:t>
      </w:r>
      <w:r w:rsidRPr="00E01937">
        <w:rPr>
          <w:rFonts w:ascii="Palatino Linotype" w:eastAsia="Calibri" w:hAnsi="Palatino Linotype" w:cs="Arial"/>
          <w:lang w:val="es-ES"/>
        </w:rPr>
        <w:t xml:space="preserve"> presentará el Informe Justificado procedente.</w:t>
      </w:r>
    </w:p>
    <w:p w14:paraId="198F57DF" w14:textId="31E3412C" w:rsidR="00947C3B" w:rsidRPr="00E01937" w:rsidRDefault="00947C3B" w:rsidP="0056770B">
      <w:pPr>
        <w:pStyle w:val="Prrafodelista"/>
        <w:spacing w:line="360" w:lineRule="auto"/>
        <w:ind w:left="0"/>
        <w:jc w:val="both"/>
        <w:rPr>
          <w:rFonts w:ascii="Palatino Linotype" w:hAnsi="Palatino Linotype"/>
        </w:rPr>
      </w:pPr>
    </w:p>
    <w:p w14:paraId="06973C56" w14:textId="793CDBF1" w:rsidR="004C3E30" w:rsidRPr="00E01937" w:rsidRDefault="00D177AD" w:rsidP="0056770B">
      <w:pPr>
        <w:pStyle w:val="Prrafodelista"/>
        <w:numPr>
          <w:ilvl w:val="0"/>
          <w:numId w:val="1"/>
        </w:numPr>
        <w:spacing w:line="360" w:lineRule="auto"/>
        <w:ind w:left="0" w:firstLine="0"/>
        <w:jc w:val="both"/>
        <w:rPr>
          <w:rFonts w:ascii="Palatino Linotype" w:hAnsi="Palatino Linotype"/>
          <w:color w:val="000000"/>
        </w:rPr>
      </w:pPr>
      <w:r w:rsidRPr="00E01937">
        <w:rPr>
          <w:rFonts w:ascii="Palatino Linotype" w:hAnsi="Palatino Linotype"/>
          <w:color w:val="000000"/>
        </w:rPr>
        <w:t xml:space="preserve">El </w:t>
      </w:r>
      <w:r w:rsidRPr="00E01937">
        <w:rPr>
          <w:rFonts w:ascii="Palatino Linotype" w:hAnsi="Palatino Linotype"/>
          <w:b/>
          <w:color w:val="000000"/>
        </w:rPr>
        <w:t xml:space="preserve">SUJETO </w:t>
      </w:r>
      <w:r w:rsidRPr="00E01937">
        <w:rPr>
          <w:rFonts w:ascii="Palatino Linotype" w:eastAsia="Calibri" w:hAnsi="Palatino Linotype" w:cs="Arial"/>
          <w:b/>
          <w:lang w:val="es-ES"/>
        </w:rPr>
        <w:t>OBLIGADO</w:t>
      </w:r>
      <w:r w:rsidRPr="00E01937">
        <w:rPr>
          <w:rFonts w:ascii="Palatino Linotype" w:hAnsi="Palatino Linotype"/>
          <w:color w:val="000000"/>
        </w:rPr>
        <w:t xml:space="preserve"> </w:t>
      </w:r>
      <w:r w:rsidR="001A7D36" w:rsidRPr="00E01937">
        <w:rPr>
          <w:rFonts w:ascii="Palatino Linotype" w:hAnsi="Palatino Linotype"/>
          <w:color w:val="000000"/>
        </w:rPr>
        <w:t xml:space="preserve">en fecha </w:t>
      </w:r>
      <w:r w:rsidR="00D3761C" w:rsidRPr="00E01937">
        <w:rPr>
          <w:rFonts w:ascii="Palatino Linotype" w:hAnsi="Palatino Linotype"/>
          <w:color w:val="000000"/>
        </w:rPr>
        <w:t>un</w:t>
      </w:r>
      <w:r w:rsidR="003310EF" w:rsidRPr="00E01937">
        <w:rPr>
          <w:rFonts w:ascii="Palatino Linotype" w:hAnsi="Palatino Linotype"/>
          <w:color w:val="000000"/>
        </w:rPr>
        <w:t>o de abril</w:t>
      </w:r>
      <w:r w:rsidR="004C3E30" w:rsidRPr="00E01937">
        <w:rPr>
          <w:rFonts w:ascii="Palatino Linotype" w:hAnsi="Palatino Linotype"/>
          <w:color w:val="000000"/>
        </w:rPr>
        <w:t xml:space="preserve"> de dos mil veinticinco</w:t>
      </w:r>
      <w:r w:rsidR="00CD6CD8" w:rsidRPr="00E01937">
        <w:rPr>
          <w:rFonts w:ascii="Palatino Linotype" w:hAnsi="Palatino Linotype"/>
          <w:color w:val="000000"/>
        </w:rPr>
        <w:t>,</w:t>
      </w:r>
      <w:r w:rsidR="00CB1F02" w:rsidRPr="00E01937">
        <w:rPr>
          <w:rFonts w:ascii="Palatino Linotype" w:hAnsi="Palatino Linotype"/>
          <w:color w:val="000000"/>
        </w:rPr>
        <w:t xml:space="preserve"> rindió el informe justific</w:t>
      </w:r>
      <w:r w:rsidR="00C47088" w:rsidRPr="00E01937">
        <w:rPr>
          <w:rFonts w:ascii="Palatino Linotype" w:hAnsi="Palatino Linotype"/>
          <w:color w:val="000000"/>
        </w:rPr>
        <w:t>ado</w:t>
      </w:r>
      <w:r w:rsidR="003310EF" w:rsidRPr="00E01937">
        <w:rPr>
          <w:rFonts w:ascii="Palatino Linotype" w:hAnsi="Palatino Linotype"/>
          <w:color w:val="000000"/>
        </w:rPr>
        <w:t xml:space="preserve"> correspondiente por </w:t>
      </w:r>
      <w:r w:rsidR="003310EF" w:rsidRPr="00E01937">
        <w:rPr>
          <w:rFonts w:ascii="Palatino Linotype" w:eastAsia="Palatino Linotype" w:hAnsi="Palatino Linotype" w:cs="Palatino Linotype"/>
          <w:color w:val="000000"/>
        </w:rPr>
        <w:t>medio</w:t>
      </w:r>
      <w:r w:rsidR="00D3761C" w:rsidRPr="00E01937">
        <w:rPr>
          <w:rFonts w:ascii="Palatino Linotype" w:hAnsi="Palatino Linotype"/>
          <w:color w:val="000000"/>
        </w:rPr>
        <w:t xml:space="preserve"> de un archivo</w:t>
      </w:r>
      <w:r w:rsidR="003310EF" w:rsidRPr="00E01937">
        <w:rPr>
          <w:rFonts w:ascii="Palatino Linotype" w:hAnsi="Palatino Linotype"/>
          <w:color w:val="000000"/>
        </w:rPr>
        <w:t xml:space="preserve"> denominado </w:t>
      </w:r>
      <w:r w:rsidR="00D3761C" w:rsidRPr="00E01937">
        <w:rPr>
          <w:rFonts w:ascii="Palatino Linotype" w:hAnsi="Palatino Linotype"/>
          <w:i/>
          <w:color w:val="000000"/>
        </w:rPr>
        <w:t>Ratificación 03323.pdf</w:t>
      </w:r>
      <w:r w:rsidR="003310EF" w:rsidRPr="00E01937">
        <w:rPr>
          <w:rFonts w:ascii="Palatino Linotype" w:hAnsi="Palatino Linotype"/>
          <w:color w:val="000000"/>
        </w:rPr>
        <w:t xml:space="preserve">, suscrito por el </w:t>
      </w:r>
      <w:r w:rsidR="003310EF" w:rsidRPr="00E01937">
        <w:rPr>
          <w:rFonts w:ascii="Palatino Linotype" w:eastAsia="Calibri" w:hAnsi="Palatino Linotype" w:cs="Arial"/>
          <w:lang w:val="es-ES"/>
        </w:rPr>
        <w:t>Titular</w:t>
      </w:r>
      <w:r w:rsidR="003310EF" w:rsidRPr="00E01937">
        <w:rPr>
          <w:rFonts w:ascii="Palatino Linotype" w:hAnsi="Palatino Linotype"/>
          <w:color w:val="000000"/>
        </w:rPr>
        <w:t xml:space="preserve"> de la Unidad de Transparencia </w:t>
      </w:r>
      <w:r w:rsidR="00D3761C" w:rsidRPr="00E01937">
        <w:rPr>
          <w:rFonts w:ascii="Palatino Linotype" w:hAnsi="Palatino Linotype"/>
          <w:color w:val="000000"/>
        </w:rPr>
        <w:t>a través del cual</w:t>
      </w:r>
      <w:r w:rsidR="003310EF" w:rsidRPr="00E01937">
        <w:rPr>
          <w:rFonts w:ascii="Palatino Linotype" w:hAnsi="Palatino Linotype"/>
          <w:color w:val="000000"/>
        </w:rPr>
        <w:t xml:space="preserve"> de manera general confirman la respuesta primigenia. Por su parte el </w:t>
      </w:r>
      <w:r w:rsidR="003310EF" w:rsidRPr="00E01937">
        <w:rPr>
          <w:rFonts w:ascii="Palatino Linotype" w:hAnsi="Palatino Linotype"/>
          <w:b/>
          <w:color w:val="000000"/>
        </w:rPr>
        <w:t>RECURRENTE</w:t>
      </w:r>
      <w:r w:rsidR="003310EF" w:rsidRPr="00E01937">
        <w:rPr>
          <w:rFonts w:ascii="Palatino Linotype" w:hAnsi="Palatino Linotype"/>
          <w:color w:val="000000"/>
        </w:rPr>
        <w:t xml:space="preserve"> no realizó manifestaciones que a su derecho conviniera y asistiera.</w:t>
      </w:r>
    </w:p>
    <w:p w14:paraId="548F5806" w14:textId="77777777" w:rsidR="006A284C" w:rsidRPr="00E01937" w:rsidRDefault="006A284C" w:rsidP="0056770B">
      <w:pPr>
        <w:pStyle w:val="Prrafodelista"/>
        <w:spacing w:line="360" w:lineRule="auto"/>
        <w:ind w:left="0"/>
        <w:rPr>
          <w:rFonts w:ascii="Palatino Linotype" w:hAnsi="Palatino Linotype"/>
          <w:color w:val="000000"/>
        </w:rPr>
      </w:pPr>
    </w:p>
    <w:p w14:paraId="000B9257" w14:textId="5ABA2C31" w:rsidR="006A284C" w:rsidRPr="00E01937" w:rsidRDefault="006A284C" w:rsidP="0056770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El </w:t>
      </w:r>
      <w:r w:rsidR="00D3761C" w:rsidRPr="00E01937">
        <w:rPr>
          <w:rFonts w:ascii="Palatino Linotype" w:eastAsia="Palatino Linotype" w:hAnsi="Palatino Linotype" w:cs="Palatino Linotype"/>
          <w:b/>
          <w:color w:val="000000"/>
        </w:rPr>
        <w:t>uno de septiembre</w:t>
      </w:r>
      <w:r w:rsidRPr="00E01937">
        <w:rPr>
          <w:rFonts w:ascii="Palatino Linotype" w:eastAsia="Palatino Linotype" w:hAnsi="Palatino Linotype" w:cs="Palatino Linotype"/>
          <w:b/>
          <w:color w:val="000000"/>
        </w:rPr>
        <w:t xml:space="preserve"> del año en curso</w:t>
      </w:r>
      <w:r w:rsidRPr="00E01937">
        <w:rPr>
          <w:rFonts w:ascii="Palatino Linotype" w:eastAsia="Palatino Linotype" w:hAnsi="Palatino Linotype" w:cs="Palatino Linotype"/>
          <w:color w:val="000000"/>
        </w:rPr>
        <w:t xml:space="preserve">, con fundamento en el artículo 181, tercer párrafo, de la Ley de Transparencia y Acceso a la Información Pública del Estado de México y Municipios se </w:t>
      </w:r>
      <w:r w:rsidRPr="00E01937">
        <w:rPr>
          <w:rFonts w:ascii="Palatino Linotype" w:hAnsi="Palatino Linotype"/>
          <w:color w:val="000000"/>
        </w:rPr>
        <w:t>notificó</w:t>
      </w:r>
      <w:r w:rsidRPr="00E01937">
        <w:rPr>
          <w:rFonts w:ascii="Palatino Linotype" w:eastAsia="Palatino Linotype" w:hAnsi="Palatino Linotype" w:cs="Palatino Linotype"/>
          <w:color w:val="000000"/>
        </w:rPr>
        <w:t xml:space="preserve"> que el plazo de treinta días para resolver el recurso de revisión sería ampliado por un periodo de quince días hábiles adicionales.</w:t>
      </w:r>
    </w:p>
    <w:p w14:paraId="56F9D611" w14:textId="77777777" w:rsidR="006A284C" w:rsidRPr="00E01937" w:rsidRDefault="006A284C" w:rsidP="0056770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9962870" w14:textId="06907128" w:rsidR="006A284C" w:rsidRPr="00E01937" w:rsidRDefault="006A284C" w:rsidP="0056770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Este </w:t>
      </w:r>
      <w:r w:rsidR="006F721C" w:rsidRPr="00E01937">
        <w:rPr>
          <w:rFonts w:ascii="Palatino Linotype" w:eastAsia="Palatino Linotype" w:hAnsi="Palatino Linotype" w:cs="Palatino Linotype"/>
          <w:color w:val="000000"/>
        </w:rPr>
        <w:t>O</w:t>
      </w:r>
      <w:r w:rsidRPr="00E01937">
        <w:rPr>
          <w:rFonts w:ascii="Palatino Linotype" w:eastAsia="Palatino Linotype" w:hAnsi="Palatino Linotype" w:cs="Palatino Linotype"/>
          <w:color w:val="000000"/>
        </w:rPr>
        <w:t xml:space="preserve">rganismo </w:t>
      </w:r>
      <w:r w:rsidR="006F721C" w:rsidRPr="00E01937">
        <w:rPr>
          <w:rFonts w:ascii="Palatino Linotype" w:eastAsia="Palatino Linotype" w:hAnsi="Palatino Linotype" w:cs="Palatino Linotype"/>
          <w:color w:val="000000"/>
        </w:rPr>
        <w:t>G</w:t>
      </w:r>
      <w:r w:rsidRPr="00E01937">
        <w:rPr>
          <w:rFonts w:ascii="Palatino Linotype" w:eastAsia="Palatino Linotype" w:hAnsi="Palatino Linotype" w:cs="Palatino Linotype"/>
          <w:color w:val="000000"/>
        </w:rPr>
        <w:t xml:space="preserve">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w:t>
      </w:r>
      <w:r w:rsidRPr="00E01937">
        <w:rPr>
          <w:rFonts w:ascii="Palatino Linotype" w:eastAsia="Palatino Linotype" w:hAnsi="Palatino Linotype" w:cs="Palatino Linotype"/>
          <w:color w:val="000000"/>
        </w:rPr>
        <w:lastRenderedPageBreak/>
        <w:t>y humanas del personal encargado de la elaboración de resoluciones a dichos medios de impugnación.</w:t>
      </w:r>
    </w:p>
    <w:p w14:paraId="18B02440" w14:textId="77777777" w:rsidR="00802936" w:rsidRPr="00E01937" w:rsidRDefault="00802936" w:rsidP="0056770B">
      <w:pPr>
        <w:pStyle w:val="Prrafodelista"/>
        <w:ind w:left="0"/>
        <w:rPr>
          <w:rFonts w:ascii="Palatino Linotype" w:eastAsia="Palatino Linotype" w:hAnsi="Palatino Linotype" w:cs="Palatino Linotype"/>
          <w:color w:val="000000"/>
        </w:rPr>
      </w:pPr>
    </w:p>
    <w:p w14:paraId="7370C9C3" w14:textId="731B9D0C" w:rsidR="00CA3F0F" w:rsidRPr="00E01937" w:rsidRDefault="00CA3F0F" w:rsidP="0056770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Seguidamente</w:t>
      </w:r>
      <w:r w:rsidR="005F78BC" w:rsidRPr="00E01937">
        <w:rPr>
          <w:rFonts w:ascii="Palatino Linotype" w:eastAsia="Palatino Linotype" w:hAnsi="Palatino Linotype" w:cs="Palatino Linotype"/>
          <w:color w:val="000000"/>
        </w:rPr>
        <w:t xml:space="preserve"> al no existir pendientes o diligencia por desahogar,</w:t>
      </w:r>
      <w:r w:rsidRPr="00E01937">
        <w:rPr>
          <w:rFonts w:ascii="Palatino Linotype" w:eastAsia="Palatino Linotype" w:hAnsi="Palatino Linotype" w:cs="Palatino Linotype"/>
          <w:color w:val="000000"/>
        </w:rPr>
        <w:t xml:space="preserve"> mediante Acuerdo de </w:t>
      </w:r>
      <w:r w:rsidR="00D3761C" w:rsidRPr="00E01937">
        <w:rPr>
          <w:rFonts w:ascii="Palatino Linotype" w:eastAsia="Palatino Linotype" w:hAnsi="Palatino Linotype" w:cs="Palatino Linotype"/>
          <w:color w:val="000000"/>
        </w:rPr>
        <w:t>misma fecha</w:t>
      </w:r>
      <w:r w:rsidR="009D3E7B" w:rsidRPr="00E01937">
        <w:rPr>
          <w:rFonts w:ascii="Palatino Linotype" w:eastAsia="Palatino Linotype" w:hAnsi="Palatino Linotype" w:cs="Palatino Linotype"/>
          <w:color w:val="000000"/>
        </w:rPr>
        <w:t xml:space="preserve"> </w:t>
      </w:r>
      <w:r w:rsidR="00CE6F0C" w:rsidRPr="00E01937">
        <w:rPr>
          <w:rFonts w:ascii="Palatino Linotype" w:eastAsia="Palatino Linotype" w:hAnsi="Palatino Linotype" w:cs="Palatino Linotype"/>
          <w:color w:val="000000"/>
        </w:rPr>
        <w:t xml:space="preserve">se </w:t>
      </w:r>
      <w:r w:rsidRPr="00E01937">
        <w:rPr>
          <w:rFonts w:ascii="Palatino Linotype" w:eastAsia="Palatino Linotype" w:hAnsi="Palatino Linotype" w:cs="Palatino Linotype"/>
          <w:color w:val="000000"/>
        </w:rPr>
        <w:t xml:space="preserve">decretó el cierre de instrucción, por lo que: </w:t>
      </w:r>
    </w:p>
    <w:p w14:paraId="57D0B568" w14:textId="77777777" w:rsidR="003B2BC8" w:rsidRPr="00E01937" w:rsidRDefault="003B2BC8" w:rsidP="0056770B">
      <w:pPr>
        <w:pStyle w:val="Prrafodelista"/>
        <w:spacing w:line="360" w:lineRule="auto"/>
        <w:ind w:left="0"/>
        <w:jc w:val="both"/>
        <w:rPr>
          <w:rFonts w:ascii="Palatino Linotype" w:eastAsia="Palatino Linotype" w:hAnsi="Palatino Linotype" w:cs="Palatino Linotype"/>
          <w:color w:val="000000"/>
        </w:rPr>
      </w:pPr>
    </w:p>
    <w:p w14:paraId="6967D00B" w14:textId="2E6D483C" w:rsidR="00947C3B" w:rsidRPr="00E01937" w:rsidRDefault="00947C3B" w:rsidP="0056770B">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E01937">
        <w:rPr>
          <w:rFonts w:ascii="Palatino Linotype" w:hAnsi="Palatino Linotype"/>
          <w:b/>
          <w:color w:val="000000" w:themeColor="text1"/>
          <w:sz w:val="24"/>
          <w:szCs w:val="24"/>
        </w:rPr>
        <w:t>C</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O</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N</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S</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I</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D</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E</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R</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A</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N</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D</w:t>
      </w:r>
      <w:r w:rsidR="003A65E2">
        <w:rPr>
          <w:rFonts w:ascii="Palatino Linotype" w:hAnsi="Palatino Linotype"/>
          <w:b/>
          <w:color w:val="000000" w:themeColor="text1"/>
          <w:sz w:val="24"/>
          <w:szCs w:val="24"/>
        </w:rPr>
        <w:t xml:space="preserve"> </w:t>
      </w:r>
      <w:r w:rsidRPr="00E01937">
        <w:rPr>
          <w:rFonts w:ascii="Palatino Linotype" w:hAnsi="Palatino Linotype"/>
          <w:b/>
          <w:color w:val="000000" w:themeColor="text1"/>
          <w:sz w:val="24"/>
          <w:szCs w:val="24"/>
        </w:rPr>
        <w:t>O</w:t>
      </w:r>
      <w:bookmarkEnd w:id="63"/>
      <w:bookmarkEnd w:id="64"/>
      <w:r w:rsidR="003A65E2">
        <w:rPr>
          <w:rFonts w:ascii="Palatino Linotype" w:hAnsi="Palatino Linotype"/>
          <w:b/>
          <w:color w:val="000000" w:themeColor="text1"/>
          <w:sz w:val="24"/>
          <w:szCs w:val="24"/>
        </w:rPr>
        <w:t xml:space="preserve"> </w:t>
      </w:r>
    </w:p>
    <w:p w14:paraId="4EA515D4" w14:textId="77777777" w:rsidR="00947C3B" w:rsidRPr="00E01937" w:rsidRDefault="00947C3B" w:rsidP="0056770B">
      <w:pPr>
        <w:pStyle w:val="Ttulo2"/>
        <w:spacing w:before="0" w:line="360" w:lineRule="auto"/>
        <w:rPr>
          <w:rFonts w:ascii="Palatino Linotype" w:hAnsi="Palatino Linotype"/>
          <w:b/>
          <w:color w:val="auto"/>
          <w:sz w:val="24"/>
          <w:szCs w:val="24"/>
        </w:rPr>
      </w:pPr>
      <w:bookmarkStart w:id="65" w:name="_Toc491791303"/>
      <w:bookmarkStart w:id="66" w:name="_Toc83128579"/>
    </w:p>
    <w:p w14:paraId="2E434C12" w14:textId="77777777" w:rsidR="00947C3B" w:rsidRPr="00E01937" w:rsidRDefault="00947C3B" w:rsidP="0056770B">
      <w:pPr>
        <w:pStyle w:val="Ttulo2"/>
        <w:spacing w:before="0" w:line="360" w:lineRule="auto"/>
        <w:rPr>
          <w:rFonts w:ascii="Palatino Linotype" w:hAnsi="Palatino Linotype"/>
          <w:b/>
          <w:color w:val="auto"/>
          <w:sz w:val="24"/>
          <w:szCs w:val="24"/>
        </w:rPr>
      </w:pPr>
      <w:r w:rsidRPr="00E01937">
        <w:rPr>
          <w:rFonts w:ascii="Palatino Linotype" w:hAnsi="Palatino Linotype"/>
          <w:b/>
          <w:color w:val="auto"/>
          <w:sz w:val="24"/>
          <w:szCs w:val="24"/>
        </w:rPr>
        <w:t>PRIMERO. De la competencia</w:t>
      </w:r>
      <w:bookmarkEnd w:id="65"/>
      <w:bookmarkEnd w:id="66"/>
    </w:p>
    <w:p w14:paraId="66CA1126" w14:textId="31E37E13" w:rsidR="00947C3B" w:rsidRDefault="009D3E7B" w:rsidP="0056770B">
      <w:pPr>
        <w:pStyle w:val="Prrafodelista"/>
        <w:numPr>
          <w:ilvl w:val="0"/>
          <w:numId w:val="1"/>
        </w:numPr>
        <w:spacing w:line="360" w:lineRule="auto"/>
        <w:ind w:left="0" w:firstLine="0"/>
        <w:jc w:val="both"/>
        <w:rPr>
          <w:rFonts w:ascii="Palatino Linotype" w:hAnsi="Palatino Linotype"/>
          <w:color w:val="000000" w:themeColor="text1"/>
        </w:rPr>
      </w:pPr>
      <w:r w:rsidRPr="00E0193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E01937">
        <w:rPr>
          <w:rFonts w:ascii="Palatino Linotype" w:eastAsia="Palatino Linotype" w:hAnsi="Palatino Linotype" w:cs="Palatino Linotype"/>
          <w:color w:val="000000"/>
        </w:rPr>
        <w:t>trigésimo</w:t>
      </w:r>
      <w:r w:rsidRPr="00E01937">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178FB11" w14:textId="77777777" w:rsidR="003A65E2" w:rsidRPr="00E01937" w:rsidRDefault="003A65E2" w:rsidP="003A65E2">
      <w:pPr>
        <w:pStyle w:val="Prrafodelista"/>
        <w:spacing w:line="360" w:lineRule="auto"/>
        <w:ind w:left="0"/>
        <w:jc w:val="both"/>
        <w:rPr>
          <w:rFonts w:ascii="Palatino Linotype" w:hAnsi="Palatino Linotype"/>
          <w:color w:val="000000" w:themeColor="text1"/>
        </w:rPr>
      </w:pPr>
    </w:p>
    <w:p w14:paraId="4678A3EE" w14:textId="17024E6D" w:rsidR="00947C3B" w:rsidRPr="00E01937" w:rsidRDefault="00947C3B" w:rsidP="0056770B">
      <w:pPr>
        <w:spacing w:line="360" w:lineRule="auto"/>
        <w:contextualSpacing/>
        <w:jc w:val="both"/>
        <w:rPr>
          <w:rFonts w:ascii="Palatino Linotype" w:hAnsi="Palatino Linotype"/>
          <w:b/>
        </w:rPr>
      </w:pPr>
      <w:bookmarkStart w:id="67" w:name="_Toc491791304"/>
      <w:bookmarkStart w:id="68" w:name="_Toc83128580"/>
      <w:r w:rsidRPr="00E01937">
        <w:rPr>
          <w:rFonts w:ascii="Palatino Linotype" w:hAnsi="Palatino Linotype"/>
          <w:b/>
        </w:rPr>
        <w:t>SEGUNDO. De la oportunidad y procedencia.</w:t>
      </w:r>
      <w:bookmarkEnd w:id="67"/>
      <w:bookmarkEnd w:id="68"/>
    </w:p>
    <w:p w14:paraId="60E72AD3" w14:textId="77777777" w:rsidR="00A72EED" w:rsidRPr="00E01937" w:rsidRDefault="00A72EED" w:rsidP="0056770B">
      <w:pPr>
        <w:numPr>
          <w:ilvl w:val="0"/>
          <w:numId w:val="1"/>
        </w:numPr>
        <w:spacing w:line="360" w:lineRule="auto"/>
        <w:ind w:left="0" w:firstLine="0"/>
        <w:contextualSpacing/>
        <w:jc w:val="both"/>
        <w:rPr>
          <w:rFonts w:ascii="Palatino Linotype" w:hAnsi="Palatino Linotype"/>
        </w:rPr>
      </w:pPr>
      <w:r w:rsidRPr="00E01937">
        <w:rPr>
          <w:rFonts w:ascii="Palatino Linotype" w:eastAsia="Calibri" w:hAnsi="Palatino Linotype" w:cs="Arial"/>
        </w:rPr>
        <w:t xml:space="preserve">Este Órgano Garante considera que el medio de impugnación reúne los requisitos de procedencia </w:t>
      </w:r>
      <w:r w:rsidRPr="00E01937">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w:t>
      </w:r>
      <w:r w:rsidRPr="00E01937">
        <w:rPr>
          <w:rFonts w:ascii="Palatino Linotype" w:eastAsia="Calibri" w:hAnsi="Palatino Linotype" w:cs="Tahoma"/>
          <w:color w:val="000000"/>
          <w:lang w:eastAsia="es-MX"/>
        </w:rPr>
        <w:lastRenderedPageBreak/>
        <w:t xml:space="preserve">México y Municipios; asimismo no se tiene conocimiento de que se encuentre en trámite algún medio de defensa presentado por </w:t>
      </w:r>
      <w:r w:rsidRPr="00E01937">
        <w:rPr>
          <w:rFonts w:ascii="Palatino Linotype" w:eastAsia="Calibri" w:hAnsi="Palatino Linotype" w:cs="Tahoma"/>
          <w:b/>
          <w:color w:val="000000"/>
          <w:lang w:eastAsia="es-MX"/>
        </w:rPr>
        <w:t>LA RECURRENTE</w:t>
      </w:r>
      <w:r w:rsidRPr="00E01937">
        <w:rPr>
          <w:rFonts w:ascii="Palatino Linotype" w:eastAsia="Calibri" w:hAnsi="Palatino Linotype" w:cs="Tahoma"/>
          <w:color w:val="000000"/>
          <w:lang w:eastAsia="es-MX"/>
        </w:rPr>
        <w:t xml:space="preserve"> ante otra instancia.</w:t>
      </w:r>
    </w:p>
    <w:p w14:paraId="1F62D159" w14:textId="77777777" w:rsidR="00A72EED" w:rsidRPr="00E01937" w:rsidRDefault="00A72EED" w:rsidP="0056770B">
      <w:pPr>
        <w:spacing w:line="360" w:lineRule="auto"/>
        <w:contextualSpacing/>
        <w:jc w:val="both"/>
        <w:rPr>
          <w:rFonts w:ascii="Palatino Linotype" w:hAnsi="Palatino Linotype"/>
        </w:rPr>
      </w:pPr>
    </w:p>
    <w:p w14:paraId="1C46471B" w14:textId="77777777" w:rsidR="008A5B46" w:rsidRPr="00E01937" w:rsidRDefault="008A5B46"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E01937">
        <w:rPr>
          <w:rFonts w:ascii="Palatino Linotype" w:eastAsia="Calibri" w:hAnsi="Palatino Linotype" w:cs="Arial"/>
        </w:rPr>
        <w:t>archivar</w:t>
      </w:r>
      <w:r w:rsidRPr="00E01937">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E01937" w:rsidRDefault="008A5B4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w:t>
      </w:r>
      <w:r w:rsidRPr="00E01937">
        <w:rPr>
          <w:rFonts w:ascii="Palatino Linotype" w:eastAsia="Palatino Linotype" w:hAnsi="Palatino Linotype" w:cs="Palatino Linotype"/>
          <w:b/>
          <w:i/>
        </w:rPr>
        <w:t>Las solicitudes anónimas</w:t>
      </w:r>
      <w:r w:rsidRPr="00E01937">
        <w:rPr>
          <w:rFonts w:ascii="Palatino Linotype" w:eastAsia="Palatino Linotype" w:hAnsi="Palatino Linotype" w:cs="Palatino Linotype"/>
          <w:i/>
        </w:rPr>
        <w:t xml:space="preserve">, con nombre incompleto o seudónimo </w:t>
      </w:r>
      <w:r w:rsidRPr="00E01937">
        <w:rPr>
          <w:rFonts w:ascii="Palatino Linotype" w:eastAsia="Palatino Linotype" w:hAnsi="Palatino Linotype" w:cs="Palatino Linotype"/>
          <w:b/>
          <w:i/>
        </w:rPr>
        <w:t>serán procedentes para su trámite por parte del sujeto obligado ante quien se presente</w:t>
      </w:r>
      <w:r w:rsidRPr="00E01937">
        <w:rPr>
          <w:rFonts w:ascii="Palatino Linotype" w:eastAsia="Palatino Linotype" w:hAnsi="Palatino Linotype" w:cs="Palatino Linotype"/>
          <w:i/>
        </w:rPr>
        <w:t>. No podrá requerirse información adicional con motivo del nombre proporcionado por el solicitante."</w:t>
      </w:r>
    </w:p>
    <w:p w14:paraId="0CA475C2" w14:textId="77777777" w:rsidR="008A5B46" w:rsidRPr="00E01937" w:rsidRDefault="008A5B46" w:rsidP="0056770B">
      <w:pPr>
        <w:spacing w:line="360" w:lineRule="auto"/>
        <w:rPr>
          <w:rFonts w:ascii="Palatino Linotype" w:eastAsia="Calibri" w:hAnsi="Palatino Linotype" w:cs="Arial"/>
        </w:rPr>
      </w:pPr>
    </w:p>
    <w:p w14:paraId="2D05FE01" w14:textId="77777777" w:rsidR="00A72EED" w:rsidRDefault="00A72EED" w:rsidP="0056770B">
      <w:pPr>
        <w:numPr>
          <w:ilvl w:val="0"/>
          <w:numId w:val="1"/>
        </w:numPr>
        <w:spacing w:line="360" w:lineRule="auto"/>
        <w:ind w:left="0" w:firstLine="0"/>
        <w:contextualSpacing/>
        <w:jc w:val="both"/>
        <w:rPr>
          <w:rFonts w:ascii="Palatino Linotype" w:eastAsia="Calibri" w:hAnsi="Palatino Linotype" w:cs="Arial"/>
        </w:rPr>
      </w:pPr>
      <w:r w:rsidRPr="00E01937">
        <w:rPr>
          <w:rFonts w:ascii="Palatino Linotype" w:eastAsia="Calibri" w:hAnsi="Palatino Linotype" w:cs="Arial"/>
        </w:rPr>
        <w:t>Finalmente, el escrito contiene las formalidades previstas por el artículo 180 último párrafo de la citada Ley de la materia, por lo que es procedente que este Instituto conozca y resuelva el presente Recurso.</w:t>
      </w:r>
    </w:p>
    <w:p w14:paraId="094489C7" w14:textId="77777777" w:rsidR="003A65E2" w:rsidRPr="00E01937" w:rsidRDefault="003A65E2" w:rsidP="003A65E2">
      <w:pPr>
        <w:spacing w:line="360" w:lineRule="auto"/>
        <w:contextualSpacing/>
        <w:jc w:val="both"/>
        <w:rPr>
          <w:rFonts w:ascii="Palatino Linotype" w:eastAsia="Calibri" w:hAnsi="Palatino Linotype" w:cs="Arial"/>
        </w:rPr>
      </w:pPr>
    </w:p>
    <w:p w14:paraId="016C3D4C" w14:textId="77777777" w:rsidR="00947C3B" w:rsidRPr="00E01937" w:rsidRDefault="00947C3B" w:rsidP="0056770B">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E01937">
        <w:rPr>
          <w:rFonts w:ascii="Palatino Linotype" w:hAnsi="Palatino Linotype"/>
          <w:b/>
          <w:color w:val="000000" w:themeColor="text1"/>
          <w:sz w:val="24"/>
          <w:szCs w:val="24"/>
        </w:rPr>
        <w:t xml:space="preserve">TERCERO. </w:t>
      </w:r>
      <w:bookmarkEnd w:id="69"/>
      <w:bookmarkEnd w:id="70"/>
      <w:bookmarkEnd w:id="71"/>
      <w:bookmarkEnd w:id="72"/>
      <w:r w:rsidRPr="00E01937">
        <w:rPr>
          <w:rFonts w:ascii="Palatino Linotype" w:hAnsi="Palatino Linotype"/>
          <w:b/>
          <w:color w:val="000000" w:themeColor="text1"/>
          <w:sz w:val="24"/>
          <w:szCs w:val="24"/>
        </w:rPr>
        <w:t>Del planteamiento de la</w:t>
      </w:r>
      <w:r w:rsidRPr="00E01937">
        <w:rPr>
          <w:rFonts w:ascii="Palatino Linotype" w:hAnsi="Palatino Linotype"/>
          <w:b/>
          <w:i/>
          <w:color w:val="000000" w:themeColor="text1"/>
          <w:sz w:val="24"/>
          <w:szCs w:val="24"/>
        </w:rPr>
        <w:t xml:space="preserve"> Litis</w:t>
      </w:r>
    </w:p>
    <w:p w14:paraId="0E599386" w14:textId="45F0EF7D" w:rsidR="00947C3B" w:rsidRPr="00E01937" w:rsidRDefault="00947C3B" w:rsidP="0056770B">
      <w:pPr>
        <w:pStyle w:val="Prrafodelista"/>
        <w:numPr>
          <w:ilvl w:val="0"/>
          <w:numId w:val="1"/>
        </w:numPr>
        <w:spacing w:line="360" w:lineRule="auto"/>
        <w:ind w:left="0" w:firstLine="0"/>
        <w:jc w:val="both"/>
        <w:rPr>
          <w:rFonts w:ascii="Palatino Linotype" w:hAnsi="Palatino Linotype" w:cs="Arial"/>
        </w:rPr>
      </w:pPr>
      <w:r w:rsidRPr="00E01937">
        <w:rPr>
          <w:rFonts w:ascii="Palatino Linotype" w:hAnsi="Palatino Linotype" w:cs="Arial"/>
        </w:rPr>
        <w:t xml:space="preserve">Se </w:t>
      </w:r>
      <w:r w:rsidRPr="00E01937">
        <w:rPr>
          <w:rFonts w:ascii="Palatino Linotype" w:eastAsia="Calibri" w:hAnsi="Palatino Linotype" w:cs="Arial"/>
        </w:rPr>
        <w:t>solicitó</w:t>
      </w:r>
      <w:r w:rsidRPr="00E01937">
        <w:rPr>
          <w:rFonts w:ascii="Palatino Linotype" w:hAnsi="Palatino Linotype" w:cs="Arial"/>
        </w:rPr>
        <w:t xml:space="preserve"> tener acceso, a la información</w:t>
      </w:r>
      <w:r w:rsidR="00432F10" w:rsidRPr="00E01937">
        <w:rPr>
          <w:rFonts w:ascii="Palatino Linotype" w:hAnsi="Palatino Linotype" w:cs="Arial"/>
        </w:rPr>
        <w:t xml:space="preserve"> que a continuación se desagrega:</w:t>
      </w:r>
    </w:p>
    <w:p w14:paraId="305F99F4" w14:textId="42210F5F" w:rsidR="00183490" w:rsidRPr="00E01937" w:rsidRDefault="00183490" w:rsidP="003A65E2">
      <w:pPr>
        <w:pStyle w:val="Prrafodelista"/>
        <w:numPr>
          <w:ilvl w:val="0"/>
          <w:numId w:val="2"/>
        </w:numPr>
        <w:spacing w:line="360" w:lineRule="auto"/>
        <w:ind w:left="0" w:firstLine="0"/>
        <w:jc w:val="both"/>
        <w:rPr>
          <w:rFonts w:ascii="Palatino Linotype" w:hAnsi="Palatino Linotype" w:cs="Arial"/>
        </w:rPr>
      </w:pPr>
      <w:r w:rsidRPr="00E01937">
        <w:rPr>
          <w:rFonts w:ascii="Palatino Linotype" w:hAnsi="Palatino Linotype" w:cs="Arial"/>
        </w:rPr>
        <w:t>Índices delictivos por mes, tipo de delito, zona de mayor incidencia delictiva del año 2025; y</w:t>
      </w:r>
    </w:p>
    <w:p w14:paraId="09577499" w14:textId="77777777" w:rsidR="00183490" w:rsidRPr="00E01937" w:rsidRDefault="00183490" w:rsidP="0056770B">
      <w:pPr>
        <w:pStyle w:val="Prrafodelista"/>
        <w:spacing w:line="360" w:lineRule="auto"/>
        <w:ind w:left="0"/>
        <w:jc w:val="both"/>
        <w:rPr>
          <w:rFonts w:ascii="Palatino Linotype" w:hAnsi="Palatino Linotype" w:cs="Arial"/>
        </w:rPr>
      </w:pPr>
    </w:p>
    <w:p w14:paraId="752B54B3" w14:textId="35EC42D3" w:rsidR="00E0091E" w:rsidRPr="00E01937" w:rsidRDefault="00183490" w:rsidP="003A65E2">
      <w:pPr>
        <w:pStyle w:val="Prrafodelista"/>
        <w:numPr>
          <w:ilvl w:val="0"/>
          <w:numId w:val="2"/>
        </w:numPr>
        <w:spacing w:line="360" w:lineRule="auto"/>
        <w:ind w:left="0" w:firstLine="0"/>
        <w:jc w:val="both"/>
        <w:rPr>
          <w:rFonts w:ascii="Palatino Linotype" w:hAnsi="Palatino Linotype" w:cs="Arial"/>
        </w:rPr>
      </w:pPr>
      <w:r w:rsidRPr="00E01937">
        <w:rPr>
          <w:rFonts w:ascii="Palatino Linotype" w:hAnsi="Palatino Linotype" w:cs="Arial"/>
        </w:rPr>
        <w:lastRenderedPageBreak/>
        <w:t>Número de mujeres violentadas y atendidas en por el Instituto de la Mujer.</w:t>
      </w:r>
    </w:p>
    <w:p w14:paraId="2A7877D4" w14:textId="77777777" w:rsidR="00436406" w:rsidRPr="00E01937" w:rsidRDefault="00436406" w:rsidP="0056770B">
      <w:pPr>
        <w:pStyle w:val="Prrafodelista"/>
        <w:spacing w:line="360" w:lineRule="auto"/>
        <w:ind w:left="0"/>
        <w:jc w:val="both"/>
        <w:rPr>
          <w:rFonts w:ascii="Palatino Linotype" w:hAnsi="Palatino Linotype" w:cs="Arial"/>
          <w:b/>
        </w:rPr>
      </w:pPr>
    </w:p>
    <w:p w14:paraId="08D07717" w14:textId="386DF38E" w:rsidR="00947C3B" w:rsidRPr="00E01937" w:rsidRDefault="00947C3B" w:rsidP="0056770B">
      <w:pPr>
        <w:pStyle w:val="Prrafodelista"/>
        <w:numPr>
          <w:ilvl w:val="0"/>
          <w:numId w:val="1"/>
        </w:numPr>
        <w:spacing w:line="360" w:lineRule="auto"/>
        <w:ind w:left="0" w:firstLine="0"/>
        <w:jc w:val="both"/>
        <w:rPr>
          <w:rFonts w:ascii="Palatino Linotype" w:eastAsia="MS Mincho" w:hAnsi="Palatino Linotype" w:cs="Arial"/>
        </w:rPr>
      </w:pPr>
      <w:r w:rsidRPr="00E01937">
        <w:rPr>
          <w:rFonts w:ascii="Palatino Linotype" w:hAnsi="Palatino Linotype" w:cs="Arial"/>
        </w:rPr>
        <w:t xml:space="preserve">En respuesta, el </w:t>
      </w:r>
      <w:r w:rsidRPr="00E01937">
        <w:rPr>
          <w:rFonts w:ascii="Palatino Linotype" w:hAnsi="Palatino Linotype" w:cs="Arial"/>
          <w:b/>
        </w:rPr>
        <w:t xml:space="preserve">SUJETO OBLIGADO </w:t>
      </w:r>
      <w:r w:rsidR="007B20F5" w:rsidRPr="00E01937">
        <w:rPr>
          <w:rFonts w:ascii="Palatino Linotype" w:hAnsi="Palatino Linotype" w:cs="Arial"/>
        </w:rPr>
        <w:t xml:space="preserve">remitió </w:t>
      </w:r>
      <w:r w:rsidR="00B70988" w:rsidRPr="00E01937">
        <w:rPr>
          <w:rFonts w:ascii="Palatino Linotype" w:hAnsi="Palatino Linotype" w:cs="Arial"/>
        </w:rPr>
        <w:t>e</w:t>
      </w:r>
      <w:r w:rsidR="00822FD3" w:rsidRPr="00E01937">
        <w:rPr>
          <w:rFonts w:ascii="Palatino Linotype" w:hAnsi="Palatino Linotype" w:cs="Arial"/>
        </w:rPr>
        <w:t>l</w:t>
      </w:r>
      <w:r w:rsidR="003C7116" w:rsidRPr="00E01937">
        <w:rPr>
          <w:rFonts w:ascii="Palatino Linotype" w:hAnsi="Palatino Linotype" w:cs="Arial"/>
        </w:rPr>
        <w:t xml:space="preserve"> archivo</w:t>
      </w:r>
      <w:r w:rsidR="00CF045D" w:rsidRPr="00E01937">
        <w:rPr>
          <w:rFonts w:ascii="Palatino Linotype" w:hAnsi="Palatino Linotype" w:cs="Arial"/>
        </w:rPr>
        <w:t xml:space="preserve"> ya descrito</w:t>
      </w:r>
      <w:r w:rsidR="00B77121" w:rsidRPr="00E01937">
        <w:rPr>
          <w:rFonts w:ascii="Palatino Linotype" w:hAnsi="Palatino Linotype" w:cs="Arial"/>
        </w:rPr>
        <w:t xml:space="preserve"> en el </w:t>
      </w:r>
      <w:r w:rsidR="00B77121" w:rsidRPr="00E01937">
        <w:rPr>
          <w:rFonts w:ascii="Palatino Linotype" w:eastAsia="Calibri" w:hAnsi="Palatino Linotype" w:cs="Arial"/>
        </w:rPr>
        <w:t>anterior</w:t>
      </w:r>
      <w:r w:rsidR="00B77121" w:rsidRPr="00E01937">
        <w:rPr>
          <w:rFonts w:ascii="Palatino Linotype" w:hAnsi="Palatino Linotype" w:cs="Arial"/>
        </w:rPr>
        <w:t xml:space="preserve"> Párrafo 2; n</w:t>
      </w:r>
      <w:r w:rsidR="008A7A76" w:rsidRPr="00E01937">
        <w:rPr>
          <w:rFonts w:ascii="Palatino Linotype" w:eastAsia="MS Mincho" w:hAnsi="Palatino Linotype" w:cs="Arial"/>
        </w:rPr>
        <w:t>o obstante el particular se inconform</w:t>
      </w:r>
      <w:r w:rsidR="003C7116" w:rsidRPr="00E01937">
        <w:rPr>
          <w:rFonts w:ascii="Palatino Linotype" w:eastAsia="MS Mincho" w:hAnsi="Palatino Linotype" w:cs="Arial"/>
        </w:rPr>
        <w:t>ó</w:t>
      </w:r>
      <w:r w:rsidR="000E6238" w:rsidRPr="00E01937">
        <w:rPr>
          <w:rFonts w:ascii="Palatino Linotype" w:eastAsia="MS Mincho" w:hAnsi="Palatino Linotype" w:cs="Arial"/>
        </w:rPr>
        <w:t xml:space="preserve">, </w:t>
      </w:r>
      <w:r w:rsidR="003C7116" w:rsidRPr="00E01937">
        <w:rPr>
          <w:rFonts w:ascii="Palatino Linotype" w:eastAsia="MS Mincho" w:hAnsi="Palatino Linotype" w:cs="Arial"/>
        </w:rPr>
        <w:t xml:space="preserve">por </w:t>
      </w:r>
      <w:r w:rsidR="00B70988" w:rsidRPr="00E01937">
        <w:rPr>
          <w:rFonts w:ascii="Palatino Linotype" w:eastAsia="MS Mincho" w:hAnsi="Palatino Linotype" w:cs="Arial"/>
        </w:rPr>
        <w:t>la entrega de la información</w:t>
      </w:r>
      <w:r w:rsidR="00183490" w:rsidRPr="00E01937">
        <w:rPr>
          <w:rFonts w:ascii="Palatino Linotype" w:eastAsia="MS Mincho" w:hAnsi="Palatino Linotype" w:cs="Arial"/>
        </w:rPr>
        <w:t xml:space="preserve"> incompleta</w:t>
      </w:r>
      <w:r w:rsidR="000E6238" w:rsidRPr="00E01937">
        <w:rPr>
          <w:rFonts w:ascii="Palatino Linotype" w:eastAsia="MS Mincho" w:hAnsi="Palatino Linotype" w:cs="Arial"/>
        </w:rPr>
        <w:t>; e</w:t>
      </w:r>
      <w:r w:rsidRPr="00E01937">
        <w:rPr>
          <w:rFonts w:ascii="Palatino Linotype" w:eastAsia="MS Mincho" w:hAnsi="Palatino Linotype" w:cs="Arial"/>
        </w:rPr>
        <w:t xml:space="preserve">n </w:t>
      </w:r>
      <w:r w:rsidRPr="00E01937">
        <w:rPr>
          <w:rFonts w:ascii="Palatino Linotype" w:hAnsi="Palatino Linotype" w:cs="Arial"/>
          <w:lang w:eastAsia="es-MX"/>
        </w:rPr>
        <w:t>dichas</w:t>
      </w:r>
      <w:r w:rsidRPr="00E01937">
        <w:rPr>
          <w:rFonts w:ascii="Palatino Linotype" w:eastAsia="Times New Roman" w:hAnsi="Palatino Linotype" w:cs="Arial"/>
        </w:rPr>
        <w:t xml:space="preserve"> condiciones, la </w:t>
      </w:r>
      <w:r w:rsidRPr="00E01937">
        <w:rPr>
          <w:rFonts w:ascii="Palatino Linotype" w:eastAsia="Times New Roman" w:hAnsi="Palatino Linotype" w:cs="Arial"/>
          <w:i/>
        </w:rPr>
        <w:t>Litis</w:t>
      </w:r>
      <w:r w:rsidR="003C4C55" w:rsidRPr="00E01937">
        <w:rPr>
          <w:rFonts w:ascii="Palatino Linotype" w:eastAsia="Times New Roman" w:hAnsi="Palatino Linotype" w:cs="Arial"/>
        </w:rPr>
        <w:t xml:space="preserve"> a resolver en el</w:t>
      </w:r>
      <w:r w:rsidRPr="00E01937">
        <w:rPr>
          <w:rFonts w:ascii="Palatino Linotype" w:eastAsia="Times New Roman" w:hAnsi="Palatino Linotype" w:cs="Arial"/>
        </w:rPr>
        <w:t xml:space="preserve"> recurso</w:t>
      </w:r>
      <w:r w:rsidR="003C4C55" w:rsidRPr="00E01937">
        <w:rPr>
          <w:rFonts w:ascii="Palatino Linotype" w:eastAsia="Times New Roman" w:hAnsi="Palatino Linotype" w:cs="Arial"/>
        </w:rPr>
        <w:t xml:space="preserve"> de revisión</w:t>
      </w:r>
      <w:r w:rsidRPr="00E01937">
        <w:rPr>
          <w:rFonts w:ascii="Palatino Linotype" w:eastAsia="Times New Roman" w:hAnsi="Palatino Linotype" w:cs="Arial"/>
        </w:rPr>
        <w:t xml:space="preserve"> se circunscribe a determinar si </w:t>
      </w:r>
      <w:r w:rsidRPr="00E01937">
        <w:rPr>
          <w:rFonts w:ascii="Palatino Linotype" w:hAnsi="Palatino Linotype" w:cs="Arial"/>
        </w:rPr>
        <w:t>se</w:t>
      </w:r>
      <w:r w:rsidRPr="00E01937">
        <w:rPr>
          <w:rFonts w:ascii="Palatino Linotype" w:eastAsia="MS Mincho" w:hAnsi="Palatino Linotype" w:cs="Arial"/>
        </w:rPr>
        <w:t xml:space="preserve"> actualiza la </w:t>
      </w:r>
      <w:r w:rsidR="00822FD3" w:rsidRPr="00E01937">
        <w:rPr>
          <w:rFonts w:ascii="Palatino Linotype" w:eastAsia="MS Mincho" w:hAnsi="Palatino Linotype" w:cs="Arial"/>
        </w:rPr>
        <w:t>causal</w:t>
      </w:r>
      <w:r w:rsidRPr="00E01937">
        <w:rPr>
          <w:rFonts w:ascii="Palatino Linotype" w:eastAsia="MS Mincho" w:hAnsi="Palatino Linotype" w:cs="Arial"/>
        </w:rPr>
        <w:t xml:space="preserve"> de procedencia prevista en el artículo 179, </w:t>
      </w:r>
      <w:r w:rsidR="00822FD3" w:rsidRPr="00E01937">
        <w:rPr>
          <w:rFonts w:ascii="Palatino Linotype" w:eastAsia="MS Mincho" w:hAnsi="Palatino Linotype" w:cs="Arial"/>
          <w:b/>
        </w:rPr>
        <w:t>fracción</w:t>
      </w:r>
      <w:r w:rsidRPr="00E01937">
        <w:rPr>
          <w:rFonts w:ascii="Palatino Linotype" w:eastAsia="MS Mincho" w:hAnsi="Palatino Linotype" w:cs="Arial"/>
          <w:b/>
        </w:rPr>
        <w:t xml:space="preserve"> </w:t>
      </w:r>
      <w:r w:rsidR="00183490" w:rsidRPr="00E01937">
        <w:rPr>
          <w:rFonts w:ascii="Palatino Linotype" w:eastAsia="MS Mincho" w:hAnsi="Palatino Linotype" w:cs="Arial"/>
          <w:b/>
        </w:rPr>
        <w:t>V</w:t>
      </w:r>
      <w:r w:rsidR="00887A07" w:rsidRPr="00E01937">
        <w:rPr>
          <w:rFonts w:ascii="Palatino Linotype" w:eastAsia="MS Mincho" w:hAnsi="Palatino Linotype" w:cs="Arial"/>
          <w:b/>
        </w:rPr>
        <w:t xml:space="preserve"> </w:t>
      </w:r>
      <w:r w:rsidRPr="00E01937">
        <w:rPr>
          <w:rFonts w:ascii="Palatino Linotype" w:eastAsia="MS Mincho" w:hAnsi="Palatino Linotype" w:cs="Arial"/>
        </w:rPr>
        <w:t xml:space="preserve">de la </w:t>
      </w:r>
      <w:r w:rsidRPr="00E01937">
        <w:rPr>
          <w:rFonts w:ascii="Palatino Linotype" w:eastAsia="MS Mincho" w:hAnsi="Palatino Linotype" w:cs="Arial"/>
          <w:b/>
        </w:rPr>
        <w:t>Ley de Transparencia y Acceso a la Información Pública del Estado de México y Municipios</w:t>
      </w:r>
      <w:r w:rsidRPr="00E01937">
        <w:rPr>
          <w:rFonts w:ascii="Palatino Linotype" w:eastAsia="MS Mincho" w:hAnsi="Palatino Linotype" w:cs="Arial"/>
        </w:rPr>
        <w:t xml:space="preserve">; </w:t>
      </w:r>
      <w:r w:rsidR="008A5B46" w:rsidRPr="00E01937">
        <w:rPr>
          <w:rFonts w:ascii="Palatino Linotype" w:eastAsia="Times New Roman" w:hAnsi="Palatino Linotype" w:cs="Arial"/>
          <w:color w:val="000000" w:themeColor="text1"/>
          <w:lang w:val="es-ES" w:eastAsia="es-MX"/>
        </w:rPr>
        <w:t>fracción</w:t>
      </w:r>
      <w:r w:rsidRPr="00E01937">
        <w:rPr>
          <w:rFonts w:ascii="Palatino Linotype" w:eastAsia="Times New Roman" w:hAnsi="Palatino Linotype" w:cs="Arial"/>
          <w:color w:val="000000" w:themeColor="text1"/>
          <w:lang w:val="es-ES" w:eastAsia="es-MX"/>
        </w:rPr>
        <w:t xml:space="preserve"> que</w:t>
      </w:r>
      <w:r w:rsidR="00E0091E" w:rsidRPr="00E01937">
        <w:rPr>
          <w:rFonts w:ascii="Palatino Linotype" w:eastAsia="Times New Roman" w:hAnsi="Palatino Linotype" w:cs="Arial"/>
          <w:color w:val="000000" w:themeColor="text1"/>
          <w:lang w:val="es-ES" w:eastAsia="es-MX"/>
        </w:rPr>
        <w:t xml:space="preserve"> determina la</w:t>
      </w:r>
      <w:r w:rsidRPr="00E01937">
        <w:rPr>
          <w:rFonts w:ascii="Palatino Linotype" w:eastAsia="Times New Roman" w:hAnsi="Palatino Linotype" w:cs="Arial"/>
          <w:color w:val="000000" w:themeColor="text1"/>
          <w:lang w:val="es-ES" w:eastAsia="es-MX"/>
        </w:rPr>
        <w:t xml:space="preserve"> hipótesis jurídica relativa a </w:t>
      </w:r>
      <w:r w:rsidR="00E0091E" w:rsidRPr="00E01937">
        <w:rPr>
          <w:rFonts w:ascii="Palatino Linotype" w:eastAsia="Times New Roman" w:hAnsi="Palatino Linotype" w:cs="Arial"/>
          <w:color w:val="000000" w:themeColor="text1"/>
          <w:lang w:val="es-ES" w:eastAsia="es-MX"/>
        </w:rPr>
        <w:t>la</w:t>
      </w:r>
      <w:r w:rsidR="00822FD3" w:rsidRPr="00E01937">
        <w:rPr>
          <w:rFonts w:ascii="Palatino Linotype" w:eastAsia="Times New Roman" w:hAnsi="Palatino Linotype" w:cs="Arial"/>
          <w:color w:val="000000" w:themeColor="text1"/>
          <w:lang w:val="es-ES" w:eastAsia="es-MX"/>
        </w:rPr>
        <w:t xml:space="preserve"> </w:t>
      </w:r>
      <w:r w:rsidR="00B70988" w:rsidRPr="00E01937">
        <w:rPr>
          <w:rFonts w:ascii="Palatino Linotype" w:eastAsia="Times New Roman" w:hAnsi="Palatino Linotype" w:cs="Arial"/>
          <w:color w:val="000000" w:themeColor="text1"/>
          <w:lang w:val="es-ES" w:eastAsia="es-MX"/>
        </w:rPr>
        <w:t>entrega de la información</w:t>
      </w:r>
      <w:r w:rsidR="00183490" w:rsidRPr="00E01937">
        <w:rPr>
          <w:rFonts w:ascii="Palatino Linotype" w:eastAsia="Times New Roman" w:hAnsi="Palatino Linotype" w:cs="Arial"/>
          <w:color w:val="000000" w:themeColor="text1"/>
          <w:lang w:val="es-ES" w:eastAsia="es-MX"/>
        </w:rPr>
        <w:t xml:space="preserve"> incompleta</w:t>
      </w:r>
      <w:r w:rsidR="00E0091E" w:rsidRPr="00E01937">
        <w:rPr>
          <w:rFonts w:ascii="Palatino Linotype" w:eastAsia="Times New Roman" w:hAnsi="Palatino Linotype" w:cs="Arial"/>
          <w:color w:val="000000" w:themeColor="text1"/>
          <w:lang w:val="es-ES" w:eastAsia="es-MX"/>
        </w:rPr>
        <w:t>;</w:t>
      </w:r>
      <w:r w:rsidRPr="00E01937">
        <w:rPr>
          <w:rFonts w:ascii="Palatino Linotype" w:eastAsia="Times New Roman" w:hAnsi="Palatino Linotype" w:cs="Arial"/>
          <w:color w:val="000000" w:themeColor="text1"/>
          <w:lang w:val="es-ES" w:eastAsia="es-MX"/>
        </w:rPr>
        <w:t xml:space="preserve"> </w:t>
      </w:r>
      <w:r w:rsidRPr="00E01937">
        <w:rPr>
          <w:rFonts w:ascii="Palatino Linotype" w:eastAsia="MS Mincho" w:hAnsi="Palatino Linotype" w:cs="Arial"/>
        </w:rPr>
        <w:t xml:space="preserve">contexto del cual se dolió </w:t>
      </w:r>
      <w:r w:rsidR="00C862A5" w:rsidRPr="00E01937">
        <w:rPr>
          <w:rFonts w:ascii="Palatino Linotype" w:eastAsia="MS Mincho" w:hAnsi="Palatino Linotype" w:cs="Arial"/>
          <w:b/>
        </w:rPr>
        <w:t>EL RECURRENTE</w:t>
      </w:r>
      <w:r w:rsidRPr="00E01937">
        <w:rPr>
          <w:rFonts w:ascii="Palatino Linotype" w:eastAsia="MS Mincho" w:hAnsi="Palatino Linotype" w:cs="Arial"/>
          <w:b/>
        </w:rPr>
        <w:t xml:space="preserve"> </w:t>
      </w:r>
      <w:r w:rsidRPr="00E01937">
        <w:rPr>
          <w:rFonts w:ascii="Palatino Linotype" w:eastAsia="MS Mincho" w:hAnsi="Palatino Linotype" w:cs="Arial"/>
        </w:rPr>
        <w:t>al momento de interponer su inconformidad.</w:t>
      </w:r>
      <w:r w:rsidRPr="00E01937">
        <w:rPr>
          <w:rFonts w:ascii="Palatino Linotype" w:eastAsia="Times New Roman" w:hAnsi="Palatino Linotype" w:cs="Arial"/>
          <w:color w:val="000000" w:themeColor="text1"/>
          <w:lang w:val="es-ES" w:eastAsia="es-MX"/>
        </w:rPr>
        <w:t xml:space="preserve"> </w:t>
      </w:r>
    </w:p>
    <w:p w14:paraId="40755C56" w14:textId="77777777" w:rsidR="00947C3B" w:rsidRPr="00E01937" w:rsidRDefault="00947C3B" w:rsidP="0056770B">
      <w:pPr>
        <w:pStyle w:val="Prrafodelista"/>
        <w:spacing w:line="360" w:lineRule="auto"/>
        <w:ind w:left="0"/>
        <w:rPr>
          <w:rFonts w:ascii="Palatino Linotype" w:eastAsia="Times New Roman" w:hAnsi="Palatino Linotype" w:cs="Arial"/>
          <w:color w:val="000000" w:themeColor="text1"/>
          <w:lang w:val="es-ES" w:eastAsia="es-MX"/>
        </w:rPr>
      </w:pPr>
    </w:p>
    <w:p w14:paraId="716424CF" w14:textId="269AC9B4" w:rsidR="00947C3B" w:rsidRPr="00E01937" w:rsidRDefault="00947C3B" w:rsidP="0056770B">
      <w:pPr>
        <w:numPr>
          <w:ilvl w:val="0"/>
          <w:numId w:val="1"/>
        </w:numPr>
        <w:spacing w:line="360" w:lineRule="auto"/>
        <w:ind w:left="0" w:firstLine="0"/>
        <w:contextualSpacing/>
        <w:jc w:val="both"/>
        <w:rPr>
          <w:rFonts w:ascii="Palatino Linotype" w:eastAsia="MS Mincho" w:hAnsi="Palatino Linotype" w:cs="Arial"/>
        </w:rPr>
      </w:pPr>
      <w:r w:rsidRPr="00E01937">
        <w:rPr>
          <w:rFonts w:ascii="Palatino Linotype" w:eastAsia="Times New Roman" w:hAnsi="Palatino Linotype" w:cs="Arial"/>
          <w:color w:val="000000" w:themeColor="text1"/>
          <w:lang w:val="es-ES" w:eastAsia="es-MX"/>
        </w:rPr>
        <w:t xml:space="preserve">De modo tal </w:t>
      </w:r>
      <w:r w:rsidR="00DC3309" w:rsidRPr="00E01937">
        <w:rPr>
          <w:rFonts w:ascii="Palatino Linotype" w:hAnsi="Palatino Linotype" w:cs="Arial"/>
          <w:color w:val="000000" w:themeColor="text1"/>
        </w:rPr>
        <w:t>que el presente Recurso de R</w:t>
      </w:r>
      <w:r w:rsidRPr="00E01937">
        <w:rPr>
          <w:rFonts w:ascii="Palatino Linotype" w:hAnsi="Palatino Linotype" w:cs="Arial"/>
          <w:color w:val="000000" w:themeColor="text1"/>
        </w:rPr>
        <w:t xml:space="preserve">evisión se abocara en determinar si el </w:t>
      </w:r>
      <w:r w:rsidRPr="00E01937">
        <w:rPr>
          <w:rFonts w:ascii="Palatino Linotype" w:hAnsi="Palatino Linotype" w:cs="Arial"/>
          <w:b/>
          <w:color w:val="000000" w:themeColor="text1"/>
        </w:rPr>
        <w:t>SUJETO</w:t>
      </w:r>
      <w:r w:rsidRPr="00E01937">
        <w:rPr>
          <w:rFonts w:ascii="Palatino Linotype" w:hAnsi="Palatino Linotype" w:cs="Arial"/>
          <w:color w:val="000000" w:themeColor="text1"/>
        </w:rPr>
        <w:t xml:space="preserve"> </w:t>
      </w:r>
      <w:r w:rsidRPr="00E01937">
        <w:rPr>
          <w:rFonts w:ascii="Palatino Linotype" w:hAnsi="Palatino Linotype" w:cs="Arial"/>
          <w:b/>
          <w:color w:val="000000" w:themeColor="text1"/>
        </w:rPr>
        <w:t>OBLIGADO</w:t>
      </w:r>
      <w:r w:rsidRPr="00E01937">
        <w:rPr>
          <w:rFonts w:ascii="Palatino Linotype" w:hAnsi="Palatino Linotype" w:cs="Arial"/>
          <w:color w:val="000000" w:themeColor="text1"/>
        </w:rPr>
        <w:t xml:space="preserve"> con su respuesta ciertamente </w:t>
      </w:r>
      <w:r w:rsidRPr="00E01937">
        <w:rPr>
          <w:rFonts w:ascii="Palatino Linotype" w:eastAsia="Times New Roman" w:hAnsi="Palatino Linotype"/>
          <w:color w:val="000000" w:themeColor="text1"/>
        </w:rPr>
        <w:t>actualiza la</w:t>
      </w:r>
      <w:r w:rsidR="008A5B46" w:rsidRPr="00E01937">
        <w:rPr>
          <w:rFonts w:ascii="Palatino Linotype" w:eastAsia="Times New Roman" w:hAnsi="Palatino Linotype"/>
          <w:color w:val="000000" w:themeColor="text1"/>
        </w:rPr>
        <w:t xml:space="preserve"> causal</w:t>
      </w:r>
      <w:r w:rsidRPr="00E01937">
        <w:rPr>
          <w:rFonts w:ascii="Palatino Linotype" w:eastAsia="Times New Roman" w:hAnsi="Palatino Linotype"/>
          <w:color w:val="000000" w:themeColor="text1"/>
        </w:rPr>
        <w:t xml:space="preserve"> de procedencia</w:t>
      </w:r>
      <w:r w:rsidRPr="00E01937">
        <w:rPr>
          <w:rFonts w:ascii="Palatino Linotype" w:eastAsia="Times New Roman" w:hAnsi="Palatino Linotype"/>
          <w:b/>
          <w:color w:val="000000" w:themeColor="text1"/>
        </w:rPr>
        <w:t xml:space="preserve"> </w:t>
      </w:r>
      <w:r w:rsidR="008A5B46" w:rsidRPr="00E01937">
        <w:rPr>
          <w:rFonts w:ascii="Palatino Linotype" w:eastAsia="Times New Roman" w:hAnsi="Palatino Linotype" w:cs="Arial"/>
          <w:color w:val="000000" w:themeColor="text1"/>
          <w:lang w:eastAsia="es-MX"/>
        </w:rPr>
        <w:t>antes señalada</w:t>
      </w:r>
      <w:r w:rsidRPr="00E01937">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E01937" w:rsidRDefault="000E62C2" w:rsidP="0056770B">
      <w:pPr>
        <w:spacing w:line="360" w:lineRule="auto"/>
        <w:rPr>
          <w:rFonts w:ascii="Palatino Linotype" w:eastAsia="MS Mincho" w:hAnsi="Palatino Linotype" w:cs="Arial"/>
        </w:rPr>
      </w:pPr>
    </w:p>
    <w:p w14:paraId="51CABBAB" w14:textId="77777777" w:rsidR="00947C3B" w:rsidRPr="00E01937" w:rsidRDefault="00947C3B" w:rsidP="0056770B">
      <w:pPr>
        <w:pStyle w:val="Ttulo2"/>
        <w:spacing w:before="0" w:line="360" w:lineRule="auto"/>
        <w:rPr>
          <w:rFonts w:ascii="Palatino Linotype" w:hAnsi="Palatino Linotype"/>
          <w:b/>
          <w:color w:val="000000" w:themeColor="text1"/>
          <w:sz w:val="24"/>
          <w:szCs w:val="24"/>
        </w:rPr>
      </w:pPr>
      <w:r w:rsidRPr="00E01937">
        <w:rPr>
          <w:rFonts w:ascii="Palatino Linotype" w:hAnsi="Palatino Linotype"/>
          <w:b/>
          <w:color w:val="000000" w:themeColor="text1"/>
          <w:sz w:val="24"/>
          <w:szCs w:val="24"/>
        </w:rPr>
        <w:t>CUARTO. Del estudio y resolución del estudio</w:t>
      </w:r>
    </w:p>
    <w:p w14:paraId="23FA3F75" w14:textId="77777777" w:rsidR="008176E4" w:rsidRPr="00E01937" w:rsidRDefault="008176E4"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w:t>
      </w:r>
      <w:r w:rsidRPr="00E01937">
        <w:rPr>
          <w:rFonts w:ascii="Palatino Linotype" w:eastAsia="Palatino Linotype" w:hAnsi="Palatino Linotype" w:cs="Palatino Linotype"/>
        </w:rPr>
        <w:lastRenderedPageBreak/>
        <w:t xml:space="preserve">Ley de </w:t>
      </w:r>
      <w:r w:rsidRPr="00E01937">
        <w:rPr>
          <w:rFonts w:ascii="Palatino Linotype" w:eastAsia="Times New Roman" w:hAnsi="Palatino Linotype" w:cs="Arial"/>
          <w:color w:val="000000" w:themeColor="text1"/>
          <w:lang w:val="es-ES" w:eastAsia="es-MX"/>
        </w:rPr>
        <w:t>Transparencia</w:t>
      </w:r>
      <w:r w:rsidRPr="00E01937">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2613D7A" w14:textId="77777777" w:rsidR="008176E4" w:rsidRPr="00E01937" w:rsidRDefault="008176E4" w:rsidP="0056770B">
      <w:pPr>
        <w:spacing w:line="360" w:lineRule="auto"/>
        <w:jc w:val="both"/>
        <w:rPr>
          <w:rFonts w:ascii="Palatino Linotype" w:eastAsia="Palatino Linotype" w:hAnsi="Palatino Linotype" w:cs="Palatino Linotype"/>
        </w:rPr>
      </w:pPr>
    </w:p>
    <w:p w14:paraId="77804037" w14:textId="77777777" w:rsidR="008176E4" w:rsidRPr="00E01937" w:rsidRDefault="008176E4"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E01937" w:rsidRDefault="008176E4" w:rsidP="0056770B">
      <w:pPr>
        <w:pStyle w:val="Prrafodelista"/>
        <w:spacing w:line="360" w:lineRule="auto"/>
        <w:ind w:left="0"/>
        <w:rPr>
          <w:rFonts w:ascii="Palatino Linotype" w:eastAsia="Palatino Linotype" w:hAnsi="Palatino Linotype" w:cs="Palatino Linotype"/>
        </w:rPr>
      </w:pPr>
    </w:p>
    <w:p w14:paraId="768EDD26" w14:textId="0740E9A9" w:rsidR="005F346E" w:rsidRPr="00E01937" w:rsidRDefault="008176E4"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7C01D546" w14:textId="77777777" w:rsidR="003A65E2" w:rsidRPr="003A65E2" w:rsidRDefault="002B117D" w:rsidP="0056770B">
      <w:pPr>
        <w:numPr>
          <w:ilvl w:val="0"/>
          <w:numId w:val="1"/>
        </w:numPr>
        <w:spacing w:line="360" w:lineRule="auto"/>
        <w:ind w:left="0" w:firstLine="0"/>
        <w:contextualSpacing/>
        <w:jc w:val="both"/>
        <w:rPr>
          <w:rFonts w:ascii="Palatino Linotype" w:hAnsi="Palatino Linotype"/>
          <w:b/>
          <w:color w:val="000000"/>
        </w:rPr>
      </w:pPr>
      <w:r w:rsidRPr="00E01937">
        <w:rPr>
          <w:rFonts w:ascii="Palatino Linotype" w:eastAsia="Palatino Linotype" w:hAnsi="Palatino Linotype" w:cs="Palatino Linotype"/>
        </w:rPr>
        <w:lastRenderedPageBreak/>
        <w:t xml:space="preserve">Acotado lo anterior, es dable primeramente </w:t>
      </w:r>
      <w:r w:rsidR="00027E0A" w:rsidRPr="00E01937">
        <w:rPr>
          <w:rFonts w:ascii="Palatino Linotype" w:eastAsia="Palatino Linotype" w:hAnsi="Palatino Linotype" w:cs="Palatino Linotype"/>
        </w:rPr>
        <w:t>recordar</w:t>
      </w:r>
      <w:r w:rsidR="0094220B" w:rsidRPr="00E01937">
        <w:rPr>
          <w:rFonts w:ascii="Palatino Linotype" w:eastAsia="Palatino Linotype" w:hAnsi="Palatino Linotype" w:cs="Palatino Linotype"/>
        </w:rPr>
        <w:t xml:space="preserve"> </w:t>
      </w:r>
      <w:r w:rsidR="006719AB" w:rsidRPr="00E01937">
        <w:rPr>
          <w:rFonts w:ascii="Palatino Linotype" w:eastAsia="Palatino Linotype" w:hAnsi="Palatino Linotype" w:cs="Palatino Linotype"/>
        </w:rPr>
        <w:t xml:space="preserve">la respuesta que versó en </w:t>
      </w:r>
      <w:r w:rsidR="003C56CC" w:rsidRPr="00E01937">
        <w:rPr>
          <w:rFonts w:ascii="Palatino Linotype" w:eastAsia="Palatino Linotype" w:hAnsi="Palatino Linotype" w:cs="Palatino Linotype"/>
        </w:rPr>
        <w:t>la entrega que contiene índices de incidencia delictiva</w:t>
      </w:r>
      <w:r w:rsidR="003C56CC" w:rsidRPr="00E01937">
        <w:rPr>
          <w:rFonts w:ascii="Palatino Linotype" w:hAnsi="Palatino Linotype"/>
        </w:rPr>
        <w:t xml:space="preserve"> </w:t>
      </w:r>
      <w:r w:rsidR="003C56CC" w:rsidRPr="00E01937">
        <w:rPr>
          <w:rFonts w:ascii="Palatino Linotype" w:eastAsia="Palatino Linotype" w:hAnsi="Palatino Linotype" w:cs="Palatino Linotype"/>
        </w:rPr>
        <w:t xml:space="preserve">que de acuerdo a la respuesta emitida por el </w:t>
      </w:r>
      <w:r w:rsidR="003C56CC" w:rsidRPr="00E01937">
        <w:rPr>
          <w:rFonts w:ascii="Palatino Linotype" w:eastAsia="Palatino Linotype" w:hAnsi="Palatino Linotype" w:cs="Palatino Linotype"/>
          <w:b/>
        </w:rPr>
        <w:t>SUJETO OBLIGADO</w:t>
      </w:r>
      <w:r w:rsidR="003C56CC" w:rsidRPr="00E01937">
        <w:rPr>
          <w:rFonts w:ascii="Palatino Linotype" w:eastAsia="Palatino Linotype" w:hAnsi="Palatino Linotype" w:cs="Palatino Linotype"/>
        </w:rPr>
        <w:t xml:space="preserve"> fue proporcionada por el servidor público habilitado de la Dirección General de Seguridad y Protección Ciudadana</w:t>
      </w:r>
      <w:r w:rsidR="009224F4" w:rsidRPr="00E01937">
        <w:rPr>
          <w:rFonts w:ascii="Palatino Linotype" w:eastAsia="Palatino Linotype" w:hAnsi="Palatino Linotype" w:cs="Palatino Linotype"/>
        </w:rPr>
        <w:t>. Información; información de la cual no es posible dudar de su veracidad, ya que es de explorado derecho que este Órgano Garante carece de facultades para dudar de la veracidad de la respuesta emitida.</w:t>
      </w:r>
    </w:p>
    <w:p w14:paraId="11DF71A3" w14:textId="6D5FCBE6" w:rsidR="009224F4" w:rsidRPr="00E01937" w:rsidRDefault="009224F4" w:rsidP="003A65E2">
      <w:pPr>
        <w:spacing w:line="360" w:lineRule="auto"/>
        <w:contextualSpacing/>
        <w:jc w:val="both"/>
        <w:rPr>
          <w:rFonts w:ascii="Palatino Linotype" w:hAnsi="Palatino Linotype"/>
          <w:b/>
          <w:color w:val="000000"/>
        </w:rPr>
      </w:pPr>
      <w:r w:rsidRPr="00E01937">
        <w:rPr>
          <w:rFonts w:ascii="Palatino Linotype" w:eastAsia="Palatino Linotype" w:hAnsi="Palatino Linotype" w:cs="Palatino Linotype"/>
        </w:rPr>
        <w:t xml:space="preserve"> </w:t>
      </w:r>
    </w:p>
    <w:p w14:paraId="3C5434BA" w14:textId="44173D33" w:rsidR="009224F4" w:rsidRPr="00E01937" w:rsidRDefault="009224F4" w:rsidP="0056770B">
      <w:pPr>
        <w:numPr>
          <w:ilvl w:val="0"/>
          <w:numId w:val="1"/>
        </w:numPr>
        <w:spacing w:line="360" w:lineRule="auto"/>
        <w:ind w:left="0" w:firstLine="0"/>
        <w:contextualSpacing/>
        <w:jc w:val="both"/>
        <w:rPr>
          <w:rFonts w:ascii="Palatino Linotype" w:hAnsi="Palatino Linotype"/>
          <w:b/>
          <w:color w:val="000000"/>
        </w:rPr>
      </w:pPr>
      <w:r w:rsidRPr="00E01937">
        <w:rPr>
          <w:rFonts w:ascii="Palatino Linotype" w:hAnsi="Palatino Linotype" w:cs="Arial"/>
        </w:rPr>
        <w:t xml:space="preserve">Por lo anterior  resulta necesario puntualizar con claridad que éste Órgano Garante no está facultado para pronunciarse sobre la veracidad de la información que los Sujetos Obligados ponen a disposición de los solicitantes; situación que se aleja de las atribuciones de este Instituto </w:t>
      </w:r>
      <w:r w:rsidRPr="00E01937">
        <w:rPr>
          <w:rFonts w:ascii="Palatino Linotype" w:hAnsi="Palatino Linotype"/>
          <w:i/>
          <w:color w:val="000000"/>
        </w:rPr>
        <w:t>máxime</w:t>
      </w:r>
      <w:r w:rsidRPr="00E01937">
        <w:rPr>
          <w:rFonts w:ascii="Palatino Linotype" w:hAnsi="Palatino Linotype"/>
          <w:color w:val="000000"/>
        </w:rPr>
        <w:t xml:space="preserve"> que </w:t>
      </w:r>
      <w:r w:rsidRPr="00E01937">
        <w:rPr>
          <w:rFonts w:ascii="Palatino Linotype" w:hAnsi="Palatino Linotype"/>
          <w:b/>
          <w:color w:val="000000"/>
          <w:u w:val="single"/>
        </w:rPr>
        <w:t>al momento que ponen a disposición ésta, la misma tiene el carácter oficial y se presume veraz, tan es así que la misma queda registrada en el Sistema de Acceso a la Información Mexiquense (SAIMEX).</w:t>
      </w:r>
    </w:p>
    <w:p w14:paraId="057795B2" w14:textId="77777777" w:rsidR="009224F4" w:rsidRPr="00E01937" w:rsidRDefault="009224F4" w:rsidP="0056770B">
      <w:pPr>
        <w:pStyle w:val="Default"/>
        <w:spacing w:line="360" w:lineRule="auto"/>
        <w:jc w:val="both"/>
        <w:rPr>
          <w:rFonts w:ascii="Palatino Linotype" w:hAnsi="Palatino Linotype"/>
          <w:i/>
        </w:rPr>
      </w:pPr>
    </w:p>
    <w:p w14:paraId="57B68423" w14:textId="77777777" w:rsidR="009224F4" w:rsidRPr="00E01937" w:rsidRDefault="009224F4" w:rsidP="0056770B">
      <w:pPr>
        <w:pStyle w:val="Prrafodelista"/>
        <w:numPr>
          <w:ilvl w:val="0"/>
          <w:numId w:val="1"/>
        </w:numPr>
        <w:spacing w:line="360" w:lineRule="auto"/>
        <w:ind w:left="0" w:firstLine="0"/>
        <w:jc w:val="both"/>
        <w:rPr>
          <w:rFonts w:ascii="Palatino Linotype" w:hAnsi="Palatino Linotype" w:cs="Arial"/>
        </w:rPr>
      </w:pPr>
      <w:r w:rsidRPr="00E01937">
        <w:rPr>
          <w:rFonts w:ascii="Palatino Linotype" w:hAnsi="Palatino Linotype" w:cs="Arial"/>
        </w:rPr>
        <w:t xml:space="preserve">Así mismo, la </w:t>
      </w:r>
      <w:r w:rsidRPr="00E01937">
        <w:rPr>
          <w:rFonts w:ascii="Palatino Linotype" w:hAnsi="Palatino Linotype" w:cs="Arial"/>
          <w:b/>
        </w:rPr>
        <w:t>Ley de Transparencia y Acceso a la Información Pública del Estado de México y Municipios</w:t>
      </w:r>
      <w:r w:rsidRPr="00E01937">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A5411C4" w14:textId="77777777" w:rsidR="009224F4" w:rsidRPr="00E01937" w:rsidRDefault="009224F4" w:rsidP="0056770B">
      <w:pPr>
        <w:pStyle w:val="Prrafodelista"/>
        <w:spacing w:line="360" w:lineRule="auto"/>
        <w:ind w:left="0"/>
        <w:jc w:val="both"/>
        <w:rPr>
          <w:rFonts w:ascii="Palatino Linotype" w:hAnsi="Palatino Linotype" w:cs="Arial"/>
          <w:b/>
          <w:i/>
        </w:rPr>
      </w:pPr>
      <w:r w:rsidRPr="00E01937">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01937">
        <w:rPr>
          <w:rFonts w:ascii="Palatino Linotype" w:hAnsi="Palatino Linotype" w:cs="Arial"/>
          <w:b/>
          <w:i/>
        </w:rPr>
        <w:t xml:space="preserve">Los Sujetos Obligados deben </w:t>
      </w:r>
      <w:r w:rsidRPr="00E01937">
        <w:rPr>
          <w:rFonts w:ascii="Palatino Linotype" w:hAnsi="Palatino Linotype" w:cs="Arial"/>
          <w:b/>
          <w:i/>
        </w:rPr>
        <w:lastRenderedPageBreak/>
        <w:t>poner en práctica, políticas y programas de acceso a la información que se apeguen a criterios de publicidad, veracidad, oportunidad, precisión y suficiencia en beneficio de los solicitantes.</w:t>
      </w:r>
    </w:p>
    <w:p w14:paraId="463A696A" w14:textId="77777777" w:rsidR="009224F4" w:rsidRPr="00E01937" w:rsidRDefault="009224F4" w:rsidP="0056770B">
      <w:pPr>
        <w:spacing w:line="360" w:lineRule="auto"/>
        <w:jc w:val="both"/>
        <w:rPr>
          <w:rFonts w:ascii="Palatino Linotype" w:hAnsi="Palatino Linotype" w:cs="Arial"/>
          <w:b/>
          <w:i/>
        </w:rPr>
      </w:pPr>
    </w:p>
    <w:p w14:paraId="49EADFD9" w14:textId="77777777" w:rsidR="009224F4" w:rsidRPr="00E01937" w:rsidRDefault="009224F4" w:rsidP="0056770B">
      <w:pPr>
        <w:pStyle w:val="Prrafodelista"/>
        <w:numPr>
          <w:ilvl w:val="0"/>
          <w:numId w:val="1"/>
        </w:numPr>
        <w:tabs>
          <w:tab w:val="left" w:pos="284"/>
        </w:tabs>
        <w:spacing w:line="360" w:lineRule="auto"/>
        <w:ind w:left="0" w:firstLine="0"/>
        <w:jc w:val="both"/>
        <w:rPr>
          <w:rFonts w:ascii="Palatino Linotype" w:hAnsi="Palatino Linotype" w:cs="Arial"/>
          <w:noProof/>
        </w:rPr>
      </w:pPr>
      <w:r w:rsidRPr="00E01937">
        <w:rPr>
          <w:rFonts w:ascii="Palatino Linotype" w:hAnsi="Palatino Linotype" w:cs="Arial"/>
          <w:noProof/>
        </w:rPr>
        <w:t xml:space="preserve">Numerales que compelen al </w:t>
      </w:r>
      <w:r w:rsidRPr="00E01937">
        <w:rPr>
          <w:rFonts w:ascii="Palatino Linotype" w:hAnsi="Palatino Linotype" w:cs="Arial"/>
          <w:b/>
          <w:noProof/>
        </w:rPr>
        <w:t>SUJETO OBLIGADO</w:t>
      </w:r>
      <w:r w:rsidRPr="00E01937">
        <w:rPr>
          <w:rFonts w:ascii="Palatino Linotype" w:hAnsi="Palatino Linotype" w:cs="Arial"/>
          <w:noProof/>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E01937">
        <w:rPr>
          <w:rFonts w:ascii="Palatino Linotype" w:eastAsia="MS Gothic" w:hAnsi="Palatino Linotype" w:cstheme="majorBidi"/>
        </w:rPr>
        <w:t>.</w:t>
      </w:r>
    </w:p>
    <w:p w14:paraId="529A6797" w14:textId="77777777" w:rsidR="009224F4" w:rsidRPr="00E01937" w:rsidRDefault="009224F4" w:rsidP="0056770B">
      <w:pPr>
        <w:pStyle w:val="Prrafodelista"/>
        <w:tabs>
          <w:tab w:val="left" w:pos="284"/>
        </w:tabs>
        <w:spacing w:line="360" w:lineRule="auto"/>
        <w:ind w:left="0"/>
        <w:jc w:val="both"/>
        <w:rPr>
          <w:rFonts w:ascii="Palatino Linotype" w:hAnsi="Palatino Linotype" w:cs="Arial"/>
          <w:noProof/>
        </w:rPr>
      </w:pPr>
    </w:p>
    <w:p w14:paraId="278ABBC4" w14:textId="77777777" w:rsidR="00D549B8" w:rsidRPr="00E01937" w:rsidRDefault="008F0527"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t xml:space="preserve">No pasa desapercibido que con la información proporcionada, el solicitante puede determinar la zona de mayor incidencia delictiva de propia cuenta, ya que la información es remitida conforme obra en sus archivos según consta en el oficio de respuesta. </w:t>
      </w:r>
    </w:p>
    <w:p w14:paraId="39D72B2E" w14:textId="77777777" w:rsidR="00D549B8" w:rsidRPr="00E01937" w:rsidRDefault="00D549B8" w:rsidP="0056770B">
      <w:pPr>
        <w:pStyle w:val="Prrafodelista"/>
        <w:spacing w:line="360" w:lineRule="auto"/>
        <w:ind w:left="0"/>
        <w:rPr>
          <w:rFonts w:ascii="Palatino Linotype" w:eastAsia="Palatino Linotype" w:hAnsi="Palatino Linotype" w:cs="Palatino Linotype"/>
        </w:rPr>
      </w:pPr>
    </w:p>
    <w:p w14:paraId="5FEAE2B9" w14:textId="77777777" w:rsidR="003320A6" w:rsidRPr="00E01937" w:rsidRDefault="008F0527"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t xml:space="preserve">En esa tesitura tampoco pasa inadvertido que la información no </w:t>
      </w:r>
      <w:r w:rsidR="00D549B8" w:rsidRPr="00E01937">
        <w:rPr>
          <w:rFonts w:ascii="Palatino Linotype" w:eastAsia="Palatino Linotype" w:hAnsi="Palatino Linotype" w:cs="Palatino Linotype"/>
        </w:rPr>
        <w:t>refiere a ningún</w:t>
      </w:r>
      <w:r w:rsidRPr="00E01937">
        <w:rPr>
          <w:rFonts w:ascii="Palatino Linotype" w:eastAsia="Palatino Linotype" w:hAnsi="Palatino Linotype" w:cs="Palatino Linotype"/>
        </w:rPr>
        <w:t xml:space="preserve"> mes</w:t>
      </w:r>
      <w:r w:rsidR="003320A6" w:rsidRPr="00E01937">
        <w:rPr>
          <w:rFonts w:ascii="Palatino Linotype" w:eastAsia="Palatino Linotype" w:hAnsi="Palatino Linotype" w:cs="Palatino Linotype"/>
        </w:rPr>
        <w:t xml:space="preserve"> específicamente aú</w:t>
      </w:r>
      <w:r w:rsidR="00D549B8" w:rsidRPr="00E01937">
        <w:rPr>
          <w:rFonts w:ascii="Palatino Linotype" w:eastAsia="Palatino Linotype" w:hAnsi="Palatino Linotype" w:cs="Palatino Linotype"/>
        </w:rPr>
        <w:t>n y cuando la solicitud de información fue enfática en sugerir que fuera desagregada por mes; sin embargo ello no es impedimento para considerar que no se</w:t>
      </w:r>
      <w:r w:rsidR="003320A6" w:rsidRPr="00E01937">
        <w:rPr>
          <w:rFonts w:ascii="Palatino Linotype" w:eastAsia="Palatino Linotype" w:hAnsi="Palatino Linotype" w:cs="Palatino Linotype"/>
        </w:rPr>
        <w:t xml:space="preserve"> cumple con el rubro en comento; t</w:t>
      </w:r>
      <w:r w:rsidR="00D549B8" w:rsidRPr="00E01937">
        <w:rPr>
          <w:rFonts w:ascii="Palatino Linotype" w:eastAsia="Palatino Linotype" w:hAnsi="Palatino Linotype" w:cs="Palatino Linotype"/>
        </w:rPr>
        <w:t>oda vez que</w:t>
      </w:r>
      <w:r w:rsidRPr="00E01937">
        <w:rPr>
          <w:rFonts w:ascii="Palatino Linotype" w:eastAsia="Palatino Linotype" w:hAnsi="Palatino Linotype" w:cs="Palatino Linotype"/>
        </w:rPr>
        <w:t xml:space="preserve"> el </w:t>
      </w:r>
      <w:r w:rsidRPr="00E01937">
        <w:rPr>
          <w:rFonts w:ascii="Palatino Linotype" w:eastAsia="Palatino Linotype" w:hAnsi="Palatino Linotype" w:cs="Palatino Linotype"/>
          <w:b/>
        </w:rPr>
        <w:t>SUJETO OBLIGADO</w:t>
      </w:r>
      <w:r w:rsidRPr="00E01937">
        <w:rPr>
          <w:rFonts w:ascii="Palatino Linotype" w:eastAsia="Palatino Linotype" w:hAnsi="Palatino Linotype" w:cs="Palatino Linotype"/>
        </w:rPr>
        <w:t xml:space="preserve"> ha sido enfático que la información  fue remitida en términos del artículo 12 de la Ley de la Materia y que como se ha mencionado este Instituto no puede dudar de la veracidad de sus respuestas y pron</w:t>
      </w:r>
      <w:r w:rsidR="003320A6" w:rsidRPr="00E01937">
        <w:rPr>
          <w:rFonts w:ascii="Palatino Linotype" w:eastAsia="Palatino Linotype" w:hAnsi="Palatino Linotype" w:cs="Palatino Linotype"/>
        </w:rPr>
        <w:t>unciamientos.</w:t>
      </w:r>
    </w:p>
    <w:p w14:paraId="6D965967" w14:textId="6E48C122" w:rsidR="00A051B3" w:rsidRPr="00E01937" w:rsidRDefault="003320A6"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lastRenderedPageBreak/>
        <w:t>A</w:t>
      </w:r>
      <w:r w:rsidR="00D549B8" w:rsidRPr="00E01937">
        <w:rPr>
          <w:rFonts w:ascii="Palatino Linotype" w:eastAsia="Palatino Linotype" w:hAnsi="Palatino Linotype" w:cs="Palatino Linotype"/>
        </w:rPr>
        <w:t>simismo</w:t>
      </w:r>
      <w:r w:rsidRPr="00E01937">
        <w:rPr>
          <w:rFonts w:ascii="Palatino Linotype" w:eastAsia="Palatino Linotype" w:hAnsi="Palatino Linotype" w:cs="Palatino Linotype"/>
        </w:rPr>
        <w:t>,</w:t>
      </w:r>
      <w:r w:rsidR="00D549B8" w:rsidRPr="00E01937">
        <w:rPr>
          <w:rFonts w:ascii="Palatino Linotype" w:eastAsia="Palatino Linotype" w:hAnsi="Palatino Linotype" w:cs="Palatino Linotype"/>
        </w:rPr>
        <w:t xml:space="preserve"> porque</w:t>
      </w:r>
      <w:r w:rsidR="00FC7D57" w:rsidRPr="00E01937">
        <w:rPr>
          <w:rFonts w:ascii="Palatino Linotype" w:eastAsia="Palatino Linotype" w:hAnsi="Palatino Linotype" w:cs="Palatino Linotype"/>
        </w:rPr>
        <w:t xml:space="preserve"> la Dirección General de Seguridad y Protección, de conformidad con </w:t>
      </w:r>
      <w:r w:rsidR="008F0527" w:rsidRPr="00E01937">
        <w:rPr>
          <w:rFonts w:ascii="Palatino Linotype" w:eastAsia="Palatino Linotype" w:hAnsi="Palatino Linotype" w:cs="Palatino Linotype"/>
        </w:rPr>
        <w:t>el</w:t>
      </w:r>
      <w:r w:rsidR="008F0527" w:rsidRPr="00E01937">
        <w:rPr>
          <w:rFonts w:ascii="Palatino Linotype" w:hAnsi="Palatino Linotype"/>
        </w:rPr>
        <w:t xml:space="preserve"> </w:t>
      </w:r>
      <w:r w:rsidR="008F0527" w:rsidRPr="00E01937">
        <w:rPr>
          <w:rFonts w:ascii="Palatino Linotype" w:eastAsia="Palatino Linotype" w:hAnsi="Palatino Linotype" w:cs="Palatino Linotype"/>
        </w:rPr>
        <w:t xml:space="preserve">Código Reglamentario Municipal de Toluca  </w:t>
      </w:r>
      <w:r w:rsidR="00FC7D57" w:rsidRPr="00E01937">
        <w:rPr>
          <w:rFonts w:ascii="Palatino Linotype" w:eastAsia="Palatino Linotype" w:hAnsi="Palatino Linotype" w:cs="Palatino Linotype"/>
        </w:rPr>
        <w:t>2025, cuenta con la siguiente atribución:</w:t>
      </w:r>
    </w:p>
    <w:p w14:paraId="30E1906D" w14:textId="749F2BBB" w:rsidR="00FC7D57" w:rsidRPr="00E01937" w:rsidRDefault="00FC7D57" w:rsidP="0056770B">
      <w:pPr>
        <w:spacing w:line="360" w:lineRule="auto"/>
        <w:contextualSpacing/>
        <w:jc w:val="both"/>
        <w:rPr>
          <w:rFonts w:ascii="Palatino Linotype" w:eastAsia="Palatino Linotype" w:hAnsi="Palatino Linotype" w:cs="Palatino Linotype"/>
          <w:b/>
          <w:i/>
        </w:rPr>
      </w:pPr>
      <w:r w:rsidRPr="00E01937">
        <w:rPr>
          <w:rFonts w:ascii="Palatino Linotype" w:eastAsia="Palatino Linotype" w:hAnsi="Palatino Linotype" w:cs="Palatino Linotype"/>
          <w:b/>
          <w:i/>
        </w:rPr>
        <w:t>“Artículo 3.29. La o el titular de la Dirección General de Seguridad y Protección tiene las siguientes atribuciones:</w:t>
      </w:r>
    </w:p>
    <w:p w14:paraId="586E66EF" w14:textId="77777777" w:rsidR="00FC7D57" w:rsidRPr="00E01937" w:rsidRDefault="00FC7D57" w:rsidP="0056770B">
      <w:pPr>
        <w:spacing w:line="360" w:lineRule="auto"/>
        <w:contextualSpacing/>
        <w:jc w:val="both"/>
        <w:rPr>
          <w:rFonts w:ascii="Palatino Linotype" w:eastAsia="Palatino Linotype" w:hAnsi="Palatino Linotype" w:cs="Palatino Linotype"/>
          <w:b/>
          <w:i/>
        </w:rPr>
      </w:pPr>
      <w:r w:rsidRPr="00E01937">
        <w:rPr>
          <w:rFonts w:ascii="Palatino Linotype" w:eastAsia="Palatino Linotype" w:hAnsi="Palatino Linotype" w:cs="Palatino Linotype"/>
          <w:b/>
          <w:i/>
        </w:rPr>
        <w:t>…</w:t>
      </w:r>
    </w:p>
    <w:p w14:paraId="1E6FC7A7" w14:textId="77777777" w:rsidR="00FC7D57" w:rsidRPr="00E01937" w:rsidRDefault="00FC7D57" w:rsidP="0056770B">
      <w:pPr>
        <w:spacing w:line="360" w:lineRule="auto"/>
        <w:contextualSpacing/>
        <w:jc w:val="both"/>
        <w:rPr>
          <w:rFonts w:ascii="Palatino Linotype" w:eastAsia="Palatino Linotype" w:hAnsi="Palatino Linotype" w:cs="Palatino Linotype"/>
          <w:b/>
          <w:i/>
        </w:rPr>
      </w:pPr>
      <w:r w:rsidRPr="00E01937">
        <w:rPr>
          <w:rFonts w:ascii="Palatino Linotype" w:eastAsia="Palatino Linotype" w:hAnsi="Palatino Linotype" w:cs="Palatino Linotype"/>
          <w:b/>
          <w:i/>
        </w:rPr>
        <w:t xml:space="preserve">XIII. Generar informes y estadística sobre actividades delictivas en el municipio; </w:t>
      </w:r>
    </w:p>
    <w:p w14:paraId="0354E44B" w14:textId="74BEB948" w:rsidR="00FC7D57" w:rsidRPr="00E01937" w:rsidRDefault="00FC7D57" w:rsidP="0056770B">
      <w:pPr>
        <w:spacing w:line="360" w:lineRule="auto"/>
        <w:contextualSpacing/>
        <w:jc w:val="both"/>
        <w:rPr>
          <w:rFonts w:ascii="Palatino Linotype" w:eastAsia="Palatino Linotype" w:hAnsi="Palatino Linotype" w:cs="Palatino Linotype"/>
          <w:b/>
          <w:i/>
        </w:rPr>
      </w:pPr>
      <w:r w:rsidRPr="00E01937">
        <w:rPr>
          <w:rFonts w:ascii="Palatino Linotype" w:eastAsia="Palatino Linotype" w:hAnsi="Palatino Linotype" w:cs="Palatino Linotype"/>
          <w:b/>
          <w:i/>
        </w:rPr>
        <w:t>...”</w:t>
      </w:r>
    </w:p>
    <w:p w14:paraId="3F0DEB2B" w14:textId="77777777" w:rsidR="006719AB" w:rsidRPr="00E01937" w:rsidRDefault="006719AB" w:rsidP="0056770B">
      <w:pPr>
        <w:pStyle w:val="Prrafodelista"/>
        <w:spacing w:line="360" w:lineRule="auto"/>
        <w:ind w:left="0"/>
        <w:rPr>
          <w:rFonts w:ascii="Palatino Linotype" w:eastAsia="Palatino Linotype" w:hAnsi="Palatino Linotype" w:cs="Palatino Linotype"/>
        </w:rPr>
      </w:pPr>
    </w:p>
    <w:p w14:paraId="092A83C6" w14:textId="392D4D93" w:rsidR="006719AB" w:rsidRPr="00E01937" w:rsidRDefault="00D549B8"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t>Por lo que t</w:t>
      </w:r>
      <w:r w:rsidR="006719AB" w:rsidRPr="00E01937">
        <w:rPr>
          <w:rFonts w:ascii="Palatino Linotype" w:eastAsia="Palatino Linotype" w:hAnsi="Palatino Linotype" w:cs="Palatino Linotype"/>
        </w:rPr>
        <w:t xml:space="preserve">omando en consideración que la solicitud de información ingresó el </w:t>
      </w:r>
      <w:r w:rsidR="00C12AB8" w:rsidRPr="00E01937">
        <w:rPr>
          <w:rFonts w:ascii="Palatino Linotype" w:eastAsia="Palatino Linotype" w:hAnsi="Palatino Linotype" w:cs="Palatino Linotype"/>
        </w:rPr>
        <w:t>día</w:t>
      </w:r>
      <w:r w:rsidRPr="00E01937">
        <w:rPr>
          <w:rFonts w:ascii="Palatino Linotype" w:eastAsia="Palatino Linotype" w:hAnsi="Palatino Linotype" w:cs="Palatino Linotype"/>
        </w:rPr>
        <w:t xml:space="preserve"> cuatro</w:t>
      </w:r>
      <w:r w:rsidR="006719AB" w:rsidRPr="00E01937">
        <w:rPr>
          <w:rFonts w:ascii="Palatino Linotype" w:eastAsia="Palatino Linotype" w:hAnsi="Palatino Linotype" w:cs="Palatino Linotype"/>
        </w:rPr>
        <w:t xml:space="preserve"> de febrero del año en curso</w:t>
      </w:r>
      <w:r w:rsidRPr="00E01937">
        <w:rPr>
          <w:rFonts w:ascii="Palatino Linotype" w:eastAsia="Palatino Linotype" w:hAnsi="Palatino Linotype" w:cs="Palatino Linotype"/>
        </w:rPr>
        <w:t xml:space="preserve">, se colige que lo entregado corresponde al mes de enero o, bien a la fecha de la solicitud, al haberse </w:t>
      </w:r>
      <w:r w:rsidR="003320A6" w:rsidRPr="00E01937">
        <w:rPr>
          <w:rFonts w:ascii="Palatino Linotype" w:eastAsia="Palatino Linotype" w:hAnsi="Palatino Linotype" w:cs="Palatino Linotype"/>
        </w:rPr>
        <w:t>concluido</w:t>
      </w:r>
      <w:r w:rsidRPr="00E01937">
        <w:rPr>
          <w:rFonts w:ascii="Palatino Linotype" w:eastAsia="Palatino Linotype" w:hAnsi="Palatino Linotype" w:cs="Palatino Linotype"/>
        </w:rPr>
        <w:t xml:space="preserve"> únicamente </w:t>
      </w:r>
      <w:r w:rsidR="003320A6" w:rsidRPr="00E01937">
        <w:rPr>
          <w:rFonts w:ascii="Palatino Linotype" w:eastAsia="Palatino Linotype" w:hAnsi="Palatino Linotype" w:cs="Palatino Linotype"/>
        </w:rPr>
        <w:t>el mes de</w:t>
      </w:r>
      <w:r w:rsidRPr="00E01937">
        <w:rPr>
          <w:rFonts w:ascii="Palatino Linotype" w:eastAsia="Palatino Linotype" w:hAnsi="Palatino Linotype" w:cs="Palatino Linotype"/>
        </w:rPr>
        <w:t xml:space="preserve"> enero, por lo cual se </w:t>
      </w:r>
      <w:r w:rsidR="003320A6" w:rsidRPr="00E01937">
        <w:rPr>
          <w:rFonts w:ascii="Palatino Linotype" w:eastAsia="Palatino Linotype" w:hAnsi="Palatino Linotype" w:cs="Palatino Linotype"/>
        </w:rPr>
        <w:t>finiquita</w:t>
      </w:r>
      <w:r w:rsidRPr="00E01937">
        <w:rPr>
          <w:rFonts w:ascii="Palatino Linotype" w:eastAsia="Palatino Linotype" w:hAnsi="Palatino Linotype" w:cs="Palatino Linotype"/>
        </w:rPr>
        <w:t xml:space="preserve"> que la solicitud de referencia se tiene por atendida.</w:t>
      </w:r>
    </w:p>
    <w:p w14:paraId="4DA0C6B1" w14:textId="77777777" w:rsidR="00D549B8" w:rsidRPr="00E01937" w:rsidRDefault="00D549B8" w:rsidP="0056770B">
      <w:pPr>
        <w:spacing w:line="360" w:lineRule="auto"/>
        <w:contextualSpacing/>
        <w:jc w:val="both"/>
        <w:rPr>
          <w:rFonts w:ascii="Palatino Linotype" w:eastAsia="Palatino Linotype" w:hAnsi="Palatino Linotype" w:cs="Palatino Linotype"/>
        </w:rPr>
      </w:pPr>
    </w:p>
    <w:p w14:paraId="65872850" w14:textId="0163C488" w:rsidR="006C0042" w:rsidRPr="00E01937" w:rsidRDefault="00D549B8" w:rsidP="0056770B">
      <w:pPr>
        <w:numPr>
          <w:ilvl w:val="0"/>
          <w:numId w:val="1"/>
        </w:numPr>
        <w:spacing w:line="360" w:lineRule="auto"/>
        <w:ind w:left="0" w:firstLine="0"/>
        <w:contextualSpacing/>
        <w:jc w:val="both"/>
        <w:rPr>
          <w:rFonts w:ascii="Palatino Linotype" w:hAnsi="Palatino Linotype" w:cs="Arial"/>
        </w:rPr>
      </w:pPr>
      <w:r w:rsidRPr="00E01937">
        <w:rPr>
          <w:rFonts w:ascii="Palatino Linotype" w:eastAsia="Palatino Linotype" w:hAnsi="Palatino Linotype" w:cs="Palatino Linotype"/>
        </w:rPr>
        <w:t xml:space="preserve">Por otro lado, relativo al rubro </w:t>
      </w:r>
      <w:r w:rsidR="006C0042" w:rsidRPr="00E01937">
        <w:rPr>
          <w:rFonts w:ascii="Palatino Linotype" w:eastAsia="Palatino Linotype" w:hAnsi="Palatino Linotype" w:cs="Palatino Linotype"/>
        </w:rPr>
        <w:t>correspondiente al</w:t>
      </w:r>
      <w:r w:rsidRPr="00E01937">
        <w:rPr>
          <w:rFonts w:ascii="Palatino Linotype" w:eastAsia="Palatino Linotype" w:hAnsi="Palatino Linotype" w:cs="Palatino Linotype"/>
        </w:rPr>
        <w:t xml:space="preserve"> </w:t>
      </w:r>
      <w:r w:rsidR="006C0042" w:rsidRPr="00E01937">
        <w:rPr>
          <w:rFonts w:ascii="Palatino Linotype" w:eastAsia="Palatino Linotype" w:hAnsi="Palatino Linotype" w:cs="Palatino Linotype"/>
        </w:rPr>
        <w:t>n</w:t>
      </w:r>
      <w:r w:rsidR="006C0042" w:rsidRPr="00E01937">
        <w:rPr>
          <w:rFonts w:ascii="Palatino Linotype" w:hAnsi="Palatino Linotype" w:cs="Arial"/>
        </w:rPr>
        <w:t xml:space="preserve">úmero de mujeres violentadas y atendidas en por el Instituto de la Mujer, el </w:t>
      </w:r>
      <w:r w:rsidR="006C0042" w:rsidRPr="00E01937">
        <w:rPr>
          <w:rFonts w:ascii="Palatino Linotype" w:hAnsi="Palatino Linotype" w:cs="Arial"/>
          <w:b/>
        </w:rPr>
        <w:t>SUJETO OBLIGADO</w:t>
      </w:r>
      <w:r w:rsidR="006C0042" w:rsidRPr="00E01937">
        <w:rPr>
          <w:rFonts w:ascii="Palatino Linotype" w:hAnsi="Palatino Linotype" w:cs="Arial"/>
        </w:rPr>
        <w:t xml:space="preserve"> emitió un pronunciamiento que no corresponde a lo solicitado; toda vez que señalo que la estadística de incidencia delictiva no es de su competencia; es decir que dio observancia al rubro anteriormente analizado; no </w:t>
      </w:r>
      <w:r w:rsidR="00A934AF" w:rsidRPr="00E01937">
        <w:rPr>
          <w:rFonts w:ascii="Palatino Linotype" w:hAnsi="Palatino Linotype" w:cs="Arial"/>
        </w:rPr>
        <w:t>así</w:t>
      </w:r>
      <w:r w:rsidR="006C0042" w:rsidRPr="00E01937">
        <w:rPr>
          <w:rFonts w:ascii="Palatino Linotype" w:hAnsi="Palatino Linotype" w:cs="Arial"/>
        </w:rPr>
        <w:t xml:space="preserve"> al</w:t>
      </w:r>
      <w:r w:rsidR="00A934AF" w:rsidRPr="00E01937">
        <w:rPr>
          <w:rFonts w:ascii="Palatino Linotype" w:hAnsi="Palatino Linotype" w:cs="Arial"/>
        </w:rPr>
        <w:t xml:space="preserve"> de la información estadística que le fue requerida y que se insiste correspondió al número de mujeres violentadas y atendidas por ese Instituto en el año 2025. Luego entonces se tienen como procedentes las razones o motivos de inconformidad y se tiene por no atendido el rubro de referencia, lo que también trae como consecuencia que no se analice el enlace entregado por resultar innecesario al estar relacionado con una solicitud que no le fue planteada.</w:t>
      </w:r>
    </w:p>
    <w:p w14:paraId="59A5DCD0" w14:textId="0379E036" w:rsidR="00A934AF" w:rsidRPr="00E01937" w:rsidRDefault="00ED159A" w:rsidP="0056770B">
      <w:pPr>
        <w:numPr>
          <w:ilvl w:val="0"/>
          <w:numId w:val="1"/>
        </w:numPr>
        <w:spacing w:line="360" w:lineRule="auto"/>
        <w:ind w:left="0" w:firstLine="0"/>
        <w:contextualSpacing/>
        <w:jc w:val="both"/>
        <w:rPr>
          <w:rFonts w:ascii="Palatino Linotype" w:hAnsi="Palatino Linotype" w:cs="Arial"/>
        </w:rPr>
      </w:pPr>
      <w:r w:rsidRPr="00E01937">
        <w:rPr>
          <w:rFonts w:ascii="Palatino Linotype" w:hAnsi="Palatino Linotype" w:cs="Arial"/>
        </w:rPr>
        <w:lastRenderedPageBreak/>
        <w:t xml:space="preserve">Ahora bien, el Instituto de referencia cuanta con la atribución de brindar orientación a </w:t>
      </w:r>
      <w:r w:rsidRPr="00E01937">
        <w:rPr>
          <w:rFonts w:ascii="Palatino Linotype" w:eastAsia="Palatino Linotype" w:hAnsi="Palatino Linotype" w:cs="Palatino Linotype"/>
        </w:rPr>
        <w:t>las</w:t>
      </w:r>
      <w:r w:rsidRPr="00E01937">
        <w:rPr>
          <w:rFonts w:ascii="Palatino Linotype" w:hAnsi="Palatino Linotype" w:cs="Arial"/>
        </w:rPr>
        <w:t xml:space="preserve"> mujeres del municipio víctimas de violencia, maltrato o cualquier otra afección tendiente a discriminarlas por razón de su sexo</w:t>
      </w:r>
      <w:r w:rsidR="00C16D24" w:rsidRPr="00E01937">
        <w:rPr>
          <w:rFonts w:ascii="Palatino Linotype" w:hAnsi="Palatino Linotype" w:cs="Arial"/>
        </w:rPr>
        <w:t>, como se desprende del articulo 18 vigente Reglamento Interno del Organismo Público Descentralizado denominado Instituto Municipal de la Mujer de Toluca, a saber:</w:t>
      </w:r>
    </w:p>
    <w:p w14:paraId="03AC8C82" w14:textId="77777777" w:rsidR="00C16D24" w:rsidRPr="00E01937" w:rsidRDefault="00C16D24" w:rsidP="0056770B">
      <w:pPr>
        <w:spacing w:line="360" w:lineRule="auto"/>
        <w:contextualSpacing/>
        <w:jc w:val="both"/>
        <w:rPr>
          <w:rFonts w:ascii="Palatino Linotype" w:hAnsi="Palatino Linotype" w:cs="Arial"/>
          <w:i/>
        </w:rPr>
      </w:pPr>
      <w:r w:rsidRPr="00E01937">
        <w:rPr>
          <w:rFonts w:ascii="Palatino Linotype" w:hAnsi="Palatino Linotype" w:cs="Arial"/>
          <w:i/>
        </w:rPr>
        <w:t xml:space="preserve">“Artículo 18. La persona titular de la Coordinación Integral para la Atención de la Violencia de Género tendrá las siguientes atribuciones:  </w:t>
      </w:r>
    </w:p>
    <w:p w14:paraId="33646697" w14:textId="0D970F0D" w:rsidR="00C16D24" w:rsidRPr="00E01937" w:rsidRDefault="00C16D24" w:rsidP="0056770B">
      <w:pPr>
        <w:spacing w:line="360" w:lineRule="auto"/>
        <w:contextualSpacing/>
        <w:jc w:val="both"/>
        <w:rPr>
          <w:rFonts w:ascii="Palatino Linotype" w:hAnsi="Palatino Linotype" w:cs="Arial"/>
          <w:i/>
        </w:rPr>
      </w:pPr>
      <w:r w:rsidRPr="00E01937">
        <w:rPr>
          <w:rFonts w:ascii="Palatino Linotype" w:hAnsi="Palatino Linotype" w:cs="Arial"/>
          <w:i/>
        </w:rPr>
        <w:t xml:space="preserve">I. </w:t>
      </w:r>
      <w:r w:rsidRPr="00E01937">
        <w:rPr>
          <w:rFonts w:ascii="Palatino Linotype" w:hAnsi="Palatino Linotype" w:cs="Arial"/>
          <w:b/>
          <w:i/>
        </w:rPr>
        <w:t>Brindar orientación, atención de primer nivel, asesoría, acompañamiento, representación jurídica y, en su caso, la canalización correspondiente de las</w:t>
      </w:r>
      <w:r w:rsidRPr="00E01937">
        <w:rPr>
          <w:rFonts w:ascii="Palatino Linotype" w:hAnsi="Palatino Linotype" w:cs="Arial"/>
          <w:i/>
        </w:rPr>
        <w:t xml:space="preserve"> niñas, adolescentes y </w:t>
      </w:r>
      <w:r w:rsidRPr="00E01937">
        <w:rPr>
          <w:rFonts w:ascii="Palatino Linotype" w:hAnsi="Palatino Linotype" w:cs="Arial"/>
          <w:b/>
          <w:i/>
        </w:rPr>
        <w:t xml:space="preserve">mujeres en situación de violencia, que tengan acercamiento al Instituto;  </w:t>
      </w:r>
    </w:p>
    <w:p w14:paraId="173D944D" w14:textId="6FD93162" w:rsidR="00C16D24" w:rsidRPr="00E01937" w:rsidRDefault="00C16D24" w:rsidP="0056770B">
      <w:pPr>
        <w:spacing w:line="360" w:lineRule="auto"/>
        <w:contextualSpacing/>
        <w:jc w:val="both"/>
        <w:rPr>
          <w:rFonts w:ascii="Palatino Linotype" w:hAnsi="Palatino Linotype" w:cs="Arial"/>
          <w:i/>
        </w:rPr>
      </w:pPr>
      <w:r w:rsidRPr="00E01937">
        <w:rPr>
          <w:rFonts w:ascii="Palatino Linotype" w:hAnsi="Palatino Linotype" w:cs="Arial"/>
          <w:i/>
        </w:rPr>
        <w:t>...”</w:t>
      </w:r>
    </w:p>
    <w:p w14:paraId="70AEF9A8" w14:textId="77777777" w:rsidR="00C16D24" w:rsidRPr="00E01937" w:rsidRDefault="00C16D24" w:rsidP="0056770B">
      <w:pPr>
        <w:spacing w:line="360" w:lineRule="auto"/>
        <w:contextualSpacing/>
        <w:jc w:val="both"/>
        <w:rPr>
          <w:rFonts w:ascii="Palatino Linotype" w:hAnsi="Palatino Linotype" w:cs="Arial"/>
          <w:i/>
        </w:rPr>
      </w:pPr>
    </w:p>
    <w:p w14:paraId="29B2DBA3" w14:textId="0B68A5D3" w:rsidR="00D549B8" w:rsidRPr="00E01937" w:rsidRDefault="00C16D24"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t>Para el cumplimiento de dicha atribución, el Instituto a través de su sitio oficial de Internet ofrece las siguientes alternativas a las mujeres del Municipio:</w:t>
      </w:r>
    </w:p>
    <w:p w14:paraId="0F1E1EEF" w14:textId="77777777" w:rsidR="003A65E2" w:rsidRDefault="003A65E2" w:rsidP="0056770B">
      <w:pPr>
        <w:pStyle w:val="Prrafodelista"/>
        <w:spacing w:line="360" w:lineRule="auto"/>
        <w:ind w:left="0"/>
        <w:jc w:val="center"/>
        <w:rPr>
          <w:rFonts w:ascii="Palatino Linotype" w:eastAsia="Palatino Linotype" w:hAnsi="Palatino Linotype" w:cs="Palatino Linotype"/>
        </w:rPr>
      </w:pPr>
    </w:p>
    <w:p w14:paraId="4D46EEEC" w14:textId="0048EF59" w:rsidR="00C12AB8" w:rsidRPr="00E01937" w:rsidRDefault="00C16D24" w:rsidP="0056770B">
      <w:pPr>
        <w:pStyle w:val="Prrafodelista"/>
        <w:spacing w:line="360" w:lineRule="auto"/>
        <w:ind w:left="0"/>
        <w:jc w:val="center"/>
        <w:rPr>
          <w:rFonts w:ascii="Palatino Linotype" w:eastAsia="Palatino Linotype" w:hAnsi="Palatino Linotype" w:cs="Palatino Linotype"/>
        </w:rPr>
      </w:pPr>
      <w:r w:rsidRPr="00E01937">
        <w:rPr>
          <w:rFonts w:ascii="Palatino Linotype" w:eastAsia="Palatino Linotype" w:hAnsi="Palatino Linotype" w:cs="Palatino Linotype"/>
          <w:noProof/>
          <w:lang w:val="es-MX" w:eastAsia="es-MX"/>
        </w:rPr>
        <w:drawing>
          <wp:inline distT="0" distB="0" distL="0" distR="0" wp14:anchorId="0912C9EE" wp14:editId="20A67211">
            <wp:extent cx="3164392" cy="228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2014" cy="2327627"/>
                    </a:xfrm>
                    <a:prstGeom prst="rect">
                      <a:avLst/>
                    </a:prstGeom>
                  </pic:spPr>
                </pic:pic>
              </a:graphicData>
            </a:graphic>
          </wp:inline>
        </w:drawing>
      </w:r>
    </w:p>
    <w:p w14:paraId="1F95B4D4" w14:textId="09EFCEE6" w:rsidR="00C12AB8" w:rsidRPr="00E01937" w:rsidRDefault="00C12AB8"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lastRenderedPageBreak/>
        <w:t>No obstante, ello no es impedimento para que se diera atención a la solicitud de información; pues el hecho que se encuentren en elaboración nuevos manuales de organización, no quiere decir que el Ayuntamiento no cuente con manuales de organización</w:t>
      </w:r>
      <w:r w:rsidR="001B2B33" w:rsidRPr="00E01937">
        <w:rPr>
          <w:rFonts w:ascii="Palatino Linotype" w:eastAsia="Palatino Linotype" w:hAnsi="Palatino Linotype" w:cs="Palatino Linotype"/>
        </w:rPr>
        <w:t xml:space="preserve"> vigentes</w:t>
      </w:r>
      <w:r w:rsidRPr="00E01937">
        <w:rPr>
          <w:rFonts w:ascii="Palatino Linotype" w:eastAsia="Palatino Linotype" w:hAnsi="Palatino Linotype" w:cs="Palatino Linotype"/>
        </w:rPr>
        <w:t>.</w:t>
      </w:r>
    </w:p>
    <w:p w14:paraId="3F538118" w14:textId="77777777" w:rsidR="00C12AB8" w:rsidRPr="00E01937" w:rsidRDefault="00C12AB8" w:rsidP="0056770B">
      <w:pPr>
        <w:pStyle w:val="Prrafodelista"/>
        <w:spacing w:line="360" w:lineRule="auto"/>
        <w:ind w:left="0"/>
        <w:rPr>
          <w:rFonts w:ascii="Palatino Linotype" w:eastAsia="Palatino Linotype" w:hAnsi="Palatino Linotype" w:cs="Palatino Linotype"/>
        </w:rPr>
      </w:pPr>
    </w:p>
    <w:p w14:paraId="39B4EAC2" w14:textId="2F8A0EC4" w:rsidR="00860906" w:rsidRPr="00E01937" w:rsidRDefault="00860906"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t xml:space="preserve">Al respecto, conviene mencionar que la Ley de Transparencia vigente en el Estado de México refiere: </w:t>
      </w:r>
    </w:p>
    <w:p w14:paraId="27B0B088"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“Artículo 18.</w:t>
      </w:r>
      <w:r w:rsidRPr="00E01937">
        <w:rPr>
          <w:rFonts w:ascii="Palatino Linotype" w:eastAsia="Palatino Linotype" w:hAnsi="Palatino Linotype" w:cs="Palatino Linotype"/>
          <w:i/>
        </w:rPr>
        <w:t xml:space="preserve"> </w:t>
      </w:r>
      <w:r w:rsidRPr="00E01937">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E01937">
        <w:rPr>
          <w:rFonts w:ascii="Palatino Linotype" w:eastAsia="Palatino Linotype" w:hAnsi="Palatino Linotype" w:cs="Palatino Linotype"/>
          <w:i/>
        </w:rPr>
        <w:t xml:space="preserve"> y reutilización de la información que generen.</w:t>
      </w:r>
    </w:p>
    <w:p w14:paraId="40711810"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 xml:space="preserve">Artículo 19. </w:t>
      </w:r>
      <w:r w:rsidRPr="00E01937">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E01937">
        <w:rPr>
          <w:rFonts w:ascii="Palatino Linotype" w:eastAsia="Palatino Linotype" w:hAnsi="Palatino Linotype" w:cs="Palatino Linotype"/>
          <w:i/>
        </w:rPr>
        <w:t>.</w:t>
      </w:r>
    </w:p>
    <w:p w14:paraId="4DB502AA"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34342054"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EC917EC" w14:textId="77777777" w:rsidR="00860906" w:rsidRPr="00E01937" w:rsidRDefault="00860906" w:rsidP="0056770B">
      <w:pPr>
        <w:spacing w:line="360" w:lineRule="auto"/>
        <w:jc w:val="both"/>
        <w:rPr>
          <w:rFonts w:ascii="Palatino Linotype" w:eastAsia="Palatino Linotype" w:hAnsi="Palatino Linotype" w:cs="Palatino Linotype"/>
        </w:rPr>
      </w:pPr>
    </w:p>
    <w:p w14:paraId="13A797AC" w14:textId="2EEFACA4" w:rsidR="00860906" w:rsidRPr="00E01937" w:rsidRDefault="00860906"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w:t>
      </w:r>
      <w:r w:rsidRPr="00E01937">
        <w:rPr>
          <w:rFonts w:ascii="Palatino Linotype" w:eastAsia="Palatino Linotype" w:hAnsi="Palatino Linotype" w:cs="Palatino Linotype"/>
          <w:b/>
        </w:rPr>
        <w:t>SUJETO OBLIGADO</w:t>
      </w:r>
      <w:r w:rsidRPr="00E01937">
        <w:rPr>
          <w:rFonts w:ascii="Palatino Linotype" w:eastAsia="Palatino Linotype" w:hAnsi="Palatino Linotype" w:cs="Palatino Linotype"/>
        </w:rPr>
        <w:t xml:space="preserve"> debe entregar el soporte </w:t>
      </w:r>
      <w:r w:rsidRPr="00E01937">
        <w:rPr>
          <w:rFonts w:ascii="Palatino Linotype" w:eastAsia="Palatino Linotype" w:hAnsi="Palatino Linotype" w:cs="Palatino Linotype"/>
        </w:rPr>
        <w:lastRenderedPageBreak/>
        <w:t>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F725A48" w14:textId="77777777" w:rsidR="00860906" w:rsidRPr="00E01937" w:rsidRDefault="00860906" w:rsidP="0056770B">
      <w:pPr>
        <w:spacing w:line="360" w:lineRule="auto"/>
        <w:jc w:val="both"/>
        <w:rPr>
          <w:rFonts w:ascii="Palatino Linotype" w:eastAsia="Palatino Linotype" w:hAnsi="Palatino Linotype" w:cs="Palatino Linotype"/>
        </w:rPr>
      </w:pPr>
    </w:p>
    <w:p w14:paraId="00FE49DC" w14:textId="77777777" w:rsidR="00860906" w:rsidRPr="00E01937" w:rsidRDefault="00860906"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EB552CE"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w:t>
      </w:r>
      <w:r w:rsidRPr="00E01937">
        <w:rPr>
          <w:rFonts w:ascii="Palatino Linotype" w:eastAsia="Palatino Linotype" w:hAnsi="Palatino Linotype" w:cs="Palatino Linotype"/>
          <w:b/>
          <w:i/>
        </w:rPr>
        <w:t xml:space="preserve">Artículo 3. </w:t>
      </w:r>
      <w:r w:rsidRPr="00E01937">
        <w:rPr>
          <w:rFonts w:ascii="Palatino Linotype" w:eastAsia="Palatino Linotype" w:hAnsi="Palatino Linotype" w:cs="Palatino Linotype"/>
          <w:i/>
        </w:rPr>
        <w:t>Para los efectos de la presente Ley se entenderá por:</w:t>
      </w:r>
    </w:p>
    <w:p w14:paraId="4D366C32"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w:t>
      </w:r>
    </w:p>
    <w:p w14:paraId="3BE19F51"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XI. Documento:</w:t>
      </w:r>
      <w:r w:rsidRPr="00E01937">
        <w:rPr>
          <w:rFonts w:ascii="Palatino Linotype" w:eastAsia="Palatino Linotype" w:hAnsi="Palatino Linotype" w:cs="Palatino Linotype"/>
          <w:i/>
        </w:rPr>
        <w:t xml:space="preserve"> Los expedientes, reportes, estudios, actas</w:t>
      </w:r>
      <w:r w:rsidRPr="00E01937">
        <w:rPr>
          <w:rFonts w:ascii="Palatino Linotype" w:eastAsia="Palatino Linotype" w:hAnsi="Palatino Linotype" w:cs="Palatino Linotype"/>
          <w:b/>
          <w:i/>
        </w:rPr>
        <w:t>,</w:t>
      </w:r>
      <w:r w:rsidRPr="00E0193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9A9C881" w14:textId="77777777" w:rsidR="00860906" w:rsidRPr="00E01937" w:rsidRDefault="00860906" w:rsidP="0056770B">
      <w:pPr>
        <w:spacing w:line="360" w:lineRule="auto"/>
        <w:jc w:val="both"/>
        <w:rPr>
          <w:rFonts w:ascii="Palatino Linotype" w:eastAsia="Palatino Linotype" w:hAnsi="Palatino Linotype" w:cs="Palatino Linotype"/>
        </w:rPr>
      </w:pPr>
    </w:p>
    <w:p w14:paraId="617DF426" w14:textId="77777777" w:rsidR="00860906" w:rsidRPr="00E01937" w:rsidRDefault="00860906"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789933C" w14:textId="77777777" w:rsidR="00860906" w:rsidRPr="00E01937" w:rsidRDefault="00860906" w:rsidP="0056770B">
      <w:pPr>
        <w:spacing w:line="360" w:lineRule="auto"/>
        <w:jc w:val="both"/>
        <w:rPr>
          <w:rFonts w:ascii="Palatino Linotype" w:eastAsia="Palatino Linotype" w:hAnsi="Palatino Linotype" w:cs="Palatino Linotype"/>
          <w:b/>
          <w:i/>
        </w:rPr>
      </w:pPr>
      <w:r w:rsidRPr="00E01937">
        <w:rPr>
          <w:rFonts w:ascii="Palatino Linotype" w:eastAsia="Palatino Linotype" w:hAnsi="Palatino Linotype" w:cs="Palatino Linotype"/>
          <w:b/>
        </w:rPr>
        <w:t>“</w:t>
      </w:r>
      <w:r w:rsidRPr="00E01937">
        <w:rPr>
          <w:rFonts w:ascii="Palatino Linotype" w:eastAsia="Palatino Linotype" w:hAnsi="Palatino Linotype" w:cs="Palatino Linotype"/>
          <w:b/>
          <w:i/>
        </w:rPr>
        <w:t>CRITERIO 0002-11</w:t>
      </w:r>
    </w:p>
    <w:p w14:paraId="03E22CCF"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0193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DDA3AB"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En consecuencia el acceso a la información se refiere a que se cumplan cualquiera de los siguientes tres supuestos:</w:t>
      </w:r>
    </w:p>
    <w:p w14:paraId="4FDC9FE0"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DEE3C86"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1794CCF4" w14:textId="77777777" w:rsidR="00860906" w:rsidRPr="00E01937" w:rsidRDefault="00860906"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4287722D" w14:textId="77777777" w:rsidR="00860906" w:rsidRPr="00E01937" w:rsidRDefault="00860906" w:rsidP="0056770B">
      <w:pPr>
        <w:spacing w:line="360" w:lineRule="auto"/>
        <w:jc w:val="both"/>
        <w:rPr>
          <w:rFonts w:ascii="Palatino Linotype" w:eastAsia="Palatino Linotype" w:hAnsi="Palatino Linotype" w:cs="Palatino Linotype"/>
        </w:rPr>
      </w:pPr>
    </w:p>
    <w:p w14:paraId="6133F167" w14:textId="77777777" w:rsidR="00860906" w:rsidRPr="00E01937" w:rsidRDefault="00860906"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rPr>
        <w:lastRenderedPageBreak/>
        <w:t xml:space="preserve">De ahí que </w:t>
      </w:r>
      <w:r w:rsidRPr="00E01937">
        <w:rPr>
          <w:rFonts w:ascii="Palatino Linotype" w:eastAsia="Palatino Linotype" w:hAnsi="Palatino Linotype" w:cs="Palatino Linotype"/>
          <w:b/>
        </w:rPr>
        <w:t>EL</w:t>
      </w:r>
      <w:r w:rsidRPr="00E01937">
        <w:rPr>
          <w:rFonts w:ascii="Palatino Linotype" w:eastAsia="Palatino Linotype" w:hAnsi="Palatino Linotype" w:cs="Palatino Linotype"/>
        </w:rPr>
        <w:t xml:space="preserve"> </w:t>
      </w:r>
      <w:r w:rsidRPr="00E01937">
        <w:rPr>
          <w:rFonts w:ascii="Palatino Linotype" w:eastAsia="Palatino Linotype" w:hAnsi="Palatino Linotype" w:cs="Palatino Linotype"/>
          <w:b/>
        </w:rPr>
        <w:t>SUJETO OBLIGADO</w:t>
      </w:r>
      <w:r w:rsidRPr="00E0193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E01937">
        <w:rPr>
          <w:rFonts w:ascii="Palatino Linotype" w:eastAsia="Palatino Linotype" w:hAnsi="Palatino Linotype" w:cs="Palatino Linotype"/>
          <w:vertAlign w:val="superscript"/>
        </w:rPr>
        <w:footnoteReference w:id="1"/>
      </w:r>
      <w:r w:rsidRPr="00E01937">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01937">
        <w:rPr>
          <w:rFonts w:ascii="Palatino Linotype" w:eastAsia="Palatino Linotype" w:hAnsi="Palatino Linotype" w:cs="Palatino Linotype"/>
          <w:vertAlign w:val="superscript"/>
        </w:rPr>
        <w:footnoteReference w:id="2"/>
      </w:r>
      <w:r w:rsidRPr="00E01937">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27BC2766" w14:textId="77777777" w:rsidR="00620D4E" w:rsidRPr="00E01937" w:rsidRDefault="00620D4E" w:rsidP="0056770B">
      <w:pPr>
        <w:pStyle w:val="Prrafodelista"/>
        <w:spacing w:line="360" w:lineRule="auto"/>
        <w:ind w:left="0"/>
        <w:rPr>
          <w:rFonts w:ascii="Palatino Linotype" w:eastAsia="Palatino Linotype" w:hAnsi="Palatino Linotype" w:cs="Palatino Linotype"/>
        </w:rPr>
      </w:pPr>
    </w:p>
    <w:p w14:paraId="78001121" w14:textId="25D1A9F9" w:rsidR="00860906" w:rsidRPr="00E01937" w:rsidRDefault="00860906" w:rsidP="0056770B">
      <w:pPr>
        <w:numPr>
          <w:ilvl w:val="0"/>
          <w:numId w:val="1"/>
        </w:numPr>
        <w:spacing w:line="360" w:lineRule="auto"/>
        <w:ind w:left="0" w:firstLine="0"/>
        <w:contextualSpacing/>
        <w:jc w:val="both"/>
        <w:rPr>
          <w:rFonts w:ascii="Palatino Linotype" w:eastAsia="Calibri" w:hAnsi="Palatino Linotype" w:cs="Tahoma"/>
          <w:iCs/>
          <w:lang w:eastAsia="es-ES_tradnl"/>
        </w:rPr>
      </w:pPr>
      <w:r w:rsidRPr="00E01937">
        <w:rPr>
          <w:rFonts w:ascii="Palatino Linotype" w:eastAsia="Palatino Linotype" w:hAnsi="Palatino Linotype" w:cs="Palatino Linotype"/>
        </w:rPr>
        <w:t xml:space="preserve">No pasa desapercibido que si bien es información que se encuentra ligada a información sensible; también lo es que lo solicitado corresponde únicamente a información estadística por lo que no supone la entrega de datos personales y en todo caso se deberá generar la versión pública correspondiente, no obstante la información toral, como lo es la estadista es de carácter público, de conformidad con </w:t>
      </w:r>
      <w:r w:rsidRPr="00E01937">
        <w:rPr>
          <w:rFonts w:ascii="Palatino Linotype" w:eastAsia="Times New Roman" w:hAnsi="Palatino Linotype" w:cs="Tahoma"/>
          <w:bCs/>
          <w:iCs/>
          <w:lang w:val="es-MX"/>
        </w:rPr>
        <w:t xml:space="preserve">el Criterio </w:t>
      </w:r>
      <w:r w:rsidRPr="00E01937">
        <w:rPr>
          <w:rFonts w:ascii="Palatino Linotype" w:eastAsia="Calibri" w:hAnsi="Palatino Linotype" w:cs="Tahoma"/>
          <w:iCs/>
          <w:lang w:eastAsia="es-ES_tradnl"/>
        </w:rPr>
        <w:t>11/09, emitido por el Pleno del entonces Instituto Federal de Acceso a la Información y Protección de Datos, traído por analogía, establece lo siguiente:</w:t>
      </w:r>
    </w:p>
    <w:p w14:paraId="0C08C49B" w14:textId="77777777" w:rsidR="00860906" w:rsidRPr="00E01937" w:rsidRDefault="00860906" w:rsidP="0056770B">
      <w:pPr>
        <w:spacing w:line="360" w:lineRule="auto"/>
        <w:jc w:val="both"/>
        <w:rPr>
          <w:rFonts w:ascii="Palatino Linotype" w:eastAsia="Calibri" w:hAnsi="Palatino Linotype" w:cs="Tahoma"/>
          <w:bCs/>
          <w:i/>
          <w:lang w:val="es-MX"/>
        </w:rPr>
      </w:pPr>
      <w:r w:rsidRPr="00E01937">
        <w:rPr>
          <w:rFonts w:ascii="Palatino Linotype" w:eastAsia="Calibri" w:hAnsi="Palatino Linotype" w:cs="Tahoma"/>
          <w:b/>
          <w:bCs/>
          <w:i/>
          <w:lang w:val="es-MX"/>
        </w:rPr>
        <w:lastRenderedPageBreak/>
        <w:t xml:space="preserve">“La información estadística es de naturaleza pública, independientemente de la materia con la que se encuentre vinculada. </w:t>
      </w:r>
      <w:r w:rsidRPr="00E01937">
        <w:rPr>
          <w:rFonts w:ascii="Palatino Linotype" w:eastAsia="Calibri" w:hAnsi="Palatino Linotype" w:cs="Tahoma"/>
          <w:bCs/>
          <w:i/>
          <w:lang w:val="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476B278E" w14:textId="77777777" w:rsidR="00860906" w:rsidRPr="00E01937" w:rsidRDefault="00860906" w:rsidP="0056770B">
      <w:pPr>
        <w:spacing w:line="360" w:lineRule="auto"/>
        <w:contextualSpacing/>
        <w:jc w:val="both"/>
        <w:rPr>
          <w:rFonts w:ascii="Palatino Linotype" w:eastAsia="Times New Roman" w:hAnsi="Palatino Linotype" w:cs="Tahoma"/>
          <w:bCs/>
          <w:shd w:val="clear" w:color="auto" w:fill="FFFFFF"/>
          <w:lang w:val="es-MX"/>
        </w:rPr>
      </w:pPr>
    </w:p>
    <w:p w14:paraId="74D943BB" w14:textId="77777777" w:rsidR="00860906" w:rsidRPr="00E01937" w:rsidRDefault="00860906" w:rsidP="0056770B">
      <w:pPr>
        <w:numPr>
          <w:ilvl w:val="0"/>
          <w:numId w:val="1"/>
        </w:numPr>
        <w:spacing w:line="360" w:lineRule="auto"/>
        <w:ind w:left="0" w:firstLine="0"/>
        <w:contextualSpacing/>
        <w:jc w:val="both"/>
        <w:rPr>
          <w:rFonts w:ascii="Palatino Linotype" w:eastAsia="Times New Roman" w:hAnsi="Palatino Linotype" w:cs="Tahoma"/>
          <w:lang w:val="es-MX"/>
        </w:rPr>
      </w:pPr>
      <w:r w:rsidRPr="00E01937">
        <w:rPr>
          <w:rFonts w:ascii="Palatino Linotype" w:eastAsia="Times New Roman" w:hAnsi="Palatino Linotype" w:cs="Tahoma"/>
          <w:lang w:val="es-MX"/>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4E085245" w14:textId="77777777" w:rsidR="00860906" w:rsidRPr="00E01937" w:rsidRDefault="00860906" w:rsidP="0056770B">
      <w:pPr>
        <w:spacing w:line="360" w:lineRule="auto"/>
        <w:jc w:val="both"/>
        <w:rPr>
          <w:rFonts w:ascii="Palatino Linotype" w:hAnsi="Palatino Linotype" w:cs="Tahoma"/>
        </w:rPr>
      </w:pPr>
    </w:p>
    <w:p w14:paraId="13BE3F72" w14:textId="280D9EF2" w:rsidR="004A510F" w:rsidRPr="00E01937" w:rsidRDefault="00860906" w:rsidP="0056770B">
      <w:pPr>
        <w:numPr>
          <w:ilvl w:val="0"/>
          <w:numId w:val="1"/>
        </w:numPr>
        <w:spacing w:line="360" w:lineRule="auto"/>
        <w:ind w:left="0" w:firstLine="0"/>
        <w:contextualSpacing/>
        <w:jc w:val="both"/>
        <w:rPr>
          <w:rFonts w:ascii="Palatino Linotype" w:hAnsi="Palatino Linotype" w:cs="Arial"/>
          <w:i/>
        </w:rPr>
      </w:pPr>
      <w:r w:rsidRPr="00E01937">
        <w:rPr>
          <w:rFonts w:ascii="Palatino Linotype" w:eastAsia="Palatino Linotype" w:hAnsi="Palatino Linotype" w:cs="Palatino Linotype"/>
        </w:rPr>
        <w:t xml:space="preserve">Finalmente, no </w:t>
      </w:r>
      <w:r w:rsidRPr="00E01937">
        <w:rPr>
          <w:rFonts w:ascii="Palatino Linotype" w:eastAsia="Times New Roman" w:hAnsi="Palatino Linotype" w:cs="Tahoma"/>
          <w:lang w:val="es-MX"/>
        </w:rPr>
        <w:t>sobra</w:t>
      </w:r>
      <w:r w:rsidRPr="00E01937">
        <w:rPr>
          <w:rFonts w:ascii="Palatino Linotype" w:eastAsia="Palatino Linotype" w:hAnsi="Palatino Linotype" w:cs="Palatino Linotype"/>
        </w:rPr>
        <w:t xml:space="preserve"> mencionar que </w:t>
      </w:r>
      <w:r w:rsidR="00F55772" w:rsidRPr="00E01937">
        <w:rPr>
          <w:rFonts w:ascii="Palatino Linotype" w:eastAsia="Palatino Linotype" w:hAnsi="Palatino Linotype" w:cs="Palatino Linotype"/>
        </w:rPr>
        <w:t xml:space="preserve">en el apartado de </w:t>
      </w:r>
      <w:r w:rsidR="00F55772" w:rsidRPr="00E01937">
        <w:rPr>
          <w:rFonts w:ascii="Palatino Linotype" w:eastAsia="Palatino Linotype" w:hAnsi="Palatino Linotype" w:cs="Palatino Linotype"/>
          <w:b/>
          <w:i/>
        </w:rPr>
        <w:t>Requerimientos</w:t>
      </w:r>
      <w:r w:rsidR="00F55772" w:rsidRPr="00E01937">
        <w:rPr>
          <w:rFonts w:ascii="Palatino Linotype" w:eastAsia="Palatino Linotype" w:hAnsi="Palatino Linotype" w:cs="Palatino Linotype"/>
        </w:rPr>
        <w:t xml:space="preserve"> del expediente electrónico del recurso de revisión en que se </w:t>
      </w:r>
      <w:r w:rsidR="00B71630" w:rsidRPr="00E01937">
        <w:rPr>
          <w:rFonts w:ascii="Palatino Linotype" w:eastAsia="Palatino Linotype" w:hAnsi="Palatino Linotype" w:cs="Palatino Linotype"/>
        </w:rPr>
        <w:t>actúa</w:t>
      </w:r>
      <w:r w:rsidR="00F55772" w:rsidRPr="00E01937">
        <w:rPr>
          <w:rFonts w:ascii="Palatino Linotype" w:eastAsia="Palatino Linotype" w:hAnsi="Palatino Linotype" w:cs="Palatino Linotype"/>
        </w:rPr>
        <w:t>, el servidor público habilitado del Instituto de la Coordinación Integral para la Atención a la Violencia de Genero, si había informado</w:t>
      </w:r>
      <w:r w:rsidR="00B71630" w:rsidRPr="00E01937">
        <w:rPr>
          <w:rFonts w:ascii="Palatino Linotype" w:eastAsia="Palatino Linotype" w:hAnsi="Palatino Linotype" w:cs="Palatino Linotype"/>
        </w:rPr>
        <w:t xml:space="preserve"> a la Unidad de Transparencia</w:t>
      </w:r>
      <w:r w:rsidR="00F55772" w:rsidRPr="00E01937">
        <w:rPr>
          <w:rFonts w:ascii="Palatino Linotype" w:eastAsia="Palatino Linotype" w:hAnsi="Palatino Linotype" w:cs="Palatino Linotype"/>
        </w:rPr>
        <w:t xml:space="preserve"> del </w:t>
      </w:r>
      <w:r w:rsidR="00B71630" w:rsidRPr="00E01937">
        <w:rPr>
          <w:rFonts w:ascii="Palatino Linotype" w:eastAsia="Palatino Linotype" w:hAnsi="Palatino Linotype" w:cs="Palatino Linotype"/>
        </w:rPr>
        <w:t>número</w:t>
      </w:r>
      <w:r w:rsidR="00F55772" w:rsidRPr="00E01937">
        <w:rPr>
          <w:rFonts w:ascii="Palatino Linotype" w:eastAsia="Palatino Linotype" w:hAnsi="Palatino Linotype" w:cs="Palatino Linotype"/>
        </w:rPr>
        <w:t xml:space="preserve"> de mujeres atendidas por el Instituto Municipal de la Mujer de Toluca; sin embargo de la respuesta </w:t>
      </w:r>
      <w:r w:rsidR="00F55772" w:rsidRPr="00E01937">
        <w:rPr>
          <w:rFonts w:ascii="Palatino Linotype" w:eastAsia="Palatino Linotype" w:hAnsi="Palatino Linotype" w:cs="Palatino Linotype"/>
        </w:rPr>
        <w:lastRenderedPageBreak/>
        <w:t xml:space="preserve">notificada al particular </w:t>
      </w:r>
      <w:r w:rsidR="00B71630" w:rsidRPr="00E01937">
        <w:rPr>
          <w:rFonts w:ascii="Palatino Linotype" w:eastAsia="Palatino Linotype" w:hAnsi="Palatino Linotype" w:cs="Palatino Linotype"/>
        </w:rPr>
        <w:t xml:space="preserve">en fecha </w:t>
      </w:r>
      <w:r w:rsidR="00B71630" w:rsidRPr="00E01937">
        <w:rPr>
          <w:rFonts w:ascii="Palatino Linotype" w:eastAsia="Palatino Linotype" w:hAnsi="Palatino Linotype" w:cs="Palatino Linotype"/>
          <w:b/>
        </w:rPr>
        <w:t>veintiséis de febrero del año en curso</w:t>
      </w:r>
      <w:r w:rsidR="00F55772" w:rsidRPr="00E01937">
        <w:rPr>
          <w:rFonts w:ascii="Palatino Linotype" w:eastAsia="Palatino Linotype" w:hAnsi="Palatino Linotype" w:cs="Palatino Linotype"/>
        </w:rPr>
        <w:t xml:space="preserve">, se omitió referir esa parte de la respuesta, de modo que si bien el servidor </w:t>
      </w:r>
      <w:r w:rsidR="00B71630" w:rsidRPr="00E01937">
        <w:rPr>
          <w:rFonts w:ascii="Palatino Linotype" w:eastAsia="Palatino Linotype" w:hAnsi="Palatino Linotype" w:cs="Palatino Linotype"/>
        </w:rPr>
        <w:t>público</w:t>
      </w:r>
      <w:r w:rsidR="00F55772" w:rsidRPr="00E01937">
        <w:rPr>
          <w:rFonts w:ascii="Palatino Linotype" w:eastAsia="Palatino Linotype" w:hAnsi="Palatino Linotype" w:cs="Palatino Linotype"/>
        </w:rPr>
        <w:t xml:space="preserve"> habilitado emitió un pronunciamiento que colmaba la solicitud de información</w:t>
      </w:r>
      <w:r w:rsidR="009E1F34" w:rsidRPr="00E01937">
        <w:rPr>
          <w:rFonts w:ascii="Palatino Linotype" w:eastAsia="Palatino Linotype" w:hAnsi="Palatino Linotype" w:cs="Palatino Linotype"/>
        </w:rPr>
        <w:t xml:space="preserve"> en el apartado de Requerimientos, este solo es accesible para el Órgano Garante y los sujetos obligados, no así a los solicitantes</w:t>
      </w:r>
      <w:r w:rsidR="00F55772" w:rsidRPr="00E01937">
        <w:rPr>
          <w:rFonts w:ascii="Palatino Linotype" w:eastAsia="Palatino Linotype" w:hAnsi="Palatino Linotype" w:cs="Palatino Linotype"/>
        </w:rPr>
        <w:t xml:space="preserve">, </w:t>
      </w:r>
      <w:r w:rsidR="009E1F34" w:rsidRPr="00E01937">
        <w:rPr>
          <w:rFonts w:ascii="Palatino Linotype" w:eastAsia="Palatino Linotype" w:hAnsi="Palatino Linotype" w:cs="Palatino Linotype"/>
        </w:rPr>
        <w:t>por lo cual nunca pudo ser de su</w:t>
      </w:r>
      <w:r w:rsidR="00F55772" w:rsidRPr="00E01937">
        <w:rPr>
          <w:rFonts w:ascii="Palatino Linotype" w:eastAsia="Palatino Linotype" w:hAnsi="Palatino Linotype" w:cs="Palatino Linotype"/>
        </w:rPr>
        <w:t xml:space="preserve"> </w:t>
      </w:r>
      <w:r w:rsidR="009E1F34" w:rsidRPr="00E01937">
        <w:rPr>
          <w:rFonts w:ascii="Palatino Linotype" w:eastAsia="Palatino Linotype" w:hAnsi="Palatino Linotype" w:cs="Palatino Linotype"/>
        </w:rPr>
        <w:t>conocimiento del particular la respuesta emitida</w:t>
      </w:r>
      <w:r w:rsidR="00F55772" w:rsidRPr="00E01937">
        <w:rPr>
          <w:rFonts w:ascii="Palatino Linotype" w:eastAsia="Palatino Linotype" w:hAnsi="Palatino Linotype" w:cs="Palatino Linotype"/>
        </w:rPr>
        <w:t>, reiterando la procedencia de la entregad e la información de referencia.</w:t>
      </w:r>
    </w:p>
    <w:p w14:paraId="784037A3" w14:textId="0E68D676" w:rsidR="00620D4E" w:rsidRPr="00E01937" w:rsidRDefault="00620D4E" w:rsidP="0056770B">
      <w:pPr>
        <w:spacing w:line="360" w:lineRule="auto"/>
        <w:contextualSpacing/>
        <w:jc w:val="both"/>
        <w:rPr>
          <w:rFonts w:ascii="Palatino Linotype" w:eastAsia="Palatino Linotype" w:hAnsi="Palatino Linotype" w:cs="Palatino Linotype"/>
        </w:rPr>
      </w:pPr>
    </w:p>
    <w:p w14:paraId="2B624612" w14:textId="77777777" w:rsidR="006C0D60" w:rsidRPr="00E01937" w:rsidRDefault="006C0D60" w:rsidP="0056770B">
      <w:pPr>
        <w:numPr>
          <w:ilvl w:val="0"/>
          <w:numId w:val="1"/>
        </w:numPr>
        <w:spacing w:line="360" w:lineRule="auto"/>
        <w:ind w:left="0" w:firstLine="0"/>
        <w:contextualSpacing/>
        <w:jc w:val="both"/>
        <w:rPr>
          <w:rFonts w:ascii="Palatino Linotype" w:hAnsi="Palatino Linotype"/>
        </w:rPr>
      </w:pPr>
      <w:r w:rsidRPr="00E01937">
        <w:rPr>
          <w:rFonts w:ascii="Palatino Linotype" w:hAnsi="Palatino Linotype"/>
        </w:rPr>
        <w:t xml:space="preserve">Con la determinación anterior, se tendrá por colmado el derecho de acceso a la información del ahora </w:t>
      </w:r>
      <w:r w:rsidRPr="00E01937">
        <w:rPr>
          <w:rFonts w:ascii="Palatino Linotype" w:hAnsi="Palatino Linotype"/>
          <w:b/>
        </w:rPr>
        <w:t>RECURRENTE</w:t>
      </w:r>
      <w:r w:rsidRPr="00E01937">
        <w:rPr>
          <w:rFonts w:ascii="Palatino Linotype" w:hAnsi="Palatino Linotype"/>
        </w:rPr>
        <w:t xml:space="preserve">; toda vez </w:t>
      </w:r>
      <w:r w:rsidRPr="00E01937">
        <w:rPr>
          <w:rFonts w:ascii="Palatino Linotype" w:eastAsia="Times New Roman" w:hAnsi="Palatino Linotype" w:cs="Arial"/>
          <w:color w:val="000000"/>
        </w:rPr>
        <w:t xml:space="preserve">que </w:t>
      </w:r>
      <w:r w:rsidRPr="00E01937">
        <w:rPr>
          <w:rFonts w:ascii="Palatino Linotype" w:hAnsi="Palatino Linotype"/>
          <w:color w:val="000000"/>
        </w:rPr>
        <w:t xml:space="preserve">el Derecho que tutela este Órgano Garante </w:t>
      </w:r>
      <w:r w:rsidRPr="00E01937">
        <w:rPr>
          <w:rFonts w:ascii="Palatino Linotype" w:hAnsi="Palatino Linotype" w:cs="Arial"/>
          <w:color w:val="000000" w:themeColor="text1"/>
        </w:rPr>
        <w:t>corresponde</w:t>
      </w:r>
      <w:r w:rsidRPr="00E01937">
        <w:rPr>
          <w:rFonts w:ascii="Palatino Linotype" w:hAnsi="Palatino Linotype"/>
          <w:color w:val="000000"/>
        </w:rPr>
        <w:t xml:space="preserve"> a la </w:t>
      </w:r>
      <w:r w:rsidRPr="00E01937">
        <w:rPr>
          <w:rFonts w:ascii="Palatino Linotype" w:eastAsia="Times New Roman" w:hAnsi="Palatino Linotype" w:cs="Arial"/>
          <w:color w:val="000000" w:themeColor="text1"/>
        </w:rPr>
        <w:t xml:space="preserve"> </w:t>
      </w:r>
      <w:r w:rsidRPr="00E01937">
        <w:rPr>
          <w:rFonts w:ascii="Palatino Linotype" w:eastAsia="MS Mincho" w:hAnsi="Palatino Linotype" w:cs="Times New Roman"/>
          <w:i/>
        </w:rPr>
        <w:t>igualdad de oportunidades para recibir, buscar e impartir información</w:t>
      </w:r>
      <w:r w:rsidRPr="00E01937">
        <w:rPr>
          <w:rStyle w:val="Refdenotaalpie"/>
          <w:rFonts w:ascii="Palatino Linotype" w:eastAsia="MS Mincho" w:hAnsi="Palatino Linotype"/>
          <w:i/>
        </w:rPr>
        <w:footnoteReference w:id="3"/>
      </w:r>
      <w:r w:rsidRPr="00E01937">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01937">
        <w:rPr>
          <w:rStyle w:val="Refdenotaalpie"/>
          <w:rFonts w:ascii="Palatino Linotype" w:eastAsia="MS Mincho" w:hAnsi="Palatino Linotype"/>
        </w:rPr>
        <w:footnoteReference w:id="4"/>
      </w:r>
      <w:r w:rsidRPr="00E01937">
        <w:rPr>
          <w:rFonts w:ascii="Palatino Linotype" w:eastAsia="MS Mincho" w:hAnsi="Palatino Linotype" w:cs="Times New Roman"/>
          <w:i/>
        </w:rPr>
        <w:t xml:space="preserve"> </w:t>
      </w:r>
      <w:r w:rsidRPr="00E01937">
        <w:rPr>
          <w:rFonts w:ascii="Palatino Linotype" w:eastAsia="MS Mincho" w:hAnsi="Palatino Linotype" w:cs="Times New Roman"/>
        </w:rPr>
        <w:t xml:space="preserve">que se constituye como una herramienta fundamental para </w:t>
      </w:r>
      <w:r w:rsidRPr="00E01937">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01937">
        <w:rPr>
          <w:rStyle w:val="Refdenotaalpie"/>
          <w:rFonts w:ascii="Palatino Linotype" w:eastAsia="MS Mincho" w:hAnsi="Palatino Linotype"/>
          <w:i/>
        </w:rPr>
        <w:footnoteReference w:id="5"/>
      </w:r>
      <w:r w:rsidRPr="00E01937">
        <w:rPr>
          <w:rFonts w:ascii="Palatino Linotype" w:eastAsia="MS Mincho" w:hAnsi="Palatino Linotype" w:cs="Times New Roman"/>
        </w:rPr>
        <w:t>fomentando</w:t>
      </w:r>
      <w:r w:rsidRPr="00E01937">
        <w:rPr>
          <w:rFonts w:ascii="Palatino Linotype" w:eastAsia="MS Mincho" w:hAnsi="Palatino Linotype" w:cs="Times New Roman"/>
          <w:i/>
        </w:rPr>
        <w:t xml:space="preserve"> la transparencia de las actividades estatales y</w:t>
      </w:r>
      <w:r w:rsidRPr="00E01937">
        <w:rPr>
          <w:rFonts w:ascii="Palatino Linotype" w:eastAsia="MS Mincho" w:hAnsi="Palatino Linotype" w:cs="Times New Roman"/>
        </w:rPr>
        <w:t xml:space="preserve"> promoviendo</w:t>
      </w:r>
      <w:r w:rsidRPr="00E01937">
        <w:rPr>
          <w:rFonts w:ascii="Palatino Linotype" w:eastAsia="MS Mincho" w:hAnsi="Palatino Linotype" w:cs="Times New Roman"/>
          <w:i/>
        </w:rPr>
        <w:t xml:space="preserve"> la responsabilidad de los funcionarios sobre su gestión pública</w:t>
      </w:r>
      <w:r w:rsidRPr="00E01937">
        <w:rPr>
          <w:rStyle w:val="Refdenotaalpie"/>
          <w:rFonts w:ascii="Palatino Linotype" w:eastAsia="MS Mincho" w:hAnsi="Palatino Linotype"/>
          <w:i/>
        </w:rPr>
        <w:footnoteReference w:id="6"/>
      </w:r>
      <w:r w:rsidRPr="00E01937">
        <w:rPr>
          <w:rFonts w:ascii="Palatino Linotype" w:eastAsia="MS Mincho" w:hAnsi="Palatino Linotype" w:cs="Times New Roman"/>
          <w:i/>
        </w:rPr>
        <w:t xml:space="preserve"> </w:t>
      </w:r>
      <w:r w:rsidRPr="00E01937">
        <w:rPr>
          <w:rFonts w:ascii="Palatino Linotype" w:eastAsia="MS Mincho" w:hAnsi="Palatino Linotype" w:cs="Times New Roman"/>
        </w:rPr>
        <w:t>que permite</w:t>
      </w:r>
      <w:r w:rsidRPr="00E01937">
        <w:rPr>
          <w:rFonts w:ascii="Palatino Linotype" w:eastAsia="MS Mincho" w:hAnsi="Palatino Linotype" w:cs="Times New Roman"/>
          <w:i/>
        </w:rPr>
        <w:t xml:space="preserve"> saber qué están haciendo </w:t>
      </w:r>
      <w:r w:rsidRPr="00E01937">
        <w:rPr>
          <w:rFonts w:ascii="Palatino Linotype" w:eastAsia="MS Mincho" w:hAnsi="Palatino Linotype" w:cs="Times New Roman"/>
          <w:i/>
        </w:rPr>
        <w:lastRenderedPageBreak/>
        <w:t>los gobiernos por sus pueblos, sin lo cual la verdad languidecería y la participación en el gobierno permanecería fragmentada.</w:t>
      </w:r>
      <w:r w:rsidRPr="00E01937">
        <w:rPr>
          <w:rStyle w:val="Refdenotaalpie"/>
          <w:rFonts w:ascii="Palatino Linotype" w:eastAsia="MS Mincho" w:hAnsi="Palatino Linotype"/>
          <w:i/>
        </w:rPr>
        <w:footnoteReference w:id="7"/>
      </w:r>
      <w:r w:rsidRPr="00E01937">
        <w:rPr>
          <w:rFonts w:ascii="Palatino Linotype" w:eastAsia="MS Mincho" w:hAnsi="Palatino Linotype" w:cs="Times New Roman"/>
        </w:rPr>
        <w:t xml:space="preserve"> ” </w:t>
      </w:r>
    </w:p>
    <w:p w14:paraId="0622888D" w14:textId="77777777" w:rsidR="009D7C5B" w:rsidRPr="00E01937" w:rsidRDefault="009D7C5B" w:rsidP="0056770B">
      <w:pPr>
        <w:spacing w:line="360" w:lineRule="auto"/>
        <w:contextualSpacing/>
        <w:jc w:val="both"/>
        <w:rPr>
          <w:rFonts w:ascii="Palatino Linotype" w:hAnsi="Palatino Linotype"/>
        </w:rPr>
      </w:pPr>
    </w:p>
    <w:p w14:paraId="130D5332" w14:textId="77777777" w:rsidR="006C0D60" w:rsidRPr="00E01937" w:rsidRDefault="006C0D60" w:rsidP="0056770B">
      <w:pPr>
        <w:numPr>
          <w:ilvl w:val="0"/>
          <w:numId w:val="1"/>
        </w:numPr>
        <w:spacing w:line="360" w:lineRule="auto"/>
        <w:ind w:left="0" w:firstLine="0"/>
        <w:contextualSpacing/>
        <w:jc w:val="both"/>
        <w:rPr>
          <w:rFonts w:ascii="Palatino Linotype" w:hAnsi="Palatino Linotype"/>
          <w:lang w:val="es-ES"/>
        </w:rPr>
      </w:pPr>
      <w:r w:rsidRPr="00E01937">
        <w:rPr>
          <w:rFonts w:ascii="Palatino Linotype" w:hAnsi="Palatino Linotype"/>
          <w:lang w:val="es-ES"/>
        </w:rPr>
        <w:t xml:space="preserve">Es así </w:t>
      </w:r>
      <w:r w:rsidRPr="00E01937">
        <w:rPr>
          <w:rFonts w:ascii="Palatino Linotype" w:hAnsi="Palatino Linotype"/>
        </w:rPr>
        <w:t>que</w:t>
      </w:r>
      <w:r w:rsidRPr="00E01937">
        <w:rPr>
          <w:rFonts w:ascii="Palatino Linotype" w:hAnsi="Palatino Linotype"/>
          <w:lang w:val="es-ES"/>
        </w:rPr>
        <w:t xml:space="preserve">, todos los actos de autoridad que realicen los Sujetos Obligados </w:t>
      </w:r>
      <w:r w:rsidRPr="00E01937">
        <w:rPr>
          <w:rFonts w:ascii="Palatino Linotype" w:hAnsi="Palatino Linotype"/>
          <w:b/>
          <w:lang w:val="es-ES"/>
        </w:rPr>
        <w:t>deben estar documentados</w:t>
      </w:r>
      <w:r w:rsidRPr="00E01937">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013D508D" w14:textId="77777777" w:rsidR="006C0D60" w:rsidRPr="00E01937" w:rsidRDefault="006C0D60" w:rsidP="0056770B">
      <w:pPr>
        <w:pStyle w:val="Prrafodelista"/>
        <w:spacing w:line="360" w:lineRule="auto"/>
        <w:ind w:left="0"/>
        <w:jc w:val="both"/>
        <w:rPr>
          <w:rFonts w:ascii="Palatino Linotype" w:hAnsi="Palatino Linotype"/>
          <w:lang w:val="es-ES"/>
        </w:rPr>
      </w:pPr>
    </w:p>
    <w:p w14:paraId="2847EB38" w14:textId="77777777" w:rsidR="006C0D60" w:rsidRPr="00E01937" w:rsidRDefault="006C0D60" w:rsidP="0056770B">
      <w:pPr>
        <w:numPr>
          <w:ilvl w:val="0"/>
          <w:numId w:val="1"/>
        </w:numPr>
        <w:spacing w:line="360" w:lineRule="auto"/>
        <w:ind w:left="0" w:firstLine="0"/>
        <w:contextualSpacing/>
        <w:jc w:val="both"/>
        <w:rPr>
          <w:rFonts w:ascii="Palatino Linotype" w:hAnsi="Palatino Linotype" w:cs="Arial"/>
        </w:rPr>
      </w:pPr>
      <w:r w:rsidRPr="00E01937">
        <w:rPr>
          <w:rFonts w:ascii="Palatino Linotype" w:eastAsia="Times New Roman" w:hAnsi="Palatino Linotype" w:cs="Arial"/>
          <w:color w:val="000000"/>
        </w:rPr>
        <w:t xml:space="preserve">Además, debemos tomar en cuenta los artículos 4 y 12 (antes transcrito), de la Ley de Transparencia y Acceso a la Información Pública del Estado de México y </w:t>
      </w:r>
      <w:r w:rsidRPr="00E01937">
        <w:rPr>
          <w:rFonts w:ascii="Palatino Linotype" w:hAnsi="Palatino Linotype"/>
          <w:lang w:val="es-ES"/>
        </w:rPr>
        <w:t>Municipios</w:t>
      </w:r>
      <w:r w:rsidRPr="00E01937">
        <w:rPr>
          <w:rFonts w:ascii="Palatino Linotype" w:eastAsia="Times New Roman" w:hAnsi="Palatino Linotype" w:cs="Arial"/>
          <w:color w:val="000000"/>
        </w:rPr>
        <w:t>, los cuales establecen lo siguiente:</w:t>
      </w:r>
    </w:p>
    <w:p w14:paraId="249A4C68" w14:textId="77777777" w:rsidR="006C0D60" w:rsidRPr="00E01937" w:rsidRDefault="006C0D60" w:rsidP="0056770B">
      <w:pPr>
        <w:autoSpaceDE w:val="0"/>
        <w:autoSpaceDN w:val="0"/>
        <w:adjustRightInd w:val="0"/>
        <w:spacing w:line="360" w:lineRule="auto"/>
        <w:jc w:val="both"/>
        <w:rPr>
          <w:rFonts w:ascii="Palatino Linotype" w:hAnsi="Palatino Linotype" w:cs="Bookman Old Style"/>
          <w:i/>
        </w:rPr>
      </w:pPr>
      <w:r w:rsidRPr="00E01937">
        <w:rPr>
          <w:rFonts w:ascii="Palatino Linotype" w:hAnsi="Palatino Linotype" w:cs="Bookman Old Style,Bold"/>
          <w:b/>
          <w:bCs/>
          <w:i/>
        </w:rPr>
        <w:t xml:space="preserve">Artículo 4. </w:t>
      </w:r>
      <w:r w:rsidRPr="00E01937">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4E7208D9" w14:textId="77777777" w:rsidR="006C0D60" w:rsidRPr="00E01937" w:rsidRDefault="006C0D60" w:rsidP="0056770B">
      <w:pPr>
        <w:autoSpaceDE w:val="0"/>
        <w:autoSpaceDN w:val="0"/>
        <w:adjustRightInd w:val="0"/>
        <w:spacing w:line="360" w:lineRule="auto"/>
        <w:jc w:val="both"/>
        <w:rPr>
          <w:rFonts w:ascii="Palatino Linotype" w:hAnsi="Palatino Linotype" w:cs="Bookman Old Style"/>
          <w:i/>
        </w:rPr>
      </w:pPr>
      <w:r w:rsidRPr="00E01937">
        <w:rPr>
          <w:rFonts w:ascii="Palatino Linotype" w:hAnsi="Palatino Linotype" w:cs="Bookman Old Style"/>
          <w:b/>
          <w:i/>
        </w:rPr>
        <w:t>Toda la información</w:t>
      </w:r>
      <w:r w:rsidRPr="00E01937">
        <w:rPr>
          <w:rFonts w:ascii="Palatino Linotype" w:hAnsi="Palatino Linotype" w:cs="Bookman Old Style"/>
          <w:i/>
        </w:rPr>
        <w:t xml:space="preserve"> generada, obtenida, adquirida, transformada, administrada o </w:t>
      </w:r>
      <w:r w:rsidRPr="00E01937">
        <w:rPr>
          <w:rFonts w:ascii="Palatino Linotype" w:hAnsi="Palatino Linotype" w:cs="Bookman Old Style"/>
          <w:b/>
          <w:i/>
        </w:rPr>
        <w:t>en posesión de los sujetos obligados es pública</w:t>
      </w:r>
      <w:r w:rsidRPr="00E01937">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E01937">
        <w:rPr>
          <w:rFonts w:ascii="Palatino Linotype" w:hAnsi="Palatino Linotype" w:cs="Bookman Old Style"/>
          <w:i/>
        </w:rPr>
        <w:lastRenderedPageBreak/>
        <w:t>excepcionalmente como reservada temporalmente por razones de interés público, en los términos de las causas legítimas y estrictamente necesarias previstas por esta Ley.</w:t>
      </w:r>
    </w:p>
    <w:p w14:paraId="07CA4939" w14:textId="77777777" w:rsidR="006C0D60" w:rsidRPr="00E01937" w:rsidRDefault="006C0D60" w:rsidP="0056770B">
      <w:pPr>
        <w:autoSpaceDE w:val="0"/>
        <w:autoSpaceDN w:val="0"/>
        <w:adjustRightInd w:val="0"/>
        <w:spacing w:line="360" w:lineRule="auto"/>
        <w:jc w:val="both"/>
        <w:rPr>
          <w:rFonts w:ascii="Palatino Linotype" w:hAnsi="Palatino Linotype" w:cs="Bookman Old Style"/>
          <w:i/>
        </w:rPr>
      </w:pPr>
      <w:r w:rsidRPr="00E01937">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667C1C2" w14:textId="77777777" w:rsidR="006C0D60" w:rsidRPr="00E01937" w:rsidRDefault="006C0D60" w:rsidP="0056770B">
      <w:pPr>
        <w:pStyle w:val="Prrafodelista"/>
        <w:spacing w:line="360" w:lineRule="auto"/>
        <w:ind w:left="0"/>
        <w:jc w:val="both"/>
        <w:rPr>
          <w:rFonts w:ascii="Palatino Linotype" w:hAnsi="Palatino Linotype"/>
          <w:lang w:val="es-ES"/>
        </w:rPr>
      </w:pPr>
    </w:p>
    <w:p w14:paraId="05811635" w14:textId="77777777" w:rsidR="006C0D60" w:rsidRPr="00E01937" w:rsidRDefault="006C0D60" w:rsidP="0056770B">
      <w:pPr>
        <w:numPr>
          <w:ilvl w:val="0"/>
          <w:numId w:val="1"/>
        </w:numPr>
        <w:spacing w:line="360" w:lineRule="auto"/>
        <w:ind w:left="0" w:firstLine="0"/>
        <w:contextualSpacing/>
        <w:jc w:val="both"/>
        <w:rPr>
          <w:rFonts w:ascii="Palatino Linotype" w:hAnsi="Palatino Linotype"/>
          <w:lang w:val="es-ES"/>
        </w:rPr>
      </w:pPr>
      <w:r w:rsidRPr="00E01937">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01937">
        <w:rPr>
          <w:rStyle w:val="Refdenotaalpie"/>
          <w:rFonts w:ascii="Palatino Linotype" w:hAnsi="Palatino Linotype"/>
          <w:lang w:val="es-ES"/>
        </w:rPr>
        <w:footnoteReference w:id="8"/>
      </w:r>
      <w:r w:rsidRPr="00E0193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C72B87D" w14:textId="77777777" w:rsidR="003320A6" w:rsidRPr="00E01937" w:rsidRDefault="003320A6" w:rsidP="0056770B">
      <w:pPr>
        <w:spacing w:line="360" w:lineRule="auto"/>
        <w:contextualSpacing/>
        <w:jc w:val="both"/>
        <w:rPr>
          <w:rFonts w:ascii="Palatino Linotype" w:hAnsi="Palatino Linotype"/>
          <w:lang w:val="es-ES"/>
        </w:rPr>
      </w:pPr>
    </w:p>
    <w:p w14:paraId="0BC6AF8A" w14:textId="77777777" w:rsidR="006C0D60" w:rsidRPr="00E01937" w:rsidRDefault="006C0D60" w:rsidP="0056770B">
      <w:pPr>
        <w:numPr>
          <w:ilvl w:val="0"/>
          <w:numId w:val="1"/>
        </w:numPr>
        <w:spacing w:line="360" w:lineRule="auto"/>
        <w:ind w:left="0" w:firstLine="0"/>
        <w:contextualSpacing/>
        <w:jc w:val="both"/>
        <w:rPr>
          <w:rFonts w:ascii="Palatino Linotype" w:hAnsi="Palatino Linotype"/>
          <w:lang w:val="es-ES"/>
        </w:rPr>
      </w:pPr>
      <w:r w:rsidRPr="00E01937">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048FEF2" w14:textId="77777777" w:rsidR="006C0D60" w:rsidRPr="00E01937" w:rsidRDefault="006C0D60" w:rsidP="0056770B">
      <w:pPr>
        <w:pStyle w:val="Prrafodelista"/>
        <w:tabs>
          <w:tab w:val="left" w:pos="851"/>
        </w:tabs>
        <w:spacing w:line="360" w:lineRule="auto"/>
        <w:ind w:left="0"/>
        <w:jc w:val="both"/>
        <w:rPr>
          <w:rFonts w:ascii="Palatino Linotype" w:hAnsi="Palatino Linotype"/>
          <w:i/>
        </w:rPr>
      </w:pPr>
      <w:r w:rsidRPr="00E01937">
        <w:rPr>
          <w:rFonts w:ascii="Palatino Linotype" w:hAnsi="Palatino Linotype"/>
          <w:b/>
          <w:i/>
        </w:rPr>
        <w:t>ACCESO A LA INFORMACIÓN. IMPLICACIÓN DEL PRINCIPIO DE MÁXIMA PUBLICIDAD EN EL DERECHO FUNDAMENTAL RELATIVO.</w:t>
      </w:r>
      <w:r w:rsidRPr="00E01937">
        <w:rPr>
          <w:rFonts w:ascii="Palatino Linotype" w:hAnsi="Palatino Linotype"/>
          <w:i/>
        </w:rPr>
        <w:t xml:space="preserve"> Del artículo 6o. de la Constitución Política de los Estados Unidos Mexicanos se advierte que el Estado Mexicano está </w:t>
      </w:r>
      <w:r w:rsidRPr="00E01937">
        <w:rPr>
          <w:rFonts w:ascii="Palatino Linotype" w:hAnsi="Palatino Linotype"/>
          <w:i/>
        </w:rPr>
        <w:lastRenderedPageBreak/>
        <w:t>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CCD47C" w14:textId="79D24A5E" w:rsidR="00CB7F04" w:rsidRPr="00E01937" w:rsidRDefault="00CB7F04" w:rsidP="0056770B">
      <w:pPr>
        <w:spacing w:line="360" w:lineRule="auto"/>
        <w:rPr>
          <w:rFonts w:ascii="Palatino Linotype" w:eastAsia="Palatino Linotype" w:hAnsi="Palatino Linotype" w:cs="Palatino Linotype"/>
        </w:rPr>
      </w:pPr>
    </w:p>
    <w:p w14:paraId="0B42BDC5" w14:textId="77777777" w:rsidR="004326FA" w:rsidRPr="00E01937" w:rsidRDefault="004326FA" w:rsidP="0056770B">
      <w:pPr>
        <w:spacing w:line="360" w:lineRule="auto"/>
        <w:jc w:val="both"/>
        <w:rPr>
          <w:rFonts w:ascii="Palatino Linotype" w:eastAsia="Palatino Linotype" w:hAnsi="Palatino Linotype" w:cs="Palatino Linotype"/>
          <w:b/>
        </w:rPr>
      </w:pPr>
      <w:r w:rsidRPr="00E01937">
        <w:rPr>
          <w:rFonts w:ascii="Palatino Linotype" w:eastAsia="Palatino Linotype" w:hAnsi="Palatino Linotype" w:cs="Palatino Linotype"/>
          <w:b/>
        </w:rPr>
        <w:t>QUINTO. De la versión pública.</w:t>
      </w:r>
    </w:p>
    <w:p w14:paraId="5FECB918" w14:textId="78AEE3F6" w:rsidR="004326FA" w:rsidRPr="00E01937" w:rsidRDefault="004326FA" w:rsidP="0056770B">
      <w:pPr>
        <w:pStyle w:val="Prrafodelista"/>
        <w:numPr>
          <w:ilvl w:val="0"/>
          <w:numId w:val="1"/>
        </w:numPr>
        <w:spacing w:line="360" w:lineRule="auto"/>
        <w:ind w:left="0" w:firstLine="0"/>
        <w:jc w:val="both"/>
        <w:rPr>
          <w:rFonts w:ascii="Palatino Linotype" w:eastAsia="Palatino Linotype" w:hAnsi="Palatino Linotype" w:cs="Palatino Linotype"/>
        </w:rPr>
      </w:pPr>
      <w:r w:rsidRPr="00E01937">
        <w:rPr>
          <w:rFonts w:ascii="Palatino Linotype" w:eastAsia="Palatino Linotype" w:hAnsi="Palatino Linotype" w:cs="Palatino Linotype"/>
          <w:color w:val="000000"/>
        </w:rPr>
        <w:t>Finalmente</w:t>
      </w:r>
      <w:r w:rsidRPr="00E01937">
        <w:rPr>
          <w:rFonts w:ascii="Palatino Linotype" w:eastAsia="Palatino Linotype" w:hAnsi="Palatino Linotype" w:cs="Palatino Linotype"/>
        </w:rPr>
        <w:t xml:space="preserve">, debe señalarse que dada la propia y especial naturaleza del soporte documental que se ordena entregar, eventualmente pueden obrar datos personales </w:t>
      </w:r>
      <w:r w:rsidR="00F91BC6" w:rsidRPr="00E01937">
        <w:rPr>
          <w:rFonts w:ascii="Palatino Linotype" w:eastAsia="Palatino Linotype" w:hAnsi="Palatino Linotype" w:cs="Palatino Linotype"/>
        </w:rPr>
        <w:t xml:space="preserve">e información sensible </w:t>
      </w:r>
      <w:r w:rsidRPr="00E01937">
        <w:rPr>
          <w:rFonts w:ascii="Palatino Linotype" w:eastAsia="Palatino Linotype" w:hAnsi="Palatino Linotype" w:cs="Palatino Linotype"/>
        </w:rPr>
        <w:t>susceptible</w:t>
      </w:r>
      <w:r w:rsidR="00F91BC6" w:rsidRPr="00E01937">
        <w:rPr>
          <w:rFonts w:ascii="Palatino Linotype" w:eastAsia="Palatino Linotype" w:hAnsi="Palatino Linotype" w:cs="Palatino Linotype"/>
        </w:rPr>
        <w:t xml:space="preserve"> de ser clasificada</w:t>
      </w:r>
      <w:r w:rsidRPr="00E01937">
        <w:rPr>
          <w:rFonts w:ascii="Palatino Linotype" w:eastAsia="Palatino Linotype" w:hAnsi="Palatino Linotype" w:cs="Palatino Linotype"/>
        </w:rPr>
        <w:t xml:space="preserve">, por lo que de ser el caso en que los </w:t>
      </w:r>
      <w:r w:rsidRPr="00E01937">
        <w:rPr>
          <w:rFonts w:ascii="Palatino Linotype" w:eastAsia="Palatino Linotype" w:hAnsi="Palatino Linotype" w:cs="Palatino Linotype"/>
        </w:rPr>
        <w:lastRenderedPageBreak/>
        <w:t xml:space="preserve">documentos que vayan a ser </w:t>
      </w:r>
      <w:r w:rsidRPr="00E01937">
        <w:rPr>
          <w:rFonts w:ascii="Palatino Linotype" w:hAnsi="Palatino Linotype"/>
          <w:lang w:val="es-ES"/>
        </w:rPr>
        <w:t>entregados</w:t>
      </w:r>
      <w:r w:rsidRPr="00E01937">
        <w:rPr>
          <w:rFonts w:ascii="Palatino Linotype" w:eastAsia="Palatino Linotype" w:hAnsi="Palatino Linotype" w:cs="Palatino Linotype"/>
        </w:rPr>
        <w:t xml:space="preserve"> por el</w:t>
      </w:r>
      <w:r w:rsidRPr="00E01937">
        <w:rPr>
          <w:rFonts w:ascii="Palatino Linotype" w:eastAsia="Palatino Linotype" w:hAnsi="Palatino Linotype" w:cs="Palatino Linotype"/>
          <w:b/>
        </w:rPr>
        <w:t xml:space="preserve"> </w:t>
      </w:r>
      <w:r w:rsidRPr="00E01937">
        <w:rPr>
          <w:rFonts w:ascii="Palatino Linotype" w:eastAsia="Palatino Linotype" w:hAnsi="Palatino Linotype" w:cs="Palatino Linotype"/>
        </w:rPr>
        <w:t xml:space="preserve">sujeto obligado, para dar cumplimiento a la presente resolución, contengan datos que deban ser clasificados, el </w:t>
      </w:r>
      <w:r w:rsidRPr="00E01937">
        <w:rPr>
          <w:rFonts w:ascii="Palatino Linotype" w:eastAsia="Palatino Linotype" w:hAnsi="Palatino Linotype" w:cs="Palatino Linotype"/>
          <w:b/>
        </w:rPr>
        <w:t>Sujeto Obligado</w:t>
      </w:r>
      <w:r w:rsidRPr="00E01937">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1785BDBD" w14:textId="77777777" w:rsidR="004326FA" w:rsidRPr="00E01937" w:rsidRDefault="004326FA" w:rsidP="0056770B">
      <w:pPr>
        <w:pStyle w:val="Prrafodelista"/>
        <w:spacing w:line="360" w:lineRule="auto"/>
        <w:ind w:left="0"/>
        <w:jc w:val="both"/>
        <w:rPr>
          <w:rFonts w:ascii="Palatino Linotype" w:eastAsia="Palatino Linotype" w:hAnsi="Palatino Linotype" w:cs="Palatino Linotype"/>
        </w:rPr>
      </w:pPr>
    </w:p>
    <w:p w14:paraId="00CCC458" w14:textId="77777777" w:rsidR="004326FA" w:rsidRPr="00E01937" w:rsidRDefault="004326FA" w:rsidP="0056770B">
      <w:pPr>
        <w:pStyle w:val="Prrafodelista"/>
        <w:numPr>
          <w:ilvl w:val="0"/>
          <w:numId w:val="1"/>
        </w:numPr>
        <w:spacing w:line="360" w:lineRule="auto"/>
        <w:ind w:left="0" w:firstLine="0"/>
        <w:jc w:val="both"/>
        <w:rPr>
          <w:rFonts w:ascii="Palatino Linotype" w:eastAsia="Palatino Linotype" w:hAnsi="Palatino Linotype" w:cs="Palatino Linotype"/>
        </w:rPr>
      </w:pPr>
      <w:r w:rsidRPr="00E01937">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A951ECA"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w:t>
      </w:r>
      <w:r w:rsidRPr="00E01937">
        <w:rPr>
          <w:rFonts w:ascii="Palatino Linotype" w:eastAsia="Palatino Linotype" w:hAnsi="Palatino Linotype" w:cs="Palatino Linotype"/>
          <w:b/>
          <w:i/>
        </w:rPr>
        <w:t>Artículo 3</w:t>
      </w:r>
      <w:r w:rsidRPr="00E01937">
        <w:rPr>
          <w:rFonts w:ascii="Palatino Linotype" w:eastAsia="Palatino Linotype" w:hAnsi="Palatino Linotype" w:cs="Palatino Linotype"/>
          <w:i/>
        </w:rPr>
        <w:t>. Para los efectos de la presente Ley se entenderá por:</w:t>
      </w:r>
    </w:p>
    <w:p w14:paraId="55CAF56A"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w:t>
      </w:r>
    </w:p>
    <w:p w14:paraId="6635B421"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IX. Datos personales</w:t>
      </w:r>
      <w:r w:rsidRPr="00E01937">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354C40E9"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XX. Información clasificada</w:t>
      </w:r>
      <w:r w:rsidRPr="00E01937">
        <w:rPr>
          <w:rFonts w:ascii="Palatino Linotype" w:eastAsia="Palatino Linotype" w:hAnsi="Palatino Linotype" w:cs="Palatino Linotype"/>
          <w:i/>
        </w:rPr>
        <w:t>: Aquella considerada por la presente Ley como reservada o confidencial;</w:t>
      </w:r>
    </w:p>
    <w:p w14:paraId="49630C33"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 xml:space="preserve">XXI. Información confidencial: </w:t>
      </w:r>
      <w:r w:rsidRPr="00E01937">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D7ED65"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XLV. Versión pública:</w:t>
      </w:r>
      <w:r w:rsidRPr="00E01937">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31BB38F9"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w:t>
      </w:r>
    </w:p>
    <w:p w14:paraId="792F82F0"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lastRenderedPageBreak/>
        <w:t>Artículo 91.</w:t>
      </w:r>
      <w:r w:rsidRPr="00E01937">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EBF1751" w14:textId="77777777" w:rsidR="004326FA" w:rsidRPr="00E01937" w:rsidRDefault="004326FA" w:rsidP="0056770B">
      <w:pPr>
        <w:spacing w:line="360" w:lineRule="auto"/>
        <w:jc w:val="both"/>
        <w:rPr>
          <w:rFonts w:ascii="Palatino Linotype" w:eastAsia="Palatino Linotype" w:hAnsi="Palatino Linotype" w:cs="Palatino Linotype"/>
          <w:i/>
        </w:rPr>
      </w:pPr>
    </w:p>
    <w:p w14:paraId="73EE4814"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Artículo 132.</w:t>
      </w:r>
      <w:r w:rsidRPr="00E01937">
        <w:rPr>
          <w:rFonts w:ascii="Palatino Linotype" w:eastAsia="Palatino Linotype" w:hAnsi="Palatino Linotype" w:cs="Palatino Linotype"/>
          <w:i/>
        </w:rPr>
        <w:t xml:space="preserve"> La clasificación de la información se llevará a cabo en el momento en que:</w:t>
      </w:r>
    </w:p>
    <w:p w14:paraId="17501650"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I</w:t>
      </w:r>
      <w:r w:rsidRPr="00E01937">
        <w:rPr>
          <w:rFonts w:ascii="Palatino Linotype" w:eastAsia="Palatino Linotype" w:hAnsi="Palatino Linotype" w:cs="Palatino Linotype"/>
          <w:i/>
        </w:rPr>
        <w:t>. Se reciba una solicitud de acceso a la información;</w:t>
      </w:r>
    </w:p>
    <w:p w14:paraId="7674B607"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II.</w:t>
      </w:r>
      <w:r w:rsidRPr="00E01937">
        <w:rPr>
          <w:rFonts w:ascii="Palatino Linotype" w:eastAsia="Palatino Linotype" w:hAnsi="Palatino Linotype" w:cs="Palatino Linotype"/>
          <w:i/>
        </w:rPr>
        <w:t xml:space="preserve"> Se determine mediante resolución de autoridad competente; o</w:t>
      </w:r>
    </w:p>
    <w:p w14:paraId="767828DE"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III.</w:t>
      </w:r>
      <w:r w:rsidRPr="00E01937">
        <w:rPr>
          <w:rFonts w:ascii="Palatino Linotype" w:eastAsia="Palatino Linotype" w:hAnsi="Palatino Linotype" w:cs="Palatino Linotype"/>
          <w:i/>
        </w:rPr>
        <w:t xml:space="preserve"> Se generen versiones públicas para dar cumplimiento a las obligaciones de transparencia previstas en esta Ley.</w:t>
      </w:r>
    </w:p>
    <w:p w14:paraId="7AC4D670"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w:t>
      </w:r>
    </w:p>
    <w:p w14:paraId="6C638863" w14:textId="77777777" w:rsidR="004326FA" w:rsidRPr="00E01937" w:rsidRDefault="004326FA" w:rsidP="0056770B">
      <w:pPr>
        <w:spacing w:line="360" w:lineRule="auto"/>
        <w:jc w:val="both"/>
        <w:rPr>
          <w:rFonts w:ascii="Palatino Linotype" w:eastAsia="Palatino Linotype" w:hAnsi="Palatino Linotype" w:cs="Palatino Linotype"/>
          <w:i/>
        </w:rPr>
      </w:pPr>
    </w:p>
    <w:p w14:paraId="417427FD"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Artículo 143</w:t>
      </w:r>
      <w:r w:rsidRPr="00E01937">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02EEFA7"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I.</w:t>
      </w:r>
      <w:r w:rsidRPr="00E01937">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3AC8BDF"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II.</w:t>
      </w:r>
      <w:r w:rsidRPr="00E01937">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D7EB850"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III.</w:t>
      </w:r>
      <w:r w:rsidRPr="00E01937">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1171A7C9"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03E91E0"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11D5AD9" w14:textId="77777777" w:rsidR="004326FA" w:rsidRPr="00E01937" w:rsidRDefault="004326FA" w:rsidP="0056770B">
      <w:pPr>
        <w:pStyle w:val="Prrafodelista"/>
        <w:numPr>
          <w:ilvl w:val="0"/>
          <w:numId w:val="1"/>
        </w:numPr>
        <w:spacing w:line="360" w:lineRule="auto"/>
        <w:ind w:left="0" w:firstLine="0"/>
        <w:jc w:val="both"/>
        <w:rPr>
          <w:rFonts w:ascii="Palatino Linotype" w:eastAsia="Palatino Linotype" w:hAnsi="Palatino Linotype" w:cs="Palatino Linotype"/>
        </w:rPr>
      </w:pPr>
      <w:r w:rsidRPr="00E01937">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81C63BC" w14:textId="77777777" w:rsidR="003320A6" w:rsidRPr="00E01937" w:rsidRDefault="003320A6" w:rsidP="0056770B">
      <w:pPr>
        <w:pStyle w:val="Prrafodelista"/>
        <w:spacing w:line="360" w:lineRule="auto"/>
        <w:ind w:left="0"/>
        <w:jc w:val="both"/>
        <w:rPr>
          <w:rFonts w:ascii="Palatino Linotype" w:eastAsia="Palatino Linotype" w:hAnsi="Palatino Linotype" w:cs="Palatino Linotype"/>
        </w:rPr>
      </w:pPr>
    </w:p>
    <w:p w14:paraId="2A1BB0C0" w14:textId="77777777" w:rsidR="004326FA" w:rsidRPr="00E01937" w:rsidRDefault="004326FA" w:rsidP="0056770B">
      <w:pPr>
        <w:pStyle w:val="Prrafodelista"/>
        <w:numPr>
          <w:ilvl w:val="0"/>
          <w:numId w:val="1"/>
        </w:numPr>
        <w:spacing w:line="360" w:lineRule="auto"/>
        <w:ind w:left="0" w:firstLine="0"/>
        <w:jc w:val="both"/>
        <w:rPr>
          <w:rFonts w:ascii="Palatino Linotype" w:eastAsia="Palatino Linotype" w:hAnsi="Palatino Linotype" w:cs="Palatino Linotype"/>
        </w:rPr>
      </w:pPr>
      <w:r w:rsidRPr="00E01937">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03587E22"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“Quincuagésimo sexto</w:t>
      </w:r>
      <w:r w:rsidRPr="00E01937">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4EBA3A8"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Quincuagésimo séptimo</w:t>
      </w:r>
      <w:r w:rsidRPr="00E01937">
        <w:rPr>
          <w:rFonts w:ascii="Palatino Linotype" w:eastAsia="Palatino Linotype" w:hAnsi="Palatino Linotype" w:cs="Palatino Linotype"/>
          <w:i/>
        </w:rPr>
        <w:t xml:space="preserve">. Se considera, en principio, como información pública y no podrá omitirse de las versiones públicas la siguiente: </w:t>
      </w:r>
    </w:p>
    <w:p w14:paraId="0EF264E9"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I.</w:t>
      </w:r>
      <w:r w:rsidRPr="00E01937">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0416024F"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II.</w:t>
      </w:r>
      <w:r w:rsidRPr="00E01937">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5B6344FF"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III.</w:t>
      </w:r>
      <w:r w:rsidRPr="00E01937">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A5AE29A"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i/>
        </w:rPr>
        <w:lastRenderedPageBreak/>
        <w:t xml:space="preserve">Lo anterior, siempre y cuando no se acredite alguna causal de clasificación, prevista en las leyes o en los tratados internaciones suscritos por el Estado mexicano. </w:t>
      </w:r>
    </w:p>
    <w:p w14:paraId="042AF25A" w14:textId="77777777" w:rsidR="003320A6" w:rsidRPr="00E01937" w:rsidRDefault="003320A6" w:rsidP="0056770B">
      <w:pPr>
        <w:spacing w:line="360" w:lineRule="auto"/>
        <w:jc w:val="both"/>
        <w:rPr>
          <w:rFonts w:ascii="Palatino Linotype" w:eastAsia="Palatino Linotype" w:hAnsi="Palatino Linotype" w:cs="Palatino Linotype"/>
          <w:i/>
        </w:rPr>
      </w:pPr>
    </w:p>
    <w:p w14:paraId="5BB3DA00" w14:textId="77777777" w:rsidR="004326FA" w:rsidRPr="00E01937" w:rsidRDefault="004326FA" w:rsidP="0056770B">
      <w:pPr>
        <w:spacing w:line="360" w:lineRule="auto"/>
        <w:jc w:val="both"/>
        <w:rPr>
          <w:rFonts w:ascii="Palatino Linotype" w:eastAsia="Palatino Linotype" w:hAnsi="Palatino Linotype" w:cs="Palatino Linotype"/>
          <w:i/>
        </w:rPr>
      </w:pPr>
      <w:r w:rsidRPr="00E01937">
        <w:rPr>
          <w:rFonts w:ascii="Palatino Linotype" w:eastAsia="Palatino Linotype" w:hAnsi="Palatino Linotype" w:cs="Palatino Linotype"/>
          <w:b/>
          <w:i/>
        </w:rPr>
        <w:t>Quincuagésimo octavo</w:t>
      </w:r>
      <w:r w:rsidRPr="00E01937">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5CF99419" w14:textId="77777777" w:rsidR="003320A6" w:rsidRPr="00E01937" w:rsidRDefault="003320A6" w:rsidP="0056770B">
      <w:pPr>
        <w:spacing w:line="360" w:lineRule="auto"/>
        <w:jc w:val="both"/>
        <w:rPr>
          <w:rFonts w:ascii="Palatino Linotype" w:eastAsia="Palatino Linotype" w:hAnsi="Palatino Linotype" w:cs="Palatino Linotype"/>
          <w:i/>
        </w:rPr>
      </w:pPr>
    </w:p>
    <w:p w14:paraId="49D6537F" w14:textId="77777777" w:rsidR="004326FA" w:rsidRPr="00E01937" w:rsidRDefault="004326FA" w:rsidP="0056770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E01937">
        <w:rPr>
          <w:rFonts w:ascii="Palatino Linotype" w:eastAsia="Palatino Linotype" w:hAnsi="Palatino Linotype" w:cs="Palatino Linotype"/>
          <w:b/>
        </w:rPr>
        <w:t>Sujeto Obligado</w:t>
      </w:r>
      <w:r w:rsidRPr="00E01937">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E4DFEA3" w14:textId="77777777" w:rsidR="004326FA" w:rsidRPr="00E01937" w:rsidRDefault="004326FA" w:rsidP="0056770B">
      <w:pPr>
        <w:pStyle w:val="Prrafodelista"/>
        <w:spacing w:line="360" w:lineRule="auto"/>
        <w:ind w:left="0"/>
        <w:jc w:val="both"/>
        <w:rPr>
          <w:rFonts w:ascii="Palatino Linotype" w:eastAsia="Palatino Linotype" w:hAnsi="Palatino Linotype" w:cs="Palatino Linotype"/>
          <w:color w:val="000000"/>
        </w:rPr>
      </w:pPr>
    </w:p>
    <w:p w14:paraId="512E8257" w14:textId="77777777" w:rsidR="004326FA" w:rsidRPr="003A65E2" w:rsidRDefault="004326FA" w:rsidP="0056770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rPr>
        <w:t xml:space="preserve">Luego entonces en un correo electrónico, se pueden remitir diversos datos personales, dependiendo del contenido y del contexto en el que se envíe. En el caso </w:t>
      </w:r>
      <w:r w:rsidRPr="00E01937">
        <w:rPr>
          <w:rFonts w:ascii="Palatino Linotype" w:eastAsia="Palatino Linotype" w:hAnsi="Palatino Linotype" w:cs="Palatino Linotype"/>
          <w:color w:val="000000"/>
        </w:rPr>
        <w:t>concreto</w:t>
      </w:r>
      <w:r w:rsidRPr="00E01937">
        <w:rPr>
          <w:rFonts w:ascii="Palatino Linotype" w:eastAsia="Palatino Linotype" w:hAnsi="Palatino Linotype" w:cs="Palatino Linotype"/>
        </w:rPr>
        <w:t xml:space="preserve"> pudiendo ser de manera enunciativa mas no limitativa, nombres de particulares o terceros, Registro Federal de Contribuyentes (RFC), Clave Única de Registro de Población (CURP), teléfonos particulares, correos electrónicos particulares, domicilios </w:t>
      </w:r>
      <w:r w:rsidRPr="00E01937">
        <w:rPr>
          <w:rFonts w:ascii="Palatino Linotype" w:eastAsia="Palatino Linotype" w:hAnsi="Palatino Linotype" w:cs="Palatino Linotype"/>
        </w:rPr>
        <w:lastRenderedPageBreak/>
        <w:t>particulares, firma o rúbrica de particulares, fotografías de particulares, códigos de seguridad, nombres de usuario, contraseñas, enlaces a perfiles de redes sociales particulares.</w:t>
      </w:r>
    </w:p>
    <w:p w14:paraId="11956B5A" w14:textId="77777777" w:rsidR="003A65E2" w:rsidRPr="00E01937" w:rsidRDefault="003A65E2" w:rsidP="003A65E2">
      <w:pPr>
        <w:pStyle w:val="Prrafodelista"/>
        <w:spacing w:line="360" w:lineRule="auto"/>
        <w:ind w:left="0"/>
        <w:jc w:val="both"/>
        <w:rPr>
          <w:rFonts w:ascii="Palatino Linotype" w:eastAsia="Palatino Linotype" w:hAnsi="Palatino Linotype" w:cs="Palatino Linotype"/>
          <w:color w:val="000000"/>
        </w:rPr>
      </w:pPr>
    </w:p>
    <w:p w14:paraId="5BA17C80" w14:textId="77777777" w:rsidR="004326FA" w:rsidRPr="00E01937" w:rsidRDefault="004326FA" w:rsidP="0056770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Luego entonces, el </w:t>
      </w:r>
      <w:r w:rsidRPr="00E01937">
        <w:rPr>
          <w:rFonts w:ascii="Palatino Linotype" w:eastAsia="Palatino Linotype" w:hAnsi="Palatino Linotype" w:cs="Palatino Linotype"/>
          <w:b/>
          <w:color w:val="000000"/>
        </w:rPr>
        <w:t xml:space="preserve">SUJETOS OBLIGADOS </w:t>
      </w:r>
      <w:r w:rsidRPr="00E01937">
        <w:rPr>
          <w:rFonts w:ascii="Palatino Linotype" w:eastAsia="Palatino Linotype" w:hAnsi="Palatino Linotype" w:cs="Palatino Linotype"/>
          <w:color w:val="000000"/>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804"/>
      </w:tblGrid>
      <w:tr w:rsidR="004326FA" w:rsidRPr="00E01937" w14:paraId="04D0D55C" w14:textId="77777777" w:rsidTr="003A65E2">
        <w:tc>
          <w:tcPr>
            <w:tcW w:w="2689" w:type="dxa"/>
          </w:tcPr>
          <w:p w14:paraId="66FDD9BF" w14:textId="77777777" w:rsidR="004326FA" w:rsidRPr="00E01937" w:rsidRDefault="004326FA" w:rsidP="0056770B">
            <w:pPr>
              <w:tabs>
                <w:tab w:val="left" w:pos="284"/>
              </w:tabs>
              <w:rPr>
                <w:rFonts w:ascii="Palatino Linotype" w:eastAsia="Palatino Linotype" w:hAnsi="Palatino Linotype" w:cs="Palatino Linotype"/>
              </w:rPr>
            </w:pPr>
            <w:r w:rsidRPr="00E01937">
              <w:rPr>
                <w:rFonts w:ascii="Palatino Linotype" w:eastAsia="Palatino Linotype" w:hAnsi="Palatino Linotype" w:cs="Palatino Linotype"/>
              </w:rPr>
              <w:t>a) Requisitos previos.</w:t>
            </w:r>
          </w:p>
        </w:tc>
        <w:tc>
          <w:tcPr>
            <w:tcW w:w="6804" w:type="dxa"/>
          </w:tcPr>
          <w:p w14:paraId="33975A84"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0784388"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30C3A07C"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5BF073FC"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E01937">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E01937">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14:paraId="329E7A91" w14:textId="77777777" w:rsidR="004326FA" w:rsidRPr="00E01937" w:rsidRDefault="004326FA" w:rsidP="0056770B">
            <w:pPr>
              <w:tabs>
                <w:tab w:val="left" w:pos="284"/>
              </w:tabs>
              <w:jc w:val="both"/>
              <w:rPr>
                <w:rFonts w:ascii="Palatino Linotype" w:eastAsia="Palatino Linotype" w:hAnsi="Palatino Linotype" w:cs="Palatino Linotype"/>
              </w:rPr>
            </w:pPr>
          </w:p>
        </w:tc>
      </w:tr>
      <w:tr w:rsidR="004326FA" w:rsidRPr="00E01937" w14:paraId="3888E7C4" w14:textId="77777777" w:rsidTr="003A65E2">
        <w:tc>
          <w:tcPr>
            <w:tcW w:w="2689" w:type="dxa"/>
          </w:tcPr>
          <w:p w14:paraId="5A95E53D" w14:textId="77777777" w:rsidR="004326FA" w:rsidRPr="00E01937" w:rsidRDefault="004326FA" w:rsidP="0056770B">
            <w:pPr>
              <w:tabs>
                <w:tab w:val="left" w:pos="284"/>
              </w:tabs>
              <w:rPr>
                <w:rFonts w:ascii="Palatino Linotype" w:eastAsia="Palatino Linotype" w:hAnsi="Palatino Linotype" w:cs="Palatino Linotype"/>
              </w:rPr>
            </w:pPr>
            <w:r w:rsidRPr="00E01937">
              <w:rPr>
                <w:rFonts w:ascii="Palatino Linotype" w:eastAsia="Palatino Linotype" w:hAnsi="Palatino Linotype" w:cs="Palatino Linotype"/>
              </w:rPr>
              <w:lastRenderedPageBreak/>
              <w:t>b) Supuestos de clasificación.</w:t>
            </w:r>
          </w:p>
        </w:tc>
        <w:tc>
          <w:tcPr>
            <w:tcW w:w="6804" w:type="dxa"/>
          </w:tcPr>
          <w:p w14:paraId="4388458D"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5DE11DBE"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03EF4F7"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El </w:t>
            </w:r>
            <w:r w:rsidRPr="00E01937">
              <w:rPr>
                <w:rFonts w:ascii="Palatino Linotype" w:eastAsia="Palatino Linotype" w:hAnsi="Palatino Linotype" w:cs="Palatino Linotype"/>
                <w:b/>
                <w:color w:val="000000"/>
              </w:rPr>
              <w:t>Sujeto Obligado</w:t>
            </w:r>
            <w:r w:rsidRPr="00E01937">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A4873A2" w14:textId="77777777" w:rsidR="004326FA" w:rsidRPr="00E01937" w:rsidRDefault="004326FA" w:rsidP="0056770B">
            <w:pPr>
              <w:tabs>
                <w:tab w:val="left" w:pos="284"/>
              </w:tabs>
              <w:jc w:val="both"/>
              <w:rPr>
                <w:rFonts w:ascii="Palatino Linotype" w:eastAsia="Palatino Linotype" w:hAnsi="Palatino Linotype" w:cs="Palatino Linotype"/>
              </w:rPr>
            </w:pPr>
          </w:p>
        </w:tc>
      </w:tr>
      <w:tr w:rsidR="004326FA" w:rsidRPr="00E01937" w14:paraId="5A13D917" w14:textId="77777777" w:rsidTr="003A65E2">
        <w:tc>
          <w:tcPr>
            <w:tcW w:w="2689" w:type="dxa"/>
          </w:tcPr>
          <w:p w14:paraId="773022D7" w14:textId="77777777" w:rsidR="004326FA" w:rsidRPr="00E01937" w:rsidRDefault="004326FA" w:rsidP="0056770B">
            <w:pPr>
              <w:tabs>
                <w:tab w:val="left" w:pos="284"/>
              </w:tabs>
              <w:rPr>
                <w:rFonts w:ascii="Palatino Linotype" w:eastAsia="Palatino Linotype" w:hAnsi="Palatino Linotype" w:cs="Palatino Linotype"/>
              </w:rPr>
            </w:pPr>
            <w:r w:rsidRPr="00E01937">
              <w:rPr>
                <w:rFonts w:ascii="Palatino Linotype" w:eastAsia="Palatino Linotype" w:hAnsi="Palatino Linotype" w:cs="Palatino Linotype"/>
              </w:rPr>
              <w:t>c) Formalidades para emitir el acuerdo de clasificación.</w:t>
            </w:r>
          </w:p>
        </w:tc>
        <w:tc>
          <w:tcPr>
            <w:tcW w:w="6804" w:type="dxa"/>
          </w:tcPr>
          <w:p w14:paraId="0CB58DBE"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2C0B5A69"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Es necesario que </w:t>
            </w:r>
            <w:r w:rsidRPr="00E01937">
              <w:rPr>
                <w:rFonts w:ascii="Palatino Linotype" w:eastAsia="Palatino Linotype" w:hAnsi="Palatino Linotype" w:cs="Palatino Linotype"/>
                <w:b/>
                <w:color w:val="000000"/>
                <w:u w:val="single"/>
              </w:rPr>
              <w:t>el acto reúna con los requisitos elementales</w:t>
            </w:r>
            <w:r w:rsidRPr="00E01937">
              <w:rPr>
                <w:rFonts w:ascii="Palatino Linotype" w:eastAsia="Palatino Linotype" w:hAnsi="Palatino Linotype" w:cs="Palatino Linotype"/>
                <w:color w:val="000000"/>
              </w:rPr>
              <w:t>, entre ellos, que la autoridad que va a emitir el acto de autoridad sea la legalmente facultada para ello.</w:t>
            </w:r>
          </w:p>
          <w:p w14:paraId="4A984450"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E81868E" w14:textId="77777777" w:rsidR="004326FA" w:rsidRPr="00E01937" w:rsidRDefault="004326FA" w:rsidP="0056770B">
            <w:pPr>
              <w:tabs>
                <w:tab w:val="left" w:pos="284"/>
              </w:tabs>
              <w:jc w:val="both"/>
              <w:rPr>
                <w:rFonts w:ascii="Palatino Linotype" w:eastAsia="Palatino Linotype" w:hAnsi="Palatino Linotype" w:cs="Palatino Linotype"/>
              </w:rPr>
            </w:pPr>
          </w:p>
        </w:tc>
      </w:tr>
      <w:tr w:rsidR="004326FA" w:rsidRPr="00E01937" w14:paraId="1BB13203" w14:textId="77777777" w:rsidTr="003A65E2">
        <w:tc>
          <w:tcPr>
            <w:tcW w:w="2689" w:type="dxa"/>
          </w:tcPr>
          <w:p w14:paraId="467C2996" w14:textId="77777777" w:rsidR="004326FA" w:rsidRPr="00E01937" w:rsidRDefault="004326FA" w:rsidP="0056770B">
            <w:pPr>
              <w:tabs>
                <w:tab w:val="left" w:pos="284"/>
              </w:tabs>
              <w:rPr>
                <w:rFonts w:ascii="Palatino Linotype" w:eastAsia="Palatino Linotype" w:hAnsi="Palatino Linotype" w:cs="Palatino Linotype"/>
              </w:rPr>
            </w:pPr>
          </w:p>
          <w:p w14:paraId="24543E5A" w14:textId="77777777" w:rsidR="004326FA" w:rsidRPr="00E01937" w:rsidRDefault="004326FA" w:rsidP="0056770B">
            <w:pPr>
              <w:tabs>
                <w:tab w:val="left" w:pos="284"/>
              </w:tabs>
              <w:jc w:val="both"/>
              <w:rPr>
                <w:rFonts w:ascii="Palatino Linotype" w:eastAsia="Palatino Linotype" w:hAnsi="Palatino Linotype" w:cs="Palatino Linotype"/>
              </w:rPr>
            </w:pPr>
            <w:r w:rsidRPr="00E01937">
              <w:rPr>
                <w:rFonts w:ascii="Palatino Linotype" w:eastAsia="Palatino Linotype" w:hAnsi="Palatino Linotype" w:cs="Palatino Linotype"/>
                <w:color w:val="000000"/>
              </w:rPr>
              <w:t xml:space="preserve">d) Requisitos de fondo del acuerdo de clasificación. </w:t>
            </w:r>
          </w:p>
        </w:tc>
        <w:tc>
          <w:tcPr>
            <w:tcW w:w="6804" w:type="dxa"/>
          </w:tcPr>
          <w:p w14:paraId="4EE8DAE3"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01937">
              <w:rPr>
                <w:rFonts w:ascii="Palatino Linotype" w:eastAsia="Palatino Linotype" w:hAnsi="Palatino Linotype" w:cs="Palatino Linotype"/>
                <w:b/>
                <w:color w:val="000000"/>
              </w:rPr>
              <w:t>Sujetos Obligados</w:t>
            </w:r>
            <w:r w:rsidRPr="00E01937">
              <w:rPr>
                <w:rFonts w:ascii="Palatino Linotype" w:eastAsia="Palatino Linotype" w:hAnsi="Palatino Linotype" w:cs="Palatino Linotype"/>
                <w:color w:val="000000"/>
              </w:rPr>
              <w:t xml:space="preserve">, por lo que deberán fundar y motivar debidamente la clasificación. </w:t>
            </w:r>
          </w:p>
          <w:p w14:paraId="56220849"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De lo anterior, se desprende que para una correcta </w:t>
            </w:r>
            <w:r w:rsidRPr="00E01937">
              <w:rPr>
                <w:rFonts w:ascii="Palatino Linotype" w:eastAsia="Palatino Linotype" w:hAnsi="Palatino Linotype" w:cs="Palatino Linotype"/>
                <w:b/>
                <w:color w:val="000000"/>
              </w:rPr>
              <w:t>clasificación total o parcial</w:t>
            </w:r>
            <w:r w:rsidRPr="00E01937">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A4BFD8"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560ADD1"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58F8F794"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Ahora bien, </w:t>
            </w:r>
            <w:r w:rsidRPr="00E01937">
              <w:rPr>
                <w:rFonts w:ascii="Palatino Linotype" w:eastAsia="Palatino Linotype" w:hAnsi="Palatino Linotype" w:cs="Palatino Linotype"/>
                <w:b/>
                <w:color w:val="000000"/>
                <w:u w:val="single"/>
              </w:rPr>
              <w:t>para cada caso además de fundar y motivar</w:t>
            </w:r>
            <w:r w:rsidRPr="00E01937">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w:t>
            </w:r>
            <w:r w:rsidRPr="00E01937">
              <w:rPr>
                <w:rFonts w:ascii="Palatino Linotype" w:eastAsia="Palatino Linotype" w:hAnsi="Palatino Linotype" w:cs="Palatino Linotype"/>
                <w:color w:val="000000"/>
              </w:rPr>
              <w:lastRenderedPageBreak/>
              <w:t>fiduciario, industrial, comercial, fiscal, bursátil y postal, cuya titularidad corresponda a particulares, entre otros.</w:t>
            </w:r>
          </w:p>
          <w:p w14:paraId="623EBBA2" w14:textId="77777777" w:rsidR="004326FA" w:rsidRPr="00E01937" w:rsidRDefault="004326FA" w:rsidP="0056770B">
            <w:pPr>
              <w:tabs>
                <w:tab w:val="left" w:pos="284"/>
              </w:tabs>
              <w:jc w:val="both"/>
              <w:rPr>
                <w:rFonts w:ascii="Palatino Linotype" w:eastAsia="Palatino Linotype" w:hAnsi="Palatino Linotype" w:cs="Palatino Linotype"/>
                <w:color w:val="000000"/>
              </w:rPr>
            </w:pPr>
          </w:p>
        </w:tc>
      </w:tr>
      <w:tr w:rsidR="004326FA" w:rsidRPr="00E01937" w14:paraId="263E777A" w14:textId="77777777" w:rsidTr="003A65E2">
        <w:tc>
          <w:tcPr>
            <w:tcW w:w="2689" w:type="dxa"/>
          </w:tcPr>
          <w:p w14:paraId="77D84FBD" w14:textId="77777777" w:rsidR="004326FA" w:rsidRPr="00E01937" w:rsidRDefault="004326FA" w:rsidP="0056770B">
            <w:pPr>
              <w:tabs>
                <w:tab w:val="left" w:pos="284"/>
              </w:tabs>
              <w:jc w:val="both"/>
              <w:rPr>
                <w:rFonts w:ascii="Palatino Linotype" w:eastAsia="Palatino Linotype" w:hAnsi="Palatino Linotype" w:cs="Palatino Linotype"/>
              </w:rPr>
            </w:pPr>
            <w:r w:rsidRPr="00E01937">
              <w:rPr>
                <w:rFonts w:ascii="Palatino Linotype" w:eastAsia="Palatino Linotype" w:hAnsi="Palatino Linotype" w:cs="Palatino Linotype"/>
              </w:rPr>
              <w:lastRenderedPageBreak/>
              <w:t xml:space="preserve">e) Condiciones especiales de la clasificación de la información como confidencial. </w:t>
            </w:r>
          </w:p>
        </w:tc>
        <w:tc>
          <w:tcPr>
            <w:tcW w:w="6804" w:type="dxa"/>
          </w:tcPr>
          <w:p w14:paraId="4077FDC5"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564F4F00" w14:textId="77777777" w:rsidR="004326FA" w:rsidRPr="00E01937" w:rsidRDefault="004326FA" w:rsidP="0056770B">
            <w:pPr>
              <w:tabs>
                <w:tab w:val="left" w:pos="284"/>
              </w:tabs>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B968413" w14:textId="77777777" w:rsidR="004326FA" w:rsidRPr="00E01937" w:rsidRDefault="004326FA" w:rsidP="0056770B">
            <w:pPr>
              <w:tabs>
                <w:tab w:val="left" w:pos="284"/>
              </w:tabs>
              <w:rPr>
                <w:rFonts w:ascii="Palatino Linotype" w:eastAsia="Palatino Linotype" w:hAnsi="Palatino Linotype" w:cs="Palatino Linotype"/>
                <w:color w:val="000000"/>
              </w:rPr>
            </w:pPr>
            <w:r w:rsidRPr="00E01937">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185594E9" w14:textId="77777777" w:rsidR="004326FA" w:rsidRPr="00E01937" w:rsidRDefault="004326FA" w:rsidP="0056770B">
            <w:pPr>
              <w:tabs>
                <w:tab w:val="left" w:pos="284"/>
              </w:tabs>
              <w:rPr>
                <w:rFonts w:ascii="Palatino Linotype" w:eastAsia="Palatino Linotype" w:hAnsi="Palatino Linotype" w:cs="Palatino Linotype"/>
              </w:rPr>
            </w:pPr>
          </w:p>
        </w:tc>
      </w:tr>
    </w:tbl>
    <w:p w14:paraId="7FC55D0D" w14:textId="77777777" w:rsidR="004326FA" w:rsidRPr="00E01937" w:rsidRDefault="004326FA" w:rsidP="0056770B">
      <w:pPr>
        <w:pStyle w:val="Prrafodelista"/>
        <w:spacing w:line="360" w:lineRule="auto"/>
        <w:ind w:left="0"/>
        <w:jc w:val="both"/>
        <w:rPr>
          <w:rFonts w:ascii="Palatino Linotype" w:eastAsia="Palatino Linotype" w:hAnsi="Palatino Linotype" w:cs="Palatino Linotype"/>
          <w:color w:val="000000"/>
        </w:rPr>
      </w:pPr>
    </w:p>
    <w:p w14:paraId="457A4C13" w14:textId="77777777" w:rsidR="004326FA" w:rsidRPr="00E01937" w:rsidRDefault="004326FA" w:rsidP="0056770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E01937">
        <w:rPr>
          <w:rFonts w:ascii="Palatino Linotype" w:eastAsia="Palatino Linotype" w:hAnsi="Palatino Linotype" w:cs="Palatino Linotype"/>
        </w:rPr>
        <w:t xml:space="preserve">Si el </w:t>
      </w:r>
      <w:r w:rsidRPr="00E01937">
        <w:rPr>
          <w:rFonts w:ascii="Palatino Linotype" w:eastAsia="Palatino Linotype" w:hAnsi="Palatino Linotype" w:cs="Palatino Linotype"/>
          <w:color w:val="000000"/>
        </w:rPr>
        <w:t>servidor</w:t>
      </w:r>
      <w:r w:rsidRPr="00E01937">
        <w:rPr>
          <w:rFonts w:ascii="Palatino Linotype" w:eastAsia="Palatino Linotype" w:hAnsi="Palatino Linotype" w:cs="Palatino Linotype"/>
        </w:rPr>
        <w:t xml:space="preserve"> público incumple con estas formalidades y entrega la información </w:t>
      </w:r>
      <w:r w:rsidRPr="00E01937">
        <w:rPr>
          <w:rFonts w:ascii="Palatino Linotype" w:eastAsia="Palatino Linotype" w:hAnsi="Palatino Linotype" w:cs="Palatino Linotype"/>
          <w:color w:val="000000"/>
        </w:rPr>
        <w:t>sin</w:t>
      </w:r>
      <w:r w:rsidRPr="00E01937">
        <w:rPr>
          <w:rFonts w:ascii="Palatino Linotype" w:eastAsia="Palatino Linotype" w:hAnsi="Palatino Linotype" w:cs="Palatino Linotype"/>
        </w:rPr>
        <w:t xml:space="preserve"> proteger los datos personales incumple con lo que estipula las disposiciones legales </w:t>
      </w:r>
      <w:r w:rsidRPr="00E01937">
        <w:rPr>
          <w:rFonts w:ascii="Palatino Linotype" w:eastAsia="Palatino Linotype" w:hAnsi="Palatino Linotype" w:cs="Palatino Linotype"/>
          <w:color w:val="000000"/>
        </w:rPr>
        <w:t>establecidas</w:t>
      </w:r>
      <w:r w:rsidRPr="00E01937">
        <w:rPr>
          <w:rFonts w:ascii="Palatino Linotype" w:eastAsia="Palatino Linotype" w:hAnsi="Palatino Linotype" w:cs="Palatino Linotype"/>
        </w:rPr>
        <w:t>, asimismo que si entrega un documento testado sin el debido acuerdo de clasificación.</w:t>
      </w:r>
    </w:p>
    <w:p w14:paraId="4BE70D0B" w14:textId="77777777" w:rsidR="004326FA" w:rsidRPr="00E01937" w:rsidRDefault="004326FA" w:rsidP="0056770B">
      <w:pPr>
        <w:spacing w:line="360" w:lineRule="auto"/>
        <w:contextualSpacing/>
        <w:jc w:val="both"/>
        <w:rPr>
          <w:rFonts w:ascii="Palatino Linotype" w:eastAsia="Palatino Linotype" w:hAnsi="Palatino Linotype" w:cs="Palatino Linotype"/>
        </w:rPr>
      </w:pPr>
    </w:p>
    <w:p w14:paraId="459F5D52" w14:textId="37904CDC" w:rsidR="006C0D60" w:rsidRPr="003A65E2" w:rsidRDefault="006C0D60" w:rsidP="0056770B">
      <w:pPr>
        <w:numPr>
          <w:ilvl w:val="0"/>
          <w:numId w:val="1"/>
        </w:numPr>
        <w:spacing w:line="360" w:lineRule="auto"/>
        <w:ind w:left="0" w:firstLine="0"/>
        <w:contextualSpacing/>
        <w:jc w:val="both"/>
        <w:rPr>
          <w:rFonts w:ascii="Palatino Linotype" w:eastAsia="Palatino Linotype" w:hAnsi="Palatino Linotype" w:cs="Palatino Linotype"/>
        </w:rPr>
      </w:pPr>
      <w:r w:rsidRPr="00E01937">
        <w:rPr>
          <w:rFonts w:ascii="Palatino Linotype" w:eastAsia="Palatino Linotype" w:hAnsi="Palatino Linotype" w:cs="Palatino Linotype"/>
          <w:color w:val="222222"/>
        </w:rPr>
        <w:t xml:space="preserve">Por lo </w:t>
      </w:r>
      <w:r w:rsidRPr="00E01937">
        <w:rPr>
          <w:rFonts w:ascii="Palatino Linotype" w:eastAsia="Palatino Linotype" w:hAnsi="Palatino Linotype" w:cs="Palatino Linotype"/>
        </w:rPr>
        <w:t>anteriormente</w:t>
      </w:r>
      <w:r w:rsidRPr="00E01937">
        <w:rPr>
          <w:rFonts w:ascii="Palatino Linotype" w:eastAsia="Palatino Linotype" w:hAnsi="Palatino Linotype" w:cs="Palatino Linotype"/>
          <w:color w:val="222222"/>
        </w:rPr>
        <w:t xml:space="preserve"> expuesto y fundado, este </w:t>
      </w:r>
      <w:r w:rsidRPr="00E01937">
        <w:rPr>
          <w:rFonts w:ascii="Palatino Linotype" w:eastAsia="Palatino Linotype" w:hAnsi="Palatino Linotype" w:cs="Palatino Linotype"/>
          <w:b/>
          <w:color w:val="222222"/>
        </w:rPr>
        <w:t>ÓRGANO GARANTE</w:t>
      </w:r>
      <w:r w:rsidRPr="00E01937">
        <w:rPr>
          <w:rFonts w:ascii="Palatino Linotype" w:eastAsia="Palatino Linotype" w:hAnsi="Palatino Linotype" w:cs="Palatino Linotype"/>
          <w:color w:val="222222"/>
        </w:rPr>
        <w:t xml:space="preserve"> emite los </w:t>
      </w:r>
      <w:r w:rsidRPr="00E01937">
        <w:rPr>
          <w:rFonts w:ascii="Palatino Linotype" w:eastAsia="Palatino Linotype" w:hAnsi="Palatino Linotype" w:cs="Palatino Linotype"/>
        </w:rPr>
        <w:t>siguientes</w:t>
      </w:r>
      <w:r w:rsidRPr="00E01937">
        <w:rPr>
          <w:rFonts w:ascii="Palatino Linotype" w:eastAsia="Palatino Linotype" w:hAnsi="Palatino Linotype" w:cs="Palatino Linotype"/>
          <w:color w:val="222222"/>
        </w:rPr>
        <w:t>:</w:t>
      </w:r>
      <w:r w:rsidR="003A65E2">
        <w:rPr>
          <w:rFonts w:ascii="Palatino Linotype" w:eastAsia="Palatino Linotype" w:hAnsi="Palatino Linotype" w:cs="Palatino Linotype"/>
          <w:color w:val="222222"/>
        </w:rPr>
        <w:t>--------------------------------------------------------------------------------------------------------</w:t>
      </w:r>
    </w:p>
    <w:p w14:paraId="66C891DA" w14:textId="77777777" w:rsidR="003A65E2" w:rsidRDefault="003A65E2" w:rsidP="003A65E2">
      <w:pPr>
        <w:pStyle w:val="Prrafodelista"/>
        <w:rPr>
          <w:rFonts w:ascii="Palatino Linotype" w:eastAsia="Palatino Linotype" w:hAnsi="Palatino Linotype" w:cs="Palatino Linotype"/>
        </w:rPr>
      </w:pPr>
    </w:p>
    <w:p w14:paraId="61A735D2" w14:textId="77777777" w:rsidR="003A65E2" w:rsidRPr="00E01937" w:rsidRDefault="003A65E2" w:rsidP="003A65E2">
      <w:pPr>
        <w:spacing w:line="360" w:lineRule="auto"/>
        <w:contextualSpacing/>
        <w:jc w:val="both"/>
        <w:rPr>
          <w:rFonts w:ascii="Palatino Linotype" w:eastAsia="Palatino Linotype" w:hAnsi="Palatino Linotype" w:cs="Palatino Linotype"/>
        </w:rPr>
      </w:pPr>
    </w:p>
    <w:p w14:paraId="0DCBDBD9" w14:textId="77777777" w:rsidR="006C0D60" w:rsidRPr="00E01937" w:rsidRDefault="006C0D60" w:rsidP="0056770B">
      <w:pPr>
        <w:spacing w:line="360" w:lineRule="auto"/>
        <w:jc w:val="both"/>
        <w:rPr>
          <w:rFonts w:ascii="Palatino Linotype" w:eastAsia="Palatino Linotype" w:hAnsi="Palatino Linotype" w:cs="Palatino Linotype"/>
        </w:rPr>
      </w:pPr>
    </w:p>
    <w:p w14:paraId="60BDCB21" w14:textId="77777777" w:rsidR="006C0D60" w:rsidRPr="00E01937" w:rsidRDefault="006C0D60" w:rsidP="0056770B">
      <w:pPr>
        <w:pBdr>
          <w:top w:val="nil"/>
          <w:left w:val="nil"/>
          <w:bottom w:val="nil"/>
          <w:right w:val="nil"/>
          <w:between w:val="nil"/>
        </w:pBdr>
        <w:spacing w:line="360" w:lineRule="auto"/>
        <w:jc w:val="center"/>
        <w:rPr>
          <w:rFonts w:ascii="Palatino Linotype" w:eastAsia="Palatino Linotype" w:hAnsi="Palatino Linotype" w:cs="Palatino Linotype"/>
          <w:b/>
        </w:rPr>
      </w:pPr>
      <w:r w:rsidRPr="00E01937">
        <w:rPr>
          <w:rFonts w:ascii="Palatino Linotype" w:eastAsia="Palatino Linotype" w:hAnsi="Palatino Linotype" w:cs="Palatino Linotype"/>
          <w:b/>
        </w:rPr>
        <w:lastRenderedPageBreak/>
        <w:t>R E S U E L V E</w:t>
      </w:r>
    </w:p>
    <w:p w14:paraId="6C268CC6" w14:textId="77777777" w:rsidR="006C0D60" w:rsidRPr="00E01937" w:rsidRDefault="006C0D60" w:rsidP="0056770B">
      <w:pPr>
        <w:pBdr>
          <w:top w:val="nil"/>
          <w:left w:val="nil"/>
          <w:bottom w:val="nil"/>
          <w:right w:val="nil"/>
          <w:between w:val="nil"/>
        </w:pBdr>
        <w:spacing w:line="360" w:lineRule="auto"/>
        <w:jc w:val="center"/>
        <w:rPr>
          <w:rFonts w:ascii="Palatino Linotype" w:eastAsia="Palatino Linotype" w:hAnsi="Palatino Linotype" w:cs="Palatino Linotype"/>
          <w:b/>
        </w:rPr>
      </w:pPr>
    </w:p>
    <w:p w14:paraId="1DF37554" w14:textId="05D656D9" w:rsidR="006C0D60" w:rsidRPr="00E01937" w:rsidRDefault="006C0D60" w:rsidP="0056770B">
      <w:pPr>
        <w:spacing w:line="360" w:lineRule="auto"/>
        <w:jc w:val="both"/>
        <w:rPr>
          <w:rFonts w:ascii="Palatino Linotype" w:eastAsia="Palatino Linotype" w:hAnsi="Palatino Linotype" w:cs="Palatino Linotype"/>
        </w:rPr>
      </w:pPr>
      <w:r w:rsidRPr="00E01937">
        <w:rPr>
          <w:rFonts w:ascii="Palatino Linotype" w:eastAsia="Times New Roman" w:hAnsi="Palatino Linotype" w:cs="Arial"/>
          <w:b/>
          <w:bCs/>
        </w:rPr>
        <w:t>PRIMERO</w:t>
      </w:r>
      <w:r w:rsidRPr="00E01937">
        <w:rPr>
          <w:rFonts w:ascii="Palatino Linotype" w:eastAsia="Times New Roman" w:hAnsi="Palatino Linotype" w:cs="Arial"/>
        </w:rPr>
        <w:t xml:space="preserve">. Resultan fundadas las </w:t>
      </w:r>
      <w:r w:rsidRPr="00E01937">
        <w:rPr>
          <w:rFonts w:ascii="Palatino Linotype" w:eastAsia="Times New Roman" w:hAnsi="Palatino Linotype" w:cs="Arial"/>
          <w:lang w:val="es-ES"/>
        </w:rPr>
        <w:t xml:space="preserve">razones o motivos de inconformidad hechos valer en el Recurso de Revisión  </w:t>
      </w:r>
      <w:r w:rsidR="00282EA6" w:rsidRPr="00E01937">
        <w:rPr>
          <w:rFonts w:ascii="Palatino Linotype" w:eastAsia="Times New Roman" w:hAnsi="Palatino Linotype" w:cs="Arial"/>
          <w:b/>
          <w:lang w:val="es-ES"/>
        </w:rPr>
        <w:t>03323/INFOEM/IP/RR/2025</w:t>
      </w:r>
      <w:r w:rsidRPr="00E01937">
        <w:rPr>
          <w:rFonts w:ascii="Palatino Linotype" w:eastAsia="Times New Roman" w:hAnsi="Palatino Linotype" w:cs="Arial"/>
          <w:b/>
          <w:lang w:val="es-ES"/>
        </w:rPr>
        <w:t xml:space="preserve">, </w:t>
      </w:r>
      <w:r w:rsidR="009D7C5B" w:rsidRPr="00E01937">
        <w:rPr>
          <w:rFonts w:ascii="Palatino Linotype" w:eastAsia="Palatino Linotype" w:hAnsi="Palatino Linotype" w:cs="Palatino Linotype"/>
        </w:rPr>
        <w:t>en términos de</w:t>
      </w:r>
      <w:r w:rsidR="00F91BC6" w:rsidRPr="00E01937">
        <w:rPr>
          <w:rFonts w:ascii="Palatino Linotype" w:eastAsia="Palatino Linotype" w:hAnsi="Palatino Linotype" w:cs="Palatino Linotype"/>
        </w:rPr>
        <w:t xml:space="preserve"> </w:t>
      </w:r>
      <w:r w:rsidRPr="00E01937">
        <w:rPr>
          <w:rFonts w:ascii="Palatino Linotype" w:eastAsia="Palatino Linotype" w:hAnsi="Palatino Linotype" w:cs="Palatino Linotype"/>
        </w:rPr>
        <w:t>l</w:t>
      </w:r>
      <w:r w:rsidR="00F91BC6" w:rsidRPr="00E01937">
        <w:rPr>
          <w:rFonts w:ascii="Palatino Linotype" w:eastAsia="Palatino Linotype" w:hAnsi="Palatino Linotype" w:cs="Palatino Linotype"/>
        </w:rPr>
        <w:t>os</w:t>
      </w:r>
      <w:r w:rsidRPr="00E01937">
        <w:rPr>
          <w:rFonts w:ascii="Palatino Linotype" w:eastAsia="Palatino Linotype" w:hAnsi="Palatino Linotype" w:cs="Palatino Linotype"/>
        </w:rPr>
        <w:t xml:space="preserve"> </w:t>
      </w:r>
      <w:r w:rsidR="009D7C5B" w:rsidRPr="00E01937">
        <w:rPr>
          <w:rFonts w:ascii="Palatino Linotype" w:eastAsia="Palatino Linotype" w:hAnsi="Palatino Linotype" w:cs="Palatino Linotype"/>
          <w:b/>
        </w:rPr>
        <w:t>Considerando</w:t>
      </w:r>
      <w:r w:rsidR="00F91BC6" w:rsidRPr="00E01937">
        <w:rPr>
          <w:rFonts w:ascii="Palatino Linotype" w:eastAsia="Palatino Linotype" w:hAnsi="Palatino Linotype" w:cs="Palatino Linotype"/>
          <w:b/>
        </w:rPr>
        <w:t>s</w:t>
      </w:r>
      <w:r w:rsidRPr="00E01937">
        <w:rPr>
          <w:rFonts w:ascii="Palatino Linotype" w:eastAsia="Palatino Linotype" w:hAnsi="Palatino Linotype" w:cs="Palatino Linotype"/>
        </w:rPr>
        <w:t xml:space="preserve"> </w:t>
      </w:r>
      <w:r w:rsidRPr="00E01937">
        <w:rPr>
          <w:rFonts w:ascii="Palatino Linotype" w:eastAsia="Palatino Linotype" w:hAnsi="Palatino Linotype" w:cs="Palatino Linotype"/>
          <w:b/>
        </w:rPr>
        <w:t>C</w:t>
      </w:r>
      <w:r w:rsidR="00F91BC6" w:rsidRPr="00E01937">
        <w:rPr>
          <w:rFonts w:ascii="Palatino Linotype" w:eastAsia="Palatino Linotype" w:hAnsi="Palatino Linotype" w:cs="Palatino Linotype"/>
          <w:b/>
        </w:rPr>
        <w:t>uarto y Quinto</w:t>
      </w:r>
      <w:r w:rsidRPr="00E01937">
        <w:rPr>
          <w:rFonts w:ascii="Palatino Linotype" w:eastAsia="Palatino Linotype" w:hAnsi="Palatino Linotype" w:cs="Palatino Linotype"/>
          <w:b/>
        </w:rPr>
        <w:t xml:space="preserve"> </w:t>
      </w:r>
      <w:r w:rsidRPr="00E01937">
        <w:rPr>
          <w:rFonts w:ascii="Palatino Linotype" w:eastAsia="Palatino Linotype" w:hAnsi="Palatino Linotype" w:cs="Palatino Linotype"/>
        </w:rPr>
        <w:t>de la presente Resolución.</w:t>
      </w:r>
    </w:p>
    <w:p w14:paraId="1FE8D27D" w14:textId="77777777" w:rsidR="006C0D60" w:rsidRPr="00E01937" w:rsidRDefault="006C0D60" w:rsidP="0056770B">
      <w:pPr>
        <w:spacing w:line="360" w:lineRule="auto"/>
        <w:jc w:val="both"/>
        <w:rPr>
          <w:rFonts w:ascii="Palatino Linotype" w:eastAsia="Palatino Linotype" w:hAnsi="Palatino Linotype" w:cs="Palatino Linotype"/>
        </w:rPr>
      </w:pPr>
    </w:p>
    <w:p w14:paraId="41DFB703" w14:textId="54887D30" w:rsidR="006C0D60" w:rsidRPr="00E01937" w:rsidRDefault="006C0D60" w:rsidP="0056770B">
      <w:pPr>
        <w:spacing w:line="360" w:lineRule="auto"/>
        <w:jc w:val="both"/>
        <w:rPr>
          <w:rFonts w:ascii="Palatino Linotype" w:hAnsi="Palatino Linotype" w:cs="Arial"/>
        </w:rPr>
      </w:pPr>
      <w:r w:rsidRPr="00E01937">
        <w:rPr>
          <w:rFonts w:ascii="Palatino Linotype" w:eastAsia="Times New Roman" w:hAnsi="Palatino Linotype" w:cs="Times New Roman"/>
          <w:b/>
        </w:rPr>
        <w:t xml:space="preserve">SEGUNDO. </w:t>
      </w:r>
      <w:r w:rsidRPr="00E01937">
        <w:rPr>
          <w:rFonts w:ascii="Palatino Linotype" w:eastAsia="MS Mincho" w:hAnsi="Palatino Linotype" w:cs="Times New Roman"/>
          <w:color w:val="000000" w:themeColor="text1"/>
        </w:rPr>
        <w:t xml:space="preserve">Se </w:t>
      </w:r>
      <w:r w:rsidR="003320A6" w:rsidRPr="00E01937">
        <w:rPr>
          <w:rFonts w:ascii="Palatino Linotype" w:eastAsia="MS Mincho" w:hAnsi="Palatino Linotype" w:cs="Times New Roman"/>
          <w:b/>
          <w:color w:val="000000" w:themeColor="text1"/>
        </w:rPr>
        <w:t>MODIFICA</w:t>
      </w:r>
      <w:r w:rsidRPr="00E01937">
        <w:rPr>
          <w:rFonts w:ascii="Palatino Linotype" w:eastAsia="MS Mincho" w:hAnsi="Palatino Linotype" w:cs="Times New Roman"/>
          <w:b/>
          <w:color w:val="000000" w:themeColor="text1"/>
        </w:rPr>
        <w:t xml:space="preserve"> </w:t>
      </w:r>
      <w:r w:rsidR="00597221" w:rsidRPr="00E01937">
        <w:rPr>
          <w:rFonts w:ascii="Palatino Linotype" w:eastAsia="MS Mincho" w:hAnsi="Palatino Linotype" w:cs="Times New Roman"/>
          <w:color w:val="000000" w:themeColor="text1"/>
        </w:rPr>
        <w:t>la respuesta emitida por el</w:t>
      </w:r>
      <w:r w:rsidRPr="00E01937">
        <w:rPr>
          <w:rFonts w:ascii="Palatino Linotype" w:eastAsia="MS Mincho" w:hAnsi="Palatino Linotype" w:cs="Times New Roman"/>
          <w:color w:val="000000" w:themeColor="text1"/>
        </w:rPr>
        <w:t xml:space="preserve"> </w:t>
      </w:r>
      <w:r w:rsidR="00597221" w:rsidRPr="00E01937">
        <w:rPr>
          <w:rFonts w:ascii="Palatino Linotype" w:hAnsi="Palatino Linotype"/>
          <w:b/>
          <w:bCs/>
          <w:color w:val="000000"/>
        </w:rPr>
        <w:t>Ayuntamiento de Toluca</w:t>
      </w:r>
      <w:r w:rsidRPr="00E01937">
        <w:rPr>
          <w:rFonts w:ascii="Palatino Linotype" w:hAnsi="Palatino Linotype"/>
          <w:b/>
          <w:bCs/>
          <w:color w:val="000000"/>
        </w:rPr>
        <w:t xml:space="preserve"> </w:t>
      </w:r>
      <w:r w:rsidRPr="00E01937">
        <w:rPr>
          <w:rFonts w:ascii="Palatino Linotype" w:hAnsi="Palatino Linotype"/>
          <w:bCs/>
          <w:color w:val="000000"/>
        </w:rPr>
        <w:t xml:space="preserve">a la </w:t>
      </w:r>
      <w:r w:rsidR="009630A0" w:rsidRPr="00E01937">
        <w:rPr>
          <w:rFonts w:ascii="Palatino Linotype" w:hAnsi="Palatino Linotype"/>
          <w:bCs/>
          <w:color w:val="000000"/>
        </w:rPr>
        <w:t>S</w:t>
      </w:r>
      <w:r w:rsidRPr="00E01937">
        <w:rPr>
          <w:rFonts w:ascii="Palatino Linotype" w:hAnsi="Palatino Linotype"/>
          <w:bCs/>
          <w:color w:val="000000"/>
        </w:rPr>
        <w:t xml:space="preserve">olicitud de </w:t>
      </w:r>
      <w:r w:rsidR="009630A0" w:rsidRPr="00E01937">
        <w:rPr>
          <w:rFonts w:ascii="Palatino Linotype" w:hAnsi="Palatino Linotype"/>
          <w:bCs/>
          <w:color w:val="000000"/>
        </w:rPr>
        <w:t>I</w:t>
      </w:r>
      <w:r w:rsidRPr="00E01937">
        <w:rPr>
          <w:rFonts w:ascii="Palatino Linotype" w:hAnsi="Palatino Linotype"/>
          <w:bCs/>
          <w:color w:val="000000"/>
        </w:rPr>
        <w:t>nformación</w:t>
      </w:r>
      <w:r w:rsidRPr="00E01937">
        <w:rPr>
          <w:rFonts w:ascii="Palatino Linotype" w:eastAsia="MS Mincho" w:hAnsi="Palatino Linotype" w:cs="Times New Roman"/>
          <w:b/>
          <w:color w:val="000000" w:themeColor="text1"/>
        </w:rPr>
        <w:t xml:space="preserve"> </w:t>
      </w:r>
      <w:r w:rsidR="00A74392" w:rsidRPr="00E01937">
        <w:rPr>
          <w:rFonts w:ascii="Palatino Linotype" w:eastAsia="Times New Roman" w:hAnsi="Palatino Linotype" w:cs="Arial"/>
          <w:b/>
          <w:lang w:val="es-ES"/>
        </w:rPr>
        <w:t>00668/TOLUCA/IP/2025</w:t>
      </w:r>
      <w:r w:rsidRPr="00E01937">
        <w:rPr>
          <w:rFonts w:ascii="Palatino Linotype" w:eastAsia="Times New Roman" w:hAnsi="Palatino Linotype" w:cs="Arial"/>
          <w:b/>
          <w:lang w:val="es-ES"/>
        </w:rPr>
        <w:t>;</w:t>
      </w:r>
      <w:r w:rsidRPr="00E01937">
        <w:rPr>
          <w:rFonts w:ascii="Palatino Linotype" w:eastAsia="Palatino Linotype" w:hAnsi="Palatino Linotype" w:cs="Palatino Linotype"/>
        </w:rPr>
        <w:t xml:space="preserve"> por lo que</w:t>
      </w:r>
      <w:r w:rsidRPr="00E01937">
        <w:rPr>
          <w:rFonts w:ascii="Palatino Linotype" w:eastAsia="MS Mincho" w:hAnsi="Palatino Linotype" w:cs="Times New Roman"/>
          <w:color w:val="000000" w:themeColor="text1"/>
        </w:rPr>
        <w:t xml:space="preserve"> se </w:t>
      </w:r>
      <w:r w:rsidRPr="00E01937">
        <w:rPr>
          <w:rFonts w:ascii="Palatino Linotype" w:eastAsia="MS Mincho" w:hAnsi="Palatino Linotype" w:cs="Times New Roman"/>
          <w:b/>
          <w:color w:val="000000" w:themeColor="text1"/>
        </w:rPr>
        <w:t>ORDENA</w:t>
      </w:r>
      <w:r w:rsidRPr="00E01937">
        <w:rPr>
          <w:rFonts w:ascii="Palatino Linotype" w:eastAsia="MS Mincho" w:hAnsi="Palatino Linotype" w:cs="Times New Roman"/>
          <w:color w:val="000000" w:themeColor="text1"/>
        </w:rPr>
        <w:t xml:space="preserve"> entregar vía Sistema de Acceso a la In</w:t>
      </w:r>
      <w:r w:rsidR="009D7C5B" w:rsidRPr="00E01937">
        <w:rPr>
          <w:rFonts w:ascii="Palatino Linotype" w:eastAsia="MS Mincho" w:hAnsi="Palatino Linotype" w:cs="Times New Roman"/>
          <w:color w:val="000000" w:themeColor="text1"/>
        </w:rPr>
        <w:t xml:space="preserve">formación Mexiquense (SAIMEX), </w:t>
      </w:r>
      <w:r w:rsidR="00F91BC6" w:rsidRPr="00E01937">
        <w:rPr>
          <w:rFonts w:ascii="Palatino Linotype" w:eastAsia="MS Mincho" w:hAnsi="Palatino Linotype" w:cs="Times New Roman"/>
          <w:color w:val="000000" w:themeColor="text1"/>
        </w:rPr>
        <w:t>de ser el caso en versión pública</w:t>
      </w:r>
      <w:r w:rsidRPr="00E01937">
        <w:rPr>
          <w:rFonts w:ascii="Palatino Linotype" w:eastAsia="MS Mincho" w:hAnsi="Palatino Linotype" w:cs="Times New Roman"/>
          <w:color w:val="000000" w:themeColor="text1"/>
        </w:rPr>
        <w:t>, la siguiente información</w:t>
      </w:r>
      <w:r w:rsidRPr="00E01937">
        <w:rPr>
          <w:rFonts w:ascii="Palatino Linotype" w:hAnsi="Palatino Linotype" w:cs="Arial"/>
        </w:rPr>
        <w:t>:</w:t>
      </w:r>
    </w:p>
    <w:p w14:paraId="3E7CD15F" w14:textId="77777777" w:rsidR="006C0D60" w:rsidRPr="00E01937" w:rsidRDefault="006C0D60" w:rsidP="0056770B">
      <w:pPr>
        <w:pStyle w:val="Prrafodelista"/>
        <w:tabs>
          <w:tab w:val="left" w:pos="8080"/>
        </w:tabs>
        <w:spacing w:line="360" w:lineRule="auto"/>
        <w:ind w:left="0"/>
        <w:jc w:val="both"/>
        <w:rPr>
          <w:rFonts w:ascii="Palatino Linotype" w:hAnsi="Palatino Linotype" w:cs="Arial"/>
          <w:i/>
          <w:color w:val="000000" w:themeColor="text1"/>
        </w:rPr>
      </w:pPr>
    </w:p>
    <w:p w14:paraId="5578F6D6" w14:textId="7F42BE3D" w:rsidR="006C0D60" w:rsidRPr="00E01937" w:rsidRDefault="003320A6" w:rsidP="003A65E2">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E01937">
        <w:rPr>
          <w:rFonts w:ascii="Palatino Linotype" w:eastAsia="Palatino Linotype" w:hAnsi="Palatino Linotype" w:cs="Palatino Linotype"/>
          <w:b/>
          <w:color w:val="000000"/>
        </w:rPr>
        <w:t>Soporte documental en el que conste o se advierta el número de mujeres en situación de violencia atendidas, orientadas o asesoradas en por el Instituto Municipal de la Mujer de Toluca, del 1 de enero al 4 de febrero de 2025</w:t>
      </w:r>
      <w:r w:rsidR="009D7C5B" w:rsidRPr="00E01937">
        <w:rPr>
          <w:rFonts w:ascii="Palatino Linotype" w:eastAsia="Palatino Linotype" w:hAnsi="Palatino Linotype" w:cs="Palatino Linotype"/>
          <w:b/>
          <w:color w:val="000000"/>
        </w:rPr>
        <w:t>.</w:t>
      </w:r>
    </w:p>
    <w:p w14:paraId="3F31EE2D" w14:textId="77777777" w:rsidR="00F55772" w:rsidRPr="00E01937" w:rsidRDefault="00F55772" w:rsidP="0056770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231C852" w14:textId="77777777" w:rsidR="00F91BC6" w:rsidRPr="00E01937" w:rsidRDefault="00F91BC6" w:rsidP="0056770B">
      <w:pPr>
        <w:spacing w:line="360" w:lineRule="auto"/>
        <w:jc w:val="both"/>
        <w:rPr>
          <w:rFonts w:ascii="Palatino Linotype" w:eastAsia="Palatino Linotype" w:hAnsi="Palatino Linotype" w:cs="Palatino Linotype"/>
        </w:rPr>
      </w:pPr>
      <w:r w:rsidRPr="00E01937">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14:paraId="1D4459B2" w14:textId="77777777" w:rsidR="00F91BC6" w:rsidRPr="00E01937" w:rsidRDefault="00F91BC6" w:rsidP="0056770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DCCC28D" w14:textId="77777777" w:rsidR="006C0D60" w:rsidRPr="00E01937" w:rsidRDefault="006C0D60" w:rsidP="0056770B">
      <w:pPr>
        <w:spacing w:line="360" w:lineRule="auto"/>
        <w:jc w:val="both"/>
        <w:rPr>
          <w:rFonts w:ascii="Palatino Linotype" w:eastAsia="Palatino Linotype" w:hAnsi="Palatino Linotype" w:cs="Palatino Linotype"/>
        </w:rPr>
      </w:pPr>
      <w:r w:rsidRPr="00E01937">
        <w:rPr>
          <w:rFonts w:ascii="Palatino Linotype" w:eastAsia="Palatino Linotype" w:hAnsi="Palatino Linotype" w:cs="Palatino Linotype"/>
          <w:b/>
        </w:rPr>
        <w:lastRenderedPageBreak/>
        <w:t xml:space="preserve">TERCERO. Notifíquese </w:t>
      </w:r>
      <w:r w:rsidRPr="00E01937">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01937">
        <w:rPr>
          <w:rFonts w:ascii="Palatino Linotype" w:eastAsia="Palatino Linotype" w:hAnsi="Palatino Linotype" w:cs="Palatino Linotype"/>
          <w:b/>
        </w:rPr>
        <w:t>dé cumplimiento a lo ordenado dentro del plazo de diez días hábiles,</w:t>
      </w:r>
      <w:r w:rsidRPr="00E01937">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E01937" w:rsidRDefault="006C0D60" w:rsidP="0056770B">
      <w:pPr>
        <w:spacing w:line="360" w:lineRule="auto"/>
        <w:jc w:val="both"/>
        <w:rPr>
          <w:rFonts w:ascii="Palatino Linotype" w:eastAsia="Palatino Linotype" w:hAnsi="Palatino Linotype" w:cs="Palatino Linotype"/>
        </w:rPr>
      </w:pPr>
    </w:p>
    <w:p w14:paraId="0296223F" w14:textId="77777777" w:rsidR="006C0D60" w:rsidRPr="00E01937" w:rsidRDefault="006C0D60" w:rsidP="0056770B">
      <w:pPr>
        <w:spacing w:line="360" w:lineRule="auto"/>
        <w:jc w:val="both"/>
        <w:rPr>
          <w:rFonts w:ascii="Palatino Linotype" w:eastAsia="Palatino Linotype" w:hAnsi="Palatino Linotype" w:cs="Palatino Linotype"/>
        </w:rPr>
      </w:pPr>
      <w:r w:rsidRPr="00E01937">
        <w:rPr>
          <w:rFonts w:ascii="Palatino Linotype" w:eastAsia="Palatino Linotype" w:hAnsi="Palatino Linotype" w:cs="Palatino Linotype"/>
          <w:b/>
        </w:rPr>
        <w:t xml:space="preserve">CUARTO. </w:t>
      </w:r>
      <w:r w:rsidRPr="00E0193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E01937">
        <w:rPr>
          <w:rFonts w:ascii="Palatino Linotype" w:eastAsia="Palatino Linotype" w:hAnsi="Palatino Linotype" w:cs="Palatino Linotype"/>
          <w:b/>
        </w:rPr>
        <w:t>SUJETO OBLIGADO</w:t>
      </w:r>
      <w:r w:rsidRPr="00E01937">
        <w:rPr>
          <w:rFonts w:ascii="Palatino Linotype" w:eastAsia="Palatino Linotype" w:hAnsi="Palatino Linotype" w:cs="Palatino Linotype"/>
        </w:rPr>
        <w:t xml:space="preserve"> de manera fundada y motivada, podrá solicitar una ampliación de plazo para el cumplimiento de la presente Resolución.</w:t>
      </w:r>
    </w:p>
    <w:p w14:paraId="4A249D13" w14:textId="77777777" w:rsidR="0056770B" w:rsidRPr="00E01937" w:rsidRDefault="0056770B" w:rsidP="0056770B">
      <w:pPr>
        <w:spacing w:line="360" w:lineRule="auto"/>
        <w:jc w:val="both"/>
        <w:rPr>
          <w:rFonts w:ascii="Palatino Linotype" w:eastAsia="Palatino Linotype" w:hAnsi="Palatino Linotype" w:cs="Palatino Linotype"/>
        </w:rPr>
      </w:pPr>
    </w:p>
    <w:p w14:paraId="75A9E7CA" w14:textId="77777777" w:rsidR="006C0D60" w:rsidRPr="00E01937" w:rsidRDefault="006C0D60" w:rsidP="0056770B">
      <w:pPr>
        <w:tabs>
          <w:tab w:val="left" w:pos="8080"/>
        </w:tabs>
        <w:spacing w:line="360" w:lineRule="auto"/>
        <w:jc w:val="both"/>
        <w:rPr>
          <w:rFonts w:ascii="Palatino Linotype" w:eastAsia="Palatino Linotype" w:hAnsi="Palatino Linotype" w:cs="Palatino Linotype"/>
        </w:rPr>
      </w:pPr>
      <w:bookmarkStart w:id="73" w:name="_heading=h.lnxbz9" w:colFirst="0" w:colLast="0"/>
      <w:bookmarkEnd w:id="73"/>
      <w:r w:rsidRPr="00E01937">
        <w:rPr>
          <w:rFonts w:ascii="Palatino Linotype" w:eastAsia="Palatino Linotype" w:hAnsi="Palatino Linotype" w:cs="Palatino Linotype"/>
          <w:b/>
        </w:rPr>
        <w:t xml:space="preserve">QUINTO. </w:t>
      </w:r>
      <w:r w:rsidRPr="00E01937">
        <w:rPr>
          <w:rFonts w:ascii="Palatino Linotype" w:eastAsia="Palatino Linotype" w:hAnsi="Palatino Linotype" w:cs="Palatino Linotype"/>
        </w:rPr>
        <w:t xml:space="preserve">Notifíquese al </w:t>
      </w:r>
      <w:r w:rsidRPr="00E01937">
        <w:rPr>
          <w:rFonts w:ascii="Palatino Linotype" w:eastAsia="Palatino Linotype" w:hAnsi="Palatino Linotype" w:cs="Palatino Linotype"/>
          <w:b/>
        </w:rPr>
        <w:t>RECURRENTE</w:t>
      </w:r>
      <w:r w:rsidRPr="00E01937">
        <w:rPr>
          <w:rFonts w:ascii="Palatino Linotype" w:eastAsia="Palatino Linotype" w:hAnsi="Palatino Linotype" w:cs="Palatino Linotype"/>
        </w:rPr>
        <w:t xml:space="preserve"> la presente Resolución, vía </w:t>
      </w:r>
      <w:r w:rsidRPr="00E01937">
        <w:rPr>
          <w:rFonts w:ascii="Palatino Linotype" w:eastAsia="Palatino Linotype" w:hAnsi="Palatino Linotype" w:cs="Palatino Linotype"/>
          <w:b/>
        </w:rPr>
        <w:t>SAIMEX</w:t>
      </w:r>
      <w:r w:rsidRPr="00E01937">
        <w:rPr>
          <w:rFonts w:ascii="Palatino Linotype" w:eastAsia="Palatino Linotype" w:hAnsi="Palatino Linotype" w:cs="Palatino Linotype"/>
        </w:rPr>
        <w:t>.</w:t>
      </w:r>
    </w:p>
    <w:p w14:paraId="122E1B3C" w14:textId="77777777" w:rsidR="006C0D60" w:rsidRPr="00E01937" w:rsidRDefault="006C0D60" w:rsidP="0056770B">
      <w:pPr>
        <w:tabs>
          <w:tab w:val="left" w:pos="8080"/>
        </w:tabs>
        <w:spacing w:line="360" w:lineRule="auto"/>
        <w:jc w:val="both"/>
        <w:rPr>
          <w:rFonts w:ascii="Palatino Linotype" w:eastAsia="Palatino Linotype" w:hAnsi="Palatino Linotype" w:cs="Palatino Linotype"/>
        </w:rPr>
      </w:pPr>
    </w:p>
    <w:p w14:paraId="0DD7812D" w14:textId="42D1D961" w:rsidR="006C0D60" w:rsidRPr="00E01937" w:rsidRDefault="006C0D60" w:rsidP="0056770B">
      <w:pPr>
        <w:shd w:val="clear" w:color="auto" w:fill="FFFFFF"/>
        <w:spacing w:line="360" w:lineRule="auto"/>
        <w:jc w:val="both"/>
        <w:rPr>
          <w:rFonts w:ascii="Palatino Linotype" w:eastAsia="Palatino Linotype" w:hAnsi="Palatino Linotype" w:cs="Palatino Linotype"/>
        </w:rPr>
      </w:pPr>
      <w:r w:rsidRPr="00E01937">
        <w:rPr>
          <w:rFonts w:ascii="Palatino Linotype" w:eastAsia="Palatino Linotype" w:hAnsi="Palatino Linotype" w:cs="Palatino Linotype"/>
          <w:b/>
        </w:rPr>
        <w:t xml:space="preserve">SEXTO. </w:t>
      </w:r>
      <w:r w:rsidRPr="00E01937">
        <w:rPr>
          <w:rFonts w:ascii="Palatino Linotype" w:eastAsia="Palatino Linotype" w:hAnsi="Palatino Linotype" w:cs="Palatino Linotype"/>
        </w:rPr>
        <w:t>Se hace del conocimiento del</w:t>
      </w:r>
      <w:r w:rsidRPr="00E01937">
        <w:rPr>
          <w:rFonts w:ascii="Palatino Linotype" w:eastAsia="Palatino Linotype" w:hAnsi="Palatino Linotype" w:cs="Palatino Linotype"/>
          <w:b/>
        </w:rPr>
        <w:t xml:space="preserve"> RECURRENTE </w:t>
      </w:r>
      <w:r w:rsidRPr="00E01937">
        <w:rPr>
          <w:rFonts w:ascii="Palatino Linotype" w:eastAsia="Palatino Linotype" w:hAnsi="Palatino Linotype" w:cs="Palatino Linotype"/>
        </w:rPr>
        <w:t xml:space="preserve">que, de conformidad con lo establecido en el artículo 196 de la Ley de Transparencia y Acceso a la Información Pública del Estado de México y Municipios, en caso de que considere que la </w:t>
      </w:r>
      <w:r w:rsidR="009630A0" w:rsidRPr="00E01937">
        <w:rPr>
          <w:rFonts w:ascii="Palatino Linotype" w:eastAsia="Palatino Linotype" w:hAnsi="Palatino Linotype" w:cs="Palatino Linotype"/>
        </w:rPr>
        <w:t>R</w:t>
      </w:r>
      <w:r w:rsidRPr="00E01937">
        <w:rPr>
          <w:rFonts w:ascii="Palatino Linotype" w:eastAsia="Palatino Linotype" w:hAnsi="Palatino Linotype" w:cs="Palatino Linotype"/>
        </w:rPr>
        <w:t>esolución le cause algún perjuicio podrá impugnar vía juicio de amparo en los términos de las leyes aplicables.</w:t>
      </w:r>
    </w:p>
    <w:p w14:paraId="3C746399" w14:textId="77777777" w:rsidR="00E423BF" w:rsidRPr="00E01937" w:rsidRDefault="00E423BF" w:rsidP="0056770B">
      <w:pPr>
        <w:shd w:val="clear" w:color="auto" w:fill="FFFFFF"/>
        <w:spacing w:line="360" w:lineRule="auto"/>
        <w:jc w:val="both"/>
        <w:rPr>
          <w:rFonts w:ascii="Palatino Linotype" w:eastAsia="Palatino Linotype" w:hAnsi="Palatino Linotype" w:cs="Palatino Linotype"/>
        </w:rPr>
      </w:pPr>
    </w:p>
    <w:p w14:paraId="7458ED79" w14:textId="3D9ABD14" w:rsidR="00F4331B" w:rsidRDefault="00E01937" w:rsidP="00F4331B">
      <w:pPr>
        <w:spacing w:line="360" w:lineRule="auto"/>
        <w:ind w:right="49"/>
        <w:jc w:val="both"/>
        <w:rPr>
          <w:rFonts w:ascii="Palatino Linotype" w:eastAsia="Palatino Linotype" w:hAnsi="Palatino Linotype" w:cs="Palatino Linotype"/>
        </w:rPr>
      </w:pPr>
      <w:r w:rsidRPr="00E0193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F4331B" w:rsidRPr="00E01937">
        <w:rPr>
          <w:rFonts w:ascii="Palatino Linotype" w:eastAsia="Palatino Linotype" w:hAnsi="Palatino Linotype" w:cs="Palatino Linotype"/>
        </w:rPr>
        <w:t>.</w:t>
      </w:r>
    </w:p>
    <w:p w14:paraId="64E09B03" w14:textId="77777777" w:rsidR="003A65E2" w:rsidRDefault="003A65E2" w:rsidP="00F4331B">
      <w:pPr>
        <w:spacing w:line="360" w:lineRule="auto"/>
        <w:ind w:right="49"/>
        <w:jc w:val="both"/>
        <w:rPr>
          <w:rFonts w:ascii="Palatino Linotype" w:eastAsia="Palatino Linotype" w:hAnsi="Palatino Linotype" w:cs="Palatino Linotype"/>
        </w:rPr>
      </w:pPr>
    </w:p>
    <w:p w14:paraId="17A7B196" w14:textId="77777777" w:rsidR="003A65E2" w:rsidRDefault="003A65E2" w:rsidP="00F4331B">
      <w:pPr>
        <w:spacing w:line="360" w:lineRule="auto"/>
        <w:ind w:right="49"/>
        <w:jc w:val="both"/>
        <w:rPr>
          <w:rFonts w:ascii="Palatino Linotype" w:eastAsia="Palatino Linotype" w:hAnsi="Palatino Linotype" w:cs="Palatino Linotype"/>
        </w:rPr>
      </w:pPr>
    </w:p>
    <w:p w14:paraId="175485C3" w14:textId="77777777" w:rsidR="003A65E2" w:rsidRDefault="003A65E2" w:rsidP="00F4331B">
      <w:pPr>
        <w:spacing w:line="360" w:lineRule="auto"/>
        <w:ind w:right="49"/>
        <w:jc w:val="both"/>
        <w:rPr>
          <w:rFonts w:ascii="Palatino Linotype" w:eastAsia="Palatino Linotype" w:hAnsi="Palatino Linotype" w:cs="Palatino Linotype"/>
        </w:rPr>
      </w:pPr>
    </w:p>
    <w:p w14:paraId="209C3B25" w14:textId="77777777" w:rsidR="003A65E2" w:rsidRDefault="003A65E2" w:rsidP="00F4331B">
      <w:pPr>
        <w:spacing w:line="360" w:lineRule="auto"/>
        <w:ind w:right="49"/>
        <w:jc w:val="both"/>
        <w:rPr>
          <w:rFonts w:ascii="Palatino Linotype" w:eastAsia="Palatino Linotype" w:hAnsi="Palatino Linotype" w:cs="Palatino Linotype"/>
        </w:rPr>
      </w:pPr>
    </w:p>
    <w:p w14:paraId="2495C1DA" w14:textId="77777777" w:rsidR="003A65E2" w:rsidRPr="00444783" w:rsidRDefault="003A65E2" w:rsidP="00F4331B">
      <w:pPr>
        <w:spacing w:line="360" w:lineRule="auto"/>
        <w:ind w:right="49"/>
        <w:jc w:val="both"/>
        <w:rPr>
          <w:rFonts w:ascii="Palatino Linotype" w:eastAsia="Palatino Linotype" w:hAnsi="Palatino Linotype" w:cs="Palatino Linotype"/>
        </w:rPr>
      </w:pPr>
    </w:p>
    <w:p w14:paraId="6C28A634" w14:textId="77777777" w:rsidR="00947C3B" w:rsidRPr="0056770B" w:rsidRDefault="00947C3B" w:rsidP="0056770B">
      <w:pPr>
        <w:spacing w:line="360" w:lineRule="auto"/>
        <w:jc w:val="both"/>
        <w:rPr>
          <w:rFonts w:ascii="Palatino Linotype" w:hAnsi="Palatino Linotype"/>
        </w:rPr>
      </w:pPr>
    </w:p>
    <w:p w14:paraId="6E7D199D" w14:textId="77777777" w:rsidR="00947C3B" w:rsidRPr="0056770B" w:rsidRDefault="00947C3B" w:rsidP="0056770B">
      <w:pPr>
        <w:spacing w:line="360" w:lineRule="auto"/>
        <w:jc w:val="both"/>
        <w:rPr>
          <w:rFonts w:ascii="Palatino Linotype" w:hAnsi="Palatino Linotype"/>
        </w:rPr>
      </w:pPr>
    </w:p>
    <w:p w14:paraId="504C9EA2" w14:textId="77777777" w:rsidR="00947C3B" w:rsidRPr="0056770B" w:rsidRDefault="00947C3B" w:rsidP="0056770B">
      <w:pPr>
        <w:spacing w:line="360" w:lineRule="auto"/>
        <w:jc w:val="both"/>
        <w:rPr>
          <w:rFonts w:ascii="Palatino Linotype" w:hAnsi="Palatino Linotype"/>
        </w:rPr>
      </w:pPr>
    </w:p>
    <w:p w14:paraId="266E9DC5" w14:textId="77777777" w:rsidR="00947C3B" w:rsidRPr="0056770B" w:rsidRDefault="00947C3B" w:rsidP="0056770B">
      <w:pPr>
        <w:spacing w:line="360" w:lineRule="auto"/>
        <w:jc w:val="both"/>
        <w:rPr>
          <w:rFonts w:ascii="Palatino Linotype" w:hAnsi="Palatino Linotype"/>
        </w:rPr>
      </w:pPr>
    </w:p>
    <w:p w14:paraId="7CA75E23" w14:textId="77777777" w:rsidR="00947C3B" w:rsidRPr="0056770B" w:rsidRDefault="00947C3B" w:rsidP="0056770B">
      <w:pPr>
        <w:spacing w:line="360" w:lineRule="auto"/>
        <w:rPr>
          <w:rFonts w:ascii="Palatino Linotype" w:hAnsi="Palatino Linotype"/>
        </w:rPr>
      </w:pPr>
    </w:p>
    <w:p w14:paraId="3BD3612C" w14:textId="77777777" w:rsidR="00947C3B" w:rsidRPr="0056770B" w:rsidRDefault="00947C3B" w:rsidP="0056770B">
      <w:pPr>
        <w:spacing w:line="360" w:lineRule="auto"/>
        <w:rPr>
          <w:rFonts w:ascii="Palatino Linotype" w:hAnsi="Palatino Linotype"/>
        </w:rPr>
      </w:pPr>
    </w:p>
    <w:p w14:paraId="3743A396" w14:textId="77777777" w:rsidR="00947C3B" w:rsidRPr="0056770B" w:rsidRDefault="00947C3B" w:rsidP="0056770B">
      <w:pPr>
        <w:spacing w:line="360" w:lineRule="auto"/>
        <w:rPr>
          <w:rFonts w:ascii="Palatino Linotype" w:hAnsi="Palatino Linotype"/>
        </w:rPr>
      </w:pPr>
    </w:p>
    <w:p w14:paraId="38E779B9" w14:textId="77777777" w:rsidR="00947C3B" w:rsidRPr="0056770B" w:rsidRDefault="00947C3B" w:rsidP="0056770B">
      <w:pPr>
        <w:spacing w:line="360" w:lineRule="auto"/>
        <w:rPr>
          <w:rFonts w:ascii="Palatino Linotype" w:hAnsi="Palatino Linotype"/>
        </w:rPr>
      </w:pPr>
    </w:p>
    <w:p w14:paraId="23358BF2" w14:textId="77777777" w:rsidR="00947C3B" w:rsidRPr="0056770B" w:rsidRDefault="00947C3B" w:rsidP="0056770B">
      <w:pPr>
        <w:spacing w:line="360" w:lineRule="auto"/>
        <w:rPr>
          <w:rFonts w:ascii="Palatino Linotype" w:hAnsi="Palatino Linotype"/>
        </w:rPr>
      </w:pPr>
    </w:p>
    <w:p w14:paraId="58467F4E" w14:textId="77777777" w:rsidR="00947C3B" w:rsidRPr="0056770B" w:rsidRDefault="00947C3B" w:rsidP="0056770B">
      <w:pPr>
        <w:spacing w:line="360" w:lineRule="auto"/>
        <w:rPr>
          <w:rFonts w:ascii="Palatino Linotype" w:hAnsi="Palatino Linotype"/>
        </w:rPr>
      </w:pPr>
    </w:p>
    <w:p w14:paraId="238EBC9D" w14:textId="77777777" w:rsidR="00947C3B" w:rsidRPr="0056770B" w:rsidRDefault="00947C3B" w:rsidP="0056770B">
      <w:pPr>
        <w:spacing w:line="360" w:lineRule="auto"/>
        <w:rPr>
          <w:rFonts w:ascii="Palatino Linotype" w:hAnsi="Palatino Linotype"/>
        </w:rPr>
      </w:pPr>
    </w:p>
    <w:p w14:paraId="35E68E61" w14:textId="77777777" w:rsidR="00947C3B" w:rsidRPr="0056770B" w:rsidRDefault="00947C3B" w:rsidP="0056770B">
      <w:pPr>
        <w:tabs>
          <w:tab w:val="left" w:pos="3374"/>
        </w:tabs>
        <w:spacing w:line="360" w:lineRule="auto"/>
        <w:rPr>
          <w:rFonts w:ascii="Palatino Linotype" w:hAnsi="Palatino Linotype"/>
        </w:rPr>
      </w:pPr>
      <w:r w:rsidRPr="0056770B">
        <w:rPr>
          <w:rFonts w:ascii="Palatino Linotype" w:hAnsi="Palatino Linotype"/>
        </w:rPr>
        <w:tab/>
      </w:r>
    </w:p>
    <w:sectPr w:rsidR="00947C3B" w:rsidRPr="0056770B" w:rsidSect="003A65E2">
      <w:headerReference w:type="even" r:id="rId9"/>
      <w:headerReference w:type="default" r:id="rId10"/>
      <w:footerReference w:type="default" r:id="rId11"/>
      <w:headerReference w:type="first" r:id="rId12"/>
      <w:footerReference w:type="first" r:id="rId13"/>
      <w:pgSz w:w="12240" w:h="15840"/>
      <w:pgMar w:top="2269" w:right="1041"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CBAE6" w14:textId="77777777" w:rsidR="00A02283" w:rsidRDefault="00A02283" w:rsidP="00947C3B">
      <w:r>
        <w:separator/>
      </w:r>
    </w:p>
  </w:endnote>
  <w:endnote w:type="continuationSeparator" w:id="0">
    <w:p w14:paraId="67437F13" w14:textId="77777777" w:rsidR="00A02283" w:rsidRDefault="00A02283"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20535"/>
      <w:docPartObj>
        <w:docPartGallery w:val="Page Numbers (Bottom of Page)"/>
        <w:docPartUnique/>
      </w:docPartObj>
    </w:sdtPr>
    <w:sdtEndPr/>
    <w:sdtContent>
      <w:sdt>
        <w:sdtPr>
          <w:id w:val="-304543947"/>
          <w:docPartObj>
            <w:docPartGallery w:val="Page Numbers (Top of Page)"/>
            <w:docPartUnique/>
          </w:docPartObj>
        </w:sdtPr>
        <w:sdtEndPr/>
        <w:sdtContent>
          <w:p w14:paraId="5D5FCC44" w14:textId="77777777" w:rsidR="00ED159A" w:rsidRPr="002D6DD8" w:rsidRDefault="00ED159A"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61B3">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461B3">
              <w:rPr>
                <w:rFonts w:ascii="Palatino Linotype" w:hAnsi="Palatino Linotype"/>
                <w:bCs/>
                <w:noProof/>
                <w:sz w:val="20"/>
              </w:rPr>
              <w:t>32</w:t>
            </w:r>
            <w:r>
              <w:rPr>
                <w:rFonts w:ascii="Palatino Linotype" w:hAnsi="Palatino Linotype"/>
                <w:bCs/>
                <w:noProof/>
                <w:sz w:val="20"/>
              </w:rPr>
              <w:fldChar w:fldCharType="end"/>
            </w:r>
          </w:p>
        </w:sdtContent>
      </w:sdt>
    </w:sdtContent>
  </w:sdt>
  <w:p w14:paraId="3F2C2FE9" w14:textId="77777777" w:rsidR="00ED159A" w:rsidRDefault="00ED15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ED159A" w:rsidRPr="000B69FA" w:rsidRDefault="00ED159A"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61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461B3">
      <w:rPr>
        <w:rFonts w:ascii="Palatino Linotype" w:hAnsi="Palatino Linotype"/>
        <w:bCs/>
        <w:noProof/>
        <w:sz w:val="20"/>
      </w:rPr>
      <w:t>32</w:t>
    </w:r>
    <w:r>
      <w:rPr>
        <w:rFonts w:ascii="Palatino Linotype" w:hAnsi="Palatino Linotype"/>
        <w:bCs/>
        <w:noProof/>
        <w:sz w:val="20"/>
      </w:rPr>
      <w:fldChar w:fldCharType="end"/>
    </w:r>
  </w:p>
  <w:p w14:paraId="5CFAB42E" w14:textId="77777777" w:rsidR="00ED159A" w:rsidRDefault="00ED15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18848" w14:textId="77777777" w:rsidR="00A02283" w:rsidRDefault="00A02283" w:rsidP="00947C3B">
      <w:r>
        <w:separator/>
      </w:r>
    </w:p>
  </w:footnote>
  <w:footnote w:type="continuationSeparator" w:id="0">
    <w:p w14:paraId="6E357D5D" w14:textId="77777777" w:rsidR="00A02283" w:rsidRDefault="00A02283" w:rsidP="00947C3B">
      <w:r>
        <w:continuationSeparator/>
      </w:r>
    </w:p>
  </w:footnote>
  <w:footnote w:id="1">
    <w:p w14:paraId="20C0DA15" w14:textId="77777777" w:rsidR="00860906" w:rsidRDefault="00860906" w:rsidP="0086090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217B0D0E" w14:textId="77777777" w:rsidR="00860906" w:rsidRDefault="00860906" w:rsidP="008609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F834D8D" w14:textId="77777777" w:rsidR="00ED159A" w:rsidRDefault="00ED159A" w:rsidP="006C0D60">
      <w:pPr>
        <w:pStyle w:val="Textonotapie"/>
      </w:pPr>
      <w:r>
        <w:rPr>
          <w:rStyle w:val="Refdenotaalpie"/>
        </w:rPr>
        <w:footnoteRef/>
      </w:r>
      <w:r>
        <w:t xml:space="preserve"> Convención Americana sobre Derechos Humanos. Artículo 13.</w:t>
      </w:r>
    </w:p>
  </w:footnote>
  <w:footnote w:id="4">
    <w:p w14:paraId="0B42E887" w14:textId="77777777" w:rsidR="00ED159A" w:rsidRDefault="00ED159A" w:rsidP="006C0D60">
      <w:pPr>
        <w:pStyle w:val="Textonotapie"/>
      </w:pPr>
      <w:r>
        <w:rPr>
          <w:rStyle w:val="Refdenotaalpie"/>
        </w:rPr>
        <w:footnoteRef/>
      </w:r>
      <w:r>
        <w:t xml:space="preserve"> Constitución Política de los Estados Unidos Mexicanos. Artículo sexto, sección A, Fracción I.</w:t>
      </w:r>
    </w:p>
  </w:footnote>
  <w:footnote w:id="5">
    <w:p w14:paraId="20DF2F67" w14:textId="77777777" w:rsidR="00ED159A" w:rsidRPr="00F411B8" w:rsidRDefault="00ED159A"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2D2A4A47" w14:textId="77777777" w:rsidR="00ED159A" w:rsidRPr="00F411B8" w:rsidRDefault="00ED159A"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7">
    <w:p w14:paraId="4A7040B0" w14:textId="77777777" w:rsidR="00ED159A" w:rsidRDefault="00ED159A" w:rsidP="006C0D6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8">
    <w:p w14:paraId="4F6E70EF" w14:textId="77777777" w:rsidR="00ED159A" w:rsidRDefault="00ED159A" w:rsidP="006C0D60">
      <w:pPr>
        <w:pStyle w:val="Textonotapie"/>
      </w:pPr>
      <w:r>
        <w:rPr>
          <w:rStyle w:val="Refdenotaalpie"/>
        </w:rPr>
        <w:footnoteRef/>
      </w:r>
      <w:r>
        <w:t xml:space="preserve"> Ley de Transparencia y Acceso a la Información Pública del Estado de México y Municipios. Artículo 9. …</w:t>
      </w:r>
    </w:p>
    <w:p w14:paraId="5AEF6839" w14:textId="77777777" w:rsidR="00ED159A" w:rsidRDefault="00ED159A" w:rsidP="006C0D60">
      <w:pPr>
        <w:pStyle w:val="Textonotapie"/>
      </w:pPr>
      <w:r>
        <w:t>II. Eficacia: Obligación del Instituto para tutelar, de manera efectiva, el derecho de acceso a la información;</w:t>
      </w:r>
    </w:p>
    <w:p w14:paraId="2D7E4606" w14:textId="77777777" w:rsidR="00ED159A" w:rsidRDefault="00ED159A" w:rsidP="006C0D6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ED159A" w:rsidRDefault="00A02283">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CellMar>
        <w:left w:w="70" w:type="dxa"/>
        <w:right w:w="70" w:type="dxa"/>
      </w:tblCellMar>
      <w:tblLook w:val="04A0" w:firstRow="1" w:lastRow="0" w:firstColumn="1" w:lastColumn="0" w:noHBand="0" w:noVBand="1"/>
    </w:tblPr>
    <w:tblGrid>
      <w:gridCol w:w="2976"/>
      <w:gridCol w:w="3543"/>
    </w:tblGrid>
    <w:tr w:rsidR="00ED159A" w14:paraId="10AE6F9E" w14:textId="77777777" w:rsidTr="003A65E2">
      <w:trPr>
        <w:trHeight w:val="227"/>
      </w:trPr>
      <w:tc>
        <w:tcPr>
          <w:tcW w:w="2976" w:type="dxa"/>
          <w:vAlign w:val="center"/>
          <w:hideMark/>
        </w:tcPr>
        <w:p w14:paraId="046C485E" w14:textId="77777777" w:rsidR="00ED159A" w:rsidRPr="0056770B" w:rsidRDefault="00ED159A" w:rsidP="0056770B">
          <w:pPr>
            <w:ind w:right="34"/>
            <w:jc w:val="right"/>
            <w:rPr>
              <w:rFonts w:ascii="Palatino Linotype" w:hAnsi="Palatino Linotype"/>
              <w:b/>
            </w:rPr>
          </w:pPr>
          <w:r w:rsidRPr="0056770B">
            <w:rPr>
              <w:rFonts w:ascii="Palatino Linotype" w:hAnsi="Palatino Linotype"/>
              <w:b/>
            </w:rPr>
            <w:t>Recurso de Revisión:</w:t>
          </w:r>
        </w:p>
      </w:tc>
      <w:tc>
        <w:tcPr>
          <w:tcW w:w="3543" w:type="dxa"/>
          <w:vAlign w:val="center"/>
          <w:hideMark/>
        </w:tcPr>
        <w:p w14:paraId="4920F6F2" w14:textId="691DF961" w:rsidR="00ED159A" w:rsidRPr="0056770B" w:rsidRDefault="00ED159A" w:rsidP="0056770B">
          <w:pPr>
            <w:pStyle w:val="Encabezado"/>
            <w:rPr>
              <w:rFonts w:ascii="Palatino Linotype" w:hAnsi="Palatino Linotype"/>
            </w:rPr>
          </w:pPr>
          <w:r w:rsidRPr="0056770B">
            <w:rPr>
              <w:rFonts w:ascii="Palatino Linotype" w:hAnsi="Palatino Linotype" w:cs="Arial"/>
              <w:bCs/>
              <w:lang w:eastAsia="es-MX"/>
            </w:rPr>
            <w:t>03323/INFOEM/IP/RR/2025</w:t>
          </w:r>
        </w:p>
      </w:tc>
    </w:tr>
    <w:tr w:rsidR="00ED159A" w14:paraId="700CAD85" w14:textId="77777777" w:rsidTr="003A65E2">
      <w:trPr>
        <w:trHeight w:val="242"/>
      </w:trPr>
      <w:tc>
        <w:tcPr>
          <w:tcW w:w="2976" w:type="dxa"/>
          <w:vAlign w:val="center"/>
          <w:hideMark/>
        </w:tcPr>
        <w:p w14:paraId="0EFCC1BD" w14:textId="77777777" w:rsidR="00ED159A" w:rsidRPr="0056770B" w:rsidRDefault="00ED159A" w:rsidP="0056770B">
          <w:pPr>
            <w:ind w:right="34"/>
            <w:jc w:val="right"/>
            <w:rPr>
              <w:rFonts w:ascii="Palatino Linotype" w:hAnsi="Palatino Linotype"/>
              <w:b/>
            </w:rPr>
          </w:pPr>
          <w:r w:rsidRPr="0056770B">
            <w:rPr>
              <w:rFonts w:ascii="Palatino Linotype" w:hAnsi="Palatino Linotype"/>
              <w:b/>
            </w:rPr>
            <w:t>Sujeto Obligado:</w:t>
          </w:r>
        </w:p>
      </w:tc>
      <w:tc>
        <w:tcPr>
          <w:tcW w:w="3543" w:type="dxa"/>
          <w:vAlign w:val="center"/>
          <w:hideMark/>
        </w:tcPr>
        <w:p w14:paraId="11A13220" w14:textId="0200EBA0" w:rsidR="00ED159A" w:rsidRPr="0056770B" w:rsidRDefault="00ED159A" w:rsidP="0056770B">
          <w:pPr>
            <w:pStyle w:val="Encabezado"/>
            <w:ind w:right="212"/>
            <w:jc w:val="both"/>
            <w:rPr>
              <w:rFonts w:ascii="Palatino Linotype" w:hAnsi="Palatino Linotype"/>
            </w:rPr>
          </w:pPr>
          <w:r w:rsidRPr="0056770B">
            <w:rPr>
              <w:rFonts w:ascii="Palatino Linotype" w:hAnsi="Palatino Linotype"/>
            </w:rPr>
            <w:t>Ayuntamiento de Toluca</w:t>
          </w:r>
        </w:p>
      </w:tc>
    </w:tr>
    <w:tr w:rsidR="00ED159A" w14:paraId="459034F1" w14:textId="77777777" w:rsidTr="003A65E2">
      <w:trPr>
        <w:trHeight w:val="342"/>
      </w:trPr>
      <w:tc>
        <w:tcPr>
          <w:tcW w:w="2976" w:type="dxa"/>
          <w:vAlign w:val="center"/>
          <w:hideMark/>
        </w:tcPr>
        <w:p w14:paraId="3169B47D" w14:textId="77777777" w:rsidR="00ED159A" w:rsidRPr="0056770B" w:rsidRDefault="00ED159A" w:rsidP="0056770B">
          <w:pPr>
            <w:ind w:right="34"/>
            <w:jc w:val="right"/>
            <w:rPr>
              <w:rFonts w:ascii="Palatino Linotype" w:hAnsi="Palatino Linotype"/>
              <w:b/>
            </w:rPr>
          </w:pPr>
          <w:r w:rsidRPr="0056770B">
            <w:rPr>
              <w:rFonts w:ascii="Palatino Linotype" w:hAnsi="Palatino Linotype"/>
              <w:b/>
            </w:rPr>
            <w:t>Comisionada Ponente:</w:t>
          </w:r>
        </w:p>
      </w:tc>
      <w:tc>
        <w:tcPr>
          <w:tcW w:w="3543" w:type="dxa"/>
          <w:vAlign w:val="center"/>
          <w:hideMark/>
        </w:tcPr>
        <w:p w14:paraId="3F3DEBEA" w14:textId="77777777" w:rsidR="00ED159A" w:rsidRPr="0056770B" w:rsidRDefault="00ED159A" w:rsidP="0056770B">
          <w:pPr>
            <w:pStyle w:val="Encabezado"/>
            <w:rPr>
              <w:rFonts w:ascii="Palatino Linotype" w:hAnsi="Palatino Linotype"/>
            </w:rPr>
          </w:pPr>
          <w:r w:rsidRPr="0056770B">
            <w:rPr>
              <w:rFonts w:ascii="Palatino Linotype" w:hAnsi="Palatino Linotype"/>
            </w:rPr>
            <w:t>María del Rosario Mejía Ayala</w:t>
          </w:r>
        </w:p>
      </w:tc>
    </w:tr>
  </w:tbl>
  <w:p w14:paraId="484BDF96" w14:textId="77777777" w:rsidR="00ED159A" w:rsidRPr="00AE046A" w:rsidRDefault="00A02283"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6.85pt;margin-top:-122.3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261" w:type="dxa"/>
      <w:tblCellMar>
        <w:left w:w="70" w:type="dxa"/>
        <w:right w:w="70" w:type="dxa"/>
      </w:tblCellMar>
      <w:tblLook w:val="04A0" w:firstRow="1" w:lastRow="0" w:firstColumn="1" w:lastColumn="0" w:noHBand="0" w:noVBand="1"/>
    </w:tblPr>
    <w:tblGrid>
      <w:gridCol w:w="2977"/>
      <w:gridCol w:w="3684"/>
    </w:tblGrid>
    <w:tr w:rsidR="00ED159A" w14:paraId="524ADC4D" w14:textId="77777777" w:rsidTr="003A65E2">
      <w:trPr>
        <w:trHeight w:val="227"/>
      </w:trPr>
      <w:tc>
        <w:tcPr>
          <w:tcW w:w="2977" w:type="dxa"/>
          <w:vAlign w:val="center"/>
          <w:hideMark/>
        </w:tcPr>
        <w:p w14:paraId="590A2358" w14:textId="77777777" w:rsidR="00ED159A" w:rsidRPr="0056770B" w:rsidRDefault="00ED159A" w:rsidP="0056770B">
          <w:pPr>
            <w:jc w:val="right"/>
            <w:rPr>
              <w:rFonts w:ascii="Palatino Linotype" w:hAnsi="Palatino Linotype"/>
              <w:b/>
            </w:rPr>
          </w:pPr>
          <w:r w:rsidRPr="0056770B">
            <w:rPr>
              <w:rFonts w:ascii="Palatino Linotype" w:hAnsi="Palatino Linotype"/>
              <w:b/>
            </w:rPr>
            <w:t>Recurso de Revisión:</w:t>
          </w:r>
        </w:p>
      </w:tc>
      <w:tc>
        <w:tcPr>
          <w:tcW w:w="3684" w:type="dxa"/>
          <w:vAlign w:val="center"/>
          <w:hideMark/>
        </w:tcPr>
        <w:p w14:paraId="74FABDA8" w14:textId="244F6752" w:rsidR="00ED159A" w:rsidRPr="0056770B" w:rsidRDefault="00ED159A" w:rsidP="0056770B">
          <w:pPr>
            <w:pStyle w:val="Encabezado"/>
            <w:rPr>
              <w:rFonts w:ascii="Palatino Linotype" w:hAnsi="Palatino Linotype"/>
            </w:rPr>
          </w:pPr>
          <w:r w:rsidRPr="0056770B">
            <w:rPr>
              <w:rFonts w:ascii="Palatino Linotype" w:hAnsi="Palatino Linotype" w:cs="Arial"/>
              <w:bCs/>
              <w:lang w:eastAsia="es-MX"/>
            </w:rPr>
            <w:t>03323/INFOEM/IP/RR/2025</w:t>
          </w:r>
        </w:p>
      </w:tc>
    </w:tr>
    <w:tr w:rsidR="00ED159A" w14:paraId="579BAB32" w14:textId="77777777" w:rsidTr="003A65E2">
      <w:trPr>
        <w:trHeight w:val="242"/>
      </w:trPr>
      <w:tc>
        <w:tcPr>
          <w:tcW w:w="2977" w:type="dxa"/>
          <w:vAlign w:val="center"/>
          <w:hideMark/>
        </w:tcPr>
        <w:p w14:paraId="1CF262FF" w14:textId="77777777" w:rsidR="00ED159A" w:rsidRPr="0056770B" w:rsidRDefault="00ED159A" w:rsidP="0056770B">
          <w:pPr>
            <w:jc w:val="right"/>
            <w:rPr>
              <w:rFonts w:ascii="Palatino Linotype" w:hAnsi="Palatino Linotype"/>
              <w:b/>
            </w:rPr>
          </w:pPr>
          <w:r w:rsidRPr="0056770B">
            <w:rPr>
              <w:rFonts w:ascii="Palatino Linotype" w:hAnsi="Palatino Linotype"/>
              <w:b/>
            </w:rPr>
            <w:t>Recurrente:</w:t>
          </w:r>
        </w:p>
      </w:tc>
      <w:tc>
        <w:tcPr>
          <w:tcW w:w="3684" w:type="dxa"/>
          <w:hideMark/>
        </w:tcPr>
        <w:p w14:paraId="19CC8F21" w14:textId="11235738" w:rsidR="00ED159A" w:rsidRPr="0056770B" w:rsidRDefault="00ED159A" w:rsidP="0056770B">
          <w:pPr>
            <w:pStyle w:val="Encabezado"/>
            <w:tabs>
              <w:tab w:val="left" w:pos="521"/>
            </w:tabs>
            <w:rPr>
              <w:rFonts w:ascii="Palatino Linotype" w:hAnsi="Palatino Linotype"/>
            </w:rPr>
          </w:pPr>
        </w:p>
      </w:tc>
    </w:tr>
    <w:tr w:rsidR="00ED159A" w14:paraId="11EF809E" w14:textId="77777777" w:rsidTr="003A65E2">
      <w:trPr>
        <w:trHeight w:val="342"/>
      </w:trPr>
      <w:tc>
        <w:tcPr>
          <w:tcW w:w="2977" w:type="dxa"/>
          <w:vAlign w:val="center"/>
        </w:tcPr>
        <w:p w14:paraId="0A037E93" w14:textId="77777777" w:rsidR="00ED159A" w:rsidRPr="0056770B" w:rsidRDefault="00ED159A" w:rsidP="0056770B">
          <w:pPr>
            <w:jc w:val="right"/>
            <w:rPr>
              <w:rFonts w:ascii="Palatino Linotype" w:hAnsi="Palatino Linotype"/>
              <w:b/>
            </w:rPr>
          </w:pPr>
          <w:r w:rsidRPr="0056770B">
            <w:rPr>
              <w:rFonts w:ascii="Palatino Linotype" w:hAnsi="Palatino Linotype"/>
              <w:b/>
            </w:rPr>
            <w:t>Sujeto Obligado:</w:t>
          </w:r>
        </w:p>
      </w:tc>
      <w:tc>
        <w:tcPr>
          <w:tcW w:w="3684" w:type="dxa"/>
          <w:vAlign w:val="center"/>
        </w:tcPr>
        <w:p w14:paraId="431B85F9" w14:textId="36AEE30B" w:rsidR="00ED159A" w:rsidRPr="0056770B" w:rsidRDefault="00ED159A" w:rsidP="0056770B">
          <w:pPr>
            <w:pStyle w:val="Encabezado"/>
            <w:jc w:val="both"/>
            <w:rPr>
              <w:rFonts w:ascii="Palatino Linotype" w:hAnsi="Palatino Linotype"/>
            </w:rPr>
          </w:pPr>
          <w:r w:rsidRPr="0056770B">
            <w:rPr>
              <w:rFonts w:ascii="Palatino Linotype" w:hAnsi="Palatino Linotype"/>
              <w:bCs/>
              <w:color w:val="000000"/>
            </w:rPr>
            <w:t>Ayuntamiento de Toluca</w:t>
          </w:r>
        </w:p>
      </w:tc>
    </w:tr>
    <w:tr w:rsidR="00ED159A" w14:paraId="61FC427B" w14:textId="77777777" w:rsidTr="003A65E2">
      <w:trPr>
        <w:trHeight w:val="342"/>
      </w:trPr>
      <w:tc>
        <w:tcPr>
          <w:tcW w:w="2977" w:type="dxa"/>
          <w:vAlign w:val="center"/>
        </w:tcPr>
        <w:p w14:paraId="2C25FB1A" w14:textId="77777777" w:rsidR="00ED159A" w:rsidRPr="0056770B" w:rsidRDefault="00ED159A" w:rsidP="0056770B">
          <w:pPr>
            <w:jc w:val="right"/>
            <w:rPr>
              <w:rFonts w:ascii="Palatino Linotype" w:hAnsi="Palatino Linotype"/>
              <w:b/>
            </w:rPr>
          </w:pPr>
          <w:r w:rsidRPr="0056770B">
            <w:rPr>
              <w:rFonts w:ascii="Palatino Linotype" w:hAnsi="Palatino Linotype"/>
              <w:b/>
            </w:rPr>
            <w:t>Comisionada Ponente:</w:t>
          </w:r>
        </w:p>
      </w:tc>
      <w:tc>
        <w:tcPr>
          <w:tcW w:w="3684" w:type="dxa"/>
          <w:vAlign w:val="center"/>
        </w:tcPr>
        <w:p w14:paraId="481ED5C8" w14:textId="77777777" w:rsidR="00ED159A" w:rsidRPr="0056770B" w:rsidRDefault="00ED159A" w:rsidP="0056770B">
          <w:pPr>
            <w:pStyle w:val="Encabezado"/>
            <w:rPr>
              <w:rFonts w:ascii="Palatino Linotype" w:hAnsi="Palatino Linotype"/>
            </w:rPr>
          </w:pPr>
          <w:r w:rsidRPr="0056770B">
            <w:rPr>
              <w:rFonts w:ascii="Palatino Linotype" w:hAnsi="Palatino Linotype"/>
            </w:rPr>
            <w:t>María del Rosario Mejía Ayala</w:t>
          </w:r>
        </w:p>
      </w:tc>
    </w:tr>
  </w:tbl>
  <w:p w14:paraId="258F46F2" w14:textId="77777777" w:rsidR="00ED159A" w:rsidRPr="00C222C0" w:rsidRDefault="00A02283">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0.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7" w15:restartNumberingAfterBreak="0">
    <w:nsid w:val="57ED6FB8"/>
    <w:multiLevelType w:val="hybridMultilevel"/>
    <w:tmpl w:val="9F18063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3"/>
  </w:num>
  <w:num w:numId="2">
    <w:abstractNumId w:val="6"/>
  </w:num>
  <w:num w:numId="3">
    <w:abstractNumId w:val="7"/>
  </w:num>
  <w:num w:numId="4">
    <w:abstractNumId w:val="4"/>
  </w:num>
  <w:num w:numId="5">
    <w:abstractNumId w:val="1"/>
  </w:num>
  <w:num w:numId="6">
    <w:abstractNumId w:val="2"/>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614D"/>
    <w:rsid w:val="00015D6D"/>
    <w:rsid w:val="00016331"/>
    <w:rsid w:val="00023AFA"/>
    <w:rsid w:val="00024B16"/>
    <w:rsid w:val="00026046"/>
    <w:rsid w:val="00027E0A"/>
    <w:rsid w:val="00053504"/>
    <w:rsid w:val="000572A1"/>
    <w:rsid w:val="000651CC"/>
    <w:rsid w:val="000656BD"/>
    <w:rsid w:val="0006774A"/>
    <w:rsid w:val="00067EAC"/>
    <w:rsid w:val="00087920"/>
    <w:rsid w:val="00091C25"/>
    <w:rsid w:val="0009753E"/>
    <w:rsid w:val="000A457F"/>
    <w:rsid w:val="000B1E1A"/>
    <w:rsid w:val="000B4836"/>
    <w:rsid w:val="000B6B41"/>
    <w:rsid w:val="000C5E70"/>
    <w:rsid w:val="000E337A"/>
    <w:rsid w:val="000E4CEE"/>
    <w:rsid w:val="000E6238"/>
    <w:rsid w:val="000E62C2"/>
    <w:rsid w:val="000E7DB1"/>
    <w:rsid w:val="000F3BFD"/>
    <w:rsid w:val="000F7E04"/>
    <w:rsid w:val="00110A2B"/>
    <w:rsid w:val="00117ECD"/>
    <w:rsid w:val="0012267C"/>
    <w:rsid w:val="00145A9D"/>
    <w:rsid w:val="0014767A"/>
    <w:rsid w:val="0015089C"/>
    <w:rsid w:val="00170CCF"/>
    <w:rsid w:val="00183490"/>
    <w:rsid w:val="00186EC3"/>
    <w:rsid w:val="00193D79"/>
    <w:rsid w:val="001A4926"/>
    <w:rsid w:val="001A7D36"/>
    <w:rsid w:val="001B2B33"/>
    <w:rsid w:val="001B7993"/>
    <w:rsid w:val="001B7FBD"/>
    <w:rsid w:val="001D1FB9"/>
    <w:rsid w:val="001F6A02"/>
    <w:rsid w:val="00201F0C"/>
    <w:rsid w:val="0020235D"/>
    <w:rsid w:val="00202805"/>
    <w:rsid w:val="002124C5"/>
    <w:rsid w:val="00213F35"/>
    <w:rsid w:val="00220F11"/>
    <w:rsid w:val="0023187D"/>
    <w:rsid w:val="00231E77"/>
    <w:rsid w:val="00243834"/>
    <w:rsid w:val="00244077"/>
    <w:rsid w:val="0024462E"/>
    <w:rsid w:val="00270528"/>
    <w:rsid w:val="002714A4"/>
    <w:rsid w:val="00282EA6"/>
    <w:rsid w:val="00295534"/>
    <w:rsid w:val="00296539"/>
    <w:rsid w:val="002A3EE3"/>
    <w:rsid w:val="002A7860"/>
    <w:rsid w:val="002B002A"/>
    <w:rsid w:val="002B117D"/>
    <w:rsid w:val="002E6B14"/>
    <w:rsid w:val="00300B38"/>
    <w:rsid w:val="00323ABF"/>
    <w:rsid w:val="003274B8"/>
    <w:rsid w:val="003310EF"/>
    <w:rsid w:val="003320A6"/>
    <w:rsid w:val="00337296"/>
    <w:rsid w:val="00345DB5"/>
    <w:rsid w:val="00353125"/>
    <w:rsid w:val="00354C09"/>
    <w:rsid w:val="00362AAF"/>
    <w:rsid w:val="00373197"/>
    <w:rsid w:val="003812E3"/>
    <w:rsid w:val="00390A21"/>
    <w:rsid w:val="003A65E2"/>
    <w:rsid w:val="003B1A04"/>
    <w:rsid w:val="003B2BC8"/>
    <w:rsid w:val="003B304A"/>
    <w:rsid w:val="003C4C55"/>
    <w:rsid w:val="003C56CC"/>
    <w:rsid w:val="003C7116"/>
    <w:rsid w:val="003D631A"/>
    <w:rsid w:val="003E5C79"/>
    <w:rsid w:val="004016F0"/>
    <w:rsid w:val="004027AF"/>
    <w:rsid w:val="00407F62"/>
    <w:rsid w:val="0041452A"/>
    <w:rsid w:val="004326FA"/>
    <w:rsid w:val="00432F10"/>
    <w:rsid w:val="00436406"/>
    <w:rsid w:val="004378B2"/>
    <w:rsid w:val="004530C4"/>
    <w:rsid w:val="00471DF5"/>
    <w:rsid w:val="004721F4"/>
    <w:rsid w:val="004A510F"/>
    <w:rsid w:val="004A64CC"/>
    <w:rsid w:val="004C3E30"/>
    <w:rsid w:val="004C674D"/>
    <w:rsid w:val="004D6240"/>
    <w:rsid w:val="004F19EA"/>
    <w:rsid w:val="004F1AAA"/>
    <w:rsid w:val="004F30A5"/>
    <w:rsid w:val="0051018B"/>
    <w:rsid w:val="0051023C"/>
    <w:rsid w:val="00523F17"/>
    <w:rsid w:val="00525D73"/>
    <w:rsid w:val="00540467"/>
    <w:rsid w:val="005461B3"/>
    <w:rsid w:val="00555CCB"/>
    <w:rsid w:val="0056770B"/>
    <w:rsid w:val="00582749"/>
    <w:rsid w:val="0058280F"/>
    <w:rsid w:val="005869D0"/>
    <w:rsid w:val="00593CF1"/>
    <w:rsid w:val="00597221"/>
    <w:rsid w:val="005A4A49"/>
    <w:rsid w:val="005B194E"/>
    <w:rsid w:val="005B3CB5"/>
    <w:rsid w:val="005C188C"/>
    <w:rsid w:val="005E75E6"/>
    <w:rsid w:val="005E7AE5"/>
    <w:rsid w:val="005F346E"/>
    <w:rsid w:val="005F78BC"/>
    <w:rsid w:val="00611EC6"/>
    <w:rsid w:val="00620D4E"/>
    <w:rsid w:val="00622211"/>
    <w:rsid w:val="00637039"/>
    <w:rsid w:val="00643662"/>
    <w:rsid w:val="006472D6"/>
    <w:rsid w:val="00660133"/>
    <w:rsid w:val="006603F1"/>
    <w:rsid w:val="00661F45"/>
    <w:rsid w:val="006719AB"/>
    <w:rsid w:val="006768B4"/>
    <w:rsid w:val="00687065"/>
    <w:rsid w:val="00695A01"/>
    <w:rsid w:val="006965A1"/>
    <w:rsid w:val="00697547"/>
    <w:rsid w:val="006A2326"/>
    <w:rsid w:val="006A284C"/>
    <w:rsid w:val="006B0BBB"/>
    <w:rsid w:val="006B5DD4"/>
    <w:rsid w:val="006B6293"/>
    <w:rsid w:val="006C0042"/>
    <w:rsid w:val="006C0D60"/>
    <w:rsid w:val="006C26B3"/>
    <w:rsid w:val="006C38AA"/>
    <w:rsid w:val="006E0C2E"/>
    <w:rsid w:val="006E0E31"/>
    <w:rsid w:val="006E6FA3"/>
    <w:rsid w:val="006F623F"/>
    <w:rsid w:val="006F721C"/>
    <w:rsid w:val="006F755A"/>
    <w:rsid w:val="006F7DAE"/>
    <w:rsid w:val="007042FD"/>
    <w:rsid w:val="00723044"/>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76F4"/>
    <w:rsid w:val="007D0496"/>
    <w:rsid w:val="007D6876"/>
    <w:rsid w:val="007E0D11"/>
    <w:rsid w:val="007F2CBF"/>
    <w:rsid w:val="00802936"/>
    <w:rsid w:val="00813F39"/>
    <w:rsid w:val="008176E4"/>
    <w:rsid w:val="00820925"/>
    <w:rsid w:val="00822FD3"/>
    <w:rsid w:val="00823289"/>
    <w:rsid w:val="00824847"/>
    <w:rsid w:val="00826670"/>
    <w:rsid w:val="008448FC"/>
    <w:rsid w:val="00850DF2"/>
    <w:rsid w:val="008529B2"/>
    <w:rsid w:val="00860785"/>
    <w:rsid w:val="00860906"/>
    <w:rsid w:val="00861658"/>
    <w:rsid w:val="008645A7"/>
    <w:rsid w:val="00871548"/>
    <w:rsid w:val="00872142"/>
    <w:rsid w:val="00876AAB"/>
    <w:rsid w:val="008809BF"/>
    <w:rsid w:val="00887A07"/>
    <w:rsid w:val="008A09B0"/>
    <w:rsid w:val="008A1263"/>
    <w:rsid w:val="008A1551"/>
    <w:rsid w:val="008A2E83"/>
    <w:rsid w:val="008A5B46"/>
    <w:rsid w:val="008A7A76"/>
    <w:rsid w:val="008B24C3"/>
    <w:rsid w:val="008B4553"/>
    <w:rsid w:val="008B4A85"/>
    <w:rsid w:val="008C5207"/>
    <w:rsid w:val="008C5CFA"/>
    <w:rsid w:val="008C687E"/>
    <w:rsid w:val="008C77DE"/>
    <w:rsid w:val="008D002B"/>
    <w:rsid w:val="008D17FB"/>
    <w:rsid w:val="008D4874"/>
    <w:rsid w:val="008E53E2"/>
    <w:rsid w:val="008F0527"/>
    <w:rsid w:val="008F2CA7"/>
    <w:rsid w:val="00902F51"/>
    <w:rsid w:val="00904950"/>
    <w:rsid w:val="00906F69"/>
    <w:rsid w:val="00910CFB"/>
    <w:rsid w:val="0091683C"/>
    <w:rsid w:val="00916F04"/>
    <w:rsid w:val="009224F4"/>
    <w:rsid w:val="0093278E"/>
    <w:rsid w:val="0093563F"/>
    <w:rsid w:val="009366E5"/>
    <w:rsid w:val="00940A85"/>
    <w:rsid w:val="0094220B"/>
    <w:rsid w:val="00942849"/>
    <w:rsid w:val="00942B6E"/>
    <w:rsid w:val="00947C3B"/>
    <w:rsid w:val="009544AC"/>
    <w:rsid w:val="0095721E"/>
    <w:rsid w:val="00961A06"/>
    <w:rsid w:val="009630A0"/>
    <w:rsid w:val="00966927"/>
    <w:rsid w:val="00971D71"/>
    <w:rsid w:val="00971E2D"/>
    <w:rsid w:val="009927BF"/>
    <w:rsid w:val="009A1041"/>
    <w:rsid w:val="009A6CD4"/>
    <w:rsid w:val="009B4B73"/>
    <w:rsid w:val="009D3983"/>
    <w:rsid w:val="009D3E7B"/>
    <w:rsid w:val="009D7C5B"/>
    <w:rsid w:val="009E1F34"/>
    <w:rsid w:val="009E43FB"/>
    <w:rsid w:val="009E4878"/>
    <w:rsid w:val="009E5AB2"/>
    <w:rsid w:val="009E5F74"/>
    <w:rsid w:val="009F61C2"/>
    <w:rsid w:val="00A02283"/>
    <w:rsid w:val="00A03B97"/>
    <w:rsid w:val="00A05153"/>
    <w:rsid w:val="00A051B3"/>
    <w:rsid w:val="00A068EA"/>
    <w:rsid w:val="00A102A9"/>
    <w:rsid w:val="00A14579"/>
    <w:rsid w:val="00A2702C"/>
    <w:rsid w:val="00A305C9"/>
    <w:rsid w:val="00A37FE1"/>
    <w:rsid w:val="00A560AE"/>
    <w:rsid w:val="00A579E0"/>
    <w:rsid w:val="00A6642D"/>
    <w:rsid w:val="00A67E0B"/>
    <w:rsid w:val="00A700B0"/>
    <w:rsid w:val="00A72EED"/>
    <w:rsid w:val="00A73AF2"/>
    <w:rsid w:val="00A74392"/>
    <w:rsid w:val="00A81A96"/>
    <w:rsid w:val="00A82805"/>
    <w:rsid w:val="00A90ABD"/>
    <w:rsid w:val="00A934AF"/>
    <w:rsid w:val="00AA131A"/>
    <w:rsid w:val="00AA713C"/>
    <w:rsid w:val="00AC2FBA"/>
    <w:rsid w:val="00AD2031"/>
    <w:rsid w:val="00AF07C8"/>
    <w:rsid w:val="00AF4CFE"/>
    <w:rsid w:val="00AF780B"/>
    <w:rsid w:val="00B03CB8"/>
    <w:rsid w:val="00B160EF"/>
    <w:rsid w:val="00B20FF8"/>
    <w:rsid w:val="00B21AE5"/>
    <w:rsid w:val="00B36476"/>
    <w:rsid w:val="00B45097"/>
    <w:rsid w:val="00B57EEB"/>
    <w:rsid w:val="00B6126E"/>
    <w:rsid w:val="00B64346"/>
    <w:rsid w:val="00B70988"/>
    <w:rsid w:val="00B71630"/>
    <w:rsid w:val="00B72379"/>
    <w:rsid w:val="00B77121"/>
    <w:rsid w:val="00B83228"/>
    <w:rsid w:val="00B90932"/>
    <w:rsid w:val="00B951FB"/>
    <w:rsid w:val="00B97622"/>
    <w:rsid w:val="00BA2C7A"/>
    <w:rsid w:val="00BB5A03"/>
    <w:rsid w:val="00BB74FD"/>
    <w:rsid w:val="00BC1ECF"/>
    <w:rsid w:val="00BC2E4D"/>
    <w:rsid w:val="00BD0375"/>
    <w:rsid w:val="00BD550C"/>
    <w:rsid w:val="00BE7CD2"/>
    <w:rsid w:val="00BF4058"/>
    <w:rsid w:val="00C02534"/>
    <w:rsid w:val="00C07D34"/>
    <w:rsid w:val="00C11B27"/>
    <w:rsid w:val="00C12AB8"/>
    <w:rsid w:val="00C16D24"/>
    <w:rsid w:val="00C21D25"/>
    <w:rsid w:val="00C26B63"/>
    <w:rsid w:val="00C306A5"/>
    <w:rsid w:val="00C47088"/>
    <w:rsid w:val="00C47A4B"/>
    <w:rsid w:val="00C52CCF"/>
    <w:rsid w:val="00C8259C"/>
    <w:rsid w:val="00C862A5"/>
    <w:rsid w:val="00C86A6F"/>
    <w:rsid w:val="00C8730C"/>
    <w:rsid w:val="00C95DEC"/>
    <w:rsid w:val="00CA0529"/>
    <w:rsid w:val="00CA1D2E"/>
    <w:rsid w:val="00CA2FE8"/>
    <w:rsid w:val="00CA3F0F"/>
    <w:rsid w:val="00CA3F55"/>
    <w:rsid w:val="00CB1F02"/>
    <w:rsid w:val="00CB7F04"/>
    <w:rsid w:val="00CC0DEE"/>
    <w:rsid w:val="00CC2BA9"/>
    <w:rsid w:val="00CD4875"/>
    <w:rsid w:val="00CD4A41"/>
    <w:rsid w:val="00CD6CD8"/>
    <w:rsid w:val="00CE2AF9"/>
    <w:rsid w:val="00CE5F01"/>
    <w:rsid w:val="00CE6F0C"/>
    <w:rsid w:val="00CF045D"/>
    <w:rsid w:val="00CF27D9"/>
    <w:rsid w:val="00CF4C30"/>
    <w:rsid w:val="00D01E18"/>
    <w:rsid w:val="00D0725E"/>
    <w:rsid w:val="00D177AD"/>
    <w:rsid w:val="00D224B4"/>
    <w:rsid w:val="00D27A84"/>
    <w:rsid w:val="00D3761C"/>
    <w:rsid w:val="00D40BA9"/>
    <w:rsid w:val="00D50D01"/>
    <w:rsid w:val="00D51815"/>
    <w:rsid w:val="00D5494C"/>
    <w:rsid w:val="00D549B8"/>
    <w:rsid w:val="00D56BEC"/>
    <w:rsid w:val="00D638F1"/>
    <w:rsid w:val="00D723F7"/>
    <w:rsid w:val="00DA0C08"/>
    <w:rsid w:val="00DA13F3"/>
    <w:rsid w:val="00DA5EB8"/>
    <w:rsid w:val="00DB3F94"/>
    <w:rsid w:val="00DB41ED"/>
    <w:rsid w:val="00DC3309"/>
    <w:rsid w:val="00DD28F1"/>
    <w:rsid w:val="00DD66E3"/>
    <w:rsid w:val="00E0091E"/>
    <w:rsid w:val="00E00AEB"/>
    <w:rsid w:val="00E01937"/>
    <w:rsid w:val="00E048E2"/>
    <w:rsid w:val="00E10C49"/>
    <w:rsid w:val="00E15231"/>
    <w:rsid w:val="00E31399"/>
    <w:rsid w:val="00E319A7"/>
    <w:rsid w:val="00E37317"/>
    <w:rsid w:val="00E423BF"/>
    <w:rsid w:val="00E46171"/>
    <w:rsid w:val="00E47E94"/>
    <w:rsid w:val="00E50425"/>
    <w:rsid w:val="00E530B7"/>
    <w:rsid w:val="00E6230C"/>
    <w:rsid w:val="00E7267D"/>
    <w:rsid w:val="00E82518"/>
    <w:rsid w:val="00E85A61"/>
    <w:rsid w:val="00E876A9"/>
    <w:rsid w:val="00E925BD"/>
    <w:rsid w:val="00EA38A3"/>
    <w:rsid w:val="00EB5AC6"/>
    <w:rsid w:val="00EC3AAC"/>
    <w:rsid w:val="00ED159A"/>
    <w:rsid w:val="00EE6E9E"/>
    <w:rsid w:val="00F0290D"/>
    <w:rsid w:val="00F0638E"/>
    <w:rsid w:val="00F10B6D"/>
    <w:rsid w:val="00F37F8C"/>
    <w:rsid w:val="00F4331B"/>
    <w:rsid w:val="00F43A8B"/>
    <w:rsid w:val="00F43CF8"/>
    <w:rsid w:val="00F443D1"/>
    <w:rsid w:val="00F46CF8"/>
    <w:rsid w:val="00F479F3"/>
    <w:rsid w:val="00F55772"/>
    <w:rsid w:val="00F644C2"/>
    <w:rsid w:val="00F65804"/>
    <w:rsid w:val="00F72B3D"/>
    <w:rsid w:val="00F823B8"/>
    <w:rsid w:val="00F91BC6"/>
    <w:rsid w:val="00F97B2C"/>
    <w:rsid w:val="00FA24B6"/>
    <w:rsid w:val="00FA3831"/>
    <w:rsid w:val="00FA6577"/>
    <w:rsid w:val="00FB2FBB"/>
    <w:rsid w:val="00FC4979"/>
    <w:rsid w:val="00FC7D57"/>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E03D6592-BE0A-430B-873B-B82ED37C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7229</Words>
  <Characters>39763</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10</cp:revision>
  <cp:lastPrinted>2025-09-11T17:32:00Z</cp:lastPrinted>
  <dcterms:created xsi:type="dcterms:W3CDTF">2025-08-27T02:22:00Z</dcterms:created>
  <dcterms:modified xsi:type="dcterms:W3CDTF">2025-09-24T17:15:00Z</dcterms:modified>
</cp:coreProperties>
</file>