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11005FC3" w:rsidR="00B433C9"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880FB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04B43">
        <w:rPr>
          <w:rFonts w:ascii="Palatino Linotype" w:eastAsia="Times New Roman" w:hAnsi="Palatino Linotype" w:cs="Arial"/>
          <w:color w:val="000000"/>
          <w:sz w:val="24"/>
          <w:szCs w:val="24"/>
          <w:lang w:eastAsia="es-MX"/>
        </w:rPr>
        <w:t xml:space="preserve">quince de enero de dos mil veinticinco. </w:t>
      </w:r>
      <w:r w:rsidR="00AF2269">
        <w:rPr>
          <w:rFonts w:ascii="Palatino Linotype" w:eastAsia="Times New Roman" w:hAnsi="Palatino Linotype" w:cs="Arial"/>
          <w:color w:val="000000"/>
          <w:sz w:val="24"/>
          <w:szCs w:val="24"/>
          <w:lang w:eastAsia="es-MX"/>
        </w:rPr>
        <w:t xml:space="preserve"> </w:t>
      </w:r>
      <w:r w:rsidR="00C151F5">
        <w:rPr>
          <w:rFonts w:ascii="Palatino Linotype" w:eastAsia="Times New Roman" w:hAnsi="Palatino Linotype" w:cs="Arial"/>
          <w:color w:val="000000"/>
          <w:sz w:val="24"/>
          <w:szCs w:val="24"/>
          <w:lang w:eastAsia="es-MX"/>
        </w:rPr>
        <w:t xml:space="preserve"> </w:t>
      </w:r>
      <w:r w:rsidR="008E24DC">
        <w:rPr>
          <w:rFonts w:ascii="Palatino Linotype" w:eastAsia="Times New Roman" w:hAnsi="Palatino Linotype" w:cs="Arial"/>
          <w:color w:val="000000"/>
          <w:sz w:val="24"/>
          <w:szCs w:val="24"/>
          <w:lang w:eastAsia="es-MX"/>
        </w:rPr>
        <w:t xml:space="preserve"> </w:t>
      </w:r>
      <w:r w:rsidR="001A1375">
        <w:rPr>
          <w:rFonts w:ascii="Palatino Linotype" w:eastAsia="Times New Roman" w:hAnsi="Palatino Linotype" w:cs="Arial"/>
          <w:color w:val="000000"/>
          <w:sz w:val="24"/>
          <w:szCs w:val="24"/>
          <w:lang w:eastAsia="es-MX"/>
        </w:rPr>
        <w:t xml:space="preserve"> </w:t>
      </w:r>
      <w:r w:rsidR="00DD3D36">
        <w:rPr>
          <w:rFonts w:ascii="Palatino Linotype" w:eastAsia="Times New Roman" w:hAnsi="Palatino Linotype" w:cs="Arial"/>
          <w:color w:val="000000"/>
          <w:sz w:val="24"/>
          <w:szCs w:val="24"/>
          <w:lang w:eastAsia="es-MX"/>
        </w:rPr>
        <w:t xml:space="preserve"> </w:t>
      </w:r>
      <w:r w:rsidR="00DF5B9E">
        <w:rPr>
          <w:rFonts w:ascii="Palatino Linotype" w:eastAsia="Times New Roman" w:hAnsi="Palatino Linotype" w:cs="Arial"/>
          <w:color w:val="000000"/>
          <w:sz w:val="24"/>
          <w:szCs w:val="24"/>
          <w:lang w:eastAsia="es-MX"/>
        </w:rPr>
        <w:t xml:space="preserve"> </w:t>
      </w:r>
      <w:r w:rsidR="00827658">
        <w:rPr>
          <w:rFonts w:ascii="Palatino Linotype" w:eastAsia="Times New Roman" w:hAnsi="Palatino Linotype" w:cs="Arial"/>
          <w:color w:val="000000"/>
          <w:sz w:val="24"/>
          <w:szCs w:val="24"/>
          <w:lang w:eastAsia="es-MX"/>
        </w:rPr>
        <w:t xml:space="preserve"> </w:t>
      </w:r>
      <w:r w:rsidR="00A354C4">
        <w:rPr>
          <w:rFonts w:ascii="Palatino Linotype" w:eastAsia="Times New Roman" w:hAnsi="Palatino Linotype" w:cs="Arial"/>
          <w:color w:val="000000"/>
          <w:sz w:val="24"/>
          <w:szCs w:val="24"/>
          <w:lang w:eastAsia="es-MX"/>
        </w:rPr>
        <w:t xml:space="preserve"> </w:t>
      </w:r>
      <w:r w:rsidR="00DE6917">
        <w:rPr>
          <w:rFonts w:ascii="Palatino Linotype" w:eastAsia="Times New Roman" w:hAnsi="Palatino Linotype" w:cs="Arial"/>
          <w:color w:val="000000"/>
          <w:sz w:val="24"/>
          <w:szCs w:val="24"/>
          <w:lang w:eastAsia="es-MX"/>
        </w:rPr>
        <w:t xml:space="preserve"> </w:t>
      </w:r>
      <w:r w:rsidR="00675390">
        <w:rPr>
          <w:rFonts w:ascii="Palatino Linotype" w:eastAsia="Times New Roman" w:hAnsi="Palatino Linotype" w:cs="Arial"/>
          <w:color w:val="000000"/>
          <w:sz w:val="24"/>
          <w:szCs w:val="24"/>
          <w:lang w:eastAsia="es-MX"/>
        </w:rPr>
        <w:t xml:space="preserve"> </w:t>
      </w:r>
      <w:r w:rsidR="008B1AD9">
        <w:rPr>
          <w:rFonts w:ascii="Palatino Linotype" w:eastAsia="Times New Roman" w:hAnsi="Palatino Linotype" w:cs="Arial"/>
          <w:color w:val="000000"/>
          <w:sz w:val="24"/>
          <w:szCs w:val="24"/>
          <w:lang w:eastAsia="es-MX"/>
        </w:rPr>
        <w:t xml:space="preserve"> </w:t>
      </w:r>
      <w:r w:rsidR="003E78B7">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5528F867" w14:textId="5B83D638" w:rsidR="00CA7C5C" w:rsidRPr="00CA7C5C" w:rsidRDefault="00B433C9" w:rsidP="00B433C9">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CA7C5C">
        <w:rPr>
          <w:rFonts w:ascii="Palatino Linotype" w:hAnsi="Palatino Linotype" w:cs="Arial"/>
          <w:b/>
          <w:bCs/>
          <w:sz w:val="24"/>
          <w:lang w:eastAsia="es-MX"/>
        </w:rPr>
        <w:t>07395</w:t>
      </w:r>
      <w:r w:rsidR="00963812">
        <w:rPr>
          <w:rFonts w:ascii="Palatino Linotype" w:hAnsi="Palatino Linotype" w:cs="Arial"/>
          <w:b/>
          <w:bCs/>
          <w:sz w:val="24"/>
          <w:lang w:eastAsia="es-MX"/>
        </w:rPr>
        <w:t xml:space="preserve">/INFOEM/IP/RR/2024, </w:t>
      </w:r>
      <w:r w:rsidR="00963812">
        <w:rPr>
          <w:rFonts w:ascii="Palatino Linotype" w:hAnsi="Palatino Linotype" w:cs="Arial"/>
          <w:sz w:val="24"/>
          <w:lang w:eastAsia="es-MX"/>
        </w:rPr>
        <w:t xml:space="preserve">interpuesto por </w:t>
      </w:r>
      <w:r w:rsidR="00CA7C5C">
        <w:rPr>
          <w:rFonts w:ascii="Palatino Linotype" w:hAnsi="Palatino Linotype" w:cs="Arial"/>
          <w:sz w:val="24"/>
          <w:lang w:eastAsia="es-MX"/>
        </w:rPr>
        <w:t xml:space="preserve">el </w:t>
      </w:r>
      <w:r w:rsidR="00CA7C5C">
        <w:rPr>
          <w:rFonts w:ascii="Palatino Linotype" w:hAnsi="Palatino Linotype" w:cs="Arial"/>
          <w:b/>
          <w:bCs/>
          <w:sz w:val="24"/>
          <w:lang w:eastAsia="es-MX"/>
        </w:rPr>
        <w:t xml:space="preserve">C. </w:t>
      </w:r>
      <w:r w:rsidR="00F30BBF">
        <w:rPr>
          <w:rFonts w:ascii="Palatino Linotype" w:hAnsi="Palatino Linotype" w:cs="Arial"/>
          <w:b/>
          <w:bCs/>
          <w:sz w:val="24"/>
          <w:lang w:eastAsia="es-MX"/>
        </w:rPr>
        <w:t>XXXXXXXXXXXXXXXXXXXXX</w:t>
      </w:r>
      <w:r w:rsidR="00CA7C5C">
        <w:rPr>
          <w:rFonts w:ascii="Palatino Linotype" w:hAnsi="Palatino Linotype" w:cs="Arial"/>
          <w:b/>
          <w:bCs/>
          <w:sz w:val="24"/>
          <w:lang w:eastAsia="es-MX"/>
        </w:rPr>
        <w:t xml:space="preserve">, </w:t>
      </w:r>
      <w:r w:rsidR="00CA7C5C">
        <w:rPr>
          <w:rFonts w:ascii="Palatino Linotype" w:hAnsi="Palatino Linotype" w:cs="Arial"/>
          <w:sz w:val="24"/>
          <w:lang w:eastAsia="es-MX"/>
        </w:rPr>
        <w:t xml:space="preserve">en lo sucesivo </w:t>
      </w:r>
      <w:r w:rsidR="00CA7C5C">
        <w:rPr>
          <w:rFonts w:ascii="Palatino Linotype" w:hAnsi="Palatino Linotype" w:cs="Arial"/>
          <w:b/>
          <w:bCs/>
          <w:sz w:val="24"/>
          <w:lang w:eastAsia="es-MX"/>
        </w:rPr>
        <w:t xml:space="preserve">El Recurrente, </w:t>
      </w:r>
      <w:r w:rsidR="00CA7C5C">
        <w:rPr>
          <w:rFonts w:ascii="Palatino Linotype" w:hAnsi="Palatino Linotype" w:cs="Arial"/>
          <w:sz w:val="24"/>
          <w:lang w:eastAsia="es-MX"/>
        </w:rPr>
        <w:t xml:space="preserve">en contra de la respuesta de la </w:t>
      </w:r>
      <w:r w:rsidR="00CA7C5C">
        <w:rPr>
          <w:rFonts w:ascii="Palatino Linotype" w:hAnsi="Palatino Linotype" w:cs="Arial"/>
          <w:b/>
          <w:bCs/>
          <w:sz w:val="24"/>
          <w:lang w:eastAsia="es-MX"/>
        </w:rPr>
        <w:t xml:space="preserve">Secretaría de Movilidad, </w:t>
      </w:r>
      <w:r w:rsidR="00CA7C5C">
        <w:rPr>
          <w:rFonts w:ascii="Palatino Linotype" w:hAnsi="Palatino Linotype" w:cs="Arial"/>
          <w:sz w:val="24"/>
          <w:lang w:eastAsia="es-MX"/>
        </w:rPr>
        <w:t xml:space="preserve">en lo subsecuente </w:t>
      </w:r>
      <w:r w:rsidR="00CA7C5C">
        <w:rPr>
          <w:rFonts w:ascii="Palatino Linotype" w:hAnsi="Palatino Linotype" w:cs="Arial"/>
          <w:b/>
          <w:bCs/>
          <w:sz w:val="24"/>
          <w:lang w:eastAsia="es-MX"/>
        </w:rPr>
        <w:t xml:space="preserve">El Sujeto Obligado, </w:t>
      </w:r>
      <w:r w:rsidR="00CA7C5C">
        <w:rPr>
          <w:rFonts w:ascii="Palatino Linotype" w:hAnsi="Palatino Linotype" w:cs="Arial"/>
          <w:sz w:val="24"/>
          <w:lang w:eastAsia="es-MX"/>
        </w:rPr>
        <w:t xml:space="preserve">se procede a dictar la presente resolución. </w:t>
      </w:r>
    </w:p>
    <w:p w14:paraId="4A6A9EAD" w14:textId="77777777" w:rsidR="00CA7C5C" w:rsidRDefault="00CA7C5C" w:rsidP="00B433C9">
      <w:pPr>
        <w:tabs>
          <w:tab w:val="left" w:pos="1701"/>
        </w:tabs>
        <w:spacing w:before="240" w:line="360" w:lineRule="auto"/>
        <w:jc w:val="both"/>
        <w:rPr>
          <w:rFonts w:ascii="Palatino Linotype" w:hAnsi="Palatino Linotype" w:cs="Arial"/>
          <w:sz w:val="24"/>
          <w:lang w:eastAsia="es-MX"/>
        </w:rPr>
      </w:pPr>
    </w:p>
    <w:p w14:paraId="11244050" w14:textId="1F88880D" w:rsidR="00B433C9" w:rsidRPr="00F205B9" w:rsidRDefault="00B433C9" w:rsidP="00B433C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36C3FEB3" w14:textId="77777777" w:rsidR="00B433C9" w:rsidRDefault="00B433C9" w:rsidP="00B433C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37D0AAC2" w14:textId="4E4F74E9" w:rsidR="00CA7C5C" w:rsidRDefault="00B433C9" w:rsidP="009E71BA">
      <w:pPr>
        <w:spacing w:before="240" w:line="360" w:lineRule="auto"/>
        <w:jc w:val="both"/>
        <w:rPr>
          <w:rFonts w:ascii="Palatino Linotype" w:hAnsi="Palatino Linotype" w:cs="Arial"/>
          <w:sz w:val="24"/>
        </w:rPr>
      </w:pPr>
      <w:r>
        <w:rPr>
          <w:rFonts w:ascii="Palatino Linotype" w:hAnsi="Palatino Linotype" w:cs="Arial"/>
          <w:sz w:val="24"/>
        </w:rPr>
        <w:t>Con fecha</w:t>
      </w:r>
      <w:r w:rsidR="001A1375">
        <w:rPr>
          <w:rFonts w:ascii="Palatino Linotype" w:hAnsi="Palatino Linotype" w:cs="Arial"/>
          <w:sz w:val="24"/>
        </w:rPr>
        <w:t xml:space="preserve"> </w:t>
      </w:r>
      <w:r w:rsidR="00CA7C5C">
        <w:rPr>
          <w:rFonts w:ascii="Palatino Linotype" w:hAnsi="Palatino Linotype" w:cs="Arial"/>
          <w:b/>
          <w:bCs/>
          <w:sz w:val="24"/>
        </w:rPr>
        <w:t xml:space="preserve">veinticinco de octubre de dos mil veinticuatro, El Recurrente, </w:t>
      </w:r>
      <w:r w:rsidR="00CA7C5C">
        <w:rPr>
          <w:rFonts w:ascii="Palatino Linotype" w:hAnsi="Palatino Linotype" w:cs="Arial"/>
          <w:sz w:val="24"/>
        </w:rPr>
        <w:t>presentó a través del Sistema de Acceso a la Información</w:t>
      </w:r>
      <w:bookmarkStart w:id="0" w:name="_GoBack"/>
      <w:bookmarkEnd w:id="0"/>
      <w:r w:rsidR="00CA7C5C">
        <w:rPr>
          <w:rFonts w:ascii="Palatino Linotype" w:hAnsi="Palatino Linotype" w:cs="Arial"/>
          <w:sz w:val="24"/>
        </w:rPr>
        <w:t xml:space="preserve"> Mexiquense (</w:t>
      </w:r>
      <w:r w:rsidR="00CA7C5C">
        <w:rPr>
          <w:rFonts w:ascii="Palatino Linotype" w:hAnsi="Palatino Linotype" w:cs="Arial"/>
          <w:b/>
          <w:sz w:val="24"/>
        </w:rPr>
        <w:t>SAIMEX)</w:t>
      </w:r>
      <w:r w:rsidR="00CA7C5C">
        <w:rPr>
          <w:rFonts w:ascii="Palatino Linotype" w:hAnsi="Palatino Linotype" w:cs="Arial"/>
          <w:sz w:val="24"/>
        </w:rPr>
        <w:t xml:space="preserve"> ante </w:t>
      </w:r>
      <w:r w:rsidR="00CA7C5C">
        <w:rPr>
          <w:rFonts w:ascii="Palatino Linotype" w:hAnsi="Palatino Linotype" w:cs="Arial"/>
          <w:b/>
          <w:sz w:val="24"/>
        </w:rPr>
        <w:t>El Sujeto Obligado</w:t>
      </w:r>
      <w:r w:rsidR="00CA7C5C">
        <w:rPr>
          <w:rFonts w:ascii="Palatino Linotype" w:hAnsi="Palatino Linotype" w:cs="Arial"/>
          <w:sz w:val="24"/>
        </w:rPr>
        <w:t xml:space="preserve">, solicitud de acceso a la información pública, registrada bajo el número de expediente </w:t>
      </w:r>
      <w:r w:rsidR="00CA7C5C">
        <w:rPr>
          <w:rFonts w:ascii="Palatino Linotype" w:hAnsi="Palatino Linotype" w:cs="Arial"/>
          <w:b/>
          <w:bCs/>
          <w:sz w:val="24"/>
        </w:rPr>
        <w:t xml:space="preserve">00775/SMOV/IP/2024, </w:t>
      </w:r>
      <w:r w:rsidR="00CA7C5C">
        <w:rPr>
          <w:rFonts w:ascii="Palatino Linotype" w:hAnsi="Palatino Linotype" w:cs="Arial"/>
          <w:sz w:val="24"/>
        </w:rPr>
        <w:t xml:space="preserve">mediante la cual solicitó información en el tenor siguiente: </w:t>
      </w:r>
    </w:p>
    <w:p w14:paraId="46F3280D" w14:textId="263CC6DF" w:rsidR="00CA7C5C" w:rsidRPr="00CA7C5C" w:rsidRDefault="00CA7C5C" w:rsidP="00CA7C5C">
      <w:pPr>
        <w:pStyle w:val="Citas"/>
        <w:rPr>
          <w:b/>
          <w:bCs/>
        </w:rPr>
      </w:pPr>
      <w:bookmarkStart w:id="1" w:name="_Hlk184810577"/>
      <w:r>
        <w:t>“</w:t>
      </w:r>
      <w:r w:rsidRPr="00CA7C5C">
        <w:t xml:space="preserve">Por medio de la presente solicito, me sea proporcionada información de la Ruta 18 del Ramal que corre de Jesús del Monte a la estación del Metro Cuatro Caminos, de acuerdo con los siguientes cuestionamientos: 1.- Copia de los oficios de autorización desde el origen de su otorgamiento a la fecha, correspondiente al Derrotero de Jesús del Monte - ETRAM Cuatro Caminos (Ruta 18). 2.- Copia de los estudios técnicos y dictámenes de Factibilidad, con los que se determinó la viabilidad para autorizar la </w:t>
      </w:r>
      <w:r w:rsidRPr="00CA7C5C">
        <w:lastRenderedPageBreak/>
        <w:t xml:space="preserve">Concesión de la Ruta 18, desde sus orígenes, modificaciones y actualizaciones, en particular aquellos realizados para determinar la viabilidad de la parada o base que se ubica en esquina de Luis Echeverria esquina prolongación Av. México. 3.- De acuerdo a lo establecido en la Concesión, indique el tipo de unidades (Baja o Mediana Capacidad/ Tipo, Año y Modelo de Unidad) permitidas para operar en el Derrotero de Jesús del Monte - ETRAM Cuatro Caminos (Ruta 18). 4.- Proporcionar información, indicando e identificando el número de unidades y concesiones que se encuentran asignadas para prestar el servicio y operación en el Derrotero de Jesús del Monte - ETRAM Cuatro Caminos (Ruta 18), conforme al Registro Estatal de Transporte Publico. 5.- Indique el número de cajones y las dimensiones que deberá contemplar su superficie en la parada o base que se ubica en esquina de Luis Echeverria esquina prolongación Av. México. Al igual que las medidas de las unidades que deberán ocupar dichos cajones. 6.- Copia del Plano (Representación Geográfica del Derrotero, en su origen – destino, destino – origen), en el que se aprecie el recorrido que contempla la ruta de las unidades de transporte público en el Derrotero de Jesús del Monte - ETRAM Cuatro Caminos (Ruta 18). 7.- Confirme si dentro de la autorización del recorrido dicho Derrotero, se encuentra autorización para que las unidades de dicho Derrotero, circulen sobre todo el perímetro adyacente al Centro Deportivo “Año Internacional de la Mujer”, también conocido como Deportivo “El Cacalote”, debiendo proporcionar constancia de la misma, tanto a lo correspondiente al Estado de México como a la Ciudad de México. 8.- Proporciones Copia de las Estudios Técnicos de Impacto Vial y Ambiental que se han realizado para la Autorización del Derrotero de Jesús del Monte - ETRAM Cuatro Caminos (Ruta 18), desde sus orígenes, modificaciones y actualizaciones a la fecha y en particular aquellos estudios realizados que permitieron la autorización de la parada o base ubicada en la esquina de Luis Echeverria esquina prolongación Av. México en </w:t>
      </w:r>
      <w:r w:rsidRPr="00CA7C5C">
        <w:lastRenderedPageBreak/>
        <w:t>el Derrotero de Jesús del Monte - ETRAM Cuatro Caminos (Ruta 18). 9.- informar que diferencia existe entre las denominaciones de paradero, base o lanzadera y que denominación corresponde a la estación que tiene el Derrotero de Jesús del Monte - ETRAM Cuatro Caminos (Ruta 18) que se ubica en la esquina de Luis Echeverria esquina prolongación Av. México. 10.- Confirmar el número y tipo de unidades con las fue autorizado en su origen el Derrotero de Jesús del Monte - ETRAM Cuatro Caminos (Ruta 18) y las solicitudes y autorizaciones para el incremento del parque vehicular de las unidades que integran actualmente el servicio</w:t>
      </w:r>
      <w:r>
        <w:t xml:space="preserve">” </w:t>
      </w:r>
      <w:r>
        <w:rPr>
          <w:b/>
          <w:bCs/>
        </w:rPr>
        <w:t>(Sic)</w:t>
      </w:r>
    </w:p>
    <w:bookmarkEnd w:id="1"/>
    <w:p w14:paraId="2501F49F" w14:textId="77CA4996" w:rsidR="008B1AD9" w:rsidRDefault="008B1AD9" w:rsidP="00B433C9">
      <w:pPr>
        <w:spacing w:before="240" w:line="360" w:lineRule="auto"/>
        <w:jc w:val="both"/>
        <w:rPr>
          <w:rFonts w:ascii="Palatino Linotype" w:hAnsi="Palatino Linotype" w:cs="Arial"/>
          <w:sz w:val="24"/>
        </w:rPr>
      </w:pPr>
      <w:r>
        <w:rPr>
          <w:rFonts w:ascii="Palatino Linotype" w:hAnsi="Palatino Linotype" w:cs="Arial"/>
          <w:b/>
          <w:sz w:val="24"/>
        </w:rPr>
        <w:t xml:space="preserve">Modalidad de entrega: </w:t>
      </w:r>
      <w:r>
        <w:rPr>
          <w:rFonts w:ascii="Palatino Linotype" w:hAnsi="Palatino Linotype" w:cs="Arial"/>
          <w:sz w:val="24"/>
        </w:rPr>
        <w:t xml:space="preserve">A través del SAIMEX. </w:t>
      </w:r>
    </w:p>
    <w:p w14:paraId="7414083B" w14:textId="77777777" w:rsidR="00CA7C5C" w:rsidRDefault="00CA7C5C" w:rsidP="009E71BA">
      <w:pPr>
        <w:spacing w:before="240" w:line="360" w:lineRule="auto"/>
        <w:ind w:right="850"/>
        <w:jc w:val="both"/>
        <w:rPr>
          <w:rFonts w:ascii="Palatino Linotype" w:hAnsi="Palatino Linotype" w:cs="Arial"/>
          <w:b/>
          <w:sz w:val="28"/>
        </w:rPr>
      </w:pPr>
    </w:p>
    <w:p w14:paraId="743FE4C4" w14:textId="55E5469E" w:rsidR="00B433C9" w:rsidRDefault="00CA7C5C" w:rsidP="00B433C9">
      <w:pPr>
        <w:spacing w:before="240" w:line="360" w:lineRule="auto"/>
        <w:jc w:val="both"/>
        <w:rPr>
          <w:rFonts w:ascii="Palatino Linotype" w:hAnsi="Palatino Linotype" w:cs="Arial"/>
          <w:b/>
          <w:sz w:val="28"/>
        </w:rPr>
      </w:pPr>
      <w:r>
        <w:rPr>
          <w:rFonts w:ascii="Palatino Linotype" w:hAnsi="Palatino Linotype" w:cs="Arial"/>
          <w:b/>
          <w:sz w:val="28"/>
          <w:szCs w:val="20"/>
        </w:rPr>
        <w:t>SEGUNDO</w:t>
      </w:r>
      <w:r w:rsidR="001A1375">
        <w:rPr>
          <w:rFonts w:ascii="Palatino Linotype" w:hAnsi="Palatino Linotype" w:cs="Arial"/>
          <w:b/>
          <w:sz w:val="28"/>
          <w:szCs w:val="20"/>
        </w:rPr>
        <w:t xml:space="preserve">. </w:t>
      </w:r>
      <w:r w:rsidR="00B433C9" w:rsidRPr="00165D6E">
        <w:rPr>
          <w:rFonts w:ascii="Palatino Linotype" w:hAnsi="Palatino Linotype" w:cs="Arial"/>
          <w:b/>
          <w:sz w:val="28"/>
          <w:szCs w:val="20"/>
        </w:rPr>
        <w:t xml:space="preserve">De la respuesta </w:t>
      </w:r>
      <w:r w:rsidR="00B433C9">
        <w:rPr>
          <w:rFonts w:ascii="Palatino Linotype" w:hAnsi="Palatino Linotype" w:cs="Arial"/>
          <w:b/>
          <w:sz w:val="28"/>
          <w:szCs w:val="20"/>
        </w:rPr>
        <w:t>del Sujeto Obligado</w:t>
      </w:r>
      <w:r w:rsidR="00B433C9" w:rsidRPr="00165D6E">
        <w:rPr>
          <w:rFonts w:ascii="Palatino Linotype" w:hAnsi="Palatino Linotype" w:cs="Arial"/>
          <w:b/>
          <w:sz w:val="28"/>
          <w:szCs w:val="20"/>
        </w:rPr>
        <w:t>.</w:t>
      </w:r>
    </w:p>
    <w:p w14:paraId="56BD2CCD" w14:textId="78A91871" w:rsidR="00CA7C5C" w:rsidRDefault="00B433C9" w:rsidP="00B433C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w:t>
      </w:r>
      <w:r w:rsidR="008B1AD9">
        <w:rPr>
          <w:rFonts w:ascii="Palatino Linotype" w:hAnsi="Palatino Linotype" w:cs="Arial"/>
          <w:sz w:val="24"/>
          <w:szCs w:val="24"/>
        </w:rPr>
        <w:t>el día</w:t>
      </w:r>
      <w:r w:rsidR="00963812">
        <w:rPr>
          <w:rFonts w:ascii="Palatino Linotype" w:hAnsi="Palatino Linotype" w:cs="Arial"/>
          <w:sz w:val="24"/>
          <w:szCs w:val="24"/>
        </w:rPr>
        <w:t xml:space="preserve"> </w:t>
      </w:r>
      <w:r w:rsidR="00CA7C5C">
        <w:rPr>
          <w:rFonts w:ascii="Palatino Linotype" w:hAnsi="Palatino Linotype" w:cs="Arial"/>
          <w:b/>
          <w:bCs/>
          <w:sz w:val="24"/>
          <w:szCs w:val="24"/>
        </w:rPr>
        <w:t xml:space="preserve">diecinueve de noviembre de dos mil veinticuatro, El Sujeto Obligado </w:t>
      </w:r>
      <w:r w:rsidR="00CA7C5C">
        <w:rPr>
          <w:rFonts w:ascii="Palatino Linotype" w:hAnsi="Palatino Linotype" w:cs="Arial"/>
          <w:sz w:val="24"/>
          <w:szCs w:val="24"/>
        </w:rPr>
        <w:t>dio respuesta a la solicitud de información en los siguientes términos:</w:t>
      </w:r>
    </w:p>
    <w:p w14:paraId="60797681" w14:textId="150904E9" w:rsidR="00CA7C5C" w:rsidRDefault="00CA7C5C" w:rsidP="00CA7C5C">
      <w:pPr>
        <w:pStyle w:val="Citas"/>
      </w:pPr>
      <w:r>
        <w:t>“</w:t>
      </w:r>
      <w:r w:rsidRPr="00CA7C5C">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2B503CDA" w14:textId="251FE36B" w:rsidR="00CA7C5C" w:rsidRPr="00CA7C5C" w:rsidRDefault="00CA7C5C" w:rsidP="00CA7C5C">
      <w:pPr>
        <w:pStyle w:val="Citas"/>
        <w:rPr>
          <w:b/>
          <w:bCs/>
        </w:rPr>
      </w:pPr>
      <w:r w:rsidRPr="00CA7C5C">
        <w:t>se anexa respuest</w:t>
      </w:r>
      <w:r>
        <w:t xml:space="preserve">a” </w:t>
      </w:r>
      <w:r>
        <w:rPr>
          <w:b/>
          <w:bCs/>
        </w:rPr>
        <w:t>(Sic)</w:t>
      </w:r>
    </w:p>
    <w:p w14:paraId="7350D890" w14:textId="5BB22E4F" w:rsidR="00CA7C5C" w:rsidRPr="00CA7C5C" w:rsidRDefault="0001422D" w:rsidP="0096381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9E71BA">
        <w:rPr>
          <w:rFonts w:ascii="Palatino Linotype" w:hAnsi="Palatino Linotype" w:cs="Arial"/>
          <w:sz w:val="24"/>
          <w:szCs w:val="24"/>
        </w:rPr>
        <w:t xml:space="preserve">los documentos electrónicos </w:t>
      </w:r>
      <w:r w:rsidR="00CA7C5C">
        <w:rPr>
          <w:rFonts w:ascii="Palatino Linotype" w:hAnsi="Palatino Linotype" w:cs="Arial"/>
          <w:b/>
          <w:bCs/>
          <w:sz w:val="24"/>
          <w:szCs w:val="24"/>
        </w:rPr>
        <w:t xml:space="preserve">“RESPUESTA NAUCALPAN.docx”, “TRAYECTORIA DE LA RUTA JESUS DEL </w:t>
      </w:r>
      <w:r w:rsidR="00CA7C5C">
        <w:rPr>
          <w:rFonts w:ascii="Palatino Linotype" w:hAnsi="Palatino Linotype" w:cs="Arial"/>
          <w:b/>
          <w:bCs/>
          <w:sz w:val="24"/>
          <w:szCs w:val="24"/>
        </w:rPr>
        <w:lastRenderedPageBreak/>
        <w:t xml:space="preserve">MONTE.docx” </w:t>
      </w:r>
      <w:r w:rsidR="00CA7C5C">
        <w:rPr>
          <w:rFonts w:ascii="Palatino Linotype" w:hAnsi="Palatino Linotype" w:cs="Arial"/>
          <w:sz w:val="24"/>
          <w:szCs w:val="24"/>
        </w:rPr>
        <w:t xml:space="preserve">y </w:t>
      </w:r>
      <w:r w:rsidR="00CA7C5C">
        <w:rPr>
          <w:rFonts w:ascii="Palatino Linotype" w:hAnsi="Palatino Linotype" w:cs="Arial"/>
          <w:b/>
          <w:bCs/>
          <w:sz w:val="24"/>
          <w:szCs w:val="24"/>
        </w:rPr>
        <w:t xml:space="preserve">“Respuesta a solicitud 775.pdf”, </w:t>
      </w:r>
      <w:r w:rsidR="00CA7C5C">
        <w:rPr>
          <w:rFonts w:ascii="Palatino Linotype" w:hAnsi="Palatino Linotype" w:cs="Arial"/>
          <w:sz w:val="24"/>
          <w:szCs w:val="24"/>
        </w:rPr>
        <w:t xml:space="preserve">cuyo contenido será materia de análisis en párrafos subsecuentes. </w:t>
      </w:r>
    </w:p>
    <w:p w14:paraId="79FBDCBC" w14:textId="77777777" w:rsidR="00CA7C5C" w:rsidRDefault="00CA7C5C" w:rsidP="00963812">
      <w:pPr>
        <w:spacing w:before="240" w:line="360" w:lineRule="auto"/>
        <w:jc w:val="both"/>
        <w:rPr>
          <w:rFonts w:ascii="Palatino Linotype" w:hAnsi="Palatino Linotype" w:cs="Arial"/>
          <w:sz w:val="24"/>
          <w:szCs w:val="24"/>
        </w:rPr>
      </w:pPr>
    </w:p>
    <w:p w14:paraId="087D134D" w14:textId="6E2EC3AF" w:rsidR="00B433C9" w:rsidRDefault="00CA7C5C" w:rsidP="00B433C9">
      <w:pPr>
        <w:spacing w:before="240" w:line="360" w:lineRule="auto"/>
        <w:jc w:val="both"/>
        <w:rPr>
          <w:rFonts w:ascii="Palatino Linotype" w:hAnsi="Palatino Linotype" w:cs="Arial"/>
          <w:b/>
          <w:sz w:val="28"/>
        </w:rPr>
      </w:pPr>
      <w:r>
        <w:rPr>
          <w:rFonts w:ascii="Palatino Linotype" w:hAnsi="Palatino Linotype" w:cs="Arial"/>
          <w:b/>
          <w:sz w:val="28"/>
        </w:rPr>
        <w:t>TERCERO</w:t>
      </w:r>
      <w:r w:rsidR="00B433C9">
        <w:rPr>
          <w:rFonts w:ascii="Palatino Linotype" w:hAnsi="Palatino Linotype" w:cs="Arial"/>
          <w:b/>
          <w:sz w:val="28"/>
        </w:rPr>
        <w:t xml:space="preserve">. </w:t>
      </w:r>
      <w:r w:rsidR="00B433C9">
        <w:rPr>
          <w:rFonts w:ascii="Palatino Linotype" w:hAnsi="Palatino Linotype"/>
          <w:b/>
          <w:sz w:val="28"/>
        </w:rPr>
        <w:t>Del recurso de revisión.</w:t>
      </w:r>
    </w:p>
    <w:p w14:paraId="4EAB89C4" w14:textId="5D45316A" w:rsidR="00CA7C5C" w:rsidRPr="00CA7C5C" w:rsidRDefault="00B433C9" w:rsidP="00B433C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sidR="00712E3A">
        <w:rPr>
          <w:rFonts w:ascii="Palatino Linotype" w:hAnsi="Palatino Linotype" w:cs="Arial"/>
          <w:b/>
          <w:sz w:val="24"/>
          <w:szCs w:val="24"/>
        </w:rPr>
        <w:t>El Sujeto Obligado,</w:t>
      </w:r>
      <w:r w:rsidR="00DF5B9E">
        <w:rPr>
          <w:rFonts w:ascii="Palatino Linotype" w:hAnsi="Palatino Linotype" w:cs="Arial"/>
          <w:b/>
          <w:sz w:val="24"/>
          <w:szCs w:val="24"/>
        </w:rPr>
        <w:t xml:space="preserve"> </w:t>
      </w:r>
      <w:r w:rsidR="009E71BA">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7F5785">
        <w:rPr>
          <w:rFonts w:ascii="Palatino Linotype" w:hAnsi="Palatino Linotype" w:cs="Arial"/>
          <w:sz w:val="24"/>
          <w:szCs w:val="24"/>
        </w:rPr>
        <w:t xml:space="preserve"> </w:t>
      </w:r>
      <w:r w:rsidR="00CA7C5C">
        <w:rPr>
          <w:rFonts w:ascii="Palatino Linotype" w:hAnsi="Palatino Linotype" w:cs="Arial"/>
          <w:b/>
          <w:bCs/>
          <w:sz w:val="24"/>
          <w:szCs w:val="24"/>
        </w:rPr>
        <w:t xml:space="preserve">veintisiete de noviembre de dos mil veinticuatro, </w:t>
      </w:r>
      <w:r w:rsidR="00CA7C5C">
        <w:rPr>
          <w:rFonts w:ascii="Palatino Linotype" w:hAnsi="Palatino Linotype" w:cs="Arial"/>
          <w:sz w:val="24"/>
          <w:szCs w:val="24"/>
        </w:rPr>
        <w:t xml:space="preserve">el cual fue registrado en el sistema electrónico con el número de expediente </w:t>
      </w:r>
      <w:r w:rsidR="00CA7C5C">
        <w:rPr>
          <w:rFonts w:ascii="Palatino Linotype" w:hAnsi="Palatino Linotype" w:cs="Arial"/>
          <w:b/>
          <w:bCs/>
          <w:sz w:val="24"/>
          <w:szCs w:val="24"/>
        </w:rPr>
        <w:t xml:space="preserve">07395/INFOEM/IP/RR/2024, </w:t>
      </w:r>
      <w:r w:rsidR="00CA7C5C">
        <w:rPr>
          <w:rFonts w:ascii="Palatino Linotype" w:hAnsi="Palatino Linotype" w:cs="Arial"/>
          <w:sz w:val="24"/>
          <w:szCs w:val="24"/>
        </w:rPr>
        <w:t xml:space="preserve">en el cual arguye las siguientes manifestaciones: </w:t>
      </w:r>
    </w:p>
    <w:p w14:paraId="3CF50515" w14:textId="77777777" w:rsidR="00B433C9" w:rsidRDefault="00B433C9" w:rsidP="00B433C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8A4FA51" w14:textId="33AB4809" w:rsidR="007F5785" w:rsidRPr="007F5785" w:rsidRDefault="007F5785" w:rsidP="007F5785">
      <w:pPr>
        <w:pStyle w:val="Citas"/>
        <w:rPr>
          <w:b/>
          <w:bCs/>
          <w:sz w:val="24"/>
        </w:rPr>
      </w:pPr>
      <w:r w:rsidRPr="009E71BA">
        <w:t>“</w:t>
      </w:r>
      <w:r w:rsidR="00CA7C5C" w:rsidRPr="00CA7C5C">
        <w:t>Se reclama la Respuesta a la Solicitud 00775/SMOV/IP/2024 proporcionada por la Secretaría de Movilidad del Estado de México, toda vez que resulta insuficiente y omisa al dar contestación a cada uno de los planteamientos realizados por el solicitante</w:t>
      </w:r>
      <w:r w:rsidRPr="009E71BA">
        <w:t>”</w:t>
      </w:r>
      <w:r>
        <w:t xml:space="preserve"> </w:t>
      </w:r>
      <w:r>
        <w:rPr>
          <w:b/>
          <w:bCs/>
        </w:rPr>
        <w:t>(Sic)</w:t>
      </w:r>
    </w:p>
    <w:p w14:paraId="7FB77606" w14:textId="77777777" w:rsidR="00B433C9" w:rsidRDefault="00B433C9" w:rsidP="00B433C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D63A89D" w14:textId="559C8EFA" w:rsidR="003D4314" w:rsidRPr="007F5785" w:rsidRDefault="007F5785" w:rsidP="007F5785">
      <w:pPr>
        <w:pStyle w:val="Citas"/>
        <w:rPr>
          <w:b/>
          <w:bCs/>
          <w:sz w:val="24"/>
          <w:szCs w:val="24"/>
        </w:rPr>
      </w:pPr>
      <w:r w:rsidRPr="009E71BA">
        <w:t>“</w:t>
      </w:r>
      <w:r w:rsidR="009B17B1" w:rsidRPr="009B17B1">
        <w:t xml:space="preserve">En alcance a la Respuesta a la Solicitud 00775/SMOV/IP/2024 que proporciona Secretaria de Movilidad del Estado de México en su carácter de sujeto obligado resulta incompleta y falta de elementos de formalidad y por tanto sin legitimidad, la cual a pesar señalar a diversas áreas administrativas a su cargo, tales como la Subsecretaría de Movilidad, Dirección General de Movilidad Zona II y a la Dirección del Registro Estatal de Transporte Público, quienes en su carácter de entidades auxiliares de la Secretaria de Movilidad del Estado de México, en su conjunto son las encargadas de planear, formular, dirigir, coordinar, gestionar, evaluar, ejecutar </w:t>
      </w:r>
      <w:r w:rsidR="009B17B1" w:rsidRPr="009B17B1">
        <w:lastRenderedPageBreak/>
        <w:t xml:space="preserve">y supervisar las políticas, programas, proyectos y estudios para el desarrollo del sistema integral de movilidad, incluyendo el servicio público de transporte de jurisdicción estatal y de sus servicios conexos, por lo que se observa que el sujeto obligado no realizo una búsqueda exhaustiva, dado que no proporciona documentación alguna que den fundamento a las respuestas dirigidas al solicitante y por tanto no logra satisfacer el derechos de acceso a la información. Dejando de lado los elementos de los que carecen los documentos anexos a la respuesta de la Secretaria de Movilidad del Estado de México, a continuación se abundara principalmente los puntos o respuesta del documento suscrito por el Lic. Gonzalo Hernández Escalante, Delegado Regional de Movilidad Naucalpan, el cual es utilizado por el sujeto obligado, para dar por desahogados los requerimientos del solicitante, sin dejar desapercibido, que dicho documento también se encuentra como un archivo en formato Word sin firma. En el primer punto, con el que se intenta dar respuesta al cuestionamiento planteado en el numeral 1 de la solicitud realizada, señala que la “Autorización con numero de oficio 22001002000000T/0532/2021 de fecha 2/09/2021, la ruta está autorizada desde 1991 con numero de oficio SEDOP-DVT-5144/91, de fecha 28/10/1991 (se anexa copia)”, sin embargo, se resalta que lo solicitado fue “Copia de los oficios de autorización desde el origen de su otorgamiento a la fecha”, por lo que resulta ser una respuesta parcial, ya que únicamente se le señala al solicitante, la existencia de 2 oficios, el primero del año 2021 y el segundo del año 1991 y no así el compendio de documentos que tomando como referencia la fecha de 1991 han venido recopilando los términos y condiciones de la autorización, así como modificaciones y actualizaciones posteriores que ha tenido el derrotero de la RUTA 18. También es de resaltar que el sujeto obligado, intenta sorprender a esta H. Institución simulando el cumplimiento, al señalar que se proporciona copia de los documentos que refiere como anexos de la respuesta, sin que está realmente obre </w:t>
      </w:r>
      <w:r w:rsidR="009B17B1" w:rsidRPr="009B17B1">
        <w:lastRenderedPageBreak/>
        <w:t xml:space="preserve">dentro de la misma. Por lo que hace los puntos segundo, tercero, cuarto y séptimo de la respuesta aludida, en los cuales el Delegado Regional de Movilidad Naucalpan, de acuerdo a su competencia expone lo siguiente: “… • Se debe operar con unidades tipo autobús de mediana capacidad, con modelos no menores a 10 años de antigüedad • Se debe prestar el servicio con 70 unidades concesionadas • Cajones en el origen 6, con una medida de 3 mts. de ancho por 15 mts. de largo (depende del tipo de unidad) • … • La ruta JESUS DEL MONTE-ETRAM CUATRO CAMINOS, opera con 70 unidades aproximadamente, tipo autobús de mediana capacidad y Autorización con numero de oficio 22001002000000T/0532/2021 de fecha 02/09/2021 • …” Si bien es cierto, los puntos antes citados, proporcionan una respuesta parcial a los numerales 3, 4, 5 y 10 de la solicitud, también resulta cierto que no se proporciona ninguno documento con el que suscribe soporte las respuestas dadas al solicitante, tales como Autorizaciones o bien las concesiones de las 70 unidades que refiere, sin embargo, se omite la entrega de cualquier documento, dando por hecho que el suscrito conoce el contenido de los documentos, sin tomar en consideración que no puede tomarse como satisfecha la solicitud de acceso a la información, sí dentro de la solicitud realizada, se requirieron los documentos soporte. Por lo que resulta al punto quinto que refiere a un Plano que se envió, resaltando que este se encuentra como un documento en formato Word sin firma, en el cual se observa una Representación gráfica con la supuesta trayectoria del derrotero de la RUTA 18, resultando ser un documento ineficaz para dar por cumplimentado al derecho de acceso a la información, ya que esta carece de diversos elementos propios de un plano tales como: 1. Características físicas como: tamaño, orientación y distancias. 2. Cuadro de datos del plano registrado. 3. Espacio destinado para el sello de registro de uso exclusivo de la Secretaría de Movilidad del Estado de México 4. Notas generales sobre el plano como lo son Datos referentes a la Autorización (antecedentes, decretos, folios, etc.) </w:t>
      </w:r>
      <w:r w:rsidR="009B17B1" w:rsidRPr="009B17B1">
        <w:lastRenderedPageBreak/>
        <w:t xml:space="preserve">que avalen la legitimidad, Titular de la Autorización, Información de elaboración, entre otros. 5. Cuadro de simbología. 6. Orientación del plano 7. Escala gráfica. No obstante, lo anterior la Representación gráfica, resalta a simple vista que fue sustraída de una plataforma ajena a la Secretaría de Movilidad del Estado de México, carente de validez, por tanto no debe tenerse por satisfecho el derecho de acceso a la información del suscrito, toda vez que el documento que lleva por título “trayectoria de la Ruta Jesús del Monte-ETRAM Cuatro Caminos”, no cumple con los requisitos de ley, careciendo de los elementos que lo legitimen tales como sellos y firma de la autoridad competente, por tanto se hace especial énfasis en la solicitud para que el sujeto obligado proporcione “Copia del Plano (Representación Geográfica del Derrotero, en su origen – destino, destino – origen), en el que se aprecie el recorrido que contempla la ruta de las unidades de transporte público en el Derrotero de Jesús del Monte - ETRAM Cuatro Caminos (Ruta 18)”. Por lo refiere al sexto punto, en el cual señala “En caso de penetración a otra entidad deberá tramitar su autorización y/o permiso ante la autoridad correspondiente de esa entidad.”, la respuesta resulta ineficaz, dado a que, el solicitante requiero de la Entidad una confirmación, al cuestionar, “si dentro de la autorización del recorrido dicho Derrotero, se encuentra la autorización para que las unidades de dicho Derrotero, circulen sobre todo el perímetro adyacente al Centro Deportivo “Año Internacional de la Mujer”, también conocido como Deportivo “El Cacalote”, debiendo proporcionar constancia de la misma”. Se aclara que el solicitante se refiere al Derrotero de la Ruta 18 que corre de Jesús del Monte - ETRAM Cuatro Caminos y viceversa, únicamente como Derrotero, pues resulta ocioso poner la denominación completa cuando todos los cuestionamientos realizados por el solicitante, son en referencia al Derrotero de la Ruta 18. Finalmente, en referencia a los cuestionamientos que el solicitante realiza en los numerales 2 y 8, en los que se solicitaron los estudios técnicos y dictámenes </w:t>
      </w:r>
      <w:r w:rsidR="009B17B1" w:rsidRPr="009B17B1">
        <w:lastRenderedPageBreak/>
        <w:t xml:space="preserve">de Factibilidad, con los que se determinó la viabilidad para autorizar la Concesión de la Ruta 18, en particular aquellos realizados para determinar la viabilidad de la parada o base que se ubica en esquina de Luis Echeverria esquina prolongación Av. México, así como los Estudios Técnicos de Impacto Vial y Ambiental que realizaron para la Autorización del Derrotero, la Secretaría de Movilidad del Estado de México, dentro de su respuesta manifestó: “se tiene imposibilidad para proporcionar y/u ostentase sobre datos referentes a dichas autorizaciones y/o señalar las concesiones que en su caso, hayan sido autorizadas en las rutas, lanzaderas y/o derroteros” y en consecuencia negarse a proporcionar la información solicitada, cuando las Delegaciones Regionales, de conformidad con el Manual de Organización de la Secretaría de Movilidad, cuentan con las siguientes funciones: (I) Recibir, tramitar y resolver las solicitudes para el otorgamiento de concesiones, permisos y autorizaciones relativos al servicio público de transporte. (II) Autorizar y revisar la elaboración de estudios técnicos y económicos que soliciten los concesionarios, previa verificación del pago de derechos. (III) Elaborar los estudios técnicos que correspondan al área geográfica de su competencia conforme a la normatividad de la materia y verificar el cumplimiento de las normas técnicas emitidas por la Secretaría. (IV) Integrar, registrar y actualizar los datos, informes y documentos relacionados con las concesiones, permisos, autorizaciones y control vehicular, relativas al servicio público de transporte, así como con los vehículos que prestan un servicio a la población para coadyuvar en el cumplimiento de acciones y programas que se establezcan por la Secretaría. Ahora bien, es imprescindible señalar que los cuestionamientos realizados por el que suscribe, requiere información diversa de la “Lanzadera de la Ruta 18 del Ramal que corre de Jesús del Monte a la estación del Metro Cuatro Caminos”, “Ruta 18” o “Ruta 18 ramal”, denominaciones que se utilizaron únicamente como referencia de la información que se solicita, a fin de que </w:t>
      </w:r>
      <w:r w:rsidR="009B17B1" w:rsidRPr="009B17B1">
        <w:lastRenderedPageBreak/>
        <w:t>se proporcionen datos referentes al mismo, no obstante, no debe perderse de vista que derecho de acceso a la información pública no implica que los solicitantes tengan la obligación de ser expertos en la materia para poder ejercerlo, siendo obligación de la Secretaria de Movilidad del Estado de México y sus dependencias como Sujetos Obligados, suplir las deficiencias de la solicitud en favor de los particulares, de conformidad con lo previsto artículos 135 y 181 párrafo cuarto de la Ley de Transparencia y Acceso a la Información Pública del Estado de México y Municipios, con la finalidad de garantizar plenamente el ejercicio de dicho derecho. Por tal motivo se solicita por conducto de esta H. Autoridad, a fin de que se le requiera a la Secretaria de Movilidad del Estado de México y sus dependencias el cumplimiento al principio de máxima publicidad, a fin de que realicen una búsqueda exhaustiva en los acervos y archivos con los que cuentan, ya sean físico o digitales y proporcionen de manera integral la información solicitada</w:t>
      </w:r>
      <w:r w:rsidRPr="009E71BA">
        <w:t>”</w:t>
      </w:r>
      <w:r>
        <w:t xml:space="preserve"> </w:t>
      </w:r>
      <w:r>
        <w:rPr>
          <w:b/>
          <w:bCs/>
        </w:rPr>
        <w:t>(Sic)</w:t>
      </w:r>
    </w:p>
    <w:p w14:paraId="6ECBA7E2" w14:textId="59B411EE" w:rsidR="0001422D" w:rsidRPr="009B17B1" w:rsidRDefault="009B17B1" w:rsidP="00B433C9">
      <w:pPr>
        <w:spacing w:before="240" w:line="360" w:lineRule="auto"/>
        <w:jc w:val="both"/>
        <w:rPr>
          <w:rFonts w:ascii="Palatino Linotype" w:hAnsi="Palatino Linotype" w:cs="Arial"/>
          <w:bCs/>
          <w:sz w:val="24"/>
          <w:szCs w:val="24"/>
        </w:rPr>
      </w:pPr>
      <w:r w:rsidRPr="009B17B1">
        <w:rPr>
          <w:rFonts w:ascii="Palatino Linotype" w:hAnsi="Palatino Linotype" w:cs="Arial"/>
          <w:bCs/>
          <w:sz w:val="24"/>
          <w:szCs w:val="24"/>
        </w:rPr>
        <w:t xml:space="preserve">Adjuntando </w:t>
      </w:r>
      <w:r>
        <w:rPr>
          <w:rFonts w:ascii="Palatino Linotype" w:hAnsi="Palatino Linotype" w:cs="Arial"/>
          <w:bCs/>
          <w:sz w:val="24"/>
          <w:szCs w:val="24"/>
        </w:rPr>
        <w:t xml:space="preserve">los documentos electrónicos </w:t>
      </w:r>
      <w:r>
        <w:rPr>
          <w:rFonts w:ascii="Palatino Linotype" w:hAnsi="Palatino Linotype" w:cs="Arial"/>
          <w:b/>
          <w:sz w:val="24"/>
          <w:szCs w:val="24"/>
        </w:rPr>
        <w:t xml:space="preserve">“TRAYECTORIA DE LA RUTA JESUS DEL MONTE.docx”, “RESPUESTA NAUCALPAN.docx” </w:t>
      </w:r>
      <w:r>
        <w:rPr>
          <w:rFonts w:ascii="Palatino Linotype" w:hAnsi="Palatino Linotype" w:cs="Arial"/>
          <w:bCs/>
          <w:sz w:val="24"/>
          <w:szCs w:val="24"/>
        </w:rPr>
        <w:t xml:space="preserve">y </w:t>
      </w:r>
      <w:r>
        <w:rPr>
          <w:rFonts w:ascii="Palatino Linotype" w:hAnsi="Palatino Linotype" w:cs="Arial"/>
          <w:b/>
          <w:sz w:val="24"/>
          <w:szCs w:val="24"/>
        </w:rPr>
        <w:t xml:space="preserve">“Respuesta a solicitud 775.pdf”, </w:t>
      </w:r>
      <w:r>
        <w:rPr>
          <w:rFonts w:ascii="Palatino Linotype" w:hAnsi="Palatino Linotype" w:cs="Arial"/>
          <w:bCs/>
          <w:sz w:val="24"/>
          <w:szCs w:val="24"/>
        </w:rPr>
        <w:t xml:space="preserve">remitidos por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en respuesta. </w:t>
      </w:r>
    </w:p>
    <w:p w14:paraId="35C4D1CE" w14:textId="77777777" w:rsidR="009B17B1" w:rsidRDefault="009B17B1" w:rsidP="00B433C9">
      <w:pPr>
        <w:spacing w:before="240" w:line="360" w:lineRule="auto"/>
        <w:jc w:val="both"/>
        <w:rPr>
          <w:rFonts w:ascii="Palatino Linotype" w:hAnsi="Palatino Linotype" w:cs="Arial"/>
          <w:b/>
          <w:sz w:val="28"/>
        </w:rPr>
      </w:pPr>
    </w:p>
    <w:p w14:paraId="1F62F175" w14:textId="00EEE253" w:rsidR="00B433C9" w:rsidRDefault="009B17B1" w:rsidP="00B433C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B433C9" w:rsidRPr="008551ED">
        <w:rPr>
          <w:rFonts w:ascii="Palatino Linotype" w:hAnsi="Palatino Linotype" w:cs="Arial"/>
          <w:b/>
          <w:sz w:val="24"/>
          <w:szCs w:val="24"/>
        </w:rPr>
        <w:t xml:space="preserve">. </w:t>
      </w:r>
      <w:r w:rsidR="00B433C9" w:rsidRPr="0087163A">
        <w:rPr>
          <w:rFonts w:ascii="Palatino Linotype" w:hAnsi="Palatino Linotype" w:cs="Arial"/>
          <w:b/>
          <w:sz w:val="28"/>
          <w:szCs w:val="28"/>
        </w:rPr>
        <w:t>Del turno del recurso de revisión.</w:t>
      </w:r>
    </w:p>
    <w:p w14:paraId="637E5A72" w14:textId="32C15701" w:rsidR="00B76471" w:rsidRDefault="00B76471" w:rsidP="00B76471">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sidR="007A2404">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9B17B1">
        <w:rPr>
          <w:rFonts w:ascii="Palatino Linotype" w:hAnsi="Palatino Linotype" w:cs="Arial"/>
          <w:sz w:val="24"/>
          <w:szCs w:val="24"/>
        </w:rPr>
        <w:t xml:space="preserve"> </w:t>
      </w:r>
      <w:r w:rsidR="009B17B1">
        <w:rPr>
          <w:rFonts w:ascii="Palatino Linotype" w:hAnsi="Palatino Linotype" w:cs="Arial"/>
          <w:b/>
          <w:bCs/>
          <w:sz w:val="24"/>
          <w:szCs w:val="24"/>
        </w:rPr>
        <w:t xml:space="preserve">veintiocho de noviembre de dos mil veinticuatro, </w:t>
      </w:r>
      <w:r>
        <w:rPr>
          <w:rFonts w:ascii="Palatino Linotype" w:hAnsi="Palatino Linotype" w:cs="Arial"/>
          <w:sz w:val="24"/>
          <w:szCs w:val="24"/>
        </w:rPr>
        <w:t xml:space="preserve">determinándose en él, un plazo de siete días para que las </w:t>
      </w:r>
      <w:r>
        <w:rPr>
          <w:rFonts w:ascii="Palatino Linotype" w:hAnsi="Palatino Linotype" w:cs="Arial"/>
          <w:sz w:val="24"/>
          <w:szCs w:val="24"/>
        </w:rPr>
        <w:lastRenderedPageBreak/>
        <w:t>partes manifestaran lo que a su derecho corresponda en términos del numeral ya citado.</w:t>
      </w:r>
    </w:p>
    <w:p w14:paraId="79E8DC7D" w14:textId="77777777" w:rsidR="009E71BA" w:rsidRDefault="009E71BA" w:rsidP="00B433C9">
      <w:pPr>
        <w:pStyle w:val="Prrafodelista"/>
        <w:spacing w:line="360" w:lineRule="auto"/>
        <w:ind w:left="0"/>
        <w:jc w:val="both"/>
        <w:rPr>
          <w:rFonts w:ascii="Palatino Linotype" w:hAnsi="Palatino Linotype" w:cs="Arial"/>
          <w:b/>
          <w:sz w:val="28"/>
        </w:rPr>
      </w:pPr>
    </w:p>
    <w:p w14:paraId="7CB15C1B" w14:textId="11B1C46B" w:rsidR="00B433C9" w:rsidRDefault="009B17B1" w:rsidP="00B433C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B433C9" w:rsidRPr="00AC0CCC">
        <w:rPr>
          <w:rFonts w:ascii="Palatino Linotype" w:hAnsi="Palatino Linotype" w:cs="Arial"/>
          <w:b/>
          <w:sz w:val="28"/>
          <w:szCs w:val="28"/>
        </w:rPr>
        <w:t xml:space="preserve">. </w:t>
      </w:r>
      <w:r w:rsidR="00B433C9" w:rsidRPr="0087163A">
        <w:rPr>
          <w:rFonts w:ascii="Palatino Linotype" w:hAnsi="Palatino Linotype" w:cs="Arial"/>
          <w:b/>
          <w:sz w:val="28"/>
          <w:szCs w:val="28"/>
        </w:rPr>
        <w:t>De la etapa de instrucción.</w:t>
      </w:r>
    </w:p>
    <w:p w14:paraId="459D12D6" w14:textId="2A17D7B0" w:rsidR="009B17B1" w:rsidRDefault="00712E3A" w:rsidP="00712E3A">
      <w:pPr>
        <w:spacing w:before="240" w:line="360" w:lineRule="auto"/>
        <w:jc w:val="both"/>
        <w:rPr>
          <w:rFonts w:ascii="Palatino Linotype" w:hAnsi="Palatino Linotype" w:cs="Arial"/>
          <w:b/>
          <w:bCs/>
          <w:sz w:val="24"/>
          <w:szCs w:val="24"/>
        </w:rPr>
      </w:pPr>
      <w:r w:rsidRPr="00523CF0">
        <w:rPr>
          <w:rFonts w:ascii="Palatino Linotype" w:hAnsi="Palatino Linotype" w:cs="Arial"/>
          <w:sz w:val="24"/>
          <w:szCs w:val="24"/>
        </w:rPr>
        <w:t xml:space="preserve">Así, en la etapa de instrucción, </w:t>
      </w:r>
      <w:r>
        <w:rPr>
          <w:rFonts w:ascii="Palatino Linotype" w:hAnsi="Palatino Linotype" w:cs="Arial"/>
          <w:sz w:val="24"/>
          <w:szCs w:val="24"/>
        </w:rPr>
        <w:t xml:space="preserve">de las constancias que obran en el expediente electrónico se advierte que </w:t>
      </w:r>
      <w:r w:rsidR="009B17B1">
        <w:rPr>
          <w:rFonts w:ascii="Palatino Linotype" w:hAnsi="Palatino Linotype" w:cs="Arial"/>
          <w:b/>
          <w:bCs/>
          <w:sz w:val="24"/>
          <w:szCs w:val="24"/>
        </w:rPr>
        <w:t xml:space="preserve">El Recurrente </w:t>
      </w:r>
      <w:r w:rsidR="009B17B1">
        <w:rPr>
          <w:rFonts w:ascii="Palatino Linotype" w:hAnsi="Palatino Linotype" w:cs="Arial"/>
          <w:sz w:val="24"/>
          <w:szCs w:val="24"/>
        </w:rPr>
        <w:t xml:space="preserve">rindió las manifestaciones estimadas pertinentes en fecha </w:t>
      </w:r>
      <w:r w:rsidR="009B17B1">
        <w:rPr>
          <w:rFonts w:ascii="Palatino Linotype" w:hAnsi="Palatino Linotype" w:cs="Arial"/>
          <w:b/>
          <w:bCs/>
          <w:sz w:val="24"/>
          <w:szCs w:val="24"/>
        </w:rPr>
        <w:t xml:space="preserve">cuatro de diciembre del presente. </w:t>
      </w:r>
    </w:p>
    <w:p w14:paraId="5AB203B2" w14:textId="23C987DC" w:rsidR="009B17B1" w:rsidRPr="009B17B1" w:rsidRDefault="009B17B1" w:rsidP="00712E3A">
      <w:pPr>
        <w:spacing w:before="240" w:line="360" w:lineRule="auto"/>
        <w:jc w:val="both"/>
        <w:rPr>
          <w:rFonts w:ascii="Palatino Linotype" w:hAnsi="Palatino Linotype" w:cs="Arial"/>
          <w:b/>
          <w:bCs/>
          <w:sz w:val="24"/>
          <w:szCs w:val="24"/>
        </w:rPr>
      </w:pPr>
      <w:r>
        <w:rPr>
          <w:rFonts w:ascii="Palatino Linotype" w:hAnsi="Palatino Linotype" w:cs="Arial"/>
          <w:sz w:val="24"/>
          <w:szCs w:val="24"/>
        </w:rPr>
        <w:t xml:space="preserve">Por su parte,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rindió su informe justificado en fecha </w:t>
      </w:r>
      <w:r>
        <w:rPr>
          <w:rFonts w:ascii="Palatino Linotype" w:hAnsi="Palatino Linotype" w:cs="Arial"/>
          <w:b/>
          <w:bCs/>
          <w:sz w:val="24"/>
          <w:szCs w:val="24"/>
        </w:rPr>
        <w:t xml:space="preserve">nueve de diciembre de los corrientes, </w:t>
      </w:r>
      <w:r>
        <w:rPr>
          <w:rFonts w:ascii="Palatino Linotype" w:hAnsi="Palatino Linotype" w:cs="Arial"/>
          <w:sz w:val="24"/>
          <w:szCs w:val="24"/>
        </w:rPr>
        <w:t xml:space="preserve">mismo que se puso a la vista el </w:t>
      </w:r>
      <w:r>
        <w:rPr>
          <w:rFonts w:ascii="Palatino Linotype" w:hAnsi="Palatino Linotype" w:cs="Arial"/>
          <w:b/>
          <w:bCs/>
          <w:sz w:val="24"/>
          <w:szCs w:val="24"/>
        </w:rPr>
        <w:t xml:space="preserve">once de diciembre del año en curso. </w:t>
      </w:r>
    </w:p>
    <w:p w14:paraId="5EAB3FBB" w14:textId="714C3836" w:rsidR="003D4314" w:rsidRDefault="007F5785" w:rsidP="009016BD">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w:t>
      </w:r>
      <w:r w:rsidRPr="00AD5C1D">
        <w:rPr>
          <w:rFonts w:ascii="Palatino Linotype" w:hAnsi="Palatino Linotype" w:cs="Arial"/>
          <w:bCs/>
          <w:sz w:val="24"/>
          <w:szCs w:val="24"/>
        </w:rPr>
        <w:t xml:space="preserve">cual se decretó cierre de instrucción con fecha </w:t>
      </w:r>
      <w:r w:rsidR="00AD5C1D" w:rsidRPr="00AD5C1D">
        <w:rPr>
          <w:rFonts w:ascii="Palatino Linotype" w:hAnsi="Palatino Linotype" w:cs="Arial"/>
          <w:b/>
          <w:sz w:val="24"/>
          <w:szCs w:val="24"/>
        </w:rPr>
        <w:t>diecisiete de diciembre</w:t>
      </w:r>
      <w:r w:rsidR="009E71BA" w:rsidRPr="00AD5C1D">
        <w:rPr>
          <w:rFonts w:ascii="Palatino Linotype" w:hAnsi="Palatino Linotype" w:cs="Arial"/>
          <w:b/>
          <w:sz w:val="24"/>
          <w:szCs w:val="24"/>
        </w:rPr>
        <w:t xml:space="preserve"> de dos mil veinticuatro, </w:t>
      </w:r>
      <w:r w:rsidR="003D4314" w:rsidRPr="00AD5C1D">
        <w:rPr>
          <w:rFonts w:ascii="Palatino Linotype" w:hAnsi="Palatino Linotype" w:cs="Arial"/>
          <w:sz w:val="24"/>
          <w:szCs w:val="24"/>
        </w:rPr>
        <w:t>en</w:t>
      </w:r>
      <w:r w:rsidR="003D4314">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4BA14892" w14:textId="77777777" w:rsidR="00935EDD" w:rsidRDefault="00935EDD" w:rsidP="007345EA">
      <w:pPr>
        <w:spacing w:before="240" w:line="360" w:lineRule="auto"/>
        <w:jc w:val="center"/>
        <w:rPr>
          <w:rFonts w:ascii="Palatino Linotype" w:hAnsi="Palatino Linotype" w:cs="Arial"/>
          <w:b/>
          <w:sz w:val="24"/>
        </w:rPr>
      </w:pPr>
    </w:p>
    <w:p w14:paraId="154CA85F" w14:textId="4953FF5F" w:rsidR="007345EA" w:rsidRPr="005D0901" w:rsidRDefault="007345EA" w:rsidP="007345EA">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38E40E64" w14:textId="77777777" w:rsidR="007345EA" w:rsidRDefault="007345EA" w:rsidP="007345E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2B5A0AE1" w14:textId="481AA48B" w:rsidR="001007A9" w:rsidRDefault="001007A9" w:rsidP="001007A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35572F">
        <w:rPr>
          <w:rFonts w:ascii="Palatino Linotype" w:hAnsi="Palatino Linotype" w:cs="Arial"/>
          <w:bCs/>
        </w:rPr>
        <w:t>el</w:t>
      </w:r>
      <w:r w:rsidRPr="00F6461C">
        <w:rPr>
          <w:rFonts w:ascii="Palatino Linotype" w:hAnsi="Palatino Linotype" w:cs="Arial"/>
          <w:bCs/>
        </w:rPr>
        <w:t xml:space="preserve"> ahora Recurrente, conforme a lo </w:t>
      </w:r>
      <w:r w:rsidRPr="00F6461C">
        <w:rPr>
          <w:rFonts w:ascii="Palatino Linotype" w:hAnsi="Palatino Linotype" w:cs="Arial"/>
          <w:bCs/>
        </w:rPr>
        <w:lastRenderedPageBreak/>
        <w:t>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A7F3FEB" w14:textId="77777777" w:rsidR="00935EDD" w:rsidRPr="00F6461C" w:rsidRDefault="00935EDD" w:rsidP="001007A9">
      <w:pPr>
        <w:pStyle w:val="Prrafodelista"/>
        <w:autoSpaceDE w:val="0"/>
        <w:autoSpaceDN w:val="0"/>
        <w:adjustRightInd w:val="0"/>
        <w:spacing w:before="240" w:after="160" w:line="360" w:lineRule="auto"/>
        <w:ind w:left="0"/>
        <w:jc w:val="both"/>
        <w:rPr>
          <w:rFonts w:ascii="Palatino Linotype" w:hAnsi="Palatino Linotype" w:cs="Arial"/>
          <w:bCs/>
        </w:rPr>
      </w:pPr>
    </w:p>
    <w:p w14:paraId="2807682C" w14:textId="77777777" w:rsidR="007345EA" w:rsidRDefault="007345EA" w:rsidP="007345EA">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3F341A94" w14:textId="77777777" w:rsidR="007345EA" w:rsidRDefault="007345EA" w:rsidP="007345E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05CFAB3C" w14:textId="77777777" w:rsidR="00265C51" w:rsidRDefault="00265C51" w:rsidP="007345EA">
      <w:pPr>
        <w:pStyle w:val="Prrafodelista"/>
        <w:autoSpaceDE w:val="0"/>
        <w:autoSpaceDN w:val="0"/>
        <w:adjustRightInd w:val="0"/>
        <w:spacing w:before="240" w:after="160" w:line="360" w:lineRule="auto"/>
        <w:ind w:left="0"/>
        <w:jc w:val="both"/>
        <w:rPr>
          <w:rFonts w:ascii="Palatino Linotype" w:hAnsi="Palatino Linotype" w:cs="Arial"/>
        </w:rPr>
      </w:pPr>
    </w:p>
    <w:p w14:paraId="6D7B2DF6" w14:textId="77777777" w:rsidR="009B17B1" w:rsidRPr="007822E6" w:rsidRDefault="009B17B1" w:rsidP="009B17B1">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299F2F27" w14:textId="77777777" w:rsidR="009B17B1" w:rsidRPr="007822E6" w:rsidRDefault="009B17B1" w:rsidP="009B17B1">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AE0BD83" w14:textId="77777777" w:rsidR="009B17B1" w:rsidRPr="007822E6" w:rsidRDefault="009B17B1" w:rsidP="009B17B1">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xml:space="preserve">. Así las cosas, del análisis de los </w:t>
      </w:r>
      <w:r w:rsidRPr="007822E6">
        <w:rPr>
          <w:rFonts w:ascii="Palatino Linotype" w:hAnsi="Palatino Linotype" w:cs="Arial"/>
          <w:lang w:val="es-MX"/>
        </w:rPr>
        <w:lastRenderedPageBreak/>
        <w:t>expedientes electrónicos no se advierte ninguna causa de improcedencia que se actualice ni mucho menos alguna hecha valer por alguna de las partes, procediendo al estudio del fondo del asunto, en los siguientes términos.</w:t>
      </w:r>
    </w:p>
    <w:p w14:paraId="1F52407A" w14:textId="77777777" w:rsidR="00B32A11" w:rsidRDefault="00B32A11" w:rsidP="00B32A11">
      <w:pPr>
        <w:tabs>
          <w:tab w:val="left" w:pos="709"/>
        </w:tabs>
        <w:spacing w:before="240" w:line="360" w:lineRule="auto"/>
        <w:ind w:right="51"/>
        <w:jc w:val="both"/>
        <w:rPr>
          <w:rFonts w:ascii="Palatino Linotype" w:hAnsi="Palatino Linotype"/>
          <w:b/>
          <w:sz w:val="28"/>
          <w:szCs w:val="28"/>
        </w:rPr>
      </w:pPr>
    </w:p>
    <w:p w14:paraId="31803F65" w14:textId="77777777" w:rsidR="00B32A11" w:rsidRPr="009A0D0A" w:rsidRDefault="00B32A11" w:rsidP="00B32A11">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200CCC93" w14:textId="77777777" w:rsidR="00B32A11" w:rsidRDefault="00B32A11" w:rsidP="00B32A11">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610F6CD" w14:textId="77777777" w:rsidR="00B32A11" w:rsidRPr="002869E1" w:rsidRDefault="00B32A11" w:rsidP="00B32A11">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3D8D051"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lastRenderedPageBreak/>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FBC95F4"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D1AC72"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6D18673"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F1FDF58"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4C7E638"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3D7D57A" w14:textId="77777777" w:rsidR="00B32A11" w:rsidRPr="006010FE" w:rsidRDefault="00B32A11" w:rsidP="00B32A11">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lastRenderedPageBreak/>
        <w:t xml:space="preserve">Artículo 24. </w:t>
      </w:r>
    </w:p>
    <w:p w14:paraId="5A2568B5"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82EDB37"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89CC9A9"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1F13BD3"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90E8E9" w14:textId="77777777" w:rsidR="00B32A11" w:rsidRPr="006E4CCA" w:rsidRDefault="00B32A11" w:rsidP="00B32A11">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8443BFE" w14:textId="77777777" w:rsidR="00B32A11" w:rsidRDefault="00B32A11" w:rsidP="00B32A11">
      <w:pPr>
        <w:spacing w:after="0" w:line="360" w:lineRule="auto"/>
        <w:jc w:val="both"/>
        <w:rPr>
          <w:rFonts w:ascii="Palatino Linotype" w:eastAsia="Times New Roman" w:hAnsi="Palatino Linotype" w:cs="Times New Roman"/>
          <w:sz w:val="24"/>
          <w:szCs w:val="24"/>
          <w:lang w:eastAsia="es-ES"/>
        </w:rPr>
      </w:pPr>
    </w:p>
    <w:p w14:paraId="0CBE30CE" w14:textId="77777777" w:rsidR="00B32A11" w:rsidRPr="006010FE" w:rsidRDefault="00B32A11" w:rsidP="00B32A11">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76304C8" w14:textId="77777777" w:rsidR="00B32A11" w:rsidRDefault="00B32A11" w:rsidP="00B32A11">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0DD2B620" w14:textId="77777777" w:rsidR="00B32A11" w:rsidRDefault="00B32A11" w:rsidP="00D21F97">
      <w:pPr>
        <w:pStyle w:val="Sinespaciado"/>
        <w:spacing w:line="360" w:lineRule="auto"/>
        <w:jc w:val="both"/>
        <w:rPr>
          <w:rFonts w:ascii="Palatino Linotype" w:hAnsi="Palatino Linotype"/>
        </w:rPr>
      </w:pPr>
    </w:p>
    <w:p w14:paraId="1F373B5C" w14:textId="537FC5B9" w:rsidR="009B17B1" w:rsidRDefault="009B17B1" w:rsidP="009B17B1">
      <w:pPr>
        <w:spacing w:before="240" w:line="360" w:lineRule="auto"/>
        <w:jc w:val="both"/>
        <w:rPr>
          <w:rFonts w:ascii="Palatino Linotype" w:hAnsi="Palatino Linotype"/>
          <w:sz w:val="24"/>
          <w:szCs w:val="24"/>
        </w:rPr>
      </w:pPr>
      <w:r w:rsidRPr="0081537E">
        <w:rPr>
          <w:rFonts w:ascii="Palatino Linotype" w:hAnsi="Palatino Linotype"/>
          <w:sz w:val="24"/>
          <w:szCs w:val="24"/>
        </w:rPr>
        <w:lastRenderedPageBreak/>
        <w:t xml:space="preserve">Una vez sentado lo anterior, </w:t>
      </w:r>
      <w:r>
        <w:rPr>
          <w:rFonts w:ascii="Palatino Linotype" w:hAnsi="Palatino Linotype"/>
          <w:sz w:val="24"/>
          <w:szCs w:val="24"/>
        </w:rPr>
        <w:t xml:space="preserve">con base en una interpretación literal y gramatical a la solicitud de información </w:t>
      </w:r>
      <w:r w:rsidR="00B0141F">
        <w:rPr>
          <w:rFonts w:ascii="Palatino Linotype" w:hAnsi="Palatino Linotype"/>
          <w:b/>
          <w:bCs/>
          <w:sz w:val="24"/>
          <w:szCs w:val="24"/>
        </w:rPr>
        <w:t xml:space="preserve">00775/SMOV/IP/2024 </w:t>
      </w:r>
      <w:r w:rsidR="00B0141F">
        <w:rPr>
          <w:rFonts w:ascii="Palatino Linotype" w:hAnsi="Palatino Linotype"/>
          <w:sz w:val="24"/>
          <w:szCs w:val="24"/>
        </w:rPr>
        <w:t xml:space="preserve">se advierte que fueron formulados </w:t>
      </w:r>
      <w:r w:rsidR="00B0141F">
        <w:rPr>
          <w:rFonts w:ascii="Palatino Linotype" w:hAnsi="Palatino Linotype"/>
          <w:b/>
          <w:bCs/>
          <w:sz w:val="24"/>
          <w:szCs w:val="24"/>
        </w:rPr>
        <w:t xml:space="preserve">10 -diez- </w:t>
      </w:r>
      <w:r w:rsidR="00B0141F">
        <w:rPr>
          <w:rFonts w:ascii="Palatino Linotype" w:hAnsi="Palatino Linotype"/>
          <w:sz w:val="24"/>
          <w:szCs w:val="24"/>
        </w:rPr>
        <w:t>requerimientos en los siguientes términos:</w:t>
      </w:r>
    </w:p>
    <w:p w14:paraId="7FED87C4" w14:textId="77777777" w:rsidR="00B0141F" w:rsidRPr="003B4509" w:rsidRDefault="00B0141F" w:rsidP="009B17B1">
      <w:pPr>
        <w:spacing w:before="240" w:line="360" w:lineRule="auto"/>
        <w:jc w:val="both"/>
        <w:rPr>
          <w:rFonts w:ascii="Palatino Linotype" w:hAnsi="Palatino Linotype"/>
          <w:b/>
          <w:bCs/>
          <w:sz w:val="24"/>
          <w:szCs w:val="24"/>
        </w:rPr>
      </w:pPr>
      <w:r w:rsidRPr="003B4509">
        <w:rPr>
          <w:rFonts w:ascii="Palatino Linotype" w:hAnsi="Palatino Linotype"/>
          <w:b/>
          <w:bCs/>
          <w:sz w:val="24"/>
          <w:szCs w:val="24"/>
        </w:rPr>
        <w:t>Respecto de la Ruta 18 del Ramal que corre de Jesús del Monte a la estación del Metro Cuatro Caminos:</w:t>
      </w:r>
    </w:p>
    <w:p w14:paraId="4BB65EAA" w14:textId="1D5E78F4"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Copia de los oficios de autorización desde el origen de su otorgamiento a la fecha, correspondiente al Derrotero de Jesús del Monte - ETRAM Cuatro Caminos (Ruta 18). </w:t>
      </w:r>
    </w:p>
    <w:p w14:paraId="60CF4A8E" w14:textId="3C92C46D"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Copia de los estudios técnicos y dictámenes de Factibilidad, con los que se determinó la viabilidad para autorizar la Concesión de la Ruta 18, desde sus orígenes, modificaciones y actualizaciones, en particular aquellos realizados para determinar la viabilidad de la parada o base que se ubica en esquina de Luis Echeverria esquina prolongación Av. México. </w:t>
      </w:r>
    </w:p>
    <w:p w14:paraId="4967A2CC" w14:textId="4AAF7907"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De acuerdo a lo establecido en la Concesión, indique el tipo de unidades (Baja o Mediana Capacidad/ Tipo, Año y Modelo de Unidad) permitidas para operar en el Derrotero de Jesús del Monte - ETRAM Cuatro Caminos (Ruta 18). </w:t>
      </w:r>
    </w:p>
    <w:p w14:paraId="6D5E7DA1" w14:textId="703F94A0"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Proporcionar información, indicando e identificando el número de unidades y concesiones que se encuentran asignadas para prestar el servicio y operación en el Derrotero de Jesús del Monte - ETRAM Cuatro Caminos (Ruta 18), conforme al Registro Estatal de Transporte Publico. </w:t>
      </w:r>
    </w:p>
    <w:p w14:paraId="5DFA0730" w14:textId="227FB5E9"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lastRenderedPageBreak/>
        <w:t xml:space="preserve">Indique el número de cajones y las dimensiones que deberá contemplar su superficie en la parada o base que se ubica en esquina de Luis Echeverria esquina prolongación Av. México. Al igual que las medidas de las unidades que deberán ocupar dichos cajones. </w:t>
      </w:r>
    </w:p>
    <w:p w14:paraId="0736740B" w14:textId="1EDD6042"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Copia del Plano (Representación Geográfica del Derrotero, en su origen – destino, destino – origen), en el que se aprecie el recorrido que contempla la ruta de las unidades de transporte público en el Derrotero de Jesús del Monte - ETRAM Cuatro Caminos (Ruta 18). </w:t>
      </w:r>
    </w:p>
    <w:p w14:paraId="7946C442" w14:textId="7827A669"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Confirme si dentro de la autorización del recorrido dicho Derrotero, se encuentra autorización para que las unidades de dicho Derrotero, circulen sobre todo el perímetro adyacente al Centro Deportivo “Año Internacional de la Mujer”, también conocido como Deportivo “El Cacalote”, debiendo proporcionar constancia de la misma, tanto a lo correspondiente al Estado de México como a la Ciudad de México. </w:t>
      </w:r>
    </w:p>
    <w:p w14:paraId="07A0BB27" w14:textId="6F5430A3" w:rsidR="00B0141F" w:rsidRPr="00B0141F" w:rsidRDefault="00B0141F" w:rsidP="00B0141F">
      <w:pPr>
        <w:pStyle w:val="Prrafodelista"/>
        <w:numPr>
          <w:ilvl w:val="0"/>
          <w:numId w:val="29"/>
        </w:numPr>
        <w:spacing w:before="240" w:line="360" w:lineRule="auto"/>
        <w:jc w:val="both"/>
        <w:rPr>
          <w:rFonts w:ascii="Palatino Linotype" w:hAnsi="Palatino Linotype"/>
        </w:rPr>
      </w:pPr>
      <w:r w:rsidRPr="00B0141F">
        <w:rPr>
          <w:rFonts w:ascii="Palatino Linotype" w:hAnsi="Palatino Linotype"/>
        </w:rPr>
        <w:t xml:space="preserve">Proporciones Copia de las Estudios Técnicos de Impacto Vial y Ambiental que se han realizado para la Autorización del Derrotero de Jesús del Monte - ETRAM Cuatro Caminos (Ruta 18), desde sus orígenes, modificaciones y actualizaciones a la fecha y en particular aquellos estudios realizados que permitieron la autorización de la parada o base ubicada en la esquina de Luis Echeverria esquina prolongación Av. México en el Derrotero de Jesús del Monte - ETRAM Cuatro Caminos (Ruta 18). </w:t>
      </w:r>
    </w:p>
    <w:p w14:paraId="60246253" w14:textId="2E07EE57" w:rsidR="00B0141F" w:rsidRPr="00B0141F" w:rsidRDefault="00B0141F" w:rsidP="00B0141F">
      <w:pPr>
        <w:pStyle w:val="Prrafodelista"/>
        <w:numPr>
          <w:ilvl w:val="0"/>
          <w:numId w:val="29"/>
        </w:numPr>
        <w:spacing w:before="240" w:line="360" w:lineRule="auto"/>
        <w:jc w:val="both"/>
        <w:rPr>
          <w:rFonts w:ascii="Palatino Linotype" w:hAnsi="Palatino Linotype"/>
        </w:rPr>
      </w:pPr>
      <w:r>
        <w:rPr>
          <w:rFonts w:ascii="Palatino Linotype" w:hAnsi="Palatino Linotype"/>
        </w:rPr>
        <w:lastRenderedPageBreak/>
        <w:t>I</w:t>
      </w:r>
      <w:r w:rsidRPr="00B0141F">
        <w:rPr>
          <w:rFonts w:ascii="Palatino Linotype" w:hAnsi="Palatino Linotype"/>
        </w:rPr>
        <w:t xml:space="preserve">nformar que diferencia existe entre las denominaciones de paradero, base o lanzadera y que denominación corresponde a la estación que tiene el Derrotero de Jesús del Monte - ETRAM Cuatro Caminos (Ruta 18) que se ubica en la esquina de Luis Echeverria esquina prolongación Av. México. </w:t>
      </w:r>
    </w:p>
    <w:p w14:paraId="6068CF1D" w14:textId="7DEDDFA8" w:rsidR="00B0141F" w:rsidRPr="00B0141F" w:rsidRDefault="00B0141F" w:rsidP="00B0141F">
      <w:pPr>
        <w:pStyle w:val="Prrafodelista"/>
        <w:numPr>
          <w:ilvl w:val="0"/>
          <w:numId w:val="29"/>
        </w:numPr>
        <w:spacing w:before="240" w:line="360" w:lineRule="auto"/>
        <w:jc w:val="both"/>
        <w:rPr>
          <w:rFonts w:ascii="Palatino Linotype" w:hAnsi="Palatino Linotype"/>
        </w:rPr>
      </w:pPr>
      <w:r>
        <w:rPr>
          <w:rFonts w:ascii="Palatino Linotype" w:hAnsi="Palatino Linotype"/>
        </w:rPr>
        <w:t>C</w:t>
      </w:r>
      <w:r w:rsidRPr="00B0141F">
        <w:rPr>
          <w:rFonts w:ascii="Palatino Linotype" w:hAnsi="Palatino Linotype"/>
        </w:rPr>
        <w:t>onfirmar el número y tipo de unidades con las fue autorizado en su origen el Derrotero de Jesús del Monte - ETRAM Cuatro Caminos (Ruta 18) y las solicitudes y autorizaciones para el incremento del parque vehicular de las unidades que integran actualmente el servicio</w:t>
      </w:r>
    </w:p>
    <w:p w14:paraId="34641737" w14:textId="77777777" w:rsidR="009B17B1" w:rsidRDefault="009B17B1" w:rsidP="009B17B1">
      <w:pPr>
        <w:spacing w:before="240" w:line="360" w:lineRule="auto"/>
        <w:jc w:val="both"/>
        <w:rPr>
          <w:rFonts w:ascii="Palatino Linotype" w:hAnsi="Palatino Linotype"/>
          <w:sz w:val="24"/>
          <w:szCs w:val="24"/>
        </w:rPr>
      </w:pPr>
    </w:p>
    <w:p w14:paraId="0252336E" w14:textId="77777777" w:rsidR="009B17B1" w:rsidRPr="000424D7" w:rsidRDefault="009B17B1" w:rsidP="009B17B1">
      <w:pPr>
        <w:spacing w:after="0" w:line="360" w:lineRule="auto"/>
        <w:jc w:val="both"/>
        <w:rPr>
          <w:rFonts w:ascii="Palatino Linotype" w:hAnsi="Palatino Linotype" w:cs="Arial"/>
          <w:noProof/>
          <w:color w:val="000000"/>
          <w:sz w:val="24"/>
          <w:lang w:eastAsia="es-MX"/>
        </w:rPr>
      </w:pPr>
      <w:r w:rsidRPr="000424D7">
        <w:rPr>
          <w:rFonts w:ascii="Palatino Linotype" w:hAnsi="Palatino Linotype" w:cs="Arial"/>
          <w:sz w:val="24"/>
          <w:szCs w:val="24"/>
        </w:rPr>
        <w:t xml:space="preserve">Bajo este contexto, a efecto de identificar las unidades administrativas donde pudiera obrar la información se traen a colación los </w:t>
      </w:r>
      <w:r w:rsidRPr="000424D7">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68BBB3C" w14:textId="77777777" w:rsidR="009B17B1" w:rsidRPr="000424D7" w:rsidRDefault="009B17B1" w:rsidP="009B17B1">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“Artículo 24. Para el cumplimiento de los objetivos de esta Ley, los sujetos obligados deberán cumplir con las siguientes obligaciones, según corresponda, de acuerdo a su naturaleza:</w:t>
      </w:r>
    </w:p>
    <w:p w14:paraId="599AB015" w14:textId="77777777" w:rsidR="009B17B1" w:rsidRPr="000424D7" w:rsidRDefault="009B17B1" w:rsidP="009B17B1">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1E620AD2" w14:textId="77777777" w:rsidR="009B17B1" w:rsidRPr="000424D7" w:rsidRDefault="009B17B1" w:rsidP="009B17B1">
      <w:pPr>
        <w:tabs>
          <w:tab w:val="left" w:pos="709"/>
        </w:tabs>
        <w:spacing w:before="240" w:line="360" w:lineRule="auto"/>
        <w:ind w:left="851" w:right="851"/>
        <w:jc w:val="both"/>
        <w:rPr>
          <w:rFonts w:ascii="Palatino Linotype" w:hAnsi="Palatino Linotype"/>
          <w:b/>
          <w:i/>
        </w:rPr>
      </w:pPr>
      <w:r w:rsidRPr="000424D7">
        <w:rPr>
          <w:rFonts w:ascii="Palatino Linotype" w:hAnsi="Palatino Linotype"/>
          <w:b/>
          <w:i/>
        </w:rPr>
        <w:t>(…)</w:t>
      </w:r>
    </w:p>
    <w:p w14:paraId="3245D110" w14:textId="77777777" w:rsidR="009B17B1" w:rsidRPr="000424D7" w:rsidRDefault="009B17B1" w:rsidP="009B17B1">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 xml:space="preserve">Artículo 92. Los sujetos obligados deberán poner a disposición del público de manera permanente y actualizada de forma sencilla, precisa y entendible, en los respectivos </w:t>
      </w:r>
      <w:r w:rsidRPr="000424D7">
        <w:rPr>
          <w:rFonts w:ascii="Palatino Linotype" w:hAnsi="Palatino Linotype"/>
          <w:i/>
        </w:rPr>
        <w:lastRenderedPageBreak/>
        <w:t>medios electrónicos, de acuerdo con sus facultades, atribuciones, funciones u objeto social, según corresponda, la información, por lo menos, de los temas, documentos y políticas que a continuación se señalan:</w:t>
      </w:r>
    </w:p>
    <w:p w14:paraId="3B72242F" w14:textId="77777777" w:rsidR="009B17B1" w:rsidRPr="000424D7" w:rsidRDefault="009B17B1" w:rsidP="009B17B1">
      <w:pPr>
        <w:pStyle w:val="INFOEM"/>
      </w:pPr>
      <w:r w:rsidRPr="000424D7">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4E302F5" w14:textId="77777777" w:rsidR="009B17B1" w:rsidRPr="000424D7" w:rsidRDefault="009B17B1" w:rsidP="009B17B1">
      <w:pPr>
        <w:pStyle w:val="INFOEM"/>
        <w:rPr>
          <w:b/>
        </w:rPr>
      </w:pPr>
      <w:r w:rsidRPr="000424D7">
        <w:t xml:space="preserve"> (…)” </w:t>
      </w:r>
      <w:r w:rsidRPr="000424D7">
        <w:rPr>
          <w:b/>
        </w:rPr>
        <w:t>[Sic]</w:t>
      </w:r>
    </w:p>
    <w:p w14:paraId="33F5295A" w14:textId="77777777" w:rsidR="009B17B1" w:rsidRDefault="009B17B1" w:rsidP="009B17B1">
      <w:pPr>
        <w:spacing w:before="240" w:line="360" w:lineRule="auto"/>
        <w:jc w:val="both"/>
        <w:rPr>
          <w:rFonts w:ascii="Palatino Linotype" w:hAnsi="Palatino Linotype"/>
          <w:sz w:val="24"/>
          <w:szCs w:val="24"/>
        </w:rPr>
      </w:pPr>
      <w:r>
        <w:rPr>
          <w:rFonts w:ascii="Palatino Linotype" w:hAnsi="Palatino Linotype"/>
          <w:b/>
          <w:bCs/>
          <w:noProof/>
          <w:sz w:val="24"/>
          <w:szCs w:val="24"/>
          <w:lang w:eastAsia="es-MX"/>
        </w:rPr>
        <w:drawing>
          <wp:anchor distT="0" distB="0" distL="114300" distR="114300" simplePos="0" relativeHeight="251659264" behindDoc="0" locked="0" layoutInCell="1" allowOverlap="1" wp14:anchorId="66B11AD4" wp14:editId="35AB7ABA">
            <wp:simplePos x="0" y="0"/>
            <wp:positionH relativeFrom="column">
              <wp:posOffset>48202</wp:posOffset>
            </wp:positionH>
            <wp:positionV relativeFrom="paragraph">
              <wp:posOffset>715645</wp:posOffset>
            </wp:positionV>
            <wp:extent cx="5758815" cy="3525520"/>
            <wp:effectExtent l="19050" t="19050" r="13335" b="17780"/>
            <wp:wrapThrough wrapText="bothSides">
              <wp:wrapPolygon edited="0">
                <wp:start x="-71" y="-121"/>
                <wp:lineTo x="-71" y="21592"/>
                <wp:lineTo x="21579" y="21592"/>
                <wp:lineTo x="21579" y="-121"/>
                <wp:lineTo x="-71" y="-121"/>
              </wp:wrapPolygon>
            </wp:wrapThrough>
            <wp:docPr id="1668267132"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67132" name="Picture 1" descr="Diagram,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35255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rPr>
        <w:t>Sirven de sustento las siguientes imágenes ilustrativas:</w:t>
      </w:r>
    </w:p>
    <w:p w14:paraId="7E997BAE" w14:textId="77777777" w:rsidR="00B0141F" w:rsidRDefault="00B0141F" w:rsidP="009B17B1">
      <w:pPr>
        <w:spacing w:before="240" w:line="360" w:lineRule="auto"/>
        <w:jc w:val="both"/>
        <w:rPr>
          <w:rFonts w:ascii="Palatino Linotype" w:hAnsi="Palatino Linotype"/>
          <w:sz w:val="24"/>
          <w:szCs w:val="24"/>
        </w:rPr>
      </w:pPr>
    </w:p>
    <w:p w14:paraId="5F402BF3" w14:textId="77777777" w:rsidR="009B17B1" w:rsidRDefault="009B17B1" w:rsidP="009B17B1">
      <w:pPr>
        <w:spacing w:before="240" w:line="360" w:lineRule="auto"/>
        <w:jc w:val="both"/>
        <w:rPr>
          <w:rFonts w:ascii="Palatino Linotype" w:hAnsi="Palatino Linotype"/>
          <w:sz w:val="24"/>
          <w:szCs w:val="24"/>
        </w:rPr>
      </w:pPr>
      <w:r>
        <w:rPr>
          <w:rFonts w:ascii="Palatino Linotype" w:hAnsi="Palatino Linotype"/>
          <w:noProof/>
          <w:sz w:val="24"/>
          <w:szCs w:val="24"/>
          <w:lang w:eastAsia="es-MX"/>
        </w:rPr>
        <w:lastRenderedPageBreak/>
        <w:drawing>
          <wp:anchor distT="0" distB="0" distL="114300" distR="114300" simplePos="0" relativeHeight="251661312" behindDoc="0" locked="0" layoutInCell="1" allowOverlap="1" wp14:anchorId="661B596B" wp14:editId="5B8C524C">
            <wp:simplePos x="0" y="0"/>
            <wp:positionH relativeFrom="column">
              <wp:posOffset>2879090</wp:posOffset>
            </wp:positionH>
            <wp:positionV relativeFrom="paragraph">
              <wp:posOffset>19050</wp:posOffset>
            </wp:positionV>
            <wp:extent cx="1844040" cy="971550"/>
            <wp:effectExtent l="19050" t="19050" r="22860" b="19050"/>
            <wp:wrapThrough wrapText="bothSides">
              <wp:wrapPolygon edited="0">
                <wp:start x="-223" y="-424"/>
                <wp:lineTo x="-223" y="21600"/>
                <wp:lineTo x="21645" y="21600"/>
                <wp:lineTo x="21645" y="-424"/>
                <wp:lineTo x="-223" y="-424"/>
              </wp:wrapPolygon>
            </wp:wrapThrough>
            <wp:docPr id="1878798372"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98372" name="Picture 4"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040" cy="971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4"/>
          <w:szCs w:val="24"/>
          <w:lang w:eastAsia="es-MX"/>
        </w:rPr>
        <w:drawing>
          <wp:anchor distT="0" distB="0" distL="114300" distR="114300" simplePos="0" relativeHeight="251660288" behindDoc="0" locked="0" layoutInCell="1" allowOverlap="1" wp14:anchorId="06F4B285" wp14:editId="313E20ED">
            <wp:simplePos x="0" y="0"/>
            <wp:positionH relativeFrom="column">
              <wp:posOffset>725170</wp:posOffset>
            </wp:positionH>
            <wp:positionV relativeFrom="paragraph">
              <wp:posOffset>19050</wp:posOffset>
            </wp:positionV>
            <wp:extent cx="1844040" cy="971550"/>
            <wp:effectExtent l="19050" t="19050" r="22860" b="19050"/>
            <wp:wrapThrough wrapText="bothSides">
              <wp:wrapPolygon edited="0">
                <wp:start x="-223" y="-424"/>
                <wp:lineTo x="-223" y="21600"/>
                <wp:lineTo x="21645" y="21600"/>
                <wp:lineTo x="21645" y="-424"/>
                <wp:lineTo x="-223" y="-424"/>
              </wp:wrapPolygon>
            </wp:wrapThrough>
            <wp:docPr id="97228106"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8106" name="Picture 3" descr="A black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971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E2E357" w14:textId="77777777" w:rsidR="009B17B1" w:rsidRDefault="009B17B1" w:rsidP="009B17B1">
      <w:pPr>
        <w:spacing w:before="240" w:line="360" w:lineRule="auto"/>
        <w:jc w:val="both"/>
        <w:rPr>
          <w:rFonts w:ascii="Palatino Linotype" w:hAnsi="Palatino Linotype"/>
          <w:sz w:val="24"/>
          <w:szCs w:val="24"/>
        </w:rPr>
      </w:pPr>
    </w:p>
    <w:p w14:paraId="0A386730" w14:textId="77777777" w:rsidR="009B17B1" w:rsidRDefault="009B17B1" w:rsidP="009B17B1">
      <w:pPr>
        <w:spacing w:before="240"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662336" behindDoc="0" locked="0" layoutInCell="1" allowOverlap="1" wp14:anchorId="372836EE" wp14:editId="3781EC7B">
            <wp:simplePos x="0" y="0"/>
            <wp:positionH relativeFrom="column">
              <wp:posOffset>725170</wp:posOffset>
            </wp:positionH>
            <wp:positionV relativeFrom="paragraph">
              <wp:posOffset>430530</wp:posOffset>
            </wp:positionV>
            <wp:extent cx="1844040" cy="971550"/>
            <wp:effectExtent l="19050" t="19050" r="22860" b="19050"/>
            <wp:wrapThrough wrapText="bothSides">
              <wp:wrapPolygon edited="0">
                <wp:start x="-223" y="-424"/>
                <wp:lineTo x="-223" y="21600"/>
                <wp:lineTo x="21645" y="21600"/>
                <wp:lineTo x="21645" y="-424"/>
                <wp:lineTo x="-223" y="-424"/>
              </wp:wrapPolygon>
            </wp:wrapThrough>
            <wp:docPr id="1938266212"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66212" name="Picture 5" descr="Black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971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b/>
          <w:bCs/>
          <w:noProof/>
          <w:sz w:val="24"/>
          <w:szCs w:val="24"/>
          <w:lang w:eastAsia="es-MX"/>
        </w:rPr>
        <w:drawing>
          <wp:anchor distT="0" distB="0" distL="114300" distR="114300" simplePos="0" relativeHeight="251663360" behindDoc="0" locked="0" layoutInCell="1" allowOverlap="1" wp14:anchorId="77D1F4DE" wp14:editId="0E59EFFF">
            <wp:simplePos x="0" y="0"/>
            <wp:positionH relativeFrom="column">
              <wp:posOffset>2879090</wp:posOffset>
            </wp:positionH>
            <wp:positionV relativeFrom="paragraph">
              <wp:posOffset>423487</wp:posOffset>
            </wp:positionV>
            <wp:extent cx="1844040" cy="971550"/>
            <wp:effectExtent l="19050" t="19050" r="22860" b="19050"/>
            <wp:wrapThrough wrapText="bothSides">
              <wp:wrapPolygon edited="0">
                <wp:start x="-223" y="-424"/>
                <wp:lineTo x="-223" y="21600"/>
                <wp:lineTo x="21645" y="21600"/>
                <wp:lineTo x="21645" y="-424"/>
                <wp:lineTo x="-223" y="-424"/>
              </wp:wrapPolygon>
            </wp:wrapThrough>
            <wp:docPr id="1745262345" name="Picture 6"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62345" name="Picture 6" descr="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971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0DB431A" w14:textId="77777777" w:rsidR="009B17B1" w:rsidRDefault="009B17B1" w:rsidP="009B17B1">
      <w:pPr>
        <w:spacing w:before="240" w:line="360" w:lineRule="auto"/>
        <w:jc w:val="both"/>
        <w:rPr>
          <w:rFonts w:ascii="Palatino Linotype" w:hAnsi="Palatino Linotype"/>
          <w:sz w:val="24"/>
          <w:szCs w:val="24"/>
        </w:rPr>
      </w:pPr>
    </w:p>
    <w:p w14:paraId="66AA0BCB" w14:textId="77777777" w:rsidR="009B17B1" w:rsidRDefault="009B17B1" w:rsidP="009B17B1">
      <w:pPr>
        <w:spacing w:before="240" w:line="360" w:lineRule="auto"/>
        <w:jc w:val="both"/>
        <w:rPr>
          <w:rFonts w:ascii="Palatino Linotype" w:hAnsi="Palatino Linotype"/>
          <w:sz w:val="24"/>
          <w:szCs w:val="24"/>
        </w:rPr>
      </w:pPr>
    </w:p>
    <w:p w14:paraId="2493524D" w14:textId="77777777" w:rsidR="009B17B1" w:rsidRDefault="009B17B1" w:rsidP="009B17B1">
      <w:pPr>
        <w:spacing w:before="240" w:line="360" w:lineRule="auto"/>
        <w:jc w:val="both"/>
        <w:rPr>
          <w:rFonts w:ascii="Palatino Linotype" w:hAnsi="Palatino Linotype"/>
          <w:sz w:val="24"/>
          <w:szCs w:val="24"/>
        </w:rPr>
      </w:pPr>
    </w:p>
    <w:p w14:paraId="42C9087F" w14:textId="77777777" w:rsidR="009B17B1" w:rsidRDefault="009B17B1" w:rsidP="009B17B1">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Pr>
          <w:rFonts w:ascii="Palatino Linotype" w:hAnsi="Palatino Linotype"/>
          <w:sz w:val="24"/>
          <w:szCs w:val="24"/>
        </w:rPr>
        <w:t xml:space="preserve">Unidad de análisis, estadística y documentación; Dirección del registro estatal de transporte público; Departamento de concesiones y autorizaciones; así como la Subdirección de registro y control. </w:t>
      </w:r>
    </w:p>
    <w:p w14:paraId="3557D6A4" w14:textId="680B69D5" w:rsidR="009B17B1" w:rsidRDefault="009B17B1" w:rsidP="009B17B1">
      <w:pPr>
        <w:spacing w:before="240" w:line="360" w:lineRule="auto"/>
        <w:jc w:val="both"/>
        <w:rPr>
          <w:rFonts w:ascii="Palatino Linotype" w:hAnsi="Palatino Linotype"/>
          <w:sz w:val="24"/>
          <w:szCs w:val="24"/>
        </w:rPr>
      </w:pPr>
      <w:r>
        <w:rPr>
          <w:rFonts w:ascii="Palatino Linotype" w:hAnsi="Palatino Linotype"/>
          <w:sz w:val="24"/>
          <w:szCs w:val="24"/>
        </w:rPr>
        <w:t xml:space="preserve">De manera complementaria, a efecto de ilustrar la esfera competencial de las unidades administrativas en cita, resulta oportuno traer </w:t>
      </w:r>
      <w:r w:rsidRPr="00E13469">
        <w:rPr>
          <w:rFonts w:ascii="Palatino Linotype" w:hAnsi="Palatino Linotype"/>
          <w:sz w:val="24"/>
          <w:szCs w:val="24"/>
        </w:rPr>
        <w:t>a colación el artículo 32, fracciones II, VIII, XII, XVIII, XXVIII y XXIX</w:t>
      </w:r>
      <w:r w:rsidR="00B0141F">
        <w:rPr>
          <w:rFonts w:ascii="Palatino Linotype" w:hAnsi="Palatino Linotype"/>
          <w:sz w:val="24"/>
          <w:szCs w:val="24"/>
        </w:rPr>
        <w:t xml:space="preserve"> </w:t>
      </w:r>
      <w:r w:rsidRPr="00E13469">
        <w:rPr>
          <w:rFonts w:ascii="Palatino Linotype" w:hAnsi="Palatino Linotype"/>
          <w:sz w:val="24"/>
          <w:szCs w:val="24"/>
        </w:rPr>
        <w:t>de la Ley Orgánica de la Administración Pública del Estado de México,</w:t>
      </w:r>
      <w:r>
        <w:rPr>
          <w:rFonts w:ascii="Palatino Linotype" w:hAnsi="Palatino Linotype"/>
          <w:sz w:val="24"/>
          <w:szCs w:val="24"/>
        </w:rPr>
        <w:t xml:space="preserve"> así como los apartados </w:t>
      </w:r>
      <w:r w:rsidRPr="00AD201B">
        <w:rPr>
          <w:rFonts w:ascii="Palatino Linotype" w:hAnsi="Palatino Linotype"/>
          <w:b/>
          <w:bCs/>
          <w:sz w:val="24"/>
          <w:szCs w:val="24"/>
        </w:rPr>
        <w:t>22000007000100S</w:t>
      </w:r>
      <w:r>
        <w:rPr>
          <w:rFonts w:ascii="Palatino Linotype" w:hAnsi="Palatino Linotype"/>
          <w:sz w:val="24"/>
          <w:szCs w:val="24"/>
        </w:rPr>
        <w:t xml:space="preserve"> “Unidad de análisis, estadística y documentación”, </w:t>
      </w:r>
      <w:r w:rsidRPr="00AD201B">
        <w:rPr>
          <w:rFonts w:ascii="Palatino Linotype" w:hAnsi="Palatino Linotype"/>
          <w:b/>
          <w:bCs/>
          <w:sz w:val="24"/>
          <w:szCs w:val="24"/>
        </w:rPr>
        <w:t>22000007020000L</w:t>
      </w:r>
      <w:r>
        <w:rPr>
          <w:rFonts w:ascii="Palatino Linotype" w:hAnsi="Palatino Linotype"/>
          <w:sz w:val="24"/>
          <w:szCs w:val="24"/>
        </w:rPr>
        <w:t xml:space="preserve"> “Dirección del registro estatal de transporte público”,  </w:t>
      </w:r>
      <w:r w:rsidRPr="00AD201B">
        <w:rPr>
          <w:rFonts w:ascii="Palatino Linotype" w:hAnsi="Palatino Linotype"/>
          <w:b/>
          <w:bCs/>
          <w:sz w:val="24"/>
          <w:szCs w:val="24"/>
        </w:rPr>
        <w:t>22000007020102L</w:t>
      </w:r>
      <w:r>
        <w:rPr>
          <w:rFonts w:ascii="Palatino Linotype" w:hAnsi="Palatino Linotype"/>
          <w:sz w:val="24"/>
          <w:szCs w:val="24"/>
        </w:rPr>
        <w:t xml:space="preserve"> “Departamento de concesiones y autorizaciones”, </w:t>
      </w:r>
      <w:r w:rsidRPr="00AD201B">
        <w:rPr>
          <w:rFonts w:ascii="Palatino Linotype" w:hAnsi="Palatino Linotype"/>
          <w:b/>
          <w:bCs/>
          <w:sz w:val="24"/>
          <w:szCs w:val="24"/>
        </w:rPr>
        <w:t>22000007020200L</w:t>
      </w:r>
      <w:r>
        <w:rPr>
          <w:rFonts w:ascii="Palatino Linotype" w:hAnsi="Palatino Linotype"/>
          <w:sz w:val="24"/>
          <w:szCs w:val="24"/>
        </w:rPr>
        <w:t xml:space="preserve"> “Subdirección de Registro y Control” del Manual General de Organización de la Secretaría de Movilidad, porciones normativas que disponen a la literalidad lo siguiente: </w:t>
      </w:r>
    </w:p>
    <w:p w14:paraId="05D217A4" w14:textId="77777777" w:rsidR="009B17B1" w:rsidRPr="003B4509" w:rsidRDefault="009B17B1" w:rsidP="009B17B1">
      <w:pPr>
        <w:pStyle w:val="Citas"/>
        <w:rPr>
          <w:b/>
          <w:bCs/>
          <w:i w:val="0"/>
          <w:iCs/>
        </w:rPr>
      </w:pPr>
      <w:r w:rsidRPr="003B4509">
        <w:rPr>
          <w:b/>
          <w:bCs/>
          <w:i w:val="0"/>
          <w:iCs/>
        </w:rPr>
        <w:lastRenderedPageBreak/>
        <w:t xml:space="preserve">LEY ORGÁNICA DE LA ADMINISTRACIÓN PUBLICA DEL ESTADO DE MÉXICO </w:t>
      </w:r>
    </w:p>
    <w:p w14:paraId="67E19BAF" w14:textId="77777777" w:rsidR="009B17B1" w:rsidRDefault="009B17B1" w:rsidP="009B17B1">
      <w:pPr>
        <w:pStyle w:val="CitasINFOEM"/>
      </w:pPr>
      <w:r>
        <w:t>“Artículo 32.-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551E6FC0" w14:textId="77777777" w:rsidR="009B17B1" w:rsidRDefault="009B17B1" w:rsidP="009B17B1">
      <w:pPr>
        <w:pStyle w:val="CitasINFOEM"/>
      </w:pPr>
      <w:r>
        <w:t>A esta Secretaría le corresponde el despacho de los siguientes asuntos:</w:t>
      </w:r>
    </w:p>
    <w:p w14:paraId="0BB1F72A" w14:textId="77777777" w:rsidR="009B17B1" w:rsidRDefault="009B17B1" w:rsidP="009B17B1">
      <w:pPr>
        <w:pStyle w:val="CitasINFOEM"/>
      </w:pPr>
      <w:r>
        <w:t>(…)</w:t>
      </w:r>
    </w:p>
    <w:p w14:paraId="4563B4A3" w14:textId="77777777" w:rsidR="009B17B1" w:rsidRDefault="009B17B1" w:rsidP="009B17B1">
      <w:pPr>
        <w:pStyle w:val="CitasINFOEM"/>
      </w:pPr>
      <w:r>
        <w:t>II. Fomentar mecanismos para garantizar el derecho humano a la movilidad eficiente y segura, así como para garantizar que todas las personas en ejercicio de dicho derecho se obliguen a respetar y preservar las condiciones de la infraestructura para la movilidad;</w:t>
      </w:r>
    </w:p>
    <w:p w14:paraId="1D15BBC4" w14:textId="77777777" w:rsidR="009B17B1" w:rsidRDefault="009B17B1" w:rsidP="009B17B1">
      <w:pPr>
        <w:pStyle w:val="CitasINFOEM"/>
      </w:pPr>
      <w:r>
        <w:t>(…)</w:t>
      </w:r>
    </w:p>
    <w:p w14:paraId="65D10CEB" w14:textId="77777777" w:rsidR="009B17B1" w:rsidRDefault="009B17B1" w:rsidP="009B17B1">
      <w:pPr>
        <w:pStyle w:val="CitasINFOEM"/>
      </w:pPr>
      <w:r>
        <w:t xml:space="preserve">VIII. Otorgar, modificar, revocar, rescatar, sustituir, cancelar o dar por terminadas las concesiones, permisos o autorizaciones, según corresponda, para la prestación del servicio público de pasajeros colectivo, individual, mixto, y el servicio de arrastre, salvamento, guarda, custodia y depósito de vehículos, fijando los requisitos mediante disposiciones de carácter general para su otorgamiento, y para la construcción, ampliación, rehabilitación, mantenimiento, administración y operación de la </w:t>
      </w:r>
      <w:r>
        <w:lastRenderedPageBreak/>
        <w:t>infraestructura vial primaria de cuota y de los sistemas de transporte masivo o de alta capacidad, ejerciendo los derechos de rescate y reversión;</w:t>
      </w:r>
    </w:p>
    <w:p w14:paraId="1FE96E7C" w14:textId="77777777" w:rsidR="009B17B1" w:rsidRDefault="009B17B1" w:rsidP="009B17B1">
      <w:pPr>
        <w:pStyle w:val="CitasINFOEM"/>
      </w:pPr>
      <w:r>
        <w:t>(…)</w:t>
      </w:r>
    </w:p>
    <w:p w14:paraId="59406017" w14:textId="77777777" w:rsidR="009B17B1" w:rsidRDefault="009B17B1" w:rsidP="009B17B1">
      <w:pPr>
        <w:pStyle w:val="CitasINFOEM"/>
      </w:pPr>
      <w:r>
        <w:t>XII. Sancionar el incumplimiento de obligaciones por parte de los titulares de concesiones, permisos o autorizaciones en materia de transporte público, infraestructura vial primaria, paradores y de comunicaciones de jurisdicción local;</w:t>
      </w:r>
    </w:p>
    <w:p w14:paraId="15B3326B" w14:textId="77777777" w:rsidR="009B17B1" w:rsidRDefault="009B17B1" w:rsidP="009B17B1">
      <w:pPr>
        <w:pStyle w:val="CitasINFOEM"/>
      </w:pPr>
      <w:r>
        <w:t>(…)</w:t>
      </w:r>
    </w:p>
    <w:p w14:paraId="16A1E11B" w14:textId="77777777" w:rsidR="009B17B1" w:rsidRDefault="009B17B1" w:rsidP="009B17B1">
      <w:pPr>
        <w:pStyle w:val="CitasINFOEM"/>
      </w:pPr>
      <w:r>
        <w:t>XVIII. Normar, organizar, integrar, operar y actualizar el Registro Público Estatal de Movilidad y el Registro Estatal de Comunicaciones;</w:t>
      </w:r>
    </w:p>
    <w:p w14:paraId="5B457F0E" w14:textId="77777777" w:rsidR="009B17B1" w:rsidRDefault="009B17B1" w:rsidP="009B17B1">
      <w:pPr>
        <w:pStyle w:val="CitasINFOEM"/>
      </w:pPr>
      <w:r>
        <w:t>(…)</w:t>
      </w:r>
    </w:p>
    <w:p w14:paraId="14282969" w14:textId="77777777" w:rsidR="009B17B1" w:rsidRDefault="009B17B1" w:rsidP="009B17B1">
      <w:pPr>
        <w:pStyle w:val="CitasINFOEM"/>
      </w:pPr>
      <w:r>
        <w:t>XXVIII. Autorizar y modificar en todo tiempo rutas, itinerarios, horarios, frecuencias, así como bases, paraderos y terminales del servicio público de transporte y señalar la forma de identificación de los vehículos afectos al servicio público de transporte;</w:t>
      </w:r>
    </w:p>
    <w:p w14:paraId="63C95525" w14:textId="77777777" w:rsidR="009B17B1" w:rsidRDefault="009B17B1" w:rsidP="009B17B1">
      <w:pPr>
        <w:pStyle w:val="CitasINFOEM"/>
      </w:pPr>
      <w:r>
        <w:t>XXIX. Autorizar y modificar las tarifas a que se sujete el servicio público de transporte de pasajeros en las modalidades de colectivo, individual y mixto, así como determinar el medio a través del cual los usuarios realizarán el pago de las mismas y los dispositivos con que deberán contar los concesionarios para recabarlas;</w:t>
      </w:r>
    </w:p>
    <w:p w14:paraId="3DD44887" w14:textId="2A2A87E9" w:rsidR="009B17B1" w:rsidRPr="00B0141F" w:rsidRDefault="009B17B1" w:rsidP="009B17B1">
      <w:pPr>
        <w:pStyle w:val="CitasINFOEM"/>
        <w:rPr>
          <w:b/>
          <w:bCs/>
        </w:rPr>
      </w:pPr>
      <w:r>
        <w:t>(…)</w:t>
      </w:r>
      <w:r w:rsidR="00B0141F">
        <w:t xml:space="preserve">” </w:t>
      </w:r>
      <w:r w:rsidR="00B0141F">
        <w:rPr>
          <w:b/>
          <w:bCs/>
        </w:rPr>
        <w:t>(Sic)</w:t>
      </w:r>
    </w:p>
    <w:p w14:paraId="0769BCDC" w14:textId="77777777" w:rsidR="009B17B1" w:rsidRDefault="009B17B1" w:rsidP="009B17B1">
      <w:pPr>
        <w:spacing w:before="240" w:line="360" w:lineRule="auto"/>
        <w:jc w:val="both"/>
        <w:rPr>
          <w:rFonts w:ascii="Palatino Linotype" w:hAnsi="Palatino Linotype"/>
          <w:b/>
          <w:bCs/>
          <w:sz w:val="24"/>
          <w:szCs w:val="24"/>
        </w:rPr>
      </w:pPr>
    </w:p>
    <w:p w14:paraId="7E7EE9E8" w14:textId="77777777" w:rsidR="009B17B1" w:rsidRPr="003B4509" w:rsidRDefault="009B17B1" w:rsidP="009B17B1">
      <w:pPr>
        <w:pStyle w:val="Citas"/>
        <w:jc w:val="center"/>
        <w:rPr>
          <w:b/>
          <w:bCs/>
          <w:i w:val="0"/>
          <w:iCs/>
        </w:rPr>
      </w:pPr>
      <w:r w:rsidRPr="003B4509">
        <w:rPr>
          <w:b/>
          <w:bCs/>
          <w:i w:val="0"/>
          <w:iCs/>
        </w:rPr>
        <w:lastRenderedPageBreak/>
        <w:t>MANUAL GENERAL DE ORGANIZACIÓN DE LA SECRETARÍA DE MOVILIDAD</w:t>
      </w:r>
    </w:p>
    <w:p w14:paraId="65E06D01" w14:textId="77777777" w:rsidR="009B17B1" w:rsidRPr="00A74553" w:rsidRDefault="009B17B1" w:rsidP="009B17B1">
      <w:pPr>
        <w:pStyle w:val="Citas"/>
        <w:rPr>
          <w:b/>
          <w:bCs/>
        </w:rPr>
      </w:pPr>
      <w:r>
        <w:rPr>
          <w:b/>
          <w:bCs/>
        </w:rPr>
        <w:t>“</w:t>
      </w:r>
      <w:r w:rsidRPr="00A74553">
        <w:rPr>
          <w:b/>
          <w:bCs/>
        </w:rPr>
        <w:t xml:space="preserve">22000007000100S UNIDAD DE ANÁLISIS, ESTADÍSTICA Y DOCUMENTACIÓN </w:t>
      </w:r>
    </w:p>
    <w:p w14:paraId="6DC2A5CA" w14:textId="77777777" w:rsidR="009B17B1" w:rsidRDefault="009B17B1" w:rsidP="009B17B1">
      <w:pPr>
        <w:pStyle w:val="Citas"/>
      </w:pPr>
      <w:r>
        <w:t xml:space="preserve">OBJETIVO: </w:t>
      </w:r>
    </w:p>
    <w:p w14:paraId="5F5F1BD6" w14:textId="77777777" w:rsidR="009B17B1" w:rsidRDefault="009B17B1" w:rsidP="009B17B1">
      <w:pPr>
        <w:pStyle w:val="Citas"/>
      </w:pPr>
      <w:r>
        <w:t xml:space="preserve">Integrar y actualizar el manejo de la información relativa al registro vehicular del Registro Estatal del Transporte Público, a fin de lograr eficiencia en los servicios que presta la Dirección General a los concesionarios y permisionarios del transporte. </w:t>
      </w:r>
    </w:p>
    <w:p w14:paraId="5EBBB87B" w14:textId="77777777" w:rsidR="009B17B1" w:rsidRDefault="009B17B1" w:rsidP="009B17B1">
      <w:pPr>
        <w:pStyle w:val="Citas"/>
      </w:pPr>
      <w:r>
        <w:t>FUNCIONES:</w:t>
      </w:r>
    </w:p>
    <w:p w14:paraId="62A13B6C" w14:textId="77777777" w:rsidR="009B17B1" w:rsidRDefault="009B17B1" w:rsidP="009B17B1">
      <w:pPr>
        <w:pStyle w:val="Citas"/>
      </w:pPr>
      <w:r>
        <w:t>Proponer a la Dirección General proyectos de procesos operativos y demás instrumentos encaminados a mejorar el funcionamiento del Registro Estatal de Transporte Público y el Registro de Licencias y Operadores con la finalidad de proporcionar un servicio público de eficiencia administrativa continua</w:t>
      </w:r>
    </w:p>
    <w:p w14:paraId="5E7177EC" w14:textId="77777777" w:rsidR="009B17B1" w:rsidRDefault="009B17B1" w:rsidP="009B17B1">
      <w:pPr>
        <w:pStyle w:val="Citas"/>
      </w:pPr>
      <w:r>
        <w:t>(…)</w:t>
      </w:r>
    </w:p>
    <w:p w14:paraId="421282D5" w14:textId="77777777" w:rsidR="009B17B1" w:rsidRPr="002B2EAB" w:rsidRDefault="009B17B1" w:rsidP="009B17B1">
      <w:pPr>
        <w:pStyle w:val="Citas"/>
        <w:rPr>
          <w:b/>
          <w:bCs/>
          <w:u w:val="single"/>
        </w:rPr>
      </w:pPr>
      <w:r w:rsidRPr="002B2EAB">
        <w:rPr>
          <w:b/>
          <w:bCs/>
          <w:u w:val="single"/>
        </w:rPr>
        <w:t>Documentar la información estadística producida por los registros, controles y sistemas de información que operen en el Registro Estatal de Transporte Público y el Registro de Licencias y Operadores</w:t>
      </w:r>
    </w:p>
    <w:p w14:paraId="5B320702" w14:textId="77777777" w:rsidR="009B17B1" w:rsidRDefault="009B17B1" w:rsidP="009B17B1">
      <w:pPr>
        <w:pStyle w:val="Citas"/>
      </w:pPr>
      <w:r>
        <w:t>(…)</w:t>
      </w:r>
    </w:p>
    <w:p w14:paraId="2943CB91" w14:textId="77777777" w:rsidR="009B17B1" w:rsidRDefault="009B17B1" w:rsidP="009B17B1">
      <w:pPr>
        <w:pStyle w:val="Citas"/>
      </w:pPr>
      <w:r>
        <w:t>Colaborar con la actualización de los sistemas y procesos administrativos del Registro Estatal de Transporte Público y Registro de Licencias y Operadores.</w:t>
      </w:r>
    </w:p>
    <w:p w14:paraId="28E54C79" w14:textId="77777777" w:rsidR="009B17B1" w:rsidRPr="00A74553" w:rsidRDefault="009B17B1" w:rsidP="009B17B1">
      <w:pPr>
        <w:pStyle w:val="Citas"/>
        <w:rPr>
          <w:sz w:val="24"/>
          <w:szCs w:val="24"/>
        </w:rPr>
      </w:pPr>
      <w:r w:rsidRPr="00A74553">
        <w:rPr>
          <w:sz w:val="24"/>
          <w:szCs w:val="24"/>
        </w:rPr>
        <w:t>(…)</w:t>
      </w:r>
    </w:p>
    <w:p w14:paraId="7FB38CC7" w14:textId="77777777" w:rsidR="009B17B1" w:rsidRPr="00A74553" w:rsidRDefault="009B17B1" w:rsidP="009B17B1">
      <w:pPr>
        <w:pStyle w:val="Citas"/>
        <w:rPr>
          <w:b/>
          <w:bCs/>
        </w:rPr>
      </w:pPr>
      <w:r w:rsidRPr="00A74553">
        <w:rPr>
          <w:b/>
          <w:bCs/>
        </w:rPr>
        <w:lastRenderedPageBreak/>
        <w:t xml:space="preserve">22000007020000L DIRECCIÓN DEL REGISTRO ESTATAL DE TRANSPORTE PÚBLICO </w:t>
      </w:r>
    </w:p>
    <w:p w14:paraId="262CB1CB" w14:textId="77777777" w:rsidR="009B17B1" w:rsidRDefault="009B17B1" w:rsidP="009B17B1">
      <w:pPr>
        <w:pStyle w:val="Citas"/>
      </w:pPr>
      <w:r>
        <w:t xml:space="preserve">OBJETIVO: </w:t>
      </w:r>
    </w:p>
    <w:p w14:paraId="1BAD8A32" w14:textId="77777777" w:rsidR="009B17B1" w:rsidRDefault="009B17B1" w:rsidP="009B17B1">
      <w:pPr>
        <w:pStyle w:val="Citas"/>
      </w:pPr>
      <w:r>
        <w:t xml:space="preserve">Supervisar, integrar, actualizar y controlar el Registro Estatal de Transporte, con estricto apego a la normatividad vigente y aplicable en materia de transporte. </w:t>
      </w:r>
    </w:p>
    <w:p w14:paraId="6B9B64A5" w14:textId="77777777" w:rsidR="009B17B1" w:rsidRDefault="009B17B1" w:rsidP="009B17B1">
      <w:pPr>
        <w:pStyle w:val="Citas"/>
      </w:pPr>
      <w:r>
        <w:t xml:space="preserve">FUNCIONES: </w:t>
      </w:r>
    </w:p>
    <w:p w14:paraId="43710EE5" w14:textId="77777777" w:rsidR="009B17B1" w:rsidRDefault="009B17B1" w:rsidP="009B17B1">
      <w:pPr>
        <w:pStyle w:val="Citas"/>
      </w:pPr>
      <w:r>
        <w:t xml:space="preserve">Supervisar, integrar, actualizar y controlar el Registro Estatal de Transporte. </w:t>
      </w:r>
    </w:p>
    <w:p w14:paraId="635531E5" w14:textId="77777777" w:rsidR="009B17B1" w:rsidRDefault="009B17B1" w:rsidP="009B17B1">
      <w:pPr>
        <w:pStyle w:val="Citas"/>
      </w:pPr>
      <w:r>
        <w:t>Aplicar los lineamientos vigentes en la materia para el registro y control de la información relativa a las concesiones, permisos y autorizaciones</w:t>
      </w:r>
    </w:p>
    <w:p w14:paraId="5667FBB3" w14:textId="77777777" w:rsidR="009B17B1" w:rsidRDefault="009B17B1" w:rsidP="009B17B1">
      <w:pPr>
        <w:pStyle w:val="Citas"/>
      </w:pPr>
      <w:r>
        <w:t>(…)</w:t>
      </w:r>
    </w:p>
    <w:p w14:paraId="6E2FF63D" w14:textId="77777777" w:rsidR="009B17B1" w:rsidRDefault="009B17B1" w:rsidP="009B17B1">
      <w:pPr>
        <w:pStyle w:val="Citas"/>
      </w:pPr>
      <w:r>
        <w:t>Administrar los servicios prestados en las oficinas estatales relacionados con el registro, autorización y control vehicular de transporte público.</w:t>
      </w:r>
    </w:p>
    <w:p w14:paraId="410677CC" w14:textId="77777777" w:rsidR="009B17B1" w:rsidRDefault="009B17B1" w:rsidP="009B17B1">
      <w:pPr>
        <w:pStyle w:val="Citas"/>
      </w:pPr>
      <w:r>
        <w:t>(…)</w:t>
      </w:r>
    </w:p>
    <w:p w14:paraId="302EADD8" w14:textId="77777777" w:rsidR="009B17B1" w:rsidRDefault="009B17B1" w:rsidP="009B17B1">
      <w:pPr>
        <w:pStyle w:val="Citas"/>
      </w:pPr>
      <w:r>
        <w:t>Coadyuvar con las demás unidades administrativas de la Secretaría y con otras dependencias del Ejecutivo Estatal, a fin de actualizar la información relacionada con el otorgamiento, modificación, terminación, revocación o extinción de las concesiones, permisos y autorizaciones del servicio público de transporte de pasajeros.</w:t>
      </w:r>
    </w:p>
    <w:p w14:paraId="09CFFE0E" w14:textId="77777777" w:rsidR="009B17B1" w:rsidRDefault="009B17B1" w:rsidP="009B17B1">
      <w:pPr>
        <w:pStyle w:val="Citas"/>
      </w:pPr>
      <w:r>
        <w:t>(…)</w:t>
      </w:r>
    </w:p>
    <w:p w14:paraId="0B52169D" w14:textId="77777777" w:rsidR="009B17B1" w:rsidRPr="00A74553" w:rsidRDefault="009B17B1" w:rsidP="009B17B1">
      <w:pPr>
        <w:pStyle w:val="Citas"/>
        <w:rPr>
          <w:b/>
          <w:bCs/>
        </w:rPr>
      </w:pPr>
      <w:r w:rsidRPr="00A74553">
        <w:rPr>
          <w:b/>
          <w:bCs/>
        </w:rPr>
        <w:lastRenderedPageBreak/>
        <w:t xml:space="preserve">22000007020102L DEPARTAMENTO DE CONCESIONES Y AUTORIZACIONES </w:t>
      </w:r>
    </w:p>
    <w:p w14:paraId="673A2900" w14:textId="77777777" w:rsidR="009B17B1" w:rsidRDefault="009B17B1" w:rsidP="009B17B1">
      <w:pPr>
        <w:pStyle w:val="Citas"/>
      </w:pPr>
      <w:r>
        <w:t xml:space="preserve">OBJETIVO: </w:t>
      </w:r>
    </w:p>
    <w:p w14:paraId="3D43C608" w14:textId="77777777" w:rsidR="009B17B1" w:rsidRDefault="009B17B1" w:rsidP="009B17B1">
      <w:pPr>
        <w:pStyle w:val="Citas"/>
      </w:pPr>
      <w:r>
        <w:t xml:space="preserve">Coadyuvar con las demás unidades administrativas de la Secretaría en el otorgamiento de concesiones, permisos, autorizaciones y tramites adicionales para la prestación del servicio público de transporte en sus diversas modalidades en la entidad, previo dictamen de viabilidad, su debida regularización conforme a los ordenamientos y normas en la materia, así como el registro y control de la documentación referente. </w:t>
      </w:r>
    </w:p>
    <w:p w14:paraId="6C11035C" w14:textId="77777777" w:rsidR="009B17B1" w:rsidRDefault="009B17B1" w:rsidP="009B17B1">
      <w:pPr>
        <w:pStyle w:val="Citas"/>
      </w:pPr>
      <w:r>
        <w:t>FUNCIONES:</w:t>
      </w:r>
    </w:p>
    <w:p w14:paraId="63BAD42F" w14:textId="77777777" w:rsidR="009B17B1" w:rsidRDefault="009B17B1" w:rsidP="009B17B1">
      <w:pPr>
        <w:pStyle w:val="Citas"/>
      </w:pPr>
      <w:r>
        <w:t xml:space="preserve">Supervisar y elaborar previo cumplimiento de los requisitos, el formato universal de pago por los diferentes conceptos de trámites y servicios prestados por la Secretaría de Movilidad. </w:t>
      </w:r>
    </w:p>
    <w:p w14:paraId="116B0158" w14:textId="77777777" w:rsidR="009B17B1" w:rsidRDefault="009B17B1" w:rsidP="009B17B1">
      <w:pPr>
        <w:pStyle w:val="Citas"/>
      </w:pPr>
      <w:r>
        <w:t>Emitir los instrumentos documentales necesarios, previa verificación del cumplimiento de requisitos, para el otorgamiento de concesiones, permisos y autorizaciones para la prestación de los servicios de transporte público en sus diversas modalidades.</w:t>
      </w:r>
    </w:p>
    <w:p w14:paraId="511F4085" w14:textId="77777777" w:rsidR="009B17B1" w:rsidRDefault="009B17B1" w:rsidP="009B17B1">
      <w:pPr>
        <w:pStyle w:val="Citas"/>
        <w:rPr>
          <w:b/>
          <w:bCs/>
          <w:sz w:val="24"/>
          <w:szCs w:val="24"/>
        </w:rPr>
      </w:pPr>
      <w:r>
        <w:rPr>
          <w:b/>
          <w:bCs/>
          <w:sz w:val="24"/>
          <w:szCs w:val="24"/>
        </w:rPr>
        <w:t>(…)</w:t>
      </w:r>
    </w:p>
    <w:p w14:paraId="36FB06F5" w14:textId="77777777" w:rsidR="009B17B1" w:rsidRDefault="009B17B1" w:rsidP="009B17B1">
      <w:pPr>
        <w:pStyle w:val="Citas"/>
      </w:pPr>
      <w:r>
        <w:t>Coadyuvar con la Subdirección de Concesiones y Permisos en los procedimientos de regularización de otorgamiento de concesiones, permisos, relacionadas al servicio público de transporte, así como revisión de los servicios de seguros de viajero, cromática, publicidad, programas de estímulos y uso de plataformas electrónicas y ordenamiento del transporte, conforme a la normatividad establecida en la materia.</w:t>
      </w:r>
    </w:p>
    <w:p w14:paraId="5746BA45" w14:textId="77777777" w:rsidR="009B17B1" w:rsidRDefault="009B17B1" w:rsidP="009B17B1">
      <w:pPr>
        <w:pStyle w:val="Citas"/>
      </w:pPr>
      <w:r>
        <w:lastRenderedPageBreak/>
        <w:t>(…)</w:t>
      </w:r>
    </w:p>
    <w:p w14:paraId="4F64DE07" w14:textId="77777777" w:rsidR="009B17B1" w:rsidRPr="00A74553" w:rsidRDefault="009B17B1" w:rsidP="009B17B1">
      <w:pPr>
        <w:pStyle w:val="Citas"/>
        <w:rPr>
          <w:b/>
          <w:bCs/>
        </w:rPr>
      </w:pPr>
      <w:r w:rsidRPr="00A74553">
        <w:rPr>
          <w:b/>
          <w:bCs/>
        </w:rPr>
        <w:t xml:space="preserve">22000007020200L SUBDIRECCIÓN DE REGISTRO Y CONTROL </w:t>
      </w:r>
    </w:p>
    <w:p w14:paraId="6BA6A123" w14:textId="77777777" w:rsidR="009B17B1" w:rsidRDefault="009B17B1" w:rsidP="009B17B1">
      <w:pPr>
        <w:pStyle w:val="Citas"/>
      </w:pPr>
      <w:r>
        <w:t xml:space="preserve">OBJETIVO: </w:t>
      </w:r>
    </w:p>
    <w:p w14:paraId="72809973" w14:textId="77777777" w:rsidR="009B17B1" w:rsidRDefault="009B17B1" w:rsidP="009B17B1">
      <w:pPr>
        <w:pStyle w:val="Citas"/>
      </w:pPr>
      <w:r>
        <w:t xml:space="preserve">Organizar y vigilar los trámites relacionados con el control vehicular de transporte público, así como controlar, distribuir, asignar las matrículas, títulos de concesión, tarjetas de circulación y demás elementos de identificación de los vehículos, además de realizar los trámites vinculados con los vehículos automotores destinados para prestar un servicio público a la población por parte de organismos y dependencias federales, estatales o municipales. </w:t>
      </w:r>
    </w:p>
    <w:p w14:paraId="4A8BB39C" w14:textId="77777777" w:rsidR="009B17B1" w:rsidRDefault="009B17B1" w:rsidP="009B17B1">
      <w:pPr>
        <w:pStyle w:val="Citas"/>
      </w:pPr>
      <w:r>
        <w:t>FUNCIONES:</w:t>
      </w:r>
    </w:p>
    <w:p w14:paraId="6C7631A0" w14:textId="77777777" w:rsidR="009B17B1" w:rsidRDefault="009B17B1" w:rsidP="009B17B1">
      <w:pPr>
        <w:pStyle w:val="Citas"/>
      </w:pPr>
      <w:r>
        <w:t xml:space="preserve">Establecer mecanismos de coordinación con las Direcciones Generales de Movilidad para llevar el registro y control de las placas de transporte público y demás formas valoradas suministradas. </w:t>
      </w:r>
    </w:p>
    <w:p w14:paraId="0D5AABAF" w14:textId="77777777" w:rsidR="009B17B1" w:rsidRDefault="009B17B1" w:rsidP="009B17B1">
      <w:pPr>
        <w:pStyle w:val="Citas"/>
      </w:pPr>
      <w:r>
        <w:t xml:space="preserve">Concentrar el registro de inscripción de actas constitutivas y asociaciones afectas al transporte público. </w:t>
      </w:r>
    </w:p>
    <w:p w14:paraId="6A79030E" w14:textId="77777777" w:rsidR="009B17B1" w:rsidRDefault="009B17B1" w:rsidP="009B17B1">
      <w:pPr>
        <w:pStyle w:val="Citas"/>
      </w:pPr>
      <w:r>
        <w:t xml:space="preserve">Coordinar la revisión de los trámites que se llevan a cabo relacionados con la prórroga de la concesión, baja del servicio de transporte público, sustitución de vehículos, transferencia de la titularidad, modificación de los beneficiarios de la concesión, reposición de los elementos de la matrícula y demás relacionados con el control vehicular. </w:t>
      </w:r>
    </w:p>
    <w:p w14:paraId="3F772FEA" w14:textId="77777777" w:rsidR="009B17B1" w:rsidRDefault="009B17B1" w:rsidP="009B17B1">
      <w:pPr>
        <w:pStyle w:val="Citas"/>
      </w:pPr>
      <w:r>
        <w:lastRenderedPageBreak/>
        <w:t xml:space="preserve">Supervisar, controlar y suministrar las placas de transporte público, elementos de identificación y demás formas valoradas que requieran las oficinas estatales de control vehicular. </w:t>
      </w:r>
    </w:p>
    <w:p w14:paraId="5A75F933" w14:textId="77777777" w:rsidR="009B17B1" w:rsidRDefault="009B17B1" w:rsidP="009B17B1">
      <w:pPr>
        <w:pStyle w:val="Citas"/>
      </w:pPr>
      <w:r>
        <w:t xml:space="preserve">Verificar y prever la existencia de placas y formas valoradas necesarias para la matriculación e identificación del transporte público, así como de los vehículos automotores destinados para prestar un servicio público a la población por parte de organismos y dependencias federales, estatales o municipales. </w:t>
      </w:r>
    </w:p>
    <w:p w14:paraId="7AE60785" w14:textId="77777777" w:rsidR="009B17B1" w:rsidRDefault="009B17B1" w:rsidP="009B17B1">
      <w:pPr>
        <w:pStyle w:val="Citas"/>
      </w:pPr>
      <w:r>
        <w:t xml:space="preserve">Coadyuvar en la emisión de los documentos relacionados con cambios de unidad, transferencias y prórrogas de concesión del transporte público. </w:t>
      </w:r>
    </w:p>
    <w:p w14:paraId="65BB6C08" w14:textId="77777777" w:rsidR="009B17B1" w:rsidRDefault="009B17B1" w:rsidP="009B17B1">
      <w:pPr>
        <w:pStyle w:val="Citas"/>
      </w:pPr>
      <w:r>
        <w:t xml:space="preserve">Informar a su superior jerárquico sobre las acciones desarrolladas en el ámbito de su competencia. </w:t>
      </w:r>
    </w:p>
    <w:p w14:paraId="622C4C57" w14:textId="77777777" w:rsidR="009B17B1" w:rsidRDefault="009B17B1" w:rsidP="009B17B1">
      <w:pPr>
        <w:pStyle w:val="Citas"/>
      </w:pPr>
      <w:r>
        <w:t>Desarrollar las demás funciones inherentes al área de su competencia.</w:t>
      </w:r>
    </w:p>
    <w:p w14:paraId="587992DA" w14:textId="77777777" w:rsidR="009B17B1" w:rsidRPr="00A74553" w:rsidRDefault="009B17B1" w:rsidP="009B17B1">
      <w:pPr>
        <w:pStyle w:val="Citas"/>
        <w:rPr>
          <w:b/>
          <w:bCs/>
        </w:rPr>
      </w:pPr>
      <w:r>
        <w:t xml:space="preserve">(…)” </w:t>
      </w:r>
      <w:r>
        <w:rPr>
          <w:b/>
          <w:bCs/>
        </w:rPr>
        <w:t>(Sic)</w:t>
      </w:r>
    </w:p>
    <w:p w14:paraId="4B038897" w14:textId="77777777" w:rsidR="009B17B1" w:rsidRDefault="009B17B1" w:rsidP="009B17B1">
      <w:pPr>
        <w:spacing w:before="240" w:line="360" w:lineRule="auto"/>
        <w:jc w:val="both"/>
        <w:rPr>
          <w:rFonts w:ascii="Palatino Linotype" w:hAnsi="Palatino Linotype"/>
          <w:b/>
          <w:bCs/>
          <w:sz w:val="24"/>
          <w:szCs w:val="24"/>
        </w:rPr>
      </w:pPr>
    </w:p>
    <w:p w14:paraId="619BE910" w14:textId="77777777" w:rsidR="009B17B1" w:rsidRDefault="009B17B1" w:rsidP="009B17B1">
      <w:pPr>
        <w:spacing w:before="240" w:line="360" w:lineRule="auto"/>
        <w:jc w:val="both"/>
        <w:rPr>
          <w:rFonts w:ascii="Palatino Linotype" w:hAnsi="Palatino Linotype"/>
          <w:sz w:val="24"/>
          <w:szCs w:val="24"/>
        </w:rPr>
      </w:pPr>
      <w:r>
        <w:rPr>
          <w:rFonts w:ascii="Palatino Linotype" w:hAnsi="Palatino Linotype"/>
          <w:sz w:val="24"/>
          <w:szCs w:val="24"/>
        </w:rPr>
        <w:t xml:space="preserve">De ahí que deba arribarse a la premisa de que la Unidad de análisis, estadística y documentación genera soportes documentales en materia de estadística vinculada con registros, controles y sistemas en materia de transporte público. En contraste, una de las funciones sustantivas reservadas a la Dirección del Registro Estatal de Transporte Público estriba en la coordinación, gestión y supervisión de los procesos de operación y control para el otorgamiento de concesiones a través del Sistema Integral de Concesiones. Por su parte, el Departamento de Concesiones y Autorizaciones cuenta con facultades para verificar el cumplimiento de requisitos para el otorgamiento de </w:t>
      </w:r>
      <w:r>
        <w:rPr>
          <w:rFonts w:ascii="Palatino Linotype" w:hAnsi="Palatino Linotype"/>
          <w:sz w:val="24"/>
          <w:szCs w:val="24"/>
        </w:rPr>
        <w:lastRenderedPageBreak/>
        <w:t xml:space="preserve">concesiones, permisos y autorizaciones. Finalmente, la Subdirección de Registro y Control concentra el registro de actas constitutivas, coordina la revisión de diversos trámites tales como alta, baja, sustitución de vehículos, entre otros. </w:t>
      </w:r>
    </w:p>
    <w:p w14:paraId="3548ED58" w14:textId="77777777" w:rsidR="009B17B1" w:rsidRDefault="009B17B1" w:rsidP="009B17B1">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49C61D56" w14:textId="77777777" w:rsidR="009B17B1" w:rsidRDefault="009B17B1" w:rsidP="009B17B1">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0605A50" w14:textId="77777777" w:rsidR="009B17B1" w:rsidRDefault="009B17B1" w:rsidP="009B17B1">
      <w:pPr>
        <w:pStyle w:val="Citas"/>
      </w:pPr>
      <w:r>
        <w:t xml:space="preserve">Artículo 19. Se presume que la información debe existir si se refiere a las facultades, competencias y funciones que los ordenamientos jurídicos aplicables otorgan a los sujetos obligados. </w:t>
      </w:r>
    </w:p>
    <w:p w14:paraId="1B758263" w14:textId="77777777" w:rsidR="009B17B1" w:rsidRDefault="009B17B1" w:rsidP="009B17B1">
      <w:pPr>
        <w:pStyle w:val="Citas"/>
      </w:pPr>
      <w:r>
        <w:t xml:space="preserve">En los casos en que ciertas facultades, competencias o funciones no se hayan ejercido, se debe motivar la respuesta en función de las causas que motiven tal circunstancia. </w:t>
      </w:r>
    </w:p>
    <w:p w14:paraId="0617C2D8" w14:textId="77777777" w:rsidR="009B17B1" w:rsidRPr="00407C65" w:rsidRDefault="009B17B1" w:rsidP="009B17B1">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589A98C2" w14:textId="77777777" w:rsidR="009B17B1" w:rsidRDefault="009B17B1" w:rsidP="009B17B1">
      <w:pPr>
        <w:spacing w:before="240" w:after="240" w:line="360" w:lineRule="auto"/>
        <w:jc w:val="both"/>
        <w:rPr>
          <w:rFonts w:ascii="Palatino Linotype" w:hAnsi="Palatino Linotype" w:cs="Arial"/>
          <w:sz w:val="24"/>
          <w:szCs w:val="24"/>
        </w:rPr>
      </w:pPr>
    </w:p>
    <w:p w14:paraId="48B4BF62" w14:textId="74603DFC" w:rsidR="00950002" w:rsidRDefault="009B17B1" w:rsidP="009B17B1">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950002">
        <w:rPr>
          <w:rFonts w:ascii="Palatino Linotype" w:hAnsi="Palatino Linotype" w:cs="Arial"/>
          <w:b/>
          <w:bCs/>
          <w:color w:val="000000"/>
          <w:sz w:val="24"/>
          <w:lang w:val="es-ES_tradnl"/>
        </w:rPr>
        <w:t xml:space="preserve">diecinueve de noviembre de dos mil veinticuatro, </w:t>
      </w:r>
      <w:r w:rsidR="00950002">
        <w:rPr>
          <w:rFonts w:ascii="Palatino Linotype" w:hAnsi="Palatino Linotype" w:cs="Arial"/>
          <w:color w:val="000000"/>
          <w:sz w:val="24"/>
          <w:lang w:val="es-ES_tradnl"/>
        </w:rPr>
        <w:t xml:space="preserve">rindió su </w:t>
      </w:r>
      <w:r w:rsidR="00950002">
        <w:rPr>
          <w:rFonts w:ascii="Palatino Linotype" w:hAnsi="Palatino Linotype" w:cs="Arial"/>
          <w:color w:val="000000"/>
          <w:sz w:val="24"/>
          <w:lang w:val="es-ES_tradnl"/>
        </w:rPr>
        <w:lastRenderedPageBreak/>
        <w:t>respuesta a la solicitud de información formulada por el particular, adjuntando para tal efecto lo siguiente:</w:t>
      </w:r>
    </w:p>
    <w:p w14:paraId="2791ACBC" w14:textId="7F565642" w:rsidR="00950002" w:rsidRDefault="00950002" w:rsidP="00950002">
      <w:pPr>
        <w:pStyle w:val="Prrafodelista"/>
        <w:numPr>
          <w:ilvl w:val="0"/>
          <w:numId w:val="30"/>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“RESPUESTA NAUCALPAN.docx”:</w:t>
      </w:r>
      <w:r w:rsidR="00AB0BE6">
        <w:rPr>
          <w:rFonts w:ascii="Palatino Linotype" w:hAnsi="Palatino Linotype" w:cs="Arial"/>
          <w:b/>
          <w:bCs/>
          <w:color w:val="000000"/>
          <w:lang w:val="es-ES_tradnl"/>
        </w:rPr>
        <w:t xml:space="preserve"> </w:t>
      </w:r>
      <w:r w:rsidR="00AB0BE6">
        <w:rPr>
          <w:rFonts w:ascii="Palatino Linotype" w:hAnsi="Palatino Linotype" w:cs="Arial"/>
          <w:color w:val="000000"/>
          <w:lang w:val="es-ES_tradnl"/>
        </w:rPr>
        <w:t xml:space="preserve">Escrito libre emitido por el delegado regional de movilidad de Naucalpan, consistente en 2 -dos- fojas, en lo medular se pronuncia respecto de todos los requerimientos. </w:t>
      </w:r>
    </w:p>
    <w:p w14:paraId="36E82897" w14:textId="5FD83AAB"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79C39EA0" w14:textId="6F0BF60E" w:rsidR="00950002" w:rsidRPr="00AB0BE6" w:rsidRDefault="00950002" w:rsidP="00950002">
      <w:pPr>
        <w:pStyle w:val="Prrafodelista"/>
        <w:numPr>
          <w:ilvl w:val="0"/>
          <w:numId w:val="30"/>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“TRAYECTORIA DE LA RUTA JESUS DEL MONTE.docx”:</w:t>
      </w:r>
      <w:r w:rsidR="00A55881">
        <w:rPr>
          <w:rFonts w:ascii="Palatino Linotype" w:hAnsi="Palatino Linotype" w:cs="Arial"/>
          <w:b/>
          <w:bCs/>
          <w:color w:val="000000"/>
          <w:lang w:val="es-ES_tradnl"/>
        </w:rPr>
        <w:t xml:space="preserve"> </w:t>
      </w:r>
      <w:r w:rsidR="00AB0BE6">
        <w:rPr>
          <w:rFonts w:ascii="Palatino Linotype" w:hAnsi="Palatino Linotype" w:cs="Arial"/>
          <w:color w:val="000000"/>
          <w:lang w:val="es-ES_tradnl"/>
        </w:rPr>
        <w:t>Imagen correspondiente a aplicación de lugares, direcciones y mapas titulada “Trayectoria de la ruta Jesús del Monte – Etram Cuatro caminos, sirve de sustento la siguiente imagen ilustrativa:</w:t>
      </w:r>
    </w:p>
    <w:p w14:paraId="4FE08FBB" w14:textId="38EB65AE" w:rsidR="00AB0BE6" w:rsidRDefault="00AB0BE6" w:rsidP="00AB0BE6">
      <w:pPr>
        <w:spacing w:line="360" w:lineRule="auto"/>
        <w:ind w:left="360"/>
        <w:jc w:val="both"/>
        <w:rPr>
          <w:rFonts w:ascii="Palatino Linotype" w:hAnsi="Palatino Linotype" w:cs="Arial"/>
          <w:b/>
          <w:bCs/>
          <w:color w:val="000000"/>
          <w:lang w:val="es-ES_tradnl"/>
        </w:rPr>
      </w:pPr>
      <w:r>
        <w:rPr>
          <w:noProof/>
          <w:lang w:eastAsia="es-MX"/>
        </w:rPr>
        <w:drawing>
          <wp:anchor distT="0" distB="0" distL="114300" distR="114300" simplePos="0" relativeHeight="251671552" behindDoc="0" locked="0" layoutInCell="1" allowOverlap="1" wp14:anchorId="70D7947C" wp14:editId="42358DC4">
            <wp:simplePos x="0" y="0"/>
            <wp:positionH relativeFrom="margin">
              <wp:align>center</wp:align>
            </wp:positionH>
            <wp:positionV relativeFrom="paragraph">
              <wp:posOffset>348442</wp:posOffset>
            </wp:positionV>
            <wp:extent cx="3927475" cy="3915410"/>
            <wp:effectExtent l="19050" t="19050" r="15875" b="27940"/>
            <wp:wrapThrough wrapText="bothSides">
              <wp:wrapPolygon edited="0">
                <wp:start x="-105" y="-105"/>
                <wp:lineTo x="-105" y="21649"/>
                <wp:lineTo x="21583" y="21649"/>
                <wp:lineTo x="21583" y="-105"/>
                <wp:lineTo x="-105" y="-105"/>
              </wp:wrapPolygon>
            </wp:wrapThrough>
            <wp:docPr id="414544437" name="Imagen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44437" name="Imagen 1" descr="A map with a rou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7475" cy="39154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54D815A" w14:textId="168B135A" w:rsidR="00AB0BE6" w:rsidRPr="00AB0BE6" w:rsidRDefault="00AB0BE6" w:rsidP="00AB0BE6">
      <w:pPr>
        <w:spacing w:line="360" w:lineRule="auto"/>
        <w:ind w:left="360"/>
        <w:jc w:val="both"/>
        <w:rPr>
          <w:rFonts w:ascii="Palatino Linotype" w:hAnsi="Palatino Linotype" w:cs="Arial"/>
          <w:b/>
          <w:bCs/>
          <w:color w:val="000000"/>
          <w:lang w:val="es-ES_tradnl"/>
        </w:rPr>
      </w:pPr>
    </w:p>
    <w:p w14:paraId="6C2F996C"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02233B2F"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16AE7566"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017642F0"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65CF5482"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26D74A80"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590BB1A7"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34D4E52E"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61A3F270"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1EACADB0"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6C83EC9D"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0D07D16F" w14:textId="77777777" w:rsidR="00AB0BE6" w:rsidRDefault="00AB0BE6" w:rsidP="00AB0BE6">
      <w:pPr>
        <w:pStyle w:val="Prrafodelista"/>
        <w:spacing w:line="360" w:lineRule="auto"/>
        <w:ind w:left="720"/>
        <w:jc w:val="both"/>
        <w:rPr>
          <w:rFonts w:ascii="Palatino Linotype" w:hAnsi="Palatino Linotype" w:cs="Arial"/>
          <w:b/>
          <w:bCs/>
          <w:color w:val="000000"/>
          <w:lang w:val="es-ES_tradnl"/>
        </w:rPr>
      </w:pPr>
    </w:p>
    <w:p w14:paraId="4718CFBE" w14:textId="0200C6BE" w:rsidR="00950002" w:rsidRPr="00AB0BE6" w:rsidRDefault="00950002" w:rsidP="00950002">
      <w:pPr>
        <w:pStyle w:val="Prrafodelista"/>
        <w:numPr>
          <w:ilvl w:val="0"/>
          <w:numId w:val="30"/>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lastRenderedPageBreak/>
        <w:t xml:space="preserve">“Respuesta a solicitud 775.pdf”: </w:t>
      </w:r>
      <w:r w:rsidR="00AB0BE6">
        <w:rPr>
          <w:rFonts w:ascii="Palatino Linotype" w:hAnsi="Palatino Linotype" w:cs="Arial"/>
          <w:color w:val="000000"/>
          <w:lang w:val="es-ES_tradnl"/>
        </w:rPr>
        <w:t>Oficio sin número emitido por el titular de la unidad de transparencia, dirigido al solicitante, de fecha once de octubre de dos mil veinticuatro, en términos generales recopila pronunciamiento de los servidores públicos habilitados en los siguientes términos:</w:t>
      </w:r>
    </w:p>
    <w:p w14:paraId="73721D2A" w14:textId="6750EFDB" w:rsidR="00AB0BE6" w:rsidRPr="00D359B1" w:rsidRDefault="00AB0BE6" w:rsidP="00AB0BE6">
      <w:pPr>
        <w:pStyle w:val="Prrafodelista"/>
        <w:numPr>
          <w:ilvl w:val="0"/>
          <w:numId w:val="31"/>
        </w:numPr>
        <w:spacing w:line="360" w:lineRule="auto"/>
        <w:jc w:val="both"/>
        <w:rPr>
          <w:rFonts w:ascii="Palatino Linotype" w:hAnsi="Palatino Linotype" w:cs="Arial"/>
          <w:b/>
          <w:bCs/>
          <w:color w:val="000000"/>
          <w:lang w:val="es-ES_tradnl"/>
        </w:rPr>
      </w:pPr>
      <w:r w:rsidRPr="00AF7CFE">
        <w:rPr>
          <w:rFonts w:ascii="Palatino Linotype" w:hAnsi="Palatino Linotype" w:cs="Arial"/>
          <w:b/>
          <w:bCs/>
          <w:color w:val="000000"/>
          <w:lang w:val="es-ES_tradnl"/>
        </w:rPr>
        <w:t>Subsecretaría de Movilidad:</w:t>
      </w:r>
      <w:r w:rsidR="00D359B1">
        <w:rPr>
          <w:rFonts w:ascii="Palatino Linotype" w:hAnsi="Palatino Linotype" w:cs="Arial"/>
          <w:color w:val="000000"/>
          <w:lang w:val="es-ES_tradnl"/>
        </w:rPr>
        <w:t xml:space="preserve"> </w:t>
      </w:r>
      <w:r w:rsidR="00AF7CFE">
        <w:rPr>
          <w:rFonts w:ascii="Palatino Linotype" w:hAnsi="Palatino Linotype" w:cs="Arial"/>
          <w:color w:val="000000"/>
          <w:lang w:val="es-ES_tradnl"/>
        </w:rPr>
        <w:t xml:space="preserve">Precisa que realizó una búsqueda exhaustiva y razonable, destacando que no encontró información relacionada con la solicitud de información. </w:t>
      </w:r>
    </w:p>
    <w:p w14:paraId="5CA71C34" w14:textId="77777777" w:rsidR="00D359B1" w:rsidRPr="00AB0BE6" w:rsidRDefault="00D359B1" w:rsidP="00D359B1">
      <w:pPr>
        <w:pStyle w:val="Prrafodelista"/>
        <w:spacing w:line="360" w:lineRule="auto"/>
        <w:ind w:left="1080"/>
        <w:jc w:val="both"/>
        <w:rPr>
          <w:rFonts w:ascii="Palatino Linotype" w:hAnsi="Palatino Linotype" w:cs="Arial"/>
          <w:b/>
          <w:bCs/>
          <w:color w:val="000000"/>
          <w:lang w:val="es-ES_tradnl"/>
        </w:rPr>
      </w:pPr>
    </w:p>
    <w:p w14:paraId="2F4EDFDD" w14:textId="7607AD4C" w:rsidR="00AB0BE6" w:rsidRPr="00AF7CFE" w:rsidRDefault="00D359B1" w:rsidP="00AB0BE6">
      <w:pPr>
        <w:pStyle w:val="Prrafodelista"/>
        <w:numPr>
          <w:ilvl w:val="0"/>
          <w:numId w:val="31"/>
        </w:numPr>
        <w:spacing w:line="360" w:lineRule="auto"/>
        <w:jc w:val="both"/>
        <w:rPr>
          <w:rFonts w:ascii="Palatino Linotype" w:hAnsi="Palatino Linotype" w:cs="Arial"/>
          <w:b/>
          <w:bCs/>
          <w:color w:val="000000"/>
          <w:lang w:val="es-ES_tradnl"/>
        </w:rPr>
      </w:pPr>
      <w:r w:rsidRPr="00AF7CFE">
        <w:rPr>
          <w:rFonts w:ascii="Palatino Linotype" w:hAnsi="Palatino Linotype" w:cs="Arial"/>
          <w:b/>
          <w:bCs/>
          <w:color w:val="000000"/>
          <w:lang w:val="es-ES_tradnl"/>
        </w:rPr>
        <w:t>Dirección general de movilidad zona II</w:t>
      </w:r>
      <w:r>
        <w:rPr>
          <w:rFonts w:ascii="Palatino Linotype" w:hAnsi="Palatino Linotype" w:cs="Arial"/>
          <w:color w:val="000000"/>
          <w:lang w:val="es-ES_tradnl"/>
        </w:rPr>
        <w:t xml:space="preserve">: </w:t>
      </w:r>
      <w:r w:rsidR="00AF7CFE">
        <w:rPr>
          <w:rFonts w:ascii="Palatino Linotype" w:hAnsi="Palatino Linotype" w:cs="Arial"/>
          <w:color w:val="000000"/>
          <w:lang w:val="es-ES_tradnl"/>
        </w:rPr>
        <w:t xml:space="preserve">Refiere adjuntar la información que obra en sus archivos. </w:t>
      </w:r>
    </w:p>
    <w:p w14:paraId="4FCAA1D6" w14:textId="77777777" w:rsidR="00AF7CFE" w:rsidRPr="00AF7CFE" w:rsidRDefault="00AF7CFE" w:rsidP="00AF7CFE">
      <w:pPr>
        <w:pStyle w:val="Prrafodelista"/>
        <w:rPr>
          <w:rFonts w:ascii="Palatino Linotype" w:hAnsi="Palatino Linotype" w:cs="Arial"/>
          <w:b/>
          <w:bCs/>
          <w:color w:val="000000"/>
          <w:lang w:val="es-ES_tradnl"/>
        </w:rPr>
      </w:pPr>
    </w:p>
    <w:p w14:paraId="24FB3287" w14:textId="16EAE979" w:rsidR="00D359B1" w:rsidRPr="00AF7CFE" w:rsidRDefault="00D359B1" w:rsidP="00AB0BE6">
      <w:pPr>
        <w:pStyle w:val="Prrafodelista"/>
        <w:numPr>
          <w:ilvl w:val="0"/>
          <w:numId w:val="31"/>
        </w:numPr>
        <w:spacing w:line="360" w:lineRule="auto"/>
        <w:jc w:val="both"/>
        <w:rPr>
          <w:rFonts w:ascii="Palatino Linotype" w:hAnsi="Palatino Linotype" w:cs="Arial"/>
          <w:b/>
          <w:bCs/>
          <w:color w:val="000000"/>
          <w:lang w:val="es-ES_tradnl"/>
        </w:rPr>
      </w:pPr>
      <w:r w:rsidRPr="00AF7CFE">
        <w:rPr>
          <w:rFonts w:ascii="Palatino Linotype" w:hAnsi="Palatino Linotype" w:cs="Arial"/>
          <w:b/>
          <w:bCs/>
          <w:color w:val="000000"/>
          <w:lang w:val="es-ES_tradnl"/>
        </w:rPr>
        <w:t xml:space="preserve">Dirección del Registro Estatal de Transporte Público: </w:t>
      </w:r>
      <w:r w:rsidR="00AF7CFE">
        <w:rPr>
          <w:rFonts w:ascii="Palatino Linotype" w:hAnsi="Palatino Linotype" w:cs="Arial"/>
          <w:color w:val="000000"/>
          <w:lang w:val="es-ES_tradnl"/>
        </w:rPr>
        <w:t xml:space="preserve">Refiere que sus funciones corresponden a la integración y custodia de información relacionada con concesiones y/o permisos. Precisa que no tiene información vinculada con autorizaciones de rutas y/o derroteros. </w:t>
      </w:r>
    </w:p>
    <w:p w14:paraId="139ED505" w14:textId="77777777" w:rsidR="00950002" w:rsidRDefault="00950002" w:rsidP="009B17B1">
      <w:pPr>
        <w:spacing w:after="0" w:line="360" w:lineRule="auto"/>
        <w:jc w:val="both"/>
        <w:rPr>
          <w:rFonts w:ascii="Palatino Linotype" w:hAnsi="Palatino Linotype" w:cs="Arial"/>
          <w:color w:val="000000"/>
          <w:sz w:val="24"/>
          <w:lang w:val="es-ES_tradnl"/>
        </w:rPr>
      </w:pPr>
    </w:p>
    <w:p w14:paraId="5524FF2A" w14:textId="77777777" w:rsidR="009B17B1" w:rsidRDefault="009B17B1" w:rsidP="009B17B1">
      <w:pPr>
        <w:spacing w:line="360" w:lineRule="auto"/>
        <w:jc w:val="both"/>
        <w:rPr>
          <w:rFonts w:ascii="Palatino Linotype" w:hAnsi="Palatino Linotype" w:cs="Arial"/>
          <w:b/>
          <w:bCs/>
          <w:color w:val="000000"/>
          <w:lang w:val="es-ES_tradnl"/>
        </w:rPr>
      </w:pPr>
    </w:p>
    <w:p w14:paraId="6D1F9535" w14:textId="77DCC1BC" w:rsidR="00AF7CFE" w:rsidRPr="003B4509" w:rsidRDefault="00AF7CFE" w:rsidP="009B17B1">
      <w:pPr>
        <w:spacing w:line="360" w:lineRule="auto"/>
        <w:jc w:val="both"/>
        <w:rPr>
          <w:rFonts w:ascii="Palatino Linotype" w:hAnsi="Palatino Linotype" w:cs="Arial"/>
          <w:color w:val="000000"/>
          <w:sz w:val="24"/>
          <w:szCs w:val="24"/>
          <w:lang w:val="es-ES_tradnl"/>
        </w:rPr>
      </w:pPr>
      <w:r w:rsidRPr="003B4509">
        <w:rPr>
          <w:rFonts w:ascii="Palatino Linotype" w:hAnsi="Palatino Linotype" w:cs="Arial"/>
          <w:color w:val="000000"/>
          <w:sz w:val="24"/>
          <w:szCs w:val="24"/>
          <w:lang w:val="es-ES_tradnl"/>
        </w:rPr>
        <w:t>Con base en la respuesta primigenia se arriba entonces a las siguientes inferencias:</w:t>
      </w:r>
    </w:p>
    <w:p w14:paraId="2BEBFF8F" w14:textId="0E37E5D1" w:rsidR="00AF7CFE" w:rsidRPr="00AF7CFE" w:rsidRDefault="00CC06AB" w:rsidP="009B17B1">
      <w:pPr>
        <w:spacing w:line="360" w:lineRule="auto"/>
        <w:jc w:val="both"/>
        <w:rPr>
          <w:rFonts w:ascii="Palatino Linotype" w:hAnsi="Palatino Linotype" w:cs="Arial"/>
          <w:color w:val="000000"/>
          <w:lang w:val="es-ES_tradnl"/>
        </w:rPr>
      </w:pPr>
      <w:r>
        <w:rPr>
          <w:rFonts w:ascii="Palatino Linotype" w:hAnsi="Palatino Linotype" w:cs="Arial"/>
          <w:noProof/>
          <w:color w:val="000000"/>
          <w:lang w:eastAsia="es-MX"/>
        </w:rPr>
        <mc:AlternateContent>
          <mc:Choice Requires="wps">
            <w:drawing>
              <wp:anchor distT="0" distB="0" distL="114300" distR="114300" simplePos="0" relativeHeight="251672576" behindDoc="0" locked="0" layoutInCell="1" allowOverlap="1" wp14:anchorId="11784D2F" wp14:editId="48BBE9F6">
                <wp:simplePos x="0" y="0"/>
                <wp:positionH relativeFrom="column">
                  <wp:posOffset>104428</wp:posOffset>
                </wp:positionH>
                <wp:positionV relativeFrom="paragraph">
                  <wp:posOffset>9351</wp:posOffset>
                </wp:positionV>
                <wp:extent cx="5777345" cy="2029691"/>
                <wp:effectExtent l="0" t="0" r="33020" b="27940"/>
                <wp:wrapNone/>
                <wp:docPr id="262997113" name="Straight Connector 2"/>
                <wp:cNvGraphicFramePr/>
                <a:graphic xmlns:a="http://schemas.openxmlformats.org/drawingml/2006/main">
                  <a:graphicData uri="http://schemas.microsoft.com/office/word/2010/wordprocessingShape">
                    <wps:wsp>
                      <wps:cNvCnPr/>
                      <wps:spPr>
                        <a:xfrm>
                          <a:off x="0" y="0"/>
                          <a:ext cx="5777345" cy="2029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FE4F8"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2pt,.75pt" to="463.1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" strokecolor="#5b9bd5 [3204]" strokeweight=".5pt">
                <v:stroke joinstyle="miter"/>
              </v:line>
            </w:pict>
          </mc:Fallback>
        </mc:AlternateContent>
      </w:r>
    </w:p>
    <w:p w14:paraId="4F81022C" w14:textId="77777777" w:rsidR="00AF7CFE" w:rsidRDefault="00AF7CFE" w:rsidP="009B17B1">
      <w:pPr>
        <w:spacing w:line="360" w:lineRule="auto"/>
        <w:jc w:val="both"/>
        <w:rPr>
          <w:rFonts w:ascii="Palatino Linotype" w:hAnsi="Palatino Linotype" w:cs="Arial"/>
          <w:b/>
          <w:bCs/>
          <w:color w:val="000000"/>
          <w:lang w:val="es-ES_tradnl"/>
        </w:rPr>
      </w:pPr>
    </w:p>
    <w:p w14:paraId="1F7517EB" w14:textId="77777777" w:rsidR="00AF7CFE" w:rsidRDefault="00AF7CFE" w:rsidP="009B17B1">
      <w:pPr>
        <w:spacing w:line="360" w:lineRule="auto"/>
        <w:jc w:val="both"/>
        <w:rPr>
          <w:rFonts w:ascii="Palatino Linotype" w:hAnsi="Palatino Linotype" w:cs="Arial"/>
          <w:b/>
          <w:bCs/>
          <w:color w:val="000000"/>
          <w:lang w:val="es-ES_tradnl"/>
        </w:rPr>
      </w:pPr>
    </w:p>
    <w:p w14:paraId="69494453" w14:textId="77777777" w:rsidR="00AF7CFE" w:rsidRDefault="00AF7CFE" w:rsidP="009B17B1">
      <w:pPr>
        <w:spacing w:line="360" w:lineRule="auto"/>
        <w:jc w:val="both"/>
        <w:rPr>
          <w:rFonts w:ascii="Palatino Linotype" w:hAnsi="Palatino Linotype" w:cs="Arial"/>
          <w:b/>
          <w:bCs/>
          <w:color w:val="000000"/>
          <w:lang w:val="es-ES_tradnl"/>
        </w:rPr>
      </w:pPr>
    </w:p>
    <w:p w14:paraId="365F57FE" w14:textId="77777777" w:rsidR="00AF7CFE" w:rsidRDefault="00AF7CFE" w:rsidP="009B17B1">
      <w:pPr>
        <w:spacing w:line="360" w:lineRule="auto"/>
        <w:jc w:val="both"/>
        <w:rPr>
          <w:rFonts w:ascii="Palatino Linotype" w:hAnsi="Palatino Linotype" w:cs="Arial"/>
          <w:b/>
          <w:bCs/>
          <w:color w:val="000000"/>
          <w:lang w:val="es-ES_tradnl"/>
        </w:rPr>
      </w:pPr>
    </w:p>
    <w:tbl>
      <w:tblPr>
        <w:tblStyle w:val="Tablaconcuadrcula"/>
        <w:tblW w:w="0" w:type="auto"/>
        <w:tblLook w:val="04A0" w:firstRow="1" w:lastRow="0" w:firstColumn="1" w:lastColumn="0" w:noHBand="0" w:noVBand="1"/>
      </w:tblPr>
      <w:tblGrid>
        <w:gridCol w:w="3681"/>
        <w:gridCol w:w="3544"/>
        <w:gridCol w:w="1827"/>
      </w:tblGrid>
      <w:tr w:rsidR="00AF7CFE" w14:paraId="6B4D46ED" w14:textId="77777777" w:rsidTr="003B4509">
        <w:trPr>
          <w:trHeight w:val="907"/>
        </w:trPr>
        <w:tc>
          <w:tcPr>
            <w:tcW w:w="3681" w:type="dxa"/>
            <w:tcBorders>
              <w:right w:val="single" w:sz="12" w:space="0" w:color="FFFFFF" w:themeColor="background1"/>
            </w:tcBorders>
            <w:shd w:val="clear" w:color="auto" w:fill="000000" w:themeFill="text1"/>
            <w:vAlign w:val="center"/>
          </w:tcPr>
          <w:p w14:paraId="660D794C" w14:textId="77777777" w:rsidR="00AF7CFE" w:rsidRDefault="00AF7CFE" w:rsidP="0053327B">
            <w:pPr>
              <w:jc w:val="center"/>
              <w:rPr>
                <w:rFonts w:ascii="Palatino Linotype" w:hAnsi="Palatino Linotype" w:cs="Arial"/>
                <w:noProof/>
                <w:color w:val="FFFFFF" w:themeColor="background1"/>
                <w:lang w:val="es-ES" w:eastAsia="es-MX"/>
              </w:rPr>
            </w:pPr>
            <w:bookmarkStart w:id="2" w:name="_Hlk184823446"/>
            <w:r w:rsidRPr="00DB4A5A">
              <w:rPr>
                <w:rFonts w:ascii="Palatino Linotype" w:hAnsi="Palatino Linotype" w:cs="Arial"/>
                <w:noProof/>
                <w:color w:val="FFFFFF" w:themeColor="background1"/>
                <w:lang w:val="es-ES" w:eastAsia="es-MX"/>
              </w:rPr>
              <w:lastRenderedPageBreak/>
              <w:t xml:space="preserve">Solicitud de información </w:t>
            </w:r>
            <w:r>
              <w:rPr>
                <w:rFonts w:ascii="Palatino Linotype" w:hAnsi="Palatino Linotype" w:cs="Arial"/>
                <w:noProof/>
                <w:color w:val="FFFFFF" w:themeColor="background1"/>
                <w:lang w:val="es-ES" w:eastAsia="es-MX"/>
              </w:rPr>
              <w:t>00775/SMOV/IP/2024</w:t>
            </w:r>
          </w:p>
          <w:p w14:paraId="6AA6009D" w14:textId="77777777" w:rsidR="00215BCF" w:rsidRDefault="00215BCF" w:rsidP="0053327B">
            <w:pPr>
              <w:jc w:val="center"/>
              <w:rPr>
                <w:rFonts w:ascii="Palatino Linotype" w:hAnsi="Palatino Linotype" w:cs="Arial"/>
                <w:noProof/>
                <w:color w:val="FFFFFF" w:themeColor="background1"/>
                <w:lang w:val="es-ES" w:eastAsia="es-MX"/>
              </w:rPr>
            </w:pPr>
          </w:p>
          <w:p w14:paraId="6716EDCC" w14:textId="77777777" w:rsidR="00215BCF" w:rsidRDefault="00215BCF" w:rsidP="00215BCF">
            <w:pPr>
              <w:spacing w:before="240" w:line="360" w:lineRule="auto"/>
              <w:jc w:val="both"/>
              <w:rPr>
                <w:rFonts w:ascii="Palatino Linotype" w:hAnsi="Palatino Linotype"/>
                <w:sz w:val="24"/>
                <w:szCs w:val="24"/>
              </w:rPr>
            </w:pPr>
            <w:r>
              <w:rPr>
                <w:rFonts w:ascii="Palatino Linotype" w:hAnsi="Palatino Linotype"/>
                <w:sz w:val="24"/>
                <w:szCs w:val="24"/>
              </w:rPr>
              <w:t>Respecto de la</w:t>
            </w:r>
            <w:r w:rsidRPr="00B0141F">
              <w:rPr>
                <w:rFonts w:ascii="Palatino Linotype" w:hAnsi="Palatino Linotype"/>
                <w:sz w:val="24"/>
                <w:szCs w:val="24"/>
              </w:rPr>
              <w:t xml:space="preserve"> Ruta 18 del Ramal que corre de Jesús del Monte a la estación del Metro Cuatro Caminos</w:t>
            </w:r>
            <w:r>
              <w:rPr>
                <w:rFonts w:ascii="Palatino Linotype" w:hAnsi="Palatino Linotype"/>
                <w:sz w:val="24"/>
                <w:szCs w:val="24"/>
              </w:rPr>
              <w:t>:</w:t>
            </w:r>
          </w:p>
          <w:p w14:paraId="2C60337B" w14:textId="3E890BFE" w:rsidR="00215BCF" w:rsidRPr="00215BCF" w:rsidRDefault="00215BCF" w:rsidP="0053327B">
            <w:pPr>
              <w:jc w:val="center"/>
              <w:rPr>
                <w:rFonts w:ascii="Palatino Linotype" w:hAnsi="Palatino Linotype" w:cs="Arial"/>
                <w:noProof/>
                <w:color w:val="FFFFFF" w:themeColor="background1"/>
                <w:lang w:eastAsia="es-MX"/>
              </w:rPr>
            </w:pPr>
          </w:p>
        </w:tc>
        <w:tc>
          <w:tcPr>
            <w:tcW w:w="3544" w:type="dxa"/>
            <w:tcBorders>
              <w:left w:val="single" w:sz="12" w:space="0" w:color="FFFFFF" w:themeColor="background1"/>
              <w:right w:val="single" w:sz="12" w:space="0" w:color="FFFFFF" w:themeColor="background1"/>
            </w:tcBorders>
            <w:shd w:val="clear" w:color="auto" w:fill="000000" w:themeFill="text1"/>
            <w:vAlign w:val="center"/>
          </w:tcPr>
          <w:p w14:paraId="01A3B647" w14:textId="77777777" w:rsidR="00AF7CFE" w:rsidRPr="00DB4A5A" w:rsidRDefault="00AF7CFE" w:rsidP="0053327B">
            <w:pPr>
              <w:jc w:val="center"/>
              <w:rPr>
                <w:rFonts w:ascii="Palatino Linotype" w:hAnsi="Palatino Linotype" w:cs="Arial"/>
                <w:noProof/>
                <w:color w:val="FFFFFF" w:themeColor="background1"/>
                <w:lang w:val="es-ES" w:eastAsia="es-MX"/>
              </w:rPr>
            </w:pPr>
            <w:r w:rsidRPr="00DB4A5A">
              <w:rPr>
                <w:rFonts w:ascii="Palatino Linotype" w:hAnsi="Palatino Linotype" w:cs="Arial"/>
                <w:noProof/>
                <w:color w:val="FFFFFF" w:themeColor="background1"/>
                <w:lang w:val="es-ES" w:eastAsia="es-MX"/>
              </w:rPr>
              <w:t>Respuesta</w:t>
            </w:r>
          </w:p>
        </w:tc>
        <w:tc>
          <w:tcPr>
            <w:tcW w:w="1827" w:type="dxa"/>
            <w:tcBorders>
              <w:left w:val="single" w:sz="12" w:space="0" w:color="FFFFFF" w:themeColor="background1"/>
              <w:right w:val="single" w:sz="12" w:space="0" w:color="FFFFFF" w:themeColor="background1"/>
            </w:tcBorders>
            <w:shd w:val="clear" w:color="auto" w:fill="000000" w:themeFill="text1"/>
            <w:vAlign w:val="center"/>
          </w:tcPr>
          <w:p w14:paraId="009464F0" w14:textId="3292F177" w:rsidR="00AF7CFE" w:rsidRPr="00DB4A5A" w:rsidRDefault="00215BCF" w:rsidP="0053327B">
            <w:pPr>
              <w:jc w:val="center"/>
              <w:rPr>
                <w:rFonts w:ascii="Palatino Linotype" w:hAnsi="Palatino Linotype" w:cs="Arial"/>
                <w:noProof/>
                <w:color w:val="FFFFFF" w:themeColor="background1"/>
                <w:lang w:val="es-ES" w:eastAsia="es-MX"/>
              </w:rPr>
            </w:pPr>
            <w:r>
              <w:rPr>
                <w:rFonts w:ascii="Palatino Linotype" w:hAnsi="Palatino Linotype" w:cs="Arial"/>
                <w:noProof/>
                <w:color w:val="FFFFFF" w:themeColor="background1"/>
                <w:lang w:val="es-ES" w:eastAsia="es-MX"/>
              </w:rPr>
              <w:t>Colma</w:t>
            </w:r>
          </w:p>
        </w:tc>
      </w:tr>
      <w:tr w:rsidR="00AF7CFE" w14:paraId="20BDF1CD" w14:textId="77777777" w:rsidTr="003B4509">
        <w:trPr>
          <w:trHeight w:val="453"/>
        </w:trPr>
        <w:tc>
          <w:tcPr>
            <w:tcW w:w="3681" w:type="dxa"/>
          </w:tcPr>
          <w:p w14:paraId="736439D0" w14:textId="228B00E3" w:rsidR="00AF7CFE" w:rsidRPr="003B4509" w:rsidRDefault="00AF7CFE" w:rsidP="00CC06AB">
            <w:pPr>
              <w:jc w:val="both"/>
              <w:rPr>
                <w:rFonts w:ascii="Palatino Linotype" w:hAnsi="Palatino Linotype" w:cs="Arial"/>
                <w:noProof/>
                <w:color w:val="000000"/>
                <w:lang w:val="es-ES" w:eastAsia="es-MX"/>
              </w:rPr>
            </w:pPr>
            <w:r w:rsidRPr="003B4509">
              <w:rPr>
                <w:rFonts w:ascii="Palatino Linotype" w:hAnsi="Palatino Linotype"/>
              </w:rPr>
              <w:t>1.- Copia de los oficios de autorización desde el origen de su otorgamiento a la fecha, correspondiente al Derrotero de Jesús del Monte - ETRAM Cuatro Caminos (Ruta 18).</w:t>
            </w:r>
          </w:p>
        </w:tc>
        <w:tc>
          <w:tcPr>
            <w:tcW w:w="3544" w:type="dxa"/>
            <w:vAlign w:val="center"/>
          </w:tcPr>
          <w:p w14:paraId="670AE449" w14:textId="3926773A" w:rsidR="00215BCF" w:rsidRPr="003B4509" w:rsidRDefault="00215BCF" w:rsidP="00CC06AB">
            <w:pPr>
              <w:jc w:val="both"/>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 xml:space="preserve">Refiere </w:t>
            </w:r>
            <w:r w:rsidR="0071450C" w:rsidRPr="003B4509">
              <w:rPr>
                <w:rFonts w:ascii="Palatino Linotype" w:hAnsi="Palatino Linotype" w:cs="Arial"/>
                <w:noProof/>
                <w:color w:val="000000"/>
                <w:lang w:val="es-ES" w:eastAsia="es-MX"/>
              </w:rPr>
              <w:t>en sentidos abstractos</w:t>
            </w:r>
            <w:r w:rsidR="00CC06AB" w:rsidRPr="003B4509">
              <w:rPr>
                <w:rFonts w:ascii="Palatino Linotype" w:hAnsi="Palatino Linotype" w:cs="Arial"/>
                <w:noProof/>
                <w:color w:val="000000"/>
                <w:lang w:val="es-ES" w:eastAsia="es-MX"/>
              </w:rPr>
              <w:t>:</w:t>
            </w:r>
            <w:r w:rsidR="0071450C" w:rsidRPr="003B4509">
              <w:rPr>
                <w:rFonts w:ascii="Palatino Linotype" w:hAnsi="Palatino Linotype" w:cs="Arial"/>
                <w:noProof/>
                <w:color w:val="000000"/>
                <w:lang w:val="es-ES" w:eastAsia="es-MX"/>
              </w:rPr>
              <w:t xml:space="preserve"> </w:t>
            </w:r>
            <w:r w:rsidR="00CC06AB" w:rsidRPr="003B4509">
              <w:rPr>
                <w:rFonts w:ascii="Palatino Linotype" w:hAnsi="Palatino Linotype" w:cs="Arial"/>
                <w:noProof/>
                <w:color w:val="000000"/>
                <w:lang w:val="es-ES" w:eastAsia="es-MX"/>
              </w:rPr>
              <w:t>“</w:t>
            </w:r>
            <w:r w:rsidR="0071450C" w:rsidRPr="003B4509">
              <w:rPr>
                <w:rFonts w:ascii="Palatino Linotype" w:hAnsi="Palatino Linotype" w:cs="Arial"/>
                <w:i/>
                <w:iCs/>
                <w:noProof/>
                <w:color w:val="000000"/>
                <w:lang w:val="es-ES" w:eastAsia="es-MX"/>
              </w:rPr>
              <w:t xml:space="preserve">la autorización con </w:t>
            </w:r>
            <w:r w:rsidRPr="003B4509">
              <w:rPr>
                <w:rFonts w:ascii="Palatino Linotype" w:hAnsi="Palatino Linotype" w:cs="Arial"/>
                <w:i/>
                <w:iCs/>
                <w:noProof/>
                <w:color w:val="000000"/>
                <w:lang w:val="es-ES" w:eastAsia="es-MX"/>
              </w:rPr>
              <w:t xml:space="preserve"> </w:t>
            </w:r>
            <w:r w:rsidR="00CF1043" w:rsidRPr="003B4509">
              <w:rPr>
                <w:rFonts w:ascii="Palatino Linotype" w:hAnsi="Palatino Linotype"/>
                <w:i/>
                <w:iCs/>
              </w:rPr>
              <w:t>número</w:t>
            </w:r>
            <w:r w:rsidRPr="003B4509">
              <w:rPr>
                <w:rFonts w:ascii="Palatino Linotype" w:hAnsi="Palatino Linotype"/>
                <w:i/>
                <w:iCs/>
              </w:rPr>
              <w:t xml:space="preserve"> de oficio 22001002000000T/0532/2021 de fecha 2/09/2021, la ruta está autorizada desde 1991 con numero de oficio SEDOP-DVT-5144/91, de fecha 28/10/1991</w:t>
            </w:r>
            <w:r w:rsidR="00CC06AB" w:rsidRPr="003B4509">
              <w:rPr>
                <w:rFonts w:ascii="Palatino Linotype" w:hAnsi="Palatino Linotype"/>
                <w:i/>
                <w:iCs/>
              </w:rPr>
              <w:t>”</w:t>
            </w:r>
          </w:p>
        </w:tc>
        <w:tc>
          <w:tcPr>
            <w:tcW w:w="1827" w:type="dxa"/>
            <w:vAlign w:val="center"/>
          </w:tcPr>
          <w:p w14:paraId="27E4AAF3" w14:textId="61D79150" w:rsidR="00AF7CFE" w:rsidRPr="003B4509" w:rsidRDefault="00FA742F"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Parcialmente</w:t>
            </w:r>
          </w:p>
        </w:tc>
      </w:tr>
      <w:tr w:rsidR="00AF7CFE" w14:paraId="469EDF25" w14:textId="77777777" w:rsidTr="003B4509">
        <w:trPr>
          <w:trHeight w:val="541"/>
        </w:trPr>
        <w:tc>
          <w:tcPr>
            <w:tcW w:w="3681" w:type="dxa"/>
            <w:vAlign w:val="center"/>
          </w:tcPr>
          <w:p w14:paraId="2D3B592E" w14:textId="607823D6" w:rsidR="00AF7CFE" w:rsidRPr="003B4509" w:rsidRDefault="00AF7CFE" w:rsidP="00CC06AB">
            <w:pPr>
              <w:pStyle w:val="Citas"/>
              <w:spacing w:line="240" w:lineRule="auto"/>
              <w:ind w:left="0" w:right="-14"/>
              <w:rPr>
                <w:i w:val="0"/>
                <w:iCs/>
                <w:noProof/>
                <w:color w:val="000000"/>
                <w:lang w:eastAsia="es-MX"/>
              </w:rPr>
            </w:pPr>
            <w:r w:rsidRPr="003B4509">
              <w:rPr>
                <w:i w:val="0"/>
                <w:iCs/>
              </w:rPr>
              <w:t>2.- Copia de los estudios técnicos y dictámenes de Factibilidad, con los que se determinó la viabilidad para autorizar la Concesión de la Ruta 18, desde sus orígenes, modificaciones y actualizaciones, en particular aquellos realizados para determinar la viabilidad de la parada o base que se ubica en esquina de Luis Echeverria esquina prolongación Av. México.</w:t>
            </w:r>
          </w:p>
        </w:tc>
        <w:tc>
          <w:tcPr>
            <w:tcW w:w="3544" w:type="dxa"/>
            <w:vAlign w:val="center"/>
          </w:tcPr>
          <w:p w14:paraId="58D90A08" w14:textId="3882D0A8" w:rsidR="00AF7CFE" w:rsidRPr="003B4509" w:rsidRDefault="008F1094"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No se pronuncia</w:t>
            </w:r>
          </w:p>
        </w:tc>
        <w:tc>
          <w:tcPr>
            <w:tcW w:w="1827" w:type="dxa"/>
            <w:vAlign w:val="center"/>
          </w:tcPr>
          <w:p w14:paraId="1962CA52" w14:textId="60032B88"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No</w:t>
            </w:r>
          </w:p>
        </w:tc>
      </w:tr>
      <w:tr w:rsidR="00AF7CFE" w14:paraId="5D2A7CFE" w14:textId="77777777" w:rsidTr="003B4509">
        <w:trPr>
          <w:trHeight w:val="541"/>
        </w:trPr>
        <w:tc>
          <w:tcPr>
            <w:tcW w:w="3681" w:type="dxa"/>
          </w:tcPr>
          <w:p w14:paraId="4A8EBF0B" w14:textId="5B9F2E41" w:rsidR="00AF7CFE" w:rsidRPr="003B4509" w:rsidRDefault="00AF7CFE" w:rsidP="00CC06AB">
            <w:pPr>
              <w:pStyle w:val="Citas"/>
              <w:spacing w:line="240" w:lineRule="auto"/>
              <w:ind w:left="0" w:right="-12"/>
              <w:rPr>
                <w:i w:val="0"/>
                <w:iCs/>
                <w:noProof/>
                <w:color w:val="000000"/>
                <w:lang w:eastAsia="es-MX"/>
              </w:rPr>
            </w:pPr>
            <w:r w:rsidRPr="003B4509">
              <w:rPr>
                <w:i w:val="0"/>
                <w:iCs/>
              </w:rPr>
              <w:t>3.- De acuerdo a lo establecido en la Concesión, indique el tipo de unidades (Baja o Mediana Capacidad/ Tipo, Año y Modelo de Unidad) permitidas para operar en el Derrotero de Jesús del Monte - ETRAM Cuatro Caminos (Ruta 18).</w:t>
            </w:r>
          </w:p>
        </w:tc>
        <w:tc>
          <w:tcPr>
            <w:tcW w:w="3544" w:type="dxa"/>
            <w:vAlign w:val="center"/>
          </w:tcPr>
          <w:p w14:paraId="3F6F9992" w14:textId="49AA23DE" w:rsidR="008F1094" w:rsidRPr="003B4509" w:rsidRDefault="00CC06AB" w:rsidP="00CC06AB">
            <w:pPr>
              <w:jc w:val="both"/>
              <w:rPr>
                <w:rFonts w:ascii="Palatino Linotype" w:hAnsi="Palatino Linotype"/>
                <w:i/>
                <w:iCs/>
              </w:rPr>
            </w:pPr>
            <w:r w:rsidRPr="003B4509">
              <w:rPr>
                <w:rFonts w:ascii="Palatino Linotype" w:hAnsi="Palatino Linotype"/>
                <w:i/>
                <w:iCs/>
              </w:rPr>
              <w:t>“</w:t>
            </w:r>
            <w:r w:rsidR="008F1094" w:rsidRPr="003B4509">
              <w:rPr>
                <w:rFonts w:ascii="Palatino Linotype" w:hAnsi="Palatino Linotype"/>
                <w:i/>
                <w:iCs/>
              </w:rPr>
              <w:t>Se debe operar con unidades tipo autobús de mediana capacidad, con modelos no menores a 10 años de antigüedad.</w:t>
            </w:r>
            <w:r w:rsidRPr="003B4509">
              <w:rPr>
                <w:rFonts w:ascii="Palatino Linotype" w:hAnsi="Palatino Linotype"/>
                <w:i/>
                <w:iCs/>
              </w:rPr>
              <w:t>”</w:t>
            </w:r>
          </w:p>
          <w:p w14:paraId="6143E35C" w14:textId="43816C52" w:rsidR="00AF7CFE" w:rsidRPr="003B4509" w:rsidRDefault="00AF7CFE" w:rsidP="00CC06AB">
            <w:pPr>
              <w:jc w:val="center"/>
              <w:rPr>
                <w:rFonts w:ascii="Palatino Linotype" w:hAnsi="Palatino Linotype" w:cs="Arial"/>
                <w:noProof/>
                <w:color w:val="000000"/>
                <w:lang w:eastAsia="es-MX"/>
              </w:rPr>
            </w:pPr>
          </w:p>
        </w:tc>
        <w:tc>
          <w:tcPr>
            <w:tcW w:w="1827" w:type="dxa"/>
            <w:vAlign w:val="center"/>
          </w:tcPr>
          <w:p w14:paraId="04761C83" w14:textId="6CE50EAA"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Sí</w:t>
            </w:r>
          </w:p>
        </w:tc>
      </w:tr>
      <w:tr w:rsidR="00AF7CFE" w14:paraId="5D686FA0" w14:textId="77777777" w:rsidTr="003B4509">
        <w:trPr>
          <w:trHeight w:val="453"/>
        </w:trPr>
        <w:tc>
          <w:tcPr>
            <w:tcW w:w="3681" w:type="dxa"/>
          </w:tcPr>
          <w:p w14:paraId="05EF8D6D" w14:textId="54B55C72" w:rsidR="00AF7CFE" w:rsidRPr="003B4509" w:rsidRDefault="00AF7CFE" w:rsidP="00CC06AB">
            <w:pPr>
              <w:jc w:val="both"/>
              <w:rPr>
                <w:rFonts w:ascii="Palatino Linotype" w:hAnsi="Palatino Linotype" w:cs="Arial"/>
                <w:noProof/>
                <w:color w:val="000000"/>
                <w:lang w:eastAsia="es-MX"/>
              </w:rPr>
            </w:pPr>
            <w:r w:rsidRPr="003B4509">
              <w:rPr>
                <w:rFonts w:ascii="Palatino Linotype" w:hAnsi="Palatino Linotype"/>
              </w:rPr>
              <w:lastRenderedPageBreak/>
              <w:t>4.- Proporcionar información, indicando e identificando el número de unidades y concesiones que se encuentran asignadas para prestar el servicio y operación en el Derrotero de Jesús del Monte - ETRAM Cuatro Caminos (Ruta 18), conforme al Registro Estatal de Transporte Publico</w:t>
            </w:r>
          </w:p>
        </w:tc>
        <w:tc>
          <w:tcPr>
            <w:tcW w:w="3544" w:type="dxa"/>
            <w:vAlign w:val="center"/>
          </w:tcPr>
          <w:p w14:paraId="18EEB133" w14:textId="31F57B87" w:rsidR="0071450C" w:rsidRPr="003B4509" w:rsidRDefault="00CC06AB" w:rsidP="00CC06AB">
            <w:pPr>
              <w:jc w:val="both"/>
              <w:rPr>
                <w:rFonts w:ascii="Palatino Linotype" w:hAnsi="Palatino Linotype"/>
                <w:i/>
                <w:iCs/>
              </w:rPr>
            </w:pPr>
            <w:r w:rsidRPr="003B4509">
              <w:rPr>
                <w:rFonts w:ascii="Palatino Linotype" w:hAnsi="Palatino Linotype"/>
                <w:i/>
                <w:iCs/>
              </w:rPr>
              <w:t>“</w:t>
            </w:r>
            <w:r w:rsidR="0071450C" w:rsidRPr="003B4509">
              <w:rPr>
                <w:rFonts w:ascii="Palatino Linotype" w:hAnsi="Palatino Linotype"/>
                <w:i/>
                <w:iCs/>
              </w:rPr>
              <w:t>Se debe prestar el servicio con 70 unidades concesionadas.</w:t>
            </w:r>
            <w:r w:rsidRPr="003B4509">
              <w:rPr>
                <w:rFonts w:ascii="Palatino Linotype" w:hAnsi="Palatino Linotype"/>
                <w:i/>
                <w:iCs/>
              </w:rPr>
              <w:t>”</w:t>
            </w:r>
          </w:p>
          <w:p w14:paraId="52114598" w14:textId="7980F861" w:rsidR="00AF7CFE" w:rsidRPr="003B4509" w:rsidRDefault="00AF7CFE" w:rsidP="00CC06AB">
            <w:pPr>
              <w:jc w:val="both"/>
              <w:rPr>
                <w:rFonts w:ascii="Palatino Linotype" w:hAnsi="Palatino Linotype" w:cs="Arial"/>
                <w:i/>
                <w:iCs/>
                <w:noProof/>
                <w:color w:val="000000"/>
                <w:lang w:eastAsia="es-MX"/>
              </w:rPr>
            </w:pPr>
          </w:p>
        </w:tc>
        <w:tc>
          <w:tcPr>
            <w:tcW w:w="1827" w:type="dxa"/>
            <w:vAlign w:val="center"/>
          </w:tcPr>
          <w:p w14:paraId="7BA7BE7E" w14:textId="02D1530A"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Sí</w:t>
            </w:r>
          </w:p>
        </w:tc>
      </w:tr>
      <w:tr w:rsidR="00AF7CFE" w14:paraId="6E47BCDA" w14:textId="77777777" w:rsidTr="003B4509">
        <w:trPr>
          <w:trHeight w:val="541"/>
        </w:trPr>
        <w:tc>
          <w:tcPr>
            <w:tcW w:w="3681" w:type="dxa"/>
          </w:tcPr>
          <w:p w14:paraId="486B858E" w14:textId="0C175500" w:rsidR="00AF7CFE" w:rsidRPr="003B4509" w:rsidRDefault="00AF7CFE" w:rsidP="00CC06AB">
            <w:pPr>
              <w:pStyle w:val="Citas"/>
              <w:spacing w:line="240" w:lineRule="auto"/>
              <w:ind w:left="0" w:right="72"/>
              <w:rPr>
                <w:i w:val="0"/>
                <w:iCs/>
                <w:noProof/>
                <w:color w:val="000000"/>
                <w:lang w:eastAsia="es-MX"/>
              </w:rPr>
            </w:pPr>
            <w:r w:rsidRPr="003B4509">
              <w:rPr>
                <w:i w:val="0"/>
                <w:iCs/>
              </w:rPr>
              <w:t>5.- Indique el número de cajones y las dimensiones que deberá contemplar su superficie en la parada o base que se ubica en esquina de Luis Echeverria esquina prolongación Av. México. Al igual que las medidas de las unidades que deberán ocupar dichos cajones.</w:t>
            </w:r>
          </w:p>
        </w:tc>
        <w:tc>
          <w:tcPr>
            <w:tcW w:w="3544" w:type="dxa"/>
            <w:vAlign w:val="center"/>
          </w:tcPr>
          <w:p w14:paraId="6D3F6035" w14:textId="71225152" w:rsidR="0071450C" w:rsidRPr="003B4509" w:rsidRDefault="00CC06AB" w:rsidP="00CC06AB">
            <w:pPr>
              <w:jc w:val="both"/>
              <w:rPr>
                <w:rFonts w:ascii="Palatino Linotype" w:hAnsi="Palatino Linotype"/>
                <w:i/>
                <w:iCs/>
              </w:rPr>
            </w:pPr>
            <w:r w:rsidRPr="003B4509">
              <w:rPr>
                <w:rFonts w:ascii="Palatino Linotype" w:hAnsi="Palatino Linotype"/>
                <w:i/>
                <w:iCs/>
              </w:rPr>
              <w:t>“</w:t>
            </w:r>
            <w:r w:rsidR="0071450C" w:rsidRPr="003B4509">
              <w:rPr>
                <w:rFonts w:ascii="Palatino Linotype" w:hAnsi="Palatino Linotype"/>
                <w:i/>
                <w:iCs/>
              </w:rPr>
              <w:t>Cajones en el origen 6, con una medida de 3 mts. de ancho por 15 mts. de largo (depende del tipo de unidad).</w:t>
            </w:r>
            <w:r w:rsidRPr="003B4509">
              <w:rPr>
                <w:rFonts w:ascii="Palatino Linotype" w:hAnsi="Palatino Linotype"/>
                <w:i/>
                <w:iCs/>
              </w:rPr>
              <w:t>”</w:t>
            </w:r>
          </w:p>
          <w:p w14:paraId="5FEF623D" w14:textId="3FCC5231" w:rsidR="00AF7CFE" w:rsidRPr="003B4509" w:rsidRDefault="00AF7CFE" w:rsidP="00CC06AB">
            <w:pPr>
              <w:jc w:val="both"/>
              <w:rPr>
                <w:rFonts w:ascii="Palatino Linotype" w:hAnsi="Palatino Linotype" w:cs="Arial"/>
                <w:noProof/>
                <w:color w:val="000000"/>
                <w:lang w:eastAsia="es-MX"/>
              </w:rPr>
            </w:pPr>
          </w:p>
        </w:tc>
        <w:tc>
          <w:tcPr>
            <w:tcW w:w="1827" w:type="dxa"/>
            <w:vAlign w:val="center"/>
          </w:tcPr>
          <w:p w14:paraId="7D98AD33" w14:textId="3F256387"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Sí</w:t>
            </w:r>
          </w:p>
        </w:tc>
      </w:tr>
      <w:tr w:rsidR="00AF7CFE" w14:paraId="59C696BB" w14:textId="77777777" w:rsidTr="003B4509">
        <w:trPr>
          <w:trHeight w:val="453"/>
        </w:trPr>
        <w:tc>
          <w:tcPr>
            <w:tcW w:w="3681" w:type="dxa"/>
          </w:tcPr>
          <w:p w14:paraId="79CE0332" w14:textId="71E276DA" w:rsidR="00AF7CFE" w:rsidRPr="003B4509" w:rsidRDefault="00AF7CFE" w:rsidP="00CC06AB">
            <w:pPr>
              <w:jc w:val="both"/>
              <w:rPr>
                <w:rFonts w:ascii="Palatino Linotype" w:hAnsi="Palatino Linotype" w:cs="Arial"/>
                <w:noProof/>
                <w:color w:val="000000"/>
                <w:lang w:eastAsia="es-MX"/>
              </w:rPr>
            </w:pPr>
            <w:r w:rsidRPr="003B4509">
              <w:rPr>
                <w:rFonts w:ascii="Palatino Linotype" w:hAnsi="Palatino Linotype"/>
              </w:rPr>
              <w:t>6.- Copia del Plano (Representación Geográfica del Derrotero, en su origen – destino, destino – origen), en el que se aprecie el recorrido que contempla la ruta de las unidades de transporte público en el Derrotero de Jesús del Monte - ETRAM Cuatro Caminos (Ruta 18).</w:t>
            </w:r>
          </w:p>
        </w:tc>
        <w:tc>
          <w:tcPr>
            <w:tcW w:w="3544" w:type="dxa"/>
            <w:vAlign w:val="center"/>
          </w:tcPr>
          <w:p w14:paraId="27BC6D5E" w14:textId="77777777" w:rsidR="0071450C" w:rsidRPr="003B4509" w:rsidRDefault="0071450C" w:rsidP="00CC06AB">
            <w:pPr>
              <w:jc w:val="both"/>
              <w:rPr>
                <w:rFonts w:ascii="Palatino Linotype" w:hAnsi="Palatino Linotype"/>
                <w:lang w:val="pt-PT"/>
              </w:rPr>
            </w:pPr>
            <w:r w:rsidRPr="003B4509">
              <w:rPr>
                <w:rFonts w:ascii="Palatino Linotype" w:hAnsi="Palatino Linotype"/>
                <w:lang w:val="pt-PT"/>
              </w:rPr>
              <w:t>Se anexa plano de trayectoria.</w:t>
            </w:r>
          </w:p>
          <w:p w14:paraId="6F5D7B70" w14:textId="29C3CC42" w:rsidR="00AF7CFE" w:rsidRPr="003B4509" w:rsidRDefault="00AF7CFE" w:rsidP="00CC06AB">
            <w:pPr>
              <w:jc w:val="both"/>
              <w:rPr>
                <w:rFonts w:ascii="Palatino Linotype" w:hAnsi="Palatino Linotype" w:cs="Arial"/>
                <w:noProof/>
                <w:color w:val="000000"/>
                <w:lang w:val="pt-PT" w:eastAsia="es-MX"/>
              </w:rPr>
            </w:pPr>
          </w:p>
        </w:tc>
        <w:tc>
          <w:tcPr>
            <w:tcW w:w="1827" w:type="dxa"/>
            <w:vAlign w:val="center"/>
          </w:tcPr>
          <w:p w14:paraId="705575A4" w14:textId="316151C0"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Sí</w:t>
            </w:r>
          </w:p>
        </w:tc>
      </w:tr>
      <w:tr w:rsidR="00AF7CFE" w14:paraId="59DCF144" w14:textId="77777777" w:rsidTr="003B4509">
        <w:trPr>
          <w:trHeight w:val="541"/>
        </w:trPr>
        <w:tc>
          <w:tcPr>
            <w:tcW w:w="3681" w:type="dxa"/>
            <w:vAlign w:val="center"/>
          </w:tcPr>
          <w:p w14:paraId="0F70B377" w14:textId="413A86C4" w:rsidR="00AF7CFE" w:rsidRPr="003B4509" w:rsidRDefault="00AF7CFE" w:rsidP="003B4509">
            <w:pPr>
              <w:pStyle w:val="Citas"/>
              <w:spacing w:line="240" w:lineRule="auto"/>
              <w:ind w:left="0" w:right="0"/>
              <w:rPr>
                <w:i w:val="0"/>
                <w:iCs/>
              </w:rPr>
            </w:pPr>
            <w:r w:rsidRPr="003B4509">
              <w:rPr>
                <w:i w:val="0"/>
                <w:iCs/>
              </w:rPr>
              <w:t xml:space="preserve">7.- Confirme si dentro de la autorización del recorrido dicho Derrotero, se encuentra autorización para que las unidades de dicho </w:t>
            </w:r>
            <w:r w:rsidR="003B4509" w:rsidRPr="003B4509">
              <w:rPr>
                <w:i w:val="0"/>
                <w:iCs/>
              </w:rPr>
              <w:t>Derrotero</w:t>
            </w:r>
            <w:r w:rsidRPr="003B4509">
              <w:rPr>
                <w:i w:val="0"/>
                <w:iCs/>
              </w:rPr>
              <w:t xml:space="preserve"> circulen sobre todo el perímetro adyacente al Centro Deportivo “Año Internacional de la Mujer”, también conocido como Deportivo “El Cacalote”, debiendo proporcionar constancia de la misma, tanto a lo correspondiente al Estado de </w:t>
            </w:r>
            <w:r w:rsidRPr="003B4509">
              <w:rPr>
                <w:i w:val="0"/>
                <w:iCs/>
              </w:rPr>
              <w:lastRenderedPageBreak/>
              <w:t>México como a la Ciudad de México.</w:t>
            </w:r>
          </w:p>
        </w:tc>
        <w:tc>
          <w:tcPr>
            <w:tcW w:w="3544" w:type="dxa"/>
            <w:vAlign w:val="center"/>
          </w:tcPr>
          <w:p w14:paraId="1A5A3877" w14:textId="4D6683A0" w:rsidR="0071450C" w:rsidRPr="003B4509" w:rsidRDefault="00CC06AB" w:rsidP="00CC06AB">
            <w:pPr>
              <w:jc w:val="both"/>
              <w:rPr>
                <w:rFonts w:ascii="Palatino Linotype" w:hAnsi="Palatino Linotype"/>
                <w:i/>
                <w:iCs/>
              </w:rPr>
            </w:pPr>
            <w:r w:rsidRPr="003B4509">
              <w:rPr>
                <w:rFonts w:ascii="Palatino Linotype" w:hAnsi="Palatino Linotype"/>
                <w:i/>
                <w:iCs/>
              </w:rPr>
              <w:lastRenderedPageBreak/>
              <w:t>“</w:t>
            </w:r>
            <w:r w:rsidR="0071450C" w:rsidRPr="003B4509">
              <w:rPr>
                <w:rFonts w:ascii="Palatino Linotype" w:hAnsi="Palatino Linotype"/>
                <w:i/>
                <w:iCs/>
              </w:rPr>
              <w:t>En caso de penetración a otra entidad deberá tramitar su autorización y/o permiso ante la autoridad correspondiente de esa entidad.</w:t>
            </w:r>
            <w:r w:rsidRPr="003B4509">
              <w:rPr>
                <w:rFonts w:ascii="Palatino Linotype" w:hAnsi="Palatino Linotype"/>
                <w:i/>
                <w:iCs/>
              </w:rPr>
              <w:t>”</w:t>
            </w:r>
            <w:r w:rsidR="0071450C" w:rsidRPr="003B4509">
              <w:rPr>
                <w:rFonts w:ascii="Palatino Linotype" w:hAnsi="Palatino Linotype"/>
                <w:i/>
                <w:iCs/>
              </w:rPr>
              <w:t>  </w:t>
            </w:r>
          </w:p>
          <w:p w14:paraId="71A19326" w14:textId="44BC1B95" w:rsidR="00AF7CFE" w:rsidRPr="003B4509" w:rsidRDefault="00AF7CFE" w:rsidP="00CC06AB">
            <w:pPr>
              <w:jc w:val="both"/>
              <w:rPr>
                <w:rFonts w:ascii="Palatino Linotype" w:hAnsi="Palatino Linotype" w:cs="Arial"/>
                <w:noProof/>
                <w:color w:val="000000"/>
                <w:lang w:eastAsia="es-MX"/>
              </w:rPr>
            </w:pPr>
          </w:p>
        </w:tc>
        <w:tc>
          <w:tcPr>
            <w:tcW w:w="1827" w:type="dxa"/>
            <w:vAlign w:val="center"/>
          </w:tcPr>
          <w:p w14:paraId="5E971E7A" w14:textId="6A2AED12"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Sí</w:t>
            </w:r>
          </w:p>
        </w:tc>
      </w:tr>
      <w:tr w:rsidR="00AF7CFE" w14:paraId="4D85C112" w14:textId="77777777" w:rsidTr="003B4509">
        <w:trPr>
          <w:trHeight w:val="453"/>
        </w:trPr>
        <w:tc>
          <w:tcPr>
            <w:tcW w:w="3681" w:type="dxa"/>
          </w:tcPr>
          <w:p w14:paraId="778527F4" w14:textId="1F164754" w:rsidR="00AF7CFE" w:rsidRPr="003B4509" w:rsidRDefault="00215BCF" w:rsidP="00CC06AB">
            <w:pPr>
              <w:jc w:val="both"/>
              <w:rPr>
                <w:rFonts w:ascii="Palatino Linotype" w:hAnsi="Palatino Linotype" w:cs="Arial"/>
                <w:noProof/>
                <w:color w:val="000000"/>
                <w:lang w:val="es-ES" w:eastAsia="es-MX"/>
              </w:rPr>
            </w:pPr>
            <w:r w:rsidRPr="003B4509">
              <w:rPr>
                <w:rFonts w:ascii="Palatino Linotype" w:hAnsi="Palatino Linotype"/>
              </w:rPr>
              <w:t>8.- Proporciones Copia de las Estudios Técnicos de Impacto Vial y Ambiental que se han realizado para la Autorización del Derrotero de Jesús del Monte - ETRAM Cuatro Caminos (Ruta 18), desde sus orígenes, modificaciones y actualizaciones a la fecha y en particular aquellos estudios realizados que permitieron la autorización de la parada o base ubicada en la esquina de Luis Echeverria esquina prolongación Av. México en el Derrotero de Jesús del Monte - ETRAM Cuatro Caminos (Ruta 18).</w:t>
            </w:r>
          </w:p>
        </w:tc>
        <w:tc>
          <w:tcPr>
            <w:tcW w:w="3544" w:type="dxa"/>
            <w:vAlign w:val="center"/>
          </w:tcPr>
          <w:p w14:paraId="1B2EE6CE" w14:textId="39C04EBF"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No se pronuncia</w:t>
            </w:r>
          </w:p>
        </w:tc>
        <w:tc>
          <w:tcPr>
            <w:tcW w:w="1827" w:type="dxa"/>
            <w:vAlign w:val="center"/>
          </w:tcPr>
          <w:p w14:paraId="71591BE3" w14:textId="0802DD93"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No</w:t>
            </w:r>
          </w:p>
        </w:tc>
      </w:tr>
      <w:tr w:rsidR="00AF7CFE" w14:paraId="30E0C09A" w14:textId="77777777" w:rsidTr="003B4509">
        <w:trPr>
          <w:trHeight w:val="541"/>
        </w:trPr>
        <w:tc>
          <w:tcPr>
            <w:tcW w:w="3681" w:type="dxa"/>
            <w:vAlign w:val="center"/>
          </w:tcPr>
          <w:p w14:paraId="1F4CBE23" w14:textId="2BD87012" w:rsidR="00AF7CFE" w:rsidRPr="003B4509" w:rsidRDefault="00215BCF" w:rsidP="00CC06AB">
            <w:pPr>
              <w:pStyle w:val="Citas"/>
              <w:spacing w:line="240" w:lineRule="auto"/>
              <w:ind w:left="0" w:right="0"/>
              <w:rPr>
                <w:i w:val="0"/>
                <w:iCs/>
                <w:noProof/>
                <w:color w:val="000000"/>
                <w:lang w:eastAsia="es-MX"/>
              </w:rPr>
            </w:pPr>
            <w:r w:rsidRPr="003B4509">
              <w:rPr>
                <w:i w:val="0"/>
                <w:iCs/>
              </w:rPr>
              <w:t>9.- informar que diferencia existe entre las denominaciones de paradero, base o lanzadera y que denominación corresponde a la estación que tiene el Derrotero de Jesús del Monte - ETRAM Cuatro Caminos (Ruta 18) que se ubica en la esquina de Luis Echeverria esquina prolongación Av. México.</w:t>
            </w:r>
          </w:p>
        </w:tc>
        <w:tc>
          <w:tcPr>
            <w:tcW w:w="3544" w:type="dxa"/>
            <w:vAlign w:val="center"/>
          </w:tcPr>
          <w:p w14:paraId="119AC207" w14:textId="6F1EC4D4" w:rsidR="00CC06AB" w:rsidRPr="003B4509" w:rsidRDefault="00CC06AB" w:rsidP="00CC06AB">
            <w:pPr>
              <w:jc w:val="both"/>
              <w:rPr>
                <w:rFonts w:ascii="Palatino Linotype" w:hAnsi="Palatino Linotype"/>
              </w:rPr>
            </w:pPr>
            <w:r w:rsidRPr="003B4509">
              <w:rPr>
                <w:rFonts w:ascii="Palatino Linotype" w:hAnsi="Palatino Linotype"/>
                <w:b/>
                <w:bCs/>
              </w:rPr>
              <w:t xml:space="preserve">El Sujeto Obligado </w:t>
            </w:r>
            <w:r w:rsidRPr="003B4509">
              <w:rPr>
                <w:rFonts w:ascii="Palatino Linotype" w:hAnsi="Palatino Linotype"/>
              </w:rPr>
              <w:t xml:space="preserve">delimita las fronteras conceptuales de los 3 conceptos, en los siguientes términos: </w:t>
            </w:r>
          </w:p>
          <w:p w14:paraId="56C07E25" w14:textId="17701CB9" w:rsidR="0071450C" w:rsidRPr="003B4509" w:rsidRDefault="00CC06AB" w:rsidP="00CC06AB">
            <w:pPr>
              <w:jc w:val="both"/>
              <w:rPr>
                <w:rFonts w:ascii="Palatino Linotype" w:hAnsi="Palatino Linotype"/>
                <w:i/>
                <w:iCs/>
              </w:rPr>
            </w:pPr>
            <w:r w:rsidRPr="003B4509">
              <w:rPr>
                <w:rFonts w:ascii="Palatino Linotype" w:hAnsi="Palatino Linotype"/>
                <w:b/>
                <w:bCs/>
                <w:i/>
                <w:iCs/>
              </w:rPr>
              <w:t>“</w:t>
            </w:r>
            <w:r w:rsidR="0071450C" w:rsidRPr="003B4509">
              <w:rPr>
                <w:rFonts w:ascii="Palatino Linotype" w:hAnsi="Palatino Linotype"/>
                <w:b/>
                <w:bCs/>
                <w:i/>
                <w:iCs/>
              </w:rPr>
              <w:t>PARADERO:</w:t>
            </w:r>
            <w:r w:rsidR="0071450C" w:rsidRPr="003B4509">
              <w:rPr>
                <w:rFonts w:ascii="Palatino Linotype" w:hAnsi="Palatino Linotype"/>
                <w:i/>
                <w:iCs/>
              </w:rPr>
              <w:t> Espacio que tiene la finalidad de facilitar el intercambio entre medios de transporte al evitar confusiones en sus transbordos, reduciendo las distancias de recorrido y mejorando las condiciones en que se lleva acabo.</w:t>
            </w:r>
          </w:p>
          <w:p w14:paraId="31B43D6A" w14:textId="77777777" w:rsidR="0071450C" w:rsidRPr="003B4509" w:rsidRDefault="0071450C" w:rsidP="00CC06AB">
            <w:pPr>
              <w:jc w:val="both"/>
              <w:rPr>
                <w:rFonts w:ascii="Palatino Linotype" w:hAnsi="Palatino Linotype"/>
                <w:i/>
                <w:iCs/>
              </w:rPr>
            </w:pPr>
            <w:r w:rsidRPr="003B4509">
              <w:rPr>
                <w:rFonts w:ascii="Palatino Linotype" w:hAnsi="Palatino Linotype"/>
                <w:b/>
                <w:bCs/>
                <w:i/>
                <w:iCs/>
              </w:rPr>
              <w:t>BASE:</w:t>
            </w:r>
            <w:r w:rsidRPr="003B4509">
              <w:rPr>
                <w:rFonts w:ascii="Palatino Linotype" w:hAnsi="Palatino Linotype"/>
                <w:i/>
                <w:iCs/>
              </w:rPr>
              <w:t> Superficie determinada para la concentración de vehículos destinados a emprender un servicio público de transporte, generalmente autorizada en la vía pública, con el objeto de efectuar el ascenso y descenso de pasajeros; se considera como origen o destino del recorrido.</w:t>
            </w:r>
          </w:p>
          <w:p w14:paraId="6AA4DB87" w14:textId="5F25A54D" w:rsidR="0071450C" w:rsidRPr="003B4509" w:rsidRDefault="0071450C" w:rsidP="00CC06AB">
            <w:pPr>
              <w:jc w:val="both"/>
              <w:rPr>
                <w:rFonts w:ascii="Palatino Linotype" w:hAnsi="Palatino Linotype"/>
                <w:i/>
                <w:iCs/>
              </w:rPr>
            </w:pPr>
            <w:r w:rsidRPr="003B4509">
              <w:rPr>
                <w:rFonts w:ascii="Palatino Linotype" w:hAnsi="Palatino Linotype"/>
                <w:b/>
                <w:bCs/>
                <w:i/>
                <w:iCs/>
              </w:rPr>
              <w:t>LANZADERA: </w:t>
            </w:r>
            <w:r w:rsidRPr="003B4509">
              <w:rPr>
                <w:rFonts w:ascii="Palatino Linotype" w:hAnsi="Palatino Linotype"/>
                <w:i/>
                <w:iCs/>
              </w:rPr>
              <w:t xml:space="preserve">Superficie determinada para la concentración de </w:t>
            </w:r>
            <w:r w:rsidRPr="003B4509">
              <w:rPr>
                <w:rFonts w:ascii="Palatino Linotype" w:hAnsi="Palatino Linotype"/>
                <w:i/>
                <w:iCs/>
              </w:rPr>
              <w:lastRenderedPageBreak/>
              <w:t xml:space="preserve">vehículos de transporte publico en forma provisional, desahogando a la base de origen o destino, en tanto esta dispone de espacios para recibir unidades que efectúen el </w:t>
            </w:r>
            <w:r w:rsidR="00CC06AB" w:rsidRPr="003B4509">
              <w:rPr>
                <w:rFonts w:ascii="Palatino Linotype" w:hAnsi="Palatino Linotype"/>
                <w:i/>
                <w:iCs/>
              </w:rPr>
              <w:t>ascenso de</w:t>
            </w:r>
            <w:r w:rsidRPr="003B4509">
              <w:rPr>
                <w:rFonts w:ascii="Palatino Linotype" w:hAnsi="Palatino Linotype"/>
                <w:i/>
                <w:iCs/>
              </w:rPr>
              <w:t xml:space="preserve"> pasajeros.</w:t>
            </w:r>
            <w:r w:rsidR="00CC06AB" w:rsidRPr="003B4509">
              <w:rPr>
                <w:rFonts w:ascii="Palatino Linotype" w:hAnsi="Palatino Linotype"/>
                <w:i/>
                <w:iCs/>
              </w:rPr>
              <w:t xml:space="preserve">” </w:t>
            </w:r>
          </w:p>
          <w:p w14:paraId="5E26FC16" w14:textId="0D27EB4D" w:rsidR="00AF7CFE" w:rsidRPr="003B4509" w:rsidRDefault="00AF7CFE" w:rsidP="00CC06AB">
            <w:pPr>
              <w:jc w:val="both"/>
              <w:rPr>
                <w:rFonts w:ascii="Palatino Linotype" w:hAnsi="Palatino Linotype" w:cs="Arial"/>
                <w:noProof/>
                <w:color w:val="000000"/>
                <w:lang w:eastAsia="es-MX"/>
              </w:rPr>
            </w:pPr>
          </w:p>
        </w:tc>
        <w:tc>
          <w:tcPr>
            <w:tcW w:w="1827" w:type="dxa"/>
            <w:vAlign w:val="center"/>
          </w:tcPr>
          <w:p w14:paraId="18A1BAC0" w14:textId="5629F923" w:rsidR="00AF7CFE" w:rsidRPr="003B4509" w:rsidRDefault="0071450C" w:rsidP="00CC06AB">
            <w:pPr>
              <w:jc w:val="center"/>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lastRenderedPageBreak/>
              <w:t>Sí</w:t>
            </w:r>
          </w:p>
        </w:tc>
      </w:tr>
      <w:tr w:rsidR="00AF7CFE" w14:paraId="594F8D2A" w14:textId="77777777" w:rsidTr="003B4509">
        <w:trPr>
          <w:trHeight w:val="453"/>
        </w:trPr>
        <w:tc>
          <w:tcPr>
            <w:tcW w:w="3681" w:type="dxa"/>
            <w:vAlign w:val="center"/>
          </w:tcPr>
          <w:p w14:paraId="0BB9A14E" w14:textId="38D97856" w:rsidR="00AF7CFE" w:rsidRPr="003B4509" w:rsidRDefault="00215BCF" w:rsidP="00CF1043">
            <w:pPr>
              <w:jc w:val="both"/>
              <w:rPr>
                <w:rFonts w:ascii="Palatino Linotype" w:hAnsi="Palatino Linotype" w:cs="Arial"/>
                <w:noProof/>
                <w:color w:val="000000"/>
                <w:lang w:eastAsia="es-MX"/>
              </w:rPr>
            </w:pPr>
            <w:r w:rsidRPr="003B4509">
              <w:rPr>
                <w:rFonts w:ascii="Palatino Linotype" w:hAnsi="Palatino Linotype"/>
              </w:rPr>
              <w:t>10.- Confirmar el número y tipo de unidades con las fue autorizado en su origen el Derrotero de Jesús del Monte - ETRAM Cuatro Caminos (Ruta 18) y las solicitudes y autorizaciones para el incremento del parque vehicular de las unidades que integran actualmente el servicio</w:t>
            </w:r>
          </w:p>
        </w:tc>
        <w:tc>
          <w:tcPr>
            <w:tcW w:w="3544" w:type="dxa"/>
            <w:vAlign w:val="center"/>
          </w:tcPr>
          <w:p w14:paraId="0AC6757F" w14:textId="3D5F3767" w:rsidR="0071450C" w:rsidRPr="003B4509" w:rsidRDefault="00CC06AB" w:rsidP="00CC06AB">
            <w:pPr>
              <w:jc w:val="both"/>
              <w:rPr>
                <w:rFonts w:ascii="Palatino Linotype" w:hAnsi="Palatino Linotype"/>
                <w:i/>
                <w:iCs/>
              </w:rPr>
            </w:pPr>
            <w:r w:rsidRPr="003B4509">
              <w:rPr>
                <w:rFonts w:ascii="Palatino Linotype" w:hAnsi="Palatino Linotype"/>
                <w:i/>
                <w:iCs/>
              </w:rPr>
              <w:t>“</w:t>
            </w:r>
            <w:r w:rsidR="0071450C" w:rsidRPr="003B4509">
              <w:rPr>
                <w:rFonts w:ascii="Palatino Linotype" w:hAnsi="Palatino Linotype"/>
                <w:i/>
                <w:iCs/>
              </w:rPr>
              <w:t>La ruta JESUS DEL MONTE-ETRAM CUATRO CAMINOS, opera con 70 unidades aproximadamente, tipo autobús de mediana capacidad y Autorización con numero de oficio 22001002000000T/0532/2021 de fecha 02/09/2021</w:t>
            </w:r>
            <w:r w:rsidRPr="003B4509">
              <w:rPr>
                <w:rFonts w:ascii="Palatino Linotype" w:hAnsi="Palatino Linotype"/>
                <w:i/>
                <w:iCs/>
              </w:rPr>
              <w:t>”</w:t>
            </w:r>
          </w:p>
          <w:p w14:paraId="6B6DD5CB" w14:textId="6B7EBEC2" w:rsidR="00AF7CFE" w:rsidRPr="003B4509" w:rsidRDefault="00AF7CFE" w:rsidP="00CC06AB">
            <w:pPr>
              <w:jc w:val="both"/>
              <w:rPr>
                <w:rFonts w:ascii="Palatino Linotype" w:hAnsi="Palatino Linotype" w:cs="Arial"/>
                <w:noProof/>
                <w:color w:val="000000"/>
                <w:lang w:eastAsia="es-MX"/>
              </w:rPr>
            </w:pPr>
          </w:p>
        </w:tc>
        <w:tc>
          <w:tcPr>
            <w:tcW w:w="1827" w:type="dxa"/>
            <w:vAlign w:val="center"/>
          </w:tcPr>
          <w:p w14:paraId="6FAFD03E" w14:textId="7AB0A78E" w:rsidR="00AF7CFE" w:rsidRPr="003B4509" w:rsidRDefault="0071450C" w:rsidP="00CC06AB">
            <w:pPr>
              <w:jc w:val="both"/>
              <w:rPr>
                <w:rFonts w:ascii="Palatino Linotype" w:hAnsi="Palatino Linotype" w:cs="Arial"/>
                <w:noProof/>
                <w:color w:val="000000"/>
                <w:lang w:val="es-ES" w:eastAsia="es-MX"/>
              </w:rPr>
            </w:pPr>
            <w:r w:rsidRPr="003B4509">
              <w:rPr>
                <w:rFonts w:ascii="Palatino Linotype" w:hAnsi="Palatino Linotype" w:cs="Arial"/>
                <w:noProof/>
                <w:color w:val="000000"/>
                <w:lang w:val="es-ES" w:eastAsia="es-MX"/>
              </w:rPr>
              <w:t xml:space="preserve">Parcialmente, no se remiten solicitudes y autorizaciones de incremento de parque vehicular. </w:t>
            </w:r>
          </w:p>
        </w:tc>
      </w:tr>
      <w:bookmarkEnd w:id="2"/>
    </w:tbl>
    <w:p w14:paraId="06741174" w14:textId="77777777" w:rsidR="00AF7CFE" w:rsidRDefault="00AF7CFE" w:rsidP="009B17B1">
      <w:pPr>
        <w:spacing w:line="360" w:lineRule="auto"/>
        <w:jc w:val="both"/>
        <w:rPr>
          <w:rFonts w:ascii="Palatino Linotype" w:hAnsi="Palatino Linotype" w:cs="Arial"/>
          <w:b/>
          <w:bCs/>
          <w:color w:val="000000"/>
          <w:lang w:val="es-ES_tradnl"/>
        </w:rPr>
      </w:pPr>
    </w:p>
    <w:p w14:paraId="3EFBC6BE" w14:textId="77777777" w:rsidR="0071450C" w:rsidRDefault="0071450C" w:rsidP="0071450C">
      <w:pPr>
        <w:spacing w:line="360" w:lineRule="auto"/>
        <w:jc w:val="both"/>
        <w:rPr>
          <w:rFonts w:ascii="Palatino Linotype" w:hAnsi="Palatino Linotype" w:cs="Arial"/>
          <w:b/>
          <w:bCs/>
          <w:color w:val="000000"/>
          <w:lang w:val="es-ES_tradnl"/>
        </w:rPr>
      </w:pPr>
    </w:p>
    <w:p w14:paraId="5F8AB148" w14:textId="66EA40A4" w:rsidR="00AF7CFE" w:rsidRDefault="0071450C" w:rsidP="0071450C">
      <w:pPr>
        <w:spacing w:line="360" w:lineRule="auto"/>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 xml:space="preserve">Bajo este contexto, con relación al requerimiento </w:t>
      </w:r>
      <w:r>
        <w:rPr>
          <w:rFonts w:ascii="Palatino Linotype" w:hAnsi="Palatino Linotype" w:cs="Arial"/>
          <w:b/>
          <w:bCs/>
          <w:color w:val="000000"/>
          <w:sz w:val="24"/>
          <w:szCs w:val="24"/>
          <w:lang w:val="es-ES_tradnl"/>
        </w:rPr>
        <w:t xml:space="preserve">1 -uno-, </w:t>
      </w:r>
      <w:r>
        <w:rPr>
          <w:rFonts w:ascii="Palatino Linotype" w:hAnsi="Palatino Linotype" w:cs="Arial"/>
          <w:color w:val="000000"/>
          <w:sz w:val="24"/>
          <w:szCs w:val="24"/>
          <w:lang w:val="es-ES_tradnl"/>
        </w:rPr>
        <w:t xml:space="preserve">no se tiene por atendido, al tomar en consideración que </w:t>
      </w:r>
      <w:r>
        <w:rPr>
          <w:rFonts w:ascii="Palatino Linotype" w:hAnsi="Palatino Linotype" w:cs="Arial"/>
          <w:b/>
          <w:bCs/>
          <w:color w:val="000000"/>
          <w:sz w:val="24"/>
          <w:szCs w:val="24"/>
          <w:lang w:val="es-ES_tradnl"/>
        </w:rPr>
        <w:t xml:space="preserve">El Sujeto Obligado </w:t>
      </w:r>
      <w:r>
        <w:rPr>
          <w:rFonts w:ascii="Palatino Linotype" w:hAnsi="Palatino Linotype" w:cs="Arial"/>
          <w:color w:val="000000"/>
          <w:sz w:val="24"/>
          <w:szCs w:val="24"/>
          <w:lang w:val="es-ES_tradnl"/>
        </w:rPr>
        <w:t>se limitó a referir la existencia de oficios vinculados con la autorización del derrotero de Jesús del Monte – ETRAM Cuatro Caminos (Ruta 18), sin embargo, no remitió el documento requerido, inobservando el primer párrafo del numeral 166 de la Ley de Transparencia local, cuyo contenido dispone a la literalidad lo siguiente:</w:t>
      </w:r>
    </w:p>
    <w:p w14:paraId="66A397D4" w14:textId="092962EA" w:rsidR="0071450C" w:rsidRPr="0071450C" w:rsidRDefault="0071450C" w:rsidP="0071450C">
      <w:pPr>
        <w:pStyle w:val="Citas"/>
        <w:rPr>
          <w:b/>
          <w:bCs/>
          <w:lang w:val="es-ES_tradnl"/>
        </w:rPr>
      </w:pPr>
      <w:r>
        <w:t>“</w:t>
      </w:r>
      <w:r w:rsidRPr="0071450C">
        <w:t>Artículo 166. La obligación de acceso a la información pública se tendrá por cumplida cuando el solicitante tenga a su disposición la información requerida, o cuando realice la consulta de la misma en el lugar en el que ésta se localice</w:t>
      </w:r>
      <w:r>
        <w:t xml:space="preserve">” </w:t>
      </w:r>
      <w:r>
        <w:rPr>
          <w:b/>
          <w:bCs/>
        </w:rPr>
        <w:t>(Sic)</w:t>
      </w:r>
    </w:p>
    <w:p w14:paraId="71151429" w14:textId="77777777" w:rsidR="00AF7CFE" w:rsidRDefault="00AF7CFE" w:rsidP="009B17B1">
      <w:pPr>
        <w:spacing w:line="360" w:lineRule="auto"/>
        <w:jc w:val="both"/>
        <w:rPr>
          <w:rFonts w:ascii="Palatino Linotype" w:hAnsi="Palatino Linotype" w:cs="Arial"/>
          <w:b/>
          <w:bCs/>
          <w:color w:val="000000"/>
          <w:lang w:val="es-ES_tradnl"/>
        </w:rPr>
      </w:pPr>
    </w:p>
    <w:p w14:paraId="0C4CC76C" w14:textId="22FF2F85" w:rsidR="00AF7CFE" w:rsidRPr="00F37593" w:rsidRDefault="00F37593" w:rsidP="009B17B1">
      <w:pPr>
        <w:spacing w:line="360" w:lineRule="auto"/>
        <w:jc w:val="both"/>
        <w:rPr>
          <w:rFonts w:ascii="Palatino Linotype" w:hAnsi="Palatino Linotype"/>
          <w:sz w:val="24"/>
          <w:szCs w:val="24"/>
        </w:rPr>
      </w:pPr>
      <w:r w:rsidRPr="00F37593">
        <w:rPr>
          <w:rFonts w:ascii="Palatino Linotype" w:hAnsi="Palatino Linotype"/>
          <w:sz w:val="24"/>
          <w:szCs w:val="24"/>
        </w:rPr>
        <w:lastRenderedPageBreak/>
        <w:t xml:space="preserve">Por cuanto hace a los puntos </w:t>
      </w:r>
      <w:r w:rsidRPr="00F37593">
        <w:rPr>
          <w:rFonts w:ascii="Palatino Linotype" w:hAnsi="Palatino Linotype"/>
          <w:b/>
          <w:bCs/>
          <w:sz w:val="24"/>
          <w:szCs w:val="24"/>
        </w:rPr>
        <w:t xml:space="preserve">2 -dos- </w:t>
      </w:r>
      <w:r w:rsidRPr="00F37593">
        <w:rPr>
          <w:rFonts w:ascii="Palatino Linotype" w:hAnsi="Palatino Linotype"/>
          <w:sz w:val="24"/>
          <w:szCs w:val="24"/>
        </w:rPr>
        <w:t xml:space="preserve">y </w:t>
      </w:r>
      <w:r w:rsidRPr="00F37593">
        <w:rPr>
          <w:rFonts w:ascii="Palatino Linotype" w:hAnsi="Palatino Linotype"/>
          <w:b/>
          <w:bCs/>
          <w:sz w:val="24"/>
          <w:szCs w:val="24"/>
        </w:rPr>
        <w:t xml:space="preserve">8 -ocho- </w:t>
      </w:r>
      <w:r w:rsidRPr="00F37593">
        <w:rPr>
          <w:rFonts w:ascii="Palatino Linotype" w:hAnsi="Palatino Linotype"/>
          <w:sz w:val="24"/>
          <w:szCs w:val="24"/>
        </w:rPr>
        <w:t>no formaron parte de la respuesta primigenia, en consecuencia, no se tienen por atendidos. Asimismo, respecto de los puntos en cita se destaca la inobservancia al numeral 162 de la Ley de Transparencia y Acceso a la Información Pública del Estado de México y Municipios, cuyo contenido señala a la literalidad:</w:t>
      </w:r>
    </w:p>
    <w:p w14:paraId="0E543763" w14:textId="1E73E515" w:rsidR="00F37593" w:rsidRDefault="00F37593" w:rsidP="00F37593">
      <w:pPr>
        <w:pStyle w:val="Citas"/>
      </w:pPr>
      <w:r>
        <w:t>“</w:t>
      </w:r>
      <w:r w:rsidRPr="00F37593">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w:t>
      </w:r>
    </w:p>
    <w:p w14:paraId="3FC0F87F" w14:textId="77777777" w:rsidR="00F37593" w:rsidRDefault="00F37593" w:rsidP="00F37593">
      <w:pPr>
        <w:pStyle w:val="Citas"/>
        <w:ind w:left="0"/>
        <w:rPr>
          <w:i w:val="0"/>
          <w:iCs/>
          <w:lang w:val="es-ES_tradnl"/>
        </w:rPr>
      </w:pPr>
    </w:p>
    <w:p w14:paraId="4CDAB3EB" w14:textId="2B678A8A" w:rsidR="00F37593" w:rsidRPr="00AB2F55" w:rsidRDefault="00F37593" w:rsidP="006B2CE1">
      <w:pPr>
        <w:pStyle w:val="Citas"/>
        <w:ind w:left="0" w:right="0"/>
        <w:rPr>
          <w:i w:val="0"/>
          <w:iCs/>
          <w:sz w:val="24"/>
          <w:szCs w:val="24"/>
          <w:lang w:val="es-ES_tradnl"/>
        </w:rPr>
      </w:pPr>
      <w:r w:rsidRPr="00AB2F55">
        <w:rPr>
          <w:i w:val="0"/>
          <w:iCs/>
          <w:sz w:val="24"/>
          <w:szCs w:val="24"/>
          <w:lang w:val="es-ES_tradnl"/>
        </w:rPr>
        <w:t xml:space="preserve">Cabe resaltar respecto de los puntos </w:t>
      </w:r>
      <w:r w:rsidRPr="00AB2F55">
        <w:rPr>
          <w:b/>
          <w:bCs/>
          <w:i w:val="0"/>
          <w:iCs/>
          <w:sz w:val="24"/>
          <w:szCs w:val="24"/>
          <w:lang w:val="es-ES_tradnl"/>
        </w:rPr>
        <w:t>3, 4, 5</w:t>
      </w:r>
      <w:r w:rsidR="00B50751" w:rsidRPr="00AB2F55">
        <w:rPr>
          <w:b/>
          <w:bCs/>
          <w:i w:val="0"/>
          <w:iCs/>
          <w:sz w:val="24"/>
          <w:szCs w:val="24"/>
          <w:lang w:val="es-ES_tradnl"/>
        </w:rPr>
        <w:t xml:space="preserve"> y </w:t>
      </w:r>
      <w:r w:rsidRPr="00AB2F55">
        <w:rPr>
          <w:b/>
          <w:bCs/>
          <w:i w:val="0"/>
          <w:iCs/>
          <w:sz w:val="24"/>
          <w:szCs w:val="24"/>
          <w:lang w:val="es-ES_tradnl"/>
        </w:rPr>
        <w:t xml:space="preserve">7 </w:t>
      </w:r>
      <w:r w:rsidRPr="00AB2F55">
        <w:rPr>
          <w:i w:val="0"/>
          <w:iCs/>
          <w:sz w:val="24"/>
          <w:szCs w:val="24"/>
          <w:lang w:val="es-ES_tradnl"/>
        </w:rPr>
        <w:t xml:space="preserve">que el servidor público habilitado competente brindó una respuesta congruente y exhaustiva a los requerimientos formulados, destacando </w:t>
      </w:r>
      <w:r w:rsidR="006B2CE1" w:rsidRPr="00AB2F55">
        <w:rPr>
          <w:i w:val="0"/>
          <w:iCs/>
          <w:sz w:val="24"/>
          <w:szCs w:val="24"/>
          <w:lang w:val="es-ES_tradnl"/>
        </w:rPr>
        <w:t>que,</w:t>
      </w:r>
      <w:r w:rsidRPr="00AB2F55">
        <w:rPr>
          <w:i w:val="0"/>
          <w:iCs/>
          <w:sz w:val="24"/>
          <w:szCs w:val="24"/>
          <w:lang w:val="es-ES_tradnl"/>
        </w:rPr>
        <w:t xml:space="preserve"> en términos de las atribuciones reservadas, el Órgano garante no se encuentra facultado para dudar respecto de la veracidad de la información remitida.</w:t>
      </w:r>
    </w:p>
    <w:p w14:paraId="214E9A7F" w14:textId="25DB49B2" w:rsidR="00F37593" w:rsidRPr="00AB2F55" w:rsidRDefault="00F37593" w:rsidP="006B2CE1">
      <w:pPr>
        <w:pStyle w:val="Citas"/>
        <w:ind w:left="0" w:right="0"/>
        <w:rPr>
          <w:i w:val="0"/>
          <w:iCs/>
          <w:sz w:val="24"/>
          <w:szCs w:val="24"/>
          <w:lang w:val="es-ES_tradnl"/>
        </w:rPr>
      </w:pPr>
      <w:r w:rsidRPr="00AB2F55">
        <w:rPr>
          <w:i w:val="0"/>
          <w:iCs/>
          <w:sz w:val="24"/>
          <w:szCs w:val="24"/>
          <w:lang w:val="es-ES_tradnl"/>
        </w:rPr>
        <w:t xml:space="preserve">De manera complementaria, respecto de </w:t>
      </w:r>
      <w:r w:rsidR="006B2CE1" w:rsidRPr="00AB2F55">
        <w:rPr>
          <w:i w:val="0"/>
          <w:iCs/>
          <w:sz w:val="24"/>
          <w:szCs w:val="24"/>
          <w:lang w:val="es-ES_tradnl"/>
        </w:rPr>
        <w:t xml:space="preserve">los puntos en </w:t>
      </w:r>
      <w:r w:rsidR="00AB2F55" w:rsidRPr="00AB2F55">
        <w:rPr>
          <w:i w:val="0"/>
          <w:iCs/>
          <w:sz w:val="24"/>
          <w:szCs w:val="24"/>
          <w:lang w:val="es-ES_tradnl"/>
        </w:rPr>
        <w:t>cita, se</w:t>
      </w:r>
      <w:r w:rsidR="006B2CE1" w:rsidRPr="00AB2F55">
        <w:rPr>
          <w:i w:val="0"/>
          <w:iCs/>
          <w:sz w:val="24"/>
          <w:szCs w:val="24"/>
          <w:lang w:val="es-ES_tradnl"/>
        </w:rPr>
        <w:t xml:space="preserve"> advierte que fueron formulados y atendidos a la luz del criterio emitido por el Órgano Garante Nacional con número </w:t>
      </w:r>
      <w:r w:rsidR="006B2CE1" w:rsidRPr="00AB2F55">
        <w:rPr>
          <w:b/>
          <w:bCs/>
          <w:i w:val="0"/>
          <w:iCs/>
          <w:sz w:val="24"/>
          <w:szCs w:val="24"/>
          <w:lang w:val="es-ES_tradnl"/>
        </w:rPr>
        <w:t xml:space="preserve">16/17 </w:t>
      </w:r>
      <w:r w:rsidR="006B2CE1" w:rsidRPr="00AB2F55">
        <w:rPr>
          <w:i w:val="0"/>
          <w:iCs/>
          <w:sz w:val="24"/>
          <w:szCs w:val="24"/>
          <w:lang w:val="es-ES_tradnl"/>
        </w:rPr>
        <w:t xml:space="preserve">cuyo rubro y texto disponen a la literalidad lo siguiente: </w:t>
      </w:r>
    </w:p>
    <w:p w14:paraId="49958E51" w14:textId="77777777" w:rsidR="006B2CE1" w:rsidRPr="00AB5B4A" w:rsidRDefault="006B2CE1" w:rsidP="006B2CE1">
      <w:pPr>
        <w:pStyle w:val="Citas"/>
        <w:jc w:val="center"/>
        <w:rPr>
          <w:b/>
          <w:bCs/>
          <w:sz w:val="24"/>
          <w:szCs w:val="24"/>
        </w:rPr>
      </w:pPr>
      <w:r w:rsidRPr="00AB5B4A">
        <w:rPr>
          <w:b/>
          <w:bCs/>
          <w:sz w:val="24"/>
          <w:szCs w:val="24"/>
        </w:rPr>
        <w:t>“EXPRESIÓN DOCUMENTAL.</w:t>
      </w:r>
    </w:p>
    <w:p w14:paraId="0981A3FA" w14:textId="77777777" w:rsidR="006B2CE1" w:rsidRPr="00AB5B4A" w:rsidRDefault="006B2CE1" w:rsidP="006B2CE1">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w:t>
      </w:r>
      <w:r w:rsidRPr="00AB5B4A">
        <w:rPr>
          <w:lang w:val="es-ES"/>
        </w:rPr>
        <w:lastRenderedPageBreak/>
        <w:t xml:space="preserve">obrar en algún documento en poder de los sujetos obligados, éstos deben dar a dichas solicitudes una interpretación que les otorgue una expresión documental. </w:t>
      </w:r>
    </w:p>
    <w:p w14:paraId="4D7C6C89" w14:textId="77777777" w:rsidR="006B2CE1" w:rsidRPr="00AB5B4A" w:rsidRDefault="006B2CE1" w:rsidP="006B2CE1">
      <w:pPr>
        <w:pStyle w:val="Citas"/>
        <w:rPr>
          <w:b/>
        </w:rPr>
      </w:pPr>
      <w:r w:rsidRPr="00AB5B4A">
        <w:rPr>
          <w:b/>
        </w:rPr>
        <w:t>Precedentes:</w:t>
      </w:r>
    </w:p>
    <w:p w14:paraId="395C9EE2" w14:textId="77777777" w:rsidR="006B2CE1" w:rsidRPr="00AB5B4A" w:rsidRDefault="006B2CE1" w:rsidP="006B2CE1">
      <w:pPr>
        <w:pStyle w:val="Citas"/>
        <w:numPr>
          <w:ilvl w:val="0"/>
          <w:numId w:val="3"/>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Kurczyn Villalobos.</w:t>
      </w:r>
    </w:p>
    <w:p w14:paraId="31481925" w14:textId="77777777" w:rsidR="006B2CE1" w:rsidRPr="00AB5B4A" w:rsidRDefault="006B2CE1" w:rsidP="006B2CE1">
      <w:pPr>
        <w:pStyle w:val="Citas"/>
        <w:numPr>
          <w:ilvl w:val="0"/>
          <w:numId w:val="3"/>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35F98080" w14:textId="77777777" w:rsidR="006B2CE1" w:rsidRPr="00AB5B4A" w:rsidRDefault="006B2CE1" w:rsidP="006B2CE1">
      <w:pPr>
        <w:pStyle w:val="Citas"/>
        <w:numPr>
          <w:ilvl w:val="0"/>
          <w:numId w:val="3"/>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35B25F75" w14:textId="77777777" w:rsidR="006B2CE1" w:rsidRPr="006B2CE1" w:rsidRDefault="006B2CE1" w:rsidP="00F37593">
      <w:pPr>
        <w:pStyle w:val="Citas"/>
        <w:ind w:left="0"/>
        <w:rPr>
          <w:i w:val="0"/>
          <w:iCs/>
          <w:lang w:val="es-ES_tradnl"/>
        </w:rPr>
      </w:pPr>
    </w:p>
    <w:p w14:paraId="699D9DE3" w14:textId="64EE0829" w:rsidR="00B50751" w:rsidRPr="00AB2F55" w:rsidRDefault="00B50751" w:rsidP="009B17B1">
      <w:pPr>
        <w:spacing w:line="360" w:lineRule="auto"/>
        <w:jc w:val="both"/>
        <w:rPr>
          <w:rFonts w:ascii="Palatino Linotype" w:hAnsi="Palatino Linotype" w:cs="Arial"/>
          <w:color w:val="000000"/>
          <w:sz w:val="24"/>
          <w:szCs w:val="24"/>
          <w:lang w:val="es-ES_tradnl"/>
        </w:rPr>
      </w:pPr>
      <w:r w:rsidRPr="00AB2F55">
        <w:rPr>
          <w:rFonts w:ascii="Palatino Linotype" w:hAnsi="Palatino Linotype" w:cs="Arial"/>
          <w:color w:val="000000"/>
          <w:sz w:val="24"/>
          <w:szCs w:val="24"/>
          <w:lang w:val="es-ES_tradnl"/>
        </w:rPr>
        <w:t xml:space="preserve">Debe señalarse con relación al punto </w:t>
      </w:r>
      <w:r w:rsidRPr="00AB2F55">
        <w:rPr>
          <w:rFonts w:ascii="Palatino Linotype" w:hAnsi="Palatino Linotype" w:cs="Arial"/>
          <w:b/>
          <w:bCs/>
          <w:color w:val="000000"/>
          <w:sz w:val="24"/>
          <w:szCs w:val="24"/>
          <w:lang w:val="es-ES_tradnl"/>
        </w:rPr>
        <w:t xml:space="preserve">6 -seis- </w:t>
      </w:r>
      <w:r w:rsidRPr="00AB2F55">
        <w:rPr>
          <w:rFonts w:ascii="Palatino Linotype" w:hAnsi="Palatino Linotype" w:cs="Arial"/>
          <w:color w:val="000000"/>
          <w:sz w:val="24"/>
          <w:szCs w:val="24"/>
          <w:lang w:val="es-ES_tradnl"/>
        </w:rPr>
        <w:t xml:space="preserve">que fue requerido el plano en el que se aprecie el recorrido de la ruta de las unidades de transporte público en el derrotero de Jesús del Monte – ETRAM Cuatro Caminos (Ruta 18). </w:t>
      </w:r>
    </w:p>
    <w:p w14:paraId="0C4E3B76" w14:textId="1634F35E" w:rsidR="00B50751" w:rsidRPr="00AB2F55" w:rsidRDefault="00B50751" w:rsidP="009B17B1">
      <w:pPr>
        <w:spacing w:line="360" w:lineRule="auto"/>
        <w:jc w:val="both"/>
        <w:rPr>
          <w:rFonts w:ascii="Palatino Linotype" w:hAnsi="Palatino Linotype" w:cs="Arial"/>
          <w:color w:val="000000"/>
          <w:sz w:val="24"/>
          <w:szCs w:val="24"/>
          <w:lang w:val="es-ES_tradnl"/>
        </w:rPr>
      </w:pPr>
      <w:r w:rsidRPr="00AB2F55">
        <w:rPr>
          <w:rFonts w:ascii="Palatino Linotype" w:hAnsi="Palatino Linotype" w:cs="Arial"/>
          <w:color w:val="000000"/>
          <w:sz w:val="24"/>
          <w:szCs w:val="24"/>
          <w:lang w:val="es-ES_tradnl"/>
        </w:rPr>
        <w:t xml:space="preserve">Siendo las cosas así, como fue expuesto en párrafos precedentes, </w:t>
      </w:r>
      <w:r w:rsidRPr="00AB2F55">
        <w:rPr>
          <w:rFonts w:ascii="Palatino Linotype" w:hAnsi="Palatino Linotype" w:cs="Arial"/>
          <w:b/>
          <w:bCs/>
          <w:color w:val="000000"/>
          <w:sz w:val="24"/>
          <w:szCs w:val="24"/>
          <w:lang w:val="es-ES_tradnl"/>
        </w:rPr>
        <w:t xml:space="preserve">El Sujeto Obligado </w:t>
      </w:r>
      <w:r w:rsidRPr="00AB2F55">
        <w:rPr>
          <w:rFonts w:ascii="Palatino Linotype" w:hAnsi="Palatino Linotype" w:cs="Arial"/>
          <w:color w:val="000000"/>
          <w:sz w:val="24"/>
          <w:szCs w:val="24"/>
          <w:lang w:val="es-ES_tradnl"/>
        </w:rPr>
        <w:t>remitió imagen correspondiente a aplicación de lugares, direcciones y mapas titulada “Trayectoria de la ruta Jesús del Monte – Etram Cuatro caminos.</w:t>
      </w:r>
    </w:p>
    <w:p w14:paraId="46EAFB63" w14:textId="26611798" w:rsidR="00B50751" w:rsidRPr="00AB2F55" w:rsidRDefault="0030421F" w:rsidP="0030421F">
      <w:pPr>
        <w:spacing w:line="360" w:lineRule="auto"/>
        <w:jc w:val="both"/>
        <w:rPr>
          <w:rFonts w:ascii="Palatino Linotype" w:hAnsi="Palatino Linotype"/>
          <w:i/>
          <w:iCs/>
          <w:sz w:val="24"/>
          <w:szCs w:val="24"/>
        </w:rPr>
      </w:pPr>
      <w:r w:rsidRPr="00AB2F55">
        <w:rPr>
          <w:rFonts w:ascii="Palatino Linotype" w:hAnsi="Palatino Linotype" w:cs="Arial"/>
          <w:color w:val="000000"/>
          <w:sz w:val="24"/>
          <w:szCs w:val="24"/>
          <w:lang w:val="es-ES_tradnl"/>
        </w:rPr>
        <w:lastRenderedPageBreak/>
        <w:t xml:space="preserve">Se quiere con ello significar que </w:t>
      </w:r>
      <w:r w:rsidR="00B50751" w:rsidRPr="00AB2F55">
        <w:rPr>
          <w:rFonts w:ascii="Palatino Linotype" w:hAnsi="Palatino Linotype"/>
          <w:iCs/>
          <w:sz w:val="24"/>
          <w:szCs w:val="24"/>
        </w:rPr>
        <w:t>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w:t>
      </w:r>
      <w:r w:rsidR="003B4509">
        <w:rPr>
          <w:rFonts w:ascii="Palatino Linotype" w:hAnsi="Palatino Linotype"/>
          <w:iCs/>
          <w:sz w:val="24"/>
          <w:szCs w:val="24"/>
        </w:rPr>
        <w:t xml:space="preserve">, sin embargo, tampoco existe una porción normativa que lo prohíba, es decir, se tiene por colmado el requerimiento referido. </w:t>
      </w:r>
    </w:p>
    <w:p w14:paraId="3FBAEE64" w14:textId="77777777" w:rsidR="00B50751" w:rsidRPr="00AB2F55" w:rsidRDefault="00B50751" w:rsidP="00B50751">
      <w:pPr>
        <w:spacing w:line="360" w:lineRule="auto"/>
        <w:jc w:val="both"/>
        <w:rPr>
          <w:rFonts w:ascii="Palatino Linotype" w:hAnsi="Palatino Linotype"/>
          <w:sz w:val="24"/>
          <w:szCs w:val="24"/>
          <w:lang w:val="es-ES_tradnl"/>
        </w:rPr>
      </w:pPr>
      <w:r w:rsidRPr="00AB2F55">
        <w:rPr>
          <w:rFonts w:ascii="Palatino Linotype" w:hAnsi="Palatino Linotype"/>
          <w:iCs/>
          <w:sz w:val="24"/>
          <w:szCs w:val="24"/>
        </w:rPr>
        <w:t xml:space="preserve">Robustece lo anterior, el criterio </w:t>
      </w:r>
      <w:r w:rsidRPr="00AB2F55">
        <w:rPr>
          <w:rFonts w:ascii="Palatino Linotype" w:hAnsi="Palatino Linotype" w:cs="Arial"/>
          <w:color w:val="000000"/>
          <w:sz w:val="24"/>
          <w:szCs w:val="24"/>
          <w:lang w:val="es-ES_tradnl"/>
        </w:rPr>
        <w:t xml:space="preserve">03-17, emitido por </w:t>
      </w:r>
      <w:r w:rsidRPr="00AB2F55">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01583B9D" w14:textId="77777777" w:rsidR="00B50751" w:rsidRPr="005778AD" w:rsidRDefault="00B50751" w:rsidP="00B50751">
      <w:pPr>
        <w:pStyle w:val="Citas"/>
        <w:rPr>
          <w:b/>
          <w:spacing w:val="18"/>
        </w:rPr>
      </w:pPr>
      <w:r w:rsidRPr="005778AD">
        <w:rPr>
          <w:b/>
        </w:rPr>
        <w:t xml:space="preserve">“NO EXISTE OBLIGACIÓN DE ELABORAR </w:t>
      </w:r>
      <w:r w:rsidRPr="005778AD">
        <w:rPr>
          <w:b/>
          <w:spacing w:val="-3"/>
        </w:rPr>
        <w:t>D</w:t>
      </w:r>
      <w:r w:rsidRPr="005778AD">
        <w:rPr>
          <w:b/>
        </w:rPr>
        <w:t>OCUM</w:t>
      </w:r>
      <w:r w:rsidRPr="005778AD">
        <w:rPr>
          <w:b/>
          <w:spacing w:val="1"/>
        </w:rPr>
        <w:t>E</w:t>
      </w:r>
      <w:r w:rsidRPr="005778AD">
        <w:rPr>
          <w:b/>
        </w:rPr>
        <w:t>N</w:t>
      </w:r>
      <w:r w:rsidRPr="005778AD">
        <w:rPr>
          <w:b/>
          <w:spacing w:val="-1"/>
        </w:rPr>
        <w:t>T</w:t>
      </w:r>
      <w:r w:rsidRPr="005778AD">
        <w:rPr>
          <w:b/>
        </w:rPr>
        <w:t>OS</w:t>
      </w:r>
      <w:r w:rsidRPr="005778AD">
        <w:rPr>
          <w:b/>
          <w:spacing w:val="14"/>
        </w:rPr>
        <w:t xml:space="preserve"> </w:t>
      </w:r>
      <w:r w:rsidRPr="005778AD">
        <w:rPr>
          <w:b/>
          <w:spacing w:val="-1"/>
        </w:rPr>
        <w:t xml:space="preserve">AD </w:t>
      </w:r>
      <w:r w:rsidRPr="005778AD">
        <w:rPr>
          <w:b/>
        </w:rPr>
        <w:t>HOC</w:t>
      </w:r>
      <w:r w:rsidRPr="005778AD">
        <w:rPr>
          <w:b/>
          <w:spacing w:val="11"/>
        </w:rPr>
        <w:t xml:space="preserve"> </w:t>
      </w:r>
      <w:r w:rsidRPr="005778AD">
        <w:rPr>
          <w:b/>
        </w:rPr>
        <w:t>PARA</w:t>
      </w:r>
      <w:r w:rsidRPr="005778AD">
        <w:rPr>
          <w:b/>
          <w:spacing w:val="10"/>
        </w:rPr>
        <w:t xml:space="preserve"> </w:t>
      </w:r>
      <w:r w:rsidRPr="005778AD">
        <w:rPr>
          <w:b/>
        </w:rPr>
        <w:t>ATENDER LAS SOL</w:t>
      </w:r>
      <w:r w:rsidRPr="005778AD">
        <w:rPr>
          <w:b/>
          <w:spacing w:val="-2"/>
        </w:rPr>
        <w:t>I</w:t>
      </w:r>
      <w:r w:rsidRPr="005778AD">
        <w:rPr>
          <w:b/>
          <w:spacing w:val="1"/>
        </w:rPr>
        <w:t>C</w:t>
      </w:r>
      <w:r w:rsidRPr="005778AD">
        <w:rPr>
          <w:b/>
        </w:rPr>
        <w:t>ITUDES</w:t>
      </w:r>
      <w:r w:rsidRPr="005778AD">
        <w:rPr>
          <w:b/>
          <w:spacing w:val="10"/>
        </w:rPr>
        <w:t xml:space="preserve"> </w:t>
      </w:r>
      <w:r w:rsidRPr="005778AD">
        <w:rPr>
          <w:b/>
        </w:rPr>
        <w:t>DE</w:t>
      </w:r>
      <w:r w:rsidRPr="005778AD">
        <w:rPr>
          <w:b/>
          <w:spacing w:val="9"/>
        </w:rPr>
        <w:t xml:space="preserve"> </w:t>
      </w:r>
      <w:r w:rsidRPr="005778AD">
        <w:rPr>
          <w:b/>
          <w:spacing w:val="1"/>
        </w:rPr>
        <w:t>AC</w:t>
      </w:r>
      <w:r w:rsidRPr="005778AD">
        <w:rPr>
          <w:b/>
          <w:spacing w:val="-1"/>
        </w:rPr>
        <w:t>C</w:t>
      </w:r>
      <w:r w:rsidRPr="005778AD">
        <w:rPr>
          <w:b/>
          <w:spacing w:val="1"/>
        </w:rPr>
        <w:t>ES</w:t>
      </w:r>
      <w:r w:rsidRPr="005778AD">
        <w:rPr>
          <w:b/>
        </w:rPr>
        <w:t>O</w:t>
      </w:r>
      <w:r w:rsidRPr="005778AD">
        <w:rPr>
          <w:b/>
          <w:spacing w:val="11"/>
        </w:rPr>
        <w:t xml:space="preserve"> </w:t>
      </w:r>
      <w:r w:rsidRPr="005778AD">
        <w:rPr>
          <w:b/>
        </w:rPr>
        <w:t>A</w:t>
      </w:r>
      <w:r w:rsidRPr="005778AD">
        <w:rPr>
          <w:b/>
          <w:spacing w:val="9"/>
        </w:rPr>
        <w:t xml:space="preserve"> </w:t>
      </w:r>
      <w:r w:rsidRPr="005778AD">
        <w:rPr>
          <w:b/>
        </w:rPr>
        <w:t>LA</w:t>
      </w:r>
      <w:r w:rsidRPr="005778AD">
        <w:rPr>
          <w:b/>
          <w:spacing w:val="10"/>
        </w:rPr>
        <w:t xml:space="preserve"> </w:t>
      </w:r>
      <w:r w:rsidRPr="005778AD">
        <w:rPr>
          <w:b/>
        </w:rPr>
        <w:t>INFORMA</w:t>
      </w:r>
      <w:r w:rsidRPr="005778AD">
        <w:rPr>
          <w:b/>
          <w:spacing w:val="1"/>
        </w:rPr>
        <w:t>C</w:t>
      </w:r>
      <w:r w:rsidRPr="005778AD">
        <w:rPr>
          <w:b/>
        </w:rPr>
        <w:t>IÓ</w:t>
      </w:r>
      <w:r w:rsidRPr="005778AD">
        <w:rPr>
          <w:b/>
          <w:spacing w:val="-2"/>
        </w:rPr>
        <w:t>N</w:t>
      </w:r>
      <w:r w:rsidRPr="005778AD">
        <w:rPr>
          <w:b/>
        </w:rPr>
        <w:t>.</w:t>
      </w:r>
      <w:r w:rsidRPr="005778AD">
        <w:rPr>
          <w:b/>
          <w:spacing w:val="18"/>
        </w:rPr>
        <w:t xml:space="preserve"> </w:t>
      </w:r>
    </w:p>
    <w:p w14:paraId="30F39BE0" w14:textId="77777777" w:rsidR="00B50751" w:rsidRPr="005778AD" w:rsidRDefault="00B50751" w:rsidP="00B50751">
      <w:pPr>
        <w:pStyle w:val="Citas"/>
      </w:pPr>
      <w:r w:rsidRPr="005778AD">
        <w:rPr>
          <w:spacing w:val="18"/>
        </w:rPr>
        <w:t>L</w:t>
      </w:r>
      <w:r w:rsidRPr="005778AD">
        <w:rPr>
          <w:spacing w:val="-1"/>
        </w:rPr>
        <w:t xml:space="preserve">os </w:t>
      </w:r>
      <w:r w:rsidRPr="005778AD">
        <w:rPr>
          <w:spacing w:val="1"/>
        </w:rPr>
        <w:t>a</w:t>
      </w:r>
      <w:r w:rsidRPr="005778AD">
        <w:t>rt</w:t>
      </w:r>
      <w:r w:rsidRPr="005778AD">
        <w:rPr>
          <w:spacing w:val="-2"/>
        </w:rPr>
        <w:t>í</w:t>
      </w:r>
      <w:r w:rsidRPr="005778AD">
        <w:t>c</w:t>
      </w:r>
      <w:r w:rsidRPr="005778AD">
        <w:rPr>
          <w:spacing w:val="1"/>
        </w:rPr>
        <w:t>u</w:t>
      </w:r>
      <w:r w:rsidRPr="005778AD">
        <w:t>los</w:t>
      </w:r>
      <w:r w:rsidRPr="005778AD">
        <w:rPr>
          <w:spacing w:val="8"/>
        </w:rPr>
        <w:t xml:space="preserve"> 129 </w:t>
      </w:r>
      <w:r w:rsidRPr="005778AD">
        <w:rPr>
          <w:spacing w:val="1"/>
        </w:rPr>
        <w:t>d</w:t>
      </w:r>
      <w:r w:rsidRPr="005778AD">
        <w:t>e</w:t>
      </w:r>
      <w:r w:rsidRPr="005778AD">
        <w:rPr>
          <w:spacing w:val="9"/>
        </w:rPr>
        <w:t xml:space="preserve"> </w:t>
      </w:r>
      <w:r w:rsidRPr="005778AD">
        <w:t>la</w:t>
      </w:r>
      <w:r w:rsidRPr="005778AD">
        <w:rPr>
          <w:spacing w:val="10"/>
        </w:rPr>
        <w:t xml:space="preserve"> </w:t>
      </w:r>
      <w:r w:rsidRPr="005778AD">
        <w:rPr>
          <w:spacing w:val="-1"/>
        </w:rPr>
        <w:t>L</w:t>
      </w:r>
      <w:r w:rsidRPr="005778AD">
        <w:rPr>
          <w:spacing w:val="1"/>
        </w:rPr>
        <w:t>e</w:t>
      </w:r>
      <w:r w:rsidRPr="005778AD">
        <w:t>y</w:t>
      </w:r>
      <w:r w:rsidRPr="005778AD">
        <w:rPr>
          <w:spacing w:val="8"/>
        </w:rPr>
        <w:t xml:space="preserve"> </w:t>
      </w:r>
      <w:r w:rsidRPr="005778AD">
        <w:t>General</w:t>
      </w:r>
      <w:r w:rsidRPr="005778AD">
        <w:rPr>
          <w:spacing w:val="10"/>
        </w:rPr>
        <w:t xml:space="preserve"> </w:t>
      </w:r>
      <w:r w:rsidRPr="005778AD">
        <w:rPr>
          <w:spacing w:val="-1"/>
        </w:rPr>
        <w:t>d</w:t>
      </w:r>
      <w:r w:rsidRPr="005778AD">
        <w:t>e</w:t>
      </w:r>
      <w:r w:rsidRPr="005778AD">
        <w:rPr>
          <w:spacing w:val="9"/>
        </w:rPr>
        <w:t xml:space="preserve"> </w:t>
      </w:r>
      <w:r w:rsidRPr="005778AD">
        <w:rPr>
          <w:spacing w:val="2"/>
        </w:rPr>
        <w:t>T</w:t>
      </w:r>
      <w:r w:rsidRPr="005778AD">
        <w:t>r</w:t>
      </w:r>
      <w:r w:rsidRPr="005778AD">
        <w:rPr>
          <w:spacing w:val="-2"/>
        </w:rPr>
        <w:t>a</w:t>
      </w:r>
      <w:r w:rsidRPr="005778AD">
        <w:rPr>
          <w:spacing w:val="1"/>
        </w:rPr>
        <w:t>n</w:t>
      </w:r>
      <w:r w:rsidRPr="005778AD">
        <w:t>s</w:t>
      </w:r>
      <w:r w:rsidRPr="005778AD">
        <w:rPr>
          <w:spacing w:val="1"/>
        </w:rPr>
        <w:t>pa</w:t>
      </w:r>
      <w:r w:rsidRPr="005778AD">
        <w:t>r</w:t>
      </w:r>
      <w:r w:rsidRPr="005778AD">
        <w:rPr>
          <w:spacing w:val="-2"/>
        </w:rPr>
        <w:t>e</w:t>
      </w:r>
      <w:r w:rsidRPr="005778AD">
        <w:rPr>
          <w:spacing w:val="1"/>
        </w:rPr>
        <w:t>n</w:t>
      </w:r>
      <w:r w:rsidRPr="005778AD">
        <w:t>cia y Acc</w:t>
      </w:r>
      <w:r w:rsidRPr="005778AD">
        <w:rPr>
          <w:spacing w:val="1"/>
        </w:rPr>
        <w:t>e</w:t>
      </w:r>
      <w:r w:rsidRPr="005778AD">
        <w:t>so</w:t>
      </w:r>
      <w:r w:rsidRPr="005778AD">
        <w:rPr>
          <w:spacing w:val="3"/>
        </w:rPr>
        <w:t xml:space="preserve"> </w:t>
      </w:r>
      <w:r w:rsidRPr="005778AD">
        <w:t>a</w:t>
      </w:r>
      <w:r w:rsidRPr="005778AD">
        <w:rPr>
          <w:spacing w:val="1"/>
        </w:rPr>
        <w:t xml:space="preserve"> </w:t>
      </w:r>
      <w:r w:rsidRPr="005778AD">
        <w:t>la I</w:t>
      </w:r>
      <w:r w:rsidRPr="005778AD">
        <w:rPr>
          <w:spacing w:val="-1"/>
        </w:rPr>
        <w:t>n</w:t>
      </w:r>
      <w:r w:rsidRPr="005778AD">
        <w:t>f</w:t>
      </w:r>
      <w:r w:rsidRPr="005778AD">
        <w:rPr>
          <w:spacing w:val="1"/>
        </w:rPr>
        <w:t>o</w:t>
      </w:r>
      <w:r w:rsidRPr="005778AD">
        <w:rPr>
          <w:spacing w:val="-3"/>
        </w:rPr>
        <w:t>r</w:t>
      </w:r>
      <w:r w:rsidRPr="005778AD">
        <w:rPr>
          <w:spacing w:val="1"/>
        </w:rPr>
        <w:t>ma</w:t>
      </w:r>
      <w:r w:rsidRPr="005778AD">
        <w:t>ci</w:t>
      </w:r>
      <w:r w:rsidRPr="005778AD">
        <w:rPr>
          <w:spacing w:val="-2"/>
        </w:rPr>
        <w:t>ó</w:t>
      </w:r>
      <w:r w:rsidRPr="005778AD">
        <w:t>n</w:t>
      </w:r>
      <w:r w:rsidRPr="005778AD">
        <w:rPr>
          <w:spacing w:val="6"/>
        </w:rPr>
        <w:t xml:space="preserve"> </w:t>
      </w:r>
      <w:r w:rsidRPr="005778AD">
        <w:rPr>
          <w:spacing w:val="-2"/>
        </w:rPr>
        <w:t>P</w:t>
      </w:r>
      <w:r w:rsidRPr="005778AD">
        <w:rPr>
          <w:spacing w:val="1"/>
        </w:rPr>
        <w:t>úb</w:t>
      </w:r>
      <w:r w:rsidRPr="005778AD">
        <w:t>l</w:t>
      </w:r>
      <w:r w:rsidRPr="005778AD">
        <w:rPr>
          <w:spacing w:val="-1"/>
        </w:rPr>
        <w:t>i</w:t>
      </w:r>
      <w:r w:rsidRPr="005778AD">
        <w:t xml:space="preserve">ca y </w:t>
      </w:r>
      <w:r w:rsidRPr="005778AD">
        <w:rPr>
          <w:spacing w:val="8"/>
        </w:rPr>
        <w:t xml:space="preserve">130, párrafo cuarto, </w:t>
      </w:r>
      <w:r w:rsidRPr="005778AD">
        <w:rPr>
          <w:spacing w:val="1"/>
        </w:rPr>
        <w:t>d</w:t>
      </w:r>
      <w:r w:rsidRPr="005778AD">
        <w:t>e</w:t>
      </w:r>
      <w:r w:rsidRPr="005778AD">
        <w:rPr>
          <w:spacing w:val="9"/>
        </w:rPr>
        <w:t xml:space="preserve"> </w:t>
      </w:r>
      <w:r w:rsidRPr="005778AD">
        <w:t>la</w:t>
      </w:r>
      <w:r w:rsidRPr="005778AD">
        <w:rPr>
          <w:spacing w:val="10"/>
        </w:rPr>
        <w:t xml:space="preserve"> </w:t>
      </w:r>
      <w:r w:rsidRPr="005778AD">
        <w:rPr>
          <w:spacing w:val="-1"/>
        </w:rPr>
        <w:t>L</w:t>
      </w:r>
      <w:r w:rsidRPr="005778AD">
        <w:rPr>
          <w:spacing w:val="1"/>
        </w:rPr>
        <w:t>e</w:t>
      </w:r>
      <w:r w:rsidRPr="005778AD">
        <w:t>y</w:t>
      </w:r>
      <w:r w:rsidRPr="005778AD">
        <w:rPr>
          <w:spacing w:val="8"/>
        </w:rPr>
        <w:t xml:space="preserve"> </w:t>
      </w:r>
      <w:r w:rsidRPr="005778AD">
        <w:t>Fe</w:t>
      </w:r>
      <w:r w:rsidRPr="005778AD">
        <w:rPr>
          <w:spacing w:val="1"/>
        </w:rPr>
        <w:t>de</w:t>
      </w:r>
      <w:r w:rsidRPr="005778AD">
        <w:t>ral</w:t>
      </w:r>
      <w:r w:rsidRPr="005778AD">
        <w:rPr>
          <w:spacing w:val="10"/>
        </w:rPr>
        <w:t xml:space="preserve"> </w:t>
      </w:r>
      <w:r w:rsidRPr="005778AD">
        <w:rPr>
          <w:spacing w:val="-1"/>
        </w:rPr>
        <w:t>d</w:t>
      </w:r>
      <w:r w:rsidRPr="005778AD">
        <w:t>e</w:t>
      </w:r>
      <w:r w:rsidRPr="005778AD">
        <w:rPr>
          <w:spacing w:val="9"/>
        </w:rPr>
        <w:t xml:space="preserve"> </w:t>
      </w:r>
      <w:r w:rsidRPr="005778AD">
        <w:rPr>
          <w:spacing w:val="2"/>
        </w:rPr>
        <w:t>T</w:t>
      </w:r>
      <w:r w:rsidRPr="005778AD">
        <w:t>r</w:t>
      </w:r>
      <w:r w:rsidRPr="005778AD">
        <w:rPr>
          <w:spacing w:val="-2"/>
        </w:rPr>
        <w:t>a</w:t>
      </w:r>
      <w:r w:rsidRPr="005778AD">
        <w:rPr>
          <w:spacing w:val="1"/>
        </w:rPr>
        <w:t>n</w:t>
      </w:r>
      <w:r w:rsidRPr="005778AD">
        <w:t>s</w:t>
      </w:r>
      <w:r w:rsidRPr="005778AD">
        <w:rPr>
          <w:spacing w:val="1"/>
        </w:rPr>
        <w:t>pa</w:t>
      </w:r>
      <w:r w:rsidRPr="005778AD">
        <w:t>r</w:t>
      </w:r>
      <w:r w:rsidRPr="005778AD">
        <w:rPr>
          <w:spacing w:val="-2"/>
        </w:rPr>
        <w:t>e</w:t>
      </w:r>
      <w:r w:rsidRPr="005778AD">
        <w:rPr>
          <w:spacing w:val="1"/>
        </w:rPr>
        <w:t>n</w:t>
      </w:r>
      <w:r w:rsidRPr="005778AD">
        <w:t>cia y Acc</w:t>
      </w:r>
      <w:r w:rsidRPr="005778AD">
        <w:rPr>
          <w:spacing w:val="1"/>
        </w:rPr>
        <w:t>e</w:t>
      </w:r>
      <w:r w:rsidRPr="005778AD">
        <w:t>so</w:t>
      </w:r>
      <w:r w:rsidRPr="005778AD">
        <w:rPr>
          <w:spacing w:val="3"/>
        </w:rPr>
        <w:t xml:space="preserve"> </w:t>
      </w:r>
      <w:r w:rsidRPr="005778AD">
        <w:t>a</w:t>
      </w:r>
      <w:r w:rsidRPr="005778AD">
        <w:rPr>
          <w:spacing w:val="1"/>
        </w:rPr>
        <w:t xml:space="preserve"> </w:t>
      </w:r>
      <w:r w:rsidRPr="005778AD">
        <w:t>la I</w:t>
      </w:r>
      <w:r w:rsidRPr="005778AD">
        <w:rPr>
          <w:spacing w:val="-1"/>
        </w:rPr>
        <w:t>n</w:t>
      </w:r>
      <w:r w:rsidRPr="005778AD">
        <w:t>f</w:t>
      </w:r>
      <w:r w:rsidRPr="005778AD">
        <w:rPr>
          <w:spacing w:val="1"/>
        </w:rPr>
        <w:t>o</w:t>
      </w:r>
      <w:r w:rsidRPr="005778AD">
        <w:rPr>
          <w:spacing w:val="-3"/>
        </w:rPr>
        <w:t>r</w:t>
      </w:r>
      <w:r w:rsidRPr="005778AD">
        <w:rPr>
          <w:spacing w:val="1"/>
        </w:rPr>
        <w:t>ma</w:t>
      </w:r>
      <w:r w:rsidRPr="005778AD">
        <w:t>ci</w:t>
      </w:r>
      <w:r w:rsidRPr="005778AD">
        <w:rPr>
          <w:spacing w:val="-2"/>
        </w:rPr>
        <w:t>ó</w:t>
      </w:r>
      <w:r w:rsidRPr="005778AD">
        <w:t>n</w:t>
      </w:r>
      <w:r w:rsidRPr="005778AD">
        <w:rPr>
          <w:spacing w:val="6"/>
        </w:rPr>
        <w:t xml:space="preserve"> </w:t>
      </w:r>
      <w:r w:rsidRPr="005778AD">
        <w:rPr>
          <w:spacing w:val="-2"/>
        </w:rPr>
        <w:t>P</w:t>
      </w:r>
      <w:r w:rsidRPr="005778AD">
        <w:rPr>
          <w:spacing w:val="1"/>
        </w:rPr>
        <w:t>úb</w:t>
      </w:r>
      <w:r w:rsidRPr="005778AD">
        <w:t>l</w:t>
      </w:r>
      <w:r w:rsidRPr="005778AD">
        <w:rPr>
          <w:spacing w:val="-1"/>
        </w:rPr>
        <w:t>i</w:t>
      </w:r>
      <w:r w:rsidRPr="005778AD">
        <w:t xml:space="preserve">ca, </w:t>
      </w:r>
      <w:r w:rsidRPr="005778AD">
        <w:rPr>
          <w:spacing w:val="-1"/>
        </w:rPr>
        <w:t>señalan</w:t>
      </w:r>
      <w:r w:rsidRPr="005778AD">
        <w:rPr>
          <w:spacing w:val="1"/>
        </w:rPr>
        <w:t xml:space="preserve"> </w:t>
      </w:r>
      <w:r w:rsidRPr="005778AD">
        <w:rPr>
          <w:spacing w:val="-1"/>
        </w:rPr>
        <w:t>q</w:t>
      </w:r>
      <w:r w:rsidRPr="005778AD">
        <w:rPr>
          <w:spacing w:val="1"/>
        </w:rPr>
        <w:t>u</w:t>
      </w:r>
      <w:r w:rsidRPr="005778AD">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778AD">
        <w:rPr>
          <w:spacing w:val="-1"/>
        </w:rPr>
        <w:t xml:space="preserve"> sin necesidad de</w:t>
      </w:r>
      <w:r w:rsidRPr="005778AD">
        <w:rPr>
          <w:spacing w:val="1"/>
        </w:rPr>
        <w:t xml:space="preserve"> e</w:t>
      </w:r>
      <w:r w:rsidRPr="005778AD">
        <w:t>la</w:t>
      </w:r>
      <w:r w:rsidRPr="005778AD">
        <w:rPr>
          <w:spacing w:val="1"/>
        </w:rPr>
        <w:t>bo</w:t>
      </w:r>
      <w:r w:rsidRPr="005778AD">
        <w:t xml:space="preserve">rar </w:t>
      </w:r>
      <w:r w:rsidRPr="005778AD">
        <w:rPr>
          <w:spacing w:val="1"/>
        </w:rPr>
        <w:t>do</w:t>
      </w:r>
      <w:r w:rsidRPr="005778AD">
        <w:rPr>
          <w:spacing w:val="-2"/>
        </w:rPr>
        <w:t>c</w:t>
      </w:r>
      <w:r w:rsidRPr="005778AD">
        <w:rPr>
          <w:spacing w:val="1"/>
        </w:rPr>
        <w:t>u</w:t>
      </w:r>
      <w:r w:rsidRPr="005778AD">
        <w:rPr>
          <w:spacing w:val="-1"/>
        </w:rPr>
        <w:t>m</w:t>
      </w:r>
      <w:r w:rsidRPr="005778AD">
        <w:rPr>
          <w:spacing w:val="1"/>
        </w:rPr>
        <w:t>en</w:t>
      </w:r>
      <w:r w:rsidRPr="005778AD">
        <w:rPr>
          <w:spacing w:val="-2"/>
        </w:rPr>
        <w:t>t</w:t>
      </w:r>
      <w:r w:rsidRPr="005778AD">
        <w:rPr>
          <w:spacing w:val="1"/>
        </w:rPr>
        <w:t>o</w:t>
      </w:r>
      <w:r w:rsidRPr="005778AD">
        <w:t>s</w:t>
      </w:r>
      <w:r w:rsidRPr="005778AD">
        <w:rPr>
          <w:spacing w:val="3"/>
        </w:rPr>
        <w:t xml:space="preserve"> </w:t>
      </w:r>
      <w:r w:rsidRPr="005778AD">
        <w:rPr>
          <w:spacing w:val="1"/>
        </w:rPr>
        <w:t>a</w:t>
      </w:r>
      <w:r w:rsidRPr="005778AD">
        <w:t>d</w:t>
      </w:r>
      <w:r w:rsidRPr="005778AD">
        <w:rPr>
          <w:spacing w:val="1"/>
        </w:rPr>
        <w:t xml:space="preserve"> ho</w:t>
      </w:r>
      <w:r w:rsidRPr="005778AD">
        <w:t>c</w:t>
      </w:r>
      <w:r w:rsidRPr="005778AD">
        <w:rPr>
          <w:spacing w:val="2"/>
        </w:rPr>
        <w:t xml:space="preserve"> </w:t>
      </w:r>
      <w:r w:rsidRPr="005778AD">
        <w:rPr>
          <w:spacing w:val="1"/>
        </w:rPr>
        <w:t>pa</w:t>
      </w:r>
      <w:r w:rsidRPr="005778AD">
        <w:t xml:space="preserve">ra </w:t>
      </w:r>
      <w:r w:rsidRPr="005778AD">
        <w:rPr>
          <w:spacing w:val="1"/>
        </w:rPr>
        <w:t>a</w:t>
      </w:r>
      <w:r w:rsidRPr="005778AD">
        <w:t>t</w:t>
      </w:r>
      <w:r w:rsidRPr="005778AD">
        <w:rPr>
          <w:spacing w:val="-1"/>
        </w:rPr>
        <w:t>e</w:t>
      </w:r>
      <w:r w:rsidRPr="005778AD">
        <w:rPr>
          <w:spacing w:val="1"/>
        </w:rPr>
        <w:t>n</w:t>
      </w:r>
      <w:r w:rsidRPr="005778AD">
        <w:rPr>
          <w:spacing w:val="-1"/>
        </w:rPr>
        <w:t>d</w:t>
      </w:r>
      <w:r w:rsidRPr="005778AD">
        <w:rPr>
          <w:spacing w:val="1"/>
        </w:rPr>
        <w:t>e</w:t>
      </w:r>
      <w:r w:rsidRPr="005778AD">
        <w:t>r</w:t>
      </w:r>
      <w:r w:rsidRPr="005778AD">
        <w:rPr>
          <w:spacing w:val="2"/>
        </w:rPr>
        <w:t xml:space="preserve"> </w:t>
      </w:r>
      <w:r w:rsidRPr="005778AD">
        <w:t>l</w:t>
      </w:r>
      <w:r w:rsidRPr="005778AD">
        <w:rPr>
          <w:spacing w:val="-2"/>
        </w:rPr>
        <w:t>a</w:t>
      </w:r>
      <w:r w:rsidRPr="005778AD">
        <w:t>s</w:t>
      </w:r>
      <w:r w:rsidRPr="005778AD">
        <w:rPr>
          <w:spacing w:val="2"/>
        </w:rPr>
        <w:t xml:space="preserve"> </w:t>
      </w:r>
      <w:r w:rsidRPr="005778AD">
        <w:t>s</w:t>
      </w:r>
      <w:r w:rsidRPr="005778AD">
        <w:rPr>
          <w:spacing w:val="1"/>
        </w:rPr>
        <w:t>o</w:t>
      </w:r>
      <w:r w:rsidRPr="005778AD">
        <w:t>l</w:t>
      </w:r>
      <w:r w:rsidRPr="005778AD">
        <w:rPr>
          <w:spacing w:val="-1"/>
        </w:rPr>
        <w:t>i</w:t>
      </w:r>
      <w:r w:rsidRPr="005778AD">
        <w:t>cit</w:t>
      </w:r>
      <w:r w:rsidRPr="005778AD">
        <w:rPr>
          <w:spacing w:val="1"/>
        </w:rPr>
        <w:t>ude</w:t>
      </w:r>
      <w:r w:rsidRPr="005778AD">
        <w:t>s</w:t>
      </w:r>
      <w:r w:rsidRPr="005778AD">
        <w:rPr>
          <w:spacing w:val="4"/>
        </w:rPr>
        <w:t xml:space="preserve"> </w:t>
      </w:r>
      <w:r w:rsidRPr="005778AD">
        <w:rPr>
          <w:spacing w:val="-1"/>
        </w:rPr>
        <w:t>d</w:t>
      </w:r>
      <w:r w:rsidRPr="005778AD">
        <w:t>e</w:t>
      </w:r>
      <w:r w:rsidRPr="005778AD">
        <w:rPr>
          <w:spacing w:val="3"/>
        </w:rPr>
        <w:t xml:space="preserve"> </w:t>
      </w:r>
      <w:r w:rsidRPr="005778AD">
        <w:t>i</w:t>
      </w:r>
      <w:r w:rsidRPr="005778AD">
        <w:rPr>
          <w:spacing w:val="-2"/>
        </w:rPr>
        <w:t>n</w:t>
      </w:r>
      <w:r w:rsidRPr="005778AD">
        <w:t>f</w:t>
      </w:r>
      <w:r w:rsidRPr="005778AD">
        <w:rPr>
          <w:spacing w:val="1"/>
        </w:rPr>
        <w:t>o</w:t>
      </w:r>
      <w:r w:rsidRPr="005778AD">
        <w:t>r</w:t>
      </w:r>
      <w:r w:rsidRPr="005778AD">
        <w:rPr>
          <w:spacing w:val="-1"/>
        </w:rPr>
        <w:t>m</w:t>
      </w:r>
      <w:r w:rsidRPr="005778AD">
        <w:rPr>
          <w:spacing w:val="1"/>
        </w:rPr>
        <w:t>a</w:t>
      </w:r>
      <w:r w:rsidRPr="005778AD">
        <w:t>ció</w:t>
      </w:r>
      <w:r w:rsidRPr="005778AD">
        <w:rPr>
          <w:spacing w:val="1"/>
        </w:rPr>
        <w:t>n</w:t>
      </w:r>
      <w:r w:rsidRPr="005778AD">
        <w:t>.</w:t>
      </w:r>
    </w:p>
    <w:p w14:paraId="0CAFAFCE" w14:textId="77777777" w:rsidR="00B50751" w:rsidRPr="005778AD" w:rsidRDefault="00B50751" w:rsidP="00B50751">
      <w:pPr>
        <w:pStyle w:val="Citas"/>
        <w:rPr>
          <w:b/>
        </w:rPr>
      </w:pPr>
      <w:r w:rsidRPr="005778AD">
        <w:rPr>
          <w:b/>
        </w:rPr>
        <w:t>Resoluciones:</w:t>
      </w:r>
    </w:p>
    <w:p w14:paraId="4AF81F21" w14:textId="77777777" w:rsidR="00B50751" w:rsidRPr="005778AD" w:rsidRDefault="00B50751" w:rsidP="00B50751">
      <w:pPr>
        <w:pStyle w:val="Citas"/>
      </w:pPr>
      <w:r w:rsidRPr="005778AD">
        <w:rPr>
          <w:b/>
        </w:rPr>
        <w:lastRenderedPageBreak/>
        <w:t>RRA 0050/16.</w:t>
      </w:r>
      <w:r w:rsidRPr="005778AD">
        <w:t xml:space="preserve"> Instituto Nacional para la Evaluación de la Educación. 13 julio de 2016. Por unanimidad. Comisionado Ponente: Francisco Javier Acuña Llamas.</w:t>
      </w:r>
    </w:p>
    <w:p w14:paraId="2BCF1A68" w14:textId="77777777" w:rsidR="00B50751" w:rsidRPr="005778AD" w:rsidRDefault="00B50751" w:rsidP="00B50751">
      <w:pPr>
        <w:pStyle w:val="Citas"/>
        <w:rPr>
          <w:rFonts w:ascii="Times New Roman" w:hAnsi="Times New Roman" w:cs="Times New Roman"/>
        </w:rPr>
      </w:pPr>
      <w:r w:rsidRPr="005778AD">
        <w:rPr>
          <w:b/>
        </w:rPr>
        <w:t xml:space="preserve">RRA 0310/16. </w:t>
      </w:r>
      <w:r w:rsidRPr="005778AD">
        <w:t>Instituto Nacional de Transparencia, Acceso a la Información y Protección de Datos Personales. 10 de agosto de 2016. Por unanimidad. Comisionada Ponente. Areli Cano Guadiana.</w:t>
      </w:r>
    </w:p>
    <w:p w14:paraId="4334C8AB" w14:textId="0E5EA2A5" w:rsidR="00B50751" w:rsidRPr="005778AD" w:rsidRDefault="00B50751" w:rsidP="00B50751">
      <w:pPr>
        <w:pStyle w:val="Citas"/>
        <w:rPr>
          <w:b/>
        </w:rPr>
      </w:pPr>
      <w:r w:rsidRPr="005778AD">
        <w:rPr>
          <w:b/>
        </w:rPr>
        <w:t xml:space="preserve">RRA 1889/16. </w:t>
      </w:r>
      <w:r w:rsidRPr="005778AD">
        <w:t xml:space="preserve">Secretaría de Hacienda y Crédito Público. 05 de octubre de 2016. Por unanimidad. Comisionada Ponente. Ximena Puente de la Mora” </w:t>
      </w:r>
      <w:r w:rsidR="003B4509">
        <w:rPr>
          <w:b/>
        </w:rPr>
        <w:t>(Sic)</w:t>
      </w:r>
    </w:p>
    <w:p w14:paraId="61E0F1C6" w14:textId="77777777" w:rsidR="00B50751" w:rsidRDefault="00B50751" w:rsidP="009B17B1">
      <w:pPr>
        <w:spacing w:line="360" w:lineRule="auto"/>
        <w:jc w:val="both"/>
        <w:rPr>
          <w:rFonts w:ascii="Palatino Linotype" w:hAnsi="Palatino Linotype" w:cs="Arial"/>
          <w:color w:val="000000"/>
          <w:sz w:val="24"/>
          <w:szCs w:val="24"/>
          <w:lang w:val="es-ES_tradnl"/>
        </w:rPr>
      </w:pPr>
    </w:p>
    <w:p w14:paraId="0D209F68" w14:textId="0DA8310B" w:rsidR="00AF7CFE" w:rsidRPr="00155FB9" w:rsidRDefault="006B2CE1" w:rsidP="009B17B1">
      <w:pPr>
        <w:spacing w:line="360" w:lineRule="auto"/>
        <w:jc w:val="both"/>
        <w:rPr>
          <w:rFonts w:ascii="Palatino Linotype" w:hAnsi="Palatino Linotype"/>
          <w:i/>
          <w:iCs/>
          <w:sz w:val="24"/>
          <w:szCs w:val="24"/>
        </w:rPr>
      </w:pPr>
      <w:r w:rsidRPr="00155FB9">
        <w:rPr>
          <w:rFonts w:ascii="Palatino Linotype" w:hAnsi="Palatino Linotype" w:cs="Arial"/>
          <w:color w:val="000000"/>
          <w:sz w:val="24"/>
          <w:szCs w:val="24"/>
          <w:lang w:val="es-ES_tradnl"/>
        </w:rPr>
        <w:t>El análisis procedente al punto</w:t>
      </w:r>
      <w:r w:rsidRPr="00155FB9">
        <w:rPr>
          <w:rFonts w:ascii="Palatino Linotype" w:hAnsi="Palatino Linotype" w:cs="Arial"/>
          <w:b/>
          <w:bCs/>
          <w:color w:val="000000"/>
          <w:sz w:val="24"/>
          <w:szCs w:val="24"/>
          <w:lang w:val="es-ES_tradnl"/>
        </w:rPr>
        <w:t xml:space="preserve"> 9 -nueve- </w:t>
      </w:r>
      <w:r w:rsidR="00155FB9" w:rsidRPr="00155FB9">
        <w:rPr>
          <w:rFonts w:ascii="Palatino Linotype" w:hAnsi="Palatino Linotype" w:cs="Arial"/>
          <w:color w:val="000000"/>
          <w:sz w:val="24"/>
          <w:szCs w:val="24"/>
          <w:lang w:val="es-ES_tradnl"/>
        </w:rPr>
        <w:t xml:space="preserve">implica ligarlo como derecho de petición al requerir </w:t>
      </w:r>
      <w:r w:rsidR="00155FB9" w:rsidRPr="00155FB9">
        <w:rPr>
          <w:rFonts w:ascii="Palatino Linotype" w:hAnsi="Palatino Linotype" w:cs="Arial"/>
          <w:b/>
          <w:bCs/>
          <w:color w:val="000000"/>
          <w:sz w:val="24"/>
          <w:szCs w:val="24"/>
          <w:lang w:val="es-ES_tradnl"/>
        </w:rPr>
        <w:t>“</w:t>
      </w:r>
      <w:r w:rsidR="00155FB9" w:rsidRPr="00155FB9">
        <w:rPr>
          <w:rFonts w:ascii="Palatino Linotype" w:hAnsi="Palatino Linotype"/>
          <w:i/>
          <w:iCs/>
          <w:sz w:val="24"/>
          <w:szCs w:val="24"/>
        </w:rPr>
        <w:t xml:space="preserve">informar que diferencia existe entre las denominaciones de paradero, base o lanzadera y que denominación”. </w:t>
      </w:r>
    </w:p>
    <w:p w14:paraId="33735D06" w14:textId="0B067F6B" w:rsidR="009B17B1" w:rsidRPr="00DF5FBA" w:rsidRDefault="00155FB9" w:rsidP="009B17B1">
      <w:pPr>
        <w:pStyle w:val="Sinespaciado"/>
        <w:spacing w:line="360" w:lineRule="auto"/>
        <w:jc w:val="both"/>
        <w:rPr>
          <w:rFonts w:ascii="Palatino Linotype" w:eastAsia="MS Mincho" w:hAnsi="Palatino Linotype" w:cstheme="majorBidi"/>
          <w:b/>
          <w:i/>
          <w:lang w:val="es-ES_tradnl"/>
        </w:rPr>
      </w:pPr>
      <w:r>
        <w:rPr>
          <w:rFonts w:ascii="Palatino Linotype" w:hAnsi="Palatino Linotype"/>
        </w:rPr>
        <w:t>A</w:t>
      </w:r>
      <w:r w:rsidR="009B17B1">
        <w:rPr>
          <w:rFonts w:ascii="Palatino Linotype" w:hAnsi="Palatino Linotype"/>
        </w:rPr>
        <w:t xml:space="preserve">l respecto </w:t>
      </w:r>
      <w:r w:rsidR="009B17B1">
        <w:rPr>
          <w:rFonts w:ascii="Palatino Linotype" w:eastAsia="MS Mincho" w:hAnsi="Palatino Linotype" w:cstheme="majorBidi"/>
          <w:lang w:val="es-ES_tradnl"/>
        </w:rPr>
        <w:t>el Maestro Ignacio Burgoa Orihuela refiere: “…</w:t>
      </w:r>
      <w:r w:rsidR="009B17B1">
        <w:rPr>
          <w:rFonts w:ascii="Palatino Linotype" w:eastAsia="MS Mincho" w:hAnsi="Palatino Linotype" w:cstheme="majorBidi"/>
          <w:i/>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009B17B1">
        <w:rPr>
          <w:rFonts w:ascii="Palatino Linotype" w:eastAsia="MS Mincho" w:hAnsi="Palatino Linotype" w:cstheme="majorBidi"/>
          <w:i/>
          <w:vertAlign w:val="superscript"/>
          <w:lang w:val="es-ES_tradnl"/>
        </w:rPr>
        <w:footnoteReference w:id="2"/>
      </w:r>
      <w:r w:rsidR="009B17B1">
        <w:rPr>
          <w:rFonts w:ascii="Palatino Linotype" w:eastAsia="MS Mincho" w:hAnsi="Palatino Linotype" w:cstheme="majorBidi"/>
          <w:i/>
          <w:lang w:val="es-ES_tradnl"/>
        </w:rPr>
        <w:t xml:space="preserve">  “</w:t>
      </w:r>
      <w:r w:rsidR="009B17B1">
        <w:rPr>
          <w:rFonts w:ascii="Palatino Linotype" w:eastAsia="MS Mincho" w:hAnsi="Palatino Linotype" w:cstheme="majorBidi"/>
          <w:b/>
          <w:i/>
          <w:lang w:val="es-ES_tradnl"/>
        </w:rPr>
        <w:t>[Sic]</w:t>
      </w:r>
    </w:p>
    <w:p w14:paraId="6BC4771C" w14:textId="77777777" w:rsidR="009B17B1" w:rsidRDefault="009B17B1" w:rsidP="009B17B1">
      <w:pPr>
        <w:pStyle w:val="Sinespaciado"/>
        <w:spacing w:line="360" w:lineRule="auto"/>
        <w:jc w:val="both"/>
        <w:rPr>
          <w:rFonts w:ascii="Palatino Linotype" w:eastAsia="MS Mincho" w:hAnsi="Palatino Linotype" w:cstheme="majorBidi"/>
          <w:i/>
          <w:lang w:val="es-ES_tradnl"/>
        </w:rPr>
      </w:pPr>
    </w:p>
    <w:p w14:paraId="6B1A5565" w14:textId="77777777" w:rsidR="009B17B1" w:rsidRPr="00DF5FBA" w:rsidRDefault="009B17B1" w:rsidP="009B17B1">
      <w:pPr>
        <w:pStyle w:val="Sinespaciado"/>
        <w:spacing w:line="360" w:lineRule="auto"/>
        <w:jc w:val="both"/>
        <w:rPr>
          <w:rFonts w:ascii="Palatino Linotype" w:hAnsi="Palatino Linotype"/>
          <w:b/>
          <w:lang w:val="es-ES_tradnl"/>
        </w:rPr>
      </w:pPr>
      <w:r>
        <w:rPr>
          <w:rFonts w:ascii="Palatino Linotype" w:hAnsi="Palatino Linotype"/>
          <w:lang w:val="es-ES_tradnl"/>
        </w:rPr>
        <w:t xml:space="preserve">Por su parte, David Cienfuegos Salgado, concibe al derecho de petición como </w:t>
      </w:r>
      <w:r>
        <w:rPr>
          <w:rFonts w:ascii="Palatino Linotype" w:hAnsi="Palatino Linotype"/>
          <w:i/>
          <w:lang w:val="es-ES_tradnl"/>
        </w:rPr>
        <w:t>“el derecho de toda persona a ser escuchado por quienes ejercen el poder público.</w:t>
      </w:r>
      <w:r>
        <w:rPr>
          <w:rFonts w:ascii="Palatino Linotype" w:hAnsi="Palatino Linotype"/>
          <w:i/>
          <w:vertAlign w:val="superscript"/>
          <w:lang w:val="es-ES_tradnl"/>
        </w:rPr>
        <w:footnoteReference w:id="3"/>
      </w:r>
      <w:r>
        <w:rPr>
          <w:rFonts w:ascii="Palatino Linotype" w:hAnsi="Palatino Linotype"/>
          <w:i/>
          <w:lang w:val="es-ES_tradnl"/>
        </w:rPr>
        <w:t xml:space="preserve">” </w:t>
      </w:r>
      <w:r>
        <w:rPr>
          <w:rFonts w:ascii="Palatino Linotype" w:hAnsi="Palatino Linotype"/>
          <w:b/>
          <w:i/>
          <w:lang w:val="es-ES_tradnl"/>
        </w:rPr>
        <w:t>[Sic]</w:t>
      </w:r>
    </w:p>
    <w:p w14:paraId="6C4AF701" w14:textId="77777777" w:rsidR="009B17B1" w:rsidRDefault="009B17B1" w:rsidP="009B17B1">
      <w:pPr>
        <w:pStyle w:val="Sinespaciado"/>
        <w:spacing w:line="360" w:lineRule="auto"/>
        <w:jc w:val="both"/>
        <w:rPr>
          <w:rFonts w:ascii="Palatino Linotype" w:hAnsi="Palatino Linotype"/>
          <w:lang w:val="es-ES_tradnl"/>
        </w:rPr>
      </w:pPr>
    </w:p>
    <w:p w14:paraId="12F2D02F" w14:textId="7A508675" w:rsidR="009B17B1" w:rsidRDefault="009B17B1" w:rsidP="009B17B1">
      <w:pPr>
        <w:pStyle w:val="Sinespaciado"/>
        <w:spacing w:line="360" w:lineRule="auto"/>
        <w:jc w:val="both"/>
        <w:rPr>
          <w:rFonts w:ascii="Palatino Linotype" w:hAnsi="Palatino Linotype"/>
          <w:i/>
          <w:lang w:val="es-ES_tradnl"/>
        </w:rPr>
      </w:pPr>
      <w:r>
        <w:rPr>
          <w:rFonts w:ascii="Palatino Linotype" w:hAnsi="Palatino Linotype"/>
          <w:lang w:val="es-ES_tradnl"/>
        </w:rPr>
        <w:lastRenderedPageBreak/>
        <w:t xml:space="preserve">A este respecto, y para diferenciar el derecho de petición al derecho de acceso a la información, resulta conducente señalar que José Guadalupe Robles, conceptualiza el derecho a la información como </w:t>
      </w:r>
      <w:r>
        <w:rPr>
          <w:rFonts w:ascii="Palatino Linotype" w:hAnsi="Palatino Linotype"/>
          <w:i/>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Pr>
          <w:rFonts w:ascii="Palatino Linotype" w:hAnsi="Palatino Linotype"/>
          <w:i/>
          <w:vertAlign w:val="superscript"/>
          <w:lang w:val="es-ES_tradnl"/>
        </w:rPr>
        <w:footnoteReference w:id="4"/>
      </w:r>
      <w:r>
        <w:rPr>
          <w:rFonts w:ascii="Palatino Linotype" w:hAnsi="Palatino Linotype"/>
          <w:i/>
          <w:lang w:val="es-ES_tradnl"/>
        </w:rPr>
        <w:t>“</w:t>
      </w:r>
      <w:r w:rsidR="003B4509">
        <w:rPr>
          <w:rFonts w:ascii="Palatino Linotype" w:hAnsi="Palatino Linotype"/>
          <w:b/>
          <w:i/>
          <w:lang w:val="es-ES_tradnl"/>
        </w:rPr>
        <w:t>(Sic)</w:t>
      </w:r>
    </w:p>
    <w:p w14:paraId="0829676E" w14:textId="77777777" w:rsidR="009B17B1" w:rsidRDefault="009B17B1" w:rsidP="009B17B1">
      <w:pPr>
        <w:pStyle w:val="Sinespaciado"/>
        <w:spacing w:line="360" w:lineRule="auto"/>
        <w:jc w:val="both"/>
        <w:rPr>
          <w:rFonts w:ascii="Palatino Linotype" w:hAnsi="Palatino Linotype"/>
          <w:i/>
          <w:lang w:val="es-ES_tradnl"/>
        </w:rPr>
      </w:pPr>
    </w:p>
    <w:p w14:paraId="37719DF6" w14:textId="77777777" w:rsidR="009B17B1" w:rsidRDefault="009B17B1" w:rsidP="009B17B1">
      <w:pPr>
        <w:pStyle w:val="Sinespaciado"/>
        <w:spacing w:line="360" w:lineRule="auto"/>
        <w:jc w:val="both"/>
        <w:rPr>
          <w:rFonts w:ascii="Palatino Linotype" w:hAnsi="Palatino Linotype"/>
          <w:i/>
          <w:lang w:val="es-ES_tradnl"/>
        </w:rPr>
      </w:pPr>
      <w:r>
        <w:rPr>
          <w:rFonts w:ascii="Palatino Linotype" w:hAnsi="Palatino Linotype"/>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 </w:t>
      </w:r>
      <w:r>
        <w:rPr>
          <w:rFonts w:ascii="Palatino Linotype" w:hAnsi="Palatino Linotype"/>
          <w:i/>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Pr>
          <w:rFonts w:ascii="Palatino Linotype" w:hAnsi="Palatino Linotype"/>
          <w:i/>
          <w:vertAlign w:val="superscript"/>
          <w:lang w:val="es-ES_tradnl"/>
        </w:rPr>
        <w:footnoteReference w:id="5"/>
      </w:r>
      <w:r>
        <w:rPr>
          <w:rFonts w:ascii="Palatino Linotype" w:hAnsi="Palatino Linotype"/>
          <w:i/>
          <w:lang w:val="es-ES_tradnl"/>
        </w:rPr>
        <w:t xml:space="preserve">” </w:t>
      </w:r>
      <w:r>
        <w:rPr>
          <w:rFonts w:ascii="Palatino Linotype" w:hAnsi="Palatino Linotype"/>
          <w:b/>
          <w:i/>
          <w:lang w:val="es-ES_tradnl"/>
        </w:rPr>
        <w:t>[Sic]</w:t>
      </w:r>
    </w:p>
    <w:p w14:paraId="1CC5A649" w14:textId="77777777" w:rsidR="009B17B1" w:rsidRDefault="009B17B1" w:rsidP="009B17B1">
      <w:pPr>
        <w:pStyle w:val="Sinespaciado"/>
        <w:spacing w:line="360" w:lineRule="auto"/>
        <w:jc w:val="both"/>
        <w:rPr>
          <w:rFonts w:ascii="Palatino Linotype" w:hAnsi="Palatino Linotype" w:cs="Arial"/>
          <w:i/>
          <w:iCs/>
          <w:color w:val="000000" w:themeColor="text1"/>
          <w:lang w:val="es-ES_tradnl"/>
        </w:rPr>
      </w:pPr>
    </w:p>
    <w:p w14:paraId="6588EFAC" w14:textId="77777777" w:rsidR="009B17B1" w:rsidRDefault="009B17B1" w:rsidP="009B17B1">
      <w:pPr>
        <w:pStyle w:val="Sinespaciado"/>
        <w:spacing w:line="360" w:lineRule="auto"/>
        <w:jc w:val="both"/>
        <w:rPr>
          <w:rFonts w:ascii="Palatino Linotype" w:hAnsi="Palatino Linotype" w:cs="Arial"/>
        </w:rPr>
      </w:pPr>
      <w:r>
        <w:rPr>
          <w:rFonts w:ascii="Palatino Linotype" w:hAnsi="Palatino Linotype" w:cs="Arial"/>
        </w:rPr>
        <w:t xml:space="preserve">Ahora bien, para entender los alcances de la información pública se considera importante citar el criterio </w:t>
      </w:r>
      <w:r>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Pr>
          <w:rFonts w:ascii="Palatino Linotype" w:hAnsi="Palatino Linotype" w:cs="Arial"/>
        </w:rPr>
        <w:t>cuyo rubro y texto dispone:</w:t>
      </w:r>
    </w:p>
    <w:p w14:paraId="515F7951" w14:textId="77777777" w:rsidR="009B17B1" w:rsidRPr="00200064" w:rsidRDefault="009B17B1" w:rsidP="009B17B1">
      <w:pPr>
        <w:pStyle w:val="Citas"/>
        <w:rPr>
          <w:b/>
          <w:lang w:eastAsia="es-MX"/>
        </w:rPr>
      </w:pPr>
      <w:r>
        <w:rPr>
          <w:b/>
          <w:lang w:eastAsia="es-MX"/>
        </w:rPr>
        <w:lastRenderedPageBreak/>
        <w:t>“</w:t>
      </w:r>
      <w:r w:rsidRPr="00200064">
        <w:rPr>
          <w:b/>
          <w:lang w:eastAsia="es-MX"/>
        </w:rPr>
        <w:t xml:space="preserve">INFORMACIÓN PÚBLICA, CONCEPTO DE, EN MATERIA DE TRANSPARENCIA. INTERPRETACIÓN TEMÁTICA DE LOS ARTÍCULOS 2, FRACCIÓN </w:t>
      </w:r>
      <w:r w:rsidRPr="00200064">
        <w:rPr>
          <w:b/>
          <w:bCs/>
          <w:lang w:eastAsia="es-MX"/>
        </w:rPr>
        <w:t xml:space="preserve">V, XV, Y XVI, </w:t>
      </w:r>
      <w:r w:rsidRPr="00200064">
        <w:rPr>
          <w:b/>
          <w:lang w:eastAsia="es-MX"/>
        </w:rPr>
        <w:t xml:space="preserve">32, 4,11 Y 41. </w:t>
      </w:r>
    </w:p>
    <w:p w14:paraId="56BDFE7A" w14:textId="77777777" w:rsidR="009B17B1" w:rsidRDefault="009B17B1" w:rsidP="009B17B1">
      <w:pPr>
        <w:pStyle w:val="Citas"/>
        <w:rPr>
          <w:lang w:eastAsia="es-MX"/>
        </w:rPr>
      </w:pPr>
      <w:r>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D8774B" w14:textId="77777777" w:rsidR="009B17B1" w:rsidRDefault="009B17B1" w:rsidP="009B17B1">
      <w:pPr>
        <w:pStyle w:val="Citas"/>
        <w:rPr>
          <w:lang w:eastAsia="es-MX"/>
        </w:rPr>
      </w:pPr>
      <w:r>
        <w:rPr>
          <w:lang w:eastAsia="es-MX"/>
        </w:rPr>
        <w:t>En consecuencia el acceso a la información se refiere a que se cumplan cualquiera de los siguientes tres supuestos:</w:t>
      </w:r>
    </w:p>
    <w:p w14:paraId="78656470" w14:textId="77777777" w:rsidR="009B17B1" w:rsidRDefault="009B17B1" w:rsidP="009B17B1">
      <w:pPr>
        <w:pStyle w:val="Citas"/>
        <w:rPr>
          <w:lang w:eastAsia="es-MX"/>
        </w:rPr>
      </w:pPr>
      <w:r>
        <w:rPr>
          <w:lang w:eastAsia="es-MX"/>
        </w:rPr>
        <w:t>Que se trate de información registrada en cualquier soporte documental, que en ejercicio de las atribuciones conferidas, sea generada por los Sujetos Obligados;</w:t>
      </w:r>
    </w:p>
    <w:p w14:paraId="64CB27FA" w14:textId="77777777" w:rsidR="009B17B1" w:rsidRDefault="009B17B1" w:rsidP="009B17B1">
      <w:pPr>
        <w:pStyle w:val="Citas"/>
        <w:rPr>
          <w:lang w:eastAsia="es-MX"/>
        </w:rPr>
      </w:pPr>
      <w:r>
        <w:rPr>
          <w:lang w:eastAsia="es-MX"/>
        </w:rPr>
        <w:t>Que se trate de información registrada en cualquier soporte documental, que en ejercicio de las atribuciones conferidas, sea administrada por los Sujetos Obligados, y</w:t>
      </w:r>
    </w:p>
    <w:p w14:paraId="60C9956F" w14:textId="77777777" w:rsidR="009B17B1" w:rsidRPr="00200064" w:rsidRDefault="009B17B1" w:rsidP="009B17B1">
      <w:pPr>
        <w:pStyle w:val="Citas"/>
        <w:rPr>
          <w:b/>
          <w:lang w:eastAsia="es-MX"/>
        </w:rPr>
      </w:pPr>
      <w:r>
        <w:rPr>
          <w:lang w:eastAsia="es-MX"/>
        </w:rPr>
        <w:t xml:space="preserve">Que se trate de información registrada en cualquier soporte documental, que en ejercicio de las atribuciones conferidas, se encuentre en posesión de los Sujetos Obligados.” </w:t>
      </w:r>
      <w:r>
        <w:rPr>
          <w:b/>
          <w:lang w:eastAsia="es-MX"/>
        </w:rPr>
        <w:t>[Sic]</w:t>
      </w:r>
    </w:p>
    <w:p w14:paraId="3076A794" w14:textId="77777777" w:rsidR="009B17B1" w:rsidRDefault="009B17B1" w:rsidP="009B17B1">
      <w:pPr>
        <w:pStyle w:val="Sinespaciado"/>
        <w:spacing w:line="360" w:lineRule="auto"/>
        <w:jc w:val="both"/>
        <w:rPr>
          <w:rFonts w:ascii="Palatino Linotype" w:hAnsi="Palatino Linotype"/>
        </w:rPr>
      </w:pPr>
    </w:p>
    <w:p w14:paraId="5307B3F4" w14:textId="77777777" w:rsidR="009B17B1" w:rsidRDefault="009B17B1" w:rsidP="009B17B1">
      <w:pPr>
        <w:pStyle w:val="Sinespaciado"/>
        <w:spacing w:line="360" w:lineRule="auto"/>
        <w:jc w:val="both"/>
        <w:rPr>
          <w:rFonts w:ascii="Palatino Linotype" w:hAnsi="Palatino Linotype"/>
          <w:i/>
          <w:lang w:eastAsia="es-MX"/>
        </w:rPr>
      </w:pPr>
      <w:r>
        <w:rPr>
          <w:rFonts w:ascii="Palatino Linotype" w:hAnsi="Palatino Linotype"/>
          <w:lang w:eastAsia="es-MX"/>
        </w:rPr>
        <w:t>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 “</w:t>
      </w:r>
      <w:r>
        <w:rPr>
          <w:rFonts w:ascii="Palatino Linotype" w:hAnsi="Palatino Linotype"/>
          <w:i/>
          <w:lang w:eastAsia="es-MX"/>
        </w:rPr>
        <w:t xml:space="preserve">la prerrogativa de la persona </w:t>
      </w:r>
      <w:r>
        <w:rPr>
          <w:rFonts w:ascii="Palatino Linotype" w:hAnsi="Palatino Linotype"/>
          <w:i/>
          <w:lang w:eastAsia="es-MX"/>
        </w:rPr>
        <w:lastRenderedPageBreak/>
        <w:t xml:space="preserve">para acceder a datos, registros y todo tipo de informaciones en poder de entidades públicas y empresas privadas que ejercen gasto público o cumplen funciones de autoridad, con las excepciones taxativas que establezca la ley en una sociedad democrática”. </w:t>
      </w:r>
      <w:r>
        <w:rPr>
          <w:rFonts w:ascii="Palatino Linotype" w:hAnsi="Palatino Linotype"/>
          <w:b/>
          <w:i/>
          <w:lang w:val="es-ES_tradnl"/>
        </w:rPr>
        <w:t>[Sic]</w:t>
      </w:r>
    </w:p>
    <w:p w14:paraId="698F73A6" w14:textId="77777777" w:rsidR="009B17B1" w:rsidRDefault="009B17B1" w:rsidP="009B17B1">
      <w:pPr>
        <w:spacing w:after="0" w:line="360" w:lineRule="auto"/>
        <w:jc w:val="both"/>
        <w:rPr>
          <w:rFonts w:ascii="Palatino Linotype" w:hAnsi="Palatino Linotype"/>
          <w:sz w:val="24"/>
          <w:szCs w:val="24"/>
        </w:rPr>
      </w:pPr>
    </w:p>
    <w:p w14:paraId="3F54A99B" w14:textId="77777777" w:rsidR="009B17B1" w:rsidRDefault="009B17B1" w:rsidP="009B17B1">
      <w:pPr>
        <w:spacing w:line="360" w:lineRule="auto"/>
        <w:jc w:val="both"/>
        <w:rPr>
          <w:rFonts w:ascii="Palatino Linotype" w:hAnsi="Palatino Linotype"/>
          <w:sz w:val="24"/>
          <w:szCs w:val="24"/>
        </w:rPr>
      </w:pPr>
      <w:r>
        <w:rPr>
          <w:rFonts w:ascii="Palatino Linotype" w:hAnsi="Palatino Linotype"/>
          <w:sz w:val="24"/>
          <w:szCs w:val="24"/>
        </w:rPr>
        <w:t xml:space="preserve">Por lo anterior, al no constituirse dicho cuestionamiento como materia del derecho de acceso a la información, se considera que </w:t>
      </w:r>
      <w:r>
        <w:rPr>
          <w:rFonts w:ascii="Palatino Linotype" w:hAnsi="Palatino Linotype"/>
          <w:b/>
          <w:sz w:val="24"/>
          <w:szCs w:val="24"/>
        </w:rPr>
        <w:t>E</w:t>
      </w:r>
      <w:r w:rsidRPr="008356AF">
        <w:rPr>
          <w:rFonts w:ascii="Palatino Linotype" w:hAnsi="Palatino Linotype"/>
          <w:b/>
          <w:sz w:val="24"/>
          <w:szCs w:val="24"/>
        </w:rPr>
        <w:t>l Sujeto Obligado</w:t>
      </w:r>
      <w:r>
        <w:rPr>
          <w:rFonts w:ascii="Palatino Linotype" w:hAnsi="Palatino Linotype"/>
          <w:sz w:val="24"/>
          <w:szCs w:val="24"/>
        </w:rPr>
        <w:t xml:space="preserve"> no se encuentra constreñido a emitir una respuesta al mismo.</w:t>
      </w:r>
    </w:p>
    <w:p w14:paraId="639681C1" w14:textId="34591D69" w:rsidR="00155FB9" w:rsidRDefault="00155FB9" w:rsidP="009B17B1">
      <w:pPr>
        <w:spacing w:line="360" w:lineRule="auto"/>
        <w:jc w:val="both"/>
        <w:rPr>
          <w:rFonts w:ascii="Palatino Linotype" w:hAnsi="Palatino Linotype"/>
          <w:sz w:val="24"/>
          <w:szCs w:val="24"/>
        </w:rPr>
      </w:pPr>
      <w:r>
        <w:rPr>
          <w:rFonts w:ascii="Palatino Linotype" w:hAnsi="Palatino Linotype"/>
          <w:sz w:val="24"/>
          <w:szCs w:val="24"/>
        </w:rPr>
        <w:t xml:space="preserve">No obstante, </w:t>
      </w:r>
      <w:r>
        <w:rPr>
          <w:rFonts w:ascii="Palatino Linotype" w:hAnsi="Palatino Linotype"/>
          <w:b/>
          <w:bCs/>
          <w:sz w:val="24"/>
          <w:szCs w:val="24"/>
        </w:rPr>
        <w:t xml:space="preserve">El Sujeto Obligado </w:t>
      </w:r>
      <w:r>
        <w:rPr>
          <w:rFonts w:ascii="Palatino Linotype" w:hAnsi="Palatino Linotype"/>
          <w:sz w:val="24"/>
          <w:szCs w:val="24"/>
        </w:rPr>
        <w:t>realizó el siguiente pronunciamiento:</w:t>
      </w:r>
    </w:p>
    <w:p w14:paraId="5E00273A" w14:textId="441AF654" w:rsidR="00155FB9" w:rsidRPr="00DF3BD0" w:rsidRDefault="00155FB9" w:rsidP="00155FB9">
      <w:pPr>
        <w:pStyle w:val="Citas"/>
      </w:pPr>
      <w:r>
        <w:rPr>
          <w:b/>
          <w:bCs/>
        </w:rPr>
        <w:t>“</w:t>
      </w:r>
      <w:r w:rsidRPr="00DF3BD0">
        <w:rPr>
          <w:b/>
          <w:bCs/>
        </w:rPr>
        <w:t>PARADERO:</w:t>
      </w:r>
      <w:r w:rsidRPr="00DF3BD0">
        <w:t> Espacio que tiene la finalidad de facilitar el intercambio entre medios de transporte al evitar confusiones en sus transbordos, reduciendo las distancias de recorrido y mejorando las condiciones en que se lleva acabo.</w:t>
      </w:r>
    </w:p>
    <w:p w14:paraId="46EDC352" w14:textId="77777777" w:rsidR="00155FB9" w:rsidRPr="00DF3BD0" w:rsidRDefault="00155FB9" w:rsidP="00155FB9">
      <w:pPr>
        <w:pStyle w:val="Citas"/>
      </w:pPr>
      <w:r w:rsidRPr="00DF3BD0">
        <w:rPr>
          <w:b/>
          <w:bCs/>
        </w:rPr>
        <w:t>BASE:</w:t>
      </w:r>
      <w:r w:rsidRPr="00DF3BD0">
        <w:t> Superficie determinada para la concentración de vehículos destinados a emprender un servicio público de transporte, generalmente autorizada en la vía pública, con el objeto de efectuar el ascenso y descenso de pasajeros; se considera como origen o destino del recorrido.</w:t>
      </w:r>
    </w:p>
    <w:p w14:paraId="2A6B062B" w14:textId="3D2AC928" w:rsidR="00155FB9" w:rsidRPr="00155FB9" w:rsidRDefault="00155FB9" w:rsidP="00155FB9">
      <w:pPr>
        <w:pStyle w:val="Citas"/>
        <w:rPr>
          <w:b/>
          <w:bCs/>
        </w:rPr>
      </w:pPr>
      <w:r w:rsidRPr="00DF3BD0">
        <w:rPr>
          <w:b/>
          <w:bCs/>
        </w:rPr>
        <w:t>LANZADERA: </w:t>
      </w:r>
      <w:r w:rsidRPr="00DF3BD0">
        <w:t>Superficie determinada para la concentración de vehículos de transporte publico en forma provisional, desahogando a la base de origen o destino, en tanto esta dispone de espacios para recibir unidades que efectúen el ascenso  de pasajeros.</w:t>
      </w:r>
      <w:r>
        <w:t xml:space="preserve">” </w:t>
      </w:r>
      <w:r>
        <w:rPr>
          <w:b/>
          <w:bCs/>
        </w:rPr>
        <w:t>(Sic)</w:t>
      </w:r>
    </w:p>
    <w:p w14:paraId="68D64389" w14:textId="77777777" w:rsidR="00AB2F55" w:rsidRDefault="00AB2F55" w:rsidP="009B17B1">
      <w:pPr>
        <w:spacing w:line="360" w:lineRule="auto"/>
        <w:jc w:val="both"/>
        <w:rPr>
          <w:rFonts w:ascii="Palatino Linotype" w:hAnsi="Palatino Linotype"/>
          <w:sz w:val="24"/>
          <w:szCs w:val="24"/>
        </w:rPr>
      </w:pPr>
    </w:p>
    <w:p w14:paraId="5113C3A0" w14:textId="68A6FA1E" w:rsidR="00155FB9" w:rsidRDefault="00155FB9" w:rsidP="009B17B1">
      <w:pPr>
        <w:spacing w:line="360" w:lineRule="auto"/>
        <w:jc w:val="both"/>
        <w:rPr>
          <w:rFonts w:ascii="Palatino Linotype" w:hAnsi="Palatino Linotype"/>
          <w:sz w:val="24"/>
          <w:szCs w:val="24"/>
        </w:rPr>
      </w:pPr>
      <w:r>
        <w:rPr>
          <w:rFonts w:ascii="Palatino Linotype" w:hAnsi="Palatino Linotype"/>
          <w:sz w:val="24"/>
          <w:szCs w:val="24"/>
        </w:rPr>
        <w:t xml:space="preserve">En suma, el requerimiento identificado con el punto </w:t>
      </w:r>
      <w:r>
        <w:rPr>
          <w:rFonts w:ascii="Palatino Linotype" w:hAnsi="Palatino Linotype"/>
          <w:b/>
          <w:bCs/>
          <w:sz w:val="24"/>
          <w:szCs w:val="24"/>
        </w:rPr>
        <w:t xml:space="preserve">9 -nueve- </w:t>
      </w:r>
      <w:r>
        <w:rPr>
          <w:rFonts w:ascii="Palatino Linotype" w:hAnsi="Palatino Linotype"/>
          <w:sz w:val="24"/>
          <w:szCs w:val="24"/>
        </w:rPr>
        <w:t xml:space="preserve">se tiene por colmado, al tomar en consideración que </w:t>
      </w:r>
      <w:r>
        <w:rPr>
          <w:rFonts w:ascii="Palatino Linotype" w:hAnsi="Palatino Linotype"/>
          <w:b/>
          <w:bCs/>
          <w:sz w:val="24"/>
          <w:szCs w:val="24"/>
        </w:rPr>
        <w:t xml:space="preserve">El Sujeto Obligado </w:t>
      </w:r>
      <w:r>
        <w:rPr>
          <w:rFonts w:ascii="Palatino Linotype" w:hAnsi="Palatino Linotype"/>
          <w:sz w:val="24"/>
          <w:szCs w:val="24"/>
        </w:rPr>
        <w:t>atendió el derecho de petición.</w:t>
      </w:r>
    </w:p>
    <w:p w14:paraId="24738F60" w14:textId="74E6E04B" w:rsidR="00155FB9" w:rsidRDefault="00155FB9" w:rsidP="009B17B1">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Finalmente, por cuanto hace al requerimiento identificado con el numeral </w:t>
      </w:r>
      <w:r>
        <w:rPr>
          <w:rFonts w:ascii="Palatino Linotype" w:hAnsi="Palatino Linotype"/>
          <w:b/>
          <w:bCs/>
          <w:sz w:val="24"/>
          <w:szCs w:val="24"/>
        </w:rPr>
        <w:t xml:space="preserve">10 -diez-, </w:t>
      </w:r>
      <w:r>
        <w:rPr>
          <w:rFonts w:ascii="Palatino Linotype" w:hAnsi="Palatino Linotype"/>
          <w:sz w:val="24"/>
          <w:szCs w:val="24"/>
        </w:rPr>
        <w:t xml:space="preserve">resulta </w:t>
      </w:r>
      <w:r w:rsidR="003B4509">
        <w:rPr>
          <w:rFonts w:ascii="Palatino Linotype" w:hAnsi="Palatino Linotype"/>
          <w:sz w:val="24"/>
          <w:szCs w:val="24"/>
        </w:rPr>
        <w:t>óbice</w:t>
      </w:r>
      <w:r>
        <w:rPr>
          <w:rFonts w:ascii="Palatino Linotype" w:hAnsi="Palatino Linotype"/>
          <w:sz w:val="24"/>
          <w:szCs w:val="24"/>
        </w:rPr>
        <w:t xml:space="preserve"> señalar que </w:t>
      </w:r>
      <w:r>
        <w:rPr>
          <w:rFonts w:ascii="Palatino Linotype" w:hAnsi="Palatino Linotype"/>
          <w:b/>
          <w:bCs/>
          <w:sz w:val="24"/>
          <w:szCs w:val="24"/>
        </w:rPr>
        <w:t xml:space="preserve">El Sujeto Obligado </w:t>
      </w:r>
      <w:r>
        <w:rPr>
          <w:rFonts w:ascii="Palatino Linotype" w:hAnsi="Palatino Linotype"/>
          <w:sz w:val="24"/>
          <w:szCs w:val="24"/>
        </w:rPr>
        <w:t xml:space="preserve">se limitó a referir en términos abstractos la existencia de diversos oficios vinculados con solicitudes y autorizaciones para el incremento del parque vehicular en la multicitada ruta 18, se plantea entonces que el requerimiento en cita no se tiene por atendido. </w:t>
      </w:r>
    </w:p>
    <w:p w14:paraId="32144254" w14:textId="55963490" w:rsidR="00155FB9" w:rsidRPr="00B50751" w:rsidRDefault="00155FB9" w:rsidP="009B17B1">
      <w:pPr>
        <w:spacing w:line="360" w:lineRule="auto"/>
        <w:jc w:val="both"/>
        <w:rPr>
          <w:rFonts w:ascii="Palatino Linotype" w:hAnsi="Palatino Linotype"/>
          <w:sz w:val="24"/>
          <w:szCs w:val="24"/>
        </w:rPr>
      </w:pPr>
      <w:r>
        <w:rPr>
          <w:rFonts w:ascii="Palatino Linotype" w:hAnsi="Palatino Linotype"/>
          <w:sz w:val="24"/>
          <w:szCs w:val="24"/>
        </w:rPr>
        <w:t xml:space="preserve">En suma, </w:t>
      </w:r>
      <w:r w:rsidR="00B50751">
        <w:rPr>
          <w:rFonts w:ascii="Palatino Linotype" w:hAnsi="Palatino Linotype"/>
          <w:sz w:val="24"/>
          <w:szCs w:val="24"/>
        </w:rPr>
        <w:t xml:space="preserve">los puntos </w:t>
      </w:r>
      <w:r w:rsidR="00B50751">
        <w:rPr>
          <w:rFonts w:ascii="Palatino Linotype" w:hAnsi="Palatino Linotype"/>
          <w:b/>
          <w:bCs/>
          <w:sz w:val="24"/>
          <w:szCs w:val="24"/>
        </w:rPr>
        <w:t xml:space="preserve">1 </w:t>
      </w:r>
      <w:r w:rsidR="00B50751">
        <w:rPr>
          <w:rFonts w:ascii="Palatino Linotype" w:hAnsi="Palatino Linotype"/>
          <w:sz w:val="24"/>
          <w:szCs w:val="24"/>
        </w:rPr>
        <w:t xml:space="preserve">y </w:t>
      </w:r>
      <w:r w:rsidR="00B50751">
        <w:rPr>
          <w:rFonts w:ascii="Palatino Linotype" w:hAnsi="Palatino Linotype"/>
          <w:b/>
          <w:bCs/>
          <w:sz w:val="24"/>
          <w:szCs w:val="24"/>
        </w:rPr>
        <w:t xml:space="preserve">10 </w:t>
      </w:r>
      <w:r w:rsidR="00B50751">
        <w:rPr>
          <w:rFonts w:ascii="Palatino Linotype" w:hAnsi="Palatino Linotype"/>
          <w:sz w:val="24"/>
          <w:szCs w:val="24"/>
        </w:rPr>
        <w:t xml:space="preserve">se tienen por atendidos parcialmente. En contraste, los requerimientos </w:t>
      </w:r>
      <w:r w:rsidR="00B50751">
        <w:rPr>
          <w:rFonts w:ascii="Palatino Linotype" w:hAnsi="Palatino Linotype"/>
          <w:b/>
          <w:bCs/>
          <w:sz w:val="24"/>
          <w:szCs w:val="24"/>
        </w:rPr>
        <w:t xml:space="preserve">2 y 8 </w:t>
      </w:r>
      <w:r w:rsidR="00B50751">
        <w:rPr>
          <w:rFonts w:ascii="Palatino Linotype" w:hAnsi="Palatino Linotype"/>
          <w:sz w:val="24"/>
          <w:szCs w:val="24"/>
        </w:rPr>
        <w:t xml:space="preserve">no se tienen por atendidos. Finalmente, los puntos </w:t>
      </w:r>
      <w:r w:rsidR="00B50751">
        <w:rPr>
          <w:rFonts w:ascii="Palatino Linotype" w:hAnsi="Palatino Linotype"/>
          <w:b/>
          <w:bCs/>
          <w:sz w:val="24"/>
          <w:szCs w:val="24"/>
        </w:rPr>
        <w:t xml:space="preserve">3, 4, 5, 6, 7 y 9 </w:t>
      </w:r>
      <w:r w:rsidR="00B50751">
        <w:rPr>
          <w:rFonts w:ascii="Palatino Linotype" w:hAnsi="Palatino Linotype"/>
          <w:sz w:val="24"/>
          <w:szCs w:val="24"/>
        </w:rPr>
        <w:t xml:space="preserve">se tienen por colmados. </w:t>
      </w:r>
    </w:p>
    <w:p w14:paraId="5A869E6E" w14:textId="02227251" w:rsidR="00B50751" w:rsidRDefault="009B17B1" w:rsidP="009B17B1">
      <w:pPr>
        <w:pStyle w:val="infoemcitas"/>
        <w:tabs>
          <w:tab w:val="left" w:pos="7655"/>
        </w:tabs>
        <w:ind w:left="0" w:right="0"/>
        <w:rPr>
          <w:i w:val="0"/>
          <w:sz w:val="24"/>
          <w:szCs w:val="24"/>
        </w:rPr>
      </w:pPr>
      <w:r w:rsidRPr="003758B2">
        <w:rPr>
          <w:i w:val="0"/>
          <w:sz w:val="24"/>
          <w:szCs w:val="24"/>
        </w:rPr>
        <w:t>Inconforme con la respuesta del</w:t>
      </w:r>
      <w:r>
        <w:rPr>
          <w:i w:val="0"/>
          <w:sz w:val="24"/>
          <w:szCs w:val="24"/>
        </w:rPr>
        <w:t xml:space="preserve"> </w:t>
      </w:r>
      <w:r>
        <w:rPr>
          <w:b/>
          <w:bCs/>
          <w:i w:val="0"/>
          <w:sz w:val="24"/>
          <w:szCs w:val="24"/>
        </w:rPr>
        <w:t xml:space="preserve">Sujeto Obligado, El Recurrente </w:t>
      </w:r>
      <w:r>
        <w:rPr>
          <w:i w:val="0"/>
          <w:sz w:val="24"/>
          <w:szCs w:val="24"/>
        </w:rPr>
        <w:t xml:space="preserve">interpuso recurso de revisión en fecha </w:t>
      </w:r>
      <w:r w:rsidR="00B50751">
        <w:rPr>
          <w:b/>
          <w:bCs/>
          <w:i w:val="0"/>
          <w:sz w:val="24"/>
          <w:szCs w:val="24"/>
        </w:rPr>
        <w:t xml:space="preserve">veintisiete de noviembre, </w:t>
      </w:r>
      <w:r w:rsidR="00B50751">
        <w:rPr>
          <w:i w:val="0"/>
          <w:sz w:val="24"/>
          <w:szCs w:val="24"/>
        </w:rPr>
        <w:t xml:space="preserve">admitiéndose el </w:t>
      </w:r>
      <w:r w:rsidR="00B50751">
        <w:rPr>
          <w:b/>
          <w:bCs/>
          <w:i w:val="0"/>
          <w:sz w:val="24"/>
          <w:szCs w:val="24"/>
        </w:rPr>
        <w:t xml:space="preserve">veintiocho de noviembre, ambos de dos mil veinticuatro. </w:t>
      </w:r>
      <w:r w:rsidR="00B50751">
        <w:rPr>
          <w:i w:val="0"/>
          <w:sz w:val="24"/>
          <w:szCs w:val="24"/>
        </w:rPr>
        <w:t>Señalando como razones o motivos de inconformidad:</w:t>
      </w:r>
    </w:p>
    <w:p w14:paraId="45800E2E" w14:textId="77777777" w:rsidR="00B50751" w:rsidRPr="007F5785" w:rsidRDefault="00B50751" w:rsidP="00B50751">
      <w:pPr>
        <w:pStyle w:val="Citas"/>
        <w:rPr>
          <w:b/>
          <w:bCs/>
          <w:sz w:val="24"/>
          <w:szCs w:val="24"/>
        </w:rPr>
      </w:pPr>
      <w:r w:rsidRPr="009E71BA">
        <w:t>“</w:t>
      </w:r>
      <w:r w:rsidRPr="009B17B1">
        <w:t xml:space="preserve">En alcance a la Respuesta a la Solicitud 00775/SMOV/IP/2024 que proporciona Secretaria de Movilidad del Estado de México en su carácter de sujeto obligado resulta incompleta y falta de elementos de formalidad y por tanto sin legitimidad, la cual a pesar señalar a diversas áreas administrativas a su cargo, tales como la Subsecretaría de Movilidad, Dirección General de Movilidad Zona II y a la Dirección del Registro Estatal de Transporte Público, quienes en su carácter de entidades auxiliares de la Secretaria de Movilidad del Estado de México, en su conjunto son las encargadas de planear, formular, dirigir, coordinar, gestionar, evaluar, ejecutar y supervisar las políticas, programas, proyectos y estudios para el desarrollo del sistema integral de movilidad, incluyendo el servicio público de transporte de jurisdicción estatal y de sus servicios conexos, por lo que se observa que el sujeto obligado no realizo una búsqueda exhaustiva, dado que no proporciona </w:t>
      </w:r>
      <w:r w:rsidRPr="009B17B1">
        <w:lastRenderedPageBreak/>
        <w:t xml:space="preserve">documentación alguna que den fundamento a las respuestas dirigidas al solicitante y por tanto no logra satisfacer el derechos de acceso a la información. Dejando de lado los elementos de los que carecen los documentos anexos a la respuesta de la Secretaria de Movilidad del Estado de México, a continuación se abundara principalmente los puntos o respuesta del documento suscrito por el Lic. Gonzalo Hernández Escalante, Delegado Regional de Movilidad Naucalpan, el cual es utilizado por el sujeto obligado, para dar por desahogados los requerimientos del solicitante, sin dejar desapercibido, que dicho documento también se encuentra como un archivo en formato Word sin firma. En el primer punto, con el que se intenta dar respuesta al cuestionamiento planteado en el numeral 1 de la solicitud realizada, señala que la “Autorización con numero de oficio 22001002000000T/0532/2021 de fecha 2/09/2021, la ruta está autorizada desde 1991 con numero de oficio SEDOP-DVT-5144/91, de fecha 28/10/1991 (se anexa copia)”, sin embargo, se resalta que lo solicitado fue “Copia de los oficios de autorización desde el origen de su otorgamiento a la fecha”, por lo que resulta ser una respuesta parcial, ya que únicamente se le señala al solicitante, la existencia de 2 oficios, el primero del año 2021 y el segundo del año 1991 y no así el compendio de documentos que tomando como referencia la fecha de 1991 han venido recopilando los términos y condiciones de la autorización, así como modificaciones y actualizaciones posteriores que ha tenido el derrotero de la RUTA 18. También es de resaltar que el sujeto obligado, intenta sorprender a esta H. Institución simulando el cumplimiento, al señalar que se proporciona copia de los documentos que refiere como anexos de la respuesta, sin que está realmente obre dentro de la misma. Por lo que hace los puntos segundo, tercero, cuarto y séptimo de la respuesta aludida, en los cuales el Delegado Regional de Movilidad Naucalpan, de acuerdo a su competencia expone lo siguiente: “… • Se debe operar con unidades tipo autobús de mediana capacidad, con modelos no menores a 10 años de antigüedad </w:t>
      </w:r>
      <w:r w:rsidRPr="009B17B1">
        <w:lastRenderedPageBreak/>
        <w:t xml:space="preserve">• Se debe prestar el servicio con 70 unidades concesionadas • Cajones en el origen 6, con una medida de 3 mts. de ancho por 15 mts. de largo (depende del tipo de unidad) • … • La ruta JESUS DEL MONTE-ETRAM CUATRO CAMINOS, opera con 70 unidades aproximadamente, tipo autobús de mediana capacidad y Autorización con numero de oficio 22001002000000T/0532/2021 de fecha 02/09/2021 • …” Si bien es cierto, los puntos antes citados, proporcionan una respuesta parcial a los numerales 3, 4, 5 y 10 de la solicitud, también resulta cierto que no se proporciona ninguno documento con el que suscribe soporte las respuestas dadas al solicitante, tales como Autorizaciones o bien las concesiones de las 70 unidades que refiere, sin embargo, se omite la entrega de cualquier documento, dando por hecho que el suscrito conoce el contenido de los documentos, sin tomar en consideración que no puede tomarse como satisfecha la solicitud de acceso a la información, sí dentro de la solicitud realizada, se requirieron los documentos soporte. Por lo que resulta al punto quinto que refiere a un Plano que se envió, resaltando que este se encuentra como un documento en formato Word sin firma, en el cual se observa una Representación gráfica con la supuesta trayectoria del derrotero de la RUTA 18, resultando ser un documento ineficaz para dar por cumplimentado al derecho de acceso a la información, ya que esta carece de diversos elementos propios de un plano tales como: 1. Características físicas como: tamaño, orientación y distancias. 2. Cuadro de datos del plano registrado. 3. Espacio destinado para el sello de registro de uso exclusivo de la Secretaría de Movilidad del Estado de México 4. Notas generales sobre el plano como lo son Datos referentes a la Autorización (antecedentes, decretos, folios, etc.) que avalen la legitimidad, Titular de la Autorización, Información de elaboración, entre otros. 5. Cuadro de simbología. 6. Orientación del plano 7. Escala gráfica. No obstante, lo anterior la Representación gráfica, resalta a simple vista que fue sustraída de una plataforma ajena a la Secretaría de Movilidad del Estado de México, </w:t>
      </w:r>
      <w:r w:rsidRPr="009B17B1">
        <w:lastRenderedPageBreak/>
        <w:t xml:space="preserve">carente de validez, por tanto no debe tenerse por satisfecho el derecho de acceso a la información del suscrito, toda vez que el documento que lleva por título “trayectoria de la Ruta Jesús del Monte-ETRAM Cuatro Caminos”, no cumple con los requisitos de ley, careciendo de los elementos que lo legitimen tales como sellos y firma de la autoridad competente, por tanto se hace especial énfasis en la solicitud para que el sujeto obligado proporcione “Copia del Plano (Representación Geográfica del Derrotero, en su origen – destino, destino – origen), en el que se aprecie el recorrido que contempla la ruta de las unidades de transporte público en el Derrotero de Jesús del Monte - ETRAM Cuatro Caminos (Ruta 18)”. Por lo refiere al sexto punto, en el cual señala “En caso de penetración a otra entidad deberá tramitar su autorización y/o permiso ante la autoridad correspondiente de esa entidad.”, la respuesta resulta ineficaz, dado a que, el solicitante requiero de la Entidad una confirmación, al cuestionar, “si dentro de la autorización del recorrido dicho Derrotero, se encuentra la autorización para que las unidades de dicho Derrotero, circulen sobre todo el perímetro adyacente al Centro Deportivo “Año Internacional de la Mujer”, también conocido como Deportivo “El Cacalote”, debiendo proporcionar constancia de la misma”. Se aclara que el solicitante se refiere al Derrotero de la Ruta 18 que corre de Jesús del Monte - ETRAM Cuatro Caminos y viceversa, únicamente como Derrotero, pues resulta ocioso poner la denominación completa cuando todos los cuestionamientos realizados por el solicitante, son en referencia al Derrotero de la Ruta 18. Finalmente, en referencia a los cuestionamientos que el solicitante realiza en los numerales 2 y 8, en los que se solicitaron los estudios técnicos y dictámenes de Factibilidad, con los que se determinó la viabilidad para autorizar la Concesión de la Ruta 18, en particular aquellos realizados para determinar la viabilidad de la parada o base que se ubica en esquina de Luis Echeverria esquina prolongación Av. México, así como los Estudios Técnicos de Impacto Vial y Ambiental que realizaron </w:t>
      </w:r>
      <w:r w:rsidRPr="009B17B1">
        <w:lastRenderedPageBreak/>
        <w:t xml:space="preserve">para la Autorización del Derrotero, la Secretaría de Movilidad del Estado de México, dentro de su respuesta manifestó: “se tiene imposibilidad para proporcionar y/u ostentase sobre datos referentes a dichas autorizaciones y/o señalar las concesiones que en su caso, hayan sido autorizadas en las rutas, lanzaderas y/o derroteros” y en consecuencia negarse a proporcionar la información solicitada, cuando las Delegaciones Regionales, de conformidad con el Manual de Organización de la Secretaría de Movilidad, cuentan con las siguientes funciones: (I) Recibir, tramitar y resolver las solicitudes para el otorgamiento de concesiones, permisos y autorizaciones relativos al servicio público de transporte. (II) Autorizar y revisar la elaboración de estudios técnicos y económicos que soliciten los concesionarios, previa verificación del pago de derechos. (III) Elaborar los estudios técnicos que correspondan al área geográfica de su competencia conforme a la normatividad de la materia y verificar el cumplimiento de las normas técnicas emitidas por la Secretaría. (IV) Integrar, registrar y actualizar los datos, informes y documentos relacionados con las concesiones, permisos, autorizaciones y control vehicular, relativas al servicio público de transporte, así como con los vehículos que prestan un servicio a la población para coadyuvar en el cumplimiento de acciones y programas que se establezcan por la Secretaría. Ahora bien, es imprescindible señalar que los cuestionamientos realizados por el que suscribe, requiere información diversa de la “Lanzadera de la Ruta 18 del Ramal que corre de Jesús del Monte a la estación del Metro Cuatro Caminos”, “Ruta 18” o “Ruta 18 ramal”, denominaciones que se utilizaron únicamente como referencia de la información que se solicita, a fin de que se proporcionen datos referentes al mismo, no obstante, no debe perderse de vista que derecho de acceso a la información pública no implica que los solicitantes tengan la obligación de ser expertos en la materia para poder ejercerlo, siendo obligación de la Secretaria de Movilidad del Estado de México y sus dependencias como Sujetos </w:t>
      </w:r>
      <w:r w:rsidRPr="009B17B1">
        <w:lastRenderedPageBreak/>
        <w:t>Obligados, suplir las deficiencias de la solicitud en favor de los particulares, de conformidad con lo previsto artículos 135 y 181 párrafo cuarto de la Ley de Transparencia y Acceso a la Información Pública del Estado de México y Municipios, con la finalidad de garantizar plenamente el ejercicio de dicho derecho. Por tal motivo se solicita por conducto de esta H. Autoridad, a fin de que se le requiera a la Secretaria de Movilidad del Estado de México y sus dependencias el cumplimiento al principio de máxima publicidad, a fin de que realicen una búsqueda exhaustiva en los acervos y archivos con los que cuentan, ya sean físico o digitales y proporcionen de manera integral la información solicitada</w:t>
      </w:r>
      <w:r w:rsidRPr="009E71BA">
        <w:t>”</w:t>
      </w:r>
      <w:r>
        <w:t xml:space="preserve"> </w:t>
      </w:r>
      <w:r>
        <w:rPr>
          <w:b/>
          <w:bCs/>
        </w:rPr>
        <w:t>(Sic)</w:t>
      </w:r>
    </w:p>
    <w:p w14:paraId="5CACE39C" w14:textId="77777777" w:rsidR="00B50751" w:rsidRPr="009B17B1" w:rsidRDefault="00B50751" w:rsidP="00B50751">
      <w:pPr>
        <w:spacing w:before="240" w:line="360" w:lineRule="auto"/>
        <w:jc w:val="both"/>
        <w:rPr>
          <w:rFonts w:ascii="Palatino Linotype" w:hAnsi="Palatino Linotype" w:cs="Arial"/>
          <w:bCs/>
          <w:sz w:val="24"/>
          <w:szCs w:val="24"/>
        </w:rPr>
      </w:pPr>
      <w:r w:rsidRPr="009B17B1">
        <w:rPr>
          <w:rFonts w:ascii="Palatino Linotype" w:hAnsi="Palatino Linotype" w:cs="Arial"/>
          <w:bCs/>
          <w:sz w:val="24"/>
          <w:szCs w:val="24"/>
        </w:rPr>
        <w:t xml:space="preserve">Adjuntando </w:t>
      </w:r>
      <w:r>
        <w:rPr>
          <w:rFonts w:ascii="Palatino Linotype" w:hAnsi="Palatino Linotype" w:cs="Arial"/>
          <w:bCs/>
          <w:sz w:val="24"/>
          <w:szCs w:val="24"/>
        </w:rPr>
        <w:t xml:space="preserve">los documentos electrónicos </w:t>
      </w:r>
      <w:r>
        <w:rPr>
          <w:rFonts w:ascii="Palatino Linotype" w:hAnsi="Palatino Linotype" w:cs="Arial"/>
          <w:b/>
          <w:sz w:val="24"/>
          <w:szCs w:val="24"/>
        </w:rPr>
        <w:t xml:space="preserve">“TRAYECTORIA DE LA RUTA JESUS DEL MONTE.docx”, “RESPUESTA NAUCALPAN.docx” </w:t>
      </w:r>
      <w:r>
        <w:rPr>
          <w:rFonts w:ascii="Palatino Linotype" w:hAnsi="Palatino Linotype" w:cs="Arial"/>
          <w:bCs/>
          <w:sz w:val="24"/>
          <w:szCs w:val="24"/>
        </w:rPr>
        <w:t xml:space="preserve">y </w:t>
      </w:r>
      <w:r>
        <w:rPr>
          <w:rFonts w:ascii="Palatino Linotype" w:hAnsi="Palatino Linotype" w:cs="Arial"/>
          <w:b/>
          <w:sz w:val="24"/>
          <w:szCs w:val="24"/>
        </w:rPr>
        <w:t xml:space="preserve">“Respuesta a solicitud 775.pdf”, </w:t>
      </w:r>
      <w:r>
        <w:rPr>
          <w:rFonts w:ascii="Palatino Linotype" w:hAnsi="Palatino Linotype" w:cs="Arial"/>
          <w:bCs/>
          <w:sz w:val="24"/>
          <w:szCs w:val="24"/>
        </w:rPr>
        <w:t xml:space="preserve">remitidos por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en respuesta. </w:t>
      </w:r>
    </w:p>
    <w:p w14:paraId="3DCBE2DD" w14:textId="1DEFAC9B" w:rsidR="009B17B1" w:rsidRDefault="009B17B1" w:rsidP="009B17B1">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Pr="00535EDD">
        <w:rPr>
          <w:rFonts w:cs="Arial"/>
          <w:b/>
          <w:i w:val="0"/>
          <w:noProof/>
          <w:color w:val="000000"/>
          <w:sz w:val="24"/>
          <w:lang w:eastAsia="es-MX"/>
        </w:rPr>
        <w:t xml:space="preserve">El Recurrente, </w:t>
      </w:r>
      <w:r w:rsidRPr="00535EDD">
        <w:rPr>
          <w:rFonts w:cs="Arial"/>
          <w:i w:val="0"/>
          <w:noProof/>
          <w:color w:val="000000"/>
          <w:sz w:val="24"/>
          <w:lang w:eastAsia="es-MX"/>
        </w:rPr>
        <w:t>al tenerse por actualizadas las hipotesis normativas previstas en el artículo 179, fracciones I</w:t>
      </w:r>
      <w:r>
        <w:rPr>
          <w:rFonts w:cs="Arial"/>
          <w:i w:val="0"/>
          <w:noProof/>
          <w:color w:val="000000"/>
          <w:sz w:val="24"/>
          <w:lang w:eastAsia="es-MX"/>
        </w:rPr>
        <w:t xml:space="preserve"> y </w:t>
      </w:r>
      <w:r w:rsidR="00B50751">
        <w:rPr>
          <w:rFonts w:cs="Arial"/>
          <w:i w:val="0"/>
          <w:noProof/>
          <w:color w:val="000000"/>
          <w:sz w:val="24"/>
          <w:lang w:eastAsia="es-MX"/>
        </w:rPr>
        <w:t>V</w:t>
      </w:r>
      <w:r>
        <w:rPr>
          <w:rFonts w:cs="Arial"/>
          <w:i w:val="0"/>
          <w:noProof/>
          <w:color w:val="000000"/>
          <w:sz w:val="24"/>
          <w:lang w:eastAsia="es-MX"/>
        </w:rPr>
        <w:t xml:space="preserve"> de la Ley de Transparencia y Acceso a la Información Pública del Estado de Mexico y Municipios, cuyo contenido literal es el siguiente: </w:t>
      </w:r>
    </w:p>
    <w:p w14:paraId="51CB10C6" w14:textId="77777777" w:rsidR="009B17B1" w:rsidRDefault="009B17B1" w:rsidP="009B17B1">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764F699F" w14:textId="77777777" w:rsidR="009B17B1" w:rsidRDefault="009B17B1" w:rsidP="009B17B1">
      <w:pPr>
        <w:pStyle w:val="Citas"/>
      </w:pPr>
      <w:r>
        <w:t>I. La negativa a la información solicitada;</w:t>
      </w:r>
    </w:p>
    <w:p w14:paraId="5F93F5F7" w14:textId="77777777" w:rsidR="009B17B1" w:rsidRDefault="009B17B1" w:rsidP="009B17B1">
      <w:pPr>
        <w:pStyle w:val="Citas"/>
      </w:pPr>
      <w:r>
        <w:t>(…)</w:t>
      </w:r>
    </w:p>
    <w:p w14:paraId="480F731B" w14:textId="77777777" w:rsidR="00B50751" w:rsidRDefault="00B50751" w:rsidP="009B17B1">
      <w:pPr>
        <w:pStyle w:val="Citas"/>
      </w:pPr>
      <w:r w:rsidRPr="00B50751">
        <w:lastRenderedPageBreak/>
        <w:t xml:space="preserve">V. La entrega de información incompleta; </w:t>
      </w:r>
    </w:p>
    <w:p w14:paraId="781CB60C" w14:textId="1F3825D1" w:rsidR="009B17B1" w:rsidRPr="005A12AE" w:rsidRDefault="009B17B1" w:rsidP="009B17B1">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2D352E2D" w14:textId="77777777" w:rsidR="0030421F" w:rsidRDefault="0030421F" w:rsidP="009B17B1">
      <w:pPr>
        <w:pStyle w:val="Citas"/>
        <w:ind w:left="0" w:right="0"/>
        <w:rPr>
          <w:i w:val="0"/>
          <w:sz w:val="24"/>
          <w:szCs w:val="24"/>
        </w:rPr>
      </w:pPr>
    </w:p>
    <w:p w14:paraId="3A215B8E" w14:textId="4A17D4B8" w:rsidR="00B50751" w:rsidRDefault="009B17B1" w:rsidP="009B17B1">
      <w:pPr>
        <w:pStyle w:val="Citas"/>
        <w:ind w:left="0" w:right="0"/>
        <w:rPr>
          <w:i w:val="0"/>
          <w:sz w:val="24"/>
          <w:szCs w:val="24"/>
        </w:rPr>
      </w:pPr>
      <w:r>
        <w:rPr>
          <w:i w:val="0"/>
          <w:sz w:val="24"/>
          <w:szCs w:val="24"/>
        </w:rPr>
        <w:t xml:space="preserve">Por otra parte, como fue referido en el antecedente quinto, </w:t>
      </w:r>
      <w:r w:rsidR="0030421F">
        <w:rPr>
          <w:b/>
          <w:i w:val="0"/>
          <w:sz w:val="24"/>
          <w:szCs w:val="24"/>
        </w:rPr>
        <w:t xml:space="preserve">El Recurrente, </w:t>
      </w:r>
      <w:r w:rsidR="0030421F">
        <w:rPr>
          <w:bCs/>
          <w:i w:val="0"/>
          <w:sz w:val="24"/>
          <w:szCs w:val="24"/>
        </w:rPr>
        <w:t xml:space="preserve">en </w:t>
      </w:r>
      <w:r w:rsidR="003B4509">
        <w:rPr>
          <w:bCs/>
          <w:i w:val="0"/>
          <w:sz w:val="24"/>
          <w:szCs w:val="24"/>
        </w:rPr>
        <w:t xml:space="preserve">fecha </w:t>
      </w:r>
      <w:r w:rsidR="003B4509" w:rsidRPr="003B4509">
        <w:rPr>
          <w:b/>
          <w:bCs/>
          <w:i w:val="0"/>
          <w:sz w:val="24"/>
          <w:szCs w:val="24"/>
        </w:rPr>
        <w:t>cuatro</w:t>
      </w:r>
      <w:r w:rsidR="003B688D">
        <w:rPr>
          <w:b/>
          <w:bCs/>
          <w:i w:val="0"/>
          <w:sz w:val="24"/>
          <w:szCs w:val="24"/>
        </w:rPr>
        <w:t xml:space="preserve"> de diciembre de dos mil veinticuatro, </w:t>
      </w:r>
      <w:r w:rsidR="003B688D">
        <w:rPr>
          <w:i w:val="0"/>
          <w:sz w:val="24"/>
          <w:szCs w:val="24"/>
        </w:rPr>
        <w:t xml:space="preserve">remitió los documentos electrónicos </w:t>
      </w:r>
      <w:r w:rsidR="003B688D">
        <w:rPr>
          <w:b/>
          <w:bCs/>
          <w:i w:val="0"/>
          <w:sz w:val="24"/>
          <w:szCs w:val="24"/>
        </w:rPr>
        <w:t xml:space="preserve">“RESPUESTA NAUCALPAN (1).docx”, “Respuesta a solicitud 775.pdf” </w:t>
      </w:r>
      <w:r w:rsidR="003B688D">
        <w:rPr>
          <w:i w:val="0"/>
          <w:sz w:val="24"/>
          <w:szCs w:val="24"/>
        </w:rPr>
        <w:t xml:space="preserve">y </w:t>
      </w:r>
      <w:r w:rsidR="003B688D">
        <w:rPr>
          <w:b/>
          <w:bCs/>
          <w:i w:val="0"/>
          <w:sz w:val="24"/>
          <w:szCs w:val="24"/>
        </w:rPr>
        <w:t xml:space="preserve">“TRAYECTORIA DE LA RUTA JESUS DEL MONTE.docx”, </w:t>
      </w:r>
      <w:r w:rsidR="003B688D">
        <w:rPr>
          <w:i w:val="0"/>
          <w:sz w:val="24"/>
          <w:szCs w:val="24"/>
        </w:rPr>
        <w:t xml:space="preserve">remitidos originalmente mediante respuesta primigenia. </w:t>
      </w:r>
    </w:p>
    <w:p w14:paraId="174A89C1" w14:textId="3FFEDBC8" w:rsidR="003B688D" w:rsidRDefault="003B688D" w:rsidP="009B17B1">
      <w:pPr>
        <w:pStyle w:val="Citas"/>
        <w:ind w:left="0" w:right="0"/>
        <w:rPr>
          <w:i w:val="0"/>
          <w:sz w:val="24"/>
          <w:szCs w:val="24"/>
        </w:rPr>
      </w:pPr>
      <w:r>
        <w:rPr>
          <w:i w:val="0"/>
          <w:sz w:val="24"/>
          <w:szCs w:val="24"/>
        </w:rPr>
        <w:t xml:space="preserve">En contraste, </w:t>
      </w:r>
      <w:r>
        <w:rPr>
          <w:b/>
          <w:bCs/>
          <w:i w:val="0"/>
          <w:sz w:val="24"/>
          <w:szCs w:val="24"/>
        </w:rPr>
        <w:t xml:space="preserve">El Sujeto Obligado </w:t>
      </w:r>
      <w:r>
        <w:rPr>
          <w:i w:val="0"/>
          <w:sz w:val="24"/>
          <w:szCs w:val="24"/>
        </w:rPr>
        <w:t>rindió su informe justificado en los siguientes términos:</w:t>
      </w:r>
    </w:p>
    <w:p w14:paraId="21DC68B7" w14:textId="4B0100E3" w:rsidR="003B688D" w:rsidRPr="003B688D" w:rsidRDefault="003B688D" w:rsidP="003B688D">
      <w:pPr>
        <w:pStyle w:val="Citas"/>
        <w:numPr>
          <w:ilvl w:val="0"/>
          <w:numId w:val="33"/>
        </w:numPr>
        <w:ind w:right="0"/>
        <w:rPr>
          <w:b/>
          <w:bCs/>
          <w:i w:val="0"/>
          <w:sz w:val="24"/>
          <w:szCs w:val="24"/>
        </w:rPr>
      </w:pPr>
      <w:r>
        <w:rPr>
          <w:b/>
          <w:bCs/>
          <w:i w:val="0"/>
          <w:sz w:val="24"/>
          <w:szCs w:val="24"/>
        </w:rPr>
        <w:t xml:space="preserve">“Respuestas.zip”: </w:t>
      </w:r>
      <w:r>
        <w:rPr>
          <w:i w:val="0"/>
          <w:sz w:val="24"/>
          <w:szCs w:val="24"/>
        </w:rPr>
        <w:t>Compila lo siguiente:</w:t>
      </w:r>
    </w:p>
    <w:p w14:paraId="0F15FC72" w14:textId="7FE74312" w:rsidR="003B688D" w:rsidRDefault="003B688D" w:rsidP="003B688D">
      <w:pPr>
        <w:pStyle w:val="Citas"/>
        <w:numPr>
          <w:ilvl w:val="0"/>
          <w:numId w:val="31"/>
        </w:numPr>
        <w:ind w:right="0"/>
        <w:rPr>
          <w:b/>
          <w:bCs/>
          <w:i w:val="0"/>
          <w:sz w:val="24"/>
          <w:szCs w:val="24"/>
        </w:rPr>
      </w:pPr>
      <w:r>
        <w:rPr>
          <w:b/>
          <w:bCs/>
          <w:i w:val="0"/>
          <w:sz w:val="24"/>
          <w:szCs w:val="24"/>
        </w:rPr>
        <w:t>“</w:t>
      </w:r>
      <w:r w:rsidRPr="003B688D">
        <w:rPr>
          <w:b/>
          <w:bCs/>
          <w:i w:val="0"/>
          <w:sz w:val="24"/>
          <w:szCs w:val="24"/>
        </w:rPr>
        <w:t>Respuesta DGRETP.pdf</w:t>
      </w:r>
      <w:r>
        <w:rPr>
          <w:b/>
          <w:bCs/>
          <w:i w:val="0"/>
          <w:sz w:val="24"/>
          <w:szCs w:val="24"/>
        </w:rPr>
        <w:t xml:space="preserve">”: </w:t>
      </w:r>
      <w:r>
        <w:rPr>
          <w:i w:val="0"/>
          <w:sz w:val="24"/>
          <w:szCs w:val="24"/>
        </w:rPr>
        <w:t xml:space="preserve">Oficio número </w:t>
      </w:r>
      <w:r>
        <w:rPr>
          <w:b/>
          <w:bCs/>
          <w:i w:val="0"/>
          <w:sz w:val="24"/>
          <w:szCs w:val="24"/>
        </w:rPr>
        <w:t xml:space="preserve">DGRETP/22000007000000L/2024/6304 </w:t>
      </w:r>
      <w:r>
        <w:rPr>
          <w:i w:val="0"/>
          <w:sz w:val="24"/>
          <w:szCs w:val="24"/>
        </w:rPr>
        <w:t xml:space="preserve">signado por el director del registro estatal de transporte público, dirigido al titular de la unidad de transparencia, de fecha tres de diciembre de dos mil veinticuatro, </w:t>
      </w:r>
      <w:r w:rsidR="00AB2F55">
        <w:rPr>
          <w:i w:val="0"/>
          <w:sz w:val="24"/>
          <w:szCs w:val="24"/>
        </w:rPr>
        <w:t xml:space="preserve">confirma la respuesta relativa a hechos negativos. </w:t>
      </w:r>
    </w:p>
    <w:p w14:paraId="73032C14" w14:textId="78542431" w:rsidR="003B688D" w:rsidRDefault="003B688D" w:rsidP="003B688D">
      <w:pPr>
        <w:pStyle w:val="Citas"/>
        <w:numPr>
          <w:ilvl w:val="0"/>
          <w:numId w:val="31"/>
        </w:numPr>
        <w:ind w:right="0"/>
        <w:rPr>
          <w:b/>
          <w:bCs/>
          <w:i w:val="0"/>
          <w:sz w:val="24"/>
          <w:szCs w:val="24"/>
        </w:rPr>
      </w:pPr>
      <w:r>
        <w:rPr>
          <w:b/>
          <w:bCs/>
          <w:i w:val="0"/>
          <w:sz w:val="24"/>
          <w:szCs w:val="24"/>
        </w:rPr>
        <w:t>“</w:t>
      </w:r>
      <w:r w:rsidRPr="003B688D">
        <w:rPr>
          <w:b/>
          <w:bCs/>
          <w:i w:val="0"/>
          <w:sz w:val="24"/>
          <w:szCs w:val="24"/>
        </w:rPr>
        <w:t>Respuesta SUBSE.pdf</w:t>
      </w:r>
      <w:r>
        <w:rPr>
          <w:b/>
          <w:bCs/>
          <w:i w:val="0"/>
          <w:sz w:val="24"/>
          <w:szCs w:val="24"/>
        </w:rPr>
        <w:t>”</w:t>
      </w:r>
      <w:r w:rsidR="00AB2F55">
        <w:rPr>
          <w:b/>
          <w:bCs/>
          <w:i w:val="0"/>
          <w:sz w:val="24"/>
          <w:szCs w:val="24"/>
        </w:rPr>
        <w:t xml:space="preserve">: </w:t>
      </w:r>
      <w:r w:rsidR="00AB2F55">
        <w:rPr>
          <w:i w:val="0"/>
          <w:sz w:val="24"/>
          <w:szCs w:val="24"/>
        </w:rPr>
        <w:t xml:space="preserve">Oficio número </w:t>
      </w:r>
      <w:r w:rsidR="00AB2F55">
        <w:rPr>
          <w:b/>
          <w:bCs/>
          <w:i w:val="0"/>
          <w:sz w:val="24"/>
          <w:szCs w:val="24"/>
        </w:rPr>
        <w:t xml:space="preserve">22001000010000S/2024/240 </w:t>
      </w:r>
      <w:r w:rsidR="00AB2F55">
        <w:rPr>
          <w:i w:val="0"/>
          <w:sz w:val="24"/>
          <w:szCs w:val="24"/>
        </w:rPr>
        <w:t xml:space="preserve">signado por el director de la unidad de servicios metropolitanos, dirigido al titular de la unidad de transparencia, de fecha tres de diciembre de dos mil veinticuatro, reitera la respuesta primigenia, relativa a hechos negativos. </w:t>
      </w:r>
    </w:p>
    <w:p w14:paraId="67EC5419" w14:textId="1602F43A" w:rsidR="003B688D" w:rsidRDefault="003B688D" w:rsidP="003B688D">
      <w:pPr>
        <w:pStyle w:val="Citas"/>
        <w:numPr>
          <w:ilvl w:val="0"/>
          <w:numId w:val="31"/>
        </w:numPr>
        <w:ind w:right="0"/>
        <w:rPr>
          <w:b/>
          <w:bCs/>
          <w:i w:val="0"/>
          <w:sz w:val="24"/>
          <w:szCs w:val="24"/>
        </w:rPr>
      </w:pPr>
      <w:r>
        <w:rPr>
          <w:b/>
          <w:bCs/>
          <w:i w:val="0"/>
          <w:sz w:val="24"/>
          <w:szCs w:val="24"/>
        </w:rPr>
        <w:lastRenderedPageBreak/>
        <w:t>“</w:t>
      </w:r>
      <w:r w:rsidRPr="003B688D">
        <w:rPr>
          <w:b/>
          <w:bCs/>
          <w:i w:val="0"/>
          <w:sz w:val="24"/>
          <w:szCs w:val="24"/>
        </w:rPr>
        <w:t>Respuesta zona  II.pdf</w:t>
      </w:r>
      <w:r>
        <w:rPr>
          <w:b/>
          <w:bCs/>
          <w:i w:val="0"/>
          <w:sz w:val="24"/>
          <w:szCs w:val="24"/>
        </w:rPr>
        <w:t>”</w:t>
      </w:r>
      <w:r w:rsidR="00AB2F55">
        <w:rPr>
          <w:b/>
          <w:bCs/>
          <w:i w:val="0"/>
          <w:sz w:val="24"/>
          <w:szCs w:val="24"/>
        </w:rPr>
        <w:t xml:space="preserve">: </w:t>
      </w:r>
      <w:r w:rsidR="00AB2F55">
        <w:rPr>
          <w:i w:val="0"/>
          <w:sz w:val="24"/>
          <w:szCs w:val="24"/>
        </w:rPr>
        <w:t xml:space="preserve">Oficio número </w:t>
      </w:r>
      <w:r w:rsidR="00AB2F55">
        <w:rPr>
          <w:b/>
          <w:bCs/>
          <w:i w:val="0"/>
          <w:sz w:val="24"/>
          <w:szCs w:val="24"/>
        </w:rPr>
        <w:t xml:space="preserve">22001002000000T/1061/2024 </w:t>
      </w:r>
      <w:r w:rsidR="00AB2F55">
        <w:rPr>
          <w:i w:val="0"/>
          <w:sz w:val="24"/>
          <w:szCs w:val="24"/>
        </w:rPr>
        <w:t>signado por el encargado de la dirección general de movilidad zona II, dirigido al titular de la unidad de transparencia, de fecha tres de noviembre de dos mil veinticuatro, ratifica respuesta primigenia.</w:t>
      </w:r>
    </w:p>
    <w:p w14:paraId="6C978E13" w14:textId="38D626F1" w:rsidR="00AB2F55" w:rsidRPr="00AB2F55" w:rsidRDefault="003B688D" w:rsidP="00C2563D">
      <w:pPr>
        <w:pStyle w:val="Citas"/>
        <w:numPr>
          <w:ilvl w:val="0"/>
          <w:numId w:val="31"/>
        </w:numPr>
        <w:ind w:right="0"/>
        <w:rPr>
          <w:b/>
          <w:bCs/>
          <w:i w:val="0"/>
          <w:iCs/>
          <w:sz w:val="24"/>
          <w:szCs w:val="24"/>
        </w:rPr>
      </w:pPr>
      <w:r w:rsidRPr="00AB2F55">
        <w:rPr>
          <w:b/>
          <w:bCs/>
          <w:i w:val="0"/>
          <w:sz w:val="24"/>
          <w:szCs w:val="24"/>
        </w:rPr>
        <w:t>“TRAYECTORIA DE LA RUTA JESUS DEL MONTE.docx”:</w:t>
      </w:r>
      <w:r w:rsidR="00AB2F55" w:rsidRPr="00AB2F55">
        <w:rPr>
          <w:b/>
          <w:bCs/>
          <w:i w:val="0"/>
          <w:sz w:val="24"/>
          <w:szCs w:val="24"/>
        </w:rPr>
        <w:t xml:space="preserve"> </w:t>
      </w:r>
      <w:r w:rsidR="00AB2F55">
        <w:rPr>
          <w:i w:val="0"/>
          <w:iCs/>
          <w:color w:val="000000"/>
          <w:sz w:val="24"/>
          <w:szCs w:val="24"/>
        </w:rPr>
        <w:t>I</w:t>
      </w:r>
      <w:r w:rsidR="00AB2F55" w:rsidRPr="00AB2F55">
        <w:rPr>
          <w:i w:val="0"/>
          <w:iCs/>
          <w:color w:val="000000"/>
          <w:sz w:val="24"/>
          <w:szCs w:val="24"/>
          <w:lang w:val="es-ES_tradnl"/>
        </w:rPr>
        <w:t>magen correspondiente a aplicación de lugares, direcciones y mapas titulada “Trayectoria de la ruta Jesús del Monte – Etram Cuatro caminos.</w:t>
      </w:r>
    </w:p>
    <w:p w14:paraId="54E3DD72" w14:textId="77777777" w:rsidR="00AB2F55" w:rsidRPr="00AB2F55" w:rsidRDefault="00AB2F55" w:rsidP="00AB2F55">
      <w:pPr>
        <w:pStyle w:val="Citas"/>
        <w:ind w:left="1080" w:right="0"/>
        <w:rPr>
          <w:b/>
          <w:bCs/>
          <w:i w:val="0"/>
          <w:iCs/>
          <w:sz w:val="24"/>
          <w:szCs w:val="24"/>
        </w:rPr>
      </w:pPr>
    </w:p>
    <w:p w14:paraId="5408CA20" w14:textId="4E401FA3" w:rsidR="003B688D" w:rsidRPr="003B688D" w:rsidRDefault="003B688D" w:rsidP="003B688D">
      <w:pPr>
        <w:pStyle w:val="Citas"/>
        <w:numPr>
          <w:ilvl w:val="0"/>
          <w:numId w:val="33"/>
        </w:numPr>
        <w:ind w:right="0"/>
        <w:rPr>
          <w:b/>
          <w:bCs/>
          <w:i w:val="0"/>
          <w:sz w:val="24"/>
          <w:szCs w:val="24"/>
        </w:rPr>
      </w:pPr>
      <w:r>
        <w:rPr>
          <w:b/>
          <w:bCs/>
          <w:i w:val="0"/>
          <w:sz w:val="24"/>
          <w:szCs w:val="24"/>
        </w:rPr>
        <w:t xml:space="preserve">“informe justificado.pdf”: </w:t>
      </w:r>
      <w:r w:rsidR="00AB2F55">
        <w:rPr>
          <w:i w:val="0"/>
          <w:sz w:val="24"/>
          <w:szCs w:val="24"/>
        </w:rPr>
        <w:t xml:space="preserve">Oficio número </w:t>
      </w:r>
      <w:r w:rsidR="00AB2F55">
        <w:rPr>
          <w:b/>
          <w:bCs/>
          <w:i w:val="0"/>
          <w:sz w:val="24"/>
          <w:szCs w:val="24"/>
        </w:rPr>
        <w:t xml:space="preserve">CCT/UT/1594/2024 </w:t>
      </w:r>
      <w:r w:rsidR="00AB2F55">
        <w:rPr>
          <w:i w:val="0"/>
          <w:sz w:val="24"/>
          <w:szCs w:val="24"/>
        </w:rPr>
        <w:t xml:space="preserve">signado por el titular de la unidad de transparencia, dirigido al comisionado presidente, de fecha nueve de diciembre de dos mil veinticuatro, recopila pronunciamientos que ratifican las respuestas primigenias emitidos por el director del registro estatal de transporte público; encargado del despacho de la dirección general de movilidad zona II; y titular de la unidad de servicios metropolitanos. </w:t>
      </w:r>
    </w:p>
    <w:p w14:paraId="3252658E" w14:textId="77777777" w:rsidR="00B50751" w:rsidRDefault="00B50751" w:rsidP="009B17B1">
      <w:pPr>
        <w:pStyle w:val="Citas"/>
        <w:ind w:left="0" w:right="0"/>
        <w:rPr>
          <w:i w:val="0"/>
          <w:sz w:val="24"/>
          <w:szCs w:val="24"/>
        </w:rPr>
      </w:pPr>
    </w:p>
    <w:p w14:paraId="06CCB5EF" w14:textId="1D00CE5B" w:rsidR="00AB2F55" w:rsidRPr="00AB2F55" w:rsidRDefault="009B17B1" w:rsidP="009B17B1">
      <w:pPr>
        <w:pStyle w:val="Citas"/>
        <w:ind w:left="0" w:right="0"/>
        <w:rPr>
          <w:i w:val="0"/>
          <w:sz w:val="24"/>
          <w:szCs w:val="24"/>
          <w:lang w:val="es-ES"/>
        </w:rPr>
      </w:pPr>
      <w:r>
        <w:rPr>
          <w:i w:val="0"/>
          <w:sz w:val="24"/>
          <w:szCs w:val="24"/>
          <w:lang w:val="es-ES"/>
        </w:rPr>
        <w:t xml:space="preserve">De tal forma que, </w:t>
      </w:r>
      <w:r w:rsidR="00AB2F55">
        <w:rPr>
          <w:i w:val="0"/>
          <w:sz w:val="24"/>
          <w:szCs w:val="24"/>
          <w:lang w:val="es-ES"/>
        </w:rPr>
        <w:t xml:space="preserve">mediante informe justificado, </w:t>
      </w:r>
      <w:r w:rsidR="00AB2F55">
        <w:rPr>
          <w:b/>
          <w:bCs/>
          <w:i w:val="0"/>
          <w:sz w:val="24"/>
          <w:szCs w:val="24"/>
          <w:lang w:val="es-ES"/>
        </w:rPr>
        <w:t xml:space="preserve">El Sujeto Obligado </w:t>
      </w:r>
      <w:r w:rsidR="00AB2F55">
        <w:rPr>
          <w:i w:val="0"/>
          <w:sz w:val="24"/>
          <w:szCs w:val="24"/>
          <w:lang w:val="es-ES"/>
        </w:rPr>
        <w:t xml:space="preserve">no proporcionó información novedosa encauzada a atender los motivos de inconformidad expuestos mediante el recurso de revisión </w:t>
      </w:r>
      <w:r w:rsidR="00AB2F55">
        <w:rPr>
          <w:b/>
          <w:bCs/>
          <w:i w:val="0"/>
          <w:sz w:val="24"/>
          <w:szCs w:val="24"/>
          <w:lang w:val="es-ES"/>
        </w:rPr>
        <w:t xml:space="preserve">07395/INFOEM/IP/RR/2024, </w:t>
      </w:r>
      <w:r w:rsidR="00AB2F55">
        <w:rPr>
          <w:i w:val="0"/>
          <w:sz w:val="24"/>
          <w:szCs w:val="24"/>
          <w:lang w:val="es-ES"/>
        </w:rPr>
        <w:t xml:space="preserve">dicho en otras palabras, los servidores públicos habilitados ratificaron la respuesta primigenia. </w:t>
      </w:r>
    </w:p>
    <w:p w14:paraId="350151BF" w14:textId="4083E2F2" w:rsidR="00AB2F55" w:rsidRDefault="00CC06AB" w:rsidP="009B17B1">
      <w:pPr>
        <w:pStyle w:val="Citas"/>
        <w:ind w:left="0" w:right="0"/>
        <w:rPr>
          <w:i w:val="0"/>
          <w:sz w:val="24"/>
          <w:szCs w:val="24"/>
          <w:lang w:val="es-ES"/>
        </w:rPr>
      </w:pPr>
      <w:r>
        <w:rPr>
          <w:i w:val="0"/>
          <w:sz w:val="24"/>
          <w:szCs w:val="24"/>
          <w:lang w:val="es-ES"/>
        </w:rPr>
        <w:t xml:space="preserve">En suma, resulta procedente ordenar una búsqueda exhaustiva y razonable, a efecto de hacer entrega de la siguiente información: </w:t>
      </w:r>
    </w:p>
    <w:p w14:paraId="745A6825" w14:textId="77777777" w:rsidR="00CF1043" w:rsidRPr="008E25D8" w:rsidRDefault="00CF1043" w:rsidP="00CF1043">
      <w:pPr>
        <w:spacing w:before="240" w:line="360" w:lineRule="auto"/>
        <w:jc w:val="both"/>
        <w:rPr>
          <w:rFonts w:ascii="Palatino Linotype" w:hAnsi="Palatino Linotype"/>
          <w:b/>
          <w:bCs/>
          <w:sz w:val="24"/>
          <w:szCs w:val="24"/>
        </w:rPr>
      </w:pPr>
      <w:r w:rsidRPr="008E25D8">
        <w:rPr>
          <w:rFonts w:ascii="Palatino Linotype" w:hAnsi="Palatino Linotype"/>
          <w:b/>
          <w:bCs/>
          <w:sz w:val="24"/>
          <w:szCs w:val="24"/>
        </w:rPr>
        <w:lastRenderedPageBreak/>
        <w:t>Respecto de la Ruta 18 del Ramal que corre de Jesús del Monte a la estación del Metro Cuatro Caminos:</w:t>
      </w:r>
    </w:p>
    <w:p w14:paraId="6A56B18A" w14:textId="66E7BCF5" w:rsidR="00CC06AB" w:rsidRPr="008E25D8" w:rsidRDefault="00CF1043" w:rsidP="00CC06AB">
      <w:pPr>
        <w:pStyle w:val="Citas"/>
        <w:numPr>
          <w:ilvl w:val="0"/>
          <w:numId w:val="34"/>
        </w:numPr>
        <w:ind w:right="0"/>
        <w:rPr>
          <w:i w:val="0"/>
          <w:sz w:val="24"/>
          <w:szCs w:val="24"/>
          <w:lang w:val="es-ES"/>
        </w:rPr>
      </w:pPr>
      <w:r w:rsidRPr="008E25D8">
        <w:rPr>
          <w:i w:val="0"/>
          <w:sz w:val="24"/>
          <w:szCs w:val="24"/>
          <w:lang w:val="es-ES"/>
        </w:rPr>
        <w:t xml:space="preserve">Oficios de autorización </w:t>
      </w:r>
      <w:r w:rsidRPr="008E25D8">
        <w:rPr>
          <w:i w:val="0"/>
          <w:iCs/>
          <w:sz w:val="24"/>
          <w:szCs w:val="24"/>
        </w:rPr>
        <w:t>22001002000000T/0532/2021 y SEDOP-DVT-5144/91, referidos mediante respuesta primigenia.</w:t>
      </w:r>
    </w:p>
    <w:p w14:paraId="7EE549C6" w14:textId="3650A7D3" w:rsidR="00CF1043" w:rsidRPr="008E25D8" w:rsidRDefault="00CF1043" w:rsidP="00CC06AB">
      <w:pPr>
        <w:pStyle w:val="Citas"/>
        <w:numPr>
          <w:ilvl w:val="0"/>
          <w:numId w:val="34"/>
        </w:numPr>
        <w:ind w:right="0"/>
        <w:rPr>
          <w:i w:val="0"/>
          <w:sz w:val="24"/>
          <w:szCs w:val="24"/>
          <w:lang w:val="es-ES"/>
        </w:rPr>
      </w:pPr>
      <w:r w:rsidRPr="008E25D8">
        <w:rPr>
          <w:i w:val="0"/>
          <w:sz w:val="24"/>
          <w:szCs w:val="24"/>
          <w:lang w:val="es-ES"/>
        </w:rPr>
        <w:t xml:space="preserve">El o los documentos donde consten los estudios técnicos y dictámenes de factibilidad englobando el relativo a la viabilidad de la parada o base que se ubica en </w:t>
      </w:r>
      <w:r w:rsidRPr="008E25D8">
        <w:rPr>
          <w:i w:val="0"/>
          <w:iCs/>
          <w:sz w:val="24"/>
          <w:szCs w:val="24"/>
        </w:rPr>
        <w:t xml:space="preserve">esquina de Luis Echeverria esquina prolongación Av. México, </w:t>
      </w:r>
      <w:r w:rsidR="008E25D8" w:rsidRPr="008E25D8">
        <w:rPr>
          <w:i w:val="0"/>
          <w:iCs/>
          <w:sz w:val="24"/>
          <w:szCs w:val="24"/>
        </w:rPr>
        <w:t xml:space="preserve">en sus vertientes de origen, modificación y/o actualización. </w:t>
      </w:r>
    </w:p>
    <w:p w14:paraId="63901DA8" w14:textId="144A444D" w:rsidR="008E25D8" w:rsidRPr="008E25D8" w:rsidRDefault="00CF1043" w:rsidP="00CF55A4">
      <w:pPr>
        <w:pStyle w:val="Citas"/>
        <w:numPr>
          <w:ilvl w:val="0"/>
          <w:numId w:val="34"/>
        </w:numPr>
        <w:ind w:right="0"/>
        <w:rPr>
          <w:i w:val="0"/>
          <w:iCs/>
          <w:sz w:val="24"/>
          <w:szCs w:val="24"/>
          <w:lang w:val="es-ES"/>
        </w:rPr>
      </w:pPr>
      <w:r w:rsidRPr="008E25D8">
        <w:rPr>
          <w:i w:val="0"/>
          <w:iCs/>
          <w:sz w:val="24"/>
          <w:szCs w:val="24"/>
        </w:rPr>
        <w:t xml:space="preserve">El o los documentos donde consten los estudios técnicos de impacto vial y ambiental para la autorización del derrotero </w:t>
      </w:r>
      <w:r w:rsidR="006D179D" w:rsidRPr="008E25D8">
        <w:rPr>
          <w:i w:val="0"/>
          <w:iCs/>
          <w:sz w:val="24"/>
          <w:szCs w:val="24"/>
        </w:rPr>
        <w:t xml:space="preserve">englobando los que permitieron la autorización de la parada o base ubicada en la esquina de Luis Echeverria esquina prolongación Av. México, </w:t>
      </w:r>
      <w:r w:rsidR="008E25D8" w:rsidRPr="008E25D8">
        <w:rPr>
          <w:i w:val="0"/>
          <w:iCs/>
          <w:sz w:val="24"/>
          <w:szCs w:val="24"/>
        </w:rPr>
        <w:t xml:space="preserve">en sus vertientes de origen, modificación y/o actualización. </w:t>
      </w:r>
    </w:p>
    <w:p w14:paraId="4B4650A1" w14:textId="4412CCCF" w:rsidR="008E25D8" w:rsidRPr="008E25D8" w:rsidRDefault="008E25D8" w:rsidP="00290BF8">
      <w:pPr>
        <w:pStyle w:val="Citas"/>
        <w:numPr>
          <w:ilvl w:val="0"/>
          <w:numId w:val="34"/>
        </w:numPr>
        <w:ind w:right="0"/>
        <w:rPr>
          <w:i w:val="0"/>
          <w:sz w:val="24"/>
          <w:szCs w:val="24"/>
          <w:lang w:val="es-ES"/>
        </w:rPr>
      </w:pPr>
      <w:r w:rsidRPr="008E25D8">
        <w:rPr>
          <w:i w:val="0"/>
          <w:sz w:val="24"/>
          <w:szCs w:val="24"/>
          <w:lang w:val="es-ES"/>
        </w:rPr>
        <w:t xml:space="preserve">Autorización con número </w:t>
      </w:r>
      <w:r w:rsidRPr="008E25D8">
        <w:rPr>
          <w:i w:val="0"/>
          <w:iCs/>
          <w:sz w:val="24"/>
          <w:szCs w:val="24"/>
        </w:rPr>
        <w:t xml:space="preserve">22001002000000T/0532/2021, relativa al incremento del parque vehicular, referido mediante respuesta primigenia. </w:t>
      </w:r>
    </w:p>
    <w:p w14:paraId="24ECA806" w14:textId="77777777" w:rsidR="00AB2F55" w:rsidRDefault="00AB2F55" w:rsidP="009B17B1">
      <w:pPr>
        <w:pStyle w:val="Citas"/>
        <w:ind w:left="0" w:right="0"/>
        <w:rPr>
          <w:i w:val="0"/>
          <w:sz w:val="24"/>
          <w:szCs w:val="24"/>
          <w:lang w:val="es-ES"/>
        </w:rPr>
      </w:pPr>
    </w:p>
    <w:p w14:paraId="02AD0409" w14:textId="5F8DCA4C" w:rsidR="00B004A7" w:rsidRPr="00B004A7" w:rsidRDefault="00B004A7" w:rsidP="00B004A7">
      <w:pPr>
        <w:pStyle w:val="Citas"/>
        <w:ind w:left="0" w:right="0"/>
        <w:rPr>
          <w:i w:val="0"/>
          <w:sz w:val="24"/>
          <w:szCs w:val="24"/>
        </w:rPr>
      </w:pPr>
      <w:r w:rsidRPr="00B004A7">
        <w:rPr>
          <w:i w:val="0"/>
          <w:sz w:val="24"/>
          <w:szCs w:val="24"/>
          <w:lang w:val="es-ES"/>
        </w:rPr>
        <w:t xml:space="preserve">Con relación al primer, segundo y tercer puntos que serán materia de cumplimiento, es conveniente acotar que </w:t>
      </w:r>
      <w:r w:rsidRPr="00B004A7">
        <w:rPr>
          <w:i w:val="0"/>
          <w:sz w:val="24"/>
          <w:szCs w:val="24"/>
        </w:rPr>
        <w:t xml:space="preserve">los soportes generados por los entes públicos se encuentran supeditados a un ciclo vital de los documentos, por ello, una vez que los soportes generados se consideran como trámite concluido, pasan a formar parte del Archivo en </w:t>
      </w:r>
      <w:r w:rsidRPr="00B004A7">
        <w:rPr>
          <w:i w:val="0"/>
          <w:sz w:val="24"/>
          <w:szCs w:val="24"/>
        </w:rPr>
        <w:lastRenderedPageBreak/>
        <w:t>Trámite por dos años; concluido el plazo, se transfieren al Archivo de Concentración para mantenerse ahí por un plazo de conservación de conservación precaucional de:</w:t>
      </w:r>
    </w:p>
    <w:p w14:paraId="428078F4" w14:textId="77777777" w:rsidR="00B004A7" w:rsidRPr="0020784F" w:rsidRDefault="00B004A7" w:rsidP="00B004A7">
      <w:pPr>
        <w:pStyle w:val="Sinespaciado"/>
        <w:numPr>
          <w:ilvl w:val="0"/>
          <w:numId w:val="36"/>
        </w:numPr>
        <w:autoSpaceDE w:val="0"/>
        <w:autoSpaceDN w:val="0"/>
        <w:adjustRightInd w:val="0"/>
        <w:spacing w:before="240" w:line="360" w:lineRule="auto"/>
        <w:jc w:val="both"/>
        <w:rPr>
          <w:rFonts w:ascii="Palatino Linotype" w:hAnsi="Palatino Linotype" w:cs="Arial"/>
          <w:bCs/>
        </w:rPr>
      </w:pPr>
      <w:r w:rsidRPr="0020784F">
        <w:rPr>
          <w:rFonts w:ascii="Palatino Linotype" w:hAnsi="Palatino Linotype" w:cs="Arial"/>
          <w:bCs/>
        </w:rPr>
        <w:t xml:space="preserve">6 años para los expedientes con información administrativa. </w:t>
      </w:r>
    </w:p>
    <w:p w14:paraId="55ACFE83" w14:textId="77777777" w:rsidR="00B004A7" w:rsidRPr="0020784F" w:rsidRDefault="00B004A7" w:rsidP="00B004A7">
      <w:pPr>
        <w:pStyle w:val="Sinespaciado"/>
        <w:numPr>
          <w:ilvl w:val="0"/>
          <w:numId w:val="36"/>
        </w:numPr>
        <w:autoSpaceDE w:val="0"/>
        <w:autoSpaceDN w:val="0"/>
        <w:adjustRightInd w:val="0"/>
        <w:spacing w:before="240" w:line="360" w:lineRule="auto"/>
        <w:jc w:val="both"/>
        <w:rPr>
          <w:rFonts w:ascii="Palatino Linotype" w:hAnsi="Palatino Linotype" w:cs="Arial"/>
          <w:bCs/>
        </w:rPr>
      </w:pPr>
      <w:r w:rsidRPr="0020784F">
        <w:rPr>
          <w:rFonts w:ascii="Palatino Linotype" w:hAnsi="Palatino Linotype" w:cs="Arial"/>
          <w:bCs/>
        </w:rPr>
        <w:t xml:space="preserve">6 años como mínimo para expedientes con información fiscal y presupuestal contable. </w:t>
      </w:r>
    </w:p>
    <w:p w14:paraId="68ACB836" w14:textId="77777777" w:rsidR="00B004A7" w:rsidRDefault="00B004A7" w:rsidP="00B004A7">
      <w:pPr>
        <w:pStyle w:val="Sinespaciado"/>
        <w:numPr>
          <w:ilvl w:val="0"/>
          <w:numId w:val="36"/>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12 años como mínimo para expedientes con información jurídico-legal, obra pública y activo fijo. </w:t>
      </w:r>
    </w:p>
    <w:p w14:paraId="4523DA8A" w14:textId="77777777" w:rsidR="00B004A7" w:rsidRDefault="00B004A7" w:rsidP="00B004A7">
      <w:pPr>
        <w:spacing w:before="240" w:line="360" w:lineRule="auto"/>
        <w:jc w:val="both"/>
        <w:rPr>
          <w:rFonts w:ascii="Palatino Linotype" w:hAnsi="Palatino Linotype" w:cs="Arial"/>
        </w:rPr>
      </w:pPr>
    </w:p>
    <w:p w14:paraId="0B83C1B1" w14:textId="77777777" w:rsidR="00B004A7" w:rsidRDefault="00B004A7" w:rsidP="00B004A7">
      <w:pPr>
        <w:tabs>
          <w:tab w:val="left" w:pos="709"/>
        </w:tabs>
        <w:spacing w:after="0" w:line="360" w:lineRule="auto"/>
        <w:jc w:val="both"/>
        <w:rPr>
          <w:rFonts w:ascii="Palatino Linotype" w:hAnsi="Palatino Linotype"/>
          <w:sz w:val="24"/>
          <w:szCs w:val="24"/>
        </w:rPr>
      </w:pPr>
      <w:r>
        <w:rPr>
          <w:rFonts w:ascii="Palatino Linotype" w:hAnsi="Palatino Linotype" w:cs="Arial"/>
          <w:sz w:val="24"/>
          <w:szCs w:val="24"/>
        </w:rPr>
        <w:t>Se comprende entonces que</w:t>
      </w:r>
      <w:r w:rsidRPr="001C6D9D">
        <w:rPr>
          <w:rFonts w:ascii="Palatino Linotype" w:hAnsi="Palatino Linotype" w:cs="Arial"/>
          <w:sz w:val="24"/>
          <w:szCs w:val="24"/>
        </w:rPr>
        <w:t xml:space="preserve"> una vez que concluyen dichos periodos, los documentos pueden causar baja documental o bien, formar parte del Archivo Histórico. </w:t>
      </w:r>
      <w:r>
        <w:rPr>
          <w:rFonts w:ascii="Palatino Linotype" w:hAnsi="Palatino Linotype" w:cs="Arial"/>
          <w:sz w:val="24"/>
          <w:szCs w:val="24"/>
        </w:rPr>
        <w:t xml:space="preserve">Debido a lo anterior, resulta necesario realizar la declaratoria de inexistencia de la información, la cual </w:t>
      </w:r>
      <w:r w:rsidRPr="001513FE">
        <w:rPr>
          <w:rFonts w:ascii="Palatino Linotype" w:hAnsi="Palatino Linotype"/>
          <w:iCs/>
          <w:sz w:val="24"/>
          <w:szCs w:val="24"/>
        </w:rPr>
        <w:t>deberá de realizarse</w:t>
      </w:r>
      <w:r>
        <w:rPr>
          <w:rFonts w:ascii="Palatino Linotype" w:hAnsi="Palatino Linotype"/>
          <w:sz w:val="24"/>
          <w:szCs w:val="24"/>
        </w:rPr>
        <w:t xml:space="preserve"> conforme a lo establecido en lo dispuesto por los artículos 19, 49 fracciones II y XIII, 169 y 170 de la Ley de Transparencia y Acceso a la Información Pública del Estado de México y Municipios, cuyo contenido es el siguiente:</w:t>
      </w:r>
    </w:p>
    <w:p w14:paraId="58AA69CF" w14:textId="77777777" w:rsidR="00B004A7" w:rsidRPr="00A975A3" w:rsidRDefault="00B004A7" w:rsidP="00B004A7">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b/>
          <w:bCs/>
          <w:i/>
          <w:iCs/>
          <w:szCs w:val="24"/>
        </w:rPr>
        <w:t>“Artículo 19.</w:t>
      </w:r>
      <w:r>
        <w:rPr>
          <w:rFonts w:ascii="Palatino Linotype" w:hAnsi="Palatino Linotype"/>
          <w:b/>
          <w:bCs/>
          <w:i/>
          <w:iCs/>
          <w:szCs w:val="24"/>
        </w:rPr>
        <w:t xml:space="preserve"> </w:t>
      </w:r>
      <w:r w:rsidRPr="00F50EBD">
        <w:rPr>
          <w:rFonts w:ascii="Palatino Linotype" w:hAnsi="Palatino Linotype"/>
          <w:b/>
          <w:i/>
          <w:iCs/>
          <w:szCs w:val="24"/>
          <w:u w:val="single"/>
        </w:rPr>
        <w:t>Se presume que la información debe existir si se refiere a las facultades, competencias y funciones que los ordenamientos jurídicos aplicables otorgan a los sujetos obligados.</w:t>
      </w:r>
      <w:r w:rsidRPr="00A975A3">
        <w:rPr>
          <w:rFonts w:ascii="Palatino Linotype" w:hAnsi="Palatino Linotype"/>
          <w:i/>
          <w:iCs/>
          <w:szCs w:val="24"/>
          <w:u w:val="single"/>
        </w:rPr>
        <w:t> </w:t>
      </w:r>
    </w:p>
    <w:p w14:paraId="1CAA011E" w14:textId="77777777" w:rsidR="00B004A7" w:rsidRPr="00F50EBD" w:rsidRDefault="00B004A7" w:rsidP="00B004A7">
      <w:pPr>
        <w:tabs>
          <w:tab w:val="left" w:pos="709"/>
        </w:tabs>
        <w:spacing w:before="240" w:line="360" w:lineRule="auto"/>
        <w:ind w:left="851" w:right="851"/>
        <w:jc w:val="both"/>
        <w:rPr>
          <w:rFonts w:ascii="Palatino Linotype" w:hAnsi="Palatino Linotype"/>
          <w:b/>
          <w:i/>
          <w:szCs w:val="24"/>
        </w:rPr>
      </w:pPr>
      <w:r w:rsidRPr="00F50EBD">
        <w:rPr>
          <w:rFonts w:ascii="Palatino Linotype" w:hAnsi="Palatino Linotype"/>
          <w:b/>
          <w:i/>
          <w:iCs/>
          <w:szCs w:val="24"/>
        </w:rPr>
        <w:t>(…)</w:t>
      </w:r>
    </w:p>
    <w:p w14:paraId="40F9AA59" w14:textId="77777777" w:rsidR="00B004A7" w:rsidRPr="00A975A3" w:rsidRDefault="00B004A7" w:rsidP="00B004A7">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i/>
          <w:iCs/>
          <w:szCs w:val="24"/>
        </w:rPr>
        <w:t>Si el sujeto obligado, en el ejercicio de sus atribuciones, debía generar, poseer o administrar la información, pero ésta no se encuentra,</w:t>
      </w:r>
      <w:r>
        <w:rPr>
          <w:rFonts w:ascii="Palatino Linotype" w:hAnsi="Palatino Linotype"/>
          <w:i/>
          <w:iCs/>
          <w:szCs w:val="24"/>
        </w:rPr>
        <w:t xml:space="preserve"> </w:t>
      </w:r>
      <w:r w:rsidRPr="00F50EBD">
        <w:rPr>
          <w:rFonts w:ascii="Palatino Linotype" w:hAnsi="Palatino Linotype"/>
          <w:b/>
          <w:i/>
          <w:iCs/>
          <w:szCs w:val="24"/>
          <w:u w:val="single"/>
        </w:rPr>
        <w:t xml:space="preserve">el Comité de transparencia </w:t>
      </w:r>
      <w:r w:rsidRPr="00F50EBD">
        <w:rPr>
          <w:rFonts w:ascii="Palatino Linotype" w:hAnsi="Palatino Linotype"/>
          <w:b/>
          <w:i/>
          <w:iCs/>
          <w:szCs w:val="24"/>
          <w:u w:val="single"/>
        </w:rPr>
        <w:lastRenderedPageBreak/>
        <w:t>deberá emitir un acuerdo de inexistencia, debidamente fundado y motivado, en el que detalle las razones del por qué no obra en sus archivos.</w:t>
      </w:r>
    </w:p>
    <w:p w14:paraId="4508F8FD" w14:textId="77777777" w:rsidR="00B004A7" w:rsidRPr="00A975A3" w:rsidRDefault="00B004A7" w:rsidP="00B004A7">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b/>
          <w:bCs/>
          <w:i/>
          <w:iCs/>
          <w:szCs w:val="24"/>
        </w:rPr>
        <w:t>Artículo 49.</w:t>
      </w:r>
      <w:r>
        <w:rPr>
          <w:rFonts w:ascii="Palatino Linotype" w:hAnsi="Palatino Linotype"/>
          <w:i/>
          <w:iCs/>
          <w:szCs w:val="24"/>
        </w:rPr>
        <w:t xml:space="preserve"> </w:t>
      </w:r>
      <w:r w:rsidRPr="00A975A3">
        <w:rPr>
          <w:rFonts w:ascii="Palatino Linotype" w:hAnsi="Palatino Linotype"/>
          <w:i/>
          <w:iCs/>
          <w:szCs w:val="24"/>
        </w:rPr>
        <w:t>Los</w:t>
      </w:r>
      <w:r>
        <w:rPr>
          <w:rFonts w:ascii="Palatino Linotype" w:hAnsi="Palatino Linotype"/>
          <w:i/>
          <w:iCs/>
          <w:szCs w:val="24"/>
        </w:rPr>
        <w:t xml:space="preserve"> </w:t>
      </w:r>
      <w:r w:rsidRPr="00F50EBD">
        <w:rPr>
          <w:rFonts w:ascii="Palatino Linotype" w:hAnsi="Palatino Linotype"/>
          <w:b/>
          <w:i/>
          <w:iCs/>
          <w:szCs w:val="24"/>
          <w:u w:val="single"/>
        </w:rPr>
        <w:t>Comités de Transparencia</w:t>
      </w:r>
      <w:r>
        <w:rPr>
          <w:rFonts w:ascii="Palatino Linotype" w:hAnsi="Palatino Linotype"/>
          <w:i/>
          <w:iCs/>
          <w:szCs w:val="24"/>
          <w:u w:val="single"/>
        </w:rPr>
        <w:t xml:space="preserve"> </w:t>
      </w:r>
      <w:r w:rsidRPr="00A975A3">
        <w:rPr>
          <w:rFonts w:ascii="Palatino Linotype" w:hAnsi="Palatino Linotype"/>
          <w:i/>
          <w:iCs/>
          <w:szCs w:val="24"/>
        </w:rPr>
        <w:t>tendrán las siguientes atribuciones:</w:t>
      </w:r>
    </w:p>
    <w:p w14:paraId="0444E7E4" w14:textId="77777777" w:rsidR="00B004A7" w:rsidRPr="00A975A3" w:rsidRDefault="00B004A7" w:rsidP="00B004A7">
      <w:pPr>
        <w:tabs>
          <w:tab w:val="left" w:pos="709"/>
        </w:tabs>
        <w:spacing w:before="240" w:line="360" w:lineRule="auto"/>
        <w:ind w:left="851" w:right="851"/>
        <w:jc w:val="both"/>
        <w:rPr>
          <w:rFonts w:ascii="Palatino Linotype" w:hAnsi="Palatino Linotype"/>
          <w:i/>
          <w:szCs w:val="24"/>
        </w:rPr>
      </w:pPr>
      <w:r w:rsidRPr="00F50EBD">
        <w:rPr>
          <w:rFonts w:ascii="Palatino Linotype" w:hAnsi="Palatino Linotype"/>
          <w:b/>
          <w:i/>
          <w:szCs w:val="24"/>
        </w:rPr>
        <w:t>II.</w:t>
      </w:r>
      <w:r>
        <w:rPr>
          <w:rFonts w:ascii="Palatino Linotype" w:hAnsi="Palatino Linotype"/>
          <w:i/>
          <w:szCs w:val="24"/>
        </w:rPr>
        <w:t xml:space="preserve"> </w:t>
      </w:r>
      <w:r w:rsidRPr="00A975A3">
        <w:rPr>
          <w:rFonts w:ascii="Palatino Linotype" w:hAnsi="Palatino Linotype"/>
          <w:i/>
          <w:szCs w:val="24"/>
        </w:rPr>
        <w:t>Confirmar, modificar o revocar las determinaciones que en materia de ampliación del plazo de respuesta, clasificación de la información</w:t>
      </w:r>
      <w:r w:rsidRPr="00A975A3">
        <w:rPr>
          <w:rFonts w:ascii="Palatino Linotype" w:hAnsi="Palatino Linotype"/>
          <w:i/>
          <w:szCs w:val="24"/>
          <w:u w:val="single"/>
        </w:rPr>
        <w:t xml:space="preserve"> </w:t>
      </w:r>
      <w:r w:rsidRPr="00F50EBD">
        <w:rPr>
          <w:rFonts w:ascii="Palatino Linotype" w:hAnsi="Palatino Linotype"/>
          <w:b/>
          <w:i/>
          <w:szCs w:val="24"/>
          <w:u w:val="single"/>
        </w:rPr>
        <w:t>y declaración de inexistencia</w:t>
      </w:r>
      <w:r w:rsidRPr="00A975A3">
        <w:rPr>
          <w:rFonts w:ascii="Palatino Linotype" w:hAnsi="Palatino Linotype"/>
          <w:i/>
          <w:szCs w:val="24"/>
          <w:u w:val="single"/>
        </w:rPr>
        <w:t xml:space="preserve"> </w:t>
      </w:r>
      <w:r w:rsidRPr="00A975A3">
        <w:rPr>
          <w:rFonts w:ascii="Palatino Linotype" w:hAnsi="Palatino Linotype"/>
          <w:i/>
          <w:szCs w:val="24"/>
        </w:rPr>
        <w:t>o de incompetencia realicen los titulares de las áreas de los sujetos obligados;</w:t>
      </w:r>
    </w:p>
    <w:p w14:paraId="6280D178" w14:textId="77777777" w:rsidR="00B004A7" w:rsidRPr="00F50EBD" w:rsidRDefault="00B004A7" w:rsidP="00B004A7">
      <w:pPr>
        <w:tabs>
          <w:tab w:val="left" w:pos="709"/>
        </w:tabs>
        <w:spacing w:before="240" w:line="360" w:lineRule="auto"/>
        <w:ind w:left="851" w:right="851"/>
        <w:jc w:val="both"/>
        <w:rPr>
          <w:rFonts w:ascii="Palatino Linotype" w:hAnsi="Palatino Linotype"/>
          <w:b/>
          <w:i/>
          <w:szCs w:val="24"/>
        </w:rPr>
      </w:pPr>
      <w:r w:rsidRPr="00F50EBD">
        <w:rPr>
          <w:rFonts w:ascii="Palatino Linotype" w:hAnsi="Palatino Linotype"/>
          <w:b/>
          <w:i/>
          <w:szCs w:val="24"/>
        </w:rPr>
        <w:t xml:space="preserve">XIII. </w:t>
      </w:r>
      <w:r w:rsidRPr="00F50EBD">
        <w:rPr>
          <w:rFonts w:ascii="Palatino Linotype" w:hAnsi="Palatino Linotype"/>
          <w:b/>
          <w:i/>
          <w:szCs w:val="24"/>
          <w:u w:val="single"/>
        </w:rPr>
        <w:t>Dictaminar las declaratorias de inexistencia de la información que les remitan las unidades administrativas y resolver en consecuencia</w:t>
      </w:r>
      <w:r w:rsidRPr="00F50EBD">
        <w:rPr>
          <w:rFonts w:ascii="Palatino Linotype" w:hAnsi="Palatino Linotype"/>
          <w:b/>
          <w:i/>
          <w:szCs w:val="24"/>
        </w:rPr>
        <w:t>;</w:t>
      </w:r>
    </w:p>
    <w:p w14:paraId="02F0D8EA" w14:textId="77777777" w:rsidR="00B004A7" w:rsidRPr="002F227A" w:rsidRDefault="00B004A7" w:rsidP="00B004A7">
      <w:pPr>
        <w:tabs>
          <w:tab w:val="left" w:pos="709"/>
        </w:tabs>
        <w:spacing w:before="240" w:line="360" w:lineRule="auto"/>
        <w:ind w:left="851" w:right="851"/>
        <w:jc w:val="both"/>
        <w:rPr>
          <w:rFonts w:ascii="Palatino Linotype" w:hAnsi="Palatino Linotype"/>
          <w:i/>
          <w:szCs w:val="24"/>
        </w:rPr>
      </w:pPr>
      <w:r>
        <w:rPr>
          <w:rFonts w:ascii="Palatino Linotype" w:hAnsi="Palatino Linotype"/>
          <w:b/>
          <w:i/>
          <w:szCs w:val="24"/>
        </w:rPr>
        <w:t xml:space="preserve">Artículo 169. </w:t>
      </w:r>
      <w:r>
        <w:rPr>
          <w:rFonts w:ascii="Palatino Linotype" w:hAnsi="Palatino Linotype"/>
          <w:i/>
          <w:szCs w:val="24"/>
        </w:rPr>
        <w:t>Cuando la información no se encuentre en los archivos del sujeto obligado, el Comité de Transparencia:</w:t>
      </w:r>
    </w:p>
    <w:p w14:paraId="6CBE4732" w14:textId="77777777" w:rsidR="00B004A7" w:rsidRPr="002F227A" w:rsidRDefault="00B004A7" w:rsidP="00B004A7">
      <w:pPr>
        <w:tabs>
          <w:tab w:val="left" w:pos="709"/>
        </w:tabs>
        <w:spacing w:before="240" w:line="360" w:lineRule="auto"/>
        <w:ind w:left="851" w:right="851"/>
        <w:jc w:val="both"/>
        <w:rPr>
          <w:rFonts w:ascii="Palatino Linotype" w:hAnsi="Palatino Linotype"/>
          <w:b/>
          <w:i/>
          <w:szCs w:val="24"/>
        </w:rPr>
      </w:pPr>
      <w:r w:rsidRPr="002F227A">
        <w:rPr>
          <w:rFonts w:ascii="Palatino Linotype" w:hAnsi="Palatino Linotype"/>
          <w:b/>
          <w:bCs/>
          <w:i/>
          <w:szCs w:val="24"/>
        </w:rPr>
        <w:t xml:space="preserve">I. </w:t>
      </w:r>
      <w:r w:rsidRPr="002F227A">
        <w:rPr>
          <w:rFonts w:ascii="Palatino Linotype" w:hAnsi="Palatino Linotype"/>
          <w:i/>
          <w:szCs w:val="24"/>
        </w:rPr>
        <w:t>Analizará el caso y tomará las medidas necesarias para localizar la información;</w:t>
      </w:r>
    </w:p>
    <w:p w14:paraId="5ABE403A" w14:textId="77777777" w:rsidR="00B004A7" w:rsidRPr="002F227A" w:rsidRDefault="00B004A7" w:rsidP="00B004A7">
      <w:pPr>
        <w:tabs>
          <w:tab w:val="left" w:pos="709"/>
        </w:tabs>
        <w:spacing w:before="240" w:line="360" w:lineRule="auto"/>
        <w:ind w:left="851" w:right="851"/>
        <w:jc w:val="both"/>
        <w:rPr>
          <w:rFonts w:ascii="Palatino Linotype" w:hAnsi="Palatino Linotype"/>
          <w:b/>
          <w:i/>
          <w:szCs w:val="24"/>
        </w:rPr>
      </w:pPr>
      <w:r w:rsidRPr="002F227A">
        <w:rPr>
          <w:rFonts w:ascii="Palatino Linotype" w:hAnsi="Palatino Linotype"/>
          <w:b/>
          <w:bCs/>
          <w:i/>
          <w:szCs w:val="24"/>
        </w:rPr>
        <w:t xml:space="preserve">II. </w:t>
      </w:r>
      <w:r w:rsidRPr="002F227A">
        <w:rPr>
          <w:rFonts w:ascii="Palatino Linotype" w:hAnsi="Palatino Linotype"/>
          <w:b/>
          <w:i/>
          <w:szCs w:val="24"/>
          <w:u w:val="single"/>
        </w:rPr>
        <w:t>Expedirá una resolución que confirme la inexistencia del documento;</w:t>
      </w:r>
    </w:p>
    <w:p w14:paraId="4FB2D39A" w14:textId="77777777" w:rsidR="00B004A7" w:rsidRPr="002F227A" w:rsidRDefault="00B004A7" w:rsidP="00B004A7">
      <w:pPr>
        <w:tabs>
          <w:tab w:val="left" w:pos="709"/>
        </w:tabs>
        <w:spacing w:before="240" w:line="360" w:lineRule="auto"/>
        <w:ind w:left="851" w:right="851"/>
        <w:jc w:val="both"/>
        <w:rPr>
          <w:rFonts w:ascii="Palatino Linotype" w:hAnsi="Palatino Linotype"/>
          <w:b/>
          <w:i/>
          <w:szCs w:val="24"/>
        </w:rPr>
      </w:pPr>
      <w:r w:rsidRPr="002F227A">
        <w:rPr>
          <w:rFonts w:ascii="Palatino Linotype" w:hAnsi="Palatino Linotype"/>
          <w:b/>
          <w:bCs/>
          <w:i/>
          <w:szCs w:val="24"/>
        </w:rPr>
        <w:t xml:space="preserve">III. </w:t>
      </w:r>
      <w:r w:rsidRPr="002F227A">
        <w:rPr>
          <w:rFonts w:ascii="Palatino Linotype" w:hAnsi="Palatino Linotype"/>
          <w:i/>
          <w:szCs w:val="24"/>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A6C8F51" w14:textId="77777777" w:rsidR="00B004A7" w:rsidRPr="002F227A" w:rsidRDefault="00B004A7" w:rsidP="00B004A7">
      <w:pPr>
        <w:tabs>
          <w:tab w:val="left" w:pos="709"/>
        </w:tabs>
        <w:spacing w:before="240" w:line="360" w:lineRule="auto"/>
        <w:ind w:left="851" w:right="851"/>
        <w:jc w:val="both"/>
        <w:rPr>
          <w:rFonts w:ascii="Palatino Linotype" w:hAnsi="Palatino Linotype"/>
          <w:i/>
          <w:szCs w:val="24"/>
        </w:rPr>
      </w:pPr>
      <w:r w:rsidRPr="002F227A">
        <w:rPr>
          <w:rFonts w:ascii="Palatino Linotype" w:hAnsi="Palatino Linotype"/>
          <w:b/>
          <w:bCs/>
          <w:i/>
          <w:szCs w:val="24"/>
        </w:rPr>
        <w:t xml:space="preserve">IV. </w:t>
      </w:r>
      <w:r w:rsidRPr="002F227A">
        <w:rPr>
          <w:rFonts w:ascii="Palatino Linotype" w:hAnsi="Palatino Linotype"/>
          <w:i/>
          <w:szCs w:val="24"/>
        </w:rPr>
        <w:t>Notificará al órgano interno de control o equivalente del sujeto obligado quien, en su caso, deberá iniciar el procedimiento de responsabilidad administrativa que corresponda.</w:t>
      </w:r>
    </w:p>
    <w:p w14:paraId="51C2DE22" w14:textId="77777777" w:rsidR="00B004A7" w:rsidRPr="002F227A" w:rsidRDefault="00B004A7" w:rsidP="00B004A7">
      <w:pPr>
        <w:tabs>
          <w:tab w:val="left" w:pos="709"/>
        </w:tabs>
        <w:spacing w:before="240" w:line="360" w:lineRule="auto"/>
        <w:ind w:left="851" w:right="851"/>
        <w:jc w:val="both"/>
        <w:rPr>
          <w:rFonts w:ascii="Palatino Linotype" w:hAnsi="Palatino Linotype"/>
          <w:i/>
          <w:szCs w:val="24"/>
        </w:rPr>
      </w:pPr>
      <w:r w:rsidRPr="002F227A">
        <w:rPr>
          <w:rFonts w:ascii="Palatino Linotype" w:hAnsi="Palatino Linotype"/>
          <w:i/>
          <w:szCs w:val="24"/>
        </w:rPr>
        <w:lastRenderedPageBreak/>
        <w:t>La Unidad de Transparencia deberá notificarlo al solicitante por escrito, en un plazo que no exceda de quince días hábiles contados a partir del día siguiente a la presentación de la solicitud.</w:t>
      </w:r>
    </w:p>
    <w:p w14:paraId="3BD091AC" w14:textId="77777777" w:rsidR="00B004A7" w:rsidRPr="002F227A" w:rsidRDefault="00B004A7" w:rsidP="00B004A7">
      <w:pPr>
        <w:tabs>
          <w:tab w:val="left" w:pos="709"/>
        </w:tabs>
        <w:spacing w:before="240" w:line="360" w:lineRule="auto"/>
        <w:ind w:left="851" w:right="851"/>
        <w:jc w:val="both"/>
        <w:rPr>
          <w:rFonts w:ascii="Palatino Linotype" w:hAnsi="Palatino Linotype"/>
          <w:i/>
          <w:szCs w:val="24"/>
        </w:rPr>
      </w:pPr>
      <w:r w:rsidRPr="002F227A">
        <w:rPr>
          <w:rFonts w:ascii="Palatino Linotype" w:hAnsi="Palatino Linotype"/>
          <w:i/>
          <w:szCs w:val="24"/>
        </w:rPr>
        <w:t>Este plazo podrá ampliarse hasta por otros siete días hábiles, siempre que existan razones para ello, debiendo notificarse por escrito al solicitante.</w:t>
      </w:r>
    </w:p>
    <w:p w14:paraId="4B714CB9" w14:textId="77777777" w:rsidR="00B004A7" w:rsidRPr="00F50EBD" w:rsidRDefault="00B004A7" w:rsidP="00B004A7">
      <w:pPr>
        <w:tabs>
          <w:tab w:val="left" w:pos="709"/>
        </w:tabs>
        <w:spacing w:before="240" w:line="360" w:lineRule="auto"/>
        <w:ind w:left="851" w:right="851"/>
        <w:jc w:val="both"/>
        <w:rPr>
          <w:rFonts w:ascii="Palatino Linotype" w:hAnsi="Palatino Linotype"/>
          <w:b/>
          <w:i/>
          <w:szCs w:val="24"/>
        </w:rPr>
      </w:pPr>
      <w:r w:rsidRPr="00A975A3">
        <w:rPr>
          <w:rFonts w:ascii="Palatino Linotype" w:hAnsi="Palatino Linotype"/>
          <w:b/>
          <w:i/>
          <w:szCs w:val="24"/>
        </w:rPr>
        <w:t>Artículo 170</w:t>
      </w:r>
      <w:r w:rsidRPr="00A975A3">
        <w:rPr>
          <w:rFonts w:ascii="Palatino Linotype" w:hAnsi="Palatino Linotype"/>
          <w:b/>
          <w:bCs/>
          <w:i/>
          <w:iCs/>
          <w:szCs w:val="24"/>
        </w:rPr>
        <w:t>.</w:t>
      </w:r>
      <w:r>
        <w:rPr>
          <w:rFonts w:ascii="Palatino Linotype" w:hAnsi="Palatino Linotype"/>
          <w:i/>
          <w:iCs/>
          <w:szCs w:val="24"/>
        </w:rPr>
        <w:t xml:space="preserve"> </w:t>
      </w:r>
      <w:r w:rsidRPr="002F227A">
        <w:rPr>
          <w:rFonts w:ascii="Palatino Linotype" w:hAnsi="Palatino Linotype"/>
          <w:b/>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2F227A">
        <w:rPr>
          <w:rFonts w:ascii="Palatino Linotype" w:hAnsi="Palatino Linotype"/>
          <w:b/>
          <w:i/>
          <w:iCs/>
          <w:szCs w:val="24"/>
        </w:rPr>
        <w:t>”</w:t>
      </w:r>
      <w:r>
        <w:rPr>
          <w:rFonts w:ascii="Palatino Linotype" w:hAnsi="Palatino Linotype"/>
          <w:i/>
          <w:iCs/>
          <w:szCs w:val="24"/>
        </w:rPr>
        <w:t xml:space="preserve"> </w:t>
      </w:r>
      <w:r>
        <w:rPr>
          <w:rFonts w:ascii="Palatino Linotype" w:hAnsi="Palatino Linotype"/>
          <w:b/>
          <w:i/>
          <w:iCs/>
          <w:szCs w:val="24"/>
        </w:rPr>
        <w:t>[Sic]</w:t>
      </w:r>
    </w:p>
    <w:p w14:paraId="54993BDC" w14:textId="77777777" w:rsidR="00B004A7" w:rsidRPr="00A975A3" w:rsidRDefault="00B004A7" w:rsidP="00B004A7">
      <w:pPr>
        <w:tabs>
          <w:tab w:val="left" w:pos="709"/>
        </w:tabs>
        <w:spacing w:after="0" w:line="240" w:lineRule="auto"/>
        <w:ind w:left="567" w:right="567"/>
        <w:jc w:val="both"/>
        <w:rPr>
          <w:rFonts w:ascii="Palatino Linotype" w:hAnsi="Palatino Linotype"/>
          <w:i/>
          <w:szCs w:val="24"/>
        </w:rPr>
      </w:pPr>
    </w:p>
    <w:p w14:paraId="159A3AEB" w14:textId="77777777" w:rsidR="00B004A7" w:rsidRDefault="00B004A7" w:rsidP="00B004A7">
      <w:pPr>
        <w:tabs>
          <w:tab w:val="left" w:pos="709"/>
        </w:tabs>
        <w:spacing w:after="0" w:line="360" w:lineRule="auto"/>
        <w:jc w:val="both"/>
        <w:rPr>
          <w:rFonts w:ascii="Palatino Linotype" w:hAnsi="Palatino Linotype" w:cs="Arial"/>
          <w:sz w:val="24"/>
          <w:szCs w:val="24"/>
        </w:rPr>
      </w:pPr>
    </w:p>
    <w:p w14:paraId="58D31499" w14:textId="77777777" w:rsidR="00B004A7" w:rsidRDefault="00B004A7" w:rsidP="00B004A7">
      <w:pPr>
        <w:tabs>
          <w:tab w:val="left" w:pos="709"/>
        </w:tabs>
        <w:spacing w:after="0" w:line="360" w:lineRule="auto"/>
        <w:jc w:val="both"/>
        <w:rPr>
          <w:rFonts w:ascii="Palatino Linotype" w:hAnsi="Palatino Linotype" w:cs="Arial"/>
          <w:sz w:val="24"/>
          <w:szCs w:val="24"/>
        </w:rPr>
      </w:pPr>
      <w:r w:rsidRPr="00775800">
        <w:rPr>
          <w:rFonts w:ascii="Palatino Linotype" w:hAnsi="Palatino Linotype" w:cs="Arial"/>
          <w:sz w:val="24"/>
          <w:szCs w:val="24"/>
        </w:rPr>
        <w:t>En observancia a lo anterior,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w:t>
      </w:r>
      <w:r>
        <w:rPr>
          <w:rFonts w:ascii="Palatino Linotype" w:hAnsi="Palatino Linotype" w:cs="Arial"/>
          <w:sz w:val="24"/>
          <w:szCs w:val="24"/>
        </w:rPr>
        <w:t>TA Y CINCO, además, que resulta aplicable el criterio</w:t>
      </w:r>
      <w:r w:rsidRPr="00775800">
        <w:rPr>
          <w:rFonts w:ascii="Palatino Linotype" w:hAnsi="Palatino Linotype" w:cs="Arial"/>
          <w:sz w:val="24"/>
          <w:szCs w:val="24"/>
        </w:rPr>
        <w:t xml:space="preserve"> de interpretación en el orden admini</w:t>
      </w:r>
      <w:r>
        <w:rPr>
          <w:rFonts w:ascii="Palatino Linotype" w:hAnsi="Palatino Linotype" w:cs="Arial"/>
          <w:sz w:val="24"/>
          <w:szCs w:val="24"/>
        </w:rPr>
        <w:t>strativo número 0003-11 emitido</w:t>
      </w:r>
      <w:r w:rsidRPr="00775800">
        <w:rPr>
          <w:rFonts w:ascii="Palatino Linotype" w:hAnsi="Palatino Linotype" w:cs="Arial"/>
          <w:sz w:val="24"/>
          <w:szCs w:val="24"/>
        </w:rPr>
        <w:t xml:space="preserve"> por Acuerdo del Pleno del Instituto de Transparencia y Acceso a la Información Pública del Estado de México y </w:t>
      </w:r>
      <w:r>
        <w:rPr>
          <w:rFonts w:ascii="Palatino Linotype" w:hAnsi="Palatino Linotype" w:cs="Arial"/>
          <w:sz w:val="24"/>
          <w:szCs w:val="24"/>
        </w:rPr>
        <w:t>Municipios, que a la letra dice</w:t>
      </w:r>
      <w:r w:rsidRPr="00775800">
        <w:rPr>
          <w:rFonts w:ascii="Palatino Linotype" w:hAnsi="Palatino Linotype" w:cs="Arial"/>
          <w:sz w:val="24"/>
          <w:szCs w:val="24"/>
        </w:rPr>
        <w:t>:</w:t>
      </w:r>
    </w:p>
    <w:p w14:paraId="6806A788" w14:textId="77777777" w:rsidR="003B4509" w:rsidRDefault="003B4509" w:rsidP="00B004A7">
      <w:pPr>
        <w:tabs>
          <w:tab w:val="left" w:pos="709"/>
        </w:tabs>
        <w:spacing w:after="0" w:line="360" w:lineRule="auto"/>
        <w:jc w:val="both"/>
        <w:rPr>
          <w:rFonts w:ascii="Palatino Linotype" w:hAnsi="Palatino Linotype" w:cs="Arial"/>
          <w:sz w:val="24"/>
          <w:szCs w:val="24"/>
        </w:rPr>
      </w:pPr>
    </w:p>
    <w:p w14:paraId="34CA1982" w14:textId="77777777" w:rsidR="00B004A7" w:rsidRDefault="00B004A7" w:rsidP="00B004A7">
      <w:pPr>
        <w:tabs>
          <w:tab w:val="left" w:pos="709"/>
        </w:tabs>
        <w:spacing w:before="240" w:line="360" w:lineRule="auto"/>
        <w:ind w:left="851" w:right="851"/>
        <w:jc w:val="center"/>
        <w:rPr>
          <w:rFonts w:ascii="Palatino Linotype" w:hAnsi="Palatino Linotype" w:cs="Arial"/>
          <w:b/>
          <w:i/>
          <w:szCs w:val="24"/>
        </w:rPr>
      </w:pPr>
      <w:r w:rsidRPr="00317488">
        <w:rPr>
          <w:rFonts w:ascii="Palatino Linotype" w:hAnsi="Palatino Linotype" w:cs="Arial"/>
          <w:i/>
          <w:szCs w:val="24"/>
        </w:rPr>
        <w:lastRenderedPageBreak/>
        <w:t>“</w:t>
      </w:r>
      <w:r w:rsidRPr="00317488">
        <w:rPr>
          <w:rFonts w:ascii="Palatino Linotype" w:hAnsi="Palatino Linotype" w:cs="Arial"/>
          <w:b/>
          <w:i/>
          <w:szCs w:val="24"/>
        </w:rPr>
        <w:t>CRITERIO 003-11.</w:t>
      </w:r>
    </w:p>
    <w:p w14:paraId="48416798" w14:textId="77777777" w:rsidR="00B004A7" w:rsidRPr="00317488" w:rsidRDefault="00B004A7" w:rsidP="00B004A7">
      <w:pPr>
        <w:tabs>
          <w:tab w:val="left" w:pos="709"/>
        </w:tabs>
        <w:spacing w:before="240" w:line="360" w:lineRule="auto"/>
        <w:ind w:left="851" w:right="851"/>
        <w:jc w:val="both"/>
        <w:rPr>
          <w:rFonts w:ascii="Palatino Linotype" w:hAnsi="Palatino Linotype" w:cs="Arial"/>
          <w:i/>
          <w:szCs w:val="24"/>
          <w:u w:val="single"/>
        </w:rPr>
      </w:pPr>
      <w:r w:rsidRPr="00317488">
        <w:rPr>
          <w:rFonts w:ascii="Palatino Linotype" w:hAnsi="Palatino Linotype" w:cs="Arial"/>
          <w:b/>
          <w:i/>
          <w:szCs w:val="24"/>
        </w:rPr>
        <w:t>INEXISTENCIA, CONCEPTO DE, EN MATERIA DE TRANSPARENCIA</w:t>
      </w:r>
      <w:r>
        <w:rPr>
          <w:rFonts w:ascii="Palatino Linotype" w:hAnsi="Palatino Linotype" w:cs="Arial"/>
          <w:i/>
          <w:szCs w:val="24"/>
        </w:rPr>
        <w:t xml:space="preserve">. </w:t>
      </w:r>
      <w:r w:rsidRPr="00317488">
        <w:rPr>
          <w:rFonts w:ascii="Palatino Linotype" w:hAnsi="Palatino Linotype" w:cs="Arial"/>
          <w:i/>
          <w:szCs w:val="24"/>
        </w:rPr>
        <w:t xml:space="preserve">La interpretación sistemática de los artículos 29 y 30, fracción VIII, de la Ley de Transparencia y Acceso a la Información Pública del Estado de México y Municipios, permite concluir que la </w:t>
      </w:r>
      <w:r w:rsidRPr="003279CD">
        <w:rPr>
          <w:rFonts w:ascii="Palatino Linotype" w:hAnsi="Palatino Linotype" w:cs="Arial"/>
          <w:b/>
          <w:i/>
          <w:szCs w:val="24"/>
          <w:u w:val="single"/>
        </w:rPr>
        <w:t>inexistencia de la información</w:t>
      </w:r>
      <w:r>
        <w:rPr>
          <w:rFonts w:ascii="Palatino Linotype" w:hAnsi="Palatino Linotype" w:cs="Arial"/>
          <w:i/>
          <w:szCs w:val="24"/>
        </w:rPr>
        <w:t xml:space="preserve"> </w:t>
      </w:r>
      <w:r w:rsidRPr="00317488">
        <w:rPr>
          <w:rFonts w:ascii="Palatino Linotype" w:hAnsi="Palatino Linotype" w:cs="Arial"/>
          <w:i/>
          <w:szCs w:val="24"/>
        </w:rPr>
        <w:t>en el derecho de acceso a la información pública</w:t>
      </w:r>
      <w:r>
        <w:rPr>
          <w:rFonts w:ascii="Palatino Linotype" w:hAnsi="Palatino Linotype" w:cs="Arial"/>
          <w:i/>
          <w:szCs w:val="24"/>
        </w:rPr>
        <w:t xml:space="preserve"> </w:t>
      </w:r>
      <w:r w:rsidRPr="003279CD">
        <w:rPr>
          <w:rFonts w:ascii="Palatino Linotype" w:hAnsi="Palatino Linotype" w:cs="Arial"/>
          <w:b/>
          <w:i/>
          <w:szCs w:val="24"/>
          <w:u w:val="single"/>
        </w:rPr>
        <w:t>conlleva necesariamente a los siguientes supuestos:</w:t>
      </w:r>
    </w:p>
    <w:p w14:paraId="1030041E" w14:textId="77777777" w:rsidR="00B004A7" w:rsidRPr="00422E0C" w:rsidRDefault="00B004A7" w:rsidP="00B004A7">
      <w:pPr>
        <w:tabs>
          <w:tab w:val="left" w:pos="709"/>
        </w:tabs>
        <w:spacing w:before="240" w:line="360" w:lineRule="auto"/>
        <w:ind w:left="851" w:right="851"/>
        <w:jc w:val="both"/>
        <w:rPr>
          <w:rFonts w:ascii="Palatino Linotype" w:hAnsi="Palatino Linotype" w:cs="Arial"/>
          <w:i/>
          <w:szCs w:val="24"/>
        </w:rPr>
      </w:pPr>
      <w:r w:rsidRPr="00422E0C">
        <w:rPr>
          <w:rFonts w:ascii="Palatino Linotype" w:hAnsi="Palatino Linotype" w:cs="Arial"/>
          <w:i/>
          <w:szCs w:val="24"/>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D1ABAD5" w14:textId="77777777" w:rsidR="00B004A7" w:rsidRPr="00422E0C" w:rsidRDefault="00B004A7" w:rsidP="00B004A7">
      <w:pPr>
        <w:tabs>
          <w:tab w:val="left" w:pos="709"/>
        </w:tabs>
        <w:spacing w:before="240" w:line="360" w:lineRule="auto"/>
        <w:ind w:left="851" w:right="851"/>
        <w:jc w:val="both"/>
        <w:rPr>
          <w:rFonts w:ascii="Palatino Linotype" w:hAnsi="Palatino Linotype" w:cs="Arial"/>
          <w:i/>
          <w:szCs w:val="24"/>
        </w:rPr>
      </w:pPr>
      <w:r w:rsidRPr="00422E0C">
        <w:rPr>
          <w:rFonts w:ascii="Palatino Linotype" w:hAnsi="Palatino Linotype" w:cs="Arial"/>
          <w:i/>
          <w:szCs w:val="24"/>
        </w:rPr>
        <w:t>b) En los casos en que por las atribuciones conferidas al Sujeto Obligado éste debió generar, administrar o poseer la información, pero en incumplimiento a la normatividad respectiva no llevó a cabo ninguna de esas acciones.</w:t>
      </w:r>
    </w:p>
    <w:p w14:paraId="257E3F3E" w14:textId="77777777" w:rsidR="00B004A7" w:rsidRDefault="00B004A7" w:rsidP="00B004A7">
      <w:pPr>
        <w:tabs>
          <w:tab w:val="left" w:pos="709"/>
        </w:tabs>
        <w:spacing w:before="240" w:line="360" w:lineRule="auto"/>
        <w:ind w:left="851" w:right="851"/>
        <w:jc w:val="both"/>
        <w:rPr>
          <w:rFonts w:ascii="Palatino Linotype" w:hAnsi="Palatino Linotype" w:cs="Arial"/>
          <w:b/>
          <w:i/>
          <w:szCs w:val="24"/>
        </w:rPr>
      </w:pPr>
      <w:r w:rsidRPr="00317488">
        <w:rPr>
          <w:rFonts w:ascii="Palatino Linotype" w:hAnsi="Palatino Linotype" w:cs="Arial"/>
          <w:i/>
          <w:szCs w:val="24"/>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r>
        <w:rPr>
          <w:rFonts w:ascii="Palatino Linotype" w:hAnsi="Palatino Linotype" w:cs="Arial"/>
          <w:i/>
          <w:szCs w:val="24"/>
        </w:rPr>
        <w:t xml:space="preserve">” </w:t>
      </w:r>
      <w:r w:rsidRPr="00775800">
        <w:rPr>
          <w:rFonts w:ascii="Palatino Linotype" w:hAnsi="Palatino Linotype" w:cs="Arial"/>
          <w:i/>
          <w:szCs w:val="24"/>
        </w:rPr>
        <w:t xml:space="preserve"> </w:t>
      </w:r>
      <w:r>
        <w:rPr>
          <w:rFonts w:ascii="Palatino Linotype" w:hAnsi="Palatino Linotype" w:cs="Arial"/>
          <w:b/>
          <w:i/>
          <w:szCs w:val="24"/>
        </w:rPr>
        <w:t>[Sic]</w:t>
      </w:r>
    </w:p>
    <w:p w14:paraId="1F2581AE" w14:textId="77777777" w:rsidR="00B004A7" w:rsidRDefault="00B004A7" w:rsidP="00B004A7">
      <w:pPr>
        <w:tabs>
          <w:tab w:val="left" w:pos="709"/>
        </w:tabs>
        <w:spacing w:after="0" w:line="360" w:lineRule="auto"/>
        <w:jc w:val="both"/>
        <w:rPr>
          <w:rFonts w:ascii="Palatino Linotype" w:hAnsi="Palatino Linotype" w:cs="Arial"/>
          <w:sz w:val="24"/>
          <w:szCs w:val="24"/>
          <w:lang w:val="es-ES_tradnl"/>
        </w:rPr>
      </w:pPr>
    </w:p>
    <w:p w14:paraId="774CFA66" w14:textId="3F2C3CCE" w:rsidR="00B004A7" w:rsidRDefault="00B004A7" w:rsidP="00B004A7">
      <w:pPr>
        <w:tabs>
          <w:tab w:val="left" w:pos="709"/>
        </w:tabs>
        <w:spacing w:after="0" w:line="360" w:lineRule="auto"/>
        <w:jc w:val="both"/>
        <w:rPr>
          <w:rFonts w:ascii="Palatino Linotype" w:hAnsi="Palatino Linotype" w:cs="Arial"/>
          <w:sz w:val="24"/>
          <w:szCs w:val="24"/>
          <w:lang w:val="es-ES_tradnl"/>
        </w:rPr>
      </w:pPr>
      <w:r w:rsidRPr="00775800">
        <w:rPr>
          <w:rFonts w:ascii="Palatino Linotype" w:hAnsi="Palatino Linotype" w:cs="Arial"/>
          <w:sz w:val="24"/>
          <w:szCs w:val="24"/>
          <w:lang w:val="es-ES_tradnl"/>
        </w:rPr>
        <w:t xml:space="preserve">Bajo éste tenor se debe destacar que para que se declare la inexistencia de la información deberá de encuadrar en dos hipótesis, la primera de ellas corresponde a que en atribuciones, competencias o funciones del </w:t>
      </w:r>
      <w:r>
        <w:rPr>
          <w:rFonts w:ascii="Palatino Linotype" w:hAnsi="Palatino Linotype" w:cs="Arial"/>
          <w:b/>
          <w:sz w:val="24"/>
          <w:szCs w:val="24"/>
          <w:lang w:val="es-ES_tradnl"/>
        </w:rPr>
        <w:t>Sujeto O</w:t>
      </w:r>
      <w:r w:rsidRPr="00487653">
        <w:rPr>
          <w:rFonts w:ascii="Palatino Linotype" w:hAnsi="Palatino Linotype" w:cs="Arial"/>
          <w:b/>
          <w:sz w:val="24"/>
          <w:szCs w:val="24"/>
          <w:lang w:val="es-ES_tradnl"/>
        </w:rPr>
        <w:t>bligado</w:t>
      </w:r>
      <w:r w:rsidRPr="00775800">
        <w:rPr>
          <w:rFonts w:ascii="Palatino Linotype" w:hAnsi="Palatino Linotype" w:cs="Arial"/>
          <w:sz w:val="24"/>
          <w:szCs w:val="24"/>
          <w:lang w:val="es-ES_tradnl"/>
        </w:rPr>
        <w:t xml:space="preserve"> debió de haber </w:t>
      </w:r>
      <w:r w:rsidRPr="00775800">
        <w:rPr>
          <w:rFonts w:ascii="Palatino Linotype" w:hAnsi="Palatino Linotype" w:cs="Arial"/>
          <w:sz w:val="24"/>
          <w:szCs w:val="24"/>
          <w:lang w:val="es-ES_tradnl"/>
        </w:rPr>
        <w:lastRenderedPageBreak/>
        <w:t>generado, administrado o poseído la información ordenada pero por algún motivo éste no cuenta con ella, el segundo supuesto corresponde a que debió haber existencia previa de la documentación y la falta posterior de la misma en los archivos del Sujeto Obligado, esto es que la información se generó, poseyó o administró en el marco de sus atribuciones, pero no la conserva por diversas razones (destrucción física, desaparición física, sustracción ilícita, baja documental, etcétera).</w:t>
      </w:r>
    </w:p>
    <w:p w14:paraId="158B63C2" w14:textId="7E760D2B" w:rsidR="003B4509" w:rsidRPr="003B4509" w:rsidRDefault="003B4509" w:rsidP="00B004A7">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lang w:val="es-ES_tradnl"/>
        </w:rPr>
        <w:t xml:space="preserve">En conclusión, respecto de los puntos </w:t>
      </w:r>
      <w:r>
        <w:rPr>
          <w:rFonts w:ascii="Palatino Linotype" w:hAnsi="Palatino Linotype" w:cs="Arial"/>
          <w:b/>
          <w:bCs/>
          <w:sz w:val="24"/>
          <w:szCs w:val="24"/>
          <w:lang w:val="es-ES_tradnl"/>
        </w:rPr>
        <w:t xml:space="preserve">1, 2 y 3 </w:t>
      </w:r>
      <w:r>
        <w:rPr>
          <w:rFonts w:ascii="Palatino Linotype" w:hAnsi="Palatino Linotype" w:cs="Arial"/>
          <w:sz w:val="24"/>
          <w:szCs w:val="24"/>
          <w:lang w:val="es-ES_tradnl"/>
        </w:rPr>
        <w:t xml:space="preserve">que serán materia de cumplimiento, para el caso de no contar con la información, resulta procedente realizar la declaratoria de inexistencia de la información. </w:t>
      </w:r>
    </w:p>
    <w:p w14:paraId="756D71A0" w14:textId="77777777" w:rsidR="00B004A7" w:rsidRDefault="00B004A7" w:rsidP="009B17B1">
      <w:pPr>
        <w:pStyle w:val="Citas"/>
        <w:ind w:left="0" w:right="0"/>
        <w:rPr>
          <w:i w:val="0"/>
          <w:sz w:val="24"/>
          <w:szCs w:val="24"/>
          <w:lang w:val="es-ES"/>
        </w:rPr>
      </w:pPr>
    </w:p>
    <w:p w14:paraId="3D2CD74D" w14:textId="77777777" w:rsidR="008E25D8" w:rsidRPr="008E25D8" w:rsidRDefault="008E25D8" w:rsidP="008E25D8">
      <w:pPr>
        <w:autoSpaceDE w:val="0"/>
        <w:autoSpaceDN w:val="0"/>
        <w:adjustRightInd w:val="0"/>
        <w:spacing w:before="240" w:line="360" w:lineRule="auto"/>
        <w:jc w:val="both"/>
        <w:rPr>
          <w:rFonts w:ascii="Palatino Linotype" w:hAnsi="Palatino Linotype"/>
          <w:b/>
          <w:sz w:val="24"/>
          <w:szCs w:val="24"/>
        </w:rPr>
      </w:pPr>
      <w:r w:rsidRPr="008E25D8">
        <w:rPr>
          <w:rFonts w:ascii="Palatino Linotype" w:hAnsi="Palatino Linotype"/>
          <w:b/>
          <w:sz w:val="24"/>
          <w:szCs w:val="24"/>
        </w:rPr>
        <w:t xml:space="preserve">DE LA VERSIÓN PÚBLICA </w:t>
      </w:r>
    </w:p>
    <w:p w14:paraId="7C4C7059" w14:textId="77777777" w:rsidR="008E25D8" w:rsidRPr="000F6865" w:rsidRDefault="008E25D8" w:rsidP="008E25D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1B7EFC32" w14:textId="77777777" w:rsidR="008E25D8" w:rsidRPr="00F42CE0" w:rsidRDefault="008E25D8" w:rsidP="008E25D8">
      <w:pPr>
        <w:pStyle w:val="Citas"/>
      </w:pPr>
      <w:r>
        <w:rPr>
          <w:b/>
        </w:rPr>
        <w:t>“</w:t>
      </w:r>
      <w:r w:rsidRPr="00F42CE0">
        <w:rPr>
          <w:b/>
        </w:rPr>
        <w:t>Artículo 3.</w:t>
      </w:r>
      <w:r w:rsidRPr="00F42CE0">
        <w:t xml:space="preserve"> Para los efectos de la presente Ley se entenderá por:</w:t>
      </w:r>
    </w:p>
    <w:p w14:paraId="719DD95C" w14:textId="77777777" w:rsidR="008E25D8" w:rsidRPr="00F42CE0" w:rsidRDefault="008E25D8" w:rsidP="008E25D8">
      <w:pPr>
        <w:pStyle w:val="Citas"/>
      </w:pPr>
      <w:r w:rsidRPr="00F42CE0">
        <w:t>(…)</w:t>
      </w:r>
    </w:p>
    <w:p w14:paraId="4FA89E66" w14:textId="77777777" w:rsidR="008E25D8" w:rsidRPr="00F42CE0" w:rsidRDefault="008E25D8" w:rsidP="008E25D8">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12D19230" w14:textId="77777777" w:rsidR="008E25D8" w:rsidRPr="00F42CE0" w:rsidRDefault="008E25D8" w:rsidP="008E25D8">
      <w:pPr>
        <w:pStyle w:val="Citas"/>
      </w:pPr>
      <w:r w:rsidRPr="00F42CE0">
        <w:rPr>
          <w:b/>
        </w:rPr>
        <w:lastRenderedPageBreak/>
        <w:t>XX.</w:t>
      </w:r>
      <w:r w:rsidRPr="00F42CE0">
        <w:t xml:space="preserve"> </w:t>
      </w:r>
      <w:r w:rsidRPr="00F42CE0">
        <w:rPr>
          <w:b/>
        </w:rPr>
        <w:t>Información clasificada:</w:t>
      </w:r>
      <w:r w:rsidRPr="00F42CE0">
        <w:t xml:space="preserve"> Aquella considerada por la presente Ley como reservada o confidencial;</w:t>
      </w:r>
    </w:p>
    <w:p w14:paraId="0CE1FAD5" w14:textId="77777777" w:rsidR="008E25D8" w:rsidRPr="00F42CE0" w:rsidRDefault="008E25D8" w:rsidP="008E25D8">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60641E" w14:textId="77777777" w:rsidR="008E25D8" w:rsidRPr="000F6865" w:rsidRDefault="008E25D8" w:rsidP="008E25D8">
      <w:pPr>
        <w:pStyle w:val="Citas"/>
        <w:rPr>
          <w:bCs/>
        </w:rPr>
      </w:pPr>
      <w:r w:rsidRPr="000F6865">
        <w:rPr>
          <w:bCs/>
        </w:rPr>
        <w:t>(…)</w:t>
      </w:r>
    </w:p>
    <w:p w14:paraId="10EDA938" w14:textId="77777777" w:rsidR="008E25D8" w:rsidRPr="00F42CE0" w:rsidRDefault="008E25D8" w:rsidP="008E25D8">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0881866A" w14:textId="77777777" w:rsidR="008E25D8" w:rsidRPr="00F42CE0" w:rsidRDefault="008E25D8" w:rsidP="008E25D8">
      <w:pPr>
        <w:pStyle w:val="Citas"/>
      </w:pPr>
      <w:r w:rsidRPr="00F42CE0">
        <w:t>(…)</w:t>
      </w:r>
    </w:p>
    <w:p w14:paraId="6C0E4568" w14:textId="77777777" w:rsidR="008E25D8" w:rsidRPr="00F42CE0" w:rsidRDefault="008E25D8" w:rsidP="008E25D8">
      <w:pPr>
        <w:pStyle w:val="Citas"/>
      </w:pPr>
      <w:r w:rsidRPr="00F42CE0">
        <w:rPr>
          <w:b/>
        </w:rPr>
        <w:t xml:space="preserve">Artículo 91. </w:t>
      </w:r>
      <w:r w:rsidRPr="00F42CE0">
        <w:t>El acceso a la información pública será restringido excepcionalmente, cuando ésta sea clasificada como reservada o confidencial.</w:t>
      </w:r>
    </w:p>
    <w:p w14:paraId="7A8989C2" w14:textId="77777777" w:rsidR="008E25D8" w:rsidRPr="00F42CE0" w:rsidRDefault="008E25D8" w:rsidP="008E25D8">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0976D5BC" w14:textId="77777777" w:rsidR="008E25D8" w:rsidRPr="00F42CE0" w:rsidRDefault="008E25D8" w:rsidP="008E25D8">
      <w:pPr>
        <w:pStyle w:val="Citas"/>
      </w:pPr>
      <w:r w:rsidRPr="00F42CE0">
        <w:rPr>
          <w:b/>
        </w:rPr>
        <w:t>I.</w:t>
      </w:r>
      <w:r w:rsidRPr="00F42CE0">
        <w:t xml:space="preserve"> Se reciba una solicitud de acceso a la información;</w:t>
      </w:r>
    </w:p>
    <w:p w14:paraId="2EF24352" w14:textId="77777777" w:rsidR="008E25D8" w:rsidRPr="00F42CE0" w:rsidRDefault="008E25D8" w:rsidP="008E25D8">
      <w:pPr>
        <w:pStyle w:val="Citas"/>
      </w:pPr>
      <w:r w:rsidRPr="00F42CE0">
        <w:rPr>
          <w:b/>
        </w:rPr>
        <w:t>II.</w:t>
      </w:r>
      <w:r w:rsidRPr="00F42CE0">
        <w:t xml:space="preserve"> </w:t>
      </w:r>
      <w:r w:rsidRPr="00F42CE0">
        <w:rPr>
          <w:u w:val="single"/>
        </w:rPr>
        <w:t>Se determine mediante resolución de autoridad competente; o</w:t>
      </w:r>
    </w:p>
    <w:p w14:paraId="1F0D7935" w14:textId="77777777" w:rsidR="008E25D8" w:rsidRPr="00F42CE0" w:rsidRDefault="008E25D8" w:rsidP="008E25D8">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62EFA69E" w14:textId="77777777" w:rsidR="008E25D8" w:rsidRPr="000F6865" w:rsidRDefault="008E25D8" w:rsidP="008E25D8">
      <w:pPr>
        <w:pStyle w:val="Citas"/>
        <w:rPr>
          <w:b/>
          <w:bCs/>
        </w:rPr>
      </w:pPr>
      <w:r w:rsidRPr="00F42CE0">
        <w:t>(…)</w:t>
      </w:r>
      <w:r>
        <w:t xml:space="preserve">” </w:t>
      </w:r>
      <w:r>
        <w:rPr>
          <w:b/>
          <w:bCs/>
        </w:rPr>
        <w:t xml:space="preserve"> (Sic)</w:t>
      </w:r>
    </w:p>
    <w:p w14:paraId="1ED7D65D" w14:textId="77777777" w:rsidR="008E25D8" w:rsidRPr="00F42CE0" w:rsidRDefault="008E25D8" w:rsidP="008E25D8">
      <w:pPr>
        <w:rPr>
          <w:rFonts w:eastAsia="Palatino Linotype" w:cs="Palatino Linotype"/>
          <w:i/>
          <w:szCs w:val="24"/>
        </w:rPr>
      </w:pPr>
    </w:p>
    <w:p w14:paraId="594774E4" w14:textId="77777777" w:rsidR="008E25D8" w:rsidRPr="000F6865" w:rsidRDefault="008E25D8" w:rsidP="008E25D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55C3721" w14:textId="77777777" w:rsidR="008E25D8" w:rsidRPr="000F6865" w:rsidRDefault="008E25D8" w:rsidP="008E25D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DBBC0D5" w14:textId="77777777" w:rsidR="008E25D8" w:rsidRPr="000F6865" w:rsidRDefault="008E25D8" w:rsidP="008E25D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06E18F0A" w14:textId="77777777" w:rsidR="008E25D8" w:rsidRDefault="008E25D8" w:rsidP="008E25D8">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16391614" w14:textId="77777777" w:rsidR="008E25D8" w:rsidRPr="00F42CE0" w:rsidRDefault="008E25D8" w:rsidP="008E25D8">
      <w:pPr>
        <w:pStyle w:val="Citas"/>
      </w:pPr>
      <w:r w:rsidRPr="00F42CE0">
        <w:rPr>
          <w:b/>
        </w:rPr>
        <w:t>Quincuagésimo séptimo.</w:t>
      </w:r>
      <w:r w:rsidRPr="00F42CE0">
        <w:t xml:space="preserve"> Se considera, en principio, como información pública y no podrá omitirse de las versiones públicas la siguiente:</w:t>
      </w:r>
    </w:p>
    <w:p w14:paraId="2710AD85" w14:textId="77777777" w:rsidR="008E25D8" w:rsidRPr="00F42CE0" w:rsidRDefault="008E25D8" w:rsidP="008E25D8">
      <w:pPr>
        <w:pStyle w:val="Citas"/>
      </w:pPr>
      <w:r w:rsidRPr="00F42CE0">
        <w:t xml:space="preserve">I. La relativa a las Obligaciones de Transparencia que contempla el Título V de la Ley General y las demás disposiciones legales aplicables; </w:t>
      </w:r>
    </w:p>
    <w:p w14:paraId="45DDA042" w14:textId="77777777" w:rsidR="008E25D8" w:rsidRPr="00F42CE0" w:rsidRDefault="008E25D8" w:rsidP="008E25D8">
      <w:pPr>
        <w:pStyle w:val="Citas"/>
      </w:pPr>
      <w:r w:rsidRPr="00F42CE0">
        <w:lastRenderedPageBreak/>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6259CEC1" w14:textId="77777777" w:rsidR="008E25D8" w:rsidRPr="00F42CE0" w:rsidRDefault="008E25D8" w:rsidP="008E25D8">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A5DA698" w14:textId="77777777" w:rsidR="008E25D8" w:rsidRPr="00F42CE0" w:rsidRDefault="008E25D8" w:rsidP="008E25D8">
      <w:pPr>
        <w:pStyle w:val="Citas"/>
      </w:pPr>
      <w:r w:rsidRPr="00F42CE0">
        <w:t xml:space="preserve">Lo anterior, siempre y cuando no se acredite alguna causal de clasificación, prevista en las leyes o en los tratados internacionales suscritos por el Estado mexicano. </w:t>
      </w:r>
    </w:p>
    <w:p w14:paraId="65CCDEF2" w14:textId="77777777" w:rsidR="008E25D8" w:rsidRPr="000F6865" w:rsidRDefault="008E25D8" w:rsidP="008E25D8">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7F91DFEC" w14:textId="77777777" w:rsidR="008E25D8" w:rsidRPr="00F42CE0" w:rsidRDefault="008E25D8" w:rsidP="008E25D8">
      <w:pPr>
        <w:pStyle w:val="Citas"/>
      </w:pPr>
    </w:p>
    <w:p w14:paraId="1A486429" w14:textId="77777777" w:rsidR="008E25D8" w:rsidRPr="000F6865" w:rsidRDefault="008E25D8" w:rsidP="008E25D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66374372" w14:textId="77777777" w:rsidR="008E25D8" w:rsidRPr="000F6865" w:rsidRDefault="008E25D8" w:rsidP="008E25D8">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71236259" w14:textId="77777777" w:rsidR="008E25D8" w:rsidRPr="000F6865" w:rsidRDefault="008E25D8" w:rsidP="008E25D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Pr>
          <w:rFonts w:ascii="Palatino Linotype" w:eastAsia="Palatino Linotype" w:hAnsi="Palatino Linotype" w:cs="Palatino Linotype"/>
          <w:color w:val="000000"/>
          <w:sz w:val="24"/>
          <w:szCs w:val="24"/>
        </w:rPr>
        <w:t>del</w:t>
      </w:r>
      <w:r w:rsidRPr="00B22598">
        <w:rPr>
          <w:rFonts w:ascii="Palatino Linotype" w:eastAsia="Palatino Linotype" w:hAnsi="Palatino Linotype" w:cs="Palatino Linotype"/>
          <w:b/>
          <w:bCs/>
          <w:color w:val="000000"/>
          <w:sz w:val="24"/>
          <w:szCs w:val="24"/>
        </w:rPr>
        <w:t xml:space="preserve"> Recurrente.</w:t>
      </w:r>
    </w:p>
    <w:p w14:paraId="7580ECC9" w14:textId="77777777" w:rsidR="008E25D8" w:rsidRDefault="008E25D8" w:rsidP="008E25D8">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3BF74C07" w14:textId="6491AB24" w:rsidR="009B17B1" w:rsidRPr="00D5257A" w:rsidRDefault="009B17B1" w:rsidP="009B17B1">
      <w:pPr>
        <w:tabs>
          <w:tab w:val="left" w:pos="709"/>
        </w:tabs>
        <w:spacing w:before="240" w:line="360" w:lineRule="auto"/>
        <w:ind w:right="51"/>
        <w:jc w:val="both"/>
        <w:rPr>
          <w:rFonts w:ascii="Palatino Linotype" w:hAnsi="Palatino Linotype"/>
          <w:sz w:val="24"/>
          <w:szCs w:val="24"/>
        </w:rPr>
      </w:pPr>
      <w:r w:rsidRPr="00D5257A">
        <w:rPr>
          <w:rFonts w:ascii="Palatino Linotype" w:hAnsi="Palatino Linotype"/>
          <w:iCs/>
          <w:sz w:val="24"/>
          <w:szCs w:val="24"/>
        </w:rPr>
        <w:t xml:space="preserve">En mérito de lo expuesto </w:t>
      </w:r>
      <w:r w:rsidRPr="00D5257A">
        <w:rPr>
          <w:rFonts w:ascii="Palatino Linotype" w:hAnsi="Palatino Linotype"/>
          <w:sz w:val="24"/>
          <w:szCs w:val="24"/>
        </w:rPr>
        <w:t xml:space="preserve">en líneas anteriores, resultan parcialmente fundados los motivos de inconformidad vertidos por </w:t>
      </w:r>
      <w:r>
        <w:rPr>
          <w:rFonts w:ascii="Palatino Linotype" w:hAnsi="Palatino Linotype"/>
          <w:b/>
          <w:sz w:val="24"/>
          <w:szCs w:val="24"/>
        </w:rPr>
        <w:t>El</w:t>
      </w:r>
      <w:r w:rsidRPr="00D5257A">
        <w:rPr>
          <w:rFonts w:ascii="Palatino Linotype" w:hAnsi="Palatino Linotype"/>
          <w:b/>
          <w:sz w:val="24"/>
          <w:szCs w:val="24"/>
        </w:rPr>
        <w:t xml:space="preserve"> Recurrente, </w:t>
      </w:r>
      <w:r w:rsidRPr="00D5257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D5257A">
        <w:rPr>
          <w:rFonts w:ascii="Palatino Linotype" w:hAnsi="Palatino Linotype"/>
          <w:b/>
          <w:sz w:val="24"/>
          <w:szCs w:val="24"/>
        </w:rPr>
        <w:t xml:space="preserve">MODIFICA </w:t>
      </w:r>
      <w:r w:rsidRPr="00D5257A">
        <w:rPr>
          <w:rFonts w:ascii="Palatino Linotype" w:hAnsi="Palatino Linotype"/>
          <w:sz w:val="24"/>
          <w:szCs w:val="24"/>
        </w:rPr>
        <w:t xml:space="preserve">la respuesta a la solicitud de información </w:t>
      </w:r>
      <w:r w:rsidR="008E25D8">
        <w:rPr>
          <w:rFonts w:ascii="Palatino Linotype" w:hAnsi="Palatino Linotype"/>
          <w:b/>
          <w:sz w:val="24"/>
          <w:szCs w:val="24"/>
        </w:rPr>
        <w:t>00775/SMOV/IP/2024</w:t>
      </w:r>
      <w:r w:rsidRPr="00D5257A">
        <w:rPr>
          <w:rFonts w:ascii="Palatino Linotype" w:hAnsi="Palatino Linotype"/>
          <w:b/>
          <w:sz w:val="24"/>
          <w:szCs w:val="24"/>
        </w:rPr>
        <w:t xml:space="preserve">, </w:t>
      </w:r>
      <w:r w:rsidRPr="00D5257A">
        <w:rPr>
          <w:rFonts w:ascii="Palatino Linotype" w:hAnsi="Palatino Linotype"/>
          <w:sz w:val="24"/>
          <w:szCs w:val="24"/>
        </w:rPr>
        <w:t xml:space="preserve">que ha sido materia del presente fallo. </w:t>
      </w:r>
    </w:p>
    <w:p w14:paraId="192C7426" w14:textId="77777777" w:rsidR="009B17B1" w:rsidRDefault="009B17B1" w:rsidP="009B17B1">
      <w:pPr>
        <w:pStyle w:val="Prrafodelista"/>
        <w:spacing w:before="240" w:after="240" w:line="360" w:lineRule="auto"/>
        <w:ind w:left="0"/>
        <w:jc w:val="both"/>
        <w:rPr>
          <w:rFonts w:ascii="Palatino Linotype" w:hAnsi="Palatino Linotype"/>
        </w:rPr>
      </w:pPr>
      <w:r w:rsidRPr="00D5257A">
        <w:rPr>
          <w:rFonts w:ascii="Palatino Linotype" w:hAnsi="Palatino Linotype"/>
        </w:rPr>
        <w:lastRenderedPageBreak/>
        <w:t>Por lo antes expuesto y fundado es de resolverse y,</w:t>
      </w:r>
      <w:r w:rsidRPr="00F458CF">
        <w:rPr>
          <w:rFonts w:ascii="Palatino Linotype" w:hAnsi="Palatino Linotype"/>
        </w:rPr>
        <w:t xml:space="preserve"> </w:t>
      </w:r>
    </w:p>
    <w:p w14:paraId="597093D8" w14:textId="77777777" w:rsidR="009B17B1" w:rsidRDefault="009B17B1" w:rsidP="009B17B1">
      <w:pPr>
        <w:spacing w:before="240" w:line="360" w:lineRule="auto"/>
        <w:jc w:val="center"/>
        <w:rPr>
          <w:rFonts w:ascii="Palatino Linotype" w:eastAsia="Times New Roman" w:hAnsi="Palatino Linotype"/>
          <w:b/>
          <w:bCs/>
          <w:spacing w:val="60"/>
          <w:sz w:val="24"/>
          <w:szCs w:val="24"/>
          <w:lang w:val="es-ES_tradnl"/>
        </w:rPr>
      </w:pPr>
    </w:p>
    <w:p w14:paraId="4EE4AE98" w14:textId="77777777" w:rsidR="009B17B1" w:rsidRPr="00D05C83" w:rsidRDefault="009B17B1" w:rsidP="009B17B1">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360AD0FD" w14:textId="60192806" w:rsidR="009B17B1" w:rsidRDefault="009B17B1" w:rsidP="009B17B1">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 xml:space="preserve">MODIFICA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sidR="008E25D8">
        <w:rPr>
          <w:rFonts w:ascii="Palatino Linotype" w:hAnsi="Palatino Linotype"/>
          <w:b/>
          <w:sz w:val="24"/>
          <w:szCs w:val="24"/>
        </w:rPr>
        <w:t>00775/SMOV/IP/2024</w:t>
      </w:r>
      <w:r>
        <w:rPr>
          <w:rFonts w:ascii="Palatino Linotype" w:hAnsi="Palatino Linotype" w:cs="Arial"/>
          <w:b/>
          <w:sz w:val="24"/>
        </w:rPr>
        <w:t xml:space="preserve">, </w:t>
      </w:r>
      <w:r>
        <w:rPr>
          <w:rFonts w:ascii="Palatino Linotype" w:hAnsi="Palatino Linotype" w:cs="Arial"/>
          <w:sz w:val="24"/>
        </w:rPr>
        <w:t xml:space="preserve">por resultar parcialmente 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CUARTO </w:t>
      </w:r>
      <w:r>
        <w:rPr>
          <w:rFonts w:ascii="Palatino Linotype" w:hAnsi="Palatino Linotype" w:cs="Arial"/>
          <w:sz w:val="24"/>
        </w:rPr>
        <w:t xml:space="preserve">de la presente resolución. </w:t>
      </w:r>
    </w:p>
    <w:p w14:paraId="58005698" w14:textId="77777777" w:rsidR="009B17B1" w:rsidRDefault="009B17B1" w:rsidP="009B17B1">
      <w:pPr>
        <w:spacing w:after="0" w:line="360" w:lineRule="auto"/>
        <w:ind w:right="51"/>
        <w:jc w:val="both"/>
        <w:rPr>
          <w:rFonts w:ascii="Palatino Linotype" w:hAnsi="Palatino Linotype" w:cs="Arial"/>
          <w:sz w:val="24"/>
          <w:szCs w:val="24"/>
        </w:rPr>
      </w:pPr>
    </w:p>
    <w:p w14:paraId="2006F982" w14:textId="77777777" w:rsidR="009B17B1" w:rsidRDefault="009B17B1" w:rsidP="009B17B1">
      <w:pPr>
        <w:autoSpaceDE w:val="0"/>
        <w:autoSpaceDN w:val="0"/>
        <w:adjustRightInd w:val="0"/>
        <w:spacing w:before="240" w:line="360" w:lineRule="auto"/>
        <w:ind w:right="49"/>
        <w:jc w:val="both"/>
        <w:rPr>
          <w:rFonts w:ascii="Palatino Linotype" w:hAnsi="Palatino Linotype" w:cs="Arial"/>
          <w:bCs/>
          <w:sz w:val="24"/>
          <w:szCs w:val="24"/>
        </w:rPr>
      </w:pPr>
      <w:r w:rsidRPr="006633BF">
        <w:rPr>
          <w:rFonts w:ascii="Palatino Linotype" w:hAnsi="Palatino Linotype" w:cs="Arial"/>
          <w:b/>
          <w:sz w:val="24"/>
          <w:szCs w:val="24"/>
          <w:lang w:val="es-ES_tradnl"/>
        </w:rPr>
        <w:t>SEGUNDO.</w:t>
      </w:r>
      <w:r w:rsidRPr="006633BF">
        <w:rPr>
          <w:rFonts w:ascii="Palatino Linotype" w:hAnsi="Palatino Linotype" w:cs="Arial"/>
          <w:sz w:val="24"/>
          <w:szCs w:val="24"/>
        </w:rPr>
        <w:t xml:space="preserve"> 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 xml:space="preserve">realizar una búsqueda exhaustiva y razonable a fin de entregar al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en versión pública de ser procedente, a través del Sistema de Acceso a la </w:t>
      </w:r>
      <w:r w:rsidRPr="000424D7">
        <w:rPr>
          <w:rFonts w:ascii="Palatino Linotype" w:hAnsi="Palatino Linotype" w:cs="Arial"/>
          <w:sz w:val="24"/>
          <w:szCs w:val="24"/>
        </w:rPr>
        <w:t xml:space="preserve">Información Mexiquense </w:t>
      </w:r>
      <w:r w:rsidRPr="000424D7">
        <w:rPr>
          <w:rFonts w:ascii="Palatino Linotype" w:hAnsi="Palatino Linotype" w:cs="Arial"/>
          <w:b/>
          <w:sz w:val="24"/>
          <w:szCs w:val="24"/>
        </w:rPr>
        <w:t>(SAIMEX)</w:t>
      </w:r>
      <w:r>
        <w:rPr>
          <w:rFonts w:ascii="Palatino Linotype" w:hAnsi="Palatino Linotype" w:cs="Arial"/>
          <w:b/>
          <w:sz w:val="24"/>
          <w:szCs w:val="24"/>
        </w:rPr>
        <w:t xml:space="preserve">, </w:t>
      </w:r>
      <w:r>
        <w:rPr>
          <w:rFonts w:ascii="Palatino Linotype" w:hAnsi="Palatino Linotype" w:cs="Arial"/>
          <w:bCs/>
          <w:sz w:val="24"/>
          <w:szCs w:val="24"/>
        </w:rPr>
        <w:t>de lo siguiente:</w:t>
      </w:r>
    </w:p>
    <w:p w14:paraId="50836A15" w14:textId="77777777" w:rsidR="008E25D8" w:rsidRPr="008E25D8" w:rsidRDefault="008E25D8" w:rsidP="008E25D8">
      <w:pPr>
        <w:spacing w:before="240" w:line="360" w:lineRule="auto"/>
        <w:jc w:val="both"/>
        <w:rPr>
          <w:rFonts w:ascii="Palatino Linotype" w:hAnsi="Palatino Linotype"/>
          <w:b/>
          <w:bCs/>
          <w:i/>
          <w:iCs/>
          <w:sz w:val="24"/>
          <w:szCs w:val="24"/>
        </w:rPr>
      </w:pPr>
      <w:r w:rsidRPr="008E25D8">
        <w:rPr>
          <w:rFonts w:ascii="Palatino Linotype" w:hAnsi="Palatino Linotype"/>
          <w:b/>
          <w:bCs/>
          <w:i/>
          <w:iCs/>
          <w:sz w:val="24"/>
          <w:szCs w:val="24"/>
        </w:rPr>
        <w:t>Respecto de la Ruta 18 del Ramal que corre de Jesús del Monte a la estación del Metro Cuatro Caminos:</w:t>
      </w:r>
    </w:p>
    <w:p w14:paraId="5C897B66" w14:textId="77777777" w:rsidR="008E25D8" w:rsidRPr="008E25D8" w:rsidRDefault="008E25D8" w:rsidP="008E25D8">
      <w:pPr>
        <w:pStyle w:val="Citas"/>
        <w:numPr>
          <w:ilvl w:val="0"/>
          <w:numId w:val="35"/>
        </w:numPr>
        <w:ind w:right="0"/>
        <w:rPr>
          <w:iCs/>
          <w:sz w:val="24"/>
          <w:szCs w:val="24"/>
          <w:lang w:val="es-ES"/>
        </w:rPr>
      </w:pPr>
      <w:r w:rsidRPr="008E25D8">
        <w:rPr>
          <w:iCs/>
          <w:sz w:val="24"/>
          <w:szCs w:val="24"/>
          <w:lang w:val="es-ES"/>
        </w:rPr>
        <w:t xml:space="preserve">Oficios de autorización </w:t>
      </w:r>
      <w:r w:rsidRPr="008E25D8">
        <w:rPr>
          <w:iCs/>
          <w:sz w:val="24"/>
          <w:szCs w:val="24"/>
        </w:rPr>
        <w:t>22001002000000T/0532/2021 y SEDOP-DVT-5144/91, referidos mediante respuesta primigenia.</w:t>
      </w:r>
    </w:p>
    <w:p w14:paraId="214FD4BE" w14:textId="77777777" w:rsidR="008E25D8" w:rsidRPr="008E25D8" w:rsidRDefault="008E25D8" w:rsidP="008E25D8">
      <w:pPr>
        <w:pStyle w:val="Citas"/>
        <w:numPr>
          <w:ilvl w:val="0"/>
          <w:numId w:val="35"/>
        </w:numPr>
        <w:ind w:right="0"/>
        <w:rPr>
          <w:iCs/>
          <w:sz w:val="24"/>
          <w:szCs w:val="24"/>
          <w:lang w:val="es-ES"/>
        </w:rPr>
      </w:pPr>
      <w:r w:rsidRPr="008E25D8">
        <w:rPr>
          <w:iCs/>
          <w:sz w:val="24"/>
          <w:szCs w:val="24"/>
          <w:lang w:val="es-ES"/>
        </w:rPr>
        <w:t xml:space="preserve">El o los documentos donde consten los estudios técnicos y dictámenes de factibilidad englobando el relativo a la viabilidad de la parada o base que se ubica en </w:t>
      </w:r>
      <w:r w:rsidRPr="008E25D8">
        <w:rPr>
          <w:iCs/>
          <w:sz w:val="24"/>
          <w:szCs w:val="24"/>
        </w:rPr>
        <w:t xml:space="preserve">esquina de Luis Echeverria esquina prolongación Av. México, en sus vertientes de origen, modificación y/o actualización. </w:t>
      </w:r>
    </w:p>
    <w:p w14:paraId="0EA14AF4" w14:textId="77777777" w:rsidR="008E25D8" w:rsidRPr="008E25D8" w:rsidRDefault="008E25D8" w:rsidP="008E25D8">
      <w:pPr>
        <w:pStyle w:val="Citas"/>
        <w:numPr>
          <w:ilvl w:val="0"/>
          <w:numId w:val="35"/>
        </w:numPr>
        <w:ind w:right="0"/>
        <w:rPr>
          <w:iCs/>
          <w:sz w:val="24"/>
          <w:szCs w:val="24"/>
          <w:lang w:val="es-ES"/>
        </w:rPr>
      </w:pPr>
      <w:r w:rsidRPr="008E25D8">
        <w:rPr>
          <w:iCs/>
          <w:sz w:val="24"/>
          <w:szCs w:val="24"/>
        </w:rPr>
        <w:lastRenderedPageBreak/>
        <w:t xml:space="preserve">El o los documentos donde consten los estudios técnicos de impacto vial y ambiental para la autorización del derrotero englobando los que permitieron la autorización de la parada o base ubicada en la esquina de Luis Echeverria esquina prolongación Av. México, en sus vertientes de origen, modificación y/o actualización. </w:t>
      </w:r>
    </w:p>
    <w:p w14:paraId="5CC52285" w14:textId="77777777" w:rsidR="008E25D8" w:rsidRPr="008E25D8" w:rsidRDefault="008E25D8" w:rsidP="008E25D8">
      <w:pPr>
        <w:pStyle w:val="Citas"/>
        <w:numPr>
          <w:ilvl w:val="0"/>
          <w:numId w:val="35"/>
        </w:numPr>
        <w:ind w:right="0"/>
        <w:rPr>
          <w:iCs/>
          <w:sz w:val="24"/>
          <w:szCs w:val="24"/>
          <w:lang w:val="es-ES"/>
        </w:rPr>
      </w:pPr>
      <w:r w:rsidRPr="008E25D8">
        <w:rPr>
          <w:iCs/>
          <w:sz w:val="24"/>
          <w:szCs w:val="24"/>
          <w:lang w:val="es-ES"/>
        </w:rPr>
        <w:t xml:space="preserve">Autorización con número </w:t>
      </w:r>
      <w:r w:rsidRPr="008E25D8">
        <w:rPr>
          <w:iCs/>
          <w:sz w:val="24"/>
          <w:szCs w:val="24"/>
        </w:rPr>
        <w:t xml:space="preserve">22001002000000T/0532/2021, relativa al incremento del parque vehicular, referido mediante respuesta primigenia. </w:t>
      </w:r>
    </w:p>
    <w:p w14:paraId="13362AC4" w14:textId="5A1F7824" w:rsidR="009B17B1" w:rsidRDefault="008E25D8" w:rsidP="009B17B1">
      <w:pPr>
        <w:pStyle w:val="Prrafodelista"/>
        <w:spacing w:before="240" w:line="360" w:lineRule="auto"/>
        <w:ind w:left="720"/>
        <w:jc w:val="both"/>
        <w:rPr>
          <w:rFonts w:ascii="Palatino Linotype" w:hAnsi="Palatino Linotype" w:cs="Arial"/>
          <w:i/>
        </w:rPr>
      </w:pPr>
      <w:r>
        <w:rPr>
          <w:rFonts w:ascii="Palatino Linotype" w:hAnsi="Palatino Linotype" w:cs="Arial"/>
          <w:i/>
        </w:rPr>
        <w:t>Para</w:t>
      </w:r>
      <w:r w:rsidR="009B17B1">
        <w:rPr>
          <w:rFonts w:ascii="Palatino Linotype" w:hAnsi="Palatino Linotype" w:cs="Arial"/>
          <w:i/>
        </w:rPr>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w:t>
      </w:r>
      <w:r w:rsidR="009B17B1" w:rsidRPr="00015141">
        <w:rPr>
          <w:rFonts w:ascii="Palatino Linotype" w:hAnsi="Palatino Linotype" w:cs="Arial"/>
          <w:i/>
        </w:rPr>
        <w:t xml:space="preserve">y motive las razones sobre los datos que se supriman o eliminen y se ponga a disposición </w:t>
      </w:r>
      <w:r w:rsidR="009B17B1">
        <w:rPr>
          <w:rFonts w:ascii="Palatino Linotype" w:hAnsi="Palatino Linotype" w:cs="Arial"/>
          <w:i/>
        </w:rPr>
        <w:t>del</w:t>
      </w:r>
      <w:r w:rsidR="009B17B1" w:rsidRPr="00015141">
        <w:rPr>
          <w:rFonts w:ascii="Palatino Linotype" w:hAnsi="Palatino Linotype" w:cs="Arial"/>
          <w:i/>
        </w:rPr>
        <w:t xml:space="preserve"> recurrente.</w:t>
      </w:r>
    </w:p>
    <w:p w14:paraId="7968CACB" w14:textId="5929345F" w:rsidR="00B004A7" w:rsidRDefault="00B004A7" w:rsidP="00B004A7">
      <w:pPr>
        <w:pStyle w:val="Prrafodelista"/>
        <w:spacing w:before="240" w:line="360" w:lineRule="auto"/>
        <w:ind w:left="720"/>
        <w:jc w:val="both"/>
        <w:rPr>
          <w:rFonts w:ascii="Palatino Linotype" w:hAnsi="Palatino Linotype" w:cs="Arial"/>
          <w:i/>
        </w:rPr>
      </w:pPr>
      <w:r>
        <w:rPr>
          <w:rFonts w:ascii="Palatino Linotype" w:hAnsi="Palatino Linotype" w:cs="Arial"/>
          <w:i/>
        </w:rPr>
        <w:t>En alusión a los puntos 1, 2 y 3</w:t>
      </w:r>
      <w:r w:rsidRPr="003D4ED8">
        <w:rPr>
          <w:rFonts w:ascii="Palatino Linotype" w:hAnsi="Palatino Linotype" w:cs="Arial"/>
          <w:i/>
        </w:rPr>
        <w:t xml:space="preserve"> una vez realizada la búsqueda exhaustiva y razonable para el caso de no contar con la información resulta procedente ordenar Acuerdo que emita el Comité de Transparencia por el cual se declare formalmente la inexistencia de la información. </w:t>
      </w:r>
    </w:p>
    <w:p w14:paraId="204FE615" w14:textId="77777777" w:rsidR="00B004A7" w:rsidRDefault="00B004A7" w:rsidP="009B17B1">
      <w:pPr>
        <w:pStyle w:val="Prrafodelista"/>
        <w:spacing w:before="240" w:line="360" w:lineRule="auto"/>
        <w:ind w:left="720"/>
        <w:jc w:val="both"/>
        <w:rPr>
          <w:rFonts w:ascii="Palatino Linotype" w:hAnsi="Palatino Linotype" w:cs="Arial"/>
          <w:i/>
        </w:rPr>
      </w:pPr>
    </w:p>
    <w:p w14:paraId="2F086661" w14:textId="77777777" w:rsidR="00B004A7" w:rsidRDefault="00B004A7" w:rsidP="00B004A7">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6F36F4">
        <w:rPr>
          <w:rFonts w:ascii="Palatino Linotype" w:hAnsi="Palatino Linotype" w:cstheme="minorHAnsi"/>
          <w:sz w:val="24"/>
          <w:szCs w:val="24"/>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4C6D1A" w14:textId="77777777" w:rsidR="00B004A7" w:rsidRPr="001513FE" w:rsidRDefault="00B004A7" w:rsidP="00B004A7">
      <w:pPr>
        <w:autoSpaceDE w:val="0"/>
        <w:autoSpaceDN w:val="0"/>
        <w:adjustRightInd w:val="0"/>
        <w:spacing w:line="360" w:lineRule="auto"/>
        <w:ind w:right="49"/>
        <w:jc w:val="both"/>
        <w:rPr>
          <w:rFonts w:ascii="Palatino Linotype" w:hAnsi="Palatino Linotype" w:cs="Arial"/>
          <w:sz w:val="24"/>
          <w:szCs w:val="24"/>
        </w:rPr>
      </w:pPr>
    </w:p>
    <w:p w14:paraId="3F0284CB" w14:textId="77777777" w:rsidR="00B004A7" w:rsidRDefault="00B004A7" w:rsidP="00B004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5EAD2D72" w14:textId="77777777" w:rsidR="00B004A7" w:rsidRDefault="00B004A7" w:rsidP="00B004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B5561E" w14:textId="77777777" w:rsidR="00B004A7" w:rsidRDefault="00B004A7" w:rsidP="00B004A7">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Pr="00A13A0C">
        <w:rPr>
          <w:rFonts w:ascii="Palatino Linotype" w:hAnsi="Palatino Linotype" w:cs="Arial"/>
          <w:b/>
          <w:sz w:val="24"/>
          <w:szCs w:val="24"/>
        </w:rPr>
        <w:t>NOTIFÍQUESE</w:t>
      </w:r>
      <w:r w:rsidRPr="00A13A0C">
        <w:rPr>
          <w:rFonts w:ascii="Palatino Linotype" w:hAnsi="Palatino Linotype" w:cs="Arial"/>
          <w:sz w:val="24"/>
          <w:szCs w:val="24"/>
        </w:rPr>
        <w:t xml:space="preserve"> a través del Sistema de Acceso a la Información Mexiquense </w:t>
      </w:r>
      <w:r w:rsidRPr="00A13A0C">
        <w:rPr>
          <w:rFonts w:ascii="Palatino Linotype" w:hAnsi="Palatino Linotype" w:cs="Arial"/>
          <w:b/>
          <w:bCs/>
          <w:sz w:val="24"/>
          <w:szCs w:val="24"/>
        </w:rPr>
        <w:t xml:space="preserve">(SAIMEX) </w:t>
      </w:r>
      <w:r w:rsidRPr="00A13A0C">
        <w:rPr>
          <w:rFonts w:ascii="Palatino Linotype" w:hAnsi="Palatino Linotype" w:cs="Arial"/>
          <w:sz w:val="24"/>
          <w:szCs w:val="24"/>
        </w:rPr>
        <w:t xml:space="preserve">al </w:t>
      </w:r>
      <w:r w:rsidRPr="00A13A0C">
        <w:rPr>
          <w:rFonts w:ascii="Palatino Linotype" w:hAnsi="Palatino Linotype" w:cs="Arial"/>
          <w:b/>
          <w:sz w:val="24"/>
          <w:szCs w:val="24"/>
        </w:rPr>
        <w:t>RECURRENTE</w:t>
      </w:r>
      <w:r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6FC9B89" w14:textId="77777777" w:rsidR="009B17B1" w:rsidRDefault="009B17B1" w:rsidP="009B17B1">
      <w:pPr>
        <w:spacing w:after="0" w:line="360" w:lineRule="auto"/>
        <w:jc w:val="both"/>
        <w:rPr>
          <w:rFonts w:ascii="Palatino Linotype" w:eastAsia="Times New Roman" w:hAnsi="Palatino Linotype" w:cs="Times New Roman"/>
          <w:color w:val="222222"/>
          <w:sz w:val="24"/>
          <w:szCs w:val="24"/>
          <w:lang w:eastAsia="es-ES"/>
        </w:rPr>
      </w:pPr>
    </w:p>
    <w:p w14:paraId="1217D46D" w14:textId="21952CCB" w:rsidR="00ED5612" w:rsidRPr="00276868" w:rsidRDefault="00ED5612" w:rsidP="00ED5612">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 xml:space="preserve">LUIS GUSTAVO PARRA </w:t>
      </w:r>
      <w:r w:rsidRPr="00276868">
        <w:rPr>
          <w:rFonts w:ascii="Palatino Linotype" w:hAnsi="Palatino Linotype" w:cs="Arial"/>
          <w:sz w:val="23"/>
          <w:szCs w:val="23"/>
        </w:rPr>
        <w:lastRenderedPageBreak/>
        <w:t>NORIEGA Y GUADALUPE RAMÍREZ PEÑA</w:t>
      </w:r>
      <w:r>
        <w:rPr>
          <w:rFonts w:ascii="Palatino Linotype" w:hAnsi="Palatino Linotype" w:cs="Arial"/>
          <w:sz w:val="23"/>
          <w:szCs w:val="23"/>
        </w:rPr>
        <w:t xml:space="preserve">, </w:t>
      </w:r>
      <w:r w:rsidR="00A97D35" w:rsidRPr="00276868">
        <w:rPr>
          <w:rFonts w:ascii="Palatino Linotype" w:hAnsi="Palatino Linotype" w:cs="Arial"/>
          <w:sz w:val="23"/>
          <w:szCs w:val="23"/>
        </w:rPr>
        <w:t xml:space="preserve">EN LA </w:t>
      </w:r>
      <w:r w:rsidR="00A97D35">
        <w:rPr>
          <w:rFonts w:ascii="Palatino Linotype" w:hAnsi="Palatino Linotype" w:cs="Arial"/>
          <w:sz w:val="23"/>
          <w:szCs w:val="23"/>
        </w:rPr>
        <w:t xml:space="preserve">PRIMERA SESIÓN ORDINARIA CELEBRADA EL QUINCE DE ENERO DE DOS MIL VEINTICINCO, </w:t>
      </w:r>
      <w:r w:rsidR="00A97D35" w:rsidRPr="00276868">
        <w:rPr>
          <w:rFonts w:ascii="Palatino Linotype" w:hAnsi="Palatino Linotype" w:cs="Arial"/>
          <w:sz w:val="23"/>
          <w:szCs w:val="23"/>
        </w:rPr>
        <w:t xml:space="preserve">ANTE EL SECRETARIO TÉCNICO DEL PLENO, ALEXIS TAPIA RAMÍREZ. </w:t>
      </w:r>
    </w:p>
    <w:p w14:paraId="373D1012" w14:textId="77777777" w:rsidR="00ED5612" w:rsidRDefault="00ED5612" w:rsidP="00ED561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sz w:val="18"/>
          <w:szCs w:val="18"/>
        </w:rPr>
        <w:t>CCR/J</w:t>
      </w:r>
      <w:r w:rsidRPr="00280B8B">
        <w:rPr>
          <w:rFonts w:ascii="Palatino Linotype" w:hAnsi="Palatino Linotype"/>
          <w:bCs/>
          <w:sz w:val="18"/>
          <w:szCs w:val="18"/>
        </w:rPr>
        <w:t>CMA</w:t>
      </w:r>
    </w:p>
    <w:p w14:paraId="35F6B49A" w14:textId="7739EFD1" w:rsidR="006C52F3" w:rsidRDefault="00ED5612" w:rsidP="00827658">
      <w:pPr>
        <w:pStyle w:val="Citas"/>
        <w:ind w:left="0" w:right="0"/>
        <w:rPr>
          <w:i w:val="0"/>
          <w:iCs/>
        </w:rPr>
      </w:pPr>
      <w:r>
        <w:rPr>
          <w:i w:val="0"/>
          <w:iCs/>
          <w:noProof/>
          <w:lang w:eastAsia="es-MX"/>
        </w:rPr>
        <mc:AlternateContent>
          <mc:Choice Requires="wps">
            <w:drawing>
              <wp:anchor distT="0" distB="0" distL="114300" distR="114300" simplePos="0" relativeHeight="251673600" behindDoc="0" locked="0" layoutInCell="1" allowOverlap="1" wp14:anchorId="04B21360" wp14:editId="346FCB51">
                <wp:simplePos x="0" y="0"/>
                <wp:positionH relativeFrom="column">
                  <wp:posOffset>-89535</wp:posOffset>
                </wp:positionH>
                <wp:positionV relativeFrom="paragraph">
                  <wp:posOffset>117475</wp:posOffset>
                </wp:positionV>
                <wp:extent cx="6121400" cy="5975350"/>
                <wp:effectExtent l="0" t="0" r="31750" b="25400"/>
                <wp:wrapNone/>
                <wp:docPr id="1081321134" name="Straight Connector 3"/>
                <wp:cNvGraphicFramePr/>
                <a:graphic xmlns:a="http://schemas.openxmlformats.org/drawingml/2006/main">
                  <a:graphicData uri="http://schemas.microsoft.com/office/word/2010/wordprocessingShape">
                    <wps:wsp>
                      <wps:cNvCnPr/>
                      <wps:spPr>
                        <a:xfrm>
                          <a:off x="0" y="0"/>
                          <a:ext cx="6121400" cy="597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60281"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9.25pt" to="474.95pt,4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" strokecolor="#5b9bd5 [3204]" strokeweight=".5pt">
                <v:stroke joinstyle="miter"/>
              </v:line>
            </w:pict>
          </mc:Fallback>
        </mc:AlternateContent>
      </w:r>
    </w:p>
    <w:p w14:paraId="18093432" w14:textId="77777777" w:rsidR="006C52F3" w:rsidRDefault="006C52F3" w:rsidP="00827658">
      <w:pPr>
        <w:pStyle w:val="Citas"/>
        <w:ind w:left="0" w:right="0"/>
        <w:rPr>
          <w:i w:val="0"/>
          <w:iCs/>
        </w:rPr>
      </w:pPr>
    </w:p>
    <w:p w14:paraId="6B47593E" w14:textId="77777777" w:rsidR="006C52F3" w:rsidRDefault="006C52F3" w:rsidP="00827658">
      <w:pPr>
        <w:pStyle w:val="Citas"/>
        <w:ind w:left="0" w:right="0"/>
        <w:rPr>
          <w:i w:val="0"/>
          <w:iCs/>
        </w:rPr>
      </w:pPr>
    </w:p>
    <w:p w14:paraId="0DB2CE72" w14:textId="77777777" w:rsidR="006C52F3" w:rsidRDefault="006C52F3" w:rsidP="00827658">
      <w:pPr>
        <w:pStyle w:val="Citas"/>
        <w:ind w:left="0" w:right="0"/>
        <w:rPr>
          <w:i w:val="0"/>
          <w:iCs/>
        </w:rPr>
      </w:pPr>
    </w:p>
    <w:p w14:paraId="5569CB2A" w14:textId="77777777" w:rsidR="006C52F3" w:rsidRDefault="006C52F3" w:rsidP="00827658">
      <w:pPr>
        <w:pStyle w:val="Citas"/>
        <w:ind w:left="0" w:right="0"/>
        <w:rPr>
          <w:i w:val="0"/>
          <w:iCs/>
        </w:rPr>
      </w:pPr>
    </w:p>
    <w:p w14:paraId="69837877" w14:textId="77777777" w:rsidR="006C52F3" w:rsidRDefault="006C52F3" w:rsidP="00827658">
      <w:pPr>
        <w:pStyle w:val="Citas"/>
        <w:ind w:left="0" w:right="0"/>
        <w:rPr>
          <w:i w:val="0"/>
          <w:iCs/>
        </w:rPr>
      </w:pPr>
    </w:p>
    <w:p w14:paraId="7780FB59" w14:textId="77777777" w:rsidR="006C52F3" w:rsidRDefault="006C52F3" w:rsidP="00827658">
      <w:pPr>
        <w:pStyle w:val="Citas"/>
        <w:ind w:left="0" w:right="0"/>
        <w:rPr>
          <w:i w:val="0"/>
          <w:iCs/>
        </w:rPr>
      </w:pPr>
    </w:p>
    <w:p w14:paraId="2E8C3035" w14:textId="77777777" w:rsidR="006C52F3" w:rsidRDefault="006C52F3" w:rsidP="00827658">
      <w:pPr>
        <w:pStyle w:val="Citas"/>
        <w:ind w:left="0" w:right="0"/>
        <w:rPr>
          <w:i w:val="0"/>
          <w:iCs/>
        </w:rPr>
      </w:pPr>
    </w:p>
    <w:p w14:paraId="62A9803E" w14:textId="77777777" w:rsidR="006C52F3" w:rsidRDefault="006C52F3" w:rsidP="00827658">
      <w:pPr>
        <w:pStyle w:val="Citas"/>
        <w:ind w:left="0" w:right="0"/>
        <w:rPr>
          <w:i w:val="0"/>
          <w:iCs/>
        </w:rPr>
      </w:pPr>
    </w:p>
    <w:p w14:paraId="59FE8852" w14:textId="77777777" w:rsidR="006C52F3" w:rsidRDefault="006C52F3" w:rsidP="00827658">
      <w:pPr>
        <w:pStyle w:val="Citas"/>
        <w:ind w:left="0" w:right="0"/>
        <w:rPr>
          <w:i w:val="0"/>
          <w:iCs/>
        </w:rPr>
      </w:pPr>
    </w:p>
    <w:p w14:paraId="3C96702F" w14:textId="77777777" w:rsidR="006C52F3" w:rsidRDefault="006C52F3" w:rsidP="00827658">
      <w:pPr>
        <w:pStyle w:val="Citas"/>
        <w:ind w:left="0" w:right="0"/>
        <w:rPr>
          <w:i w:val="0"/>
          <w:iCs/>
        </w:rPr>
      </w:pPr>
    </w:p>
    <w:p w14:paraId="15BCA174" w14:textId="77777777" w:rsidR="006C52F3" w:rsidRDefault="006C52F3" w:rsidP="00827658">
      <w:pPr>
        <w:pStyle w:val="Citas"/>
        <w:ind w:left="0" w:right="0"/>
        <w:rPr>
          <w:i w:val="0"/>
          <w:iCs/>
        </w:rPr>
      </w:pPr>
    </w:p>
    <w:p w14:paraId="6074FA11" w14:textId="77777777" w:rsidR="006C52F3" w:rsidRDefault="006C52F3" w:rsidP="00827658">
      <w:pPr>
        <w:pStyle w:val="Citas"/>
        <w:ind w:left="0" w:right="0"/>
        <w:rPr>
          <w:i w:val="0"/>
          <w:iCs/>
        </w:rPr>
      </w:pPr>
    </w:p>
    <w:p w14:paraId="5A3BEBAB" w14:textId="77777777" w:rsidR="006C52F3" w:rsidRDefault="006C52F3" w:rsidP="00827658">
      <w:pPr>
        <w:pStyle w:val="Citas"/>
        <w:ind w:left="0" w:right="0"/>
        <w:rPr>
          <w:i w:val="0"/>
          <w:iCs/>
        </w:rPr>
      </w:pPr>
    </w:p>
    <w:p w14:paraId="372586A7" w14:textId="77777777" w:rsidR="00A97D35" w:rsidRDefault="00A97D35" w:rsidP="00827658">
      <w:pPr>
        <w:pStyle w:val="Citas"/>
        <w:ind w:left="0" w:right="0"/>
        <w:rPr>
          <w:i w:val="0"/>
          <w:iCs/>
        </w:rPr>
      </w:pPr>
    </w:p>
    <w:sectPr w:rsidR="00A97D35"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4DFD" w14:textId="77777777" w:rsidR="0071548A" w:rsidRDefault="0071548A" w:rsidP="006168E4">
      <w:pPr>
        <w:spacing w:after="0" w:line="240" w:lineRule="auto"/>
      </w:pPr>
      <w:r>
        <w:separator/>
      </w:r>
    </w:p>
  </w:endnote>
  <w:endnote w:type="continuationSeparator" w:id="0">
    <w:p w14:paraId="13A380DB" w14:textId="77777777" w:rsidR="0071548A" w:rsidRDefault="0071548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0BBF">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30BBF">
      <w:rPr>
        <w:rFonts w:ascii="Palatino Linotype" w:hAnsi="Palatino Linotype"/>
        <w:bCs/>
        <w:noProof/>
        <w:sz w:val="20"/>
      </w:rPr>
      <w:t>64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0BB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30BBF">
      <w:rPr>
        <w:rFonts w:ascii="Palatino Linotype" w:hAnsi="Palatino Linotype"/>
        <w:bCs/>
        <w:noProof/>
        <w:sz w:val="20"/>
      </w:rPr>
      <w:t>64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844E" w14:textId="77777777" w:rsidR="0071548A" w:rsidRDefault="0071548A" w:rsidP="006168E4">
      <w:pPr>
        <w:spacing w:after="0" w:line="240" w:lineRule="auto"/>
      </w:pPr>
      <w:r>
        <w:separator/>
      </w:r>
    </w:p>
  </w:footnote>
  <w:footnote w:type="continuationSeparator" w:id="0">
    <w:p w14:paraId="3EDD2EE9" w14:textId="77777777" w:rsidR="0071548A" w:rsidRDefault="0071548A" w:rsidP="006168E4">
      <w:pPr>
        <w:spacing w:after="0" w:line="240" w:lineRule="auto"/>
      </w:pPr>
      <w:r>
        <w:continuationSeparator/>
      </w:r>
    </w:p>
  </w:footnote>
  <w:footnote w:id="1">
    <w:p w14:paraId="7AD33C54" w14:textId="77777777" w:rsidR="009B17B1" w:rsidRPr="007822E6" w:rsidRDefault="009B17B1" w:rsidP="009B17B1">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4BE5861" w14:textId="77777777" w:rsidR="009B17B1" w:rsidRPr="005552A8" w:rsidRDefault="009B17B1" w:rsidP="009B17B1">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4E30F99" w14:textId="77777777" w:rsidR="009B17B1" w:rsidRDefault="009B17B1" w:rsidP="009B17B1">
      <w:pPr>
        <w:pStyle w:val="Textonotapie"/>
      </w:pPr>
      <w:r>
        <w:rPr>
          <w:rStyle w:val="Refdenotaalpie"/>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14:paraId="45DA51F3" w14:textId="77777777" w:rsidR="009B17B1" w:rsidRDefault="009B17B1" w:rsidP="009B17B1">
      <w:pPr>
        <w:pStyle w:val="Textonotapie"/>
      </w:pPr>
      <w:r>
        <w:rPr>
          <w:rStyle w:val="Refdenotaalpie"/>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14:paraId="6386AA5F" w14:textId="77777777" w:rsidR="009B17B1" w:rsidRDefault="009B17B1" w:rsidP="009B17B1">
      <w:pPr>
        <w:pStyle w:val="Textonotapie"/>
      </w:pPr>
      <w:r>
        <w:rPr>
          <w:rStyle w:val="Refdenotaalpie"/>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14:paraId="4042E936" w14:textId="77777777" w:rsidR="009B17B1" w:rsidRDefault="009B17B1" w:rsidP="009B17B1">
      <w:pPr>
        <w:pStyle w:val="Textonotapie"/>
      </w:pPr>
      <w:r>
        <w:rPr>
          <w:rStyle w:val="Refdenotaalpie"/>
        </w:rPr>
        <w:footnoteRef/>
      </w:r>
      <w:r>
        <w:t xml:space="preserve"> </w:t>
      </w:r>
      <w:r>
        <w:rPr>
          <w:rFonts w:ascii="Palatino Linotype" w:eastAsia="MS Mincho" w:hAnsi="Palatino Linotype" w:cs="Arial"/>
          <w:sz w:val="16"/>
          <w:szCs w:val="16"/>
          <w:lang w:eastAsia="es-ES"/>
        </w:rPr>
        <w:t xml:space="preserve">VILLANUEVA VILLANUEVA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675A294C" w:rsidR="00F00446" w:rsidRPr="00B4142F" w:rsidRDefault="00AF226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963812">
            <w:rPr>
              <w:rFonts w:ascii="Palatino Linotype" w:hAnsi="Palatino Linotype" w:cs="Arial"/>
              <w:bCs/>
              <w:sz w:val="24"/>
              <w:lang w:eastAsia="es-MX"/>
            </w:rPr>
            <w:t>739</w:t>
          </w:r>
          <w:r w:rsidR="00CA7C5C">
            <w:rPr>
              <w:rFonts w:ascii="Palatino Linotype" w:hAnsi="Palatino Linotype" w:cs="Arial"/>
              <w:bCs/>
              <w:sz w:val="24"/>
              <w:lang w:eastAsia="es-MX"/>
            </w:rPr>
            <w:t>5</w:t>
          </w:r>
          <w:r w:rsidR="00F00446">
            <w:rPr>
              <w:rFonts w:ascii="Palatino Linotype" w:hAnsi="Palatino Linotype" w:cs="Arial"/>
              <w:bCs/>
              <w:sz w:val="24"/>
              <w:lang w:eastAsia="es-MX"/>
            </w:rPr>
            <w:t>/INFOEM/IP/RR/202</w:t>
          </w:r>
          <w:r>
            <w:rPr>
              <w:rFonts w:ascii="Palatino Linotype" w:hAnsi="Palatino Linotype" w:cs="Arial"/>
              <w:bCs/>
              <w:sz w:val="24"/>
              <w:lang w:eastAsia="es-MX"/>
            </w:rPr>
            <w:t>4</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105396FF" w:rsidR="00F00446" w:rsidRPr="00F06FED" w:rsidRDefault="00AF2269" w:rsidP="00C25084">
          <w:pPr>
            <w:spacing w:after="120" w:line="256" w:lineRule="auto"/>
            <w:ind w:left="639" w:right="214"/>
            <w:jc w:val="both"/>
            <w:rPr>
              <w:rFonts w:ascii="Palatino Linotype" w:hAnsi="Palatino Linotype" w:cs="Arial"/>
            </w:rPr>
          </w:pPr>
          <w:r>
            <w:rPr>
              <w:rFonts w:ascii="Palatino Linotype" w:hAnsi="Palatino Linotype" w:cs="Arial"/>
            </w:rPr>
            <w:t>Secretaría de Movilidad</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1E0A14CE" w:rsidR="00F00446" w:rsidRPr="00B4142F" w:rsidRDefault="00BE048F"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963812">
            <w:rPr>
              <w:rFonts w:ascii="Palatino Linotype" w:hAnsi="Palatino Linotype" w:cs="Arial"/>
              <w:bCs/>
              <w:sz w:val="24"/>
              <w:lang w:eastAsia="es-MX"/>
            </w:rPr>
            <w:t>739</w:t>
          </w:r>
          <w:r w:rsidR="00CA7C5C">
            <w:rPr>
              <w:rFonts w:ascii="Palatino Linotype" w:hAnsi="Palatino Linotype" w:cs="Arial"/>
              <w:bCs/>
              <w:sz w:val="24"/>
              <w:lang w:eastAsia="es-MX"/>
            </w:rPr>
            <w:t>5</w:t>
          </w:r>
          <w:r w:rsidR="00F00446">
            <w:rPr>
              <w:rFonts w:ascii="Palatino Linotype" w:hAnsi="Palatino Linotype" w:cs="Arial"/>
              <w:bCs/>
              <w:sz w:val="24"/>
              <w:lang w:eastAsia="es-MX"/>
            </w:rPr>
            <w:t>/INFOEM/IP/RR/202</w:t>
          </w:r>
          <w:r w:rsidR="00AF2269">
            <w:rPr>
              <w:rFonts w:ascii="Palatino Linotype" w:hAnsi="Palatino Linotype" w:cs="Arial"/>
              <w:bCs/>
              <w:sz w:val="24"/>
              <w:lang w:eastAsia="es-MX"/>
            </w:rPr>
            <w:t>4</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662C675C" w:rsidR="00F00446" w:rsidRPr="00F06FED" w:rsidRDefault="00F30BBF" w:rsidP="00CC0C5F">
          <w:pPr>
            <w:spacing w:after="120" w:line="256" w:lineRule="auto"/>
            <w:ind w:left="639" w:right="214"/>
            <w:jc w:val="both"/>
            <w:rPr>
              <w:rFonts w:ascii="Palatino Linotype" w:hAnsi="Palatino Linotype" w:cs="Arial"/>
            </w:rPr>
          </w:pPr>
          <w:r>
            <w:rPr>
              <w:rFonts w:ascii="Palatino Linotype" w:hAnsi="Palatino Linotype" w:cs="Arial"/>
            </w:rPr>
            <w:t>XXXXXXXXXXXXXXXXXXXX</w:t>
          </w:r>
          <w:r w:rsidR="00CA7C5C">
            <w:rPr>
              <w:rFonts w:ascii="Palatino Linotype" w:hAnsi="Palatino Linotype" w:cs="Arial"/>
            </w:rPr>
            <w:t xml:space="preserve"> </w:t>
          </w:r>
          <w:r w:rsidR="00F00446">
            <w:rPr>
              <w:rFonts w:ascii="Palatino Linotype" w:hAnsi="Palatino Linotype" w:cs="Arial"/>
            </w:rPr>
            <w:t xml:space="preserve"> </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4D645693" w:rsidR="00F00446" w:rsidRDefault="00AF2269"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Movilidad</w:t>
          </w:r>
          <w:r w:rsidR="00BE048F">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CBA"/>
    <w:multiLevelType w:val="hybridMultilevel"/>
    <w:tmpl w:val="545CD9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FE3166"/>
    <w:multiLevelType w:val="multilevel"/>
    <w:tmpl w:val="C2EE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650B8"/>
    <w:multiLevelType w:val="hybridMultilevel"/>
    <w:tmpl w:val="F26EFDE4"/>
    <w:lvl w:ilvl="0" w:tplc="CDC0D1E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9496C27"/>
    <w:multiLevelType w:val="hybridMultilevel"/>
    <w:tmpl w:val="E0C2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31384"/>
    <w:multiLevelType w:val="hybridMultilevel"/>
    <w:tmpl w:val="C182311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0AE81B93"/>
    <w:multiLevelType w:val="hybridMultilevel"/>
    <w:tmpl w:val="889898A0"/>
    <w:lvl w:ilvl="0" w:tplc="40ECFFBC">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E9B0D53"/>
    <w:multiLevelType w:val="hybridMultilevel"/>
    <w:tmpl w:val="E37EF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DB42D7"/>
    <w:multiLevelType w:val="hybridMultilevel"/>
    <w:tmpl w:val="D78C9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46E7F1E"/>
    <w:multiLevelType w:val="hybridMultilevel"/>
    <w:tmpl w:val="EBC21E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5C2724"/>
    <w:multiLevelType w:val="hybridMultilevel"/>
    <w:tmpl w:val="4F26D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97E1A"/>
    <w:multiLevelType w:val="hybridMultilevel"/>
    <w:tmpl w:val="05DE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E7888"/>
    <w:multiLevelType w:val="hybridMultilevel"/>
    <w:tmpl w:val="B04AA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6F4354"/>
    <w:multiLevelType w:val="hybridMultilevel"/>
    <w:tmpl w:val="6FE8B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653CD"/>
    <w:multiLevelType w:val="hybridMultilevel"/>
    <w:tmpl w:val="3F4E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A1D22"/>
    <w:multiLevelType w:val="hybridMultilevel"/>
    <w:tmpl w:val="4716A0B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24F60E0"/>
    <w:multiLevelType w:val="hybridMultilevel"/>
    <w:tmpl w:val="CE701B4E"/>
    <w:lvl w:ilvl="0" w:tplc="E71CAC26">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8F44AC6"/>
    <w:multiLevelType w:val="hybridMultilevel"/>
    <w:tmpl w:val="85964D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64A6851"/>
    <w:multiLevelType w:val="hybridMultilevel"/>
    <w:tmpl w:val="6FE8B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5" w15:restartNumberingAfterBreak="0">
    <w:nsid w:val="6D4E202E"/>
    <w:multiLevelType w:val="hybridMultilevel"/>
    <w:tmpl w:val="693828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0E183F"/>
    <w:multiLevelType w:val="hybridMultilevel"/>
    <w:tmpl w:val="C50E3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2457A0"/>
    <w:multiLevelType w:val="hybridMultilevel"/>
    <w:tmpl w:val="2B246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FF1638"/>
    <w:multiLevelType w:val="hybridMultilevel"/>
    <w:tmpl w:val="01EE40BA"/>
    <w:lvl w:ilvl="0" w:tplc="080A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13874"/>
    <w:multiLevelType w:val="hybridMultilevel"/>
    <w:tmpl w:val="DFBE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A73FD"/>
    <w:multiLevelType w:val="hybridMultilevel"/>
    <w:tmpl w:val="6A7C7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933B3"/>
    <w:multiLevelType w:val="hybridMultilevel"/>
    <w:tmpl w:val="FD5AEA2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E2162C"/>
    <w:multiLevelType w:val="hybridMultilevel"/>
    <w:tmpl w:val="AF305E14"/>
    <w:lvl w:ilvl="0" w:tplc="A434F72A">
      <w:numFmt w:val="bullet"/>
      <w:lvlText w:val="-"/>
      <w:lvlJc w:val="left"/>
      <w:pPr>
        <w:ind w:left="1440" w:hanging="360"/>
      </w:pPr>
      <w:rPr>
        <w:rFonts w:ascii="Palatino Linotype" w:eastAsiaTheme="minorHAnsi"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C2F67FA"/>
    <w:multiLevelType w:val="hybridMultilevel"/>
    <w:tmpl w:val="20083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2"/>
  </w:num>
  <w:num w:numId="3">
    <w:abstractNumId w:val="12"/>
  </w:num>
  <w:num w:numId="4">
    <w:abstractNumId w:val="16"/>
  </w:num>
  <w:num w:numId="5">
    <w:abstractNumId w:val="30"/>
  </w:num>
  <w:num w:numId="6">
    <w:abstractNumId w:val="17"/>
  </w:num>
  <w:num w:numId="7">
    <w:abstractNumId w:val="18"/>
  </w:num>
  <w:num w:numId="8">
    <w:abstractNumId w:val="26"/>
  </w:num>
  <w:num w:numId="9">
    <w:abstractNumId w:val="2"/>
  </w:num>
  <w:num w:numId="10">
    <w:abstractNumId w:val="25"/>
  </w:num>
  <w:num w:numId="11">
    <w:abstractNumId w:val="6"/>
  </w:num>
  <w:num w:numId="12">
    <w:abstractNumId w:val="23"/>
  </w:num>
  <w:num w:numId="13">
    <w:abstractNumId w:val="4"/>
  </w:num>
  <w:num w:numId="14">
    <w:abstractNumId w:val="13"/>
  </w:num>
  <w:num w:numId="15">
    <w:abstractNumId w:val="21"/>
  </w:num>
  <w:num w:numId="16">
    <w:abstractNumId w:val="20"/>
  </w:num>
  <w:num w:numId="17">
    <w:abstractNumId w:val="19"/>
  </w:num>
  <w:num w:numId="18">
    <w:abstractNumId w:val="34"/>
  </w:num>
  <w:num w:numId="19">
    <w:abstractNumId w:val="35"/>
  </w:num>
  <w:num w:numId="20">
    <w:abstractNumId w:val="29"/>
  </w:num>
  <w:num w:numId="21">
    <w:abstractNumId w:val="28"/>
  </w:num>
  <w:num w:numId="22">
    <w:abstractNumId w:val="10"/>
  </w:num>
  <w:num w:numId="23">
    <w:abstractNumId w:val="14"/>
  </w:num>
  <w:num w:numId="24">
    <w:abstractNumId w:val="27"/>
  </w:num>
  <w:num w:numId="25">
    <w:abstractNumId w:val="7"/>
  </w:num>
  <w:num w:numId="26">
    <w:abstractNumId w:val="3"/>
  </w:num>
  <w:num w:numId="27">
    <w:abstractNumId w:val="15"/>
  </w:num>
  <w:num w:numId="28">
    <w:abstractNumId w:val="11"/>
  </w:num>
  <w:num w:numId="29">
    <w:abstractNumId w:val="9"/>
  </w:num>
  <w:num w:numId="30">
    <w:abstractNumId w:val="0"/>
  </w:num>
  <w:num w:numId="31">
    <w:abstractNumId w:val="5"/>
  </w:num>
  <w:num w:numId="32">
    <w:abstractNumId w:val="1"/>
  </w:num>
  <w:num w:numId="33">
    <w:abstractNumId w:val="32"/>
  </w:num>
  <w:num w:numId="34">
    <w:abstractNumId w:val="31"/>
  </w:num>
  <w:num w:numId="35">
    <w:abstractNumId w:val="33"/>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422D"/>
    <w:rsid w:val="000179C3"/>
    <w:rsid w:val="0002058A"/>
    <w:rsid w:val="00020A70"/>
    <w:rsid w:val="00022604"/>
    <w:rsid w:val="0002766F"/>
    <w:rsid w:val="000302AB"/>
    <w:rsid w:val="000306A7"/>
    <w:rsid w:val="00031C92"/>
    <w:rsid w:val="00032A15"/>
    <w:rsid w:val="000414CE"/>
    <w:rsid w:val="0004199A"/>
    <w:rsid w:val="00045379"/>
    <w:rsid w:val="000461DF"/>
    <w:rsid w:val="00051123"/>
    <w:rsid w:val="00055224"/>
    <w:rsid w:val="0005543E"/>
    <w:rsid w:val="0005622A"/>
    <w:rsid w:val="000567FC"/>
    <w:rsid w:val="00061821"/>
    <w:rsid w:val="000623F9"/>
    <w:rsid w:val="00062482"/>
    <w:rsid w:val="00063A10"/>
    <w:rsid w:val="00063EFB"/>
    <w:rsid w:val="000662F8"/>
    <w:rsid w:val="00073E78"/>
    <w:rsid w:val="0007758C"/>
    <w:rsid w:val="00084B56"/>
    <w:rsid w:val="00090AFC"/>
    <w:rsid w:val="00091552"/>
    <w:rsid w:val="00091C3A"/>
    <w:rsid w:val="000923F5"/>
    <w:rsid w:val="00096307"/>
    <w:rsid w:val="000978B4"/>
    <w:rsid w:val="000A038C"/>
    <w:rsid w:val="000A227D"/>
    <w:rsid w:val="000A24FC"/>
    <w:rsid w:val="000A2D37"/>
    <w:rsid w:val="000A3486"/>
    <w:rsid w:val="000A4DD1"/>
    <w:rsid w:val="000A5544"/>
    <w:rsid w:val="000A70F8"/>
    <w:rsid w:val="000A79DA"/>
    <w:rsid w:val="000B4B51"/>
    <w:rsid w:val="000B7158"/>
    <w:rsid w:val="000C5492"/>
    <w:rsid w:val="000C5B8B"/>
    <w:rsid w:val="000C666C"/>
    <w:rsid w:val="000D1B55"/>
    <w:rsid w:val="000D3C75"/>
    <w:rsid w:val="000E09FC"/>
    <w:rsid w:val="000E686B"/>
    <w:rsid w:val="000E6B6F"/>
    <w:rsid w:val="000F3EE7"/>
    <w:rsid w:val="000F68B1"/>
    <w:rsid w:val="000F6F19"/>
    <w:rsid w:val="000F7AC2"/>
    <w:rsid w:val="001007A9"/>
    <w:rsid w:val="00102D69"/>
    <w:rsid w:val="00110EDB"/>
    <w:rsid w:val="00111DCD"/>
    <w:rsid w:val="00114CF9"/>
    <w:rsid w:val="001167AA"/>
    <w:rsid w:val="00117157"/>
    <w:rsid w:val="00124855"/>
    <w:rsid w:val="001254F5"/>
    <w:rsid w:val="001336D3"/>
    <w:rsid w:val="00136984"/>
    <w:rsid w:val="00136FAD"/>
    <w:rsid w:val="0014079C"/>
    <w:rsid w:val="001434B9"/>
    <w:rsid w:val="00144B4A"/>
    <w:rsid w:val="00146F0A"/>
    <w:rsid w:val="00147B36"/>
    <w:rsid w:val="00150AFD"/>
    <w:rsid w:val="00151A2D"/>
    <w:rsid w:val="00152124"/>
    <w:rsid w:val="00152C2B"/>
    <w:rsid w:val="00154459"/>
    <w:rsid w:val="00155FB9"/>
    <w:rsid w:val="00161699"/>
    <w:rsid w:val="00165532"/>
    <w:rsid w:val="00171A21"/>
    <w:rsid w:val="00171E73"/>
    <w:rsid w:val="00172661"/>
    <w:rsid w:val="001742A5"/>
    <w:rsid w:val="00174EE4"/>
    <w:rsid w:val="00175897"/>
    <w:rsid w:val="00175C56"/>
    <w:rsid w:val="00176091"/>
    <w:rsid w:val="00177D2C"/>
    <w:rsid w:val="001804C3"/>
    <w:rsid w:val="00180B9F"/>
    <w:rsid w:val="00181353"/>
    <w:rsid w:val="00181CC5"/>
    <w:rsid w:val="001872E4"/>
    <w:rsid w:val="00191926"/>
    <w:rsid w:val="00193784"/>
    <w:rsid w:val="00193FB6"/>
    <w:rsid w:val="001942EE"/>
    <w:rsid w:val="001952EB"/>
    <w:rsid w:val="001A02EC"/>
    <w:rsid w:val="001A0612"/>
    <w:rsid w:val="001A1375"/>
    <w:rsid w:val="001A22D7"/>
    <w:rsid w:val="001A4E31"/>
    <w:rsid w:val="001A577E"/>
    <w:rsid w:val="001A58DE"/>
    <w:rsid w:val="001A7C9B"/>
    <w:rsid w:val="001B05B9"/>
    <w:rsid w:val="001B14A7"/>
    <w:rsid w:val="001B1519"/>
    <w:rsid w:val="001B3B53"/>
    <w:rsid w:val="001B7B88"/>
    <w:rsid w:val="001C7319"/>
    <w:rsid w:val="001C7D87"/>
    <w:rsid w:val="001D1F37"/>
    <w:rsid w:val="001D1F80"/>
    <w:rsid w:val="001D3E87"/>
    <w:rsid w:val="001D5F16"/>
    <w:rsid w:val="001D6FAB"/>
    <w:rsid w:val="001D7250"/>
    <w:rsid w:val="001E1D18"/>
    <w:rsid w:val="001F0A4F"/>
    <w:rsid w:val="001F1088"/>
    <w:rsid w:val="001F410E"/>
    <w:rsid w:val="001F71ED"/>
    <w:rsid w:val="00202919"/>
    <w:rsid w:val="00203D3A"/>
    <w:rsid w:val="00203FF3"/>
    <w:rsid w:val="002044B4"/>
    <w:rsid w:val="0020491B"/>
    <w:rsid w:val="002056EC"/>
    <w:rsid w:val="0020641D"/>
    <w:rsid w:val="00207086"/>
    <w:rsid w:val="00211D60"/>
    <w:rsid w:val="0021501E"/>
    <w:rsid w:val="00215BCF"/>
    <w:rsid w:val="00216AFC"/>
    <w:rsid w:val="002173B1"/>
    <w:rsid w:val="002205C0"/>
    <w:rsid w:val="0022494A"/>
    <w:rsid w:val="00225507"/>
    <w:rsid w:val="00226ED0"/>
    <w:rsid w:val="0023373D"/>
    <w:rsid w:val="0023423C"/>
    <w:rsid w:val="0024112D"/>
    <w:rsid w:val="00244177"/>
    <w:rsid w:val="00254477"/>
    <w:rsid w:val="002577FE"/>
    <w:rsid w:val="0025780C"/>
    <w:rsid w:val="00264F52"/>
    <w:rsid w:val="0026557A"/>
    <w:rsid w:val="00265C51"/>
    <w:rsid w:val="00266AE6"/>
    <w:rsid w:val="002714F3"/>
    <w:rsid w:val="00273D0E"/>
    <w:rsid w:val="00280B8B"/>
    <w:rsid w:val="0028106D"/>
    <w:rsid w:val="002820F1"/>
    <w:rsid w:val="002840AF"/>
    <w:rsid w:val="00292350"/>
    <w:rsid w:val="002929E8"/>
    <w:rsid w:val="00297EF9"/>
    <w:rsid w:val="002A12CB"/>
    <w:rsid w:val="002A2034"/>
    <w:rsid w:val="002A24F4"/>
    <w:rsid w:val="002A2C7D"/>
    <w:rsid w:val="002A38BF"/>
    <w:rsid w:val="002A597E"/>
    <w:rsid w:val="002B0384"/>
    <w:rsid w:val="002B0FB9"/>
    <w:rsid w:val="002B4382"/>
    <w:rsid w:val="002B5DBD"/>
    <w:rsid w:val="002B72F9"/>
    <w:rsid w:val="002C498D"/>
    <w:rsid w:val="002C4FE1"/>
    <w:rsid w:val="002C72D2"/>
    <w:rsid w:val="002C7E21"/>
    <w:rsid w:val="002D2F00"/>
    <w:rsid w:val="002D4307"/>
    <w:rsid w:val="002D79E2"/>
    <w:rsid w:val="002D7A5D"/>
    <w:rsid w:val="002E0A4A"/>
    <w:rsid w:val="002E0BC4"/>
    <w:rsid w:val="002E21B4"/>
    <w:rsid w:val="002E2D7B"/>
    <w:rsid w:val="002E5E6A"/>
    <w:rsid w:val="002F1639"/>
    <w:rsid w:val="002F22FA"/>
    <w:rsid w:val="002F2AB3"/>
    <w:rsid w:val="002F37BE"/>
    <w:rsid w:val="002F41CA"/>
    <w:rsid w:val="002F4C6A"/>
    <w:rsid w:val="002F55CC"/>
    <w:rsid w:val="002F70F6"/>
    <w:rsid w:val="00300D0B"/>
    <w:rsid w:val="00303BAD"/>
    <w:rsid w:val="0030421F"/>
    <w:rsid w:val="003043BE"/>
    <w:rsid w:val="00306096"/>
    <w:rsid w:val="00306974"/>
    <w:rsid w:val="00307014"/>
    <w:rsid w:val="0031354F"/>
    <w:rsid w:val="00315343"/>
    <w:rsid w:val="0031645D"/>
    <w:rsid w:val="003175A1"/>
    <w:rsid w:val="00317A78"/>
    <w:rsid w:val="00320A67"/>
    <w:rsid w:val="00322229"/>
    <w:rsid w:val="003272FB"/>
    <w:rsid w:val="00331499"/>
    <w:rsid w:val="0033580E"/>
    <w:rsid w:val="003401D0"/>
    <w:rsid w:val="00342847"/>
    <w:rsid w:val="00343D1E"/>
    <w:rsid w:val="00351581"/>
    <w:rsid w:val="00353254"/>
    <w:rsid w:val="00354258"/>
    <w:rsid w:val="00355593"/>
    <w:rsid w:val="0035572F"/>
    <w:rsid w:val="00357E0E"/>
    <w:rsid w:val="00357F3D"/>
    <w:rsid w:val="00361B9C"/>
    <w:rsid w:val="00364BE9"/>
    <w:rsid w:val="003672FB"/>
    <w:rsid w:val="00370797"/>
    <w:rsid w:val="003746C6"/>
    <w:rsid w:val="00375BEA"/>
    <w:rsid w:val="00376CEC"/>
    <w:rsid w:val="00380758"/>
    <w:rsid w:val="003815E5"/>
    <w:rsid w:val="00381E2B"/>
    <w:rsid w:val="003864CA"/>
    <w:rsid w:val="0038725E"/>
    <w:rsid w:val="00387929"/>
    <w:rsid w:val="00393D5B"/>
    <w:rsid w:val="0039460D"/>
    <w:rsid w:val="00394A1E"/>
    <w:rsid w:val="003968C7"/>
    <w:rsid w:val="003A2246"/>
    <w:rsid w:val="003A61F9"/>
    <w:rsid w:val="003A66AB"/>
    <w:rsid w:val="003A6975"/>
    <w:rsid w:val="003B1E88"/>
    <w:rsid w:val="003B3C4C"/>
    <w:rsid w:val="003B4509"/>
    <w:rsid w:val="003B59E3"/>
    <w:rsid w:val="003B688D"/>
    <w:rsid w:val="003C5243"/>
    <w:rsid w:val="003C53ED"/>
    <w:rsid w:val="003D0B7E"/>
    <w:rsid w:val="003D4314"/>
    <w:rsid w:val="003D4E0F"/>
    <w:rsid w:val="003E16E1"/>
    <w:rsid w:val="003E1871"/>
    <w:rsid w:val="003E504D"/>
    <w:rsid w:val="003E656A"/>
    <w:rsid w:val="003E6B62"/>
    <w:rsid w:val="003E78B7"/>
    <w:rsid w:val="003F22C5"/>
    <w:rsid w:val="003F3016"/>
    <w:rsid w:val="003F37AF"/>
    <w:rsid w:val="003F5630"/>
    <w:rsid w:val="003F76E5"/>
    <w:rsid w:val="004012CF"/>
    <w:rsid w:val="00402A26"/>
    <w:rsid w:val="00402FF3"/>
    <w:rsid w:val="00404B43"/>
    <w:rsid w:val="0040673A"/>
    <w:rsid w:val="004069EB"/>
    <w:rsid w:val="00410ACB"/>
    <w:rsid w:val="004117E9"/>
    <w:rsid w:val="00411C60"/>
    <w:rsid w:val="00412600"/>
    <w:rsid w:val="00415EE8"/>
    <w:rsid w:val="00422E0C"/>
    <w:rsid w:val="00422ED2"/>
    <w:rsid w:val="00423213"/>
    <w:rsid w:val="0042416D"/>
    <w:rsid w:val="00432CE0"/>
    <w:rsid w:val="00436802"/>
    <w:rsid w:val="00442E45"/>
    <w:rsid w:val="00443AD4"/>
    <w:rsid w:val="0044438E"/>
    <w:rsid w:val="00445C0F"/>
    <w:rsid w:val="00445C6F"/>
    <w:rsid w:val="00446F13"/>
    <w:rsid w:val="004475C8"/>
    <w:rsid w:val="00451448"/>
    <w:rsid w:val="004516EB"/>
    <w:rsid w:val="004529B6"/>
    <w:rsid w:val="00452B82"/>
    <w:rsid w:val="00453777"/>
    <w:rsid w:val="00453DBD"/>
    <w:rsid w:val="00454CE6"/>
    <w:rsid w:val="00457305"/>
    <w:rsid w:val="00457955"/>
    <w:rsid w:val="004614C3"/>
    <w:rsid w:val="00462881"/>
    <w:rsid w:val="004640F2"/>
    <w:rsid w:val="00467337"/>
    <w:rsid w:val="00474B7D"/>
    <w:rsid w:val="00475F48"/>
    <w:rsid w:val="00477192"/>
    <w:rsid w:val="00477CC2"/>
    <w:rsid w:val="00477D47"/>
    <w:rsid w:val="0048180A"/>
    <w:rsid w:val="00481C7A"/>
    <w:rsid w:val="0048559F"/>
    <w:rsid w:val="00487DB5"/>
    <w:rsid w:val="004906C8"/>
    <w:rsid w:val="00492BC7"/>
    <w:rsid w:val="0049585D"/>
    <w:rsid w:val="004967E2"/>
    <w:rsid w:val="004A2817"/>
    <w:rsid w:val="004A290F"/>
    <w:rsid w:val="004A55D8"/>
    <w:rsid w:val="004A5FFD"/>
    <w:rsid w:val="004A7CE2"/>
    <w:rsid w:val="004B031A"/>
    <w:rsid w:val="004B0328"/>
    <w:rsid w:val="004B0E2F"/>
    <w:rsid w:val="004B234F"/>
    <w:rsid w:val="004B59BB"/>
    <w:rsid w:val="004B5BCE"/>
    <w:rsid w:val="004B5CCC"/>
    <w:rsid w:val="004B7F24"/>
    <w:rsid w:val="004C2845"/>
    <w:rsid w:val="004C7961"/>
    <w:rsid w:val="004D08EB"/>
    <w:rsid w:val="004D54E3"/>
    <w:rsid w:val="004E0555"/>
    <w:rsid w:val="004E1477"/>
    <w:rsid w:val="004E1A3D"/>
    <w:rsid w:val="004E2371"/>
    <w:rsid w:val="004E2C0C"/>
    <w:rsid w:val="004E6BE9"/>
    <w:rsid w:val="004E754F"/>
    <w:rsid w:val="004F01BD"/>
    <w:rsid w:val="004F149A"/>
    <w:rsid w:val="004F4F45"/>
    <w:rsid w:val="005001FE"/>
    <w:rsid w:val="005020E9"/>
    <w:rsid w:val="00503655"/>
    <w:rsid w:val="00504BE3"/>
    <w:rsid w:val="00514207"/>
    <w:rsid w:val="005149BE"/>
    <w:rsid w:val="00515090"/>
    <w:rsid w:val="005179E4"/>
    <w:rsid w:val="00521E57"/>
    <w:rsid w:val="005305EA"/>
    <w:rsid w:val="0053652A"/>
    <w:rsid w:val="00536DFF"/>
    <w:rsid w:val="005371E7"/>
    <w:rsid w:val="00537456"/>
    <w:rsid w:val="00537E4B"/>
    <w:rsid w:val="00540538"/>
    <w:rsid w:val="00542664"/>
    <w:rsid w:val="00544CF2"/>
    <w:rsid w:val="00546574"/>
    <w:rsid w:val="00550D87"/>
    <w:rsid w:val="00551E8B"/>
    <w:rsid w:val="005520FE"/>
    <w:rsid w:val="0055263C"/>
    <w:rsid w:val="0055472B"/>
    <w:rsid w:val="00555D9A"/>
    <w:rsid w:val="00556513"/>
    <w:rsid w:val="00557F13"/>
    <w:rsid w:val="00562653"/>
    <w:rsid w:val="005662E2"/>
    <w:rsid w:val="0057249B"/>
    <w:rsid w:val="005733EB"/>
    <w:rsid w:val="005734C5"/>
    <w:rsid w:val="00576D51"/>
    <w:rsid w:val="00580802"/>
    <w:rsid w:val="00581A22"/>
    <w:rsid w:val="005860CB"/>
    <w:rsid w:val="00590376"/>
    <w:rsid w:val="00592542"/>
    <w:rsid w:val="00593E91"/>
    <w:rsid w:val="0059442D"/>
    <w:rsid w:val="00594D38"/>
    <w:rsid w:val="00595992"/>
    <w:rsid w:val="005A0B49"/>
    <w:rsid w:val="005A2174"/>
    <w:rsid w:val="005A353A"/>
    <w:rsid w:val="005A3A60"/>
    <w:rsid w:val="005A6D57"/>
    <w:rsid w:val="005A71FD"/>
    <w:rsid w:val="005B56A9"/>
    <w:rsid w:val="005B577C"/>
    <w:rsid w:val="005B5B70"/>
    <w:rsid w:val="005B5F05"/>
    <w:rsid w:val="005C17BF"/>
    <w:rsid w:val="005C4571"/>
    <w:rsid w:val="005C5E43"/>
    <w:rsid w:val="005C5F1C"/>
    <w:rsid w:val="005C6982"/>
    <w:rsid w:val="005C6B74"/>
    <w:rsid w:val="005C7AEA"/>
    <w:rsid w:val="005D125D"/>
    <w:rsid w:val="005D2241"/>
    <w:rsid w:val="005D2B59"/>
    <w:rsid w:val="005D362F"/>
    <w:rsid w:val="005D370F"/>
    <w:rsid w:val="005D44D1"/>
    <w:rsid w:val="005D5704"/>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5AA"/>
    <w:rsid w:val="00631806"/>
    <w:rsid w:val="00635526"/>
    <w:rsid w:val="00637512"/>
    <w:rsid w:val="00640EE4"/>
    <w:rsid w:val="006466F5"/>
    <w:rsid w:val="0064671F"/>
    <w:rsid w:val="006476E2"/>
    <w:rsid w:val="00651311"/>
    <w:rsid w:val="00652BC5"/>
    <w:rsid w:val="00654151"/>
    <w:rsid w:val="00654E29"/>
    <w:rsid w:val="00661753"/>
    <w:rsid w:val="0066216F"/>
    <w:rsid w:val="00663DF5"/>
    <w:rsid w:val="006642FF"/>
    <w:rsid w:val="006649D6"/>
    <w:rsid w:val="006654F6"/>
    <w:rsid w:val="00675390"/>
    <w:rsid w:val="00676CAA"/>
    <w:rsid w:val="006848B7"/>
    <w:rsid w:val="006868A7"/>
    <w:rsid w:val="006915EA"/>
    <w:rsid w:val="00694828"/>
    <w:rsid w:val="006A0DA8"/>
    <w:rsid w:val="006A2CB3"/>
    <w:rsid w:val="006A3810"/>
    <w:rsid w:val="006A68B8"/>
    <w:rsid w:val="006A7CEB"/>
    <w:rsid w:val="006B00D6"/>
    <w:rsid w:val="006B022C"/>
    <w:rsid w:val="006B1953"/>
    <w:rsid w:val="006B1BF1"/>
    <w:rsid w:val="006B20F0"/>
    <w:rsid w:val="006B26E3"/>
    <w:rsid w:val="006B2CE1"/>
    <w:rsid w:val="006B3085"/>
    <w:rsid w:val="006B5EC5"/>
    <w:rsid w:val="006B69CF"/>
    <w:rsid w:val="006B7444"/>
    <w:rsid w:val="006B7897"/>
    <w:rsid w:val="006C28CA"/>
    <w:rsid w:val="006C2E67"/>
    <w:rsid w:val="006C3477"/>
    <w:rsid w:val="006C350D"/>
    <w:rsid w:val="006C52F3"/>
    <w:rsid w:val="006C5355"/>
    <w:rsid w:val="006C5E56"/>
    <w:rsid w:val="006C66E4"/>
    <w:rsid w:val="006C7512"/>
    <w:rsid w:val="006D179D"/>
    <w:rsid w:val="006D23FC"/>
    <w:rsid w:val="006D643D"/>
    <w:rsid w:val="006D77B2"/>
    <w:rsid w:val="006E063C"/>
    <w:rsid w:val="006E3851"/>
    <w:rsid w:val="006F1167"/>
    <w:rsid w:val="006F38A4"/>
    <w:rsid w:val="006F4044"/>
    <w:rsid w:val="006F46DC"/>
    <w:rsid w:val="00701033"/>
    <w:rsid w:val="00701103"/>
    <w:rsid w:val="00701A3F"/>
    <w:rsid w:val="00711A78"/>
    <w:rsid w:val="00712E3A"/>
    <w:rsid w:val="0071450C"/>
    <w:rsid w:val="0071487C"/>
    <w:rsid w:val="0071548A"/>
    <w:rsid w:val="00721506"/>
    <w:rsid w:val="007216DB"/>
    <w:rsid w:val="007246D3"/>
    <w:rsid w:val="00725F5A"/>
    <w:rsid w:val="00731341"/>
    <w:rsid w:val="007339F5"/>
    <w:rsid w:val="007345EA"/>
    <w:rsid w:val="00736825"/>
    <w:rsid w:val="007404D5"/>
    <w:rsid w:val="00744287"/>
    <w:rsid w:val="00744EEF"/>
    <w:rsid w:val="00745D76"/>
    <w:rsid w:val="00747487"/>
    <w:rsid w:val="007505EB"/>
    <w:rsid w:val="00754CAE"/>
    <w:rsid w:val="0075584A"/>
    <w:rsid w:val="0075629C"/>
    <w:rsid w:val="00762014"/>
    <w:rsid w:val="00763EE7"/>
    <w:rsid w:val="0076623B"/>
    <w:rsid w:val="00766EA8"/>
    <w:rsid w:val="00767E4B"/>
    <w:rsid w:val="0077115A"/>
    <w:rsid w:val="007718AD"/>
    <w:rsid w:val="007742A7"/>
    <w:rsid w:val="00776244"/>
    <w:rsid w:val="0078456F"/>
    <w:rsid w:val="007851D5"/>
    <w:rsid w:val="00787C9F"/>
    <w:rsid w:val="00792EA3"/>
    <w:rsid w:val="0079486A"/>
    <w:rsid w:val="00794F80"/>
    <w:rsid w:val="00795F0F"/>
    <w:rsid w:val="007A00E9"/>
    <w:rsid w:val="007A0153"/>
    <w:rsid w:val="007A0454"/>
    <w:rsid w:val="007A0E44"/>
    <w:rsid w:val="007A1C9E"/>
    <w:rsid w:val="007A2404"/>
    <w:rsid w:val="007A4CA1"/>
    <w:rsid w:val="007A5DFD"/>
    <w:rsid w:val="007B0398"/>
    <w:rsid w:val="007B2B9C"/>
    <w:rsid w:val="007B2C77"/>
    <w:rsid w:val="007B2E78"/>
    <w:rsid w:val="007B6549"/>
    <w:rsid w:val="007C123E"/>
    <w:rsid w:val="007C2D72"/>
    <w:rsid w:val="007C3F2F"/>
    <w:rsid w:val="007C4AB0"/>
    <w:rsid w:val="007C7A5E"/>
    <w:rsid w:val="007D1A27"/>
    <w:rsid w:val="007D1B24"/>
    <w:rsid w:val="007D1F15"/>
    <w:rsid w:val="007D25B1"/>
    <w:rsid w:val="007D2878"/>
    <w:rsid w:val="007D55E5"/>
    <w:rsid w:val="007D63A7"/>
    <w:rsid w:val="007E0222"/>
    <w:rsid w:val="007E319E"/>
    <w:rsid w:val="007E4FA1"/>
    <w:rsid w:val="007E7B07"/>
    <w:rsid w:val="007E7BAB"/>
    <w:rsid w:val="007E7DCE"/>
    <w:rsid w:val="007E7FA9"/>
    <w:rsid w:val="007F20AC"/>
    <w:rsid w:val="007F5785"/>
    <w:rsid w:val="00801B15"/>
    <w:rsid w:val="00802C56"/>
    <w:rsid w:val="00807750"/>
    <w:rsid w:val="00807E35"/>
    <w:rsid w:val="00811205"/>
    <w:rsid w:val="00812C48"/>
    <w:rsid w:val="0081369E"/>
    <w:rsid w:val="008146F9"/>
    <w:rsid w:val="00821AEB"/>
    <w:rsid w:val="00824DCD"/>
    <w:rsid w:val="00825B4E"/>
    <w:rsid w:val="00827658"/>
    <w:rsid w:val="00831DE5"/>
    <w:rsid w:val="008327DA"/>
    <w:rsid w:val="00833A4D"/>
    <w:rsid w:val="00833E8A"/>
    <w:rsid w:val="00836C53"/>
    <w:rsid w:val="00843FBF"/>
    <w:rsid w:val="00844009"/>
    <w:rsid w:val="00844569"/>
    <w:rsid w:val="00844CDE"/>
    <w:rsid w:val="00845083"/>
    <w:rsid w:val="00847D23"/>
    <w:rsid w:val="008556FF"/>
    <w:rsid w:val="00857106"/>
    <w:rsid w:val="00857765"/>
    <w:rsid w:val="00863327"/>
    <w:rsid w:val="00863A40"/>
    <w:rsid w:val="00865FBD"/>
    <w:rsid w:val="00866865"/>
    <w:rsid w:val="00867F7E"/>
    <w:rsid w:val="00870F44"/>
    <w:rsid w:val="00872ECB"/>
    <w:rsid w:val="0087456A"/>
    <w:rsid w:val="00874B61"/>
    <w:rsid w:val="00880FBC"/>
    <w:rsid w:val="00884054"/>
    <w:rsid w:val="00886782"/>
    <w:rsid w:val="00887E40"/>
    <w:rsid w:val="00890B7A"/>
    <w:rsid w:val="00890C62"/>
    <w:rsid w:val="00893088"/>
    <w:rsid w:val="0089437B"/>
    <w:rsid w:val="00894B43"/>
    <w:rsid w:val="00895089"/>
    <w:rsid w:val="008951ED"/>
    <w:rsid w:val="0089761E"/>
    <w:rsid w:val="008977EE"/>
    <w:rsid w:val="008A4DDA"/>
    <w:rsid w:val="008A5928"/>
    <w:rsid w:val="008A75BE"/>
    <w:rsid w:val="008B0D6E"/>
    <w:rsid w:val="008B1621"/>
    <w:rsid w:val="008B1AD9"/>
    <w:rsid w:val="008B1D2E"/>
    <w:rsid w:val="008B4DF4"/>
    <w:rsid w:val="008C02D5"/>
    <w:rsid w:val="008C08BE"/>
    <w:rsid w:val="008C229F"/>
    <w:rsid w:val="008C32A8"/>
    <w:rsid w:val="008C3445"/>
    <w:rsid w:val="008C4E94"/>
    <w:rsid w:val="008C55A3"/>
    <w:rsid w:val="008C7368"/>
    <w:rsid w:val="008D759B"/>
    <w:rsid w:val="008E02A9"/>
    <w:rsid w:val="008E24DC"/>
    <w:rsid w:val="008E25D8"/>
    <w:rsid w:val="008E6375"/>
    <w:rsid w:val="008E74F2"/>
    <w:rsid w:val="008F1094"/>
    <w:rsid w:val="008F17A1"/>
    <w:rsid w:val="008F2789"/>
    <w:rsid w:val="008F4C65"/>
    <w:rsid w:val="008F7579"/>
    <w:rsid w:val="009016BD"/>
    <w:rsid w:val="00902755"/>
    <w:rsid w:val="00902944"/>
    <w:rsid w:val="00905422"/>
    <w:rsid w:val="00906BD5"/>
    <w:rsid w:val="0090742E"/>
    <w:rsid w:val="009104D1"/>
    <w:rsid w:val="00911503"/>
    <w:rsid w:val="00913133"/>
    <w:rsid w:val="0091475B"/>
    <w:rsid w:val="00921DB9"/>
    <w:rsid w:val="0092403D"/>
    <w:rsid w:val="009301F6"/>
    <w:rsid w:val="0093199C"/>
    <w:rsid w:val="00935EDD"/>
    <w:rsid w:val="00936AA3"/>
    <w:rsid w:val="00936BCA"/>
    <w:rsid w:val="009402DB"/>
    <w:rsid w:val="00942857"/>
    <w:rsid w:val="00942E41"/>
    <w:rsid w:val="009440D8"/>
    <w:rsid w:val="009449B8"/>
    <w:rsid w:val="00944DC9"/>
    <w:rsid w:val="009454E7"/>
    <w:rsid w:val="0094603F"/>
    <w:rsid w:val="0094690A"/>
    <w:rsid w:val="00950002"/>
    <w:rsid w:val="00952028"/>
    <w:rsid w:val="00957CAC"/>
    <w:rsid w:val="009611E0"/>
    <w:rsid w:val="00962383"/>
    <w:rsid w:val="00962E7D"/>
    <w:rsid w:val="00963120"/>
    <w:rsid w:val="00963812"/>
    <w:rsid w:val="00965FEE"/>
    <w:rsid w:val="0096643B"/>
    <w:rsid w:val="009706B5"/>
    <w:rsid w:val="00972781"/>
    <w:rsid w:val="0097286A"/>
    <w:rsid w:val="00972BDF"/>
    <w:rsid w:val="00973F49"/>
    <w:rsid w:val="00974C5C"/>
    <w:rsid w:val="0098182D"/>
    <w:rsid w:val="00982A98"/>
    <w:rsid w:val="009855E2"/>
    <w:rsid w:val="00987C03"/>
    <w:rsid w:val="00990985"/>
    <w:rsid w:val="00992977"/>
    <w:rsid w:val="0099557F"/>
    <w:rsid w:val="00997D10"/>
    <w:rsid w:val="009A3511"/>
    <w:rsid w:val="009A686F"/>
    <w:rsid w:val="009A7912"/>
    <w:rsid w:val="009B000D"/>
    <w:rsid w:val="009B17B1"/>
    <w:rsid w:val="009B32D6"/>
    <w:rsid w:val="009B33A8"/>
    <w:rsid w:val="009B3487"/>
    <w:rsid w:val="009B360E"/>
    <w:rsid w:val="009B3877"/>
    <w:rsid w:val="009B3F96"/>
    <w:rsid w:val="009B6F9B"/>
    <w:rsid w:val="009B7C61"/>
    <w:rsid w:val="009C3793"/>
    <w:rsid w:val="009C59E5"/>
    <w:rsid w:val="009C62BD"/>
    <w:rsid w:val="009D2190"/>
    <w:rsid w:val="009D26AD"/>
    <w:rsid w:val="009D341C"/>
    <w:rsid w:val="009D7F8A"/>
    <w:rsid w:val="009E1227"/>
    <w:rsid w:val="009E1411"/>
    <w:rsid w:val="009E19FC"/>
    <w:rsid w:val="009E432B"/>
    <w:rsid w:val="009E52F2"/>
    <w:rsid w:val="009E681F"/>
    <w:rsid w:val="009E71BA"/>
    <w:rsid w:val="009F3C1F"/>
    <w:rsid w:val="009F614E"/>
    <w:rsid w:val="009F762B"/>
    <w:rsid w:val="009F76BA"/>
    <w:rsid w:val="009F7E09"/>
    <w:rsid w:val="00A02047"/>
    <w:rsid w:val="00A035C0"/>
    <w:rsid w:val="00A036BE"/>
    <w:rsid w:val="00A03F2A"/>
    <w:rsid w:val="00A0575E"/>
    <w:rsid w:val="00A12205"/>
    <w:rsid w:val="00A139AF"/>
    <w:rsid w:val="00A17582"/>
    <w:rsid w:val="00A20113"/>
    <w:rsid w:val="00A23765"/>
    <w:rsid w:val="00A307BA"/>
    <w:rsid w:val="00A3248C"/>
    <w:rsid w:val="00A34361"/>
    <w:rsid w:val="00A354C4"/>
    <w:rsid w:val="00A35685"/>
    <w:rsid w:val="00A358E6"/>
    <w:rsid w:val="00A37095"/>
    <w:rsid w:val="00A37C0F"/>
    <w:rsid w:val="00A422B7"/>
    <w:rsid w:val="00A432DF"/>
    <w:rsid w:val="00A44291"/>
    <w:rsid w:val="00A444BE"/>
    <w:rsid w:val="00A44917"/>
    <w:rsid w:val="00A453DC"/>
    <w:rsid w:val="00A47E33"/>
    <w:rsid w:val="00A50182"/>
    <w:rsid w:val="00A51024"/>
    <w:rsid w:val="00A51109"/>
    <w:rsid w:val="00A52A38"/>
    <w:rsid w:val="00A544DC"/>
    <w:rsid w:val="00A54B6B"/>
    <w:rsid w:val="00A55818"/>
    <w:rsid w:val="00A55881"/>
    <w:rsid w:val="00A56556"/>
    <w:rsid w:val="00A60F08"/>
    <w:rsid w:val="00A625E2"/>
    <w:rsid w:val="00A63DC7"/>
    <w:rsid w:val="00A659F0"/>
    <w:rsid w:val="00A70289"/>
    <w:rsid w:val="00A72105"/>
    <w:rsid w:val="00A72465"/>
    <w:rsid w:val="00A80C92"/>
    <w:rsid w:val="00A82461"/>
    <w:rsid w:val="00A83B1F"/>
    <w:rsid w:val="00A851D8"/>
    <w:rsid w:val="00A870C4"/>
    <w:rsid w:val="00A87326"/>
    <w:rsid w:val="00A93873"/>
    <w:rsid w:val="00A953BA"/>
    <w:rsid w:val="00A96F9F"/>
    <w:rsid w:val="00A97D35"/>
    <w:rsid w:val="00AA061F"/>
    <w:rsid w:val="00AA0848"/>
    <w:rsid w:val="00AA0AAF"/>
    <w:rsid w:val="00AA3104"/>
    <w:rsid w:val="00AA3C06"/>
    <w:rsid w:val="00AA56F6"/>
    <w:rsid w:val="00AA5D62"/>
    <w:rsid w:val="00AA7E8A"/>
    <w:rsid w:val="00AB0BE6"/>
    <w:rsid w:val="00AB2B1E"/>
    <w:rsid w:val="00AB2BF2"/>
    <w:rsid w:val="00AB2F55"/>
    <w:rsid w:val="00AB3710"/>
    <w:rsid w:val="00AB4B0F"/>
    <w:rsid w:val="00AB6C3B"/>
    <w:rsid w:val="00AB7F4A"/>
    <w:rsid w:val="00AC226E"/>
    <w:rsid w:val="00AC3D45"/>
    <w:rsid w:val="00AC722C"/>
    <w:rsid w:val="00AC7906"/>
    <w:rsid w:val="00AD1291"/>
    <w:rsid w:val="00AD134F"/>
    <w:rsid w:val="00AD3428"/>
    <w:rsid w:val="00AD3AA2"/>
    <w:rsid w:val="00AD4B1A"/>
    <w:rsid w:val="00AD4FDD"/>
    <w:rsid w:val="00AD5C1D"/>
    <w:rsid w:val="00AD6688"/>
    <w:rsid w:val="00AD7F6D"/>
    <w:rsid w:val="00AE008F"/>
    <w:rsid w:val="00AE707F"/>
    <w:rsid w:val="00AF0161"/>
    <w:rsid w:val="00AF2269"/>
    <w:rsid w:val="00AF2A1F"/>
    <w:rsid w:val="00AF2D9B"/>
    <w:rsid w:val="00AF528A"/>
    <w:rsid w:val="00AF7CFE"/>
    <w:rsid w:val="00B004A7"/>
    <w:rsid w:val="00B0141F"/>
    <w:rsid w:val="00B04C3E"/>
    <w:rsid w:val="00B050FC"/>
    <w:rsid w:val="00B0749B"/>
    <w:rsid w:val="00B10050"/>
    <w:rsid w:val="00B10A1E"/>
    <w:rsid w:val="00B10E4D"/>
    <w:rsid w:val="00B11E08"/>
    <w:rsid w:val="00B14039"/>
    <w:rsid w:val="00B149FA"/>
    <w:rsid w:val="00B22242"/>
    <w:rsid w:val="00B2330D"/>
    <w:rsid w:val="00B23E74"/>
    <w:rsid w:val="00B32A11"/>
    <w:rsid w:val="00B32CD3"/>
    <w:rsid w:val="00B34CED"/>
    <w:rsid w:val="00B35A93"/>
    <w:rsid w:val="00B3672D"/>
    <w:rsid w:val="00B370C9"/>
    <w:rsid w:val="00B433C9"/>
    <w:rsid w:val="00B4745C"/>
    <w:rsid w:val="00B50751"/>
    <w:rsid w:val="00B51D06"/>
    <w:rsid w:val="00B52A82"/>
    <w:rsid w:val="00B52D3E"/>
    <w:rsid w:val="00B555AD"/>
    <w:rsid w:val="00B57980"/>
    <w:rsid w:val="00B601D4"/>
    <w:rsid w:val="00B63BC9"/>
    <w:rsid w:val="00B653BB"/>
    <w:rsid w:val="00B66E86"/>
    <w:rsid w:val="00B67A20"/>
    <w:rsid w:val="00B724E8"/>
    <w:rsid w:val="00B741BC"/>
    <w:rsid w:val="00B76471"/>
    <w:rsid w:val="00B80943"/>
    <w:rsid w:val="00B87D50"/>
    <w:rsid w:val="00B9223B"/>
    <w:rsid w:val="00B971CA"/>
    <w:rsid w:val="00BA4D1F"/>
    <w:rsid w:val="00BA63D9"/>
    <w:rsid w:val="00BA7AD1"/>
    <w:rsid w:val="00BB2250"/>
    <w:rsid w:val="00BB4A1A"/>
    <w:rsid w:val="00BB721B"/>
    <w:rsid w:val="00BC0FDD"/>
    <w:rsid w:val="00BC22E0"/>
    <w:rsid w:val="00BC2A46"/>
    <w:rsid w:val="00BC3FA4"/>
    <w:rsid w:val="00BD004A"/>
    <w:rsid w:val="00BD352C"/>
    <w:rsid w:val="00BD5023"/>
    <w:rsid w:val="00BD58AB"/>
    <w:rsid w:val="00BD6D34"/>
    <w:rsid w:val="00BE048F"/>
    <w:rsid w:val="00BE28ED"/>
    <w:rsid w:val="00C008B2"/>
    <w:rsid w:val="00C01F6B"/>
    <w:rsid w:val="00C056F2"/>
    <w:rsid w:val="00C1184D"/>
    <w:rsid w:val="00C12209"/>
    <w:rsid w:val="00C151F5"/>
    <w:rsid w:val="00C16DFC"/>
    <w:rsid w:val="00C21506"/>
    <w:rsid w:val="00C24A09"/>
    <w:rsid w:val="00C25084"/>
    <w:rsid w:val="00C3096A"/>
    <w:rsid w:val="00C3292A"/>
    <w:rsid w:val="00C357BE"/>
    <w:rsid w:val="00C36ED4"/>
    <w:rsid w:val="00C40FB5"/>
    <w:rsid w:val="00C54D4B"/>
    <w:rsid w:val="00C56C44"/>
    <w:rsid w:val="00C6332C"/>
    <w:rsid w:val="00C639DB"/>
    <w:rsid w:val="00C6786D"/>
    <w:rsid w:val="00C7088E"/>
    <w:rsid w:val="00C71CD1"/>
    <w:rsid w:val="00C73143"/>
    <w:rsid w:val="00C77685"/>
    <w:rsid w:val="00C77815"/>
    <w:rsid w:val="00C77977"/>
    <w:rsid w:val="00C77ABA"/>
    <w:rsid w:val="00C85378"/>
    <w:rsid w:val="00C870F5"/>
    <w:rsid w:val="00C909F7"/>
    <w:rsid w:val="00C91B10"/>
    <w:rsid w:val="00C9297C"/>
    <w:rsid w:val="00C9347E"/>
    <w:rsid w:val="00CA5334"/>
    <w:rsid w:val="00CA6FDA"/>
    <w:rsid w:val="00CA7C5C"/>
    <w:rsid w:val="00CB187B"/>
    <w:rsid w:val="00CB278C"/>
    <w:rsid w:val="00CB3B6F"/>
    <w:rsid w:val="00CB5283"/>
    <w:rsid w:val="00CC06AB"/>
    <w:rsid w:val="00CC0C5F"/>
    <w:rsid w:val="00CC1BC6"/>
    <w:rsid w:val="00CC2F3D"/>
    <w:rsid w:val="00CC5FF3"/>
    <w:rsid w:val="00CC6072"/>
    <w:rsid w:val="00CD365B"/>
    <w:rsid w:val="00CD4BFA"/>
    <w:rsid w:val="00CD5C42"/>
    <w:rsid w:val="00CE0E72"/>
    <w:rsid w:val="00CE13E2"/>
    <w:rsid w:val="00CE2ADF"/>
    <w:rsid w:val="00CE75D3"/>
    <w:rsid w:val="00CF1043"/>
    <w:rsid w:val="00CF1C84"/>
    <w:rsid w:val="00CF1D7D"/>
    <w:rsid w:val="00CF45D3"/>
    <w:rsid w:val="00CF51F9"/>
    <w:rsid w:val="00CF6688"/>
    <w:rsid w:val="00CF6B6C"/>
    <w:rsid w:val="00CF7EA2"/>
    <w:rsid w:val="00D02E45"/>
    <w:rsid w:val="00D03E71"/>
    <w:rsid w:val="00D042BB"/>
    <w:rsid w:val="00D068FC"/>
    <w:rsid w:val="00D06CA0"/>
    <w:rsid w:val="00D11022"/>
    <w:rsid w:val="00D115BB"/>
    <w:rsid w:val="00D115C2"/>
    <w:rsid w:val="00D11797"/>
    <w:rsid w:val="00D12C68"/>
    <w:rsid w:val="00D134FB"/>
    <w:rsid w:val="00D1648B"/>
    <w:rsid w:val="00D17025"/>
    <w:rsid w:val="00D17789"/>
    <w:rsid w:val="00D21565"/>
    <w:rsid w:val="00D21F97"/>
    <w:rsid w:val="00D22F7D"/>
    <w:rsid w:val="00D25BEE"/>
    <w:rsid w:val="00D2737E"/>
    <w:rsid w:val="00D274A9"/>
    <w:rsid w:val="00D32644"/>
    <w:rsid w:val="00D32BE5"/>
    <w:rsid w:val="00D33619"/>
    <w:rsid w:val="00D359B1"/>
    <w:rsid w:val="00D4032A"/>
    <w:rsid w:val="00D43422"/>
    <w:rsid w:val="00D449AE"/>
    <w:rsid w:val="00D477C3"/>
    <w:rsid w:val="00D51B89"/>
    <w:rsid w:val="00D52AC7"/>
    <w:rsid w:val="00D54CA9"/>
    <w:rsid w:val="00D54D64"/>
    <w:rsid w:val="00D6340F"/>
    <w:rsid w:val="00D6535E"/>
    <w:rsid w:val="00D654EC"/>
    <w:rsid w:val="00D67403"/>
    <w:rsid w:val="00D70810"/>
    <w:rsid w:val="00D714F8"/>
    <w:rsid w:val="00D72D16"/>
    <w:rsid w:val="00D742B9"/>
    <w:rsid w:val="00D7492C"/>
    <w:rsid w:val="00D77FBD"/>
    <w:rsid w:val="00D8195B"/>
    <w:rsid w:val="00D821F8"/>
    <w:rsid w:val="00D832CC"/>
    <w:rsid w:val="00D848F9"/>
    <w:rsid w:val="00D84DDC"/>
    <w:rsid w:val="00D85695"/>
    <w:rsid w:val="00D8619F"/>
    <w:rsid w:val="00D86764"/>
    <w:rsid w:val="00D90206"/>
    <w:rsid w:val="00D94D7C"/>
    <w:rsid w:val="00DA0DF2"/>
    <w:rsid w:val="00DA41D7"/>
    <w:rsid w:val="00DA494B"/>
    <w:rsid w:val="00DB4000"/>
    <w:rsid w:val="00DB485D"/>
    <w:rsid w:val="00DB5C0A"/>
    <w:rsid w:val="00DB5E89"/>
    <w:rsid w:val="00DC2AC2"/>
    <w:rsid w:val="00DD13E2"/>
    <w:rsid w:val="00DD3D36"/>
    <w:rsid w:val="00DE43DD"/>
    <w:rsid w:val="00DE47A1"/>
    <w:rsid w:val="00DE6917"/>
    <w:rsid w:val="00DF003C"/>
    <w:rsid w:val="00DF137F"/>
    <w:rsid w:val="00DF173C"/>
    <w:rsid w:val="00DF4501"/>
    <w:rsid w:val="00DF5B9E"/>
    <w:rsid w:val="00DF6971"/>
    <w:rsid w:val="00DF78AE"/>
    <w:rsid w:val="00E00E78"/>
    <w:rsid w:val="00E023E0"/>
    <w:rsid w:val="00E037DA"/>
    <w:rsid w:val="00E076C1"/>
    <w:rsid w:val="00E11E2E"/>
    <w:rsid w:val="00E13C83"/>
    <w:rsid w:val="00E15555"/>
    <w:rsid w:val="00E15B7D"/>
    <w:rsid w:val="00E20FD1"/>
    <w:rsid w:val="00E2408E"/>
    <w:rsid w:val="00E276B8"/>
    <w:rsid w:val="00E371EC"/>
    <w:rsid w:val="00E43116"/>
    <w:rsid w:val="00E43C27"/>
    <w:rsid w:val="00E444DA"/>
    <w:rsid w:val="00E54E8C"/>
    <w:rsid w:val="00E571F8"/>
    <w:rsid w:val="00E572AD"/>
    <w:rsid w:val="00E60CA4"/>
    <w:rsid w:val="00E628AB"/>
    <w:rsid w:val="00E64F0A"/>
    <w:rsid w:val="00E67668"/>
    <w:rsid w:val="00E70AEE"/>
    <w:rsid w:val="00E7107E"/>
    <w:rsid w:val="00E718B5"/>
    <w:rsid w:val="00E71C93"/>
    <w:rsid w:val="00E72AE3"/>
    <w:rsid w:val="00E73B51"/>
    <w:rsid w:val="00E8151C"/>
    <w:rsid w:val="00E81E9C"/>
    <w:rsid w:val="00E82E15"/>
    <w:rsid w:val="00E936FF"/>
    <w:rsid w:val="00E939C8"/>
    <w:rsid w:val="00E93A33"/>
    <w:rsid w:val="00E93B6B"/>
    <w:rsid w:val="00E96E9A"/>
    <w:rsid w:val="00EA1F89"/>
    <w:rsid w:val="00EB117B"/>
    <w:rsid w:val="00EB2BEB"/>
    <w:rsid w:val="00EB40D6"/>
    <w:rsid w:val="00EB4222"/>
    <w:rsid w:val="00EB5F75"/>
    <w:rsid w:val="00EB6785"/>
    <w:rsid w:val="00EB6CA2"/>
    <w:rsid w:val="00EB79CD"/>
    <w:rsid w:val="00EC6D67"/>
    <w:rsid w:val="00ED5612"/>
    <w:rsid w:val="00EE0F2E"/>
    <w:rsid w:val="00EE2610"/>
    <w:rsid w:val="00EE2A41"/>
    <w:rsid w:val="00EE354B"/>
    <w:rsid w:val="00EE3C1D"/>
    <w:rsid w:val="00EE6EC2"/>
    <w:rsid w:val="00EF09FB"/>
    <w:rsid w:val="00EF102E"/>
    <w:rsid w:val="00EF52D3"/>
    <w:rsid w:val="00EF5DF1"/>
    <w:rsid w:val="00EF697A"/>
    <w:rsid w:val="00F00446"/>
    <w:rsid w:val="00F00469"/>
    <w:rsid w:val="00F02923"/>
    <w:rsid w:val="00F0351B"/>
    <w:rsid w:val="00F06472"/>
    <w:rsid w:val="00F13254"/>
    <w:rsid w:val="00F1465C"/>
    <w:rsid w:val="00F177B1"/>
    <w:rsid w:val="00F22566"/>
    <w:rsid w:val="00F226DB"/>
    <w:rsid w:val="00F22963"/>
    <w:rsid w:val="00F232C2"/>
    <w:rsid w:val="00F24599"/>
    <w:rsid w:val="00F278FA"/>
    <w:rsid w:val="00F30BBF"/>
    <w:rsid w:val="00F30F82"/>
    <w:rsid w:val="00F367F2"/>
    <w:rsid w:val="00F370A2"/>
    <w:rsid w:val="00F37593"/>
    <w:rsid w:val="00F403EA"/>
    <w:rsid w:val="00F42753"/>
    <w:rsid w:val="00F42E10"/>
    <w:rsid w:val="00F44A7B"/>
    <w:rsid w:val="00F44FFA"/>
    <w:rsid w:val="00F45B6F"/>
    <w:rsid w:val="00F510DB"/>
    <w:rsid w:val="00F52E9C"/>
    <w:rsid w:val="00F56FBD"/>
    <w:rsid w:val="00F5724D"/>
    <w:rsid w:val="00F57D36"/>
    <w:rsid w:val="00F60AB3"/>
    <w:rsid w:val="00F60EDC"/>
    <w:rsid w:val="00F62329"/>
    <w:rsid w:val="00F623C0"/>
    <w:rsid w:val="00F65A74"/>
    <w:rsid w:val="00F727B0"/>
    <w:rsid w:val="00F76A74"/>
    <w:rsid w:val="00F84371"/>
    <w:rsid w:val="00F858D5"/>
    <w:rsid w:val="00F85E3F"/>
    <w:rsid w:val="00F91AEE"/>
    <w:rsid w:val="00F92F0A"/>
    <w:rsid w:val="00FA047C"/>
    <w:rsid w:val="00FA20D3"/>
    <w:rsid w:val="00FA2545"/>
    <w:rsid w:val="00FA742F"/>
    <w:rsid w:val="00FB3825"/>
    <w:rsid w:val="00FB3A25"/>
    <w:rsid w:val="00FB4AAD"/>
    <w:rsid w:val="00FB4E3D"/>
    <w:rsid w:val="00FB5F2A"/>
    <w:rsid w:val="00FB6CF8"/>
    <w:rsid w:val="00FC16E9"/>
    <w:rsid w:val="00FC279C"/>
    <w:rsid w:val="00FC45DE"/>
    <w:rsid w:val="00FC48CB"/>
    <w:rsid w:val="00FC4F9B"/>
    <w:rsid w:val="00FC59F0"/>
    <w:rsid w:val="00FC7A19"/>
    <w:rsid w:val="00FD4599"/>
    <w:rsid w:val="00FD4784"/>
    <w:rsid w:val="00FD5270"/>
    <w:rsid w:val="00FD65FE"/>
    <w:rsid w:val="00FD74EB"/>
    <w:rsid w:val="00FE214F"/>
    <w:rsid w:val="00FE6976"/>
    <w:rsid w:val="00FE77E7"/>
    <w:rsid w:val="00FF0354"/>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023AC951-A6D8-42BF-97A9-32A8293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 w:type="character" w:styleId="Textodelmarcadordeposicin">
    <w:name w:val="Placeholder Text"/>
    <w:basedOn w:val="Fuentedeprrafopredeter"/>
    <w:uiPriority w:val="99"/>
    <w:semiHidden/>
    <w:rsid w:val="0020641D"/>
    <w:rPr>
      <w:color w:val="808080"/>
    </w:rPr>
  </w:style>
  <w:style w:type="paragraph" w:customStyle="1" w:styleId="CitasINFOEM">
    <w:name w:val="Citas INFOEM"/>
    <w:basedOn w:val="Normal"/>
    <w:qFormat/>
    <w:rsid w:val="009B6F9B"/>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89869504">
      <w:bodyDiv w:val="1"/>
      <w:marLeft w:val="0"/>
      <w:marRight w:val="0"/>
      <w:marTop w:val="0"/>
      <w:marBottom w:val="0"/>
      <w:divBdr>
        <w:top w:val="none" w:sz="0" w:space="0" w:color="auto"/>
        <w:left w:val="none" w:sz="0" w:space="0" w:color="auto"/>
        <w:bottom w:val="none" w:sz="0" w:space="0" w:color="auto"/>
        <w:right w:val="none" w:sz="0" w:space="0" w:color="auto"/>
      </w:divBdr>
    </w:div>
    <w:div w:id="292030495">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630600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78393454">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045982586">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5548343">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3429462">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F219-CE4F-46D2-AFEE-BB8A1144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64</Pages>
  <Words>14152</Words>
  <Characters>77841</Characters>
  <Application>Microsoft Office Word</Application>
  <DocSecurity>0</DocSecurity>
  <Lines>648</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2023-05-10T21:25:00Z</cp:lastPrinted>
  <dcterms:created xsi:type="dcterms:W3CDTF">2024-05-20T16:22:00Z</dcterms:created>
  <dcterms:modified xsi:type="dcterms:W3CDTF">2025-01-21T16:53:00Z</dcterms:modified>
</cp:coreProperties>
</file>