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hAnsi="Palatino Linotype"/>
          <w:color w:val="auto"/>
          <w:sz w:val="22"/>
          <w:szCs w:val="22"/>
          <w:lang w:val="es-ES"/>
        </w:rPr>
        <w:id w:val="-545531851"/>
        <w:docPartObj>
          <w:docPartGallery w:val="Table of Contents"/>
          <w:docPartUnique/>
        </w:docPartObj>
      </w:sdtPr>
      <w:sdtEndPr>
        <w:rPr>
          <w:b/>
          <w:bCs/>
        </w:rPr>
      </w:sdtEndPr>
      <w:sdtContent>
        <w:p w14:paraId="6E8D4149" w14:textId="32D9FCA5" w:rsidR="00CE5A12" w:rsidRPr="0000275C" w:rsidRDefault="00CE5A12" w:rsidP="00CE5A12">
          <w:pPr>
            <w:pStyle w:val="TtulodeTDC"/>
            <w:spacing w:before="0" w:line="240" w:lineRule="auto"/>
          </w:pPr>
          <w:r w:rsidRPr="0000275C">
            <w:rPr>
              <w:lang w:val="es-ES"/>
            </w:rPr>
            <w:t>Contenido</w:t>
          </w:r>
        </w:p>
        <w:p w14:paraId="4A65CCEF" w14:textId="1EE8C221" w:rsidR="005179FC" w:rsidRDefault="00CE5A12">
          <w:pPr>
            <w:pStyle w:val="TDC1"/>
            <w:tabs>
              <w:tab w:val="right" w:leader="dot" w:pos="9034"/>
            </w:tabs>
            <w:rPr>
              <w:rFonts w:asciiTheme="minorHAnsi" w:eastAsiaTheme="minorEastAsia" w:hAnsiTheme="minorHAnsi" w:cstheme="minorBidi"/>
              <w:noProof/>
            </w:rPr>
          </w:pPr>
          <w:r w:rsidRPr="0000275C">
            <w:fldChar w:fldCharType="begin"/>
          </w:r>
          <w:r w:rsidRPr="0000275C">
            <w:instrText xml:space="preserve"> TOC \o "1-3" \h \z \u </w:instrText>
          </w:r>
          <w:r w:rsidRPr="0000275C">
            <w:fldChar w:fldCharType="separate"/>
          </w:r>
          <w:hyperlink w:anchor="_Toc205933665" w:history="1">
            <w:r w:rsidR="005179FC" w:rsidRPr="00324167">
              <w:rPr>
                <w:rStyle w:val="Hipervnculo"/>
                <w:noProof/>
              </w:rPr>
              <w:t>ANTECEDENTES</w:t>
            </w:r>
            <w:r w:rsidR="005179FC">
              <w:rPr>
                <w:noProof/>
                <w:webHidden/>
              </w:rPr>
              <w:tab/>
            </w:r>
            <w:r w:rsidR="005179FC">
              <w:rPr>
                <w:noProof/>
                <w:webHidden/>
              </w:rPr>
              <w:fldChar w:fldCharType="begin"/>
            </w:r>
            <w:r w:rsidR="005179FC">
              <w:rPr>
                <w:noProof/>
                <w:webHidden/>
              </w:rPr>
              <w:instrText xml:space="preserve"> PAGEREF _Toc205933665 \h </w:instrText>
            </w:r>
            <w:r w:rsidR="005179FC">
              <w:rPr>
                <w:noProof/>
                <w:webHidden/>
              </w:rPr>
            </w:r>
            <w:r w:rsidR="005179FC">
              <w:rPr>
                <w:noProof/>
                <w:webHidden/>
              </w:rPr>
              <w:fldChar w:fldCharType="separate"/>
            </w:r>
            <w:r w:rsidR="000024AF">
              <w:rPr>
                <w:noProof/>
                <w:webHidden/>
              </w:rPr>
              <w:t>1</w:t>
            </w:r>
            <w:r w:rsidR="005179FC">
              <w:rPr>
                <w:noProof/>
                <w:webHidden/>
              </w:rPr>
              <w:fldChar w:fldCharType="end"/>
            </w:r>
          </w:hyperlink>
        </w:p>
        <w:p w14:paraId="3E73B881" w14:textId="1B8DBFB1" w:rsidR="005179FC" w:rsidRDefault="000024AF">
          <w:pPr>
            <w:pStyle w:val="TDC2"/>
            <w:rPr>
              <w:rFonts w:asciiTheme="minorHAnsi" w:eastAsiaTheme="minorEastAsia" w:hAnsiTheme="minorHAnsi" w:cstheme="minorBidi"/>
              <w:noProof/>
            </w:rPr>
          </w:pPr>
          <w:hyperlink w:anchor="_Toc205933666" w:history="1">
            <w:r w:rsidR="005179FC" w:rsidRPr="00324167">
              <w:rPr>
                <w:rStyle w:val="Hipervnculo"/>
                <w:noProof/>
              </w:rPr>
              <w:t>DE LA SOLICITUD DE INFORMACIÓN</w:t>
            </w:r>
            <w:r w:rsidR="005179FC">
              <w:rPr>
                <w:noProof/>
                <w:webHidden/>
              </w:rPr>
              <w:tab/>
            </w:r>
            <w:r w:rsidR="005179FC">
              <w:rPr>
                <w:noProof/>
                <w:webHidden/>
              </w:rPr>
              <w:fldChar w:fldCharType="begin"/>
            </w:r>
            <w:r w:rsidR="005179FC">
              <w:rPr>
                <w:noProof/>
                <w:webHidden/>
              </w:rPr>
              <w:instrText xml:space="preserve"> PAGEREF _Toc205933666 \h </w:instrText>
            </w:r>
            <w:r w:rsidR="005179FC">
              <w:rPr>
                <w:noProof/>
                <w:webHidden/>
              </w:rPr>
            </w:r>
            <w:r w:rsidR="005179FC">
              <w:rPr>
                <w:noProof/>
                <w:webHidden/>
              </w:rPr>
              <w:fldChar w:fldCharType="separate"/>
            </w:r>
            <w:r>
              <w:rPr>
                <w:noProof/>
                <w:webHidden/>
              </w:rPr>
              <w:t>1</w:t>
            </w:r>
            <w:r w:rsidR="005179FC">
              <w:rPr>
                <w:noProof/>
                <w:webHidden/>
              </w:rPr>
              <w:fldChar w:fldCharType="end"/>
            </w:r>
          </w:hyperlink>
        </w:p>
        <w:p w14:paraId="7879F1DE" w14:textId="595F7017" w:rsidR="005179FC" w:rsidRDefault="000024AF">
          <w:pPr>
            <w:pStyle w:val="TDC3"/>
            <w:rPr>
              <w:rFonts w:asciiTheme="minorHAnsi" w:eastAsiaTheme="minorEastAsia" w:hAnsiTheme="minorHAnsi" w:cstheme="minorBidi"/>
              <w:sz w:val="22"/>
              <w:szCs w:val="22"/>
            </w:rPr>
          </w:pPr>
          <w:hyperlink w:anchor="_Toc205933667" w:history="1">
            <w:r w:rsidR="005179FC" w:rsidRPr="00324167">
              <w:rPr>
                <w:rStyle w:val="Hipervnculo"/>
              </w:rPr>
              <w:t>a) Solicitud de información.</w:t>
            </w:r>
            <w:r w:rsidR="005179FC">
              <w:rPr>
                <w:webHidden/>
              </w:rPr>
              <w:tab/>
            </w:r>
            <w:r w:rsidR="005179FC">
              <w:rPr>
                <w:webHidden/>
              </w:rPr>
              <w:fldChar w:fldCharType="begin"/>
            </w:r>
            <w:r w:rsidR="005179FC">
              <w:rPr>
                <w:webHidden/>
              </w:rPr>
              <w:instrText xml:space="preserve"> PAGEREF _Toc205933667 \h </w:instrText>
            </w:r>
            <w:r w:rsidR="005179FC">
              <w:rPr>
                <w:webHidden/>
              </w:rPr>
            </w:r>
            <w:r w:rsidR="005179FC">
              <w:rPr>
                <w:webHidden/>
              </w:rPr>
              <w:fldChar w:fldCharType="separate"/>
            </w:r>
            <w:r>
              <w:rPr>
                <w:webHidden/>
              </w:rPr>
              <w:t>1</w:t>
            </w:r>
            <w:r w:rsidR="005179FC">
              <w:rPr>
                <w:webHidden/>
              </w:rPr>
              <w:fldChar w:fldCharType="end"/>
            </w:r>
          </w:hyperlink>
        </w:p>
        <w:p w14:paraId="7940DD03" w14:textId="0F4AE553" w:rsidR="005179FC" w:rsidRDefault="000024AF">
          <w:pPr>
            <w:pStyle w:val="TDC3"/>
            <w:rPr>
              <w:rFonts w:asciiTheme="minorHAnsi" w:eastAsiaTheme="minorEastAsia" w:hAnsiTheme="minorHAnsi" w:cstheme="minorBidi"/>
              <w:sz w:val="22"/>
              <w:szCs w:val="22"/>
            </w:rPr>
          </w:pPr>
          <w:hyperlink w:anchor="_Toc205933668" w:history="1">
            <w:r w:rsidR="005179FC" w:rsidRPr="00324167">
              <w:rPr>
                <w:rStyle w:val="Hipervnculo"/>
              </w:rPr>
              <w:t>b) Turno de la solicitud de información.</w:t>
            </w:r>
            <w:r w:rsidR="005179FC">
              <w:rPr>
                <w:webHidden/>
              </w:rPr>
              <w:tab/>
            </w:r>
            <w:r w:rsidR="005179FC">
              <w:rPr>
                <w:webHidden/>
              </w:rPr>
              <w:fldChar w:fldCharType="begin"/>
            </w:r>
            <w:r w:rsidR="005179FC">
              <w:rPr>
                <w:webHidden/>
              </w:rPr>
              <w:instrText xml:space="preserve"> PAGEREF _Toc205933668 \h </w:instrText>
            </w:r>
            <w:r w:rsidR="005179FC">
              <w:rPr>
                <w:webHidden/>
              </w:rPr>
            </w:r>
            <w:r w:rsidR="005179FC">
              <w:rPr>
                <w:webHidden/>
              </w:rPr>
              <w:fldChar w:fldCharType="separate"/>
            </w:r>
            <w:r>
              <w:rPr>
                <w:webHidden/>
              </w:rPr>
              <w:t>2</w:t>
            </w:r>
            <w:r w:rsidR="005179FC">
              <w:rPr>
                <w:webHidden/>
              </w:rPr>
              <w:fldChar w:fldCharType="end"/>
            </w:r>
          </w:hyperlink>
        </w:p>
        <w:p w14:paraId="486BB699" w14:textId="14B24514" w:rsidR="005179FC" w:rsidRDefault="000024AF">
          <w:pPr>
            <w:pStyle w:val="TDC3"/>
            <w:rPr>
              <w:rFonts w:asciiTheme="minorHAnsi" w:eastAsiaTheme="minorEastAsia" w:hAnsiTheme="minorHAnsi" w:cstheme="minorBidi"/>
              <w:sz w:val="22"/>
              <w:szCs w:val="22"/>
            </w:rPr>
          </w:pPr>
          <w:hyperlink w:anchor="_Toc205933669" w:history="1">
            <w:r w:rsidR="005179FC" w:rsidRPr="00324167">
              <w:rPr>
                <w:rStyle w:val="Hipervnculo"/>
              </w:rPr>
              <w:t>c) Prórroga.</w:t>
            </w:r>
            <w:r w:rsidR="005179FC">
              <w:rPr>
                <w:webHidden/>
              </w:rPr>
              <w:tab/>
            </w:r>
            <w:r w:rsidR="005179FC">
              <w:rPr>
                <w:webHidden/>
              </w:rPr>
              <w:fldChar w:fldCharType="begin"/>
            </w:r>
            <w:r w:rsidR="005179FC">
              <w:rPr>
                <w:webHidden/>
              </w:rPr>
              <w:instrText xml:space="preserve"> PAGEREF _Toc205933669 \h </w:instrText>
            </w:r>
            <w:r w:rsidR="005179FC">
              <w:rPr>
                <w:webHidden/>
              </w:rPr>
            </w:r>
            <w:r w:rsidR="005179FC">
              <w:rPr>
                <w:webHidden/>
              </w:rPr>
              <w:fldChar w:fldCharType="separate"/>
            </w:r>
            <w:r>
              <w:rPr>
                <w:webHidden/>
              </w:rPr>
              <w:t>2</w:t>
            </w:r>
            <w:r w:rsidR="005179FC">
              <w:rPr>
                <w:webHidden/>
              </w:rPr>
              <w:fldChar w:fldCharType="end"/>
            </w:r>
          </w:hyperlink>
        </w:p>
        <w:p w14:paraId="6748E4D2" w14:textId="4D6D312B" w:rsidR="005179FC" w:rsidRDefault="000024AF">
          <w:pPr>
            <w:pStyle w:val="TDC3"/>
            <w:rPr>
              <w:rFonts w:asciiTheme="minorHAnsi" w:eastAsiaTheme="minorEastAsia" w:hAnsiTheme="minorHAnsi" w:cstheme="minorBidi"/>
              <w:sz w:val="22"/>
              <w:szCs w:val="22"/>
            </w:rPr>
          </w:pPr>
          <w:hyperlink w:anchor="_Toc205933670" w:history="1">
            <w:r w:rsidR="005179FC" w:rsidRPr="00324167">
              <w:rPr>
                <w:rStyle w:val="Hipervnculo"/>
              </w:rPr>
              <w:t>d) Respuesta del Sujeto Obligado.</w:t>
            </w:r>
            <w:r w:rsidR="005179FC">
              <w:rPr>
                <w:webHidden/>
              </w:rPr>
              <w:tab/>
            </w:r>
            <w:r w:rsidR="005179FC">
              <w:rPr>
                <w:webHidden/>
              </w:rPr>
              <w:fldChar w:fldCharType="begin"/>
            </w:r>
            <w:r w:rsidR="005179FC">
              <w:rPr>
                <w:webHidden/>
              </w:rPr>
              <w:instrText xml:space="preserve"> PAGEREF _Toc205933670 \h </w:instrText>
            </w:r>
            <w:r w:rsidR="005179FC">
              <w:rPr>
                <w:webHidden/>
              </w:rPr>
            </w:r>
            <w:r w:rsidR="005179FC">
              <w:rPr>
                <w:webHidden/>
              </w:rPr>
              <w:fldChar w:fldCharType="separate"/>
            </w:r>
            <w:r>
              <w:rPr>
                <w:webHidden/>
              </w:rPr>
              <w:t>3</w:t>
            </w:r>
            <w:r w:rsidR="005179FC">
              <w:rPr>
                <w:webHidden/>
              </w:rPr>
              <w:fldChar w:fldCharType="end"/>
            </w:r>
          </w:hyperlink>
        </w:p>
        <w:p w14:paraId="727F32F0" w14:textId="4256E165" w:rsidR="005179FC" w:rsidRDefault="000024AF">
          <w:pPr>
            <w:pStyle w:val="TDC2"/>
            <w:rPr>
              <w:rFonts w:asciiTheme="minorHAnsi" w:eastAsiaTheme="minorEastAsia" w:hAnsiTheme="minorHAnsi" w:cstheme="minorBidi"/>
              <w:noProof/>
            </w:rPr>
          </w:pPr>
          <w:hyperlink w:anchor="_Toc205933671" w:history="1">
            <w:r w:rsidR="005179FC" w:rsidRPr="00324167">
              <w:rPr>
                <w:rStyle w:val="Hipervnculo"/>
                <w:noProof/>
              </w:rPr>
              <w:t>DEL RECURSO DE REVISIÓN</w:t>
            </w:r>
            <w:r w:rsidR="005179FC">
              <w:rPr>
                <w:noProof/>
                <w:webHidden/>
              </w:rPr>
              <w:tab/>
            </w:r>
            <w:r w:rsidR="005179FC">
              <w:rPr>
                <w:noProof/>
                <w:webHidden/>
              </w:rPr>
              <w:fldChar w:fldCharType="begin"/>
            </w:r>
            <w:r w:rsidR="005179FC">
              <w:rPr>
                <w:noProof/>
                <w:webHidden/>
              </w:rPr>
              <w:instrText xml:space="preserve"> PAGEREF _Toc205933671 \h </w:instrText>
            </w:r>
            <w:r w:rsidR="005179FC">
              <w:rPr>
                <w:noProof/>
                <w:webHidden/>
              </w:rPr>
            </w:r>
            <w:r w:rsidR="005179FC">
              <w:rPr>
                <w:noProof/>
                <w:webHidden/>
              </w:rPr>
              <w:fldChar w:fldCharType="separate"/>
            </w:r>
            <w:r>
              <w:rPr>
                <w:noProof/>
                <w:webHidden/>
              </w:rPr>
              <w:t>5</w:t>
            </w:r>
            <w:r w:rsidR="005179FC">
              <w:rPr>
                <w:noProof/>
                <w:webHidden/>
              </w:rPr>
              <w:fldChar w:fldCharType="end"/>
            </w:r>
          </w:hyperlink>
        </w:p>
        <w:p w14:paraId="14D21B8C" w14:textId="1C10EB31" w:rsidR="005179FC" w:rsidRDefault="000024AF">
          <w:pPr>
            <w:pStyle w:val="TDC3"/>
            <w:rPr>
              <w:rFonts w:asciiTheme="minorHAnsi" w:eastAsiaTheme="minorEastAsia" w:hAnsiTheme="minorHAnsi" w:cstheme="minorBidi"/>
              <w:sz w:val="22"/>
              <w:szCs w:val="22"/>
            </w:rPr>
          </w:pPr>
          <w:hyperlink w:anchor="_Toc205933672" w:history="1">
            <w:r w:rsidR="005179FC" w:rsidRPr="00324167">
              <w:rPr>
                <w:rStyle w:val="Hipervnculo"/>
              </w:rPr>
              <w:t>a) Interposición del Recurso de Revisión.</w:t>
            </w:r>
            <w:r w:rsidR="005179FC">
              <w:rPr>
                <w:webHidden/>
              </w:rPr>
              <w:tab/>
            </w:r>
            <w:r w:rsidR="005179FC">
              <w:rPr>
                <w:webHidden/>
              </w:rPr>
              <w:fldChar w:fldCharType="begin"/>
            </w:r>
            <w:r w:rsidR="005179FC">
              <w:rPr>
                <w:webHidden/>
              </w:rPr>
              <w:instrText xml:space="preserve"> PAGEREF _Toc205933672 \h </w:instrText>
            </w:r>
            <w:r w:rsidR="005179FC">
              <w:rPr>
                <w:webHidden/>
              </w:rPr>
            </w:r>
            <w:r w:rsidR="005179FC">
              <w:rPr>
                <w:webHidden/>
              </w:rPr>
              <w:fldChar w:fldCharType="separate"/>
            </w:r>
            <w:r>
              <w:rPr>
                <w:webHidden/>
              </w:rPr>
              <w:t>5</w:t>
            </w:r>
            <w:r w:rsidR="005179FC">
              <w:rPr>
                <w:webHidden/>
              </w:rPr>
              <w:fldChar w:fldCharType="end"/>
            </w:r>
          </w:hyperlink>
        </w:p>
        <w:p w14:paraId="5B779529" w14:textId="4AC1A4E5" w:rsidR="005179FC" w:rsidRDefault="000024AF">
          <w:pPr>
            <w:pStyle w:val="TDC3"/>
            <w:rPr>
              <w:rFonts w:asciiTheme="minorHAnsi" w:eastAsiaTheme="minorEastAsia" w:hAnsiTheme="minorHAnsi" w:cstheme="minorBidi"/>
              <w:sz w:val="22"/>
              <w:szCs w:val="22"/>
            </w:rPr>
          </w:pPr>
          <w:hyperlink w:anchor="_Toc205933673" w:history="1">
            <w:r w:rsidR="005179FC" w:rsidRPr="00324167">
              <w:rPr>
                <w:rStyle w:val="Hipervnculo"/>
              </w:rPr>
              <w:t>b) Turno del Recurso de Revisión.</w:t>
            </w:r>
            <w:r w:rsidR="005179FC">
              <w:rPr>
                <w:webHidden/>
              </w:rPr>
              <w:tab/>
            </w:r>
            <w:r w:rsidR="005179FC">
              <w:rPr>
                <w:webHidden/>
              </w:rPr>
              <w:fldChar w:fldCharType="begin"/>
            </w:r>
            <w:r w:rsidR="005179FC">
              <w:rPr>
                <w:webHidden/>
              </w:rPr>
              <w:instrText xml:space="preserve"> PAGEREF _Toc205933673 \h </w:instrText>
            </w:r>
            <w:r w:rsidR="005179FC">
              <w:rPr>
                <w:webHidden/>
              </w:rPr>
            </w:r>
            <w:r w:rsidR="005179FC">
              <w:rPr>
                <w:webHidden/>
              </w:rPr>
              <w:fldChar w:fldCharType="separate"/>
            </w:r>
            <w:r>
              <w:rPr>
                <w:webHidden/>
              </w:rPr>
              <w:t>5</w:t>
            </w:r>
            <w:r w:rsidR="005179FC">
              <w:rPr>
                <w:webHidden/>
              </w:rPr>
              <w:fldChar w:fldCharType="end"/>
            </w:r>
          </w:hyperlink>
        </w:p>
        <w:p w14:paraId="15A234CB" w14:textId="4ACF4564" w:rsidR="005179FC" w:rsidRDefault="000024AF">
          <w:pPr>
            <w:pStyle w:val="TDC3"/>
            <w:rPr>
              <w:rFonts w:asciiTheme="minorHAnsi" w:eastAsiaTheme="minorEastAsia" w:hAnsiTheme="minorHAnsi" w:cstheme="minorBidi"/>
              <w:sz w:val="22"/>
              <w:szCs w:val="22"/>
            </w:rPr>
          </w:pPr>
          <w:hyperlink w:anchor="_Toc205933674" w:history="1">
            <w:r w:rsidR="005179FC" w:rsidRPr="00324167">
              <w:rPr>
                <w:rStyle w:val="Hipervnculo"/>
              </w:rPr>
              <w:t>c) Admisión del Recurso de Revisión.</w:t>
            </w:r>
            <w:r w:rsidR="005179FC">
              <w:rPr>
                <w:webHidden/>
              </w:rPr>
              <w:tab/>
            </w:r>
            <w:r w:rsidR="005179FC">
              <w:rPr>
                <w:webHidden/>
              </w:rPr>
              <w:fldChar w:fldCharType="begin"/>
            </w:r>
            <w:r w:rsidR="005179FC">
              <w:rPr>
                <w:webHidden/>
              </w:rPr>
              <w:instrText xml:space="preserve"> PAGEREF _Toc205933674 \h </w:instrText>
            </w:r>
            <w:r w:rsidR="005179FC">
              <w:rPr>
                <w:webHidden/>
              </w:rPr>
            </w:r>
            <w:r w:rsidR="005179FC">
              <w:rPr>
                <w:webHidden/>
              </w:rPr>
              <w:fldChar w:fldCharType="separate"/>
            </w:r>
            <w:r>
              <w:rPr>
                <w:webHidden/>
              </w:rPr>
              <w:t>5</w:t>
            </w:r>
            <w:r w:rsidR="005179FC">
              <w:rPr>
                <w:webHidden/>
              </w:rPr>
              <w:fldChar w:fldCharType="end"/>
            </w:r>
          </w:hyperlink>
        </w:p>
        <w:p w14:paraId="0ACFFCA2" w14:textId="6E7CB687" w:rsidR="005179FC" w:rsidRDefault="000024AF">
          <w:pPr>
            <w:pStyle w:val="TDC3"/>
            <w:rPr>
              <w:rFonts w:asciiTheme="minorHAnsi" w:eastAsiaTheme="minorEastAsia" w:hAnsiTheme="minorHAnsi" w:cstheme="minorBidi"/>
              <w:sz w:val="22"/>
              <w:szCs w:val="22"/>
            </w:rPr>
          </w:pPr>
          <w:hyperlink w:anchor="_Toc205933675" w:history="1">
            <w:r w:rsidR="005179FC" w:rsidRPr="00324167">
              <w:rPr>
                <w:rStyle w:val="Hipervnculo"/>
              </w:rPr>
              <w:t>d) Manifestaciones de la Parte Recurrente.</w:t>
            </w:r>
            <w:r w:rsidR="005179FC">
              <w:rPr>
                <w:webHidden/>
              </w:rPr>
              <w:tab/>
            </w:r>
            <w:r w:rsidR="005179FC">
              <w:rPr>
                <w:webHidden/>
              </w:rPr>
              <w:fldChar w:fldCharType="begin"/>
            </w:r>
            <w:r w:rsidR="005179FC">
              <w:rPr>
                <w:webHidden/>
              </w:rPr>
              <w:instrText xml:space="preserve"> PAGEREF _Toc205933675 \h </w:instrText>
            </w:r>
            <w:r w:rsidR="005179FC">
              <w:rPr>
                <w:webHidden/>
              </w:rPr>
            </w:r>
            <w:r w:rsidR="005179FC">
              <w:rPr>
                <w:webHidden/>
              </w:rPr>
              <w:fldChar w:fldCharType="separate"/>
            </w:r>
            <w:r>
              <w:rPr>
                <w:webHidden/>
              </w:rPr>
              <w:t>6</w:t>
            </w:r>
            <w:r w:rsidR="005179FC">
              <w:rPr>
                <w:webHidden/>
              </w:rPr>
              <w:fldChar w:fldCharType="end"/>
            </w:r>
          </w:hyperlink>
        </w:p>
        <w:p w14:paraId="681B7EC2" w14:textId="31F22BD6" w:rsidR="005179FC" w:rsidRDefault="000024AF">
          <w:pPr>
            <w:pStyle w:val="TDC3"/>
            <w:rPr>
              <w:rFonts w:asciiTheme="minorHAnsi" w:eastAsiaTheme="minorEastAsia" w:hAnsiTheme="minorHAnsi" w:cstheme="minorBidi"/>
              <w:sz w:val="22"/>
              <w:szCs w:val="22"/>
            </w:rPr>
          </w:pPr>
          <w:hyperlink w:anchor="_Toc205933676" w:history="1">
            <w:r w:rsidR="005179FC" w:rsidRPr="00324167">
              <w:rPr>
                <w:rStyle w:val="Hipervnculo"/>
              </w:rPr>
              <w:t>e) Informe justificado del Sujeto Obligado.</w:t>
            </w:r>
            <w:r w:rsidR="005179FC">
              <w:rPr>
                <w:webHidden/>
              </w:rPr>
              <w:tab/>
            </w:r>
            <w:r w:rsidR="005179FC">
              <w:rPr>
                <w:webHidden/>
              </w:rPr>
              <w:fldChar w:fldCharType="begin"/>
            </w:r>
            <w:r w:rsidR="005179FC">
              <w:rPr>
                <w:webHidden/>
              </w:rPr>
              <w:instrText xml:space="preserve"> PAGEREF _Toc205933676 \h </w:instrText>
            </w:r>
            <w:r w:rsidR="005179FC">
              <w:rPr>
                <w:webHidden/>
              </w:rPr>
            </w:r>
            <w:r w:rsidR="005179FC">
              <w:rPr>
                <w:webHidden/>
              </w:rPr>
              <w:fldChar w:fldCharType="separate"/>
            </w:r>
            <w:r>
              <w:rPr>
                <w:webHidden/>
              </w:rPr>
              <w:t>6</w:t>
            </w:r>
            <w:r w:rsidR="005179FC">
              <w:rPr>
                <w:webHidden/>
              </w:rPr>
              <w:fldChar w:fldCharType="end"/>
            </w:r>
          </w:hyperlink>
        </w:p>
        <w:p w14:paraId="01DAC341" w14:textId="588C1FCD" w:rsidR="005179FC" w:rsidRDefault="000024AF">
          <w:pPr>
            <w:pStyle w:val="TDC3"/>
            <w:rPr>
              <w:rFonts w:asciiTheme="minorHAnsi" w:eastAsiaTheme="minorEastAsia" w:hAnsiTheme="minorHAnsi" w:cstheme="minorBidi"/>
              <w:sz w:val="22"/>
              <w:szCs w:val="22"/>
            </w:rPr>
          </w:pPr>
          <w:hyperlink w:anchor="_Toc205933677" w:history="1">
            <w:r w:rsidR="005179FC" w:rsidRPr="00324167">
              <w:rPr>
                <w:rStyle w:val="Hipervnculo"/>
              </w:rPr>
              <w:t>f) Ampliación de Plazo para Resolver</w:t>
            </w:r>
            <w:r w:rsidR="005179FC">
              <w:rPr>
                <w:webHidden/>
              </w:rPr>
              <w:tab/>
            </w:r>
            <w:r w:rsidR="005179FC">
              <w:rPr>
                <w:webHidden/>
              </w:rPr>
              <w:fldChar w:fldCharType="begin"/>
            </w:r>
            <w:r w:rsidR="005179FC">
              <w:rPr>
                <w:webHidden/>
              </w:rPr>
              <w:instrText xml:space="preserve"> PAGEREF _Toc205933677 \h </w:instrText>
            </w:r>
            <w:r w:rsidR="005179FC">
              <w:rPr>
                <w:webHidden/>
              </w:rPr>
            </w:r>
            <w:r w:rsidR="005179FC">
              <w:rPr>
                <w:webHidden/>
              </w:rPr>
              <w:fldChar w:fldCharType="separate"/>
            </w:r>
            <w:r>
              <w:rPr>
                <w:webHidden/>
              </w:rPr>
              <w:t>6</w:t>
            </w:r>
            <w:r w:rsidR="005179FC">
              <w:rPr>
                <w:webHidden/>
              </w:rPr>
              <w:fldChar w:fldCharType="end"/>
            </w:r>
          </w:hyperlink>
        </w:p>
        <w:p w14:paraId="408141DF" w14:textId="76E93754" w:rsidR="005179FC" w:rsidRDefault="000024AF">
          <w:pPr>
            <w:pStyle w:val="TDC3"/>
            <w:rPr>
              <w:rFonts w:asciiTheme="minorHAnsi" w:eastAsiaTheme="minorEastAsia" w:hAnsiTheme="minorHAnsi" w:cstheme="minorBidi"/>
              <w:sz w:val="22"/>
              <w:szCs w:val="22"/>
            </w:rPr>
          </w:pPr>
          <w:hyperlink w:anchor="_Toc205933678" w:history="1">
            <w:r w:rsidR="005179FC" w:rsidRPr="00324167">
              <w:rPr>
                <w:rStyle w:val="Hipervnculo"/>
              </w:rPr>
              <w:t>g) Cierre de instrucción.</w:t>
            </w:r>
            <w:r w:rsidR="005179FC">
              <w:rPr>
                <w:webHidden/>
              </w:rPr>
              <w:tab/>
            </w:r>
            <w:r w:rsidR="005179FC">
              <w:rPr>
                <w:webHidden/>
              </w:rPr>
              <w:fldChar w:fldCharType="begin"/>
            </w:r>
            <w:r w:rsidR="005179FC">
              <w:rPr>
                <w:webHidden/>
              </w:rPr>
              <w:instrText xml:space="preserve"> PAGEREF _Toc205933678 \h </w:instrText>
            </w:r>
            <w:r w:rsidR="005179FC">
              <w:rPr>
                <w:webHidden/>
              </w:rPr>
            </w:r>
            <w:r w:rsidR="005179FC">
              <w:rPr>
                <w:webHidden/>
              </w:rPr>
              <w:fldChar w:fldCharType="separate"/>
            </w:r>
            <w:r>
              <w:rPr>
                <w:webHidden/>
              </w:rPr>
              <w:t>9</w:t>
            </w:r>
            <w:r w:rsidR="005179FC">
              <w:rPr>
                <w:webHidden/>
              </w:rPr>
              <w:fldChar w:fldCharType="end"/>
            </w:r>
          </w:hyperlink>
        </w:p>
        <w:p w14:paraId="39C8D6C4" w14:textId="15E6E71D" w:rsidR="005179FC" w:rsidRDefault="000024AF">
          <w:pPr>
            <w:pStyle w:val="TDC1"/>
            <w:tabs>
              <w:tab w:val="right" w:leader="dot" w:pos="9034"/>
            </w:tabs>
            <w:rPr>
              <w:rFonts w:asciiTheme="minorHAnsi" w:eastAsiaTheme="minorEastAsia" w:hAnsiTheme="minorHAnsi" w:cstheme="minorBidi"/>
              <w:noProof/>
            </w:rPr>
          </w:pPr>
          <w:hyperlink w:anchor="_Toc205933679" w:history="1">
            <w:r w:rsidR="005179FC" w:rsidRPr="00324167">
              <w:rPr>
                <w:rStyle w:val="Hipervnculo"/>
                <w:noProof/>
              </w:rPr>
              <w:t>CONSIDERANDOS</w:t>
            </w:r>
            <w:r w:rsidR="005179FC">
              <w:rPr>
                <w:noProof/>
                <w:webHidden/>
              </w:rPr>
              <w:tab/>
            </w:r>
            <w:r w:rsidR="005179FC">
              <w:rPr>
                <w:noProof/>
                <w:webHidden/>
              </w:rPr>
              <w:fldChar w:fldCharType="begin"/>
            </w:r>
            <w:r w:rsidR="005179FC">
              <w:rPr>
                <w:noProof/>
                <w:webHidden/>
              </w:rPr>
              <w:instrText xml:space="preserve"> PAGEREF _Toc205933679 \h </w:instrText>
            </w:r>
            <w:r w:rsidR="005179FC">
              <w:rPr>
                <w:noProof/>
                <w:webHidden/>
              </w:rPr>
            </w:r>
            <w:r w:rsidR="005179FC">
              <w:rPr>
                <w:noProof/>
                <w:webHidden/>
              </w:rPr>
              <w:fldChar w:fldCharType="separate"/>
            </w:r>
            <w:r>
              <w:rPr>
                <w:noProof/>
                <w:webHidden/>
              </w:rPr>
              <w:t>10</w:t>
            </w:r>
            <w:r w:rsidR="005179FC">
              <w:rPr>
                <w:noProof/>
                <w:webHidden/>
              </w:rPr>
              <w:fldChar w:fldCharType="end"/>
            </w:r>
          </w:hyperlink>
        </w:p>
        <w:p w14:paraId="68E3E402" w14:textId="45752E84" w:rsidR="005179FC" w:rsidRDefault="000024AF">
          <w:pPr>
            <w:pStyle w:val="TDC2"/>
            <w:rPr>
              <w:rFonts w:asciiTheme="minorHAnsi" w:eastAsiaTheme="minorEastAsia" w:hAnsiTheme="minorHAnsi" w:cstheme="minorBidi"/>
              <w:noProof/>
            </w:rPr>
          </w:pPr>
          <w:hyperlink w:anchor="_Toc205933680" w:history="1">
            <w:r w:rsidR="005179FC" w:rsidRPr="00324167">
              <w:rPr>
                <w:rStyle w:val="Hipervnculo"/>
                <w:noProof/>
              </w:rPr>
              <w:t>PRIMERO. Procedibilidad</w:t>
            </w:r>
            <w:r w:rsidR="005179FC">
              <w:rPr>
                <w:noProof/>
                <w:webHidden/>
              </w:rPr>
              <w:tab/>
            </w:r>
            <w:r w:rsidR="005179FC">
              <w:rPr>
                <w:noProof/>
                <w:webHidden/>
              </w:rPr>
              <w:fldChar w:fldCharType="begin"/>
            </w:r>
            <w:r w:rsidR="005179FC">
              <w:rPr>
                <w:noProof/>
                <w:webHidden/>
              </w:rPr>
              <w:instrText xml:space="preserve"> PAGEREF _Toc205933680 \h </w:instrText>
            </w:r>
            <w:r w:rsidR="005179FC">
              <w:rPr>
                <w:noProof/>
                <w:webHidden/>
              </w:rPr>
            </w:r>
            <w:r w:rsidR="005179FC">
              <w:rPr>
                <w:noProof/>
                <w:webHidden/>
              </w:rPr>
              <w:fldChar w:fldCharType="separate"/>
            </w:r>
            <w:r>
              <w:rPr>
                <w:noProof/>
                <w:webHidden/>
              </w:rPr>
              <w:t>10</w:t>
            </w:r>
            <w:r w:rsidR="005179FC">
              <w:rPr>
                <w:noProof/>
                <w:webHidden/>
              </w:rPr>
              <w:fldChar w:fldCharType="end"/>
            </w:r>
          </w:hyperlink>
        </w:p>
        <w:p w14:paraId="09AF1385" w14:textId="761DE98F" w:rsidR="005179FC" w:rsidRDefault="000024AF">
          <w:pPr>
            <w:pStyle w:val="TDC3"/>
            <w:rPr>
              <w:rFonts w:asciiTheme="minorHAnsi" w:eastAsiaTheme="minorEastAsia" w:hAnsiTheme="minorHAnsi" w:cstheme="minorBidi"/>
              <w:sz w:val="22"/>
              <w:szCs w:val="22"/>
            </w:rPr>
          </w:pPr>
          <w:hyperlink w:anchor="_Toc205933681" w:history="1">
            <w:r w:rsidR="005179FC" w:rsidRPr="00324167">
              <w:rPr>
                <w:rStyle w:val="Hipervnculo"/>
              </w:rPr>
              <w:t>a) Competencia del Instituto.</w:t>
            </w:r>
            <w:r w:rsidR="005179FC">
              <w:rPr>
                <w:webHidden/>
              </w:rPr>
              <w:tab/>
            </w:r>
            <w:r w:rsidR="005179FC">
              <w:rPr>
                <w:webHidden/>
              </w:rPr>
              <w:fldChar w:fldCharType="begin"/>
            </w:r>
            <w:r w:rsidR="005179FC">
              <w:rPr>
                <w:webHidden/>
              </w:rPr>
              <w:instrText xml:space="preserve"> PAGEREF _Toc205933681 \h </w:instrText>
            </w:r>
            <w:r w:rsidR="005179FC">
              <w:rPr>
                <w:webHidden/>
              </w:rPr>
            </w:r>
            <w:r w:rsidR="005179FC">
              <w:rPr>
                <w:webHidden/>
              </w:rPr>
              <w:fldChar w:fldCharType="separate"/>
            </w:r>
            <w:r>
              <w:rPr>
                <w:webHidden/>
              </w:rPr>
              <w:t>10</w:t>
            </w:r>
            <w:r w:rsidR="005179FC">
              <w:rPr>
                <w:webHidden/>
              </w:rPr>
              <w:fldChar w:fldCharType="end"/>
            </w:r>
          </w:hyperlink>
        </w:p>
        <w:p w14:paraId="1C8C9349" w14:textId="1EDC5866" w:rsidR="005179FC" w:rsidRDefault="000024AF">
          <w:pPr>
            <w:pStyle w:val="TDC3"/>
            <w:rPr>
              <w:rFonts w:asciiTheme="minorHAnsi" w:eastAsiaTheme="minorEastAsia" w:hAnsiTheme="minorHAnsi" w:cstheme="minorBidi"/>
              <w:sz w:val="22"/>
              <w:szCs w:val="22"/>
            </w:rPr>
          </w:pPr>
          <w:hyperlink w:anchor="_Toc205933682" w:history="1">
            <w:r w:rsidR="005179FC" w:rsidRPr="00324167">
              <w:rPr>
                <w:rStyle w:val="Hipervnculo"/>
              </w:rPr>
              <w:t>b) Legitimidad de la parte recurrente.</w:t>
            </w:r>
            <w:r w:rsidR="005179FC">
              <w:rPr>
                <w:webHidden/>
              </w:rPr>
              <w:tab/>
            </w:r>
            <w:r w:rsidR="005179FC">
              <w:rPr>
                <w:webHidden/>
              </w:rPr>
              <w:fldChar w:fldCharType="begin"/>
            </w:r>
            <w:r w:rsidR="005179FC">
              <w:rPr>
                <w:webHidden/>
              </w:rPr>
              <w:instrText xml:space="preserve"> PAGEREF _Toc205933682 \h </w:instrText>
            </w:r>
            <w:r w:rsidR="005179FC">
              <w:rPr>
                <w:webHidden/>
              </w:rPr>
            </w:r>
            <w:r w:rsidR="005179FC">
              <w:rPr>
                <w:webHidden/>
              </w:rPr>
              <w:fldChar w:fldCharType="separate"/>
            </w:r>
            <w:r>
              <w:rPr>
                <w:webHidden/>
              </w:rPr>
              <w:t>10</w:t>
            </w:r>
            <w:r w:rsidR="005179FC">
              <w:rPr>
                <w:webHidden/>
              </w:rPr>
              <w:fldChar w:fldCharType="end"/>
            </w:r>
          </w:hyperlink>
        </w:p>
        <w:p w14:paraId="57FB1350" w14:textId="4F574485" w:rsidR="005179FC" w:rsidRDefault="000024AF">
          <w:pPr>
            <w:pStyle w:val="TDC3"/>
            <w:rPr>
              <w:rFonts w:asciiTheme="minorHAnsi" w:eastAsiaTheme="minorEastAsia" w:hAnsiTheme="minorHAnsi" w:cstheme="minorBidi"/>
              <w:sz w:val="22"/>
              <w:szCs w:val="22"/>
            </w:rPr>
          </w:pPr>
          <w:hyperlink w:anchor="_Toc205933683" w:history="1">
            <w:r w:rsidR="005179FC" w:rsidRPr="00324167">
              <w:rPr>
                <w:rStyle w:val="Hipervnculo"/>
              </w:rPr>
              <w:t>c) Plazo para interponer el recurso.</w:t>
            </w:r>
            <w:r w:rsidR="005179FC">
              <w:rPr>
                <w:webHidden/>
              </w:rPr>
              <w:tab/>
            </w:r>
            <w:r w:rsidR="005179FC">
              <w:rPr>
                <w:webHidden/>
              </w:rPr>
              <w:fldChar w:fldCharType="begin"/>
            </w:r>
            <w:r w:rsidR="005179FC">
              <w:rPr>
                <w:webHidden/>
              </w:rPr>
              <w:instrText xml:space="preserve"> PAGEREF _Toc205933683 \h </w:instrText>
            </w:r>
            <w:r w:rsidR="005179FC">
              <w:rPr>
                <w:webHidden/>
              </w:rPr>
            </w:r>
            <w:r w:rsidR="005179FC">
              <w:rPr>
                <w:webHidden/>
              </w:rPr>
              <w:fldChar w:fldCharType="separate"/>
            </w:r>
            <w:r>
              <w:rPr>
                <w:webHidden/>
              </w:rPr>
              <w:t>11</w:t>
            </w:r>
            <w:r w:rsidR="005179FC">
              <w:rPr>
                <w:webHidden/>
              </w:rPr>
              <w:fldChar w:fldCharType="end"/>
            </w:r>
          </w:hyperlink>
        </w:p>
        <w:p w14:paraId="5620BBF4" w14:textId="36C1F533" w:rsidR="005179FC" w:rsidRDefault="000024AF">
          <w:pPr>
            <w:pStyle w:val="TDC3"/>
            <w:rPr>
              <w:rFonts w:asciiTheme="minorHAnsi" w:eastAsiaTheme="minorEastAsia" w:hAnsiTheme="minorHAnsi" w:cstheme="minorBidi"/>
              <w:sz w:val="22"/>
              <w:szCs w:val="22"/>
            </w:rPr>
          </w:pPr>
          <w:hyperlink w:anchor="_Toc205933684" w:history="1">
            <w:r w:rsidR="005179FC" w:rsidRPr="00324167">
              <w:rPr>
                <w:rStyle w:val="Hipervnculo"/>
              </w:rPr>
              <w:t>d) Causal de procedencia.</w:t>
            </w:r>
            <w:r w:rsidR="005179FC">
              <w:rPr>
                <w:webHidden/>
              </w:rPr>
              <w:tab/>
            </w:r>
            <w:r w:rsidR="005179FC">
              <w:rPr>
                <w:webHidden/>
              </w:rPr>
              <w:fldChar w:fldCharType="begin"/>
            </w:r>
            <w:r w:rsidR="005179FC">
              <w:rPr>
                <w:webHidden/>
              </w:rPr>
              <w:instrText xml:space="preserve"> PAGEREF _Toc205933684 \h </w:instrText>
            </w:r>
            <w:r w:rsidR="005179FC">
              <w:rPr>
                <w:webHidden/>
              </w:rPr>
            </w:r>
            <w:r w:rsidR="005179FC">
              <w:rPr>
                <w:webHidden/>
              </w:rPr>
              <w:fldChar w:fldCharType="separate"/>
            </w:r>
            <w:r>
              <w:rPr>
                <w:webHidden/>
              </w:rPr>
              <w:t>12</w:t>
            </w:r>
            <w:r w:rsidR="005179FC">
              <w:rPr>
                <w:webHidden/>
              </w:rPr>
              <w:fldChar w:fldCharType="end"/>
            </w:r>
          </w:hyperlink>
        </w:p>
        <w:p w14:paraId="40D75BF4" w14:textId="6CFF276B" w:rsidR="005179FC" w:rsidRDefault="000024AF">
          <w:pPr>
            <w:pStyle w:val="TDC3"/>
            <w:rPr>
              <w:rFonts w:asciiTheme="minorHAnsi" w:eastAsiaTheme="minorEastAsia" w:hAnsiTheme="minorHAnsi" w:cstheme="minorBidi"/>
              <w:sz w:val="22"/>
              <w:szCs w:val="22"/>
            </w:rPr>
          </w:pPr>
          <w:hyperlink w:anchor="_Toc205933685" w:history="1">
            <w:r w:rsidR="005179FC" w:rsidRPr="00324167">
              <w:rPr>
                <w:rStyle w:val="Hipervnculo"/>
              </w:rPr>
              <w:t>e) Requisitos formales para la interposición del recurso.</w:t>
            </w:r>
            <w:r w:rsidR="005179FC">
              <w:rPr>
                <w:webHidden/>
              </w:rPr>
              <w:tab/>
            </w:r>
            <w:r w:rsidR="005179FC">
              <w:rPr>
                <w:webHidden/>
              </w:rPr>
              <w:fldChar w:fldCharType="begin"/>
            </w:r>
            <w:r w:rsidR="005179FC">
              <w:rPr>
                <w:webHidden/>
              </w:rPr>
              <w:instrText xml:space="preserve"> PAGEREF _Toc205933685 \h </w:instrText>
            </w:r>
            <w:r w:rsidR="005179FC">
              <w:rPr>
                <w:webHidden/>
              </w:rPr>
            </w:r>
            <w:r w:rsidR="005179FC">
              <w:rPr>
                <w:webHidden/>
              </w:rPr>
              <w:fldChar w:fldCharType="separate"/>
            </w:r>
            <w:r>
              <w:rPr>
                <w:webHidden/>
              </w:rPr>
              <w:t>12</w:t>
            </w:r>
            <w:r w:rsidR="005179FC">
              <w:rPr>
                <w:webHidden/>
              </w:rPr>
              <w:fldChar w:fldCharType="end"/>
            </w:r>
          </w:hyperlink>
        </w:p>
        <w:p w14:paraId="20EF7117" w14:textId="78CCD6DF" w:rsidR="005179FC" w:rsidRDefault="000024AF">
          <w:pPr>
            <w:pStyle w:val="TDC2"/>
            <w:rPr>
              <w:rFonts w:asciiTheme="minorHAnsi" w:eastAsiaTheme="minorEastAsia" w:hAnsiTheme="minorHAnsi" w:cstheme="minorBidi"/>
              <w:noProof/>
            </w:rPr>
          </w:pPr>
          <w:hyperlink w:anchor="_Toc205933686" w:history="1">
            <w:r w:rsidR="005179FC" w:rsidRPr="00324167">
              <w:rPr>
                <w:rStyle w:val="Hipervnculo"/>
                <w:noProof/>
              </w:rPr>
              <w:t>SEGUNDO. Estudio de Fondo.</w:t>
            </w:r>
            <w:r w:rsidR="005179FC">
              <w:rPr>
                <w:noProof/>
                <w:webHidden/>
              </w:rPr>
              <w:tab/>
            </w:r>
            <w:r w:rsidR="005179FC">
              <w:rPr>
                <w:noProof/>
                <w:webHidden/>
              </w:rPr>
              <w:fldChar w:fldCharType="begin"/>
            </w:r>
            <w:r w:rsidR="005179FC">
              <w:rPr>
                <w:noProof/>
                <w:webHidden/>
              </w:rPr>
              <w:instrText xml:space="preserve"> PAGEREF _Toc205933686 \h </w:instrText>
            </w:r>
            <w:r w:rsidR="005179FC">
              <w:rPr>
                <w:noProof/>
                <w:webHidden/>
              </w:rPr>
            </w:r>
            <w:r w:rsidR="005179FC">
              <w:rPr>
                <w:noProof/>
                <w:webHidden/>
              </w:rPr>
              <w:fldChar w:fldCharType="separate"/>
            </w:r>
            <w:r>
              <w:rPr>
                <w:noProof/>
                <w:webHidden/>
              </w:rPr>
              <w:t>13</w:t>
            </w:r>
            <w:r w:rsidR="005179FC">
              <w:rPr>
                <w:noProof/>
                <w:webHidden/>
              </w:rPr>
              <w:fldChar w:fldCharType="end"/>
            </w:r>
          </w:hyperlink>
        </w:p>
        <w:p w14:paraId="1CD243D8" w14:textId="74A5E7EB" w:rsidR="005179FC" w:rsidRDefault="000024AF">
          <w:pPr>
            <w:pStyle w:val="TDC3"/>
            <w:rPr>
              <w:rFonts w:asciiTheme="minorHAnsi" w:eastAsiaTheme="minorEastAsia" w:hAnsiTheme="minorHAnsi" w:cstheme="minorBidi"/>
              <w:sz w:val="22"/>
              <w:szCs w:val="22"/>
            </w:rPr>
          </w:pPr>
          <w:hyperlink w:anchor="_Toc205933687" w:history="1">
            <w:r w:rsidR="005179FC" w:rsidRPr="00324167">
              <w:rPr>
                <w:rStyle w:val="Hipervnculo"/>
              </w:rPr>
              <w:t>a) Mandato de transparencia y responsabilidad del Sujeto Obligado.</w:t>
            </w:r>
            <w:r w:rsidR="005179FC">
              <w:rPr>
                <w:webHidden/>
              </w:rPr>
              <w:tab/>
            </w:r>
            <w:r w:rsidR="005179FC">
              <w:rPr>
                <w:webHidden/>
              </w:rPr>
              <w:fldChar w:fldCharType="begin"/>
            </w:r>
            <w:r w:rsidR="005179FC">
              <w:rPr>
                <w:webHidden/>
              </w:rPr>
              <w:instrText xml:space="preserve"> PAGEREF _Toc205933687 \h </w:instrText>
            </w:r>
            <w:r w:rsidR="005179FC">
              <w:rPr>
                <w:webHidden/>
              </w:rPr>
            </w:r>
            <w:r w:rsidR="005179FC">
              <w:rPr>
                <w:webHidden/>
              </w:rPr>
              <w:fldChar w:fldCharType="separate"/>
            </w:r>
            <w:r>
              <w:rPr>
                <w:webHidden/>
              </w:rPr>
              <w:t>13</w:t>
            </w:r>
            <w:r w:rsidR="005179FC">
              <w:rPr>
                <w:webHidden/>
              </w:rPr>
              <w:fldChar w:fldCharType="end"/>
            </w:r>
          </w:hyperlink>
        </w:p>
        <w:p w14:paraId="498169B2" w14:textId="02C0E512" w:rsidR="005179FC" w:rsidRDefault="000024AF">
          <w:pPr>
            <w:pStyle w:val="TDC3"/>
            <w:rPr>
              <w:rFonts w:asciiTheme="minorHAnsi" w:eastAsiaTheme="minorEastAsia" w:hAnsiTheme="minorHAnsi" w:cstheme="minorBidi"/>
              <w:sz w:val="22"/>
              <w:szCs w:val="22"/>
            </w:rPr>
          </w:pPr>
          <w:hyperlink w:anchor="_Toc205933688" w:history="1">
            <w:r w:rsidR="005179FC" w:rsidRPr="00324167">
              <w:rPr>
                <w:rStyle w:val="Hipervnculo"/>
              </w:rPr>
              <w:t>b) Controversia a resolver.</w:t>
            </w:r>
            <w:r w:rsidR="005179FC">
              <w:rPr>
                <w:webHidden/>
              </w:rPr>
              <w:tab/>
            </w:r>
            <w:r w:rsidR="005179FC">
              <w:rPr>
                <w:webHidden/>
              </w:rPr>
              <w:fldChar w:fldCharType="begin"/>
            </w:r>
            <w:r w:rsidR="005179FC">
              <w:rPr>
                <w:webHidden/>
              </w:rPr>
              <w:instrText xml:space="preserve"> PAGEREF _Toc205933688 \h </w:instrText>
            </w:r>
            <w:r w:rsidR="005179FC">
              <w:rPr>
                <w:webHidden/>
              </w:rPr>
            </w:r>
            <w:r w:rsidR="005179FC">
              <w:rPr>
                <w:webHidden/>
              </w:rPr>
              <w:fldChar w:fldCharType="separate"/>
            </w:r>
            <w:r>
              <w:rPr>
                <w:webHidden/>
              </w:rPr>
              <w:t>15</w:t>
            </w:r>
            <w:r w:rsidR="005179FC">
              <w:rPr>
                <w:webHidden/>
              </w:rPr>
              <w:fldChar w:fldCharType="end"/>
            </w:r>
          </w:hyperlink>
        </w:p>
        <w:p w14:paraId="04C09C4C" w14:textId="27426A23" w:rsidR="005179FC" w:rsidRDefault="000024AF">
          <w:pPr>
            <w:pStyle w:val="TDC3"/>
            <w:rPr>
              <w:rFonts w:asciiTheme="minorHAnsi" w:eastAsiaTheme="minorEastAsia" w:hAnsiTheme="minorHAnsi" w:cstheme="minorBidi"/>
              <w:sz w:val="22"/>
              <w:szCs w:val="22"/>
            </w:rPr>
          </w:pPr>
          <w:hyperlink w:anchor="_Toc205933689" w:history="1">
            <w:r w:rsidR="005179FC" w:rsidRPr="00324167">
              <w:rPr>
                <w:rStyle w:val="Hipervnculo"/>
              </w:rPr>
              <w:t>c) Estudio de la controversia.</w:t>
            </w:r>
            <w:r w:rsidR="005179FC">
              <w:rPr>
                <w:webHidden/>
              </w:rPr>
              <w:tab/>
            </w:r>
            <w:r w:rsidR="005179FC">
              <w:rPr>
                <w:webHidden/>
              </w:rPr>
              <w:fldChar w:fldCharType="begin"/>
            </w:r>
            <w:r w:rsidR="005179FC">
              <w:rPr>
                <w:webHidden/>
              </w:rPr>
              <w:instrText xml:space="preserve"> PAGEREF _Toc205933689 \h </w:instrText>
            </w:r>
            <w:r w:rsidR="005179FC">
              <w:rPr>
                <w:webHidden/>
              </w:rPr>
            </w:r>
            <w:r w:rsidR="005179FC">
              <w:rPr>
                <w:webHidden/>
              </w:rPr>
              <w:fldChar w:fldCharType="separate"/>
            </w:r>
            <w:r>
              <w:rPr>
                <w:webHidden/>
              </w:rPr>
              <w:t>17</w:t>
            </w:r>
            <w:r w:rsidR="005179FC">
              <w:rPr>
                <w:webHidden/>
              </w:rPr>
              <w:fldChar w:fldCharType="end"/>
            </w:r>
          </w:hyperlink>
        </w:p>
        <w:p w14:paraId="6C38BFC9" w14:textId="505AD63A" w:rsidR="005179FC" w:rsidRDefault="000024AF">
          <w:pPr>
            <w:pStyle w:val="TDC3"/>
            <w:rPr>
              <w:rFonts w:asciiTheme="minorHAnsi" w:eastAsiaTheme="minorEastAsia" w:hAnsiTheme="minorHAnsi" w:cstheme="minorBidi"/>
              <w:sz w:val="22"/>
              <w:szCs w:val="22"/>
            </w:rPr>
          </w:pPr>
          <w:hyperlink w:anchor="_Toc205933690" w:history="1">
            <w:r w:rsidR="005179FC" w:rsidRPr="00324167">
              <w:rPr>
                <w:rStyle w:val="Hipervnculo"/>
              </w:rPr>
              <w:t>d) Conclusión.</w:t>
            </w:r>
            <w:r w:rsidR="005179FC">
              <w:rPr>
                <w:webHidden/>
              </w:rPr>
              <w:tab/>
            </w:r>
            <w:r w:rsidR="005179FC">
              <w:rPr>
                <w:webHidden/>
              </w:rPr>
              <w:fldChar w:fldCharType="begin"/>
            </w:r>
            <w:r w:rsidR="005179FC">
              <w:rPr>
                <w:webHidden/>
              </w:rPr>
              <w:instrText xml:space="preserve"> PAGEREF _Toc205933690 \h </w:instrText>
            </w:r>
            <w:r w:rsidR="005179FC">
              <w:rPr>
                <w:webHidden/>
              </w:rPr>
            </w:r>
            <w:r w:rsidR="005179FC">
              <w:rPr>
                <w:webHidden/>
              </w:rPr>
              <w:fldChar w:fldCharType="separate"/>
            </w:r>
            <w:r>
              <w:rPr>
                <w:webHidden/>
              </w:rPr>
              <w:t>22</w:t>
            </w:r>
            <w:r w:rsidR="005179FC">
              <w:rPr>
                <w:webHidden/>
              </w:rPr>
              <w:fldChar w:fldCharType="end"/>
            </w:r>
          </w:hyperlink>
        </w:p>
        <w:p w14:paraId="58227A5A" w14:textId="3A873379" w:rsidR="005179FC" w:rsidRPr="005179FC" w:rsidRDefault="000024AF">
          <w:pPr>
            <w:pStyle w:val="TDC1"/>
            <w:tabs>
              <w:tab w:val="right" w:leader="dot" w:pos="9034"/>
            </w:tabs>
            <w:rPr>
              <w:rFonts w:asciiTheme="minorHAnsi" w:eastAsiaTheme="minorEastAsia" w:hAnsiTheme="minorHAnsi" w:cstheme="minorBidi"/>
              <w:noProof/>
              <w:sz w:val="24"/>
            </w:rPr>
          </w:pPr>
          <w:hyperlink w:anchor="_Toc205933691" w:history="1">
            <w:r w:rsidR="005179FC" w:rsidRPr="00324167">
              <w:rPr>
                <w:rStyle w:val="Hipervnculo"/>
                <w:noProof/>
              </w:rPr>
              <w:t>RESUELVE</w:t>
            </w:r>
            <w:r w:rsidR="005179FC">
              <w:rPr>
                <w:noProof/>
                <w:webHidden/>
              </w:rPr>
              <w:tab/>
            </w:r>
            <w:r w:rsidR="005179FC">
              <w:rPr>
                <w:noProof/>
                <w:webHidden/>
              </w:rPr>
              <w:fldChar w:fldCharType="begin"/>
            </w:r>
            <w:r w:rsidR="005179FC">
              <w:rPr>
                <w:noProof/>
                <w:webHidden/>
              </w:rPr>
              <w:instrText xml:space="preserve"> PAGEREF _Toc205933691 \h </w:instrText>
            </w:r>
            <w:r w:rsidR="005179FC">
              <w:rPr>
                <w:noProof/>
                <w:webHidden/>
              </w:rPr>
            </w:r>
            <w:r w:rsidR="005179FC">
              <w:rPr>
                <w:noProof/>
                <w:webHidden/>
              </w:rPr>
              <w:fldChar w:fldCharType="separate"/>
            </w:r>
            <w:r>
              <w:rPr>
                <w:noProof/>
                <w:webHidden/>
              </w:rPr>
              <w:t>22</w:t>
            </w:r>
            <w:r w:rsidR="005179FC">
              <w:rPr>
                <w:noProof/>
                <w:webHidden/>
              </w:rPr>
              <w:fldChar w:fldCharType="end"/>
            </w:r>
          </w:hyperlink>
        </w:p>
        <w:p w14:paraId="0AE045B0" w14:textId="0CF9134B" w:rsidR="00FD1CC4" w:rsidRPr="0000275C" w:rsidRDefault="00CE5A12" w:rsidP="007465F5">
          <w:pPr>
            <w:spacing w:line="240" w:lineRule="auto"/>
            <w:sectPr w:rsidR="00FD1CC4" w:rsidRPr="0000275C">
              <w:headerReference w:type="default" r:id="rId9"/>
              <w:footerReference w:type="default" r:id="rId10"/>
              <w:headerReference w:type="first" r:id="rId11"/>
              <w:pgSz w:w="12240" w:h="15840"/>
              <w:pgMar w:top="2552" w:right="1608" w:bottom="1701" w:left="1588" w:header="709" w:footer="737" w:gutter="0"/>
              <w:pgNumType w:start="1"/>
              <w:cols w:space="720"/>
              <w:titlePg/>
            </w:sectPr>
          </w:pPr>
          <w:r w:rsidRPr="0000275C">
            <w:rPr>
              <w:b/>
              <w:bCs/>
              <w:lang w:val="es-ES"/>
            </w:rPr>
            <w:lastRenderedPageBreak/>
            <w:fldChar w:fldCharType="end"/>
          </w:r>
        </w:p>
      </w:sdtContent>
    </w:sdt>
    <w:p w14:paraId="58DE2157" w14:textId="77777777" w:rsidR="00FD1CC4" w:rsidRPr="0000275C" w:rsidRDefault="00AD671C">
      <w:pPr>
        <w:rPr>
          <w:b/>
        </w:rPr>
      </w:pPr>
      <w:r w:rsidRPr="0000275C">
        <w:lastRenderedPageBreak/>
        <w:t xml:space="preserve">Resolución del Pleno del Instituto de Transparencia, Acceso a la Información Pública y Protección de Datos Personales del Estado de México y Municipios, con domicilio en Metepec, Estado de México, del </w:t>
      </w:r>
      <w:r w:rsidRPr="0000275C">
        <w:rPr>
          <w:b/>
        </w:rPr>
        <w:t>trece de agosto de dos mil veinticinco.</w:t>
      </w:r>
    </w:p>
    <w:p w14:paraId="5CB1ED7B" w14:textId="77777777" w:rsidR="00FD1CC4" w:rsidRPr="0000275C" w:rsidRDefault="00FD1CC4"/>
    <w:p w14:paraId="30F07096" w14:textId="0659D1C1" w:rsidR="00FD1CC4" w:rsidRPr="0000275C" w:rsidRDefault="00AD671C">
      <w:r w:rsidRPr="0000275C">
        <w:rPr>
          <w:b/>
        </w:rPr>
        <w:t xml:space="preserve">VISTO </w:t>
      </w:r>
      <w:r w:rsidRPr="0000275C">
        <w:t xml:space="preserve">el expediente formado con motivo del Recurso de Revisión </w:t>
      </w:r>
      <w:r w:rsidRPr="0000275C">
        <w:rPr>
          <w:b/>
        </w:rPr>
        <w:t>04517/INFOEM/IP/RR/2025</w:t>
      </w:r>
      <w:r w:rsidRPr="0000275C">
        <w:t xml:space="preserve"> interpuesto por </w:t>
      </w:r>
      <w:r w:rsidR="00242D4E" w:rsidRPr="0000275C">
        <w:rPr>
          <w:b/>
        </w:rPr>
        <w:t>una persona de manera anónima</w:t>
      </w:r>
      <w:r w:rsidRPr="0000275C">
        <w:rPr>
          <w:b/>
        </w:rPr>
        <w:t xml:space="preserve"> </w:t>
      </w:r>
      <w:r w:rsidRPr="0000275C">
        <w:t xml:space="preserve">a quien en lo subsecuente se le denominará </w:t>
      </w:r>
      <w:r w:rsidRPr="0000275C">
        <w:rPr>
          <w:b/>
        </w:rPr>
        <w:t>LA PARTE RECURRENTE</w:t>
      </w:r>
      <w:r w:rsidRPr="0000275C">
        <w:t xml:space="preserve">, en contra de la respuesta emitida por el </w:t>
      </w:r>
      <w:r w:rsidRPr="0000275C">
        <w:rPr>
          <w:b/>
        </w:rPr>
        <w:t xml:space="preserve">Ayuntamiento de Atlacomulco, </w:t>
      </w:r>
      <w:r w:rsidRPr="0000275C">
        <w:t xml:space="preserve">en adelante </w:t>
      </w:r>
      <w:r w:rsidRPr="0000275C">
        <w:rPr>
          <w:b/>
        </w:rPr>
        <w:t>EL SUJETO OBLIGADO</w:t>
      </w:r>
      <w:r w:rsidRPr="0000275C">
        <w:t>, se emite la presente Resolución con base en los Antecedentes y Considerandos que se exponen a continuación:</w:t>
      </w:r>
    </w:p>
    <w:p w14:paraId="131BE95C" w14:textId="77777777" w:rsidR="00FD1CC4" w:rsidRPr="0000275C" w:rsidRDefault="00FD1CC4"/>
    <w:p w14:paraId="30D4311C" w14:textId="77777777" w:rsidR="00FD1CC4" w:rsidRPr="0000275C" w:rsidRDefault="00AD671C">
      <w:pPr>
        <w:pStyle w:val="Ttulo1"/>
      </w:pPr>
      <w:bookmarkStart w:id="3" w:name="_Toc205933665"/>
      <w:r w:rsidRPr="0000275C">
        <w:t>ANTECEDENTES</w:t>
      </w:r>
      <w:bookmarkEnd w:id="3"/>
    </w:p>
    <w:p w14:paraId="576CCBF9" w14:textId="77777777" w:rsidR="00FD1CC4" w:rsidRPr="0000275C" w:rsidRDefault="00FD1CC4"/>
    <w:p w14:paraId="03D9F045" w14:textId="77777777" w:rsidR="00FD1CC4" w:rsidRPr="0000275C" w:rsidRDefault="00AD671C">
      <w:pPr>
        <w:pStyle w:val="Ttulo2"/>
        <w:jc w:val="left"/>
      </w:pPr>
      <w:bookmarkStart w:id="4" w:name="_Toc205933666"/>
      <w:r w:rsidRPr="0000275C">
        <w:t>DE LA SOLICITUD DE INFORMACIÓN</w:t>
      </w:r>
      <w:bookmarkEnd w:id="4"/>
    </w:p>
    <w:p w14:paraId="5AE32E41" w14:textId="77777777" w:rsidR="00FD1CC4" w:rsidRPr="0000275C" w:rsidRDefault="00AD671C">
      <w:pPr>
        <w:pStyle w:val="Ttulo3"/>
      </w:pPr>
      <w:bookmarkStart w:id="5" w:name="_Toc205933667"/>
      <w:r w:rsidRPr="0000275C">
        <w:t>a) Solicitud de información.</w:t>
      </w:r>
      <w:bookmarkEnd w:id="5"/>
    </w:p>
    <w:p w14:paraId="58724D60" w14:textId="77777777" w:rsidR="00FD1CC4" w:rsidRPr="0000275C" w:rsidRDefault="00AD671C">
      <w:pPr>
        <w:pBdr>
          <w:top w:val="nil"/>
          <w:left w:val="nil"/>
          <w:bottom w:val="nil"/>
          <w:right w:val="nil"/>
          <w:between w:val="nil"/>
        </w:pBdr>
        <w:tabs>
          <w:tab w:val="left" w:pos="0"/>
        </w:tabs>
        <w:rPr>
          <w:color w:val="000000"/>
        </w:rPr>
      </w:pPr>
      <w:r w:rsidRPr="0000275C">
        <w:rPr>
          <w:color w:val="000000"/>
        </w:rPr>
        <w:t xml:space="preserve">El </w:t>
      </w:r>
      <w:r w:rsidRPr="0000275C">
        <w:rPr>
          <w:b/>
          <w:color w:val="000000"/>
        </w:rPr>
        <w:t>doce de marzo de dos mil veinticinco</w:t>
      </w:r>
      <w:r w:rsidRPr="0000275C">
        <w:rPr>
          <w:color w:val="000000"/>
        </w:rPr>
        <w:t xml:space="preserve"> </w:t>
      </w:r>
      <w:r w:rsidRPr="0000275C">
        <w:rPr>
          <w:b/>
          <w:color w:val="000000"/>
        </w:rPr>
        <w:t>LA PARTE RECURRENTE</w:t>
      </w:r>
      <w:r w:rsidRPr="0000275C">
        <w:rPr>
          <w:color w:val="000000"/>
        </w:rPr>
        <w:t xml:space="preserve"> presentó una solicitud de acceso a la información pública ante el </w:t>
      </w:r>
      <w:r w:rsidRPr="0000275C">
        <w:rPr>
          <w:b/>
          <w:color w:val="000000"/>
        </w:rPr>
        <w:t>SUJETO OBLIGADO</w:t>
      </w:r>
      <w:r w:rsidRPr="0000275C">
        <w:rPr>
          <w:color w:val="000000"/>
        </w:rPr>
        <w:t>, a través del Sistema de Acceso a la Información Mexiquense (</w:t>
      </w:r>
      <w:r w:rsidRPr="0000275C">
        <w:rPr>
          <w:b/>
          <w:color w:val="000000"/>
        </w:rPr>
        <w:t>SAIMEX</w:t>
      </w:r>
      <w:r w:rsidRPr="0000275C">
        <w:rPr>
          <w:color w:val="000000"/>
        </w:rPr>
        <w:t>). Dicha solicitud quedó registrada con el número de folio</w:t>
      </w:r>
      <w:r w:rsidRPr="0000275C">
        <w:rPr>
          <w:b/>
          <w:color w:val="000000"/>
        </w:rPr>
        <w:t xml:space="preserve"> 00227/ATLACOM/IP/2025 </w:t>
      </w:r>
      <w:r w:rsidRPr="0000275C">
        <w:rPr>
          <w:color w:val="000000"/>
        </w:rPr>
        <w:t>y en ella se requirió la siguiente información:</w:t>
      </w:r>
    </w:p>
    <w:p w14:paraId="340F4CF1" w14:textId="77777777" w:rsidR="00FD1CC4" w:rsidRPr="0000275C" w:rsidRDefault="00FD1CC4">
      <w:pPr>
        <w:tabs>
          <w:tab w:val="left" w:pos="4667"/>
        </w:tabs>
        <w:ind w:left="567" w:right="567"/>
        <w:rPr>
          <w:b/>
        </w:rPr>
      </w:pPr>
    </w:p>
    <w:p w14:paraId="4A079710" w14:textId="77777777" w:rsidR="00FD1CC4" w:rsidRPr="0000275C" w:rsidRDefault="00AD671C">
      <w:pPr>
        <w:pStyle w:val="Puesto"/>
        <w:spacing w:line="276" w:lineRule="auto"/>
        <w:ind w:left="851" w:right="822" w:firstLine="0"/>
      </w:pPr>
      <w:r w:rsidRPr="0000275C">
        <w:t xml:space="preserve">“Que autorización le han dado a las bases de taxis para pintar cajones exclusivos en la vía pública, si los pagos están al corriente, y qué tipo de intereses tiene el coordinador de movilidad o titular en la </w:t>
      </w:r>
      <w:proofErr w:type="spellStart"/>
      <w:r w:rsidRPr="0000275C">
        <w:t>organizacion</w:t>
      </w:r>
      <w:proofErr w:type="spellEnd"/>
      <w:r w:rsidRPr="0000275C">
        <w:t xml:space="preserve"> civil sitio de taxis Isidro Fabela, si Eli Nava bello o Eli bello Nava está adscrito a la coordinación de movilidad y que funciones tiene así como cuáles son sus principales funciones en hechos de tránsito relacionados con vehículos de transporte público.” </w:t>
      </w:r>
      <w:r w:rsidRPr="0000275C">
        <w:rPr>
          <w:i w:val="0"/>
        </w:rPr>
        <w:t>(Sic).</w:t>
      </w:r>
    </w:p>
    <w:p w14:paraId="203B0EAA" w14:textId="77777777" w:rsidR="00FD1CC4" w:rsidRPr="0000275C" w:rsidRDefault="00FD1CC4">
      <w:pPr>
        <w:tabs>
          <w:tab w:val="left" w:pos="5743"/>
        </w:tabs>
        <w:ind w:right="567"/>
        <w:rPr>
          <w:i/>
        </w:rPr>
      </w:pPr>
    </w:p>
    <w:p w14:paraId="14AE5F09" w14:textId="77777777" w:rsidR="00FD1CC4" w:rsidRPr="0000275C" w:rsidRDefault="00AD671C">
      <w:pPr>
        <w:tabs>
          <w:tab w:val="left" w:pos="4667"/>
        </w:tabs>
        <w:ind w:right="567"/>
      </w:pPr>
      <w:r w:rsidRPr="0000275C">
        <w:rPr>
          <w:b/>
        </w:rPr>
        <w:lastRenderedPageBreak/>
        <w:t>Modalidad de entrega</w:t>
      </w:r>
      <w:r w:rsidRPr="0000275C">
        <w:t>: a</w:t>
      </w:r>
      <w:r w:rsidRPr="0000275C">
        <w:rPr>
          <w:i/>
        </w:rPr>
        <w:t xml:space="preserve"> </w:t>
      </w:r>
      <w:r w:rsidRPr="0000275C">
        <w:t xml:space="preserve">través del </w:t>
      </w:r>
      <w:r w:rsidRPr="0000275C">
        <w:rPr>
          <w:b/>
        </w:rPr>
        <w:t>SAIMEX</w:t>
      </w:r>
      <w:r w:rsidRPr="0000275C">
        <w:t>.</w:t>
      </w:r>
    </w:p>
    <w:p w14:paraId="601A186B" w14:textId="77777777" w:rsidR="00FD1CC4" w:rsidRPr="0000275C" w:rsidRDefault="00AD671C">
      <w:pPr>
        <w:pStyle w:val="Ttulo3"/>
      </w:pPr>
      <w:bookmarkStart w:id="6" w:name="_Toc205933668"/>
      <w:r w:rsidRPr="0000275C">
        <w:t>b) Turno de la solicitud de información.</w:t>
      </w:r>
      <w:bookmarkEnd w:id="6"/>
    </w:p>
    <w:p w14:paraId="6427A6FF" w14:textId="77777777" w:rsidR="00FD1CC4" w:rsidRPr="0000275C" w:rsidRDefault="00AD671C">
      <w:pPr>
        <w:rPr>
          <w:color w:val="000000"/>
        </w:rPr>
      </w:pPr>
      <w:r w:rsidRPr="0000275C">
        <w:rPr>
          <w:color w:val="000000"/>
        </w:rPr>
        <w:t xml:space="preserve">En cumplimiento al artículo 162 de la Ley de Transparencia y Acceso a la Información Pública del Estado de México y Municipios, el </w:t>
      </w:r>
      <w:r w:rsidRPr="0000275C">
        <w:rPr>
          <w:b/>
          <w:color w:val="000000"/>
        </w:rPr>
        <w:t>dieciocho de</w:t>
      </w:r>
      <w:r w:rsidRPr="0000275C">
        <w:rPr>
          <w:color w:val="000000"/>
        </w:rPr>
        <w:t xml:space="preserve"> </w:t>
      </w:r>
      <w:r w:rsidRPr="0000275C">
        <w:rPr>
          <w:b/>
        </w:rPr>
        <w:t>marzo de dos mil veinticinco,</w:t>
      </w:r>
      <w:r w:rsidRPr="0000275C">
        <w:rPr>
          <w:color w:val="000000"/>
        </w:rPr>
        <w:t xml:space="preserve"> el Titular de la Unidad de Transparencia del </w:t>
      </w:r>
      <w:r w:rsidRPr="0000275C">
        <w:rPr>
          <w:b/>
          <w:color w:val="000000"/>
        </w:rPr>
        <w:t>SUJETO OBLIGADO</w:t>
      </w:r>
      <w:r w:rsidRPr="0000275C">
        <w:rPr>
          <w:color w:val="000000"/>
        </w:rPr>
        <w:t xml:space="preserve"> turnó la solicitud de información a los servidores públicos habilitados que estimó pertinentes.</w:t>
      </w:r>
    </w:p>
    <w:p w14:paraId="603E800B" w14:textId="77777777" w:rsidR="00FD1CC4" w:rsidRPr="0000275C" w:rsidRDefault="00FD1CC4"/>
    <w:p w14:paraId="58C3060E" w14:textId="77777777" w:rsidR="00FD1CC4" w:rsidRPr="0000275C" w:rsidRDefault="00AD671C">
      <w:pPr>
        <w:pStyle w:val="Ttulo3"/>
      </w:pPr>
      <w:bookmarkStart w:id="7" w:name="_Toc205933669"/>
      <w:r w:rsidRPr="0000275C">
        <w:t>c) Prórroga.</w:t>
      </w:r>
      <w:bookmarkEnd w:id="7"/>
    </w:p>
    <w:p w14:paraId="4CCC1BAE" w14:textId="77777777" w:rsidR="00FD1CC4" w:rsidRPr="0000275C" w:rsidRDefault="00AD671C">
      <w:r w:rsidRPr="0000275C">
        <w:t xml:space="preserve">De las constancias que obran en </w:t>
      </w:r>
      <w:r w:rsidRPr="0000275C">
        <w:rPr>
          <w:b/>
        </w:rPr>
        <w:t>EL SAIMEX</w:t>
      </w:r>
      <w:r w:rsidRPr="0000275C">
        <w:t xml:space="preserve">, se advierte que el </w:t>
      </w:r>
      <w:r w:rsidRPr="0000275C">
        <w:rPr>
          <w:b/>
        </w:rPr>
        <w:t>tres de abril de dos mil veinticinco</w:t>
      </w:r>
      <w:r w:rsidRPr="0000275C">
        <w:t xml:space="preserve"> </w:t>
      </w:r>
      <w:r w:rsidRPr="0000275C">
        <w:rPr>
          <w:b/>
        </w:rPr>
        <w:t>EL SUJETO OBLIGADO</w:t>
      </w:r>
      <w:r w:rsidRPr="0000275C">
        <w:t xml:space="preserve"> notificó una prórroga de siete días para dar respuesta a la solicitud de información planteada por </w:t>
      </w:r>
      <w:r w:rsidRPr="0000275C">
        <w:rPr>
          <w:b/>
        </w:rPr>
        <w:t>LA PARTE RECURRENTE</w:t>
      </w:r>
      <w:r w:rsidRPr="0000275C">
        <w:t>, en los siguientes términos:</w:t>
      </w:r>
    </w:p>
    <w:p w14:paraId="4D4EBED2" w14:textId="77777777" w:rsidR="00FD1CC4" w:rsidRPr="0000275C" w:rsidRDefault="00FD1CC4">
      <w:pPr>
        <w:rPr>
          <w:b/>
        </w:rPr>
      </w:pPr>
    </w:p>
    <w:p w14:paraId="60FB6B9C" w14:textId="77777777" w:rsidR="00FD1CC4" w:rsidRPr="0000275C" w:rsidRDefault="00AD671C">
      <w:pPr>
        <w:pStyle w:val="Puesto"/>
        <w:tabs>
          <w:tab w:val="left" w:pos="8222"/>
        </w:tabs>
        <w:ind w:left="851" w:firstLine="0"/>
      </w:pPr>
      <w:r w:rsidRPr="0000275C">
        <w:t>“Atlacomulco, México a 03 de Abril de 2025</w:t>
      </w:r>
    </w:p>
    <w:p w14:paraId="285C1A0A" w14:textId="77777777" w:rsidR="00FD1CC4" w:rsidRPr="0000275C" w:rsidRDefault="00AD671C">
      <w:pPr>
        <w:pStyle w:val="Puesto"/>
        <w:tabs>
          <w:tab w:val="left" w:pos="8222"/>
        </w:tabs>
        <w:ind w:left="851" w:firstLine="0"/>
      </w:pPr>
      <w:r w:rsidRPr="0000275C">
        <w:t>Nombre del solicitante: C. Solicitante</w:t>
      </w:r>
    </w:p>
    <w:p w14:paraId="705FA75B" w14:textId="77777777" w:rsidR="00FD1CC4" w:rsidRPr="0000275C" w:rsidRDefault="00AD671C">
      <w:pPr>
        <w:pStyle w:val="Puesto"/>
        <w:tabs>
          <w:tab w:val="left" w:pos="8222"/>
        </w:tabs>
        <w:ind w:left="851" w:firstLine="0"/>
      </w:pPr>
      <w:r w:rsidRPr="0000275C">
        <w:t>Folio de la solicitud: 00227/ATLACOM/IP/2025</w:t>
      </w:r>
    </w:p>
    <w:p w14:paraId="20A430F7" w14:textId="77777777" w:rsidR="00FD1CC4" w:rsidRPr="0000275C" w:rsidRDefault="00FD1CC4"/>
    <w:p w14:paraId="55F74494" w14:textId="77777777" w:rsidR="00FD1CC4" w:rsidRPr="0000275C" w:rsidRDefault="00AD671C">
      <w:pPr>
        <w:pStyle w:val="Puesto"/>
        <w:tabs>
          <w:tab w:val="left" w:pos="8222"/>
        </w:tabs>
        <w:ind w:left="851" w:firstLine="0"/>
      </w:pPr>
      <w:r w:rsidRPr="0000275C">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A0EBB3C" w14:textId="77777777" w:rsidR="00FD1CC4" w:rsidRPr="0000275C" w:rsidRDefault="00FD1CC4"/>
    <w:p w14:paraId="72319BA0" w14:textId="77777777" w:rsidR="00FD1CC4" w:rsidRPr="0000275C" w:rsidRDefault="00AD671C">
      <w:pPr>
        <w:pStyle w:val="Puesto"/>
        <w:tabs>
          <w:tab w:val="left" w:pos="8222"/>
        </w:tabs>
        <w:ind w:left="851" w:firstLine="0"/>
      </w:pPr>
      <w:r w:rsidRPr="0000275C">
        <w:t>Se aprueba prórroga en la Décima Tercera Sesión Extraordinaria del Comité de Transparencia.</w:t>
      </w:r>
    </w:p>
    <w:p w14:paraId="742C371E" w14:textId="77777777" w:rsidR="00FD1CC4" w:rsidRPr="0000275C" w:rsidRDefault="00FD1CC4"/>
    <w:p w14:paraId="5F4B6C9D" w14:textId="77777777" w:rsidR="00FD1CC4" w:rsidRPr="0000275C" w:rsidRDefault="00AD671C">
      <w:pPr>
        <w:pStyle w:val="Puesto"/>
        <w:tabs>
          <w:tab w:val="left" w:pos="8222"/>
        </w:tabs>
        <w:ind w:left="851" w:firstLine="0"/>
      </w:pPr>
      <w:r w:rsidRPr="0000275C">
        <w:t>C. Claudia Monroy Amparo</w:t>
      </w:r>
    </w:p>
    <w:p w14:paraId="6B92A078" w14:textId="77777777" w:rsidR="00FD1CC4" w:rsidRPr="0000275C" w:rsidRDefault="00AD671C">
      <w:pPr>
        <w:pStyle w:val="Puesto"/>
        <w:tabs>
          <w:tab w:val="left" w:pos="8222"/>
        </w:tabs>
        <w:ind w:left="851" w:firstLine="0"/>
      </w:pPr>
      <w:r w:rsidRPr="0000275C">
        <w:t>Responsable de la Unidad de Transparencia”</w:t>
      </w:r>
    </w:p>
    <w:p w14:paraId="732308D6" w14:textId="77777777" w:rsidR="00FD1CC4" w:rsidRPr="0000275C" w:rsidRDefault="00FD1CC4">
      <w:pPr>
        <w:tabs>
          <w:tab w:val="left" w:pos="4667"/>
        </w:tabs>
        <w:ind w:right="567"/>
      </w:pPr>
    </w:p>
    <w:p w14:paraId="2216F3A7" w14:textId="77777777" w:rsidR="00FD1CC4" w:rsidRPr="0000275C" w:rsidRDefault="00AD671C">
      <w:r w:rsidRPr="0000275C">
        <w:lastRenderedPageBreak/>
        <w:t xml:space="preserve">Sin embargo, no se advierte que dicha prórroga haya cumplido con lo establecido en los artículos 49, fracción II y 163, segundo párrafo, de la Ley de Transparencia y Acceso a la Información Pública del Estado de México y Municipios, pues en el expediente que obra en el SAIMEX no se advierte que </w:t>
      </w:r>
      <w:r w:rsidRPr="0000275C">
        <w:rPr>
          <w:b/>
        </w:rPr>
        <w:t>EL SUJETO OBLIGADO</w:t>
      </w:r>
      <w:r w:rsidRPr="0000275C">
        <w:t xml:space="preserve"> haya anexado los acuerdos mediante los cuales el Comité de Transparencia aprobara la ampliación de plazo para dar respuesta a la solicitud de información.</w:t>
      </w:r>
    </w:p>
    <w:p w14:paraId="658E1586" w14:textId="77777777" w:rsidR="00FD1CC4" w:rsidRPr="0000275C" w:rsidRDefault="00FD1CC4"/>
    <w:p w14:paraId="16DC96F0" w14:textId="77777777" w:rsidR="00FD1CC4" w:rsidRPr="0000275C" w:rsidRDefault="00AD671C">
      <w:pPr>
        <w:pStyle w:val="Ttulo3"/>
      </w:pPr>
      <w:bookmarkStart w:id="8" w:name="_Toc205933670"/>
      <w:r w:rsidRPr="0000275C">
        <w:t>d) Respuesta del Sujeto Obligado.</w:t>
      </w:r>
      <w:bookmarkEnd w:id="8"/>
    </w:p>
    <w:p w14:paraId="27974630" w14:textId="77777777" w:rsidR="00FD1CC4" w:rsidRPr="0000275C" w:rsidRDefault="00AD671C">
      <w:pPr>
        <w:pBdr>
          <w:top w:val="nil"/>
          <w:left w:val="nil"/>
          <w:bottom w:val="nil"/>
          <w:right w:val="nil"/>
          <w:between w:val="nil"/>
        </w:pBdr>
        <w:rPr>
          <w:color w:val="000000"/>
        </w:rPr>
      </w:pPr>
      <w:r w:rsidRPr="0000275C">
        <w:rPr>
          <w:color w:val="000000"/>
        </w:rPr>
        <w:t xml:space="preserve">El </w:t>
      </w:r>
      <w:r w:rsidRPr="0000275C">
        <w:rPr>
          <w:b/>
          <w:color w:val="000000"/>
        </w:rPr>
        <w:t>veintiuno de abril de dos mil veinticinco</w:t>
      </w:r>
      <w:r w:rsidRPr="0000275C">
        <w:rPr>
          <w:color w:val="000000"/>
        </w:rPr>
        <w:t xml:space="preserve"> el Titular de la Unidad de Transparencia del </w:t>
      </w:r>
      <w:r w:rsidRPr="0000275C">
        <w:rPr>
          <w:b/>
          <w:color w:val="000000"/>
        </w:rPr>
        <w:t>SUJETO OBLIGADO</w:t>
      </w:r>
      <w:r w:rsidRPr="0000275C">
        <w:rPr>
          <w:color w:val="000000"/>
        </w:rPr>
        <w:t xml:space="preserve"> notificó la siguiente respuesta a través del </w:t>
      </w:r>
      <w:r w:rsidRPr="0000275C">
        <w:rPr>
          <w:b/>
          <w:color w:val="000000"/>
        </w:rPr>
        <w:t>SAIMEX</w:t>
      </w:r>
      <w:r w:rsidRPr="0000275C">
        <w:rPr>
          <w:color w:val="000000"/>
        </w:rPr>
        <w:t>:</w:t>
      </w:r>
    </w:p>
    <w:p w14:paraId="716C6079" w14:textId="77777777" w:rsidR="00FD1CC4" w:rsidRPr="0000275C" w:rsidRDefault="00FD1CC4">
      <w:pPr>
        <w:tabs>
          <w:tab w:val="left" w:pos="4667"/>
        </w:tabs>
        <w:ind w:left="567" w:right="567"/>
        <w:rPr>
          <w:b/>
        </w:rPr>
      </w:pPr>
    </w:p>
    <w:p w14:paraId="65BDF545" w14:textId="77777777" w:rsidR="00FD1CC4" w:rsidRPr="0000275C" w:rsidRDefault="00AD671C">
      <w:pPr>
        <w:spacing w:line="276" w:lineRule="auto"/>
        <w:ind w:left="851" w:right="822"/>
        <w:rPr>
          <w:i/>
        </w:rPr>
      </w:pPr>
      <w:r w:rsidRPr="0000275C">
        <w:rPr>
          <w:i/>
        </w:rPr>
        <w:t>“Atlacomulco, México a 21 de Abril de 2025</w:t>
      </w:r>
    </w:p>
    <w:p w14:paraId="437746E3" w14:textId="77777777" w:rsidR="00FD1CC4" w:rsidRPr="0000275C" w:rsidRDefault="00AD671C">
      <w:pPr>
        <w:spacing w:line="276" w:lineRule="auto"/>
        <w:ind w:left="851" w:right="822"/>
        <w:rPr>
          <w:i/>
        </w:rPr>
      </w:pPr>
      <w:r w:rsidRPr="0000275C">
        <w:rPr>
          <w:i/>
        </w:rPr>
        <w:t>Nombre del solicitante: C. Solicitante</w:t>
      </w:r>
    </w:p>
    <w:p w14:paraId="51E73EBE" w14:textId="77777777" w:rsidR="00FD1CC4" w:rsidRPr="0000275C" w:rsidRDefault="00AD671C">
      <w:pPr>
        <w:spacing w:line="276" w:lineRule="auto"/>
        <w:ind w:left="851" w:right="822"/>
        <w:rPr>
          <w:i/>
        </w:rPr>
      </w:pPr>
      <w:r w:rsidRPr="0000275C">
        <w:rPr>
          <w:i/>
        </w:rPr>
        <w:t>Folio de la solicitud: 00227/ATLACOM/IP/2025</w:t>
      </w:r>
    </w:p>
    <w:p w14:paraId="2F5ED56B" w14:textId="77777777" w:rsidR="00FD1CC4" w:rsidRPr="0000275C" w:rsidRDefault="00FD1CC4">
      <w:pPr>
        <w:spacing w:line="276" w:lineRule="auto"/>
        <w:ind w:left="851" w:right="822"/>
        <w:rPr>
          <w:i/>
        </w:rPr>
      </w:pPr>
    </w:p>
    <w:p w14:paraId="642E2DE7" w14:textId="77777777" w:rsidR="00FD1CC4" w:rsidRPr="0000275C" w:rsidRDefault="00AD671C">
      <w:pPr>
        <w:spacing w:line="276" w:lineRule="auto"/>
        <w:ind w:left="851" w:right="822"/>
        <w:rPr>
          <w:i/>
        </w:rPr>
      </w:pPr>
      <w:r w:rsidRPr="0000275C">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A3F46C" w14:textId="77777777" w:rsidR="00FD1CC4" w:rsidRPr="0000275C" w:rsidRDefault="00FD1CC4">
      <w:pPr>
        <w:spacing w:line="276" w:lineRule="auto"/>
        <w:ind w:left="851" w:right="822"/>
        <w:rPr>
          <w:i/>
        </w:rPr>
      </w:pPr>
    </w:p>
    <w:p w14:paraId="5EE4B696" w14:textId="77777777" w:rsidR="00FD1CC4" w:rsidRPr="0000275C" w:rsidRDefault="00AD671C">
      <w:pPr>
        <w:spacing w:line="276" w:lineRule="auto"/>
        <w:ind w:left="851" w:right="822"/>
        <w:rPr>
          <w:i/>
        </w:rPr>
      </w:pPr>
      <w:r w:rsidRPr="0000275C">
        <w:rPr>
          <w:i/>
        </w:rPr>
        <w:t>Se atiende solicitud de información.</w:t>
      </w:r>
    </w:p>
    <w:p w14:paraId="073D9327" w14:textId="77777777" w:rsidR="00FD1CC4" w:rsidRPr="0000275C" w:rsidRDefault="00FD1CC4">
      <w:pPr>
        <w:spacing w:line="276" w:lineRule="auto"/>
        <w:ind w:left="851" w:right="822"/>
        <w:rPr>
          <w:i/>
        </w:rPr>
      </w:pPr>
    </w:p>
    <w:p w14:paraId="6042FFE8" w14:textId="77777777" w:rsidR="00FD1CC4" w:rsidRPr="0000275C" w:rsidRDefault="00AD671C">
      <w:pPr>
        <w:spacing w:line="276" w:lineRule="auto"/>
        <w:ind w:left="851" w:right="822"/>
        <w:rPr>
          <w:i/>
        </w:rPr>
      </w:pPr>
      <w:r w:rsidRPr="0000275C">
        <w:rPr>
          <w:i/>
        </w:rPr>
        <w:t>ATENTAMENTE</w:t>
      </w:r>
    </w:p>
    <w:p w14:paraId="05603EBA" w14:textId="77777777" w:rsidR="00FD1CC4" w:rsidRPr="0000275C" w:rsidRDefault="00AD671C">
      <w:pPr>
        <w:spacing w:line="276" w:lineRule="auto"/>
        <w:ind w:left="851" w:right="822"/>
        <w:rPr>
          <w:i/>
        </w:rPr>
      </w:pPr>
      <w:r w:rsidRPr="0000275C">
        <w:rPr>
          <w:i/>
        </w:rPr>
        <w:t>C. Claudia Monroy Amparo”</w:t>
      </w:r>
    </w:p>
    <w:p w14:paraId="58531812" w14:textId="77777777" w:rsidR="00FD1CC4" w:rsidRPr="0000275C" w:rsidRDefault="00FD1CC4">
      <w:pPr>
        <w:pBdr>
          <w:top w:val="nil"/>
          <w:left w:val="nil"/>
          <w:bottom w:val="nil"/>
          <w:right w:val="nil"/>
          <w:between w:val="nil"/>
        </w:pBdr>
        <w:ind w:right="-28"/>
      </w:pPr>
    </w:p>
    <w:p w14:paraId="06CF54B7" w14:textId="77777777" w:rsidR="00FD1CC4" w:rsidRPr="0000275C" w:rsidRDefault="00AD671C">
      <w:pPr>
        <w:pBdr>
          <w:top w:val="nil"/>
          <w:left w:val="nil"/>
          <w:bottom w:val="nil"/>
          <w:right w:val="nil"/>
          <w:between w:val="nil"/>
        </w:pBdr>
        <w:ind w:right="-28"/>
      </w:pPr>
      <w:r w:rsidRPr="0000275C">
        <w:t xml:space="preserve">A la respuesta, </w:t>
      </w:r>
      <w:r w:rsidRPr="0000275C">
        <w:rPr>
          <w:b/>
        </w:rPr>
        <w:t>EL SUJETO OBLIGADO</w:t>
      </w:r>
      <w:r w:rsidRPr="0000275C">
        <w:t xml:space="preserve"> anexó los archivos digitales que a continuación se describen:</w:t>
      </w:r>
    </w:p>
    <w:p w14:paraId="05620634" w14:textId="77777777" w:rsidR="00FD1CC4" w:rsidRPr="0000275C" w:rsidRDefault="00AD671C">
      <w:pPr>
        <w:numPr>
          <w:ilvl w:val="0"/>
          <w:numId w:val="4"/>
        </w:numPr>
        <w:pBdr>
          <w:top w:val="nil"/>
          <w:left w:val="nil"/>
          <w:bottom w:val="nil"/>
          <w:right w:val="nil"/>
          <w:between w:val="nil"/>
        </w:pBdr>
        <w:ind w:right="-28"/>
        <w:rPr>
          <w:b/>
          <w:i/>
          <w:color w:val="000000"/>
        </w:rPr>
      </w:pPr>
      <w:r w:rsidRPr="0000275C">
        <w:rPr>
          <w:b/>
          <w:i/>
          <w:color w:val="000000"/>
        </w:rPr>
        <w:lastRenderedPageBreak/>
        <w:t xml:space="preserve">“227_SOL_OFICIO_ADMON_2025.pdf”: </w:t>
      </w:r>
      <w:r w:rsidRPr="0000275C">
        <w:rPr>
          <w:color w:val="000000"/>
        </w:rPr>
        <w:t>documento que contiene el oficio con número de registro ADMÓN/RH/1192/03/2025, suscrito por la Jefa del Departamento de Recursos Humanos, por medio del cual indica que el C. Eli Nava Bello se encuentra adscrito a la Coordinación de Movilidad.</w:t>
      </w:r>
    </w:p>
    <w:p w14:paraId="0DA58F55" w14:textId="77777777" w:rsidR="00FD1CC4" w:rsidRPr="0000275C" w:rsidRDefault="00AD671C">
      <w:pPr>
        <w:numPr>
          <w:ilvl w:val="0"/>
          <w:numId w:val="4"/>
        </w:numPr>
        <w:pBdr>
          <w:top w:val="nil"/>
          <w:left w:val="nil"/>
          <w:bottom w:val="nil"/>
          <w:right w:val="nil"/>
          <w:between w:val="nil"/>
        </w:pBdr>
        <w:ind w:right="-28"/>
        <w:rPr>
          <w:b/>
          <w:i/>
          <w:color w:val="000000"/>
        </w:rPr>
      </w:pPr>
      <w:r w:rsidRPr="0000275C">
        <w:rPr>
          <w:b/>
          <w:i/>
          <w:color w:val="000000"/>
        </w:rPr>
        <w:t xml:space="preserve">“CMA_SOL_227_CONS_2025.pdf”: </w:t>
      </w:r>
      <w:r w:rsidRPr="0000275C">
        <w:rPr>
          <w:color w:val="000000"/>
        </w:rPr>
        <w:t>documento que contiene los siguientes oficios:</w:t>
      </w:r>
    </w:p>
    <w:p w14:paraId="23787869" w14:textId="20144443" w:rsidR="00FD1CC4" w:rsidRPr="0000275C" w:rsidRDefault="00AD671C">
      <w:pPr>
        <w:numPr>
          <w:ilvl w:val="0"/>
          <w:numId w:val="1"/>
        </w:numPr>
        <w:pBdr>
          <w:top w:val="nil"/>
          <w:left w:val="nil"/>
          <w:bottom w:val="nil"/>
          <w:right w:val="nil"/>
          <w:between w:val="nil"/>
        </w:pBdr>
        <w:ind w:right="-28"/>
        <w:rPr>
          <w:color w:val="000000"/>
        </w:rPr>
      </w:pPr>
      <w:r w:rsidRPr="0000275C">
        <w:rPr>
          <w:color w:val="000000"/>
        </w:rPr>
        <w:t>CMA/513/03/2025, suscrito por el Comisario Municipal, por el que señala que se remite la respuesta de la Coordinación de Movilidad.</w:t>
      </w:r>
    </w:p>
    <w:p w14:paraId="5FB02763" w14:textId="44ACB250" w:rsidR="00FD1CC4" w:rsidRPr="0000275C" w:rsidRDefault="00AD671C">
      <w:pPr>
        <w:numPr>
          <w:ilvl w:val="0"/>
          <w:numId w:val="1"/>
        </w:numPr>
        <w:pBdr>
          <w:top w:val="nil"/>
          <w:left w:val="nil"/>
          <w:bottom w:val="nil"/>
          <w:right w:val="nil"/>
          <w:between w:val="nil"/>
        </w:pBdr>
        <w:ind w:right="-28"/>
        <w:rPr>
          <w:color w:val="000000"/>
        </w:rPr>
      </w:pPr>
      <w:r w:rsidRPr="0000275C">
        <w:rPr>
          <w:color w:val="000000"/>
        </w:rPr>
        <w:t>CM/0052/03/2025, firmado por el Coordinador de Movilidad, por el que precisa que: 1. Por lo que hace a los cajones de espaciamiento en la vía pública, estos se autorizan mediante un proceso de visto bueno que es emitido por el Consejo Municipal de Movilidad</w:t>
      </w:r>
      <w:r w:rsidR="00B75079" w:rsidRPr="0000275C">
        <w:rPr>
          <w:color w:val="000000"/>
        </w:rPr>
        <w:t>;</w:t>
      </w:r>
      <w:r w:rsidRPr="0000275C">
        <w:rPr>
          <w:color w:val="000000"/>
        </w:rPr>
        <w:t xml:space="preserve"> 2. En relación al C. Eli Nava Bello, se encuentra adscrito a la Coordinación de Movilidad, con el cargo de Auxiliar</w:t>
      </w:r>
      <w:r w:rsidR="00B75079" w:rsidRPr="0000275C">
        <w:rPr>
          <w:color w:val="000000"/>
        </w:rPr>
        <w:t>;</w:t>
      </w:r>
      <w:r w:rsidRPr="0000275C">
        <w:rPr>
          <w:color w:val="000000"/>
        </w:rPr>
        <w:t xml:space="preserve"> 3. Que sus funciones son apoyar en la planeación, estudios técnicos, inspecciones, verificaciones, operativos viales que se lleven a cabo para preservar y procurar la movilidad, a través de la aplicación de las disposiciones legales de movilidad.</w:t>
      </w:r>
    </w:p>
    <w:p w14:paraId="03E3F99A" w14:textId="77777777" w:rsidR="00FD1CC4" w:rsidRPr="0000275C" w:rsidRDefault="00FD1CC4">
      <w:pPr>
        <w:pBdr>
          <w:top w:val="nil"/>
          <w:left w:val="nil"/>
          <w:bottom w:val="nil"/>
          <w:right w:val="nil"/>
          <w:between w:val="nil"/>
        </w:pBdr>
        <w:ind w:right="-28"/>
        <w:rPr>
          <w:color w:val="000000"/>
        </w:rPr>
      </w:pPr>
    </w:p>
    <w:p w14:paraId="5BEB4D5A" w14:textId="77777777" w:rsidR="00FD1CC4" w:rsidRPr="0000275C" w:rsidRDefault="00AD671C">
      <w:pPr>
        <w:numPr>
          <w:ilvl w:val="0"/>
          <w:numId w:val="4"/>
        </w:numPr>
        <w:pBdr>
          <w:top w:val="nil"/>
          <w:left w:val="nil"/>
          <w:bottom w:val="nil"/>
          <w:right w:val="nil"/>
          <w:between w:val="nil"/>
        </w:pBdr>
        <w:ind w:right="-28"/>
        <w:rPr>
          <w:color w:val="000000"/>
        </w:rPr>
      </w:pPr>
      <w:r w:rsidRPr="0000275C">
        <w:rPr>
          <w:b/>
          <w:i/>
          <w:color w:val="000000"/>
        </w:rPr>
        <w:t>“227_RSOL_TM_2025_BASE_TAXI.pdf”</w:t>
      </w:r>
      <w:r w:rsidRPr="0000275C">
        <w:rPr>
          <w:color w:val="000000"/>
        </w:rPr>
        <w:t xml:space="preserve">: documento que contiene un escrito firmado por el Tesorero Municipal, por medio del cual informa que los pagos correspondientes a las bases de taxi se encuentran al corriente. </w:t>
      </w:r>
    </w:p>
    <w:p w14:paraId="6D036FAD" w14:textId="77777777" w:rsidR="00FD1CC4" w:rsidRPr="0000275C" w:rsidRDefault="00FD1CC4">
      <w:pPr>
        <w:pBdr>
          <w:top w:val="nil"/>
          <w:left w:val="nil"/>
          <w:bottom w:val="nil"/>
          <w:right w:val="nil"/>
          <w:between w:val="nil"/>
        </w:pBdr>
        <w:ind w:right="-28"/>
        <w:rPr>
          <w:color w:val="000000"/>
        </w:rPr>
      </w:pPr>
    </w:p>
    <w:p w14:paraId="37E034F6" w14:textId="77777777" w:rsidR="00FD1CC4" w:rsidRPr="0000275C" w:rsidRDefault="00AD671C">
      <w:pPr>
        <w:numPr>
          <w:ilvl w:val="0"/>
          <w:numId w:val="4"/>
        </w:numPr>
        <w:pBdr>
          <w:top w:val="nil"/>
          <w:left w:val="nil"/>
          <w:bottom w:val="nil"/>
          <w:right w:val="nil"/>
          <w:between w:val="nil"/>
        </w:pBdr>
        <w:ind w:right="-28"/>
        <w:rPr>
          <w:color w:val="000000"/>
        </w:rPr>
      </w:pPr>
      <w:r w:rsidRPr="0000275C">
        <w:rPr>
          <w:b/>
          <w:bCs/>
          <w:color w:val="000000"/>
        </w:rPr>
        <w:t>“0227_RESP_UT_2025.pdf”</w:t>
      </w:r>
      <w:r w:rsidRPr="0000275C">
        <w:rPr>
          <w:color w:val="000000"/>
        </w:rPr>
        <w:t xml:space="preserve">: documento que contiene un escrito firmado por el Titular de la </w:t>
      </w:r>
      <w:r w:rsidRPr="0000275C">
        <w:t>Unidad</w:t>
      </w:r>
      <w:r w:rsidRPr="0000275C">
        <w:rPr>
          <w:color w:val="000000"/>
        </w:rPr>
        <w:t xml:space="preserve"> de Transparencia, por el que indica que se remiten los oficios de respuesta emitidos por las áreas competentes que les fue turnado el requerimiento del particular. </w:t>
      </w:r>
    </w:p>
    <w:p w14:paraId="2F5C979C" w14:textId="77777777" w:rsidR="00FD1CC4" w:rsidRPr="0000275C" w:rsidRDefault="00FD1CC4">
      <w:pPr>
        <w:pBdr>
          <w:top w:val="nil"/>
          <w:left w:val="nil"/>
          <w:bottom w:val="nil"/>
          <w:right w:val="nil"/>
          <w:between w:val="nil"/>
        </w:pBdr>
        <w:ind w:right="-28"/>
      </w:pPr>
    </w:p>
    <w:p w14:paraId="0E311823" w14:textId="77777777" w:rsidR="00FD1CC4" w:rsidRPr="0000275C" w:rsidRDefault="00AD671C">
      <w:pPr>
        <w:pStyle w:val="Ttulo2"/>
        <w:jc w:val="left"/>
      </w:pPr>
      <w:bookmarkStart w:id="9" w:name="_Toc205933671"/>
      <w:r w:rsidRPr="0000275C">
        <w:lastRenderedPageBreak/>
        <w:t>DEL RECURSO DE REVISIÓN</w:t>
      </w:r>
      <w:bookmarkEnd w:id="9"/>
    </w:p>
    <w:p w14:paraId="0C77AFBD" w14:textId="77777777" w:rsidR="00FD1CC4" w:rsidRPr="0000275C" w:rsidRDefault="00AD671C">
      <w:pPr>
        <w:pStyle w:val="Ttulo3"/>
      </w:pPr>
      <w:bookmarkStart w:id="10" w:name="_Toc205933672"/>
      <w:r w:rsidRPr="0000275C">
        <w:t>a) Interposición del Recurso de Revisión.</w:t>
      </w:r>
      <w:bookmarkEnd w:id="10"/>
    </w:p>
    <w:p w14:paraId="669DA1E7" w14:textId="77777777" w:rsidR="00FD1CC4" w:rsidRPr="0000275C" w:rsidRDefault="00AD671C">
      <w:pPr>
        <w:ind w:right="-28"/>
      </w:pPr>
      <w:r w:rsidRPr="0000275C">
        <w:t xml:space="preserve">El </w:t>
      </w:r>
      <w:r w:rsidRPr="0000275C">
        <w:rPr>
          <w:b/>
        </w:rPr>
        <w:t>veintiuno de abril de dos mil veinticinco</w:t>
      </w:r>
      <w:r w:rsidRPr="0000275C">
        <w:t xml:space="preserve"> </w:t>
      </w:r>
      <w:r w:rsidRPr="0000275C">
        <w:rPr>
          <w:b/>
        </w:rPr>
        <w:t>LA PARTE RECURRENTE</w:t>
      </w:r>
      <w:r w:rsidRPr="0000275C">
        <w:t xml:space="preserve"> interpuso el recurso de revisión en contra de la respuesta emitida por el </w:t>
      </w:r>
      <w:r w:rsidRPr="0000275C">
        <w:rPr>
          <w:b/>
        </w:rPr>
        <w:t>SUJETO OBLIGADO</w:t>
      </w:r>
      <w:r w:rsidRPr="0000275C">
        <w:t xml:space="preserve">, mismo que fue registrado en </w:t>
      </w:r>
      <w:r w:rsidRPr="0000275C">
        <w:rPr>
          <w:b/>
        </w:rPr>
        <w:t>EL SAIMEX</w:t>
      </w:r>
      <w:r w:rsidRPr="0000275C">
        <w:t xml:space="preserve"> con el número de expediente </w:t>
      </w:r>
      <w:r w:rsidRPr="0000275C">
        <w:rPr>
          <w:b/>
        </w:rPr>
        <w:t>04517/INFOEM/IP/RR/2025</w:t>
      </w:r>
      <w:r w:rsidRPr="0000275C">
        <w:t xml:space="preserve"> y en el cual manifiesta lo siguiente:</w:t>
      </w:r>
    </w:p>
    <w:p w14:paraId="17EC0591" w14:textId="77777777" w:rsidR="00FD1CC4" w:rsidRPr="0000275C" w:rsidRDefault="00AD671C">
      <w:pPr>
        <w:ind w:right="-28"/>
        <w:rPr>
          <w:b/>
        </w:rPr>
      </w:pPr>
      <w:r w:rsidRPr="0000275C">
        <w:rPr>
          <w:b/>
        </w:rPr>
        <w:t>ACTO IMPUGNADO:</w:t>
      </w:r>
    </w:p>
    <w:p w14:paraId="549E3902" w14:textId="77777777" w:rsidR="00FD1CC4" w:rsidRPr="0000275C" w:rsidRDefault="00FD1CC4">
      <w:pPr>
        <w:tabs>
          <w:tab w:val="left" w:pos="4667"/>
        </w:tabs>
        <w:spacing w:line="240" w:lineRule="auto"/>
        <w:ind w:left="567" w:right="539" w:hanging="567"/>
        <w:rPr>
          <w:b/>
        </w:rPr>
      </w:pPr>
    </w:p>
    <w:p w14:paraId="54FDD772" w14:textId="77777777" w:rsidR="00FD1CC4" w:rsidRPr="0000275C" w:rsidRDefault="00AD671C">
      <w:pPr>
        <w:pStyle w:val="Puesto"/>
        <w:ind w:left="851" w:firstLine="0"/>
      </w:pPr>
      <w:bookmarkStart w:id="11" w:name="_heading=h.sobqmaen7oz2" w:colFirst="0" w:colLast="0"/>
      <w:bookmarkEnd w:id="11"/>
      <w:r w:rsidRPr="0000275C">
        <w:t xml:space="preserve">“Falta de respuesta.” </w:t>
      </w:r>
      <w:r w:rsidRPr="0000275C">
        <w:rPr>
          <w:i w:val="0"/>
        </w:rPr>
        <w:t>(Sic).</w:t>
      </w:r>
      <w:r w:rsidRPr="0000275C">
        <w:t xml:space="preserve"> </w:t>
      </w:r>
    </w:p>
    <w:p w14:paraId="293F0276" w14:textId="77777777" w:rsidR="00FD1CC4" w:rsidRPr="0000275C" w:rsidRDefault="00FD1CC4">
      <w:pPr>
        <w:tabs>
          <w:tab w:val="left" w:pos="4667"/>
        </w:tabs>
        <w:ind w:left="567" w:right="539"/>
      </w:pPr>
    </w:p>
    <w:p w14:paraId="714E3EBB" w14:textId="77777777" w:rsidR="00FD1CC4" w:rsidRPr="0000275C" w:rsidRDefault="00AD671C">
      <w:pPr>
        <w:ind w:right="-28"/>
        <w:rPr>
          <w:b/>
        </w:rPr>
      </w:pPr>
      <w:r w:rsidRPr="0000275C">
        <w:rPr>
          <w:b/>
        </w:rPr>
        <w:t>RAZONES O MOTIVOS DE INCONFORMIDAD;</w:t>
      </w:r>
    </w:p>
    <w:p w14:paraId="61C99247" w14:textId="77777777" w:rsidR="00FD1CC4" w:rsidRPr="0000275C" w:rsidRDefault="00FD1CC4">
      <w:pPr>
        <w:tabs>
          <w:tab w:val="left" w:pos="4667"/>
        </w:tabs>
        <w:ind w:left="567" w:right="539"/>
      </w:pPr>
    </w:p>
    <w:p w14:paraId="0CFDA1DC" w14:textId="77777777" w:rsidR="00FD1CC4" w:rsidRPr="0000275C" w:rsidRDefault="00AD671C">
      <w:pPr>
        <w:pStyle w:val="Puesto"/>
        <w:spacing w:line="276" w:lineRule="auto"/>
        <w:ind w:left="851" w:firstLine="0"/>
      </w:pPr>
      <w:r w:rsidRPr="0000275C">
        <w:t xml:space="preserve">“Se solicitó lo siguiente, QUE TIPO DE INTERESES TIENE EL COORDINADOR DE MOVILIDAD O TITULAR EN LA ORGANIZACIÓN CIVIL SITIO DE TAXIS ISIDRO FAVELA, no siendo entregada la respuesta o mencionada en ningún punto.” </w:t>
      </w:r>
      <w:r w:rsidRPr="0000275C">
        <w:rPr>
          <w:i w:val="0"/>
        </w:rPr>
        <w:t xml:space="preserve">(Sic). </w:t>
      </w:r>
    </w:p>
    <w:p w14:paraId="79373642" w14:textId="77777777" w:rsidR="00FD1CC4" w:rsidRPr="0000275C" w:rsidRDefault="00FD1CC4">
      <w:pPr>
        <w:tabs>
          <w:tab w:val="left" w:pos="4667"/>
        </w:tabs>
        <w:ind w:right="539"/>
      </w:pPr>
    </w:p>
    <w:p w14:paraId="56296ACD" w14:textId="77777777" w:rsidR="00FD1CC4" w:rsidRPr="0000275C" w:rsidRDefault="00AD671C">
      <w:pPr>
        <w:pStyle w:val="Ttulo3"/>
      </w:pPr>
      <w:bookmarkStart w:id="12" w:name="_Toc205933673"/>
      <w:r w:rsidRPr="0000275C">
        <w:t>b) Turno del Recurso de Revisión.</w:t>
      </w:r>
      <w:bookmarkEnd w:id="12"/>
    </w:p>
    <w:p w14:paraId="0DF318D0" w14:textId="77777777" w:rsidR="00FD1CC4" w:rsidRPr="0000275C" w:rsidRDefault="00AD671C">
      <w:r w:rsidRPr="0000275C">
        <w:t>Con fundamento en el artículo 185, fracción I de la Ley de Transparencia y Acceso a la Información Pública del Estado de México y Municipios, el</w:t>
      </w:r>
      <w:r w:rsidRPr="0000275C">
        <w:rPr>
          <w:b/>
        </w:rPr>
        <w:t xml:space="preserve"> veintiuno de abril de dos mil veinticinco</w:t>
      </w:r>
      <w:r w:rsidRPr="0000275C">
        <w:t xml:space="preserve"> se turnó el recurso de revisión a través del SAIMEX a la </w:t>
      </w:r>
      <w:r w:rsidRPr="0000275C">
        <w:rPr>
          <w:b/>
        </w:rPr>
        <w:t>Comisionada Sharon Cristina Morales Martínez</w:t>
      </w:r>
      <w:r w:rsidRPr="0000275C">
        <w:t xml:space="preserve">, a efecto de decretar su admisión o </w:t>
      </w:r>
      <w:proofErr w:type="spellStart"/>
      <w:r w:rsidRPr="0000275C">
        <w:t>desechamiento</w:t>
      </w:r>
      <w:proofErr w:type="spellEnd"/>
      <w:r w:rsidRPr="0000275C">
        <w:t>.</w:t>
      </w:r>
    </w:p>
    <w:p w14:paraId="420B8AFA" w14:textId="77777777" w:rsidR="00FD1CC4" w:rsidRPr="0000275C" w:rsidRDefault="00FD1CC4"/>
    <w:p w14:paraId="4FDF6120" w14:textId="77777777" w:rsidR="00FD1CC4" w:rsidRPr="0000275C" w:rsidRDefault="00AD671C">
      <w:pPr>
        <w:pStyle w:val="Ttulo3"/>
      </w:pPr>
      <w:bookmarkStart w:id="13" w:name="_Toc205933674"/>
      <w:r w:rsidRPr="0000275C">
        <w:t>c) Admisión del Recurso de Revisión.</w:t>
      </w:r>
      <w:bookmarkEnd w:id="13"/>
    </w:p>
    <w:p w14:paraId="479DED54" w14:textId="77777777" w:rsidR="00FD1CC4" w:rsidRPr="0000275C" w:rsidRDefault="00AD671C">
      <w:pPr>
        <w:rPr>
          <w:color w:val="000000"/>
        </w:rPr>
      </w:pPr>
      <w:r w:rsidRPr="0000275C">
        <w:rPr>
          <w:color w:val="000000"/>
        </w:rPr>
        <w:t xml:space="preserve">El </w:t>
      </w:r>
      <w:r w:rsidRPr="0000275C">
        <w:rPr>
          <w:b/>
        </w:rPr>
        <w:t>veinticuatro de abril de dos mil veinticinco</w:t>
      </w:r>
      <w:r w:rsidRPr="0000275C">
        <w:rPr>
          <w:color w:val="000000"/>
        </w:rPr>
        <w:t xml:space="preserve"> se acordó la admisión a trámite del Recurso de Revisión y se integró el expediente respectivo, mismo que se puso a disposición de las </w:t>
      </w:r>
      <w:r w:rsidRPr="0000275C">
        <w:rPr>
          <w:color w:val="000000"/>
        </w:rPr>
        <w:lastRenderedPageBreak/>
        <w:t xml:space="preserve">partes para que, en un plazo de siete días hábiles, </w:t>
      </w:r>
      <w:r w:rsidRPr="0000275C">
        <w:t>manifestara</w:t>
      </w:r>
      <w:r w:rsidRPr="0000275C">
        <w:rPr>
          <w:color w:val="000000"/>
        </w:rPr>
        <w:t xml:space="preserve"> lo que a su derecho conviniera, conforme a lo dispuesto por el artículo 185, fracción II de la Ley de Transparencia y Acceso a la Información Pública del Estado de México y Municipios.</w:t>
      </w:r>
    </w:p>
    <w:p w14:paraId="10A68E27" w14:textId="77777777" w:rsidR="00FD1CC4" w:rsidRPr="0000275C" w:rsidRDefault="00FD1CC4">
      <w:pPr>
        <w:rPr>
          <w:b/>
        </w:rPr>
      </w:pPr>
    </w:p>
    <w:p w14:paraId="60A83174" w14:textId="77777777" w:rsidR="00FD1CC4" w:rsidRPr="0000275C" w:rsidRDefault="00AD671C">
      <w:pPr>
        <w:pStyle w:val="Ttulo3"/>
        <w:spacing w:line="360" w:lineRule="auto"/>
      </w:pPr>
      <w:bookmarkStart w:id="14" w:name="_Toc205933675"/>
      <w:r w:rsidRPr="0000275C">
        <w:t>d) Manifestaciones de la Parte Recurrente.</w:t>
      </w:r>
      <w:bookmarkEnd w:id="14"/>
    </w:p>
    <w:p w14:paraId="2F7E0D54" w14:textId="77777777" w:rsidR="00FD1CC4" w:rsidRPr="0000275C" w:rsidRDefault="00AD671C">
      <w:pPr>
        <w:rPr>
          <w:color w:val="000000"/>
        </w:rPr>
      </w:pPr>
      <w:r w:rsidRPr="0000275C">
        <w:rPr>
          <w:b/>
        </w:rPr>
        <w:t xml:space="preserve">LA PARTE RECURRENTE </w:t>
      </w:r>
      <w:r w:rsidRPr="0000275C">
        <w:rPr>
          <w:color w:val="000000"/>
        </w:rPr>
        <w:t>no realizó manifestación alguna dentro del término legalmente concedido para tal efecto, ni presentó pruebas o alegatos.</w:t>
      </w:r>
    </w:p>
    <w:p w14:paraId="11D20F5C" w14:textId="77777777" w:rsidR="00FD1CC4" w:rsidRPr="0000275C" w:rsidRDefault="00FD1CC4">
      <w:pPr>
        <w:ind w:right="539"/>
      </w:pPr>
    </w:p>
    <w:p w14:paraId="42A3E69B" w14:textId="77777777" w:rsidR="00FD1CC4" w:rsidRPr="0000275C" w:rsidRDefault="00AD671C">
      <w:pPr>
        <w:pStyle w:val="Ttulo3"/>
      </w:pPr>
      <w:bookmarkStart w:id="15" w:name="_Toc205933676"/>
      <w:r w:rsidRPr="0000275C">
        <w:t>e) Informe justificado del Sujeto Obligado.</w:t>
      </w:r>
      <w:bookmarkEnd w:id="15"/>
    </w:p>
    <w:p w14:paraId="24D2AC44" w14:textId="77777777" w:rsidR="00FD1CC4" w:rsidRPr="0000275C" w:rsidRDefault="00AD671C">
      <w:bookmarkStart w:id="16" w:name="_heading=h.aqx94ywn653m" w:colFirst="0" w:colLast="0"/>
      <w:bookmarkEnd w:id="16"/>
      <w:r w:rsidRPr="0000275C">
        <w:t xml:space="preserve">El </w:t>
      </w:r>
      <w:r w:rsidRPr="0000275C">
        <w:rPr>
          <w:b/>
        </w:rPr>
        <w:t>seis de mayo de dos mil veinticinco EL SUJETO OBLIGADO</w:t>
      </w:r>
      <w:r w:rsidRPr="0000275C">
        <w:t xml:space="preserve"> remitió conforme a su derecho, el archivo digital denominado </w:t>
      </w:r>
      <w:r w:rsidRPr="0000275C">
        <w:rPr>
          <w:i/>
        </w:rPr>
        <w:t>“04517_RR_IFJ_2025.pdf”</w:t>
      </w:r>
      <w:r w:rsidRPr="0000275C">
        <w:t xml:space="preserve"> que contiene el informe justificado del Titular de la Unida de Transparencia, por el que ratifica la respuesta primigenia, asimismo precisó que, en atención a la inconformidad presentada por el particular, respecto al tipo de intereses que tiene el Coordinador de Movilidad con la Organización Civil de sitio de taxis, esto representa un derecho de petición, toda vez que no constituye información que se encuentre dentro de los archivos del Sujeto Obligado. </w:t>
      </w:r>
    </w:p>
    <w:p w14:paraId="41276C05" w14:textId="77777777" w:rsidR="00FD1CC4" w:rsidRPr="0000275C" w:rsidRDefault="00FD1CC4">
      <w:pPr>
        <w:rPr>
          <w:color w:val="000000"/>
        </w:rPr>
      </w:pPr>
    </w:p>
    <w:p w14:paraId="2067C1F4" w14:textId="77777777" w:rsidR="00FD1CC4" w:rsidRPr="0000275C" w:rsidRDefault="00AD671C">
      <w:r w:rsidRPr="0000275C">
        <w:t xml:space="preserve">Esta información fue puesta a la vista de </w:t>
      </w:r>
      <w:r w:rsidRPr="0000275C">
        <w:rPr>
          <w:b/>
        </w:rPr>
        <w:t xml:space="preserve">LA PARTE RECURRENTE </w:t>
      </w:r>
      <w:r w:rsidRPr="0000275C">
        <w:t xml:space="preserve">el </w:t>
      </w:r>
      <w:r w:rsidRPr="0000275C">
        <w:rPr>
          <w:b/>
        </w:rPr>
        <w:t>cuatro de agosto de dos mil veinticinco,</w:t>
      </w:r>
      <w:r w:rsidRPr="0000275C">
        <w:t xml:space="preserve"> para que, en un plazo de tres días hábiles, manifestara lo que a su derecho conviniera, de conformidad con lo establecido en el </w:t>
      </w:r>
      <w:r w:rsidRPr="0000275C">
        <w:rPr>
          <w:color w:val="000000"/>
        </w:rPr>
        <w:t>artículo 185, fracción III de la Ley de Transparencia y Acceso a la Información Pública del Estado de México y Municipios</w:t>
      </w:r>
      <w:r w:rsidRPr="0000275C">
        <w:t>.</w:t>
      </w:r>
    </w:p>
    <w:p w14:paraId="478861B7" w14:textId="77777777" w:rsidR="00FD1CC4" w:rsidRPr="0000275C" w:rsidRDefault="00FD1CC4">
      <w:pPr>
        <w:rPr>
          <w:color w:val="000000"/>
        </w:rPr>
      </w:pPr>
    </w:p>
    <w:p w14:paraId="56198C89" w14:textId="77777777" w:rsidR="00FD1CC4" w:rsidRPr="0000275C" w:rsidRDefault="00AD671C">
      <w:pPr>
        <w:pStyle w:val="Ttulo3"/>
      </w:pPr>
      <w:bookmarkStart w:id="17" w:name="_Toc205933677"/>
      <w:r w:rsidRPr="0000275C">
        <w:t>f) Ampliación de Plazo para Resolver</w:t>
      </w:r>
      <w:bookmarkEnd w:id="17"/>
      <w:r w:rsidRPr="0000275C">
        <w:t xml:space="preserve"> </w:t>
      </w:r>
    </w:p>
    <w:p w14:paraId="2D31428E" w14:textId="1864B638" w:rsidR="00FD1CC4" w:rsidRPr="0000275C" w:rsidRDefault="00AD671C">
      <w:pPr>
        <w:rPr>
          <w:color w:val="000000"/>
        </w:rPr>
      </w:pPr>
      <w:r w:rsidRPr="0000275C">
        <w:rPr>
          <w:color w:val="000000"/>
        </w:rPr>
        <w:t xml:space="preserve">El </w:t>
      </w:r>
      <w:r w:rsidRPr="0000275C">
        <w:rPr>
          <w:b/>
          <w:color w:val="000000"/>
        </w:rPr>
        <w:t>veinti</w:t>
      </w:r>
      <w:r w:rsidR="0000275C">
        <w:rPr>
          <w:b/>
          <w:color w:val="000000"/>
        </w:rPr>
        <w:t>trés</w:t>
      </w:r>
      <w:r w:rsidRPr="0000275C">
        <w:rPr>
          <w:b/>
          <w:color w:val="000000"/>
        </w:rPr>
        <w:t xml:space="preserve"> de septiembre de dos mil veinticinco</w:t>
      </w:r>
      <w:r w:rsidRPr="0000275C">
        <w:rPr>
          <w:color w:val="000000"/>
        </w:rPr>
        <w:t xml:space="preserve">, se notificó el acuerdo de ampliación de plazo para resolver el presente Recurso de Revisión, previsto en el artículo 181, tercer párrafo </w:t>
      </w:r>
      <w:r w:rsidRPr="0000275C">
        <w:rPr>
          <w:color w:val="000000"/>
        </w:rPr>
        <w:lastRenderedPageBreak/>
        <w:t>de la Ley de Transparencia y Acceso a la Información Pública del Estado de México y Municipios.</w:t>
      </w:r>
    </w:p>
    <w:p w14:paraId="55D312CF" w14:textId="77777777" w:rsidR="00FD1CC4" w:rsidRPr="0000275C" w:rsidRDefault="00FD1CC4">
      <w:pPr>
        <w:rPr>
          <w:color w:val="000000"/>
        </w:rPr>
      </w:pPr>
    </w:p>
    <w:p w14:paraId="1D856525" w14:textId="77777777" w:rsidR="00FD1CC4" w:rsidRPr="0000275C" w:rsidRDefault="00AD671C">
      <w:pPr>
        <w:shd w:val="clear" w:color="auto" w:fill="FFFFFF"/>
        <w:rPr>
          <w:color w:val="000000"/>
        </w:rPr>
      </w:pPr>
      <w:r w:rsidRPr="0000275C">
        <w:rPr>
          <w:color w:val="000000"/>
        </w:rPr>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2185FD08" w14:textId="77777777" w:rsidR="00FD1CC4" w:rsidRPr="0000275C" w:rsidRDefault="00FD1CC4">
      <w:pPr>
        <w:shd w:val="clear" w:color="auto" w:fill="FFFFFF"/>
        <w:rPr>
          <w:color w:val="000000"/>
        </w:rPr>
      </w:pPr>
    </w:p>
    <w:p w14:paraId="2C48E56A" w14:textId="77777777" w:rsidR="00FD1CC4" w:rsidRPr="0000275C" w:rsidRDefault="00AD671C">
      <w:pPr>
        <w:shd w:val="clear" w:color="auto" w:fill="FFFFFF"/>
        <w:rPr>
          <w:color w:val="000000"/>
        </w:rPr>
      </w:pPr>
      <w:r w:rsidRPr="0000275C">
        <w:rPr>
          <w:color w:val="000000"/>
        </w:rP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0395CE41" w14:textId="77777777" w:rsidR="00FD1CC4" w:rsidRPr="0000275C" w:rsidRDefault="00FD1CC4">
      <w:pPr>
        <w:shd w:val="clear" w:color="auto" w:fill="FFFFFF"/>
        <w:rPr>
          <w:color w:val="000000"/>
        </w:rPr>
      </w:pPr>
    </w:p>
    <w:p w14:paraId="251656AD" w14:textId="77777777" w:rsidR="00FD1CC4" w:rsidRPr="0000275C" w:rsidRDefault="00AD671C">
      <w:pPr>
        <w:shd w:val="clear" w:color="auto" w:fill="FFFFFF"/>
        <w:rPr>
          <w:color w:val="000000"/>
        </w:rPr>
      </w:pPr>
      <w:r w:rsidRPr="0000275C">
        <w:rPr>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6507F420" w14:textId="77777777" w:rsidR="00FD1CC4" w:rsidRPr="0000275C" w:rsidRDefault="00FD1CC4">
      <w:pPr>
        <w:shd w:val="clear" w:color="auto" w:fill="FFFFFF"/>
        <w:rPr>
          <w:color w:val="000000"/>
        </w:rPr>
      </w:pPr>
    </w:p>
    <w:p w14:paraId="7D2D6230" w14:textId="77777777" w:rsidR="00FD1CC4" w:rsidRPr="0000275C" w:rsidRDefault="00AD671C">
      <w:pPr>
        <w:shd w:val="clear" w:color="auto" w:fill="FFFFFF"/>
        <w:rPr>
          <w:color w:val="000000"/>
        </w:rPr>
      </w:pPr>
      <w:r w:rsidRPr="0000275C">
        <w:rPr>
          <w:color w:val="000000"/>
        </w:rPr>
        <w:t>Por ello, excepcionalmente, si un asunto es resuelto con posterioridad a los plazos señalados por la norma, debe analizarse la razonabilidad del tiempo necesario para su resolución, atentos a los siguientes criterios:</w:t>
      </w:r>
    </w:p>
    <w:p w14:paraId="511CC139" w14:textId="77777777" w:rsidR="00FD1CC4" w:rsidRPr="0000275C" w:rsidRDefault="00FD1CC4">
      <w:pPr>
        <w:shd w:val="clear" w:color="auto" w:fill="FFFFFF"/>
        <w:rPr>
          <w:color w:val="000000"/>
        </w:rPr>
      </w:pPr>
    </w:p>
    <w:p w14:paraId="572D963A" w14:textId="77777777" w:rsidR="00FD1CC4" w:rsidRPr="0000275C" w:rsidRDefault="00AD671C">
      <w:pPr>
        <w:numPr>
          <w:ilvl w:val="0"/>
          <w:numId w:val="3"/>
        </w:numPr>
        <w:shd w:val="clear" w:color="auto" w:fill="FFFFFF"/>
        <w:spacing w:after="160" w:line="278" w:lineRule="auto"/>
        <w:jc w:val="left"/>
        <w:rPr>
          <w:color w:val="000000"/>
        </w:rPr>
      </w:pPr>
      <w:r w:rsidRPr="0000275C">
        <w:rPr>
          <w:b/>
          <w:color w:val="000000"/>
        </w:rPr>
        <w:lastRenderedPageBreak/>
        <w:t>Complejidad del asunto:</w:t>
      </w:r>
      <w:r w:rsidRPr="0000275C">
        <w:rPr>
          <w:color w:val="000000"/>
        </w:rPr>
        <w:t xml:space="preserve"> La complejidad de la prueba, la pluralidad de sujetos procesales, el tiempo transcurrido, las características y contexto del recurso.</w:t>
      </w:r>
    </w:p>
    <w:p w14:paraId="0AE905D7" w14:textId="77777777" w:rsidR="00FD1CC4" w:rsidRPr="0000275C" w:rsidRDefault="00AD671C">
      <w:pPr>
        <w:numPr>
          <w:ilvl w:val="0"/>
          <w:numId w:val="3"/>
        </w:numPr>
        <w:shd w:val="clear" w:color="auto" w:fill="FFFFFF"/>
        <w:spacing w:after="160" w:line="278" w:lineRule="auto"/>
        <w:jc w:val="left"/>
        <w:rPr>
          <w:color w:val="000000"/>
        </w:rPr>
      </w:pPr>
      <w:r w:rsidRPr="0000275C">
        <w:rPr>
          <w:b/>
          <w:color w:val="000000"/>
        </w:rPr>
        <w:t>Actividad Procesal del interesado:</w:t>
      </w:r>
      <w:r w:rsidRPr="0000275C">
        <w:rPr>
          <w:color w:val="000000"/>
        </w:rPr>
        <w:t xml:space="preserve"> Acciones u omisiones del interesado.</w:t>
      </w:r>
    </w:p>
    <w:p w14:paraId="2891C99F" w14:textId="77777777" w:rsidR="00FD1CC4" w:rsidRPr="0000275C" w:rsidRDefault="00AD671C">
      <w:pPr>
        <w:numPr>
          <w:ilvl w:val="0"/>
          <w:numId w:val="3"/>
        </w:numPr>
        <w:shd w:val="clear" w:color="auto" w:fill="FFFFFF"/>
        <w:spacing w:after="160" w:line="278" w:lineRule="auto"/>
        <w:jc w:val="left"/>
        <w:rPr>
          <w:color w:val="000000"/>
        </w:rPr>
      </w:pPr>
      <w:r w:rsidRPr="0000275C">
        <w:rPr>
          <w:b/>
          <w:color w:val="000000"/>
        </w:rPr>
        <w:t>Conducta de la Autoridad:</w:t>
      </w:r>
      <w:r w:rsidRPr="0000275C">
        <w:rPr>
          <w:color w:val="000000"/>
        </w:rPr>
        <w:t xml:space="preserve"> Las Acciones u omisiones realizadas en el procedimiento. Así como si la autoridad actuó con la debida diligencia.</w:t>
      </w:r>
    </w:p>
    <w:p w14:paraId="7BF09B4B" w14:textId="77777777" w:rsidR="00FD1CC4" w:rsidRPr="0000275C" w:rsidRDefault="00AD671C">
      <w:pPr>
        <w:numPr>
          <w:ilvl w:val="0"/>
          <w:numId w:val="3"/>
        </w:numPr>
        <w:shd w:val="clear" w:color="auto" w:fill="FFFFFF"/>
        <w:spacing w:after="160" w:line="278" w:lineRule="auto"/>
        <w:jc w:val="left"/>
        <w:rPr>
          <w:color w:val="000000"/>
        </w:rPr>
      </w:pPr>
      <w:r w:rsidRPr="0000275C">
        <w:rPr>
          <w:b/>
          <w:color w:val="000000"/>
        </w:rPr>
        <w:t xml:space="preserve">La afectación generada en la situación jurídica de la persona involucrada en el proceso: </w:t>
      </w:r>
      <w:r w:rsidRPr="0000275C">
        <w:rPr>
          <w:color w:val="000000"/>
        </w:rPr>
        <w:t>Violación a sus derechos humanos.</w:t>
      </w:r>
    </w:p>
    <w:p w14:paraId="588297D6" w14:textId="77777777" w:rsidR="00FD1CC4" w:rsidRPr="0000275C" w:rsidRDefault="00FD1CC4">
      <w:pPr>
        <w:shd w:val="clear" w:color="auto" w:fill="FFFFFF"/>
        <w:rPr>
          <w:color w:val="000000"/>
        </w:rPr>
      </w:pPr>
    </w:p>
    <w:p w14:paraId="2507D5DE" w14:textId="77777777" w:rsidR="00FD1CC4" w:rsidRPr="0000275C" w:rsidRDefault="00AD671C">
      <w:pPr>
        <w:shd w:val="clear" w:color="auto" w:fill="FFFFFF"/>
        <w:rPr>
          <w:color w:val="000000"/>
        </w:rPr>
      </w:pPr>
      <w:r w:rsidRPr="0000275C">
        <w:rPr>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8A4796B" w14:textId="77777777" w:rsidR="00FD1CC4" w:rsidRPr="0000275C" w:rsidRDefault="00FD1CC4">
      <w:pPr>
        <w:shd w:val="clear" w:color="auto" w:fill="FFFFFF"/>
        <w:rPr>
          <w:color w:val="000000"/>
        </w:rPr>
      </w:pPr>
    </w:p>
    <w:p w14:paraId="18D2DA8F" w14:textId="77777777" w:rsidR="00FD1CC4" w:rsidRPr="0000275C" w:rsidRDefault="00AD671C">
      <w:pPr>
        <w:shd w:val="clear" w:color="auto" w:fill="FFFFFF"/>
        <w:rPr>
          <w:color w:val="000000"/>
        </w:rPr>
      </w:pPr>
      <w:r w:rsidRPr="0000275C">
        <w:rPr>
          <w:color w:val="000000"/>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6C176DDF" w14:textId="77777777" w:rsidR="00FD1CC4" w:rsidRPr="0000275C" w:rsidRDefault="00FD1CC4">
      <w:pPr>
        <w:shd w:val="clear" w:color="auto" w:fill="FFFFFF"/>
        <w:rPr>
          <w:color w:val="000000"/>
        </w:rPr>
      </w:pPr>
    </w:p>
    <w:p w14:paraId="59DF009E" w14:textId="77777777" w:rsidR="00FD1CC4" w:rsidRPr="0000275C" w:rsidRDefault="00AD671C">
      <w:pPr>
        <w:shd w:val="clear" w:color="auto" w:fill="FFFFFF"/>
        <w:rPr>
          <w:color w:val="000000"/>
        </w:rPr>
      </w:pPr>
      <w:r w:rsidRPr="0000275C">
        <w:rPr>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w:t>
      </w:r>
      <w:r w:rsidRPr="0000275C">
        <w:rPr>
          <w:color w:val="000000"/>
        </w:rPr>
        <w:lastRenderedPageBreak/>
        <w:t>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2789EF" w14:textId="77777777" w:rsidR="00FD1CC4" w:rsidRPr="0000275C" w:rsidRDefault="00FD1CC4">
      <w:pPr>
        <w:shd w:val="clear" w:color="auto" w:fill="FFFFFF"/>
        <w:rPr>
          <w:color w:val="000000"/>
        </w:rPr>
      </w:pPr>
    </w:p>
    <w:p w14:paraId="16E37C2E" w14:textId="77777777" w:rsidR="00FD1CC4" w:rsidRPr="0000275C" w:rsidRDefault="00AD671C">
      <w:pPr>
        <w:shd w:val="clear" w:color="auto" w:fill="FFFFFF"/>
        <w:rPr>
          <w:color w:val="000000"/>
        </w:rPr>
      </w:pPr>
      <w:r w:rsidRPr="0000275C">
        <w:rPr>
          <w:color w:val="000000"/>
        </w:rPr>
        <w:t>Al respecto, también son de considerar los criterios sostenidos por el Cuarto Tribunal Colegiado en Materia Administrativa del Primer Circuito, cuyos rubros y datos de identificación son los siguientes:</w:t>
      </w:r>
    </w:p>
    <w:p w14:paraId="301FA8D5" w14:textId="77777777" w:rsidR="00FD1CC4" w:rsidRPr="0000275C" w:rsidRDefault="00FD1CC4">
      <w:pPr>
        <w:shd w:val="clear" w:color="auto" w:fill="FFFFFF"/>
        <w:rPr>
          <w:color w:val="000000"/>
        </w:rPr>
      </w:pPr>
    </w:p>
    <w:p w14:paraId="499CCF17" w14:textId="77777777" w:rsidR="00FD1CC4" w:rsidRPr="0000275C" w:rsidRDefault="00AD671C">
      <w:pPr>
        <w:spacing w:line="240" w:lineRule="auto"/>
        <w:ind w:left="567" w:right="567"/>
        <w:rPr>
          <w:i/>
        </w:rPr>
      </w:pPr>
      <w:r w:rsidRPr="0000275C">
        <w:rPr>
          <w:i/>
        </w:rPr>
        <w:t>“</w:t>
      </w:r>
      <w:r w:rsidRPr="0000275C">
        <w:rPr>
          <w:b/>
          <w:i/>
        </w:rPr>
        <w:t>PLAZO RAZONABLE PARA RESOLVER. DIMENSIÓN Y EFECTOS DE ESTE CONCEPTO CUANDO SE ADUCE EXCESIVA CARGA DE TRABAJO</w:t>
      </w:r>
      <w:r w:rsidRPr="0000275C">
        <w:rPr>
          <w:i/>
        </w:rPr>
        <w:t>.” consultable en el Semanario Judicial de la Federación y su gaceta, con el registro digital 2002351.</w:t>
      </w:r>
    </w:p>
    <w:p w14:paraId="1FC18BC9" w14:textId="77777777" w:rsidR="00FD1CC4" w:rsidRPr="0000275C" w:rsidRDefault="00FD1CC4">
      <w:pPr>
        <w:shd w:val="clear" w:color="auto" w:fill="FFFFFF"/>
        <w:ind w:left="851" w:right="616"/>
        <w:rPr>
          <w:i/>
          <w:color w:val="000000"/>
        </w:rPr>
      </w:pPr>
    </w:p>
    <w:p w14:paraId="5F1C5D1C" w14:textId="77777777" w:rsidR="00FD1CC4" w:rsidRPr="0000275C" w:rsidRDefault="00AD671C">
      <w:pPr>
        <w:spacing w:line="240" w:lineRule="auto"/>
        <w:ind w:left="567" w:right="567"/>
        <w:rPr>
          <w:color w:val="000000"/>
        </w:rPr>
      </w:pPr>
      <w:r w:rsidRPr="0000275C">
        <w:rPr>
          <w:i/>
          <w:color w:val="000000"/>
        </w:rPr>
        <w:t>“</w:t>
      </w:r>
      <w:r w:rsidRPr="0000275C">
        <w:rPr>
          <w:b/>
          <w:i/>
          <w:color w:val="000000"/>
        </w:rPr>
        <w:t xml:space="preserve">PLAZO RAZONABLE </w:t>
      </w:r>
      <w:r w:rsidRPr="0000275C">
        <w:rPr>
          <w:b/>
          <w:i/>
        </w:rPr>
        <w:t>PARA</w:t>
      </w:r>
      <w:r w:rsidRPr="0000275C">
        <w:rPr>
          <w:b/>
          <w:i/>
          <w:color w:val="000000"/>
        </w:rPr>
        <w:t xml:space="preserve"> RESOLVER. CONCEPTO Y ELEMENTOS QUE LO INTEGRAN A LA LUZ DEL DERECHO INTERNACIONAL DE LOS DERECHOS HUMANOS</w:t>
      </w:r>
      <w:r w:rsidRPr="0000275C">
        <w:rPr>
          <w:i/>
          <w:color w:val="000000"/>
        </w:rPr>
        <w:t>.”, visible en el Semanario Judicial de la Federación y su gaceta, con el registro digital 2002350.</w:t>
      </w:r>
    </w:p>
    <w:p w14:paraId="5E2CD2C3" w14:textId="77777777" w:rsidR="00FD1CC4" w:rsidRPr="0000275C" w:rsidRDefault="00FD1CC4">
      <w:pPr>
        <w:rPr>
          <w:color w:val="000000"/>
        </w:rPr>
      </w:pPr>
    </w:p>
    <w:p w14:paraId="789E69A3" w14:textId="77777777" w:rsidR="00FD1CC4" w:rsidRPr="0000275C" w:rsidRDefault="00AD671C">
      <w:pPr>
        <w:rPr>
          <w:color w:val="000000"/>
        </w:rPr>
      </w:pPr>
      <w:r w:rsidRPr="0000275C">
        <w:rPr>
          <w:color w:val="000000"/>
        </w:rPr>
        <w:t xml:space="preserve">Por ello, este organismo garante </w:t>
      </w:r>
      <w:r w:rsidRPr="0000275C">
        <w:t>comprometido</w:t>
      </w:r>
      <w:r w:rsidRPr="0000275C">
        <w:rPr>
          <w:color w:val="000000"/>
        </w:rPr>
        <w:t xml:space="preserve"> con la tutela de los derechos humanos confiados señala que este exceso del plazo legal para resolver el asunto resulta de carácter excepcional.</w:t>
      </w:r>
    </w:p>
    <w:p w14:paraId="70479A82" w14:textId="77777777" w:rsidR="00FD1CC4" w:rsidRPr="0000275C" w:rsidRDefault="00FD1CC4">
      <w:pPr>
        <w:rPr>
          <w:color w:val="000000"/>
        </w:rPr>
      </w:pPr>
    </w:p>
    <w:p w14:paraId="05FF56A8" w14:textId="77777777" w:rsidR="00FD1CC4" w:rsidRPr="0000275C" w:rsidRDefault="00AD671C">
      <w:pPr>
        <w:pStyle w:val="Ttulo3"/>
      </w:pPr>
      <w:bookmarkStart w:id="18" w:name="_Toc205933678"/>
      <w:r w:rsidRPr="0000275C">
        <w:t>g) Cierre de instrucción.</w:t>
      </w:r>
      <w:bookmarkEnd w:id="18"/>
    </w:p>
    <w:p w14:paraId="2FAC0E06" w14:textId="77777777" w:rsidR="00FD1CC4" w:rsidRPr="0000275C" w:rsidRDefault="00AD671C">
      <w:pPr>
        <w:rPr>
          <w:color w:val="000000"/>
        </w:rPr>
      </w:pPr>
      <w:bookmarkStart w:id="19" w:name="_heading=h.35nkun2" w:colFirst="0" w:colLast="0"/>
      <w:bookmarkEnd w:id="19"/>
      <w:r w:rsidRPr="0000275C">
        <w:t>Al no existir diligencias pendientes por desahogar</w:t>
      </w:r>
      <w:r w:rsidRPr="0000275C">
        <w:rPr>
          <w:color w:val="000000"/>
        </w:rPr>
        <w:t xml:space="preserve">, el </w:t>
      </w:r>
      <w:r w:rsidRPr="0000275C">
        <w:rPr>
          <w:b/>
          <w:color w:val="000000"/>
          <w:highlight w:val="magenta"/>
        </w:rPr>
        <w:t>doce de agosto</w:t>
      </w:r>
      <w:r w:rsidRPr="0000275C">
        <w:rPr>
          <w:b/>
          <w:color w:val="000000"/>
        </w:rPr>
        <w:t xml:space="preserve"> de dos mil veinticinco</w:t>
      </w:r>
      <w:r w:rsidRPr="0000275C">
        <w:rPr>
          <w:color w:val="000000"/>
        </w:rPr>
        <w:t xml:space="preserve"> la </w:t>
      </w:r>
      <w:r w:rsidRPr="0000275C">
        <w:rPr>
          <w:b/>
          <w:color w:val="000000"/>
        </w:rPr>
        <w:t xml:space="preserve">Comisionada Sharon Cristina Morales Martínez </w:t>
      </w:r>
      <w:r w:rsidRPr="0000275C">
        <w:rPr>
          <w:color w:val="000000"/>
        </w:rPr>
        <w:t xml:space="preserve">acordó el cierre de instrucción y la remisión del expediente a efecto de ser resuelto, de conformidad con lo establecido en el </w:t>
      </w:r>
      <w:r w:rsidRPr="0000275C">
        <w:rPr>
          <w:color w:val="000000"/>
        </w:rPr>
        <w:lastRenderedPageBreak/>
        <w:t xml:space="preserve">artículo 185 fracciones VI y VIII de la Ley de Transparencia y Acceso a la Información Pública del Estado de México y Municipios. Dicho acuerdo </w:t>
      </w:r>
      <w:r w:rsidRPr="0000275C">
        <w:t xml:space="preserve">fue notificado a las partes el mismo día a través del </w:t>
      </w:r>
      <w:r w:rsidRPr="0000275C">
        <w:rPr>
          <w:b/>
        </w:rPr>
        <w:t>SAIMEX</w:t>
      </w:r>
      <w:r w:rsidRPr="0000275C">
        <w:t>.</w:t>
      </w:r>
    </w:p>
    <w:p w14:paraId="76A2CF59" w14:textId="77777777" w:rsidR="00FD1CC4" w:rsidRPr="0000275C" w:rsidRDefault="00FD1CC4">
      <w:pPr>
        <w:rPr>
          <w:color w:val="000000"/>
        </w:rPr>
      </w:pPr>
    </w:p>
    <w:p w14:paraId="5EF97AFF" w14:textId="77777777" w:rsidR="00FD1CC4" w:rsidRPr="0000275C" w:rsidRDefault="00AD671C">
      <w:pPr>
        <w:pStyle w:val="Ttulo1"/>
      </w:pPr>
      <w:bookmarkStart w:id="20" w:name="_Toc205933679"/>
      <w:r w:rsidRPr="0000275C">
        <w:t>CONSIDERANDOS</w:t>
      </w:r>
      <w:bookmarkEnd w:id="20"/>
    </w:p>
    <w:p w14:paraId="23F0779C" w14:textId="77777777" w:rsidR="00FD1CC4" w:rsidRPr="0000275C" w:rsidRDefault="00FD1CC4">
      <w:pPr>
        <w:jc w:val="center"/>
        <w:rPr>
          <w:b/>
          <w:color w:val="000000"/>
        </w:rPr>
      </w:pPr>
    </w:p>
    <w:p w14:paraId="5B294F85" w14:textId="77777777" w:rsidR="00FD1CC4" w:rsidRPr="0000275C" w:rsidRDefault="00AD671C">
      <w:pPr>
        <w:pStyle w:val="Ttulo2"/>
      </w:pPr>
      <w:bookmarkStart w:id="21" w:name="_Toc205933680"/>
      <w:r w:rsidRPr="0000275C">
        <w:t>PRIMERO. Procedibilidad</w:t>
      </w:r>
      <w:bookmarkEnd w:id="21"/>
    </w:p>
    <w:p w14:paraId="5ADC95D4" w14:textId="77777777" w:rsidR="00FD1CC4" w:rsidRPr="0000275C" w:rsidRDefault="00AD671C">
      <w:pPr>
        <w:pStyle w:val="Ttulo3"/>
      </w:pPr>
      <w:bookmarkStart w:id="22" w:name="_Toc205933681"/>
      <w:r w:rsidRPr="0000275C">
        <w:t>a) Competencia del Instituto.</w:t>
      </w:r>
      <w:bookmarkEnd w:id="22"/>
    </w:p>
    <w:p w14:paraId="5B6CD129" w14:textId="77777777" w:rsidR="00FD1CC4" w:rsidRPr="0000275C" w:rsidRDefault="00AD671C">
      <w:pPr>
        <w:rPr>
          <w:color w:val="000000"/>
        </w:rPr>
      </w:pPr>
      <w:r w:rsidRPr="0000275C">
        <w:rPr>
          <w:color w:val="000000"/>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8A1085A" w14:textId="77777777" w:rsidR="00FD1CC4" w:rsidRPr="0000275C" w:rsidRDefault="00FD1CC4">
      <w:pPr>
        <w:rPr>
          <w:color w:val="000000"/>
        </w:rPr>
      </w:pPr>
    </w:p>
    <w:p w14:paraId="54CA6B91" w14:textId="77777777" w:rsidR="00FD1CC4" w:rsidRPr="0000275C" w:rsidRDefault="00AD671C">
      <w:pPr>
        <w:pStyle w:val="Ttulo3"/>
      </w:pPr>
      <w:bookmarkStart w:id="23" w:name="_Toc205933682"/>
      <w:r w:rsidRPr="0000275C">
        <w:t>b) Legitimidad de la parte recurrente.</w:t>
      </w:r>
      <w:bookmarkEnd w:id="23"/>
    </w:p>
    <w:p w14:paraId="748D71B7" w14:textId="77777777" w:rsidR="00FD1CC4" w:rsidRPr="0000275C" w:rsidRDefault="00AD671C">
      <w:pPr>
        <w:rPr>
          <w:color w:val="000000"/>
        </w:rPr>
      </w:pPr>
      <w:r w:rsidRPr="0000275C">
        <w:rPr>
          <w:color w:val="000000"/>
        </w:rPr>
        <w:t>El recurso de revisión fue interpuesto por parte legítima, ya que se presentó por la misma persona que formuló la solicitud de acceso a la Información Pública,</w:t>
      </w:r>
      <w:r w:rsidRPr="0000275C">
        <w:rPr>
          <w:b/>
          <w:color w:val="000000"/>
        </w:rPr>
        <w:t xml:space="preserve"> </w:t>
      </w:r>
      <w:r w:rsidRPr="0000275C">
        <w:rPr>
          <w:color w:val="000000"/>
        </w:rPr>
        <w:t>debido a que los datos de acceso</w:t>
      </w:r>
      <w:r w:rsidRPr="0000275C">
        <w:rPr>
          <w:b/>
          <w:color w:val="000000"/>
        </w:rPr>
        <w:t xml:space="preserve"> SAIMEX</w:t>
      </w:r>
      <w:r w:rsidRPr="0000275C">
        <w:rPr>
          <w:color w:val="000000"/>
        </w:rPr>
        <w:t xml:space="preserve"> son personales e irrepetibles.</w:t>
      </w:r>
    </w:p>
    <w:p w14:paraId="715063BA" w14:textId="77777777" w:rsidR="00FD1CC4" w:rsidRPr="0000275C" w:rsidRDefault="00FD1CC4"/>
    <w:p w14:paraId="340EC64A" w14:textId="77777777" w:rsidR="00FD1CC4" w:rsidRPr="0000275C" w:rsidRDefault="00AD671C">
      <w:pPr>
        <w:pStyle w:val="Ttulo3"/>
      </w:pPr>
      <w:bookmarkStart w:id="24" w:name="_Toc205933683"/>
      <w:r w:rsidRPr="0000275C">
        <w:lastRenderedPageBreak/>
        <w:t>c) Plazo para interponer el recurso.</w:t>
      </w:r>
      <w:bookmarkEnd w:id="24"/>
    </w:p>
    <w:p w14:paraId="35D9D821" w14:textId="77777777" w:rsidR="00FD1CC4" w:rsidRPr="0000275C" w:rsidRDefault="00AD671C">
      <w:bookmarkStart w:id="25" w:name="_heading=h.1y810tw" w:colFirst="0" w:colLast="0"/>
      <w:bookmarkEnd w:id="25"/>
      <w:r w:rsidRPr="0000275C">
        <w:rPr>
          <w:b/>
          <w:color w:val="000000"/>
        </w:rPr>
        <w:t>EL SUJETO OBLIGADO</w:t>
      </w:r>
      <w:r w:rsidRPr="0000275C">
        <w:rPr>
          <w:color w:val="000000"/>
        </w:rPr>
        <w:t xml:space="preserve"> notificó la respuesta a la solicitud de acceso a la Información Pública el </w:t>
      </w:r>
      <w:r w:rsidRPr="0000275C">
        <w:rPr>
          <w:b/>
        </w:rPr>
        <w:t>veintiuno de abril de dos mil veinticinco</w:t>
      </w:r>
      <w:r w:rsidRPr="0000275C">
        <w:rPr>
          <w:color w:val="000000"/>
        </w:rPr>
        <w:t xml:space="preserve"> y el recurso que nos ocupa se tuvo por interpuesto el </w:t>
      </w:r>
      <w:r w:rsidRPr="0000275C">
        <w:rPr>
          <w:b/>
          <w:color w:val="000000"/>
        </w:rPr>
        <w:t>veintiuno de abril de dos mil veinticinco,</w:t>
      </w:r>
      <w:r w:rsidRPr="0000275C">
        <w:rPr>
          <w:color w:val="000000"/>
        </w:rPr>
        <w:t xml:space="preserve"> por lo tanto, éste se encuentra dentro del margen temporal previsto en el artículo 178 de la Ley de Transparencia y Acceso a la Información Pública del Estado de México y Municipios.</w:t>
      </w:r>
    </w:p>
    <w:p w14:paraId="01453C44" w14:textId="77777777" w:rsidR="00FD1CC4" w:rsidRPr="0000275C" w:rsidRDefault="00FD1CC4">
      <w:pPr>
        <w:rPr>
          <w:color w:val="000000"/>
        </w:rPr>
      </w:pPr>
    </w:p>
    <w:p w14:paraId="58259AC0" w14:textId="77777777" w:rsidR="00FD1CC4" w:rsidRPr="0000275C" w:rsidRDefault="00AD671C">
      <w:r w:rsidRPr="0000275C">
        <w:t xml:space="preserve">En ese tenor, se advierte que </w:t>
      </w:r>
      <w:r w:rsidRPr="0000275C">
        <w:rPr>
          <w:b/>
        </w:rPr>
        <w:t>LA PARTE RECURRENTE</w:t>
      </w:r>
      <w:r w:rsidRPr="0000275C">
        <w:t xml:space="preserve"> presentó el medio de impugnación al rubro anotado, el mismo día en que se le notificó la respuesta impugnada; no obstante lo anterior, ello no implica que su interposición sea extemporánea, es decir, fuera del plazo señalado para tales efectos, en razón de que si bien el artículo 178 de la Ley de Transparencia y Acceso a la Información Pública del Estado de México y Municipios, establece que el recurso de revisión se ha de promover dentro de los quince días hábiles siguientes en que el particular tenga conocimiento de la respuesta impugnada, no limita a los particulares para que lo puedan presentar el mismo día en que le sea notificada dicha respuesta; esto es, no implica que de presentarse el recurso de revisión el mismo día de su notificación, deba considerarse como extemporáneo.</w:t>
      </w:r>
    </w:p>
    <w:p w14:paraId="35AE8B5F" w14:textId="77777777" w:rsidR="00FD1CC4" w:rsidRPr="0000275C" w:rsidRDefault="00FD1CC4"/>
    <w:p w14:paraId="042595BB" w14:textId="77777777" w:rsidR="00FD1CC4" w:rsidRPr="0000275C" w:rsidRDefault="00AD671C">
      <w:r w:rsidRPr="0000275C">
        <w:t>En apoyo a lo anterior, resulta aplicable por analogía la Jurisprudencia número 1a./J. 41/2015 (10a.), Décima Época, sustentada por la Primera Sala de la Suprema Corte de Justicia de la Nación, visible en la página 569, libro 19, tomo I, del Semanario Judicial de la Federación y su de la Gaceta de junio de 2015, cuyo rubro y texto esgrimen:</w:t>
      </w:r>
    </w:p>
    <w:p w14:paraId="30EDCEB9" w14:textId="77777777" w:rsidR="00FD1CC4" w:rsidRPr="0000275C" w:rsidRDefault="00FD1CC4"/>
    <w:p w14:paraId="2E2053FE" w14:textId="77777777" w:rsidR="00FD1CC4" w:rsidRPr="0000275C" w:rsidRDefault="00AD671C">
      <w:pPr>
        <w:spacing w:line="240" w:lineRule="auto"/>
        <w:ind w:left="567" w:right="567"/>
        <w:rPr>
          <w:i/>
        </w:rPr>
      </w:pPr>
      <w:r w:rsidRPr="0000275C">
        <w:rPr>
          <w:i/>
        </w:rPr>
        <w:t>“</w:t>
      </w:r>
      <w:r w:rsidRPr="0000275C">
        <w:rPr>
          <w:b/>
          <w:i/>
        </w:rPr>
        <w:t>RECURSO DE RECLAMACIÓN. SU INTERPOSICIÓN NO ES EXTEMPORÁNEA SI SE REALIZA ANTES DE QUE INICIE EL PLAZO PARA HACERLO</w:t>
      </w:r>
      <w:r w:rsidRPr="0000275C">
        <w:rPr>
          <w:i/>
        </w:rPr>
        <w:t xml:space="preserve">. Conforme al artículo 104, párrafo segundo, de la Ley de Amparo, el recurso de reclamación podrá interponerse por cualquiera de las partes, por escrito, dentro del </w:t>
      </w:r>
      <w:r w:rsidRPr="0000275C">
        <w:rPr>
          <w:i/>
        </w:rPr>
        <w:lastRenderedPageBreak/>
        <w:t>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9430760" w14:textId="77777777" w:rsidR="00FD1CC4" w:rsidRPr="0000275C" w:rsidRDefault="00FD1CC4">
      <w:pPr>
        <w:rPr>
          <w:color w:val="000000"/>
        </w:rPr>
      </w:pPr>
    </w:p>
    <w:p w14:paraId="0B7EA806" w14:textId="77777777" w:rsidR="00FD1CC4" w:rsidRPr="0000275C" w:rsidRDefault="00AD671C">
      <w:pPr>
        <w:pStyle w:val="Ttulo3"/>
      </w:pPr>
      <w:bookmarkStart w:id="26" w:name="_Toc205933684"/>
      <w:r w:rsidRPr="0000275C">
        <w:t>d) Causal de procedencia.</w:t>
      </w:r>
      <w:bookmarkEnd w:id="26"/>
    </w:p>
    <w:p w14:paraId="15009FDC" w14:textId="77777777" w:rsidR="00FD1CC4" w:rsidRPr="0000275C" w:rsidRDefault="00AD671C">
      <w:r w:rsidRPr="0000275C">
        <w:t xml:space="preserve">Resulta procedente la interposición del recurso de revisión, ya que </w:t>
      </w:r>
      <w:r w:rsidRPr="0000275C">
        <w:rPr>
          <w:color w:val="000000"/>
        </w:rPr>
        <w:t>se actualiza la causal de procedencia señalada en el artículo 179, fracción V</w:t>
      </w:r>
      <w:r w:rsidRPr="0000275C">
        <w:t xml:space="preserve"> de la Ley de Transparencia y Acceso a la Información Pública del Estado de México y Municipios.</w:t>
      </w:r>
    </w:p>
    <w:p w14:paraId="54017ECE" w14:textId="77777777" w:rsidR="00FD1CC4" w:rsidRPr="0000275C" w:rsidRDefault="00FD1CC4"/>
    <w:p w14:paraId="586A9467" w14:textId="77777777" w:rsidR="00FD1CC4" w:rsidRPr="0000275C" w:rsidRDefault="00AD671C">
      <w:pPr>
        <w:pStyle w:val="Ttulo3"/>
      </w:pPr>
      <w:bookmarkStart w:id="27" w:name="_Toc205933685"/>
      <w:r w:rsidRPr="0000275C">
        <w:t>e) Requisitos formales para la interposición del recurso.</w:t>
      </w:r>
      <w:bookmarkEnd w:id="27"/>
    </w:p>
    <w:p w14:paraId="0BCC1F05" w14:textId="77777777" w:rsidR="00FD1CC4" w:rsidRPr="0000275C" w:rsidRDefault="00AD671C">
      <w:pPr>
        <w:rPr>
          <w:color w:val="000000"/>
        </w:rPr>
      </w:pPr>
      <w:r w:rsidRPr="0000275C">
        <w:t xml:space="preserve">Es importante mencionar que, de la revisión del expediente electrónico del </w:t>
      </w:r>
      <w:r w:rsidRPr="0000275C">
        <w:rPr>
          <w:b/>
        </w:rPr>
        <w:t>SAIMEX</w:t>
      </w:r>
      <w:r w:rsidRPr="0000275C">
        <w:t xml:space="preserve">, se observa que </w:t>
      </w:r>
      <w:r w:rsidRPr="0000275C">
        <w:rPr>
          <w:b/>
        </w:rPr>
        <w:t>LA PARTE RECURRENTE</w:t>
      </w:r>
      <w:r w:rsidRPr="0000275C">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w:t>
      </w:r>
      <w:r w:rsidRPr="0000275C">
        <w:rPr>
          <w:color w:val="000000"/>
        </w:rPr>
        <w:t xml:space="preserve">sin necesidad de acreditar interés alguno o justificar su utilización, de lo que se infiere que </w:t>
      </w:r>
      <w:r w:rsidRPr="0000275C">
        <w:rPr>
          <w:b/>
          <w:color w:val="000000"/>
          <w:u w:val="single"/>
        </w:rPr>
        <w:t>el nombre no es un requisito indispensable</w:t>
      </w:r>
      <w:r w:rsidRPr="0000275C">
        <w:rPr>
          <w:color w:val="000000"/>
        </w:rPr>
        <w:t xml:space="preserve"> para que las y los ciudadanos ejerzan el derecho de acceso a la información pública. </w:t>
      </w:r>
    </w:p>
    <w:p w14:paraId="30CEB000" w14:textId="77777777" w:rsidR="00FD1CC4" w:rsidRPr="0000275C" w:rsidRDefault="00FD1CC4">
      <w:pPr>
        <w:rPr>
          <w:color w:val="000000"/>
        </w:rPr>
      </w:pPr>
    </w:p>
    <w:p w14:paraId="0442B7C9" w14:textId="77777777" w:rsidR="00FD1CC4" w:rsidRPr="0000275C" w:rsidRDefault="00AD671C">
      <w:r w:rsidRPr="0000275C">
        <w:rPr>
          <w:color w:val="000000"/>
        </w:rPr>
        <w:t>Asimismo, la Ley de la materia prevé en su artículo 155, párrafo segundo la posibilidad de que las solicitudes de información sean anónimas, al utilizar un nombre incompleto o, inclusive un seudónimo.</w:t>
      </w:r>
      <w:r w:rsidRPr="0000275C">
        <w:t xml:space="preserve"> En adición a lo anterior, el propio artículo 180, en su último párrafo, establece que cuando el recurso de revisión se interponga de manera electrónica no será indispensable que contenga algunos requisitos, entre ellos, el nombre de </w:t>
      </w:r>
      <w:r w:rsidRPr="0000275C">
        <w:rPr>
          <w:b/>
        </w:rPr>
        <w:t xml:space="preserve">LA PARTE </w:t>
      </w:r>
      <w:r w:rsidRPr="0000275C">
        <w:rPr>
          <w:b/>
        </w:rPr>
        <w:lastRenderedPageBreak/>
        <w:t>RECURRENTE;</w:t>
      </w:r>
      <w:r w:rsidRPr="0000275C">
        <w:t xml:space="preserve"> por lo que, en el presente caso, al haber sido presentado el recurso de revisión vía </w:t>
      </w:r>
      <w:r w:rsidRPr="0000275C">
        <w:rPr>
          <w:b/>
        </w:rPr>
        <w:t>SAIMEX</w:t>
      </w:r>
      <w:r w:rsidRPr="0000275C">
        <w:t>, dicho requisito resulta innecesario.</w:t>
      </w:r>
    </w:p>
    <w:p w14:paraId="0E914DF3" w14:textId="77777777" w:rsidR="00FD1CC4" w:rsidRPr="0000275C" w:rsidRDefault="00FD1CC4"/>
    <w:p w14:paraId="77681208" w14:textId="77777777" w:rsidR="00FD1CC4" w:rsidRPr="0000275C" w:rsidRDefault="00AD671C">
      <w:pPr>
        <w:pStyle w:val="Ttulo2"/>
      </w:pPr>
      <w:bookmarkStart w:id="28" w:name="_Toc205933686"/>
      <w:r w:rsidRPr="0000275C">
        <w:t>SEGUNDO. Estudio de Fondo.</w:t>
      </w:r>
      <w:bookmarkEnd w:id="28"/>
    </w:p>
    <w:p w14:paraId="6E88A3EE" w14:textId="77777777" w:rsidR="00FD1CC4" w:rsidRPr="0000275C" w:rsidRDefault="00AD671C">
      <w:pPr>
        <w:pStyle w:val="Ttulo3"/>
      </w:pPr>
      <w:bookmarkStart w:id="29" w:name="_Toc205933687"/>
      <w:r w:rsidRPr="0000275C">
        <w:t>a) Mandato de transparencia y responsabilidad del Sujeto Obligado.</w:t>
      </w:r>
      <w:bookmarkEnd w:id="29"/>
    </w:p>
    <w:p w14:paraId="0B05D860" w14:textId="77777777" w:rsidR="00FD1CC4" w:rsidRPr="0000275C" w:rsidRDefault="00AD671C">
      <w:r w:rsidRPr="0000275C">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7A4A988A" w14:textId="77777777" w:rsidR="00FD1CC4" w:rsidRPr="0000275C" w:rsidRDefault="00FD1CC4"/>
    <w:p w14:paraId="1ACAD2C8" w14:textId="77777777" w:rsidR="00FD1CC4" w:rsidRPr="0000275C" w:rsidRDefault="00AD671C">
      <w:pPr>
        <w:spacing w:line="240" w:lineRule="auto"/>
        <w:ind w:left="567" w:right="539"/>
        <w:rPr>
          <w:b/>
          <w:i/>
        </w:rPr>
      </w:pPr>
      <w:r w:rsidRPr="0000275C">
        <w:rPr>
          <w:b/>
          <w:i/>
        </w:rPr>
        <w:t>Constitución Política de los Estados Unidos Mexicanos</w:t>
      </w:r>
    </w:p>
    <w:p w14:paraId="720504D1" w14:textId="77777777" w:rsidR="00FD1CC4" w:rsidRPr="0000275C" w:rsidRDefault="00AD671C">
      <w:pPr>
        <w:spacing w:line="240" w:lineRule="auto"/>
        <w:ind w:left="567" w:right="539"/>
        <w:rPr>
          <w:b/>
          <w:i/>
        </w:rPr>
      </w:pPr>
      <w:r w:rsidRPr="0000275C">
        <w:rPr>
          <w:b/>
          <w:i/>
        </w:rPr>
        <w:t>“Artículo 6.</w:t>
      </w:r>
    </w:p>
    <w:p w14:paraId="4596AEAD" w14:textId="77777777" w:rsidR="00FD1CC4" w:rsidRPr="0000275C" w:rsidRDefault="00AD671C">
      <w:pPr>
        <w:spacing w:line="240" w:lineRule="auto"/>
        <w:ind w:left="567" w:right="539"/>
        <w:rPr>
          <w:i/>
        </w:rPr>
      </w:pPr>
      <w:r w:rsidRPr="0000275C">
        <w:rPr>
          <w:i/>
        </w:rPr>
        <w:t>(…)</w:t>
      </w:r>
    </w:p>
    <w:p w14:paraId="40B7FA4A" w14:textId="77777777" w:rsidR="00FD1CC4" w:rsidRPr="0000275C" w:rsidRDefault="00AD671C">
      <w:pPr>
        <w:spacing w:line="240" w:lineRule="auto"/>
        <w:ind w:left="567" w:right="539"/>
        <w:rPr>
          <w:i/>
        </w:rPr>
      </w:pPr>
      <w:r w:rsidRPr="0000275C">
        <w:rPr>
          <w:i/>
        </w:rPr>
        <w:t>Para efectos de lo dispuesto en el presente artículo se observará lo siguiente:</w:t>
      </w:r>
    </w:p>
    <w:p w14:paraId="6D09C1BF" w14:textId="77777777" w:rsidR="00FD1CC4" w:rsidRPr="0000275C" w:rsidRDefault="00AD671C">
      <w:pPr>
        <w:spacing w:line="240" w:lineRule="auto"/>
        <w:ind w:left="567" w:right="539"/>
        <w:rPr>
          <w:b/>
          <w:i/>
        </w:rPr>
      </w:pPr>
      <w:r w:rsidRPr="0000275C">
        <w:rPr>
          <w:b/>
          <w:i/>
        </w:rPr>
        <w:t>A</w:t>
      </w:r>
      <w:r w:rsidRPr="0000275C">
        <w:rPr>
          <w:i/>
        </w:rPr>
        <w:t xml:space="preserve">. </w:t>
      </w:r>
      <w:r w:rsidRPr="0000275C">
        <w:rPr>
          <w:b/>
          <w:i/>
        </w:rPr>
        <w:t>Para el ejercicio del derecho de acceso a la información</w:t>
      </w:r>
      <w:r w:rsidRPr="0000275C">
        <w:rPr>
          <w:i/>
        </w:rPr>
        <w:t xml:space="preserve">, la Federación y </w:t>
      </w:r>
      <w:r w:rsidRPr="0000275C">
        <w:rPr>
          <w:b/>
          <w:i/>
        </w:rPr>
        <w:t>las entidades federativas, en el ámbito de sus respectivas competencias, se regirán por los siguientes principios y bases:</w:t>
      </w:r>
    </w:p>
    <w:p w14:paraId="2A5AA690" w14:textId="77777777" w:rsidR="00FD1CC4" w:rsidRPr="0000275C" w:rsidRDefault="00AD671C">
      <w:pPr>
        <w:spacing w:line="240" w:lineRule="auto"/>
        <w:ind w:left="567" w:right="539"/>
        <w:rPr>
          <w:i/>
        </w:rPr>
      </w:pPr>
      <w:r w:rsidRPr="0000275C">
        <w:rPr>
          <w:b/>
          <w:i/>
        </w:rPr>
        <w:t xml:space="preserve">I. </w:t>
      </w:r>
      <w:r w:rsidRPr="0000275C">
        <w:rPr>
          <w:b/>
          <w:i/>
        </w:rPr>
        <w:tab/>
        <w:t>Toda la información en posesión de cualquier</w:t>
      </w:r>
      <w:r w:rsidRPr="0000275C">
        <w:rPr>
          <w:i/>
        </w:rPr>
        <w:t xml:space="preserve"> </w:t>
      </w:r>
      <w:r w:rsidRPr="0000275C">
        <w:rPr>
          <w:b/>
          <w:i/>
        </w:rPr>
        <w:t>autoridad</w:t>
      </w:r>
      <w:r w:rsidRPr="0000275C">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0275C">
        <w:rPr>
          <w:b/>
          <w:i/>
        </w:rPr>
        <w:t>municipal</w:t>
      </w:r>
      <w:r w:rsidRPr="0000275C">
        <w:rPr>
          <w:i/>
        </w:rPr>
        <w:t xml:space="preserve">, </w:t>
      </w:r>
      <w:r w:rsidRPr="0000275C">
        <w:rPr>
          <w:b/>
          <w:i/>
        </w:rPr>
        <w:t>es pública</w:t>
      </w:r>
      <w:r w:rsidRPr="0000275C">
        <w:rPr>
          <w:i/>
        </w:rPr>
        <w:t xml:space="preserve"> y sólo podrá ser reservada temporalmente por razones de interés público y seguridad nacional, en los términos que fijen las leyes. </w:t>
      </w:r>
      <w:r w:rsidRPr="0000275C">
        <w:rPr>
          <w:b/>
          <w:i/>
        </w:rPr>
        <w:t>En la interpretación de este derecho deberá prevalecer el principio de máxima publicidad. Los sujetos obligados deberán documentar todo acto que derive del ejercicio de sus facultades, competencias o funciones</w:t>
      </w:r>
      <w:r w:rsidRPr="0000275C">
        <w:rPr>
          <w:i/>
        </w:rPr>
        <w:t>, la ley determinará los supuestos específicos bajo los cuales procederá la declaración de inexistencia de la información.”</w:t>
      </w:r>
    </w:p>
    <w:p w14:paraId="72B4A49F" w14:textId="77777777" w:rsidR="00FD1CC4" w:rsidRPr="0000275C" w:rsidRDefault="00FD1CC4">
      <w:pPr>
        <w:spacing w:line="240" w:lineRule="auto"/>
        <w:ind w:left="567" w:right="539"/>
        <w:rPr>
          <w:b/>
          <w:i/>
        </w:rPr>
      </w:pPr>
    </w:p>
    <w:p w14:paraId="171C5E73" w14:textId="77777777" w:rsidR="00FD1CC4" w:rsidRPr="0000275C" w:rsidRDefault="00AD671C">
      <w:pPr>
        <w:spacing w:line="240" w:lineRule="auto"/>
        <w:ind w:left="567" w:right="539"/>
        <w:rPr>
          <w:b/>
          <w:i/>
        </w:rPr>
      </w:pPr>
      <w:r w:rsidRPr="0000275C">
        <w:rPr>
          <w:b/>
          <w:i/>
        </w:rPr>
        <w:t>Constitución Política del Estado Libre y Soberano de México</w:t>
      </w:r>
    </w:p>
    <w:p w14:paraId="366030D4" w14:textId="77777777" w:rsidR="00FD1CC4" w:rsidRPr="0000275C" w:rsidRDefault="00AD671C">
      <w:pPr>
        <w:spacing w:line="240" w:lineRule="auto"/>
        <w:ind w:left="567" w:right="539"/>
        <w:rPr>
          <w:i/>
        </w:rPr>
      </w:pPr>
      <w:r w:rsidRPr="0000275C">
        <w:rPr>
          <w:b/>
          <w:i/>
        </w:rPr>
        <w:t>“Artículo 5</w:t>
      </w:r>
      <w:r w:rsidRPr="0000275C">
        <w:rPr>
          <w:i/>
        </w:rPr>
        <w:t xml:space="preserve">.- </w:t>
      </w:r>
    </w:p>
    <w:p w14:paraId="233E00B2" w14:textId="77777777" w:rsidR="00FD1CC4" w:rsidRPr="0000275C" w:rsidRDefault="00AD671C">
      <w:pPr>
        <w:spacing w:line="240" w:lineRule="auto"/>
        <w:ind w:left="567" w:right="539"/>
        <w:rPr>
          <w:i/>
        </w:rPr>
      </w:pPr>
      <w:r w:rsidRPr="0000275C">
        <w:rPr>
          <w:i/>
        </w:rPr>
        <w:t>(…)</w:t>
      </w:r>
    </w:p>
    <w:p w14:paraId="1CAD71AD" w14:textId="77777777" w:rsidR="00FD1CC4" w:rsidRPr="0000275C" w:rsidRDefault="00AD671C">
      <w:pPr>
        <w:spacing w:line="240" w:lineRule="auto"/>
        <w:ind w:left="567" w:right="539"/>
        <w:rPr>
          <w:i/>
        </w:rPr>
      </w:pPr>
      <w:r w:rsidRPr="0000275C">
        <w:rPr>
          <w:b/>
          <w:i/>
        </w:rPr>
        <w:t>El derecho a la información será garantizado por el Estado. La ley establecerá las previsiones que permitan asegurar la protección, el respeto y la difusión de este derecho</w:t>
      </w:r>
      <w:r w:rsidRPr="0000275C">
        <w:rPr>
          <w:i/>
        </w:rPr>
        <w:t>.</w:t>
      </w:r>
    </w:p>
    <w:p w14:paraId="44EEB87D" w14:textId="77777777" w:rsidR="00FD1CC4" w:rsidRPr="0000275C" w:rsidRDefault="00AD671C">
      <w:pPr>
        <w:spacing w:line="240" w:lineRule="auto"/>
        <w:ind w:left="567" w:right="539"/>
        <w:rPr>
          <w:i/>
        </w:rPr>
      </w:pPr>
      <w:r w:rsidRPr="0000275C">
        <w:rPr>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528678F" w14:textId="77777777" w:rsidR="00FD1CC4" w:rsidRPr="0000275C" w:rsidRDefault="00AD671C">
      <w:pPr>
        <w:spacing w:line="240" w:lineRule="auto"/>
        <w:ind w:left="567" w:right="539"/>
        <w:rPr>
          <w:i/>
        </w:rPr>
      </w:pPr>
      <w:r w:rsidRPr="0000275C">
        <w:rPr>
          <w:b/>
          <w:i/>
        </w:rPr>
        <w:t>Este derecho se regirá por los principios y bases siguientes</w:t>
      </w:r>
      <w:r w:rsidRPr="0000275C">
        <w:rPr>
          <w:i/>
        </w:rPr>
        <w:t>:</w:t>
      </w:r>
    </w:p>
    <w:p w14:paraId="4A198BC0" w14:textId="77777777" w:rsidR="00FD1CC4" w:rsidRPr="0000275C" w:rsidRDefault="00AD671C">
      <w:pPr>
        <w:spacing w:line="240" w:lineRule="auto"/>
        <w:ind w:left="567" w:right="539"/>
        <w:rPr>
          <w:i/>
        </w:rPr>
      </w:pPr>
      <w:r w:rsidRPr="0000275C">
        <w:rPr>
          <w:b/>
          <w:i/>
        </w:rPr>
        <w:t>I. Toda la información en posesión de cualquier autoridad, entidad, órgano y organismos de los</w:t>
      </w:r>
      <w:r w:rsidRPr="0000275C">
        <w:rPr>
          <w:i/>
        </w:rPr>
        <w:t xml:space="preserve"> Poderes Ejecutivo, Legislativo y Judicial, órganos autónomos, partidos políticos, fideicomisos y fondos públicos estatales y </w:t>
      </w:r>
      <w:r w:rsidRPr="0000275C">
        <w:rPr>
          <w:b/>
          <w:i/>
        </w:rPr>
        <w:t>municipales</w:t>
      </w:r>
      <w:r w:rsidRPr="0000275C">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0275C">
        <w:rPr>
          <w:b/>
          <w:i/>
        </w:rPr>
        <w:t>es pública</w:t>
      </w:r>
      <w:r w:rsidRPr="0000275C">
        <w:rPr>
          <w:i/>
        </w:rPr>
        <w:t xml:space="preserve"> y sólo podrá ser reservada temporalmente por razones previstas en la Constitución Política de los Estados Unidos Mexicanos de interés público y seguridad, en los términos que fijen las leyes. </w:t>
      </w:r>
      <w:r w:rsidRPr="0000275C">
        <w:rPr>
          <w:b/>
          <w:i/>
        </w:rPr>
        <w:t>En la interpretación de este derecho deberá prevalecer el principio de máxima publicidad</w:t>
      </w:r>
      <w:r w:rsidRPr="0000275C">
        <w:rPr>
          <w:i/>
        </w:rPr>
        <w:t xml:space="preserve">. </w:t>
      </w:r>
      <w:r w:rsidRPr="0000275C">
        <w:rPr>
          <w:b/>
          <w:i/>
        </w:rPr>
        <w:t>Los sujetos obligados deberán documentar todo acto que derive del ejercicio de sus facultades, competencias o funciones</w:t>
      </w:r>
      <w:r w:rsidRPr="0000275C">
        <w:rPr>
          <w:i/>
        </w:rPr>
        <w:t>, la ley determinará los supuestos específicos bajo los cuales procederá la declaración de inexistencia de la información.”</w:t>
      </w:r>
    </w:p>
    <w:p w14:paraId="5113246F" w14:textId="77777777" w:rsidR="00FD1CC4" w:rsidRPr="0000275C" w:rsidRDefault="00FD1CC4">
      <w:pPr>
        <w:rPr>
          <w:b/>
          <w:i/>
        </w:rPr>
      </w:pPr>
    </w:p>
    <w:p w14:paraId="66698E70" w14:textId="77777777" w:rsidR="00FD1CC4" w:rsidRPr="0000275C" w:rsidRDefault="00AD671C">
      <w:pPr>
        <w:rPr>
          <w:i/>
        </w:rPr>
      </w:pPr>
      <w:r w:rsidRPr="0000275C">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00275C">
        <w:rPr>
          <w:i/>
        </w:rPr>
        <w:t>por los principios de simplicidad, rapidez, gratuidad del procedimiento, auxilio y orientación a los particulares.</w:t>
      </w:r>
    </w:p>
    <w:p w14:paraId="7A8A4FE7" w14:textId="77777777" w:rsidR="00FD1CC4" w:rsidRPr="0000275C" w:rsidRDefault="00FD1CC4">
      <w:pPr>
        <w:rPr>
          <w:i/>
        </w:rPr>
      </w:pPr>
    </w:p>
    <w:p w14:paraId="27283C5E" w14:textId="77777777" w:rsidR="00FD1CC4" w:rsidRPr="0000275C" w:rsidRDefault="00AD671C">
      <w:pPr>
        <w:rPr>
          <w:i/>
        </w:rPr>
      </w:pPr>
      <w:r w:rsidRPr="0000275C">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DA0A7E8" w14:textId="77777777" w:rsidR="00FD1CC4" w:rsidRPr="0000275C" w:rsidRDefault="00FD1CC4"/>
    <w:p w14:paraId="27564D3E" w14:textId="77777777" w:rsidR="00FD1CC4" w:rsidRPr="0000275C" w:rsidRDefault="00AD671C">
      <w:r w:rsidRPr="0000275C">
        <w:t xml:space="preserve">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w:t>
      </w:r>
      <w:r w:rsidRPr="0000275C">
        <w:lastRenderedPageBreak/>
        <w:t>conforme al interés del solicitante; tal y como lo establece el artículo 12 de la Ley de Transparencia y Acceso a la Información Pública del Estado de México y Municipios.</w:t>
      </w:r>
    </w:p>
    <w:p w14:paraId="34DE14D2" w14:textId="77777777" w:rsidR="00FD1CC4" w:rsidRPr="0000275C" w:rsidRDefault="00FD1CC4"/>
    <w:p w14:paraId="46D19933" w14:textId="77777777" w:rsidR="00FD1CC4" w:rsidRPr="0000275C" w:rsidRDefault="00AD671C">
      <w:r w:rsidRPr="0000275C">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71EF1C5B" w14:textId="77777777" w:rsidR="00FD1CC4" w:rsidRPr="0000275C" w:rsidRDefault="00FD1CC4"/>
    <w:p w14:paraId="7D1FBF4C" w14:textId="77777777" w:rsidR="00FD1CC4" w:rsidRPr="0000275C" w:rsidRDefault="00AD671C">
      <w:r w:rsidRPr="0000275C">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45FACAB5" w14:textId="77777777" w:rsidR="00FD1CC4" w:rsidRPr="0000275C" w:rsidRDefault="00FD1CC4"/>
    <w:p w14:paraId="413F6496" w14:textId="77777777" w:rsidR="00FD1CC4" w:rsidRPr="0000275C" w:rsidRDefault="00AD671C">
      <w:bookmarkStart w:id="30" w:name="_heading=h.2bn6wsx" w:colFirst="0" w:colLast="0"/>
      <w:bookmarkEnd w:id="30"/>
      <w:r w:rsidRPr="0000275C">
        <w:t xml:space="preserve">Con base en lo anterior, se considera que </w:t>
      </w:r>
      <w:r w:rsidRPr="0000275C">
        <w:rPr>
          <w:b/>
        </w:rPr>
        <w:t>EL</w:t>
      </w:r>
      <w:r w:rsidRPr="0000275C">
        <w:t xml:space="preserve"> </w:t>
      </w:r>
      <w:r w:rsidRPr="0000275C">
        <w:rPr>
          <w:b/>
        </w:rPr>
        <w:t>SUJETO OBLIGADO</w:t>
      </w:r>
      <w:r w:rsidRPr="0000275C">
        <w:t xml:space="preserve"> se encontraba compelido a atender la solicitud de acceso a la información realizada por </w:t>
      </w:r>
      <w:r w:rsidRPr="0000275C">
        <w:rPr>
          <w:b/>
        </w:rPr>
        <w:t>LA PARTE RECURRENTE</w:t>
      </w:r>
      <w:r w:rsidRPr="0000275C">
        <w:t>.</w:t>
      </w:r>
    </w:p>
    <w:p w14:paraId="3802985F" w14:textId="77777777" w:rsidR="00FD1CC4" w:rsidRPr="0000275C" w:rsidRDefault="00FD1CC4"/>
    <w:p w14:paraId="569C5219" w14:textId="77777777" w:rsidR="00FD1CC4" w:rsidRPr="0000275C" w:rsidRDefault="00AD671C">
      <w:pPr>
        <w:pStyle w:val="Ttulo3"/>
      </w:pPr>
      <w:bookmarkStart w:id="31" w:name="_Toc205933688"/>
      <w:r w:rsidRPr="0000275C">
        <w:t>b) Controversia a resolver.</w:t>
      </w:r>
      <w:bookmarkEnd w:id="31"/>
    </w:p>
    <w:p w14:paraId="46065DE7" w14:textId="77777777" w:rsidR="00FD1CC4" w:rsidRPr="0000275C" w:rsidRDefault="00AD671C">
      <w:r w:rsidRPr="0000275C">
        <w:t xml:space="preserve">Con el objeto de ilustrar la controversia planteada, resulta conveniente precisar que, una vez realizado el estudio de las constancias que integran el expediente en que se actúa, se desprende que </w:t>
      </w:r>
      <w:r w:rsidRPr="0000275C">
        <w:rPr>
          <w:b/>
        </w:rPr>
        <w:t>LA PARTE RECURRENTE</w:t>
      </w:r>
      <w:r w:rsidRPr="0000275C">
        <w:t xml:space="preserve"> solicitó los documentos donde conste lo siguiente:</w:t>
      </w:r>
    </w:p>
    <w:p w14:paraId="7D4D3211" w14:textId="77777777" w:rsidR="00FD1CC4" w:rsidRPr="0000275C" w:rsidRDefault="00FD1CC4">
      <w:pPr>
        <w:pBdr>
          <w:top w:val="nil"/>
          <w:left w:val="nil"/>
          <w:bottom w:val="nil"/>
          <w:right w:val="nil"/>
          <w:between w:val="nil"/>
        </w:pBdr>
        <w:ind w:right="-28"/>
      </w:pPr>
    </w:p>
    <w:p w14:paraId="1586BD80" w14:textId="77777777" w:rsidR="00FD1CC4" w:rsidRPr="0000275C" w:rsidRDefault="00AD671C">
      <w:pPr>
        <w:numPr>
          <w:ilvl w:val="0"/>
          <w:numId w:val="2"/>
        </w:numPr>
        <w:pBdr>
          <w:top w:val="nil"/>
          <w:left w:val="nil"/>
          <w:bottom w:val="nil"/>
          <w:right w:val="nil"/>
          <w:between w:val="nil"/>
        </w:pBdr>
        <w:rPr>
          <w:color w:val="000000"/>
        </w:rPr>
      </w:pPr>
      <w:r w:rsidRPr="0000275C">
        <w:rPr>
          <w:color w:val="000000"/>
        </w:rPr>
        <w:lastRenderedPageBreak/>
        <w:t>Autorización otorgada a las bases de taxis para pintar cajones exclusivos en la vía pública;</w:t>
      </w:r>
    </w:p>
    <w:p w14:paraId="6D208CC6" w14:textId="77777777" w:rsidR="00FD1CC4" w:rsidRPr="0000275C" w:rsidRDefault="00AD671C">
      <w:pPr>
        <w:numPr>
          <w:ilvl w:val="0"/>
          <w:numId w:val="2"/>
        </w:numPr>
        <w:pBdr>
          <w:top w:val="nil"/>
          <w:left w:val="nil"/>
          <w:bottom w:val="nil"/>
          <w:right w:val="nil"/>
          <w:between w:val="nil"/>
        </w:pBdr>
        <w:rPr>
          <w:color w:val="000000"/>
        </w:rPr>
      </w:pPr>
      <w:r w:rsidRPr="0000275C">
        <w:rPr>
          <w:color w:val="000000"/>
        </w:rPr>
        <w:t>Saber si los pagos correspondientes a las autorizaciones de las bases de taxis se encuentran al corriente;</w:t>
      </w:r>
    </w:p>
    <w:p w14:paraId="14C56764" w14:textId="77777777" w:rsidR="00FD1CC4" w:rsidRPr="0000275C" w:rsidRDefault="00AD671C">
      <w:pPr>
        <w:numPr>
          <w:ilvl w:val="0"/>
          <w:numId w:val="2"/>
        </w:numPr>
        <w:pBdr>
          <w:top w:val="nil"/>
          <w:left w:val="nil"/>
          <w:bottom w:val="nil"/>
          <w:right w:val="nil"/>
          <w:between w:val="nil"/>
        </w:pBdr>
        <w:rPr>
          <w:color w:val="000000"/>
        </w:rPr>
      </w:pPr>
      <w:r w:rsidRPr="0000275C">
        <w:rPr>
          <w:color w:val="000000"/>
        </w:rPr>
        <w:t>Conocer el tipo de intereses tiene el Coordinador de Movilidad en la Organización Civil sitio de taxis Isidro Fabela; y</w:t>
      </w:r>
    </w:p>
    <w:p w14:paraId="741C2AB0" w14:textId="77777777" w:rsidR="00FD1CC4" w:rsidRPr="0000275C" w:rsidRDefault="00AD671C">
      <w:pPr>
        <w:numPr>
          <w:ilvl w:val="0"/>
          <w:numId w:val="2"/>
        </w:numPr>
        <w:pBdr>
          <w:top w:val="nil"/>
          <w:left w:val="nil"/>
          <w:bottom w:val="nil"/>
          <w:right w:val="nil"/>
          <w:between w:val="nil"/>
        </w:pBdr>
        <w:rPr>
          <w:color w:val="000000"/>
        </w:rPr>
      </w:pPr>
      <w:r w:rsidRPr="0000275C">
        <w:rPr>
          <w:color w:val="000000"/>
        </w:rPr>
        <w:t>Lugar de adscripción y funciones del servidor público Eli Nava Bello o Eli Bello Nava.</w:t>
      </w:r>
    </w:p>
    <w:p w14:paraId="779E8716" w14:textId="77777777" w:rsidR="00FD1CC4" w:rsidRPr="0000275C" w:rsidRDefault="00FD1CC4">
      <w:pPr>
        <w:pBdr>
          <w:top w:val="nil"/>
          <w:left w:val="nil"/>
          <w:bottom w:val="nil"/>
          <w:right w:val="nil"/>
          <w:between w:val="nil"/>
        </w:pBdr>
        <w:ind w:right="-28"/>
      </w:pPr>
    </w:p>
    <w:p w14:paraId="17B15F97" w14:textId="77777777" w:rsidR="00FD1CC4" w:rsidRPr="0000275C" w:rsidRDefault="00AD671C">
      <w:pPr>
        <w:pBdr>
          <w:top w:val="nil"/>
          <w:left w:val="nil"/>
          <w:bottom w:val="nil"/>
          <w:right w:val="nil"/>
          <w:between w:val="nil"/>
        </w:pBdr>
        <w:ind w:right="-28"/>
      </w:pPr>
      <w:r w:rsidRPr="0000275C">
        <w:rPr>
          <w:color w:val="000000"/>
        </w:rPr>
        <w:t xml:space="preserve">En respuesta, </w:t>
      </w:r>
      <w:r w:rsidRPr="0000275C">
        <w:rPr>
          <w:b/>
          <w:color w:val="000000"/>
        </w:rPr>
        <w:t xml:space="preserve">EL SUJETO OBLIGADO </w:t>
      </w:r>
      <w:r w:rsidRPr="0000275C">
        <w:rPr>
          <w:color w:val="000000"/>
        </w:rPr>
        <w:t xml:space="preserve">se pronunció por conducto </w:t>
      </w:r>
      <w:r w:rsidRPr="0000275C">
        <w:t xml:space="preserve">de la </w:t>
      </w:r>
      <w:r w:rsidRPr="0000275C">
        <w:rPr>
          <w:color w:val="000000"/>
        </w:rPr>
        <w:t>Jefa del Departamento de Recursos Humanos, quien indicó que, el C. Eli Nava Bello se encuentra adscrito a la Coordinación de Movilidad; asimismo el Coordinador de Movilidad, señaló que, por lo que hace a los cajones de espaciamiento en la vía pública, estos se autorizan mediante un proceso de visto bueno que es emitido por el Consejo Municipal de Movilidad, además confirmó que el servidor público referido por el solicitante labora en la Coordinación de Movilidad, con el cargo de Auxiliar y precisó sus funciones.</w:t>
      </w:r>
    </w:p>
    <w:p w14:paraId="0AACDC6E" w14:textId="77777777" w:rsidR="00FD1CC4" w:rsidRPr="0000275C" w:rsidRDefault="00FD1CC4">
      <w:pPr>
        <w:pBdr>
          <w:top w:val="nil"/>
          <w:left w:val="nil"/>
          <w:bottom w:val="nil"/>
          <w:right w:val="nil"/>
          <w:between w:val="nil"/>
        </w:pBdr>
        <w:ind w:right="-28"/>
        <w:rPr>
          <w:color w:val="000000"/>
        </w:rPr>
      </w:pPr>
    </w:p>
    <w:p w14:paraId="249120C2" w14:textId="77777777" w:rsidR="00FD1CC4" w:rsidRPr="0000275C" w:rsidRDefault="00AD671C">
      <w:pPr>
        <w:pBdr>
          <w:top w:val="nil"/>
          <w:left w:val="nil"/>
          <w:bottom w:val="nil"/>
          <w:right w:val="nil"/>
          <w:between w:val="nil"/>
        </w:pBdr>
        <w:ind w:right="-28"/>
        <w:rPr>
          <w:color w:val="000000"/>
        </w:rPr>
      </w:pPr>
      <w:r w:rsidRPr="0000275C">
        <w:rPr>
          <w:color w:val="000000"/>
        </w:rPr>
        <w:t xml:space="preserve">Por otra parte, el Tesorero Municipal, informó que, los pagos correspondientes a las bases de taxi se encuentran al corriente. </w:t>
      </w:r>
    </w:p>
    <w:p w14:paraId="6EA2802D" w14:textId="77777777" w:rsidR="00FD1CC4" w:rsidRPr="0000275C" w:rsidRDefault="00FD1CC4">
      <w:pPr>
        <w:pBdr>
          <w:top w:val="nil"/>
          <w:left w:val="nil"/>
          <w:bottom w:val="nil"/>
          <w:right w:val="nil"/>
          <w:between w:val="nil"/>
        </w:pBdr>
        <w:ind w:right="-28"/>
        <w:rPr>
          <w:color w:val="000000"/>
        </w:rPr>
      </w:pPr>
    </w:p>
    <w:p w14:paraId="6B1C260C" w14:textId="77777777" w:rsidR="00FD1CC4" w:rsidRPr="0000275C" w:rsidRDefault="00AD671C">
      <w:pPr>
        <w:rPr>
          <w:color w:val="000000"/>
        </w:rPr>
      </w:pPr>
      <w:r w:rsidRPr="0000275C">
        <w:rPr>
          <w:color w:val="000000"/>
        </w:rPr>
        <w:t xml:space="preserve">Ahora bien, en la interposición del presente recurso </w:t>
      </w:r>
      <w:r w:rsidRPr="0000275C">
        <w:rPr>
          <w:b/>
          <w:color w:val="000000"/>
        </w:rPr>
        <w:t>LA PARTE RECURRENTE</w:t>
      </w:r>
      <w:r w:rsidRPr="0000275C">
        <w:rPr>
          <w:color w:val="000000"/>
        </w:rPr>
        <w:t xml:space="preserve"> se inconformó medularmente porque no se le entregó respuesta al requerimiento relacionado con el tipo de interés que tienen el Coordinador de Movilidad en la Organización Civil Sitio de Taxis Isidro Fabela.</w:t>
      </w:r>
    </w:p>
    <w:p w14:paraId="31EC832F" w14:textId="77777777" w:rsidR="00FD1CC4" w:rsidRPr="0000275C" w:rsidRDefault="00FD1CC4">
      <w:pPr>
        <w:rPr>
          <w:color w:val="000000"/>
        </w:rPr>
      </w:pPr>
    </w:p>
    <w:p w14:paraId="59718068" w14:textId="77777777" w:rsidR="00FD1CC4" w:rsidRPr="0000275C" w:rsidRDefault="00AD671C">
      <w:pPr>
        <w:rPr>
          <w:color w:val="000000"/>
        </w:rPr>
      </w:pPr>
      <w:r w:rsidRPr="0000275C">
        <w:rPr>
          <w:color w:val="000000"/>
        </w:rPr>
        <w:t xml:space="preserve">Así, se advierte que el solicitante no se inconformó sobre la información entregada en respuesta, respecto a los puntos relacionados con las autorizaciones y pagos correspondientes </w:t>
      </w:r>
      <w:r w:rsidRPr="0000275C">
        <w:rPr>
          <w:color w:val="000000"/>
        </w:rPr>
        <w:lastRenderedPageBreak/>
        <w:t>de los sitios de taxis, así como tampoco el lugar de adscripción y funciones del servidor público referido en su solicitud, motivo por el cual, se presume que dicha información ha sido consentida por el propio solicitante.</w:t>
      </w:r>
    </w:p>
    <w:p w14:paraId="725809EB" w14:textId="77777777" w:rsidR="00FD1CC4" w:rsidRPr="0000275C" w:rsidRDefault="00FD1CC4">
      <w:pPr>
        <w:rPr>
          <w:color w:val="000000"/>
        </w:rPr>
      </w:pPr>
    </w:p>
    <w:p w14:paraId="36816B0B" w14:textId="77777777" w:rsidR="00FD1CC4" w:rsidRPr="0000275C" w:rsidRDefault="00AD671C">
      <w:pPr>
        <w:rPr>
          <w:color w:val="000000"/>
        </w:rPr>
      </w:pPr>
      <w:r w:rsidRPr="0000275C">
        <w:rPr>
          <w:color w:val="000000"/>
        </w:rPr>
        <w:t>Sirve de sustento, la tesis jurisprudencial número VI.2o. J/21, publicada en el Semanario Judicial de la Federación y su Gaceta bajo el número de registro 204707 que a la letra dice:</w:t>
      </w:r>
    </w:p>
    <w:p w14:paraId="1DF4436A" w14:textId="77777777" w:rsidR="00FD1CC4" w:rsidRPr="0000275C" w:rsidRDefault="00FD1CC4">
      <w:pPr>
        <w:rPr>
          <w:color w:val="000000"/>
        </w:rPr>
      </w:pPr>
    </w:p>
    <w:p w14:paraId="3ECAF8BF" w14:textId="77777777" w:rsidR="00FD1CC4" w:rsidRPr="0000275C" w:rsidRDefault="00AD671C">
      <w:pPr>
        <w:spacing w:line="240" w:lineRule="auto"/>
        <w:ind w:left="851" w:right="822"/>
        <w:rPr>
          <w:b/>
          <w:i/>
          <w:color w:val="000000"/>
        </w:rPr>
      </w:pPr>
      <w:r w:rsidRPr="0000275C">
        <w:rPr>
          <w:b/>
          <w:i/>
          <w:color w:val="000000"/>
        </w:rPr>
        <w:t>“ACTOS CONSENTIDOS TACITAMENTE.</w:t>
      </w:r>
    </w:p>
    <w:p w14:paraId="0BB59CEB" w14:textId="77777777" w:rsidR="00FD1CC4" w:rsidRPr="0000275C" w:rsidRDefault="00AD671C">
      <w:pPr>
        <w:spacing w:line="240" w:lineRule="auto"/>
        <w:ind w:left="851" w:right="822"/>
        <w:rPr>
          <w:i/>
          <w:color w:val="000000"/>
        </w:rPr>
      </w:pPr>
      <w:r w:rsidRPr="0000275C">
        <w:rPr>
          <w:i/>
          <w:color w:val="000000"/>
        </w:rPr>
        <w:t>Se presumen así, para los efectos del amparo, los actos del orden civil y administrativo, que no hubieren sido reclamados en esa vía dentro de los plazos que la ley señala”.</w:t>
      </w:r>
    </w:p>
    <w:p w14:paraId="51519B91" w14:textId="77777777" w:rsidR="00FD1CC4" w:rsidRPr="0000275C" w:rsidRDefault="00FD1CC4">
      <w:pPr>
        <w:rPr>
          <w:color w:val="000000"/>
        </w:rPr>
      </w:pPr>
    </w:p>
    <w:p w14:paraId="42C9EC5B" w14:textId="77777777" w:rsidR="00FD1CC4" w:rsidRPr="0000275C" w:rsidRDefault="00AD671C">
      <w:pPr>
        <w:pBdr>
          <w:top w:val="nil"/>
          <w:left w:val="nil"/>
          <w:bottom w:val="nil"/>
          <w:right w:val="nil"/>
          <w:between w:val="nil"/>
        </w:pBdr>
        <w:rPr>
          <w:i/>
          <w:color w:val="000000"/>
        </w:rPr>
      </w:pPr>
      <w:r w:rsidRPr="0000275C">
        <w:rPr>
          <w:color w:val="000000"/>
        </w:rPr>
        <w:t>Por otra parte, se debe señalar que</w:t>
      </w:r>
      <w:r w:rsidRPr="0000275C">
        <w:rPr>
          <w:b/>
          <w:color w:val="000000"/>
        </w:rPr>
        <w:t xml:space="preserve"> EL SUJETO OBLIGADO </w:t>
      </w:r>
      <w:r w:rsidRPr="0000275C">
        <w:rPr>
          <w:color w:val="000000"/>
        </w:rPr>
        <w:t xml:space="preserve">al momento de emitir su informe justificado, ratificó la respuesta primigenia y precisó, en atención a las razones o motivos de inconformidad manifestadas por el solicitante que, el requerimiento relacionado con el interés que existe del Coordinador de Movilidad en la Organización Civil Sitio de Taxis es considerado como un derecho de petición; así como tampoco </w:t>
      </w:r>
      <w:r w:rsidRPr="0000275C">
        <w:rPr>
          <w:b/>
          <w:color w:val="000000"/>
        </w:rPr>
        <w:t xml:space="preserve">LA PARTE RECURRENTE </w:t>
      </w:r>
      <w:r w:rsidRPr="0000275C">
        <w:rPr>
          <w:color w:val="000000"/>
        </w:rPr>
        <w:t>realizó manifestación alguna en la etapa procesal oportuna.</w:t>
      </w:r>
    </w:p>
    <w:p w14:paraId="577D415D" w14:textId="77777777" w:rsidR="00FD1CC4" w:rsidRPr="0000275C" w:rsidRDefault="00FD1CC4">
      <w:pPr>
        <w:rPr>
          <w:b/>
        </w:rPr>
      </w:pPr>
    </w:p>
    <w:p w14:paraId="7B41729C" w14:textId="77777777" w:rsidR="00FD1CC4" w:rsidRPr="0000275C" w:rsidRDefault="00AD671C">
      <w:pPr>
        <w:tabs>
          <w:tab w:val="left" w:pos="4962"/>
        </w:tabs>
        <w:rPr>
          <w:b/>
          <w:color w:val="000000"/>
        </w:rPr>
      </w:pPr>
      <w:r w:rsidRPr="0000275C">
        <w:t xml:space="preserve">Debido a lo anterior, </w:t>
      </w:r>
      <w:r w:rsidRPr="0000275C">
        <w:rPr>
          <w:color w:val="000000"/>
        </w:rPr>
        <w:t xml:space="preserve">el estudio se centrará en determinar la obligatoriedad del </w:t>
      </w:r>
      <w:r w:rsidRPr="0000275C">
        <w:rPr>
          <w:b/>
          <w:color w:val="000000"/>
        </w:rPr>
        <w:t xml:space="preserve">SUJETO OBLIGADO </w:t>
      </w:r>
      <w:r w:rsidRPr="0000275C">
        <w:rPr>
          <w:color w:val="000000"/>
        </w:rPr>
        <w:t>para pronunciarse respecto al requerimiento que no fue atendido mediante respuesta por tratarse de un requerimiento relacionado con un derecho de petición.</w:t>
      </w:r>
    </w:p>
    <w:p w14:paraId="18D6C51C" w14:textId="77777777" w:rsidR="00FD1CC4" w:rsidRPr="0000275C" w:rsidRDefault="00FD1CC4">
      <w:pPr>
        <w:rPr>
          <w:color w:val="000000"/>
        </w:rPr>
      </w:pPr>
    </w:p>
    <w:p w14:paraId="02546F29" w14:textId="77777777" w:rsidR="00FD1CC4" w:rsidRPr="0000275C" w:rsidRDefault="00AD671C">
      <w:pPr>
        <w:pStyle w:val="Ttulo3"/>
        <w:tabs>
          <w:tab w:val="left" w:pos="6015"/>
        </w:tabs>
      </w:pPr>
      <w:bookmarkStart w:id="32" w:name="_Toc205933689"/>
      <w:r w:rsidRPr="0000275C">
        <w:t>c) Estudio de la controversia.</w:t>
      </w:r>
      <w:bookmarkEnd w:id="32"/>
    </w:p>
    <w:p w14:paraId="7C391CE8" w14:textId="77777777" w:rsidR="00FD1CC4" w:rsidRPr="0000275C" w:rsidRDefault="00AD671C">
      <w:pPr>
        <w:ind w:right="-93"/>
      </w:pPr>
      <w:r w:rsidRPr="0000275C">
        <w:t xml:space="preserve">Una vez precisado lo anterior, resulta necesario comenzar con el estudio señalando que el artículo 18 de la Ley de Transparencia y Acceso a la Información Pública del Estado de México y Municipios, contempla que los sujetos obligados deberán documentar todo acto que derive </w:t>
      </w:r>
      <w:r w:rsidRPr="0000275C">
        <w:lastRenderedPageBreak/>
        <w:t>del ejercicio de sus facultades, competencias o funciones, precepto normativo que textualmente establece lo siguiente:</w:t>
      </w:r>
    </w:p>
    <w:p w14:paraId="3616E626" w14:textId="77777777" w:rsidR="00FD1CC4" w:rsidRPr="0000275C" w:rsidRDefault="00FD1CC4">
      <w:pPr>
        <w:ind w:right="-93"/>
      </w:pPr>
    </w:p>
    <w:p w14:paraId="2787FF92" w14:textId="075EE100" w:rsidR="00FD1CC4" w:rsidRPr="0000275C" w:rsidRDefault="00AD671C">
      <w:pPr>
        <w:pStyle w:val="Puesto"/>
        <w:ind w:firstLine="567"/>
      </w:pPr>
      <w:r w:rsidRPr="0000275C">
        <w:rPr>
          <w:b/>
        </w:rPr>
        <w:t>Artículo 18</w:t>
      </w:r>
      <w:r w:rsidRPr="0000275C">
        <w:t>. Los sujetos obligados deberán documentar todo acto que derive del ejercicio de sus facultades, competencias o funciones, considerando desde su origen la eventual publicidad y reutilización de la información que generen</w:t>
      </w:r>
      <w:r w:rsidR="00921AC1" w:rsidRPr="0000275C">
        <w:t>.</w:t>
      </w:r>
    </w:p>
    <w:p w14:paraId="27644D9F" w14:textId="77777777" w:rsidR="00FD1CC4" w:rsidRPr="0000275C" w:rsidRDefault="00FD1CC4">
      <w:pPr>
        <w:ind w:right="-93"/>
      </w:pPr>
    </w:p>
    <w:p w14:paraId="4E028E79" w14:textId="77777777" w:rsidR="00FD1CC4" w:rsidRPr="0000275C" w:rsidRDefault="00AD671C">
      <w:pPr>
        <w:ind w:right="-93"/>
      </w:pPr>
      <w:r w:rsidRPr="0000275C">
        <w:t xml:space="preserve">Lo anterior toma relevancia, pues según Jarquín, Soledad (2019), en el “Diccionario de Transparencia y Acceso a la Información Pública” (p. 126 y 127), todos los </w:t>
      </w:r>
      <w:r w:rsidRPr="0000275C">
        <w:rPr>
          <w:b/>
        </w:rPr>
        <w:t>SUJETOS OBLIGADOS</w:t>
      </w:r>
      <w:r w:rsidRPr="0000275C">
        <w:t xml:space="preserve">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53209D42" w14:textId="77777777" w:rsidR="00FD1CC4" w:rsidRPr="0000275C" w:rsidRDefault="00FD1CC4">
      <w:pPr>
        <w:ind w:right="-93"/>
      </w:pPr>
    </w:p>
    <w:p w14:paraId="253DDCFF" w14:textId="77777777" w:rsidR="00FD1CC4" w:rsidRPr="0000275C" w:rsidRDefault="00AD671C">
      <w:pPr>
        <w:widowControl w:val="0"/>
      </w:pPr>
      <w:r w:rsidRPr="0000275C">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5153EB51" w14:textId="77777777" w:rsidR="00FD1CC4" w:rsidRPr="0000275C" w:rsidRDefault="00FD1CC4"/>
    <w:p w14:paraId="1B77639C" w14:textId="77777777" w:rsidR="00FD1CC4" w:rsidRPr="0000275C" w:rsidRDefault="00AD671C">
      <w:pPr>
        <w:widowControl w:val="0"/>
        <w:pBdr>
          <w:top w:val="nil"/>
          <w:left w:val="nil"/>
          <w:bottom w:val="nil"/>
          <w:right w:val="nil"/>
          <w:between w:val="nil"/>
        </w:pBdr>
        <w:ind w:left="7" w:firstLine="1"/>
        <w:rPr>
          <w:color w:val="000000"/>
        </w:rPr>
      </w:pPr>
      <w:r w:rsidRPr="0000275C">
        <w:rPr>
          <w:color w:val="000000"/>
        </w:rPr>
        <w:t>Para los efectos del artículo 185 fracción I, esta Ponencia analizó las causales de procedencia del Recurso de Revisión en comento, por tratarse de una cuestión de orden público y estudio preferente.</w:t>
      </w:r>
    </w:p>
    <w:p w14:paraId="4E3521B3" w14:textId="77777777" w:rsidR="00FD1CC4" w:rsidRPr="0000275C" w:rsidRDefault="00FD1CC4">
      <w:pPr>
        <w:widowControl w:val="0"/>
        <w:pBdr>
          <w:top w:val="nil"/>
          <w:left w:val="nil"/>
          <w:bottom w:val="nil"/>
          <w:right w:val="nil"/>
          <w:between w:val="nil"/>
        </w:pBdr>
        <w:ind w:left="7" w:firstLine="1"/>
        <w:rPr>
          <w:color w:val="000000"/>
        </w:rPr>
      </w:pPr>
    </w:p>
    <w:p w14:paraId="675ABB8C" w14:textId="77777777" w:rsidR="00FD1CC4" w:rsidRPr="0000275C" w:rsidRDefault="00AD671C">
      <w:r w:rsidRPr="0000275C">
        <w:t>En atención al párrafo que antecede, es importante señalar que el derecho a acceso a la información pública y el derecho de petición, aunque pueden parecer similares a primera vista, poseen naturalezas y finalidades distintas que son necesarias distinguir.</w:t>
      </w:r>
    </w:p>
    <w:p w14:paraId="26F87060" w14:textId="77777777" w:rsidR="00FD1CC4" w:rsidRPr="0000275C" w:rsidRDefault="00AD671C">
      <w:r w:rsidRPr="0000275C">
        <w:lastRenderedPageBreak/>
        <w:t>Si bien Tribunales del Poder Judicial de la Federación han reconocido la acción cooperativa entre ambos conceptos</w:t>
      </w:r>
      <w:r w:rsidRPr="0000275C">
        <w:rPr>
          <w:vertAlign w:val="superscript"/>
        </w:rPr>
        <w:footnoteReference w:id="1"/>
      </w:r>
      <w:r w:rsidRPr="0000275C">
        <w:t>, es importante delimitar los elementos principales por los que para el criterio de la que suscribe, se deben tomar en cuenta al momento de resolver los recursos de revisión.</w:t>
      </w:r>
    </w:p>
    <w:p w14:paraId="23FBECCA" w14:textId="77777777" w:rsidR="00FD1CC4" w:rsidRPr="0000275C" w:rsidRDefault="00FD1CC4"/>
    <w:p w14:paraId="12B7DA07" w14:textId="77777777" w:rsidR="00FD1CC4" w:rsidRPr="0000275C" w:rsidRDefault="00AD671C">
      <w:r w:rsidRPr="0000275C">
        <w:t>El artículo 6 de la Constitución Política Federal</w:t>
      </w:r>
      <w:r w:rsidRPr="0000275C">
        <w:rPr>
          <w:vertAlign w:val="superscript"/>
        </w:rPr>
        <w:footnoteReference w:id="2"/>
      </w:r>
      <w:r w:rsidRPr="0000275C">
        <w:t>, indica que el derecho a acceso a la información pública se refiere a la facultad que tiene cualquier ciudadano de acceder a documentos o información que estén en posesión de entidades públicas, sin necesidad de justificar o argumentar el motivo de dicha solicitud. Este derecho busca garantizar la transparencia, la rendición de cuentas y el control ciudadano sobre la gestión pública.</w:t>
      </w:r>
    </w:p>
    <w:p w14:paraId="3233ED73" w14:textId="77777777" w:rsidR="00FD1CC4" w:rsidRPr="0000275C" w:rsidRDefault="00FD1CC4"/>
    <w:p w14:paraId="0D292361" w14:textId="77777777" w:rsidR="00FD1CC4" w:rsidRPr="0000275C" w:rsidRDefault="00AD671C">
      <w:r w:rsidRPr="0000275C">
        <w:lastRenderedPageBreak/>
        <w:t>Por otro lado, el derecho de petición es una herramienta que permite a los ciudadanos presentar</w:t>
      </w:r>
      <w:r w:rsidRPr="0000275C">
        <w:rPr>
          <w:b/>
        </w:rPr>
        <w:t xml:space="preserve"> quejas, reclamos o consultas</w:t>
      </w:r>
      <w:r w:rsidRPr="0000275C">
        <w:t xml:space="preserve"> a las autoridades públicas o privadas que presten un servicio público, esperando obtener una respuesta oportuna y clara, lo anterior encuentra fundamento en el artículo 8 Constitucional </w:t>
      </w:r>
      <w:r w:rsidRPr="0000275C">
        <w:rPr>
          <w:vertAlign w:val="superscript"/>
        </w:rPr>
        <w:footnoteReference w:id="3"/>
      </w:r>
      <w:r w:rsidRPr="0000275C">
        <w:t xml:space="preserve">. </w:t>
      </w:r>
    </w:p>
    <w:p w14:paraId="7E3F0877" w14:textId="77777777" w:rsidR="00FD1CC4" w:rsidRPr="0000275C" w:rsidRDefault="00FD1CC4"/>
    <w:p w14:paraId="5334C154" w14:textId="77777777" w:rsidR="00FD1CC4" w:rsidRPr="0000275C" w:rsidRDefault="00AD671C">
      <w:r w:rsidRPr="0000275C">
        <w:t>Ahora bien, es crucial entender que una simple petición no puede constituir un derecho de acceso a información pública, pues si un peticionario realiza una solicitud sin especificar claramente la documentación o información a la que desea acceder, su petición carece de la precisión necesaria para ser considerada como una solicitud de acceso a la información. En otras palabras, para que una petición se traduzca en un ejercicio efectivo del derecho de acceso a la información pública, es imperativo que el peticionario advierta con claridad la documental a la cual quiere tener acceso. De lo contrario, la solicitud podría ser considerada imprecisa o ambigua y, por ende, no cumplir con los requisitos para ser atendida como una demanda de acceso a información pública.</w:t>
      </w:r>
    </w:p>
    <w:p w14:paraId="29E99659" w14:textId="77777777" w:rsidR="00FD1CC4" w:rsidRPr="0000275C" w:rsidRDefault="00FD1CC4"/>
    <w:p w14:paraId="01399E37" w14:textId="77777777" w:rsidR="00FD1CC4" w:rsidRPr="0000275C" w:rsidRDefault="00AD671C">
      <w:r w:rsidRPr="0000275C">
        <w:t>En tal virtud, la determinación sobre la procedencia o no de una solicitud debe atender exclusivamente a la naturaleza de la información solicitada, y no a los intereses particulares, especulativos o subjetivos del solicitante. Lo anterior se explica porque el acceso a la información pública tiene por objeto transparentar la gestión gubernamental, permitir el escrutinio público y fortalecer la rendición de cuentas, no así resolver controversias de carácter personal, ni responder cuestionamientos que no estén dirigidos al acceso de documentos existentes, sino a emitir valoraciones, juicios u opiniones por parte del Sujeto Obligado.</w:t>
      </w:r>
    </w:p>
    <w:p w14:paraId="6FF2AEB5" w14:textId="77777777" w:rsidR="00FD1CC4" w:rsidRPr="0000275C" w:rsidRDefault="00AD671C">
      <w:r w:rsidRPr="0000275C">
        <w:lastRenderedPageBreak/>
        <w:t>En ese sentido, cuando una solicitud se formula con la intención de indagar si una persona servidora pública tiene algún tipo de interés personal en una organización específica, como ocurre en el caso que nos ocupa, dicha petición se aparta del ámbito del derecho de acceso a la información pública y se ubica más bien dentro del terreno del derecho de petición, regulado en el artículo 8° de la Constitución Federal.</w:t>
      </w:r>
    </w:p>
    <w:p w14:paraId="4C2552C5" w14:textId="77777777" w:rsidR="00FD1CC4" w:rsidRPr="0000275C" w:rsidRDefault="00FD1CC4"/>
    <w:p w14:paraId="4EE53F49" w14:textId="77777777" w:rsidR="00FD1CC4" w:rsidRPr="0000275C" w:rsidRDefault="00AD671C">
      <w:r w:rsidRPr="0000275C">
        <w:t>El acceso a la información pública no es una vía para indagar relaciones personales o intereses subjetivos, sino para acceder a documentos existentes, en posesión de los Sujetos Obligados, que hayan sido generados con motivo del ejercicio de sus atribuciones, como se señaló previamente. De tal suerte que, de no existir un documento público que acredite el vínculo o interés que se pretende conocer, el sujeto obligado no está compelido a crear documentos ad hoc, emitir pronunciamientos interpretativos ni realizar investigaciones que excedan su deber legal.</w:t>
      </w:r>
    </w:p>
    <w:p w14:paraId="4BB9A6B1" w14:textId="77777777" w:rsidR="00FD1CC4" w:rsidRPr="0000275C" w:rsidRDefault="00FD1CC4"/>
    <w:p w14:paraId="2C3C9F9B" w14:textId="65927017" w:rsidR="00FD1CC4" w:rsidRPr="0000275C" w:rsidRDefault="00AD671C">
      <w:r w:rsidRPr="0000275C">
        <w:t>En consecuencia, cuando una solicitud versa sobre la existencia de un “interés” entre un servidor público y una organización civil, sin identificar con claridad el documento requerido, ni referirse a algún acto administrativo documentado, lo solicitado no puede ser considerado una auténtica solicitud de acceso a la información, sino más bien una manifestación de carácter subjetivo, especulativo o incluso inquisitivo, cuya atención corresponde a otro cauce jurídico, como lo es el derecho de petición, la vía administrativa o incluso la</w:t>
      </w:r>
      <w:r w:rsidR="0000275C">
        <w:t>s instancias de control interno,</w:t>
      </w:r>
      <w:r w:rsidRPr="0000275C">
        <w:t xml:space="preserve"> pero no al procedimiento regulado por la Ley de Transparencia.</w:t>
      </w:r>
    </w:p>
    <w:p w14:paraId="2CC3C5D7" w14:textId="77777777" w:rsidR="00FD1CC4" w:rsidRPr="0000275C" w:rsidRDefault="00FD1CC4"/>
    <w:p w14:paraId="6D899C59" w14:textId="77777777" w:rsidR="00FD1CC4" w:rsidRPr="0000275C" w:rsidRDefault="00AD671C">
      <w:r w:rsidRPr="0000275C">
        <w:t xml:space="preserve">En consecuencia, el presente recurso de revisión ha quedado sin materia, pues no existe controversia sobre el punto en estudio y la entregada por </w:t>
      </w:r>
      <w:r w:rsidRPr="0000275C">
        <w:rPr>
          <w:b/>
        </w:rPr>
        <w:t>EL SUJETO OBLIGADO</w:t>
      </w:r>
      <w:r w:rsidRPr="0000275C">
        <w:t>, al versar la inconformidad versa sobre un elemento accesorio que no corresponde al ejercicio de derecho de acceso a la información pública.</w:t>
      </w:r>
    </w:p>
    <w:p w14:paraId="588BC0A7" w14:textId="77777777" w:rsidR="00FD1CC4" w:rsidRPr="0000275C" w:rsidRDefault="00AD671C">
      <w:r w:rsidRPr="0000275C">
        <w:lastRenderedPageBreak/>
        <w:t>Por lo anterior, resulta procedente sobreseer el recurso de revisión, en términos de lo dispuesto por el artículo 192, fracción V, de la Ley de Transparencia y Acceso a la Información Pública del Estado de México y Municipios, al actualizarse el supuesto de que, por cualquier motivo, el recurso quede sin materia.</w:t>
      </w:r>
    </w:p>
    <w:p w14:paraId="046AA83B" w14:textId="77777777" w:rsidR="00FD1CC4" w:rsidRPr="0000275C" w:rsidRDefault="00FD1CC4"/>
    <w:p w14:paraId="0AC47F95" w14:textId="77777777" w:rsidR="00FD1CC4" w:rsidRPr="0000275C" w:rsidRDefault="00AD671C">
      <w:pPr>
        <w:pStyle w:val="Ttulo3"/>
        <w:spacing w:line="360" w:lineRule="auto"/>
      </w:pPr>
      <w:bookmarkStart w:id="33" w:name="_Toc205933690"/>
      <w:r w:rsidRPr="0000275C">
        <w:t>d) Conclusión.</w:t>
      </w:r>
      <w:bookmarkEnd w:id="33"/>
    </w:p>
    <w:p w14:paraId="2F5F27AF" w14:textId="33EBE89D" w:rsidR="00FD1CC4" w:rsidRDefault="00AD671C">
      <w:pPr>
        <w:ind w:right="-93"/>
      </w:pPr>
      <w:r w:rsidRPr="0000275C">
        <w:t>Así, con fundamento en lo establecido en los artículos 5,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7C479444" w14:textId="1411295A" w:rsidR="005179FC" w:rsidRDefault="005179FC">
      <w:pPr>
        <w:ind w:right="-93"/>
      </w:pPr>
    </w:p>
    <w:p w14:paraId="716C0DD3" w14:textId="77777777" w:rsidR="005179FC" w:rsidRPr="0000275C" w:rsidRDefault="005179FC">
      <w:pPr>
        <w:ind w:right="-93"/>
      </w:pPr>
    </w:p>
    <w:p w14:paraId="70823306" w14:textId="77777777" w:rsidR="00FD1CC4" w:rsidRPr="0000275C" w:rsidRDefault="00FD1CC4"/>
    <w:p w14:paraId="4DEC4DD6" w14:textId="77777777" w:rsidR="00FD1CC4" w:rsidRPr="0000275C" w:rsidRDefault="00AD671C">
      <w:pPr>
        <w:pStyle w:val="Ttulo1"/>
      </w:pPr>
      <w:bookmarkStart w:id="34" w:name="_Toc205933691"/>
      <w:r w:rsidRPr="0000275C">
        <w:t>RESUELVE</w:t>
      </w:r>
      <w:bookmarkEnd w:id="34"/>
    </w:p>
    <w:p w14:paraId="7D72F0DE" w14:textId="77777777" w:rsidR="00FD1CC4" w:rsidRPr="0000275C" w:rsidRDefault="00FD1CC4">
      <w:pPr>
        <w:ind w:right="113"/>
        <w:rPr>
          <w:b/>
        </w:rPr>
      </w:pPr>
    </w:p>
    <w:p w14:paraId="3D8F6497" w14:textId="77777777" w:rsidR="00FD1CC4" w:rsidRPr="0000275C" w:rsidRDefault="00AD671C">
      <w:pPr>
        <w:widowControl w:val="0"/>
        <w:rPr>
          <w:b/>
          <w:color w:val="000000"/>
        </w:rPr>
      </w:pPr>
      <w:r w:rsidRPr="0000275C">
        <w:rPr>
          <w:b/>
        </w:rPr>
        <w:t>PRIMERO</w:t>
      </w:r>
      <w:r w:rsidRPr="0000275C">
        <w:rPr>
          <w:b/>
          <w:color w:val="000000"/>
        </w:rPr>
        <w:t xml:space="preserve">. </w:t>
      </w:r>
      <w:r w:rsidRPr="0000275C">
        <w:t xml:space="preserve">Se </w:t>
      </w:r>
      <w:r w:rsidRPr="0000275C">
        <w:rPr>
          <w:b/>
        </w:rPr>
        <w:t>SOBRESEE</w:t>
      </w:r>
      <w:r w:rsidRPr="0000275C">
        <w:t xml:space="preserve"> el Recurso de Revisión número </w:t>
      </w:r>
      <w:r w:rsidRPr="0000275C">
        <w:rPr>
          <w:b/>
        </w:rPr>
        <w:t>04517/INFOEM/IP/RR/2025</w:t>
      </w:r>
      <w:r w:rsidRPr="0000275C">
        <w:rPr>
          <w:b/>
          <w:color w:val="000000"/>
        </w:rPr>
        <w:t xml:space="preserve"> </w:t>
      </w:r>
      <w:r w:rsidRPr="0000275C">
        <w:t xml:space="preserve">por actualizarse la causal establecida en el artículo 192 fracción V de la Ley de Transparencia y Acceso a la Información Pública del Estado de México y Municipios, en términos del Considerando </w:t>
      </w:r>
      <w:r w:rsidRPr="0000275C">
        <w:rPr>
          <w:b/>
        </w:rPr>
        <w:t>SEGUNDO</w:t>
      </w:r>
      <w:r w:rsidRPr="0000275C">
        <w:t xml:space="preserve"> de la presente resolución.</w:t>
      </w:r>
    </w:p>
    <w:p w14:paraId="4112DD15" w14:textId="77777777" w:rsidR="00FD1CC4" w:rsidRPr="0000275C" w:rsidRDefault="00FD1CC4">
      <w:pPr>
        <w:ind w:right="113"/>
        <w:rPr>
          <w:b/>
        </w:rPr>
      </w:pPr>
    </w:p>
    <w:p w14:paraId="0BB83B82" w14:textId="77777777" w:rsidR="00FD1CC4" w:rsidRPr="0000275C" w:rsidRDefault="00AD671C">
      <w:pPr>
        <w:ind w:right="113"/>
      </w:pPr>
      <w:r w:rsidRPr="0000275C">
        <w:rPr>
          <w:b/>
        </w:rPr>
        <w:t>SEGUNDO. Notifíquese vía SAIMEX</w:t>
      </w:r>
      <w:r w:rsidRPr="0000275C">
        <w:t xml:space="preserve"> la presente resolución al Titular de la Unidad de Transparencia del </w:t>
      </w:r>
      <w:r w:rsidRPr="0000275C">
        <w:rPr>
          <w:b/>
        </w:rPr>
        <w:t>SUJETO OBLIGADO</w:t>
      </w:r>
      <w:r w:rsidRPr="0000275C">
        <w:t xml:space="preserve"> para su conocimiento.</w:t>
      </w:r>
    </w:p>
    <w:p w14:paraId="35CFABA4" w14:textId="77777777" w:rsidR="00FD1CC4" w:rsidRPr="0000275C" w:rsidRDefault="00FD1CC4">
      <w:pPr>
        <w:widowControl w:val="0"/>
      </w:pPr>
    </w:p>
    <w:p w14:paraId="7AF87C01" w14:textId="77777777" w:rsidR="00FD1CC4" w:rsidRPr="0000275C" w:rsidRDefault="00AD671C">
      <w:pPr>
        <w:pBdr>
          <w:top w:val="nil"/>
          <w:left w:val="nil"/>
          <w:bottom w:val="nil"/>
          <w:right w:val="nil"/>
          <w:between w:val="nil"/>
        </w:pBdr>
        <w:rPr>
          <w:color w:val="000000"/>
        </w:rPr>
      </w:pPr>
      <w:r w:rsidRPr="0000275C">
        <w:rPr>
          <w:b/>
          <w:color w:val="000000"/>
        </w:rPr>
        <w:t>TERCERO. Notifíquese</w:t>
      </w:r>
      <w:r w:rsidRPr="0000275C">
        <w:rPr>
          <w:color w:val="000000"/>
        </w:rPr>
        <w:t xml:space="preserve"> a </w:t>
      </w:r>
      <w:r w:rsidRPr="0000275C">
        <w:rPr>
          <w:b/>
          <w:color w:val="000000"/>
        </w:rPr>
        <w:t>LA PARTE RECURRENTE</w:t>
      </w:r>
      <w:r w:rsidRPr="0000275C">
        <w:rPr>
          <w:color w:val="000000"/>
        </w:rPr>
        <w:t xml:space="preserve"> la presente resolución vía Sistema de Acceso a la Información Mexiquense </w:t>
      </w:r>
      <w:r w:rsidRPr="0000275C">
        <w:rPr>
          <w:b/>
          <w:color w:val="000000"/>
        </w:rPr>
        <w:t>SAIMEX</w:t>
      </w:r>
      <w:r w:rsidRPr="0000275C">
        <w:rPr>
          <w:color w:val="000000"/>
        </w:rPr>
        <w:t>.</w:t>
      </w:r>
    </w:p>
    <w:p w14:paraId="673E35E7" w14:textId="77777777" w:rsidR="00FD1CC4" w:rsidRPr="0000275C" w:rsidRDefault="00AD671C">
      <w:pPr>
        <w:pBdr>
          <w:top w:val="nil"/>
          <w:left w:val="nil"/>
          <w:bottom w:val="nil"/>
          <w:right w:val="nil"/>
          <w:between w:val="nil"/>
        </w:pBdr>
        <w:rPr>
          <w:color w:val="000000"/>
        </w:rPr>
      </w:pPr>
      <w:r w:rsidRPr="0000275C">
        <w:rPr>
          <w:b/>
          <w:color w:val="000000"/>
        </w:rPr>
        <w:lastRenderedPageBreak/>
        <w:t>CUARTO. Hágase</w:t>
      </w:r>
      <w:r w:rsidRPr="0000275C">
        <w:rPr>
          <w:color w:val="000000"/>
        </w:rPr>
        <w:t xml:space="preserve"> </w:t>
      </w:r>
      <w:r w:rsidRPr="0000275C">
        <w:rPr>
          <w:b/>
          <w:color w:val="000000"/>
        </w:rPr>
        <w:t xml:space="preserve">del conocimiento </w:t>
      </w:r>
      <w:r w:rsidRPr="0000275C">
        <w:rPr>
          <w:color w:val="000000"/>
        </w:rPr>
        <w:t xml:space="preserve">de </w:t>
      </w:r>
      <w:r w:rsidRPr="0000275C">
        <w:rPr>
          <w:b/>
          <w:color w:val="000000"/>
        </w:rPr>
        <w:t>LA PARTE RECURRENTE</w:t>
      </w:r>
      <w:r w:rsidRPr="0000275C">
        <w:rPr>
          <w:color w:val="000000"/>
        </w:rPr>
        <w:t>, que de conformidad con lo establecido en el artículo 196 de la Ley de Transparencia y Acceso a la Información Pública del Estado de México y Municipios, podrá impugnarla vía Juicio de Amparo en los términos de las leyes aplicables.</w:t>
      </w:r>
    </w:p>
    <w:p w14:paraId="58A6D527" w14:textId="77777777" w:rsidR="00FD1CC4" w:rsidRPr="0000275C" w:rsidRDefault="00FD1CC4"/>
    <w:p w14:paraId="134C2B23" w14:textId="77777777" w:rsidR="00FD1CC4" w:rsidRPr="0000275C" w:rsidRDefault="00AD671C">
      <w:r w:rsidRPr="0000275C">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Y GUADALUPE RAMÍREZ PEÑA, EN LA VIGÉSIMA OCTAVA SESIÓN ORDINARIA, CELEBRADA EL TRECE DE AGOSTO DE DOS MIL VEINTICINCO ANTE EL SECRETARIO TÉCNICO DEL PLENO, ALEXIS TAPIA RAMÍREZ.</w:t>
      </w:r>
    </w:p>
    <w:p w14:paraId="6C1F9BC1" w14:textId="77777777" w:rsidR="00FD1CC4" w:rsidRPr="00EE4DEF" w:rsidRDefault="00AD671C">
      <w:pPr>
        <w:tabs>
          <w:tab w:val="left" w:pos="2325"/>
        </w:tabs>
        <w:rPr>
          <w:sz w:val="16"/>
          <w:szCs w:val="16"/>
        </w:rPr>
      </w:pPr>
      <w:r w:rsidRPr="00EE4DEF">
        <w:rPr>
          <w:sz w:val="16"/>
          <w:szCs w:val="16"/>
        </w:rPr>
        <w:t>SCMM/AGZ/DEMF/DLM</w:t>
      </w:r>
    </w:p>
    <w:p w14:paraId="13A7243E" w14:textId="77777777" w:rsidR="00FD1CC4" w:rsidRDefault="00FD1CC4">
      <w:pPr>
        <w:ind w:right="-93"/>
        <w:rPr>
          <w:color w:val="000000"/>
        </w:rPr>
      </w:pPr>
    </w:p>
    <w:p w14:paraId="0E260C02" w14:textId="77777777" w:rsidR="00FD1CC4" w:rsidRDefault="00FD1CC4">
      <w:pPr>
        <w:ind w:right="-93"/>
      </w:pPr>
    </w:p>
    <w:p w14:paraId="64A76604" w14:textId="77777777" w:rsidR="00FD1CC4" w:rsidRDefault="00FD1CC4">
      <w:pPr>
        <w:ind w:right="-93"/>
      </w:pPr>
    </w:p>
    <w:p w14:paraId="050197A0" w14:textId="77777777" w:rsidR="00FD1CC4" w:rsidRDefault="00FD1CC4">
      <w:pPr>
        <w:ind w:right="-93"/>
      </w:pPr>
    </w:p>
    <w:p w14:paraId="29228561" w14:textId="77777777" w:rsidR="00FD1CC4" w:rsidRDefault="00FD1CC4">
      <w:pPr>
        <w:ind w:right="-93"/>
      </w:pPr>
    </w:p>
    <w:p w14:paraId="2C63B32E" w14:textId="77777777" w:rsidR="00FD1CC4" w:rsidRDefault="00FD1CC4">
      <w:pPr>
        <w:ind w:right="-93"/>
      </w:pPr>
    </w:p>
    <w:p w14:paraId="07DDB67E" w14:textId="77777777" w:rsidR="00FD1CC4" w:rsidRDefault="00FD1CC4">
      <w:pPr>
        <w:ind w:right="-93"/>
      </w:pPr>
    </w:p>
    <w:p w14:paraId="5FAEBDE3" w14:textId="77777777" w:rsidR="00FD1CC4" w:rsidRDefault="00FD1CC4">
      <w:pPr>
        <w:ind w:right="-93"/>
      </w:pPr>
    </w:p>
    <w:p w14:paraId="4DB79D8F" w14:textId="77777777" w:rsidR="00FD1CC4" w:rsidRDefault="00FD1CC4">
      <w:pPr>
        <w:tabs>
          <w:tab w:val="center" w:pos="4568"/>
        </w:tabs>
        <w:ind w:right="-93"/>
      </w:pPr>
    </w:p>
    <w:p w14:paraId="1824469A" w14:textId="77777777" w:rsidR="00FD1CC4" w:rsidRDefault="00FD1CC4">
      <w:pPr>
        <w:tabs>
          <w:tab w:val="center" w:pos="4568"/>
        </w:tabs>
        <w:ind w:right="-93"/>
      </w:pPr>
    </w:p>
    <w:p w14:paraId="42B538A5" w14:textId="77777777" w:rsidR="00FD1CC4" w:rsidRDefault="00FD1CC4">
      <w:pPr>
        <w:tabs>
          <w:tab w:val="center" w:pos="4568"/>
        </w:tabs>
        <w:ind w:right="-93"/>
      </w:pPr>
    </w:p>
    <w:p w14:paraId="3D4ADC58" w14:textId="77777777" w:rsidR="00FD1CC4" w:rsidRDefault="00FD1CC4">
      <w:pPr>
        <w:tabs>
          <w:tab w:val="center" w:pos="4568"/>
        </w:tabs>
        <w:ind w:right="-93"/>
      </w:pPr>
    </w:p>
    <w:p w14:paraId="7BF403F7" w14:textId="77777777" w:rsidR="00FD1CC4" w:rsidRDefault="00FD1CC4">
      <w:pPr>
        <w:tabs>
          <w:tab w:val="center" w:pos="4568"/>
        </w:tabs>
        <w:ind w:right="-93"/>
      </w:pPr>
    </w:p>
    <w:p w14:paraId="5B491F6D" w14:textId="77777777" w:rsidR="00FD1CC4" w:rsidRDefault="00FD1CC4">
      <w:pPr>
        <w:tabs>
          <w:tab w:val="center" w:pos="4568"/>
        </w:tabs>
        <w:ind w:right="-93"/>
      </w:pPr>
    </w:p>
    <w:p w14:paraId="1F478CD0" w14:textId="77777777" w:rsidR="00FD1CC4" w:rsidRDefault="00FD1CC4">
      <w:pPr>
        <w:tabs>
          <w:tab w:val="center" w:pos="4568"/>
        </w:tabs>
        <w:ind w:right="-93"/>
      </w:pPr>
    </w:p>
    <w:p w14:paraId="16F1D6D7" w14:textId="77777777" w:rsidR="00FD1CC4" w:rsidRDefault="00FD1CC4">
      <w:pPr>
        <w:tabs>
          <w:tab w:val="center" w:pos="4568"/>
        </w:tabs>
        <w:ind w:right="-93"/>
      </w:pPr>
    </w:p>
    <w:p w14:paraId="56CBB053" w14:textId="77777777" w:rsidR="00FD1CC4" w:rsidRDefault="00FD1CC4">
      <w:pPr>
        <w:tabs>
          <w:tab w:val="center" w:pos="4568"/>
        </w:tabs>
        <w:ind w:right="-93"/>
      </w:pPr>
    </w:p>
    <w:p w14:paraId="5F383F29" w14:textId="77777777" w:rsidR="00FD1CC4" w:rsidRDefault="00FD1CC4">
      <w:pPr>
        <w:tabs>
          <w:tab w:val="center" w:pos="4568"/>
        </w:tabs>
        <w:ind w:right="-93"/>
      </w:pPr>
    </w:p>
    <w:p w14:paraId="0BDBEE06" w14:textId="77777777" w:rsidR="00FD1CC4" w:rsidRDefault="00FD1CC4">
      <w:pPr>
        <w:tabs>
          <w:tab w:val="center" w:pos="4568"/>
        </w:tabs>
        <w:ind w:right="-93"/>
      </w:pPr>
    </w:p>
    <w:p w14:paraId="0F4725C3" w14:textId="77777777" w:rsidR="00FD1CC4" w:rsidRDefault="00FD1CC4">
      <w:pPr>
        <w:tabs>
          <w:tab w:val="center" w:pos="4568"/>
        </w:tabs>
        <w:ind w:right="-93"/>
      </w:pPr>
    </w:p>
    <w:p w14:paraId="37806B8E" w14:textId="77777777" w:rsidR="00FD1CC4" w:rsidRDefault="00FD1CC4">
      <w:pPr>
        <w:tabs>
          <w:tab w:val="center" w:pos="4568"/>
        </w:tabs>
        <w:ind w:right="-93"/>
      </w:pPr>
    </w:p>
    <w:p w14:paraId="54AAE586" w14:textId="77777777" w:rsidR="00FD1CC4" w:rsidRDefault="00FD1CC4">
      <w:pPr>
        <w:tabs>
          <w:tab w:val="center" w:pos="4568"/>
        </w:tabs>
        <w:ind w:right="-93"/>
      </w:pPr>
    </w:p>
    <w:p w14:paraId="3B3435B3" w14:textId="77777777" w:rsidR="00FD1CC4" w:rsidRDefault="00FD1CC4">
      <w:pPr>
        <w:tabs>
          <w:tab w:val="center" w:pos="4568"/>
        </w:tabs>
        <w:ind w:right="-93"/>
      </w:pPr>
    </w:p>
    <w:p w14:paraId="5CFCDCB5" w14:textId="77777777" w:rsidR="00FD1CC4" w:rsidRDefault="00FD1CC4">
      <w:pPr>
        <w:tabs>
          <w:tab w:val="center" w:pos="4568"/>
        </w:tabs>
        <w:ind w:right="-93"/>
      </w:pPr>
    </w:p>
    <w:p w14:paraId="6BABECEF" w14:textId="77777777" w:rsidR="00FD1CC4" w:rsidRDefault="00FD1CC4"/>
    <w:sectPr w:rsidR="00FD1CC4">
      <w:footerReference w:type="default" r:id="rId1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EA226" w14:textId="77777777" w:rsidR="0071236F" w:rsidRDefault="0071236F">
      <w:pPr>
        <w:spacing w:line="240" w:lineRule="auto"/>
      </w:pPr>
      <w:r>
        <w:separator/>
      </w:r>
    </w:p>
  </w:endnote>
  <w:endnote w:type="continuationSeparator" w:id="0">
    <w:p w14:paraId="696C8C64" w14:textId="77777777" w:rsidR="0071236F" w:rsidRDefault="007123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E0842E1E-A799-4A4B-AA40-D1ABA1DB4161}"/>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CEA2C24-6834-4588-8A76-F382E33184E0}"/>
    <w:embedBold r:id="rId3" w:fontKey="{4ADB34C7-73C0-49A0-A1B8-6D5FE3CDD444}"/>
    <w:embedItalic r:id="rId4" w:fontKey="{2C02A373-B533-4DAA-B687-B982E6297232}"/>
    <w:embedBoldItalic r:id="rId5" w:fontKey="{C9AEC0AE-7A20-4274-B067-A608A22A61A1}"/>
  </w:font>
  <w:font w:name="Times New Roman">
    <w:panose1 w:val="02020603050405020304"/>
    <w:charset w:val="00"/>
    <w:family w:val="roman"/>
    <w:pitch w:val="variable"/>
    <w:sig w:usb0="E0002EFF" w:usb1="C000785B" w:usb2="00000009" w:usb3="00000000" w:csb0="000001FF" w:csb1="00000000"/>
  </w:font>
  <w:font w:name="Aptos Display">
    <w:altName w:val="Times New Roman"/>
    <w:panose1 w:val="00000000000000000000"/>
    <w:charset w:val="00"/>
    <w:family w:val="roman"/>
    <w:notTrueType/>
    <w:pitch w:val="default"/>
  </w:font>
  <w:font w:name="Aptos">
    <w:altName w:val="Arial"/>
    <w:charset w:val="00"/>
    <w:family w:val="swiss"/>
    <w:pitch w:val="variable"/>
    <w:sig w:usb0="00000001" w:usb1="00000003" w:usb2="00000000" w:usb3="00000000" w:csb0="0000019F" w:csb1="00000000"/>
    <w:embedRegular r:id="rId6" w:fontKey="{84F35759-84CD-49A6-A9D9-1C7D55EDD115}"/>
  </w:font>
  <w:font w:name="Garamond">
    <w:panose1 w:val="02020404030301010803"/>
    <w:charset w:val="00"/>
    <w:family w:val="roman"/>
    <w:pitch w:val="variable"/>
    <w:sig w:usb0="00000287" w:usb1="00000000" w:usb2="00000000" w:usb3="00000000" w:csb0="0000009F" w:csb1="00000000"/>
    <w:embedRegular r:id="rId7" w:fontKey="{CFC4CE45-57A8-4406-A1D1-56918A20D6C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6E88B" w14:textId="77777777" w:rsidR="00FD1CC4" w:rsidRDefault="00FD1CC4">
    <w:pPr>
      <w:tabs>
        <w:tab w:val="center" w:pos="4550"/>
        <w:tab w:val="left" w:pos="5818"/>
      </w:tabs>
      <w:ind w:right="260"/>
      <w:jc w:val="right"/>
      <w:rPr>
        <w:color w:val="071320"/>
        <w:sz w:val="24"/>
        <w:szCs w:val="24"/>
      </w:rPr>
    </w:pPr>
  </w:p>
  <w:p w14:paraId="5893E720" w14:textId="77777777" w:rsidR="00FD1CC4" w:rsidRDefault="00FD1CC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5D335" w14:textId="5AFF8E9F" w:rsidR="00FD1CC4" w:rsidRDefault="00AD671C">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0024AF">
      <w:rPr>
        <w:noProof/>
        <w:color w:val="0A1D30"/>
        <w:sz w:val="24"/>
        <w:szCs w:val="24"/>
      </w:rPr>
      <w:t>24</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0024AF">
      <w:rPr>
        <w:noProof/>
        <w:color w:val="0A1D30"/>
        <w:sz w:val="24"/>
        <w:szCs w:val="24"/>
      </w:rPr>
      <w:t>26</w:t>
    </w:r>
    <w:r>
      <w:rPr>
        <w:color w:val="0A1D30"/>
        <w:sz w:val="24"/>
        <w:szCs w:val="24"/>
      </w:rPr>
      <w:fldChar w:fldCharType="end"/>
    </w:r>
  </w:p>
  <w:p w14:paraId="3704880C" w14:textId="77777777" w:rsidR="00FD1CC4" w:rsidRDefault="00FD1CC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9C2D8" w14:textId="77777777" w:rsidR="0071236F" w:rsidRDefault="0071236F">
      <w:pPr>
        <w:spacing w:line="240" w:lineRule="auto"/>
      </w:pPr>
      <w:r>
        <w:separator/>
      </w:r>
    </w:p>
  </w:footnote>
  <w:footnote w:type="continuationSeparator" w:id="0">
    <w:p w14:paraId="3BCE44DE" w14:textId="77777777" w:rsidR="0071236F" w:rsidRDefault="0071236F">
      <w:pPr>
        <w:spacing w:line="240" w:lineRule="auto"/>
      </w:pPr>
      <w:r>
        <w:continuationSeparator/>
      </w:r>
    </w:p>
  </w:footnote>
  <w:footnote w:id="1">
    <w:p w14:paraId="6D2D99EB" w14:textId="77777777" w:rsidR="00FD1CC4" w:rsidRDefault="00AD671C">
      <w:pPr>
        <w:pBdr>
          <w:top w:val="nil"/>
          <w:left w:val="nil"/>
          <w:bottom w:val="nil"/>
          <w:right w:val="nil"/>
          <w:between w:val="nil"/>
        </w:pBdr>
        <w:shd w:val="clear" w:color="auto" w:fill="FFFFFF"/>
        <w:spacing w:after="280" w:line="240" w:lineRule="auto"/>
        <w:rPr>
          <w:i/>
          <w:color w:val="000000"/>
          <w:sz w:val="20"/>
          <w:szCs w:val="20"/>
        </w:rPr>
      </w:pPr>
      <w:r>
        <w:rPr>
          <w:vertAlign w:val="superscript"/>
        </w:rPr>
        <w:footnoteRef/>
      </w:r>
      <w:r>
        <w:rPr>
          <w:i/>
          <w:color w:val="000000"/>
          <w:sz w:val="20"/>
          <w:szCs w:val="20"/>
        </w:rPr>
        <w:t xml:space="preserve"> “</w:t>
      </w:r>
      <w:r>
        <w:rPr>
          <w:b/>
          <w:color w:val="000000"/>
          <w:sz w:val="20"/>
          <w:szCs w:val="20"/>
        </w:rPr>
        <w:t xml:space="preserve">DERECHO DE PETICIÓN. SU RELACIÓN DE SINERGIA CON EL DERECHO A LA INFORMACIÓN. </w:t>
      </w:r>
      <w:r>
        <w:rPr>
          <w:i/>
          <w:color w:val="000000"/>
          <w:sz w:val="20"/>
          <w:szCs w:val="20"/>
        </w:rPr>
        <w:t xml:space="preserve">El derecho de petición consagrado en el artículo </w:t>
      </w:r>
      <w:r>
        <w:rPr>
          <w:b/>
          <w:i/>
          <w:color w:val="000000"/>
          <w:sz w:val="20"/>
          <w:szCs w:val="20"/>
          <w:u w:val="single"/>
        </w:rPr>
        <w:t>8º constitucional</w:t>
      </w:r>
      <w:r>
        <w:rPr>
          <w:i/>
          <w:color w:val="000000"/>
          <w:sz w:val="20"/>
          <w:szCs w:val="20"/>
        </w:rPr>
        <w:t xml:space="preserve"> implica la obligación de las autoridades de dictar a una petición hecha por escrito, esté bien o mal formulada, un acuerdo, también por escrito que debe hacerse saber en breve término al peticionario. Por su parte, el artículo </w:t>
      </w:r>
      <w:r>
        <w:rPr>
          <w:b/>
          <w:i/>
          <w:color w:val="000000"/>
          <w:sz w:val="20"/>
          <w:szCs w:val="20"/>
          <w:u w:val="single"/>
        </w:rPr>
        <w:t>6º</w:t>
      </w:r>
      <w:r>
        <w:rPr>
          <w:i/>
          <w:color w:val="000000"/>
          <w:sz w:val="20"/>
          <w:szCs w:val="20"/>
        </w:rPr>
        <w:t xml:space="preserve"> de la propia Constitución Federal establece que el derecho a la información será garantizado por el Estado. Ambos derechos, reconocidos además en tratados internacionales y leyes reglamentarias, se encuentran vinculados y relacionados en la medida que garantizan a los gobernados el derecho, no sólo a que se les dé respuesta a sus peticiones por escrito y en breve término, sino que se haga con la información completa, veraz y oportuna de que disponga o razonablemente deba disponer la autoridad, lo que constituye un derecho fundamental tanto de los individuos como de la sociedad.”</w:t>
      </w:r>
    </w:p>
    <w:p w14:paraId="0976BBB8" w14:textId="77777777" w:rsidR="00FD1CC4" w:rsidRDefault="00AD671C">
      <w:pPr>
        <w:shd w:val="clear" w:color="auto" w:fill="FFFFFF"/>
        <w:spacing w:line="240" w:lineRule="auto"/>
        <w:rPr>
          <w:i/>
          <w:sz w:val="21"/>
          <w:szCs w:val="21"/>
        </w:rPr>
      </w:pPr>
      <w:r>
        <w:rPr>
          <w:b/>
          <w:i/>
          <w:sz w:val="21"/>
          <w:szCs w:val="21"/>
        </w:rPr>
        <w:t>Registro digital:</w:t>
      </w:r>
      <w:r>
        <w:rPr>
          <w:i/>
          <w:sz w:val="21"/>
          <w:szCs w:val="21"/>
        </w:rPr>
        <w:t xml:space="preserve"> 162879</w:t>
      </w:r>
    </w:p>
    <w:p w14:paraId="2B0C3253" w14:textId="77777777" w:rsidR="00FD1CC4" w:rsidRDefault="00AD671C">
      <w:pPr>
        <w:shd w:val="clear" w:color="auto" w:fill="FFFFFF"/>
        <w:spacing w:line="240" w:lineRule="auto"/>
        <w:rPr>
          <w:i/>
          <w:sz w:val="21"/>
          <w:szCs w:val="21"/>
        </w:rPr>
      </w:pPr>
      <w:r>
        <w:rPr>
          <w:i/>
          <w:sz w:val="21"/>
          <w:szCs w:val="21"/>
        </w:rPr>
        <w:t>Instancia: Tribunales Colegiados de Circuito</w:t>
      </w:r>
      <w:r>
        <w:rPr>
          <w:b/>
          <w:i/>
          <w:sz w:val="21"/>
          <w:szCs w:val="21"/>
        </w:rPr>
        <w:t xml:space="preserve">, </w:t>
      </w:r>
      <w:r>
        <w:rPr>
          <w:i/>
          <w:sz w:val="21"/>
          <w:szCs w:val="21"/>
        </w:rPr>
        <w:t>Novena Época, Materia(s): Constitucional</w:t>
      </w:r>
    </w:p>
    <w:p w14:paraId="0DF361A3" w14:textId="77777777" w:rsidR="00FD1CC4" w:rsidRDefault="00AD671C">
      <w:pPr>
        <w:shd w:val="clear" w:color="auto" w:fill="FFFFFF"/>
        <w:spacing w:line="240" w:lineRule="auto"/>
        <w:rPr>
          <w:i/>
          <w:sz w:val="21"/>
          <w:szCs w:val="21"/>
        </w:rPr>
      </w:pPr>
      <w:r>
        <w:rPr>
          <w:i/>
          <w:sz w:val="21"/>
          <w:szCs w:val="21"/>
        </w:rPr>
        <w:t>Tesis</w:t>
      </w:r>
      <w:proofErr w:type="gramStart"/>
      <w:r>
        <w:rPr>
          <w:i/>
          <w:sz w:val="21"/>
          <w:szCs w:val="21"/>
        </w:rPr>
        <w:t>:I.4o.A</w:t>
      </w:r>
      <w:proofErr w:type="gramEnd"/>
      <w:r>
        <w:rPr>
          <w:i/>
          <w:sz w:val="21"/>
          <w:szCs w:val="21"/>
        </w:rPr>
        <w:t>. J/95, Fuente</w:t>
      </w:r>
      <w:r>
        <w:rPr>
          <w:b/>
          <w:i/>
          <w:sz w:val="21"/>
          <w:szCs w:val="21"/>
        </w:rPr>
        <w:t>:</w:t>
      </w:r>
      <w:r>
        <w:rPr>
          <w:i/>
          <w:sz w:val="21"/>
          <w:szCs w:val="21"/>
        </w:rPr>
        <w:t> Semanario Judicial de la Federación y su Gaceta, Tipo</w:t>
      </w:r>
      <w:r>
        <w:rPr>
          <w:b/>
          <w:i/>
          <w:sz w:val="21"/>
          <w:szCs w:val="21"/>
        </w:rPr>
        <w:t>:</w:t>
      </w:r>
      <w:r>
        <w:rPr>
          <w:i/>
          <w:sz w:val="21"/>
          <w:szCs w:val="21"/>
        </w:rPr>
        <w:t> Tesis de Jurisprudencia.</w:t>
      </w:r>
    </w:p>
    <w:p w14:paraId="4CF568A1" w14:textId="77777777" w:rsidR="00FD1CC4" w:rsidRDefault="00FD1CC4">
      <w:pPr>
        <w:pBdr>
          <w:top w:val="nil"/>
          <w:left w:val="nil"/>
          <w:bottom w:val="nil"/>
          <w:right w:val="nil"/>
          <w:between w:val="nil"/>
        </w:pBdr>
        <w:spacing w:line="240" w:lineRule="auto"/>
        <w:jc w:val="left"/>
        <w:rPr>
          <w:rFonts w:ascii="Aptos" w:eastAsia="Aptos" w:hAnsi="Aptos" w:cs="Aptos"/>
          <w:color w:val="000000"/>
          <w:sz w:val="20"/>
          <w:szCs w:val="20"/>
        </w:rPr>
      </w:pPr>
    </w:p>
  </w:footnote>
  <w:footnote w:id="2">
    <w:p w14:paraId="7DBBCE16" w14:textId="77777777" w:rsidR="00FD1CC4" w:rsidRDefault="00AD671C">
      <w:pPr>
        <w:pBdr>
          <w:top w:val="nil"/>
          <w:left w:val="nil"/>
          <w:bottom w:val="nil"/>
          <w:right w:val="nil"/>
          <w:between w:val="nil"/>
        </w:pBdr>
        <w:spacing w:line="240" w:lineRule="auto"/>
        <w:rPr>
          <w:i/>
          <w:color w:val="000000"/>
          <w:sz w:val="20"/>
          <w:szCs w:val="20"/>
        </w:rPr>
      </w:pPr>
      <w:r>
        <w:rPr>
          <w:vertAlign w:val="superscript"/>
        </w:rPr>
        <w:footnoteRef/>
      </w:r>
      <w:r>
        <w:rPr>
          <w:i/>
          <w:color w:val="000000"/>
          <w:sz w:val="20"/>
          <w:szCs w:val="20"/>
        </w:rPr>
        <w:t xml:space="preserve"> </w:t>
      </w:r>
      <w:r>
        <w:rPr>
          <w:b/>
          <w:i/>
          <w:color w:val="000000"/>
          <w:sz w:val="20"/>
          <w:szCs w:val="20"/>
        </w:rPr>
        <w:t>Artículo 6º</w:t>
      </w:r>
    </w:p>
    <w:p w14:paraId="28DE2DE3" w14:textId="77777777" w:rsidR="00FD1CC4" w:rsidRDefault="00AD671C">
      <w:pPr>
        <w:pBdr>
          <w:top w:val="nil"/>
          <w:left w:val="nil"/>
          <w:bottom w:val="nil"/>
          <w:right w:val="nil"/>
          <w:between w:val="nil"/>
        </w:pBdr>
        <w:spacing w:line="240" w:lineRule="auto"/>
        <w:rPr>
          <w:i/>
          <w:color w:val="000000"/>
          <w:sz w:val="20"/>
          <w:szCs w:val="20"/>
        </w:rPr>
      </w:pPr>
      <w:r>
        <w:rPr>
          <w:i/>
          <w:color w:val="000000"/>
          <w:sz w:val="20"/>
          <w:szCs w:val="20"/>
        </w:rPr>
        <w:t>(…)</w:t>
      </w:r>
    </w:p>
    <w:p w14:paraId="6E9315BC" w14:textId="77777777" w:rsidR="00FD1CC4" w:rsidRDefault="00AD671C">
      <w:pPr>
        <w:pBdr>
          <w:top w:val="nil"/>
          <w:left w:val="nil"/>
          <w:bottom w:val="nil"/>
          <w:right w:val="nil"/>
          <w:between w:val="nil"/>
        </w:pBdr>
        <w:spacing w:line="240" w:lineRule="auto"/>
        <w:rPr>
          <w:i/>
          <w:color w:val="000000"/>
          <w:sz w:val="20"/>
          <w:szCs w:val="20"/>
        </w:rPr>
      </w:pPr>
      <w:r>
        <w:rPr>
          <w:i/>
          <w:color w:val="000000"/>
          <w:sz w:val="20"/>
          <w:szCs w:val="20"/>
        </w:rPr>
        <w:t>Toda persona tiene derecho al libre acceso a información plural y oportuna, así como a buscar, recibir y difundir información e ideas de toda índole por cualquier medio de expresión.</w:t>
      </w:r>
    </w:p>
    <w:p w14:paraId="1BB5B6F3" w14:textId="77777777" w:rsidR="00FD1CC4" w:rsidRDefault="00AD671C">
      <w:pPr>
        <w:pBdr>
          <w:top w:val="nil"/>
          <w:left w:val="nil"/>
          <w:bottom w:val="nil"/>
          <w:right w:val="nil"/>
          <w:between w:val="nil"/>
        </w:pBdr>
        <w:spacing w:line="240" w:lineRule="auto"/>
        <w:rPr>
          <w:i/>
          <w:color w:val="000000"/>
          <w:sz w:val="20"/>
          <w:szCs w:val="20"/>
        </w:rPr>
      </w:pPr>
      <w:r>
        <w:rPr>
          <w:i/>
          <w:color w:val="000000"/>
          <w:sz w:val="20"/>
          <w:szCs w:val="20"/>
        </w:rPr>
        <w:t>(…)</w:t>
      </w:r>
    </w:p>
    <w:p w14:paraId="25384040" w14:textId="77777777" w:rsidR="00FD1CC4" w:rsidRDefault="00AD671C">
      <w:pPr>
        <w:pBdr>
          <w:top w:val="nil"/>
          <w:left w:val="nil"/>
          <w:bottom w:val="nil"/>
          <w:right w:val="nil"/>
          <w:between w:val="nil"/>
        </w:pBdr>
        <w:spacing w:line="240" w:lineRule="auto"/>
        <w:rPr>
          <w:i/>
          <w:color w:val="000000"/>
          <w:sz w:val="20"/>
          <w:szCs w:val="20"/>
        </w:rPr>
      </w:pPr>
      <w:r>
        <w:rPr>
          <w:i/>
          <w:color w:val="000000"/>
          <w:sz w:val="20"/>
          <w:szCs w:val="20"/>
        </w:rPr>
        <w:t>A. Para el ejercicio del derecho de acceso a la información, la Federación y las entidades federativas, en el ámbito de sus respectivas competencias, se regirán por los siguientes principios y bases:</w:t>
      </w:r>
    </w:p>
    <w:p w14:paraId="7A05A506" w14:textId="77777777" w:rsidR="00FD1CC4" w:rsidRDefault="00AD671C">
      <w:pPr>
        <w:pBdr>
          <w:top w:val="nil"/>
          <w:left w:val="nil"/>
          <w:bottom w:val="nil"/>
          <w:right w:val="nil"/>
          <w:between w:val="nil"/>
        </w:pBdr>
        <w:spacing w:line="240" w:lineRule="auto"/>
        <w:rPr>
          <w:rFonts w:ascii="Aptos" w:eastAsia="Aptos" w:hAnsi="Aptos" w:cs="Aptos"/>
          <w:color w:val="000000"/>
          <w:sz w:val="20"/>
          <w:szCs w:val="20"/>
        </w:rPr>
      </w:pPr>
      <w:r>
        <w:rPr>
          <w:b/>
          <w:i/>
          <w:color w:val="000000"/>
          <w:sz w:val="20"/>
          <w:szCs w:val="20"/>
        </w:rPr>
        <w:t>I-VIII</w:t>
      </w:r>
      <w:r>
        <w:rPr>
          <w:i/>
          <w:color w:val="000000"/>
          <w:sz w:val="20"/>
          <w:szCs w:val="20"/>
        </w:rPr>
        <w:t>…”</w:t>
      </w:r>
    </w:p>
  </w:footnote>
  <w:footnote w:id="3">
    <w:p w14:paraId="4598C5D9" w14:textId="77777777" w:rsidR="00FD1CC4" w:rsidRDefault="00AD671C">
      <w:pPr>
        <w:pBdr>
          <w:top w:val="nil"/>
          <w:left w:val="nil"/>
          <w:bottom w:val="nil"/>
          <w:right w:val="nil"/>
          <w:between w:val="nil"/>
        </w:pBdr>
        <w:spacing w:line="240" w:lineRule="auto"/>
        <w:rPr>
          <w:i/>
          <w:color w:val="000000"/>
          <w:sz w:val="20"/>
          <w:szCs w:val="20"/>
        </w:rPr>
      </w:pPr>
      <w:r>
        <w:rPr>
          <w:vertAlign w:val="superscript"/>
        </w:rPr>
        <w:footnoteRef/>
      </w:r>
      <w:r>
        <w:rPr>
          <w:rFonts w:ascii="Aptos" w:eastAsia="Aptos" w:hAnsi="Aptos" w:cs="Aptos"/>
          <w:color w:val="000000"/>
          <w:sz w:val="20"/>
          <w:szCs w:val="20"/>
        </w:rPr>
        <w:t xml:space="preserve"> </w:t>
      </w:r>
      <w:r>
        <w:rPr>
          <w:i/>
          <w:color w:val="000000"/>
          <w:sz w:val="20"/>
          <w:szCs w:val="20"/>
        </w:rPr>
        <w:t>“</w:t>
      </w:r>
      <w:r>
        <w:rPr>
          <w:b/>
          <w:i/>
          <w:color w:val="000000"/>
          <w:sz w:val="20"/>
          <w:szCs w:val="20"/>
        </w:rPr>
        <w:t>Artículo 8o</w:t>
      </w:r>
      <w:r>
        <w:rPr>
          <w:i/>
          <w:color w:val="000000"/>
          <w:sz w:val="20"/>
          <w:szCs w:val="20"/>
        </w:rPr>
        <w:t>. Los funcionarios y empleados públicos respetarán el ejercicio del derecho de petición, siempre que ésta se formule por escrito, de manera pacífica y respetuosa; pero en materia política sólo podrán hacer uso de ese derecho los ciudadanos de la República. A toda petición deberá recaer un acuerdo escrito de la autoridad a quien se haya dirigido, la cual tiene obligación de hacerlo conocer en breve término al peticionario.”</w:t>
      </w:r>
    </w:p>
    <w:p w14:paraId="10EAFA9D" w14:textId="77777777" w:rsidR="00FD1CC4" w:rsidRDefault="00FD1CC4">
      <w:pPr>
        <w:pBdr>
          <w:top w:val="nil"/>
          <w:left w:val="nil"/>
          <w:bottom w:val="nil"/>
          <w:right w:val="nil"/>
          <w:between w:val="nil"/>
        </w:pBdr>
        <w:spacing w:line="240" w:lineRule="auto"/>
        <w:rPr>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34C46" w14:textId="77777777" w:rsidR="00FD1CC4" w:rsidRDefault="00FD1CC4">
    <w:pPr>
      <w:widowControl w:val="0"/>
      <w:pBdr>
        <w:top w:val="nil"/>
        <w:left w:val="nil"/>
        <w:bottom w:val="nil"/>
        <w:right w:val="nil"/>
        <w:between w:val="nil"/>
      </w:pBdr>
      <w:spacing w:line="276" w:lineRule="auto"/>
      <w:jc w:val="left"/>
      <w:rPr>
        <w:rFonts w:ascii="Aptos" w:eastAsia="Aptos" w:hAnsi="Aptos" w:cs="Aptos"/>
        <w:color w:val="000000"/>
        <w:sz w:val="20"/>
        <w:szCs w:val="20"/>
      </w:rPr>
    </w:pPr>
  </w:p>
  <w:tbl>
    <w:tblPr>
      <w:tblStyle w:val="a5"/>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FD1CC4" w14:paraId="12001088" w14:textId="77777777">
      <w:trPr>
        <w:trHeight w:val="144"/>
        <w:jc w:val="right"/>
      </w:trPr>
      <w:tc>
        <w:tcPr>
          <w:tcW w:w="2727" w:type="dxa"/>
        </w:tcPr>
        <w:p w14:paraId="47F1EB67" w14:textId="77777777" w:rsidR="00FD1CC4" w:rsidRDefault="00AD671C">
          <w:pPr>
            <w:tabs>
              <w:tab w:val="right" w:pos="8838"/>
            </w:tabs>
            <w:ind w:left="-74" w:right="-105"/>
            <w:rPr>
              <w:b/>
            </w:rPr>
          </w:pPr>
          <w:r>
            <w:rPr>
              <w:b/>
            </w:rPr>
            <w:t>Recurso de Revisión:</w:t>
          </w:r>
        </w:p>
      </w:tc>
      <w:tc>
        <w:tcPr>
          <w:tcW w:w="3402" w:type="dxa"/>
        </w:tcPr>
        <w:p w14:paraId="26E09D52" w14:textId="77777777" w:rsidR="00FD1CC4" w:rsidRDefault="00AD671C">
          <w:pPr>
            <w:tabs>
              <w:tab w:val="right" w:pos="8838"/>
            </w:tabs>
            <w:ind w:left="-74" w:right="-105"/>
          </w:pPr>
          <w:r>
            <w:t xml:space="preserve">04517/INFOEM/IP/RR/2025 </w:t>
          </w:r>
        </w:p>
      </w:tc>
    </w:tr>
    <w:tr w:rsidR="00FD1CC4" w14:paraId="52F566B5" w14:textId="77777777">
      <w:trPr>
        <w:trHeight w:val="283"/>
        <w:jc w:val="right"/>
      </w:trPr>
      <w:tc>
        <w:tcPr>
          <w:tcW w:w="2727" w:type="dxa"/>
        </w:tcPr>
        <w:p w14:paraId="2786FEA9" w14:textId="77777777" w:rsidR="00FD1CC4" w:rsidRDefault="00AD671C">
          <w:pPr>
            <w:tabs>
              <w:tab w:val="right" w:pos="8838"/>
            </w:tabs>
            <w:ind w:left="-74" w:right="-105"/>
            <w:rPr>
              <w:b/>
            </w:rPr>
          </w:pPr>
          <w:r>
            <w:rPr>
              <w:b/>
            </w:rPr>
            <w:t>Sujeto Obligado:</w:t>
          </w:r>
        </w:p>
      </w:tc>
      <w:tc>
        <w:tcPr>
          <w:tcW w:w="3402" w:type="dxa"/>
        </w:tcPr>
        <w:p w14:paraId="00E4574A" w14:textId="77777777" w:rsidR="00FD1CC4" w:rsidRDefault="00AD671C">
          <w:pPr>
            <w:tabs>
              <w:tab w:val="left" w:pos="2834"/>
              <w:tab w:val="right" w:pos="8838"/>
            </w:tabs>
            <w:ind w:left="-108" w:right="-105"/>
            <w:rPr>
              <w:highlight w:val="yellow"/>
            </w:rPr>
          </w:pPr>
          <w:r>
            <w:t>Ayuntamiento de Atlacomulco</w:t>
          </w:r>
        </w:p>
      </w:tc>
    </w:tr>
    <w:tr w:rsidR="00FD1CC4" w14:paraId="44118643" w14:textId="77777777">
      <w:trPr>
        <w:trHeight w:val="283"/>
        <w:jc w:val="right"/>
      </w:trPr>
      <w:tc>
        <w:tcPr>
          <w:tcW w:w="2727" w:type="dxa"/>
        </w:tcPr>
        <w:p w14:paraId="2B7209C5" w14:textId="77777777" w:rsidR="00FD1CC4" w:rsidRDefault="00AD671C">
          <w:pPr>
            <w:tabs>
              <w:tab w:val="right" w:pos="8838"/>
            </w:tabs>
            <w:ind w:left="-74" w:right="-105"/>
            <w:rPr>
              <w:b/>
            </w:rPr>
          </w:pPr>
          <w:r>
            <w:rPr>
              <w:b/>
            </w:rPr>
            <w:t>Comisionada Ponente:</w:t>
          </w:r>
        </w:p>
      </w:tc>
      <w:tc>
        <w:tcPr>
          <w:tcW w:w="3402" w:type="dxa"/>
        </w:tcPr>
        <w:p w14:paraId="50ED8B9A" w14:textId="77777777" w:rsidR="00FD1CC4" w:rsidRDefault="00AD671C">
          <w:pPr>
            <w:tabs>
              <w:tab w:val="right" w:pos="8838"/>
            </w:tabs>
            <w:ind w:left="-108" w:right="-105"/>
          </w:pPr>
          <w:r>
            <w:t>Sharon Cristina Morales Martínez</w:t>
          </w:r>
        </w:p>
      </w:tc>
    </w:tr>
  </w:tbl>
  <w:p w14:paraId="6F5880B8" w14:textId="77777777" w:rsidR="00FD1CC4" w:rsidRDefault="00AD671C">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7B89CB3A" wp14:editId="70467D28">
          <wp:simplePos x="0" y="0"/>
          <wp:positionH relativeFrom="margin">
            <wp:posOffset>-995041</wp:posOffset>
          </wp:positionH>
          <wp:positionV relativeFrom="margin">
            <wp:posOffset>-1782442</wp:posOffset>
          </wp:positionV>
          <wp:extent cx="8426450" cy="1097280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27C98" w14:textId="77777777" w:rsidR="00FD1CC4" w:rsidRDefault="00FD1CC4">
    <w:pPr>
      <w:widowControl w:val="0"/>
      <w:pBdr>
        <w:top w:val="nil"/>
        <w:left w:val="nil"/>
        <w:bottom w:val="nil"/>
        <w:right w:val="nil"/>
        <w:between w:val="nil"/>
      </w:pBdr>
      <w:spacing w:line="276" w:lineRule="auto"/>
      <w:jc w:val="left"/>
      <w:rPr>
        <w:color w:val="000000"/>
        <w:sz w:val="14"/>
        <w:szCs w:val="14"/>
      </w:rPr>
    </w:pPr>
  </w:p>
  <w:tbl>
    <w:tblPr>
      <w:tblStyle w:val="a6"/>
      <w:tblW w:w="6660" w:type="dxa"/>
      <w:tblInd w:w="2552" w:type="dxa"/>
      <w:tblLayout w:type="fixed"/>
      <w:tblLook w:val="0400" w:firstRow="0" w:lastRow="0" w:firstColumn="0" w:lastColumn="0" w:noHBand="0" w:noVBand="1"/>
    </w:tblPr>
    <w:tblGrid>
      <w:gridCol w:w="283"/>
      <w:gridCol w:w="6377"/>
    </w:tblGrid>
    <w:tr w:rsidR="00FD1CC4" w14:paraId="39CADC82" w14:textId="77777777">
      <w:trPr>
        <w:trHeight w:val="1435"/>
      </w:trPr>
      <w:tc>
        <w:tcPr>
          <w:tcW w:w="283" w:type="dxa"/>
        </w:tcPr>
        <w:p w14:paraId="1CE2A21F" w14:textId="77777777" w:rsidR="00FD1CC4" w:rsidRDefault="00FD1CC4">
          <w:pPr>
            <w:tabs>
              <w:tab w:val="right" w:pos="4273"/>
            </w:tabs>
            <w:rPr>
              <w:rFonts w:ascii="Garamond" w:eastAsia="Garamond" w:hAnsi="Garamond" w:cs="Garamond"/>
            </w:rPr>
          </w:pPr>
        </w:p>
      </w:tc>
      <w:tc>
        <w:tcPr>
          <w:tcW w:w="6377" w:type="dxa"/>
        </w:tcPr>
        <w:p w14:paraId="3D723D01" w14:textId="77777777" w:rsidR="00FD1CC4" w:rsidRDefault="00FD1CC4">
          <w:pPr>
            <w:widowControl w:val="0"/>
            <w:pBdr>
              <w:top w:val="nil"/>
              <w:left w:val="nil"/>
              <w:bottom w:val="nil"/>
              <w:right w:val="nil"/>
              <w:between w:val="nil"/>
            </w:pBdr>
            <w:spacing w:line="276" w:lineRule="auto"/>
            <w:jc w:val="left"/>
            <w:rPr>
              <w:rFonts w:ascii="Garamond" w:eastAsia="Garamond" w:hAnsi="Garamond" w:cs="Garamond"/>
            </w:rPr>
          </w:pPr>
        </w:p>
        <w:tbl>
          <w:tblPr>
            <w:tblStyle w:val="a7"/>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FD1CC4" w14:paraId="372D07A0" w14:textId="77777777">
            <w:trPr>
              <w:trHeight w:val="144"/>
            </w:trPr>
            <w:tc>
              <w:tcPr>
                <w:tcW w:w="2790" w:type="dxa"/>
              </w:tcPr>
              <w:p w14:paraId="629B1C9D" w14:textId="77777777" w:rsidR="00FD1CC4" w:rsidRDefault="00AD671C">
                <w:pPr>
                  <w:tabs>
                    <w:tab w:val="right" w:pos="8838"/>
                  </w:tabs>
                  <w:ind w:left="-74" w:right="-105"/>
                  <w:rPr>
                    <w:b/>
                  </w:rPr>
                </w:pPr>
                <w:bookmarkStart w:id="1" w:name="_heading=h.147n2zr" w:colFirst="0" w:colLast="0"/>
                <w:bookmarkEnd w:id="1"/>
                <w:r>
                  <w:rPr>
                    <w:b/>
                  </w:rPr>
                  <w:t>Recurso de Revisión:</w:t>
                </w:r>
              </w:p>
            </w:tc>
            <w:tc>
              <w:tcPr>
                <w:tcW w:w="3345" w:type="dxa"/>
              </w:tcPr>
              <w:p w14:paraId="73A59749" w14:textId="77777777" w:rsidR="00FD1CC4" w:rsidRDefault="00AD671C">
                <w:pPr>
                  <w:tabs>
                    <w:tab w:val="right" w:pos="8838"/>
                  </w:tabs>
                  <w:ind w:left="-74" w:right="-105"/>
                </w:pPr>
                <w:r>
                  <w:t xml:space="preserve">04517/INFOEM/IP/RR/2025 </w:t>
                </w:r>
              </w:p>
            </w:tc>
            <w:tc>
              <w:tcPr>
                <w:tcW w:w="3405" w:type="dxa"/>
              </w:tcPr>
              <w:p w14:paraId="32A9CD12" w14:textId="77777777" w:rsidR="00FD1CC4" w:rsidRDefault="00FD1CC4">
                <w:pPr>
                  <w:tabs>
                    <w:tab w:val="right" w:pos="8838"/>
                  </w:tabs>
                  <w:ind w:left="-74" w:right="-105"/>
                </w:pPr>
              </w:p>
            </w:tc>
          </w:tr>
          <w:tr w:rsidR="00FD1CC4" w14:paraId="04B8F6F7" w14:textId="77777777">
            <w:trPr>
              <w:trHeight w:val="144"/>
            </w:trPr>
            <w:tc>
              <w:tcPr>
                <w:tcW w:w="2790" w:type="dxa"/>
              </w:tcPr>
              <w:p w14:paraId="558A6808" w14:textId="77777777" w:rsidR="00FD1CC4" w:rsidRDefault="00AD671C">
                <w:pPr>
                  <w:tabs>
                    <w:tab w:val="right" w:pos="8838"/>
                  </w:tabs>
                  <w:ind w:left="-74" w:right="-105"/>
                  <w:rPr>
                    <w:b/>
                  </w:rPr>
                </w:pPr>
                <w:bookmarkStart w:id="2" w:name="_heading=h.3o7alnk" w:colFirst="0" w:colLast="0"/>
                <w:bookmarkEnd w:id="2"/>
                <w:r>
                  <w:rPr>
                    <w:b/>
                  </w:rPr>
                  <w:t>Recurrente:</w:t>
                </w:r>
              </w:p>
            </w:tc>
            <w:tc>
              <w:tcPr>
                <w:tcW w:w="3345" w:type="dxa"/>
              </w:tcPr>
              <w:p w14:paraId="39C5CBC1" w14:textId="77777777" w:rsidR="00FD1CC4" w:rsidRDefault="00FD1CC4">
                <w:pPr>
                  <w:tabs>
                    <w:tab w:val="right" w:pos="8838"/>
                  </w:tabs>
                  <w:ind w:left="-74" w:right="-105"/>
                </w:pPr>
              </w:p>
            </w:tc>
            <w:tc>
              <w:tcPr>
                <w:tcW w:w="3405" w:type="dxa"/>
              </w:tcPr>
              <w:p w14:paraId="74268493" w14:textId="77777777" w:rsidR="00FD1CC4" w:rsidRDefault="00FD1CC4">
                <w:pPr>
                  <w:tabs>
                    <w:tab w:val="left" w:pos="3122"/>
                    <w:tab w:val="right" w:pos="8838"/>
                  </w:tabs>
                  <w:ind w:left="-105" w:right="-105"/>
                </w:pPr>
              </w:p>
            </w:tc>
          </w:tr>
          <w:tr w:rsidR="00FD1CC4" w14:paraId="19CD3C92" w14:textId="77777777">
            <w:trPr>
              <w:trHeight w:val="283"/>
            </w:trPr>
            <w:tc>
              <w:tcPr>
                <w:tcW w:w="2790" w:type="dxa"/>
              </w:tcPr>
              <w:p w14:paraId="46E70313" w14:textId="77777777" w:rsidR="00FD1CC4" w:rsidRDefault="00AD671C">
                <w:pPr>
                  <w:tabs>
                    <w:tab w:val="right" w:pos="8838"/>
                  </w:tabs>
                  <w:ind w:left="-74" w:right="-105"/>
                  <w:rPr>
                    <w:b/>
                  </w:rPr>
                </w:pPr>
                <w:r>
                  <w:rPr>
                    <w:b/>
                  </w:rPr>
                  <w:t>Sujeto Obligado:</w:t>
                </w:r>
              </w:p>
            </w:tc>
            <w:tc>
              <w:tcPr>
                <w:tcW w:w="3345" w:type="dxa"/>
              </w:tcPr>
              <w:p w14:paraId="276DC339" w14:textId="77777777" w:rsidR="00FD1CC4" w:rsidRDefault="00AD671C">
                <w:pPr>
                  <w:tabs>
                    <w:tab w:val="left" w:pos="2834"/>
                    <w:tab w:val="right" w:pos="8838"/>
                  </w:tabs>
                  <w:ind w:left="-108" w:right="-105"/>
                  <w:rPr>
                    <w:highlight w:val="yellow"/>
                  </w:rPr>
                </w:pPr>
                <w:r>
                  <w:t>Ayuntamiento de Atlacomulco</w:t>
                </w:r>
              </w:p>
            </w:tc>
            <w:tc>
              <w:tcPr>
                <w:tcW w:w="3405" w:type="dxa"/>
              </w:tcPr>
              <w:p w14:paraId="38E73AF3" w14:textId="77777777" w:rsidR="00FD1CC4" w:rsidRDefault="00FD1CC4">
                <w:pPr>
                  <w:tabs>
                    <w:tab w:val="left" w:pos="2834"/>
                    <w:tab w:val="right" w:pos="8838"/>
                  </w:tabs>
                  <w:ind w:left="-108" w:right="-105"/>
                </w:pPr>
              </w:p>
            </w:tc>
          </w:tr>
          <w:tr w:rsidR="00FD1CC4" w14:paraId="1D1ECE5D" w14:textId="77777777">
            <w:trPr>
              <w:trHeight w:val="283"/>
            </w:trPr>
            <w:tc>
              <w:tcPr>
                <w:tcW w:w="2790" w:type="dxa"/>
              </w:tcPr>
              <w:p w14:paraId="71995AAB" w14:textId="77777777" w:rsidR="00FD1CC4" w:rsidRDefault="00AD671C">
                <w:pPr>
                  <w:tabs>
                    <w:tab w:val="right" w:pos="8838"/>
                  </w:tabs>
                  <w:ind w:left="-74" w:right="-105"/>
                  <w:rPr>
                    <w:b/>
                  </w:rPr>
                </w:pPr>
                <w:r>
                  <w:rPr>
                    <w:b/>
                  </w:rPr>
                  <w:t>Comisionada Ponente:</w:t>
                </w:r>
              </w:p>
            </w:tc>
            <w:tc>
              <w:tcPr>
                <w:tcW w:w="3345" w:type="dxa"/>
              </w:tcPr>
              <w:p w14:paraId="233843B7" w14:textId="77777777" w:rsidR="00FD1CC4" w:rsidRDefault="00AD671C">
                <w:pPr>
                  <w:tabs>
                    <w:tab w:val="right" w:pos="8838"/>
                  </w:tabs>
                  <w:ind w:left="-108" w:right="-105"/>
                </w:pPr>
                <w:r>
                  <w:t>Sharon Cristina Morales Martínez</w:t>
                </w:r>
              </w:p>
            </w:tc>
            <w:tc>
              <w:tcPr>
                <w:tcW w:w="3405" w:type="dxa"/>
              </w:tcPr>
              <w:p w14:paraId="408A850B" w14:textId="77777777" w:rsidR="00FD1CC4" w:rsidRDefault="00FD1CC4">
                <w:pPr>
                  <w:tabs>
                    <w:tab w:val="right" w:pos="8838"/>
                  </w:tabs>
                  <w:ind w:left="-108" w:right="-105"/>
                </w:pPr>
              </w:p>
            </w:tc>
          </w:tr>
        </w:tbl>
        <w:p w14:paraId="41DF97AF" w14:textId="77777777" w:rsidR="00FD1CC4" w:rsidRDefault="00FD1CC4">
          <w:pPr>
            <w:tabs>
              <w:tab w:val="right" w:pos="8838"/>
            </w:tabs>
            <w:ind w:left="-28"/>
            <w:rPr>
              <w:rFonts w:ascii="Arial" w:eastAsia="Arial" w:hAnsi="Arial" w:cs="Arial"/>
              <w:b/>
            </w:rPr>
          </w:pPr>
        </w:p>
      </w:tc>
    </w:tr>
  </w:tbl>
  <w:p w14:paraId="367A2917" w14:textId="77777777" w:rsidR="00FD1CC4" w:rsidRDefault="000024AF">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119DC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FA1775"/>
    <w:multiLevelType w:val="multilevel"/>
    <w:tmpl w:val="575CE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DAA7A7A"/>
    <w:multiLevelType w:val="multilevel"/>
    <w:tmpl w:val="41EEB368"/>
    <w:lvl w:ilvl="0">
      <w:start w:val="4"/>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6029527C"/>
    <w:multiLevelType w:val="multilevel"/>
    <w:tmpl w:val="6E1803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CE029B9"/>
    <w:multiLevelType w:val="multilevel"/>
    <w:tmpl w:val="D0002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CC4"/>
    <w:rsid w:val="000024AF"/>
    <w:rsid w:val="0000275C"/>
    <w:rsid w:val="00242D4E"/>
    <w:rsid w:val="005179FC"/>
    <w:rsid w:val="005A0686"/>
    <w:rsid w:val="0071236F"/>
    <w:rsid w:val="007465F5"/>
    <w:rsid w:val="00921AC1"/>
    <w:rsid w:val="00AD671C"/>
    <w:rsid w:val="00AD7C41"/>
    <w:rsid w:val="00B75079"/>
    <w:rsid w:val="00BA59BB"/>
    <w:rsid w:val="00BD5FFD"/>
    <w:rsid w:val="00CE5A12"/>
    <w:rsid w:val="00EE3121"/>
    <w:rsid w:val="00EE4DEF"/>
    <w:rsid w:val="00FD1C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3EEF5"/>
  <w15:docId w15:val="{8CC7C16A-BD9F-4387-ABB3-CBC6DF1AC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TtuloCar">
    <w:name w:val="Título Car"/>
    <w:aliases w:val="Cita textual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CE5A12"/>
    <w:pPr>
      <w:tabs>
        <w:tab w:val="right" w:leader="dot" w:pos="9034"/>
      </w:tabs>
      <w:spacing w:after="100" w:line="240" w:lineRule="auto"/>
      <w:ind w:left="440"/>
    </w:pPr>
    <w:rPr>
      <w:noProof/>
      <w:sz w:val="20"/>
      <w:szCs w:val="20"/>
    </w:r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 w:type="character" w:customStyle="1" w:styleId="SinespaciadoCar">
    <w:name w:val="Sin espaciado Car"/>
    <w:aliases w:val="Francesa Car,INAI Car"/>
    <w:link w:val="Sinespaciado"/>
    <w:uiPriority w:val="1"/>
    <w:locked/>
    <w:rsid w:val="00686164"/>
    <w:rPr>
      <w:rFonts w:eastAsia="Times New Roman" w:cs="Times New Roman"/>
      <w:szCs w:val="20"/>
      <w:lang w:eastAsia="es-ES"/>
    </w:rPr>
  </w:style>
  <w:style w:type="paragraph" w:styleId="NormalWeb">
    <w:name w:val="Normal (Web)"/>
    <w:basedOn w:val="Normal"/>
    <w:uiPriority w:val="99"/>
    <w:unhideWhenUsed/>
    <w:rsid w:val="00CF0519"/>
    <w:pPr>
      <w:spacing w:before="100" w:beforeAutospacing="1" w:after="100" w:afterAutospacing="1" w:line="240" w:lineRule="auto"/>
      <w:jc w:val="left"/>
    </w:pPr>
    <w:rPr>
      <w:rFonts w:ascii="Times New Roman" w:hAnsi="Times New Roman"/>
      <w:sz w:val="24"/>
      <w:szCs w:val="24"/>
    </w:rPr>
  </w:style>
  <w:style w:type="table" w:customStyle="1" w:styleId="a2">
    <w:basedOn w:val="TableNormal1"/>
    <w:pPr>
      <w:spacing w:line="240" w:lineRule="auto"/>
    </w:p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character" w:styleId="nfasis">
    <w:name w:val="Emphasis"/>
    <w:basedOn w:val="Fuentedeprrafopredeter"/>
    <w:uiPriority w:val="20"/>
    <w:qFormat/>
    <w:rsid w:val="00A8723C"/>
    <w:rPr>
      <w:i/>
      <w:iCs/>
    </w:rPr>
  </w:style>
  <w:style w:type="paragraph" w:styleId="Subttulo">
    <w:name w:val="Subtitle"/>
    <w:basedOn w:val="Normal"/>
    <w:next w:val="Normal"/>
    <w:uiPriority w:val="11"/>
    <w:qFormat/>
    <w:rPr>
      <w:color w:val="595959"/>
      <w:sz w:val="28"/>
      <w:szCs w:val="28"/>
    </w:rPr>
  </w:style>
  <w:style w:type="table" w:customStyle="1" w:styleId="a5">
    <w:basedOn w:val="TableNormal0"/>
    <w:pPr>
      <w:spacing w:line="240" w:lineRule="auto"/>
    </w:p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ac7xgZJSUc/GX7WW+qW4xEZ8aQ==">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33C424-023E-47C5-95D5-68D8EA289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5965</Words>
  <Characters>32813</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6</cp:revision>
  <cp:lastPrinted>2025-08-15T16:05:00Z</cp:lastPrinted>
  <dcterms:created xsi:type="dcterms:W3CDTF">2025-08-11T21:25:00Z</dcterms:created>
  <dcterms:modified xsi:type="dcterms:W3CDTF">2025-08-15T16:05:00Z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