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7E271" w14:textId="77777777" w:rsidR="0084643D" w:rsidRDefault="0084643D" w:rsidP="0084643D">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6E36D16E" w14:textId="544DB43E" w:rsidR="0084643D" w:rsidRPr="00AC17E4" w:rsidRDefault="0084643D" w:rsidP="0084643D">
          <w:pPr>
            <w:pStyle w:val="TtulodeTDC"/>
            <w:spacing w:before="0" w:line="360" w:lineRule="auto"/>
            <w:contextualSpacing/>
            <w:jc w:val="center"/>
            <w:rPr>
              <w:rFonts w:ascii="Palatino Linotype" w:hAnsi="Palatino Linotype"/>
              <w:color w:val="auto"/>
              <w:sz w:val="22"/>
              <w:szCs w:val="22"/>
            </w:rPr>
          </w:pPr>
          <w:r w:rsidRPr="00AC17E4">
            <w:rPr>
              <w:rFonts w:ascii="Palatino Linotype" w:hAnsi="Palatino Linotype"/>
              <w:color w:val="auto"/>
              <w:sz w:val="22"/>
              <w:szCs w:val="22"/>
              <w:lang w:val="es-ES"/>
            </w:rPr>
            <w:t xml:space="preserve">RESOLUCIÓN DEL RECURSO DE REVISIÓN </w:t>
          </w:r>
          <w:r w:rsidRPr="00AC17E4">
            <w:rPr>
              <w:rFonts w:ascii="Palatino Linotype" w:hAnsi="Palatino Linotype"/>
              <w:color w:val="auto"/>
              <w:sz w:val="22"/>
              <w:szCs w:val="22"/>
            </w:rPr>
            <w:t>0</w:t>
          </w:r>
          <w:r>
            <w:rPr>
              <w:rFonts w:ascii="Palatino Linotype" w:hAnsi="Palatino Linotype"/>
              <w:color w:val="auto"/>
              <w:sz w:val="22"/>
              <w:szCs w:val="22"/>
            </w:rPr>
            <w:t>5016</w:t>
          </w:r>
          <w:r w:rsidRPr="00AC17E4">
            <w:rPr>
              <w:rFonts w:ascii="Palatino Linotype" w:hAnsi="Palatino Linotype"/>
              <w:color w:val="auto"/>
              <w:sz w:val="22"/>
              <w:szCs w:val="22"/>
            </w:rPr>
            <w:t>/INFOEM/IP/RR/2025</w:t>
          </w:r>
          <w:r>
            <w:rPr>
              <w:rFonts w:ascii="Palatino Linotype" w:hAnsi="Palatino Linotype"/>
              <w:color w:val="auto"/>
              <w:sz w:val="22"/>
              <w:szCs w:val="22"/>
            </w:rPr>
            <w:t xml:space="preserve"> Y ACUMULADO</w:t>
          </w:r>
        </w:p>
        <w:p w14:paraId="480D54A2" w14:textId="77777777" w:rsidR="0084643D" w:rsidRPr="00F435C3" w:rsidRDefault="0084643D" w:rsidP="0084643D">
          <w:pPr>
            <w:pStyle w:val="TtulodeTDC"/>
            <w:spacing w:before="0" w:line="360" w:lineRule="auto"/>
            <w:contextualSpacing/>
            <w:rPr>
              <w:rFonts w:ascii="Palatino Linotype" w:hAnsi="Palatino Linotype"/>
              <w:color w:val="auto"/>
              <w:sz w:val="22"/>
              <w:szCs w:val="22"/>
            </w:rPr>
          </w:pPr>
        </w:p>
        <w:p w14:paraId="66D7CEC4" w14:textId="1DB6A021" w:rsidR="004C2C74" w:rsidRPr="00F435C3" w:rsidRDefault="0084643D">
          <w:pPr>
            <w:pStyle w:val="TDC1"/>
            <w:tabs>
              <w:tab w:val="right" w:leader="dot" w:pos="8828"/>
            </w:tabs>
            <w:rPr>
              <w:rFonts w:cstheme="minorBidi"/>
              <w:noProof/>
            </w:rPr>
          </w:pPr>
          <w:r w:rsidRPr="00F435C3">
            <w:rPr>
              <w:rFonts w:ascii="Palatino Linotype" w:eastAsia="Palatino Linotype" w:hAnsi="Palatino Linotype" w:cs="Palatino Linotype"/>
              <w:color w:val="000000" w:themeColor="text1"/>
            </w:rPr>
            <w:fldChar w:fldCharType="begin"/>
          </w:r>
          <w:r w:rsidRPr="00F435C3">
            <w:rPr>
              <w:rFonts w:ascii="Palatino Linotype" w:hAnsi="Palatino Linotype"/>
            </w:rPr>
            <w:instrText xml:space="preserve"> TOC \o "1-3" \h \z \u </w:instrText>
          </w:r>
          <w:r w:rsidRPr="00F435C3">
            <w:rPr>
              <w:rFonts w:ascii="Palatino Linotype" w:eastAsia="Palatino Linotype" w:hAnsi="Palatino Linotype" w:cs="Palatino Linotype"/>
              <w:color w:val="000000" w:themeColor="text1"/>
            </w:rPr>
            <w:fldChar w:fldCharType="separate"/>
          </w:r>
          <w:hyperlink w:anchor="_Toc213337047" w:history="1">
            <w:r w:rsidR="004C2C74" w:rsidRPr="00F435C3">
              <w:rPr>
                <w:rStyle w:val="Hipervnculo"/>
                <w:rFonts w:ascii="Palatino Linotype" w:hAnsi="Palatino Linotype"/>
                <w:bCs/>
                <w:noProof/>
              </w:rPr>
              <w:t>A N T E C E D E N T E S</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_Toc213337047 \h </w:instrText>
            </w:r>
            <w:r w:rsidR="004C2C74" w:rsidRPr="00F435C3">
              <w:rPr>
                <w:noProof/>
                <w:webHidden/>
              </w:rPr>
            </w:r>
            <w:r w:rsidR="004C2C74" w:rsidRPr="00F435C3">
              <w:rPr>
                <w:noProof/>
                <w:webHidden/>
              </w:rPr>
              <w:fldChar w:fldCharType="separate"/>
            </w:r>
            <w:r w:rsidR="005C4651">
              <w:rPr>
                <w:noProof/>
                <w:webHidden/>
              </w:rPr>
              <w:t>2</w:t>
            </w:r>
            <w:r w:rsidR="004C2C74" w:rsidRPr="00F435C3">
              <w:rPr>
                <w:noProof/>
                <w:webHidden/>
              </w:rPr>
              <w:fldChar w:fldCharType="end"/>
            </w:r>
          </w:hyperlink>
        </w:p>
        <w:p w14:paraId="00241963" w14:textId="1AD37203" w:rsidR="004C2C74" w:rsidRPr="00F435C3" w:rsidRDefault="00D13D1F">
          <w:pPr>
            <w:pStyle w:val="TDC2"/>
            <w:tabs>
              <w:tab w:val="right" w:leader="dot" w:pos="8828"/>
            </w:tabs>
            <w:rPr>
              <w:rFonts w:cstheme="minorBidi"/>
              <w:noProof/>
            </w:rPr>
          </w:pPr>
          <w:hyperlink w:anchor="_Toc213337048" w:history="1">
            <w:r w:rsidR="004C2C74" w:rsidRPr="00F435C3">
              <w:rPr>
                <w:rStyle w:val="Hipervnculo"/>
                <w:rFonts w:ascii="Palatino Linotype" w:hAnsi="Palatino Linotype"/>
                <w:bCs/>
                <w:noProof/>
              </w:rPr>
              <w:t>I. Presentación de la solicitud de información</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_Toc213337048 \h </w:instrText>
            </w:r>
            <w:r w:rsidR="004C2C74" w:rsidRPr="00F435C3">
              <w:rPr>
                <w:noProof/>
                <w:webHidden/>
              </w:rPr>
            </w:r>
            <w:r w:rsidR="004C2C74" w:rsidRPr="00F435C3">
              <w:rPr>
                <w:noProof/>
                <w:webHidden/>
              </w:rPr>
              <w:fldChar w:fldCharType="separate"/>
            </w:r>
            <w:r w:rsidR="005C4651">
              <w:rPr>
                <w:noProof/>
                <w:webHidden/>
              </w:rPr>
              <w:t>2</w:t>
            </w:r>
            <w:r w:rsidR="004C2C74" w:rsidRPr="00F435C3">
              <w:rPr>
                <w:noProof/>
                <w:webHidden/>
              </w:rPr>
              <w:fldChar w:fldCharType="end"/>
            </w:r>
          </w:hyperlink>
        </w:p>
        <w:p w14:paraId="03EE98D3" w14:textId="1EAFF157" w:rsidR="004C2C74" w:rsidRPr="00F435C3" w:rsidRDefault="00D13D1F">
          <w:pPr>
            <w:pStyle w:val="TDC2"/>
            <w:tabs>
              <w:tab w:val="right" w:leader="dot" w:pos="8828"/>
            </w:tabs>
            <w:rPr>
              <w:rFonts w:cstheme="minorBidi"/>
              <w:noProof/>
            </w:rPr>
          </w:pPr>
          <w:hyperlink w:anchor="_Toc213337049" w:history="1">
            <w:r w:rsidR="004C2C74" w:rsidRPr="00F435C3">
              <w:rPr>
                <w:rStyle w:val="Hipervnculo"/>
                <w:rFonts w:ascii="Palatino Linotype" w:hAnsi="Palatino Linotype"/>
                <w:bCs/>
                <w:noProof/>
              </w:rPr>
              <w:t>III. Interposición de los Recursos de Revisión</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_Toc213337049 \h </w:instrText>
            </w:r>
            <w:r w:rsidR="004C2C74" w:rsidRPr="00F435C3">
              <w:rPr>
                <w:noProof/>
                <w:webHidden/>
              </w:rPr>
            </w:r>
            <w:r w:rsidR="004C2C74" w:rsidRPr="00F435C3">
              <w:rPr>
                <w:noProof/>
                <w:webHidden/>
              </w:rPr>
              <w:fldChar w:fldCharType="separate"/>
            </w:r>
            <w:r w:rsidR="005C4651">
              <w:rPr>
                <w:noProof/>
                <w:webHidden/>
              </w:rPr>
              <w:t>6</w:t>
            </w:r>
            <w:r w:rsidR="004C2C74" w:rsidRPr="00F435C3">
              <w:rPr>
                <w:noProof/>
                <w:webHidden/>
              </w:rPr>
              <w:fldChar w:fldCharType="end"/>
            </w:r>
          </w:hyperlink>
        </w:p>
        <w:p w14:paraId="7369906C" w14:textId="1468B832" w:rsidR="004C2C74" w:rsidRPr="00F435C3" w:rsidRDefault="00D13D1F">
          <w:pPr>
            <w:pStyle w:val="TDC2"/>
            <w:tabs>
              <w:tab w:val="right" w:leader="dot" w:pos="8828"/>
            </w:tabs>
            <w:rPr>
              <w:rFonts w:cstheme="minorBidi"/>
              <w:noProof/>
            </w:rPr>
          </w:pPr>
          <w:hyperlink w:anchor="_Toc213337050" w:history="1">
            <w:r w:rsidR="004C2C74" w:rsidRPr="00F435C3">
              <w:rPr>
                <w:rStyle w:val="Hipervnculo"/>
                <w:rFonts w:ascii="Palatino Linotype" w:hAnsi="Palatino Linotype"/>
                <w:bCs/>
                <w:noProof/>
              </w:rPr>
              <w:t xml:space="preserve">IV. </w:t>
            </w:r>
            <w:r w:rsidR="004C2C74" w:rsidRPr="00F435C3">
              <w:rPr>
                <w:rStyle w:val="Hipervnculo"/>
                <w:rFonts w:ascii="Palatino Linotype" w:eastAsia="Batang" w:hAnsi="Palatino Linotype"/>
                <w:bCs/>
                <w:noProof/>
              </w:rPr>
              <w:t xml:space="preserve">Trámite de los </w:t>
            </w:r>
            <w:r w:rsidR="004C2C74" w:rsidRPr="00F435C3">
              <w:rPr>
                <w:rStyle w:val="Hipervnculo"/>
                <w:rFonts w:ascii="Palatino Linotype" w:hAnsi="Palatino Linotype"/>
                <w:bCs/>
                <w:noProof/>
              </w:rPr>
              <w:t xml:space="preserve">Recursos de Revisión </w:t>
            </w:r>
            <w:r w:rsidR="004C2C74" w:rsidRPr="00F435C3">
              <w:rPr>
                <w:rStyle w:val="Hipervnculo"/>
                <w:rFonts w:ascii="Palatino Linotype" w:eastAsia="Batang" w:hAnsi="Palatino Linotype"/>
                <w:bCs/>
                <w:noProof/>
              </w:rPr>
              <w:t>ante este Instituto</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_Toc213337050 \h </w:instrText>
            </w:r>
            <w:r w:rsidR="004C2C74" w:rsidRPr="00F435C3">
              <w:rPr>
                <w:noProof/>
                <w:webHidden/>
              </w:rPr>
            </w:r>
            <w:r w:rsidR="004C2C74" w:rsidRPr="00F435C3">
              <w:rPr>
                <w:noProof/>
                <w:webHidden/>
              </w:rPr>
              <w:fldChar w:fldCharType="separate"/>
            </w:r>
            <w:r w:rsidR="005C4651">
              <w:rPr>
                <w:noProof/>
                <w:webHidden/>
              </w:rPr>
              <w:t>7</w:t>
            </w:r>
            <w:r w:rsidR="004C2C74" w:rsidRPr="00F435C3">
              <w:rPr>
                <w:noProof/>
                <w:webHidden/>
              </w:rPr>
              <w:fldChar w:fldCharType="end"/>
            </w:r>
          </w:hyperlink>
        </w:p>
        <w:p w14:paraId="33D6692C" w14:textId="11A049EC" w:rsidR="004C2C74" w:rsidRPr="00F435C3" w:rsidRDefault="00D13D1F">
          <w:pPr>
            <w:pStyle w:val="TDC1"/>
            <w:tabs>
              <w:tab w:val="right" w:leader="dot" w:pos="8828"/>
            </w:tabs>
            <w:rPr>
              <w:rFonts w:cstheme="minorBidi"/>
              <w:noProof/>
            </w:rPr>
          </w:pPr>
          <w:hyperlink w:anchor="_Toc213337051" w:history="1">
            <w:r w:rsidR="004C2C74" w:rsidRPr="00F435C3">
              <w:rPr>
                <w:rStyle w:val="Hipervnculo"/>
                <w:rFonts w:ascii="Palatino Linotype" w:hAnsi="Palatino Linotype"/>
                <w:bCs/>
                <w:noProof/>
              </w:rPr>
              <w:t>C O N S I D E R A N D O S</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_Toc213337051 \h </w:instrText>
            </w:r>
            <w:r w:rsidR="004C2C74" w:rsidRPr="00F435C3">
              <w:rPr>
                <w:noProof/>
                <w:webHidden/>
              </w:rPr>
            </w:r>
            <w:r w:rsidR="004C2C74" w:rsidRPr="00F435C3">
              <w:rPr>
                <w:noProof/>
                <w:webHidden/>
              </w:rPr>
              <w:fldChar w:fldCharType="separate"/>
            </w:r>
            <w:r w:rsidR="005C4651">
              <w:rPr>
                <w:noProof/>
                <w:webHidden/>
              </w:rPr>
              <w:t>11</w:t>
            </w:r>
            <w:r w:rsidR="004C2C74" w:rsidRPr="00F435C3">
              <w:rPr>
                <w:noProof/>
                <w:webHidden/>
              </w:rPr>
              <w:fldChar w:fldCharType="end"/>
            </w:r>
          </w:hyperlink>
        </w:p>
        <w:p w14:paraId="438D79E7" w14:textId="4292DE7F" w:rsidR="004C2C74" w:rsidRPr="00F435C3" w:rsidRDefault="00D13D1F">
          <w:pPr>
            <w:pStyle w:val="TDC2"/>
            <w:tabs>
              <w:tab w:val="right" w:leader="dot" w:pos="8828"/>
            </w:tabs>
            <w:rPr>
              <w:rFonts w:cstheme="minorBidi"/>
              <w:noProof/>
            </w:rPr>
          </w:pPr>
          <w:hyperlink w:anchor="_Toc213337052" w:history="1">
            <w:r w:rsidR="004C2C74" w:rsidRPr="00F435C3">
              <w:rPr>
                <w:rStyle w:val="Hipervnculo"/>
                <w:rFonts w:ascii="Palatino Linotype" w:hAnsi="Palatino Linotype"/>
                <w:bCs/>
                <w:noProof/>
              </w:rPr>
              <w:t>PRIMERO. Competencia</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_Toc213337052 \h </w:instrText>
            </w:r>
            <w:r w:rsidR="004C2C74" w:rsidRPr="00F435C3">
              <w:rPr>
                <w:noProof/>
                <w:webHidden/>
              </w:rPr>
            </w:r>
            <w:r w:rsidR="004C2C74" w:rsidRPr="00F435C3">
              <w:rPr>
                <w:noProof/>
                <w:webHidden/>
              </w:rPr>
              <w:fldChar w:fldCharType="separate"/>
            </w:r>
            <w:r w:rsidR="005C4651">
              <w:rPr>
                <w:noProof/>
                <w:webHidden/>
              </w:rPr>
              <w:t>11</w:t>
            </w:r>
            <w:r w:rsidR="004C2C74" w:rsidRPr="00F435C3">
              <w:rPr>
                <w:noProof/>
                <w:webHidden/>
              </w:rPr>
              <w:fldChar w:fldCharType="end"/>
            </w:r>
          </w:hyperlink>
        </w:p>
        <w:p w14:paraId="258A603F" w14:textId="0491A872" w:rsidR="004C2C74" w:rsidRPr="00F435C3" w:rsidRDefault="00D13D1F">
          <w:pPr>
            <w:pStyle w:val="TDC2"/>
            <w:tabs>
              <w:tab w:val="right" w:leader="dot" w:pos="8828"/>
            </w:tabs>
            <w:rPr>
              <w:rFonts w:cstheme="minorBidi"/>
              <w:noProof/>
            </w:rPr>
          </w:pPr>
          <w:hyperlink w:anchor="_Toc213337053" w:history="1">
            <w:r w:rsidR="004C2C74" w:rsidRPr="00F435C3">
              <w:rPr>
                <w:rStyle w:val="Hipervnculo"/>
                <w:rFonts w:ascii="Palatino Linotype" w:eastAsia="Calibri" w:hAnsi="Palatino Linotype"/>
                <w:bCs/>
                <w:noProof/>
                <w:lang w:val="es-ES"/>
              </w:rPr>
              <w:t xml:space="preserve">SEGUNDO. </w:t>
            </w:r>
            <w:r w:rsidR="004C2C74" w:rsidRPr="00F435C3">
              <w:rPr>
                <w:rStyle w:val="Hipervnculo"/>
                <w:rFonts w:ascii="Palatino Linotype" w:hAnsi="Palatino Linotype"/>
                <w:bCs/>
                <w:noProof/>
                <w:lang w:val="es-ES"/>
              </w:rPr>
              <w:t>Causales de improcedencia y sobreseimiento</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_Toc213337053 \h </w:instrText>
            </w:r>
            <w:r w:rsidR="004C2C74" w:rsidRPr="00F435C3">
              <w:rPr>
                <w:noProof/>
                <w:webHidden/>
              </w:rPr>
            </w:r>
            <w:r w:rsidR="004C2C74" w:rsidRPr="00F435C3">
              <w:rPr>
                <w:noProof/>
                <w:webHidden/>
              </w:rPr>
              <w:fldChar w:fldCharType="separate"/>
            </w:r>
            <w:r w:rsidR="005C4651">
              <w:rPr>
                <w:noProof/>
                <w:webHidden/>
              </w:rPr>
              <w:t>11</w:t>
            </w:r>
            <w:r w:rsidR="004C2C74" w:rsidRPr="00F435C3">
              <w:rPr>
                <w:noProof/>
                <w:webHidden/>
              </w:rPr>
              <w:fldChar w:fldCharType="end"/>
            </w:r>
          </w:hyperlink>
        </w:p>
        <w:p w14:paraId="489B15BF" w14:textId="5A5472A2" w:rsidR="004C2C74" w:rsidRPr="00F435C3" w:rsidRDefault="00D13D1F">
          <w:pPr>
            <w:pStyle w:val="TDC2"/>
            <w:tabs>
              <w:tab w:val="right" w:leader="dot" w:pos="8828"/>
            </w:tabs>
            <w:rPr>
              <w:rFonts w:cstheme="minorBidi"/>
              <w:noProof/>
            </w:rPr>
          </w:pPr>
          <w:hyperlink w:anchor="_Toc213337054" w:history="1">
            <w:r w:rsidR="004C2C74" w:rsidRPr="00F435C3">
              <w:rPr>
                <w:rStyle w:val="Hipervnculo"/>
                <w:rFonts w:ascii="Palatino Linotype" w:eastAsia="Times New Roman" w:hAnsi="Palatino Linotype"/>
                <w:bCs/>
                <w:noProof/>
              </w:rPr>
              <w:t>TERCERO: Causales de sobreseimiento</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_Toc213337054 \h </w:instrText>
            </w:r>
            <w:r w:rsidR="004C2C74" w:rsidRPr="00F435C3">
              <w:rPr>
                <w:noProof/>
                <w:webHidden/>
              </w:rPr>
            </w:r>
            <w:r w:rsidR="004C2C74" w:rsidRPr="00F435C3">
              <w:rPr>
                <w:noProof/>
                <w:webHidden/>
              </w:rPr>
              <w:fldChar w:fldCharType="separate"/>
            </w:r>
            <w:r w:rsidR="005C4651">
              <w:rPr>
                <w:noProof/>
                <w:webHidden/>
              </w:rPr>
              <w:t>12</w:t>
            </w:r>
            <w:r w:rsidR="004C2C74" w:rsidRPr="00F435C3">
              <w:rPr>
                <w:noProof/>
                <w:webHidden/>
              </w:rPr>
              <w:fldChar w:fldCharType="end"/>
            </w:r>
          </w:hyperlink>
        </w:p>
        <w:p w14:paraId="009E1775" w14:textId="4FC1189B" w:rsidR="004C2C74" w:rsidRPr="00F435C3" w:rsidRDefault="00D13D1F">
          <w:pPr>
            <w:pStyle w:val="TDC2"/>
            <w:tabs>
              <w:tab w:val="right" w:leader="dot" w:pos="8828"/>
            </w:tabs>
            <w:rPr>
              <w:rFonts w:cstheme="minorBidi"/>
              <w:noProof/>
            </w:rPr>
          </w:pPr>
          <w:hyperlink w:anchor="_Toc213337055" w:history="1">
            <w:r w:rsidR="004C2C74" w:rsidRPr="00F435C3">
              <w:rPr>
                <w:rStyle w:val="Hipervnculo"/>
                <w:rFonts w:ascii="Palatino Linotype" w:eastAsia="Calibri" w:hAnsi="Palatino Linotype"/>
                <w:bCs/>
                <w:noProof/>
                <w:lang w:val="es-ES" w:eastAsia="es-ES_tradnl"/>
              </w:rPr>
              <w:t>CUARTO. Determinación de la Controversia</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_Toc213337055 \h </w:instrText>
            </w:r>
            <w:r w:rsidR="004C2C74" w:rsidRPr="00F435C3">
              <w:rPr>
                <w:noProof/>
                <w:webHidden/>
              </w:rPr>
            </w:r>
            <w:r w:rsidR="004C2C74" w:rsidRPr="00F435C3">
              <w:rPr>
                <w:noProof/>
                <w:webHidden/>
              </w:rPr>
              <w:fldChar w:fldCharType="separate"/>
            </w:r>
            <w:r w:rsidR="005C4651">
              <w:rPr>
                <w:noProof/>
                <w:webHidden/>
              </w:rPr>
              <w:t>19</w:t>
            </w:r>
            <w:r w:rsidR="004C2C74" w:rsidRPr="00F435C3">
              <w:rPr>
                <w:noProof/>
                <w:webHidden/>
              </w:rPr>
              <w:fldChar w:fldCharType="end"/>
            </w:r>
          </w:hyperlink>
        </w:p>
        <w:p w14:paraId="4BF69987" w14:textId="690C0D5E" w:rsidR="004C2C74" w:rsidRPr="00F435C3" w:rsidRDefault="00D13D1F">
          <w:pPr>
            <w:pStyle w:val="TDC2"/>
            <w:tabs>
              <w:tab w:val="right" w:leader="dot" w:pos="8828"/>
            </w:tabs>
            <w:rPr>
              <w:rFonts w:cstheme="minorBidi"/>
              <w:noProof/>
            </w:rPr>
          </w:pPr>
          <w:hyperlink w:anchor="_Toc213337056" w:history="1">
            <w:r w:rsidR="004C2C74" w:rsidRPr="00F435C3">
              <w:rPr>
                <w:rStyle w:val="Hipervnculo"/>
                <w:rFonts w:ascii="Palatino Linotype" w:hAnsi="Palatino Linotype"/>
                <w:bCs/>
                <w:noProof/>
                <w:lang w:val="es-ES"/>
              </w:rPr>
              <w:t xml:space="preserve">QUINTO. </w:t>
            </w:r>
            <w:r w:rsidR="004C2C74" w:rsidRPr="00F435C3">
              <w:rPr>
                <w:rStyle w:val="Hipervnculo"/>
                <w:rFonts w:ascii="Palatino Linotype" w:hAnsi="Palatino Linotype"/>
                <w:bCs/>
                <w:noProof/>
              </w:rPr>
              <w:t>Marco normativo aplicable en materia de transparencia y acceso a la información pública</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_Toc213337056 \h </w:instrText>
            </w:r>
            <w:r w:rsidR="004C2C74" w:rsidRPr="00F435C3">
              <w:rPr>
                <w:noProof/>
                <w:webHidden/>
              </w:rPr>
            </w:r>
            <w:r w:rsidR="004C2C74" w:rsidRPr="00F435C3">
              <w:rPr>
                <w:noProof/>
                <w:webHidden/>
              </w:rPr>
              <w:fldChar w:fldCharType="separate"/>
            </w:r>
            <w:r w:rsidR="005C4651">
              <w:rPr>
                <w:noProof/>
                <w:webHidden/>
              </w:rPr>
              <w:t>22</w:t>
            </w:r>
            <w:r w:rsidR="004C2C74" w:rsidRPr="00F435C3">
              <w:rPr>
                <w:noProof/>
                <w:webHidden/>
              </w:rPr>
              <w:fldChar w:fldCharType="end"/>
            </w:r>
          </w:hyperlink>
        </w:p>
        <w:p w14:paraId="4E6CA875" w14:textId="0BF9C4BC" w:rsidR="004C2C74" w:rsidRPr="00F435C3" w:rsidRDefault="00D13D1F">
          <w:pPr>
            <w:pStyle w:val="TDC2"/>
            <w:tabs>
              <w:tab w:val="right" w:leader="dot" w:pos="8828"/>
            </w:tabs>
            <w:rPr>
              <w:rFonts w:cstheme="minorBidi"/>
              <w:noProof/>
            </w:rPr>
          </w:pPr>
          <w:hyperlink w:anchor="_Toc213337057" w:history="1">
            <w:r w:rsidR="004C2C74" w:rsidRPr="00F435C3">
              <w:rPr>
                <w:rStyle w:val="Hipervnculo"/>
                <w:rFonts w:ascii="Palatino Linotype" w:hAnsi="Palatino Linotype"/>
                <w:bCs/>
                <w:noProof/>
                <w:lang w:val="es-ES"/>
              </w:rPr>
              <w:t>SEXTO. Estudio de Fondo</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_Toc213337057 \h </w:instrText>
            </w:r>
            <w:r w:rsidR="004C2C74" w:rsidRPr="00F435C3">
              <w:rPr>
                <w:noProof/>
                <w:webHidden/>
              </w:rPr>
            </w:r>
            <w:r w:rsidR="004C2C74" w:rsidRPr="00F435C3">
              <w:rPr>
                <w:noProof/>
                <w:webHidden/>
              </w:rPr>
              <w:fldChar w:fldCharType="separate"/>
            </w:r>
            <w:r w:rsidR="005C4651">
              <w:rPr>
                <w:noProof/>
                <w:webHidden/>
              </w:rPr>
              <w:t>23</w:t>
            </w:r>
            <w:r w:rsidR="004C2C74" w:rsidRPr="00F435C3">
              <w:rPr>
                <w:noProof/>
                <w:webHidden/>
              </w:rPr>
              <w:fldChar w:fldCharType="end"/>
            </w:r>
          </w:hyperlink>
        </w:p>
        <w:p w14:paraId="398782B2" w14:textId="11AA7317" w:rsidR="004C2C74" w:rsidRPr="00F435C3" w:rsidRDefault="00D13D1F">
          <w:pPr>
            <w:pStyle w:val="TDC2"/>
            <w:tabs>
              <w:tab w:val="right" w:leader="dot" w:pos="8828"/>
            </w:tabs>
            <w:rPr>
              <w:rFonts w:cstheme="minorBidi"/>
              <w:noProof/>
            </w:rPr>
          </w:pPr>
          <w:hyperlink w:anchor="_Toc213337058" w:history="1">
            <w:r w:rsidR="004C2C74" w:rsidRPr="00F435C3">
              <w:rPr>
                <w:rStyle w:val="Hipervnculo"/>
                <w:rFonts w:ascii="Palatino Linotype" w:hAnsi="Palatino Linotype"/>
                <w:bCs/>
                <w:noProof/>
              </w:rPr>
              <w:t>SÉPTIMO. Decisión</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_Toc213337058 \h </w:instrText>
            </w:r>
            <w:r w:rsidR="004C2C74" w:rsidRPr="00F435C3">
              <w:rPr>
                <w:noProof/>
                <w:webHidden/>
              </w:rPr>
            </w:r>
            <w:r w:rsidR="004C2C74" w:rsidRPr="00F435C3">
              <w:rPr>
                <w:noProof/>
                <w:webHidden/>
              </w:rPr>
              <w:fldChar w:fldCharType="separate"/>
            </w:r>
            <w:r w:rsidR="005C4651">
              <w:rPr>
                <w:noProof/>
                <w:webHidden/>
              </w:rPr>
              <w:t>44</w:t>
            </w:r>
            <w:r w:rsidR="004C2C74" w:rsidRPr="00F435C3">
              <w:rPr>
                <w:noProof/>
                <w:webHidden/>
              </w:rPr>
              <w:fldChar w:fldCharType="end"/>
            </w:r>
          </w:hyperlink>
        </w:p>
        <w:p w14:paraId="1EADB99D" w14:textId="586037C2" w:rsidR="004C2C74" w:rsidRPr="00F435C3" w:rsidRDefault="00D13D1F">
          <w:pPr>
            <w:pStyle w:val="TDC1"/>
            <w:tabs>
              <w:tab w:val="right" w:leader="dot" w:pos="8828"/>
            </w:tabs>
            <w:rPr>
              <w:rFonts w:cstheme="minorBidi"/>
              <w:noProof/>
            </w:rPr>
          </w:pPr>
          <w:hyperlink w:anchor="_Toc213337059" w:history="1">
            <w:r w:rsidR="004C2C74" w:rsidRPr="00F435C3">
              <w:rPr>
                <w:rStyle w:val="Hipervnculo"/>
                <w:rFonts w:ascii="Palatino Linotype" w:eastAsia="Calibri" w:hAnsi="Palatino Linotype"/>
                <w:bCs/>
                <w:noProof/>
              </w:rPr>
              <w:t>R E S U E L V E</w:t>
            </w:r>
            <w:r w:rsidR="004C2C74" w:rsidRPr="00F435C3">
              <w:rPr>
                <w:noProof/>
                <w:webHidden/>
              </w:rPr>
              <w:tab/>
            </w:r>
            <w:r w:rsidR="004C2C74" w:rsidRPr="00F435C3">
              <w:rPr>
                <w:noProof/>
                <w:webHidden/>
              </w:rPr>
              <w:fldChar w:fldCharType="begin"/>
            </w:r>
            <w:r w:rsidR="004C2C74" w:rsidRPr="00F435C3">
              <w:rPr>
                <w:noProof/>
                <w:webHidden/>
              </w:rPr>
              <w:instrText xml:space="preserve"> PAGEREF _Toc213337059 \h </w:instrText>
            </w:r>
            <w:r w:rsidR="004C2C74" w:rsidRPr="00F435C3">
              <w:rPr>
                <w:noProof/>
                <w:webHidden/>
              </w:rPr>
            </w:r>
            <w:r w:rsidR="004C2C74" w:rsidRPr="00F435C3">
              <w:rPr>
                <w:noProof/>
                <w:webHidden/>
              </w:rPr>
              <w:fldChar w:fldCharType="separate"/>
            </w:r>
            <w:r w:rsidR="005C4651">
              <w:rPr>
                <w:noProof/>
                <w:webHidden/>
              </w:rPr>
              <w:t>46</w:t>
            </w:r>
            <w:r w:rsidR="004C2C74" w:rsidRPr="00F435C3">
              <w:rPr>
                <w:noProof/>
                <w:webHidden/>
              </w:rPr>
              <w:fldChar w:fldCharType="end"/>
            </w:r>
          </w:hyperlink>
        </w:p>
        <w:p w14:paraId="01EFCEE7" w14:textId="22DD2652" w:rsidR="0084643D" w:rsidRPr="00065B61" w:rsidRDefault="0084643D" w:rsidP="0084643D">
          <w:pPr>
            <w:spacing w:line="360" w:lineRule="auto"/>
            <w:contextualSpacing/>
            <w:jc w:val="both"/>
            <w:rPr>
              <w:rFonts w:ascii="Palatino Linotype" w:hAnsi="Palatino Linotype" w:cs="Tahoma"/>
              <w:sz w:val="22"/>
              <w:szCs w:val="22"/>
            </w:rPr>
          </w:pPr>
          <w:r w:rsidRPr="00F435C3">
            <w:rPr>
              <w:rFonts w:ascii="Palatino Linotype" w:hAnsi="Palatino Linotype"/>
              <w:sz w:val="22"/>
              <w:szCs w:val="22"/>
              <w:lang w:val="es-ES"/>
            </w:rPr>
            <w:fldChar w:fldCharType="end"/>
          </w:r>
        </w:p>
      </w:sdtContent>
    </w:sdt>
    <w:p w14:paraId="67E112F0" w14:textId="77777777" w:rsidR="0084643D" w:rsidRPr="00AC17E4" w:rsidRDefault="0084643D" w:rsidP="0084643D">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40A062AC" w14:textId="77777777" w:rsidR="0084643D" w:rsidRDefault="0084643D" w:rsidP="0084643D">
      <w:pPr>
        <w:spacing w:line="360" w:lineRule="auto"/>
        <w:contextualSpacing/>
        <w:jc w:val="both"/>
        <w:rPr>
          <w:rFonts w:ascii="Palatino Linotype" w:hAnsi="Palatino Linotype" w:cs="Tahoma"/>
          <w:bCs/>
          <w:sz w:val="22"/>
          <w:szCs w:val="22"/>
        </w:rPr>
      </w:pPr>
    </w:p>
    <w:p w14:paraId="63F63706" w14:textId="67D2579D" w:rsidR="0084643D" w:rsidRPr="00AC17E4" w:rsidRDefault="0084643D" w:rsidP="0084643D">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sidR="00FC5135">
        <w:rPr>
          <w:rFonts w:ascii="Palatino Linotype" w:hAnsi="Palatino Linotype" w:cs="Tahoma"/>
          <w:bCs/>
          <w:sz w:val="22"/>
          <w:szCs w:val="22"/>
        </w:rPr>
        <w:t xml:space="preserve">cinco de noviembre </w:t>
      </w:r>
      <w:r w:rsidRPr="00AC17E4">
        <w:rPr>
          <w:rFonts w:ascii="Palatino Linotype" w:hAnsi="Palatino Linotype" w:cs="Tahoma"/>
          <w:bCs/>
          <w:sz w:val="22"/>
          <w:szCs w:val="22"/>
        </w:rPr>
        <w:t>de dos mil veinticinco.</w:t>
      </w:r>
    </w:p>
    <w:p w14:paraId="77A9D983" w14:textId="77777777" w:rsidR="0084643D" w:rsidRPr="00AC17E4" w:rsidRDefault="0084643D" w:rsidP="0084643D">
      <w:pPr>
        <w:spacing w:line="360" w:lineRule="auto"/>
        <w:contextualSpacing/>
        <w:rPr>
          <w:rFonts w:ascii="Palatino Linotype" w:hAnsi="Palatino Linotype" w:cs="Tahoma"/>
          <w:bCs/>
          <w:sz w:val="22"/>
          <w:szCs w:val="22"/>
        </w:rPr>
      </w:pPr>
    </w:p>
    <w:p w14:paraId="4A0A6BDA" w14:textId="6B2C53FC" w:rsidR="0084643D" w:rsidRPr="00AC17E4" w:rsidRDefault="0084643D" w:rsidP="0084643D">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162E3B">
        <w:rPr>
          <w:rFonts w:ascii="Palatino Linotype" w:eastAsia="Batang" w:hAnsi="Palatino Linotype" w:cs="Tahoma"/>
          <w:b/>
          <w:sz w:val="22"/>
          <w:szCs w:val="22"/>
          <w:lang w:val="es-ES_tradnl"/>
        </w:rPr>
        <w:t>05016/INFOEM/IP/RR/2025 y 05017/INFOEM/IP/RR/2025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interpuesto</w:t>
      </w:r>
      <w:r>
        <w:rPr>
          <w:rFonts w:ascii="Palatino Linotype" w:hAnsi="Palatino Linotype" w:cs="Tahoma"/>
          <w:bCs/>
          <w:color w:val="0D0D0D" w:themeColor="text1" w:themeTint="F2"/>
          <w:sz w:val="22"/>
          <w:szCs w:val="22"/>
        </w:rPr>
        <w:t>s</w:t>
      </w:r>
      <w:r w:rsidRPr="00BB6B4E">
        <w:rPr>
          <w:rFonts w:ascii="Palatino Linotype" w:hAnsi="Palatino Linotype" w:cs="Tahoma"/>
          <w:bCs/>
          <w:color w:val="0D0D0D" w:themeColor="text1" w:themeTint="F2"/>
          <w:sz w:val="22"/>
          <w:szCs w:val="22"/>
        </w:rPr>
        <w:t xml:space="preserve"> por</w:t>
      </w:r>
      <w:r w:rsidR="0036795C">
        <w:rPr>
          <w:rFonts w:ascii="Palatino Linotype" w:hAnsi="Palatino Linotype" w:cs="Tahoma"/>
          <w:bCs/>
          <w:color w:val="0D0D0D" w:themeColor="text1" w:themeTint="F2"/>
          <w:sz w:val="22"/>
          <w:szCs w:val="22"/>
        </w:rPr>
        <w:t xml:space="preserve"> </w:t>
      </w:r>
      <w:bookmarkStart w:id="2" w:name="_GoBack"/>
      <w:bookmarkEnd w:id="2"/>
      <w:r w:rsidR="006227D3" w:rsidRPr="006227D3">
        <w:rPr>
          <w:rFonts w:ascii="Palatino Linotype" w:eastAsia="Calibri" w:hAnsi="Palatino Linotype" w:cs="Tahoma"/>
          <w:sz w:val="22"/>
          <w:szCs w:val="22"/>
          <w:highlight w:val="black"/>
          <w:lang w:eastAsia="en-US"/>
        </w:rPr>
        <w:t>XXXXXXXX</w:t>
      </w:r>
      <w:r w:rsidR="0036795C" w:rsidRPr="006227D3">
        <w:rPr>
          <w:rFonts w:ascii="Palatino Linotype" w:eastAsia="Calibri" w:hAnsi="Palatino Linotype" w:cs="Tahoma"/>
          <w:sz w:val="22"/>
          <w:szCs w:val="22"/>
          <w:highlight w:val="black"/>
          <w:lang w:eastAsia="en-US"/>
        </w:rPr>
        <w:t xml:space="preserve"> </w:t>
      </w:r>
      <w:r w:rsidR="006227D3" w:rsidRPr="006227D3">
        <w:rPr>
          <w:rFonts w:ascii="Palatino Linotype" w:eastAsia="Calibri" w:hAnsi="Palatino Linotype" w:cs="Tahoma"/>
          <w:sz w:val="22"/>
          <w:szCs w:val="22"/>
          <w:highlight w:val="black"/>
          <w:lang w:eastAsia="en-US"/>
        </w:rPr>
        <w:t>XXXX</w:t>
      </w:r>
      <w:r w:rsidR="0036795C">
        <w:rPr>
          <w:rFonts w:ascii="Palatino Linotype" w:eastAsia="Calibri" w:hAnsi="Palatino Linotype" w:cs="Tahoma"/>
          <w:sz w:val="22"/>
          <w:szCs w:val="22"/>
          <w:lang w:eastAsia="en-US"/>
        </w:rPr>
        <w:t>, en lo sucesivo</w:t>
      </w:r>
      <w:r w:rsidR="0036795C">
        <w:rPr>
          <w:rFonts w:ascii="Palatino Linotype" w:hAnsi="Palatino Linotype" w:cs="Tahoma"/>
          <w:bCs/>
          <w:color w:val="0D0D0D" w:themeColor="text1" w:themeTint="F2"/>
          <w:sz w:val="22"/>
          <w:szCs w:val="22"/>
        </w:rPr>
        <w:t xml:space="preserve"> </w:t>
      </w:r>
      <w:r w:rsidRPr="00BB6B4E">
        <w:rPr>
          <w:rFonts w:ascii="Palatino Linotype" w:eastAsia="Calibri" w:hAnsi="Palatino Linotype" w:cs="Tahoma"/>
          <w:bCs/>
          <w:sz w:val="22"/>
          <w:szCs w:val="22"/>
          <w:lang w:eastAsia="en-US"/>
        </w:rPr>
        <w:t xml:space="preserve">el </w:t>
      </w:r>
      <w:r w:rsidRPr="00BB6B4E">
        <w:rPr>
          <w:rFonts w:ascii="Palatino Linotype" w:hAnsi="Palatino Linotype" w:cs="Tahoma"/>
          <w:bCs/>
          <w:color w:val="0D0D0D" w:themeColor="text1" w:themeTint="F2"/>
          <w:sz w:val="22"/>
          <w:szCs w:val="22"/>
        </w:rPr>
        <w:t>Recurrente o Particular, en contra de la</w:t>
      </w:r>
      <w:r w:rsidR="0036795C">
        <w:rPr>
          <w:rFonts w:ascii="Palatino Linotype" w:hAnsi="Palatino Linotype" w:cs="Tahoma"/>
          <w:bCs/>
          <w:color w:val="0D0D0D" w:themeColor="text1" w:themeTint="F2"/>
          <w:sz w:val="22"/>
          <w:szCs w:val="22"/>
        </w:rPr>
        <w:t>s</w:t>
      </w:r>
      <w:r w:rsidRPr="00BB6B4E">
        <w:rPr>
          <w:rFonts w:ascii="Palatino Linotype" w:hAnsi="Palatino Linotype" w:cs="Tahoma"/>
          <w:bCs/>
          <w:color w:val="0D0D0D" w:themeColor="text1" w:themeTint="F2"/>
          <w:sz w:val="22"/>
          <w:szCs w:val="22"/>
        </w:rPr>
        <w:t xml:space="preserve"> respuesta</w:t>
      </w:r>
      <w:r w:rsidR="00190610">
        <w:rPr>
          <w:rFonts w:ascii="Palatino Linotype" w:hAnsi="Palatino Linotype" w:cs="Tahoma"/>
          <w:bCs/>
          <w:color w:val="0D0D0D" w:themeColor="text1" w:themeTint="F2"/>
          <w:sz w:val="22"/>
          <w:szCs w:val="22"/>
        </w:rPr>
        <w:t>s</w:t>
      </w:r>
      <w:r w:rsidRPr="00BB6B4E">
        <w:rPr>
          <w:rFonts w:ascii="Palatino Linotype" w:hAnsi="Palatino Linotype" w:cs="Tahoma"/>
          <w:bCs/>
          <w:color w:val="0D0D0D" w:themeColor="text1" w:themeTint="F2"/>
          <w:sz w:val="22"/>
          <w:szCs w:val="22"/>
        </w:rPr>
        <w:t xml:space="preserve"> del Sujeto Obligado, </w:t>
      </w:r>
      <w:r w:rsidRPr="00162E3B">
        <w:rPr>
          <w:rFonts w:ascii="Palatino Linotype" w:hAnsi="Palatino Linotype" w:cs="Tahoma"/>
          <w:b/>
          <w:color w:val="0D0D0D" w:themeColor="text1" w:themeTint="F2"/>
          <w:sz w:val="22"/>
          <w:szCs w:val="22"/>
        </w:rPr>
        <w:t xml:space="preserve">Ayuntamiento de </w:t>
      </w:r>
      <w:r w:rsidR="006354D5" w:rsidRPr="00162E3B">
        <w:rPr>
          <w:rFonts w:ascii="Palatino Linotype" w:hAnsi="Palatino Linotype" w:cs="Tahoma"/>
          <w:b/>
          <w:color w:val="0D0D0D" w:themeColor="text1" w:themeTint="F2"/>
          <w:sz w:val="22"/>
          <w:szCs w:val="22"/>
        </w:rPr>
        <w:t>Otzolotepec</w:t>
      </w:r>
      <w:r w:rsidRPr="00BB6B4E">
        <w:rPr>
          <w:rFonts w:ascii="Palatino Linotype" w:hAnsi="Palatino Linotype" w:cs="Tahoma"/>
          <w:bCs/>
          <w:color w:val="0D0D0D" w:themeColor="text1" w:themeTint="F2"/>
          <w:sz w:val="22"/>
          <w:szCs w:val="22"/>
        </w:rPr>
        <w:t>, a la</w:t>
      </w:r>
      <w:r w:rsidR="0036795C">
        <w:rPr>
          <w:rFonts w:ascii="Palatino Linotype" w:hAnsi="Palatino Linotype" w:cs="Tahoma"/>
          <w:bCs/>
          <w:color w:val="0D0D0D" w:themeColor="text1" w:themeTint="F2"/>
          <w:sz w:val="22"/>
          <w:szCs w:val="22"/>
        </w:rPr>
        <w:t>s</w:t>
      </w:r>
      <w:r w:rsidRPr="00BB6B4E">
        <w:rPr>
          <w:rFonts w:ascii="Palatino Linotype" w:hAnsi="Palatino Linotype" w:cs="Tahoma"/>
          <w:bCs/>
          <w:color w:val="0D0D0D" w:themeColor="text1" w:themeTint="F2"/>
          <w:sz w:val="22"/>
          <w:szCs w:val="22"/>
        </w:rPr>
        <w:t xml:space="preserve"> solicitud</w:t>
      </w:r>
      <w:r w:rsidR="0036795C">
        <w:rPr>
          <w:rFonts w:ascii="Palatino Linotype" w:hAnsi="Palatino Linotype" w:cs="Tahoma"/>
          <w:bCs/>
          <w:color w:val="0D0D0D" w:themeColor="text1" w:themeTint="F2"/>
          <w:sz w:val="22"/>
          <w:szCs w:val="22"/>
        </w:rPr>
        <w:t>es</w:t>
      </w:r>
      <w:r w:rsidRPr="00BB6B4E">
        <w:rPr>
          <w:rFonts w:ascii="Palatino Linotype" w:hAnsi="Palatino Linotype" w:cs="Tahoma"/>
          <w:bCs/>
          <w:color w:val="0D0D0D" w:themeColor="text1" w:themeTint="F2"/>
          <w:sz w:val="22"/>
          <w:szCs w:val="22"/>
        </w:rPr>
        <w:t xml:space="preserve"> de acceso a la información pública </w:t>
      </w:r>
      <w:r w:rsidRPr="0084643D">
        <w:rPr>
          <w:rFonts w:ascii="Palatino Linotype" w:hAnsi="Palatino Linotype"/>
          <w:sz w:val="22"/>
          <w:szCs w:val="22"/>
        </w:rPr>
        <w:t>001</w:t>
      </w:r>
      <w:r w:rsidR="00A664E6">
        <w:rPr>
          <w:rFonts w:ascii="Palatino Linotype" w:hAnsi="Palatino Linotype"/>
          <w:sz w:val="22"/>
          <w:szCs w:val="22"/>
        </w:rPr>
        <w:t>5</w:t>
      </w:r>
      <w:r w:rsidRPr="0084643D">
        <w:rPr>
          <w:rFonts w:ascii="Palatino Linotype" w:hAnsi="Palatino Linotype"/>
          <w:sz w:val="22"/>
          <w:szCs w:val="22"/>
        </w:rPr>
        <w:t>2/OTZOLOTE/IP/2025</w:t>
      </w:r>
      <w:r>
        <w:rPr>
          <w:rFonts w:ascii="Palatino Linotype" w:hAnsi="Palatino Linotype"/>
          <w:b/>
          <w:bCs/>
          <w:sz w:val="22"/>
          <w:szCs w:val="22"/>
        </w:rPr>
        <w:t xml:space="preserve"> </w:t>
      </w:r>
      <w:r>
        <w:rPr>
          <w:rFonts w:ascii="Palatino Linotype" w:hAnsi="Palatino Linotype"/>
          <w:bCs/>
          <w:sz w:val="22"/>
          <w:szCs w:val="22"/>
        </w:rPr>
        <w:t xml:space="preserve">y </w:t>
      </w:r>
      <w:r w:rsidRPr="0084643D">
        <w:rPr>
          <w:rFonts w:ascii="Palatino Linotype" w:hAnsi="Palatino Linotype"/>
          <w:sz w:val="22"/>
          <w:szCs w:val="22"/>
        </w:rPr>
        <w:t>00162/OTZOLOTE/IP/2025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0CD86E61" w14:textId="77777777" w:rsidR="0084643D" w:rsidRPr="00AC17E4" w:rsidRDefault="0084643D" w:rsidP="0084643D">
      <w:pPr>
        <w:spacing w:line="360" w:lineRule="auto"/>
        <w:contextualSpacing/>
        <w:jc w:val="both"/>
        <w:rPr>
          <w:rFonts w:ascii="Palatino Linotype" w:hAnsi="Palatino Linotype" w:cs="Tahoma"/>
          <w:bCs/>
          <w:sz w:val="22"/>
          <w:szCs w:val="22"/>
        </w:rPr>
      </w:pPr>
    </w:p>
    <w:p w14:paraId="660F2D18" w14:textId="77777777" w:rsidR="0084643D" w:rsidRPr="00AC17E4" w:rsidRDefault="0084643D" w:rsidP="0084643D">
      <w:pPr>
        <w:pStyle w:val="Ttulo1"/>
        <w:spacing w:before="0" w:after="0" w:line="360" w:lineRule="auto"/>
        <w:contextualSpacing/>
        <w:jc w:val="center"/>
        <w:rPr>
          <w:rFonts w:ascii="Palatino Linotype" w:hAnsi="Palatino Linotype"/>
          <w:b/>
          <w:bCs/>
          <w:color w:val="auto"/>
          <w:sz w:val="22"/>
          <w:szCs w:val="22"/>
        </w:rPr>
      </w:pPr>
      <w:bookmarkStart w:id="3" w:name="_Toc213337047"/>
      <w:r w:rsidRPr="00AC17E4">
        <w:rPr>
          <w:rFonts w:ascii="Palatino Linotype" w:hAnsi="Palatino Linotype"/>
          <w:b/>
          <w:bCs/>
          <w:color w:val="auto"/>
          <w:sz w:val="22"/>
          <w:szCs w:val="22"/>
        </w:rPr>
        <w:t>A N T E C E D E N T E S</w:t>
      </w:r>
      <w:bookmarkEnd w:id="3"/>
    </w:p>
    <w:p w14:paraId="6F41D1D9" w14:textId="77777777" w:rsidR="0084643D" w:rsidRPr="00AC17E4" w:rsidRDefault="0084643D" w:rsidP="0084643D">
      <w:pPr>
        <w:spacing w:line="360" w:lineRule="auto"/>
        <w:contextualSpacing/>
      </w:pPr>
    </w:p>
    <w:p w14:paraId="4B1C73C2" w14:textId="77777777" w:rsidR="0084643D" w:rsidRPr="00AC17E4" w:rsidRDefault="0084643D" w:rsidP="0084643D">
      <w:pPr>
        <w:pStyle w:val="Ttulo2"/>
        <w:spacing w:before="0" w:after="0" w:line="360" w:lineRule="auto"/>
        <w:contextualSpacing/>
        <w:rPr>
          <w:rFonts w:ascii="Palatino Linotype" w:hAnsi="Palatino Linotype"/>
          <w:b/>
          <w:bCs/>
          <w:color w:val="auto"/>
          <w:sz w:val="22"/>
          <w:szCs w:val="22"/>
        </w:rPr>
      </w:pPr>
      <w:bookmarkStart w:id="4" w:name="_Toc213337048"/>
      <w:r w:rsidRPr="00AC17E4">
        <w:rPr>
          <w:rFonts w:ascii="Palatino Linotype" w:hAnsi="Palatino Linotype"/>
          <w:b/>
          <w:bCs/>
          <w:color w:val="auto"/>
          <w:sz w:val="22"/>
          <w:szCs w:val="22"/>
        </w:rPr>
        <w:t>I. Presentación de la solicitud de información</w:t>
      </w:r>
      <w:bookmarkEnd w:id="4"/>
    </w:p>
    <w:p w14:paraId="1D91B21F" w14:textId="77777777" w:rsidR="0084643D" w:rsidRPr="00AC17E4" w:rsidRDefault="0084643D" w:rsidP="0084643D">
      <w:pPr>
        <w:pStyle w:val="Prrafodelista"/>
        <w:tabs>
          <w:tab w:val="left" w:pos="567"/>
        </w:tabs>
        <w:spacing w:line="360" w:lineRule="auto"/>
        <w:ind w:left="0"/>
        <w:jc w:val="both"/>
        <w:rPr>
          <w:rFonts w:ascii="Palatino Linotype" w:hAnsi="Palatino Linotype" w:cs="Tahoma"/>
          <w:szCs w:val="22"/>
        </w:rPr>
      </w:pPr>
    </w:p>
    <w:p w14:paraId="796AFE2A" w14:textId="7AD51309" w:rsidR="0084643D" w:rsidRPr="00AC17E4" w:rsidRDefault="0084643D" w:rsidP="0084643D">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Con fecha</w:t>
      </w:r>
      <w:r w:rsidR="00A664E6">
        <w:rPr>
          <w:rFonts w:ascii="Palatino Linotype" w:hAnsi="Palatino Linotype" w:cs="Tahoma"/>
          <w:sz w:val="22"/>
          <w:szCs w:val="22"/>
        </w:rPr>
        <w:t xml:space="preserve">s veinticuatro </w:t>
      </w:r>
      <w:r>
        <w:rPr>
          <w:rFonts w:ascii="Palatino Linotype" w:hAnsi="Palatino Linotype" w:cs="Tahoma"/>
          <w:sz w:val="22"/>
          <w:szCs w:val="22"/>
        </w:rPr>
        <w:t xml:space="preserve">y veintiséis de </w:t>
      </w:r>
      <w:r w:rsidR="00A664E6">
        <w:rPr>
          <w:rFonts w:ascii="Palatino Linotype" w:hAnsi="Palatino Linotype" w:cs="Tahoma"/>
          <w:sz w:val="22"/>
          <w:szCs w:val="22"/>
        </w:rPr>
        <w:t xml:space="preserve">marzo </w:t>
      </w:r>
      <w:r w:rsidRPr="00AC17E4">
        <w:rPr>
          <w:rFonts w:ascii="Palatino Linotype" w:hAnsi="Palatino Linotype" w:cs="Tahoma"/>
          <w:sz w:val="22"/>
          <w:szCs w:val="22"/>
        </w:rPr>
        <w:t xml:space="preserve">de dos mil veinticinco, el Particular presentó </w:t>
      </w:r>
      <w:r>
        <w:rPr>
          <w:rFonts w:ascii="Palatino Linotype" w:hAnsi="Palatino Linotype" w:cs="Tahoma"/>
          <w:sz w:val="22"/>
          <w:szCs w:val="22"/>
        </w:rPr>
        <w:t xml:space="preserve">dos </w:t>
      </w:r>
      <w:r w:rsidRPr="00AC17E4">
        <w:rPr>
          <w:rFonts w:ascii="Palatino Linotype" w:hAnsi="Palatino Linotype" w:cs="Tahoma"/>
          <w:sz w:val="22"/>
          <w:szCs w:val="22"/>
        </w:rPr>
        <w:t>solicitud</w:t>
      </w:r>
      <w:r>
        <w:rPr>
          <w:rFonts w:ascii="Palatino Linotype" w:hAnsi="Palatino Linotype" w:cs="Tahoma"/>
          <w:sz w:val="22"/>
          <w:szCs w:val="22"/>
        </w:rPr>
        <w:t>es</w:t>
      </w:r>
      <w:r w:rsidRPr="00AC17E4">
        <w:rPr>
          <w:rFonts w:ascii="Palatino Linotype" w:hAnsi="Palatino Linotype" w:cs="Tahoma"/>
          <w:sz w:val="22"/>
          <w:szCs w:val="22"/>
        </w:rPr>
        <w:t xml:space="preserve"> de acceso a la información pública, a través del Sistema de Acceso a la 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xml:space="preserve">, ante el Ayuntamiento de </w:t>
      </w:r>
      <w:r w:rsidR="00A664E6">
        <w:rPr>
          <w:rFonts w:ascii="Palatino Linotype" w:hAnsi="Palatino Linotype" w:cs="Tahoma"/>
          <w:sz w:val="22"/>
          <w:szCs w:val="22"/>
        </w:rPr>
        <w:t>Otzolotepec</w:t>
      </w:r>
      <w:r w:rsidRPr="00AC17E4">
        <w:rPr>
          <w:rFonts w:ascii="Palatino Linotype" w:hAnsi="Palatino Linotype" w:cs="Tahoma"/>
          <w:sz w:val="22"/>
          <w:szCs w:val="22"/>
        </w:rPr>
        <w:t>,</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w:t>
      </w:r>
      <w:r>
        <w:rPr>
          <w:rFonts w:ascii="Palatino Linotype" w:hAnsi="Palatino Linotype" w:cs="Tahoma"/>
          <w:sz w:val="22"/>
          <w:szCs w:val="22"/>
        </w:rPr>
        <w:t>s</w:t>
      </w:r>
      <w:r w:rsidRPr="00AC17E4">
        <w:rPr>
          <w:rFonts w:ascii="Palatino Linotype" w:hAnsi="Palatino Linotype" w:cs="Tahoma"/>
          <w:sz w:val="22"/>
          <w:szCs w:val="22"/>
        </w:rPr>
        <w:t xml:space="preserve"> cual</w:t>
      </w:r>
      <w:r>
        <w:rPr>
          <w:rFonts w:ascii="Palatino Linotype" w:hAnsi="Palatino Linotype" w:cs="Tahoma"/>
          <w:sz w:val="22"/>
          <w:szCs w:val="22"/>
        </w:rPr>
        <w:t>es</w:t>
      </w:r>
      <w:r w:rsidRPr="00AC17E4">
        <w:rPr>
          <w:rFonts w:ascii="Palatino Linotype" w:hAnsi="Palatino Linotype" w:cs="Tahoma"/>
          <w:sz w:val="22"/>
          <w:szCs w:val="22"/>
        </w:rPr>
        <w:t xml:space="preserve"> requirió lo</w:t>
      </w:r>
      <w:r>
        <w:rPr>
          <w:rFonts w:ascii="Palatino Linotype" w:hAnsi="Palatino Linotype" w:cs="Tahoma"/>
          <w:sz w:val="22"/>
          <w:szCs w:val="22"/>
        </w:rPr>
        <w:t>s documentos que dieran cuenta de lo</w:t>
      </w:r>
      <w:r w:rsidRPr="00AC17E4">
        <w:rPr>
          <w:rFonts w:ascii="Palatino Linotype" w:hAnsi="Palatino Linotype" w:cs="Tahoma"/>
          <w:sz w:val="22"/>
          <w:szCs w:val="22"/>
        </w:rPr>
        <w:t xml:space="preserve"> siguiente:</w:t>
      </w:r>
    </w:p>
    <w:p w14:paraId="18A58639" w14:textId="77777777" w:rsidR="0084643D" w:rsidRPr="00AC17E4" w:rsidRDefault="0084643D" w:rsidP="0084643D">
      <w:pPr>
        <w:pStyle w:val="Prrafodelista"/>
        <w:tabs>
          <w:tab w:val="left" w:pos="567"/>
        </w:tabs>
        <w:spacing w:line="360" w:lineRule="auto"/>
        <w:ind w:left="0"/>
        <w:jc w:val="both"/>
        <w:rPr>
          <w:rFonts w:ascii="Palatino Linotype" w:hAnsi="Palatino Linotype" w:cs="Tahoma"/>
          <w:b/>
          <w:szCs w:val="22"/>
        </w:rPr>
      </w:pPr>
    </w:p>
    <w:p w14:paraId="211B0104" w14:textId="1A17D0D5" w:rsidR="0084643D" w:rsidRPr="00A664E6" w:rsidRDefault="002145D5" w:rsidP="0084643D">
      <w:pPr>
        <w:tabs>
          <w:tab w:val="left" w:pos="4667"/>
        </w:tabs>
        <w:spacing w:line="360" w:lineRule="auto"/>
        <w:ind w:left="567" w:right="567"/>
        <w:contextualSpacing/>
        <w:jc w:val="both"/>
        <w:rPr>
          <w:rFonts w:ascii="Palatino Linotype" w:hAnsi="Palatino Linotype" w:cs="Tahoma"/>
          <w:b/>
          <w:bCs/>
          <w:i/>
          <w:iCs/>
        </w:rPr>
      </w:pPr>
      <w:r w:rsidRPr="00A664E6">
        <w:rPr>
          <w:rFonts w:ascii="Palatino Linotype" w:hAnsi="Palatino Linotype"/>
          <w:b/>
          <w:bCs/>
          <w:i/>
          <w:iCs/>
        </w:rPr>
        <w:t>Solicitud</w:t>
      </w:r>
      <w:r w:rsidR="0084643D" w:rsidRPr="00A664E6">
        <w:rPr>
          <w:rFonts w:ascii="Palatino Linotype" w:hAnsi="Palatino Linotype"/>
          <w:b/>
          <w:bCs/>
          <w:i/>
          <w:iCs/>
        </w:rPr>
        <w:t xml:space="preserve"> de información </w:t>
      </w:r>
      <w:r w:rsidR="00A664E6" w:rsidRPr="00A664E6">
        <w:rPr>
          <w:rFonts w:ascii="Palatino Linotype" w:hAnsi="Palatino Linotype"/>
          <w:b/>
          <w:bCs/>
          <w:i/>
          <w:iCs/>
        </w:rPr>
        <w:t>00152/OTZOLOTE/IP/2025</w:t>
      </w:r>
    </w:p>
    <w:p w14:paraId="2402B4CC" w14:textId="77777777" w:rsidR="0084643D" w:rsidRPr="00D82165" w:rsidRDefault="0084643D" w:rsidP="0084643D">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16DEAE62" w14:textId="45CFA1D6" w:rsidR="0084643D" w:rsidRPr="00D82165" w:rsidRDefault="00A664E6" w:rsidP="00D668E1">
      <w:pPr>
        <w:spacing w:line="360" w:lineRule="auto"/>
        <w:ind w:left="567" w:right="567"/>
        <w:contextualSpacing/>
        <w:jc w:val="both"/>
        <w:rPr>
          <w:rFonts w:ascii="Palatino Linotype" w:hAnsi="Palatino Linotype" w:cs="Tahoma"/>
          <w:bCs/>
          <w:i/>
        </w:rPr>
      </w:pPr>
      <w:r w:rsidRPr="00A664E6">
        <w:rPr>
          <w:rFonts w:ascii="Palatino Linotype" w:hAnsi="Palatino Linotype"/>
          <w:i/>
          <w:lang w:eastAsia="es-MX"/>
        </w:rPr>
        <w:t>Solicito los certificados de competencia laboral de las Direcciones del ayuntamiento de Otzolotepec, así como su experiencia laboral de los Directores para realizar labores o tener el cargo de Directores</w:t>
      </w:r>
      <w:r w:rsidR="0084643D" w:rsidRPr="00D82165">
        <w:rPr>
          <w:rFonts w:ascii="Palatino Linotype" w:hAnsi="Palatino Linotype"/>
          <w:i/>
          <w:lang w:eastAsia="es-MX"/>
        </w:rPr>
        <w:t>.</w:t>
      </w:r>
      <w:r w:rsidR="0084643D" w:rsidRPr="00D82165">
        <w:rPr>
          <w:rFonts w:ascii="Palatino Linotype" w:hAnsi="Palatino Linotype" w:cs="Tahoma"/>
          <w:bCs/>
          <w:i/>
        </w:rPr>
        <w:t>” (Sic).</w:t>
      </w:r>
    </w:p>
    <w:p w14:paraId="77D4A8E2" w14:textId="77777777" w:rsidR="0084643D" w:rsidRDefault="0084643D" w:rsidP="0084643D">
      <w:pPr>
        <w:tabs>
          <w:tab w:val="left" w:pos="4667"/>
        </w:tabs>
        <w:spacing w:line="360" w:lineRule="auto"/>
        <w:ind w:left="567" w:right="567"/>
        <w:contextualSpacing/>
        <w:jc w:val="both"/>
        <w:rPr>
          <w:rFonts w:ascii="Palatino Linotype" w:hAnsi="Palatino Linotype"/>
          <w:b/>
          <w:bCs/>
          <w:i/>
          <w:iCs/>
          <w:sz w:val="22"/>
          <w:szCs w:val="22"/>
        </w:rPr>
      </w:pPr>
    </w:p>
    <w:p w14:paraId="3633FB42" w14:textId="5C80A910" w:rsidR="00A664E6" w:rsidRPr="00A664E6" w:rsidRDefault="002145D5" w:rsidP="00A664E6">
      <w:pPr>
        <w:tabs>
          <w:tab w:val="left" w:pos="4667"/>
        </w:tabs>
        <w:spacing w:line="360" w:lineRule="auto"/>
        <w:ind w:left="567" w:right="567"/>
        <w:contextualSpacing/>
        <w:jc w:val="both"/>
        <w:rPr>
          <w:rFonts w:ascii="Palatino Linotype" w:hAnsi="Palatino Linotype" w:cs="Tahoma"/>
          <w:b/>
          <w:bCs/>
          <w:i/>
          <w:iCs/>
        </w:rPr>
      </w:pPr>
      <w:r w:rsidRPr="00A664E6">
        <w:rPr>
          <w:rFonts w:ascii="Palatino Linotype" w:hAnsi="Palatino Linotype"/>
          <w:b/>
          <w:bCs/>
          <w:i/>
          <w:iCs/>
        </w:rPr>
        <w:t>Solicitud</w:t>
      </w:r>
      <w:r w:rsidR="00A664E6" w:rsidRPr="00A664E6">
        <w:rPr>
          <w:rFonts w:ascii="Palatino Linotype" w:hAnsi="Palatino Linotype"/>
          <w:b/>
          <w:bCs/>
          <w:i/>
          <w:iCs/>
        </w:rPr>
        <w:t xml:space="preserve"> de información 00</w:t>
      </w:r>
      <w:r w:rsidR="00A664E6">
        <w:rPr>
          <w:rFonts w:ascii="Palatino Linotype" w:hAnsi="Palatino Linotype"/>
          <w:b/>
          <w:bCs/>
          <w:i/>
          <w:iCs/>
        </w:rPr>
        <w:t>16</w:t>
      </w:r>
      <w:r w:rsidR="00A664E6" w:rsidRPr="00A664E6">
        <w:rPr>
          <w:rFonts w:ascii="Palatino Linotype" w:hAnsi="Palatino Linotype"/>
          <w:b/>
          <w:bCs/>
          <w:i/>
          <w:iCs/>
        </w:rPr>
        <w:t>2/OTZOLOTE/IP/2025</w:t>
      </w:r>
    </w:p>
    <w:p w14:paraId="5EB9C895" w14:textId="20C338E3" w:rsidR="0084643D" w:rsidRPr="00D82165" w:rsidRDefault="002145D5" w:rsidP="0084643D">
      <w:pPr>
        <w:tabs>
          <w:tab w:val="left" w:pos="4667"/>
        </w:tabs>
        <w:spacing w:line="360" w:lineRule="auto"/>
        <w:ind w:left="567" w:right="567"/>
        <w:contextualSpacing/>
        <w:jc w:val="both"/>
        <w:rPr>
          <w:rFonts w:ascii="Palatino Linotype" w:hAnsi="Palatino Linotype" w:cs="Tahoma"/>
          <w:b/>
          <w:bCs/>
          <w:i/>
        </w:rPr>
      </w:pPr>
      <w:r>
        <w:rPr>
          <w:rFonts w:ascii="Palatino Linotype" w:hAnsi="Palatino Linotype" w:cs="Tahoma"/>
          <w:b/>
          <w:bCs/>
          <w:i/>
        </w:rPr>
        <w:t>“DESCRIPCIÓN CL</w:t>
      </w:r>
      <w:r w:rsidR="0084643D" w:rsidRPr="00D82165">
        <w:rPr>
          <w:rFonts w:ascii="Palatino Linotype" w:hAnsi="Palatino Linotype" w:cs="Tahoma"/>
          <w:b/>
          <w:bCs/>
          <w:i/>
        </w:rPr>
        <w:t>ARA Y PRECISA DE LA INFORMACIÓN SOLICITADA</w:t>
      </w:r>
    </w:p>
    <w:p w14:paraId="1850D3A6" w14:textId="49806223" w:rsidR="0084643D" w:rsidRPr="00D82165" w:rsidRDefault="00A664E6" w:rsidP="00D668E1">
      <w:pPr>
        <w:spacing w:line="360" w:lineRule="auto"/>
        <w:ind w:left="567" w:right="567"/>
        <w:contextualSpacing/>
        <w:jc w:val="both"/>
        <w:rPr>
          <w:rFonts w:ascii="Palatino Linotype" w:hAnsi="Palatino Linotype" w:cs="Tahoma"/>
          <w:bCs/>
          <w:i/>
        </w:rPr>
      </w:pPr>
      <w:r w:rsidRPr="00A664E6">
        <w:rPr>
          <w:rFonts w:ascii="Palatino Linotype" w:hAnsi="Palatino Linotype"/>
          <w:i/>
          <w:lang w:eastAsia="es-MX"/>
        </w:rPr>
        <w:t>Solicito los certificados de competencia laboral vigentes de los titulares de área del ayuntamiento de Otzolotepec ,para poder ocupar el cargo ya que es un requisito</w:t>
      </w:r>
      <w:r w:rsidR="0084643D" w:rsidRPr="00D82165">
        <w:rPr>
          <w:rFonts w:ascii="Palatino Linotype" w:hAnsi="Palatino Linotype"/>
          <w:i/>
          <w:lang w:eastAsia="es-MX"/>
        </w:rPr>
        <w:t>.</w:t>
      </w:r>
      <w:r w:rsidR="0084643D" w:rsidRPr="00D82165">
        <w:rPr>
          <w:rFonts w:ascii="Palatino Linotype" w:hAnsi="Palatino Linotype" w:cs="Tahoma"/>
          <w:bCs/>
          <w:i/>
        </w:rPr>
        <w:t>” (Sic).</w:t>
      </w:r>
    </w:p>
    <w:p w14:paraId="6FD440C6" w14:textId="77777777" w:rsidR="0084643D" w:rsidRPr="00D82165" w:rsidRDefault="0084643D" w:rsidP="0084643D">
      <w:pPr>
        <w:pStyle w:val="Prrafodelista"/>
        <w:tabs>
          <w:tab w:val="left" w:pos="567"/>
        </w:tabs>
        <w:spacing w:line="360" w:lineRule="auto"/>
        <w:ind w:left="567" w:right="567"/>
        <w:jc w:val="both"/>
        <w:rPr>
          <w:rFonts w:ascii="Palatino Linotype" w:hAnsi="Palatino Linotype"/>
          <w:b/>
          <w:bCs/>
          <w:i/>
          <w:color w:val="000000" w:themeColor="text1"/>
        </w:rPr>
      </w:pPr>
      <w:r w:rsidRPr="00D82165">
        <w:rPr>
          <w:rFonts w:ascii="Palatino Linotype" w:hAnsi="Palatino Linotype"/>
          <w:b/>
          <w:bCs/>
          <w:i/>
          <w:color w:val="000000" w:themeColor="text1"/>
        </w:rPr>
        <w:tab/>
      </w:r>
    </w:p>
    <w:p w14:paraId="3CC5D1FC" w14:textId="77777777" w:rsidR="0084643D" w:rsidRPr="00D82165" w:rsidRDefault="0084643D" w:rsidP="0084643D">
      <w:pPr>
        <w:tabs>
          <w:tab w:val="left" w:pos="4667"/>
        </w:tabs>
        <w:spacing w:line="360" w:lineRule="auto"/>
        <w:ind w:left="567" w:right="567"/>
        <w:contextualSpacing/>
        <w:jc w:val="both"/>
        <w:rPr>
          <w:rFonts w:ascii="Palatino Linotype" w:hAnsi="Palatino Linotype" w:cs="Tahoma"/>
          <w:bCs/>
          <w:i/>
        </w:rPr>
      </w:pPr>
      <w:r w:rsidRPr="00D82165">
        <w:rPr>
          <w:rFonts w:ascii="Palatino Linotype" w:hAnsi="Palatino Linotype" w:cs="Tahoma"/>
          <w:b/>
          <w:bCs/>
          <w:i/>
        </w:rPr>
        <w:t xml:space="preserve">Modalidad de Entrega: </w:t>
      </w:r>
      <w:r w:rsidRPr="00D82165">
        <w:rPr>
          <w:rFonts w:ascii="Palatino Linotype" w:hAnsi="Palatino Linotype" w:cs="Tahoma"/>
          <w:bCs/>
          <w:i/>
        </w:rPr>
        <w:t>A través de SAIMEX.</w:t>
      </w:r>
    </w:p>
    <w:p w14:paraId="0C157350" w14:textId="77777777" w:rsidR="0084643D" w:rsidRDefault="0084643D" w:rsidP="0084643D">
      <w:pPr>
        <w:spacing w:line="360" w:lineRule="auto"/>
        <w:contextualSpacing/>
      </w:pPr>
    </w:p>
    <w:p w14:paraId="3A24CF3E" w14:textId="77777777" w:rsidR="00AA74B0" w:rsidRPr="00AA74B0" w:rsidRDefault="00AA74B0" w:rsidP="00AA74B0">
      <w:pPr>
        <w:spacing w:line="360" w:lineRule="auto"/>
        <w:contextualSpacing/>
        <w:jc w:val="both"/>
        <w:rPr>
          <w:rFonts w:ascii="Palatino Linotype" w:hAnsi="Palatino Linotype"/>
          <w:b/>
          <w:sz w:val="22"/>
          <w:szCs w:val="22"/>
        </w:rPr>
      </w:pPr>
      <w:r w:rsidRPr="00AA74B0">
        <w:rPr>
          <w:rFonts w:ascii="Palatino Linotype" w:hAnsi="Palatino Linotype"/>
          <w:b/>
          <w:bCs/>
          <w:sz w:val="22"/>
          <w:szCs w:val="22"/>
        </w:rPr>
        <w:t xml:space="preserve">II. </w:t>
      </w:r>
      <w:r w:rsidRPr="00AA74B0">
        <w:rPr>
          <w:rFonts w:ascii="Palatino Linotype" w:hAnsi="Palatino Linotype"/>
          <w:b/>
          <w:sz w:val="22"/>
          <w:szCs w:val="22"/>
        </w:rPr>
        <w:t xml:space="preserve">Solicitud de aclaración </w:t>
      </w:r>
    </w:p>
    <w:p w14:paraId="312F6381" w14:textId="77777777" w:rsidR="00AA74B0" w:rsidRPr="00AA74B0" w:rsidRDefault="00AA74B0" w:rsidP="00AA74B0">
      <w:pPr>
        <w:spacing w:line="360" w:lineRule="auto"/>
        <w:contextualSpacing/>
        <w:jc w:val="both"/>
        <w:rPr>
          <w:rFonts w:ascii="Palatino Linotype" w:hAnsi="Palatino Linotype"/>
          <w:sz w:val="22"/>
          <w:szCs w:val="22"/>
        </w:rPr>
      </w:pPr>
      <w:r w:rsidRPr="00AA74B0">
        <w:rPr>
          <w:rFonts w:ascii="Palatino Linotype" w:hAnsi="Palatino Linotype"/>
          <w:sz w:val="22"/>
          <w:szCs w:val="22"/>
        </w:rPr>
        <w:t xml:space="preserve"> </w:t>
      </w:r>
    </w:p>
    <w:p w14:paraId="02090783" w14:textId="06203F3C" w:rsidR="00AA74B0" w:rsidRDefault="00AA74B0" w:rsidP="00AA74B0">
      <w:pPr>
        <w:spacing w:line="360" w:lineRule="auto"/>
        <w:contextualSpacing/>
        <w:jc w:val="both"/>
        <w:rPr>
          <w:rFonts w:ascii="Palatino Linotype" w:hAnsi="Palatino Linotype"/>
          <w:sz w:val="22"/>
          <w:szCs w:val="22"/>
        </w:rPr>
      </w:pPr>
      <w:r w:rsidRPr="00AA74B0">
        <w:rPr>
          <w:rFonts w:ascii="Palatino Linotype" w:hAnsi="Palatino Linotype"/>
          <w:sz w:val="22"/>
          <w:szCs w:val="22"/>
        </w:rPr>
        <w:t>Con fecha veintis</w:t>
      </w:r>
      <w:r>
        <w:rPr>
          <w:rFonts w:ascii="Palatino Linotype" w:hAnsi="Palatino Linotype"/>
          <w:sz w:val="22"/>
          <w:szCs w:val="22"/>
        </w:rPr>
        <w:t>éis de marzo</w:t>
      </w:r>
      <w:r w:rsidRPr="00AA74B0">
        <w:rPr>
          <w:rFonts w:ascii="Palatino Linotype" w:hAnsi="Palatino Linotype"/>
          <w:sz w:val="22"/>
          <w:szCs w:val="22"/>
        </w:rPr>
        <w:t xml:space="preserve"> de dos mil veinticinco, la Unidad de Transparencia del Ayuntamiento de </w:t>
      </w:r>
      <w:r>
        <w:rPr>
          <w:rFonts w:ascii="Palatino Linotype" w:hAnsi="Palatino Linotype"/>
          <w:sz w:val="22"/>
          <w:szCs w:val="22"/>
        </w:rPr>
        <w:t>Otzolotepec</w:t>
      </w:r>
      <w:r w:rsidRPr="00AA74B0">
        <w:rPr>
          <w:rFonts w:ascii="Palatino Linotype" w:hAnsi="Palatino Linotype"/>
          <w:sz w:val="22"/>
          <w:szCs w:val="22"/>
        </w:rPr>
        <w:t xml:space="preserve">, notificó al Particular, mediante el Sistema de Acceso a la Información Mexiquense (SAIMEX), </w:t>
      </w:r>
      <w:r>
        <w:rPr>
          <w:rFonts w:ascii="Palatino Linotype" w:hAnsi="Palatino Linotype"/>
          <w:sz w:val="22"/>
          <w:szCs w:val="22"/>
        </w:rPr>
        <w:t xml:space="preserve">un </w:t>
      </w:r>
      <w:r w:rsidRPr="00AA74B0">
        <w:rPr>
          <w:rFonts w:ascii="Palatino Linotype" w:hAnsi="Palatino Linotype"/>
          <w:sz w:val="22"/>
          <w:szCs w:val="22"/>
        </w:rPr>
        <w:t>requerimiento de información adicional a la solicitud de información</w:t>
      </w:r>
      <w:r>
        <w:rPr>
          <w:rFonts w:ascii="Palatino Linotype" w:hAnsi="Palatino Linotype"/>
          <w:sz w:val="22"/>
          <w:szCs w:val="22"/>
        </w:rPr>
        <w:t xml:space="preserve"> </w:t>
      </w:r>
      <w:r w:rsidRPr="0084643D">
        <w:rPr>
          <w:rFonts w:ascii="Palatino Linotype" w:hAnsi="Palatino Linotype"/>
          <w:sz w:val="22"/>
          <w:szCs w:val="22"/>
        </w:rPr>
        <w:t>001</w:t>
      </w:r>
      <w:r>
        <w:rPr>
          <w:rFonts w:ascii="Palatino Linotype" w:hAnsi="Palatino Linotype"/>
          <w:sz w:val="22"/>
          <w:szCs w:val="22"/>
        </w:rPr>
        <w:t>5</w:t>
      </w:r>
      <w:r w:rsidRPr="0084643D">
        <w:rPr>
          <w:rFonts w:ascii="Palatino Linotype" w:hAnsi="Palatino Linotype"/>
          <w:sz w:val="22"/>
          <w:szCs w:val="22"/>
        </w:rPr>
        <w:t>2/OTZOLOTE/IP/2025</w:t>
      </w:r>
      <w:r w:rsidRPr="00AA74B0">
        <w:rPr>
          <w:rFonts w:ascii="Palatino Linotype" w:hAnsi="Palatino Linotype"/>
          <w:sz w:val="22"/>
          <w:szCs w:val="22"/>
        </w:rPr>
        <w:t xml:space="preserve">, en los siguientes términos: </w:t>
      </w:r>
    </w:p>
    <w:p w14:paraId="49F628E2" w14:textId="77777777" w:rsidR="00AA74B0" w:rsidRDefault="00AA74B0" w:rsidP="00AA74B0">
      <w:pPr>
        <w:spacing w:line="360" w:lineRule="auto"/>
        <w:contextualSpacing/>
        <w:jc w:val="both"/>
        <w:rPr>
          <w:rFonts w:ascii="Palatino Linotype" w:hAnsi="Palatino Linotype"/>
          <w:sz w:val="22"/>
          <w:szCs w:val="22"/>
        </w:rPr>
      </w:pPr>
    </w:p>
    <w:p w14:paraId="4E3EC86C" w14:textId="5D41B8EC" w:rsidR="00AA74B0" w:rsidRPr="00AA74B0" w:rsidRDefault="00AA74B0" w:rsidP="00D668E1">
      <w:pPr>
        <w:spacing w:line="360" w:lineRule="auto"/>
        <w:ind w:left="567" w:right="567"/>
        <w:contextualSpacing/>
        <w:jc w:val="both"/>
        <w:rPr>
          <w:rFonts w:ascii="Palatino Linotype" w:hAnsi="Palatino Linotype"/>
          <w:i/>
          <w:iCs/>
        </w:rPr>
      </w:pPr>
      <w:r w:rsidRPr="00AA74B0">
        <w:rPr>
          <w:rFonts w:ascii="Palatino Linotype" w:hAnsi="Palatino Linotype"/>
          <w:i/>
          <w:iCs/>
        </w:rPr>
        <w:t>“…ACLARACIÓN Con fundamento en el artículo 159 de la Ley de Transparencia y Acceso a la Información Pública del Estado de México y Municipios, se solicita de la manera más atenta, indique de manera precisa que información requiere, indica de que administración requiere la información.</w:t>
      </w:r>
    </w:p>
    <w:p w14:paraId="499D6052" w14:textId="77777777" w:rsidR="00AA74B0" w:rsidRPr="00AA74B0" w:rsidRDefault="00AA74B0" w:rsidP="00AA74B0">
      <w:pPr>
        <w:spacing w:line="360" w:lineRule="auto"/>
        <w:ind w:left="567" w:right="567"/>
        <w:contextualSpacing/>
        <w:jc w:val="both"/>
        <w:rPr>
          <w:rFonts w:ascii="Palatino Linotype" w:hAnsi="Palatino Linotype"/>
          <w:i/>
          <w:iCs/>
        </w:rPr>
      </w:pPr>
    </w:p>
    <w:p w14:paraId="633FC994" w14:textId="3D601844" w:rsidR="00AA74B0" w:rsidRDefault="00AA74B0" w:rsidP="00D668E1">
      <w:pPr>
        <w:spacing w:line="360" w:lineRule="auto"/>
        <w:ind w:left="567" w:right="567"/>
        <w:contextualSpacing/>
        <w:jc w:val="both"/>
        <w:rPr>
          <w:rFonts w:ascii="Palatino Linotype" w:hAnsi="Palatino Linotype"/>
          <w:i/>
          <w:iCs/>
        </w:rPr>
      </w:pPr>
      <w:r w:rsidRPr="00AA74B0">
        <w:rPr>
          <w:rFonts w:ascii="Palatino Linotype" w:hAnsi="Palatino Linotype"/>
          <w:i/>
          <w:iC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58059D1" w14:textId="77777777" w:rsidR="00AA74B0" w:rsidRDefault="00AA74B0" w:rsidP="00AA74B0">
      <w:pPr>
        <w:spacing w:line="360" w:lineRule="auto"/>
        <w:contextualSpacing/>
        <w:rPr>
          <w:b/>
          <w:bCs/>
        </w:rPr>
      </w:pPr>
    </w:p>
    <w:p w14:paraId="5F247C97" w14:textId="2FF42F84" w:rsidR="00AA74B0" w:rsidRPr="00AA74B0" w:rsidRDefault="00AA74B0" w:rsidP="00AA74B0">
      <w:pPr>
        <w:spacing w:line="360" w:lineRule="auto"/>
        <w:contextualSpacing/>
        <w:jc w:val="both"/>
        <w:rPr>
          <w:rFonts w:ascii="Palatino Linotype" w:hAnsi="Palatino Linotype"/>
          <w:b/>
          <w:bCs/>
          <w:sz w:val="22"/>
          <w:szCs w:val="22"/>
        </w:rPr>
      </w:pPr>
      <w:r w:rsidRPr="00AA74B0">
        <w:rPr>
          <w:rFonts w:ascii="Palatino Linotype" w:hAnsi="Palatino Linotype"/>
          <w:b/>
          <w:bCs/>
          <w:sz w:val="22"/>
          <w:szCs w:val="22"/>
        </w:rPr>
        <w:t>III. Desahogo de</w:t>
      </w:r>
      <w:r w:rsidR="00D668E1">
        <w:rPr>
          <w:rFonts w:ascii="Palatino Linotype" w:hAnsi="Palatino Linotype"/>
          <w:b/>
          <w:bCs/>
          <w:sz w:val="22"/>
          <w:szCs w:val="22"/>
        </w:rPr>
        <w:t xml:space="preserve"> la aclaración</w:t>
      </w:r>
    </w:p>
    <w:p w14:paraId="15CC9A1B" w14:textId="77777777" w:rsidR="00AA74B0" w:rsidRPr="00AA74B0" w:rsidRDefault="00AA74B0" w:rsidP="00AA74B0">
      <w:pPr>
        <w:spacing w:line="360" w:lineRule="auto"/>
        <w:contextualSpacing/>
        <w:jc w:val="both"/>
        <w:rPr>
          <w:rFonts w:ascii="Palatino Linotype" w:hAnsi="Palatino Linotype"/>
          <w:sz w:val="22"/>
          <w:szCs w:val="22"/>
        </w:rPr>
      </w:pPr>
      <w:r w:rsidRPr="00AA74B0">
        <w:rPr>
          <w:rFonts w:ascii="Palatino Linotype" w:hAnsi="Palatino Linotype"/>
          <w:sz w:val="22"/>
          <w:szCs w:val="22"/>
        </w:rPr>
        <w:t xml:space="preserve"> </w:t>
      </w:r>
    </w:p>
    <w:p w14:paraId="6540AAD7" w14:textId="71EEE7D1" w:rsidR="00AA74B0" w:rsidRPr="00AA74B0" w:rsidRDefault="00AA74B0" w:rsidP="00AA74B0">
      <w:pPr>
        <w:spacing w:line="360" w:lineRule="auto"/>
        <w:contextualSpacing/>
        <w:jc w:val="both"/>
        <w:rPr>
          <w:rFonts w:ascii="Palatino Linotype" w:hAnsi="Palatino Linotype"/>
          <w:sz w:val="22"/>
          <w:szCs w:val="22"/>
        </w:rPr>
      </w:pPr>
      <w:r w:rsidRPr="00AA74B0">
        <w:rPr>
          <w:rFonts w:ascii="Palatino Linotype" w:hAnsi="Palatino Linotype"/>
          <w:sz w:val="22"/>
          <w:szCs w:val="22"/>
        </w:rPr>
        <w:t xml:space="preserve">Con fecha </w:t>
      </w:r>
      <w:r w:rsidR="008E197F">
        <w:rPr>
          <w:rFonts w:ascii="Palatino Linotype" w:hAnsi="Palatino Linotype"/>
          <w:sz w:val="22"/>
          <w:szCs w:val="22"/>
        </w:rPr>
        <w:t>veintisiete</w:t>
      </w:r>
      <w:r w:rsidRPr="00AA74B0">
        <w:rPr>
          <w:rFonts w:ascii="Palatino Linotype" w:hAnsi="Palatino Linotype"/>
          <w:sz w:val="22"/>
          <w:szCs w:val="22"/>
        </w:rPr>
        <w:t xml:space="preserve"> de marzo de dos mil veinticinco, el Particular desahogó la aclaración presentada por el Ente Recurrido, en los siguientes términos: </w:t>
      </w:r>
    </w:p>
    <w:p w14:paraId="7CE6DA4F" w14:textId="77777777" w:rsidR="00AA74B0" w:rsidRPr="00AA74B0" w:rsidRDefault="00AA74B0" w:rsidP="00AA74B0">
      <w:pPr>
        <w:spacing w:line="360" w:lineRule="auto"/>
        <w:contextualSpacing/>
        <w:jc w:val="both"/>
        <w:rPr>
          <w:rFonts w:ascii="Palatino Linotype" w:hAnsi="Palatino Linotype"/>
          <w:sz w:val="22"/>
          <w:szCs w:val="22"/>
        </w:rPr>
      </w:pPr>
      <w:r w:rsidRPr="00AA74B0">
        <w:rPr>
          <w:rFonts w:ascii="Palatino Linotype" w:hAnsi="Palatino Linotype"/>
          <w:sz w:val="22"/>
          <w:szCs w:val="22"/>
        </w:rPr>
        <w:t xml:space="preserve"> </w:t>
      </w:r>
    </w:p>
    <w:p w14:paraId="40FBA186" w14:textId="76B82809" w:rsidR="00AA74B0" w:rsidRPr="00AA74B0" w:rsidRDefault="00AA74B0" w:rsidP="008E197F">
      <w:pPr>
        <w:spacing w:line="360" w:lineRule="auto"/>
        <w:ind w:left="567" w:right="567"/>
        <w:contextualSpacing/>
        <w:jc w:val="both"/>
        <w:rPr>
          <w:rFonts w:ascii="Palatino Linotype" w:hAnsi="Palatino Linotype"/>
          <w:i/>
          <w:iCs/>
          <w:sz w:val="22"/>
          <w:szCs w:val="22"/>
        </w:rPr>
      </w:pPr>
      <w:r w:rsidRPr="00AA74B0">
        <w:rPr>
          <w:rFonts w:ascii="Palatino Linotype" w:hAnsi="Palatino Linotype"/>
          <w:i/>
          <w:iCs/>
          <w:sz w:val="22"/>
          <w:szCs w:val="22"/>
        </w:rPr>
        <w:t>“…</w:t>
      </w:r>
      <w:r w:rsidR="008E197F" w:rsidRPr="008E197F">
        <w:rPr>
          <w:rFonts w:ascii="Palatino Linotype" w:hAnsi="Palatino Linotype"/>
          <w:i/>
          <w:iCs/>
        </w:rPr>
        <w:t>Solicito los certificados de competencia laboral vigentes de los titulares de cada area del ayuntamiento, así como su nivel de experiencia en los cargos que ocupan, sueldos reales de titulares y coordinadores del ayuntamiento, siendo que es su obligación como ayuntamiento ser transparentes con la información</w:t>
      </w:r>
      <w:r w:rsidR="008E197F" w:rsidRPr="008E197F">
        <w:t>…”</w:t>
      </w:r>
      <w:r w:rsidR="008E197F">
        <w:t xml:space="preserve"> </w:t>
      </w:r>
      <w:r w:rsidR="008E197F" w:rsidRPr="008E197F">
        <w:rPr>
          <w:rFonts w:ascii="Palatino Linotype" w:hAnsi="Palatino Linotype"/>
          <w:i/>
          <w:iCs/>
        </w:rPr>
        <w:t>(Sic)</w:t>
      </w:r>
    </w:p>
    <w:p w14:paraId="37DAD2AD" w14:textId="77777777" w:rsidR="00AA74B0" w:rsidRPr="00F93B78" w:rsidRDefault="00AA74B0" w:rsidP="0084643D">
      <w:pPr>
        <w:spacing w:line="360" w:lineRule="auto"/>
        <w:contextualSpacing/>
      </w:pPr>
    </w:p>
    <w:p w14:paraId="2DF57178" w14:textId="11F5EFF3" w:rsidR="0084643D" w:rsidRPr="004616B5" w:rsidRDefault="0084643D" w:rsidP="0084643D">
      <w:pPr>
        <w:tabs>
          <w:tab w:val="left" w:pos="4667"/>
        </w:tabs>
        <w:spacing w:line="360" w:lineRule="auto"/>
        <w:contextualSpacing/>
        <w:jc w:val="both"/>
        <w:rPr>
          <w:rFonts w:ascii="Palatino Linotype" w:eastAsiaTheme="majorEastAsia" w:hAnsi="Palatino Linotype" w:cstheme="majorBidi"/>
          <w:b/>
          <w:bCs/>
          <w:sz w:val="22"/>
          <w:szCs w:val="22"/>
        </w:rPr>
      </w:pPr>
      <w:bookmarkStart w:id="5" w:name="_Hlk207876558"/>
      <w:r w:rsidRPr="004616B5">
        <w:rPr>
          <w:rFonts w:ascii="Palatino Linotype" w:eastAsiaTheme="majorEastAsia" w:hAnsi="Palatino Linotype" w:cstheme="majorBidi"/>
          <w:b/>
          <w:bCs/>
          <w:sz w:val="22"/>
          <w:szCs w:val="22"/>
        </w:rPr>
        <w:t>I</w:t>
      </w:r>
      <w:r w:rsidR="008E197F">
        <w:rPr>
          <w:rFonts w:ascii="Palatino Linotype" w:eastAsiaTheme="majorEastAsia" w:hAnsi="Palatino Linotype" w:cstheme="majorBidi"/>
          <w:b/>
          <w:bCs/>
          <w:sz w:val="22"/>
          <w:szCs w:val="22"/>
        </w:rPr>
        <w:t>V</w:t>
      </w:r>
      <w:r w:rsidRPr="004616B5">
        <w:rPr>
          <w:rFonts w:ascii="Palatino Linotype" w:eastAsiaTheme="majorEastAsia" w:hAnsi="Palatino Linotype" w:cstheme="majorBidi"/>
          <w:b/>
          <w:bCs/>
          <w:sz w:val="22"/>
          <w:szCs w:val="22"/>
        </w:rPr>
        <w:t>. Respuesta</w:t>
      </w:r>
      <w:r>
        <w:rPr>
          <w:rFonts w:ascii="Palatino Linotype" w:eastAsiaTheme="majorEastAsia" w:hAnsi="Palatino Linotype" w:cstheme="majorBidi"/>
          <w:b/>
          <w:bCs/>
          <w:sz w:val="22"/>
          <w:szCs w:val="22"/>
        </w:rPr>
        <w:t>s</w:t>
      </w:r>
      <w:r w:rsidRPr="004616B5">
        <w:rPr>
          <w:rFonts w:ascii="Palatino Linotype" w:eastAsiaTheme="majorEastAsia" w:hAnsi="Palatino Linotype" w:cstheme="majorBidi"/>
          <w:b/>
          <w:bCs/>
          <w:sz w:val="22"/>
          <w:szCs w:val="22"/>
        </w:rPr>
        <w:t xml:space="preserve"> del Sujeto Obligado</w:t>
      </w:r>
    </w:p>
    <w:p w14:paraId="3C0EE548" w14:textId="77777777" w:rsidR="0084643D" w:rsidRPr="004616B5" w:rsidRDefault="0084643D" w:rsidP="0084643D">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227EC915" w14:textId="47514CB2"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sidR="008E197F">
        <w:rPr>
          <w:rFonts w:ascii="Palatino Linotype" w:eastAsiaTheme="majorEastAsia" w:hAnsi="Palatino Linotype" w:cstheme="majorBidi"/>
          <w:sz w:val="22"/>
          <w:szCs w:val="22"/>
        </w:rPr>
        <w:t xml:space="preserve">veinte de abril </w:t>
      </w:r>
      <w:r w:rsidRPr="004616B5">
        <w:rPr>
          <w:rFonts w:ascii="Palatino Linotype" w:eastAsiaTheme="majorEastAsia" w:hAnsi="Palatino Linotype" w:cstheme="majorBidi"/>
          <w:sz w:val="22"/>
          <w:szCs w:val="22"/>
        </w:rPr>
        <w:t>de dos mil veinticinco, el Sujeto Obligado dio respuesta a la</w:t>
      </w:r>
      <w:r>
        <w:rPr>
          <w:rFonts w:ascii="Palatino Linotype" w:eastAsiaTheme="majorEastAsia" w:hAnsi="Palatino Linotype" w:cstheme="majorBidi"/>
          <w:sz w:val="22"/>
          <w:szCs w:val="22"/>
        </w:rPr>
        <w:t>s</w:t>
      </w:r>
      <w:r w:rsidRPr="004616B5">
        <w:rPr>
          <w:rFonts w:ascii="Palatino Linotype" w:eastAsiaTheme="majorEastAsia" w:hAnsi="Palatino Linotype" w:cstheme="majorBidi"/>
          <w:sz w:val="22"/>
          <w:szCs w:val="22"/>
        </w:rPr>
        <w:t xml:space="preserve"> solicitud</w:t>
      </w:r>
      <w:r>
        <w:rPr>
          <w:rFonts w:ascii="Palatino Linotype" w:eastAsiaTheme="majorEastAsia" w:hAnsi="Palatino Linotype" w:cstheme="majorBidi"/>
          <w:sz w:val="22"/>
          <w:szCs w:val="22"/>
        </w:rPr>
        <w:t>es</w:t>
      </w:r>
      <w:r w:rsidRPr="004616B5">
        <w:rPr>
          <w:rFonts w:ascii="Palatino Linotype" w:eastAsiaTheme="majorEastAsia" w:hAnsi="Palatino Linotype" w:cstheme="majorBidi"/>
          <w:sz w:val="22"/>
          <w:szCs w:val="22"/>
        </w:rPr>
        <w:t xml:space="preserve"> de acceso a la información a través del Sistema de Acceso a la Información Mexiquense (SAIMEX), </w:t>
      </w:r>
      <w:r>
        <w:rPr>
          <w:rFonts w:ascii="Palatino Linotype" w:eastAsiaTheme="majorEastAsia" w:hAnsi="Palatino Linotype" w:cstheme="majorBidi"/>
          <w:sz w:val="22"/>
          <w:szCs w:val="22"/>
        </w:rPr>
        <w:t xml:space="preserve">a través de la digitalización de los documentos siguientes: </w:t>
      </w:r>
    </w:p>
    <w:p w14:paraId="74F500DE" w14:textId="77777777" w:rsidR="0084643D" w:rsidRDefault="0084643D" w:rsidP="0084643D">
      <w:pPr>
        <w:tabs>
          <w:tab w:val="left" w:pos="4667"/>
        </w:tabs>
        <w:spacing w:line="360" w:lineRule="auto"/>
        <w:ind w:right="567"/>
        <w:contextualSpacing/>
        <w:jc w:val="both"/>
        <w:rPr>
          <w:rFonts w:ascii="Palatino Linotype" w:hAnsi="Palatino Linotype"/>
          <w:b/>
          <w:bCs/>
          <w:sz w:val="22"/>
          <w:szCs w:val="22"/>
        </w:rPr>
      </w:pPr>
    </w:p>
    <w:p w14:paraId="0ED5CC7E" w14:textId="07B0C6D5" w:rsidR="0084643D" w:rsidRPr="008E197F" w:rsidRDefault="0084643D" w:rsidP="0084643D">
      <w:pPr>
        <w:tabs>
          <w:tab w:val="left" w:pos="4667"/>
        </w:tabs>
        <w:spacing w:line="360" w:lineRule="auto"/>
        <w:ind w:right="567"/>
        <w:contextualSpacing/>
        <w:jc w:val="both"/>
        <w:rPr>
          <w:rFonts w:ascii="Palatino Linotype" w:hAnsi="Palatino Linotype"/>
          <w:b/>
          <w:bCs/>
          <w:sz w:val="22"/>
          <w:szCs w:val="22"/>
        </w:rPr>
      </w:pPr>
      <w:r w:rsidRPr="008E197F">
        <w:rPr>
          <w:rFonts w:ascii="Palatino Linotype" w:hAnsi="Palatino Linotype"/>
          <w:b/>
          <w:bCs/>
          <w:sz w:val="22"/>
          <w:szCs w:val="22"/>
        </w:rPr>
        <w:t xml:space="preserve">Solicitud de información </w:t>
      </w:r>
      <w:r w:rsidR="008E197F" w:rsidRPr="008E197F">
        <w:rPr>
          <w:rFonts w:ascii="Palatino Linotype" w:hAnsi="Palatino Linotype"/>
          <w:b/>
          <w:bCs/>
          <w:sz w:val="22"/>
          <w:szCs w:val="22"/>
        </w:rPr>
        <w:t>00152/OTZOLOTE/IP/2025</w:t>
      </w:r>
    </w:p>
    <w:p w14:paraId="61D5F654" w14:textId="77777777" w:rsidR="008E197F" w:rsidRPr="00CD6CE0" w:rsidRDefault="008E197F" w:rsidP="0084643D">
      <w:pPr>
        <w:tabs>
          <w:tab w:val="left" w:pos="4667"/>
        </w:tabs>
        <w:spacing w:line="360" w:lineRule="auto"/>
        <w:ind w:right="567"/>
        <w:contextualSpacing/>
        <w:jc w:val="both"/>
        <w:rPr>
          <w:rFonts w:ascii="Palatino Linotype" w:hAnsi="Palatino Linotype" w:cs="Tahoma"/>
          <w:b/>
          <w:bCs/>
          <w:i/>
          <w:iCs/>
        </w:rPr>
      </w:pPr>
    </w:p>
    <w:p w14:paraId="76BBB6E2" w14:textId="4D46595F"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r w:rsidRPr="00EA390D">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EA390D">
        <w:rPr>
          <w:rFonts w:ascii="Palatino Linotype" w:eastAsiaTheme="majorEastAsia" w:hAnsi="Palatino Linotype" w:cstheme="majorBidi"/>
          <w:sz w:val="22"/>
          <w:szCs w:val="22"/>
        </w:rPr>
        <w:t xml:space="preserve">Oficio número </w:t>
      </w:r>
      <w:r w:rsidR="008E197F">
        <w:rPr>
          <w:rFonts w:ascii="Palatino Linotype" w:eastAsiaTheme="majorEastAsia" w:hAnsi="Palatino Linotype" w:cstheme="majorBidi"/>
          <w:sz w:val="22"/>
          <w:szCs w:val="22"/>
        </w:rPr>
        <w:t>OTZO/RH/162</w:t>
      </w:r>
      <w:r w:rsidRPr="00EA390D">
        <w:rPr>
          <w:rFonts w:ascii="Palatino Linotype" w:eastAsiaTheme="majorEastAsia" w:hAnsi="Palatino Linotype" w:cstheme="majorBidi"/>
          <w:sz w:val="22"/>
          <w:szCs w:val="22"/>
        </w:rPr>
        <w:t>/2025, de</w:t>
      </w:r>
      <w:r>
        <w:rPr>
          <w:rFonts w:ascii="Palatino Linotype" w:eastAsiaTheme="majorEastAsia" w:hAnsi="Palatino Linotype" w:cstheme="majorBidi"/>
          <w:sz w:val="22"/>
          <w:szCs w:val="22"/>
        </w:rPr>
        <w:t>l</w:t>
      </w:r>
      <w:r w:rsidRPr="00EA390D">
        <w:rPr>
          <w:rFonts w:ascii="Palatino Linotype" w:eastAsiaTheme="majorEastAsia" w:hAnsi="Palatino Linotype" w:cstheme="majorBidi"/>
          <w:sz w:val="22"/>
          <w:szCs w:val="22"/>
        </w:rPr>
        <w:t xml:space="preserve"> </w:t>
      </w:r>
      <w:r w:rsidR="008E197F">
        <w:rPr>
          <w:rFonts w:ascii="Palatino Linotype" w:eastAsiaTheme="majorEastAsia" w:hAnsi="Palatino Linotype" w:cstheme="majorBidi"/>
          <w:sz w:val="22"/>
          <w:szCs w:val="22"/>
        </w:rPr>
        <w:t xml:space="preserve">tres de abril </w:t>
      </w:r>
      <w:r>
        <w:rPr>
          <w:rFonts w:ascii="Palatino Linotype" w:eastAsiaTheme="majorEastAsia" w:hAnsi="Palatino Linotype" w:cstheme="majorBidi"/>
          <w:sz w:val="22"/>
          <w:szCs w:val="22"/>
        </w:rPr>
        <w:t>de la presente anualidad</w:t>
      </w:r>
      <w:r w:rsidRPr="00EA390D">
        <w:rPr>
          <w:rFonts w:ascii="Palatino Linotype" w:eastAsiaTheme="majorEastAsia" w:hAnsi="Palatino Linotype" w:cstheme="majorBidi"/>
          <w:sz w:val="22"/>
          <w:szCs w:val="22"/>
        </w:rPr>
        <w:t>, suscrito por l</w:t>
      </w:r>
      <w:r>
        <w:rPr>
          <w:rFonts w:ascii="Palatino Linotype" w:eastAsiaTheme="majorEastAsia" w:hAnsi="Palatino Linotype" w:cstheme="majorBidi"/>
          <w:sz w:val="22"/>
          <w:szCs w:val="22"/>
        </w:rPr>
        <w:t xml:space="preserve">a </w:t>
      </w:r>
      <w:r w:rsidR="008E197F">
        <w:rPr>
          <w:rFonts w:ascii="Palatino Linotype" w:eastAsiaTheme="majorEastAsia" w:hAnsi="Palatino Linotype" w:cstheme="majorBidi"/>
          <w:sz w:val="22"/>
          <w:szCs w:val="22"/>
        </w:rPr>
        <w:t xml:space="preserve">Coordinadora </w:t>
      </w:r>
      <w:r>
        <w:rPr>
          <w:rFonts w:ascii="Palatino Linotype" w:eastAsiaTheme="majorEastAsia" w:hAnsi="Palatino Linotype" w:cstheme="majorBidi"/>
          <w:sz w:val="22"/>
          <w:szCs w:val="22"/>
        </w:rPr>
        <w:t>de Recursos Humanos</w:t>
      </w:r>
      <w:r w:rsidR="008E197F">
        <w:rPr>
          <w:rFonts w:ascii="Palatino Linotype" w:eastAsiaTheme="majorEastAsia" w:hAnsi="Palatino Linotype" w:cstheme="majorBidi"/>
          <w:sz w:val="22"/>
          <w:szCs w:val="22"/>
        </w:rPr>
        <w:t>, dirigido a la Titular de la Unidad de Transparencia</w:t>
      </w:r>
      <w:r w:rsidRPr="00EA390D">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 xml:space="preserve"> a través del cual manifiesta y expone esencialmente lo siguiente:</w:t>
      </w:r>
    </w:p>
    <w:p w14:paraId="1A63EF7E" w14:textId="77777777"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p>
    <w:p w14:paraId="27EE0016" w14:textId="27B87852" w:rsidR="0084643D" w:rsidRPr="006B3203" w:rsidRDefault="0084643D" w:rsidP="00D668E1">
      <w:pPr>
        <w:tabs>
          <w:tab w:val="left" w:pos="4667"/>
        </w:tabs>
        <w:spacing w:line="360" w:lineRule="auto"/>
        <w:ind w:left="567" w:right="567"/>
        <w:contextualSpacing/>
        <w:jc w:val="both"/>
        <w:rPr>
          <w:rFonts w:ascii="Palatino Linotype" w:eastAsiaTheme="majorEastAsia" w:hAnsi="Palatino Linotype" w:cstheme="majorBidi"/>
          <w:i/>
          <w:iCs/>
        </w:rPr>
      </w:pPr>
      <w:r w:rsidRPr="006B3203">
        <w:rPr>
          <w:rFonts w:ascii="Palatino Linotype" w:eastAsiaTheme="majorEastAsia" w:hAnsi="Palatino Linotype" w:cstheme="majorBidi"/>
          <w:i/>
          <w:iCs/>
        </w:rPr>
        <w:t>“…</w:t>
      </w:r>
      <w:r w:rsidR="008E197F" w:rsidRPr="008E197F">
        <w:rPr>
          <w:rFonts w:ascii="Palatino Linotype" w:eastAsiaTheme="majorEastAsia" w:hAnsi="Palatino Linotype" w:cstheme="majorBidi"/>
          <w:i/>
          <w:iCs/>
        </w:rPr>
        <w:t>Derivado de lo anterior, informo que, las certificaciones están en proceso, y se encuentra dentro del pazo establecido para presentarla, de acuerdo con los términos establecidos en el artículo 32 de la Ley Orgánica Municipal del Estado de México y Municipios, artículo 32 fracción IV que a la letra dice, deberá acreditarse dentro de los seis meses siguientes a la fecha en que inicien sus funciones, no obstante, envió al presente copia simple de las certificaciones de quienes ya cuentan con ella, así mismo adjunto curriculum vitae</w:t>
      </w:r>
      <w:r w:rsidRPr="006B3203">
        <w:rPr>
          <w:rFonts w:ascii="Palatino Linotype" w:eastAsiaTheme="majorEastAsia" w:hAnsi="Palatino Linotype" w:cstheme="majorBidi"/>
          <w:i/>
          <w:iCs/>
        </w:rPr>
        <w:t>…”</w:t>
      </w:r>
    </w:p>
    <w:p w14:paraId="70861B57" w14:textId="77777777"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p>
    <w:p w14:paraId="3333441E" w14:textId="06D21D1E" w:rsidR="0084643D" w:rsidRDefault="0084643D" w:rsidP="00046A4C">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ii) </w:t>
      </w:r>
      <w:r w:rsidR="008E197F">
        <w:rPr>
          <w:rFonts w:ascii="Palatino Linotype" w:eastAsiaTheme="majorEastAsia" w:hAnsi="Palatino Linotype" w:cstheme="majorBidi"/>
          <w:sz w:val="22"/>
          <w:szCs w:val="22"/>
        </w:rPr>
        <w:t>Certificado de competencia laboral en versión pública, en el estándar de competencia “Ejecución de las atribuciones de la Hacienda Pública Municipal” a favor de Francisco Becerril Martínez.</w:t>
      </w:r>
    </w:p>
    <w:p w14:paraId="1DAEE673" w14:textId="77777777"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p>
    <w:p w14:paraId="73456218" w14:textId="5FB30260"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iii) Certificado de competencia laboral en versión pública, en el estándar de competencia “Administración de la Obra Pública Municipal” a favor de Gerardo Mayén Chavarría.</w:t>
      </w:r>
    </w:p>
    <w:p w14:paraId="26B1A0C7" w14:textId="77777777"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p>
    <w:p w14:paraId="16640A4A" w14:textId="50FC6BDE"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iv) Certificado de competencia laboral en versión pública, en el estándar de competencia “Ejecución de las atribuciones de la Hacienda Pública Municipal” a favor de Marco Flavio Rivera Colin.</w:t>
      </w:r>
    </w:p>
    <w:p w14:paraId="60542032" w14:textId="77777777"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p>
    <w:p w14:paraId="19557827" w14:textId="20F95CDC"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v) Certificado de competencia laboral en versión pública, en el estándar de competencia “Ejecución de las atribuciones de la Secretaría del Ayuntamiento” a favor de Elías Favila García.</w:t>
      </w:r>
    </w:p>
    <w:p w14:paraId="67F4BA3C" w14:textId="77777777" w:rsidR="00046A4C" w:rsidRDefault="00046A4C" w:rsidP="00046A4C">
      <w:pPr>
        <w:tabs>
          <w:tab w:val="left" w:pos="4667"/>
        </w:tabs>
        <w:spacing w:line="360" w:lineRule="auto"/>
        <w:contextualSpacing/>
        <w:jc w:val="both"/>
        <w:rPr>
          <w:rFonts w:ascii="Palatino Linotype" w:eastAsiaTheme="majorEastAsia" w:hAnsi="Palatino Linotype" w:cstheme="majorBidi"/>
          <w:sz w:val="22"/>
          <w:szCs w:val="22"/>
        </w:rPr>
      </w:pPr>
    </w:p>
    <w:p w14:paraId="72DF6B4A" w14:textId="52EDA287" w:rsidR="00046A4C" w:rsidRDefault="00046A4C" w:rsidP="00207B88">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vi) </w:t>
      </w:r>
      <w:r w:rsidR="0036795C">
        <w:rPr>
          <w:rFonts w:ascii="Palatino Linotype" w:eastAsiaTheme="majorEastAsia" w:hAnsi="Palatino Linotype" w:cstheme="majorBidi"/>
          <w:sz w:val="22"/>
          <w:szCs w:val="22"/>
        </w:rPr>
        <w:t xml:space="preserve">Información curricular </w:t>
      </w:r>
      <w:r>
        <w:rPr>
          <w:rFonts w:ascii="Palatino Linotype" w:eastAsiaTheme="majorEastAsia" w:hAnsi="Palatino Linotype" w:cstheme="majorBidi"/>
          <w:sz w:val="22"/>
          <w:szCs w:val="22"/>
        </w:rPr>
        <w:t>en versión pública de</w:t>
      </w:r>
      <w:r w:rsidR="0036795C">
        <w:rPr>
          <w:rFonts w:ascii="Palatino Linotype" w:eastAsiaTheme="majorEastAsia" w:hAnsi="Palatino Linotype" w:cstheme="majorBidi"/>
          <w:sz w:val="22"/>
          <w:szCs w:val="22"/>
        </w:rPr>
        <w:t xml:space="preserve"> trece </w:t>
      </w:r>
      <w:r>
        <w:rPr>
          <w:rFonts w:ascii="Palatino Linotype" w:eastAsiaTheme="majorEastAsia" w:hAnsi="Palatino Linotype" w:cstheme="majorBidi"/>
          <w:sz w:val="22"/>
          <w:szCs w:val="22"/>
        </w:rPr>
        <w:t>servidores públicos</w:t>
      </w:r>
      <w:r w:rsidR="0036795C">
        <w:rPr>
          <w:rFonts w:ascii="Palatino Linotype" w:eastAsiaTheme="majorEastAsia" w:hAnsi="Palatino Linotype" w:cstheme="majorBidi"/>
          <w:sz w:val="22"/>
          <w:szCs w:val="22"/>
        </w:rPr>
        <w:t>.</w:t>
      </w:r>
    </w:p>
    <w:p w14:paraId="36FADBC9" w14:textId="77777777" w:rsidR="0036795C" w:rsidRDefault="0036795C" w:rsidP="00207B88">
      <w:pPr>
        <w:tabs>
          <w:tab w:val="left" w:pos="4667"/>
        </w:tabs>
        <w:spacing w:line="360" w:lineRule="auto"/>
        <w:contextualSpacing/>
        <w:jc w:val="both"/>
        <w:rPr>
          <w:rFonts w:ascii="Palatino Linotype" w:eastAsiaTheme="majorEastAsia" w:hAnsi="Palatino Linotype" w:cstheme="majorBidi"/>
          <w:sz w:val="22"/>
          <w:szCs w:val="22"/>
        </w:rPr>
      </w:pPr>
    </w:p>
    <w:p w14:paraId="0D8868A0" w14:textId="0180E90B" w:rsidR="00207B88" w:rsidRDefault="00207B88" w:rsidP="00207B88">
      <w:p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vii) Doce recibos de nómina de la primera quincena de febrero de dos mil veinticinco.</w:t>
      </w:r>
    </w:p>
    <w:p w14:paraId="5637DA98" w14:textId="77777777" w:rsidR="00207B88" w:rsidRDefault="00207B88" w:rsidP="00207B88">
      <w:pPr>
        <w:tabs>
          <w:tab w:val="left" w:pos="4667"/>
        </w:tabs>
        <w:spacing w:line="360" w:lineRule="auto"/>
        <w:jc w:val="both"/>
        <w:rPr>
          <w:rFonts w:ascii="Palatino Linotype" w:eastAsiaTheme="majorEastAsia" w:hAnsi="Palatino Linotype" w:cstheme="majorBidi"/>
          <w:sz w:val="22"/>
          <w:szCs w:val="22"/>
        </w:rPr>
      </w:pPr>
    </w:p>
    <w:p w14:paraId="556AAFD8" w14:textId="3F355F4B" w:rsidR="00207B88" w:rsidRDefault="0036795C" w:rsidP="00207B88">
      <w:p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viii</w:t>
      </w:r>
      <w:r w:rsidR="00207B88">
        <w:rPr>
          <w:rFonts w:ascii="Palatino Linotype" w:eastAsiaTheme="majorEastAsia" w:hAnsi="Palatino Linotype" w:cstheme="majorBidi"/>
          <w:sz w:val="22"/>
          <w:szCs w:val="22"/>
        </w:rPr>
        <w:t>) Un recibo de nómina de la segunda quincena de marzo de dos mil veinticinco.</w:t>
      </w:r>
    </w:p>
    <w:p w14:paraId="1C4FA334" w14:textId="77777777" w:rsidR="00207B88" w:rsidRDefault="00207B88" w:rsidP="00207B88">
      <w:pPr>
        <w:tabs>
          <w:tab w:val="left" w:pos="4667"/>
        </w:tabs>
        <w:spacing w:line="360" w:lineRule="auto"/>
        <w:jc w:val="both"/>
        <w:rPr>
          <w:rFonts w:ascii="Palatino Linotype" w:eastAsiaTheme="majorEastAsia" w:hAnsi="Palatino Linotype" w:cstheme="majorBidi"/>
          <w:sz w:val="22"/>
          <w:szCs w:val="22"/>
        </w:rPr>
      </w:pPr>
    </w:p>
    <w:p w14:paraId="22CA9E88" w14:textId="7D958B65" w:rsidR="00207B88" w:rsidRPr="00207B88" w:rsidRDefault="0036795C" w:rsidP="00207B88">
      <w:p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i</w:t>
      </w:r>
      <w:r w:rsidR="00207B88">
        <w:rPr>
          <w:rFonts w:ascii="Palatino Linotype" w:eastAsiaTheme="majorEastAsia" w:hAnsi="Palatino Linotype" w:cstheme="majorBidi"/>
          <w:sz w:val="22"/>
          <w:szCs w:val="22"/>
        </w:rPr>
        <w:t>x) Acta de la Cuadragésima Segunda Sesión Extraordinaria del Comité de Transparencia del Ayuntamiento e Otzolotepec, por la que se aprobó la clasificación de la información proporcionada.</w:t>
      </w:r>
    </w:p>
    <w:p w14:paraId="50C8F0B7" w14:textId="77777777"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p>
    <w:p w14:paraId="4CA8AB29" w14:textId="735DF3A7" w:rsidR="00207B88" w:rsidRPr="008E197F" w:rsidRDefault="00207B88" w:rsidP="00207B88">
      <w:pPr>
        <w:tabs>
          <w:tab w:val="left" w:pos="4667"/>
        </w:tabs>
        <w:spacing w:line="360" w:lineRule="auto"/>
        <w:ind w:right="567"/>
        <w:contextualSpacing/>
        <w:jc w:val="both"/>
        <w:rPr>
          <w:rFonts w:ascii="Palatino Linotype" w:hAnsi="Palatino Linotype"/>
          <w:b/>
          <w:bCs/>
          <w:sz w:val="22"/>
          <w:szCs w:val="22"/>
        </w:rPr>
      </w:pPr>
      <w:r w:rsidRPr="008E197F">
        <w:rPr>
          <w:rFonts w:ascii="Palatino Linotype" w:hAnsi="Palatino Linotype"/>
          <w:b/>
          <w:bCs/>
          <w:sz w:val="22"/>
          <w:szCs w:val="22"/>
        </w:rPr>
        <w:t>Solicitud de información 001</w:t>
      </w:r>
      <w:r w:rsidR="00242BBC">
        <w:rPr>
          <w:rFonts w:ascii="Palatino Linotype" w:hAnsi="Palatino Linotype"/>
          <w:b/>
          <w:bCs/>
          <w:sz w:val="22"/>
          <w:szCs w:val="22"/>
        </w:rPr>
        <w:t>6</w:t>
      </w:r>
      <w:r w:rsidRPr="008E197F">
        <w:rPr>
          <w:rFonts w:ascii="Palatino Linotype" w:hAnsi="Palatino Linotype"/>
          <w:b/>
          <w:bCs/>
          <w:sz w:val="22"/>
          <w:szCs w:val="22"/>
        </w:rPr>
        <w:t>2/OTZOLOTE/IP/2025</w:t>
      </w:r>
    </w:p>
    <w:p w14:paraId="493B6329" w14:textId="77777777" w:rsidR="0084643D" w:rsidRPr="00CD6CE0" w:rsidRDefault="0084643D" w:rsidP="0084643D">
      <w:pPr>
        <w:tabs>
          <w:tab w:val="left" w:pos="4667"/>
        </w:tabs>
        <w:spacing w:line="360" w:lineRule="auto"/>
        <w:ind w:right="567"/>
        <w:contextualSpacing/>
        <w:jc w:val="both"/>
        <w:rPr>
          <w:rFonts w:ascii="Palatino Linotype" w:hAnsi="Palatino Linotype" w:cs="Tahoma"/>
          <w:b/>
          <w:bCs/>
          <w:i/>
          <w:iCs/>
        </w:rPr>
      </w:pPr>
    </w:p>
    <w:p w14:paraId="0F10E289" w14:textId="77777777" w:rsidR="00E10A35" w:rsidRDefault="00E10A35" w:rsidP="00E10A35">
      <w:pPr>
        <w:tabs>
          <w:tab w:val="left" w:pos="4667"/>
        </w:tabs>
        <w:spacing w:line="360" w:lineRule="auto"/>
        <w:contextualSpacing/>
        <w:jc w:val="both"/>
        <w:rPr>
          <w:rFonts w:ascii="Palatino Linotype" w:eastAsiaTheme="majorEastAsia" w:hAnsi="Palatino Linotype" w:cstheme="majorBidi"/>
          <w:sz w:val="22"/>
          <w:szCs w:val="22"/>
        </w:rPr>
      </w:pPr>
      <w:r w:rsidRPr="00EA390D">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EA390D">
        <w:rPr>
          <w:rFonts w:ascii="Palatino Linotype" w:eastAsiaTheme="majorEastAsia" w:hAnsi="Palatino Linotype" w:cstheme="majorBidi"/>
          <w:sz w:val="22"/>
          <w:szCs w:val="22"/>
        </w:rPr>
        <w:t xml:space="preserve">Oficio número </w:t>
      </w:r>
      <w:r>
        <w:rPr>
          <w:rFonts w:ascii="Palatino Linotype" w:eastAsiaTheme="majorEastAsia" w:hAnsi="Palatino Linotype" w:cstheme="majorBidi"/>
          <w:sz w:val="22"/>
          <w:szCs w:val="22"/>
        </w:rPr>
        <w:t>OTZO/RH/162</w:t>
      </w:r>
      <w:r w:rsidRPr="00EA390D">
        <w:rPr>
          <w:rFonts w:ascii="Palatino Linotype" w:eastAsiaTheme="majorEastAsia" w:hAnsi="Palatino Linotype" w:cstheme="majorBidi"/>
          <w:sz w:val="22"/>
          <w:szCs w:val="22"/>
        </w:rPr>
        <w:t>/2025, de</w:t>
      </w:r>
      <w:r>
        <w:rPr>
          <w:rFonts w:ascii="Palatino Linotype" w:eastAsiaTheme="majorEastAsia" w:hAnsi="Palatino Linotype" w:cstheme="majorBidi"/>
          <w:sz w:val="22"/>
          <w:szCs w:val="22"/>
        </w:rPr>
        <w:t>l</w:t>
      </w:r>
      <w:r w:rsidRPr="00EA390D">
        <w:rPr>
          <w:rFonts w:ascii="Palatino Linotype" w:eastAsiaTheme="majorEastAsia" w:hAnsi="Palatino Linotype" w:cstheme="majorBidi"/>
          <w:sz w:val="22"/>
          <w:szCs w:val="22"/>
        </w:rPr>
        <w:t xml:space="preserve"> </w:t>
      </w:r>
      <w:r>
        <w:rPr>
          <w:rFonts w:ascii="Palatino Linotype" w:eastAsiaTheme="majorEastAsia" w:hAnsi="Palatino Linotype" w:cstheme="majorBidi"/>
          <w:sz w:val="22"/>
          <w:szCs w:val="22"/>
        </w:rPr>
        <w:t>tres de abril de la presente anualidad</w:t>
      </w:r>
      <w:r w:rsidRPr="00EA390D">
        <w:rPr>
          <w:rFonts w:ascii="Palatino Linotype" w:eastAsiaTheme="majorEastAsia" w:hAnsi="Palatino Linotype" w:cstheme="majorBidi"/>
          <w:sz w:val="22"/>
          <w:szCs w:val="22"/>
        </w:rPr>
        <w:t>, suscrito por l</w:t>
      </w:r>
      <w:r>
        <w:rPr>
          <w:rFonts w:ascii="Palatino Linotype" w:eastAsiaTheme="majorEastAsia" w:hAnsi="Palatino Linotype" w:cstheme="majorBidi"/>
          <w:sz w:val="22"/>
          <w:szCs w:val="22"/>
        </w:rPr>
        <w:t>a Coordinadora de Recursos Humanos, dirigido a la Titular de la Unidad de Transparencia</w:t>
      </w:r>
      <w:r w:rsidRPr="00EA390D">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 xml:space="preserve"> a través del cual manifiesta y expone esencialmente lo siguiente:</w:t>
      </w:r>
    </w:p>
    <w:p w14:paraId="53AF1CEF" w14:textId="77777777"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p>
    <w:p w14:paraId="4B9C0B3B" w14:textId="0DA44AA4" w:rsidR="0084643D" w:rsidRPr="006B3203" w:rsidRDefault="0084643D" w:rsidP="00D668E1">
      <w:pPr>
        <w:tabs>
          <w:tab w:val="left" w:pos="4667"/>
        </w:tabs>
        <w:spacing w:line="360" w:lineRule="auto"/>
        <w:ind w:left="567" w:right="567"/>
        <w:contextualSpacing/>
        <w:jc w:val="both"/>
        <w:rPr>
          <w:rFonts w:ascii="Palatino Linotype" w:eastAsiaTheme="majorEastAsia" w:hAnsi="Palatino Linotype" w:cstheme="majorBidi"/>
          <w:i/>
          <w:iCs/>
        </w:rPr>
      </w:pPr>
      <w:r w:rsidRPr="006B3203">
        <w:rPr>
          <w:rFonts w:ascii="Palatino Linotype" w:eastAsiaTheme="majorEastAsia" w:hAnsi="Palatino Linotype" w:cstheme="majorBidi"/>
          <w:i/>
          <w:iCs/>
        </w:rPr>
        <w:t>“…</w:t>
      </w:r>
      <w:r w:rsidR="00E10A35" w:rsidRPr="00E10A35">
        <w:rPr>
          <w:rFonts w:ascii="Palatino Linotype" w:eastAsiaTheme="majorEastAsia" w:hAnsi="Palatino Linotype" w:cstheme="majorBidi"/>
          <w:i/>
          <w:iCs/>
        </w:rPr>
        <w:t>Derivado de lo anterior informo que, las certificaciones están en proceso, y se encuentra dentro del pazo establecido para presentarla, de acuerdo con los términos establecidos en el artículo 32 de la Ley Orgánica Municipal del Estado de México y Municipios, artículo 32 fracción IV que a la letra dice, deberá acreditarse dentro de los seis meses siguientes a la fecha en que inicien sus funciones, no obstante, envió al presente copia simple de las certificaciones de quienes ya cuentan con ella</w:t>
      </w:r>
      <w:r w:rsidRPr="006B3203">
        <w:rPr>
          <w:rFonts w:ascii="Palatino Linotype" w:eastAsiaTheme="majorEastAsia" w:hAnsi="Palatino Linotype" w:cstheme="majorBidi"/>
          <w:i/>
          <w:iCs/>
        </w:rPr>
        <w:t>…”</w:t>
      </w:r>
    </w:p>
    <w:p w14:paraId="3C67C2EE" w14:textId="77777777" w:rsidR="0084643D" w:rsidRDefault="0084643D" w:rsidP="0084643D">
      <w:pPr>
        <w:tabs>
          <w:tab w:val="left" w:pos="4667"/>
        </w:tabs>
        <w:spacing w:line="360" w:lineRule="auto"/>
        <w:contextualSpacing/>
        <w:jc w:val="both"/>
        <w:rPr>
          <w:rFonts w:ascii="Palatino Linotype" w:eastAsiaTheme="majorEastAsia" w:hAnsi="Palatino Linotype" w:cstheme="majorBidi"/>
          <w:sz w:val="22"/>
          <w:szCs w:val="22"/>
        </w:rPr>
      </w:pPr>
    </w:p>
    <w:p w14:paraId="4798A8CB" w14:textId="29C23DA8" w:rsidR="00E10A35" w:rsidRDefault="00E10A35" w:rsidP="0084643D">
      <w:pPr>
        <w:tabs>
          <w:tab w:val="left" w:pos="4667"/>
        </w:tabs>
        <w:spacing w:line="360" w:lineRule="auto"/>
        <w:contextualSpacing/>
        <w:jc w:val="both"/>
        <w:rPr>
          <w:rFonts w:ascii="Palatino Linotype" w:hAnsi="Palatino Linotype"/>
          <w:sz w:val="22"/>
          <w:szCs w:val="22"/>
        </w:rPr>
      </w:pPr>
      <w:r>
        <w:rPr>
          <w:rFonts w:ascii="Palatino Linotype" w:eastAsiaTheme="majorEastAsia" w:hAnsi="Palatino Linotype" w:cstheme="majorBidi"/>
          <w:sz w:val="22"/>
          <w:szCs w:val="22"/>
        </w:rPr>
        <w:t xml:space="preserve">ii) El Sujeto Obligado proporcionó los certificados de competencia laboral de los servidores públicos referidos en los incisos ii), iv), y v) proporcionados en respuesta a la solicitud de información </w:t>
      </w:r>
      <w:r w:rsidRPr="00E10A35">
        <w:rPr>
          <w:rFonts w:ascii="Palatino Linotype" w:hAnsi="Palatino Linotype"/>
          <w:sz w:val="22"/>
          <w:szCs w:val="22"/>
        </w:rPr>
        <w:t>00152/OTZOLOTE/IP/2025</w:t>
      </w:r>
      <w:r>
        <w:rPr>
          <w:rFonts w:ascii="Palatino Linotype" w:hAnsi="Palatino Linotype"/>
          <w:sz w:val="22"/>
          <w:szCs w:val="22"/>
        </w:rPr>
        <w:t>.</w:t>
      </w:r>
    </w:p>
    <w:p w14:paraId="4F7EBA6B" w14:textId="77777777" w:rsidR="00E10A35" w:rsidRDefault="00E10A35" w:rsidP="0084643D">
      <w:pPr>
        <w:tabs>
          <w:tab w:val="left" w:pos="4667"/>
        </w:tabs>
        <w:spacing w:line="360" w:lineRule="auto"/>
        <w:contextualSpacing/>
        <w:jc w:val="both"/>
        <w:rPr>
          <w:rFonts w:ascii="Palatino Linotype" w:hAnsi="Palatino Linotype"/>
          <w:sz w:val="22"/>
          <w:szCs w:val="22"/>
        </w:rPr>
      </w:pPr>
    </w:p>
    <w:p w14:paraId="7D77621F" w14:textId="5AE3A01A" w:rsidR="00E10A35" w:rsidRDefault="00E10A35" w:rsidP="0084643D">
      <w:pPr>
        <w:tabs>
          <w:tab w:val="left" w:pos="4667"/>
        </w:tabs>
        <w:spacing w:line="360" w:lineRule="auto"/>
        <w:jc w:val="both"/>
        <w:rPr>
          <w:rFonts w:ascii="Palatino Linotype" w:eastAsiaTheme="majorEastAsia" w:hAnsi="Palatino Linotype" w:cstheme="majorBidi"/>
          <w:sz w:val="22"/>
          <w:szCs w:val="22"/>
        </w:rPr>
      </w:pPr>
      <w:r>
        <w:rPr>
          <w:rFonts w:ascii="Palatino Linotype" w:hAnsi="Palatino Linotype"/>
          <w:sz w:val="22"/>
          <w:szCs w:val="22"/>
        </w:rPr>
        <w:t xml:space="preserve">iii) Acta de la Cuadragésima Sesión Extraordinaria del Comité de Transparencia del Ayuntamiento de Otzolotepec, </w:t>
      </w:r>
      <w:r>
        <w:rPr>
          <w:rFonts w:ascii="Palatino Linotype" w:eastAsiaTheme="majorEastAsia" w:hAnsi="Palatino Linotype" w:cstheme="majorBidi"/>
          <w:sz w:val="22"/>
          <w:szCs w:val="22"/>
        </w:rPr>
        <w:t>por la que se aprobó la clasificación de la información proporcionada.</w:t>
      </w:r>
    </w:p>
    <w:p w14:paraId="1CB9F3E6" w14:textId="77777777" w:rsidR="00E10A35" w:rsidRDefault="00E10A35" w:rsidP="0084643D">
      <w:pPr>
        <w:tabs>
          <w:tab w:val="left" w:pos="4667"/>
        </w:tabs>
        <w:spacing w:line="360" w:lineRule="auto"/>
        <w:contextualSpacing/>
        <w:jc w:val="both"/>
        <w:rPr>
          <w:rFonts w:ascii="Palatino Linotype" w:eastAsiaTheme="majorEastAsia" w:hAnsi="Palatino Linotype" w:cstheme="majorBidi"/>
          <w:sz w:val="22"/>
          <w:szCs w:val="22"/>
        </w:rPr>
      </w:pPr>
    </w:p>
    <w:p w14:paraId="73ADFEE6" w14:textId="77777777" w:rsidR="0084643D" w:rsidRPr="00AC17E4" w:rsidRDefault="0084643D" w:rsidP="0084643D">
      <w:pPr>
        <w:pStyle w:val="Ttulo2"/>
        <w:spacing w:before="0" w:after="0" w:line="360" w:lineRule="auto"/>
        <w:contextualSpacing/>
        <w:rPr>
          <w:rFonts w:ascii="Palatino Linotype" w:hAnsi="Palatino Linotype"/>
          <w:b/>
          <w:bCs/>
          <w:color w:val="auto"/>
          <w:sz w:val="22"/>
          <w:szCs w:val="22"/>
        </w:rPr>
      </w:pPr>
      <w:bookmarkStart w:id="6" w:name="_Toc213337049"/>
      <w:bookmarkEnd w:id="5"/>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w:t>
      </w:r>
      <w:r>
        <w:rPr>
          <w:rFonts w:ascii="Palatino Linotype" w:hAnsi="Palatino Linotype"/>
          <w:b/>
          <w:bCs/>
          <w:color w:val="auto"/>
          <w:sz w:val="22"/>
          <w:szCs w:val="22"/>
        </w:rPr>
        <w:t xml:space="preserve"> </w:t>
      </w:r>
      <w:r w:rsidRPr="00AC17E4">
        <w:rPr>
          <w:rFonts w:ascii="Palatino Linotype" w:hAnsi="Palatino Linotype"/>
          <w:b/>
          <w:bCs/>
          <w:color w:val="auto"/>
          <w:sz w:val="22"/>
          <w:szCs w:val="22"/>
        </w:rPr>
        <w:t>l</w:t>
      </w:r>
      <w:r>
        <w:rPr>
          <w:rFonts w:ascii="Palatino Linotype" w:hAnsi="Palatino Linotype"/>
          <w:b/>
          <w:bCs/>
          <w:color w:val="auto"/>
          <w:sz w:val="22"/>
          <w:szCs w:val="22"/>
        </w:rPr>
        <w:t>os</w:t>
      </w:r>
      <w:r w:rsidRPr="00AC17E4">
        <w:rPr>
          <w:rFonts w:ascii="Palatino Linotype" w:hAnsi="Palatino Linotype"/>
          <w:b/>
          <w:bCs/>
          <w:color w:val="auto"/>
          <w:sz w:val="22"/>
          <w:szCs w:val="22"/>
        </w:rPr>
        <w:t xml:space="preserve"> Recurso</w:t>
      </w:r>
      <w:r>
        <w:rPr>
          <w:rFonts w:ascii="Palatino Linotype" w:hAnsi="Palatino Linotype"/>
          <w:b/>
          <w:bCs/>
          <w:color w:val="auto"/>
          <w:sz w:val="22"/>
          <w:szCs w:val="22"/>
        </w:rPr>
        <w:t>s</w:t>
      </w:r>
      <w:r w:rsidRPr="00AC17E4">
        <w:rPr>
          <w:rFonts w:ascii="Palatino Linotype" w:hAnsi="Palatino Linotype"/>
          <w:b/>
          <w:bCs/>
          <w:color w:val="auto"/>
          <w:sz w:val="22"/>
          <w:szCs w:val="22"/>
        </w:rPr>
        <w:t xml:space="preserve"> de Revisión</w:t>
      </w:r>
      <w:bookmarkEnd w:id="6"/>
    </w:p>
    <w:p w14:paraId="7518A09B" w14:textId="77777777" w:rsidR="0084643D" w:rsidRPr="00AC17E4" w:rsidRDefault="0084643D" w:rsidP="0084643D">
      <w:pPr>
        <w:autoSpaceDE w:val="0"/>
        <w:autoSpaceDN w:val="0"/>
        <w:adjustRightInd w:val="0"/>
        <w:spacing w:line="360" w:lineRule="auto"/>
        <w:contextualSpacing/>
        <w:jc w:val="both"/>
        <w:rPr>
          <w:rFonts w:ascii="Palatino Linotype" w:hAnsi="Palatino Linotype" w:cs="Tahoma"/>
          <w:sz w:val="22"/>
          <w:szCs w:val="22"/>
        </w:rPr>
      </w:pPr>
    </w:p>
    <w:p w14:paraId="4CD65F9B" w14:textId="7FAF389F" w:rsidR="0084643D" w:rsidRDefault="0084643D" w:rsidP="0084643D">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E10A35">
        <w:rPr>
          <w:rFonts w:ascii="Palatino Linotype" w:hAnsi="Palatino Linotype" w:cs="Tahoma"/>
          <w:sz w:val="22"/>
          <w:szCs w:val="22"/>
        </w:rPr>
        <w:t xml:space="preserve">dos de mayo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l</w:t>
      </w:r>
      <w:r>
        <w:rPr>
          <w:rFonts w:ascii="Palatino Linotype" w:hAnsi="Palatino Linotype" w:cs="Tahoma"/>
          <w:sz w:val="22"/>
          <w:szCs w:val="22"/>
        </w:rPr>
        <w:t>os</w:t>
      </w:r>
      <w:r w:rsidRPr="00AC17E4">
        <w:rPr>
          <w:rFonts w:ascii="Palatino Linotype" w:hAnsi="Palatino Linotype" w:cs="Tahoma"/>
          <w:sz w:val="22"/>
          <w:szCs w:val="22"/>
        </w:rPr>
        <w:t xml:space="preserve"> Recurso</w:t>
      </w:r>
      <w:r>
        <w:rPr>
          <w:rFonts w:ascii="Palatino Linotype" w:hAnsi="Palatino Linotype" w:cs="Tahoma"/>
          <w:sz w:val="22"/>
          <w:szCs w:val="22"/>
        </w:rPr>
        <w:t>s</w:t>
      </w:r>
      <w:r w:rsidRPr="00AC17E4">
        <w:rPr>
          <w:rFonts w:ascii="Palatino Linotype" w:hAnsi="Palatino Linotype" w:cs="Tahoma"/>
          <w:sz w:val="22"/>
          <w:szCs w:val="22"/>
        </w:rPr>
        <w:t xml:space="preserve"> de Revisión interpuesto</w:t>
      </w:r>
      <w:r>
        <w:rPr>
          <w:rFonts w:ascii="Palatino Linotype" w:hAnsi="Palatino Linotype" w:cs="Tahoma"/>
          <w:sz w:val="22"/>
          <w:szCs w:val="22"/>
        </w:rPr>
        <w:t>s</w:t>
      </w:r>
      <w:r w:rsidRPr="00AC17E4">
        <w:rPr>
          <w:rFonts w:ascii="Palatino Linotype" w:hAnsi="Palatino Linotype" w:cs="Tahoma"/>
          <w:sz w:val="22"/>
          <w:szCs w:val="22"/>
        </w:rPr>
        <w:t xml:space="preserve"> por la parte Recurrente, en contra de la</w:t>
      </w:r>
      <w:r>
        <w:rPr>
          <w:rFonts w:ascii="Palatino Linotype" w:hAnsi="Palatino Linotype" w:cs="Tahoma"/>
          <w:sz w:val="22"/>
          <w:szCs w:val="22"/>
        </w:rPr>
        <w:t>s</w:t>
      </w:r>
      <w:r w:rsidRPr="00AC17E4">
        <w:rPr>
          <w:rFonts w:ascii="Palatino Linotype" w:hAnsi="Palatino Linotype" w:cs="Tahoma"/>
          <w:sz w:val="22"/>
          <w:szCs w:val="22"/>
        </w:rPr>
        <w:t xml:space="preserve"> respuesta</w:t>
      </w:r>
      <w:r>
        <w:rPr>
          <w:rFonts w:ascii="Palatino Linotype" w:hAnsi="Palatino Linotype" w:cs="Tahoma"/>
          <w:sz w:val="22"/>
          <w:szCs w:val="22"/>
        </w:rPr>
        <w:t>s</w:t>
      </w:r>
      <w:r w:rsidRPr="00AC17E4">
        <w:rPr>
          <w:rFonts w:ascii="Palatino Linotype" w:hAnsi="Palatino Linotype" w:cs="Tahoma"/>
          <w:sz w:val="22"/>
          <w:szCs w:val="22"/>
        </w:rPr>
        <w:t xml:space="preserve"> del Ayuntamiento de </w:t>
      </w:r>
      <w:r w:rsidR="00E10A35">
        <w:rPr>
          <w:rFonts w:ascii="Palatino Linotype" w:hAnsi="Palatino Linotype" w:cs="Tahoma"/>
          <w:sz w:val="22"/>
          <w:szCs w:val="22"/>
        </w:rPr>
        <w:t>Otzolotepec</w:t>
      </w:r>
      <w:r w:rsidRPr="00AC17E4">
        <w:rPr>
          <w:rFonts w:ascii="Palatino Linotype" w:hAnsi="Palatino Linotype" w:cs="Tahoma"/>
          <w:sz w:val="22"/>
          <w:szCs w:val="22"/>
        </w:rPr>
        <w:t xml:space="preserve">, </w:t>
      </w:r>
      <w:r>
        <w:rPr>
          <w:rFonts w:ascii="Palatino Linotype" w:hAnsi="Palatino Linotype" w:cs="Tahoma"/>
          <w:sz w:val="22"/>
          <w:szCs w:val="22"/>
        </w:rPr>
        <w:t>en</w:t>
      </w:r>
      <w:r w:rsidR="00E10A35">
        <w:rPr>
          <w:rFonts w:ascii="Palatino Linotype" w:hAnsi="Palatino Linotype" w:cs="Tahoma"/>
          <w:sz w:val="22"/>
          <w:szCs w:val="22"/>
        </w:rPr>
        <w:t xml:space="preserve"> los</w:t>
      </w:r>
      <w:r>
        <w:rPr>
          <w:rFonts w:ascii="Palatino Linotype" w:hAnsi="Palatino Linotype" w:cs="Tahoma"/>
          <w:sz w:val="22"/>
          <w:szCs w:val="22"/>
        </w:rPr>
        <w:t xml:space="preserve"> términos </w:t>
      </w:r>
      <w:r w:rsidRPr="00AC17E4">
        <w:rPr>
          <w:rFonts w:ascii="Palatino Linotype" w:hAnsi="Palatino Linotype" w:cs="Tahoma"/>
          <w:sz w:val="22"/>
          <w:szCs w:val="22"/>
        </w:rPr>
        <w:t>siguientes</w:t>
      </w:r>
      <w:r w:rsidRPr="00AC17E4">
        <w:rPr>
          <w:rFonts w:ascii="Palatino Linotype" w:hAnsi="Palatino Linotype" w:cs="Tahoma"/>
          <w:sz w:val="22"/>
          <w:szCs w:val="22"/>
          <w:lang w:val="es-ES"/>
        </w:rPr>
        <w:t>:</w:t>
      </w:r>
    </w:p>
    <w:p w14:paraId="571E9C8B" w14:textId="77777777" w:rsidR="0084643D" w:rsidRDefault="0084643D" w:rsidP="0084643D">
      <w:pPr>
        <w:autoSpaceDE w:val="0"/>
        <w:autoSpaceDN w:val="0"/>
        <w:adjustRightInd w:val="0"/>
        <w:spacing w:line="360" w:lineRule="auto"/>
        <w:contextualSpacing/>
        <w:jc w:val="both"/>
        <w:rPr>
          <w:rFonts w:ascii="Palatino Linotype" w:hAnsi="Palatino Linotype" w:cs="Tahoma"/>
          <w:b/>
          <w:bCs/>
          <w:sz w:val="22"/>
          <w:szCs w:val="22"/>
          <w:lang w:val="es-ES"/>
        </w:rPr>
      </w:pPr>
    </w:p>
    <w:p w14:paraId="57FB2282" w14:textId="6AECBA21" w:rsidR="00E10A35" w:rsidRDefault="00E10A35" w:rsidP="0084643D">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E10A35">
        <w:rPr>
          <w:rFonts w:ascii="Palatino Linotype" w:hAnsi="Palatino Linotype"/>
          <w:b/>
          <w:bCs/>
          <w:sz w:val="22"/>
          <w:szCs w:val="22"/>
        </w:rPr>
        <w:t xml:space="preserve">Recursos de Revisión </w:t>
      </w:r>
      <w:r w:rsidRPr="00E10A35">
        <w:rPr>
          <w:rFonts w:ascii="Palatino Linotype" w:eastAsia="Batang" w:hAnsi="Palatino Linotype" w:cs="Tahoma"/>
          <w:b/>
          <w:bCs/>
          <w:sz w:val="22"/>
          <w:szCs w:val="22"/>
          <w:lang w:val="es-ES_tradnl"/>
        </w:rPr>
        <w:t>05016/INFOEM/IP/RR/2025</w:t>
      </w:r>
    </w:p>
    <w:p w14:paraId="4C0254AB" w14:textId="77777777" w:rsidR="00D668E1" w:rsidRPr="00D668E1" w:rsidRDefault="00D668E1" w:rsidP="0084643D">
      <w:pPr>
        <w:autoSpaceDE w:val="0"/>
        <w:autoSpaceDN w:val="0"/>
        <w:adjustRightInd w:val="0"/>
        <w:spacing w:line="360" w:lineRule="auto"/>
        <w:contextualSpacing/>
        <w:jc w:val="both"/>
        <w:rPr>
          <w:rFonts w:ascii="Palatino Linotype" w:hAnsi="Palatino Linotype"/>
          <w:b/>
          <w:bCs/>
          <w:sz w:val="22"/>
          <w:szCs w:val="22"/>
        </w:rPr>
      </w:pPr>
    </w:p>
    <w:p w14:paraId="4C68552A" w14:textId="77777777" w:rsidR="0084643D" w:rsidRPr="006B3203" w:rsidRDefault="0084643D" w:rsidP="0084643D">
      <w:pPr>
        <w:autoSpaceDE w:val="0"/>
        <w:autoSpaceDN w:val="0"/>
        <w:adjustRightInd w:val="0"/>
        <w:spacing w:line="360" w:lineRule="auto"/>
        <w:ind w:left="567" w:right="567"/>
        <w:contextualSpacing/>
        <w:jc w:val="both"/>
        <w:rPr>
          <w:rFonts w:ascii="Palatino Linotype" w:hAnsi="Palatino Linotype" w:cs="Tahoma"/>
          <w:bCs/>
          <w:i/>
          <w:iCs/>
        </w:rPr>
      </w:pPr>
      <w:r w:rsidRPr="006B3203">
        <w:rPr>
          <w:rFonts w:ascii="Palatino Linotype" w:hAnsi="Palatino Linotype" w:cs="Tahoma"/>
          <w:b/>
          <w:bCs/>
          <w:i/>
          <w:iCs/>
        </w:rPr>
        <w:t>ACTO IMPUGNADO</w:t>
      </w:r>
    </w:p>
    <w:p w14:paraId="59980FD6" w14:textId="0248080C" w:rsidR="0084643D" w:rsidRPr="006B3203" w:rsidRDefault="0084643D" w:rsidP="00D668E1">
      <w:pPr>
        <w:spacing w:line="360" w:lineRule="auto"/>
        <w:ind w:left="567" w:right="567"/>
        <w:contextualSpacing/>
        <w:jc w:val="both"/>
        <w:rPr>
          <w:rFonts w:ascii="Palatino Linotype" w:hAnsi="Palatino Linotype" w:cs="Tahoma"/>
          <w:i/>
          <w:iCs/>
        </w:rPr>
      </w:pPr>
      <w:r w:rsidRPr="006B3203">
        <w:rPr>
          <w:rFonts w:ascii="Palatino Linotype" w:hAnsi="Palatino Linotype"/>
          <w:i/>
          <w:iCs/>
          <w:lang w:eastAsia="es-MX"/>
        </w:rPr>
        <w:t>“</w:t>
      </w:r>
      <w:r w:rsidR="00E10A35" w:rsidRPr="00E10A35">
        <w:rPr>
          <w:rFonts w:ascii="Palatino Linotype" w:hAnsi="Palatino Linotype"/>
          <w:i/>
          <w:iCs/>
          <w:lang w:eastAsia="es-MX"/>
        </w:rPr>
        <w:t>No solventa la información solicitada por un ciudadano</w:t>
      </w:r>
      <w:r w:rsidRPr="006B3203">
        <w:rPr>
          <w:rFonts w:ascii="Palatino Linotype" w:hAnsi="Palatino Linotype"/>
          <w:i/>
          <w:iCs/>
          <w:color w:val="000000"/>
        </w:rPr>
        <w:t>.</w:t>
      </w:r>
      <w:r w:rsidRPr="006B3203">
        <w:rPr>
          <w:rFonts w:ascii="Palatino Linotype" w:hAnsi="Palatino Linotype" w:cs="Tahoma"/>
          <w:i/>
          <w:iCs/>
        </w:rPr>
        <w:t>”(Sic)</w:t>
      </w:r>
    </w:p>
    <w:p w14:paraId="39A46DF1" w14:textId="77777777" w:rsidR="0084643D" w:rsidRPr="006B3203" w:rsidRDefault="0084643D" w:rsidP="0084643D">
      <w:pPr>
        <w:autoSpaceDE w:val="0"/>
        <w:autoSpaceDN w:val="0"/>
        <w:adjustRightInd w:val="0"/>
        <w:spacing w:line="360" w:lineRule="auto"/>
        <w:ind w:left="567" w:right="567"/>
        <w:contextualSpacing/>
        <w:jc w:val="both"/>
        <w:rPr>
          <w:rFonts w:ascii="Palatino Linotype" w:hAnsi="Palatino Linotype" w:cs="Tahoma"/>
          <w:i/>
          <w:iCs/>
        </w:rPr>
      </w:pPr>
    </w:p>
    <w:p w14:paraId="741A9149" w14:textId="77777777" w:rsidR="0084643D" w:rsidRPr="006B3203" w:rsidRDefault="0084643D" w:rsidP="0084643D">
      <w:pPr>
        <w:autoSpaceDE w:val="0"/>
        <w:autoSpaceDN w:val="0"/>
        <w:adjustRightInd w:val="0"/>
        <w:spacing w:line="360" w:lineRule="auto"/>
        <w:ind w:left="567" w:right="567"/>
        <w:contextualSpacing/>
        <w:jc w:val="both"/>
        <w:rPr>
          <w:rFonts w:ascii="Palatino Linotype" w:hAnsi="Palatino Linotype" w:cs="Tahoma"/>
          <w:b/>
          <w:i/>
          <w:iCs/>
        </w:rPr>
      </w:pPr>
      <w:r w:rsidRPr="006B3203">
        <w:rPr>
          <w:rFonts w:ascii="Palatino Linotype" w:hAnsi="Palatino Linotype" w:cs="Tahoma"/>
          <w:b/>
          <w:i/>
          <w:iCs/>
        </w:rPr>
        <w:t>RAZONES O MOTIVOS DE LA INCONFORMIDAD</w:t>
      </w:r>
    </w:p>
    <w:p w14:paraId="3A449C73" w14:textId="62F00EEC" w:rsidR="0084643D" w:rsidRPr="006B3203" w:rsidRDefault="0084643D" w:rsidP="00D668E1">
      <w:pPr>
        <w:spacing w:line="360" w:lineRule="auto"/>
        <w:ind w:firstLine="567"/>
        <w:contextualSpacing/>
        <w:jc w:val="both"/>
        <w:rPr>
          <w:rFonts w:ascii="Palatino Linotype" w:hAnsi="Palatino Linotype" w:cs="Tahoma"/>
          <w:i/>
          <w:iCs/>
        </w:rPr>
      </w:pPr>
      <w:r w:rsidRPr="006B3203">
        <w:rPr>
          <w:rFonts w:ascii="Palatino Linotype" w:hAnsi="Palatino Linotype"/>
          <w:i/>
          <w:iCs/>
          <w:color w:val="000000"/>
        </w:rPr>
        <w:t>“</w:t>
      </w:r>
      <w:r w:rsidR="00E10A35" w:rsidRPr="00E10A35">
        <w:rPr>
          <w:rFonts w:ascii="Palatino Linotype" w:hAnsi="Palatino Linotype"/>
          <w:i/>
          <w:iCs/>
          <w:lang w:eastAsia="es-MX"/>
        </w:rPr>
        <w:t>No presenta información completa</w:t>
      </w:r>
      <w:r w:rsidRPr="006B3203">
        <w:rPr>
          <w:rFonts w:ascii="Palatino Linotype" w:hAnsi="Palatino Linotype"/>
          <w:i/>
          <w:iCs/>
          <w:color w:val="000000"/>
        </w:rPr>
        <w:t>.</w:t>
      </w:r>
      <w:r w:rsidRPr="006B3203">
        <w:rPr>
          <w:rFonts w:ascii="Palatino Linotype" w:hAnsi="Palatino Linotype" w:cs="Tahoma"/>
          <w:i/>
          <w:iCs/>
        </w:rPr>
        <w:t>” (Sic)</w:t>
      </w:r>
    </w:p>
    <w:p w14:paraId="7532B639" w14:textId="77777777" w:rsidR="0084643D" w:rsidRDefault="0084643D" w:rsidP="00E10A35">
      <w:pPr>
        <w:spacing w:line="360" w:lineRule="auto"/>
        <w:ind w:right="567"/>
        <w:contextualSpacing/>
        <w:jc w:val="both"/>
        <w:rPr>
          <w:rFonts w:ascii="Palatino Linotype" w:hAnsi="Palatino Linotype" w:cs="Tahoma"/>
          <w:i/>
          <w:iCs/>
        </w:rPr>
      </w:pPr>
    </w:p>
    <w:p w14:paraId="24A4EEB6" w14:textId="05606E8A" w:rsidR="00E10A35" w:rsidRDefault="00E10A35" w:rsidP="00E10A35">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E10A35">
        <w:rPr>
          <w:rFonts w:ascii="Palatino Linotype" w:hAnsi="Palatino Linotype"/>
          <w:b/>
          <w:bCs/>
          <w:sz w:val="22"/>
          <w:szCs w:val="22"/>
        </w:rPr>
        <w:t xml:space="preserve">Recursos de Revisión </w:t>
      </w:r>
      <w:r w:rsidRPr="00E10A35">
        <w:rPr>
          <w:rFonts w:ascii="Palatino Linotype" w:eastAsia="Batang" w:hAnsi="Palatino Linotype" w:cs="Tahoma"/>
          <w:b/>
          <w:bCs/>
          <w:sz w:val="22"/>
          <w:szCs w:val="22"/>
          <w:lang w:val="es-ES_tradnl"/>
        </w:rPr>
        <w:t>0501</w:t>
      </w:r>
      <w:r>
        <w:rPr>
          <w:rFonts w:ascii="Palatino Linotype" w:eastAsia="Batang" w:hAnsi="Palatino Linotype" w:cs="Tahoma"/>
          <w:b/>
          <w:bCs/>
          <w:sz w:val="22"/>
          <w:szCs w:val="22"/>
          <w:lang w:val="es-ES_tradnl"/>
        </w:rPr>
        <w:t>7</w:t>
      </w:r>
      <w:r w:rsidRPr="00E10A35">
        <w:rPr>
          <w:rFonts w:ascii="Palatino Linotype" w:eastAsia="Batang" w:hAnsi="Palatino Linotype" w:cs="Tahoma"/>
          <w:b/>
          <w:bCs/>
          <w:sz w:val="22"/>
          <w:szCs w:val="22"/>
          <w:lang w:val="es-ES_tradnl"/>
        </w:rPr>
        <w:t>/INFOEM/IP/RR/2025</w:t>
      </w:r>
    </w:p>
    <w:p w14:paraId="3F6CBE60" w14:textId="77777777" w:rsidR="00D668E1" w:rsidRPr="00E10A35" w:rsidRDefault="00D668E1" w:rsidP="00E10A35">
      <w:pPr>
        <w:autoSpaceDE w:val="0"/>
        <w:autoSpaceDN w:val="0"/>
        <w:adjustRightInd w:val="0"/>
        <w:spacing w:line="360" w:lineRule="auto"/>
        <w:contextualSpacing/>
        <w:jc w:val="both"/>
        <w:rPr>
          <w:rFonts w:ascii="Palatino Linotype" w:hAnsi="Palatino Linotype"/>
          <w:b/>
          <w:bCs/>
          <w:sz w:val="22"/>
          <w:szCs w:val="22"/>
        </w:rPr>
      </w:pPr>
    </w:p>
    <w:p w14:paraId="0FAD926C" w14:textId="77777777" w:rsidR="00E10A35" w:rsidRPr="006B3203" w:rsidRDefault="00E10A35" w:rsidP="00E10A35">
      <w:pPr>
        <w:autoSpaceDE w:val="0"/>
        <w:autoSpaceDN w:val="0"/>
        <w:adjustRightInd w:val="0"/>
        <w:spacing w:line="360" w:lineRule="auto"/>
        <w:ind w:left="567" w:right="567"/>
        <w:contextualSpacing/>
        <w:jc w:val="both"/>
        <w:rPr>
          <w:rFonts w:ascii="Palatino Linotype" w:hAnsi="Palatino Linotype" w:cs="Tahoma"/>
          <w:bCs/>
          <w:i/>
          <w:iCs/>
        </w:rPr>
      </w:pPr>
      <w:r w:rsidRPr="006B3203">
        <w:rPr>
          <w:rFonts w:ascii="Palatino Linotype" w:hAnsi="Palatino Linotype" w:cs="Tahoma"/>
          <w:b/>
          <w:bCs/>
          <w:i/>
          <w:iCs/>
        </w:rPr>
        <w:t>ACTO IMPUGNADO</w:t>
      </w:r>
    </w:p>
    <w:p w14:paraId="10D6F721" w14:textId="3265B87C" w:rsidR="00E10A35" w:rsidRPr="006B3203" w:rsidRDefault="00E10A35" w:rsidP="00E10A35">
      <w:pPr>
        <w:spacing w:line="360" w:lineRule="auto"/>
        <w:ind w:left="567" w:right="567"/>
        <w:contextualSpacing/>
        <w:jc w:val="both"/>
        <w:rPr>
          <w:rFonts w:ascii="Palatino Linotype" w:hAnsi="Palatino Linotype" w:cs="Tahoma"/>
          <w:i/>
          <w:iCs/>
        </w:rPr>
      </w:pPr>
      <w:r w:rsidRPr="006B3203">
        <w:rPr>
          <w:rFonts w:ascii="Palatino Linotype" w:hAnsi="Palatino Linotype"/>
          <w:i/>
          <w:iCs/>
          <w:lang w:eastAsia="es-MX"/>
        </w:rPr>
        <w:t>“</w:t>
      </w:r>
      <w:r w:rsidR="00D668E1" w:rsidRPr="00D668E1">
        <w:rPr>
          <w:rFonts w:ascii="Palatino Linotype" w:hAnsi="Palatino Linotype"/>
          <w:i/>
          <w:iCs/>
          <w:lang w:eastAsia="es-MX"/>
        </w:rPr>
        <w:t>No presenta la información solicitada por el ciudadano, solo anexa algunos certificados y no muestra documentos que acrediten que comprueben que han realizado trabajos similares para ocupará sus puestos los servidores públicos</w:t>
      </w:r>
      <w:r w:rsidRPr="006B3203">
        <w:rPr>
          <w:rFonts w:ascii="Palatino Linotype" w:hAnsi="Palatino Linotype"/>
          <w:i/>
          <w:iCs/>
          <w:color w:val="000000"/>
        </w:rPr>
        <w:t>.</w:t>
      </w:r>
      <w:r w:rsidRPr="006B3203">
        <w:rPr>
          <w:rFonts w:ascii="Palatino Linotype" w:hAnsi="Palatino Linotype" w:cs="Tahoma"/>
          <w:i/>
          <w:iCs/>
        </w:rPr>
        <w:t>” (Sic)</w:t>
      </w:r>
    </w:p>
    <w:p w14:paraId="21D361D1" w14:textId="77777777" w:rsidR="00E10A35" w:rsidRPr="006B3203" w:rsidRDefault="00E10A35" w:rsidP="00E10A35">
      <w:pPr>
        <w:autoSpaceDE w:val="0"/>
        <w:autoSpaceDN w:val="0"/>
        <w:adjustRightInd w:val="0"/>
        <w:spacing w:line="360" w:lineRule="auto"/>
        <w:ind w:left="567" w:right="567"/>
        <w:contextualSpacing/>
        <w:jc w:val="both"/>
        <w:rPr>
          <w:rFonts w:ascii="Palatino Linotype" w:hAnsi="Palatino Linotype" w:cs="Tahoma"/>
          <w:i/>
          <w:iCs/>
        </w:rPr>
      </w:pPr>
    </w:p>
    <w:p w14:paraId="455C4493" w14:textId="77777777" w:rsidR="00E10A35" w:rsidRPr="006B3203" w:rsidRDefault="00E10A35" w:rsidP="00E10A35">
      <w:pPr>
        <w:autoSpaceDE w:val="0"/>
        <w:autoSpaceDN w:val="0"/>
        <w:adjustRightInd w:val="0"/>
        <w:spacing w:line="360" w:lineRule="auto"/>
        <w:ind w:left="567" w:right="567"/>
        <w:contextualSpacing/>
        <w:jc w:val="both"/>
        <w:rPr>
          <w:rFonts w:ascii="Palatino Linotype" w:hAnsi="Palatino Linotype" w:cs="Tahoma"/>
          <w:b/>
          <w:i/>
          <w:iCs/>
        </w:rPr>
      </w:pPr>
      <w:r w:rsidRPr="006B3203">
        <w:rPr>
          <w:rFonts w:ascii="Palatino Linotype" w:hAnsi="Palatino Linotype" w:cs="Tahoma"/>
          <w:b/>
          <w:i/>
          <w:iCs/>
        </w:rPr>
        <w:t>RAZONES O MOTIVOS DE LA INCONFORMIDAD</w:t>
      </w:r>
    </w:p>
    <w:p w14:paraId="7FBF9756" w14:textId="0BA8B933" w:rsidR="00E10A35" w:rsidRPr="006B3203" w:rsidRDefault="00E10A35" w:rsidP="00E10A35">
      <w:pPr>
        <w:spacing w:line="360" w:lineRule="auto"/>
        <w:ind w:firstLine="567"/>
        <w:contextualSpacing/>
        <w:jc w:val="both"/>
        <w:rPr>
          <w:rFonts w:ascii="Palatino Linotype" w:hAnsi="Palatino Linotype" w:cs="Tahoma"/>
          <w:i/>
          <w:iCs/>
        </w:rPr>
      </w:pPr>
      <w:r w:rsidRPr="006B3203">
        <w:rPr>
          <w:rFonts w:ascii="Palatino Linotype" w:hAnsi="Palatino Linotype"/>
          <w:i/>
          <w:iCs/>
          <w:color w:val="000000"/>
        </w:rPr>
        <w:t>“</w:t>
      </w:r>
      <w:r w:rsidR="00D668E1" w:rsidRPr="00D668E1">
        <w:rPr>
          <w:rFonts w:ascii="Palatino Linotype" w:hAnsi="Palatino Linotype"/>
          <w:i/>
          <w:iCs/>
          <w:lang w:eastAsia="es-MX"/>
        </w:rPr>
        <w:t>Información incompleta</w:t>
      </w:r>
      <w:r w:rsidRPr="006B3203">
        <w:rPr>
          <w:rFonts w:ascii="Palatino Linotype" w:hAnsi="Palatino Linotype"/>
          <w:i/>
          <w:iCs/>
          <w:color w:val="000000"/>
        </w:rPr>
        <w:t>.</w:t>
      </w:r>
      <w:r w:rsidRPr="006B3203">
        <w:rPr>
          <w:rFonts w:ascii="Palatino Linotype" w:hAnsi="Palatino Linotype" w:cs="Tahoma"/>
          <w:i/>
          <w:iCs/>
        </w:rPr>
        <w:t>” (Sic)</w:t>
      </w:r>
    </w:p>
    <w:p w14:paraId="2C842D39" w14:textId="77777777" w:rsidR="00E10A35" w:rsidRPr="00AC17E4" w:rsidRDefault="00E10A35" w:rsidP="00E10A35">
      <w:pPr>
        <w:spacing w:line="360" w:lineRule="auto"/>
        <w:ind w:right="567"/>
        <w:contextualSpacing/>
        <w:jc w:val="both"/>
        <w:rPr>
          <w:rFonts w:ascii="Palatino Linotype" w:hAnsi="Palatino Linotype" w:cs="Tahoma"/>
          <w:i/>
          <w:iCs/>
        </w:rPr>
      </w:pPr>
    </w:p>
    <w:p w14:paraId="3585AFBB" w14:textId="35A6EB55" w:rsidR="0084643D" w:rsidRPr="00AC17E4" w:rsidRDefault="0084643D" w:rsidP="0084643D">
      <w:pPr>
        <w:pStyle w:val="Ttulo2"/>
        <w:spacing w:before="0" w:after="0" w:line="360" w:lineRule="auto"/>
        <w:contextualSpacing/>
        <w:rPr>
          <w:rFonts w:ascii="Palatino Linotype" w:eastAsia="Batang" w:hAnsi="Palatino Linotype"/>
          <w:b/>
          <w:bCs/>
          <w:color w:val="auto"/>
          <w:sz w:val="22"/>
          <w:szCs w:val="22"/>
        </w:rPr>
      </w:pPr>
      <w:bookmarkStart w:id="7" w:name="_Toc213337050"/>
      <w:r>
        <w:rPr>
          <w:rFonts w:ascii="Palatino Linotype" w:hAnsi="Palatino Linotype"/>
          <w:b/>
          <w:bCs/>
          <w:color w:val="auto"/>
          <w:sz w:val="22"/>
          <w:szCs w:val="22"/>
        </w:rPr>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Trámite de</w:t>
      </w:r>
      <w:r w:rsidR="00D668E1">
        <w:rPr>
          <w:rFonts w:ascii="Palatino Linotype" w:eastAsia="Batang" w:hAnsi="Palatino Linotype"/>
          <w:b/>
          <w:bCs/>
          <w:color w:val="auto"/>
          <w:sz w:val="22"/>
          <w:szCs w:val="22"/>
        </w:rPr>
        <w:t xml:space="preserve"> </w:t>
      </w:r>
      <w:r w:rsidRPr="00AC17E4">
        <w:rPr>
          <w:rFonts w:ascii="Palatino Linotype" w:eastAsia="Batang" w:hAnsi="Palatino Linotype"/>
          <w:b/>
          <w:bCs/>
          <w:color w:val="auto"/>
          <w:sz w:val="22"/>
          <w:szCs w:val="22"/>
        </w:rPr>
        <w:t>l</w:t>
      </w:r>
      <w:r w:rsidR="00D668E1">
        <w:rPr>
          <w:rFonts w:ascii="Palatino Linotype" w:eastAsia="Batang" w:hAnsi="Palatino Linotype"/>
          <w:b/>
          <w:bCs/>
          <w:color w:val="auto"/>
          <w:sz w:val="22"/>
          <w:szCs w:val="22"/>
        </w:rPr>
        <w:t>os</w:t>
      </w:r>
      <w:r w:rsidRPr="00AC17E4">
        <w:rPr>
          <w:rFonts w:ascii="Palatino Linotype" w:eastAsia="Batang" w:hAnsi="Palatino Linotype"/>
          <w:b/>
          <w:bCs/>
          <w:color w:val="auto"/>
          <w:sz w:val="22"/>
          <w:szCs w:val="22"/>
        </w:rPr>
        <w:t xml:space="preserve"> </w:t>
      </w:r>
      <w:r w:rsidRPr="00AC17E4">
        <w:rPr>
          <w:rFonts w:ascii="Palatino Linotype" w:hAnsi="Palatino Linotype"/>
          <w:b/>
          <w:bCs/>
          <w:color w:val="auto"/>
          <w:sz w:val="22"/>
          <w:szCs w:val="22"/>
        </w:rPr>
        <w:t>Recurso</w:t>
      </w:r>
      <w:r w:rsidR="00D668E1">
        <w:rPr>
          <w:rFonts w:ascii="Palatino Linotype" w:hAnsi="Palatino Linotype"/>
          <w:b/>
          <w:bCs/>
          <w:color w:val="auto"/>
          <w:sz w:val="22"/>
          <w:szCs w:val="22"/>
        </w:rPr>
        <w:t>s</w:t>
      </w:r>
      <w:r w:rsidRPr="00AC17E4">
        <w:rPr>
          <w:rFonts w:ascii="Palatino Linotype" w:hAnsi="Palatino Linotype"/>
          <w:b/>
          <w:bCs/>
          <w:color w:val="auto"/>
          <w:sz w:val="22"/>
          <w:szCs w:val="22"/>
        </w:rPr>
        <w:t xml:space="preserve"> de Revisión </w:t>
      </w:r>
      <w:r w:rsidRPr="00AC17E4">
        <w:rPr>
          <w:rFonts w:ascii="Palatino Linotype" w:eastAsia="Batang" w:hAnsi="Palatino Linotype"/>
          <w:b/>
          <w:bCs/>
          <w:color w:val="auto"/>
          <w:sz w:val="22"/>
          <w:szCs w:val="22"/>
        </w:rPr>
        <w:t>ante este Instituto</w:t>
      </w:r>
      <w:bookmarkEnd w:id="7"/>
    </w:p>
    <w:p w14:paraId="64B358B2" w14:textId="77777777" w:rsidR="0084643D" w:rsidRPr="00AC17E4" w:rsidRDefault="0084643D" w:rsidP="0084643D">
      <w:pPr>
        <w:spacing w:line="360" w:lineRule="auto"/>
        <w:contextualSpacing/>
        <w:jc w:val="both"/>
        <w:rPr>
          <w:rFonts w:ascii="Palatino Linotype" w:eastAsia="Batang" w:hAnsi="Palatino Linotype" w:cs="Tahoma"/>
          <w:b/>
          <w:bCs/>
          <w:sz w:val="22"/>
          <w:szCs w:val="22"/>
        </w:rPr>
      </w:pPr>
    </w:p>
    <w:p w14:paraId="4F5E949B" w14:textId="6F4FE8A6" w:rsidR="0084643D" w:rsidRPr="00AC17E4" w:rsidRDefault="0084643D" w:rsidP="0084643D">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El</w:t>
      </w:r>
      <w:r w:rsidR="00D668E1">
        <w:rPr>
          <w:rFonts w:ascii="Palatino Linotype" w:eastAsia="Batang" w:hAnsi="Palatino Linotype" w:cs="Tahoma"/>
          <w:bCs/>
          <w:sz w:val="22"/>
          <w:szCs w:val="22"/>
          <w:lang w:val="es-ES_tradnl"/>
        </w:rPr>
        <w:t xml:space="preserve"> </w:t>
      </w:r>
      <w:r w:rsidR="00D668E1">
        <w:rPr>
          <w:rFonts w:ascii="Palatino Linotype" w:hAnsi="Palatino Linotype" w:cs="Tahoma"/>
          <w:sz w:val="22"/>
          <w:szCs w:val="22"/>
        </w:rPr>
        <w:t xml:space="preserve">dos de mayo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w:t>
      </w:r>
      <w:r>
        <w:rPr>
          <w:rFonts w:ascii="Palatino Linotype" w:eastAsia="Batang" w:hAnsi="Palatino Linotype" w:cs="Tahoma"/>
          <w:bCs/>
          <w:sz w:val="22"/>
          <w:szCs w:val="22"/>
          <w:lang w:val="es-ES_tradnl"/>
        </w:rPr>
        <w:t>los</w:t>
      </w:r>
      <w:r w:rsidRPr="00AC17E4">
        <w:rPr>
          <w:rFonts w:ascii="Palatino Linotype" w:eastAsia="Batang" w:hAnsi="Palatino Linotype" w:cs="Tahoma"/>
          <w:bCs/>
          <w:sz w:val="22"/>
          <w:szCs w:val="22"/>
          <w:lang w:val="es-ES_tradnl"/>
        </w:rPr>
        <w:t xml:space="preserve"> número</w:t>
      </w:r>
      <w:r>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de expediente </w:t>
      </w:r>
      <w:r w:rsidRPr="00AC17E4">
        <w:rPr>
          <w:rFonts w:ascii="Palatino Linotype" w:eastAsia="Batang" w:hAnsi="Palatino Linotype" w:cs="Tahoma"/>
          <w:b/>
          <w:sz w:val="22"/>
          <w:szCs w:val="22"/>
          <w:lang w:val="es-ES_tradnl"/>
        </w:rPr>
        <w:t>0</w:t>
      </w:r>
      <w:r w:rsidR="00D668E1">
        <w:rPr>
          <w:rFonts w:ascii="Palatino Linotype" w:eastAsia="Batang" w:hAnsi="Palatino Linotype" w:cs="Tahoma"/>
          <w:b/>
          <w:sz w:val="22"/>
          <w:szCs w:val="22"/>
          <w:lang w:val="es-ES_tradnl"/>
        </w:rPr>
        <w:t>501</w:t>
      </w:r>
      <w:r>
        <w:rPr>
          <w:rFonts w:ascii="Palatino Linotype" w:eastAsia="Batang" w:hAnsi="Palatino Linotype" w:cs="Tahoma"/>
          <w:b/>
          <w:sz w:val="22"/>
          <w:szCs w:val="22"/>
          <w:lang w:val="es-ES_tradnl"/>
        </w:rPr>
        <w:t>6</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 xml:space="preserve">y </w:t>
      </w:r>
      <w:r w:rsidRPr="00AC17E4">
        <w:rPr>
          <w:rFonts w:ascii="Palatino Linotype" w:eastAsia="Batang" w:hAnsi="Palatino Linotype" w:cs="Tahoma"/>
          <w:b/>
          <w:sz w:val="22"/>
          <w:szCs w:val="22"/>
          <w:lang w:val="es-ES_tradnl"/>
        </w:rPr>
        <w:t>0</w:t>
      </w:r>
      <w:r w:rsidR="00D668E1">
        <w:rPr>
          <w:rFonts w:ascii="Palatino Linotype" w:eastAsia="Batang" w:hAnsi="Palatino Linotype" w:cs="Tahoma"/>
          <w:b/>
          <w:sz w:val="22"/>
          <w:szCs w:val="22"/>
          <w:lang w:val="es-ES_tradnl"/>
        </w:rPr>
        <w:t>5017</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w:t>
      </w:r>
      <w:r>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medio</w:t>
      </w:r>
      <w:r>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de impugnación que nos ocupa, con base en el sistema aprobado por el Pleno de este Organismo Garante y lo</w:t>
      </w:r>
      <w:r>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turnó a</w:t>
      </w:r>
      <w:r>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Comisionado</w:t>
      </w:r>
      <w:r>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w:t>
      </w:r>
      <w:r>
        <w:rPr>
          <w:rFonts w:ascii="Palatino Linotype" w:eastAsia="Batang" w:hAnsi="Palatino Linotype" w:cs="Tahoma"/>
          <w:bCs/>
          <w:sz w:val="22"/>
          <w:szCs w:val="22"/>
          <w:lang w:val="es-ES_tradnl"/>
        </w:rPr>
        <w:t xml:space="preserve"> </w:t>
      </w:r>
      <w:r w:rsidRPr="009D5799">
        <w:rPr>
          <w:rFonts w:ascii="Palatino Linotype" w:eastAsia="Batang" w:hAnsi="Palatino Linotype" w:cs="Tahoma"/>
          <w:b/>
          <w:sz w:val="22"/>
          <w:szCs w:val="22"/>
          <w:lang w:val="es-ES_tradnl"/>
        </w:rPr>
        <w:t>y Sharon Cristina Morales Martínez</w:t>
      </w:r>
      <w:r w:rsidRPr="00AC17E4">
        <w:rPr>
          <w:rFonts w:ascii="Palatino Linotype" w:eastAsia="Batang" w:hAnsi="Palatino Linotype" w:cs="Tahoma"/>
          <w:bCs/>
          <w:sz w:val="22"/>
          <w:szCs w:val="22"/>
          <w:lang w:val="es-ES_tradnl"/>
        </w:rPr>
        <w:t xml:space="preserve"> para los efectos del artículo 185, fracción I, de la Ley de Transparencia y Acceso a la Información Pública del Estado de México y Municipios.</w:t>
      </w:r>
    </w:p>
    <w:p w14:paraId="7A77E661" w14:textId="77777777" w:rsidR="0084643D" w:rsidRPr="00AC17E4" w:rsidRDefault="0084643D" w:rsidP="0084643D">
      <w:pPr>
        <w:spacing w:line="360" w:lineRule="auto"/>
        <w:contextualSpacing/>
        <w:jc w:val="both"/>
        <w:rPr>
          <w:rFonts w:ascii="Palatino Linotype" w:eastAsia="Batang" w:hAnsi="Palatino Linotype" w:cs="Tahoma"/>
          <w:b/>
          <w:bCs/>
          <w:sz w:val="22"/>
          <w:szCs w:val="22"/>
        </w:rPr>
      </w:pPr>
    </w:p>
    <w:p w14:paraId="64CE22E7" w14:textId="161E1C47" w:rsidR="0084643D" w:rsidRPr="00AC17E4" w:rsidRDefault="0084643D" w:rsidP="0084643D">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b) Admisión de</w:t>
      </w:r>
      <w:r w:rsidR="00D668E1">
        <w:rPr>
          <w:rFonts w:ascii="Palatino Linotype" w:eastAsia="Batang" w:hAnsi="Palatino Linotype" w:cs="Tahoma"/>
          <w:b/>
          <w:bCs/>
          <w:sz w:val="22"/>
          <w:szCs w:val="22"/>
        </w:rPr>
        <w:t xml:space="preserve"> </w:t>
      </w:r>
      <w:r w:rsidRPr="00AC17E4">
        <w:rPr>
          <w:rFonts w:ascii="Palatino Linotype" w:eastAsia="Batang" w:hAnsi="Palatino Linotype" w:cs="Tahoma"/>
          <w:b/>
          <w:bCs/>
          <w:sz w:val="22"/>
          <w:szCs w:val="22"/>
        </w:rPr>
        <w:t>l</w:t>
      </w:r>
      <w:r w:rsidR="00D668E1">
        <w:rPr>
          <w:rFonts w:ascii="Palatino Linotype" w:eastAsia="Batang" w:hAnsi="Palatino Linotype" w:cs="Tahoma"/>
          <w:b/>
          <w:bCs/>
          <w:sz w:val="22"/>
          <w:szCs w:val="22"/>
        </w:rPr>
        <w:t>os</w:t>
      </w:r>
      <w:r w:rsidRPr="00AC17E4">
        <w:rPr>
          <w:rFonts w:ascii="Palatino Linotype" w:eastAsia="Batang" w:hAnsi="Palatino Linotype" w:cs="Tahoma"/>
          <w:b/>
          <w:bCs/>
          <w:sz w:val="22"/>
          <w:szCs w:val="22"/>
        </w:rPr>
        <w:t xml:space="preserve"> </w:t>
      </w:r>
      <w:r w:rsidRPr="00AC17E4">
        <w:rPr>
          <w:rFonts w:ascii="Palatino Linotype" w:hAnsi="Palatino Linotype" w:cs="Tahoma"/>
          <w:b/>
          <w:sz w:val="22"/>
          <w:szCs w:val="22"/>
        </w:rPr>
        <w:t>Recurso</w:t>
      </w:r>
      <w:r w:rsidR="00D668E1">
        <w:rPr>
          <w:rFonts w:ascii="Palatino Linotype" w:hAnsi="Palatino Linotype" w:cs="Tahoma"/>
          <w:b/>
          <w:sz w:val="22"/>
          <w:szCs w:val="22"/>
        </w:rPr>
        <w:t>s</w:t>
      </w:r>
      <w:r w:rsidRPr="00AC17E4">
        <w:rPr>
          <w:rFonts w:ascii="Palatino Linotype" w:hAnsi="Palatino Linotype" w:cs="Tahoma"/>
          <w:b/>
          <w:sz w:val="22"/>
          <w:szCs w:val="22"/>
        </w:rPr>
        <w:t xml:space="preserve">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Pr>
          <w:rFonts w:ascii="Palatino Linotype" w:eastAsia="Batang" w:hAnsi="Palatino Linotype" w:cs="Tahoma"/>
          <w:bCs/>
          <w:sz w:val="22"/>
          <w:szCs w:val="22"/>
          <w:lang w:val="es-ES_tradnl"/>
        </w:rPr>
        <w:t xml:space="preserve">ocho de </w:t>
      </w:r>
      <w:r w:rsidR="00D668E1">
        <w:rPr>
          <w:rFonts w:ascii="Palatino Linotype" w:eastAsia="Batang" w:hAnsi="Palatino Linotype" w:cs="Tahoma"/>
          <w:bCs/>
          <w:sz w:val="22"/>
          <w:szCs w:val="22"/>
          <w:lang w:val="es-ES_tradnl"/>
        </w:rPr>
        <w:t xml:space="preserve">mayo </w:t>
      </w:r>
      <w:r w:rsidRPr="00AC17E4">
        <w:rPr>
          <w:rFonts w:ascii="Palatino Linotype" w:eastAsia="Batang" w:hAnsi="Palatino Linotype" w:cs="Tahoma"/>
          <w:bCs/>
          <w:sz w:val="22"/>
          <w:szCs w:val="22"/>
          <w:lang w:val="es-ES_tradnl"/>
        </w:rPr>
        <w:t>de dos mil veinticinco, se acordó la admisión de</w:t>
      </w:r>
      <w:r w:rsidR="00D668E1">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sidR="00D668E1">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Recurso</w:t>
      </w:r>
      <w:r w:rsidR="00D668E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de Revisión, interpuesto</w:t>
      </w:r>
      <w:r w:rsidR="00D668E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por la Recurrente, en contra del Sujeto Obligado, en términos del artículo 185, fracciones I y II, de la Ley de Transparencia y Acceso a la Información Pública del Estado de México y Municipios, l</w:t>
      </w:r>
      <w:r w:rsidR="00D668E1">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cual</w:t>
      </w:r>
      <w:r w:rsidR="00D668E1">
        <w:rPr>
          <w:rFonts w:ascii="Palatino Linotype" w:eastAsia="Batang" w:hAnsi="Palatino Linotype" w:cs="Tahoma"/>
          <w:bCs/>
          <w:sz w:val="22"/>
          <w:szCs w:val="22"/>
          <w:lang w:val="es-ES_tradnl"/>
        </w:rPr>
        <w:t>es</w:t>
      </w:r>
      <w:r w:rsidRPr="00AC17E4">
        <w:rPr>
          <w:rFonts w:ascii="Palatino Linotype" w:eastAsia="Batang" w:hAnsi="Palatino Linotype" w:cs="Tahoma"/>
          <w:bCs/>
          <w:sz w:val="22"/>
          <w:szCs w:val="22"/>
          <w:lang w:val="es-ES_tradnl"/>
        </w:rPr>
        <w:t xml:space="preserve"> fue</w:t>
      </w:r>
      <w:r w:rsidR="00D668E1">
        <w:rPr>
          <w:rFonts w:ascii="Palatino Linotype" w:eastAsia="Batang" w:hAnsi="Palatino Linotype" w:cs="Tahoma"/>
          <w:bCs/>
          <w:sz w:val="22"/>
          <w:szCs w:val="22"/>
          <w:lang w:val="es-ES_tradnl"/>
        </w:rPr>
        <w:t>ron</w:t>
      </w:r>
      <w:r w:rsidRPr="00AC17E4">
        <w:rPr>
          <w:rFonts w:ascii="Palatino Linotype" w:eastAsia="Batang" w:hAnsi="Palatino Linotype" w:cs="Tahoma"/>
          <w:bCs/>
          <w:sz w:val="22"/>
          <w:szCs w:val="22"/>
          <w:lang w:val="es-ES_tradnl"/>
        </w:rPr>
        <w:t xml:space="preserve"> notificado</w:t>
      </w:r>
      <w:r w:rsidR="00D668E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a las partes el mismo día, a través del SAIMEX, en el que se les otorgó un plazo de siete días hábiles posteriores a la misma, para que manifestaran lo que a su derecho conviniera y formularan alegatos.</w:t>
      </w:r>
    </w:p>
    <w:p w14:paraId="531DE7EF" w14:textId="77777777" w:rsidR="0084643D" w:rsidRPr="00AC17E4" w:rsidRDefault="0084643D" w:rsidP="0084643D">
      <w:pPr>
        <w:spacing w:line="360" w:lineRule="auto"/>
        <w:contextualSpacing/>
        <w:jc w:val="both"/>
        <w:rPr>
          <w:rFonts w:ascii="Palatino Linotype" w:eastAsia="Batang" w:hAnsi="Palatino Linotype" w:cs="Tahoma"/>
          <w:bCs/>
          <w:sz w:val="22"/>
          <w:szCs w:val="22"/>
          <w:lang w:val="es-ES_tradnl"/>
        </w:rPr>
      </w:pPr>
    </w:p>
    <w:p w14:paraId="3D57AADE" w14:textId="1A67AD82" w:rsidR="0084643D" w:rsidRDefault="0084643D" w:rsidP="0084643D">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sidRPr="00AC17E4">
        <w:rPr>
          <w:rFonts w:ascii="Palatino Linotype" w:hAnsi="Palatino Linotype" w:cs="Tahoma"/>
          <w:sz w:val="22"/>
          <w:szCs w:val="22"/>
        </w:rPr>
        <w:t xml:space="preserve">El </w:t>
      </w:r>
      <w:r w:rsidR="00D668E1">
        <w:rPr>
          <w:rFonts w:ascii="Palatino Linotype" w:hAnsi="Palatino Linotype" w:cs="Tahoma"/>
          <w:sz w:val="22"/>
          <w:szCs w:val="22"/>
        </w:rPr>
        <w:t>veintitrés</w:t>
      </w:r>
      <w:r>
        <w:rPr>
          <w:rFonts w:ascii="Palatino Linotype" w:hAnsi="Palatino Linotype" w:cs="Tahoma"/>
          <w:sz w:val="22"/>
          <w:szCs w:val="22"/>
        </w:rPr>
        <w:t xml:space="preserve">, </w:t>
      </w:r>
      <w:r w:rsidR="00D668E1">
        <w:rPr>
          <w:rFonts w:ascii="Palatino Linotype" w:hAnsi="Palatino Linotype" w:cs="Tahoma"/>
          <w:sz w:val="22"/>
          <w:szCs w:val="22"/>
        </w:rPr>
        <w:t xml:space="preserve">veintiséis y </w:t>
      </w:r>
      <w:r>
        <w:rPr>
          <w:rFonts w:ascii="Palatino Linotype" w:hAnsi="Palatino Linotype" w:cs="Tahoma"/>
          <w:sz w:val="22"/>
          <w:szCs w:val="22"/>
        </w:rPr>
        <w:t xml:space="preserve">veintisiete </w:t>
      </w:r>
      <w:r w:rsidR="00D668E1">
        <w:rPr>
          <w:rFonts w:ascii="Palatino Linotype" w:hAnsi="Palatino Linotype" w:cs="Tahoma"/>
          <w:sz w:val="22"/>
          <w:szCs w:val="22"/>
        </w:rPr>
        <w:t xml:space="preserve">de mayo </w:t>
      </w:r>
      <w:r w:rsidRPr="00AC17E4">
        <w:rPr>
          <w:rFonts w:ascii="Palatino Linotype" w:hAnsi="Palatino Linotype" w:cs="Tahoma"/>
          <w:sz w:val="22"/>
          <w:szCs w:val="22"/>
        </w:rPr>
        <w:t>de dos mil veinticinco, se recibió, a través del SAIMEX, l</w:t>
      </w:r>
      <w:r w:rsidR="00D668E1">
        <w:rPr>
          <w:rFonts w:ascii="Palatino Linotype" w:hAnsi="Palatino Linotype" w:cs="Tahoma"/>
          <w:sz w:val="22"/>
          <w:szCs w:val="22"/>
        </w:rPr>
        <w:t>os</w:t>
      </w:r>
      <w:r w:rsidRPr="00AC17E4">
        <w:rPr>
          <w:rFonts w:ascii="Palatino Linotype" w:hAnsi="Palatino Linotype" w:cs="Tahoma"/>
          <w:sz w:val="22"/>
          <w:szCs w:val="22"/>
        </w:rPr>
        <w:t xml:space="preserve"> informe</w:t>
      </w:r>
      <w:r w:rsidR="00D668E1">
        <w:rPr>
          <w:rFonts w:ascii="Palatino Linotype" w:hAnsi="Palatino Linotype" w:cs="Tahoma"/>
          <w:sz w:val="22"/>
          <w:szCs w:val="22"/>
        </w:rPr>
        <w:t>s</w:t>
      </w:r>
      <w:r w:rsidRPr="00AC17E4">
        <w:rPr>
          <w:rFonts w:ascii="Palatino Linotype" w:hAnsi="Palatino Linotype" w:cs="Tahoma"/>
          <w:sz w:val="22"/>
          <w:szCs w:val="22"/>
        </w:rPr>
        <w:t xml:space="preserve"> justificado</w:t>
      </w:r>
      <w:r w:rsidR="00D668E1">
        <w:rPr>
          <w:rFonts w:ascii="Palatino Linotype" w:hAnsi="Palatino Linotype" w:cs="Tahoma"/>
          <w:sz w:val="22"/>
          <w:szCs w:val="22"/>
        </w:rPr>
        <w:t>s</w:t>
      </w:r>
      <w:r w:rsidRPr="00AC17E4">
        <w:rPr>
          <w:rFonts w:ascii="Palatino Linotype" w:hAnsi="Palatino Linotype" w:cs="Tahoma"/>
          <w:bCs/>
          <w:color w:val="0D0D0D" w:themeColor="text1" w:themeTint="F2"/>
          <w:sz w:val="22"/>
          <w:szCs w:val="22"/>
        </w:rPr>
        <w:t xml:space="preserve"> </w:t>
      </w:r>
      <w:r w:rsidRPr="00AC17E4">
        <w:rPr>
          <w:rFonts w:ascii="Palatino Linotype" w:hAnsi="Palatino Linotype" w:cs="Tahoma"/>
          <w:sz w:val="22"/>
          <w:szCs w:val="22"/>
        </w:rPr>
        <w:t>por medio de</w:t>
      </w:r>
      <w:r>
        <w:rPr>
          <w:rFonts w:ascii="Palatino Linotype" w:hAnsi="Palatino Linotype" w:cs="Tahoma"/>
          <w:sz w:val="22"/>
          <w:szCs w:val="22"/>
        </w:rPr>
        <w:t xml:space="preserve"> </w:t>
      </w:r>
      <w:r w:rsidRPr="00AC17E4">
        <w:rPr>
          <w:rFonts w:ascii="Palatino Linotype" w:hAnsi="Palatino Linotype" w:cs="Tahoma"/>
          <w:sz w:val="22"/>
          <w:szCs w:val="22"/>
        </w:rPr>
        <w:t>l</w:t>
      </w:r>
      <w:r>
        <w:rPr>
          <w:rFonts w:ascii="Palatino Linotype" w:hAnsi="Palatino Linotype" w:cs="Tahoma"/>
          <w:sz w:val="22"/>
          <w:szCs w:val="22"/>
        </w:rPr>
        <w:t>a digitalización de los documentos siguientes:</w:t>
      </w:r>
    </w:p>
    <w:p w14:paraId="6742E7D4" w14:textId="77777777" w:rsidR="0084643D" w:rsidRDefault="0084643D" w:rsidP="0084643D">
      <w:pPr>
        <w:autoSpaceDE w:val="0"/>
        <w:autoSpaceDN w:val="0"/>
        <w:adjustRightInd w:val="0"/>
        <w:spacing w:line="360" w:lineRule="auto"/>
        <w:contextualSpacing/>
        <w:jc w:val="both"/>
        <w:rPr>
          <w:rFonts w:ascii="Palatino Linotype" w:hAnsi="Palatino Linotype" w:cs="Tahoma"/>
          <w:sz w:val="22"/>
          <w:szCs w:val="22"/>
        </w:rPr>
      </w:pPr>
    </w:p>
    <w:p w14:paraId="0CC4A069" w14:textId="1B99F4CD" w:rsidR="0084643D" w:rsidRDefault="0084643D" w:rsidP="0084643D">
      <w:pPr>
        <w:autoSpaceDE w:val="0"/>
        <w:autoSpaceDN w:val="0"/>
        <w:adjustRightInd w:val="0"/>
        <w:spacing w:line="360" w:lineRule="auto"/>
        <w:contextualSpacing/>
        <w:jc w:val="both"/>
        <w:rPr>
          <w:rFonts w:ascii="Palatino Linotype" w:hAnsi="Palatino Linotype"/>
          <w:b/>
          <w:bCs/>
          <w:sz w:val="22"/>
          <w:szCs w:val="22"/>
        </w:rPr>
      </w:pPr>
      <w:r w:rsidRPr="009D5799">
        <w:rPr>
          <w:rFonts w:ascii="Palatino Linotype" w:hAnsi="Palatino Linotype"/>
          <w:b/>
          <w:bCs/>
          <w:sz w:val="22"/>
          <w:szCs w:val="22"/>
        </w:rPr>
        <w:t xml:space="preserve">Recurso de Revisión </w:t>
      </w:r>
      <w:r w:rsidRPr="009D5799">
        <w:rPr>
          <w:rFonts w:ascii="Palatino Linotype" w:eastAsia="Batang" w:hAnsi="Palatino Linotype" w:cs="Tahoma"/>
          <w:b/>
          <w:bCs/>
          <w:sz w:val="22"/>
          <w:szCs w:val="22"/>
          <w:lang w:val="es-ES_tradnl"/>
        </w:rPr>
        <w:t>0</w:t>
      </w:r>
      <w:r w:rsidR="00D668E1">
        <w:rPr>
          <w:rFonts w:ascii="Palatino Linotype" w:eastAsia="Batang" w:hAnsi="Palatino Linotype" w:cs="Tahoma"/>
          <w:b/>
          <w:bCs/>
          <w:sz w:val="22"/>
          <w:szCs w:val="22"/>
          <w:lang w:val="es-ES_tradnl"/>
        </w:rPr>
        <w:t>501</w:t>
      </w:r>
      <w:r w:rsidRPr="009D5799">
        <w:rPr>
          <w:rFonts w:ascii="Palatino Linotype" w:eastAsia="Batang" w:hAnsi="Palatino Linotype" w:cs="Tahoma"/>
          <w:b/>
          <w:bCs/>
          <w:sz w:val="22"/>
          <w:szCs w:val="22"/>
          <w:lang w:val="es-ES_tradnl"/>
        </w:rPr>
        <w:t xml:space="preserve">6/INFOEM/IP/RR/2025 </w:t>
      </w:r>
      <w:r w:rsidRPr="009D5799">
        <w:rPr>
          <w:rFonts w:ascii="Palatino Linotype" w:hAnsi="Palatino Linotype"/>
          <w:b/>
          <w:bCs/>
          <w:sz w:val="22"/>
          <w:szCs w:val="22"/>
        </w:rPr>
        <w:t xml:space="preserve"> </w:t>
      </w:r>
    </w:p>
    <w:p w14:paraId="6E4AA14D" w14:textId="77777777" w:rsidR="0084643D" w:rsidRPr="009D5799" w:rsidRDefault="0084643D" w:rsidP="0084643D">
      <w:pPr>
        <w:autoSpaceDE w:val="0"/>
        <w:autoSpaceDN w:val="0"/>
        <w:adjustRightInd w:val="0"/>
        <w:spacing w:line="360" w:lineRule="auto"/>
        <w:contextualSpacing/>
        <w:jc w:val="both"/>
        <w:rPr>
          <w:rFonts w:ascii="Palatino Linotype" w:hAnsi="Palatino Linotype" w:cs="Tahoma"/>
          <w:b/>
          <w:bCs/>
          <w:sz w:val="22"/>
          <w:szCs w:val="22"/>
        </w:rPr>
      </w:pPr>
    </w:p>
    <w:p w14:paraId="401AF9EA" w14:textId="7F513684" w:rsidR="0084643D" w:rsidRPr="00D60AAF" w:rsidRDefault="0084643D" w:rsidP="0084643D">
      <w:pPr>
        <w:autoSpaceDE w:val="0"/>
        <w:autoSpaceDN w:val="0"/>
        <w:adjustRightInd w:val="0"/>
        <w:spacing w:line="360" w:lineRule="auto"/>
        <w:contextualSpacing/>
        <w:jc w:val="both"/>
        <w:rPr>
          <w:rFonts w:ascii="Palatino Linotype" w:hAnsi="Palatino Linotype" w:cs="Tahoma"/>
          <w:sz w:val="22"/>
          <w:szCs w:val="22"/>
        </w:rPr>
      </w:pPr>
      <w:r w:rsidRPr="00D60AAF">
        <w:rPr>
          <w:rFonts w:ascii="Palatino Linotype" w:hAnsi="Palatino Linotype" w:cs="Tahoma"/>
          <w:sz w:val="22"/>
          <w:szCs w:val="22"/>
        </w:rPr>
        <w:t>i)</w:t>
      </w:r>
      <w:r>
        <w:rPr>
          <w:rFonts w:ascii="Palatino Linotype" w:hAnsi="Palatino Linotype" w:cs="Tahoma"/>
          <w:sz w:val="22"/>
          <w:szCs w:val="22"/>
        </w:rPr>
        <w:t xml:space="preserve"> </w:t>
      </w:r>
      <w:r w:rsidRPr="00D60AAF">
        <w:rPr>
          <w:rFonts w:ascii="Palatino Linotype" w:hAnsi="Palatino Linotype" w:cs="Tahoma"/>
          <w:sz w:val="22"/>
          <w:szCs w:val="22"/>
        </w:rPr>
        <w:t xml:space="preserve">Oficio número </w:t>
      </w:r>
      <w:r w:rsidR="00292E29">
        <w:rPr>
          <w:rFonts w:ascii="Palatino Linotype" w:hAnsi="Palatino Linotype" w:cs="Tahoma"/>
          <w:sz w:val="22"/>
          <w:szCs w:val="22"/>
        </w:rPr>
        <w:t>OTZO/RH/251</w:t>
      </w:r>
      <w:r w:rsidRPr="00D60AAF">
        <w:rPr>
          <w:rFonts w:ascii="Palatino Linotype" w:hAnsi="Palatino Linotype" w:cs="Tahoma"/>
          <w:sz w:val="22"/>
          <w:szCs w:val="22"/>
        </w:rPr>
        <w:t xml:space="preserve">/2025, del </w:t>
      </w:r>
      <w:r w:rsidR="00292E29">
        <w:rPr>
          <w:rFonts w:ascii="Palatino Linotype" w:hAnsi="Palatino Linotype" w:cs="Tahoma"/>
          <w:sz w:val="22"/>
          <w:szCs w:val="22"/>
        </w:rPr>
        <w:t xml:space="preserve">veintiuno de mayo </w:t>
      </w:r>
      <w:r w:rsidRPr="00D60AAF">
        <w:rPr>
          <w:rFonts w:ascii="Palatino Linotype" w:hAnsi="Palatino Linotype" w:cs="Tahoma"/>
          <w:sz w:val="22"/>
          <w:szCs w:val="22"/>
        </w:rPr>
        <w:t>de la present</w:t>
      </w:r>
      <w:r>
        <w:rPr>
          <w:rFonts w:ascii="Palatino Linotype" w:hAnsi="Palatino Linotype" w:cs="Tahoma"/>
          <w:sz w:val="22"/>
          <w:szCs w:val="22"/>
        </w:rPr>
        <w:t>e</w:t>
      </w:r>
      <w:r w:rsidRPr="00D60AAF">
        <w:rPr>
          <w:rFonts w:ascii="Palatino Linotype" w:hAnsi="Palatino Linotype" w:cs="Tahoma"/>
          <w:sz w:val="22"/>
          <w:szCs w:val="22"/>
        </w:rPr>
        <w:t xml:space="preserve"> anualidad, suscrito por </w:t>
      </w:r>
      <w:r>
        <w:rPr>
          <w:rFonts w:ascii="Palatino Linotype" w:hAnsi="Palatino Linotype" w:cs="Tahoma"/>
          <w:sz w:val="22"/>
          <w:szCs w:val="22"/>
        </w:rPr>
        <w:t xml:space="preserve">la </w:t>
      </w:r>
      <w:r w:rsidR="00292E29">
        <w:rPr>
          <w:rFonts w:ascii="Palatino Linotype" w:hAnsi="Palatino Linotype" w:cs="Tahoma"/>
          <w:sz w:val="22"/>
          <w:szCs w:val="22"/>
        </w:rPr>
        <w:t>Coordinadora de Recursos Humanos</w:t>
      </w:r>
      <w:r w:rsidRPr="00D60AAF">
        <w:rPr>
          <w:rFonts w:ascii="Palatino Linotype" w:hAnsi="Palatino Linotype" w:cs="Tahoma"/>
          <w:sz w:val="22"/>
          <w:szCs w:val="22"/>
        </w:rPr>
        <w:t>, dirigido a</w:t>
      </w:r>
      <w:r w:rsidR="00292E29">
        <w:rPr>
          <w:rFonts w:ascii="Palatino Linotype" w:hAnsi="Palatino Linotype" w:cs="Tahoma"/>
          <w:sz w:val="22"/>
          <w:szCs w:val="22"/>
        </w:rPr>
        <w:t xml:space="preserve"> </w:t>
      </w:r>
      <w:r w:rsidRPr="00D60AAF">
        <w:rPr>
          <w:rFonts w:ascii="Palatino Linotype" w:hAnsi="Palatino Linotype" w:cs="Tahoma"/>
          <w:sz w:val="22"/>
          <w:szCs w:val="22"/>
        </w:rPr>
        <w:t>l</w:t>
      </w:r>
      <w:r w:rsidR="00292E29">
        <w:rPr>
          <w:rFonts w:ascii="Palatino Linotype" w:hAnsi="Palatino Linotype" w:cs="Tahoma"/>
          <w:sz w:val="22"/>
          <w:szCs w:val="22"/>
        </w:rPr>
        <w:t>a</w:t>
      </w:r>
      <w:r w:rsidRPr="00D60AAF">
        <w:rPr>
          <w:rFonts w:ascii="Palatino Linotype" w:hAnsi="Palatino Linotype" w:cs="Tahoma"/>
          <w:sz w:val="22"/>
          <w:szCs w:val="22"/>
        </w:rPr>
        <w:t xml:space="preserve">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65F2520F" w14:textId="77777777" w:rsidR="0084643D" w:rsidRDefault="0084643D" w:rsidP="0084643D">
      <w:pPr>
        <w:spacing w:line="360" w:lineRule="auto"/>
        <w:contextualSpacing/>
      </w:pPr>
    </w:p>
    <w:p w14:paraId="1C42F14D" w14:textId="3CC83F1E" w:rsidR="0084643D" w:rsidRPr="00D60AAF" w:rsidRDefault="0084643D" w:rsidP="0084643D">
      <w:pPr>
        <w:autoSpaceDE w:val="0"/>
        <w:autoSpaceDN w:val="0"/>
        <w:adjustRightInd w:val="0"/>
        <w:spacing w:line="360" w:lineRule="auto"/>
        <w:contextualSpacing/>
        <w:jc w:val="both"/>
        <w:rPr>
          <w:rFonts w:ascii="Palatino Linotype" w:hAnsi="Palatino Linotype" w:cs="Tahoma"/>
          <w:b/>
          <w:sz w:val="22"/>
          <w:szCs w:val="22"/>
        </w:rPr>
      </w:pPr>
      <w:r>
        <w:t xml:space="preserve">ii) </w:t>
      </w:r>
      <w:r w:rsidR="00292E29">
        <w:rPr>
          <w:rFonts w:ascii="Palatino Linotype" w:hAnsi="Palatino Linotype" w:cs="Tahoma"/>
          <w:sz w:val="22"/>
          <w:szCs w:val="22"/>
        </w:rPr>
        <w:t>El Sujeto Obligado proporcionó los certificados de competencia laboral remitidos en respuesta y adicionó el certificado de competencia laboral “Implementar la Mejora Regulatoria en el ámbito Gubernamental” a favor de Estela Villavicencio Núñez, del treinta y uno de marzo de dos mil veinticinco.</w:t>
      </w:r>
    </w:p>
    <w:p w14:paraId="4F2FE75F" w14:textId="77777777" w:rsidR="0084643D" w:rsidRDefault="0084643D" w:rsidP="0084643D">
      <w:pPr>
        <w:spacing w:line="360" w:lineRule="auto"/>
        <w:contextualSpacing/>
        <w:jc w:val="both"/>
        <w:rPr>
          <w:rFonts w:ascii="Palatino Linotype" w:hAnsi="Palatino Linotype" w:cs="Tahoma"/>
          <w:b/>
          <w:sz w:val="22"/>
          <w:szCs w:val="22"/>
        </w:rPr>
      </w:pPr>
    </w:p>
    <w:p w14:paraId="7BCBFD87" w14:textId="5BCD5F3A" w:rsidR="0084643D" w:rsidRDefault="0084643D" w:rsidP="0084643D">
      <w:pPr>
        <w:autoSpaceDE w:val="0"/>
        <w:autoSpaceDN w:val="0"/>
        <w:adjustRightInd w:val="0"/>
        <w:spacing w:line="360" w:lineRule="auto"/>
        <w:contextualSpacing/>
        <w:jc w:val="both"/>
        <w:rPr>
          <w:rFonts w:ascii="Palatino Linotype" w:hAnsi="Palatino Linotype"/>
          <w:b/>
          <w:bCs/>
          <w:sz w:val="22"/>
          <w:szCs w:val="22"/>
        </w:rPr>
      </w:pPr>
      <w:r w:rsidRPr="009D5799">
        <w:rPr>
          <w:rFonts w:ascii="Palatino Linotype" w:hAnsi="Palatino Linotype"/>
          <w:b/>
          <w:bCs/>
          <w:sz w:val="22"/>
          <w:szCs w:val="22"/>
        </w:rPr>
        <w:t xml:space="preserve">Recurso de Revisión </w:t>
      </w:r>
      <w:r w:rsidRPr="009D5799">
        <w:rPr>
          <w:rFonts w:ascii="Palatino Linotype" w:eastAsia="Batang" w:hAnsi="Palatino Linotype" w:cs="Tahoma"/>
          <w:b/>
          <w:bCs/>
          <w:sz w:val="22"/>
          <w:szCs w:val="22"/>
          <w:lang w:val="es-ES_tradnl"/>
        </w:rPr>
        <w:t>0</w:t>
      </w:r>
      <w:r w:rsidR="00292E29">
        <w:rPr>
          <w:rFonts w:ascii="Palatino Linotype" w:eastAsia="Batang" w:hAnsi="Palatino Linotype" w:cs="Tahoma"/>
          <w:b/>
          <w:bCs/>
          <w:sz w:val="22"/>
          <w:szCs w:val="22"/>
          <w:lang w:val="es-ES_tradnl"/>
        </w:rPr>
        <w:t>5017</w:t>
      </w:r>
      <w:r w:rsidRPr="009D5799">
        <w:rPr>
          <w:rFonts w:ascii="Palatino Linotype" w:eastAsia="Batang" w:hAnsi="Palatino Linotype" w:cs="Tahoma"/>
          <w:b/>
          <w:bCs/>
          <w:sz w:val="22"/>
          <w:szCs w:val="22"/>
          <w:lang w:val="es-ES_tradnl"/>
        </w:rPr>
        <w:t xml:space="preserve">/INFOEM/IP/RR/2025 </w:t>
      </w:r>
      <w:r w:rsidRPr="009D5799">
        <w:rPr>
          <w:rFonts w:ascii="Palatino Linotype" w:hAnsi="Palatino Linotype"/>
          <w:b/>
          <w:bCs/>
          <w:sz w:val="22"/>
          <w:szCs w:val="22"/>
        </w:rPr>
        <w:t xml:space="preserve"> </w:t>
      </w:r>
    </w:p>
    <w:p w14:paraId="5BCA11F6" w14:textId="77777777" w:rsidR="0084643D" w:rsidRPr="009D5799" w:rsidRDefault="0084643D" w:rsidP="0084643D">
      <w:pPr>
        <w:autoSpaceDE w:val="0"/>
        <w:autoSpaceDN w:val="0"/>
        <w:adjustRightInd w:val="0"/>
        <w:spacing w:line="360" w:lineRule="auto"/>
        <w:contextualSpacing/>
        <w:jc w:val="both"/>
        <w:rPr>
          <w:rFonts w:ascii="Palatino Linotype" w:hAnsi="Palatino Linotype" w:cs="Tahoma"/>
          <w:b/>
          <w:bCs/>
          <w:sz w:val="22"/>
          <w:szCs w:val="22"/>
        </w:rPr>
      </w:pPr>
    </w:p>
    <w:p w14:paraId="4F323BFD" w14:textId="77777777" w:rsidR="00292E29" w:rsidRPr="00D60AAF" w:rsidRDefault="00292E29" w:rsidP="00292E29">
      <w:pPr>
        <w:autoSpaceDE w:val="0"/>
        <w:autoSpaceDN w:val="0"/>
        <w:adjustRightInd w:val="0"/>
        <w:spacing w:line="360" w:lineRule="auto"/>
        <w:contextualSpacing/>
        <w:jc w:val="both"/>
        <w:rPr>
          <w:rFonts w:ascii="Palatino Linotype" w:hAnsi="Palatino Linotype" w:cs="Tahoma"/>
          <w:sz w:val="22"/>
          <w:szCs w:val="22"/>
        </w:rPr>
      </w:pPr>
      <w:r w:rsidRPr="00D60AAF">
        <w:rPr>
          <w:rFonts w:ascii="Palatino Linotype" w:hAnsi="Palatino Linotype" w:cs="Tahoma"/>
          <w:sz w:val="22"/>
          <w:szCs w:val="22"/>
        </w:rPr>
        <w:t>i)</w:t>
      </w:r>
      <w:r>
        <w:rPr>
          <w:rFonts w:ascii="Palatino Linotype" w:hAnsi="Palatino Linotype" w:cs="Tahoma"/>
          <w:sz w:val="22"/>
          <w:szCs w:val="22"/>
        </w:rPr>
        <w:t xml:space="preserve"> </w:t>
      </w:r>
      <w:r w:rsidRPr="00D60AAF">
        <w:rPr>
          <w:rFonts w:ascii="Palatino Linotype" w:hAnsi="Palatino Linotype" w:cs="Tahoma"/>
          <w:sz w:val="22"/>
          <w:szCs w:val="22"/>
        </w:rPr>
        <w:t xml:space="preserve">Oficio número </w:t>
      </w:r>
      <w:r>
        <w:rPr>
          <w:rFonts w:ascii="Palatino Linotype" w:hAnsi="Palatino Linotype" w:cs="Tahoma"/>
          <w:sz w:val="22"/>
          <w:szCs w:val="22"/>
        </w:rPr>
        <w:t>OTZO/RH/251</w:t>
      </w:r>
      <w:r w:rsidRPr="00D60AAF">
        <w:rPr>
          <w:rFonts w:ascii="Palatino Linotype" w:hAnsi="Palatino Linotype" w:cs="Tahoma"/>
          <w:sz w:val="22"/>
          <w:szCs w:val="22"/>
        </w:rPr>
        <w:t xml:space="preserve">/2025, del </w:t>
      </w:r>
      <w:r>
        <w:rPr>
          <w:rFonts w:ascii="Palatino Linotype" w:hAnsi="Palatino Linotype" w:cs="Tahoma"/>
          <w:sz w:val="22"/>
          <w:szCs w:val="22"/>
        </w:rPr>
        <w:t xml:space="preserve">veintiuno de mayo </w:t>
      </w:r>
      <w:r w:rsidRPr="00D60AAF">
        <w:rPr>
          <w:rFonts w:ascii="Palatino Linotype" w:hAnsi="Palatino Linotype" w:cs="Tahoma"/>
          <w:sz w:val="22"/>
          <w:szCs w:val="22"/>
        </w:rPr>
        <w:t>de la present</w:t>
      </w:r>
      <w:r>
        <w:rPr>
          <w:rFonts w:ascii="Palatino Linotype" w:hAnsi="Palatino Linotype" w:cs="Tahoma"/>
          <w:sz w:val="22"/>
          <w:szCs w:val="22"/>
        </w:rPr>
        <w:t>e</w:t>
      </w:r>
      <w:r w:rsidRPr="00D60AAF">
        <w:rPr>
          <w:rFonts w:ascii="Palatino Linotype" w:hAnsi="Palatino Linotype" w:cs="Tahoma"/>
          <w:sz w:val="22"/>
          <w:szCs w:val="22"/>
        </w:rPr>
        <w:t xml:space="preserve"> anualidad, suscrito por </w:t>
      </w:r>
      <w:r>
        <w:rPr>
          <w:rFonts w:ascii="Palatino Linotype" w:hAnsi="Palatino Linotype" w:cs="Tahoma"/>
          <w:sz w:val="22"/>
          <w:szCs w:val="22"/>
        </w:rPr>
        <w:t>la Coordinadora de Recursos Humanos</w:t>
      </w:r>
      <w:r w:rsidRPr="00D60AAF">
        <w:rPr>
          <w:rFonts w:ascii="Palatino Linotype" w:hAnsi="Palatino Linotype" w:cs="Tahoma"/>
          <w:sz w:val="22"/>
          <w:szCs w:val="22"/>
        </w:rPr>
        <w:t>, dirigido a</w:t>
      </w:r>
      <w:r>
        <w:rPr>
          <w:rFonts w:ascii="Palatino Linotype" w:hAnsi="Palatino Linotype" w:cs="Tahoma"/>
          <w:sz w:val="22"/>
          <w:szCs w:val="22"/>
        </w:rPr>
        <w:t xml:space="preserve"> </w:t>
      </w:r>
      <w:r w:rsidRPr="00D60AAF">
        <w:rPr>
          <w:rFonts w:ascii="Palatino Linotype" w:hAnsi="Palatino Linotype" w:cs="Tahoma"/>
          <w:sz w:val="22"/>
          <w:szCs w:val="22"/>
        </w:rPr>
        <w:t>l</w:t>
      </w:r>
      <w:r>
        <w:rPr>
          <w:rFonts w:ascii="Palatino Linotype" w:hAnsi="Palatino Linotype" w:cs="Tahoma"/>
          <w:sz w:val="22"/>
          <w:szCs w:val="22"/>
        </w:rPr>
        <w:t>a</w:t>
      </w:r>
      <w:r w:rsidRPr="00D60AAF">
        <w:rPr>
          <w:rFonts w:ascii="Palatino Linotype" w:hAnsi="Palatino Linotype" w:cs="Tahoma"/>
          <w:sz w:val="22"/>
          <w:szCs w:val="22"/>
        </w:rPr>
        <w:t xml:space="preserve">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2AE82166" w14:textId="55343DB0" w:rsidR="0084643D" w:rsidRDefault="0084643D" w:rsidP="0084643D">
      <w:pPr>
        <w:autoSpaceDE w:val="0"/>
        <w:autoSpaceDN w:val="0"/>
        <w:adjustRightInd w:val="0"/>
        <w:spacing w:line="360" w:lineRule="auto"/>
        <w:contextualSpacing/>
        <w:jc w:val="both"/>
        <w:rPr>
          <w:rFonts w:ascii="Palatino Linotype" w:hAnsi="Palatino Linotype" w:cs="Tahoma"/>
          <w:sz w:val="22"/>
          <w:szCs w:val="22"/>
        </w:rPr>
      </w:pPr>
    </w:p>
    <w:p w14:paraId="5BB80DEF" w14:textId="77777777" w:rsidR="00292E29" w:rsidRPr="00D60AAF" w:rsidRDefault="00292E29" w:rsidP="00292E29">
      <w:pPr>
        <w:autoSpaceDE w:val="0"/>
        <w:autoSpaceDN w:val="0"/>
        <w:adjustRightInd w:val="0"/>
        <w:spacing w:line="360" w:lineRule="auto"/>
        <w:contextualSpacing/>
        <w:jc w:val="both"/>
        <w:rPr>
          <w:rFonts w:ascii="Palatino Linotype" w:hAnsi="Palatino Linotype" w:cs="Tahoma"/>
          <w:b/>
          <w:sz w:val="22"/>
          <w:szCs w:val="22"/>
        </w:rPr>
      </w:pPr>
      <w:r>
        <w:t xml:space="preserve">ii) </w:t>
      </w:r>
      <w:r>
        <w:rPr>
          <w:rFonts w:ascii="Palatino Linotype" w:hAnsi="Palatino Linotype" w:cs="Tahoma"/>
          <w:sz w:val="22"/>
          <w:szCs w:val="22"/>
        </w:rPr>
        <w:t>El Sujeto Obligado proporcionó los certificados de competencia laboral remitidos en respuesta y adicionó el certificado de competencia laboral “Implementar la Mejora Regulatoria en el ámbito Gubernamental” a favor de Estela Villavicencio Núñez, del treinta y uno de marzo de dos mil veinticinco.</w:t>
      </w:r>
    </w:p>
    <w:p w14:paraId="2656090B" w14:textId="77777777" w:rsidR="0084643D" w:rsidRDefault="0084643D" w:rsidP="0084643D">
      <w:pPr>
        <w:autoSpaceDE w:val="0"/>
        <w:autoSpaceDN w:val="0"/>
        <w:adjustRightInd w:val="0"/>
        <w:spacing w:line="360" w:lineRule="auto"/>
        <w:contextualSpacing/>
        <w:jc w:val="both"/>
        <w:rPr>
          <w:rFonts w:ascii="Palatino Linotype" w:hAnsi="Palatino Linotype" w:cs="Tahoma"/>
          <w:sz w:val="22"/>
          <w:szCs w:val="22"/>
        </w:rPr>
      </w:pPr>
    </w:p>
    <w:p w14:paraId="4F2DCB48" w14:textId="27CC9A47" w:rsidR="00292E29" w:rsidRDefault="00292E29" w:rsidP="0036795C">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hAnsi="Palatino Linotype" w:cs="Tahoma"/>
          <w:sz w:val="22"/>
          <w:szCs w:val="22"/>
        </w:rPr>
        <w:t xml:space="preserve">iii) </w:t>
      </w:r>
      <w:r w:rsidR="00EA1154">
        <w:rPr>
          <w:rFonts w:ascii="Palatino Linotype" w:hAnsi="Palatino Linotype" w:cs="Tahoma"/>
          <w:sz w:val="22"/>
          <w:szCs w:val="22"/>
        </w:rPr>
        <w:t xml:space="preserve">El Sujeto Obligado proporcionó </w:t>
      </w:r>
      <w:r w:rsidR="0036795C">
        <w:rPr>
          <w:rFonts w:ascii="Palatino Linotype" w:eastAsiaTheme="majorEastAsia" w:hAnsi="Palatino Linotype" w:cstheme="majorBidi"/>
          <w:sz w:val="22"/>
          <w:szCs w:val="22"/>
        </w:rPr>
        <w:t xml:space="preserve">los documentos </w:t>
      </w:r>
      <w:r w:rsidR="00EA1154">
        <w:rPr>
          <w:rFonts w:ascii="Palatino Linotype" w:eastAsiaTheme="majorEastAsia" w:hAnsi="Palatino Linotype" w:cstheme="majorBidi"/>
          <w:sz w:val="22"/>
          <w:szCs w:val="22"/>
        </w:rPr>
        <w:t xml:space="preserve">remitidos en respuesta, y adicionó el </w:t>
      </w:r>
      <w:r>
        <w:rPr>
          <w:rFonts w:ascii="Palatino Linotype" w:eastAsiaTheme="majorEastAsia" w:hAnsi="Palatino Linotype" w:cstheme="majorBidi"/>
          <w:sz w:val="22"/>
          <w:szCs w:val="22"/>
        </w:rPr>
        <w:t xml:space="preserve">de </w:t>
      </w:r>
      <w:r w:rsidR="0036795C">
        <w:rPr>
          <w:rFonts w:ascii="Palatino Linotype" w:eastAsiaTheme="majorEastAsia" w:hAnsi="Palatino Linotype" w:cstheme="majorBidi"/>
          <w:sz w:val="22"/>
          <w:szCs w:val="22"/>
        </w:rPr>
        <w:t>treinta y seis</w:t>
      </w:r>
      <w:r>
        <w:rPr>
          <w:rFonts w:ascii="Palatino Linotype" w:eastAsiaTheme="majorEastAsia" w:hAnsi="Palatino Linotype" w:cstheme="majorBidi"/>
          <w:sz w:val="22"/>
          <w:szCs w:val="22"/>
        </w:rPr>
        <w:t xml:space="preserve"> servidores públicos:</w:t>
      </w:r>
    </w:p>
    <w:p w14:paraId="062CB96D" w14:textId="77777777" w:rsidR="0036795C" w:rsidRPr="0036795C" w:rsidRDefault="0036795C" w:rsidP="0036795C">
      <w:pPr>
        <w:tabs>
          <w:tab w:val="left" w:pos="4667"/>
        </w:tabs>
        <w:spacing w:line="360" w:lineRule="auto"/>
        <w:contextualSpacing/>
        <w:jc w:val="both"/>
        <w:rPr>
          <w:rFonts w:ascii="Palatino Linotype" w:eastAsiaTheme="majorEastAsia" w:hAnsi="Palatino Linotype" w:cstheme="majorBidi"/>
          <w:sz w:val="22"/>
          <w:szCs w:val="22"/>
        </w:rPr>
      </w:pPr>
    </w:p>
    <w:p w14:paraId="287D4F45" w14:textId="6BDF5811" w:rsidR="00EA1154" w:rsidRDefault="00EA1154" w:rsidP="0084643D">
      <w:pPr>
        <w:autoSpaceDE w:val="0"/>
        <w:autoSpaceDN w:val="0"/>
        <w:adjustRightInd w:val="0"/>
        <w:spacing w:line="360" w:lineRule="auto"/>
        <w:contextualSpacing/>
        <w:jc w:val="both"/>
        <w:rPr>
          <w:rFonts w:ascii="Palatino Linotype" w:hAnsi="Palatino Linotype"/>
          <w:b/>
          <w:bCs/>
          <w:sz w:val="22"/>
          <w:szCs w:val="22"/>
        </w:rPr>
      </w:pPr>
      <w:r>
        <w:rPr>
          <w:rFonts w:ascii="Palatino Linotype" w:hAnsi="Palatino Linotype"/>
          <w:b/>
          <w:bCs/>
          <w:sz w:val="22"/>
          <w:szCs w:val="22"/>
        </w:rPr>
        <w:t xml:space="preserve">Cabe señalar que dichos documentos no fueron puestos a la vista del Particular, toda vez que se localizó </w:t>
      </w:r>
      <w:r w:rsidR="0036795C">
        <w:rPr>
          <w:rFonts w:ascii="Palatino Linotype" w:hAnsi="Palatino Linotype"/>
          <w:b/>
          <w:bCs/>
          <w:sz w:val="22"/>
          <w:szCs w:val="22"/>
        </w:rPr>
        <w:t xml:space="preserve">el número teléfono de particulares, </w:t>
      </w:r>
      <w:r>
        <w:rPr>
          <w:rFonts w:ascii="Palatino Linotype" w:hAnsi="Palatino Linotype"/>
          <w:b/>
          <w:bCs/>
          <w:sz w:val="22"/>
          <w:szCs w:val="22"/>
        </w:rPr>
        <w:t xml:space="preserve">información </w:t>
      </w:r>
      <w:r w:rsidR="0036795C">
        <w:rPr>
          <w:rFonts w:ascii="Palatino Linotype" w:hAnsi="Palatino Linotype"/>
          <w:b/>
          <w:bCs/>
          <w:sz w:val="22"/>
          <w:szCs w:val="22"/>
        </w:rPr>
        <w:t>susceptible de clasificación</w:t>
      </w:r>
      <w:r>
        <w:rPr>
          <w:rFonts w:ascii="Palatino Linotype" w:hAnsi="Palatino Linotype"/>
          <w:b/>
          <w:bCs/>
          <w:sz w:val="22"/>
          <w:szCs w:val="22"/>
        </w:rPr>
        <w:t>.</w:t>
      </w:r>
    </w:p>
    <w:p w14:paraId="08F7DF70" w14:textId="0F9A2B57" w:rsidR="00EA1154" w:rsidRPr="00EA1154" w:rsidRDefault="00EA1154" w:rsidP="0084643D">
      <w:pPr>
        <w:autoSpaceDE w:val="0"/>
        <w:autoSpaceDN w:val="0"/>
        <w:adjustRightInd w:val="0"/>
        <w:spacing w:line="360" w:lineRule="auto"/>
        <w:contextualSpacing/>
        <w:jc w:val="both"/>
        <w:rPr>
          <w:rFonts w:ascii="Palatino Linotype" w:hAnsi="Palatino Linotype"/>
          <w:b/>
          <w:bCs/>
          <w:sz w:val="22"/>
          <w:szCs w:val="22"/>
        </w:rPr>
      </w:pPr>
      <w:r>
        <w:rPr>
          <w:rFonts w:ascii="Palatino Linotype" w:hAnsi="Palatino Linotype"/>
          <w:b/>
          <w:bCs/>
          <w:sz w:val="22"/>
          <w:szCs w:val="22"/>
        </w:rPr>
        <w:t xml:space="preserve"> </w:t>
      </w:r>
    </w:p>
    <w:p w14:paraId="7BB11361" w14:textId="4401827D" w:rsidR="00EA1154" w:rsidRDefault="00EA1154" w:rsidP="0084643D">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sz w:val="22"/>
          <w:szCs w:val="22"/>
        </w:rPr>
        <w:t xml:space="preserve">iv) Acta de la Septuagésima Sesión Extraordinaria del Comité de Transparencia del Ayuntamiento de Otzolotepec, </w:t>
      </w:r>
      <w:r>
        <w:rPr>
          <w:rFonts w:ascii="Palatino Linotype" w:eastAsiaTheme="majorEastAsia" w:hAnsi="Palatino Linotype" w:cstheme="majorBidi"/>
          <w:sz w:val="22"/>
          <w:szCs w:val="22"/>
        </w:rPr>
        <w:t>por la que se aprobó la clasificación de la información proporcionada.</w:t>
      </w:r>
    </w:p>
    <w:p w14:paraId="6B95E55D" w14:textId="77777777" w:rsidR="00EA1154" w:rsidRDefault="00EA1154" w:rsidP="0084643D">
      <w:pPr>
        <w:autoSpaceDE w:val="0"/>
        <w:autoSpaceDN w:val="0"/>
        <w:adjustRightInd w:val="0"/>
        <w:spacing w:line="360" w:lineRule="auto"/>
        <w:contextualSpacing/>
        <w:jc w:val="both"/>
        <w:rPr>
          <w:rFonts w:ascii="Palatino Linotype" w:hAnsi="Palatino Linotype" w:cs="Tahoma"/>
          <w:sz w:val="22"/>
          <w:szCs w:val="22"/>
        </w:rPr>
      </w:pPr>
    </w:p>
    <w:p w14:paraId="4B8EFCB4" w14:textId="0769B66B" w:rsidR="00EA587D" w:rsidRPr="00EA587D" w:rsidRDefault="0084643D" w:rsidP="0084643D">
      <w:pPr>
        <w:autoSpaceDE w:val="0"/>
        <w:autoSpaceDN w:val="0"/>
        <w:adjustRightInd w:val="0"/>
        <w:spacing w:line="360" w:lineRule="auto"/>
        <w:contextualSpacing/>
        <w:jc w:val="both"/>
        <w:rPr>
          <w:rFonts w:ascii="Palatino Linotype" w:hAnsi="Palatino Linotype" w:cs="Tahoma"/>
          <w:bCs/>
          <w:sz w:val="22"/>
          <w:szCs w:val="22"/>
        </w:rPr>
      </w:pPr>
      <w:r>
        <w:rPr>
          <w:rFonts w:ascii="Palatino Linotype" w:hAnsi="Palatino Linotype" w:cs="Tahoma"/>
          <w:b/>
          <w:sz w:val="22"/>
          <w:szCs w:val="22"/>
        </w:rPr>
        <w:t>d</w:t>
      </w:r>
      <w:r w:rsidRPr="00635675">
        <w:rPr>
          <w:rFonts w:ascii="Palatino Linotype" w:hAnsi="Palatino Linotype" w:cs="Tahoma"/>
          <w:b/>
          <w:sz w:val="22"/>
          <w:szCs w:val="22"/>
        </w:rPr>
        <w:t xml:space="preserve">) </w:t>
      </w:r>
      <w:r w:rsidR="00EA587D">
        <w:rPr>
          <w:rFonts w:ascii="Palatino Linotype" w:hAnsi="Palatino Linotype" w:cs="Tahoma"/>
          <w:b/>
          <w:sz w:val="22"/>
          <w:szCs w:val="22"/>
        </w:rPr>
        <w:t xml:space="preserve">Manifestaciones. </w:t>
      </w:r>
      <w:r w:rsidR="00EA587D">
        <w:rPr>
          <w:rFonts w:ascii="Palatino Linotype" w:hAnsi="Palatino Linotype" w:cs="Tahoma"/>
          <w:bCs/>
          <w:sz w:val="22"/>
          <w:szCs w:val="22"/>
        </w:rPr>
        <w:t>El trece de junio de dos mil veinticinco, el Recurrente proporcionó la Ley Orgánica Municipal del Estado de México</w:t>
      </w:r>
      <w:r w:rsidR="003B518C">
        <w:rPr>
          <w:rFonts w:ascii="Palatino Linotype" w:hAnsi="Palatino Linotype" w:cs="Tahoma"/>
          <w:bCs/>
          <w:sz w:val="22"/>
          <w:szCs w:val="22"/>
        </w:rPr>
        <w:t xml:space="preserve"> en el Recurso de Revisión </w:t>
      </w:r>
      <w:r w:rsidR="003B518C" w:rsidRPr="00635675">
        <w:rPr>
          <w:rFonts w:ascii="Palatino Linotype" w:hAnsi="Palatino Linotype" w:cs="Tahoma"/>
          <w:sz w:val="22"/>
          <w:szCs w:val="22"/>
        </w:rPr>
        <w:t>0</w:t>
      </w:r>
      <w:r w:rsidR="003B518C">
        <w:rPr>
          <w:rFonts w:ascii="Palatino Linotype" w:hAnsi="Palatino Linotype" w:cs="Tahoma"/>
          <w:sz w:val="22"/>
          <w:szCs w:val="22"/>
        </w:rPr>
        <w:t>5017</w:t>
      </w:r>
      <w:r w:rsidR="003B518C" w:rsidRPr="00635675">
        <w:rPr>
          <w:rFonts w:ascii="Palatino Linotype" w:hAnsi="Palatino Linotype" w:cs="Tahoma"/>
          <w:sz w:val="22"/>
          <w:szCs w:val="22"/>
        </w:rPr>
        <w:t>/INFOEM/IP/RR/2025</w:t>
      </w:r>
      <w:r w:rsidR="00EA587D">
        <w:rPr>
          <w:rFonts w:ascii="Palatino Linotype" w:hAnsi="Palatino Linotype" w:cs="Tahoma"/>
          <w:bCs/>
          <w:sz w:val="22"/>
          <w:szCs w:val="22"/>
        </w:rPr>
        <w:t xml:space="preserve">, a efecto de sustentar su inconformidad relacionada con la falta de entrega de las certificaciones de competencia laboral y la falta de entrega de los documentos que acreditaran la experiencia laboral </w:t>
      </w:r>
      <w:r w:rsidR="003B518C">
        <w:rPr>
          <w:rFonts w:ascii="Palatino Linotype" w:hAnsi="Palatino Linotype" w:cs="Tahoma"/>
          <w:bCs/>
          <w:sz w:val="22"/>
          <w:szCs w:val="22"/>
        </w:rPr>
        <w:t>de los titulares de área.</w:t>
      </w:r>
    </w:p>
    <w:p w14:paraId="47F5DA34" w14:textId="77777777" w:rsidR="00EA587D" w:rsidRDefault="00EA587D" w:rsidP="0084643D">
      <w:pPr>
        <w:autoSpaceDE w:val="0"/>
        <w:autoSpaceDN w:val="0"/>
        <w:adjustRightInd w:val="0"/>
        <w:spacing w:line="360" w:lineRule="auto"/>
        <w:contextualSpacing/>
        <w:jc w:val="both"/>
        <w:rPr>
          <w:rFonts w:ascii="Palatino Linotype" w:hAnsi="Palatino Linotype" w:cs="Tahoma"/>
          <w:b/>
          <w:sz w:val="22"/>
          <w:szCs w:val="22"/>
        </w:rPr>
      </w:pPr>
    </w:p>
    <w:p w14:paraId="4DA5AD4F" w14:textId="4B515A6F" w:rsidR="0084643D" w:rsidRPr="00635675" w:rsidRDefault="003B518C" w:rsidP="0084643D">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iCs/>
          <w:sz w:val="22"/>
          <w:szCs w:val="22"/>
        </w:rPr>
        <w:t xml:space="preserve">e) </w:t>
      </w:r>
      <w:r w:rsidR="0084643D" w:rsidRPr="00635675">
        <w:rPr>
          <w:rFonts w:ascii="Palatino Linotype" w:hAnsi="Palatino Linotype" w:cs="Tahoma"/>
          <w:b/>
          <w:iCs/>
          <w:sz w:val="22"/>
          <w:szCs w:val="22"/>
        </w:rPr>
        <w:t>Acumulación de los asuntos.</w:t>
      </w:r>
      <w:r w:rsidR="0084643D" w:rsidRPr="00635675">
        <w:rPr>
          <w:rFonts w:ascii="Palatino Linotype" w:hAnsi="Palatino Linotype" w:cs="Tahoma"/>
          <w:b/>
          <w:bCs/>
          <w:iCs/>
          <w:sz w:val="22"/>
          <w:szCs w:val="22"/>
        </w:rPr>
        <w:t xml:space="preserve"> </w:t>
      </w:r>
      <w:r w:rsidR="0084643D" w:rsidRPr="00635675">
        <w:rPr>
          <w:rFonts w:ascii="Palatino Linotype" w:hAnsi="Palatino Linotype" w:cs="Tahoma"/>
          <w:iCs/>
          <w:sz w:val="22"/>
          <w:szCs w:val="22"/>
        </w:rPr>
        <w:t xml:space="preserve">El </w:t>
      </w:r>
      <w:r w:rsidR="00EA1154">
        <w:rPr>
          <w:rFonts w:ascii="Palatino Linotype" w:hAnsi="Palatino Linotype" w:cs="Tahoma"/>
          <w:iCs/>
          <w:sz w:val="22"/>
          <w:szCs w:val="22"/>
        </w:rPr>
        <w:t xml:space="preserve">catorce de mayo </w:t>
      </w:r>
      <w:r w:rsidR="0084643D" w:rsidRPr="00635675">
        <w:rPr>
          <w:rFonts w:ascii="Palatino Linotype" w:hAnsi="Palatino Linotype" w:cs="Tahoma"/>
          <w:iCs/>
          <w:sz w:val="22"/>
          <w:szCs w:val="22"/>
        </w:rPr>
        <w:t xml:space="preserve">de dos  mil veinticinco,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EA1154">
        <w:rPr>
          <w:rFonts w:ascii="Palatino Linotype" w:hAnsi="Palatino Linotype" w:cs="Tahoma"/>
          <w:iCs/>
          <w:sz w:val="22"/>
          <w:szCs w:val="22"/>
        </w:rPr>
        <w:t xml:space="preserve">a través de la Décima Séptima Sesión Ordinaria del Pleno, </w:t>
      </w:r>
      <w:r w:rsidR="0084643D" w:rsidRPr="00635675">
        <w:rPr>
          <w:rFonts w:ascii="Palatino Linotype" w:hAnsi="Palatino Linotype" w:cs="Tahoma"/>
          <w:iCs/>
          <w:sz w:val="22"/>
          <w:szCs w:val="22"/>
        </w:rPr>
        <w:t>se acordó la acumulación de los Recursos de Revisión</w:t>
      </w:r>
      <w:r w:rsidR="0084643D">
        <w:rPr>
          <w:rFonts w:ascii="Palatino Linotype" w:hAnsi="Palatino Linotype" w:cs="Tahoma"/>
          <w:iCs/>
          <w:sz w:val="22"/>
          <w:szCs w:val="22"/>
        </w:rPr>
        <w:t xml:space="preserve"> </w:t>
      </w:r>
      <w:r w:rsidR="0084643D" w:rsidRPr="00635675">
        <w:rPr>
          <w:rFonts w:ascii="Palatino Linotype" w:hAnsi="Palatino Linotype" w:cs="Tahoma"/>
          <w:sz w:val="22"/>
          <w:szCs w:val="22"/>
        </w:rPr>
        <w:t>0</w:t>
      </w:r>
      <w:r w:rsidR="00EA1154">
        <w:rPr>
          <w:rFonts w:ascii="Palatino Linotype" w:hAnsi="Palatino Linotype" w:cs="Tahoma"/>
          <w:sz w:val="22"/>
          <w:szCs w:val="22"/>
        </w:rPr>
        <w:t>5017</w:t>
      </w:r>
      <w:r w:rsidR="0084643D" w:rsidRPr="00635675">
        <w:rPr>
          <w:rFonts w:ascii="Palatino Linotype" w:hAnsi="Palatino Linotype" w:cs="Tahoma"/>
          <w:sz w:val="22"/>
          <w:szCs w:val="22"/>
        </w:rPr>
        <w:t>/INFOEM/IP/RR/2025, al 0</w:t>
      </w:r>
      <w:r w:rsidR="00EA1154">
        <w:rPr>
          <w:rFonts w:ascii="Palatino Linotype" w:hAnsi="Palatino Linotype" w:cs="Tahoma"/>
          <w:sz w:val="22"/>
          <w:szCs w:val="22"/>
        </w:rPr>
        <w:t>5016</w:t>
      </w:r>
      <w:r w:rsidR="0084643D" w:rsidRPr="00635675">
        <w:rPr>
          <w:rFonts w:ascii="Palatino Linotype" w:hAnsi="Palatino Linotype" w:cs="Tahoma"/>
          <w:sz w:val="22"/>
          <w:szCs w:val="22"/>
        </w:rPr>
        <w:t>/INFOEM/IP/RR/2025, por ser este último el más antiguo, sustanciado bajo el índice de esta Ponencia, al advertir conexidad entre estos, ya que fueron promovidos por la misma persona, en los que señaló como Sujeto Obligado al</w:t>
      </w:r>
      <w:r w:rsidR="0084643D" w:rsidRPr="00635675">
        <w:rPr>
          <w:rFonts w:ascii="Palatino Linotype" w:hAnsi="Palatino Linotype" w:cs="Tahoma"/>
          <w:b/>
          <w:sz w:val="22"/>
          <w:szCs w:val="22"/>
        </w:rPr>
        <w:t xml:space="preserve"> Ayuntamiento de </w:t>
      </w:r>
      <w:r w:rsidR="00EA1154">
        <w:rPr>
          <w:rFonts w:ascii="Palatino Linotype" w:hAnsi="Palatino Linotype" w:cs="Tahoma"/>
          <w:b/>
          <w:sz w:val="22"/>
          <w:szCs w:val="22"/>
        </w:rPr>
        <w:t>Otzolotepec</w:t>
      </w:r>
      <w:r w:rsidR="0084643D" w:rsidRPr="00635675">
        <w:rPr>
          <w:rFonts w:ascii="Palatino Linotype" w:hAnsi="Palatino Linotype" w:cs="Tahoma"/>
          <w:b/>
          <w:sz w:val="22"/>
          <w:szCs w:val="22"/>
        </w:rPr>
        <w:t xml:space="preserve">. </w:t>
      </w:r>
    </w:p>
    <w:p w14:paraId="67F68005" w14:textId="77777777" w:rsidR="0084643D" w:rsidRPr="00AC17E4" w:rsidRDefault="0084643D" w:rsidP="0084643D">
      <w:pPr>
        <w:spacing w:line="360" w:lineRule="auto"/>
        <w:contextualSpacing/>
        <w:jc w:val="both"/>
        <w:rPr>
          <w:rFonts w:ascii="Palatino Linotype" w:hAnsi="Palatino Linotype" w:cs="Tahoma"/>
          <w:b/>
          <w:sz w:val="22"/>
          <w:szCs w:val="22"/>
        </w:rPr>
      </w:pPr>
    </w:p>
    <w:p w14:paraId="769A353A" w14:textId="61124B85" w:rsidR="0084643D" w:rsidRPr="00AC17E4" w:rsidRDefault="003B518C" w:rsidP="0084643D">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sz w:val="22"/>
          <w:szCs w:val="22"/>
        </w:rPr>
        <w:t>f</w:t>
      </w:r>
      <w:r w:rsidR="0084643D" w:rsidRPr="00AC17E4">
        <w:rPr>
          <w:rFonts w:ascii="Palatino Linotype" w:hAnsi="Palatino Linotype" w:cs="Tahoma"/>
          <w:b/>
          <w:sz w:val="22"/>
          <w:szCs w:val="22"/>
        </w:rPr>
        <w:t xml:space="preserve">) </w:t>
      </w:r>
      <w:r w:rsidR="0084643D" w:rsidRPr="00AC17E4">
        <w:rPr>
          <w:rFonts w:ascii="Palatino Linotype" w:hAnsi="Palatino Linotype" w:cs="Tahoma"/>
          <w:b/>
          <w:bCs/>
          <w:sz w:val="22"/>
          <w:szCs w:val="22"/>
        </w:rPr>
        <w:t xml:space="preserve">Vista del informe justificado. </w:t>
      </w:r>
      <w:r w:rsidR="0084643D" w:rsidRPr="00AC17E4">
        <w:rPr>
          <w:rFonts w:ascii="Palatino Linotype" w:hAnsi="Palatino Linotype" w:cs="Tahoma"/>
          <w:sz w:val="22"/>
          <w:szCs w:val="22"/>
        </w:rPr>
        <w:t xml:space="preserve">El </w:t>
      </w:r>
      <w:r w:rsidR="00EA1154">
        <w:rPr>
          <w:rFonts w:ascii="Palatino Linotype" w:hAnsi="Palatino Linotype" w:cs="Tahoma"/>
          <w:sz w:val="22"/>
          <w:szCs w:val="22"/>
        </w:rPr>
        <w:t xml:space="preserve">once de julio </w:t>
      </w:r>
      <w:r w:rsidR="0084643D" w:rsidRPr="00AC17E4">
        <w:rPr>
          <w:rFonts w:ascii="Palatino Linotype" w:hAnsi="Palatino Linotype" w:cs="Tahoma"/>
          <w:sz w:val="22"/>
          <w:szCs w:val="22"/>
        </w:rPr>
        <w:t xml:space="preserve">de dos mil veinticinco, se dictó acuerdo mediante el cual </w:t>
      </w:r>
      <w:r w:rsidR="0084643D" w:rsidRPr="00AC17E4">
        <w:rPr>
          <w:rFonts w:ascii="Palatino Linotype" w:hAnsi="Palatino Linotype" w:cs="Tahoma"/>
          <w:bCs/>
          <w:sz w:val="22"/>
          <w:szCs w:val="22"/>
        </w:rPr>
        <w:t>se puso a la vista del Particular, l</w:t>
      </w:r>
      <w:r w:rsidR="0084643D">
        <w:rPr>
          <w:rFonts w:ascii="Palatino Linotype" w:hAnsi="Palatino Linotype" w:cs="Tahoma"/>
          <w:bCs/>
          <w:sz w:val="22"/>
          <w:szCs w:val="22"/>
        </w:rPr>
        <w:t>os</w:t>
      </w:r>
      <w:r w:rsidR="0084643D" w:rsidRPr="00AC17E4">
        <w:rPr>
          <w:rFonts w:ascii="Palatino Linotype" w:hAnsi="Palatino Linotype" w:cs="Tahoma"/>
          <w:bCs/>
          <w:sz w:val="22"/>
          <w:szCs w:val="22"/>
        </w:rPr>
        <w:t xml:space="preserve"> Informe</w:t>
      </w:r>
      <w:r w:rsidR="0084643D">
        <w:rPr>
          <w:rFonts w:ascii="Palatino Linotype" w:hAnsi="Palatino Linotype" w:cs="Tahoma"/>
          <w:bCs/>
          <w:sz w:val="22"/>
          <w:szCs w:val="22"/>
        </w:rPr>
        <w:t>s</w:t>
      </w:r>
      <w:r w:rsidR="0084643D" w:rsidRPr="00AC17E4">
        <w:rPr>
          <w:rFonts w:ascii="Palatino Linotype" w:hAnsi="Palatino Linotype" w:cs="Tahoma"/>
          <w:bCs/>
          <w:sz w:val="22"/>
          <w:szCs w:val="22"/>
        </w:rPr>
        <w:t xml:space="preserve"> Justificado</w:t>
      </w:r>
      <w:r w:rsidR="0084643D">
        <w:rPr>
          <w:rFonts w:ascii="Palatino Linotype" w:hAnsi="Palatino Linotype" w:cs="Tahoma"/>
          <w:bCs/>
          <w:sz w:val="22"/>
          <w:szCs w:val="22"/>
        </w:rPr>
        <w:t>s</w:t>
      </w:r>
      <w:r w:rsidR="0084643D" w:rsidRPr="00AC17E4">
        <w:rPr>
          <w:rFonts w:ascii="Palatino Linotype" w:hAnsi="Palatino Linotype" w:cs="Tahoma"/>
          <w:sz w:val="22"/>
          <w:szCs w:val="22"/>
        </w:rPr>
        <w:t xml:space="preserve"> entregado</w:t>
      </w:r>
      <w:r w:rsidR="0084643D">
        <w:rPr>
          <w:rFonts w:ascii="Palatino Linotype" w:hAnsi="Palatino Linotype" w:cs="Tahoma"/>
          <w:sz w:val="22"/>
          <w:szCs w:val="22"/>
        </w:rPr>
        <w:t>s</w:t>
      </w:r>
      <w:r w:rsidR="0084643D" w:rsidRPr="00AC17E4">
        <w:rPr>
          <w:rFonts w:ascii="Palatino Linotype" w:hAnsi="Palatino Linotype" w:cs="Tahoma"/>
          <w:sz w:val="22"/>
          <w:szCs w:val="22"/>
        </w:rPr>
        <w:t xml:space="preserve"> por el Sujeto Obligado, l</w:t>
      </w:r>
      <w:r w:rsidR="0084643D">
        <w:rPr>
          <w:rFonts w:ascii="Palatino Linotype" w:hAnsi="Palatino Linotype" w:cs="Tahoma"/>
          <w:sz w:val="22"/>
          <w:szCs w:val="22"/>
        </w:rPr>
        <w:t>os</w:t>
      </w:r>
      <w:r w:rsidR="0084643D" w:rsidRPr="00AC17E4">
        <w:rPr>
          <w:rFonts w:ascii="Palatino Linotype" w:hAnsi="Palatino Linotype" w:cs="Tahoma"/>
          <w:sz w:val="22"/>
          <w:szCs w:val="22"/>
        </w:rPr>
        <w:t xml:space="preserve"> cua</w:t>
      </w:r>
      <w:r w:rsidR="0084643D">
        <w:rPr>
          <w:rFonts w:ascii="Palatino Linotype" w:hAnsi="Palatino Linotype" w:cs="Tahoma"/>
          <w:sz w:val="22"/>
          <w:szCs w:val="22"/>
        </w:rPr>
        <w:t xml:space="preserve">les </w:t>
      </w:r>
      <w:r w:rsidR="0084643D" w:rsidRPr="00AC17E4">
        <w:rPr>
          <w:rFonts w:ascii="Palatino Linotype" w:hAnsi="Palatino Linotype" w:cs="Tahoma"/>
          <w:sz w:val="22"/>
          <w:szCs w:val="22"/>
        </w:rPr>
        <w:t>fue</w:t>
      </w:r>
      <w:r w:rsidR="0084643D">
        <w:rPr>
          <w:rFonts w:ascii="Palatino Linotype" w:hAnsi="Palatino Linotype" w:cs="Tahoma"/>
          <w:sz w:val="22"/>
          <w:szCs w:val="22"/>
        </w:rPr>
        <w:t>ron</w:t>
      </w:r>
      <w:r w:rsidR="0084643D" w:rsidRPr="00AC17E4">
        <w:rPr>
          <w:rFonts w:ascii="Palatino Linotype" w:hAnsi="Palatino Linotype" w:cs="Tahoma"/>
          <w:sz w:val="22"/>
          <w:szCs w:val="22"/>
        </w:rPr>
        <w:t xml:space="preserve"> notificado</w:t>
      </w:r>
      <w:r w:rsidR="0084643D">
        <w:rPr>
          <w:rFonts w:ascii="Palatino Linotype" w:hAnsi="Palatino Linotype" w:cs="Tahoma"/>
          <w:sz w:val="22"/>
          <w:szCs w:val="22"/>
        </w:rPr>
        <w:t>s</w:t>
      </w:r>
      <w:r w:rsidR="0084643D" w:rsidRPr="00AC17E4">
        <w:rPr>
          <w:rFonts w:ascii="Palatino Linotype" w:hAnsi="Palatino Linotype" w:cs="Tahoma"/>
          <w:sz w:val="22"/>
          <w:szCs w:val="22"/>
        </w:rPr>
        <w:t xml:space="preserve">, a través del SAIMEX, el mismo día. </w:t>
      </w:r>
    </w:p>
    <w:p w14:paraId="14F8E41D" w14:textId="77777777" w:rsidR="0084643D" w:rsidRPr="00AC17E4" w:rsidRDefault="0084643D" w:rsidP="0084643D">
      <w:pPr>
        <w:autoSpaceDE w:val="0"/>
        <w:autoSpaceDN w:val="0"/>
        <w:adjustRightInd w:val="0"/>
        <w:spacing w:line="360" w:lineRule="auto"/>
        <w:contextualSpacing/>
        <w:jc w:val="both"/>
        <w:rPr>
          <w:rFonts w:ascii="Palatino Linotype" w:hAnsi="Palatino Linotype" w:cs="Tahoma"/>
          <w:b/>
          <w:sz w:val="22"/>
          <w:szCs w:val="22"/>
        </w:rPr>
      </w:pPr>
    </w:p>
    <w:p w14:paraId="14C64355" w14:textId="012DDDCB" w:rsidR="003F079C" w:rsidRPr="00C06BD7" w:rsidRDefault="003B518C" w:rsidP="003F079C">
      <w:pPr>
        <w:spacing w:line="360" w:lineRule="auto"/>
        <w:contextualSpacing/>
        <w:jc w:val="both"/>
        <w:rPr>
          <w:rFonts w:ascii="Palatino Linotype" w:hAnsi="Palatino Linotype" w:cs="Tahoma"/>
          <w:b/>
          <w:bCs/>
          <w:sz w:val="22"/>
          <w:szCs w:val="22"/>
        </w:rPr>
      </w:pPr>
      <w:bookmarkStart w:id="8" w:name="_Hlk145410441"/>
      <w:r>
        <w:rPr>
          <w:rFonts w:ascii="Palatino Linotype" w:hAnsi="Palatino Linotype" w:cs="Tahoma"/>
          <w:b/>
          <w:bCs/>
          <w:sz w:val="22"/>
          <w:szCs w:val="22"/>
        </w:rPr>
        <w:t>g</w:t>
      </w:r>
      <w:r w:rsidR="003F079C" w:rsidRPr="00723DBE">
        <w:rPr>
          <w:rFonts w:ascii="Palatino Linotype" w:hAnsi="Palatino Linotype" w:cs="Tahoma"/>
          <w:b/>
          <w:bCs/>
          <w:sz w:val="22"/>
          <w:szCs w:val="22"/>
        </w:rPr>
        <w:t xml:space="preserve">) </w:t>
      </w:r>
      <w:r w:rsidR="003F079C" w:rsidRPr="00C06BD7">
        <w:rPr>
          <w:rFonts w:ascii="Palatino Linotype" w:hAnsi="Palatino Linotype" w:cs="Tahoma"/>
          <w:b/>
          <w:bCs/>
          <w:sz w:val="22"/>
          <w:szCs w:val="22"/>
        </w:rPr>
        <w:t xml:space="preserve">Ampliación de plazo para resolver. </w:t>
      </w:r>
      <w:r w:rsidR="003F079C" w:rsidRPr="00C06BD7">
        <w:rPr>
          <w:rFonts w:ascii="Palatino Linotype" w:hAnsi="Palatino Linotype" w:cs="Tahoma"/>
          <w:sz w:val="22"/>
          <w:szCs w:val="22"/>
        </w:rPr>
        <w:t xml:space="preserve">El </w:t>
      </w:r>
      <w:r w:rsidR="003F079C">
        <w:rPr>
          <w:rFonts w:ascii="Palatino Linotype" w:hAnsi="Palatino Linotype" w:cs="Tahoma"/>
          <w:sz w:val="22"/>
          <w:szCs w:val="22"/>
        </w:rPr>
        <w:t xml:space="preserve">once de julio </w:t>
      </w:r>
      <w:r w:rsidR="003F079C" w:rsidRPr="00C06BD7">
        <w:rPr>
          <w:rFonts w:ascii="Palatino Linotype" w:hAnsi="Palatino Linotype" w:cs="Tahoma"/>
          <w:sz w:val="22"/>
          <w:szCs w:val="22"/>
        </w:rPr>
        <w:t>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a través del Sistema de Acceso a la Información Mexiquense (SAIMEX), el mismo día.</w:t>
      </w:r>
    </w:p>
    <w:p w14:paraId="1511D7EB" w14:textId="77777777" w:rsidR="003F079C" w:rsidRDefault="003F079C" w:rsidP="003F079C">
      <w:pPr>
        <w:spacing w:line="360" w:lineRule="auto"/>
        <w:contextualSpacing/>
        <w:jc w:val="both"/>
        <w:rPr>
          <w:rFonts w:ascii="Palatino Linotype" w:hAnsi="Palatino Linotype" w:cs="Tahoma"/>
          <w:b/>
          <w:bCs/>
          <w:sz w:val="22"/>
          <w:szCs w:val="22"/>
        </w:rPr>
      </w:pPr>
    </w:p>
    <w:p w14:paraId="68950326" w14:textId="53F83DA8" w:rsidR="003F079C" w:rsidRPr="00967419" w:rsidRDefault="003B518C" w:rsidP="003F079C">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h</w:t>
      </w:r>
      <w:r w:rsidR="003F079C">
        <w:rPr>
          <w:rFonts w:ascii="Palatino Linotype" w:hAnsi="Palatino Linotype" w:cs="Tahoma"/>
          <w:b/>
          <w:bCs/>
          <w:sz w:val="22"/>
          <w:szCs w:val="22"/>
        </w:rPr>
        <w:t xml:space="preserve">) </w:t>
      </w:r>
      <w:r w:rsidR="003F079C" w:rsidRPr="00AC17E4">
        <w:rPr>
          <w:rFonts w:ascii="Palatino Linotype" w:hAnsi="Palatino Linotype" w:cs="Tahoma"/>
          <w:b/>
          <w:bCs/>
          <w:sz w:val="22"/>
          <w:szCs w:val="22"/>
        </w:rPr>
        <w:t>Cierre de instrucción.</w:t>
      </w:r>
      <w:r w:rsidR="003F079C" w:rsidRPr="00AC17E4">
        <w:rPr>
          <w:rFonts w:ascii="Palatino Linotype" w:hAnsi="Palatino Linotype" w:cs="Tahoma"/>
          <w:bCs/>
          <w:sz w:val="22"/>
          <w:szCs w:val="22"/>
        </w:rPr>
        <w:t xml:space="preserve"> El </w:t>
      </w:r>
      <w:r w:rsidR="003F079C">
        <w:rPr>
          <w:rFonts w:ascii="Palatino Linotype" w:hAnsi="Palatino Linotype" w:cs="Tahoma"/>
          <w:bCs/>
          <w:sz w:val="22"/>
          <w:szCs w:val="22"/>
        </w:rPr>
        <w:t xml:space="preserve">veintiocho de octubre </w:t>
      </w:r>
      <w:r w:rsidR="003F079C"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3F079C" w:rsidRPr="00AC17E4">
        <w:rPr>
          <w:rFonts w:ascii="Palatino Linotype" w:hAnsi="Palatino Linotype" w:cs="Tahoma"/>
          <w:bCs/>
          <w:sz w:val="22"/>
          <w:szCs w:val="22"/>
          <w:lang w:val="es-ES"/>
        </w:rPr>
        <w:t xml:space="preserve">acto que fue notificado a las partes, mediante el SAIMEX, el </w:t>
      </w:r>
      <w:r w:rsidR="00C95F8C">
        <w:rPr>
          <w:rFonts w:ascii="Palatino Linotype" w:hAnsi="Palatino Linotype" w:cs="Tahoma"/>
          <w:bCs/>
          <w:sz w:val="22"/>
          <w:szCs w:val="22"/>
          <w:lang w:val="es-ES"/>
        </w:rPr>
        <w:t>veintinueve de dicho mes y año</w:t>
      </w:r>
      <w:r w:rsidR="003F079C" w:rsidRPr="00AC17E4">
        <w:rPr>
          <w:rFonts w:ascii="Palatino Linotype" w:hAnsi="Palatino Linotype" w:cs="Tahoma"/>
          <w:bCs/>
          <w:sz w:val="22"/>
          <w:szCs w:val="22"/>
          <w:lang w:val="es-ES"/>
        </w:rPr>
        <w:t>.</w:t>
      </w:r>
    </w:p>
    <w:bookmarkEnd w:id="8"/>
    <w:p w14:paraId="4E6C063D" w14:textId="77777777" w:rsidR="0084643D" w:rsidRPr="00AC17E4" w:rsidRDefault="0084643D" w:rsidP="0084643D">
      <w:pPr>
        <w:autoSpaceDE w:val="0"/>
        <w:autoSpaceDN w:val="0"/>
        <w:adjustRightInd w:val="0"/>
        <w:spacing w:line="360" w:lineRule="auto"/>
        <w:contextualSpacing/>
        <w:jc w:val="both"/>
        <w:rPr>
          <w:rFonts w:ascii="Palatino Linotype" w:hAnsi="Palatino Linotype" w:cs="Tahoma"/>
          <w:b/>
          <w:sz w:val="22"/>
          <w:szCs w:val="22"/>
          <w:lang w:val="es-ES"/>
        </w:rPr>
      </w:pPr>
    </w:p>
    <w:p w14:paraId="2138446E" w14:textId="77777777" w:rsidR="0084643D" w:rsidRPr="00AC17E4" w:rsidRDefault="0084643D" w:rsidP="0084643D">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06A5E384" w14:textId="77777777" w:rsidR="0084643D" w:rsidRPr="00AC17E4" w:rsidRDefault="0084643D" w:rsidP="0084643D">
      <w:pPr>
        <w:spacing w:line="360" w:lineRule="auto"/>
        <w:contextualSpacing/>
      </w:pPr>
    </w:p>
    <w:p w14:paraId="2515F13B" w14:textId="77777777" w:rsidR="0084643D" w:rsidRPr="00AC17E4" w:rsidRDefault="0084643D" w:rsidP="0084643D">
      <w:pPr>
        <w:pStyle w:val="Ttulo1"/>
        <w:spacing w:before="0" w:after="0" w:line="360" w:lineRule="auto"/>
        <w:contextualSpacing/>
        <w:jc w:val="center"/>
        <w:rPr>
          <w:rFonts w:ascii="Palatino Linotype" w:hAnsi="Palatino Linotype"/>
          <w:b/>
          <w:bCs/>
          <w:color w:val="auto"/>
          <w:sz w:val="22"/>
          <w:szCs w:val="22"/>
        </w:rPr>
      </w:pPr>
      <w:bookmarkStart w:id="9" w:name="_Toc213337051"/>
      <w:r w:rsidRPr="00AC17E4">
        <w:rPr>
          <w:rFonts w:ascii="Palatino Linotype" w:hAnsi="Palatino Linotype"/>
          <w:b/>
          <w:bCs/>
          <w:color w:val="auto"/>
          <w:sz w:val="22"/>
          <w:szCs w:val="22"/>
        </w:rPr>
        <w:t>C O N S I D E R A N D O S</w:t>
      </w:r>
      <w:bookmarkEnd w:id="9"/>
    </w:p>
    <w:p w14:paraId="55D439B3" w14:textId="77777777" w:rsidR="0084643D" w:rsidRPr="00AC17E4" w:rsidRDefault="0084643D" w:rsidP="0084643D">
      <w:pPr>
        <w:spacing w:line="360" w:lineRule="auto"/>
        <w:contextualSpacing/>
      </w:pPr>
    </w:p>
    <w:p w14:paraId="49B67CFD" w14:textId="77777777" w:rsidR="0084643D" w:rsidRPr="00AC17E4" w:rsidRDefault="0084643D" w:rsidP="0084643D">
      <w:pPr>
        <w:pStyle w:val="Ttulo2"/>
        <w:spacing w:before="0" w:after="0" w:line="360" w:lineRule="auto"/>
        <w:contextualSpacing/>
        <w:rPr>
          <w:rFonts w:ascii="Palatino Linotype" w:hAnsi="Palatino Linotype"/>
          <w:b/>
          <w:bCs/>
          <w:color w:val="auto"/>
          <w:sz w:val="22"/>
          <w:szCs w:val="22"/>
        </w:rPr>
      </w:pPr>
      <w:bookmarkStart w:id="10" w:name="_Toc213337052"/>
      <w:r w:rsidRPr="00AC17E4">
        <w:rPr>
          <w:rFonts w:ascii="Palatino Linotype" w:hAnsi="Palatino Linotype"/>
          <w:b/>
          <w:bCs/>
          <w:color w:val="auto"/>
          <w:sz w:val="22"/>
          <w:szCs w:val="22"/>
        </w:rPr>
        <w:t>PRIMERO. Competencia</w:t>
      </w:r>
      <w:bookmarkEnd w:id="10"/>
    </w:p>
    <w:p w14:paraId="78E5E480" w14:textId="77777777" w:rsidR="0084643D" w:rsidRPr="00AC17E4" w:rsidRDefault="0084643D" w:rsidP="0084643D">
      <w:pPr>
        <w:spacing w:line="360" w:lineRule="auto"/>
        <w:contextualSpacing/>
        <w:rPr>
          <w:rFonts w:eastAsia="Batang"/>
        </w:rPr>
      </w:pPr>
    </w:p>
    <w:p w14:paraId="7F15FE69" w14:textId="334BEDD4" w:rsidR="0084643D" w:rsidRDefault="004C2C74" w:rsidP="0084643D">
      <w:pPr>
        <w:spacing w:line="360" w:lineRule="auto"/>
        <w:contextualSpacing/>
        <w:jc w:val="both"/>
        <w:rPr>
          <w:rFonts w:ascii="Palatino Linotype" w:eastAsia="Calibri" w:hAnsi="Palatino Linotype" w:cs="Tahoma"/>
          <w:bCs/>
          <w:color w:val="000000"/>
          <w:sz w:val="22"/>
          <w:szCs w:val="22"/>
          <w:lang w:eastAsia="es-ES_tradnl"/>
        </w:rPr>
      </w:pPr>
      <w:r w:rsidRPr="004C2C74">
        <w:rPr>
          <w:rFonts w:ascii="Palatino Linotype" w:eastAsia="Calibri" w:hAnsi="Palatino Linotype" w:cs="Tahoma"/>
          <w:bCs/>
          <w:color w:val="000000"/>
          <w:sz w:val="22"/>
          <w:szCs w:val="22"/>
          <w:lang w:eastAsia="es-ES_tradnl"/>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1254177" w14:textId="77777777" w:rsidR="004C2C74" w:rsidRPr="00AC17E4" w:rsidRDefault="004C2C74" w:rsidP="0084643D">
      <w:pPr>
        <w:spacing w:line="360" w:lineRule="auto"/>
        <w:contextualSpacing/>
        <w:jc w:val="both"/>
        <w:rPr>
          <w:rFonts w:ascii="Palatino Linotype" w:eastAsia="Calibri" w:hAnsi="Palatino Linotype" w:cs="Tahoma"/>
          <w:bCs/>
          <w:color w:val="000000"/>
          <w:sz w:val="22"/>
          <w:szCs w:val="22"/>
          <w:lang w:eastAsia="es-ES_tradnl"/>
        </w:rPr>
      </w:pPr>
    </w:p>
    <w:p w14:paraId="09CDF264" w14:textId="77777777" w:rsidR="0084643D" w:rsidRPr="00AC17E4" w:rsidRDefault="0084643D" w:rsidP="0084643D">
      <w:pPr>
        <w:pStyle w:val="Ttulo2"/>
        <w:spacing w:before="0" w:after="0" w:line="360" w:lineRule="auto"/>
        <w:contextualSpacing/>
        <w:rPr>
          <w:rFonts w:ascii="Palatino Linotype" w:hAnsi="Palatino Linotype"/>
          <w:b/>
          <w:bCs/>
          <w:color w:val="auto"/>
          <w:sz w:val="22"/>
          <w:szCs w:val="22"/>
          <w:lang w:val="es-ES"/>
        </w:rPr>
      </w:pPr>
      <w:bookmarkStart w:id="11" w:name="_Toc213337053"/>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1"/>
    </w:p>
    <w:p w14:paraId="3CD89DB3" w14:textId="77777777" w:rsidR="0084643D" w:rsidRPr="00AC17E4" w:rsidRDefault="0084643D" w:rsidP="0084643D">
      <w:pPr>
        <w:autoSpaceDE w:val="0"/>
        <w:autoSpaceDN w:val="0"/>
        <w:adjustRightInd w:val="0"/>
        <w:spacing w:line="360" w:lineRule="auto"/>
        <w:contextualSpacing/>
        <w:jc w:val="both"/>
        <w:rPr>
          <w:rFonts w:ascii="Palatino Linotype" w:hAnsi="Palatino Linotype" w:cs="Tahoma"/>
          <w:b/>
          <w:sz w:val="22"/>
          <w:szCs w:val="22"/>
          <w:lang w:val="es-ES"/>
        </w:rPr>
      </w:pPr>
    </w:p>
    <w:p w14:paraId="5D26BEC8" w14:textId="77777777" w:rsidR="0084643D" w:rsidRPr="00AC17E4" w:rsidRDefault="0084643D" w:rsidP="0084643D">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3271E7EF" w14:textId="77777777" w:rsidR="0084643D" w:rsidRPr="00AC17E4" w:rsidRDefault="0084643D" w:rsidP="0084643D">
      <w:pPr>
        <w:spacing w:line="360" w:lineRule="auto"/>
        <w:contextualSpacing/>
        <w:jc w:val="both"/>
        <w:rPr>
          <w:rFonts w:ascii="Palatino Linotype" w:eastAsia="Calibri" w:hAnsi="Palatino Linotype" w:cs="Tahoma"/>
          <w:b/>
          <w:color w:val="000000"/>
          <w:sz w:val="22"/>
          <w:szCs w:val="22"/>
          <w:lang w:val="es-ES" w:eastAsia="es-MX"/>
        </w:rPr>
      </w:pPr>
    </w:p>
    <w:p w14:paraId="56DB772B" w14:textId="77777777" w:rsidR="0084643D" w:rsidRPr="00AC17E4" w:rsidRDefault="0084643D" w:rsidP="0084643D">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3C778111" w14:textId="77777777" w:rsidR="0084643D" w:rsidRPr="00AC17E4" w:rsidRDefault="0084643D" w:rsidP="0084643D">
      <w:pPr>
        <w:spacing w:line="360" w:lineRule="auto"/>
        <w:contextualSpacing/>
        <w:jc w:val="both"/>
        <w:rPr>
          <w:rFonts w:ascii="Palatino Linotype" w:hAnsi="Palatino Linotype" w:cs="Tahoma"/>
          <w:sz w:val="22"/>
          <w:szCs w:val="22"/>
          <w:lang w:val="es-ES"/>
        </w:rPr>
      </w:pPr>
    </w:p>
    <w:p w14:paraId="4F9F37DA" w14:textId="77777777" w:rsidR="0084643D" w:rsidRPr="00AC17E4" w:rsidRDefault="0084643D" w:rsidP="0084643D">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A2E7565" w14:textId="77777777" w:rsidR="0084643D" w:rsidRPr="00AC17E4" w:rsidRDefault="0084643D" w:rsidP="0084643D">
      <w:pPr>
        <w:spacing w:line="360" w:lineRule="auto"/>
        <w:contextualSpacing/>
        <w:jc w:val="both"/>
        <w:rPr>
          <w:rFonts w:ascii="Palatino Linotype" w:hAnsi="Palatino Linotype" w:cs="Tahoma"/>
          <w:sz w:val="22"/>
          <w:szCs w:val="22"/>
          <w:lang w:val="es-ES"/>
        </w:rPr>
      </w:pPr>
    </w:p>
    <w:p w14:paraId="535A7D4E" w14:textId="77777777" w:rsidR="0084643D" w:rsidRPr="00AC17E4" w:rsidRDefault="0084643D" w:rsidP="0084643D">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185FC77" w14:textId="77777777" w:rsidR="0084643D" w:rsidRPr="00AC17E4" w:rsidRDefault="0084643D" w:rsidP="0084643D">
      <w:pPr>
        <w:spacing w:line="360" w:lineRule="auto"/>
        <w:contextualSpacing/>
        <w:jc w:val="both"/>
        <w:rPr>
          <w:rFonts w:ascii="Palatino Linotype" w:hAnsi="Palatino Linotype" w:cs="Tahoma"/>
          <w:sz w:val="22"/>
          <w:szCs w:val="22"/>
          <w:lang w:val="es-ES"/>
        </w:rPr>
      </w:pPr>
    </w:p>
    <w:p w14:paraId="1C3346FC" w14:textId="79659EFA" w:rsidR="0084643D" w:rsidRPr="00AC17E4" w:rsidRDefault="0084643D" w:rsidP="0084643D">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179, fracción </w:t>
      </w:r>
      <w:r>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 xml:space="preserve">referente a la </w:t>
      </w:r>
      <w:r w:rsidR="003F079C">
        <w:rPr>
          <w:rFonts w:ascii="Palatino Linotype" w:hAnsi="Palatino Linotype" w:cs="Tahoma"/>
          <w:sz w:val="22"/>
          <w:szCs w:val="22"/>
          <w:lang w:val="es-ES"/>
        </w:rPr>
        <w:t xml:space="preserve">entrega de </w:t>
      </w:r>
      <w:r>
        <w:rPr>
          <w:rFonts w:ascii="Palatino Linotype" w:hAnsi="Palatino Linotype" w:cs="Tahoma"/>
          <w:sz w:val="22"/>
          <w:szCs w:val="22"/>
          <w:lang w:val="es-ES"/>
        </w:rPr>
        <w:t>información</w:t>
      </w:r>
      <w:r w:rsidR="003F079C">
        <w:rPr>
          <w:rFonts w:ascii="Palatino Linotype" w:hAnsi="Palatino Linotype" w:cs="Tahoma"/>
          <w:sz w:val="22"/>
          <w:szCs w:val="22"/>
          <w:lang w:val="es-ES"/>
        </w:rPr>
        <w:t xml:space="preserve"> incompleta</w:t>
      </w:r>
      <w:r w:rsidRPr="00AC17E4">
        <w:rPr>
          <w:rFonts w:ascii="Palatino Linotype" w:hAnsi="Palatino Linotype" w:cs="Tahoma"/>
          <w:sz w:val="22"/>
          <w:szCs w:val="22"/>
          <w:lang w:val="es-ES"/>
        </w:rPr>
        <w:t>.</w:t>
      </w:r>
    </w:p>
    <w:p w14:paraId="7636FEA5" w14:textId="77777777" w:rsidR="0084643D" w:rsidRPr="00AC17E4" w:rsidRDefault="0084643D" w:rsidP="0084643D">
      <w:pPr>
        <w:spacing w:line="360" w:lineRule="auto"/>
        <w:contextualSpacing/>
        <w:jc w:val="both"/>
        <w:rPr>
          <w:rFonts w:ascii="Palatino Linotype" w:hAnsi="Palatino Linotype" w:cs="Tahoma"/>
          <w:sz w:val="22"/>
          <w:szCs w:val="22"/>
          <w:lang w:val="es-ES"/>
        </w:rPr>
      </w:pPr>
    </w:p>
    <w:p w14:paraId="37C9F962" w14:textId="4D4D3F8F" w:rsidR="003F079C" w:rsidRPr="0036795C" w:rsidRDefault="003F079C" w:rsidP="0036795C">
      <w:pPr>
        <w:pStyle w:val="Ttulo2"/>
        <w:rPr>
          <w:rFonts w:ascii="Palatino Linotype" w:eastAsia="Times New Roman" w:hAnsi="Palatino Linotype"/>
          <w:b/>
          <w:bCs/>
          <w:color w:val="auto"/>
          <w:sz w:val="22"/>
          <w:szCs w:val="22"/>
        </w:rPr>
      </w:pPr>
      <w:bookmarkStart w:id="12" w:name="_Toc213337054"/>
      <w:r w:rsidRPr="0036795C">
        <w:rPr>
          <w:rFonts w:ascii="Palatino Linotype" w:eastAsia="Times New Roman" w:hAnsi="Palatino Linotype"/>
          <w:b/>
          <w:bCs/>
          <w:color w:val="auto"/>
          <w:sz w:val="22"/>
          <w:szCs w:val="22"/>
        </w:rPr>
        <w:t>TERCERO: Causales de sobreseimiento</w:t>
      </w:r>
      <w:bookmarkEnd w:id="12"/>
    </w:p>
    <w:p w14:paraId="5A70E4D0" w14:textId="77777777" w:rsidR="003F079C" w:rsidRPr="003F079C" w:rsidRDefault="003F079C" w:rsidP="003F079C">
      <w:pPr>
        <w:spacing w:line="360" w:lineRule="auto"/>
        <w:contextualSpacing/>
        <w:jc w:val="both"/>
        <w:rPr>
          <w:rFonts w:ascii="Palatino Linotype" w:hAnsi="Palatino Linotype" w:cs="Tahoma"/>
          <w:b/>
          <w:bCs/>
          <w:color w:val="0D0D0D" w:themeColor="text1" w:themeTint="F2"/>
          <w:sz w:val="22"/>
          <w:szCs w:val="22"/>
        </w:rPr>
      </w:pPr>
    </w:p>
    <w:p w14:paraId="3806F2F4" w14:textId="1E58B3AA" w:rsidR="003F079C" w:rsidRPr="003F079C" w:rsidRDefault="003F079C" w:rsidP="003F079C">
      <w:pPr>
        <w:autoSpaceDE w:val="0"/>
        <w:autoSpaceDN w:val="0"/>
        <w:adjustRightInd w:val="0"/>
        <w:spacing w:line="360" w:lineRule="auto"/>
        <w:contextualSpacing/>
        <w:jc w:val="both"/>
        <w:rPr>
          <w:rFonts w:ascii="Palatino Linotype" w:hAnsi="Palatino Linotype"/>
          <w:b/>
          <w:bCs/>
          <w:sz w:val="22"/>
          <w:szCs w:val="22"/>
        </w:rPr>
      </w:pPr>
      <w:r w:rsidRPr="003F079C">
        <w:rPr>
          <w:rFonts w:ascii="Palatino Linotype" w:hAnsi="Palatino Linotype" w:cs="Tahoma"/>
          <w:bCs/>
          <w:color w:val="0D0D0D" w:themeColor="text1" w:themeTint="F2"/>
          <w:sz w:val="22"/>
          <w:szCs w:val="22"/>
        </w:rPr>
        <w:t>Por ser de previo y especial pronunciamiento, este Instituto analiza si se actualiza alguna causal de sobreseimiento</w:t>
      </w:r>
      <w:r>
        <w:rPr>
          <w:rFonts w:ascii="Palatino Linotype" w:hAnsi="Palatino Linotype" w:cs="Tahoma"/>
          <w:bCs/>
          <w:color w:val="0D0D0D" w:themeColor="text1" w:themeTint="F2"/>
          <w:sz w:val="22"/>
          <w:szCs w:val="22"/>
        </w:rPr>
        <w:t xml:space="preserve"> en el </w:t>
      </w:r>
      <w:r w:rsidRPr="009D5799">
        <w:rPr>
          <w:rFonts w:ascii="Palatino Linotype" w:hAnsi="Palatino Linotype"/>
          <w:b/>
          <w:bCs/>
          <w:sz w:val="22"/>
          <w:szCs w:val="22"/>
        </w:rPr>
        <w:t xml:space="preserve">Recurso de Revisión </w:t>
      </w:r>
      <w:r w:rsidRPr="009D5799">
        <w:rPr>
          <w:rFonts w:ascii="Palatino Linotype" w:eastAsia="Batang" w:hAnsi="Palatino Linotype" w:cs="Tahoma"/>
          <w:b/>
          <w:bCs/>
          <w:sz w:val="22"/>
          <w:szCs w:val="22"/>
          <w:lang w:val="es-ES_tradnl"/>
        </w:rPr>
        <w:t>0</w:t>
      </w:r>
      <w:r>
        <w:rPr>
          <w:rFonts w:ascii="Palatino Linotype" w:eastAsia="Batang" w:hAnsi="Palatino Linotype" w:cs="Tahoma"/>
          <w:b/>
          <w:bCs/>
          <w:sz w:val="22"/>
          <w:szCs w:val="22"/>
          <w:lang w:val="es-ES_tradnl"/>
        </w:rPr>
        <w:t>501</w:t>
      </w:r>
      <w:r w:rsidRPr="009D5799">
        <w:rPr>
          <w:rFonts w:ascii="Palatino Linotype" w:eastAsia="Batang" w:hAnsi="Palatino Linotype" w:cs="Tahoma"/>
          <w:b/>
          <w:bCs/>
          <w:sz w:val="22"/>
          <w:szCs w:val="22"/>
          <w:lang w:val="es-ES_tradnl"/>
        </w:rPr>
        <w:t>6/INFOEM/IP/RR/2025</w:t>
      </w:r>
      <w:r w:rsidRPr="003F079C">
        <w:rPr>
          <w:rFonts w:ascii="Palatino Linotype" w:hAnsi="Palatino Linotype" w:cs="Tahoma"/>
          <w:bCs/>
          <w:color w:val="0D0D0D" w:themeColor="text1" w:themeTint="F2"/>
          <w:sz w:val="22"/>
          <w:szCs w:val="22"/>
        </w:rPr>
        <w:t xml:space="preserve">. </w:t>
      </w:r>
    </w:p>
    <w:p w14:paraId="7DA349FC" w14:textId="77777777" w:rsidR="003F079C" w:rsidRPr="003F079C" w:rsidRDefault="003F079C" w:rsidP="003F079C">
      <w:pPr>
        <w:widowControl w:val="0"/>
        <w:spacing w:line="360" w:lineRule="auto"/>
        <w:contextualSpacing/>
        <w:jc w:val="both"/>
        <w:rPr>
          <w:rFonts w:ascii="Palatino Linotype" w:hAnsi="Palatino Linotype" w:cs="Tahoma"/>
          <w:sz w:val="22"/>
          <w:szCs w:val="22"/>
        </w:rPr>
      </w:pPr>
    </w:p>
    <w:p w14:paraId="7C5A5675" w14:textId="77777777" w:rsidR="003F079C" w:rsidRPr="003F079C" w:rsidRDefault="003F079C" w:rsidP="003F079C">
      <w:pPr>
        <w:widowControl w:val="0"/>
        <w:spacing w:line="360" w:lineRule="auto"/>
        <w:contextualSpacing/>
        <w:jc w:val="both"/>
        <w:rPr>
          <w:rFonts w:ascii="Palatino Linotype" w:eastAsia="Calibri" w:hAnsi="Palatino Linotype" w:cs="Tahoma"/>
          <w:sz w:val="22"/>
          <w:szCs w:val="22"/>
          <w:lang w:eastAsia="es-ES_tradnl"/>
        </w:rPr>
      </w:pPr>
      <w:r w:rsidRPr="003F079C">
        <w:rPr>
          <w:rFonts w:ascii="Palatino Linotype" w:hAnsi="Palatino Linotype" w:cs="Tahoma"/>
          <w:bCs/>
          <w:color w:val="0D0D0D" w:themeColor="text1" w:themeTint="F2"/>
          <w:sz w:val="22"/>
          <w:szCs w:val="22"/>
        </w:rPr>
        <w:t xml:space="preserve">Al respecto, </w:t>
      </w:r>
      <w:r w:rsidRPr="003F079C">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w:t>
      </w:r>
      <w:r w:rsidRPr="003F079C">
        <w:rPr>
          <w:rFonts w:ascii="Palatino Linotype" w:eastAsia="Calibri" w:hAnsi="Palatino Linotype" w:cs="Tahoma"/>
          <w:sz w:val="22"/>
          <w:szCs w:val="22"/>
          <w:lang w:eastAsia="es-ES_tradnl"/>
        </w:rPr>
        <w:t xml:space="preserve">se advierte que en los Recursos de Revisión, </w:t>
      </w:r>
      <w:r w:rsidRPr="003F079C">
        <w:rPr>
          <w:rFonts w:ascii="Palatino Linotype" w:eastAsia="Calibri" w:hAnsi="Palatino Linotype" w:cs="Tahoma"/>
          <w:b/>
          <w:sz w:val="22"/>
          <w:szCs w:val="22"/>
          <w:lang w:eastAsia="es-ES_tradnl"/>
        </w:rPr>
        <w:t xml:space="preserve">no se configuran las causales establecidas en las fracciones I, II, IV, y V, </w:t>
      </w:r>
      <w:r w:rsidRPr="003F079C">
        <w:rPr>
          <w:rFonts w:ascii="Palatino Linotype" w:eastAsia="Calibri" w:hAnsi="Palatino Linotype" w:cs="Tahoma"/>
          <w:sz w:val="22"/>
          <w:szCs w:val="22"/>
          <w:lang w:eastAsia="es-ES_tradnl"/>
        </w:rPr>
        <w:t>toda vez que no hay constancias en el expediente en que se actúa, de que el Recurrente se haya desistido, fallecido, que apareciera alguna causal de improcedencia.</w:t>
      </w:r>
    </w:p>
    <w:p w14:paraId="30B3C7E8" w14:textId="77777777" w:rsidR="003F079C" w:rsidRPr="003F079C" w:rsidRDefault="003F079C" w:rsidP="003F079C">
      <w:pPr>
        <w:widowControl w:val="0"/>
        <w:spacing w:line="360" w:lineRule="auto"/>
        <w:contextualSpacing/>
        <w:jc w:val="both"/>
        <w:rPr>
          <w:rFonts w:ascii="Palatino Linotype" w:eastAsia="Calibri" w:hAnsi="Palatino Linotype" w:cs="Tahoma"/>
          <w:sz w:val="22"/>
          <w:szCs w:val="22"/>
          <w:lang w:eastAsia="es-ES_tradnl"/>
        </w:rPr>
      </w:pPr>
    </w:p>
    <w:p w14:paraId="7C08DD6E" w14:textId="5083002E" w:rsidR="003F079C" w:rsidRPr="003F079C" w:rsidRDefault="003F079C" w:rsidP="003F079C">
      <w:pPr>
        <w:spacing w:line="360" w:lineRule="auto"/>
        <w:contextualSpacing/>
        <w:jc w:val="both"/>
        <w:rPr>
          <w:rFonts w:ascii="Palatino Linotype" w:hAnsi="Palatino Linotype" w:cs="Tahoma"/>
          <w:bCs/>
          <w:sz w:val="22"/>
          <w:szCs w:val="22"/>
        </w:rPr>
      </w:pPr>
      <w:r w:rsidRPr="003F079C">
        <w:rPr>
          <w:rFonts w:ascii="Palatino Linotype" w:hAnsi="Palatino Linotype" w:cs="Tahoma"/>
          <w:bCs/>
          <w:sz w:val="22"/>
          <w:szCs w:val="22"/>
        </w:rPr>
        <w:t>En razón de lo anterior, y con la finalidad de verificar si se actualiza la causal de sobreseimiento</w:t>
      </w:r>
      <w:r w:rsidR="009F22B3">
        <w:rPr>
          <w:rFonts w:ascii="Palatino Linotype" w:hAnsi="Palatino Linotype" w:cs="Tahoma"/>
          <w:bCs/>
          <w:sz w:val="22"/>
          <w:szCs w:val="22"/>
        </w:rPr>
        <w:t xml:space="preserve"> en la fracción III del artículo previamente señalado</w:t>
      </w:r>
      <w:r w:rsidRPr="003F079C">
        <w:rPr>
          <w:rFonts w:ascii="Palatino Linotype" w:hAnsi="Palatino Linotype" w:cs="Tahoma"/>
          <w:bCs/>
          <w:sz w:val="22"/>
          <w:szCs w:val="22"/>
        </w:rPr>
        <w:t xml:space="preserve">, </w:t>
      </w:r>
      <w:r w:rsidR="009F22B3">
        <w:rPr>
          <w:rFonts w:ascii="Palatino Linotype" w:hAnsi="Palatino Linotype" w:cs="Tahoma"/>
          <w:bCs/>
          <w:sz w:val="22"/>
          <w:szCs w:val="22"/>
        </w:rPr>
        <w:t xml:space="preserve">resulta </w:t>
      </w:r>
      <w:r w:rsidRPr="003F079C">
        <w:rPr>
          <w:rFonts w:ascii="Palatino Linotype" w:hAnsi="Palatino Linotype" w:cs="Tahoma"/>
          <w:bCs/>
          <w:sz w:val="22"/>
          <w:szCs w:val="22"/>
        </w:rPr>
        <w:t xml:space="preserve">necesario recordar que el hoy Recurrente </w:t>
      </w:r>
      <w:r w:rsidR="002D3FF9">
        <w:rPr>
          <w:rFonts w:ascii="Palatino Linotype" w:hAnsi="Palatino Linotype" w:cs="Tahoma"/>
          <w:bCs/>
          <w:sz w:val="22"/>
          <w:szCs w:val="22"/>
        </w:rPr>
        <w:t xml:space="preserve">solicitó </w:t>
      </w:r>
      <w:r w:rsidR="002855A3">
        <w:rPr>
          <w:rFonts w:ascii="Palatino Linotype" w:hAnsi="Palatino Linotype" w:cs="Tahoma"/>
          <w:bCs/>
          <w:sz w:val="22"/>
          <w:szCs w:val="22"/>
        </w:rPr>
        <w:t>los certificados de competencia laboral vigentes</w:t>
      </w:r>
      <w:r w:rsidR="002D3FF9">
        <w:rPr>
          <w:rFonts w:ascii="Palatino Linotype" w:hAnsi="Palatino Linotype" w:cs="Tahoma"/>
          <w:bCs/>
          <w:sz w:val="22"/>
          <w:szCs w:val="22"/>
        </w:rPr>
        <w:t xml:space="preserve"> de los titulares de área </w:t>
      </w:r>
      <w:r w:rsidRPr="003F079C">
        <w:rPr>
          <w:rFonts w:ascii="Palatino Linotype" w:hAnsi="Palatino Linotype" w:cs="Tahoma"/>
          <w:bCs/>
          <w:sz w:val="22"/>
          <w:szCs w:val="22"/>
        </w:rPr>
        <w:t xml:space="preserve">del Ayuntamiento de </w:t>
      </w:r>
      <w:r w:rsidR="002D3FF9">
        <w:rPr>
          <w:rFonts w:ascii="Palatino Linotype" w:hAnsi="Palatino Linotype" w:cs="Tahoma"/>
          <w:bCs/>
          <w:sz w:val="22"/>
          <w:szCs w:val="22"/>
        </w:rPr>
        <w:t>Otzolotepec, al veintisiete de marzo de dos mil veinticinco</w:t>
      </w:r>
      <w:r w:rsidRPr="003F079C">
        <w:rPr>
          <w:rFonts w:ascii="Palatino Linotype" w:hAnsi="Palatino Linotype" w:cs="Tahoma"/>
          <w:bCs/>
          <w:sz w:val="22"/>
          <w:szCs w:val="22"/>
        </w:rPr>
        <w:t xml:space="preserve">. </w:t>
      </w:r>
    </w:p>
    <w:p w14:paraId="7B23B01B" w14:textId="77777777" w:rsidR="003F079C" w:rsidRPr="003F079C" w:rsidRDefault="003F079C" w:rsidP="003F079C">
      <w:pPr>
        <w:spacing w:line="360" w:lineRule="auto"/>
        <w:contextualSpacing/>
        <w:jc w:val="both"/>
        <w:rPr>
          <w:rFonts w:ascii="Palatino Linotype" w:hAnsi="Palatino Linotype" w:cs="Tahoma"/>
          <w:bCs/>
          <w:sz w:val="22"/>
          <w:szCs w:val="22"/>
        </w:rPr>
      </w:pPr>
    </w:p>
    <w:p w14:paraId="789C4A13" w14:textId="741CF2BE" w:rsidR="00242BBC" w:rsidRPr="00242BBC" w:rsidRDefault="003F079C" w:rsidP="008A0AC8">
      <w:pPr>
        <w:spacing w:line="360" w:lineRule="auto"/>
        <w:contextualSpacing/>
        <w:jc w:val="both"/>
        <w:rPr>
          <w:rFonts w:ascii="Palatino Linotype" w:hAnsi="Palatino Linotype" w:cs="Tahoma"/>
          <w:bCs/>
          <w:sz w:val="22"/>
          <w:szCs w:val="22"/>
        </w:rPr>
      </w:pPr>
      <w:r w:rsidRPr="003F079C">
        <w:rPr>
          <w:rFonts w:ascii="Palatino Linotype" w:hAnsi="Palatino Linotype" w:cs="Tahoma"/>
          <w:bCs/>
          <w:sz w:val="22"/>
          <w:szCs w:val="22"/>
        </w:rPr>
        <w:t>En respuesta, el Sujeto Obligado</w:t>
      </w:r>
      <w:r w:rsidR="00445B7F">
        <w:rPr>
          <w:rFonts w:ascii="Palatino Linotype" w:hAnsi="Palatino Linotype" w:cs="Tahoma"/>
          <w:bCs/>
          <w:sz w:val="22"/>
          <w:szCs w:val="22"/>
        </w:rPr>
        <w:t xml:space="preserve"> a través de la Coordinación de Recursos Humanos</w:t>
      </w:r>
      <w:r w:rsidRPr="003F079C">
        <w:rPr>
          <w:rFonts w:ascii="Palatino Linotype" w:hAnsi="Palatino Linotype" w:cs="Tahoma"/>
          <w:bCs/>
          <w:sz w:val="22"/>
          <w:szCs w:val="22"/>
        </w:rPr>
        <w:t xml:space="preserve"> precisó</w:t>
      </w:r>
      <w:r w:rsidR="00445B7F">
        <w:rPr>
          <w:rFonts w:ascii="Palatino Linotype" w:hAnsi="Palatino Linotype" w:cs="Tahoma"/>
          <w:bCs/>
          <w:sz w:val="22"/>
          <w:szCs w:val="22"/>
        </w:rPr>
        <w:t>,</w:t>
      </w:r>
      <w:r w:rsidRPr="003F079C">
        <w:rPr>
          <w:rFonts w:ascii="Palatino Linotype" w:hAnsi="Palatino Linotype" w:cs="Tahoma"/>
          <w:bCs/>
          <w:sz w:val="22"/>
          <w:szCs w:val="22"/>
        </w:rPr>
        <w:t xml:space="preserve"> que la</w:t>
      </w:r>
      <w:r w:rsidR="00242BBC">
        <w:rPr>
          <w:rFonts w:ascii="Palatino Linotype" w:hAnsi="Palatino Linotype" w:cs="Tahoma"/>
          <w:bCs/>
          <w:sz w:val="22"/>
          <w:szCs w:val="22"/>
        </w:rPr>
        <w:t>s certificaciones solicitadas se encontraban en proceso</w:t>
      </w:r>
      <w:r w:rsidR="00445B7F">
        <w:rPr>
          <w:rFonts w:ascii="Palatino Linotype" w:hAnsi="Palatino Linotype" w:cs="Tahoma"/>
          <w:bCs/>
          <w:sz w:val="22"/>
          <w:szCs w:val="22"/>
        </w:rPr>
        <w:t>,</w:t>
      </w:r>
      <w:r w:rsidR="00242BBC">
        <w:rPr>
          <w:rFonts w:ascii="Palatino Linotype" w:hAnsi="Palatino Linotype" w:cs="Tahoma"/>
          <w:bCs/>
          <w:sz w:val="22"/>
          <w:szCs w:val="22"/>
        </w:rPr>
        <w:t xml:space="preserve"> y dentro del plazo de seis meses a partir del inicio de sus funciones establecido en el artículo 32 de la Ley Orgánica Municipal</w:t>
      </w:r>
      <w:r w:rsidRPr="003F079C">
        <w:rPr>
          <w:rFonts w:ascii="Palatino Linotype" w:hAnsi="Palatino Linotype" w:cs="Tahoma"/>
          <w:bCs/>
          <w:sz w:val="22"/>
          <w:szCs w:val="22"/>
        </w:rPr>
        <w:t xml:space="preserve"> </w:t>
      </w:r>
      <w:r w:rsidR="00242BBC">
        <w:rPr>
          <w:rFonts w:ascii="Palatino Linotype" w:hAnsi="Palatino Linotype" w:cs="Tahoma"/>
          <w:bCs/>
          <w:sz w:val="22"/>
          <w:szCs w:val="22"/>
        </w:rPr>
        <w:t xml:space="preserve">del Estado de México, no obstante, proporcionó copia de </w:t>
      </w:r>
      <w:r w:rsidR="008A0AC8">
        <w:rPr>
          <w:rFonts w:ascii="Palatino Linotype" w:hAnsi="Palatino Linotype" w:cs="Tahoma"/>
          <w:bCs/>
          <w:sz w:val="22"/>
          <w:szCs w:val="22"/>
        </w:rPr>
        <w:t xml:space="preserve">tres </w:t>
      </w:r>
      <w:r w:rsidR="00242BBC">
        <w:rPr>
          <w:rFonts w:ascii="Palatino Linotype" w:hAnsi="Palatino Linotype" w:cs="Tahoma"/>
          <w:bCs/>
          <w:sz w:val="22"/>
          <w:szCs w:val="22"/>
        </w:rPr>
        <w:t>certificaciones de tres servidores públicos</w:t>
      </w:r>
      <w:r w:rsidR="00445B7F">
        <w:rPr>
          <w:rFonts w:ascii="Palatino Linotype" w:hAnsi="Palatino Linotype" w:cs="Tahoma"/>
          <w:bCs/>
          <w:sz w:val="22"/>
          <w:szCs w:val="22"/>
        </w:rPr>
        <w:t xml:space="preserve"> en versión pública</w:t>
      </w:r>
      <w:r w:rsidR="00242BBC">
        <w:rPr>
          <w:rFonts w:ascii="Palatino Linotype" w:hAnsi="Palatino Linotype" w:cs="Tahoma"/>
          <w:bCs/>
          <w:sz w:val="22"/>
          <w:szCs w:val="22"/>
        </w:rPr>
        <w:t xml:space="preserve"> que contaban con ella a la fecha de la solicitud</w:t>
      </w:r>
      <w:r w:rsidR="008A0AC8">
        <w:rPr>
          <w:rFonts w:ascii="Palatino Linotype" w:hAnsi="Palatino Linotype" w:cs="Tahoma"/>
          <w:bCs/>
          <w:sz w:val="22"/>
          <w:szCs w:val="22"/>
        </w:rPr>
        <w:t>.</w:t>
      </w:r>
    </w:p>
    <w:p w14:paraId="38B98F2C" w14:textId="77777777" w:rsidR="00242BBC" w:rsidRDefault="00242BBC" w:rsidP="003F079C">
      <w:pPr>
        <w:spacing w:line="360" w:lineRule="auto"/>
        <w:contextualSpacing/>
        <w:jc w:val="both"/>
        <w:rPr>
          <w:rFonts w:ascii="Palatino Linotype" w:hAnsi="Palatino Linotype" w:cs="Tahoma"/>
          <w:bCs/>
          <w:sz w:val="22"/>
          <w:szCs w:val="22"/>
        </w:rPr>
      </w:pPr>
    </w:p>
    <w:p w14:paraId="2327F26C" w14:textId="1B361315" w:rsidR="003F079C" w:rsidRPr="003F079C" w:rsidRDefault="00445B7F" w:rsidP="003F079C">
      <w:pPr>
        <w:spacing w:line="360" w:lineRule="auto"/>
        <w:contextualSpacing/>
        <w:jc w:val="both"/>
        <w:rPr>
          <w:rFonts w:ascii="Palatino Linotype" w:hAnsi="Palatino Linotype" w:cs="Tahoma"/>
          <w:bCs/>
          <w:iCs/>
          <w:sz w:val="22"/>
          <w:szCs w:val="22"/>
          <w:lang w:val="es-ES"/>
        </w:rPr>
      </w:pPr>
      <w:r>
        <w:rPr>
          <w:rFonts w:ascii="Palatino Linotype" w:hAnsi="Palatino Linotype" w:cs="Tahoma"/>
          <w:bCs/>
          <w:sz w:val="22"/>
          <w:szCs w:val="22"/>
        </w:rPr>
        <w:t xml:space="preserve">Ante </w:t>
      </w:r>
      <w:r w:rsidR="003F079C" w:rsidRPr="003F079C">
        <w:rPr>
          <w:rFonts w:ascii="Palatino Linotype" w:hAnsi="Palatino Linotype" w:cs="Tahoma"/>
          <w:bCs/>
          <w:sz w:val="22"/>
          <w:szCs w:val="22"/>
          <w:lang w:val="x-none"/>
        </w:rPr>
        <w:t xml:space="preserve">tal circunstancia, el Particular se agravió de la entrega de información </w:t>
      </w:r>
      <w:r w:rsidR="008A0AC8">
        <w:rPr>
          <w:rFonts w:ascii="Palatino Linotype" w:hAnsi="Palatino Linotype" w:cs="Tahoma"/>
          <w:bCs/>
          <w:sz w:val="22"/>
          <w:szCs w:val="22"/>
          <w:lang w:val="x-none"/>
        </w:rPr>
        <w:t>incompleta</w:t>
      </w:r>
      <w:r w:rsidR="003F079C" w:rsidRPr="003F079C">
        <w:rPr>
          <w:rFonts w:ascii="Palatino Linotype" w:hAnsi="Palatino Linotype" w:cs="Tahoma"/>
          <w:bCs/>
          <w:sz w:val="22"/>
          <w:szCs w:val="22"/>
          <w:lang w:val="x-none"/>
        </w:rPr>
        <w:t xml:space="preserve">, al señalar que se le estaba negando la información, </w:t>
      </w:r>
      <w:r w:rsidR="003F079C" w:rsidRPr="003F079C">
        <w:rPr>
          <w:rFonts w:ascii="Palatino Linotype" w:hAnsi="Palatino Linotype" w:cs="Tahoma"/>
          <w:bCs/>
          <w:sz w:val="22"/>
          <w:szCs w:val="22"/>
        </w:rPr>
        <w:t xml:space="preserve">lo cual actualiza la causal de procedencia establecida en el artículo 179, fracción V, de la Ley de la materia. </w:t>
      </w:r>
      <w:r w:rsidR="003F079C" w:rsidRPr="003F079C">
        <w:rPr>
          <w:rFonts w:ascii="Palatino Linotype" w:hAnsi="Palatino Linotype" w:cs="Tahoma"/>
          <w:bCs/>
          <w:iCs/>
          <w:sz w:val="22"/>
          <w:szCs w:val="22"/>
          <w:lang w:val="es-ES_tradnl"/>
        </w:rPr>
        <w:t xml:space="preserve">Así las cosas, </w:t>
      </w:r>
      <w:r w:rsidR="003F079C" w:rsidRPr="003F079C">
        <w:rPr>
          <w:rFonts w:ascii="Palatino Linotype" w:hAnsi="Palatino Linotype" w:cs="Tahoma"/>
          <w:bCs/>
          <w:iCs/>
          <w:sz w:val="22"/>
          <w:szCs w:val="22"/>
          <w:lang w:val="es-ES"/>
        </w:rPr>
        <w:t xml:space="preserve">una vez admitido y notificado el Recurso de Revisión a las partes, el Ente Recurrido, </w:t>
      </w:r>
      <w:r w:rsidR="008A0AC8">
        <w:rPr>
          <w:rFonts w:ascii="Palatino Linotype" w:hAnsi="Palatino Linotype" w:cs="Tahoma"/>
          <w:bCs/>
          <w:iCs/>
          <w:sz w:val="22"/>
          <w:szCs w:val="22"/>
          <w:lang w:val="es-ES"/>
        </w:rPr>
        <w:t>proporcionó las certificaciones remitidas en respuesta y adicionó la certificación de la titular de la Dirección General de Mejora Regulatoria.</w:t>
      </w:r>
    </w:p>
    <w:p w14:paraId="4E8BE164" w14:textId="77777777" w:rsidR="003F079C" w:rsidRPr="003F079C" w:rsidRDefault="003F079C" w:rsidP="003F079C">
      <w:pPr>
        <w:tabs>
          <w:tab w:val="left" w:pos="4667"/>
        </w:tabs>
        <w:spacing w:line="360" w:lineRule="auto"/>
        <w:ind w:right="567"/>
        <w:contextualSpacing/>
        <w:jc w:val="both"/>
        <w:rPr>
          <w:rFonts w:ascii="Palatino Linotype" w:hAnsi="Palatino Linotype" w:cs="Tahoma"/>
          <w:bCs/>
          <w:sz w:val="22"/>
          <w:szCs w:val="22"/>
        </w:rPr>
      </w:pPr>
    </w:p>
    <w:p w14:paraId="67529018" w14:textId="4F98FF28" w:rsidR="003F079C" w:rsidRPr="003F079C" w:rsidRDefault="003F079C" w:rsidP="003F079C">
      <w:pPr>
        <w:tabs>
          <w:tab w:val="left" w:pos="4962"/>
        </w:tabs>
        <w:spacing w:line="360" w:lineRule="auto"/>
        <w:contextualSpacing/>
        <w:jc w:val="both"/>
        <w:rPr>
          <w:rFonts w:ascii="Palatino Linotype" w:eastAsia="Calibri" w:hAnsi="Palatino Linotype" w:cs="Tahoma"/>
          <w:bCs/>
          <w:sz w:val="22"/>
          <w:szCs w:val="22"/>
        </w:rPr>
      </w:pPr>
      <w:r w:rsidRPr="003F079C">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consistentes en: la solicitud de acceso a la información, la respuesta proporcionada,</w:t>
      </w:r>
      <w:r w:rsidRPr="003F079C">
        <w:rPr>
          <w:rFonts w:ascii="Palatino Linotype" w:eastAsia="Calibri" w:hAnsi="Palatino Linotype" w:cs="Tahoma"/>
          <w:iCs/>
          <w:sz w:val="22"/>
          <w:szCs w:val="22"/>
          <w:lang w:eastAsia="es-ES_tradnl"/>
        </w:rPr>
        <w:t xml:space="preserve"> el escrito recursal y </w:t>
      </w:r>
      <w:r w:rsidR="008A0AC8">
        <w:rPr>
          <w:rFonts w:ascii="Palatino Linotype" w:eastAsia="Calibri" w:hAnsi="Palatino Linotype" w:cs="Tahoma"/>
          <w:iCs/>
          <w:sz w:val="22"/>
          <w:szCs w:val="22"/>
          <w:lang w:eastAsia="es-ES_tradnl"/>
        </w:rPr>
        <w:t>e</w:t>
      </w:r>
      <w:r w:rsidRPr="003F079C">
        <w:rPr>
          <w:rFonts w:ascii="Palatino Linotype" w:eastAsia="Calibri" w:hAnsi="Palatino Linotype" w:cs="Tahoma"/>
          <w:iCs/>
          <w:sz w:val="22"/>
          <w:szCs w:val="22"/>
          <w:lang w:eastAsia="es-ES_tradnl"/>
        </w:rPr>
        <w:t xml:space="preserve">l informe justificado, </w:t>
      </w:r>
      <w:r w:rsidRPr="003F079C">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14:paraId="656ECF98" w14:textId="77777777" w:rsidR="003F079C" w:rsidRPr="003F079C" w:rsidRDefault="003F079C" w:rsidP="003F079C">
      <w:pPr>
        <w:tabs>
          <w:tab w:val="left" w:pos="4667"/>
        </w:tabs>
        <w:spacing w:line="360" w:lineRule="auto"/>
        <w:ind w:right="567"/>
        <w:contextualSpacing/>
        <w:jc w:val="both"/>
        <w:rPr>
          <w:rFonts w:ascii="Palatino Linotype" w:hAnsi="Palatino Linotype" w:cs="Tahoma"/>
          <w:bCs/>
          <w:sz w:val="22"/>
          <w:szCs w:val="22"/>
        </w:rPr>
      </w:pPr>
    </w:p>
    <w:p w14:paraId="27CFCB23" w14:textId="2175670F" w:rsidR="008A0AC8" w:rsidRPr="008A0AC8" w:rsidRDefault="003F079C" w:rsidP="008A0AC8">
      <w:pPr>
        <w:spacing w:line="360" w:lineRule="auto"/>
        <w:contextualSpacing/>
        <w:jc w:val="both"/>
        <w:rPr>
          <w:rFonts w:ascii="Palatino Linotype" w:eastAsia="Calibri" w:hAnsi="Palatino Linotype" w:cs="Tahoma"/>
          <w:bCs/>
          <w:sz w:val="22"/>
          <w:szCs w:val="22"/>
          <w:lang w:eastAsia="es-ES_tradnl"/>
        </w:rPr>
      </w:pPr>
      <w:r w:rsidRPr="003F079C">
        <w:rPr>
          <w:rFonts w:ascii="Palatino Linotype" w:eastAsia="Calibri" w:hAnsi="Palatino Linotype" w:cs="Tahoma"/>
          <w:sz w:val="22"/>
          <w:szCs w:val="22"/>
          <w:lang w:eastAsia="es-ES_tradnl"/>
        </w:rPr>
        <w:t>Establecido lo anterior, se procede analizar la respuesta entregada, para lo cual</w:t>
      </w:r>
      <w:r w:rsidR="008A0AC8">
        <w:rPr>
          <w:rFonts w:ascii="Palatino Linotype" w:eastAsia="Calibri" w:hAnsi="Palatino Linotype" w:cs="Tahoma"/>
          <w:sz w:val="22"/>
          <w:szCs w:val="22"/>
          <w:lang w:eastAsia="es-ES_tradnl"/>
        </w:rPr>
        <w:t>,</w:t>
      </w:r>
      <w:r w:rsidRPr="003F079C">
        <w:rPr>
          <w:rFonts w:ascii="Palatino Linotype" w:eastAsia="Calibri" w:hAnsi="Palatino Linotype" w:cs="Tahoma"/>
          <w:sz w:val="22"/>
          <w:szCs w:val="22"/>
          <w:lang w:eastAsia="es-ES_tradnl"/>
        </w:rPr>
        <w:t xml:space="preserve"> </w:t>
      </w:r>
      <w:r w:rsidR="009F22B3">
        <w:rPr>
          <w:rFonts w:ascii="Palatino Linotype" w:eastAsia="Calibri" w:hAnsi="Palatino Linotype" w:cs="Tahoma"/>
          <w:bCs/>
          <w:sz w:val="22"/>
          <w:szCs w:val="22"/>
          <w:lang w:eastAsia="es-ES_tradnl"/>
        </w:rPr>
        <w:t>en principio</w:t>
      </w:r>
      <w:r w:rsidR="008A0AC8" w:rsidRPr="008A0AC8">
        <w:rPr>
          <w:rFonts w:ascii="Palatino Linotype" w:eastAsia="Calibri" w:hAnsi="Palatino Linotype" w:cs="Tahoma"/>
          <w:bCs/>
          <w:sz w:val="22"/>
          <w:szCs w:val="22"/>
          <w:lang w:eastAsia="es-ES_tradnl"/>
        </w:rPr>
        <w:t xml:space="preserve">, de conformidad con lo establecido en la página oficial del Instituto Hacendario del Estado de México, en la liga electrónica </w:t>
      </w:r>
      <w:hyperlink r:id="rId7" w:history="1">
        <w:r w:rsidR="008A0AC8" w:rsidRPr="008A0AC8">
          <w:rPr>
            <w:rStyle w:val="Hipervnculo"/>
            <w:rFonts w:ascii="Palatino Linotype" w:eastAsia="Calibri" w:hAnsi="Palatino Linotype" w:cs="Tahoma"/>
            <w:bCs/>
            <w:sz w:val="22"/>
            <w:szCs w:val="22"/>
            <w:lang w:eastAsia="es-ES_tradnl"/>
          </w:rPr>
          <w:t>https://ihaem.edomex.gob.mx/certificacion_cocertem</w:t>
        </w:r>
      </w:hyperlink>
      <w:r w:rsidR="008A0AC8" w:rsidRPr="008A0AC8">
        <w:rPr>
          <w:rFonts w:ascii="Palatino Linotype" w:eastAsia="Calibri" w:hAnsi="Palatino Linotype" w:cs="Tahoma"/>
          <w:bCs/>
          <w:sz w:val="22"/>
          <w:szCs w:val="22"/>
          <w:lang w:eastAsia="es-ES_tradnl"/>
        </w:rPr>
        <w:t xml:space="preserve">, una Certificación de Competencia Laboral es el proceso mediante el cual un organismo acreditado, reconoce que una persona ha demostrado su competencia, para desempeñar una función productiva determinada, con base en una Norma Institucional de Competencia Laboral aprobada (NICL). </w:t>
      </w:r>
    </w:p>
    <w:p w14:paraId="69B0D11C" w14:textId="77777777" w:rsidR="008A0AC8" w:rsidRPr="008A0AC8" w:rsidRDefault="008A0AC8" w:rsidP="008A0AC8">
      <w:pPr>
        <w:spacing w:line="360" w:lineRule="auto"/>
        <w:contextualSpacing/>
        <w:jc w:val="both"/>
        <w:rPr>
          <w:rFonts w:ascii="Palatino Linotype" w:eastAsia="Calibri" w:hAnsi="Palatino Linotype" w:cs="Tahoma"/>
          <w:bCs/>
          <w:sz w:val="22"/>
          <w:szCs w:val="22"/>
          <w:lang w:eastAsia="es-ES_tradnl"/>
        </w:rPr>
      </w:pPr>
      <w:r w:rsidRPr="008A0AC8">
        <w:rPr>
          <w:rFonts w:ascii="Palatino Linotype" w:eastAsia="Calibri" w:hAnsi="Palatino Linotype" w:cs="Tahoma"/>
          <w:bCs/>
          <w:sz w:val="22"/>
          <w:szCs w:val="22"/>
          <w:lang w:eastAsia="es-ES_tradnl"/>
        </w:rPr>
        <w:t xml:space="preserve"> </w:t>
      </w:r>
    </w:p>
    <w:p w14:paraId="5595BB9C" w14:textId="04D54FAD" w:rsidR="008A0AC8" w:rsidRPr="008A0AC8" w:rsidRDefault="008A0AC8" w:rsidP="007F0594">
      <w:pPr>
        <w:spacing w:line="360" w:lineRule="auto"/>
        <w:contextualSpacing/>
        <w:jc w:val="both"/>
        <w:rPr>
          <w:rFonts w:ascii="Palatino Linotype" w:eastAsia="Calibri" w:hAnsi="Palatino Linotype" w:cs="Tahoma"/>
          <w:bCs/>
          <w:iCs/>
          <w:sz w:val="22"/>
          <w:szCs w:val="22"/>
          <w:lang w:eastAsia="es-ES_tradnl"/>
        </w:rPr>
      </w:pPr>
      <w:r w:rsidRPr="008A0AC8">
        <w:rPr>
          <w:rFonts w:ascii="Palatino Linotype" w:eastAsia="Calibri" w:hAnsi="Palatino Linotype" w:cs="Tahoma"/>
          <w:bCs/>
          <w:iCs/>
          <w:sz w:val="22"/>
          <w:szCs w:val="22"/>
          <w:lang w:eastAsia="es-ES_tradnl"/>
        </w:rPr>
        <w:t xml:space="preserve">En ese sentido, el artículo 32 de la Ley Orgánica Municipal del Estado de México, establece que,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w:t>
      </w:r>
      <w:r w:rsidR="007F0594">
        <w:rPr>
          <w:rFonts w:ascii="Palatino Linotype" w:eastAsia="Calibri" w:hAnsi="Palatino Linotype" w:cs="Tahoma"/>
          <w:bCs/>
          <w:iCs/>
          <w:sz w:val="22"/>
          <w:szCs w:val="22"/>
          <w:lang w:eastAsia="es-ES_tradnl"/>
        </w:rPr>
        <w:t xml:space="preserve">entre otros </w:t>
      </w:r>
      <w:r w:rsidRPr="008A0AC8">
        <w:rPr>
          <w:rFonts w:ascii="Palatino Linotype" w:eastAsia="Calibri" w:hAnsi="Palatino Linotype" w:cs="Tahoma"/>
          <w:bCs/>
          <w:iCs/>
          <w:sz w:val="22"/>
          <w:szCs w:val="22"/>
          <w:lang w:eastAsia="es-ES_tradnl"/>
        </w:rPr>
        <w:t xml:space="preserve">requisitos: </w:t>
      </w:r>
      <w:r w:rsidRPr="008A0AC8">
        <w:rPr>
          <w:rFonts w:ascii="Palatino Linotype" w:eastAsia="Calibri" w:hAnsi="Palatino Linotype" w:cs="Tahoma"/>
          <w:iCs/>
          <w:sz w:val="22"/>
          <w:szCs w:val="22"/>
          <w:lang w:eastAsia="es-ES_tradnl"/>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007F0594" w:rsidRPr="007F0594">
        <w:rPr>
          <w:rFonts w:ascii="Palatino Linotype" w:eastAsia="Calibri" w:hAnsi="Palatino Linotype" w:cs="Tahoma"/>
          <w:iCs/>
          <w:sz w:val="22"/>
          <w:szCs w:val="22"/>
          <w:lang w:eastAsia="es-ES_tradnl"/>
        </w:rPr>
        <w:t>.</w:t>
      </w:r>
    </w:p>
    <w:p w14:paraId="5C03F7BB" w14:textId="7C124234" w:rsidR="008A0AC8" w:rsidRPr="008A0AC8" w:rsidRDefault="008A0AC8" w:rsidP="008A0AC8">
      <w:pPr>
        <w:spacing w:line="360" w:lineRule="auto"/>
        <w:contextualSpacing/>
        <w:jc w:val="both"/>
        <w:rPr>
          <w:rFonts w:ascii="Palatino Linotype" w:eastAsia="Calibri" w:hAnsi="Palatino Linotype" w:cs="Tahoma"/>
          <w:bCs/>
          <w:iCs/>
          <w:sz w:val="22"/>
          <w:szCs w:val="22"/>
          <w:lang w:eastAsia="es-ES_tradnl"/>
        </w:rPr>
      </w:pPr>
    </w:p>
    <w:p w14:paraId="1F439754" w14:textId="3F60EF5E" w:rsidR="008A0AC8" w:rsidRDefault="008A0AC8" w:rsidP="008A0AC8">
      <w:pPr>
        <w:spacing w:line="360" w:lineRule="auto"/>
        <w:contextualSpacing/>
        <w:jc w:val="both"/>
        <w:rPr>
          <w:rFonts w:ascii="Palatino Linotype" w:eastAsia="Calibri" w:hAnsi="Palatino Linotype" w:cs="Tahoma"/>
          <w:bCs/>
          <w:iCs/>
          <w:sz w:val="22"/>
          <w:szCs w:val="22"/>
          <w:lang w:eastAsia="es-ES_tradnl"/>
        </w:rPr>
      </w:pPr>
      <w:r w:rsidRPr="008A0AC8">
        <w:rPr>
          <w:rFonts w:ascii="Palatino Linotype" w:eastAsia="Calibri" w:hAnsi="Palatino Linotype" w:cs="Tahoma"/>
          <w:bCs/>
          <w:iCs/>
          <w:sz w:val="22"/>
          <w:szCs w:val="22"/>
          <w:lang w:eastAsia="es-ES_tradnl"/>
        </w:rPr>
        <w:t>Ahora bien, de conformidad con la Ley Orgánica Municipal del Estado de México,</w:t>
      </w:r>
      <w:r w:rsidR="009F22B3">
        <w:rPr>
          <w:rFonts w:ascii="Palatino Linotype" w:eastAsia="Calibri" w:hAnsi="Palatino Linotype" w:cs="Tahoma"/>
          <w:bCs/>
          <w:iCs/>
          <w:sz w:val="22"/>
          <w:szCs w:val="22"/>
          <w:lang w:eastAsia="es-ES_tradnl"/>
        </w:rPr>
        <w:t xml:space="preserve"> en relación con los artículos 43, 44, y 45 del Bando Municipal de Otzolotepec, dos mil veinticinco,</w:t>
      </w:r>
      <w:r w:rsidRPr="008A0AC8">
        <w:rPr>
          <w:rFonts w:ascii="Palatino Linotype" w:eastAsia="Calibri" w:hAnsi="Palatino Linotype" w:cs="Tahoma"/>
          <w:bCs/>
          <w:iCs/>
          <w:sz w:val="22"/>
          <w:szCs w:val="22"/>
          <w:lang w:eastAsia="es-ES_tradnl"/>
        </w:rPr>
        <w:t xml:space="preserve"> los cargos que deberán tener certificación, </w:t>
      </w:r>
      <w:r w:rsidR="009F22B3">
        <w:rPr>
          <w:rFonts w:ascii="Palatino Linotype" w:eastAsia="Calibri" w:hAnsi="Palatino Linotype" w:cs="Tahoma"/>
          <w:bCs/>
          <w:iCs/>
          <w:sz w:val="22"/>
          <w:szCs w:val="22"/>
          <w:lang w:eastAsia="es-ES_tradnl"/>
        </w:rPr>
        <w:t xml:space="preserve">serán </w:t>
      </w:r>
      <w:r w:rsidRPr="008A0AC8">
        <w:rPr>
          <w:rFonts w:ascii="Palatino Linotype" w:eastAsia="Calibri" w:hAnsi="Palatino Linotype" w:cs="Tahoma"/>
          <w:bCs/>
          <w:iCs/>
          <w:sz w:val="22"/>
          <w:szCs w:val="22"/>
          <w:lang w:eastAsia="es-ES_tradnl"/>
        </w:rPr>
        <w:t>lo</w:t>
      </w:r>
      <w:r>
        <w:rPr>
          <w:rFonts w:ascii="Palatino Linotype" w:eastAsia="Calibri" w:hAnsi="Palatino Linotype" w:cs="Tahoma"/>
          <w:bCs/>
          <w:iCs/>
          <w:sz w:val="22"/>
          <w:szCs w:val="22"/>
          <w:lang w:eastAsia="es-ES_tradnl"/>
        </w:rPr>
        <w:t>s titulares de las áreas administrativas</w:t>
      </w:r>
      <w:r w:rsidRPr="008A0AC8">
        <w:rPr>
          <w:rFonts w:ascii="Palatino Linotype" w:eastAsia="Calibri" w:hAnsi="Palatino Linotype" w:cs="Tahoma"/>
          <w:bCs/>
          <w:iCs/>
          <w:sz w:val="22"/>
          <w:szCs w:val="22"/>
          <w:lang w:eastAsia="es-ES_tradnl"/>
        </w:rPr>
        <w:t xml:space="preserve"> siguiente</w:t>
      </w:r>
      <w:r>
        <w:rPr>
          <w:rFonts w:ascii="Palatino Linotype" w:eastAsia="Calibri" w:hAnsi="Palatino Linotype" w:cs="Tahoma"/>
          <w:bCs/>
          <w:iCs/>
          <w:sz w:val="22"/>
          <w:szCs w:val="22"/>
          <w:lang w:eastAsia="es-ES_tradnl"/>
        </w:rPr>
        <w:t>s</w:t>
      </w:r>
      <w:r w:rsidRPr="008A0AC8">
        <w:rPr>
          <w:rFonts w:ascii="Palatino Linotype" w:eastAsia="Calibri" w:hAnsi="Palatino Linotype" w:cs="Tahoma"/>
          <w:bCs/>
          <w:iCs/>
          <w:sz w:val="22"/>
          <w:szCs w:val="22"/>
          <w:lang w:eastAsia="es-ES_tradnl"/>
        </w:rPr>
        <w:t>:</w:t>
      </w:r>
    </w:p>
    <w:p w14:paraId="763B56CE" w14:textId="77777777" w:rsidR="009F22B3" w:rsidRPr="008A0AC8" w:rsidRDefault="009F22B3" w:rsidP="008A0AC8">
      <w:pPr>
        <w:spacing w:line="360" w:lineRule="auto"/>
        <w:contextualSpacing/>
        <w:jc w:val="both"/>
        <w:rPr>
          <w:rFonts w:ascii="Palatino Linotype" w:eastAsia="Calibri" w:hAnsi="Palatino Linotype" w:cs="Tahoma"/>
          <w:bCs/>
          <w:iCs/>
          <w:sz w:val="22"/>
          <w:szCs w:val="22"/>
          <w:lang w:eastAsia="es-ES_tradnl"/>
        </w:rPr>
      </w:pPr>
    </w:p>
    <w:p w14:paraId="2503ADF1" w14:textId="77777777"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Secretaria del Ayuntamiento</w:t>
      </w:r>
    </w:p>
    <w:p w14:paraId="1934B4BE" w14:textId="50503FAA" w:rsidR="008A0AC8" w:rsidRPr="008A0AC8" w:rsidRDefault="008915F7" w:rsidP="003C2C41">
      <w:pPr>
        <w:numPr>
          <w:ilvl w:val="0"/>
          <w:numId w:val="2"/>
        </w:num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Órgano Interno de Control</w:t>
      </w:r>
      <w:r w:rsidR="008A0AC8" w:rsidRPr="008A0AC8">
        <w:rPr>
          <w:rFonts w:ascii="Palatino Linotype" w:hAnsi="Palatino Linotype" w:cs="Tahoma"/>
          <w:bCs/>
          <w:iCs/>
          <w:sz w:val="22"/>
          <w:szCs w:val="22"/>
        </w:rPr>
        <w:t xml:space="preserve"> </w:t>
      </w:r>
    </w:p>
    <w:p w14:paraId="1606ADB9" w14:textId="2F2CB86D"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Tesorería</w:t>
      </w:r>
      <w:r w:rsidR="008915F7">
        <w:rPr>
          <w:rFonts w:ascii="Palatino Linotype" w:hAnsi="Palatino Linotype" w:cs="Tahoma"/>
          <w:bCs/>
          <w:iCs/>
          <w:sz w:val="22"/>
          <w:szCs w:val="22"/>
        </w:rPr>
        <w:t xml:space="preserve"> Municipal</w:t>
      </w:r>
    </w:p>
    <w:p w14:paraId="19435DBD" w14:textId="27597BC6"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 xml:space="preserve">Coordinación General Municipal de Mejora Regulatoria  </w:t>
      </w:r>
    </w:p>
    <w:p w14:paraId="486FD2BB" w14:textId="77777777"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Dirección de Desarrollo Urbano y Obras Públicas</w:t>
      </w:r>
    </w:p>
    <w:p w14:paraId="04F43D2F" w14:textId="77777777"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Dirección de Desarrollo Económico</w:t>
      </w:r>
    </w:p>
    <w:p w14:paraId="28DBE11C" w14:textId="77777777" w:rsidR="008A0AC8" w:rsidRP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Dirección de Ecología</w:t>
      </w:r>
    </w:p>
    <w:p w14:paraId="1657A905" w14:textId="77777777" w:rsidR="008A0AC8" w:rsidRDefault="008A0AC8" w:rsidP="003C2C41">
      <w:pPr>
        <w:numPr>
          <w:ilvl w:val="0"/>
          <w:numId w:val="2"/>
        </w:numPr>
        <w:spacing w:line="360" w:lineRule="auto"/>
        <w:contextualSpacing/>
        <w:jc w:val="both"/>
        <w:rPr>
          <w:rFonts w:ascii="Palatino Linotype" w:hAnsi="Palatino Linotype" w:cs="Tahoma"/>
          <w:bCs/>
          <w:iCs/>
          <w:sz w:val="22"/>
          <w:szCs w:val="22"/>
        </w:rPr>
      </w:pPr>
      <w:r w:rsidRPr="008A0AC8">
        <w:rPr>
          <w:rFonts w:ascii="Palatino Linotype" w:hAnsi="Palatino Linotype" w:cs="Tahoma"/>
          <w:bCs/>
          <w:iCs/>
          <w:sz w:val="22"/>
          <w:szCs w:val="22"/>
        </w:rPr>
        <w:t>Dirección de la Mujer</w:t>
      </w:r>
    </w:p>
    <w:p w14:paraId="1B0E7A42" w14:textId="1DA2605E" w:rsidR="008915F7" w:rsidRDefault="008915F7" w:rsidP="003C2C41">
      <w:pPr>
        <w:numPr>
          <w:ilvl w:val="0"/>
          <w:numId w:val="2"/>
        </w:num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Dirección de Desarrollo Social; y</w:t>
      </w:r>
    </w:p>
    <w:p w14:paraId="36AB076A" w14:textId="68DC845D" w:rsidR="008915F7" w:rsidRPr="008A0AC8" w:rsidRDefault="008915F7" w:rsidP="003C2C41">
      <w:pPr>
        <w:numPr>
          <w:ilvl w:val="0"/>
          <w:numId w:val="2"/>
        </w:num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Coordinación Municipal de Protección Civil.</w:t>
      </w:r>
    </w:p>
    <w:p w14:paraId="34F333A8" w14:textId="7F11358C" w:rsidR="003F079C" w:rsidRPr="003F079C" w:rsidRDefault="003F079C" w:rsidP="008A0AC8">
      <w:pPr>
        <w:spacing w:line="360" w:lineRule="auto"/>
        <w:contextualSpacing/>
        <w:jc w:val="both"/>
        <w:rPr>
          <w:rFonts w:ascii="Palatino Linotype" w:hAnsi="Palatino Linotype" w:cs="Tahoma"/>
          <w:bCs/>
          <w:sz w:val="22"/>
          <w:szCs w:val="22"/>
        </w:rPr>
      </w:pPr>
    </w:p>
    <w:p w14:paraId="76C45092" w14:textId="466BFE9C" w:rsidR="002145D5" w:rsidRPr="002145D5" w:rsidRDefault="002145D5" w:rsidP="002145D5">
      <w:pPr>
        <w:widowControl w:val="0"/>
        <w:autoSpaceDE w:val="0"/>
        <w:autoSpaceDN w:val="0"/>
        <w:adjustRightInd w:val="0"/>
        <w:spacing w:line="360" w:lineRule="auto"/>
        <w:contextualSpacing/>
        <w:jc w:val="both"/>
        <w:rPr>
          <w:rFonts w:ascii="Palatino Linotype" w:hAnsi="Palatino Linotype"/>
          <w:sz w:val="22"/>
          <w:szCs w:val="22"/>
        </w:rPr>
      </w:pPr>
      <w:r>
        <w:rPr>
          <w:rFonts w:ascii="Palatino Linotype" w:hAnsi="Palatino Linotype"/>
          <w:sz w:val="22"/>
          <w:szCs w:val="22"/>
        </w:rPr>
        <w:t>Por lo qu</w:t>
      </w:r>
      <w:r w:rsidR="00B96A2A">
        <w:rPr>
          <w:rFonts w:ascii="Palatino Linotype" w:hAnsi="Palatino Linotype"/>
          <w:sz w:val="22"/>
          <w:szCs w:val="22"/>
        </w:rPr>
        <w:t>e hace a la certificación de la Titular de las Unidad</w:t>
      </w:r>
      <w:r>
        <w:rPr>
          <w:rFonts w:ascii="Palatino Linotype" w:hAnsi="Palatino Linotype"/>
          <w:sz w:val="22"/>
          <w:szCs w:val="22"/>
        </w:rPr>
        <w:t xml:space="preserve"> de Transparencia</w:t>
      </w:r>
      <w:r w:rsidRPr="002145D5">
        <w:rPr>
          <w:rFonts w:ascii="Palatino Linotype" w:hAnsi="Palatino Linotype"/>
          <w:sz w:val="22"/>
          <w:szCs w:val="22"/>
        </w:rPr>
        <w:t>, el artículo 57, fracción I, de la Ley de Transparencia y Acceso a la Información Pública del Estado de México y Municipios, establece que para que una persona pueda ser nombrada Titular de la Unidad de Transparencia, debe contar con la certificación en materia de acceso a la información, transparencia y protección de datos personales, que para tal efecto emita el Instituto</w:t>
      </w:r>
      <w:r w:rsidR="00B96A2A">
        <w:rPr>
          <w:rFonts w:ascii="Palatino Linotype" w:hAnsi="Palatino Linotype"/>
          <w:sz w:val="22"/>
          <w:szCs w:val="22"/>
        </w:rPr>
        <w:t xml:space="preserve">, al respecto se localizó en el portal de información del Sujeto Obligado que la titular del área causó alta el primero de enero de dos mil veinticinco. </w:t>
      </w:r>
    </w:p>
    <w:p w14:paraId="13EC995D" w14:textId="77777777" w:rsidR="002145D5" w:rsidRDefault="002145D5" w:rsidP="003F079C">
      <w:pPr>
        <w:widowControl w:val="0"/>
        <w:spacing w:line="360" w:lineRule="auto"/>
        <w:contextualSpacing/>
        <w:jc w:val="both"/>
        <w:rPr>
          <w:rFonts w:ascii="Palatino Linotype" w:hAnsi="Palatino Linotype" w:cs="Tahoma"/>
          <w:bCs/>
          <w:iCs/>
          <w:sz w:val="22"/>
          <w:szCs w:val="22"/>
          <w:lang w:val="es-ES"/>
        </w:rPr>
      </w:pPr>
    </w:p>
    <w:p w14:paraId="711181CE" w14:textId="6BBA6AE3" w:rsidR="003F079C" w:rsidRDefault="003F079C" w:rsidP="003F079C">
      <w:pPr>
        <w:widowControl w:val="0"/>
        <w:spacing w:line="360" w:lineRule="auto"/>
        <w:contextualSpacing/>
        <w:jc w:val="both"/>
        <w:rPr>
          <w:rFonts w:ascii="Palatino Linotype" w:hAnsi="Palatino Linotype" w:cs="Tahoma"/>
          <w:bCs/>
          <w:iCs/>
          <w:sz w:val="22"/>
          <w:szCs w:val="22"/>
          <w:lang w:val="es-ES"/>
        </w:rPr>
      </w:pPr>
      <w:r w:rsidRPr="003F079C">
        <w:rPr>
          <w:rFonts w:ascii="Palatino Linotype" w:hAnsi="Palatino Linotype" w:cs="Tahoma"/>
          <w:bCs/>
          <w:iCs/>
          <w:sz w:val="22"/>
          <w:szCs w:val="22"/>
          <w:lang w:val="es-ES"/>
        </w:rPr>
        <w:t>Conforme a lo anterior, se logra vislumbrar que la pretensión del ahora Recurrente, es obtener l</w:t>
      </w:r>
      <w:r w:rsidR="008A0AC8">
        <w:rPr>
          <w:rFonts w:ascii="Palatino Linotype" w:hAnsi="Palatino Linotype" w:cs="Tahoma"/>
          <w:bCs/>
          <w:iCs/>
          <w:sz w:val="22"/>
          <w:szCs w:val="22"/>
          <w:lang w:val="es-ES"/>
        </w:rPr>
        <w:t>os</w:t>
      </w:r>
      <w:r w:rsidRPr="003F079C">
        <w:rPr>
          <w:rFonts w:ascii="Palatino Linotype" w:hAnsi="Palatino Linotype" w:cs="Tahoma"/>
          <w:bCs/>
          <w:iCs/>
          <w:sz w:val="22"/>
          <w:szCs w:val="22"/>
          <w:lang w:val="es-ES"/>
        </w:rPr>
        <w:t xml:space="preserve"> documento</w:t>
      </w:r>
      <w:r w:rsidR="008A0AC8">
        <w:rPr>
          <w:rFonts w:ascii="Palatino Linotype" w:hAnsi="Palatino Linotype" w:cs="Tahoma"/>
          <w:bCs/>
          <w:iCs/>
          <w:sz w:val="22"/>
          <w:szCs w:val="22"/>
          <w:lang w:val="es-ES"/>
        </w:rPr>
        <w:t>s</w:t>
      </w:r>
      <w:r w:rsidRPr="003F079C">
        <w:rPr>
          <w:rFonts w:ascii="Palatino Linotype" w:hAnsi="Palatino Linotype" w:cs="Tahoma"/>
          <w:bCs/>
          <w:iCs/>
          <w:sz w:val="22"/>
          <w:szCs w:val="22"/>
          <w:lang w:val="es-ES"/>
        </w:rPr>
        <w:t xml:space="preserve"> donde conste</w:t>
      </w:r>
      <w:r w:rsidR="008A0AC8">
        <w:rPr>
          <w:rFonts w:ascii="Palatino Linotype" w:hAnsi="Palatino Linotype" w:cs="Tahoma"/>
          <w:bCs/>
          <w:iCs/>
          <w:sz w:val="22"/>
          <w:szCs w:val="22"/>
          <w:lang w:val="es-ES"/>
        </w:rPr>
        <w:t>n las certificaciones</w:t>
      </w:r>
      <w:r w:rsidR="00316DE5">
        <w:rPr>
          <w:rFonts w:ascii="Palatino Linotype" w:hAnsi="Palatino Linotype" w:cs="Tahoma"/>
          <w:bCs/>
          <w:iCs/>
          <w:sz w:val="22"/>
          <w:szCs w:val="22"/>
          <w:lang w:val="es-ES"/>
        </w:rPr>
        <w:t xml:space="preserve"> de competencia laboral de los titulares de las áreas obligadas</w:t>
      </w:r>
      <w:r w:rsidR="002145D5">
        <w:rPr>
          <w:rFonts w:ascii="Palatino Linotype" w:hAnsi="Palatino Linotype" w:cs="Tahoma"/>
          <w:bCs/>
          <w:iCs/>
          <w:sz w:val="22"/>
          <w:szCs w:val="22"/>
          <w:lang w:val="es-ES"/>
        </w:rPr>
        <w:t xml:space="preserve"> del Ayuntamiento de Otzolotepec</w:t>
      </w:r>
      <w:r w:rsidR="00316DE5">
        <w:rPr>
          <w:rFonts w:ascii="Palatino Linotype" w:hAnsi="Palatino Linotype" w:cs="Tahoma"/>
          <w:bCs/>
          <w:iCs/>
          <w:sz w:val="22"/>
          <w:szCs w:val="22"/>
          <w:lang w:val="es-ES"/>
        </w:rPr>
        <w:t>, al veintisiete de marzo de dos mil veinticinco</w:t>
      </w:r>
      <w:r w:rsidRPr="003F079C">
        <w:rPr>
          <w:rFonts w:ascii="Palatino Linotype" w:hAnsi="Palatino Linotype" w:cs="Tahoma"/>
          <w:bCs/>
          <w:iCs/>
          <w:sz w:val="22"/>
          <w:szCs w:val="22"/>
          <w:lang w:val="es-ES"/>
        </w:rPr>
        <w:t>.</w:t>
      </w:r>
    </w:p>
    <w:p w14:paraId="400FF5A9" w14:textId="77777777" w:rsidR="00316DE5" w:rsidRDefault="00316DE5" w:rsidP="003F079C">
      <w:pPr>
        <w:widowControl w:val="0"/>
        <w:spacing w:line="360" w:lineRule="auto"/>
        <w:contextualSpacing/>
        <w:jc w:val="both"/>
        <w:rPr>
          <w:rFonts w:ascii="Palatino Linotype" w:hAnsi="Palatino Linotype" w:cs="Tahoma"/>
          <w:bCs/>
          <w:iCs/>
          <w:sz w:val="22"/>
          <w:szCs w:val="22"/>
          <w:lang w:val="es-ES"/>
        </w:rPr>
      </w:pPr>
    </w:p>
    <w:p w14:paraId="4741FAEF" w14:textId="77777777" w:rsidR="00316DE5" w:rsidRPr="008D6ADD" w:rsidRDefault="00316DE5" w:rsidP="00316DE5">
      <w:pPr>
        <w:widowControl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Previo al análisis de fondo, </w:t>
      </w:r>
      <w:r w:rsidRPr="003A64F4">
        <w:rPr>
          <w:rFonts w:ascii="Palatino Linotype" w:eastAsia="Palatino Linotype" w:hAnsi="Palatino Linotype" w:cs="Palatino Linotype"/>
          <w:sz w:val="22"/>
          <w:szCs w:val="22"/>
        </w:rPr>
        <w:t>de las constancias que obran en el expediente, se logra vislumbrar que el Sujeto Obligado turn</w:t>
      </w:r>
      <w:r>
        <w:rPr>
          <w:rFonts w:ascii="Palatino Linotype" w:eastAsia="Palatino Linotype" w:hAnsi="Palatino Linotype" w:cs="Palatino Linotype"/>
          <w:sz w:val="22"/>
          <w:szCs w:val="22"/>
        </w:rPr>
        <w:t>ó</w:t>
      </w:r>
      <w:r w:rsidRPr="003A64F4">
        <w:rPr>
          <w:rFonts w:ascii="Palatino Linotype" w:eastAsia="Palatino Linotype" w:hAnsi="Palatino Linotype" w:cs="Palatino Linotype"/>
          <w:sz w:val="22"/>
          <w:szCs w:val="22"/>
        </w:rPr>
        <w:t xml:space="preserve"> la solicitud de información a la </w:t>
      </w:r>
      <w:r>
        <w:rPr>
          <w:rFonts w:ascii="Palatino Linotype" w:eastAsia="Palatino Linotype" w:hAnsi="Palatino Linotype" w:cs="Palatino Linotype"/>
          <w:sz w:val="22"/>
          <w:szCs w:val="22"/>
        </w:rPr>
        <w:t>Coordinación de Recursos Humanos adscrita a la Dirección de Administración</w:t>
      </w:r>
      <w:r w:rsidRPr="003A64F4">
        <w:rPr>
          <w:rFonts w:ascii="Palatino Linotype" w:eastAsia="Palatino Linotype" w:hAnsi="Palatino Linotype" w:cs="Palatino Linotype"/>
          <w:sz w:val="22"/>
          <w:szCs w:val="22"/>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9448D4D" w14:textId="77777777" w:rsidR="00316DE5" w:rsidRPr="003A64F4" w:rsidRDefault="00316DE5" w:rsidP="00316DE5">
      <w:pPr>
        <w:spacing w:line="360" w:lineRule="auto"/>
        <w:ind w:right="-28"/>
        <w:contextualSpacing/>
        <w:jc w:val="both"/>
        <w:rPr>
          <w:rFonts w:ascii="Palatino Linotype" w:eastAsia="Palatino Linotype" w:hAnsi="Palatino Linotype" w:cs="Palatino Linotype"/>
          <w:sz w:val="22"/>
          <w:szCs w:val="22"/>
        </w:rPr>
      </w:pPr>
    </w:p>
    <w:p w14:paraId="65ED91B8" w14:textId="77777777" w:rsidR="00316DE5" w:rsidRDefault="00316DE5" w:rsidP="00316DE5">
      <w:pPr>
        <w:widowControl w:val="0"/>
        <w:spacing w:line="360" w:lineRule="auto"/>
        <w:contextualSpacing/>
        <w:jc w:val="both"/>
        <w:rPr>
          <w:rFonts w:ascii="Palatino Linotype" w:hAnsi="Palatino Linotype" w:cs="Tahoma"/>
          <w:bCs/>
          <w:iCs/>
          <w:sz w:val="22"/>
          <w:szCs w:val="22"/>
        </w:rPr>
      </w:pPr>
      <w:r w:rsidRPr="00C57321">
        <w:rPr>
          <w:rFonts w:ascii="Palatino Linotype" w:hAnsi="Palatino Linotype" w:cs="Tahoma"/>
          <w:bCs/>
          <w:iCs/>
          <w:sz w:val="22"/>
          <w:szCs w:val="22"/>
        </w:rPr>
        <w:t>Así, es necesario traer al estudio los artículos</w:t>
      </w:r>
      <w:r>
        <w:rPr>
          <w:rFonts w:ascii="Palatino Linotype" w:hAnsi="Palatino Linotype" w:cs="Tahoma"/>
          <w:bCs/>
          <w:iCs/>
          <w:sz w:val="22"/>
          <w:szCs w:val="22"/>
        </w:rPr>
        <w:t xml:space="preserve"> 43, 44, y 45 fracción I inciso i), </w:t>
      </w:r>
      <w:r w:rsidRPr="00C57321">
        <w:rPr>
          <w:rFonts w:ascii="Palatino Linotype" w:hAnsi="Palatino Linotype" w:cs="Tahoma"/>
          <w:bCs/>
          <w:iCs/>
          <w:sz w:val="22"/>
          <w:szCs w:val="22"/>
        </w:rPr>
        <w:t xml:space="preserve">del Bando Municipal de </w:t>
      </w:r>
      <w:r>
        <w:rPr>
          <w:rFonts w:ascii="Palatino Linotype" w:hAnsi="Palatino Linotype" w:cs="Tahoma"/>
          <w:bCs/>
          <w:iCs/>
          <w:sz w:val="22"/>
          <w:szCs w:val="22"/>
        </w:rPr>
        <w:t>Otzolotepec</w:t>
      </w:r>
      <w:r w:rsidRPr="00C57321">
        <w:rPr>
          <w:rFonts w:ascii="Palatino Linotype" w:hAnsi="Palatino Linotype" w:cs="Tahoma"/>
          <w:bCs/>
          <w:iCs/>
          <w:sz w:val="22"/>
          <w:szCs w:val="22"/>
        </w:rPr>
        <w:t>, dos mil veinticinco, en</w:t>
      </w:r>
      <w:r>
        <w:rPr>
          <w:rFonts w:ascii="Palatino Linotype" w:hAnsi="Palatino Linotype" w:cs="Tahoma"/>
          <w:bCs/>
          <w:iCs/>
          <w:sz w:val="22"/>
          <w:szCs w:val="22"/>
        </w:rPr>
        <w:t xml:space="preserve"> relación con los artículos 8, 9 inciso 13) sub inciso a), 80 inciso a) y 81 del Reglamento Orgánico Municipal de Otzolotepec, dos mil veinticuatro, en </w:t>
      </w:r>
      <w:r w:rsidRPr="00C57321">
        <w:rPr>
          <w:rFonts w:ascii="Palatino Linotype" w:hAnsi="Palatino Linotype" w:cs="Tahoma"/>
          <w:bCs/>
          <w:iCs/>
          <w:sz w:val="22"/>
          <w:szCs w:val="22"/>
        </w:rPr>
        <w:t>los cuales se establece</w:t>
      </w:r>
      <w:r>
        <w:rPr>
          <w:rFonts w:ascii="Palatino Linotype" w:hAnsi="Palatino Linotype" w:cs="Tahoma"/>
          <w:bCs/>
          <w:iCs/>
          <w:sz w:val="22"/>
          <w:szCs w:val="22"/>
        </w:rPr>
        <w:t xml:space="preserve"> </w:t>
      </w:r>
      <w:r w:rsidRPr="00C57321">
        <w:rPr>
          <w:rFonts w:ascii="Palatino Linotype" w:hAnsi="Palatino Linotype" w:cs="Tahoma"/>
          <w:bCs/>
          <w:iCs/>
          <w:sz w:val="22"/>
          <w:szCs w:val="22"/>
        </w:rPr>
        <w:t>que</w:t>
      </w:r>
      <w:r>
        <w:rPr>
          <w:rFonts w:ascii="Palatino Linotype" w:hAnsi="Palatino Linotype" w:cs="Tahoma"/>
          <w:bCs/>
          <w:iCs/>
          <w:sz w:val="22"/>
          <w:szCs w:val="22"/>
        </w:rPr>
        <w:t>,</w:t>
      </w:r>
      <w:r w:rsidRPr="00C57321">
        <w:rPr>
          <w:rFonts w:ascii="Palatino Linotype" w:hAnsi="Palatino Linotype" w:cs="Tahoma"/>
          <w:bCs/>
          <w:iCs/>
          <w:sz w:val="22"/>
          <w:szCs w:val="22"/>
        </w:rPr>
        <w:t xml:space="preserve"> </w:t>
      </w:r>
      <w:r>
        <w:rPr>
          <w:rFonts w:ascii="Palatino Linotype" w:hAnsi="Palatino Linotype" w:cs="Tahoma"/>
          <w:bCs/>
          <w:iCs/>
          <w:sz w:val="22"/>
          <w:szCs w:val="22"/>
        </w:rPr>
        <w:t xml:space="preserve">para </w:t>
      </w:r>
      <w:r w:rsidRPr="00C57321">
        <w:rPr>
          <w:rFonts w:ascii="Palatino Linotype" w:hAnsi="Palatino Linotype" w:cs="Tahoma"/>
          <w:bCs/>
          <w:iCs/>
          <w:sz w:val="22"/>
          <w:szCs w:val="22"/>
        </w:rPr>
        <w:t xml:space="preserve">el </w:t>
      </w:r>
      <w:r>
        <w:rPr>
          <w:rFonts w:ascii="Palatino Linotype" w:hAnsi="Palatino Linotype" w:cs="Tahoma"/>
          <w:bCs/>
          <w:iCs/>
          <w:sz w:val="22"/>
          <w:szCs w:val="22"/>
        </w:rPr>
        <w:t>despacho, estudio y planeación de los diversos asuntos de la administración municipal, el Ayuntamiento se auxiliará con diversas unidades administrativas</w:t>
      </w:r>
      <w:r w:rsidRPr="00292562">
        <w:rPr>
          <w:rFonts w:ascii="Palatino Linotype" w:hAnsi="Palatino Linotype" w:cs="Tahoma"/>
          <w:bCs/>
          <w:iCs/>
          <w:sz w:val="22"/>
          <w:szCs w:val="22"/>
        </w:rPr>
        <w:t>, entre otra</w:t>
      </w:r>
      <w:r>
        <w:rPr>
          <w:rFonts w:ascii="Palatino Linotype" w:hAnsi="Palatino Linotype" w:cs="Tahoma"/>
          <w:bCs/>
          <w:iCs/>
          <w:sz w:val="22"/>
          <w:szCs w:val="22"/>
        </w:rPr>
        <w:t>s las siguientes:</w:t>
      </w:r>
    </w:p>
    <w:p w14:paraId="65FC3C5F" w14:textId="77777777" w:rsidR="00316DE5" w:rsidRDefault="00316DE5" w:rsidP="00316DE5">
      <w:pPr>
        <w:widowControl w:val="0"/>
        <w:spacing w:line="360" w:lineRule="auto"/>
        <w:contextualSpacing/>
        <w:jc w:val="both"/>
        <w:rPr>
          <w:rFonts w:ascii="Palatino Linotype" w:hAnsi="Palatino Linotype" w:cs="Tahoma"/>
          <w:bCs/>
          <w:iCs/>
          <w:sz w:val="22"/>
          <w:szCs w:val="22"/>
        </w:rPr>
      </w:pPr>
    </w:p>
    <w:p w14:paraId="18A5045F" w14:textId="77777777" w:rsidR="00316DE5" w:rsidRPr="00BC04F3" w:rsidRDefault="00316DE5" w:rsidP="003C2C41">
      <w:pPr>
        <w:pStyle w:val="Prrafodelista"/>
        <w:widowControl w:val="0"/>
        <w:numPr>
          <w:ilvl w:val="0"/>
          <w:numId w:val="3"/>
        </w:numPr>
        <w:spacing w:line="360" w:lineRule="auto"/>
        <w:jc w:val="both"/>
        <w:rPr>
          <w:rFonts w:ascii="Palatino Linotype" w:hAnsi="Palatino Linotype" w:cs="Tahoma"/>
          <w:b/>
          <w:bCs/>
          <w:iCs/>
          <w:sz w:val="22"/>
          <w:szCs w:val="22"/>
        </w:rPr>
      </w:pPr>
      <w:r w:rsidRPr="00CF1631">
        <w:rPr>
          <w:rFonts w:ascii="Palatino Linotype" w:hAnsi="Palatino Linotype" w:cs="Tahoma"/>
          <w:b/>
          <w:iCs/>
          <w:sz w:val="22"/>
          <w:szCs w:val="22"/>
        </w:rPr>
        <w:t xml:space="preserve">La </w:t>
      </w:r>
      <w:r>
        <w:rPr>
          <w:rFonts w:ascii="Palatino Linotype" w:hAnsi="Palatino Linotype" w:cs="Tahoma"/>
          <w:b/>
          <w:iCs/>
          <w:sz w:val="22"/>
          <w:szCs w:val="22"/>
        </w:rPr>
        <w:t>Dirección de Administración</w:t>
      </w:r>
      <w:r w:rsidRPr="00CF1631">
        <w:rPr>
          <w:rFonts w:ascii="Palatino Linotype" w:hAnsi="Palatino Linotype" w:cs="Tahoma"/>
          <w:b/>
          <w:iCs/>
          <w:sz w:val="22"/>
          <w:szCs w:val="22"/>
        </w:rPr>
        <w:t>:</w:t>
      </w:r>
      <w:r>
        <w:rPr>
          <w:rFonts w:ascii="Palatino Linotype" w:hAnsi="Palatino Linotype" w:cs="Tahoma"/>
          <w:b/>
          <w:iCs/>
          <w:sz w:val="22"/>
          <w:szCs w:val="22"/>
        </w:rPr>
        <w:t xml:space="preserve"> </w:t>
      </w:r>
      <w:r w:rsidRPr="00D37488">
        <w:rPr>
          <w:rFonts w:ascii="Palatino Linotype" w:hAnsi="Palatino Linotype" w:cs="Tahoma"/>
          <w:bCs/>
          <w:iCs/>
          <w:sz w:val="22"/>
          <w:szCs w:val="22"/>
        </w:rPr>
        <w:t>encargada de establecer las políticas y lineamientos para la contratación, control del personal, adquisición, contratación, asignación y uso de los bienes y servicios, así como la adecuada implementación de las tecnologías de la información y la prestación de los servicios generales al H. Ayuntamiento de Otzolotepec, a fin de lograr la optimización de los recursos humanos y materiales</w:t>
      </w:r>
      <w:r w:rsidRPr="00BC04F3">
        <w:rPr>
          <w:rFonts w:ascii="Palatino Linotype" w:hAnsi="Palatino Linotype" w:cs="Tahoma"/>
          <w:bCs/>
          <w:iCs/>
          <w:sz w:val="22"/>
          <w:szCs w:val="22"/>
        </w:rPr>
        <w:t>.</w:t>
      </w:r>
    </w:p>
    <w:p w14:paraId="0DA56DA8" w14:textId="77777777" w:rsidR="00316DE5" w:rsidRPr="00CF1631" w:rsidRDefault="00316DE5" w:rsidP="00316DE5">
      <w:pPr>
        <w:pStyle w:val="Prrafodelista"/>
        <w:widowControl w:val="0"/>
        <w:spacing w:line="360" w:lineRule="auto"/>
        <w:jc w:val="both"/>
        <w:rPr>
          <w:rFonts w:ascii="Palatino Linotype" w:hAnsi="Palatino Linotype" w:cs="Tahoma"/>
          <w:bCs/>
          <w:iCs/>
          <w:sz w:val="22"/>
          <w:szCs w:val="22"/>
        </w:rPr>
      </w:pPr>
    </w:p>
    <w:p w14:paraId="1E6C81E7" w14:textId="77777777" w:rsidR="00316DE5" w:rsidRDefault="00316DE5" w:rsidP="00316DE5">
      <w:pPr>
        <w:spacing w:line="360" w:lineRule="auto"/>
        <w:ind w:right="-28"/>
        <w:contextualSpacing/>
        <w:jc w:val="both"/>
        <w:rPr>
          <w:rFonts w:ascii="Palatino Linotype" w:eastAsia="Palatino Linotype" w:hAnsi="Palatino Linotype" w:cs="Palatino Linotype"/>
          <w:sz w:val="22"/>
          <w:szCs w:val="22"/>
        </w:rPr>
      </w:pPr>
      <w:r w:rsidRPr="002D2250">
        <w:rPr>
          <w:rFonts w:ascii="Palatino Linotype" w:eastAsia="Palatino Linotype" w:hAnsi="Palatino Linotype" w:cs="Palatino Linotype"/>
          <w:bCs/>
          <w:sz w:val="22"/>
          <w:szCs w:val="22"/>
        </w:rPr>
        <w:t xml:space="preserve">De esta forma </w:t>
      </w:r>
      <w:r w:rsidRPr="002D2250">
        <w:rPr>
          <w:rFonts w:ascii="Palatino Linotype" w:eastAsia="Palatino Linotype" w:hAnsi="Palatino Linotype" w:cs="Palatino Linotype"/>
          <w:sz w:val="22"/>
          <w:szCs w:val="22"/>
        </w:rPr>
        <w:t>se advierte que el Sujeto Obligado cumplió</w:t>
      </w:r>
      <w:r>
        <w:rPr>
          <w:rFonts w:ascii="Palatino Linotype" w:eastAsia="Palatino Linotype" w:hAnsi="Palatino Linotype" w:cs="Palatino Linotype"/>
          <w:sz w:val="22"/>
          <w:szCs w:val="22"/>
        </w:rPr>
        <w:t xml:space="preserve"> con </w:t>
      </w:r>
      <w:r w:rsidRPr="002D2250">
        <w:rPr>
          <w:rFonts w:ascii="Palatino Linotype" w:eastAsia="Palatino Linotype" w:hAnsi="Palatino Linotype" w:cs="Palatino Linotype"/>
          <w:sz w:val="22"/>
          <w:szCs w:val="22"/>
        </w:rPr>
        <w:t>el procedimiento de búsqueda, pues</w:t>
      </w:r>
      <w:r>
        <w:rPr>
          <w:rFonts w:ascii="Palatino Linotype" w:eastAsia="Palatino Linotype" w:hAnsi="Palatino Linotype" w:cs="Palatino Linotype"/>
          <w:sz w:val="22"/>
          <w:szCs w:val="22"/>
        </w:rPr>
        <w:t xml:space="preserve"> turnó la solicitud a la Coordinación de Recursos Humanos, adscrita a la Dirección de Administración, encargada del control de los expedientes del personal. </w:t>
      </w:r>
    </w:p>
    <w:p w14:paraId="47ADAA81" w14:textId="77777777" w:rsidR="003F079C" w:rsidRPr="003F079C" w:rsidRDefault="003F079C" w:rsidP="003F079C">
      <w:pPr>
        <w:tabs>
          <w:tab w:val="left" w:pos="4667"/>
        </w:tabs>
        <w:spacing w:line="360" w:lineRule="auto"/>
        <w:contextualSpacing/>
        <w:jc w:val="both"/>
        <w:rPr>
          <w:rFonts w:ascii="Palatino Linotype" w:hAnsi="Palatino Linotype" w:cs="Tahoma"/>
          <w:bCs/>
          <w:sz w:val="22"/>
          <w:szCs w:val="22"/>
        </w:rPr>
      </w:pPr>
    </w:p>
    <w:p w14:paraId="798AA948" w14:textId="2712B30E" w:rsidR="00316DE5" w:rsidRDefault="003F079C" w:rsidP="003F079C">
      <w:pPr>
        <w:tabs>
          <w:tab w:val="left" w:pos="4667"/>
        </w:tabs>
        <w:spacing w:line="360" w:lineRule="auto"/>
        <w:contextualSpacing/>
        <w:jc w:val="both"/>
        <w:rPr>
          <w:rFonts w:ascii="Palatino Linotype" w:hAnsi="Palatino Linotype" w:cs="Tahoma"/>
          <w:bCs/>
          <w:sz w:val="22"/>
          <w:szCs w:val="22"/>
        </w:rPr>
      </w:pPr>
      <w:r w:rsidRPr="003F079C">
        <w:rPr>
          <w:rFonts w:ascii="Palatino Linotype" w:hAnsi="Palatino Linotype" w:cs="Tahoma"/>
          <w:bCs/>
          <w:sz w:val="22"/>
          <w:szCs w:val="22"/>
        </w:rPr>
        <w:t>Ahora bien, en respuesta</w:t>
      </w:r>
      <w:r w:rsidR="00316DE5">
        <w:rPr>
          <w:rFonts w:ascii="Palatino Linotype" w:hAnsi="Palatino Linotype" w:cs="Tahoma"/>
          <w:bCs/>
          <w:sz w:val="22"/>
          <w:szCs w:val="22"/>
        </w:rPr>
        <w:t xml:space="preserve"> dicha área </w:t>
      </w:r>
      <w:r w:rsidR="00316DE5" w:rsidRPr="003F079C">
        <w:rPr>
          <w:rFonts w:ascii="Palatino Linotype" w:hAnsi="Palatino Linotype" w:cs="Tahoma"/>
          <w:bCs/>
          <w:sz w:val="22"/>
          <w:szCs w:val="22"/>
        </w:rPr>
        <w:t>precisó</w:t>
      </w:r>
      <w:r w:rsidR="00316DE5">
        <w:rPr>
          <w:rFonts w:ascii="Palatino Linotype" w:hAnsi="Palatino Linotype" w:cs="Tahoma"/>
          <w:bCs/>
          <w:sz w:val="22"/>
          <w:szCs w:val="22"/>
        </w:rPr>
        <w:t>,</w:t>
      </w:r>
      <w:r w:rsidR="00316DE5" w:rsidRPr="003F079C">
        <w:rPr>
          <w:rFonts w:ascii="Palatino Linotype" w:hAnsi="Palatino Linotype" w:cs="Tahoma"/>
          <w:bCs/>
          <w:sz w:val="22"/>
          <w:szCs w:val="22"/>
        </w:rPr>
        <w:t xml:space="preserve"> que la</w:t>
      </w:r>
      <w:r w:rsidR="00316DE5">
        <w:rPr>
          <w:rFonts w:ascii="Palatino Linotype" w:hAnsi="Palatino Linotype" w:cs="Tahoma"/>
          <w:bCs/>
          <w:sz w:val="22"/>
          <w:szCs w:val="22"/>
        </w:rPr>
        <w:t>s certificaciones solicitadas se encontraban en proceso, y dentro del plazo de seis meses a partir del inicio de sus funciones establecido en el artículo 32 de la Ley Orgánica Municipal</w:t>
      </w:r>
      <w:r w:rsidR="00316DE5" w:rsidRPr="003F079C">
        <w:rPr>
          <w:rFonts w:ascii="Palatino Linotype" w:hAnsi="Palatino Linotype" w:cs="Tahoma"/>
          <w:bCs/>
          <w:sz w:val="22"/>
          <w:szCs w:val="22"/>
        </w:rPr>
        <w:t xml:space="preserve"> </w:t>
      </w:r>
      <w:r w:rsidR="00316DE5">
        <w:rPr>
          <w:rFonts w:ascii="Palatino Linotype" w:hAnsi="Palatino Linotype" w:cs="Tahoma"/>
          <w:bCs/>
          <w:sz w:val="22"/>
          <w:szCs w:val="22"/>
        </w:rPr>
        <w:t>del Estado de México, no obstante, proporcionó copia de tres certificaciones de tres servidores públicos en versión pública que contaban con ella a la fecha de la solicitud a saber los titulares de las unidades administrativas siguientes:</w:t>
      </w:r>
    </w:p>
    <w:p w14:paraId="02BCEA3C" w14:textId="77777777" w:rsidR="00316DE5" w:rsidRDefault="00316DE5" w:rsidP="00316DE5">
      <w:pPr>
        <w:spacing w:line="360" w:lineRule="auto"/>
        <w:contextualSpacing/>
        <w:jc w:val="both"/>
        <w:rPr>
          <w:rFonts w:ascii="Palatino Linotype" w:hAnsi="Palatino Linotype" w:cs="Tahoma"/>
          <w:bCs/>
          <w:sz w:val="22"/>
          <w:szCs w:val="22"/>
        </w:rPr>
      </w:pPr>
    </w:p>
    <w:p w14:paraId="24729E98" w14:textId="77777777" w:rsidR="00316DE5" w:rsidRDefault="00316DE5" w:rsidP="003C2C41">
      <w:pPr>
        <w:pStyle w:val="Prrafodelista"/>
        <w:numPr>
          <w:ilvl w:val="0"/>
          <w:numId w:val="1"/>
        </w:num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Elías Favila García (Secretario del Ayuntamiento); </w:t>
      </w:r>
    </w:p>
    <w:p w14:paraId="5C3AF9CC" w14:textId="77777777" w:rsidR="00316DE5" w:rsidRDefault="00316DE5" w:rsidP="003C2C41">
      <w:pPr>
        <w:pStyle w:val="Prrafodelista"/>
        <w:numPr>
          <w:ilvl w:val="0"/>
          <w:numId w:val="1"/>
        </w:numPr>
        <w:spacing w:line="360" w:lineRule="auto"/>
        <w:jc w:val="both"/>
        <w:rPr>
          <w:rFonts w:ascii="Palatino Linotype" w:hAnsi="Palatino Linotype" w:cs="Tahoma"/>
          <w:bCs/>
          <w:sz w:val="22"/>
          <w:szCs w:val="22"/>
        </w:rPr>
      </w:pPr>
      <w:r>
        <w:rPr>
          <w:rFonts w:ascii="Palatino Linotype" w:hAnsi="Palatino Linotype" w:cs="Tahoma"/>
          <w:bCs/>
          <w:sz w:val="22"/>
          <w:szCs w:val="22"/>
        </w:rPr>
        <w:t>Marco Flavio Rivera Colín (Tesorero Municipal); y</w:t>
      </w:r>
    </w:p>
    <w:p w14:paraId="5D8DEA03" w14:textId="77777777" w:rsidR="00316DE5" w:rsidRPr="00242BBC" w:rsidRDefault="00316DE5" w:rsidP="003C2C41">
      <w:pPr>
        <w:pStyle w:val="Prrafodelista"/>
        <w:numPr>
          <w:ilvl w:val="0"/>
          <w:numId w:val="1"/>
        </w:numPr>
        <w:spacing w:line="360" w:lineRule="auto"/>
        <w:jc w:val="both"/>
        <w:rPr>
          <w:rFonts w:ascii="Palatino Linotype" w:hAnsi="Palatino Linotype" w:cs="Tahoma"/>
          <w:bCs/>
          <w:sz w:val="22"/>
          <w:szCs w:val="22"/>
        </w:rPr>
      </w:pPr>
      <w:r w:rsidRPr="00242BBC">
        <w:rPr>
          <w:rFonts w:ascii="Palatino Linotype" w:hAnsi="Palatino Linotype" w:cs="Tahoma"/>
          <w:bCs/>
          <w:sz w:val="22"/>
          <w:szCs w:val="22"/>
        </w:rPr>
        <w:t>Francisco Becerril Martínez</w:t>
      </w:r>
      <w:r>
        <w:rPr>
          <w:rFonts w:ascii="Palatino Linotype" w:hAnsi="Palatino Linotype" w:cs="Tahoma"/>
          <w:bCs/>
          <w:sz w:val="22"/>
          <w:szCs w:val="22"/>
        </w:rPr>
        <w:t xml:space="preserve"> (Contralor Interno Municipal).</w:t>
      </w:r>
    </w:p>
    <w:p w14:paraId="28576C4D" w14:textId="77777777" w:rsidR="00316DE5" w:rsidRDefault="00316DE5" w:rsidP="00316DE5"/>
    <w:p w14:paraId="7B48C729" w14:textId="77777777" w:rsidR="00273952" w:rsidRDefault="00316DE5" w:rsidP="003F079C">
      <w:pPr>
        <w:tabs>
          <w:tab w:val="left" w:pos="4667"/>
        </w:tabs>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Así, de la respuesta proporcionada, el ahora Recurrente se inconformó porque no le habían proporcionado los documentos requeridos de forma completa, </w:t>
      </w:r>
      <w:r w:rsidR="009F22B3">
        <w:rPr>
          <w:rFonts w:ascii="Palatino Linotype" w:hAnsi="Palatino Linotype" w:cs="Tahoma"/>
          <w:bCs/>
          <w:sz w:val="22"/>
          <w:szCs w:val="22"/>
        </w:rPr>
        <w:t xml:space="preserve">en este contexto, </w:t>
      </w:r>
      <w:r>
        <w:rPr>
          <w:rFonts w:ascii="Palatino Linotype" w:hAnsi="Palatino Linotype" w:cs="Tahoma"/>
          <w:bCs/>
          <w:sz w:val="22"/>
          <w:szCs w:val="22"/>
        </w:rPr>
        <w:t>del análisis de las documentales proporcionadas se advirtió que el área competente proporcionó los documentos que daban cuenta de lo peticionado</w:t>
      </w:r>
      <w:r w:rsidR="009F22B3">
        <w:rPr>
          <w:rFonts w:ascii="Palatino Linotype" w:hAnsi="Palatino Linotype" w:cs="Tahoma"/>
          <w:bCs/>
          <w:sz w:val="22"/>
          <w:szCs w:val="22"/>
        </w:rPr>
        <w:t>, es decir, el área con atribuciones precisó que los titulares de las áreas obligadas para contar con certificación de competencia laboral, se encontraban dentro del término de seis meses para presentarla lo cual se robustece con el hecho de que la solicitud de información se tuvo por presentada el veintisiete de marzo de la presente anualidad</w:t>
      </w:r>
      <w:r w:rsidR="00273952">
        <w:rPr>
          <w:rFonts w:ascii="Palatino Linotype" w:hAnsi="Palatino Linotype" w:cs="Tahoma"/>
          <w:bCs/>
          <w:sz w:val="22"/>
          <w:szCs w:val="22"/>
        </w:rPr>
        <w:t>.</w:t>
      </w:r>
    </w:p>
    <w:p w14:paraId="4747BB2A" w14:textId="77777777" w:rsidR="00273952" w:rsidRDefault="00273952" w:rsidP="003F079C">
      <w:pPr>
        <w:tabs>
          <w:tab w:val="left" w:pos="4667"/>
        </w:tabs>
        <w:spacing w:line="360" w:lineRule="auto"/>
        <w:contextualSpacing/>
        <w:jc w:val="both"/>
        <w:rPr>
          <w:rFonts w:ascii="Palatino Linotype" w:hAnsi="Palatino Linotype" w:cs="Tahoma"/>
          <w:bCs/>
          <w:sz w:val="22"/>
          <w:szCs w:val="22"/>
        </w:rPr>
      </w:pPr>
    </w:p>
    <w:p w14:paraId="04918807" w14:textId="6EF20252" w:rsidR="00273952" w:rsidRPr="00985ABD" w:rsidRDefault="00273952" w:rsidP="00273952">
      <w:pPr>
        <w:tabs>
          <w:tab w:val="left" w:pos="4667"/>
        </w:tabs>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En este contexto, se logra colegir que el área competente no negó la entrega de la información, sino que precisó las razones por las que a le fecha de la solicitud no contaba con las certificaciones solicitadas,</w:t>
      </w:r>
      <w:r w:rsidR="009F22B3">
        <w:rPr>
          <w:rFonts w:ascii="Palatino Linotype" w:hAnsi="Palatino Linotype" w:cs="Tahoma"/>
          <w:bCs/>
          <w:sz w:val="22"/>
          <w:szCs w:val="22"/>
        </w:rPr>
        <w:t xml:space="preserve"> sin embargo, también se advirtió que proporcionó las certificaciones de los titulares solicitados que contaban con ella</w:t>
      </w:r>
      <w:r>
        <w:rPr>
          <w:rFonts w:ascii="Palatino Linotype" w:hAnsi="Palatino Linotype" w:cs="Tahoma"/>
          <w:bCs/>
          <w:sz w:val="22"/>
          <w:szCs w:val="22"/>
        </w:rPr>
        <w:t xml:space="preserve"> y en versión pública con lo cual se podría tener por atendida la solicitud de información</w:t>
      </w:r>
      <w:r w:rsidR="009F22B3">
        <w:rPr>
          <w:rFonts w:ascii="Palatino Linotype" w:hAnsi="Palatino Linotype" w:cs="Tahoma"/>
          <w:bCs/>
          <w:sz w:val="22"/>
          <w:szCs w:val="22"/>
        </w:rPr>
        <w:t>.</w:t>
      </w:r>
      <w:r>
        <w:rPr>
          <w:rFonts w:ascii="Palatino Linotype" w:hAnsi="Palatino Linotype" w:cs="Tahoma"/>
          <w:bCs/>
          <w:sz w:val="22"/>
          <w:szCs w:val="22"/>
        </w:rPr>
        <w:t xml:space="preserve"> </w:t>
      </w:r>
      <w:r w:rsidR="003F079C" w:rsidRPr="003F079C">
        <w:rPr>
          <w:rFonts w:ascii="Palatino Linotype" w:eastAsia="Calibri" w:hAnsi="Palatino Linotype" w:cs="Tahoma"/>
          <w:bCs/>
          <w:color w:val="000000"/>
          <w:sz w:val="22"/>
          <w:szCs w:val="22"/>
          <w:lang w:eastAsia="es-MX"/>
        </w:rPr>
        <w:t>No obstante</w:t>
      </w:r>
      <w:r w:rsidR="009F22B3">
        <w:rPr>
          <w:rFonts w:ascii="Palatino Linotype" w:eastAsia="Calibri" w:hAnsi="Palatino Linotype" w:cs="Tahoma"/>
          <w:bCs/>
          <w:color w:val="000000"/>
          <w:sz w:val="22"/>
          <w:szCs w:val="22"/>
          <w:lang w:eastAsia="es-MX"/>
        </w:rPr>
        <w:t>,</w:t>
      </w:r>
      <w:r w:rsidR="003F079C" w:rsidRPr="003F079C">
        <w:rPr>
          <w:rFonts w:ascii="Palatino Linotype" w:eastAsia="Calibri" w:hAnsi="Palatino Linotype" w:cs="Tahoma"/>
          <w:bCs/>
          <w:color w:val="000000"/>
          <w:sz w:val="22"/>
          <w:szCs w:val="22"/>
          <w:lang w:eastAsia="es-MX"/>
        </w:rPr>
        <w:t xml:space="preserve"> lo anterior, durante la </w:t>
      </w:r>
      <w:r w:rsidR="009F22B3" w:rsidRPr="003F079C">
        <w:rPr>
          <w:rFonts w:ascii="Palatino Linotype" w:eastAsia="Calibri" w:hAnsi="Palatino Linotype" w:cs="Tahoma"/>
          <w:bCs/>
          <w:color w:val="000000"/>
          <w:sz w:val="22"/>
          <w:szCs w:val="22"/>
          <w:lang w:eastAsia="es-MX"/>
        </w:rPr>
        <w:t>su</w:t>
      </w:r>
      <w:r w:rsidR="009F22B3">
        <w:rPr>
          <w:rFonts w:ascii="Palatino Linotype" w:eastAsia="Calibri" w:hAnsi="Palatino Linotype" w:cs="Tahoma"/>
          <w:bCs/>
          <w:color w:val="000000"/>
          <w:sz w:val="22"/>
          <w:szCs w:val="22"/>
          <w:lang w:eastAsia="es-MX"/>
        </w:rPr>
        <w:t>s</w:t>
      </w:r>
      <w:r w:rsidR="009F22B3" w:rsidRPr="003F079C">
        <w:rPr>
          <w:rFonts w:ascii="Palatino Linotype" w:eastAsia="Calibri" w:hAnsi="Palatino Linotype" w:cs="Tahoma"/>
          <w:bCs/>
          <w:color w:val="000000"/>
          <w:sz w:val="22"/>
          <w:szCs w:val="22"/>
          <w:lang w:eastAsia="es-MX"/>
        </w:rPr>
        <w:t>tanciación</w:t>
      </w:r>
      <w:r w:rsidR="009F22B3">
        <w:rPr>
          <w:rFonts w:ascii="Palatino Linotype" w:eastAsia="Calibri" w:hAnsi="Palatino Linotype" w:cs="Tahoma"/>
          <w:bCs/>
          <w:color w:val="000000"/>
          <w:sz w:val="22"/>
          <w:szCs w:val="22"/>
          <w:lang w:val="x-none" w:eastAsia="es-MX"/>
        </w:rPr>
        <w:t xml:space="preserve"> </w:t>
      </w:r>
      <w:r w:rsidR="003F079C" w:rsidRPr="003F079C">
        <w:rPr>
          <w:rFonts w:ascii="Palatino Linotype" w:eastAsia="Calibri" w:hAnsi="Palatino Linotype" w:cs="Tahoma"/>
          <w:bCs/>
          <w:color w:val="000000"/>
          <w:sz w:val="22"/>
          <w:szCs w:val="22"/>
          <w:lang w:val="x-none" w:eastAsia="es-MX"/>
        </w:rPr>
        <w:t xml:space="preserve">del Medio de Impugnación el Sujeto Obligado </w:t>
      </w:r>
      <w:r>
        <w:rPr>
          <w:rFonts w:ascii="Palatino Linotype" w:eastAsia="Calibri" w:hAnsi="Palatino Linotype" w:cs="Tahoma"/>
          <w:bCs/>
          <w:color w:val="000000"/>
          <w:sz w:val="22"/>
          <w:szCs w:val="22"/>
          <w:lang w:val="x-none" w:eastAsia="es-MX"/>
        </w:rPr>
        <w:t>a través del área competente proporcionó el certificado de competencia laboral de la titular de la Dirección General de Mejora Regulatoria, circunstancia que se logra observar conforme al siguiente extracto:</w:t>
      </w:r>
    </w:p>
    <w:p w14:paraId="64271085" w14:textId="77777777" w:rsidR="00273952" w:rsidRDefault="00273952" w:rsidP="00273952">
      <w:pPr>
        <w:tabs>
          <w:tab w:val="left" w:pos="4667"/>
        </w:tabs>
        <w:spacing w:line="360" w:lineRule="auto"/>
        <w:contextualSpacing/>
        <w:jc w:val="both"/>
        <w:rPr>
          <w:rFonts w:ascii="Palatino Linotype" w:hAnsi="Palatino Linotype" w:cs="Tahoma"/>
          <w:bCs/>
          <w:sz w:val="22"/>
          <w:szCs w:val="22"/>
        </w:rPr>
      </w:pPr>
    </w:p>
    <w:p w14:paraId="0E7659B4" w14:textId="77777777" w:rsidR="00B96A2A" w:rsidRPr="00273952" w:rsidRDefault="00B96A2A" w:rsidP="00273952">
      <w:pPr>
        <w:tabs>
          <w:tab w:val="left" w:pos="4667"/>
        </w:tabs>
        <w:spacing w:line="360" w:lineRule="auto"/>
        <w:contextualSpacing/>
        <w:jc w:val="both"/>
        <w:rPr>
          <w:rFonts w:ascii="Palatino Linotype" w:hAnsi="Palatino Linotype" w:cs="Tahoma"/>
          <w:bCs/>
          <w:sz w:val="22"/>
          <w:szCs w:val="22"/>
        </w:rPr>
      </w:pPr>
    </w:p>
    <w:p w14:paraId="790FDB4C" w14:textId="542543A6" w:rsidR="00273952" w:rsidRPr="003F079C" w:rsidRDefault="00273952" w:rsidP="00273952">
      <w:pPr>
        <w:spacing w:line="360" w:lineRule="auto"/>
        <w:contextualSpacing/>
        <w:jc w:val="center"/>
        <w:rPr>
          <w:rFonts w:ascii="Palatino Linotype" w:hAnsi="Palatino Linotype" w:cs="Tahoma"/>
          <w:bCs/>
          <w:sz w:val="22"/>
          <w:szCs w:val="22"/>
        </w:rPr>
      </w:pPr>
      <w:r>
        <w:rPr>
          <w:rFonts w:ascii="Palatino Linotype" w:hAnsi="Palatino Linotype" w:cs="Tahoma"/>
          <w:bCs/>
          <w:noProof/>
          <w:sz w:val="22"/>
          <w:szCs w:val="22"/>
          <w:lang w:eastAsia="es-MX"/>
        </w:rPr>
        <w:drawing>
          <wp:inline distT="0" distB="0" distL="0" distR="0" wp14:anchorId="118ACE5C" wp14:editId="7C672DA2">
            <wp:extent cx="5225143" cy="2114090"/>
            <wp:effectExtent l="0" t="0" r="0" b="635"/>
            <wp:docPr id="2106597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475" cy="2124744"/>
                    </a:xfrm>
                    <a:prstGeom prst="rect">
                      <a:avLst/>
                    </a:prstGeom>
                    <a:noFill/>
                  </pic:spPr>
                </pic:pic>
              </a:graphicData>
            </a:graphic>
          </wp:inline>
        </w:drawing>
      </w:r>
    </w:p>
    <w:p w14:paraId="474528BB" w14:textId="77777777" w:rsidR="003F079C" w:rsidRPr="003F079C" w:rsidRDefault="003F079C" w:rsidP="003F079C">
      <w:pPr>
        <w:spacing w:line="360" w:lineRule="auto"/>
        <w:jc w:val="both"/>
        <w:rPr>
          <w:rFonts w:ascii="Palatino Linotype" w:hAnsi="Palatino Linotype" w:cs="Tahoma"/>
          <w:bCs/>
          <w:sz w:val="22"/>
          <w:szCs w:val="22"/>
        </w:rPr>
      </w:pPr>
    </w:p>
    <w:p w14:paraId="4338580A" w14:textId="29C2A223" w:rsidR="003F079C" w:rsidRPr="002A34DB" w:rsidRDefault="00273952" w:rsidP="003F079C">
      <w:pPr>
        <w:spacing w:line="360" w:lineRule="auto"/>
        <w:jc w:val="both"/>
        <w:rPr>
          <w:rFonts w:ascii="Palatino Linotype" w:hAnsi="Palatino Linotype" w:cs="Tahoma"/>
          <w:sz w:val="22"/>
          <w:szCs w:val="22"/>
        </w:rPr>
      </w:pPr>
      <w:r>
        <w:rPr>
          <w:rFonts w:ascii="Palatino Linotype" w:hAnsi="Palatino Linotype" w:cs="Tahoma"/>
          <w:sz w:val="22"/>
          <w:szCs w:val="22"/>
        </w:rPr>
        <w:t>Conforme a lo anterior, se considera que el Sujeto Obligado, indicó las razones por las que a la fecha de la solicitud no contaba con las certificaciones de competencia laboral de los titulares de las unidades administrativas obligadas conforme a la Ley Orgánica Municipal en virtud de que se encontraban dentro del término de seis meses para proporcionarlas, sin embargo, proporcionó aquellas con las que contaba a le fecha de la solicitud, sumado a que durante la sustanciación del medio de impugnación proporcionó la certificación de la titular de la Dirección General de Mejora Regulatoria sin que ene ella se advirtiera información susceptible de clasificación</w:t>
      </w:r>
      <w:r w:rsidR="002A34DB">
        <w:rPr>
          <w:rFonts w:ascii="Palatino Linotype" w:hAnsi="Palatino Linotype" w:cs="Tahoma"/>
          <w:sz w:val="22"/>
          <w:szCs w:val="22"/>
        </w:rPr>
        <w:t>.</w:t>
      </w:r>
      <w:r w:rsidR="003F079C" w:rsidRPr="003F079C">
        <w:rPr>
          <w:rFonts w:ascii="Palatino Linotype" w:hAnsi="Palatino Linotype" w:cs="Tahoma"/>
          <w:sz w:val="22"/>
          <w:szCs w:val="22"/>
        </w:rPr>
        <w:t xml:space="preserve"> </w:t>
      </w:r>
      <w:r w:rsidR="002A34DB">
        <w:rPr>
          <w:rFonts w:ascii="Palatino Linotype" w:hAnsi="Palatino Linotype" w:cs="Tahoma"/>
          <w:sz w:val="22"/>
          <w:szCs w:val="22"/>
        </w:rPr>
        <w:t>P</w:t>
      </w:r>
      <w:r w:rsidR="003F079C" w:rsidRPr="003F079C">
        <w:rPr>
          <w:rFonts w:ascii="Palatino Linotype" w:hAnsi="Palatino Linotype" w:cs="Tahoma"/>
          <w:sz w:val="22"/>
          <w:szCs w:val="22"/>
        </w:rPr>
        <w:t>or lo que,</w:t>
      </w:r>
      <w:r w:rsidR="003F079C" w:rsidRPr="003F079C">
        <w:rPr>
          <w:rFonts w:ascii="Palatino Linotype" w:hAnsi="Palatino Linotype" w:cs="Tahoma"/>
          <w:bCs/>
          <w:sz w:val="22"/>
          <w:szCs w:val="22"/>
        </w:rPr>
        <w:t xml:space="preserve"> </w:t>
      </w:r>
      <w:r w:rsidR="003F079C" w:rsidRPr="003F079C">
        <w:rPr>
          <w:rFonts w:ascii="Palatino Linotype" w:hAnsi="Palatino Linotype" w:cs="Tahoma"/>
          <w:b/>
          <w:bCs/>
          <w:sz w:val="22"/>
          <w:szCs w:val="22"/>
        </w:rPr>
        <w:t xml:space="preserve">se considera que la impugnación que se dirime ha quedado sin materia. </w:t>
      </w:r>
      <w:r w:rsidR="003F079C" w:rsidRPr="003F079C">
        <w:rPr>
          <w:rFonts w:ascii="Palatino Linotype" w:hAnsi="Palatino Linotype" w:cs="Tahoma"/>
          <w:bCs/>
          <w:sz w:val="22"/>
          <w:szCs w:val="22"/>
        </w:rPr>
        <w:t xml:space="preserve">De tal </w:t>
      </w:r>
      <w:r w:rsidR="003A1A70" w:rsidRPr="003F079C">
        <w:rPr>
          <w:rFonts w:ascii="Palatino Linotype" w:hAnsi="Palatino Linotype" w:cs="Tahoma"/>
          <w:bCs/>
          <w:sz w:val="22"/>
          <w:szCs w:val="22"/>
        </w:rPr>
        <w:t>circunstancia</w:t>
      </w:r>
      <w:r w:rsidR="003F079C" w:rsidRPr="003F079C">
        <w:rPr>
          <w:rFonts w:ascii="Palatino Linotype" w:hAnsi="Palatino Linotype" w:cs="Tahoma"/>
          <w:bCs/>
          <w:sz w:val="22"/>
          <w:szCs w:val="22"/>
        </w:rPr>
        <w:t xml:space="preserve">, </w:t>
      </w:r>
      <w:r w:rsidR="003F079C" w:rsidRPr="003F079C">
        <w:rPr>
          <w:rFonts w:ascii="Palatino Linotype" w:hAnsi="Palatino Linotype" w:cs="Tahoma"/>
          <w:sz w:val="22"/>
          <w:szCs w:val="22"/>
        </w:rPr>
        <w:t xml:space="preserve">se considera procedente </w:t>
      </w:r>
      <w:r w:rsidR="003F079C" w:rsidRPr="003F079C">
        <w:rPr>
          <w:rFonts w:ascii="Palatino Linotype" w:hAnsi="Palatino Linotype" w:cs="Tahoma"/>
          <w:b/>
          <w:sz w:val="22"/>
          <w:szCs w:val="22"/>
        </w:rPr>
        <w:t xml:space="preserve">SOBRESEER </w:t>
      </w:r>
      <w:r w:rsidR="003F079C" w:rsidRPr="003F079C">
        <w:rPr>
          <w:rFonts w:ascii="Palatino Linotype" w:hAnsi="Palatino Linotype" w:cs="Tahoma"/>
          <w:sz w:val="22"/>
          <w:szCs w:val="22"/>
        </w:rPr>
        <w:t xml:space="preserve">el Recurso de Revisión </w:t>
      </w:r>
      <w:r w:rsidR="003F079C" w:rsidRPr="003F079C">
        <w:rPr>
          <w:rFonts w:ascii="Palatino Linotype" w:eastAsia="Calibri" w:hAnsi="Palatino Linotype" w:cs="Tahoma"/>
          <w:b/>
          <w:bCs/>
          <w:sz w:val="22"/>
          <w:szCs w:val="22"/>
        </w:rPr>
        <w:t>0</w:t>
      </w:r>
      <w:r>
        <w:rPr>
          <w:rFonts w:ascii="Palatino Linotype" w:eastAsia="Calibri" w:hAnsi="Palatino Linotype" w:cs="Tahoma"/>
          <w:b/>
          <w:bCs/>
          <w:sz w:val="22"/>
          <w:szCs w:val="22"/>
        </w:rPr>
        <w:t>5016</w:t>
      </w:r>
      <w:r w:rsidR="003F079C" w:rsidRPr="003F079C">
        <w:rPr>
          <w:rFonts w:ascii="Palatino Linotype" w:eastAsia="Calibri" w:hAnsi="Palatino Linotype" w:cs="Tahoma"/>
          <w:b/>
          <w:bCs/>
          <w:sz w:val="22"/>
          <w:szCs w:val="22"/>
        </w:rPr>
        <w:t>/INFOEM/IP/RR/202</w:t>
      </w:r>
      <w:r>
        <w:rPr>
          <w:rFonts w:ascii="Palatino Linotype" w:eastAsia="Calibri" w:hAnsi="Palatino Linotype" w:cs="Tahoma"/>
          <w:b/>
          <w:bCs/>
          <w:sz w:val="22"/>
          <w:szCs w:val="22"/>
        </w:rPr>
        <w:t>5</w:t>
      </w:r>
      <w:r w:rsidR="003F079C" w:rsidRPr="003F079C">
        <w:rPr>
          <w:rFonts w:ascii="Palatino Linotype" w:hAnsi="Palatino Linotype" w:cs="Tahoma"/>
          <w:sz w:val="22"/>
          <w:szCs w:val="22"/>
        </w:rPr>
        <w:t>, en virtud de que se actualiza la hipótesis normativa prevista en la fracción III, del artículo 192, del citado ordenamiento legal.</w:t>
      </w:r>
    </w:p>
    <w:p w14:paraId="639643C2" w14:textId="77777777" w:rsidR="003F079C" w:rsidRPr="003F079C" w:rsidRDefault="003F079C" w:rsidP="003F079C">
      <w:pPr>
        <w:spacing w:line="360" w:lineRule="auto"/>
        <w:contextualSpacing/>
        <w:jc w:val="both"/>
        <w:rPr>
          <w:rFonts w:ascii="Palatino Linotype" w:hAnsi="Palatino Linotype" w:cs="Tahoma"/>
          <w:b/>
          <w:bCs/>
          <w:sz w:val="22"/>
          <w:szCs w:val="22"/>
        </w:rPr>
      </w:pPr>
    </w:p>
    <w:p w14:paraId="31EDDEE6" w14:textId="2891B699" w:rsidR="0084643D" w:rsidRPr="003F079C" w:rsidRDefault="003F079C" w:rsidP="003F079C">
      <w:pPr>
        <w:spacing w:line="360" w:lineRule="auto"/>
        <w:contextualSpacing/>
        <w:jc w:val="both"/>
        <w:rPr>
          <w:rFonts w:ascii="Palatino Linotype" w:hAnsi="Palatino Linotype" w:cs="Tahoma"/>
          <w:iCs/>
          <w:sz w:val="22"/>
          <w:szCs w:val="22"/>
          <w:lang w:val="es-ES"/>
        </w:rPr>
      </w:pPr>
      <w:r w:rsidRPr="003F079C">
        <w:rPr>
          <w:rFonts w:ascii="Palatino Linotype" w:hAnsi="Palatino Linotype" w:cs="Tahoma"/>
          <w:iCs/>
          <w:sz w:val="22"/>
          <w:szCs w:val="22"/>
          <w:lang w:val="es-ES"/>
        </w:rPr>
        <w:t>En este orden de ideas y toda vez que queda</w:t>
      </w:r>
      <w:r w:rsidR="002A34DB">
        <w:rPr>
          <w:rFonts w:ascii="Palatino Linotype" w:hAnsi="Palatino Linotype" w:cs="Tahoma"/>
          <w:iCs/>
          <w:sz w:val="22"/>
          <w:szCs w:val="22"/>
          <w:lang w:val="es-ES"/>
        </w:rPr>
        <w:t xml:space="preserve"> un</w:t>
      </w:r>
      <w:r w:rsidRPr="003F079C">
        <w:rPr>
          <w:rFonts w:ascii="Palatino Linotype" w:hAnsi="Palatino Linotype" w:cs="Tahoma"/>
          <w:iCs/>
          <w:sz w:val="22"/>
          <w:szCs w:val="22"/>
          <w:lang w:val="es-ES"/>
        </w:rPr>
        <w:t xml:space="preserve"> recurso pendiente de resolver, se continúa con el estudio del mismo</w:t>
      </w:r>
      <w:r w:rsidR="002A34DB">
        <w:rPr>
          <w:rFonts w:ascii="Palatino Linotype" w:hAnsi="Palatino Linotype" w:cs="Tahoma"/>
          <w:iCs/>
          <w:sz w:val="22"/>
          <w:szCs w:val="22"/>
          <w:lang w:val="es-ES"/>
        </w:rPr>
        <w:t>,</w:t>
      </w:r>
      <w:r w:rsidRPr="003F079C">
        <w:rPr>
          <w:rFonts w:ascii="Palatino Linotype" w:hAnsi="Palatino Linotype" w:cs="Tahoma"/>
          <w:iCs/>
          <w:sz w:val="22"/>
          <w:szCs w:val="22"/>
          <w:lang w:val="es-ES"/>
        </w:rPr>
        <w:t xml:space="preserve"> por lo que se procede a su estudio y procedencia conforme a lo siguiente:</w:t>
      </w:r>
    </w:p>
    <w:p w14:paraId="0D8CDB00" w14:textId="77777777" w:rsidR="0084643D" w:rsidRDefault="0084643D" w:rsidP="0084643D">
      <w:pPr>
        <w:tabs>
          <w:tab w:val="left" w:pos="4962"/>
        </w:tabs>
        <w:spacing w:line="360" w:lineRule="auto"/>
        <w:contextualSpacing/>
        <w:jc w:val="both"/>
        <w:rPr>
          <w:rFonts w:ascii="Palatino Linotype" w:hAnsi="Palatino Linotype" w:cs="Tahoma"/>
          <w:sz w:val="22"/>
          <w:szCs w:val="22"/>
          <w:lang w:val="es-ES"/>
        </w:rPr>
      </w:pPr>
    </w:p>
    <w:p w14:paraId="6FBA4060" w14:textId="22663B5F" w:rsidR="0084643D" w:rsidRPr="00591ED8" w:rsidRDefault="002A34DB" w:rsidP="0084643D">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3" w:name="_Toc203518780"/>
      <w:bookmarkStart w:id="14" w:name="_Toc213337055"/>
      <w:r>
        <w:rPr>
          <w:rFonts w:ascii="Palatino Linotype" w:eastAsia="Calibri" w:hAnsi="Palatino Linotype"/>
          <w:b/>
          <w:bCs/>
          <w:color w:val="auto"/>
          <w:sz w:val="22"/>
          <w:szCs w:val="22"/>
          <w:lang w:val="es-ES" w:eastAsia="es-ES_tradnl"/>
        </w:rPr>
        <w:t>CUARTO</w:t>
      </w:r>
      <w:r w:rsidR="0084643D" w:rsidRPr="00591ED8">
        <w:rPr>
          <w:rFonts w:ascii="Palatino Linotype" w:eastAsia="Calibri" w:hAnsi="Palatino Linotype"/>
          <w:b/>
          <w:bCs/>
          <w:color w:val="auto"/>
          <w:sz w:val="22"/>
          <w:szCs w:val="22"/>
          <w:lang w:val="es-ES" w:eastAsia="es-ES_tradnl"/>
        </w:rPr>
        <w:t>. Determinación de la Controversia</w:t>
      </w:r>
      <w:bookmarkEnd w:id="13"/>
      <w:bookmarkEnd w:id="14"/>
    </w:p>
    <w:p w14:paraId="5744979D" w14:textId="77777777" w:rsidR="0084643D" w:rsidRDefault="0084643D" w:rsidP="0084643D">
      <w:pPr>
        <w:spacing w:line="360" w:lineRule="auto"/>
        <w:contextualSpacing/>
        <w:jc w:val="both"/>
        <w:rPr>
          <w:rFonts w:ascii="Palatino Linotype" w:hAnsi="Palatino Linotype" w:cs="Tahoma"/>
          <w:sz w:val="22"/>
          <w:szCs w:val="22"/>
          <w:lang w:val="es-ES"/>
        </w:rPr>
      </w:pPr>
    </w:p>
    <w:p w14:paraId="12F916B0" w14:textId="6E141435" w:rsidR="002A34DB" w:rsidRPr="00B71E3E" w:rsidRDefault="002A34DB" w:rsidP="002A34DB">
      <w:pPr>
        <w:widowControl w:val="0"/>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B71E3E">
        <w:rPr>
          <w:rFonts w:ascii="Palatino Linotype" w:eastAsia="Calibri" w:hAnsi="Palatino Linotype" w:cs="Tahoma"/>
          <w:color w:val="000000"/>
          <w:sz w:val="22"/>
          <w:szCs w:val="22"/>
          <w:lang w:val="es-ES" w:eastAsia="es-MX"/>
        </w:rPr>
        <w:t>Con el objeto de ilustrar la controversia planteada, resulta conveniente realizar un cuadro, con l</w:t>
      </w:r>
      <w:r>
        <w:rPr>
          <w:rFonts w:ascii="Palatino Linotype" w:eastAsia="Calibri" w:hAnsi="Palatino Linotype" w:cs="Tahoma"/>
          <w:color w:val="000000"/>
          <w:sz w:val="22"/>
          <w:szCs w:val="22"/>
          <w:lang w:val="es-ES" w:eastAsia="es-MX"/>
        </w:rPr>
        <w:t>os puntos de la</w:t>
      </w:r>
      <w:r w:rsidRPr="00B71E3E">
        <w:rPr>
          <w:rFonts w:ascii="Palatino Linotype" w:eastAsia="Calibri" w:hAnsi="Palatino Linotype" w:cs="Tahoma"/>
          <w:color w:val="000000"/>
          <w:sz w:val="22"/>
          <w:szCs w:val="22"/>
          <w:lang w:val="es-ES" w:eastAsia="es-MX"/>
        </w:rPr>
        <w:t xml:space="preserve"> solicitud de información, la respuesta</w:t>
      </w:r>
      <w:r>
        <w:rPr>
          <w:rFonts w:ascii="Palatino Linotype" w:eastAsia="Calibri" w:hAnsi="Palatino Linotype" w:cs="Tahoma"/>
          <w:color w:val="000000"/>
          <w:sz w:val="22"/>
          <w:szCs w:val="22"/>
          <w:lang w:val="es-ES" w:eastAsia="es-MX"/>
        </w:rPr>
        <w:t>,</w:t>
      </w:r>
      <w:r w:rsidRPr="00B71E3E">
        <w:rPr>
          <w:rFonts w:ascii="Palatino Linotype" w:eastAsia="Calibri" w:hAnsi="Palatino Linotype" w:cs="Tahoma"/>
          <w:color w:val="000000"/>
          <w:sz w:val="22"/>
          <w:szCs w:val="22"/>
          <w:lang w:val="es-ES" w:eastAsia="es-MX"/>
        </w:rPr>
        <w:t xml:space="preserve"> el agravio</w:t>
      </w:r>
      <w:r>
        <w:rPr>
          <w:rFonts w:ascii="Palatino Linotype" w:eastAsia="Calibri" w:hAnsi="Palatino Linotype" w:cs="Tahoma"/>
          <w:color w:val="000000"/>
          <w:sz w:val="22"/>
          <w:szCs w:val="22"/>
          <w:lang w:val="es-ES" w:eastAsia="es-MX"/>
        </w:rPr>
        <w:t>, y el informe justificado</w:t>
      </w:r>
      <w:r w:rsidRPr="00B71E3E">
        <w:rPr>
          <w:rFonts w:ascii="Palatino Linotype" w:eastAsia="Calibri" w:hAnsi="Palatino Linotype" w:cs="Tahoma"/>
          <w:color w:val="000000"/>
          <w:sz w:val="22"/>
          <w:szCs w:val="22"/>
          <w:lang w:val="es-ES" w:eastAsia="es-MX"/>
        </w:rPr>
        <w:t xml:space="preserve"> en los términos siguientes: </w:t>
      </w:r>
    </w:p>
    <w:p w14:paraId="78E80AD1" w14:textId="77777777" w:rsidR="002A34DB" w:rsidRPr="00B71E3E" w:rsidRDefault="002A34DB" w:rsidP="002A34DB">
      <w:pPr>
        <w:tabs>
          <w:tab w:val="left" w:pos="4962"/>
        </w:tabs>
        <w:spacing w:line="360" w:lineRule="auto"/>
        <w:contextualSpacing/>
        <w:jc w:val="both"/>
        <w:rPr>
          <w:rFonts w:ascii="Palatino Linotype" w:hAnsi="Palatino Linotype"/>
          <w:color w:val="000000"/>
          <w:sz w:val="22"/>
          <w:szCs w:val="22"/>
        </w:rPr>
      </w:pPr>
    </w:p>
    <w:tbl>
      <w:tblPr>
        <w:tblStyle w:val="Tablaconcuadrcula"/>
        <w:tblW w:w="0" w:type="auto"/>
        <w:tblLook w:val="04A0" w:firstRow="1" w:lastRow="0" w:firstColumn="1" w:lastColumn="0" w:noHBand="0" w:noVBand="1"/>
      </w:tblPr>
      <w:tblGrid>
        <w:gridCol w:w="2547"/>
        <w:gridCol w:w="2410"/>
        <w:gridCol w:w="1842"/>
        <w:gridCol w:w="2029"/>
      </w:tblGrid>
      <w:tr w:rsidR="002A34DB" w:rsidRPr="00802E8D" w14:paraId="0AC1F6AC" w14:textId="77777777" w:rsidTr="00773317">
        <w:tc>
          <w:tcPr>
            <w:tcW w:w="2547" w:type="dxa"/>
            <w:shd w:val="clear" w:color="auto" w:fill="D9D9D9" w:themeFill="background1" w:themeFillShade="D9"/>
          </w:tcPr>
          <w:p w14:paraId="78F3EC8F" w14:textId="77777777" w:rsidR="002A34DB" w:rsidRPr="00802E8D" w:rsidRDefault="002A34DB" w:rsidP="002145D5">
            <w:pPr>
              <w:tabs>
                <w:tab w:val="left" w:pos="4962"/>
              </w:tabs>
              <w:spacing w:line="360" w:lineRule="auto"/>
              <w:contextualSpacing/>
              <w:jc w:val="center"/>
              <w:rPr>
                <w:rFonts w:ascii="Palatino Linotype" w:hAnsi="Palatino Linotype"/>
                <w:b/>
                <w:bCs/>
                <w:i/>
                <w:color w:val="000000"/>
                <w:sz w:val="18"/>
                <w:szCs w:val="18"/>
              </w:rPr>
            </w:pPr>
            <w:r w:rsidRPr="00802E8D">
              <w:rPr>
                <w:rFonts w:ascii="Palatino Linotype" w:hAnsi="Palatino Linotype"/>
                <w:b/>
                <w:bCs/>
                <w:i/>
                <w:color w:val="000000"/>
                <w:sz w:val="18"/>
                <w:szCs w:val="18"/>
              </w:rPr>
              <w:t>Solicitud</w:t>
            </w:r>
          </w:p>
        </w:tc>
        <w:tc>
          <w:tcPr>
            <w:tcW w:w="2410" w:type="dxa"/>
            <w:shd w:val="clear" w:color="auto" w:fill="D9D9D9" w:themeFill="background1" w:themeFillShade="D9"/>
          </w:tcPr>
          <w:p w14:paraId="40C714DF" w14:textId="77777777" w:rsidR="002A34DB" w:rsidRPr="00802E8D" w:rsidRDefault="002A34DB" w:rsidP="002145D5">
            <w:pPr>
              <w:tabs>
                <w:tab w:val="left" w:pos="4962"/>
              </w:tabs>
              <w:spacing w:line="360" w:lineRule="auto"/>
              <w:contextualSpacing/>
              <w:jc w:val="center"/>
              <w:rPr>
                <w:rFonts w:ascii="Palatino Linotype" w:hAnsi="Palatino Linotype"/>
                <w:b/>
                <w:bCs/>
                <w:i/>
                <w:color w:val="000000"/>
                <w:sz w:val="18"/>
                <w:szCs w:val="18"/>
              </w:rPr>
            </w:pPr>
            <w:r w:rsidRPr="00802E8D">
              <w:rPr>
                <w:rFonts w:ascii="Palatino Linotype" w:hAnsi="Palatino Linotype"/>
                <w:b/>
                <w:bCs/>
                <w:i/>
                <w:color w:val="000000"/>
                <w:sz w:val="18"/>
                <w:szCs w:val="18"/>
              </w:rPr>
              <w:t>Respuesta</w:t>
            </w:r>
          </w:p>
        </w:tc>
        <w:tc>
          <w:tcPr>
            <w:tcW w:w="1842" w:type="dxa"/>
            <w:shd w:val="clear" w:color="auto" w:fill="D9D9D9" w:themeFill="background1" w:themeFillShade="D9"/>
          </w:tcPr>
          <w:p w14:paraId="307890A5" w14:textId="77777777" w:rsidR="002A34DB" w:rsidRPr="00802E8D" w:rsidRDefault="002A34DB" w:rsidP="002145D5">
            <w:pPr>
              <w:tabs>
                <w:tab w:val="left" w:pos="4962"/>
              </w:tabs>
              <w:spacing w:line="360" w:lineRule="auto"/>
              <w:contextualSpacing/>
              <w:jc w:val="center"/>
              <w:rPr>
                <w:rFonts w:ascii="Palatino Linotype" w:hAnsi="Palatino Linotype"/>
                <w:b/>
                <w:bCs/>
                <w:i/>
                <w:color w:val="000000"/>
                <w:sz w:val="18"/>
                <w:szCs w:val="18"/>
              </w:rPr>
            </w:pPr>
            <w:r w:rsidRPr="00802E8D">
              <w:rPr>
                <w:rFonts w:ascii="Palatino Linotype" w:hAnsi="Palatino Linotype"/>
                <w:b/>
                <w:bCs/>
                <w:i/>
                <w:color w:val="000000"/>
                <w:sz w:val="18"/>
                <w:szCs w:val="18"/>
              </w:rPr>
              <w:t xml:space="preserve">Agravio </w:t>
            </w:r>
          </w:p>
        </w:tc>
        <w:tc>
          <w:tcPr>
            <w:tcW w:w="2029" w:type="dxa"/>
            <w:shd w:val="clear" w:color="auto" w:fill="D9D9D9" w:themeFill="background1" w:themeFillShade="D9"/>
          </w:tcPr>
          <w:p w14:paraId="1C51D76B" w14:textId="77777777" w:rsidR="002A34DB" w:rsidRPr="00802E8D" w:rsidRDefault="002A34DB" w:rsidP="002145D5">
            <w:pPr>
              <w:tabs>
                <w:tab w:val="left" w:pos="4962"/>
              </w:tabs>
              <w:spacing w:line="360" w:lineRule="auto"/>
              <w:contextualSpacing/>
              <w:jc w:val="center"/>
              <w:rPr>
                <w:rFonts w:ascii="Palatino Linotype" w:hAnsi="Palatino Linotype"/>
                <w:b/>
                <w:bCs/>
                <w:i/>
                <w:color w:val="000000"/>
                <w:sz w:val="18"/>
                <w:szCs w:val="18"/>
              </w:rPr>
            </w:pPr>
            <w:r w:rsidRPr="00802E8D">
              <w:rPr>
                <w:rFonts w:ascii="Palatino Linotype" w:hAnsi="Palatino Linotype"/>
                <w:b/>
                <w:bCs/>
                <w:i/>
                <w:color w:val="000000"/>
                <w:sz w:val="18"/>
                <w:szCs w:val="18"/>
              </w:rPr>
              <w:t xml:space="preserve">Informe </w:t>
            </w:r>
          </w:p>
        </w:tc>
      </w:tr>
      <w:tr w:rsidR="002A34DB" w:rsidRPr="00802E8D" w14:paraId="088DF962" w14:textId="77777777" w:rsidTr="00773317">
        <w:tc>
          <w:tcPr>
            <w:tcW w:w="2547" w:type="dxa"/>
          </w:tcPr>
          <w:p w14:paraId="51AE2393" w14:textId="77777777" w:rsidR="003A1A70" w:rsidRDefault="003A1A70" w:rsidP="003A1A70">
            <w:pPr>
              <w:spacing w:line="360" w:lineRule="auto"/>
              <w:contextualSpacing/>
              <w:jc w:val="both"/>
              <w:rPr>
                <w:rFonts w:ascii="Palatino Linotype" w:hAnsi="Palatino Linotype" w:cs="Tahoma"/>
                <w:sz w:val="18"/>
                <w:szCs w:val="18"/>
              </w:rPr>
            </w:pPr>
            <w:r w:rsidRPr="003A1A70">
              <w:rPr>
                <w:rFonts w:ascii="Palatino Linotype" w:hAnsi="Palatino Linotype" w:cs="Tahoma"/>
                <w:sz w:val="18"/>
                <w:szCs w:val="18"/>
              </w:rPr>
              <w:t>Respecto de los titulares de área del Ayuntamiento de Otzolotepec, al veinticuatro de marzo de dos mil veinticinco, los documentos que dieran cuenta de lo siguiente:</w:t>
            </w:r>
          </w:p>
          <w:p w14:paraId="7589D3BB" w14:textId="77777777" w:rsidR="003A1A70" w:rsidRDefault="003A1A70" w:rsidP="003A1A70">
            <w:pPr>
              <w:spacing w:line="360" w:lineRule="auto"/>
              <w:contextualSpacing/>
              <w:jc w:val="both"/>
              <w:rPr>
                <w:rFonts w:ascii="Palatino Linotype" w:hAnsi="Palatino Linotype" w:cs="Tahoma"/>
                <w:sz w:val="18"/>
                <w:szCs w:val="18"/>
              </w:rPr>
            </w:pPr>
          </w:p>
          <w:p w14:paraId="64C46FB1" w14:textId="77777777" w:rsidR="003A1A70" w:rsidRDefault="003A1A70" w:rsidP="003A1A70">
            <w:pPr>
              <w:spacing w:line="360" w:lineRule="auto"/>
              <w:jc w:val="both"/>
              <w:rPr>
                <w:rFonts w:ascii="Palatino Linotype" w:hAnsi="Palatino Linotype" w:cs="Tahoma"/>
                <w:sz w:val="18"/>
                <w:szCs w:val="18"/>
              </w:rPr>
            </w:pPr>
            <w:r w:rsidRPr="003A1A70">
              <w:rPr>
                <w:rFonts w:ascii="Palatino Linotype" w:hAnsi="Palatino Linotype" w:cs="Tahoma"/>
                <w:sz w:val="18"/>
                <w:szCs w:val="18"/>
              </w:rPr>
              <w:t>i)</w:t>
            </w:r>
            <w:r>
              <w:rPr>
                <w:rFonts w:ascii="Palatino Linotype" w:hAnsi="Palatino Linotype" w:cs="Tahoma"/>
                <w:sz w:val="18"/>
                <w:szCs w:val="18"/>
              </w:rPr>
              <w:t xml:space="preserve"> </w:t>
            </w:r>
            <w:r w:rsidRPr="003A1A70">
              <w:rPr>
                <w:rFonts w:ascii="Palatino Linotype" w:hAnsi="Palatino Linotype" w:cs="Tahoma"/>
                <w:sz w:val="18"/>
                <w:szCs w:val="18"/>
              </w:rPr>
              <w:t>Certificados de Competencia Laboral;</w:t>
            </w:r>
          </w:p>
          <w:p w14:paraId="4B268031" w14:textId="77777777" w:rsidR="003A1A70" w:rsidRDefault="003A1A70" w:rsidP="003A1A70">
            <w:pPr>
              <w:spacing w:line="360" w:lineRule="auto"/>
              <w:jc w:val="both"/>
              <w:rPr>
                <w:rFonts w:ascii="Palatino Linotype" w:hAnsi="Palatino Linotype" w:cs="Tahoma"/>
                <w:sz w:val="18"/>
                <w:szCs w:val="18"/>
              </w:rPr>
            </w:pPr>
          </w:p>
          <w:p w14:paraId="02F364C8" w14:textId="77777777" w:rsidR="003A1A70" w:rsidRDefault="003A1A70" w:rsidP="003A1A70">
            <w:pPr>
              <w:spacing w:line="360" w:lineRule="auto"/>
              <w:jc w:val="both"/>
              <w:rPr>
                <w:rFonts w:ascii="Palatino Linotype" w:hAnsi="Palatino Linotype" w:cs="Tahoma"/>
                <w:sz w:val="18"/>
                <w:szCs w:val="18"/>
              </w:rPr>
            </w:pPr>
          </w:p>
          <w:p w14:paraId="6BA37A0F" w14:textId="77777777" w:rsidR="003A1A70" w:rsidRDefault="003A1A70" w:rsidP="003A1A70">
            <w:pPr>
              <w:spacing w:line="360" w:lineRule="auto"/>
              <w:jc w:val="both"/>
              <w:rPr>
                <w:rFonts w:ascii="Palatino Linotype" w:hAnsi="Palatino Linotype" w:cs="Tahoma"/>
                <w:sz w:val="18"/>
                <w:szCs w:val="18"/>
              </w:rPr>
            </w:pPr>
          </w:p>
          <w:p w14:paraId="12482E2F" w14:textId="77777777" w:rsidR="003A1A70" w:rsidRDefault="003A1A70" w:rsidP="003A1A70">
            <w:pPr>
              <w:spacing w:line="360" w:lineRule="auto"/>
              <w:jc w:val="both"/>
              <w:rPr>
                <w:rFonts w:ascii="Palatino Linotype" w:hAnsi="Palatino Linotype" w:cs="Tahoma"/>
                <w:sz w:val="18"/>
                <w:szCs w:val="18"/>
              </w:rPr>
            </w:pPr>
          </w:p>
          <w:p w14:paraId="25286025" w14:textId="77777777" w:rsidR="003A1A70" w:rsidRDefault="003A1A70" w:rsidP="003A1A70">
            <w:pPr>
              <w:spacing w:line="360" w:lineRule="auto"/>
              <w:jc w:val="both"/>
              <w:rPr>
                <w:rFonts w:ascii="Palatino Linotype" w:hAnsi="Palatino Linotype" w:cs="Tahoma"/>
                <w:sz w:val="18"/>
                <w:szCs w:val="18"/>
              </w:rPr>
            </w:pPr>
          </w:p>
          <w:p w14:paraId="43D6D52E" w14:textId="77777777" w:rsidR="003A1A70" w:rsidRDefault="003A1A70" w:rsidP="003A1A70">
            <w:pPr>
              <w:spacing w:line="360" w:lineRule="auto"/>
              <w:jc w:val="both"/>
              <w:rPr>
                <w:rFonts w:ascii="Palatino Linotype" w:hAnsi="Palatino Linotype" w:cs="Tahoma"/>
                <w:sz w:val="18"/>
                <w:szCs w:val="18"/>
              </w:rPr>
            </w:pPr>
          </w:p>
          <w:p w14:paraId="269616BF" w14:textId="77777777" w:rsidR="003A1A70" w:rsidRDefault="003A1A70" w:rsidP="003A1A70">
            <w:pPr>
              <w:spacing w:line="360" w:lineRule="auto"/>
              <w:jc w:val="both"/>
              <w:rPr>
                <w:rFonts w:ascii="Palatino Linotype" w:hAnsi="Palatino Linotype" w:cs="Tahoma"/>
                <w:sz w:val="18"/>
                <w:szCs w:val="18"/>
              </w:rPr>
            </w:pPr>
          </w:p>
          <w:p w14:paraId="21046DDB" w14:textId="77777777" w:rsidR="003A1A70" w:rsidRDefault="003A1A70" w:rsidP="003A1A70">
            <w:pPr>
              <w:spacing w:line="360" w:lineRule="auto"/>
              <w:jc w:val="both"/>
              <w:rPr>
                <w:rFonts w:ascii="Palatino Linotype" w:hAnsi="Palatino Linotype" w:cs="Tahoma"/>
                <w:sz w:val="18"/>
                <w:szCs w:val="18"/>
              </w:rPr>
            </w:pPr>
          </w:p>
          <w:p w14:paraId="3FFD544E" w14:textId="77777777" w:rsidR="003A1A70" w:rsidRDefault="003A1A70" w:rsidP="003A1A70">
            <w:pPr>
              <w:spacing w:line="360" w:lineRule="auto"/>
              <w:jc w:val="both"/>
              <w:rPr>
                <w:rFonts w:ascii="Palatino Linotype" w:hAnsi="Palatino Linotype" w:cs="Tahoma"/>
                <w:sz w:val="18"/>
                <w:szCs w:val="18"/>
              </w:rPr>
            </w:pPr>
          </w:p>
          <w:p w14:paraId="0722B482" w14:textId="77777777" w:rsidR="003A1A70" w:rsidRDefault="003A1A70" w:rsidP="003A1A70">
            <w:pPr>
              <w:spacing w:line="360" w:lineRule="auto"/>
              <w:jc w:val="both"/>
              <w:rPr>
                <w:rFonts w:ascii="Palatino Linotype" w:hAnsi="Palatino Linotype" w:cs="Tahoma"/>
                <w:sz w:val="18"/>
                <w:szCs w:val="18"/>
              </w:rPr>
            </w:pPr>
          </w:p>
          <w:p w14:paraId="41F25383" w14:textId="77777777" w:rsidR="003A1A70" w:rsidRDefault="003A1A70" w:rsidP="003A1A70">
            <w:pPr>
              <w:spacing w:line="360" w:lineRule="auto"/>
              <w:jc w:val="both"/>
              <w:rPr>
                <w:rFonts w:ascii="Palatino Linotype" w:hAnsi="Palatino Linotype" w:cs="Tahoma"/>
                <w:sz w:val="18"/>
                <w:szCs w:val="18"/>
              </w:rPr>
            </w:pPr>
          </w:p>
          <w:p w14:paraId="5B71F32C" w14:textId="77777777" w:rsidR="003A1A70" w:rsidRDefault="003A1A70" w:rsidP="003A1A70">
            <w:pPr>
              <w:spacing w:line="360" w:lineRule="auto"/>
              <w:jc w:val="both"/>
              <w:rPr>
                <w:rFonts w:ascii="Palatino Linotype" w:hAnsi="Palatino Linotype" w:cs="Tahoma"/>
                <w:sz w:val="18"/>
                <w:szCs w:val="18"/>
              </w:rPr>
            </w:pPr>
          </w:p>
          <w:p w14:paraId="6C0E8E74" w14:textId="77777777" w:rsidR="003B518C" w:rsidRDefault="003B518C" w:rsidP="003A1A70">
            <w:pPr>
              <w:spacing w:line="360" w:lineRule="auto"/>
              <w:jc w:val="both"/>
              <w:rPr>
                <w:rFonts w:ascii="Palatino Linotype" w:hAnsi="Palatino Linotype" w:cs="Tahoma"/>
                <w:sz w:val="18"/>
                <w:szCs w:val="18"/>
              </w:rPr>
            </w:pPr>
          </w:p>
          <w:p w14:paraId="1672CD34" w14:textId="77777777" w:rsidR="00B96A2A" w:rsidRDefault="00B96A2A" w:rsidP="003A1A70">
            <w:pPr>
              <w:spacing w:line="360" w:lineRule="auto"/>
              <w:jc w:val="both"/>
              <w:rPr>
                <w:rFonts w:ascii="Palatino Linotype" w:hAnsi="Palatino Linotype" w:cs="Tahoma"/>
                <w:sz w:val="18"/>
                <w:szCs w:val="18"/>
              </w:rPr>
            </w:pPr>
          </w:p>
          <w:p w14:paraId="0BD45B1C" w14:textId="77777777" w:rsidR="003A1A70" w:rsidRDefault="003A1A70" w:rsidP="003A1A70">
            <w:pPr>
              <w:spacing w:line="360" w:lineRule="auto"/>
              <w:jc w:val="both"/>
              <w:rPr>
                <w:rFonts w:ascii="Palatino Linotype" w:hAnsi="Palatino Linotype" w:cs="Tahoma"/>
                <w:sz w:val="18"/>
                <w:szCs w:val="18"/>
              </w:rPr>
            </w:pPr>
            <w:r>
              <w:rPr>
                <w:rFonts w:ascii="Palatino Linotype" w:hAnsi="Palatino Linotype" w:cs="Tahoma"/>
                <w:sz w:val="18"/>
                <w:szCs w:val="18"/>
              </w:rPr>
              <w:t xml:space="preserve">ii) </w:t>
            </w:r>
            <w:r w:rsidRPr="003A1A70">
              <w:rPr>
                <w:rFonts w:ascii="Palatino Linotype" w:hAnsi="Palatino Linotype" w:cs="Tahoma"/>
                <w:sz w:val="18"/>
                <w:szCs w:val="18"/>
              </w:rPr>
              <w:t>Experiencia Laboral; y</w:t>
            </w:r>
          </w:p>
          <w:p w14:paraId="111711EC" w14:textId="77777777" w:rsidR="003A1A70" w:rsidRDefault="003A1A70" w:rsidP="003A1A70">
            <w:pPr>
              <w:spacing w:line="360" w:lineRule="auto"/>
              <w:jc w:val="both"/>
              <w:rPr>
                <w:rFonts w:ascii="Palatino Linotype" w:hAnsi="Palatino Linotype" w:cs="Tahoma"/>
                <w:sz w:val="18"/>
                <w:szCs w:val="18"/>
              </w:rPr>
            </w:pPr>
          </w:p>
          <w:p w14:paraId="57F2E212" w14:textId="77777777" w:rsidR="003A1A70" w:rsidRDefault="003A1A70" w:rsidP="003A1A70">
            <w:pPr>
              <w:spacing w:line="360" w:lineRule="auto"/>
              <w:jc w:val="both"/>
              <w:rPr>
                <w:rFonts w:ascii="Palatino Linotype" w:hAnsi="Palatino Linotype" w:cs="Tahoma"/>
                <w:sz w:val="18"/>
                <w:szCs w:val="18"/>
              </w:rPr>
            </w:pPr>
          </w:p>
          <w:p w14:paraId="6F63341C" w14:textId="77777777" w:rsidR="003A1A70" w:rsidRDefault="003A1A70" w:rsidP="003A1A70">
            <w:pPr>
              <w:spacing w:line="360" w:lineRule="auto"/>
              <w:jc w:val="both"/>
              <w:rPr>
                <w:rFonts w:ascii="Palatino Linotype" w:hAnsi="Palatino Linotype" w:cs="Tahoma"/>
                <w:sz w:val="18"/>
                <w:szCs w:val="18"/>
              </w:rPr>
            </w:pPr>
          </w:p>
          <w:p w14:paraId="02C00B4C" w14:textId="77777777" w:rsidR="00773317" w:rsidRDefault="00773317" w:rsidP="003A1A70">
            <w:pPr>
              <w:spacing w:line="360" w:lineRule="auto"/>
              <w:jc w:val="both"/>
              <w:rPr>
                <w:rFonts w:ascii="Palatino Linotype" w:hAnsi="Palatino Linotype" w:cs="Tahoma"/>
                <w:sz w:val="18"/>
                <w:szCs w:val="18"/>
              </w:rPr>
            </w:pPr>
          </w:p>
          <w:p w14:paraId="1C906705" w14:textId="32C67695" w:rsidR="003A1A70" w:rsidRPr="003A1A70" w:rsidRDefault="003A1A70" w:rsidP="003A1A70">
            <w:pPr>
              <w:spacing w:line="360" w:lineRule="auto"/>
              <w:jc w:val="both"/>
              <w:rPr>
                <w:rFonts w:ascii="Palatino Linotype" w:hAnsi="Palatino Linotype" w:cs="Tahoma"/>
                <w:sz w:val="18"/>
                <w:szCs w:val="18"/>
              </w:rPr>
            </w:pPr>
            <w:r>
              <w:rPr>
                <w:rFonts w:ascii="Palatino Linotype" w:hAnsi="Palatino Linotype" w:cs="Tahoma"/>
                <w:sz w:val="18"/>
                <w:szCs w:val="18"/>
              </w:rPr>
              <w:t xml:space="preserve">iii) </w:t>
            </w:r>
            <w:r w:rsidRPr="003A1A70">
              <w:rPr>
                <w:rFonts w:ascii="Palatino Linotype" w:hAnsi="Palatino Linotype" w:cs="Tahoma"/>
                <w:sz w:val="18"/>
                <w:szCs w:val="18"/>
              </w:rPr>
              <w:t>Sueldo bruto y neto de directores y coordinadores.</w:t>
            </w:r>
          </w:p>
          <w:p w14:paraId="2C46830A" w14:textId="77777777" w:rsidR="002A34DB" w:rsidRPr="003A1A70" w:rsidRDefault="002A34DB" w:rsidP="002145D5">
            <w:pPr>
              <w:spacing w:line="360" w:lineRule="auto"/>
              <w:contextualSpacing/>
              <w:jc w:val="both"/>
              <w:rPr>
                <w:rFonts w:ascii="Palatino Linotype" w:hAnsi="Palatino Linotype"/>
                <w:sz w:val="18"/>
                <w:szCs w:val="18"/>
              </w:rPr>
            </w:pPr>
          </w:p>
        </w:tc>
        <w:tc>
          <w:tcPr>
            <w:tcW w:w="2410" w:type="dxa"/>
          </w:tcPr>
          <w:p w14:paraId="1FCA41B1" w14:textId="7DF00E2D" w:rsidR="002A34DB" w:rsidRDefault="002A34DB" w:rsidP="003A1A70">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E</w:t>
            </w:r>
            <w:r w:rsidR="003A1A70">
              <w:rPr>
                <w:rFonts w:ascii="Palatino Linotype" w:hAnsi="Palatino Linotype"/>
                <w:bCs/>
                <w:color w:val="000000"/>
                <w:sz w:val="18"/>
                <w:szCs w:val="18"/>
              </w:rPr>
              <w:t>n respuesta el</w:t>
            </w:r>
            <w:r>
              <w:rPr>
                <w:rFonts w:ascii="Palatino Linotype" w:hAnsi="Palatino Linotype"/>
                <w:bCs/>
                <w:color w:val="000000"/>
                <w:sz w:val="18"/>
                <w:szCs w:val="18"/>
              </w:rPr>
              <w:t xml:space="preserve"> Sujeto Obligado</w:t>
            </w:r>
            <w:r w:rsidR="003A1A70">
              <w:rPr>
                <w:rFonts w:ascii="Palatino Linotype" w:hAnsi="Palatino Linotype"/>
                <w:bCs/>
                <w:color w:val="000000"/>
                <w:sz w:val="18"/>
                <w:szCs w:val="18"/>
              </w:rPr>
              <w:t>, a través de la Coordinación de Recursos Humanos</w:t>
            </w:r>
            <w:r>
              <w:rPr>
                <w:rFonts w:ascii="Palatino Linotype" w:hAnsi="Palatino Linotype"/>
                <w:bCs/>
                <w:color w:val="000000"/>
                <w:sz w:val="18"/>
                <w:szCs w:val="18"/>
              </w:rPr>
              <w:t xml:space="preserve"> proporcionó </w:t>
            </w:r>
            <w:r w:rsidR="003A1A70">
              <w:rPr>
                <w:rFonts w:ascii="Palatino Linotype" w:hAnsi="Palatino Linotype"/>
                <w:bCs/>
                <w:color w:val="000000"/>
                <w:sz w:val="18"/>
                <w:szCs w:val="18"/>
              </w:rPr>
              <w:t>los documentos siguientes:</w:t>
            </w:r>
          </w:p>
          <w:p w14:paraId="6B1CB085" w14:textId="77777777" w:rsidR="003A1A70" w:rsidRDefault="003A1A70" w:rsidP="003A1A70">
            <w:pPr>
              <w:tabs>
                <w:tab w:val="left" w:pos="4962"/>
              </w:tabs>
              <w:spacing w:line="360" w:lineRule="auto"/>
              <w:contextualSpacing/>
              <w:jc w:val="both"/>
              <w:rPr>
                <w:rFonts w:ascii="Palatino Linotype" w:hAnsi="Palatino Linotype"/>
                <w:bCs/>
                <w:color w:val="000000"/>
                <w:sz w:val="18"/>
                <w:szCs w:val="18"/>
              </w:rPr>
            </w:pPr>
          </w:p>
          <w:p w14:paraId="16C712AA"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6BF701EE"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104E2C65" w14:textId="6D5BF640" w:rsidR="002A34DB" w:rsidRDefault="003A1A70" w:rsidP="002145D5">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Precisó que los titulares de área se encontraban dentro del término de seis meses para proporcionarla, sin embargo, proporcionó los que contaban con certificado de competencia a la fecha de la solitud, es decir del Secretario del Ayuntamiento, Tesorero Municipal, Director de Obras Públicas, y del Contralor Interno Municipal.</w:t>
            </w:r>
          </w:p>
          <w:p w14:paraId="7C02E75D" w14:textId="77777777" w:rsidR="00B96A2A" w:rsidRDefault="00B96A2A" w:rsidP="002145D5">
            <w:pPr>
              <w:tabs>
                <w:tab w:val="left" w:pos="4962"/>
              </w:tabs>
              <w:spacing w:line="360" w:lineRule="auto"/>
              <w:contextualSpacing/>
              <w:jc w:val="both"/>
              <w:rPr>
                <w:rFonts w:ascii="Palatino Linotype" w:hAnsi="Palatino Linotype"/>
                <w:bCs/>
                <w:color w:val="000000"/>
                <w:sz w:val="18"/>
                <w:szCs w:val="18"/>
              </w:rPr>
            </w:pPr>
          </w:p>
          <w:p w14:paraId="2D025195" w14:textId="77777777" w:rsidR="003A1A70" w:rsidRDefault="003A1A70" w:rsidP="002145D5">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Proporcionó la información curricular en versión pública de trece servidores públicos.</w:t>
            </w:r>
          </w:p>
          <w:p w14:paraId="26B9C225"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13D52902" w14:textId="793E0332" w:rsidR="00EA587D" w:rsidRPr="00802E8D" w:rsidRDefault="00773317" w:rsidP="002145D5">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Entregó doce recibos de nómina de la primera quincena de febrero, y uno de la segunda de marzo ambos, de dos mil veinticinco.</w:t>
            </w:r>
          </w:p>
        </w:tc>
        <w:tc>
          <w:tcPr>
            <w:tcW w:w="1842" w:type="dxa"/>
          </w:tcPr>
          <w:p w14:paraId="7392EF04" w14:textId="77777777" w:rsidR="002A34DB" w:rsidRPr="00802E8D" w:rsidRDefault="002A34DB" w:rsidP="002145D5">
            <w:pPr>
              <w:tabs>
                <w:tab w:val="left" w:pos="4962"/>
              </w:tabs>
              <w:spacing w:line="360" w:lineRule="auto"/>
              <w:contextualSpacing/>
              <w:jc w:val="both"/>
              <w:rPr>
                <w:rFonts w:ascii="Palatino Linotype" w:hAnsi="Palatino Linotype"/>
                <w:bCs/>
                <w:color w:val="000000"/>
                <w:sz w:val="18"/>
                <w:szCs w:val="18"/>
              </w:rPr>
            </w:pPr>
            <w:r w:rsidRPr="00802E8D">
              <w:rPr>
                <w:rFonts w:ascii="Palatino Linotype" w:hAnsi="Palatino Linotype"/>
                <w:bCs/>
                <w:color w:val="000000"/>
                <w:sz w:val="18"/>
                <w:szCs w:val="18"/>
              </w:rPr>
              <w:t>Se agravió de la entrega de información incompleta, lo cual actualiza la causal de procedencia establecida en el artículo 179, fracción V, de la Ley de la Materia.</w:t>
            </w:r>
          </w:p>
        </w:tc>
        <w:tc>
          <w:tcPr>
            <w:tcW w:w="2029" w:type="dxa"/>
          </w:tcPr>
          <w:p w14:paraId="7B361673" w14:textId="77777777" w:rsidR="002A34DB" w:rsidRPr="00802E8D" w:rsidRDefault="002A34DB" w:rsidP="002145D5">
            <w:pPr>
              <w:tabs>
                <w:tab w:val="left" w:pos="4962"/>
              </w:tabs>
              <w:spacing w:line="360" w:lineRule="auto"/>
              <w:contextualSpacing/>
              <w:jc w:val="both"/>
              <w:rPr>
                <w:rFonts w:ascii="Palatino Linotype" w:hAnsi="Palatino Linotype"/>
                <w:bCs/>
                <w:color w:val="000000"/>
                <w:sz w:val="18"/>
                <w:szCs w:val="18"/>
              </w:rPr>
            </w:pPr>
          </w:p>
          <w:p w14:paraId="6D24B447" w14:textId="77777777" w:rsidR="002A34DB" w:rsidRDefault="002A34DB" w:rsidP="002145D5">
            <w:pPr>
              <w:tabs>
                <w:tab w:val="left" w:pos="4962"/>
              </w:tabs>
              <w:spacing w:line="360" w:lineRule="auto"/>
              <w:contextualSpacing/>
              <w:jc w:val="both"/>
              <w:rPr>
                <w:rFonts w:ascii="Palatino Linotype" w:hAnsi="Palatino Linotype"/>
                <w:bCs/>
                <w:color w:val="000000"/>
                <w:sz w:val="18"/>
                <w:szCs w:val="18"/>
              </w:rPr>
            </w:pPr>
          </w:p>
          <w:p w14:paraId="075DE541"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3B1AD14C"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2F4CAFD7"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7887F73C"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0252ECC1"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466A1F13"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36182C6C"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El Sujeto Obligado proporcionó los certificados de competencia laboral remitidos en respuesta y adiciona el certificado de la Directora de Mejora Regulatoria.</w:t>
            </w:r>
          </w:p>
          <w:p w14:paraId="697F7A8A"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6950AE97"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531FB2D8"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2C6FDC5A"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764C91C2"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4CDF4F11" w14:textId="77777777" w:rsidR="00773317" w:rsidRDefault="00773317" w:rsidP="002145D5">
            <w:pPr>
              <w:tabs>
                <w:tab w:val="left" w:pos="4962"/>
              </w:tabs>
              <w:spacing w:line="360" w:lineRule="auto"/>
              <w:contextualSpacing/>
              <w:jc w:val="both"/>
              <w:rPr>
                <w:rFonts w:ascii="Palatino Linotype" w:hAnsi="Palatino Linotype"/>
                <w:bCs/>
                <w:color w:val="000000"/>
                <w:sz w:val="18"/>
                <w:szCs w:val="18"/>
              </w:rPr>
            </w:pPr>
          </w:p>
          <w:p w14:paraId="6508400C" w14:textId="7FCF9708" w:rsidR="00773317" w:rsidRPr="00802E8D" w:rsidRDefault="00773317" w:rsidP="002145D5">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Proporcionó los documentos remitidos en respuesta, y adiciona la información curricular de veintiséis servidores públicos.</w:t>
            </w:r>
          </w:p>
        </w:tc>
      </w:tr>
    </w:tbl>
    <w:p w14:paraId="76BB8563" w14:textId="77777777" w:rsidR="002A34DB" w:rsidRDefault="002A34DB" w:rsidP="0084643D">
      <w:pPr>
        <w:spacing w:line="360" w:lineRule="auto"/>
        <w:contextualSpacing/>
        <w:jc w:val="both"/>
        <w:rPr>
          <w:rFonts w:ascii="Palatino Linotype" w:hAnsi="Palatino Linotype" w:cs="Tahoma"/>
          <w:sz w:val="22"/>
          <w:szCs w:val="22"/>
          <w:lang w:val="es-ES"/>
        </w:rPr>
      </w:pPr>
    </w:p>
    <w:p w14:paraId="21E4550C" w14:textId="449ED83B" w:rsidR="00EA587D" w:rsidRPr="00896923" w:rsidRDefault="00EA587D" w:rsidP="00EA587D">
      <w:pPr>
        <w:widowControl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Conforme a lo anterior</w:t>
      </w:r>
      <w:r w:rsidRPr="00896923">
        <w:rPr>
          <w:rFonts w:ascii="Palatino Linotype" w:hAnsi="Palatino Linotype" w:cs="Tahoma"/>
          <w:sz w:val="22"/>
          <w:szCs w:val="22"/>
        </w:rPr>
        <w:t xml:space="preserve">, se logra vislumbrar que el Particular no se inconformó </w:t>
      </w:r>
      <w:r>
        <w:rPr>
          <w:rFonts w:ascii="Palatino Linotype" w:hAnsi="Palatino Linotype" w:cs="Tahoma"/>
          <w:sz w:val="22"/>
          <w:szCs w:val="22"/>
        </w:rPr>
        <w:t xml:space="preserve">respecto de los recibos de nómina proporcionados </w:t>
      </w:r>
      <w:r w:rsidRPr="00896923">
        <w:rPr>
          <w:rFonts w:ascii="Palatino Linotype" w:hAnsi="Palatino Linotype" w:cs="Tahoma"/>
          <w:sz w:val="22"/>
          <w:szCs w:val="22"/>
        </w:rPr>
        <w:t>por lo que, no se hará pronunciamiento respecto del</w:t>
      </w:r>
      <w:r>
        <w:rPr>
          <w:rFonts w:ascii="Palatino Linotype" w:hAnsi="Palatino Linotype" w:cs="Tahoma"/>
          <w:sz w:val="22"/>
          <w:szCs w:val="22"/>
        </w:rPr>
        <w:t xml:space="preserve"> sueldo bruto y neto referido en el inciso iii), </w:t>
      </w:r>
      <w:r w:rsidRPr="00896923">
        <w:rPr>
          <w:rFonts w:ascii="Palatino Linotype" w:hAnsi="Palatino Linotype" w:cs="Tahoma"/>
          <w:sz w:val="22"/>
          <w:szCs w:val="22"/>
        </w:rPr>
        <w:t>sino porque no</w:t>
      </w:r>
      <w:r>
        <w:rPr>
          <w:rFonts w:ascii="Palatino Linotype" w:hAnsi="Palatino Linotype" w:cs="Tahoma"/>
          <w:sz w:val="22"/>
          <w:szCs w:val="22"/>
        </w:rPr>
        <w:t xml:space="preserve"> le</w:t>
      </w:r>
      <w:r w:rsidRPr="00896923">
        <w:rPr>
          <w:rFonts w:ascii="Palatino Linotype" w:hAnsi="Palatino Linotype" w:cs="Tahoma"/>
          <w:sz w:val="22"/>
          <w:szCs w:val="22"/>
        </w:rPr>
        <w:t xml:space="preserve"> había</w:t>
      </w:r>
      <w:r>
        <w:rPr>
          <w:rFonts w:ascii="Palatino Linotype" w:hAnsi="Palatino Linotype" w:cs="Tahoma"/>
          <w:sz w:val="22"/>
          <w:szCs w:val="22"/>
        </w:rPr>
        <w:t>n</w:t>
      </w:r>
      <w:r w:rsidRPr="00896923">
        <w:rPr>
          <w:rFonts w:ascii="Palatino Linotype" w:hAnsi="Palatino Linotype" w:cs="Tahoma"/>
          <w:sz w:val="22"/>
          <w:szCs w:val="22"/>
        </w:rPr>
        <w:t xml:space="preserve"> remitido</w:t>
      </w:r>
      <w:r>
        <w:rPr>
          <w:rFonts w:ascii="Palatino Linotype" w:hAnsi="Palatino Linotype" w:cs="Tahoma"/>
          <w:sz w:val="22"/>
          <w:szCs w:val="22"/>
        </w:rPr>
        <w:t xml:space="preserve"> los documentos que acreditaran las certificaciones de los titulares de área y su experiencia laboral</w:t>
      </w:r>
      <w:r w:rsidRPr="00896923">
        <w:rPr>
          <w:rFonts w:ascii="Palatino Linotype" w:hAnsi="Palatino Linotype" w:cs="Tahoma"/>
          <w:sz w:val="22"/>
          <w:szCs w:val="22"/>
        </w:rPr>
        <w:t xml:space="preserve">,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896923">
        <w:rPr>
          <w:rFonts w:ascii="Palatino Linotype" w:hAnsi="Palatino Linotype" w:cs="Tahoma"/>
          <w:b/>
          <w:bCs/>
          <w:sz w:val="22"/>
          <w:szCs w:val="22"/>
        </w:rPr>
        <w:t>los actos que se hayan consentido tácitamente,</w:t>
      </w:r>
      <w:r w:rsidRPr="00896923">
        <w:rPr>
          <w:rFonts w:ascii="Palatino Linotype" w:hAnsi="Palatino Linotype" w:cs="Tahoma"/>
          <w:sz w:val="22"/>
          <w:szCs w:val="22"/>
        </w:rPr>
        <w:t xml:space="preserve"> entendiéndose por estos cuando el agravio no se haya promovido en el plazo señalado para el efecto.</w:t>
      </w:r>
    </w:p>
    <w:p w14:paraId="4F9F63C2" w14:textId="77777777" w:rsidR="00EA587D" w:rsidRPr="00896923" w:rsidRDefault="00EA587D" w:rsidP="00EA587D">
      <w:pPr>
        <w:widowControl w:val="0"/>
        <w:spacing w:line="360" w:lineRule="auto"/>
        <w:contextualSpacing/>
        <w:jc w:val="both"/>
        <w:rPr>
          <w:rFonts w:ascii="Palatino Linotype" w:hAnsi="Palatino Linotype" w:cs="Tahoma"/>
          <w:bCs/>
          <w:iCs/>
          <w:sz w:val="22"/>
          <w:szCs w:val="22"/>
        </w:rPr>
      </w:pPr>
      <w:r w:rsidRPr="00896923">
        <w:rPr>
          <w:rFonts w:ascii="Palatino Linotype" w:hAnsi="Palatino Linotype" w:cs="Tahoma"/>
          <w:bCs/>
          <w:iCs/>
          <w:sz w:val="22"/>
          <w:szCs w:val="22"/>
        </w:rPr>
        <w:t xml:space="preserve"> </w:t>
      </w:r>
    </w:p>
    <w:p w14:paraId="30C2DE5F"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De la misma manera resulta aplicable el criterio sostenido por el Poder Judicial de la Federación de rubro </w:t>
      </w:r>
      <w:r w:rsidRPr="00896923">
        <w:rPr>
          <w:rFonts w:ascii="Palatino Linotype" w:hAnsi="Palatino Linotype" w:cs="Tahoma"/>
          <w:b/>
          <w:bCs/>
          <w:sz w:val="22"/>
          <w:szCs w:val="22"/>
        </w:rPr>
        <w:t>ACTOS CONSENTIDOS TÁCITAMENTE</w:t>
      </w:r>
      <w:r w:rsidRPr="00896923">
        <w:rPr>
          <w:rFonts w:ascii="Palatino Linotype" w:hAnsi="Palatino Linotype" w:cs="Tahoma"/>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ED9B4A2"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 </w:t>
      </w:r>
    </w:p>
    <w:p w14:paraId="40F387B0"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59A946CC"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 </w:t>
      </w:r>
    </w:p>
    <w:p w14:paraId="4E0DF479" w14:textId="77777777" w:rsidR="00EA587D" w:rsidRPr="00896923" w:rsidRDefault="00EA587D" w:rsidP="00EA587D">
      <w:pPr>
        <w:widowControl w:val="0"/>
        <w:spacing w:line="360" w:lineRule="auto"/>
        <w:contextualSpacing/>
        <w:jc w:val="both"/>
        <w:rPr>
          <w:rFonts w:ascii="Palatino Linotype" w:hAnsi="Palatino Linotype" w:cs="Tahoma"/>
          <w:bCs/>
          <w:sz w:val="22"/>
          <w:szCs w:val="22"/>
        </w:rPr>
      </w:pPr>
      <w:r w:rsidRPr="00896923">
        <w:rPr>
          <w:rFonts w:ascii="Palatino Linotype" w:hAnsi="Palatino Linotype" w:cs="Tahoma"/>
          <w:bCs/>
          <w:sz w:val="22"/>
          <w:szCs w:val="22"/>
        </w:rPr>
        <w:t>Asimismo, resulta relevante traer a colación</w:t>
      </w:r>
      <w:r>
        <w:rPr>
          <w:rFonts w:ascii="Palatino Linotype" w:hAnsi="Palatino Linotype" w:cs="Tahoma"/>
          <w:bCs/>
          <w:sz w:val="22"/>
          <w:szCs w:val="22"/>
        </w:rPr>
        <w:t xml:space="preserve"> como criterio orientador, </w:t>
      </w:r>
      <w:r w:rsidRPr="00896923">
        <w:rPr>
          <w:rFonts w:ascii="Palatino Linotype" w:hAnsi="Palatino Linotype" w:cs="Tahoma"/>
          <w:bCs/>
          <w:sz w:val="22"/>
          <w:szCs w:val="22"/>
        </w:rPr>
        <w:t>el Criterio de Interpretación, con clave de control SO/001/2020, de la Segunda Época, emitido por el Instituto Nacional de Transparencia, Acceso a la Información y Protección de Datos Personales, que establece lo siguiente:</w:t>
      </w:r>
    </w:p>
    <w:p w14:paraId="0868A32C"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 </w:t>
      </w:r>
    </w:p>
    <w:p w14:paraId="314880F6" w14:textId="77777777" w:rsidR="00EA587D" w:rsidRPr="00896923" w:rsidRDefault="00EA587D" w:rsidP="00EA587D">
      <w:pPr>
        <w:widowControl w:val="0"/>
        <w:spacing w:line="360" w:lineRule="auto"/>
        <w:ind w:left="567" w:right="567"/>
        <w:contextualSpacing/>
        <w:jc w:val="both"/>
        <w:rPr>
          <w:rFonts w:ascii="Palatino Linotype" w:hAnsi="Palatino Linotype" w:cs="Tahoma"/>
        </w:rPr>
      </w:pPr>
      <w:r w:rsidRPr="00896923">
        <w:rPr>
          <w:rFonts w:ascii="Palatino Linotype" w:hAnsi="Palatino Linotype" w:cs="Tahoma"/>
          <w:b/>
          <w:bCs/>
          <w:i/>
          <w:iCs/>
        </w:rPr>
        <w:t xml:space="preserve">“Actos consentidos tácitamente. Improcedencia de su análisis. </w:t>
      </w:r>
      <w:r w:rsidRPr="00896923">
        <w:rPr>
          <w:rFonts w:ascii="Palatino Linotype" w:hAnsi="Palatino Linotype" w:cs="Tahoma"/>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5883D20" w14:textId="77777777" w:rsidR="00EA587D" w:rsidRPr="00896923" w:rsidRDefault="00EA587D" w:rsidP="00EA587D">
      <w:pPr>
        <w:widowControl w:val="0"/>
        <w:spacing w:line="360" w:lineRule="auto"/>
        <w:contextualSpacing/>
        <w:jc w:val="both"/>
        <w:rPr>
          <w:rFonts w:ascii="Palatino Linotype" w:hAnsi="Palatino Linotype" w:cs="Tahoma"/>
          <w:sz w:val="22"/>
          <w:szCs w:val="22"/>
        </w:rPr>
      </w:pPr>
      <w:r w:rsidRPr="00896923">
        <w:rPr>
          <w:rFonts w:ascii="Palatino Linotype" w:hAnsi="Palatino Linotype" w:cs="Tahoma"/>
          <w:sz w:val="22"/>
          <w:szCs w:val="22"/>
        </w:rPr>
        <w:t xml:space="preserve"> </w:t>
      </w:r>
    </w:p>
    <w:p w14:paraId="276983C9" w14:textId="52651DBD" w:rsidR="0084643D" w:rsidRPr="00EA587D" w:rsidRDefault="00EA587D" w:rsidP="0084643D">
      <w:pPr>
        <w:spacing w:line="360" w:lineRule="auto"/>
        <w:contextualSpacing/>
        <w:jc w:val="both"/>
        <w:rPr>
          <w:rFonts w:ascii="Palatino Linotype" w:hAnsi="Palatino Linotype" w:cs="Tahoma"/>
          <w:sz w:val="22"/>
          <w:szCs w:val="22"/>
          <w:lang w:val="es-ES"/>
        </w:rPr>
      </w:pPr>
      <w:r w:rsidRPr="00896923">
        <w:rPr>
          <w:rFonts w:ascii="Palatino Linotype" w:hAnsi="Palatino Linotype" w:cs="Tahoma"/>
          <w:sz w:val="22"/>
          <w:szCs w:val="22"/>
        </w:rPr>
        <w:t xml:space="preserve">Conforme al Criterio establecido, es improcedente entrar al análisis de las partes de la respuesta del Sujeto Obligado que no fueron impugnadas por la Recurrente; por lo que, en el presente caso, se tiene por consentida la información </w:t>
      </w:r>
      <w:r>
        <w:rPr>
          <w:rFonts w:ascii="Palatino Linotype" w:hAnsi="Palatino Linotype" w:cs="Tahoma"/>
          <w:sz w:val="22"/>
          <w:szCs w:val="22"/>
        </w:rPr>
        <w:t>relacionada con el sueldo bruto y neto</w:t>
      </w:r>
      <w:r w:rsidRPr="00896923">
        <w:rPr>
          <w:rFonts w:ascii="Palatino Linotype" w:hAnsi="Palatino Linotype" w:cs="Tahoma"/>
          <w:sz w:val="22"/>
          <w:szCs w:val="22"/>
        </w:rPr>
        <w:t xml:space="preserve">, y únicamente se entrará al análisis </w:t>
      </w:r>
      <w:r>
        <w:rPr>
          <w:rFonts w:ascii="Palatino Linotype" w:hAnsi="Palatino Linotype" w:cs="Tahoma"/>
          <w:sz w:val="22"/>
          <w:szCs w:val="22"/>
        </w:rPr>
        <w:t xml:space="preserve">de los documentos que den cuenta de </w:t>
      </w:r>
      <w:r w:rsidR="003B518C">
        <w:rPr>
          <w:rFonts w:ascii="Palatino Linotype" w:hAnsi="Palatino Linotype" w:cs="Tahoma"/>
          <w:sz w:val="22"/>
          <w:szCs w:val="22"/>
        </w:rPr>
        <w:t>las certificaciones</w:t>
      </w:r>
      <w:r>
        <w:rPr>
          <w:rFonts w:ascii="Palatino Linotype" w:hAnsi="Palatino Linotype" w:cs="Tahoma"/>
          <w:sz w:val="22"/>
          <w:szCs w:val="22"/>
        </w:rPr>
        <w:t xml:space="preserve"> de competencia, y la experiencia laboral de los titulares de área. </w:t>
      </w:r>
    </w:p>
    <w:p w14:paraId="13AE17D2" w14:textId="77777777" w:rsidR="002A34DB" w:rsidRDefault="002A34DB" w:rsidP="0084643D">
      <w:pPr>
        <w:spacing w:line="360" w:lineRule="auto"/>
        <w:contextualSpacing/>
        <w:jc w:val="both"/>
        <w:rPr>
          <w:rFonts w:ascii="Palatino Linotype" w:eastAsia="Calibri" w:hAnsi="Palatino Linotype" w:cs="Tahoma"/>
          <w:iCs/>
          <w:sz w:val="22"/>
          <w:szCs w:val="22"/>
          <w:lang w:val="es-ES" w:eastAsia="es-ES_tradnl"/>
        </w:rPr>
      </w:pPr>
    </w:p>
    <w:p w14:paraId="15F18FDD" w14:textId="0DA1B674" w:rsidR="0084643D" w:rsidRPr="005979FE" w:rsidRDefault="0084643D" w:rsidP="0084643D">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w:t>
      </w:r>
      <w:r w:rsidR="00EA587D">
        <w:rPr>
          <w:rFonts w:ascii="Palatino Linotype" w:eastAsia="Calibri" w:hAnsi="Palatino Linotype" w:cs="Tahoma"/>
          <w:iCs/>
          <w:sz w:val="22"/>
          <w:szCs w:val="22"/>
          <w:lang w:eastAsia="es-ES_tradnl"/>
        </w:rPr>
        <w:t>e</w:t>
      </w:r>
      <w:r>
        <w:rPr>
          <w:rFonts w:ascii="Palatino Linotype" w:eastAsia="Calibri" w:hAnsi="Palatino Linotype" w:cs="Tahoma"/>
          <w:iCs/>
          <w:sz w:val="22"/>
          <w:szCs w:val="22"/>
          <w:lang w:eastAsia="es-ES_tradnl"/>
        </w:rPr>
        <w:t xml:space="preserve">l escrito recursal, y </w:t>
      </w:r>
      <w:r w:rsidR="00EA587D">
        <w:rPr>
          <w:rFonts w:ascii="Palatino Linotype" w:eastAsia="Calibri" w:hAnsi="Palatino Linotype" w:cs="Tahoma"/>
          <w:iCs/>
          <w:sz w:val="22"/>
          <w:szCs w:val="22"/>
          <w:lang w:eastAsia="es-ES_tradnl"/>
        </w:rPr>
        <w:t>e</w:t>
      </w:r>
      <w:r>
        <w:rPr>
          <w:rFonts w:ascii="Palatino Linotype" w:eastAsia="Calibri" w:hAnsi="Palatino Linotype" w:cs="Tahoma"/>
          <w:iCs/>
          <w:sz w:val="22"/>
          <w:szCs w:val="22"/>
          <w:lang w:eastAsia="es-ES_tradnl"/>
        </w:rPr>
        <w:t>l informe justificado,</w:t>
      </w:r>
      <w:r w:rsidRPr="00B71E3E">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14:paraId="6F28BC97" w14:textId="77777777" w:rsidR="0084643D" w:rsidRPr="00B71E3E" w:rsidRDefault="0084643D" w:rsidP="0084643D">
      <w:pPr>
        <w:spacing w:line="360" w:lineRule="auto"/>
        <w:contextualSpacing/>
        <w:jc w:val="both"/>
        <w:rPr>
          <w:rFonts w:ascii="Palatino Linotype" w:hAnsi="Palatino Linotype"/>
          <w:color w:val="000000"/>
          <w:sz w:val="22"/>
          <w:szCs w:val="22"/>
          <w:lang w:eastAsia="es-ES_tradnl"/>
        </w:rPr>
      </w:pPr>
    </w:p>
    <w:p w14:paraId="08D7EC9D" w14:textId="530E5064" w:rsidR="0084643D" w:rsidRPr="00903CC5" w:rsidRDefault="00FD2A29" w:rsidP="0084643D">
      <w:pPr>
        <w:pStyle w:val="Ttulo2"/>
        <w:spacing w:before="0" w:after="0" w:line="360" w:lineRule="auto"/>
        <w:contextualSpacing/>
        <w:jc w:val="both"/>
        <w:rPr>
          <w:rFonts w:ascii="Palatino Linotype" w:hAnsi="Palatino Linotype"/>
          <w:b/>
          <w:bCs/>
          <w:color w:val="auto"/>
          <w:sz w:val="22"/>
          <w:szCs w:val="22"/>
        </w:rPr>
      </w:pPr>
      <w:bookmarkStart w:id="15" w:name="_Toc199369391"/>
      <w:bookmarkStart w:id="16" w:name="_Toc203518781"/>
      <w:bookmarkStart w:id="17" w:name="_Toc213337056"/>
      <w:r>
        <w:rPr>
          <w:rFonts w:ascii="Palatino Linotype" w:hAnsi="Palatino Linotype"/>
          <w:b/>
          <w:bCs/>
          <w:color w:val="auto"/>
          <w:sz w:val="22"/>
          <w:szCs w:val="22"/>
          <w:lang w:val="es-ES"/>
        </w:rPr>
        <w:t>QUINT</w:t>
      </w:r>
      <w:r w:rsidR="0084643D" w:rsidRPr="00903CC5">
        <w:rPr>
          <w:rFonts w:ascii="Palatino Linotype" w:hAnsi="Palatino Linotype"/>
          <w:b/>
          <w:bCs/>
          <w:color w:val="auto"/>
          <w:sz w:val="22"/>
          <w:szCs w:val="22"/>
          <w:lang w:val="es-ES"/>
        </w:rPr>
        <w:t xml:space="preserve">O. </w:t>
      </w:r>
      <w:r w:rsidR="0084643D" w:rsidRPr="00903CC5">
        <w:rPr>
          <w:rFonts w:ascii="Palatino Linotype" w:hAnsi="Palatino Linotype"/>
          <w:b/>
          <w:bCs/>
          <w:color w:val="auto"/>
          <w:sz w:val="22"/>
          <w:szCs w:val="22"/>
        </w:rPr>
        <w:t>Marco normativo aplicable en materia de transparencia y acceso a la información pública</w:t>
      </w:r>
      <w:bookmarkEnd w:id="15"/>
      <w:bookmarkEnd w:id="16"/>
      <w:bookmarkEnd w:id="17"/>
    </w:p>
    <w:p w14:paraId="5E9CEAF8"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p>
    <w:p w14:paraId="44EF252E"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5721D92"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p>
    <w:p w14:paraId="25E524EF" w14:textId="77777777" w:rsidR="0084643D" w:rsidRPr="00B71E3E" w:rsidRDefault="0084643D" w:rsidP="0084643D">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2C6B5D2"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p>
    <w:p w14:paraId="7C3A20B0"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5D04F340" w14:textId="77777777" w:rsidR="0084643D" w:rsidRDefault="0084643D" w:rsidP="0084643D">
      <w:pPr>
        <w:widowControl w:val="0"/>
        <w:spacing w:line="360" w:lineRule="auto"/>
        <w:contextualSpacing/>
        <w:jc w:val="both"/>
        <w:rPr>
          <w:rFonts w:ascii="Palatino Linotype" w:hAnsi="Palatino Linotype" w:cs="Tahoma"/>
          <w:sz w:val="22"/>
          <w:szCs w:val="22"/>
          <w:lang w:eastAsia="es-MX"/>
        </w:rPr>
      </w:pPr>
    </w:p>
    <w:p w14:paraId="21F4CD12"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476BF7D1"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140EE352" w14:textId="77777777" w:rsidR="0084643D" w:rsidRPr="00B71E3E" w:rsidRDefault="0084643D" w:rsidP="0084643D">
      <w:pPr>
        <w:widowControl w:val="0"/>
        <w:spacing w:line="360" w:lineRule="auto"/>
        <w:contextualSpacing/>
        <w:jc w:val="both"/>
        <w:rPr>
          <w:rFonts w:ascii="Palatino Linotype" w:hAnsi="Palatino Linotype" w:cs="Tahoma"/>
          <w:sz w:val="22"/>
          <w:szCs w:val="22"/>
          <w:lang w:eastAsia="es-MX"/>
        </w:rPr>
      </w:pPr>
    </w:p>
    <w:p w14:paraId="1A3384D4" w14:textId="77777777" w:rsidR="0084643D" w:rsidRDefault="0084643D" w:rsidP="0084643D">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57B69CB" w14:textId="77777777" w:rsidR="0084643D" w:rsidRPr="00004DA0" w:rsidRDefault="0084643D" w:rsidP="0084643D">
      <w:pPr>
        <w:widowControl w:val="0"/>
        <w:spacing w:line="360" w:lineRule="auto"/>
        <w:contextualSpacing/>
        <w:jc w:val="both"/>
        <w:rPr>
          <w:rFonts w:ascii="Palatino Linotype" w:hAnsi="Palatino Linotype" w:cs="Tahoma"/>
          <w:sz w:val="22"/>
          <w:szCs w:val="22"/>
          <w:lang w:eastAsia="es-MX"/>
        </w:rPr>
      </w:pPr>
    </w:p>
    <w:p w14:paraId="2A96741A" w14:textId="628BEC64" w:rsidR="0084643D" w:rsidRPr="00903CC5" w:rsidRDefault="00FD2A29" w:rsidP="0084643D">
      <w:pPr>
        <w:pStyle w:val="Ttulo2"/>
        <w:spacing w:before="0" w:after="0" w:line="360" w:lineRule="auto"/>
        <w:contextualSpacing/>
        <w:rPr>
          <w:rFonts w:ascii="Palatino Linotype" w:hAnsi="Palatino Linotype"/>
          <w:b/>
          <w:bCs/>
          <w:color w:val="auto"/>
          <w:sz w:val="22"/>
          <w:szCs w:val="22"/>
          <w:lang w:val="es-ES"/>
        </w:rPr>
      </w:pPr>
      <w:bookmarkStart w:id="18" w:name="_Toc199369392"/>
      <w:bookmarkStart w:id="19" w:name="_Toc203518782"/>
      <w:bookmarkStart w:id="20" w:name="_Toc213337057"/>
      <w:r>
        <w:rPr>
          <w:rFonts w:ascii="Palatino Linotype" w:hAnsi="Palatino Linotype"/>
          <w:b/>
          <w:bCs/>
          <w:color w:val="auto"/>
          <w:sz w:val="22"/>
          <w:szCs w:val="22"/>
          <w:lang w:val="es-ES"/>
        </w:rPr>
        <w:t>SEXT</w:t>
      </w:r>
      <w:r w:rsidR="0084643D" w:rsidRPr="00903CC5">
        <w:rPr>
          <w:rFonts w:ascii="Palatino Linotype" w:hAnsi="Palatino Linotype"/>
          <w:b/>
          <w:bCs/>
          <w:color w:val="auto"/>
          <w:sz w:val="22"/>
          <w:szCs w:val="22"/>
          <w:lang w:val="es-ES"/>
        </w:rPr>
        <w:t>O. Estudio de Fondo</w:t>
      </w:r>
      <w:bookmarkEnd w:id="18"/>
      <w:bookmarkEnd w:id="19"/>
      <w:bookmarkEnd w:id="20"/>
    </w:p>
    <w:p w14:paraId="68F0DDBD" w14:textId="77777777" w:rsidR="0084643D" w:rsidRPr="00B71E3E" w:rsidRDefault="0084643D" w:rsidP="0084643D">
      <w:pPr>
        <w:spacing w:line="360" w:lineRule="auto"/>
        <w:contextualSpacing/>
        <w:jc w:val="both"/>
        <w:rPr>
          <w:rFonts w:ascii="Palatino Linotype" w:hAnsi="Palatino Linotype" w:cs="Tahoma"/>
          <w:b/>
          <w:sz w:val="22"/>
          <w:szCs w:val="22"/>
          <w:lang w:val="es-ES"/>
        </w:rPr>
      </w:pPr>
    </w:p>
    <w:p w14:paraId="778B0DC7" w14:textId="77777777" w:rsidR="003B518C" w:rsidRDefault="0084643D" w:rsidP="003B518C">
      <w:pPr>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w:t>
      </w:r>
      <w:r w:rsidR="003B518C">
        <w:rPr>
          <w:rFonts w:ascii="Palatino Linotype" w:hAnsi="Palatino Linotype" w:cs="Tahoma"/>
          <w:bCs/>
          <w:iCs/>
          <w:sz w:val="22"/>
          <w:szCs w:val="22"/>
        </w:rPr>
        <w:t>.</w:t>
      </w:r>
    </w:p>
    <w:p w14:paraId="0CFF348B" w14:textId="77777777" w:rsidR="003B518C" w:rsidRDefault="003B518C" w:rsidP="003B518C">
      <w:pPr>
        <w:spacing w:line="360" w:lineRule="auto"/>
        <w:contextualSpacing/>
        <w:jc w:val="both"/>
        <w:rPr>
          <w:rFonts w:ascii="Palatino Linotype" w:hAnsi="Palatino Linotype" w:cs="Tahoma"/>
          <w:bCs/>
          <w:iCs/>
          <w:sz w:val="22"/>
          <w:szCs w:val="22"/>
        </w:rPr>
      </w:pPr>
    </w:p>
    <w:p w14:paraId="2911BDF8" w14:textId="155BFA29" w:rsidR="003B518C" w:rsidRPr="003B518C" w:rsidRDefault="003B518C" w:rsidP="003B518C">
      <w:pPr>
        <w:spacing w:line="360" w:lineRule="auto"/>
        <w:contextualSpacing/>
        <w:jc w:val="both"/>
        <w:rPr>
          <w:rFonts w:ascii="Palatino Linotype" w:hAnsi="Palatino Linotype" w:cs="Tahoma"/>
          <w:sz w:val="22"/>
          <w:szCs w:val="22"/>
        </w:rPr>
      </w:pPr>
      <w:r w:rsidRPr="003B518C">
        <w:rPr>
          <w:rFonts w:ascii="Palatino Linotype" w:hAnsi="Palatino Linotype" w:cs="Tahoma"/>
          <w:bCs/>
          <w:iCs/>
          <w:sz w:val="22"/>
          <w:szCs w:val="22"/>
        </w:rPr>
        <w:t xml:space="preserve">Al respecto, resulta oportuno recordar que el Particular requirió acceder </w:t>
      </w:r>
      <w:r w:rsidRPr="003B518C">
        <w:rPr>
          <w:rFonts w:ascii="Palatino Linotype" w:hAnsi="Palatino Linotype" w:cs="Tahoma"/>
          <w:sz w:val="22"/>
          <w:szCs w:val="22"/>
        </w:rPr>
        <w:t>respecto de los titulares de área del Ayuntamiento de Otzolotepec, al veinticuatro de marzo de dos mil veinticinco, los documentos que dieran cuenta de lo siguiente:</w:t>
      </w:r>
    </w:p>
    <w:p w14:paraId="28B18BF7" w14:textId="77777777" w:rsidR="003B518C" w:rsidRPr="003B518C" w:rsidRDefault="003B518C" w:rsidP="003B518C">
      <w:pPr>
        <w:spacing w:line="360" w:lineRule="auto"/>
        <w:contextualSpacing/>
        <w:jc w:val="both"/>
        <w:rPr>
          <w:rFonts w:ascii="Palatino Linotype" w:hAnsi="Palatino Linotype" w:cs="Tahoma"/>
          <w:sz w:val="22"/>
          <w:szCs w:val="22"/>
        </w:rPr>
      </w:pPr>
    </w:p>
    <w:p w14:paraId="5D63303D" w14:textId="54B7ECE3" w:rsidR="003B518C" w:rsidRPr="003B518C" w:rsidRDefault="003B518C" w:rsidP="003C2C41">
      <w:pPr>
        <w:pStyle w:val="Prrafodelista"/>
        <w:numPr>
          <w:ilvl w:val="0"/>
          <w:numId w:val="4"/>
        </w:numPr>
        <w:spacing w:line="360" w:lineRule="auto"/>
        <w:jc w:val="both"/>
        <w:rPr>
          <w:rFonts w:ascii="Palatino Linotype" w:hAnsi="Palatino Linotype" w:cs="Tahoma"/>
          <w:b/>
          <w:bCs/>
          <w:sz w:val="22"/>
          <w:szCs w:val="22"/>
        </w:rPr>
      </w:pPr>
      <w:r w:rsidRPr="003B518C">
        <w:rPr>
          <w:rFonts w:ascii="Palatino Linotype" w:hAnsi="Palatino Linotype" w:cs="Tahoma"/>
          <w:b/>
          <w:bCs/>
          <w:sz w:val="22"/>
          <w:szCs w:val="22"/>
          <w:lang w:val="es-ES"/>
        </w:rPr>
        <w:t>Certificado de Competencia Laboral</w:t>
      </w:r>
    </w:p>
    <w:p w14:paraId="76A0B0C6" w14:textId="77777777" w:rsidR="003B518C" w:rsidRDefault="003B518C" w:rsidP="003B518C">
      <w:pPr>
        <w:spacing w:line="360" w:lineRule="auto"/>
        <w:jc w:val="both"/>
        <w:rPr>
          <w:rFonts w:ascii="Palatino Linotype" w:hAnsi="Palatino Linotype" w:cs="Tahoma"/>
          <w:sz w:val="22"/>
          <w:szCs w:val="22"/>
        </w:rPr>
      </w:pPr>
    </w:p>
    <w:p w14:paraId="550EA562" w14:textId="369A866C" w:rsidR="003B518C" w:rsidRDefault="003B518C" w:rsidP="003B518C">
      <w:pPr>
        <w:tabs>
          <w:tab w:val="left" w:pos="4667"/>
        </w:tabs>
        <w:spacing w:line="360" w:lineRule="auto"/>
        <w:contextualSpacing/>
        <w:jc w:val="both"/>
        <w:rPr>
          <w:rFonts w:ascii="Palatino Linotype" w:hAnsi="Palatino Linotype" w:cs="Tahoma"/>
          <w:bCs/>
          <w:sz w:val="22"/>
          <w:szCs w:val="22"/>
        </w:rPr>
      </w:pPr>
      <w:r>
        <w:rPr>
          <w:rFonts w:ascii="Palatino Linotype" w:hAnsi="Palatino Linotype" w:cs="Tahoma"/>
          <w:sz w:val="22"/>
          <w:szCs w:val="22"/>
        </w:rPr>
        <w:t>E</w:t>
      </w:r>
      <w:r w:rsidRPr="003F079C">
        <w:rPr>
          <w:rFonts w:ascii="Palatino Linotype" w:hAnsi="Palatino Linotype" w:cs="Tahoma"/>
          <w:bCs/>
          <w:sz w:val="22"/>
          <w:szCs w:val="22"/>
        </w:rPr>
        <w:t>n respuesta</w:t>
      </w:r>
      <w:r w:rsidR="00E73842">
        <w:rPr>
          <w:rFonts w:ascii="Palatino Linotype" w:hAnsi="Palatino Linotype" w:cs="Tahoma"/>
          <w:bCs/>
          <w:sz w:val="22"/>
          <w:szCs w:val="22"/>
        </w:rPr>
        <w:t xml:space="preserve">, en términos similares a la solicitud de información </w:t>
      </w:r>
      <w:r w:rsidR="00E73842" w:rsidRPr="00E73842">
        <w:rPr>
          <w:rFonts w:ascii="Palatino Linotype" w:hAnsi="Palatino Linotype"/>
          <w:sz w:val="22"/>
          <w:szCs w:val="22"/>
        </w:rPr>
        <w:t>00162/OTZOLOTE/IP/2025</w:t>
      </w:r>
      <w:r w:rsidR="00E73842">
        <w:rPr>
          <w:rFonts w:ascii="Palatino Linotype" w:hAnsi="Palatino Linotype"/>
          <w:sz w:val="22"/>
          <w:szCs w:val="22"/>
        </w:rPr>
        <w:t xml:space="preserve"> previamente analizada</w:t>
      </w:r>
      <w:r w:rsidR="00E73842">
        <w:rPr>
          <w:rFonts w:ascii="Palatino Linotype" w:hAnsi="Palatino Linotype" w:cs="Tahoma"/>
          <w:bCs/>
          <w:sz w:val="22"/>
          <w:szCs w:val="22"/>
        </w:rPr>
        <w:t xml:space="preserve">, </w:t>
      </w:r>
      <w:r>
        <w:rPr>
          <w:rFonts w:ascii="Palatino Linotype" w:hAnsi="Palatino Linotype" w:cs="Tahoma"/>
          <w:bCs/>
          <w:sz w:val="22"/>
          <w:szCs w:val="22"/>
        </w:rPr>
        <w:t xml:space="preserve">la Coordinación de Recursos Humanos </w:t>
      </w:r>
      <w:r w:rsidRPr="003F079C">
        <w:rPr>
          <w:rFonts w:ascii="Palatino Linotype" w:hAnsi="Palatino Linotype" w:cs="Tahoma"/>
          <w:bCs/>
          <w:sz w:val="22"/>
          <w:szCs w:val="22"/>
        </w:rPr>
        <w:t>precisó</w:t>
      </w:r>
      <w:r>
        <w:rPr>
          <w:rFonts w:ascii="Palatino Linotype" w:hAnsi="Palatino Linotype" w:cs="Tahoma"/>
          <w:bCs/>
          <w:sz w:val="22"/>
          <w:szCs w:val="22"/>
        </w:rPr>
        <w:t>,</w:t>
      </w:r>
      <w:r w:rsidRPr="003F079C">
        <w:rPr>
          <w:rFonts w:ascii="Palatino Linotype" w:hAnsi="Palatino Linotype" w:cs="Tahoma"/>
          <w:bCs/>
          <w:sz w:val="22"/>
          <w:szCs w:val="22"/>
        </w:rPr>
        <w:t xml:space="preserve"> que la</w:t>
      </w:r>
      <w:r>
        <w:rPr>
          <w:rFonts w:ascii="Palatino Linotype" w:hAnsi="Palatino Linotype" w:cs="Tahoma"/>
          <w:bCs/>
          <w:sz w:val="22"/>
          <w:szCs w:val="22"/>
        </w:rPr>
        <w:t>s certificaciones solicitadas se encontraban en proceso, y dentro del plazo de seis meses a partir del inicio de sus funciones establecido en el artículo 32 de la Ley Orgánica Municipal</w:t>
      </w:r>
      <w:r w:rsidRPr="003F079C">
        <w:rPr>
          <w:rFonts w:ascii="Palatino Linotype" w:hAnsi="Palatino Linotype" w:cs="Tahoma"/>
          <w:bCs/>
          <w:sz w:val="22"/>
          <w:szCs w:val="22"/>
        </w:rPr>
        <w:t xml:space="preserve"> </w:t>
      </w:r>
      <w:r>
        <w:rPr>
          <w:rFonts w:ascii="Palatino Linotype" w:hAnsi="Palatino Linotype" w:cs="Tahoma"/>
          <w:bCs/>
          <w:sz w:val="22"/>
          <w:szCs w:val="22"/>
        </w:rPr>
        <w:t>del Estado de México, no obstante, proporcionó cuatro certificaciones de servidores públicos titulares de área en versión pública que contaban con ella a la fecha de la solicitud a saber los titulares de las unidades administrativas siguientes:</w:t>
      </w:r>
    </w:p>
    <w:p w14:paraId="2DEB719A" w14:textId="77777777" w:rsidR="003B518C" w:rsidRDefault="003B518C" w:rsidP="003B518C">
      <w:pPr>
        <w:spacing w:line="360" w:lineRule="auto"/>
        <w:contextualSpacing/>
        <w:jc w:val="both"/>
        <w:rPr>
          <w:rFonts w:ascii="Palatino Linotype" w:hAnsi="Palatino Linotype" w:cs="Tahoma"/>
          <w:bCs/>
          <w:sz w:val="22"/>
          <w:szCs w:val="22"/>
        </w:rPr>
      </w:pPr>
    </w:p>
    <w:p w14:paraId="3C71E1FC" w14:textId="77777777" w:rsidR="003B518C" w:rsidRDefault="003B518C" w:rsidP="003C2C41">
      <w:pPr>
        <w:pStyle w:val="Prrafodelista"/>
        <w:numPr>
          <w:ilvl w:val="0"/>
          <w:numId w:val="1"/>
        </w:num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Elías Favila García (Secretario del Ayuntamiento); </w:t>
      </w:r>
    </w:p>
    <w:p w14:paraId="0B66DF17" w14:textId="77777777" w:rsidR="003B518C" w:rsidRDefault="003B518C" w:rsidP="003C2C41">
      <w:pPr>
        <w:pStyle w:val="Prrafodelista"/>
        <w:numPr>
          <w:ilvl w:val="0"/>
          <w:numId w:val="1"/>
        </w:numPr>
        <w:spacing w:line="360" w:lineRule="auto"/>
        <w:jc w:val="both"/>
        <w:rPr>
          <w:rFonts w:ascii="Palatino Linotype" w:hAnsi="Palatino Linotype" w:cs="Tahoma"/>
          <w:bCs/>
          <w:sz w:val="22"/>
          <w:szCs w:val="22"/>
        </w:rPr>
      </w:pPr>
      <w:r>
        <w:rPr>
          <w:rFonts w:ascii="Palatino Linotype" w:hAnsi="Palatino Linotype" w:cs="Tahoma"/>
          <w:bCs/>
          <w:sz w:val="22"/>
          <w:szCs w:val="22"/>
        </w:rPr>
        <w:t>Marco Flavio Rivera Colín (Tesorero Municipal);</w:t>
      </w:r>
    </w:p>
    <w:p w14:paraId="77F74D7F" w14:textId="3398CC53" w:rsidR="003B518C" w:rsidRDefault="003B518C" w:rsidP="003C2C41">
      <w:pPr>
        <w:pStyle w:val="Prrafodelista"/>
        <w:numPr>
          <w:ilvl w:val="0"/>
          <w:numId w:val="1"/>
        </w:numPr>
        <w:spacing w:line="360" w:lineRule="auto"/>
        <w:jc w:val="both"/>
        <w:rPr>
          <w:rFonts w:ascii="Palatino Linotype" w:hAnsi="Palatino Linotype" w:cs="Tahoma"/>
          <w:bCs/>
          <w:sz w:val="22"/>
          <w:szCs w:val="22"/>
        </w:rPr>
      </w:pPr>
      <w:r>
        <w:rPr>
          <w:rFonts w:ascii="Palatino Linotype" w:hAnsi="Palatino Linotype" w:cs="Tahoma"/>
          <w:bCs/>
          <w:sz w:val="22"/>
          <w:szCs w:val="22"/>
        </w:rPr>
        <w:t>Gerardo Mayén Chavarría (Director de Obras Públicas)</w:t>
      </w:r>
      <w:r w:rsidR="00E73842">
        <w:rPr>
          <w:rFonts w:ascii="Palatino Linotype" w:hAnsi="Palatino Linotype" w:cs="Tahoma"/>
          <w:bCs/>
          <w:sz w:val="22"/>
          <w:szCs w:val="22"/>
        </w:rPr>
        <w:t>;</w:t>
      </w:r>
      <w:r>
        <w:rPr>
          <w:rFonts w:ascii="Palatino Linotype" w:hAnsi="Palatino Linotype" w:cs="Tahoma"/>
          <w:bCs/>
          <w:sz w:val="22"/>
          <w:szCs w:val="22"/>
        </w:rPr>
        <w:t xml:space="preserve"> y</w:t>
      </w:r>
    </w:p>
    <w:p w14:paraId="6564EFE1" w14:textId="77777777" w:rsidR="003B518C" w:rsidRPr="00242BBC" w:rsidRDefault="003B518C" w:rsidP="003C2C41">
      <w:pPr>
        <w:pStyle w:val="Prrafodelista"/>
        <w:numPr>
          <w:ilvl w:val="0"/>
          <w:numId w:val="1"/>
        </w:numPr>
        <w:spacing w:line="360" w:lineRule="auto"/>
        <w:jc w:val="both"/>
        <w:rPr>
          <w:rFonts w:ascii="Palatino Linotype" w:hAnsi="Palatino Linotype" w:cs="Tahoma"/>
          <w:bCs/>
          <w:sz w:val="22"/>
          <w:szCs w:val="22"/>
        </w:rPr>
      </w:pPr>
      <w:r w:rsidRPr="00242BBC">
        <w:rPr>
          <w:rFonts w:ascii="Palatino Linotype" w:hAnsi="Palatino Linotype" w:cs="Tahoma"/>
          <w:bCs/>
          <w:sz w:val="22"/>
          <w:szCs w:val="22"/>
        </w:rPr>
        <w:t>Francisco Becerril Martínez</w:t>
      </w:r>
      <w:r>
        <w:rPr>
          <w:rFonts w:ascii="Palatino Linotype" w:hAnsi="Palatino Linotype" w:cs="Tahoma"/>
          <w:bCs/>
          <w:sz w:val="22"/>
          <w:szCs w:val="22"/>
        </w:rPr>
        <w:t xml:space="preserve"> (Contralor Interno Municipal).</w:t>
      </w:r>
    </w:p>
    <w:p w14:paraId="6C53768F" w14:textId="77777777" w:rsidR="003B518C" w:rsidRDefault="003B518C" w:rsidP="003B518C"/>
    <w:p w14:paraId="392D57F8" w14:textId="7C7B1EEE" w:rsidR="00E73842" w:rsidRDefault="003B518C" w:rsidP="003B518C">
      <w:pPr>
        <w:tabs>
          <w:tab w:val="left" w:pos="4667"/>
        </w:tabs>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Así, de la respuesta proporcionada, el ahora Recurrente se inconformó porque no le habían proporcionado los documentos requeridos de forma completa, </w:t>
      </w:r>
      <w:r w:rsidR="00E73842">
        <w:rPr>
          <w:rFonts w:ascii="Palatino Linotype" w:hAnsi="Palatino Linotype" w:cs="Tahoma"/>
          <w:bCs/>
          <w:sz w:val="22"/>
          <w:szCs w:val="22"/>
        </w:rPr>
        <w:t>sin embargo</w:t>
      </w:r>
      <w:r>
        <w:rPr>
          <w:rFonts w:ascii="Palatino Linotype" w:hAnsi="Palatino Linotype" w:cs="Tahoma"/>
          <w:bCs/>
          <w:sz w:val="22"/>
          <w:szCs w:val="22"/>
        </w:rPr>
        <w:t xml:space="preserve">, </w:t>
      </w:r>
      <w:r w:rsidR="00E73842">
        <w:rPr>
          <w:rFonts w:ascii="Palatino Linotype" w:hAnsi="Palatino Linotype" w:cs="Tahoma"/>
          <w:bCs/>
          <w:sz w:val="22"/>
          <w:szCs w:val="22"/>
        </w:rPr>
        <w:t xml:space="preserve">como ha quedado señalado, </w:t>
      </w:r>
      <w:r>
        <w:rPr>
          <w:rFonts w:ascii="Palatino Linotype" w:hAnsi="Palatino Linotype" w:cs="Tahoma"/>
          <w:bCs/>
          <w:sz w:val="22"/>
          <w:szCs w:val="22"/>
        </w:rPr>
        <w:t>del análisis de las documentales proporcionadas se advirtió que el área competente proporcionó los documentos que daban cuenta de lo peticionado, es decir, el área con atribuciones precisó que los titulares de las áreas obligadas para contar con certificación de competencia laboral, se encontraban dentro del término de seis meses para presentarla, sin embargo, se advirtió que proporcionó las certificaciones de los titulares solicitados que contaban con ella y en versión pública</w:t>
      </w:r>
      <w:r w:rsidR="00E73842">
        <w:rPr>
          <w:rFonts w:ascii="Palatino Linotype" w:hAnsi="Palatino Linotype" w:cs="Tahoma"/>
          <w:bCs/>
          <w:sz w:val="22"/>
          <w:szCs w:val="22"/>
        </w:rPr>
        <w:t>, lo cual se robustece con el hecho de la que solicitud se presentó el veinticuatro de marzo de dos mil veinticinco</w:t>
      </w:r>
      <w:r>
        <w:rPr>
          <w:rFonts w:ascii="Palatino Linotype" w:hAnsi="Palatino Linotype" w:cs="Tahoma"/>
          <w:bCs/>
          <w:sz w:val="22"/>
          <w:szCs w:val="22"/>
        </w:rPr>
        <w:t xml:space="preserve">. </w:t>
      </w:r>
    </w:p>
    <w:p w14:paraId="2CF30768" w14:textId="77777777" w:rsidR="00E73842" w:rsidRDefault="00E73842" w:rsidP="003B518C">
      <w:pPr>
        <w:tabs>
          <w:tab w:val="left" w:pos="4667"/>
        </w:tabs>
        <w:spacing w:line="360" w:lineRule="auto"/>
        <w:contextualSpacing/>
        <w:jc w:val="both"/>
        <w:rPr>
          <w:rFonts w:ascii="Palatino Linotype" w:hAnsi="Palatino Linotype" w:cs="Tahoma"/>
          <w:bCs/>
          <w:sz w:val="22"/>
          <w:szCs w:val="22"/>
        </w:rPr>
      </w:pPr>
    </w:p>
    <w:p w14:paraId="3E011239" w14:textId="0D80B016" w:rsidR="007F0594" w:rsidRDefault="003B518C" w:rsidP="003B518C">
      <w:pPr>
        <w:tabs>
          <w:tab w:val="left" w:pos="4667"/>
        </w:tabs>
        <w:spacing w:line="360" w:lineRule="auto"/>
        <w:contextualSpacing/>
        <w:jc w:val="both"/>
        <w:rPr>
          <w:rFonts w:ascii="Palatino Linotype" w:eastAsia="Calibri" w:hAnsi="Palatino Linotype" w:cs="Tahoma"/>
          <w:bCs/>
          <w:color w:val="000000"/>
          <w:sz w:val="22"/>
          <w:szCs w:val="22"/>
          <w:lang w:val="x-none" w:eastAsia="es-MX"/>
        </w:rPr>
      </w:pPr>
      <w:r w:rsidRPr="003F079C">
        <w:rPr>
          <w:rFonts w:ascii="Palatino Linotype" w:eastAsia="Calibri" w:hAnsi="Palatino Linotype" w:cs="Tahoma"/>
          <w:bCs/>
          <w:color w:val="000000"/>
          <w:sz w:val="22"/>
          <w:szCs w:val="22"/>
          <w:lang w:eastAsia="es-MX"/>
        </w:rPr>
        <w:t>No obstante</w:t>
      </w:r>
      <w:r>
        <w:rPr>
          <w:rFonts w:ascii="Palatino Linotype" w:eastAsia="Calibri" w:hAnsi="Palatino Linotype" w:cs="Tahoma"/>
          <w:bCs/>
          <w:color w:val="000000"/>
          <w:sz w:val="22"/>
          <w:szCs w:val="22"/>
          <w:lang w:eastAsia="es-MX"/>
        </w:rPr>
        <w:t>,</w:t>
      </w:r>
      <w:r w:rsidRPr="003F079C">
        <w:rPr>
          <w:rFonts w:ascii="Palatino Linotype" w:eastAsia="Calibri" w:hAnsi="Palatino Linotype" w:cs="Tahoma"/>
          <w:bCs/>
          <w:color w:val="000000"/>
          <w:sz w:val="22"/>
          <w:szCs w:val="22"/>
          <w:lang w:eastAsia="es-MX"/>
        </w:rPr>
        <w:t xml:space="preserve"> durante la su</w:t>
      </w:r>
      <w:r>
        <w:rPr>
          <w:rFonts w:ascii="Palatino Linotype" w:eastAsia="Calibri" w:hAnsi="Palatino Linotype" w:cs="Tahoma"/>
          <w:bCs/>
          <w:color w:val="000000"/>
          <w:sz w:val="22"/>
          <w:szCs w:val="22"/>
          <w:lang w:eastAsia="es-MX"/>
        </w:rPr>
        <w:t>s</w:t>
      </w:r>
      <w:r w:rsidRPr="003F079C">
        <w:rPr>
          <w:rFonts w:ascii="Palatino Linotype" w:eastAsia="Calibri" w:hAnsi="Palatino Linotype" w:cs="Tahoma"/>
          <w:bCs/>
          <w:color w:val="000000"/>
          <w:sz w:val="22"/>
          <w:szCs w:val="22"/>
          <w:lang w:eastAsia="es-MX"/>
        </w:rPr>
        <w:t>tanciación</w:t>
      </w:r>
      <w:r>
        <w:rPr>
          <w:rFonts w:ascii="Palatino Linotype" w:eastAsia="Calibri" w:hAnsi="Palatino Linotype" w:cs="Tahoma"/>
          <w:bCs/>
          <w:color w:val="000000"/>
          <w:sz w:val="22"/>
          <w:szCs w:val="22"/>
          <w:lang w:val="x-none" w:eastAsia="es-MX"/>
        </w:rPr>
        <w:t xml:space="preserve"> </w:t>
      </w:r>
      <w:r w:rsidRPr="003F079C">
        <w:rPr>
          <w:rFonts w:ascii="Palatino Linotype" w:eastAsia="Calibri" w:hAnsi="Palatino Linotype" w:cs="Tahoma"/>
          <w:bCs/>
          <w:color w:val="000000"/>
          <w:sz w:val="22"/>
          <w:szCs w:val="22"/>
          <w:lang w:val="x-none" w:eastAsia="es-MX"/>
        </w:rPr>
        <w:t>del Medio de Impugnación</w:t>
      </w:r>
      <w:r w:rsidR="00E73842">
        <w:rPr>
          <w:rFonts w:ascii="Palatino Linotype" w:eastAsia="Calibri" w:hAnsi="Palatino Linotype" w:cs="Tahoma"/>
          <w:bCs/>
          <w:color w:val="000000"/>
          <w:sz w:val="22"/>
          <w:szCs w:val="22"/>
          <w:lang w:val="x-none" w:eastAsia="es-MX"/>
        </w:rPr>
        <w:t>,</w:t>
      </w:r>
      <w:r w:rsidRPr="003F079C">
        <w:rPr>
          <w:rFonts w:ascii="Palatino Linotype" w:eastAsia="Calibri" w:hAnsi="Palatino Linotype" w:cs="Tahoma"/>
          <w:bCs/>
          <w:color w:val="000000"/>
          <w:sz w:val="22"/>
          <w:szCs w:val="22"/>
          <w:lang w:val="x-none" w:eastAsia="es-MX"/>
        </w:rPr>
        <w:t xml:space="preserve"> el Sujeto Obligado </w:t>
      </w:r>
      <w:r>
        <w:rPr>
          <w:rFonts w:ascii="Palatino Linotype" w:eastAsia="Calibri" w:hAnsi="Palatino Linotype" w:cs="Tahoma"/>
          <w:bCs/>
          <w:color w:val="000000"/>
          <w:sz w:val="22"/>
          <w:szCs w:val="22"/>
          <w:lang w:val="x-none" w:eastAsia="es-MX"/>
        </w:rPr>
        <w:t>a través del área competente proporcionó el certificado de competencia laboral de la titular de la Dirección General de Mejora Regulatoria,</w:t>
      </w:r>
      <w:r w:rsidR="00E73842">
        <w:rPr>
          <w:rFonts w:ascii="Palatino Linotype" w:eastAsia="Calibri" w:hAnsi="Palatino Linotype" w:cs="Tahoma"/>
          <w:bCs/>
          <w:color w:val="000000"/>
          <w:sz w:val="22"/>
          <w:szCs w:val="22"/>
          <w:lang w:val="x-none" w:eastAsia="es-MX"/>
        </w:rPr>
        <w:t xml:space="preserve"> </w:t>
      </w:r>
      <w:r w:rsidR="007F0594">
        <w:rPr>
          <w:rFonts w:ascii="Palatino Linotype" w:eastAsia="Calibri" w:hAnsi="Palatino Linotype" w:cs="Tahoma"/>
          <w:bCs/>
          <w:color w:val="000000"/>
          <w:sz w:val="22"/>
          <w:szCs w:val="22"/>
          <w:lang w:val="x-none" w:eastAsia="es-MX"/>
        </w:rPr>
        <w:t>respecto de la cual no se advirtió información susceptible de clasificación resulta procedente su validación.</w:t>
      </w:r>
    </w:p>
    <w:p w14:paraId="0337012F" w14:textId="77777777" w:rsidR="007F0594" w:rsidRDefault="007F0594" w:rsidP="003B518C">
      <w:pPr>
        <w:tabs>
          <w:tab w:val="left" w:pos="4667"/>
        </w:tabs>
        <w:spacing w:line="360" w:lineRule="auto"/>
        <w:contextualSpacing/>
        <w:jc w:val="both"/>
        <w:rPr>
          <w:rFonts w:ascii="Palatino Linotype" w:eastAsia="Calibri" w:hAnsi="Palatino Linotype" w:cs="Tahoma"/>
          <w:bCs/>
          <w:color w:val="000000"/>
          <w:sz w:val="22"/>
          <w:szCs w:val="22"/>
          <w:lang w:val="x-none" w:eastAsia="es-MX"/>
        </w:rPr>
      </w:pPr>
    </w:p>
    <w:p w14:paraId="1EA4D37C" w14:textId="399B95EA" w:rsidR="003B518C" w:rsidRPr="007F0594" w:rsidRDefault="007F0594" w:rsidP="007F0594">
      <w:pPr>
        <w:tabs>
          <w:tab w:val="left" w:pos="4667"/>
        </w:tabs>
        <w:spacing w:line="360" w:lineRule="auto"/>
        <w:contextualSpacing/>
        <w:jc w:val="both"/>
        <w:rPr>
          <w:rFonts w:ascii="Palatino Linotype" w:hAnsi="Palatino Linotype" w:cs="Tahoma"/>
          <w:bCs/>
          <w:sz w:val="22"/>
          <w:szCs w:val="22"/>
        </w:rPr>
      </w:pPr>
      <w:r>
        <w:rPr>
          <w:rFonts w:ascii="Palatino Linotype" w:eastAsia="Calibri" w:hAnsi="Palatino Linotype" w:cs="Tahoma"/>
          <w:bCs/>
          <w:color w:val="000000"/>
          <w:sz w:val="22"/>
          <w:szCs w:val="22"/>
          <w:lang w:val="x-none" w:eastAsia="es-MX"/>
        </w:rPr>
        <w:t xml:space="preserve">Conforme a lo anterior, </w:t>
      </w:r>
      <w:r w:rsidR="00E73842">
        <w:rPr>
          <w:rFonts w:ascii="Palatino Linotype" w:eastAsia="Calibri" w:hAnsi="Palatino Linotype" w:cs="Tahoma"/>
          <w:bCs/>
          <w:color w:val="000000"/>
          <w:sz w:val="22"/>
          <w:szCs w:val="22"/>
          <w:lang w:val="x-none" w:eastAsia="es-MX"/>
        </w:rPr>
        <w:t>se considera que con las manifestaciones vertidas por el Ente Recurrido, y los documentos proporcionados tanto en respuesta como en informe justificado, sumado a que a la fecha de la solicitud los titulares de área obligados a contar con certificación de competencia se encontraban dentro del plazo de seis meses para proporcionarla</w:t>
      </w:r>
      <w:r>
        <w:rPr>
          <w:rFonts w:ascii="Palatino Linotype" w:eastAsia="Calibri" w:hAnsi="Palatino Linotype" w:cs="Tahoma"/>
          <w:bCs/>
          <w:color w:val="000000"/>
          <w:sz w:val="22"/>
          <w:szCs w:val="22"/>
          <w:lang w:val="x-none" w:eastAsia="es-MX"/>
        </w:rPr>
        <w:t>,</w:t>
      </w:r>
      <w:r w:rsidR="00E73842">
        <w:rPr>
          <w:rFonts w:ascii="Palatino Linotype" w:eastAsia="Calibri" w:hAnsi="Palatino Linotype" w:cs="Tahoma"/>
          <w:bCs/>
          <w:color w:val="000000"/>
          <w:sz w:val="22"/>
          <w:szCs w:val="22"/>
          <w:lang w:val="x-none" w:eastAsia="es-MX"/>
        </w:rPr>
        <w:t xml:space="preserve"> </w:t>
      </w:r>
      <w:r>
        <w:rPr>
          <w:rFonts w:ascii="Palatino Linotype" w:eastAsia="Calibri" w:hAnsi="Palatino Linotype" w:cs="Tahoma"/>
          <w:bCs/>
          <w:color w:val="000000"/>
          <w:sz w:val="22"/>
          <w:szCs w:val="22"/>
          <w:lang w:val="x-none" w:eastAsia="es-MX"/>
        </w:rPr>
        <w:t>en términos del artículo 32 de la Ley Orgánica Municipal del Estado de México, se considera tener por atendida esta parte de la solicitud de información.</w:t>
      </w:r>
    </w:p>
    <w:p w14:paraId="69C5FEE1" w14:textId="77777777" w:rsidR="003B518C" w:rsidRPr="003B518C" w:rsidRDefault="003B518C" w:rsidP="003B518C">
      <w:pPr>
        <w:spacing w:line="360" w:lineRule="auto"/>
        <w:jc w:val="both"/>
        <w:rPr>
          <w:rFonts w:ascii="Palatino Linotype" w:hAnsi="Palatino Linotype" w:cs="Tahoma"/>
          <w:sz w:val="22"/>
          <w:szCs w:val="22"/>
        </w:rPr>
      </w:pPr>
    </w:p>
    <w:p w14:paraId="6B2E9B49" w14:textId="20D2F718" w:rsidR="003B518C" w:rsidRPr="007F0594" w:rsidRDefault="003B518C" w:rsidP="003C2C41">
      <w:pPr>
        <w:pStyle w:val="Prrafodelista"/>
        <w:numPr>
          <w:ilvl w:val="0"/>
          <w:numId w:val="4"/>
        </w:numPr>
        <w:spacing w:line="360" w:lineRule="auto"/>
        <w:jc w:val="both"/>
        <w:rPr>
          <w:rFonts w:ascii="Palatino Linotype" w:hAnsi="Palatino Linotype" w:cs="Tahoma"/>
          <w:b/>
          <w:bCs/>
          <w:sz w:val="22"/>
          <w:szCs w:val="22"/>
        </w:rPr>
      </w:pPr>
      <w:r w:rsidRPr="007F0594">
        <w:rPr>
          <w:rFonts w:ascii="Palatino Linotype" w:hAnsi="Palatino Linotype" w:cs="Tahoma"/>
          <w:b/>
          <w:bCs/>
          <w:sz w:val="22"/>
          <w:szCs w:val="22"/>
          <w:lang w:val="es-ES"/>
        </w:rPr>
        <w:t>Experiencia Laboral;</w:t>
      </w:r>
    </w:p>
    <w:p w14:paraId="7B7782C2" w14:textId="778EFAA7" w:rsidR="0084643D" w:rsidRDefault="0084643D" w:rsidP="0084643D">
      <w:pPr>
        <w:widowControl w:val="0"/>
        <w:spacing w:line="360" w:lineRule="auto"/>
        <w:contextualSpacing/>
        <w:jc w:val="both"/>
        <w:rPr>
          <w:rFonts w:ascii="Palatino Linotype" w:hAnsi="Palatino Linotype" w:cs="Tahoma"/>
          <w:bCs/>
          <w:iCs/>
          <w:sz w:val="22"/>
          <w:szCs w:val="22"/>
        </w:rPr>
      </w:pPr>
    </w:p>
    <w:p w14:paraId="37F8EE9C" w14:textId="77777777" w:rsidR="007F0594" w:rsidRDefault="007F0594" w:rsidP="007F0594">
      <w:pPr>
        <w:spacing w:line="360" w:lineRule="auto"/>
        <w:contextualSpacing/>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Sobre el tema</w:t>
      </w:r>
      <w:r w:rsidRPr="008A0AC8">
        <w:rPr>
          <w:rFonts w:ascii="Palatino Linotype" w:eastAsia="Calibri" w:hAnsi="Palatino Linotype" w:cs="Tahoma"/>
          <w:bCs/>
          <w:iCs/>
          <w:sz w:val="22"/>
          <w:szCs w:val="22"/>
          <w:lang w:eastAsia="es-ES_tradnl"/>
        </w:rPr>
        <w:t xml:space="preserve">, el artículo 32 de la Ley Orgánica Municipal del Estado de México, establece que,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w:t>
      </w:r>
      <w:r>
        <w:rPr>
          <w:rFonts w:ascii="Palatino Linotype" w:eastAsia="Calibri" w:hAnsi="Palatino Linotype" w:cs="Tahoma"/>
          <w:bCs/>
          <w:iCs/>
          <w:sz w:val="22"/>
          <w:szCs w:val="22"/>
          <w:lang w:eastAsia="es-ES_tradnl"/>
        </w:rPr>
        <w:t xml:space="preserve">entre otros </w:t>
      </w:r>
      <w:r w:rsidRPr="008A0AC8">
        <w:rPr>
          <w:rFonts w:ascii="Palatino Linotype" w:eastAsia="Calibri" w:hAnsi="Palatino Linotype" w:cs="Tahoma"/>
          <w:bCs/>
          <w:iCs/>
          <w:sz w:val="22"/>
          <w:szCs w:val="22"/>
          <w:lang w:eastAsia="es-ES_tradnl"/>
        </w:rPr>
        <w:t xml:space="preserve">requisitos: </w:t>
      </w:r>
      <w:r w:rsidRPr="00B96A2A">
        <w:rPr>
          <w:rFonts w:ascii="Palatino Linotype" w:eastAsia="Calibri" w:hAnsi="Palatino Linotype" w:cs="Tahoma"/>
          <w:iCs/>
          <w:sz w:val="22"/>
          <w:szCs w:val="22"/>
          <w:lang w:eastAsia="es-ES_tradnl"/>
        </w:rPr>
        <w:t>Contar con título profesional o acreditar experiencia mínima de un año en la materia</w:t>
      </w:r>
      <w:r w:rsidRPr="00B96A2A">
        <w:rPr>
          <w:rFonts w:ascii="Palatino Linotype" w:eastAsia="Calibri" w:hAnsi="Palatino Linotype" w:cs="Tahoma"/>
          <w:bCs/>
          <w:iCs/>
          <w:sz w:val="22"/>
          <w:szCs w:val="22"/>
          <w:lang w:eastAsia="es-ES_tradnl"/>
        </w:rPr>
        <w:t xml:space="preserve">, </w:t>
      </w:r>
      <w:r w:rsidRPr="008A0AC8">
        <w:rPr>
          <w:rFonts w:ascii="Palatino Linotype" w:eastAsia="Calibri" w:hAnsi="Palatino Linotype" w:cs="Tahoma"/>
          <w:bCs/>
          <w:iCs/>
          <w:sz w:val="22"/>
          <w:szCs w:val="22"/>
          <w:lang w:eastAsia="es-ES_tradnl"/>
        </w:rPr>
        <w:t>ante la o el Presidente o el Ayuntamiento, cuando sea el caso, para el desempeño de los cargos que así lo requieran</w:t>
      </w:r>
      <w:r>
        <w:rPr>
          <w:rFonts w:ascii="Palatino Linotype" w:eastAsia="Calibri" w:hAnsi="Palatino Linotype" w:cs="Tahoma"/>
          <w:bCs/>
          <w:iCs/>
          <w:sz w:val="22"/>
          <w:szCs w:val="22"/>
          <w:lang w:eastAsia="es-ES_tradnl"/>
        </w:rPr>
        <w:t>.</w:t>
      </w:r>
    </w:p>
    <w:p w14:paraId="24957D2F" w14:textId="77777777" w:rsidR="007F0594" w:rsidRDefault="007F0594" w:rsidP="007F0594">
      <w:pPr>
        <w:spacing w:line="360" w:lineRule="auto"/>
        <w:contextualSpacing/>
        <w:jc w:val="both"/>
        <w:rPr>
          <w:rFonts w:ascii="Palatino Linotype" w:eastAsia="Calibri" w:hAnsi="Palatino Linotype" w:cs="Tahoma"/>
          <w:bCs/>
          <w:iCs/>
          <w:sz w:val="22"/>
          <w:szCs w:val="22"/>
          <w:lang w:eastAsia="es-ES_tradnl"/>
        </w:rPr>
      </w:pPr>
    </w:p>
    <w:p w14:paraId="15F04B98" w14:textId="2C3451E9" w:rsidR="007F0594" w:rsidRDefault="007F0594" w:rsidP="007F0594">
      <w:pPr>
        <w:spacing w:line="360" w:lineRule="auto"/>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Así, se obtiene la normatividad previamente señalada, establece que los servidores públicos que deseen acceder a diversos cargos de la administración pública municipal, deben cubrir con diversos requisitos para acceder al cargo, deberá</w:t>
      </w:r>
      <w:r w:rsidR="00A06590">
        <w:rPr>
          <w:rFonts w:ascii="Palatino Linotype" w:eastAsia="Palatino Linotype" w:hAnsi="Palatino Linotype" w:cs="Palatino Linotype"/>
          <w:bCs/>
          <w:sz w:val="22"/>
          <w:szCs w:val="22"/>
        </w:rPr>
        <w:t>n</w:t>
      </w:r>
      <w:r>
        <w:rPr>
          <w:rFonts w:ascii="Palatino Linotype" w:eastAsia="Palatino Linotype" w:hAnsi="Palatino Linotype" w:cs="Palatino Linotype"/>
          <w:bCs/>
          <w:sz w:val="22"/>
          <w:szCs w:val="22"/>
        </w:rPr>
        <w:t xml:space="preserve"> contar entre otros, con título profesional, con experiencia mínima de un año a la fecha de su designación. </w:t>
      </w:r>
    </w:p>
    <w:p w14:paraId="3E90BFB0" w14:textId="77777777" w:rsidR="007F0594" w:rsidRPr="007F4A12" w:rsidRDefault="007F0594" w:rsidP="007F0594">
      <w:pPr>
        <w:spacing w:line="360" w:lineRule="auto"/>
        <w:contextualSpacing/>
        <w:jc w:val="both"/>
        <w:rPr>
          <w:rFonts w:ascii="Palatino Linotype" w:eastAsia="Palatino Linotype" w:hAnsi="Palatino Linotype" w:cs="Palatino Linotype"/>
          <w:bCs/>
          <w:sz w:val="22"/>
          <w:szCs w:val="22"/>
        </w:rPr>
      </w:pPr>
    </w:p>
    <w:p w14:paraId="5216A8FD" w14:textId="7C87DAA4" w:rsidR="007F0594" w:rsidRDefault="007F0594" w:rsidP="007F0594">
      <w:pPr>
        <w:spacing w:line="360" w:lineRule="auto"/>
        <w:contextualSpacing/>
        <w:jc w:val="both"/>
        <w:rPr>
          <w:rFonts w:ascii="Palatino Linotype" w:eastAsia="Palatino Linotype" w:hAnsi="Palatino Linotype" w:cs="Palatino Linotype"/>
          <w:bCs/>
          <w:sz w:val="22"/>
          <w:szCs w:val="22"/>
        </w:rPr>
      </w:pPr>
      <w:r w:rsidRPr="00BD7B52">
        <w:rPr>
          <w:rFonts w:ascii="Palatino Linotype" w:eastAsia="Palatino Linotype" w:hAnsi="Palatino Linotype" w:cs="Palatino Linotype"/>
          <w:bCs/>
          <w:sz w:val="22"/>
          <w:szCs w:val="22"/>
        </w:rPr>
        <w:t>Conforme a lo anterior, se logra vislumbrar que, para el ingreso al servicio público de</w:t>
      </w:r>
      <w:r w:rsidR="00A06590">
        <w:rPr>
          <w:rFonts w:ascii="Palatino Linotype" w:eastAsia="Palatino Linotype" w:hAnsi="Palatino Linotype" w:cs="Palatino Linotype"/>
          <w:bCs/>
          <w:sz w:val="22"/>
          <w:szCs w:val="22"/>
        </w:rPr>
        <w:t xml:space="preserve"> los</w:t>
      </w:r>
      <w:r w:rsidRPr="00BD7B52">
        <w:rPr>
          <w:rFonts w:ascii="Palatino Linotype" w:eastAsia="Palatino Linotype" w:hAnsi="Palatino Linotype" w:cs="Palatino Linotype"/>
          <w:bCs/>
          <w:sz w:val="22"/>
          <w:szCs w:val="22"/>
        </w:rPr>
        <w:t xml:space="preserve"> titular</w:t>
      </w:r>
      <w:r w:rsidR="00A06590">
        <w:rPr>
          <w:rFonts w:ascii="Palatino Linotype" w:eastAsia="Palatino Linotype" w:hAnsi="Palatino Linotype" w:cs="Palatino Linotype"/>
          <w:bCs/>
          <w:sz w:val="22"/>
          <w:szCs w:val="22"/>
        </w:rPr>
        <w:t>es</w:t>
      </w:r>
      <w:r w:rsidRPr="00BD7B52">
        <w:rPr>
          <w:rFonts w:ascii="Palatino Linotype" w:eastAsia="Palatino Linotype" w:hAnsi="Palatino Linotype" w:cs="Palatino Linotype"/>
          <w:bCs/>
          <w:sz w:val="22"/>
          <w:szCs w:val="22"/>
        </w:rPr>
        <w:t xml:space="preserve"> de</w:t>
      </w:r>
      <w:r w:rsidR="00A06590">
        <w:rPr>
          <w:rFonts w:ascii="Palatino Linotype" w:eastAsia="Palatino Linotype" w:hAnsi="Palatino Linotype" w:cs="Palatino Linotype"/>
          <w:bCs/>
          <w:sz w:val="22"/>
          <w:szCs w:val="22"/>
        </w:rPr>
        <w:t xml:space="preserve"> las áreas previamente señaladas, </w:t>
      </w:r>
      <w:r w:rsidRPr="00BD7B52">
        <w:rPr>
          <w:rFonts w:ascii="Palatino Linotype" w:eastAsia="Palatino Linotype" w:hAnsi="Palatino Linotype" w:cs="Palatino Linotype"/>
          <w:bCs/>
          <w:sz w:val="22"/>
          <w:szCs w:val="22"/>
        </w:rPr>
        <w:t>además de cubrir los requisitos para ocupar el cargo, también debió proporcionar los documentos que acreditaran su experiencia mínima de un año para acceder al cargo, documentos a los cuales desea acceder el ahora Recurrente.</w:t>
      </w:r>
      <w:r>
        <w:rPr>
          <w:rFonts w:ascii="Palatino Linotype" w:eastAsia="Palatino Linotype" w:hAnsi="Palatino Linotype" w:cs="Palatino Linotype"/>
          <w:bCs/>
          <w:sz w:val="22"/>
          <w:szCs w:val="22"/>
        </w:rPr>
        <w:t xml:space="preserve"> </w:t>
      </w:r>
    </w:p>
    <w:p w14:paraId="7E137CE7" w14:textId="77777777" w:rsidR="00397555" w:rsidRDefault="00397555" w:rsidP="007F0594">
      <w:pPr>
        <w:spacing w:line="360" w:lineRule="auto"/>
        <w:contextualSpacing/>
        <w:jc w:val="both"/>
        <w:rPr>
          <w:rFonts w:ascii="Palatino Linotype" w:eastAsia="Palatino Linotype" w:hAnsi="Palatino Linotype" w:cs="Palatino Linotype"/>
          <w:bCs/>
          <w:sz w:val="22"/>
          <w:szCs w:val="22"/>
        </w:rPr>
      </w:pPr>
    </w:p>
    <w:p w14:paraId="4CABA806" w14:textId="7562E7CA" w:rsidR="00397555" w:rsidRDefault="00397555" w:rsidP="007F0594">
      <w:pPr>
        <w:spacing w:line="360" w:lineRule="auto"/>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 xml:space="preserve">En este contexto, este Organismo Garante localizó en el portal de información del Sujeto Obligado específicamente en la fracción VII “Directorio de Todos los Servidores Públicos, visible en el siguiente enlace </w:t>
      </w:r>
      <w:hyperlink r:id="rId9" w:anchor="/info-fraccion/10/158/22" w:history="1">
        <w:r w:rsidRPr="00B36E04">
          <w:rPr>
            <w:rStyle w:val="Hipervnculo"/>
            <w:rFonts w:ascii="Palatino Linotype" w:eastAsia="Palatino Linotype" w:hAnsi="Palatino Linotype" w:cs="Palatino Linotype"/>
            <w:bCs/>
            <w:sz w:val="22"/>
            <w:szCs w:val="22"/>
          </w:rPr>
          <w:t>https://ipomex.org.mx/ipomex/#/info-fraccion/10/158/22</w:t>
        </w:r>
      </w:hyperlink>
      <w:r>
        <w:rPr>
          <w:rFonts w:ascii="Palatino Linotype" w:eastAsia="Palatino Linotype" w:hAnsi="Palatino Linotype" w:cs="Palatino Linotype"/>
          <w:bCs/>
          <w:sz w:val="22"/>
          <w:szCs w:val="22"/>
        </w:rPr>
        <w:t>, en el cual al ingresar al ejercicio fiscal dos mil veinticinco, se localizó que cuenta con diversos directores y coordinadores titulares de las áreas administrativas, los cuales se enlistan conforme a lo siguiente:</w:t>
      </w:r>
    </w:p>
    <w:p w14:paraId="6E632DBC" w14:textId="77777777" w:rsidR="00397555" w:rsidRDefault="00397555" w:rsidP="007F0594">
      <w:pPr>
        <w:spacing w:line="360" w:lineRule="auto"/>
        <w:contextualSpacing/>
        <w:jc w:val="both"/>
        <w:rPr>
          <w:rFonts w:ascii="Palatino Linotype" w:eastAsia="Palatino Linotype" w:hAnsi="Palatino Linotype" w:cs="Palatino Linotype"/>
          <w:bCs/>
          <w:sz w:val="22"/>
          <w:szCs w:val="22"/>
        </w:rPr>
      </w:pPr>
    </w:p>
    <w:p w14:paraId="6DDE8127" w14:textId="5C8DB111" w:rsidR="00397555" w:rsidRDefault="00153843" w:rsidP="007F0594">
      <w:pPr>
        <w:spacing w:line="360" w:lineRule="auto"/>
        <w:contextualSpacing/>
        <w:jc w:val="both"/>
        <w:rPr>
          <w:rFonts w:ascii="Palatino Linotype" w:eastAsia="Palatino Linotype" w:hAnsi="Palatino Linotype" w:cs="Palatino Linotype"/>
          <w:bCs/>
          <w:sz w:val="22"/>
          <w:szCs w:val="22"/>
        </w:rPr>
      </w:pPr>
      <w:r>
        <w:rPr>
          <w:noProof/>
          <w:lang w:eastAsia="es-MX"/>
        </w:rPr>
        <w:drawing>
          <wp:inline distT="0" distB="0" distL="0" distR="0" wp14:anchorId="42CEC7FF" wp14:editId="58C80392">
            <wp:extent cx="5629275" cy="430130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411" cy="4310577"/>
                    </a:xfrm>
                    <a:prstGeom prst="rect">
                      <a:avLst/>
                    </a:prstGeom>
                    <a:noFill/>
                  </pic:spPr>
                </pic:pic>
              </a:graphicData>
            </a:graphic>
          </wp:inline>
        </w:drawing>
      </w:r>
    </w:p>
    <w:p w14:paraId="0C3DD268" w14:textId="2EA3BF59" w:rsidR="00153843" w:rsidRDefault="00153843" w:rsidP="007F0594">
      <w:pPr>
        <w:spacing w:line="360" w:lineRule="auto"/>
        <w:contextualSpacing/>
        <w:jc w:val="both"/>
        <w:rPr>
          <w:rFonts w:ascii="Palatino Linotype" w:eastAsia="Palatino Linotype" w:hAnsi="Palatino Linotype" w:cs="Palatino Linotype"/>
          <w:bCs/>
          <w:sz w:val="22"/>
          <w:szCs w:val="22"/>
        </w:rPr>
      </w:pPr>
      <w:r>
        <w:rPr>
          <w:noProof/>
          <w:lang w:eastAsia="es-MX"/>
        </w:rPr>
        <w:drawing>
          <wp:inline distT="0" distB="0" distL="0" distR="0" wp14:anchorId="5AF08861" wp14:editId="503966EC">
            <wp:extent cx="5638800" cy="201276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1812"/>
                    <a:stretch/>
                  </pic:blipFill>
                  <pic:spPr bwMode="auto">
                    <a:xfrm>
                      <a:off x="0" y="0"/>
                      <a:ext cx="5670862" cy="2024207"/>
                    </a:xfrm>
                    <a:prstGeom prst="rect">
                      <a:avLst/>
                    </a:prstGeom>
                    <a:noFill/>
                    <a:ln>
                      <a:noFill/>
                    </a:ln>
                    <a:extLst>
                      <a:ext uri="{53640926-AAD7-44D8-BBD7-CCE9431645EC}">
                        <a14:shadowObscured xmlns:a14="http://schemas.microsoft.com/office/drawing/2010/main"/>
                      </a:ext>
                    </a:extLst>
                  </pic:spPr>
                </pic:pic>
              </a:graphicData>
            </a:graphic>
          </wp:inline>
        </w:drawing>
      </w:r>
    </w:p>
    <w:p w14:paraId="3D559B6E" w14:textId="25E745BF" w:rsidR="00153843" w:rsidRDefault="00153843" w:rsidP="007F0594">
      <w:pPr>
        <w:spacing w:line="360" w:lineRule="auto"/>
        <w:contextualSpacing/>
        <w:jc w:val="both"/>
        <w:rPr>
          <w:rFonts w:ascii="Palatino Linotype" w:eastAsia="Palatino Linotype" w:hAnsi="Palatino Linotype" w:cs="Palatino Linotype"/>
          <w:bCs/>
          <w:sz w:val="22"/>
          <w:szCs w:val="22"/>
        </w:rPr>
      </w:pPr>
      <w:r>
        <w:rPr>
          <w:noProof/>
          <w:lang w:eastAsia="es-MX"/>
        </w:rPr>
        <w:drawing>
          <wp:inline distT="0" distB="0" distL="0" distR="0" wp14:anchorId="346B6583" wp14:editId="416E92F3">
            <wp:extent cx="5638800" cy="32809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7751"/>
                    <a:stretch/>
                  </pic:blipFill>
                  <pic:spPr bwMode="auto">
                    <a:xfrm>
                      <a:off x="0" y="0"/>
                      <a:ext cx="5655596" cy="3290766"/>
                    </a:xfrm>
                    <a:prstGeom prst="rect">
                      <a:avLst/>
                    </a:prstGeom>
                    <a:noFill/>
                    <a:ln>
                      <a:noFill/>
                    </a:ln>
                    <a:extLst>
                      <a:ext uri="{53640926-AAD7-44D8-BBD7-CCE9431645EC}">
                        <a14:shadowObscured xmlns:a14="http://schemas.microsoft.com/office/drawing/2010/main"/>
                      </a:ext>
                    </a:extLst>
                  </pic:spPr>
                </pic:pic>
              </a:graphicData>
            </a:graphic>
          </wp:inline>
        </w:drawing>
      </w:r>
    </w:p>
    <w:p w14:paraId="7B980629" w14:textId="77777777" w:rsidR="00153843" w:rsidRDefault="00153843" w:rsidP="008915F7">
      <w:pPr>
        <w:spacing w:line="360" w:lineRule="auto"/>
        <w:contextualSpacing/>
        <w:jc w:val="both"/>
        <w:rPr>
          <w:rFonts w:ascii="Palatino Linotype" w:eastAsia="Palatino Linotype" w:hAnsi="Palatino Linotype" w:cs="Palatino Linotype"/>
          <w:bCs/>
          <w:sz w:val="22"/>
          <w:szCs w:val="22"/>
        </w:rPr>
      </w:pPr>
    </w:p>
    <w:p w14:paraId="79606073" w14:textId="66833889" w:rsidR="001E63E0" w:rsidRDefault="00D25872" w:rsidP="008915F7">
      <w:pPr>
        <w:spacing w:line="360" w:lineRule="auto"/>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En este contexto</w:t>
      </w:r>
      <w:r w:rsidR="00A06590">
        <w:rPr>
          <w:rFonts w:ascii="Palatino Linotype" w:eastAsia="Palatino Linotype" w:hAnsi="Palatino Linotype" w:cs="Palatino Linotype"/>
          <w:bCs/>
          <w:sz w:val="22"/>
          <w:szCs w:val="22"/>
        </w:rPr>
        <w:t>,</w:t>
      </w:r>
      <w:r w:rsidR="00B96A2A">
        <w:rPr>
          <w:rFonts w:ascii="Palatino Linotype" w:eastAsia="Palatino Linotype" w:hAnsi="Palatino Linotype" w:cs="Palatino Linotype"/>
          <w:bCs/>
          <w:sz w:val="22"/>
          <w:szCs w:val="22"/>
        </w:rPr>
        <w:t xml:space="preserve"> en respuesta</w:t>
      </w:r>
      <w:r w:rsidR="00A06590">
        <w:rPr>
          <w:rFonts w:ascii="Palatino Linotype" w:eastAsia="Palatino Linotype" w:hAnsi="Palatino Linotype" w:cs="Palatino Linotype"/>
          <w:bCs/>
          <w:sz w:val="22"/>
          <w:szCs w:val="22"/>
        </w:rPr>
        <w:t xml:space="preserve"> </w:t>
      </w:r>
      <w:r w:rsidR="00A06590" w:rsidRPr="008F3639">
        <w:rPr>
          <w:rFonts w:ascii="Palatino Linotype" w:eastAsia="Palatino Linotype" w:hAnsi="Palatino Linotype" w:cs="Palatino Linotype"/>
          <w:bCs/>
          <w:sz w:val="22"/>
          <w:szCs w:val="22"/>
        </w:rPr>
        <w:t xml:space="preserve">el Sujeto Obligado a través de </w:t>
      </w:r>
      <w:r w:rsidR="00A06590">
        <w:rPr>
          <w:rFonts w:ascii="Palatino Linotype" w:eastAsia="Palatino Linotype" w:hAnsi="Palatino Linotype" w:cs="Palatino Linotype"/>
          <w:bCs/>
          <w:sz w:val="22"/>
          <w:szCs w:val="22"/>
        </w:rPr>
        <w:t>la Coordinación de Recursos Humanos</w:t>
      </w:r>
      <w:r w:rsidR="00A06590" w:rsidRPr="008F3639">
        <w:rPr>
          <w:rFonts w:ascii="Palatino Linotype" w:eastAsia="Palatino Linotype" w:hAnsi="Palatino Linotype" w:cs="Palatino Linotype"/>
          <w:bCs/>
          <w:sz w:val="22"/>
          <w:szCs w:val="22"/>
        </w:rPr>
        <w:t>,</w:t>
      </w:r>
      <w:r w:rsidR="00A06590">
        <w:rPr>
          <w:rFonts w:ascii="Palatino Linotype" w:eastAsia="Palatino Linotype" w:hAnsi="Palatino Linotype" w:cs="Palatino Linotype"/>
          <w:bCs/>
          <w:sz w:val="22"/>
          <w:szCs w:val="22"/>
        </w:rPr>
        <w:t xml:space="preserve"> proporcionó la información curricular de </w:t>
      </w:r>
      <w:r w:rsidR="001E63E0">
        <w:rPr>
          <w:rFonts w:ascii="Palatino Linotype" w:eastAsia="Palatino Linotype" w:hAnsi="Palatino Linotype" w:cs="Palatino Linotype"/>
          <w:bCs/>
          <w:sz w:val="22"/>
          <w:szCs w:val="22"/>
        </w:rPr>
        <w:t xml:space="preserve">trece </w:t>
      </w:r>
      <w:r w:rsidR="00A06590">
        <w:rPr>
          <w:rFonts w:ascii="Palatino Linotype" w:eastAsia="Palatino Linotype" w:hAnsi="Palatino Linotype" w:cs="Palatino Linotype"/>
          <w:bCs/>
          <w:sz w:val="22"/>
          <w:szCs w:val="22"/>
        </w:rPr>
        <w:t xml:space="preserve">titulares de área, </w:t>
      </w:r>
      <w:r w:rsidR="001E63E0">
        <w:rPr>
          <w:rFonts w:ascii="Palatino Linotype" w:eastAsia="Palatino Linotype" w:hAnsi="Palatino Linotype" w:cs="Palatino Linotype"/>
          <w:bCs/>
          <w:sz w:val="22"/>
          <w:szCs w:val="22"/>
        </w:rPr>
        <w:t xml:space="preserve">a saber los siguientes; </w:t>
      </w:r>
    </w:p>
    <w:p w14:paraId="4BF11AE1" w14:textId="77777777" w:rsidR="001E63E0" w:rsidRDefault="001E63E0" w:rsidP="008915F7">
      <w:pPr>
        <w:spacing w:line="360" w:lineRule="auto"/>
        <w:contextualSpacing/>
        <w:jc w:val="both"/>
        <w:rPr>
          <w:rFonts w:ascii="Palatino Linotype" w:eastAsia="Palatino Linotype" w:hAnsi="Palatino Linotype" w:cs="Palatino Linotype"/>
          <w:bCs/>
          <w:sz w:val="22"/>
          <w:szCs w:val="22"/>
        </w:rPr>
      </w:pPr>
    </w:p>
    <w:p w14:paraId="7BA11029" w14:textId="0BFAD93B" w:rsidR="001E63E0" w:rsidRPr="00D25872" w:rsidRDefault="001E63E0"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Viridiana Becerril Castañeda (Directora de Asuntos Jurídicos);</w:t>
      </w:r>
    </w:p>
    <w:p w14:paraId="6C14759D" w14:textId="301386CE" w:rsidR="001E63E0" w:rsidRPr="00D25872" w:rsidRDefault="001E63E0"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Karen Mejía García (Titular de la Unidad de Transparencia);</w:t>
      </w:r>
    </w:p>
    <w:p w14:paraId="0611A49F" w14:textId="39CFB081" w:rsidR="001E63E0" w:rsidRPr="00D25872" w:rsidRDefault="001E63E0"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Francisco Becerril Martínez (Titular del Órgano Interno de Control);</w:t>
      </w:r>
    </w:p>
    <w:p w14:paraId="03109673" w14:textId="43531B1C" w:rsidR="00D25872" w:rsidRPr="00D25872" w:rsidRDefault="00D25872"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Marco Flavio Rivera Colín; (Tesorero Municipal);</w:t>
      </w:r>
      <w:r w:rsidR="001E63E0" w:rsidRPr="00D25872">
        <w:rPr>
          <w:rFonts w:ascii="Palatino Linotype" w:eastAsia="Palatino Linotype" w:hAnsi="Palatino Linotype" w:cs="Palatino Linotype"/>
          <w:bCs/>
          <w:sz w:val="22"/>
          <w:szCs w:val="22"/>
        </w:rPr>
        <w:t xml:space="preserve"> </w:t>
      </w:r>
    </w:p>
    <w:p w14:paraId="303FD1C6" w14:textId="3E983A04" w:rsidR="001E63E0" w:rsidRPr="00D25872" w:rsidRDefault="0035524A"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Víctor</w:t>
      </w:r>
      <w:r w:rsidR="001E63E0" w:rsidRPr="00D25872">
        <w:rPr>
          <w:rFonts w:ascii="Palatino Linotype" w:eastAsia="Palatino Linotype" w:hAnsi="Palatino Linotype" w:cs="Palatino Linotype"/>
          <w:bCs/>
          <w:sz w:val="22"/>
          <w:szCs w:val="22"/>
        </w:rPr>
        <w:t xml:space="preserve"> Hugo Victoria Alvarado (</w:t>
      </w:r>
      <w:r w:rsidRPr="00D25872">
        <w:rPr>
          <w:rFonts w:ascii="Palatino Linotype" w:eastAsia="Palatino Linotype" w:hAnsi="Palatino Linotype" w:cs="Palatino Linotype"/>
          <w:bCs/>
          <w:sz w:val="22"/>
          <w:szCs w:val="22"/>
        </w:rPr>
        <w:t>No se localizó cargo);</w:t>
      </w:r>
    </w:p>
    <w:p w14:paraId="6F74B3AC" w14:textId="1C12CEE4" w:rsidR="0035524A" w:rsidRPr="00D25872" w:rsidRDefault="0035524A" w:rsidP="003C2C41">
      <w:pPr>
        <w:pStyle w:val="Prrafodelista"/>
        <w:numPr>
          <w:ilvl w:val="0"/>
          <w:numId w:val="12"/>
        </w:numPr>
        <w:spacing w:line="360" w:lineRule="auto"/>
        <w:jc w:val="both"/>
        <w:rPr>
          <w:rFonts w:ascii="Palatino Linotype" w:eastAsia="Palatino Linotype" w:hAnsi="Palatino Linotype" w:cs="Palatino Linotype"/>
          <w:bCs/>
          <w:sz w:val="22"/>
          <w:szCs w:val="22"/>
        </w:rPr>
      </w:pPr>
      <w:r w:rsidRPr="00D25872">
        <w:rPr>
          <w:rFonts w:ascii="Palatino Linotype" w:eastAsia="Palatino Linotype" w:hAnsi="Palatino Linotype" w:cs="Palatino Linotype"/>
          <w:bCs/>
          <w:sz w:val="22"/>
          <w:szCs w:val="22"/>
        </w:rPr>
        <w:t>Ángel Romero Andrade (Director de Educación Cultura y Turismo);</w:t>
      </w:r>
    </w:p>
    <w:p w14:paraId="1961FC94" w14:textId="6CA2FCA0" w:rsidR="0035524A" w:rsidRPr="00D25872" w:rsidRDefault="0035524A" w:rsidP="003C2C41">
      <w:pPr>
        <w:pStyle w:val="Prrafodelista"/>
        <w:numPr>
          <w:ilvl w:val="0"/>
          <w:numId w:val="12"/>
        </w:numPr>
        <w:spacing w:line="360" w:lineRule="auto"/>
        <w:rPr>
          <w:rFonts w:ascii="Palatino Linotype" w:hAnsi="Palatino Linotype"/>
          <w:sz w:val="22"/>
          <w:szCs w:val="22"/>
        </w:rPr>
      </w:pPr>
      <w:r w:rsidRPr="00D25872">
        <w:rPr>
          <w:rFonts w:ascii="Palatino Linotype" w:hAnsi="Palatino Linotype"/>
          <w:sz w:val="22"/>
          <w:szCs w:val="22"/>
        </w:rPr>
        <w:t>Danty Laura López Agustín (Directora de Desarrollo Económico);</w:t>
      </w:r>
    </w:p>
    <w:p w14:paraId="0D3A8BD0" w14:textId="01779587" w:rsidR="00D25872" w:rsidRPr="00D25872" w:rsidRDefault="00D25872" w:rsidP="003C2C41">
      <w:pPr>
        <w:pStyle w:val="Prrafodelista"/>
        <w:numPr>
          <w:ilvl w:val="0"/>
          <w:numId w:val="12"/>
        </w:numPr>
        <w:spacing w:line="360" w:lineRule="auto"/>
        <w:rPr>
          <w:rFonts w:ascii="Palatino Linotype" w:hAnsi="Palatino Linotype"/>
          <w:sz w:val="22"/>
          <w:szCs w:val="22"/>
        </w:rPr>
      </w:pPr>
      <w:r w:rsidRPr="00D25872">
        <w:rPr>
          <w:rFonts w:ascii="Palatino Linotype" w:hAnsi="Palatino Linotype"/>
          <w:sz w:val="22"/>
          <w:szCs w:val="22"/>
        </w:rPr>
        <w:t>Palemón Eduardo Martínez Gutiérrez (No se localizó cargo)</w:t>
      </w:r>
    </w:p>
    <w:p w14:paraId="6166DA03" w14:textId="043B20C5" w:rsidR="0035524A" w:rsidRPr="00D25872" w:rsidRDefault="0035524A" w:rsidP="003C2C41">
      <w:pPr>
        <w:pStyle w:val="Prrafodelista"/>
        <w:numPr>
          <w:ilvl w:val="0"/>
          <w:numId w:val="12"/>
        </w:numPr>
        <w:spacing w:line="360" w:lineRule="auto"/>
        <w:rPr>
          <w:rFonts w:ascii="Palatino Linotype" w:hAnsi="Palatino Linotype"/>
          <w:sz w:val="22"/>
          <w:szCs w:val="22"/>
        </w:rPr>
      </w:pPr>
      <w:r w:rsidRPr="00D25872">
        <w:rPr>
          <w:rFonts w:ascii="Palatino Linotype" w:hAnsi="Palatino Linotype"/>
          <w:sz w:val="22"/>
          <w:szCs w:val="22"/>
        </w:rPr>
        <w:t>David Alonso Romeo Sánchez (Director de Ecología);</w:t>
      </w:r>
    </w:p>
    <w:p w14:paraId="7B94AA97" w14:textId="3343AE02" w:rsidR="0035524A" w:rsidRPr="00D25872" w:rsidRDefault="0035524A" w:rsidP="003C2C41">
      <w:pPr>
        <w:pStyle w:val="Prrafodelista"/>
        <w:numPr>
          <w:ilvl w:val="0"/>
          <w:numId w:val="12"/>
        </w:numPr>
        <w:spacing w:line="360" w:lineRule="auto"/>
        <w:rPr>
          <w:rFonts w:ascii="Palatino Linotype" w:hAnsi="Palatino Linotype"/>
          <w:sz w:val="22"/>
          <w:szCs w:val="22"/>
        </w:rPr>
      </w:pPr>
      <w:r w:rsidRPr="00D25872">
        <w:rPr>
          <w:rFonts w:ascii="Palatino Linotype" w:hAnsi="Palatino Linotype"/>
          <w:sz w:val="22"/>
          <w:szCs w:val="22"/>
        </w:rPr>
        <w:t>Elsa Mancilla González (Directora de Desarrollo Urbano);</w:t>
      </w:r>
    </w:p>
    <w:p w14:paraId="57FE27CF" w14:textId="2A2078F1" w:rsidR="00D25872" w:rsidRPr="00D25872" w:rsidRDefault="00D25872" w:rsidP="003C2C41">
      <w:pPr>
        <w:pStyle w:val="Prrafodelista"/>
        <w:numPr>
          <w:ilvl w:val="0"/>
          <w:numId w:val="12"/>
        </w:numPr>
        <w:tabs>
          <w:tab w:val="left" w:pos="3465"/>
        </w:tabs>
        <w:spacing w:line="360" w:lineRule="auto"/>
        <w:rPr>
          <w:rFonts w:ascii="Palatino Linotype" w:hAnsi="Palatino Linotype"/>
          <w:sz w:val="22"/>
          <w:szCs w:val="22"/>
        </w:rPr>
      </w:pPr>
      <w:r w:rsidRPr="00D25872">
        <w:rPr>
          <w:rFonts w:ascii="Palatino Linotype" w:hAnsi="Palatino Linotype"/>
          <w:sz w:val="22"/>
          <w:szCs w:val="22"/>
        </w:rPr>
        <w:t>Jesús Javier García Trujillo (Director de Gobernación);</w:t>
      </w:r>
    </w:p>
    <w:p w14:paraId="39AC8131" w14:textId="65DC8E2E" w:rsidR="00D25872" w:rsidRPr="00D25872" w:rsidRDefault="00D25872" w:rsidP="003C2C41">
      <w:pPr>
        <w:pStyle w:val="Prrafodelista"/>
        <w:numPr>
          <w:ilvl w:val="0"/>
          <w:numId w:val="12"/>
        </w:numPr>
        <w:tabs>
          <w:tab w:val="left" w:pos="3465"/>
        </w:tabs>
        <w:spacing w:line="360" w:lineRule="auto"/>
        <w:rPr>
          <w:rFonts w:ascii="Palatino Linotype" w:hAnsi="Palatino Linotype"/>
          <w:sz w:val="22"/>
          <w:szCs w:val="22"/>
        </w:rPr>
      </w:pPr>
      <w:r w:rsidRPr="00D25872">
        <w:rPr>
          <w:rFonts w:ascii="Palatino Linotype" w:hAnsi="Palatino Linotype"/>
          <w:sz w:val="22"/>
          <w:szCs w:val="22"/>
        </w:rPr>
        <w:t>Ana Victoria Cerón Andoney (No se localizó cargo);</w:t>
      </w:r>
    </w:p>
    <w:p w14:paraId="368DCE90" w14:textId="7DB3013B" w:rsidR="00D25872" w:rsidRPr="00D25872" w:rsidRDefault="00D25872" w:rsidP="003C2C41">
      <w:pPr>
        <w:pStyle w:val="Prrafodelista"/>
        <w:numPr>
          <w:ilvl w:val="0"/>
          <w:numId w:val="12"/>
        </w:numPr>
        <w:tabs>
          <w:tab w:val="left" w:pos="3465"/>
        </w:tabs>
        <w:spacing w:line="360" w:lineRule="auto"/>
        <w:rPr>
          <w:rFonts w:ascii="Palatino Linotype" w:hAnsi="Palatino Linotype"/>
          <w:sz w:val="22"/>
          <w:szCs w:val="22"/>
        </w:rPr>
      </w:pPr>
      <w:r w:rsidRPr="00D25872">
        <w:rPr>
          <w:rFonts w:ascii="Palatino Linotype" w:hAnsi="Palatino Linotype"/>
          <w:sz w:val="22"/>
          <w:szCs w:val="22"/>
        </w:rPr>
        <w:t>Gerardo Mayen Chavarría (Director de Obras Públicas);</w:t>
      </w:r>
    </w:p>
    <w:p w14:paraId="4F339648" w14:textId="01FA54D2" w:rsidR="0035524A" w:rsidRDefault="0035524A" w:rsidP="0035524A">
      <w:pPr>
        <w:spacing w:line="360" w:lineRule="auto"/>
        <w:contextualSpacing/>
        <w:rPr>
          <w:rFonts w:ascii="Palatino Linotype" w:hAnsi="Palatino Linotype"/>
        </w:rPr>
      </w:pPr>
    </w:p>
    <w:p w14:paraId="073C2CDE" w14:textId="5E4C1F77" w:rsidR="0035524A" w:rsidRDefault="00D25872" w:rsidP="00D25872">
      <w:pPr>
        <w:spacing w:line="360" w:lineRule="auto"/>
        <w:contextualSpacing/>
        <w:jc w:val="both"/>
        <w:rPr>
          <w:rFonts w:ascii="Palatino Linotype" w:hAnsi="Palatino Linotype"/>
          <w:sz w:val="22"/>
          <w:szCs w:val="22"/>
        </w:rPr>
      </w:pPr>
      <w:r w:rsidRPr="00D25872">
        <w:rPr>
          <w:rFonts w:ascii="Palatino Linotype" w:hAnsi="Palatino Linotype"/>
          <w:sz w:val="22"/>
          <w:szCs w:val="22"/>
        </w:rPr>
        <w:t xml:space="preserve">Además, mediante </w:t>
      </w:r>
      <w:r>
        <w:rPr>
          <w:rFonts w:ascii="Palatino Linotype" w:hAnsi="Palatino Linotype"/>
          <w:sz w:val="22"/>
          <w:szCs w:val="22"/>
        </w:rPr>
        <w:t>informe justificado, el Sujeto Obligado proporcionó la información curricular de los servidores públicos remitidos en respuesta y adicionó la información solicitada de los servidores públicos siguientes:</w:t>
      </w:r>
    </w:p>
    <w:p w14:paraId="48D89B4C" w14:textId="77777777" w:rsidR="00836203" w:rsidRPr="00836203" w:rsidRDefault="00836203" w:rsidP="00D25872">
      <w:pPr>
        <w:spacing w:line="360" w:lineRule="auto"/>
        <w:contextualSpacing/>
        <w:jc w:val="both"/>
        <w:rPr>
          <w:rFonts w:ascii="Palatino Linotype" w:hAnsi="Palatino Linotype"/>
          <w:sz w:val="22"/>
          <w:szCs w:val="22"/>
        </w:rPr>
      </w:pPr>
    </w:p>
    <w:p w14:paraId="2AC6CDF7" w14:textId="2EB5B85E"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Benito Ávila Mejía (Coordinador de Infraestructura Vial);</w:t>
      </w:r>
    </w:p>
    <w:p w14:paraId="5C42BAFB" w14:textId="68DA8A7F"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Estela Villavicencio Núñez (Coordinadora de Mejora Regulatoria);</w:t>
      </w:r>
    </w:p>
    <w:p w14:paraId="3A40234A" w14:textId="7787D003"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José David Escamilla Santana (Titular de la UIPPE);</w:t>
      </w:r>
    </w:p>
    <w:p w14:paraId="69A92B6B" w14:textId="5AD1CA46"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Jesús Mireles Becerril (Coordinador de Comunicación Social);</w:t>
      </w:r>
    </w:p>
    <w:p w14:paraId="2E972830" w14:textId="3C47EA9C"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Marco Antonio Ovando Castaño (Coordinador de Giras y Logística);</w:t>
      </w:r>
    </w:p>
    <w:p w14:paraId="00D9DA87" w14:textId="3CCAAE63"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Elías Favila García (Secretario del Ayuntamiento);</w:t>
      </w:r>
    </w:p>
    <w:p w14:paraId="2DE80F47" w14:textId="4C52F7F6"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Rosendo López Zarco (Coordinador de Cultura);</w:t>
      </w:r>
    </w:p>
    <w:p w14:paraId="24381148" w14:textId="6BCAE7F4" w:rsidR="00836203" w:rsidRPr="008F69CF" w:rsidRDefault="0083620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 xml:space="preserve">Alondra Segura Becerril </w:t>
      </w:r>
      <w:r w:rsidR="00322008" w:rsidRPr="008F69CF">
        <w:rPr>
          <w:rFonts w:ascii="Palatino Linotype" w:hAnsi="Palatino Linotype"/>
          <w:sz w:val="22"/>
          <w:szCs w:val="22"/>
        </w:rPr>
        <w:t>(Coordinadora de Turismo);</w:t>
      </w:r>
    </w:p>
    <w:p w14:paraId="7DBAC1ED" w14:textId="67FB2B1E"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Guadalupe Flores Pérez (Coordinadora de Atención a la Juventud);</w:t>
      </w:r>
    </w:p>
    <w:p w14:paraId="3635E983" w14:textId="4C896B92"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Israel Díaz Peñaloza (Coordinador de Limpieza y Recolección de Residuos Sólidos);</w:t>
      </w:r>
    </w:p>
    <w:p w14:paraId="29B206A6" w14:textId="7753C9B2"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 xml:space="preserve">Hipólito de la Cruz Romero (Coordinador de Parques y </w:t>
      </w:r>
      <w:r w:rsidR="00A57F13" w:rsidRPr="008F69CF">
        <w:rPr>
          <w:rFonts w:ascii="Palatino Linotype" w:hAnsi="Palatino Linotype"/>
          <w:sz w:val="22"/>
          <w:szCs w:val="22"/>
        </w:rPr>
        <w:t>Jardines</w:t>
      </w:r>
      <w:r w:rsidRPr="008F69CF">
        <w:rPr>
          <w:rFonts w:ascii="Palatino Linotype" w:hAnsi="Palatino Linotype"/>
          <w:sz w:val="22"/>
          <w:szCs w:val="22"/>
        </w:rPr>
        <w:t>);</w:t>
      </w:r>
    </w:p>
    <w:p w14:paraId="00A7EEC4" w14:textId="4BE7B8CF"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Tania Alondra Piñón Gutiérrez</w:t>
      </w:r>
      <w:r w:rsidR="00A57F13" w:rsidRPr="008F69CF">
        <w:rPr>
          <w:rFonts w:ascii="Palatino Linotype" w:hAnsi="Palatino Linotype"/>
          <w:sz w:val="22"/>
          <w:szCs w:val="22"/>
        </w:rPr>
        <w:t xml:space="preserve"> (Coordinadora de Ingresos);</w:t>
      </w:r>
    </w:p>
    <w:p w14:paraId="4D73B7EC" w14:textId="0E01D13A"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Irene Tejada Pérez</w:t>
      </w:r>
      <w:r w:rsidR="00A57F13" w:rsidRPr="008F69CF">
        <w:rPr>
          <w:rFonts w:ascii="Palatino Linotype" w:hAnsi="Palatino Linotype"/>
          <w:sz w:val="22"/>
          <w:szCs w:val="22"/>
        </w:rPr>
        <w:t xml:space="preserve"> (Titular de Archivo Municipal);</w:t>
      </w:r>
    </w:p>
    <w:p w14:paraId="4536670E" w14:textId="2531821A"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Raquel Hernández Zepeda</w:t>
      </w:r>
      <w:r w:rsidR="00A57F13" w:rsidRPr="008F69CF">
        <w:rPr>
          <w:rFonts w:ascii="Palatino Linotype" w:hAnsi="Palatino Linotype"/>
          <w:sz w:val="22"/>
          <w:szCs w:val="22"/>
        </w:rPr>
        <w:t xml:space="preserve"> (Coordinadora de Recursos Humanos);</w:t>
      </w:r>
    </w:p>
    <w:p w14:paraId="0DC32813" w14:textId="19718E52"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Ariadna Guadarrama Esquivel</w:t>
      </w:r>
      <w:r w:rsidR="00A57F13" w:rsidRPr="008F69CF">
        <w:rPr>
          <w:rFonts w:ascii="Palatino Linotype" w:hAnsi="Palatino Linotype"/>
          <w:sz w:val="22"/>
          <w:szCs w:val="22"/>
        </w:rPr>
        <w:t xml:space="preserve"> (Secretaria Particular)</w:t>
      </w:r>
    </w:p>
    <w:p w14:paraId="18345929" w14:textId="1830FCB2"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Carlos Alberto Ibarra Albarrán</w:t>
      </w:r>
      <w:r w:rsidR="00A57F13" w:rsidRPr="008F69CF">
        <w:rPr>
          <w:rFonts w:ascii="Palatino Linotype" w:hAnsi="Palatino Linotype"/>
          <w:sz w:val="22"/>
          <w:szCs w:val="22"/>
        </w:rPr>
        <w:t xml:space="preserve"> (Coordinador de Egresos);</w:t>
      </w:r>
    </w:p>
    <w:p w14:paraId="53257308" w14:textId="6E69225C"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Isis Embriz Jiménez</w:t>
      </w:r>
      <w:r w:rsidR="00A57F13" w:rsidRPr="008F69CF">
        <w:rPr>
          <w:rFonts w:ascii="Palatino Linotype" w:hAnsi="Palatino Linotype"/>
          <w:sz w:val="22"/>
          <w:szCs w:val="22"/>
        </w:rPr>
        <w:t xml:space="preserve"> (Titular del Consejo Municipal de Seguridad Pública);</w:t>
      </w:r>
    </w:p>
    <w:p w14:paraId="2AE01C6B" w14:textId="10AF3213"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Norma Leticia Portillo Albarrán</w:t>
      </w:r>
      <w:r w:rsidR="00A57F13" w:rsidRPr="008F69CF">
        <w:rPr>
          <w:rFonts w:ascii="Palatino Linotype" w:hAnsi="Palatino Linotype"/>
          <w:sz w:val="22"/>
          <w:szCs w:val="22"/>
        </w:rPr>
        <w:t xml:space="preserve"> (Coordinadora de Tecnologías de la Información)</w:t>
      </w:r>
    </w:p>
    <w:p w14:paraId="210854AB" w14:textId="7AAF79C1"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Héctor Suarez Olmos</w:t>
      </w:r>
      <w:r w:rsidR="00A57F13" w:rsidRPr="008F69CF">
        <w:rPr>
          <w:rFonts w:ascii="Palatino Linotype" w:hAnsi="Palatino Linotype"/>
          <w:sz w:val="22"/>
          <w:szCs w:val="22"/>
        </w:rPr>
        <w:t xml:space="preserve"> (Coordinador de Mercado y Tianguis): </w:t>
      </w:r>
    </w:p>
    <w:p w14:paraId="6C68C8A2" w14:textId="7D39692F"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Samuel Domínguez Antonio</w:t>
      </w:r>
      <w:r w:rsidR="00A57F13" w:rsidRPr="008F69CF">
        <w:rPr>
          <w:rFonts w:ascii="Palatino Linotype" w:hAnsi="Palatino Linotype"/>
          <w:sz w:val="22"/>
          <w:szCs w:val="22"/>
        </w:rPr>
        <w:t xml:space="preserve"> (Coordinador de Movilidad);</w:t>
      </w:r>
    </w:p>
    <w:p w14:paraId="72D6424F" w14:textId="45F2DAC8"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Jesús Arif Mendoza Hernández</w:t>
      </w:r>
      <w:r w:rsidR="00A57F13" w:rsidRPr="008F69CF">
        <w:rPr>
          <w:rFonts w:ascii="Palatino Linotype" w:hAnsi="Palatino Linotype"/>
          <w:sz w:val="22"/>
          <w:szCs w:val="22"/>
        </w:rPr>
        <w:t xml:space="preserve"> (Coordinador de Protección Civil y Bomberos);</w:t>
      </w:r>
    </w:p>
    <w:p w14:paraId="3C1CAFFA" w14:textId="6397FAAF" w:rsidR="00322008" w:rsidRPr="008F69CF" w:rsidRDefault="00322008"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Lorena Nolasco Ramírez</w:t>
      </w:r>
      <w:r w:rsidR="00A57F13" w:rsidRPr="008F69CF">
        <w:rPr>
          <w:rFonts w:ascii="Palatino Linotype" w:hAnsi="Palatino Linotype"/>
          <w:sz w:val="22"/>
          <w:szCs w:val="22"/>
        </w:rPr>
        <w:t xml:space="preserve"> (Coordinadora de Control Patrimonial);</w:t>
      </w:r>
    </w:p>
    <w:p w14:paraId="340F5DAC" w14:textId="425713E6" w:rsidR="00322008"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José Almeida de Jesús (</w:t>
      </w:r>
      <w:r w:rsidR="008F69CF" w:rsidRPr="008F69CF">
        <w:rPr>
          <w:rFonts w:ascii="Palatino Linotype" w:hAnsi="Palatino Linotype"/>
          <w:sz w:val="22"/>
          <w:szCs w:val="22"/>
        </w:rPr>
        <w:t>No se localizó cargo);</w:t>
      </w:r>
    </w:p>
    <w:p w14:paraId="623178B2" w14:textId="7755F83D" w:rsidR="00322008"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Luis Roberto Damián José</w:t>
      </w:r>
      <w:r w:rsidR="008F69CF" w:rsidRPr="008F69CF">
        <w:rPr>
          <w:rFonts w:ascii="Palatino Linotype" w:hAnsi="Palatino Linotype"/>
          <w:sz w:val="22"/>
          <w:szCs w:val="22"/>
        </w:rPr>
        <w:t xml:space="preserve"> (No se localizó cargo);</w:t>
      </w:r>
    </w:p>
    <w:p w14:paraId="7E460D54" w14:textId="7359EEBE"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Daniel Salvador Bernabé</w:t>
      </w:r>
      <w:r w:rsidR="008F69CF" w:rsidRPr="008F69CF">
        <w:rPr>
          <w:rFonts w:ascii="Palatino Linotype" w:hAnsi="Palatino Linotype"/>
          <w:sz w:val="22"/>
          <w:szCs w:val="22"/>
        </w:rPr>
        <w:t xml:space="preserve"> (Juez Conciliador);</w:t>
      </w:r>
    </w:p>
    <w:p w14:paraId="7D9532B3" w14:textId="0D570333"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Mayra Torres Sánchez</w:t>
      </w:r>
      <w:r w:rsidR="008F69CF" w:rsidRPr="008F69CF">
        <w:rPr>
          <w:rFonts w:ascii="Palatino Linotype" w:hAnsi="Palatino Linotype"/>
          <w:sz w:val="22"/>
          <w:szCs w:val="22"/>
        </w:rPr>
        <w:t xml:space="preserve"> (Coordinadora de Gestión y Proyectos);</w:t>
      </w:r>
    </w:p>
    <w:p w14:paraId="3211047B" w14:textId="7F6AD6D1"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Norma Cinthya Albarrán Gaspar</w:t>
      </w:r>
      <w:r w:rsidR="008F69CF" w:rsidRPr="008F69CF">
        <w:rPr>
          <w:rFonts w:ascii="Palatino Linotype" w:hAnsi="Palatino Linotype"/>
          <w:sz w:val="22"/>
          <w:szCs w:val="22"/>
        </w:rPr>
        <w:t xml:space="preserve"> (Coordinadora de Salud);</w:t>
      </w:r>
    </w:p>
    <w:p w14:paraId="6039A356" w14:textId="24C10405"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Pedro Dionisio Sánchez</w:t>
      </w:r>
      <w:r w:rsidR="008F69CF" w:rsidRPr="008F69CF">
        <w:rPr>
          <w:rFonts w:ascii="Palatino Linotype" w:hAnsi="Palatino Linotype"/>
          <w:sz w:val="22"/>
          <w:szCs w:val="22"/>
        </w:rPr>
        <w:t xml:space="preserve"> (No se localizó cargo);</w:t>
      </w:r>
    </w:p>
    <w:p w14:paraId="3CA16FA6" w14:textId="7FC85D69"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Alejandro Quiroz Martínez</w:t>
      </w:r>
      <w:r w:rsidR="008F69CF" w:rsidRPr="008F69CF">
        <w:rPr>
          <w:rFonts w:ascii="Palatino Linotype" w:hAnsi="Palatino Linotype"/>
          <w:sz w:val="22"/>
          <w:szCs w:val="22"/>
        </w:rPr>
        <w:t xml:space="preserve"> (Secretario Técnico);</w:t>
      </w:r>
    </w:p>
    <w:p w14:paraId="39954296" w14:textId="1BD7DC9D"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Jesús Alejandro Favila Hernández</w:t>
      </w:r>
      <w:r w:rsidR="008F69CF" w:rsidRPr="008F69CF">
        <w:rPr>
          <w:rFonts w:ascii="Palatino Linotype" w:hAnsi="Palatino Linotype"/>
          <w:sz w:val="22"/>
          <w:szCs w:val="22"/>
        </w:rPr>
        <w:t xml:space="preserve"> (Coordinador de Recursos Materiales);</w:t>
      </w:r>
    </w:p>
    <w:p w14:paraId="164530A6" w14:textId="0C6E92BB" w:rsidR="00A57F1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Jorge Alberto De Jesús Almonte</w:t>
      </w:r>
      <w:r w:rsidR="008F69CF" w:rsidRPr="008F69CF">
        <w:rPr>
          <w:rFonts w:ascii="Palatino Linotype" w:hAnsi="Palatino Linotype"/>
          <w:sz w:val="22"/>
          <w:szCs w:val="22"/>
        </w:rPr>
        <w:t xml:space="preserve"> (Coordinador de Desarrollo Agropecuario);</w:t>
      </w:r>
    </w:p>
    <w:p w14:paraId="38CA887A" w14:textId="4E83EE5B" w:rsidR="00836203" w:rsidRPr="008F69CF" w:rsidRDefault="00A57F13" w:rsidP="003C2C41">
      <w:pPr>
        <w:pStyle w:val="Prrafodelista"/>
        <w:numPr>
          <w:ilvl w:val="0"/>
          <w:numId w:val="12"/>
        </w:numPr>
        <w:spacing w:line="360" w:lineRule="auto"/>
        <w:rPr>
          <w:rFonts w:ascii="Palatino Linotype" w:hAnsi="Palatino Linotype"/>
          <w:sz w:val="22"/>
          <w:szCs w:val="22"/>
        </w:rPr>
      </w:pPr>
      <w:r w:rsidRPr="008F69CF">
        <w:rPr>
          <w:rFonts w:ascii="Palatino Linotype" w:hAnsi="Palatino Linotype"/>
          <w:sz w:val="22"/>
          <w:szCs w:val="22"/>
        </w:rPr>
        <w:t>Aisar Vial Alva</w:t>
      </w:r>
      <w:r w:rsidR="008F69CF" w:rsidRPr="008F69CF">
        <w:rPr>
          <w:rFonts w:ascii="Palatino Linotype" w:hAnsi="Palatino Linotype"/>
          <w:sz w:val="22"/>
          <w:szCs w:val="22"/>
        </w:rPr>
        <w:t xml:space="preserve"> (Subdirector de Catastro).</w:t>
      </w:r>
    </w:p>
    <w:p w14:paraId="7704BF4F" w14:textId="6F481FF5" w:rsidR="0035524A" w:rsidRDefault="0035524A" w:rsidP="008915F7">
      <w:pPr>
        <w:spacing w:line="360" w:lineRule="auto"/>
        <w:contextualSpacing/>
        <w:jc w:val="both"/>
        <w:rPr>
          <w:rFonts w:ascii="Palatino Linotype" w:eastAsia="Palatino Linotype" w:hAnsi="Palatino Linotype" w:cs="Palatino Linotype"/>
          <w:bCs/>
          <w:sz w:val="22"/>
          <w:szCs w:val="22"/>
        </w:rPr>
      </w:pPr>
    </w:p>
    <w:p w14:paraId="04280D32" w14:textId="2F61AB0C" w:rsidR="001E63E0" w:rsidRDefault="00DE528B" w:rsidP="008915F7">
      <w:pPr>
        <w:spacing w:line="360" w:lineRule="auto"/>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Al respecto, si bien, el Sujeto Obligado proporcionó los documentos que daban cuenta de la información curricular de diversos servidores públicos y en versión pública con el acuerdo de clasificación que sustentaba dicha circunstancia, lo cierto es que no fue posible ponerlos a la vista del particular, en virtud de que se localizó el número telefónico de particular la cual debe ser protegida por la confidencialidad.</w:t>
      </w:r>
    </w:p>
    <w:p w14:paraId="50EBABB9" w14:textId="77777777" w:rsidR="00DE528B" w:rsidRDefault="00DE528B" w:rsidP="008915F7">
      <w:pPr>
        <w:spacing w:line="360" w:lineRule="auto"/>
        <w:contextualSpacing/>
        <w:jc w:val="both"/>
        <w:rPr>
          <w:rFonts w:ascii="Palatino Linotype" w:eastAsia="Palatino Linotype" w:hAnsi="Palatino Linotype" w:cs="Palatino Linotype"/>
          <w:bCs/>
          <w:sz w:val="22"/>
          <w:szCs w:val="22"/>
        </w:rPr>
      </w:pPr>
    </w:p>
    <w:p w14:paraId="75F871F8" w14:textId="6C506798" w:rsidR="008915F7" w:rsidRPr="00DE528B" w:rsidRDefault="00DE528B" w:rsidP="008915F7">
      <w:pPr>
        <w:spacing w:line="360" w:lineRule="auto"/>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Aunado a ello también se observó que omitió la entrega de diversos servidores públicos titulares de área conforme al directorio de servidores públicos previamente expuesto</w:t>
      </w:r>
      <w:r w:rsidR="00A06590">
        <w:rPr>
          <w:rFonts w:ascii="Palatino Linotype" w:eastAsia="Palatino Linotype" w:hAnsi="Palatino Linotype" w:cs="Palatino Linotype"/>
          <w:bCs/>
          <w:sz w:val="22"/>
          <w:szCs w:val="22"/>
        </w:rPr>
        <w:t>.</w:t>
      </w:r>
      <w:r w:rsidR="008915F7">
        <w:rPr>
          <w:rFonts w:ascii="Palatino Linotype" w:eastAsia="Palatino Linotype" w:hAnsi="Palatino Linotype" w:cs="Palatino Linotype"/>
          <w:bCs/>
          <w:sz w:val="22"/>
          <w:szCs w:val="22"/>
        </w:rPr>
        <w:t xml:space="preserve"> </w:t>
      </w:r>
      <w:r w:rsidR="008915F7">
        <w:rPr>
          <w:rFonts w:ascii="Palatino Linotype" w:hAnsi="Palatino Linotype" w:cs="Tahoma"/>
          <w:bCs/>
          <w:iCs/>
          <w:sz w:val="22"/>
          <w:szCs w:val="22"/>
          <w:lang w:val="es-ES"/>
        </w:rPr>
        <w:t>S</w:t>
      </w:r>
      <w:r w:rsidR="008915F7" w:rsidRPr="00087B7C">
        <w:rPr>
          <w:rFonts w:ascii="Palatino Linotype" w:eastAsia="Calibri" w:hAnsi="Palatino Linotype" w:cs="Tahoma"/>
          <w:sz w:val="22"/>
          <w:szCs w:val="22"/>
          <w:lang w:val="es-ES"/>
        </w:rPr>
        <w:t xml:space="preserve">obre el tema </w:t>
      </w:r>
      <w:r w:rsidR="008915F7" w:rsidRPr="00087B7C">
        <w:rPr>
          <w:rFonts w:ascii="Palatino Linotype" w:eastAsia="Calibri" w:hAnsi="Palatino Linotype"/>
          <w:sz w:val="22"/>
          <w:szCs w:val="22"/>
        </w:rPr>
        <w:t xml:space="preserve">el </w:t>
      </w:r>
      <w:r w:rsidR="008915F7" w:rsidRPr="00087B7C">
        <w:rPr>
          <w:rFonts w:ascii="Palatino Linotype" w:hAnsi="Palatino Linotype" w:cs="Tahoma"/>
          <w:sz w:val="22"/>
          <w:szCs w:val="22"/>
          <w:lang w:val="es-ES"/>
        </w:rPr>
        <w:t>artículo 1.8, fracción IX, del Código Administrativo del Estado de México, establece que para que un acto administrativo tenga validez, deberá guardar congruencia con lo solicitado</w:t>
      </w:r>
      <w:r w:rsidR="008915F7">
        <w:rPr>
          <w:rFonts w:ascii="Palatino Linotype" w:hAnsi="Palatino Linotype" w:cs="Tahoma"/>
          <w:sz w:val="22"/>
          <w:szCs w:val="22"/>
          <w:lang w:val="es-ES"/>
        </w:rPr>
        <w:t>.</w:t>
      </w:r>
      <w:r w:rsidR="008915F7" w:rsidRPr="00087B7C">
        <w:rPr>
          <w:rFonts w:ascii="Palatino Linotype" w:hAnsi="Palatino Linotype" w:cs="Tahoma"/>
          <w:sz w:val="22"/>
          <w:szCs w:val="22"/>
          <w:lang w:val="es-ES"/>
        </w:rPr>
        <w:t xml:space="preserve"> </w:t>
      </w:r>
    </w:p>
    <w:p w14:paraId="57391DAB" w14:textId="77777777" w:rsidR="008915F7" w:rsidRDefault="008915F7" w:rsidP="008915F7">
      <w:pPr>
        <w:spacing w:line="360" w:lineRule="auto"/>
        <w:contextualSpacing/>
        <w:jc w:val="both"/>
        <w:rPr>
          <w:rFonts w:ascii="Palatino Linotype" w:hAnsi="Palatino Linotype" w:cs="Tahoma"/>
          <w:sz w:val="22"/>
          <w:szCs w:val="22"/>
          <w:lang w:val="es-ES"/>
        </w:rPr>
      </w:pPr>
    </w:p>
    <w:p w14:paraId="45341C96" w14:textId="77777777" w:rsidR="008915F7" w:rsidRDefault="008915F7" w:rsidP="008915F7">
      <w:pPr>
        <w:spacing w:line="360" w:lineRule="auto"/>
        <w:contextualSpacing/>
        <w:jc w:val="both"/>
        <w:rPr>
          <w:rFonts w:ascii="Palatino Linotype" w:eastAsia="Calibri" w:hAnsi="Palatino Linotype"/>
          <w:sz w:val="22"/>
          <w:szCs w:val="22"/>
          <w:lang w:val="x-none"/>
        </w:rPr>
      </w:pPr>
      <w:r>
        <w:rPr>
          <w:rFonts w:ascii="Palatino Linotype" w:hAnsi="Palatino Linotype" w:cs="Tahoma"/>
          <w:sz w:val="22"/>
          <w:szCs w:val="22"/>
          <w:lang w:val="es-ES"/>
        </w:rPr>
        <w:t>A</w:t>
      </w:r>
      <w:r w:rsidRPr="00087B7C">
        <w:rPr>
          <w:rFonts w:ascii="Palatino Linotype" w:hAnsi="Palatino Linotype" w:cs="Tahoma"/>
          <w:sz w:val="22"/>
          <w:szCs w:val="22"/>
          <w:lang w:val="es-ES"/>
        </w:rPr>
        <w:t>s</w:t>
      </w:r>
      <w:r w:rsidRPr="00087B7C">
        <w:rPr>
          <w:rFonts w:ascii="Palatino Linotype" w:hAnsi="Palatino Linotype"/>
          <w:sz w:val="22"/>
          <w:szCs w:val="22"/>
          <w:lang w:val="es-ES"/>
        </w:rPr>
        <w:t>imismo,</w:t>
      </w:r>
      <w:r w:rsidRPr="00087B7C">
        <w:rPr>
          <w:rFonts w:ascii="Palatino Linotype" w:hAnsi="Palatino Linotype" w:cs="Tahoma"/>
          <w:sz w:val="22"/>
          <w:szCs w:val="22"/>
          <w:lang w:eastAsia="es-MX"/>
        </w:rPr>
        <w:t xml:space="preserve"> resulta necesario traer</w:t>
      </w:r>
      <w:r w:rsidRPr="00087B7C">
        <w:rPr>
          <w:rFonts w:ascii="Palatino Linotype" w:eastAsia="Calibri" w:hAnsi="Palatino Linotype" w:cs="Tahoma"/>
          <w:bCs/>
          <w:sz w:val="22"/>
          <w:szCs w:val="22"/>
          <w:lang w:val="es-ES"/>
        </w:rPr>
        <w:t xml:space="preserve"> a colación, el Criterio de Interpretación</w:t>
      </w:r>
      <w:r w:rsidRPr="00087B7C">
        <w:rPr>
          <w:rFonts w:ascii="Palatino Linotype" w:eastAsia="Calibri" w:hAnsi="Palatino Linotype" w:cs="Tahoma"/>
          <w:bCs/>
          <w:sz w:val="22"/>
          <w:szCs w:val="22"/>
          <w:lang w:val="x-none"/>
        </w:rPr>
        <w:t xml:space="preserve">, con clave de control </w:t>
      </w:r>
      <w:r w:rsidRPr="00087B7C">
        <w:rPr>
          <w:rFonts w:ascii="Palatino Linotype" w:eastAsia="Calibri" w:hAnsi="Palatino Linotype" w:cs="Tahoma"/>
          <w:bCs/>
          <w:sz w:val="22"/>
          <w:szCs w:val="22"/>
          <w:lang w:val="es-ES"/>
        </w:rPr>
        <w:t xml:space="preserve">SO/002/2017, de la Segunda Época, emitido por el Instituto Nacional de Transparencia, Acceso a la Información y Protección de Datos Personales, </w:t>
      </w:r>
      <w:r>
        <w:rPr>
          <w:rFonts w:ascii="Palatino Linotype" w:eastAsia="Calibri" w:hAnsi="Palatino Linotype"/>
          <w:sz w:val="22"/>
          <w:szCs w:val="22"/>
        </w:rPr>
        <w:t xml:space="preserve">del cual </w:t>
      </w:r>
      <w:r w:rsidRPr="00087B7C">
        <w:rPr>
          <w:rFonts w:ascii="Palatino Linotype" w:eastAsia="Calibri" w:hAnsi="Palatino Linotype"/>
          <w:sz w:val="22"/>
          <w:szCs w:val="22"/>
        </w:rPr>
        <w:t xml:space="preserve">se desprende que </w:t>
      </w:r>
      <w:r w:rsidRPr="00087B7C">
        <w:rPr>
          <w:rFonts w:ascii="Palatino Linotype" w:eastAsia="Calibri" w:hAnsi="Palatino Linotype"/>
          <w:bCs/>
          <w:sz w:val="22"/>
          <w:szCs w:val="22"/>
        </w:rPr>
        <w:t>todo acto administrativo debe apegarse al</w:t>
      </w:r>
      <w:r w:rsidRPr="00087B7C">
        <w:rPr>
          <w:rFonts w:ascii="Palatino Linotype" w:eastAsia="Calibri" w:hAnsi="Palatino Linotype"/>
          <w:sz w:val="22"/>
          <w:szCs w:val="22"/>
          <w:lang w:val="es-ES"/>
        </w:rPr>
        <w:t xml:space="preserve"> </w:t>
      </w:r>
      <w:r w:rsidRPr="00087B7C">
        <w:rPr>
          <w:rFonts w:ascii="Palatino Linotype" w:eastAsia="Calibri" w:hAnsi="Palatino Linotype"/>
          <w:b/>
          <w:sz w:val="22"/>
          <w:szCs w:val="22"/>
          <w:lang w:val="es-ES"/>
        </w:rPr>
        <w:t xml:space="preserve">Principio de Congruencia, </w:t>
      </w:r>
      <w:r w:rsidRPr="00087B7C">
        <w:rPr>
          <w:rFonts w:ascii="Palatino Linotype" w:eastAsia="Calibri" w:hAnsi="Palatino Linotype"/>
          <w:sz w:val="22"/>
          <w:szCs w:val="22"/>
          <w:lang w:val="es-ES"/>
        </w:rPr>
        <w:t>el cual</w:t>
      </w:r>
      <w:r w:rsidRPr="00087B7C">
        <w:rPr>
          <w:rFonts w:ascii="Palatino Linotype" w:eastAsia="Calibri" w:hAnsi="Palatino Linotype"/>
          <w:b/>
          <w:sz w:val="22"/>
          <w:szCs w:val="22"/>
          <w:lang w:val="es-ES"/>
        </w:rPr>
        <w:t xml:space="preserve"> </w:t>
      </w:r>
      <w:r w:rsidRPr="00087B7C">
        <w:rPr>
          <w:rFonts w:ascii="Palatino Linotype" w:eastAsia="Calibri" w:hAnsi="Palatino Linotype"/>
          <w:sz w:val="22"/>
          <w:szCs w:val="22"/>
          <w:lang w:val="es-ES"/>
        </w:rPr>
        <w:t>implica que exista concordancia entre el requerimiento formulado y la respuesta entregada; por lo que, el Sujeto Obligado incumplió</w:t>
      </w:r>
      <w:r w:rsidRPr="00087B7C">
        <w:rPr>
          <w:rFonts w:ascii="Palatino Linotype" w:eastAsia="Calibri" w:hAnsi="Palatino Linotype"/>
          <w:sz w:val="22"/>
          <w:szCs w:val="22"/>
          <w:lang w:val="x-none"/>
        </w:rPr>
        <w:t xml:space="preserve"> dicho principio lo cual da como resultado que no se pueda validar la respuesta entregada.</w:t>
      </w:r>
    </w:p>
    <w:p w14:paraId="0275F629" w14:textId="77777777" w:rsidR="00A06590" w:rsidRDefault="00A06590" w:rsidP="00A06590">
      <w:pPr>
        <w:spacing w:line="360" w:lineRule="auto"/>
        <w:ind w:right="-28"/>
        <w:contextualSpacing/>
        <w:jc w:val="both"/>
        <w:rPr>
          <w:rFonts w:ascii="Palatino Linotype" w:eastAsia="Palatino Linotype" w:hAnsi="Palatino Linotype" w:cs="Palatino Linotype"/>
          <w:bCs/>
          <w:sz w:val="22"/>
          <w:szCs w:val="22"/>
        </w:rPr>
      </w:pPr>
    </w:p>
    <w:p w14:paraId="630B8567" w14:textId="61DA9FBA" w:rsidR="00A06590" w:rsidRDefault="00A06590" w:rsidP="00A06590">
      <w:pPr>
        <w:spacing w:line="360" w:lineRule="auto"/>
        <w:contextualSpacing/>
        <w:jc w:val="both"/>
        <w:rPr>
          <w:rFonts w:ascii="Palatino Linotype" w:hAnsi="Palatino Linotype" w:cs="Tahoma"/>
          <w:iCs/>
          <w:sz w:val="22"/>
          <w:szCs w:val="22"/>
        </w:rPr>
      </w:pPr>
      <w:r>
        <w:rPr>
          <w:rFonts w:ascii="Palatino Linotype" w:eastAsia="Calibri" w:hAnsi="Palatino Linotype" w:cs="Tahoma"/>
          <w:bCs/>
          <w:color w:val="000000"/>
          <w:sz w:val="22"/>
          <w:szCs w:val="22"/>
          <w:lang w:val="es-ES"/>
        </w:rPr>
        <w:t xml:space="preserve">De esta manera se concluye, que </w:t>
      </w:r>
      <w:r w:rsidRPr="00BA6963">
        <w:rPr>
          <w:rFonts w:ascii="Palatino Linotype" w:eastAsia="Calibri" w:hAnsi="Palatino Linotype" w:cs="Tahoma"/>
          <w:bCs/>
          <w:color w:val="000000"/>
          <w:sz w:val="22"/>
          <w:szCs w:val="22"/>
          <w:lang w:val="es-ES"/>
        </w:rPr>
        <w:t xml:space="preserve">el Ayuntamiento de </w:t>
      </w:r>
      <w:r>
        <w:rPr>
          <w:rFonts w:ascii="Palatino Linotype" w:eastAsia="Calibri" w:hAnsi="Palatino Linotype" w:cs="Tahoma"/>
          <w:bCs/>
          <w:color w:val="000000"/>
          <w:sz w:val="22"/>
          <w:szCs w:val="22"/>
          <w:lang w:val="es-ES"/>
        </w:rPr>
        <w:t>Otzolotepec</w:t>
      </w:r>
      <w:r w:rsidRPr="00BA6963">
        <w:rPr>
          <w:rFonts w:ascii="Palatino Linotype" w:hAnsi="Palatino Linotype" w:cs="Tahoma"/>
          <w:iCs/>
          <w:sz w:val="22"/>
          <w:szCs w:val="22"/>
        </w:rPr>
        <w:t>,</w:t>
      </w:r>
      <w:r>
        <w:rPr>
          <w:rFonts w:ascii="Palatino Linotype" w:hAnsi="Palatino Linotype" w:cs="Tahoma"/>
          <w:iCs/>
          <w:sz w:val="22"/>
          <w:szCs w:val="22"/>
        </w:rPr>
        <w:t xml:space="preserve"> </w:t>
      </w:r>
      <w:r w:rsidR="00DE528B">
        <w:rPr>
          <w:rFonts w:ascii="Palatino Linotype" w:hAnsi="Palatino Linotype" w:cs="Tahoma"/>
          <w:iCs/>
          <w:sz w:val="22"/>
          <w:szCs w:val="22"/>
        </w:rPr>
        <w:t xml:space="preserve">si bien realizó la entrega de diversos documentos que daban cuenta de la experiencia laboral de servidores públicos titulares de área, lo cierto es que los proporcionó de manera incompleta, sumado a que </w:t>
      </w:r>
      <w:r w:rsidR="00722A60">
        <w:rPr>
          <w:rFonts w:ascii="Palatino Linotype" w:hAnsi="Palatino Linotype" w:cs="Tahoma"/>
          <w:iCs/>
          <w:sz w:val="22"/>
          <w:szCs w:val="22"/>
        </w:rPr>
        <w:t>no fue posible poner a la vista diversos documentos que daban cuenta de lo solicitado en virtud d que se localizó información susceptible de clasificación</w:t>
      </w:r>
      <w:r>
        <w:rPr>
          <w:rFonts w:ascii="Palatino Linotype" w:hAnsi="Palatino Linotype" w:cs="Tahoma"/>
          <w:iCs/>
          <w:sz w:val="22"/>
          <w:szCs w:val="22"/>
        </w:rPr>
        <w:t xml:space="preserve">, por lo que </w:t>
      </w:r>
      <w:r w:rsidRPr="00BA6963">
        <w:rPr>
          <w:rFonts w:ascii="Palatino Linotype" w:hAnsi="Palatino Linotype" w:cs="Tahoma"/>
          <w:iCs/>
          <w:sz w:val="22"/>
          <w:szCs w:val="22"/>
        </w:rPr>
        <w:t>el agravio result</w:t>
      </w:r>
      <w:r>
        <w:rPr>
          <w:rFonts w:ascii="Palatino Linotype" w:hAnsi="Palatino Linotype" w:cs="Tahoma"/>
          <w:iCs/>
          <w:sz w:val="22"/>
          <w:szCs w:val="22"/>
        </w:rPr>
        <w:t xml:space="preserve">a </w:t>
      </w:r>
      <w:r w:rsidRPr="00BA6963">
        <w:rPr>
          <w:rFonts w:ascii="Palatino Linotype" w:hAnsi="Palatino Linotype" w:cs="Tahoma"/>
          <w:b/>
          <w:bCs/>
          <w:iCs/>
          <w:sz w:val="22"/>
          <w:szCs w:val="22"/>
        </w:rPr>
        <w:t>FUNDADO</w:t>
      </w:r>
      <w:r w:rsidRPr="00BA6963">
        <w:rPr>
          <w:rFonts w:ascii="Palatino Linotype" w:hAnsi="Palatino Linotype" w:cs="Tahoma"/>
          <w:iCs/>
          <w:sz w:val="22"/>
          <w:szCs w:val="22"/>
        </w:rPr>
        <w:t xml:space="preserve">. </w:t>
      </w:r>
    </w:p>
    <w:p w14:paraId="6757B6C5" w14:textId="77777777" w:rsidR="00A06590" w:rsidRDefault="00A06590" w:rsidP="00A06590">
      <w:pPr>
        <w:spacing w:line="360" w:lineRule="auto"/>
        <w:ind w:right="-28"/>
        <w:contextualSpacing/>
        <w:jc w:val="both"/>
        <w:rPr>
          <w:rFonts w:ascii="Palatino Linotype" w:eastAsia="Palatino Linotype" w:hAnsi="Palatino Linotype" w:cs="Palatino Linotype"/>
          <w:bCs/>
          <w:sz w:val="22"/>
          <w:szCs w:val="22"/>
        </w:rPr>
      </w:pPr>
    </w:p>
    <w:p w14:paraId="75BF4EF4" w14:textId="036A6188" w:rsidR="00A06590" w:rsidRDefault="00A06590" w:rsidP="00A06590">
      <w:pPr>
        <w:spacing w:line="360" w:lineRule="auto"/>
        <w:ind w:right="-28"/>
        <w:contextualSpacing/>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 xml:space="preserve">Por lo anterior, se considera que la unidad administrativa competente, deberá </w:t>
      </w:r>
      <w:r w:rsidR="00722A60">
        <w:rPr>
          <w:rFonts w:ascii="Palatino Linotype" w:eastAsia="Palatino Linotype" w:hAnsi="Palatino Linotype" w:cs="Palatino Linotype"/>
          <w:bCs/>
          <w:sz w:val="22"/>
          <w:szCs w:val="22"/>
        </w:rPr>
        <w:t>realizar una nueva búsqueda exhaustiva y razonable a efecto de que proporcione la información curricular</w:t>
      </w:r>
      <w:r>
        <w:rPr>
          <w:rFonts w:ascii="Palatino Linotype" w:eastAsia="Palatino Linotype" w:hAnsi="Palatino Linotype" w:cs="Palatino Linotype"/>
          <w:bCs/>
          <w:sz w:val="22"/>
          <w:szCs w:val="22"/>
        </w:rPr>
        <w:t xml:space="preserve"> </w:t>
      </w:r>
      <w:r w:rsidR="00722A60">
        <w:rPr>
          <w:rFonts w:ascii="Palatino Linotype" w:eastAsia="Palatino Linotype" w:hAnsi="Palatino Linotype" w:cs="Palatino Linotype"/>
          <w:bCs/>
          <w:sz w:val="22"/>
          <w:szCs w:val="22"/>
        </w:rPr>
        <w:t>remitida en informe justificado, así como de los servidores públicos faltantes conforme al directorio inserto</w:t>
      </w:r>
      <w:r w:rsidR="00FB7C87">
        <w:rPr>
          <w:rFonts w:ascii="Palatino Linotype" w:eastAsia="Palatino Linotype" w:hAnsi="Palatino Linotype" w:cs="Palatino Linotype"/>
          <w:bCs/>
          <w:sz w:val="22"/>
          <w:szCs w:val="22"/>
        </w:rPr>
        <w:t>.</w:t>
      </w:r>
      <w:r w:rsidRPr="00F9273C">
        <w:rPr>
          <w:rFonts w:ascii="Palatino Linotype" w:eastAsia="Palatino Linotype" w:hAnsi="Palatino Linotype" w:cs="Palatino Linotype"/>
          <w:bCs/>
          <w:sz w:val="22"/>
          <w:szCs w:val="22"/>
        </w:rPr>
        <w:t xml:space="preserve"> </w:t>
      </w:r>
    </w:p>
    <w:p w14:paraId="2B700F8A" w14:textId="77777777" w:rsidR="00FB7C87" w:rsidRDefault="00FB7C87" w:rsidP="00A06590">
      <w:pPr>
        <w:spacing w:line="360" w:lineRule="auto"/>
        <w:ind w:right="-28"/>
        <w:contextualSpacing/>
        <w:jc w:val="both"/>
        <w:rPr>
          <w:rFonts w:ascii="Palatino Linotype" w:eastAsia="Palatino Linotype" w:hAnsi="Palatino Linotype" w:cs="Palatino Linotype"/>
          <w:bCs/>
          <w:sz w:val="22"/>
          <w:szCs w:val="22"/>
        </w:rPr>
      </w:pPr>
    </w:p>
    <w:p w14:paraId="302DE2B1" w14:textId="77777777" w:rsidR="00FB7C87" w:rsidRPr="00EB30AF" w:rsidRDefault="00FB7C87" w:rsidP="00FB7C87">
      <w:pPr>
        <w:spacing w:line="360" w:lineRule="auto"/>
        <w:ind w:right="-28"/>
        <w:contextualSpacing/>
        <w:jc w:val="both"/>
        <w:rPr>
          <w:rFonts w:ascii="Palatino Linotype" w:hAnsi="Palatino Linotype" w:cs="Tahoma"/>
          <w:iCs/>
          <w:sz w:val="22"/>
          <w:szCs w:val="22"/>
        </w:rPr>
      </w:pPr>
      <w:r w:rsidRPr="00EB30AF">
        <w:rPr>
          <w:rFonts w:ascii="Palatino Linotype" w:hAnsi="Palatino Linotype" w:cs="Tahoma"/>
          <w:iCs/>
          <w:sz w:val="22"/>
          <w:szCs w:val="22"/>
        </w:rPr>
        <w:t>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esta, ni presentarla conforme al interés del solicitante, además, que tampoco deberá generarla, resumirla, efectuar cálculos o practicar investigaciones.</w:t>
      </w:r>
    </w:p>
    <w:p w14:paraId="6B5E5F2A" w14:textId="77777777" w:rsidR="00FB7C87" w:rsidRPr="00EB30AF" w:rsidRDefault="00FB7C87" w:rsidP="00FB7C87">
      <w:pPr>
        <w:spacing w:line="360" w:lineRule="auto"/>
        <w:ind w:right="-28"/>
        <w:contextualSpacing/>
        <w:jc w:val="both"/>
        <w:rPr>
          <w:rFonts w:ascii="Palatino Linotype" w:hAnsi="Palatino Linotype" w:cs="Tahoma"/>
          <w:iCs/>
          <w:sz w:val="22"/>
          <w:szCs w:val="22"/>
        </w:rPr>
      </w:pPr>
      <w:r w:rsidRPr="00EB30AF">
        <w:rPr>
          <w:rFonts w:ascii="Palatino Linotype" w:hAnsi="Palatino Linotype" w:cs="Tahoma"/>
          <w:iCs/>
          <w:sz w:val="22"/>
          <w:szCs w:val="22"/>
        </w:rPr>
        <w:t xml:space="preserve"> </w:t>
      </w:r>
    </w:p>
    <w:p w14:paraId="1E75B74F" w14:textId="77777777" w:rsidR="00FB7C87" w:rsidRPr="00EB30AF" w:rsidRDefault="00FB7C87" w:rsidP="00FB7C87">
      <w:pPr>
        <w:spacing w:line="360" w:lineRule="auto"/>
        <w:ind w:right="-28"/>
        <w:contextualSpacing/>
        <w:jc w:val="both"/>
        <w:rPr>
          <w:rFonts w:ascii="Palatino Linotype" w:hAnsi="Palatino Linotype" w:cs="Tahoma"/>
          <w:iCs/>
          <w:sz w:val="22"/>
          <w:szCs w:val="22"/>
        </w:rPr>
      </w:pPr>
      <w:r w:rsidRPr="00EB30AF">
        <w:rPr>
          <w:rFonts w:ascii="Palatino Linotype" w:hAnsi="Palatino Linotype" w:cs="Tahoma"/>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EB30AF">
        <w:rPr>
          <w:rFonts w:ascii="Palatino Linotype" w:hAnsi="Palatino Linotype" w:cs="Tahoma"/>
          <w:i/>
          <w:iCs/>
          <w:sz w:val="22"/>
          <w:szCs w:val="22"/>
        </w:rPr>
        <w:t>ad hoc</w:t>
      </w:r>
      <w:r w:rsidRPr="00EB30AF">
        <w:rPr>
          <w:rFonts w:ascii="Palatino Linotype" w:hAnsi="Palatino Linotype" w:cs="Tahoma"/>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25061EA7" w14:textId="77777777" w:rsidR="00FB7C87" w:rsidRPr="00EB30AF" w:rsidRDefault="00FB7C87" w:rsidP="00FB7C87">
      <w:pPr>
        <w:spacing w:line="360" w:lineRule="auto"/>
        <w:ind w:right="-28"/>
        <w:contextualSpacing/>
        <w:jc w:val="both"/>
        <w:rPr>
          <w:rFonts w:ascii="Palatino Linotype" w:hAnsi="Palatino Linotype" w:cs="Tahoma"/>
          <w:iCs/>
          <w:sz w:val="22"/>
          <w:szCs w:val="22"/>
        </w:rPr>
      </w:pPr>
      <w:r w:rsidRPr="00EB30AF">
        <w:rPr>
          <w:rFonts w:ascii="Palatino Linotype" w:hAnsi="Palatino Linotype" w:cs="Tahoma"/>
          <w:iCs/>
          <w:sz w:val="22"/>
          <w:szCs w:val="22"/>
        </w:rPr>
        <w:t xml:space="preserve"> </w:t>
      </w:r>
    </w:p>
    <w:p w14:paraId="0CB897A7" w14:textId="75E772A2" w:rsidR="00A06590" w:rsidRPr="00FB7C87" w:rsidRDefault="00FB7C87" w:rsidP="00FB7C87">
      <w:pPr>
        <w:spacing w:line="360" w:lineRule="auto"/>
        <w:ind w:right="-28"/>
        <w:contextualSpacing/>
        <w:jc w:val="both"/>
        <w:rPr>
          <w:rFonts w:ascii="Palatino Linotype" w:hAnsi="Palatino Linotype" w:cs="Tahoma"/>
          <w:iCs/>
          <w:sz w:val="22"/>
          <w:szCs w:val="22"/>
        </w:rPr>
      </w:pPr>
      <w:r w:rsidRPr="00EB30AF">
        <w:rPr>
          <w:rFonts w:ascii="Palatino Linotype" w:hAnsi="Palatino Linotype" w:cs="Tahoma"/>
          <w:iCs/>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se considera que el Sujeto Obligado deberá proporcionar </w:t>
      </w:r>
      <w:r>
        <w:rPr>
          <w:rFonts w:ascii="Palatino Linotype" w:hAnsi="Palatino Linotype" w:cs="Tahoma"/>
          <w:iCs/>
          <w:sz w:val="22"/>
          <w:szCs w:val="22"/>
        </w:rPr>
        <w:t>los documentos que den cuenta de lo peticionado</w:t>
      </w:r>
      <w:r w:rsidRPr="00EB30AF">
        <w:rPr>
          <w:rFonts w:ascii="Palatino Linotype" w:hAnsi="Palatino Linotype" w:cs="Tahoma"/>
          <w:iCs/>
          <w:sz w:val="22"/>
          <w:szCs w:val="22"/>
        </w:rPr>
        <w:t>.</w:t>
      </w:r>
    </w:p>
    <w:p w14:paraId="2AC1206C" w14:textId="77777777" w:rsidR="00F84CE2" w:rsidRDefault="00F84CE2" w:rsidP="00F84CE2">
      <w:pPr>
        <w:spacing w:line="360" w:lineRule="auto"/>
        <w:contextualSpacing/>
        <w:jc w:val="both"/>
        <w:rPr>
          <w:rFonts w:ascii="Palatino Linotype" w:hAnsi="Palatino Linotype" w:cs="Tahoma"/>
          <w:bCs/>
          <w:iCs/>
          <w:sz w:val="22"/>
          <w:szCs w:val="22"/>
        </w:rPr>
      </w:pPr>
    </w:p>
    <w:p w14:paraId="21395915" w14:textId="77777777" w:rsidR="00722A60" w:rsidRDefault="00722A60" w:rsidP="00722A60">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Ahora bien, de la revisión de los documentos proporcionados tanto en respuesta como en informe justificado, se logró advertir que clasificó diversa información de carácter pública, sumado a que omitió la entrega del acuerdo de clasificación que sustentara dicha circunstancia, entre otros datos los siguientes:</w:t>
      </w:r>
    </w:p>
    <w:p w14:paraId="301B4017" w14:textId="77777777" w:rsidR="00722A60" w:rsidRDefault="00722A60" w:rsidP="00722A60">
      <w:pPr>
        <w:spacing w:line="360" w:lineRule="auto"/>
        <w:contextualSpacing/>
        <w:jc w:val="both"/>
        <w:rPr>
          <w:rFonts w:ascii="Palatino Linotype" w:hAnsi="Palatino Linotype" w:cs="Tahoma"/>
          <w:bCs/>
          <w:iCs/>
          <w:sz w:val="22"/>
          <w:szCs w:val="22"/>
        </w:rPr>
      </w:pPr>
    </w:p>
    <w:p w14:paraId="20767472" w14:textId="77777777" w:rsidR="00722A60" w:rsidRDefault="00722A60" w:rsidP="003C2C41">
      <w:pPr>
        <w:pStyle w:val="Prrafodelista"/>
        <w:numPr>
          <w:ilvl w:val="0"/>
          <w:numId w:val="13"/>
        </w:numPr>
        <w:spacing w:line="360" w:lineRule="auto"/>
        <w:jc w:val="both"/>
        <w:rPr>
          <w:rFonts w:ascii="Palatino Linotype" w:hAnsi="Palatino Linotype" w:cs="Tahoma"/>
          <w:bCs/>
          <w:iCs/>
          <w:sz w:val="22"/>
          <w:szCs w:val="22"/>
        </w:rPr>
      </w:pPr>
      <w:r w:rsidRPr="004C4A95">
        <w:rPr>
          <w:rFonts w:ascii="Palatino Linotype" w:hAnsi="Palatino Linotype" w:cs="Tahoma"/>
          <w:bCs/>
          <w:iCs/>
          <w:sz w:val="22"/>
          <w:szCs w:val="22"/>
        </w:rPr>
        <w:t>Estado Civil</w:t>
      </w:r>
      <w:r>
        <w:rPr>
          <w:rFonts w:ascii="Palatino Linotype" w:hAnsi="Palatino Linotype" w:cs="Tahoma"/>
          <w:bCs/>
          <w:iCs/>
          <w:sz w:val="22"/>
          <w:szCs w:val="22"/>
        </w:rPr>
        <w:t>;</w:t>
      </w:r>
    </w:p>
    <w:p w14:paraId="7B5DF4D4" w14:textId="77777777" w:rsidR="00722A60" w:rsidRDefault="00722A60" w:rsidP="003C2C41">
      <w:pPr>
        <w:pStyle w:val="Prrafodelista"/>
        <w:numPr>
          <w:ilvl w:val="0"/>
          <w:numId w:val="13"/>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Clave Única de Registro de Población; </w:t>
      </w:r>
    </w:p>
    <w:p w14:paraId="5E866ACA" w14:textId="77777777" w:rsidR="00722A60" w:rsidRPr="00D312B6" w:rsidRDefault="00722A60" w:rsidP="003C2C41">
      <w:pPr>
        <w:pStyle w:val="Prrafodelista"/>
        <w:numPr>
          <w:ilvl w:val="0"/>
          <w:numId w:val="13"/>
        </w:numPr>
        <w:spacing w:line="360" w:lineRule="auto"/>
        <w:jc w:val="both"/>
        <w:rPr>
          <w:rFonts w:ascii="Palatino Linotype" w:hAnsi="Palatino Linotype"/>
          <w:sz w:val="22"/>
          <w:szCs w:val="22"/>
          <w:lang w:eastAsia="es-MX"/>
        </w:rPr>
      </w:pPr>
      <w:r w:rsidRPr="00D312B6">
        <w:rPr>
          <w:rFonts w:ascii="Palatino Linotype" w:hAnsi="Palatino Linotype" w:cs="Tahoma"/>
          <w:sz w:val="22"/>
          <w:szCs w:val="22"/>
        </w:rPr>
        <w:t>Sellos digitales del emisor y del Servicio de Administración Tributaria y cadena original del complemento de certificación digital</w:t>
      </w:r>
      <w:r>
        <w:rPr>
          <w:rFonts w:ascii="Palatino Linotype" w:hAnsi="Palatino Linotype" w:cs="Tahoma"/>
          <w:sz w:val="22"/>
          <w:szCs w:val="22"/>
        </w:rPr>
        <w:t>;</w:t>
      </w:r>
    </w:p>
    <w:p w14:paraId="65BBB84C" w14:textId="77777777" w:rsidR="00722A60" w:rsidRDefault="00722A60" w:rsidP="003C2C41">
      <w:pPr>
        <w:pStyle w:val="Prrafodelista"/>
        <w:numPr>
          <w:ilvl w:val="0"/>
          <w:numId w:val="13"/>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Fotografía de Servidores Públicos; y</w:t>
      </w:r>
    </w:p>
    <w:p w14:paraId="6D9A318B" w14:textId="77777777" w:rsidR="00722A60" w:rsidRPr="004C4A95" w:rsidRDefault="00722A60" w:rsidP="003C2C41">
      <w:pPr>
        <w:pStyle w:val="Prrafodelista"/>
        <w:numPr>
          <w:ilvl w:val="0"/>
          <w:numId w:val="13"/>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Firma de Servidores Públicos.</w:t>
      </w:r>
    </w:p>
    <w:p w14:paraId="086C1990" w14:textId="77777777" w:rsidR="006354D5" w:rsidRDefault="006354D5" w:rsidP="00722A60">
      <w:pPr>
        <w:spacing w:line="360" w:lineRule="auto"/>
        <w:contextualSpacing/>
        <w:jc w:val="both"/>
        <w:rPr>
          <w:rFonts w:ascii="Palatino Linotype" w:hAnsi="Palatino Linotype" w:cs="Tahoma"/>
          <w:b/>
          <w:iCs/>
          <w:sz w:val="22"/>
          <w:szCs w:val="22"/>
        </w:rPr>
      </w:pPr>
    </w:p>
    <w:p w14:paraId="4F6B9DF4" w14:textId="1E10DFF2" w:rsidR="00722A60" w:rsidRPr="004C4A95" w:rsidRDefault="00722A60" w:rsidP="00722A60">
      <w:pPr>
        <w:spacing w:line="360" w:lineRule="auto"/>
        <w:contextualSpacing/>
        <w:jc w:val="both"/>
        <w:rPr>
          <w:rFonts w:ascii="Palatino Linotype" w:hAnsi="Palatino Linotype" w:cs="Tahoma"/>
          <w:b/>
          <w:iCs/>
          <w:sz w:val="22"/>
          <w:szCs w:val="22"/>
        </w:rPr>
      </w:pPr>
      <w:r w:rsidRPr="004C4A95">
        <w:rPr>
          <w:rFonts w:ascii="Palatino Linotype" w:hAnsi="Palatino Linotype" w:cs="Tahoma"/>
          <w:b/>
          <w:iCs/>
          <w:sz w:val="22"/>
          <w:szCs w:val="22"/>
        </w:rPr>
        <w:t>Versión Pública</w:t>
      </w:r>
    </w:p>
    <w:p w14:paraId="6E97683D" w14:textId="77777777" w:rsidR="00722A60" w:rsidRDefault="00722A60" w:rsidP="00722A60">
      <w:pPr>
        <w:spacing w:line="360" w:lineRule="auto"/>
        <w:contextualSpacing/>
        <w:jc w:val="both"/>
        <w:rPr>
          <w:rFonts w:ascii="Palatino Linotype" w:hAnsi="Palatino Linotype" w:cs="Tahoma"/>
          <w:bCs/>
          <w:iCs/>
          <w:sz w:val="22"/>
          <w:szCs w:val="22"/>
        </w:rPr>
      </w:pPr>
    </w:p>
    <w:p w14:paraId="4186DAC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D82FBD9"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5049696"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C11E1EB"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4514BDA7"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BC7BDF"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24E8E970"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65035D9"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E2E763D"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77AC2AC"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3B8B2962"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4BF79D4"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20B1A31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59C98FFA"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24A54AA1" w14:textId="77777777" w:rsidR="00722A60" w:rsidRPr="004C4A95" w:rsidRDefault="00722A60" w:rsidP="003C2C41">
      <w:pPr>
        <w:numPr>
          <w:ilvl w:val="0"/>
          <w:numId w:val="5"/>
        </w:num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742CD009"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7635E965" w14:textId="77777777" w:rsidR="00722A60" w:rsidRPr="004C4A95" w:rsidRDefault="00722A60" w:rsidP="003C2C41">
      <w:pPr>
        <w:numPr>
          <w:ilvl w:val="0"/>
          <w:numId w:val="5"/>
        </w:num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Para la difusión de los datos, se requiera el consentimiento del titular. </w:t>
      </w:r>
    </w:p>
    <w:p w14:paraId="0D47B8E9"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38D87CE"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79FB66A"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0525CC6A"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Además, en el artículo 5° de dicho ordenamiento jurídico, establece que es la Ley aplicable para todo tratamiento de datos personales.</w:t>
      </w:r>
    </w:p>
    <w:p w14:paraId="161FB210"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8FEC217"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068C1A0"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0DD8E5BA"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4F1D8CD"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D170E35"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888EA02"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786380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31F39B6"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2FF5A933"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E68D833"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73B1218"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031D60B"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2ED4E19"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04D9D05B"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Bajo ese contexto, se analizarán si los datos mencionados, deben ser considerados confidenciales, en términos del artículo 143, fracción I, de la Ley de Transparencia y Acceso a la Información Pública del Estado de México y Municipios, o públicos.</w:t>
      </w:r>
    </w:p>
    <w:p w14:paraId="331ADA2C" w14:textId="77777777" w:rsidR="00722A60" w:rsidRDefault="00722A60" w:rsidP="00722A60">
      <w:pPr>
        <w:spacing w:line="360" w:lineRule="auto"/>
        <w:contextualSpacing/>
        <w:jc w:val="both"/>
        <w:rPr>
          <w:rFonts w:ascii="Palatino Linotype" w:hAnsi="Palatino Linotype" w:cs="Tahoma"/>
          <w:b/>
          <w:bCs/>
          <w:iCs/>
          <w:sz w:val="22"/>
          <w:szCs w:val="22"/>
        </w:rPr>
      </w:pPr>
      <w:r w:rsidRPr="004C4A95">
        <w:rPr>
          <w:rFonts w:ascii="Palatino Linotype" w:hAnsi="Palatino Linotype" w:cs="Tahoma"/>
          <w:bCs/>
          <w:iCs/>
          <w:sz w:val="22"/>
          <w:szCs w:val="22"/>
        </w:rPr>
        <w:t xml:space="preserve"> </w:t>
      </w:r>
    </w:p>
    <w:p w14:paraId="28309CC8" w14:textId="77777777" w:rsidR="00722A60" w:rsidRPr="00D312B6" w:rsidRDefault="00722A60" w:rsidP="003C2C41">
      <w:pPr>
        <w:pStyle w:val="Prrafodelista"/>
        <w:numPr>
          <w:ilvl w:val="0"/>
          <w:numId w:val="7"/>
        </w:numPr>
        <w:spacing w:line="360" w:lineRule="auto"/>
        <w:jc w:val="both"/>
        <w:rPr>
          <w:rFonts w:ascii="Palatino Linotype" w:hAnsi="Palatino Linotype" w:cs="Tahoma"/>
          <w:b/>
          <w:bCs/>
          <w:iCs/>
          <w:sz w:val="22"/>
          <w:szCs w:val="22"/>
        </w:rPr>
      </w:pPr>
      <w:r w:rsidRPr="00D312B6">
        <w:rPr>
          <w:rFonts w:ascii="Palatino Linotype" w:hAnsi="Palatino Linotype" w:cs="Tahoma"/>
          <w:b/>
          <w:bCs/>
          <w:iCs/>
          <w:sz w:val="22"/>
          <w:szCs w:val="22"/>
        </w:rPr>
        <w:t>Estado civil</w:t>
      </w:r>
    </w:p>
    <w:p w14:paraId="6BFB737A" w14:textId="77777777" w:rsidR="00722A60" w:rsidRPr="004C4A95" w:rsidRDefault="00722A60" w:rsidP="00722A60">
      <w:pPr>
        <w:spacing w:line="360" w:lineRule="auto"/>
        <w:contextualSpacing/>
        <w:jc w:val="both"/>
        <w:rPr>
          <w:rFonts w:ascii="Palatino Linotype" w:hAnsi="Palatino Linotype" w:cs="Tahoma"/>
          <w:b/>
          <w:bCs/>
          <w:iCs/>
          <w:sz w:val="22"/>
          <w:szCs w:val="22"/>
        </w:rPr>
      </w:pPr>
      <w:r w:rsidRPr="004C4A95">
        <w:rPr>
          <w:rFonts w:ascii="Palatino Linotype" w:hAnsi="Palatino Linotype" w:cs="Tahoma"/>
          <w:b/>
          <w:bCs/>
          <w:iCs/>
          <w:sz w:val="22"/>
          <w:szCs w:val="22"/>
        </w:rPr>
        <w:t xml:space="preserve"> </w:t>
      </w:r>
    </w:p>
    <w:p w14:paraId="288A12D2"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El estado civil es un atributo de la personalidad, de acuerdo con el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5400D3BC"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3EC7BE25" w14:textId="77777777" w:rsidR="00722A60"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0FD66C08" w14:textId="77777777" w:rsidR="00722A60" w:rsidRDefault="00722A60" w:rsidP="00722A60">
      <w:pPr>
        <w:spacing w:line="360" w:lineRule="auto"/>
        <w:contextualSpacing/>
        <w:jc w:val="both"/>
        <w:rPr>
          <w:rFonts w:ascii="Palatino Linotype" w:hAnsi="Palatino Linotype" w:cs="Tahoma"/>
          <w:bCs/>
          <w:iCs/>
          <w:sz w:val="22"/>
          <w:szCs w:val="22"/>
        </w:rPr>
      </w:pPr>
    </w:p>
    <w:p w14:paraId="2FFB3989" w14:textId="77777777" w:rsidR="00722A60" w:rsidRPr="00D312B6" w:rsidRDefault="00722A60" w:rsidP="003C2C41">
      <w:pPr>
        <w:numPr>
          <w:ilvl w:val="0"/>
          <w:numId w:val="9"/>
        </w:numPr>
        <w:spacing w:line="360" w:lineRule="auto"/>
        <w:contextualSpacing/>
        <w:jc w:val="both"/>
        <w:rPr>
          <w:rFonts w:ascii="Palatino Linotype" w:hAnsi="Palatino Linotype" w:cs="Tahoma"/>
          <w:b/>
          <w:bCs/>
          <w:iCs/>
          <w:sz w:val="22"/>
          <w:szCs w:val="22"/>
        </w:rPr>
      </w:pPr>
      <w:r w:rsidRPr="00D312B6">
        <w:rPr>
          <w:rFonts w:ascii="Palatino Linotype" w:hAnsi="Palatino Linotype" w:cs="Tahoma"/>
          <w:b/>
          <w:bCs/>
          <w:iCs/>
          <w:sz w:val="22"/>
          <w:szCs w:val="22"/>
        </w:rPr>
        <w:t>Clave Única de Registro de Población (CURP)</w:t>
      </w:r>
    </w:p>
    <w:p w14:paraId="53DB1350"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1680B609"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2D4462B"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0494C3BB"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2583D2"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6C3EF38A"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En ese orden de ideas, la Secretaría de Gobernación en las direcciones https://consultas.curp.gob.mx/CurpSP/html/informacionecurpPS.html y https://www.gob.mx/segob/renapo/acciones-y-programas/clave-unica-de-registro-de-</w:t>
      </w:r>
    </w:p>
    <w:p w14:paraId="4611F6AF"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poblacion-curp-142226 (consultadas el catorce de agosto de dos mil veinticuatro),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312B6">
        <w:rPr>
          <w:rFonts w:ascii="Palatino Linotype" w:hAnsi="Palatino Linotype" w:cs="Tahoma"/>
          <w:b/>
          <w:bCs/>
          <w:iCs/>
          <w:sz w:val="22"/>
          <w:szCs w:val="22"/>
        </w:rPr>
        <w:t>se generan a partir de los datos contenidos en el documento probatorio de la identidad del interesado</w:t>
      </w:r>
      <w:r w:rsidRPr="00D312B6">
        <w:rPr>
          <w:rFonts w:ascii="Palatino Linotype" w:hAnsi="Palatino Linotype" w:cs="Tahoma"/>
          <w:bCs/>
          <w:iCs/>
          <w:sz w:val="22"/>
          <w:szCs w:val="22"/>
        </w:rPr>
        <w:t xml:space="preserve"> (acta de nacimiento, carta de naturalización o documento migratorio) de la siguiente forma:</w:t>
      </w:r>
    </w:p>
    <w:p w14:paraId="3A3173A9"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162EFD4E" w14:textId="77777777" w:rsidR="00722A60" w:rsidRPr="00D312B6" w:rsidRDefault="00722A60" w:rsidP="003C2C41">
      <w:pPr>
        <w:numPr>
          <w:ilvl w:val="0"/>
          <w:numId w:val="8"/>
        </w:num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El primero y segundo apellidos, así como al nombre de pila;</w:t>
      </w:r>
    </w:p>
    <w:p w14:paraId="23B843D3" w14:textId="77777777" w:rsidR="00722A60" w:rsidRPr="00D312B6" w:rsidRDefault="00722A60" w:rsidP="003C2C41">
      <w:pPr>
        <w:numPr>
          <w:ilvl w:val="0"/>
          <w:numId w:val="8"/>
        </w:num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La fecha de nacimiento;</w:t>
      </w:r>
    </w:p>
    <w:p w14:paraId="6F0EA8C0" w14:textId="77777777" w:rsidR="00722A60" w:rsidRPr="00D312B6" w:rsidRDefault="00722A60" w:rsidP="003C2C41">
      <w:pPr>
        <w:numPr>
          <w:ilvl w:val="0"/>
          <w:numId w:val="8"/>
        </w:num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El sexo, y</w:t>
      </w:r>
    </w:p>
    <w:p w14:paraId="206CC94F" w14:textId="77777777" w:rsidR="00722A60" w:rsidRPr="00D312B6" w:rsidRDefault="00722A60" w:rsidP="003C2C41">
      <w:pPr>
        <w:numPr>
          <w:ilvl w:val="0"/>
          <w:numId w:val="8"/>
        </w:num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La entidad federativa de nacimiento.</w:t>
      </w:r>
    </w:p>
    <w:p w14:paraId="0873A369"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5750A01A"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Los dos últimos elementos de la Clave Única de Registro de Población evitan la duplicidad de la Clave y garantizan su correcta integración.</w:t>
      </w:r>
    </w:p>
    <w:p w14:paraId="4B1ADEAF"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60DDC639"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0A7311"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26ED1E68"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71B43D57" w14:textId="77777777" w:rsidR="00722A60" w:rsidRPr="00D312B6" w:rsidRDefault="00722A60" w:rsidP="00722A60">
      <w:pPr>
        <w:spacing w:line="360" w:lineRule="auto"/>
        <w:ind w:left="567" w:right="567"/>
        <w:contextualSpacing/>
        <w:jc w:val="both"/>
        <w:rPr>
          <w:rFonts w:ascii="Palatino Linotype" w:hAnsi="Palatino Linotype" w:cs="Tahoma"/>
          <w:bCs/>
          <w:iCs/>
        </w:rPr>
      </w:pPr>
      <w:r w:rsidRPr="00D312B6">
        <w:rPr>
          <w:rFonts w:ascii="Palatino Linotype" w:hAnsi="Palatino Linotype" w:cs="Tahoma"/>
          <w:bCs/>
          <w:iCs/>
        </w:rPr>
        <w:t xml:space="preserve"> </w:t>
      </w:r>
    </w:p>
    <w:p w14:paraId="2AA23056"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
          <w:bCs/>
          <w:i/>
          <w:iCs/>
        </w:rPr>
        <w:t xml:space="preserve">“Clave Única de Registro de Población (CURP). </w:t>
      </w:r>
      <w:r w:rsidRPr="00D312B6">
        <w:rPr>
          <w:rFonts w:ascii="Palatino Linotype"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B25254A" w14:textId="77777777" w:rsidR="00722A60" w:rsidRPr="00D312B6" w:rsidRDefault="00722A60" w:rsidP="00722A60">
      <w:pPr>
        <w:spacing w:line="360" w:lineRule="auto"/>
        <w:contextualSpacing/>
        <w:jc w:val="both"/>
        <w:rPr>
          <w:rFonts w:ascii="Palatino Linotype" w:hAnsi="Palatino Linotype" w:cs="Tahoma"/>
          <w:bCs/>
          <w:i/>
          <w:iCs/>
          <w:sz w:val="22"/>
          <w:szCs w:val="22"/>
        </w:rPr>
      </w:pPr>
      <w:r w:rsidRPr="00D312B6">
        <w:rPr>
          <w:rFonts w:ascii="Palatino Linotype" w:hAnsi="Palatino Linotype" w:cs="Tahoma"/>
          <w:bCs/>
          <w:i/>
          <w:iCs/>
          <w:sz w:val="22"/>
          <w:szCs w:val="22"/>
        </w:rPr>
        <w:t xml:space="preserve"> </w:t>
      </w:r>
    </w:p>
    <w:p w14:paraId="4B145DC0"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De acuerdo con lo anterior, resulta procedente la clasificación de </w:t>
      </w:r>
      <w:r w:rsidRPr="00D312B6">
        <w:rPr>
          <w:rFonts w:ascii="Palatino Linotype" w:hAnsi="Palatino Linotype" w:cs="Tahoma"/>
          <w:b/>
          <w:bCs/>
          <w:iCs/>
          <w:sz w:val="22"/>
          <w:szCs w:val="22"/>
        </w:rPr>
        <w:t>la Clave Única de Registro de Población</w:t>
      </w:r>
      <w:r w:rsidRPr="00D312B6">
        <w:rPr>
          <w:rFonts w:ascii="Palatino Linotype" w:hAnsi="Palatino Linotype" w:cs="Tahoma"/>
          <w:bCs/>
          <w:iCs/>
          <w:sz w:val="22"/>
          <w:szCs w:val="22"/>
        </w:rPr>
        <w:t xml:space="preserve">, por tratarse de un dato personal confidencial, en términos del artículo 143, fracción I, de la Ley de Transparencia y Acceso a la Información Pública del Estado de México y Municipios. </w:t>
      </w:r>
    </w:p>
    <w:p w14:paraId="675D6EBB" w14:textId="77777777" w:rsidR="00722A60" w:rsidRPr="00D312B6" w:rsidRDefault="00722A60" w:rsidP="00722A60">
      <w:pPr>
        <w:spacing w:line="360" w:lineRule="auto"/>
        <w:contextualSpacing/>
        <w:jc w:val="both"/>
        <w:rPr>
          <w:rFonts w:ascii="Palatino Linotype" w:hAnsi="Palatino Linotype" w:cs="Tahoma"/>
          <w:bCs/>
          <w:iCs/>
          <w:sz w:val="22"/>
          <w:szCs w:val="22"/>
        </w:rPr>
      </w:pPr>
    </w:p>
    <w:p w14:paraId="066DEFED" w14:textId="77777777" w:rsidR="00722A60" w:rsidRPr="00D312B6" w:rsidRDefault="00722A60" w:rsidP="003C2C41">
      <w:pPr>
        <w:numPr>
          <w:ilvl w:val="0"/>
          <w:numId w:val="10"/>
        </w:numPr>
        <w:spacing w:line="360" w:lineRule="auto"/>
        <w:contextualSpacing/>
        <w:jc w:val="both"/>
        <w:rPr>
          <w:rFonts w:ascii="Palatino Linotype" w:hAnsi="Palatino Linotype" w:cs="Tahoma"/>
          <w:bCs/>
          <w:iCs/>
          <w:sz w:val="22"/>
          <w:szCs w:val="22"/>
        </w:rPr>
      </w:pPr>
      <w:r w:rsidRPr="00D312B6">
        <w:rPr>
          <w:rFonts w:ascii="Palatino Linotype" w:hAnsi="Palatino Linotype" w:cs="Tahoma"/>
          <w:b/>
          <w:bCs/>
          <w:iCs/>
          <w:sz w:val="22"/>
          <w:szCs w:val="22"/>
        </w:rPr>
        <w:t>Sellos digitales del emisor y del Servicio de Administración Tributaria y cadena original del complemento de certificación digital del órgano previamente señalado.</w:t>
      </w:r>
    </w:p>
    <w:p w14:paraId="429A1178"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2B9CEF2E"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E906F3C"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46081B20"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Las cadenas originales y sellos que se agregan a las facturas</w:t>
      </w:r>
      <w:r w:rsidRPr="00D312B6">
        <w:rPr>
          <w:rFonts w:ascii="Palatino Linotype" w:hAnsi="Palatino Linotype" w:cs="Tahoma"/>
          <w:b/>
          <w:bCs/>
          <w:iCs/>
          <w:sz w:val="22"/>
          <w:szCs w:val="22"/>
        </w:rPr>
        <w:t>,</w:t>
      </w:r>
      <w:r w:rsidRPr="00D312B6">
        <w:rPr>
          <w:rFonts w:ascii="Palatino Linotype" w:hAnsi="Palatino Linotype" w:cs="Tahoma"/>
          <w:bCs/>
          <w:iCs/>
          <w:sz w:val="22"/>
          <w:szCs w:val="22"/>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0057BA8"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2D65BE7D"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w:t>
      </w:r>
      <w:r>
        <w:rPr>
          <w:rFonts w:ascii="Palatino Linotype" w:hAnsi="Palatino Linotype" w:cs="Tahoma"/>
          <w:bCs/>
          <w:i/>
          <w:iCs/>
        </w:rPr>
        <w:t xml:space="preserve"> </w:t>
      </w:r>
      <w:r w:rsidRPr="00D312B6">
        <w:rPr>
          <w:rFonts w:ascii="Palatino Linotype" w:hAnsi="Palatino Linotype" w:cs="Tahoma"/>
          <w:bCs/>
          <w:i/>
          <w:iCs/>
        </w:rPr>
        <w:t>Elementos utilizados en la generación de Sellos Digitales:</w:t>
      </w:r>
    </w:p>
    <w:p w14:paraId="33498ED0"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w:t>
      </w:r>
      <w:r w:rsidRPr="00D312B6">
        <w:rPr>
          <w:rFonts w:ascii="Palatino Linotype" w:hAnsi="Palatino Linotype" w:cs="Tahoma"/>
          <w:bCs/>
          <w:i/>
          <w:iCs/>
        </w:rPr>
        <w:tab/>
        <w:t>Cadena Original, el elemento a sellar, en este caso de un comprobante fiscal digital a través de Internet.</w:t>
      </w:r>
    </w:p>
    <w:p w14:paraId="27F88D64"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w:t>
      </w:r>
      <w:r w:rsidRPr="00D312B6">
        <w:rPr>
          <w:rFonts w:ascii="Palatino Linotype" w:hAnsi="Palatino Linotype" w:cs="Tahoma"/>
          <w:bCs/>
          <w:i/>
          <w:iCs/>
        </w:rPr>
        <w:tab/>
        <w:t>Certificado de Sello Digital y su correspondiente clave privada.</w:t>
      </w:r>
    </w:p>
    <w:p w14:paraId="05550847"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w:t>
      </w:r>
      <w:r w:rsidRPr="00D312B6">
        <w:rPr>
          <w:rFonts w:ascii="Palatino Linotype" w:hAnsi="Palatino Linotype" w:cs="Tahoma"/>
          <w:bCs/>
          <w:i/>
          <w:iCs/>
        </w:rPr>
        <w:tab/>
        <w:t>Algoritmos de criptografía de clave pública para firma electrónica avanzada.</w:t>
      </w:r>
    </w:p>
    <w:p w14:paraId="2A2B4231"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w:t>
      </w:r>
      <w:r w:rsidRPr="00D312B6">
        <w:rPr>
          <w:rFonts w:ascii="Palatino Linotype" w:hAnsi="Palatino Linotype" w:cs="Tahoma"/>
          <w:bCs/>
          <w:i/>
          <w:iCs/>
        </w:rPr>
        <w:tab/>
        <w:t>Especificaciones de conversión de la firma electrónica avanzada a Base 64.</w:t>
      </w:r>
    </w:p>
    <w:p w14:paraId="589726B2"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Para la generación de sellos digitales se utiliza criptografía de clave pública aplicada a una cadena original.</w:t>
      </w:r>
    </w:p>
    <w:p w14:paraId="39B44CC9"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Criptografía de la Clave Pública</w:t>
      </w:r>
    </w:p>
    <w:p w14:paraId="54F297DB" w14:textId="77777777" w:rsidR="00722A60" w:rsidRPr="00D312B6" w:rsidRDefault="00722A60" w:rsidP="00722A60">
      <w:pPr>
        <w:spacing w:line="360" w:lineRule="auto"/>
        <w:ind w:left="567" w:right="567"/>
        <w:contextualSpacing/>
        <w:jc w:val="both"/>
        <w:rPr>
          <w:rFonts w:ascii="Palatino Linotype" w:hAnsi="Palatino Linotype" w:cs="Tahoma"/>
          <w:bCs/>
          <w:i/>
          <w:iCs/>
        </w:rPr>
      </w:pPr>
      <w:r w:rsidRPr="00D312B6">
        <w:rPr>
          <w:rFonts w:ascii="Palatino Linotype" w:hAnsi="Palatino Linotype" w:cs="Tahoma"/>
          <w:bCs/>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9B8886B"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3756653C"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8768C16"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46E8E0F0"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Cabe señalar que, en algunos casos, las cadenas originales y sellos digitales, se pueden conformar de datos confidenciales, tales como el Registro Federal de Contribuyentes o la Clave Única de Registro de Población, por lo que, en ese caso serán clasificados.</w:t>
      </w:r>
    </w:p>
    <w:p w14:paraId="6F0A32D2" w14:textId="77777777" w:rsidR="00722A60" w:rsidRPr="004C4A95" w:rsidRDefault="00722A60" w:rsidP="00722A60">
      <w:pPr>
        <w:spacing w:line="360" w:lineRule="auto"/>
        <w:contextualSpacing/>
        <w:jc w:val="both"/>
        <w:rPr>
          <w:rFonts w:ascii="Palatino Linotype" w:hAnsi="Palatino Linotype" w:cs="Tahoma"/>
          <w:bCs/>
          <w:iCs/>
          <w:sz w:val="22"/>
          <w:szCs w:val="22"/>
        </w:rPr>
      </w:pPr>
    </w:p>
    <w:p w14:paraId="754CA81C" w14:textId="77777777" w:rsidR="00722A60" w:rsidRPr="004C4A95" w:rsidRDefault="00722A60" w:rsidP="003C2C41">
      <w:pPr>
        <w:numPr>
          <w:ilvl w:val="0"/>
          <w:numId w:val="6"/>
        </w:numPr>
        <w:spacing w:line="360" w:lineRule="auto"/>
        <w:contextualSpacing/>
        <w:jc w:val="both"/>
        <w:rPr>
          <w:rFonts w:ascii="Palatino Linotype" w:hAnsi="Palatino Linotype" w:cs="Tahoma"/>
          <w:b/>
          <w:bCs/>
          <w:iCs/>
          <w:sz w:val="22"/>
          <w:szCs w:val="22"/>
        </w:rPr>
      </w:pPr>
      <w:r w:rsidRPr="004C4A95">
        <w:rPr>
          <w:rFonts w:ascii="Palatino Linotype" w:hAnsi="Palatino Linotype" w:cs="Tahoma"/>
          <w:b/>
          <w:bCs/>
          <w:iCs/>
          <w:sz w:val="22"/>
          <w:szCs w:val="22"/>
        </w:rPr>
        <w:t>Fotografías de los servidores públicos</w:t>
      </w:r>
    </w:p>
    <w:p w14:paraId="18DA23E6" w14:textId="77777777" w:rsidR="00722A60" w:rsidRPr="004C4A95" w:rsidRDefault="00722A60" w:rsidP="00722A60">
      <w:pPr>
        <w:spacing w:line="360" w:lineRule="auto"/>
        <w:contextualSpacing/>
        <w:jc w:val="both"/>
        <w:rPr>
          <w:rFonts w:ascii="Palatino Linotype" w:hAnsi="Palatino Linotype" w:cs="Tahoma"/>
          <w:b/>
          <w:bCs/>
          <w:iCs/>
          <w:sz w:val="22"/>
          <w:szCs w:val="22"/>
        </w:rPr>
      </w:pPr>
      <w:r w:rsidRPr="004C4A95">
        <w:rPr>
          <w:rFonts w:ascii="Palatino Linotype" w:hAnsi="Palatino Linotype" w:cs="Tahoma"/>
          <w:b/>
          <w:bCs/>
          <w:iCs/>
          <w:sz w:val="22"/>
          <w:szCs w:val="22"/>
        </w:rPr>
        <w:t xml:space="preserve"> </w:t>
      </w:r>
    </w:p>
    <w:p w14:paraId="039FED6C"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9640AEC"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7E03CC88"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2CA8493"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E4CEF5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885D044"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0939260"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8634644"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238B6CEE"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6DEB237"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867B3F6"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D6F9EE2"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1E2F3EFD"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5901F3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 </w:t>
      </w:r>
    </w:p>
    <w:p w14:paraId="550965E1" w14:textId="77777777" w:rsidR="00722A60" w:rsidRPr="004C4A95" w:rsidRDefault="00722A60" w:rsidP="00722A60">
      <w:pPr>
        <w:spacing w:line="360" w:lineRule="auto"/>
        <w:contextualSpacing/>
        <w:jc w:val="both"/>
        <w:rPr>
          <w:rFonts w:ascii="Palatino Linotype" w:hAnsi="Palatino Linotype" w:cs="Tahoma"/>
          <w:bCs/>
          <w:iCs/>
          <w:sz w:val="22"/>
          <w:szCs w:val="22"/>
        </w:rPr>
      </w:pPr>
      <w:r w:rsidRPr="004C4A95">
        <w:rPr>
          <w:rFonts w:ascii="Palatino Linotype" w:hAnsi="Palatino Linotype" w:cs="Tahoma"/>
          <w:bCs/>
          <w:iCs/>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649642BA" w14:textId="77777777" w:rsidR="00722A60" w:rsidRPr="00D312B6" w:rsidRDefault="00722A60" w:rsidP="00722A60">
      <w:pPr>
        <w:spacing w:line="360" w:lineRule="auto"/>
        <w:contextualSpacing/>
        <w:jc w:val="both"/>
        <w:rPr>
          <w:rFonts w:ascii="Palatino Linotype" w:hAnsi="Palatino Linotype" w:cs="Tahoma"/>
          <w:bCs/>
          <w:iCs/>
          <w:sz w:val="22"/>
          <w:szCs w:val="22"/>
        </w:rPr>
      </w:pPr>
    </w:p>
    <w:p w14:paraId="738AB92D" w14:textId="77777777" w:rsidR="00722A60" w:rsidRPr="00D312B6" w:rsidRDefault="00722A60" w:rsidP="003C2C41">
      <w:pPr>
        <w:numPr>
          <w:ilvl w:val="0"/>
          <w:numId w:val="11"/>
        </w:numPr>
        <w:spacing w:line="360" w:lineRule="auto"/>
        <w:contextualSpacing/>
        <w:jc w:val="both"/>
        <w:rPr>
          <w:rFonts w:ascii="Palatino Linotype" w:hAnsi="Palatino Linotype" w:cs="Tahoma"/>
          <w:b/>
          <w:bCs/>
          <w:iCs/>
          <w:sz w:val="22"/>
          <w:szCs w:val="22"/>
        </w:rPr>
      </w:pPr>
      <w:r w:rsidRPr="00D312B6">
        <w:rPr>
          <w:rFonts w:ascii="Palatino Linotype" w:hAnsi="Palatino Linotype" w:cs="Tahoma"/>
          <w:b/>
          <w:bCs/>
          <w:iCs/>
          <w:sz w:val="22"/>
          <w:szCs w:val="22"/>
        </w:rPr>
        <w:t>Firma de servidores públicos</w:t>
      </w:r>
    </w:p>
    <w:p w14:paraId="2BEEEADC"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07B4C8FA"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3D8EC423"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290737BA"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Lo anterior, es así, toda vez que la firma de servidores públicos, vinculada al ejercicio de la función pública es información de naturaleza pública; situación que se robustece, con el Criterio de Interpretación, de la Segunda Época, con clave de control SO/002/2019, emitido por el Instituto Nacional de Transparencia, Acceso a la Información y Protección de Datos Personales, que establece lo siguiente:</w:t>
      </w:r>
    </w:p>
    <w:p w14:paraId="14F19937"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138F80C4" w14:textId="77777777" w:rsidR="00722A60" w:rsidRPr="00D312B6" w:rsidRDefault="00722A60" w:rsidP="00722A60">
      <w:pPr>
        <w:spacing w:line="360" w:lineRule="auto"/>
        <w:ind w:left="567" w:right="567"/>
        <w:contextualSpacing/>
        <w:jc w:val="both"/>
        <w:rPr>
          <w:rFonts w:ascii="Palatino Linotype" w:hAnsi="Palatino Linotype" w:cs="Tahoma"/>
          <w:bCs/>
          <w:iCs/>
        </w:rPr>
      </w:pPr>
      <w:r w:rsidRPr="00D312B6">
        <w:rPr>
          <w:rFonts w:ascii="Palatino Linotype" w:hAnsi="Palatino Linotype" w:cs="Tahoma"/>
          <w:b/>
          <w:bCs/>
          <w:i/>
          <w:iCs/>
        </w:rPr>
        <w:t>“Firma y rúbrica de servidores públicos.</w:t>
      </w:r>
      <w:r w:rsidRPr="00D312B6">
        <w:rPr>
          <w:rFonts w:ascii="Palatino Linotype" w:hAnsi="Palatino Linotype" w:cs="Tahoma"/>
          <w:bCs/>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34B9202"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052D100D"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que corresponde a una cuestión privada del servidor público.</w:t>
      </w:r>
    </w:p>
    <w:p w14:paraId="2CCD747B"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60FA4E2A"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Conforme a lo anterior, se considera que el Sujeto Obliga deberá entregar en versión pública los documentos;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D959AC0"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 xml:space="preserve"> </w:t>
      </w:r>
    </w:p>
    <w:p w14:paraId="6F5EB913" w14:textId="77777777" w:rsidR="00722A60" w:rsidRPr="00D312B6" w:rsidRDefault="00722A60" w:rsidP="00722A60">
      <w:pPr>
        <w:spacing w:line="360" w:lineRule="auto"/>
        <w:contextualSpacing/>
        <w:jc w:val="both"/>
        <w:rPr>
          <w:rFonts w:ascii="Palatino Linotype" w:hAnsi="Palatino Linotype" w:cs="Tahoma"/>
          <w:bCs/>
          <w:iCs/>
          <w:sz w:val="22"/>
          <w:szCs w:val="22"/>
        </w:rPr>
      </w:pPr>
      <w:r w:rsidRPr="00D312B6">
        <w:rPr>
          <w:rFonts w:ascii="Palatino Linotype" w:hAnsi="Palatino Linotype" w:cs="Tahoma"/>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D799169" w14:textId="77777777" w:rsidR="0084643D" w:rsidRDefault="0084643D" w:rsidP="0084643D">
      <w:pPr>
        <w:spacing w:line="360" w:lineRule="auto"/>
        <w:contextualSpacing/>
        <w:jc w:val="both"/>
        <w:rPr>
          <w:rFonts w:ascii="Palatino Linotype" w:hAnsi="Palatino Linotype"/>
          <w:bCs/>
          <w:iCs/>
          <w:sz w:val="22"/>
          <w:szCs w:val="22"/>
        </w:rPr>
      </w:pPr>
    </w:p>
    <w:p w14:paraId="3BCC6527" w14:textId="212A6941" w:rsidR="0084643D" w:rsidRPr="001F4BBD" w:rsidRDefault="0084643D" w:rsidP="0084643D">
      <w:pPr>
        <w:pStyle w:val="Ttulo2"/>
        <w:spacing w:before="0" w:after="0" w:line="360" w:lineRule="auto"/>
        <w:contextualSpacing/>
        <w:rPr>
          <w:rFonts w:ascii="Palatino Linotype" w:hAnsi="Palatino Linotype"/>
          <w:b/>
          <w:bCs/>
          <w:color w:val="auto"/>
          <w:sz w:val="22"/>
          <w:szCs w:val="22"/>
        </w:rPr>
      </w:pPr>
      <w:bookmarkStart w:id="21" w:name="_Toc203518783"/>
      <w:bookmarkStart w:id="22" w:name="_Toc213337058"/>
      <w:r w:rsidRPr="001F4BBD">
        <w:rPr>
          <w:rFonts w:ascii="Palatino Linotype" w:hAnsi="Palatino Linotype"/>
          <w:b/>
          <w:bCs/>
          <w:color w:val="auto"/>
          <w:sz w:val="22"/>
          <w:szCs w:val="22"/>
        </w:rPr>
        <w:t>S</w:t>
      </w:r>
      <w:r w:rsidR="00FD2A29">
        <w:rPr>
          <w:rFonts w:ascii="Palatino Linotype" w:hAnsi="Palatino Linotype"/>
          <w:b/>
          <w:bCs/>
          <w:color w:val="auto"/>
          <w:sz w:val="22"/>
          <w:szCs w:val="22"/>
        </w:rPr>
        <w:t>ÉPTIM</w:t>
      </w:r>
      <w:r w:rsidRPr="001F4BBD">
        <w:rPr>
          <w:rFonts w:ascii="Palatino Linotype" w:hAnsi="Palatino Linotype"/>
          <w:b/>
          <w:bCs/>
          <w:color w:val="auto"/>
          <w:sz w:val="22"/>
          <w:szCs w:val="22"/>
        </w:rPr>
        <w:t>O. Decisión</w:t>
      </w:r>
      <w:bookmarkEnd w:id="21"/>
      <w:bookmarkEnd w:id="22"/>
    </w:p>
    <w:p w14:paraId="2B515453" w14:textId="77777777" w:rsidR="0084643D" w:rsidRPr="004E3B5A" w:rsidRDefault="0084643D" w:rsidP="0084643D">
      <w:pPr>
        <w:spacing w:line="360" w:lineRule="auto"/>
        <w:contextualSpacing/>
        <w:jc w:val="both"/>
        <w:rPr>
          <w:rFonts w:ascii="Palatino Linotype" w:eastAsia="Palatino Linotype" w:hAnsi="Palatino Linotype" w:cs="Palatino Linotype"/>
          <w:sz w:val="22"/>
          <w:szCs w:val="22"/>
        </w:rPr>
      </w:pPr>
    </w:p>
    <w:p w14:paraId="76FACADF" w14:textId="77777777" w:rsidR="00FD2A29" w:rsidRPr="00FD2A29" w:rsidRDefault="00FD2A29" w:rsidP="00FD2A29">
      <w:pPr>
        <w:spacing w:line="360" w:lineRule="auto"/>
        <w:contextualSpacing/>
        <w:jc w:val="both"/>
        <w:rPr>
          <w:rFonts w:ascii="Palatino Linotype" w:hAnsi="Palatino Linotype" w:cs="Tahoma"/>
          <w:color w:val="0D0D0D" w:themeColor="text1" w:themeTint="F2"/>
          <w:sz w:val="22"/>
          <w:szCs w:val="22"/>
        </w:rPr>
      </w:pPr>
      <w:r w:rsidRPr="00FD2A29">
        <w:rPr>
          <w:rFonts w:ascii="Palatino Linotype" w:hAnsi="Palatino Linotype" w:cs="Tahoma"/>
          <w:color w:val="0D0D0D" w:themeColor="text1" w:themeTint="F2"/>
          <w:sz w:val="22"/>
          <w:szCs w:val="22"/>
        </w:rPr>
        <w:t xml:space="preserve">Con fundamento en el artículo 186, fracción I y III, de la Ley de Transparencia y Acceso a la Información Pública del Estado de México y Municipios, este Instituto considera procedente resolver conforme a lo siguiente: </w:t>
      </w:r>
    </w:p>
    <w:p w14:paraId="0E45CDD1" w14:textId="77777777" w:rsidR="00FD2A29" w:rsidRPr="00FD2A29" w:rsidRDefault="00FD2A29" w:rsidP="00FD2A29">
      <w:pPr>
        <w:spacing w:line="360" w:lineRule="auto"/>
        <w:contextualSpacing/>
        <w:jc w:val="both"/>
        <w:rPr>
          <w:rFonts w:ascii="Palatino Linotype" w:hAnsi="Palatino Linotype" w:cs="Tahoma"/>
          <w:color w:val="0D0D0D" w:themeColor="text1" w:themeTint="F2"/>
          <w:sz w:val="22"/>
          <w:szCs w:val="22"/>
        </w:rPr>
      </w:pPr>
    </w:p>
    <w:p w14:paraId="26F587B2" w14:textId="42D1BC51" w:rsidR="00FD2A29" w:rsidRPr="00BA2E8B" w:rsidRDefault="00FD2A29" w:rsidP="00BA2E8B">
      <w:pPr>
        <w:spacing w:line="360" w:lineRule="auto"/>
        <w:jc w:val="both"/>
        <w:rPr>
          <w:rFonts w:ascii="Palatino Linotype" w:eastAsia="Calibri" w:hAnsi="Palatino Linotype" w:cs="Tahoma"/>
          <w:bCs/>
          <w:color w:val="000000"/>
          <w:sz w:val="22"/>
          <w:szCs w:val="22"/>
          <w:lang w:val="es-ES"/>
        </w:rPr>
      </w:pPr>
      <w:r w:rsidRPr="00BA2E8B">
        <w:rPr>
          <w:rFonts w:ascii="Palatino Linotype" w:eastAsia="Calibri" w:hAnsi="Palatino Linotype" w:cs="Tahoma"/>
          <w:b/>
          <w:bCs/>
          <w:color w:val="000000"/>
          <w:sz w:val="22"/>
          <w:szCs w:val="22"/>
          <w:lang w:val="es-ES"/>
        </w:rPr>
        <w:t xml:space="preserve">SOBRESEER </w:t>
      </w:r>
      <w:r w:rsidRPr="00BA2E8B">
        <w:rPr>
          <w:rFonts w:ascii="Palatino Linotype" w:eastAsia="Calibri" w:hAnsi="Palatino Linotype" w:cs="Tahoma"/>
          <w:bCs/>
          <w:color w:val="000000"/>
          <w:sz w:val="22"/>
          <w:szCs w:val="22"/>
          <w:lang w:val="es-ES"/>
        </w:rPr>
        <w:t xml:space="preserve">el Recurso de Revisión </w:t>
      </w:r>
      <w:r w:rsidRPr="00BA2E8B">
        <w:rPr>
          <w:rFonts w:ascii="Palatino Linotype" w:eastAsia="Calibri" w:hAnsi="Palatino Linotype" w:cs="Tahoma"/>
          <w:sz w:val="22"/>
          <w:szCs w:val="22"/>
        </w:rPr>
        <w:t>05016/INFOEM/IP/RR/2025</w:t>
      </w:r>
      <w:r w:rsidRPr="00BA2E8B">
        <w:rPr>
          <w:rFonts w:ascii="Palatino Linotype" w:eastAsia="Calibri" w:hAnsi="Palatino Linotype" w:cs="Tahoma"/>
          <w:bCs/>
          <w:color w:val="000000"/>
          <w:sz w:val="22"/>
          <w:szCs w:val="22"/>
          <w:lang w:val="es-ES"/>
        </w:rPr>
        <w:t>, en virtud de que se actualiza la hipótesis normativa prevista en la fracción III, del artículo 192, del citado ordenamiento legal.</w:t>
      </w:r>
    </w:p>
    <w:p w14:paraId="3463770E" w14:textId="77777777" w:rsidR="00FD2A29" w:rsidRPr="00FD2A29" w:rsidRDefault="00FD2A29" w:rsidP="00FD2A29">
      <w:pPr>
        <w:pStyle w:val="Prrafodelista"/>
        <w:spacing w:line="360" w:lineRule="auto"/>
        <w:jc w:val="both"/>
        <w:rPr>
          <w:rFonts w:ascii="Palatino Linotype" w:eastAsia="Calibri" w:hAnsi="Palatino Linotype" w:cs="Tahoma"/>
          <w:bCs/>
          <w:color w:val="000000"/>
          <w:sz w:val="22"/>
          <w:szCs w:val="22"/>
          <w:lang w:val="es-ES"/>
        </w:rPr>
      </w:pPr>
    </w:p>
    <w:p w14:paraId="66DB212F" w14:textId="6FFB9978" w:rsidR="00FD2A29" w:rsidRPr="00BA2E8B" w:rsidRDefault="00FD2A29" w:rsidP="00BA2E8B">
      <w:pPr>
        <w:spacing w:line="360" w:lineRule="auto"/>
        <w:jc w:val="both"/>
        <w:rPr>
          <w:rFonts w:ascii="Palatino Linotype" w:eastAsia="Calibri" w:hAnsi="Palatino Linotype" w:cs="Tahoma"/>
          <w:bCs/>
          <w:color w:val="000000"/>
          <w:sz w:val="22"/>
          <w:szCs w:val="22"/>
          <w:lang w:val="es-ES"/>
        </w:rPr>
      </w:pPr>
      <w:r w:rsidRPr="00BA2E8B">
        <w:rPr>
          <w:rFonts w:ascii="Palatino Linotype" w:eastAsia="Calibri" w:hAnsi="Palatino Linotype" w:cs="Tahoma"/>
          <w:b/>
          <w:sz w:val="22"/>
          <w:szCs w:val="22"/>
        </w:rPr>
        <w:t xml:space="preserve">MODIFICAR </w:t>
      </w:r>
      <w:r w:rsidRPr="00BA2E8B">
        <w:rPr>
          <w:rFonts w:ascii="Palatino Linotype" w:eastAsia="Calibri" w:hAnsi="Palatino Linotype" w:cs="Tahoma"/>
          <w:sz w:val="22"/>
          <w:szCs w:val="22"/>
        </w:rPr>
        <w:t xml:space="preserve">la respuesta otorgada por el Sujeto Obligado a la solicitud de información </w:t>
      </w:r>
      <w:r w:rsidRPr="00BA2E8B">
        <w:rPr>
          <w:rFonts w:ascii="Palatino Linotype" w:hAnsi="Palatino Linotype"/>
          <w:sz w:val="22"/>
          <w:szCs w:val="22"/>
        </w:rPr>
        <w:t xml:space="preserve">00152/OTZOLOTE/IP/2025, </w:t>
      </w:r>
      <w:r w:rsidRPr="00BA2E8B">
        <w:rPr>
          <w:rFonts w:ascii="Palatino Linotype" w:eastAsia="Calibri" w:hAnsi="Palatino Linotype" w:cs="Tahoma"/>
          <w:sz w:val="22"/>
          <w:szCs w:val="22"/>
        </w:rPr>
        <w:t xml:space="preserve">por resultar </w:t>
      </w:r>
      <w:r w:rsidRPr="00BA2E8B">
        <w:rPr>
          <w:rFonts w:ascii="Palatino Linotype" w:eastAsia="Calibri" w:hAnsi="Palatino Linotype" w:cs="Tahoma"/>
          <w:b/>
          <w:bCs/>
          <w:sz w:val="22"/>
          <w:szCs w:val="22"/>
        </w:rPr>
        <w:t xml:space="preserve">FUNDADAS </w:t>
      </w:r>
      <w:r w:rsidRPr="00BA2E8B">
        <w:rPr>
          <w:rFonts w:ascii="Palatino Linotype" w:eastAsia="Calibri" w:hAnsi="Palatino Linotype" w:cs="Tahoma"/>
          <w:sz w:val="22"/>
          <w:szCs w:val="22"/>
        </w:rPr>
        <w:t xml:space="preserve">las razones o motivos de inconformidad hechos valer por el Recurrente, </w:t>
      </w:r>
      <w:r w:rsidRPr="00BA2E8B">
        <w:rPr>
          <w:rFonts w:ascii="Palatino Linotype" w:hAnsi="Palatino Linotype"/>
          <w:sz w:val="22"/>
          <w:szCs w:val="22"/>
        </w:rPr>
        <w:t xml:space="preserve">a efecto de que previa búsqueda exhaustiva y razonable en sus áreas competentes, entregue, en su caso, en versión pública, </w:t>
      </w:r>
      <w:r w:rsidRPr="00BA2E8B">
        <w:rPr>
          <w:rFonts w:ascii="Palatino Linotype" w:eastAsia="Calibri" w:hAnsi="Palatino Linotype" w:cs="Tahoma"/>
          <w:sz w:val="22"/>
          <w:szCs w:val="22"/>
          <w:lang w:val="x-none"/>
        </w:rPr>
        <w:t xml:space="preserve">los documentos con los que contará al veinticuatro de marzo de dos mil veinticinco, </w:t>
      </w:r>
      <w:r w:rsidRPr="00BA2E8B">
        <w:rPr>
          <w:rFonts w:ascii="Palatino Linotype" w:eastAsia="Palatino Linotype" w:hAnsi="Palatino Linotype" w:cs="Palatino Linotype"/>
          <w:bCs/>
          <w:sz w:val="22"/>
          <w:szCs w:val="22"/>
        </w:rPr>
        <w:t xml:space="preserve">que acrediten la experiencia </w:t>
      </w:r>
      <w:r w:rsidR="00722A60">
        <w:rPr>
          <w:rFonts w:ascii="Palatino Linotype" w:eastAsia="Palatino Linotype" w:hAnsi="Palatino Linotype" w:cs="Palatino Linotype"/>
          <w:bCs/>
          <w:sz w:val="22"/>
          <w:szCs w:val="22"/>
        </w:rPr>
        <w:t>laboral de los</w:t>
      </w:r>
      <w:r w:rsidRPr="00BA2E8B">
        <w:rPr>
          <w:rFonts w:ascii="Palatino Linotype" w:eastAsia="Palatino Linotype" w:hAnsi="Palatino Linotype" w:cs="Palatino Linotype"/>
          <w:bCs/>
          <w:sz w:val="22"/>
          <w:szCs w:val="22"/>
        </w:rPr>
        <w:t xml:space="preserve"> servidores públic</w:t>
      </w:r>
      <w:r w:rsidR="00722A60">
        <w:rPr>
          <w:rFonts w:ascii="Palatino Linotype" w:eastAsia="Palatino Linotype" w:hAnsi="Palatino Linotype" w:cs="Palatino Linotype"/>
          <w:bCs/>
          <w:sz w:val="22"/>
          <w:szCs w:val="22"/>
        </w:rPr>
        <w:t>os titulares de áreas remitidos en informe justificado y faltantes</w:t>
      </w:r>
      <w:r w:rsidRPr="00BA2E8B">
        <w:rPr>
          <w:rFonts w:ascii="Palatino Linotype" w:eastAsia="Palatino Linotype" w:hAnsi="Palatino Linotype" w:cs="Palatino Linotype"/>
          <w:bCs/>
          <w:sz w:val="22"/>
          <w:szCs w:val="22"/>
        </w:rPr>
        <w:t>.</w:t>
      </w:r>
    </w:p>
    <w:p w14:paraId="474DD8B3" w14:textId="77777777" w:rsidR="00FD2A29" w:rsidRPr="006F37E5" w:rsidRDefault="00FD2A29" w:rsidP="0084643D">
      <w:pPr>
        <w:tabs>
          <w:tab w:val="left" w:pos="4962"/>
        </w:tabs>
        <w:spacing w:line="360" w:lineRule="auto"/>
        <w:contextualSpacing/>
        <w:jc w:val="both"/>
        <w:rPr>
          <w:rFonts w:ascii="Palatino Linotype" w:hAnsi="Palatino Linotype" w:cs="Tahoma"/>
          <w:sz w:val="22"/>
          <w:szCs w:val="22"/>
        </w:rPr>
      </w:pPr>
    </w:p>
    <w:p w14:paraId="705652E5" w14:textId="77777777" w:rsidR="0084643D" w:rsidRDefault="0084643D" w:rsidP="0084643D">
      <w:pPr>
        <w:spacing w:line="360" w:lineRule="auto"/>
        <w:contextualSpacing/>
        <w:jc w:val="both"/>
        <w:rPr>
          <w:rFonts w:ascii="Palatino Linotype" w:hAnsi="Palatino Linotype"/>
          <w:b/>
          <w:color w:val="000000"/>
          <w:sz w:val="22"/>
          <w:szCs w:val="22"/>
        </w:rPr>
      </w:pPr>
      <w:bookmarkStart w:id="23" w:name="_Toc199369393"/>
      <w:r w:rsidRPr="00D86ECA">
        <w:rPr>
          <w:rFonts w:ascii="Palatino Linotype" w:hAnsi="Palatino Linotype"/>
          <w:b/>
          <w:color w:val="000000"/>
          <w:sz w:val="22"/>
          <w:szCs w:val="22"/>
        </w:rPr>
        <w:t>Términos de la Resolución para el Recurrente</w:t>
      </w:r>
    </w:p>
    <w:p w14:paraId="3AB70D02" w14:textId="77777777" w:rsidR="0084643D" w:rsidRPr="00D86ECA" w:rsidRDefault="0084643D" w:rsidP="0084643D">
      <w:pPr>
        <w:spacing w:line="360" w:lineRule="auto"/>
        <w:contextualSpacing/>
        <w:jc w:val="both"/>
        <w:rPr>
          <w:rFonts w:ascii="Palatino Linotype" w:hAnsi="Palatino Linotype"/>
          <w:b/>
          <w:color w:val="000000"/>
          <w:sz w:val="22"/>
          <w:szCs w:val="22"/>
        </w:rPr>
      </w:pPr>
    </w:p>
    <w:p w14:paraId="1B7ADC45" w14:textId="3CBFABE0" w:rsidR="0084643D" w:rsidRPr="00D86ECA" w:rsidRDefault="0084643D" w:rsidP="0084643D">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 xml:space="preserve">Se le hace del conocimiento al Particular, que, en el presente caso, se le concede la razón, pues el Ayuntamiento de </w:t>
      </w:r>
      <w:r w:rsidR="00FD2A29">
        <w:rPr>
          <w:rFonts w:ascii="Palatino Linotype" w:hAnsi="Palatino Linotype"/>
          <w:color w:val="000000"/>
          <w:sz w:val="22"/>
          <w:szCs w:val="22"/>
        </w:rPr>
        <w:t>Otzolotepec</w:t>
      </w:r>
      <w:r w:rsidRPr="00D86ECA">
        <w:rPr>
          <w:rFonts w:ascii="Palatino Linotype" w:hAnsi="Palatino Linotype"/>
          <w:color w:val="000000"/>
          <w:sz w:val="22"/>
          <w:szCs w:val="22"/>
        </w:rPr>
        <w:t xml:space="preserve">, </w:t>
      </w:r>
      <w:r>
        <w:rPr>
          <w:rFonts w:ascii="Palatino Linotype" w:hAnsi="Palatino Linotype"/>
          <w:color w:val="000000"/>
          <w:sz w:val="22"/>
          <w:szCs w:val="22"/>
        </w:rPr>
        <w:t>entregó la información solicitada</w:t>
      </w:r>
      <w:r w:rsidR="00FD2A29">
        <w:rPr>
          <w:rFonts w:ascii="Palatino Linotype" w:hAnsi="Palatino Linotype"/>
          <w:color w:val="000000"/>
          <w:sz w:val="22"/>
          <w:szCs w:val="22"/>
        </w:rPr>
        <w:t xml:space="preserve"> de forma </w:t>
      </w:r>
      <w:r w:rsidR="00722A60">
        <w:rPr>
          <w:rFonts w:ascii="Palatino Linotype" w:hAnsi="Palatino Linotype"/>
          <w:color w:val="000000"/>
          <w:sz w:val="22"/>
          <w:szCs w:val="22"/>
        </w:rPr>
        <w:t>in</w:t>
      </w:r>
      <w:r w:rsidR="00FD2A29">
        <w:rPr>
          <w:rFonts w:ascii="Palatino Linotype" w:hAnsi="Palatino Linotype"/>
          <w:color w:val="000000"/>
          <w:sz w:val="22"/>
          <w:szCs w:val="22"/>
        </w:rPr>
        <w:t xml:space="preserve">completa, </w:t>
      </w:r>
      <w:r w:rsidR="00941EA6">
        <w:rPr>
          <w:rFonts w:ascii="Palatino Linotype" w:hAnsi="Palatino Linotype"/>
          <w:color w:val="000000"/>
          <w:sz w:val="22"/>
          <w:szCs w:val="22"/>
        </w:rPr>
        <w:t>sumado</w:t>
      </w:r>
      <w:r w:rsidR="00FD2A29">
        <w:rPr>
          <w:rFonts w:ascii="Palatino Linotype" w:hAnsi="Palatino Linotype"/>
          <w:color w:val="000000"/>
          <w:sz w:val="22"/>
          <w:szCs w:val="22"/>
        </w:rPr>
        <w:t xml:space="preserve"> a que los documentos remitidos </w:t>
      </w:r>
      <w:r w:rsidR="00722A60">
        <w:rPr>
          <w:rFonts w:ascii="Palatino Linotype" w:hAnsi="Palatino Linotype"/>
          <w:color w:val="000000"/>
          <w:sz w:val="22"/>
          <w:szCs w:val="22"/>
        </w:rPr>
        <w:t>en informe contenían información clasificada</w:t>
      </w:r>
      <w:r w:rsidRPr="00D86ECA">
        <w:rPr>
          <w:rFonts w:ascii="Palatino Linotype" w:hAnsi="Palatino Linotype"/>
          <w:color w:val="000000"/>
          <w:sz w:val="22"/>
          <w:szCs w:val="22"/>
        </w:rPr>
        <w:t>. La labor del Instituto, es apoyar a la población para acceder a la información pública y garantizar la protección de los datos personales.</w:t>
      </w:r>
    </w:p>
    <w:p w14:paraId="7765D973" w14:textId="77777777" w:rsidR="00FD2A29" w:rsidRDefault="00FD2A29" w:rsidP="0084643D">
      <w:pPr>
        <w:spacing w:line="360" w:lineRule="auto"/>
        <w:ind w:right="-93"/>
        <w:contextualSpacing/>
        <w:jc w:val="both"/>
        <w:rPr>
          <w:rFonts w:ascii="Palatino Linotype" w:hAnsi="Palatino Linotype"/>
          <w:color w:val="000000"/>
          <w:sz w:val="22"/>
          <w:szCs w:val="22"/>
        </w:rPr>
      </w:pPr>
    </w:p>
    <w:p w14:paraId="53611509" w14:textId="107F1C1A" w:rsidR="0084643D" w:rsidRDefault="0084643D" w:rsidP="0084643D">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4E70EF88" w14:textId="77777777" w:rsidR="0084643D" w:rsidRPr="00D86ECA" w:rsidRDefault="0084643D" w:rsidP="0084643D">
      <w:pPr>
        <w:spacing w:line="360" w:lineRule="auto"/>
        <w:ind w:right="-93"/>
        <w:contextualSpacing/>
        <w:jc w:val="both"/>
        <w:rPr>
          <w:rFonts w:ascii="Palatino Linotype" w:hAnsi="Palatino Linotype"/>
          <w:color w:val="000000"/>
          <w:sz w:val="22"/>
          <w:szCs w:val="22"/>
        </w:rPr>
      </w:pPr>
    </w:p>
    <w:p w14:paraId="5DA21882" w14:textId="77777777" w:rsidR="0084643D" w:rsidRPr="00903CC5" w:rsidRDefault="0084643D" w:rsidP="0084643D">
      <w:pPr>
        <w:pStyle w:val="Ttulo1"/>
        <w:spacing w:before="0" w:after="0" w:line="360" w:lineRule="auto"/>
        <w:contextualSpacing/>
        <w:jc w:val="center"/>
        <w:rPr>
          <w:rFonts w:ascii="Palatino Linotype" w:eastAsia="Calibri" w:hAnsi="Palatino Linotype"/>
          <w:b/>
          <w:bCs/>
          <w:color w:val="auto"/>
          <w:sz w:val="22"/>
          <w:szCs w:val="22"/>
        </w:rPr>
      </w:pPr>
      <w:bookmarkStart w:id="24" w:name="_Toc203518784"/>
      <w:bookmarkStart w:id="25" w:name="_Toc213337059"/>
      <w:r w:rsidRPr="00903CC5">
        <w:rPr>
          <w:rFonts w:ascii="Palatino Linotype" w:eastAsia="Calibri" w:hAnsi="Palatino Linotype"/>
          <w:b/>
          <w:bCs/>
          <w:color w:val="auto"/>
          <w:sz w:val="22"/>
          <w:szCs w:val="22"/>
        </w:rPr>
        <w:t>R E S U E L V E</w:t>
      </w:r>
      <w:bookmarkEnd w:id="23"/>
      <w:bookmarkEnd w:id="24"/>
      <w:bookmarkEnd w:id="25"/>
    </w:p>
    <w:p w14:paraId="2E9326D8" w14:textId="77777777" w:rsidR="0084643D" w:rsidRPr="00B71E3E" w:rsidRDefault="0084643D" w:rsidP="0084643D">
      <w:pPr>
        <w:spacing w:line="360" w:lineRule="auto"/>
        <w:ind w:right="-28"/>
        <w:contextualSpacing/>
        <w:jc w:val="both"/>
        <w:rPr>
          <w:rFonts w:ascii="Palatino Linotype" w:hAnsi="Palatino Linotype" w:cs="Tahoma"/>
          <w:b/>
          <w:bCs/>
          <w:sz w:val="22"/>
          <w:szCs w:val="22"/>
        </w:rPr>
      </w:pPr>
    </w:p>
    <w:p w14:paraId="0058BE8A" w14:textId="760FF558" w:rsidR="00FD2A29" w:rsidRPr="00FD2A29" w:rsidRDefault="00FD2A29" w:rsidP="00FD2A29">
      <w:pPr>
        <w:spacing w:line="360" w:lineRule="auto"/>
        <w:contextualSpacing/>
        <w:jc w:val="both"/>
        <w:rPr>
          <w:rFonts w:ascii="Palatino Linotype" w:eastAsia="Calibri" w:hAnsi="Palatino Linotype" w:cs="Tahoma"/>
          <w:bCs/>
          <w:color w:val="000000"/>
          <w:sz w:val="22"/>
          <w:szCs w:val="22"/>
          <w:lang w:val="es-ES"/>
        </w:rPr>
      </w:pPr>
      <w:r w:rsidRPr="00FD2A29">
        <w:rPr>
          <w:rFonts w:ascii="Palatino Linotype" w:hAnsi="Palatino Linotype" w:cs="Tahoma"/>
          <w:b/>
          <w:bCs/>
          <w:sz w:val="22"/>
          <w:szCs w:val="22"/>
        </w:rPr>
        <w:t xml:space="preserve">PRIMERO. </w:t>
      </w:r>
      <w:r w:rsidRPr="00FD2A29">
        <w:rPr>
          <w:rFonts w:ascii="Palatino Linotype" w:hAnsi="Palatino Linotype" w:cs="Tahoma"/>
          <w:sz w:val="22"/>
          <w:szCs w:val="22"/>
        </w:rPr>
        <w:t xml:space="preserve">Se </w:t>
      </w:r>
      <w:r w:rsidRPr="00FD2A29">
        <w:rPr>
          <w:rFonts w:ascii="Palatino Linotype" w:eastAsia="Calibri" w:hAnsi="Palatino Linotype" w:cs="Tahoma"/>
          <w:b/>
          <w:bCs/>
          <w:color w:val="000000"/>
          <w:sz w:val="22"/>
          <w:szCs w:val="22"/>
          <w:lang w:val="es-ES"/>
        </w:rPr>
        <w:t xml:space="preserve">SOBRESEE </w:t>
      </w:r>
      <w:r w:rsidRPr="00FD2A29">
        <w:rPr>
          <w:rFonts w:ascii="Palatino Linotype" w:eastAsia="Calibri" w:hAnsi="Palatino Linotype" w:cs="Tahoma"/>
          <w:bCs/>
          <w:color w:val="000000"/>
          <w:sz w:val="22"/>
          <w:szCs w:val="22"/>
          <w:lang w:val="es-ES"/>
        </w:rPr>
        <w:t xml:space="preserve">el Recurso de Revisión </w:t>
      </w:r>
      <w:r w:rsidRPr="00FD2A29">
        <w:rPr>
          <w:rFonts w:ascii="Palatino Linotype" w:eastAsia="Calibri" w:hAnsi="Palatino Linotype" w:cs="Tahoma"/>
          <w:sz w:val="22"/>
          <w:szCs w:val="22"/>
        </w:rPr>
        <w:t>0</w:t>
      </w:r>
      <w:r>
        <w:rPr>
          <w:rFonts w:ascii="Palatino Linotype" w:eastAsia="Calibri" w:hAnsi="Palatino Linotype" w:cs="Tahoma"/>
          <w:sz w:val="22"/>
          <w:szCs w:val="22"/>
        </w:rPr>
        <w:t>5016</w:t>
      </w:r>
      <w:r w:rsidRPr="00FD2A29">
        <w:rPr>
          <w:rFonts w:ascii="Palatino Linotype" w:eastAsia="Calibri" w:hAnsi="Palatino Linotype" w:cs="Tahoma"/>
          <w:sz w:val="22"/>
          <w:szCs w:val="22"/>
        </w:rPr>
        <w:t>/INFOEM/IP/RR/202</w:t>
      </w:r>
      <w:r>
        <w:rPr>
          <w:rFonts w:ascii="Palatino Linotype" w:eastAsia="Calibri" w:hAnsi="Palatino Linotype" w:cs="Tahoma"/>
          <w:sz w:val="22"/>
          <w:szCs w:val="22"/>
        </w:rPr>
        <w:t>5</w:t>
      </w:r>
      <w:r w:rsidRPr="00FD2A29">
        <w:rPr>
          <w:rFonts w:ascii="Palatino Linotype" w:eastAsia="Calibri" w:hAnsi="Palatino Linotype" w:cs="Tahoma"/>
          <w:bCs/>
          <w:color w:val="000000"/>
          <w:sz w:val="22"/>
          <w:szCs w:val="22"/>
          <w:lang w:val="es-ES"/>
        </w:rPr>
        <w:t xml:space="preserve">, en virtud de que se actualiza la hipótesis normativa prevista en la fracción III, del artículo 192, de </w:t>
      </w:r>
      <w:r w:rsidRPr="00FD2A29">
        <w:rPr>
          <w:rFonts w:ascii="Palatino Linotype" w:eastAsia="Calibri" w:hAnsi="Palatino Linotype" w:cs="Tahoma"/>
          <w:bCs/>
          <w:iCs/>
          <w:sz w:val="22"/>
          <w:szCs w:val="22"/>
        </w:rPr>
        <w:t>la Ley de Transparencia y Acceso a la Información Pública del Estado de México y Municipios</w:t>
      </w:r>
      <w:r w:rsidRPr="00FD2A29">
        <w:rPr>
          <w:rFonts w:ascii="Palatino Linotype" w:eastAsia="Calibri" w:hAnsi="Palatino Linotype" w:cs="Tahoma"/>
          <w:bCs/>
          <w:color w:val="000000"/>
          <w:sz w:val="22"/>
          <w:szCs w:val="22"/>
          <w:lang w:val="es-ES"/>
        </w:rPr>
        <w:t>, en términos del considerando TERCERO de la presente resolución.</w:t>
      </w:r>
    </w:p>
    <w:p w14:paraId="6792600A" w14:textId="77777777" w:rsidR="00FD2A29" w:rsidRPr="00FD2A29" w:rsidRDefault="00FD2A29" w:rsidP="00FD2A29">
      <w:pPr>
        <w:tabs>
          <w:tab w:val="left" w:pos="4962"/>
        </w:tabs>
        <w:spacing w:line="360" w:lineRule="auto"/>
        <w:contextualSpacing/>
        <w:jc w:val="both"/>
        <w:rPr>
          <w:rFonts w:ascii="Palatino Linotype" w:eastAsia="Calibri" w:hAnsi="Palatino Linotype" w:cs="Tahoma"/>
          <w:bCs/>
          <w:iCs/>
          <w:sz w:val="22"/>
          <w:szCs w:val="22"/>
          <w:lang w:val="es-ES"/>
        </w:rPr>
      </w:pPr>
    </w:p>
    <w:p w14:paraId="757B4A67" w14:textId="7EB7A602" w:rsidR="00FD2A29" w:rsidRPr="00FD2A29" w:rsidRDefault="00FD2A29" w:rsidP="00FD2A29">
      <w:pPr>
        <w:spacing w:line="360" w:lineRule="auto"/>
        <w:contextualSpacing/>
        <w:jc w:val="both"/>
        <w:rPr>
          <w:rFonts w:ascii="Palatino Linotype" w:eastAsia="Calibri" w:hAnsi="Palatino Linotype" w:cs="Tahoma"/>
          <w:bCs/>
          <w:sz w:val="22"/>
          <w:szCs w:val="22"/>
        </w:rPr>
      </w:pPr>
      <w:r w:rsidRPr="00FD2A29">
        <w:rPr>
          <w:rFonts w:ascii="Palatino Linotype" w:hAnsi="Palatino Linotype" w:cs="Tahoma"/>
          <w:b/>
          <w:bCs/>
          <w:sz w:val="22"/>
          <w:szCs w:val="22"/>
        </w:rPr>
        <w:t xml:space="preserve">SEGUNDO. </w:t>
      </w:r>
      <w:r w:rsidR="00722A60">
        <w:rPr>
          <w:rFonts w:ascii="Palatino Linotype" w:eastAsia="Calibri" w:hAnsi="Palatino Linotype" w:cs="Tahoma"/>
          <w:sz w:val="22"/>
          <w:szCs w:val="22"/>
        </w:rPr>
        <w:t>L</w:t>
      </w:r>
      <w:r w:rsidRPr="00FD2A29">
        <w:rPr>
          <w:rFonts w:ascii="Palatino Linotype" w:eastAsia="Calibri" w:hAnsi="Palatino Linotype" w:cs="Tahoma"/>
          <w:sz w:val="22"/>
          <w:szCs w:val="22"/>
        </w:rPr>
        <w:t xml:space="preserve">a respuesta otorgada por el Sujeto Obligado a la solicitud de información </w:t>
      </w:r>
      <w:r w:rsidRPr="0084643D">
        <w:rPr>
          <w:rFonts w:ascii="Palatino Linotype" w:hAnsi="Palatino Linotype"/>
          <w:sz w:val="22"/>
          <w:szCs w:val="22"/>
        </w:rPr>
        <w:t>001</w:t>
      </w:r>
      <w:r>
        <w:rPr>
          <w:rFonts w:ascii="Palatino Linotype" w:hAnsi="Palatino Linotype"/>
          <w:sz w:val="22"/>
          <w:szCs w:val="22"/>
        </w:rPr>
        <w:t>5</w:t>
      </w:r>
      <w:r w:rsidRPr="0084643D">
        <w:rPr>
          <w:rFonts w:ascii="Palatino Linotype" w:hAnsi="Palatino Linotype"/>
          <w:sz w:val="22"/>
          <w:szCs w:val="22"/>
        </w:rPr>
        <w:t>2/OTZOLOTE/IP/2025</w:t>
      </w:r>
      <w:r w:rsidRPr="00FD2A29">
        <w:rPr>
          <w:rFonts w:ascii="Palatino Linotype" w:hAnsi="Palatino Linotype"/>
          <w:sz w:val="22"/>
          <w:szCs w:val="22"/>
        </w:rPr>
        <w:t xml:space="preserve">, por resultar </w:t>
      </w:r>
      <w:r w:rsidRPr="00FD2A29">
        <w:rPr>
          <w:rFonts w:ascii="Palatino Linotype" w:hAnsi="Palatino Linotype"/>
          <w:b/>
          <w:sz w:val="22"/>
          <w:szCs w:val="22"/>
        </w:rPr>
        <w:t>FUNDADAS</w:t>
      </w:r>
      <w:r w:rsidRPr="00FD2A29">
        <w:rPr>
          <w:rFonts w:ascii="Palatino Linotype" w:hAnsi="Palatino Linotype" w:cs="Tahoma"/>
          <w:sz w:val="22"/>
          <w:szCs w:val="22"/>
        </w:rPr>
        <w:t xml:space="preserve"> </w:t>
      </w:r>
      <w:r w:rsidRPr="00FD2A29">
        <w:rPr>
          <w:rFonts w:ascii="Palatino Linotype" w:eastAsia="Calibri" w:hAnsi="Palatino Linotype" w:cs="Tahoma"/>
          <w:sz w:val="22"/>
          <w:szCs w:val="22"/>
        </w:rPr>
        <w:t>las razones o motivos de inconformidad hechos valer por el Particular, en</w:t>
      </w:r>
      <w:r w:rsidRPr="00FD2A29">
        <w:rPr>
          <w:rFonts w:ascii="Palatino Linotype" w:eastAsia="Calibri" w:hAnsi="Palatino Linotype" w:cs="Tahoma"/>
          <w:bCs/>
          <w:sz w:val="22"/>
          <w:szCs w:val="22"/>
        </w:rPr>
        <w:t xml:space="preserve"> términos de los considerandos SEXTO y SÉPTIMO de la presente Resolución.</w:t>
      </w:r>
    </w:p>
    <w:p w14:paraId="45D10FD2" w14:textId="77777777" w:rsidR="00FD2A29" w:rsidRDefault="00FD2A29" w:rsidP="0084643D">
      <w:pPr>
        <w:widowControl w:val="0"/>
        <w:spacing w:line="360" w:lineRule="auto"/>
        <w:contextualSpacing/>
        <w:jc w:val="both"/>
        <w:rPr>
          <w:rFonts w:ascii="Palatino Linotype" w:hAnsi="Palatino Linotype"/>
          <w:b/>
          <w:sz w:val="22"/>
          <w:szCs w:val="22"/>
        </w:rPr>
      </w:pPr>
    </w:p>
    <w:p w14:paraId="41D245F3" w14:textId="77777777" w:rsidR="00951F0F" w:rsidRDefault="0084643D" w:rsidP="00722A60">
      <w:pPr>
        <w:widowControl w:val="0"/>
        <w:spacing w:line="360" w:lineRule="auto"/>
        <w:contextualSpacing/>
        <w:jc w:val="both"/>
        <w:rPr>
          <w:rFonts w:ascii="Palatino Linotype" w:hAnsi="Palatino Linotype"/>
          <w:color w:val="000000"/>
          <w:sz w:val="22"/>
          <w:szCs w:val="22"/>
        </w:rPr>
      </w:pP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rPr>
        <w:t>previa búsqueda exhaustiva y razonable</w:t>
      </w:r>
      <w:r>
        <w:rPr>
          <w:rFonts w:ascii="Palatino Linotype" w:eastAsia="Calibri" w:hAnsi="Palatino Linotype" w:cs="Tahoma"/>
          <w:sz w:val="22"/>
          <w:szCs w:val="22"/>
        </w:rPr>
        <w:t xml:space="preserve"> en las unidades administrativas competentes</w:t>
      </w:r>
      <w:r>
        <w:rPr>
          <w:rFonts w:ascii="Palatino Linotype" w:eastAsia="Calibri" w:hAnsi="Palatino Linotype" w:cs="Tahoma"/>
          <w:sz w:val="22"/>
          <w:szCs w:val="22"/>
          <w:lang w:eastAsia="es-MX"/>
        </w:rPr>
        <w:t xml:space="preserve">, </w:t>
      </w:r>
      <w:r w:rsidRPr="00B71E3E">
        <w:rPr>
          <w:rFonts w:ascii="Palatino Linotype" w:eastAsia="Calibri" w:hAnsi="Palatino Linotype" w:cs="Tahoma"/>
          <w:sz w:val="22"/>
          <w:szCs w:val="22"/>
          <w:lang w:eastAsia="es-MX"/>
        </w:rPr>
        <w:t>entregue</w:t>
      </w:r>
      <w:r w:rsidRPr="004B4E9C">
        <w:rPr>
          <w:rFonts w:ascii="Palatino Linotype" w:eastAsia="Calibri" w:hAnsi="Palatino Linotype" w:cs="Tahoma"/>
          <w:sz w:val="22"/>
          <w:szCs w:val="22"/>
        </w:rPr>
        <w:t xml:space="preserve"> </w:t>
      </w:r>
      <w:r w:rsidRPr="00B71E3E">
        <w:rPr>
          <w:rFonts w:ascii="Palatino Linotype" w:eastAsia="Calibri" w:hAnsi="Palatino Linotype" w:cs="Tahoma"/>
          <w:sz w:val="22"/>
          <w:szCs w:val="22"/>
        </w:rPr>
        <w:t>a través del SAIMEX,</w:t>
      </w:r>
      <w:r w:rsidRPr="000A3FD6">
        <w:rPr>
          <w:rFonts w:ascii="Palatino Linotype" w:eastAsia="Calibri" w:hAnsi="Palatino Linotype" w:cs="Tahoma"/>
          <w:sz w:val="22"/>
          <w:szCs w:val="22"/>
        </w:rPr>
        <w:t xml:space="preserve"> </w:t>
      </w:r>
      <w:r>
        <w:rPr>
          <w:rFonts w:ascii="Palatino Linotype" w:eastAsia="Calibri" w:hAnsi="Palatino Linotype" w:cs="Tahoma"/>
          <w:sz w:val="22"/>
          <w:szCs w:val="22"/>
          <w:lang w:eastAsia="es-MX"/>
        </w:rPr>
        <w:t>en su caso en versión pública</w:t>
      </w:r>
      <w:r w:rsidRPr="00B71E3E">
        <w:rPr>
          <w:rFonts w:ascii="Palatino Linotype" w:eastAsia="Calibri" w:hAnsi="Palatino Linotype" w:cs="Tahoma"/>
          <w:sz w:val="22"/>
          <w:szCs w:val="22"/>
        </w:rPr>
        <w:t xml:space="preserve">, </w:t>
      </w:r>
      <w:r w:rsidRPr="00511E03">
        <w:rPr>
          <w:rFonts w:ascii="Palatino Linotype" w:hAnsi="Palatino Linotype" w:cs="Tahoma"/>
          <w:sz w:val="22"/>
          <w:szCs w:val="22"/>
        </w:rPr>
        <w:t>al veinti</w:t>
      </w:r>
      <w:r w:rsidR="00FD2A29">
        <w:rPr>
          <w:rFonts w:ascii="Palatino Linotype" w:hAnsi="Palatino Linotype" w:cs="Tahoma"/>
          <w:sz w:val="22"/>
          <w:szCs w:val="22"/>
        </w:rPr>
        <w:t>cuatro</w:t>
      </w:r>
      <w:r w:rsidRPr="00511E03">
        <w:rPr>
          <w:rFonts w:ascii="Palatino Linotype" w:hAnsi="Palatino Linotype" w:cs="Tahoma"/>
          <w:sz w:val="22"/>
          <w:szCs w:val="22"/>
        </w:rPr>
        <w:t xml:space="preserve"> de </w:t>
      </w:r>
      <w:r w:rsidR="00FD2A29">
        <w:rPr>
          <w:rFonts w:ascii="Palatino Linotype" w:hAnsi="Palatino Linotype" w:cs="Tahoma"/>
          <w:sz w:val="22"/>
          <w:szCs w:val="22"/>
        </w:rPr>
        <w:t xml:space="preserve">marzo </w:t>
      </w:r>
      <w:r w:rsidRPr="00511E03">
        <w:rPr>
          <w:rFonts w:ascii="Palatino Linotype" w:hAnsi="Palatino Linotype" w:cs="Tahoma"/>
          <w:sz w:val="22"/>
          <w:szCs w:val="22"/>
        </w:rPr>
        <w:t>de dos mil veinticinco</w:t>
      </w:r>
      <w:r>
        <w:rPr>
          <w:rFonts w:ascii="Palatino Linotype" w:hAnsi="Palatino Linotype" w:cs="Tahoma"/>
          <w:bCs/>
          <w:iCs/>
          <w:sz w:val="22"/>
          <w:szCs w:val="22"/>
        </w:rPr>
        <w:t>,</w:t>
      </w:r>
      <w:r>
        <w:rPr>
          <w:rFonts w:ascii="Palatino Linotype" w:eastAsia="Calibri" w:hAnsi="Palatino Linotype" w:cs="Tahoma"/>
          <w:sz w:val="22"/>
          <w:szCs w:val="22"/>
        </w:rPr>
        <w:t xml:space="preserve"> </w:t>
      </w:r>
      <w:r w:rsidR="00FD2A29">
        <w:rPr>
          <w:rFonts w:ascii="Palatino Linotype" w:eastAsia="Calibri" w:hAnsi="Palatino Linotype" w:cs="Tahoma"/>
          <w:sz w:val="22"/>
          <w:szCs w:val="22"/>
        </w:rPr>
        <w:t xml:space="preserve">los </w:t>
      </w:r>
      <w:r w:rsidR="00FD2A29" w:rsidRPr="001E4D6B">
        <w:rPr>
          <w:rFonts w:ascii="Palatino Linotype" w:hAnsi="Palatino Linotype"/>
          <w:color w:val="000000"/>
          <w:sz w:val="22"/>
          <w:szCs w:val="22"/>
        </w:rPr>
        <w:t>documentos que den cuenta de</w:t>
      </w:r>
      <w:r w:rsidR="00951F0F">
        <w:rPr>
          <w:rFonts w:ascii="Palatino Linotype" w:hAnsi="Palatino Linotype"/>
          <w:color w:val="000000"/>
          <w:sz w:val="22"/>
          <w:szCs w:val="22"/>
        </w:rPr>
        <w:t xml:space="preserve"> lo siguiente:</w:t>
      </w:r>
      <w:r w:rsidR="00FD2A29" w:rsidRPr="001E4D6B">
        <w:rPr>
          <w:rFonts w:ascii="Palatino Linotype" w:hAnsi="Palatino Linotype"/>
          <w:color w:val="000000"/>
          <w:sz w:val="22"/>
          <w:szCs w:val="22"/>
        </w:rPr>
        <w:t xml:space="preserve"> </w:t>
      </w:r>
    </w:p>
    <w:p w14:paraId="2F2FB311" w14:textId="77777777" w:rsidR="00951F0F" w:rsidRDefault="00951F0F" w:rsidP="00722A60">
      <w:pPr>
        <w:widowControl w:val="0"/>
        <w:spacing w:line="360" w:lineRule="auto"/>
        <w:contextualSpacing/>
        <w:jc w:val="both"/>
        <w:rPr>
          <w:rFonts w:ascii="Palatino Linotype" w:hAnsi="Palatino Linotype"/>
          <w:color w:val="000000"/>
          <w:sz w:val="22"/>
          <w:szCs w:val="22"/>
        </w:rPr>
      </w:pPr>
    </w:p>
    <w:p w14:paraId="7EF4B470" w14:textId="2BDB03A4" w:rsidR="00722A60" w:rsidRPr="00951F0F" w:rsidRDefault="00951F0F" w:rsidP="003C2C41">
      <w:pPr>
        <w:pStyle w:val="Prrafodelista"/>
        <w:widowControl w:val="0"/>
        <w:numPr>
          <w:ilvl w:val="0"/>
          <w:numId w:val="14"/>
        </w:numPr>
        <w:spacing w:line="360" w:lineRule="auto"/>
        <w:jc w:val="both"/>
        <w:rPr>
          <w:rFonts w:ascii="Palatino Linotype" w:hAnsi="Palatino Linotype"/>
          <w:color w:val="000000"/>
          <w:sz w:val="22"/>
          <w:szCs w:val="22"/>
        </w:rPr>
      </w:pPr>
      <w:r>
        <w:rPr>
          <w:rFonts w:ascii="Palatino Linotype" w:hAnsi="Palatino Linotype" w:cs="Tahoma"/>
          <w:iCs/>
          <w:sz w:val="22"/>
          <w:szCs w:val="22"/>
        </w:rPr>
        <w:t>L</w:t>
      </w:r>
      <w:r w:rsidR="00722A60" w:rsidRPr="00951F0F">
        <w:rPr>
          <w:rFonts w:ascii="Palatino Linotype" w:hAnsi="Palatino Linotype" w:cs="Tahoma"/>
          <w:iCs/>
          <w:sz w:val="22"/>
          <w:szCs w:val="22"/>
        </w:rPr>
        <w:t xml:space="preserve">a información curricular </w:t>
      </w:r>
      <w:r>
        <w:rPr>
          <w:rFonts w:ascii="Palatino Linotype" w:hAnsi="Palatino Linotype" w:cs="Tahoma"/>
          <w:iCs/>
          <w:sz w:val="22"/>
          <w:szCs w:val="22"/>
        </w:rPr>
        <w:t xml:space="preserve">de los servidores públicos remitida </w:t>
      </w:r>
      <w:r w:rsidR="00722A60" w:rsidRPr="00951F0F">
        <w:rPr>
          <w:rFonts w:ascii="Palatino Linotype" w:hAnsi="Palatino Linotype" w:cs="Tahoma"/>
          <w:iCs/>
          <w:sz w:val="22"/>
          <w:szCs w:val="22"/>
        </w:rPr>
        <w:t>en informe justificado</w:t>
      </w:r>
      <w:r>
        <w:rPr>
          <w:rFonts w:ascii="Palatino Linotype" w:hAnsi="Palatino Linotype" w:cs="Tahoma"/>
          <w:iCs/>
          <w:sz w:val="22"/>
          <w:szCs w:val="22"/>
        </w:rPr>
        <w:t>; y</w:t>
      </w:r>
    </w:p>
    <w:p w14:paraId="3EFA251F" w14:textId="77777777" w:rsidR="00951F0F" w:rsidRPr="00951F0F" w:rsidRDefault="00951F0F" w:rsidP="00951F0F">
      <w:pPr>
        <w:pStyle w:val="Prrafodelista"/>
        <w:widowControl w:val="0"/>
        <w:spacing w:line="360" w:lineRule="auto"/>
        <w:jc w:val="both"/>
        <w:rPr>
          <w:rFonts w:ascii="Palatino Linotype" w:hAnsi="Palatino Linotype"/>
          <w:color w:val="000000"/>
          <w:sz w:val="22"/>
          <w:szCs w:val="22"/>
        </w:rPr>
      </w:pPr>
    </w:p>
    <w:p w14:paraId="448E55E6" w14:textId="12A41B53" w:rsidR="00951F0F" w:rsidRPr="00951F0F" w:rsidRDefault="00951F0F" w:rsidP="003C2C41">
      <w:pPr>
        <w:pStyle w:val="Prrafodelista"/>
        <w:widowControl w:val="0"/>
        <w:numPr>
          <w:ilvl w:val="0"/>
          <w:numId w:val="14"/>
        </w:numPr>
        <w:spacing w:line="360" w:lineRule="auto"/>
        <w:jc w:val="both"/>
        <w:rPr>
          <w:rFonts w:ascii="Palatino Linotype" w:hAnsi="Palatino Linotype"/>
          <w:color w:val="000000"/>
          <w:sz w:val="22"/>
          <w:szCs w:val="22"/>
        </w:rPr>
      </w:pPr>
      <w:r>
        <w:rPr>
          <w:rFonts w:ascii="Palatino Linotype" w:hAnsi="Palatino Linotype" w:cs="Tahoma"/>
          <w:iCs/>
          <w:sz w:val="22"/>
          <w:szCs w:val="22"/>
        </w:rPr>
        <w:t>Los documentos que den cuenta de la experiencia laboral de los servidores públicos titulares de área faltantes</w:t>
      </w:r>
      <w:r w:rsidR="00B54D58">
        <w:rPr>
          <w:rFonts w:ascii="Palatino Linotype" w:hAnsi="Palatino Linotype" w:cs="Tahoma"/>
          <w:iCs/>
          <w:sz w:val="22"/>
          <w:szCs w:val="22"/>
        </w:rPr>
        <w:t>,</w:t>
      </w:r>
      <w:r>
        <w:rPr>
          <w:rFonts w:ascii="Palatino Linotype" w:hAnsi="Palatino Linotype" w:cs="Tahoma"/>
          <w:iCs/>
          <w:sz w:val="22"/>
          <w:szCs w:val="22"/>
        </w:rPr>
        <w:t xml:space="preserve"> conforme al directorio re</w:t>
      </w:r>
      <w:r w:rsidR="00835D6B">
        <w:rPr>
          <w:rFonts w:ascii="Palatino Linotype" w:hAnsi="Palatino Linotype" w:cs="Tahoma"/>
          <w:iCs/>
          <w:sz w:val="22"/>
          <w:szCs w:val="22"/>
        </w:rPr>
        <w:t>ferido en el considerando SEXTO</w:t>
      </w:r>
      <w:r>
        <w:rPr>
          <w:rFonts w:ascii="Palatino Linotype" w:hAnsi="Palatino Linotype" w:cs="Tahoma"/>
          <w:iCs/>
          <w:sz w:val="22"/>
          <w:szCs w:val="22"/>
        </w:rPr>
        <w:t>.</w:t>
      </w:r>
    </w:p>
    <w:p w14:paraId="51D182CE" w14:textId="77777777" w:rsidR="00400E6E" w:rsidRDefault="00400E6E" w:rsidP="0084643D">
      <w:pPr>
        <w:spacing w:line="360" w:lineRule="auto"/>
        <w:contextualSpacing/>
        <w:jc w:val="both"/>
        <w:rPr>
          <w:rFonts w:ascii="Palatino Linotype" w:hAnsi="Palatino Linotype" w:cs="Tahoma"/>
          <w:bCs/>
          <w:iCs/>
          <w:sz w:val="22"/>
          <w:szCs w:val="22"/>
          <w:lang w:val="es-ES"/>
        </w:rPr>
      </w:pPr>
    </w:p>
    <w:p w14:paraId="05657BB0" w14:textId="6E60D6E4" w:rsidR="0084643D" w:rsidRPr="00381BA1" w:rsidRDefault="0084643D" w:rsidP="0084643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Además, el Sujeto Obligado </w:t>
      </w:r>
      <w:r w:rsidRPr="00381BA1">
        <w:rPr>
          <w:rFonts w:ascii="Palatino Linotype" w:hAnsi="Palatino Linotype" w:cs="Tahoma"/>
          <w:bCs/>
          <w:iCs/>
          <w:sz w:val="22"/>
          <w:szCs w:val="22"/>
        </w:rPr>
        <w:t>deberá proporcionar el Acuerdo de Clasificación donde el Comité de Transparencia, confirme la eliminación de los datos</w:t>
      </w:r>
      <w:r>
        <w:rPr>
          <w:rFonts w:ascii="Palatino Linotype" w:hAnsi="Palatino Linotype" w:cs="Tahoma"/>
          <w:bCs/>
          <w:iCs/>
          <w:sz w:val="22"/>
          <w:szCs w:val="22"/>
        </w:rPr>
        <w:t xml:space="preserve"> o la clasificación de documentos, en </w:t>
      </w:r>
      <w:r w:rsidR="00835D6B">
        <w:rPr>
          <w:rFonts w:ascii="Palatino Linotype" w:hAnsi="Palatino Linotype" w:cs="Tahoma"/>
          <w:bCs/>
          <w:iCs/>
          <w:sz w:val="22"/>
          <w:szCs w:val="22"/>
        </w:rPr>
        <w:t>términos del Considerando SEXTO</w:t>
      </w:r>
      <w:r w:rsidRPr="00381BA1">
        <w:rPr>
          <w:rFonts w:ascii="Palatino Linotype" w:hAnsi="Palatino Linotype" w:cs="Tahoma"/>
          <w:bCs/>
          <w:iCs/>
          <w:sz w:val="22"/>
          <w:szCs w:val="22"/>
        </w:rPr>
        <w:t xml:space="preserve">, de conformidad con los artículos 49, fracciones II y VIII, 132, fracción II, 143, fracción I, y 149 de la Ley de Transparencia y Acceso a la Información Pública del Estado de México y Municipios. </w:t>
      </w:r>
    </w:p>
    <w:p w14:paraId="639A5CEF" w14:textId="77777777" w:rsidR="00400E6E" w:rsidRDefault="00400E6E" w:rsidP="0084643D">
      <w:pPr>
        <w:spacing w:line="360" w:lineRule="auto"/>
        <w:contextualSpacing/>
        <w:jc w:val="both"/>
        <w:rPr>
          <w:rFonts w:ascii="Palatino Linotype" w:eastAsia="Calibri" w:hAnsi="Palatino Linotype" w:cs="Tahoma"/>
          <w:b/>
          <w:bCs/>
          <w:iCs/>
          <w:sz w:val="22"/>
          <w:szCs w:val="22"/>
        </w:rPr>
      </w:pPr>
    </w:p>
    <w:p w14:paraId="2146CCE8" w14:textId="6D940BEC" w:rsidR="0084643D" w:rsidRDefault="0084643D" w:rsidP="0084643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342F9C13" w14:textId="77777777" w:rsidR="0084643D" w:rsidRDefault="0084643D" w:rsidP="0084643D">
      <w:pPr>
        <w:spacing w:line="360" w:lineRule="auto"/>
        <w:contextualSpacing/>
        <w:jc w:val="both"/>
        <w:rPr>
          <w:rFonts w:ascii="Palatino Linotype" w:eastAsia="Calibri" w:hAnsi="Palatino Linotype" w:cs="Tahoma"/>
          <w:iCs/>
          <w:sz w:val="22"/>
          <w:szCs w:val="22"/>
        </w:rPr>
      </w:pPr>
    </w:p>
    <w:p w14:paraId="21835CCC" w14:textId="77777777" w:rsidR="0084643D" w:rsidRPr="00B71E3E" w:rsidRDefault="0084643D" w:rsidP="0084643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478BB40F" w14:textId="77777777" w:rsidR="0084643D" w:rsidRPr="00B71E3E" w:rsidRDefault="0084643D" w:rsidP="0084643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558774E5" w14:textId="77777777" w:rsidR="0084643D" w:rsidRDefault="0084643D" w:rsidP="0084643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89C600A" w14:textId="77777777" w:rsidR="0084643D" w:rsidRDefault="0084643D" w:rsidP="0084643D">
      <w:pPr>
        <w:spacing w:line="360" w:lineRule="auto"/>
        <w:contextualSpacing/>
        <w:jc w:val="both"/>
        <w:rPr>
          <w:rFonts w:ascii="Palatino Linotype" w:eastAsia="Calibri" w:hAnsi="Palatino Linotype" w:cs="Tahoma"/>
          <w:iCs/>
          <w:sz w:val="22"/>
          <w:szCs w:val="22"/>
        </w:rPr>
      </w:pPr>
    </w:p>
    <w:p w14:paraId="321D3A39" w14:textId="251FDE8B" w:rsidR="0084643D" w:rsidRDefault="0084643D" w:rsidP="0084643D">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DA1E04">
        <w:rPr>
          <w:rFonts w:ascii="Palatino Linotype" w:eastAsia="Calibri" w:hAnsi="Palatino Linotype" w:cs="Tahoma"/>
          <w:iCs/>
          <w:sz w:val="22"/>
          <w:szCs w:val="22"/>
        </w:rPr>
        <w:t xml:space="preserve"> (AUSENCIA JUSTIFICADA)</w:t>
      </w:r>
      <w:r w:rsidRPr="00B71E3E">
        <w:rPr>
          <w:rFonts w:ascii="Palatino Linotype" w:eastAsia="Calibri" w:hAnsi="Palatino Linotype" w:cs="Tahoma"/>
          <w:iCs/>
          <w:sz w:val="22"/>
          <w:szCs w:val="22"/>
        </w:rPr>
        <w:t>, SHARON CRISTINA MORALES MARTÍNEZ, LUIS GUSTAVO PARRA NORIEGA</w:t>
      </w:r>
      <w:r>
        <w:rPr>
          <w:rFonts w:ascii="Palatino Linotype" w:eastAsia="Calibri" w:hAnsi="Palatino Linotype" w:cs="Tahoma"/>
          <w:iCs/>
          <w:sz w:val="22"/>
          <w:szCs w:val="22"/>
        </w:rPr>
        <w:t xml:space="preserve"> </w:t>
      </w:r>
      <w:r w:rsidRPr="00B71E3E">
        <w:rPr>
          <w:rFonts w:ascii="Palatino Linotype" w:eastAsia="Calibri" w:hAnsi="Palatino Linotype" w:cs="Tahoma"/>
          <w:iCs/>
          <w:sz w:val="22"/>
          <w:szCs w:val="22"/>
        </w:rPr>
        <w:t>Y GUADALUPE RAMÍREZ PEÑA</w:t>
      </w:r>
      <w:r w:rsidR="00C95F8C">
        <w:rPr>
          <w:rFonts w:ascii="Palatino Linotype" w:eastAsia="Calibri" w:hAnsi="Palatino Linotype" w:cs="Tahoma"/>
          <w:iCs/>
          <w:sz w:val="22"/>
          <w:szCs w:val="22"/>
        </w:rPr>
        <w:t xml:space="preserve"> CON VOTO PARTICULAR</w:t>
      </w:r>
      <w:r w:rsidRPr="00B71E3E">
        <w:rPr>
          <w:rFonts w:ascii="Palatino Linotype" w:eastAsia="Calibri" w:hAnsi="Palatino Linotype" w:cs="Tahoma"/>
          <w:iCs/>
          <w:sz w:val="22"/>
          <w:szCs w:val="22"/>
        </w:rPr>
        <w:t xml:space="preserve">, EN LA </w:t>
      </w:r>
      <w:r>
        <w:rPr>
          <w:rFonts w:ascii="Palatino Linotype" w:eastAsia="Calibri" w:hAnsi="Palatino Linotype" w:cs="Tahoma"/>
          <w:iCs/>
          <w:sz w:val="22"/>
          <w:szCs w:val="22"/>
        </w:rPr>
        <w:t>TRIG</w:t>
      </w:r>
      <w:r w:rsidRPr="00B71E3E">
        <w:rPr>
          <w:rFonts w:ascii="Palatino Linotype" w:eastAsia="Calibri" w:hAnsi="Palatino Linotype" w:cs="Tahoma"/>
          <w:iCs/>
          <w:sz w:val="22"/>
          <w:szCs w:val="22"/>
        </w:rPr>
        <w:t>É</w:t>
      </w:r>
      <w:r>
        <w:rPr>
          <w:rFonts w:ascii="Palatino Linotype" w:eastAsia="Calibri" w:hAnsi="Palatino Linotype" w:cs="Tahoma"/>
          <w:iCs/>
          <w:sz w:val="22"/>
          <w:szCs w:val="22"/>
        </w:rPr>
        <w:t>S</w:t>
      </w:r>
      <w:r w:rsidRPr="00B71E3E">
        <w:rPr>
          <w:rFonts w:ascii="Palatino Linotype" w:eastAsia="Calibri" w:hAnsi="Palatino Linotype" w:cs="Tahoma"/>
          <w:iCs/>
          <w:sz w:val="22"/>
          <w:szCs w:val="22"/>
        </w:rPr>
        <w:t xml:space="preserve">IMA </w:t>
      </w:r>
      <w:r w:rsidR="00400E6E">
        <w:rPr>
          <w:rFonts w:ascii="Palatino Linotype" w:eastAsia="Calibri" w:hAnsi="Palatino Linotype" w:cs="Tahoma"/>
          <w:iCs/>
          <w:sz w:val="22"/>
          <w:szCs w:val="22"/>
        </w:rPr>
        <w:t xml:space="preserve">NOVENA </w:t>
      </w:r>
      <w:r w:rsidRPr="00B71E3E">
        <w:rPr>
          <w:rFonts w:ascii="Palatino Linotype" w:eastAsia="Calibri" w:hAnsi="Palatino Linotype" w:cs="Tahoma"/>
          <w:iCs/>
          <w:sz w:val="22"/>
          <w:szCs w:val="22"/>
        </w:rPr>
        <w:t xml:space="preserve">SESIÓN ORDINARIA, CELEBRADA EL </w:t>
      </w:r>
      <w:r w:rsidR="00E24CDD">
        <w:rPr>
          <w:rFonts w:ascii="Palatino Linotype" w:eastAsia="Calibri" w:hAnsi="Palatino Linotype" w:cs="Tahoma"/>
          <w:iCs/>
          <w:sz w:val="22"/>
          <w:szCs w:val="22"/>
        </w:rPr>
        <w:t xml:space="preserve">CINCO DE NOVIEMBRE </w:t>
      </w:r>
      <w:r w:rsidRPr="00B71E3E">
        <w:rPr>
          <w:rFonts w:ascii="Palatino Linotype" w:eastAsia="Calibri" w:hAnsi="Palatino Linotype" w:cs="Tahoma"/>
          <w:iCs/>
          <w:sz w:val="22"/>
          <w:szCs w:val="22"/>
        </w:rPr>
        <w:t>DE DOS MIL VEINTICINCO, ANTE EL SECRETARIO TÉCNICO DEL PLENO, ALEXIS TAPIA RAMÍREZ.</w:t>
      </w:r>
    </w:p>
    <w:p w14:paraId="264F6756" w14:textId="77777777" w:rsidR="0084643D" w:rsidRDefault="0084643D" w:rsidP="0084643D">
      <w:pPr>
        <w:spacing w:line="360" w:lineRule="auto"/>
        <w:contextualSpacing/>
        <w:jc w:val="both"/>
        <w:rPr>
          <w:rFonts w:ascii="Palatino Linotype" w:hAnsi="Palatino Linotype" w:cs="Tahoma"/>
          <w:bCs/>
          <w:iCs/>
          <w:sz w:val="22"/>
          <w:szCs w:val="22"/>
        </w:rPr>
      </w:pPr>
    </w:p>
    <w:p w14:paraId="4F3C24C9" w14:textId="77777777" w:rsidR="0084643D" w:rsidRDefault="0084643D" w:rsidP="0084643D">
      <w:pPr>
        <w:spacing w:line="360" w:lineRule="auto"/>
        <w:contextualSpacing/>
        <w:rPr>
          <w:rFonts w:ascii="Palatino Linotype" w:hAnsi="Palatino Linotype"/>
        </w:rPr>
      </w:pPr>
    </w:p>
    <w:p w14:paraId="515C04FE" w14:textId="77777777" w:rsidR="0084643D" w:rsidRDefault="0084643D" w:rsidP="0084643D">
      <w:pPr>
        <w:spacing w:line="360" w:lineRule="auto"/>
        <w:contextualSpacing/>
        <w:rPr>
          <w:rFonts w:ascii="Palatino Linotype" w:hAnsi="Palatino Linotype"/>
        </w:rPr>
      </w:pPr>
    </w:p>
    <w:p w14:paraId="5238532C" w14:textId="77777777" w:rsidR="0084643D" w:rsidRDefault="0084643D" w:rsidP="0084643D">
      <w:pPr>
        <w:spacing w:line="360" w:lineRule="auto"/>
        <w:contextualSpacing/>
        <w:rPr>
          <w:rFonts w:ascii="Palatino Linotype" w:hAnsi="Palatino Linotype"/>
        </w:rPr>
      </w:pPr>
    </w:p>
    <w:p w14:paraId="55DBA316" w14:textId="77777777" w:rsidR="0084643D" w:rsidRDefault="0084643D" w:rsidP="0084643D">
      <w:pPr>
        <w:spacing w:line="360" w:lineRule="auto"/>
        <w:contextualSpacing/>
        <w:rPr>
          <w:rFonts w:ascii="Palatino Linotype" w:hAnsi="Palatino Linotype"/>
        </w:rPr>
      </w:pPr>
    </w:p>
    <w:p w14:paraId="660C769B" w14:textId="77777777" w:rsidR="0084643D" w:rsidRDefault="0084643D" w:rsidP="0084643D">
      <w:pPr>
        <w:spacing w:line="360" w:lineRule="auto"/>
        <w:contextualSpacing/>
        <w:rPr>
          <w:rFonts w:ascii="Palatino Linotype" w:hAnsi="Palatino Linotype"/>
        </w:rPr>
      </w:pPr>
    </w:p>
    <w:p w14:paraId="072EFC91" w14:textId="77777777" w:rsidR="0084643D" w:rsidRDefault="0084643D" w:rsidP="0084643D">
      <w:pPr>
        <w:spacing w:line="360" w:lineRule="auto"/>
        <w:contextualSpacing/>
        <w:rPr>
          <w:rFonts w:ascii="Palatino Linotype" w:hAnsi="Palatino Linotype"/>
        </w:rPr>
      </w:pPr>
    </w:p>
    <w:p w14:paraId="309BFB80" w14:textId="77777777" w:rsidR="0084643D" w:rsidRDefault="0084643D" w:rsidP="0084643D">
      <w:pPr>
        <w:spacing w:line="360" w:lineRule="auto"/>
        <w:contextualSpacing/>
        <w:rPr>
          <w:rFonts w:ascii="Palatino Linotype" w:hAnsi="Palatino Linotype"/>
        </w:rPr>
      </w:pPr>
    </w:p>
    <w:p w14:paraId="6B0C3982" w14:textId="77777777" w:rsidR="0084643D" w:rsidRDefault="0084643D" w:rsidP="0084643D">
      <w:pPr>
        <w:spacing w:line="360" w:lineRule="auto"/>
        <w:contextualSpacing/>
        <w:rPr>
          <w:rFonts w:ascii="Palatino Linotype" w:hAnsi="Palatino Linotype"/>
        </w:rPr>
      </w:pPr>
    </w:p>
    <w:p w14:paraId="4F073287" w14:textId="77777777" w:rsidR="0084643D" w:rsidRDefault="0084643D" w:rsidP="0084643D">
      <w:pPr>
        <w:spacing w:line="360" w:lineRule="auto"/>
        <w:contextualSpacing/>
        <w:rPr>
          <w:rFonts w:ascii="Palatino Linotype" w:hAnsi="Palatino Linotype"/>
        </w:rPr>
      </w:pPr>
    </w:p>
    <w:p w14:paraId="622A3A16" w14:textId="77777777" w:rsidR="0084643D" w:rsidRDefault="0084643D" w:rsidP="0084643D">
      <w:pPr>
        <w:spacing w:line="360" w:lineRule="auto"/>
        <w:contextualSpacing/>
        <w:rPr>
          <w:rFonts w:ascii="Palatino Linotype" w:hAnsi="Palatino Linotype"/>
        </w:rPr>
      </w:pPr>
    </w:p>
    <w:p w14:paraId="09033E0E" w14:textId="77777777" w:rsidR="0084643D" w:rsidRDefault="0084643D" w:rsidP="0084643D">
      <w:pPr>
        <w:spacing w:line="360" w:lineRule="auto"/>
        <w:contextualSpacing/>
        <w:rPr>
          <w:rFonts w:ascii="Palatino Linotype" w:hAnsi="Palatino Linotype"/>
        </w:rPr>
      </w:pPr>
    </w:p>
    <w:p w14:paraId="5C704D51" w14:textId="77777777" w:rsidR="0084643D" w:rsidRDefault="0084643D" w:rsidP="0084643D">
      <w:pPr>
        <w:spacing w:line="360" w:lineRule="auto"/>
        <w:contextualSpacing/>
        <w:rPr>
          <w:rFonts w:ascii="Palatino Linotype" w:hAnsi="Palatino Linotype"/>
        </w:rPr>
      </w:pPr>
    </w:p>
    <w:p w14:paraId="5B52F909" w14:textId="77777777" w:rsidR="0084643D" w:rsidRDefault="0084643D" w:rsidP="0084643D">
      <w:pPr>
        <w:spacing w:line="360" w:lineRule="auto"/>
        <w:contextualSpacing/>
        <w:rPr>
          <w:rFonts w:ascii="Palatino Linotype" w:hAnsi="Palatino Linotype"/>
        </w:rPr>
      </w:pPr>
    </w:p>
    <w:p w14:paraId="1928BB98" w14:textId="77777777" w:rsidR="0084643D" w:rsidRPr="00537F14" w:rsidRDefault="0084643D" w:rsidP="0084643D">
      <w:pPr>
        <w:spacing w:line="360" w:lineRule="auto"/>
        <w:contextualSpacing/>
        <w:rPr>
          <w:rFonts w:ascii="Palatino Linotype" w:hAnsi="Palatino Linotype"/>
        </w:rPr>
      </w:pPr>
    </w:p>
    <w:p w14:paraId="4AB16A38" w14:textId="77777777" w:rsidR="0084643D" w:rsidRDefault="0084643D" w:rsidP="0084643D">
      <w:pPr>
        <w:spacing w:line="360" w:lineRule="auto"/>
        <w:contextualSpacing/>
      </w:pPr>
    </w:p>
    <w:p w14:paraId="1344C26F" w14:textId="77777777" w:rsidR="0084643D" w:rsidRDefault="0084643D" w:rsidP="0084643D">
      <w:pPr>
        <w:spacing w:line="360" w:lineRule="auto"/>
        <w:contextualSpacing/>
      </w:pPr>
    </w:p>
    <w:p w14:paraId="4FE3D8DE" w14:textId="77777777" w:rsidR="0084643D" w:rsidRDefault="0084643D" w:rsidP="0084643D">
      <w:pPr>
        <w:spacing w:line="360" w:lineRule="auto"/>
        <w:contextualSpacing/>
      </w:pPr>
    </w:p>
    <w:p w14:paraId="73038D7E" w14:textId="77777777" w:rsidR="0084643D" w:rsidRDefault="0084643D" w:rsidP="0084643D">
      <w:pPr>
        <w:spacing w:line="360" w:lineRule="auto"/>
        <w:contextualSpacing/>
      </w:pPr>
    </w:p>
    <w:p w14:paraId="6A581A99" w14:textId="77777777" w:rsidR="0084643D" w:rsidRDefault="0084643D" w:rsidP="0084643D">
      <w:pPr>
        <w:spacing w:line="360" w:lineRule="auto"/>
        <w:contextualSpacing/>
      </w:pPr>
    </w:p>
    <w:p w14:paraId="51015B4A" w14:textId="77777777" w:rsidR="0084643D" w:rsidRDefault="0084643D" w:rsidP="0084643D">
      <w:pPr>
        <w:spacing w:line="360" w:lineRule="auto"/>
        <w:contextualSpacing/>
      </w:pPr>
    </w:p>
    <w:p w14:paraId="3C17FB74" w14:textId="77777777" w:rsidR="0084643D" w:rsidRDefault="0084643D" w:rsidP="0084643D">
      <w:pPr>
        <w:spacing w:line="360" w:lineRule="auto"/>
        <w:contextualSpacing/>
      </w:pPr>
    </w:p>
    <w:p w14:paraId="7F16553F" w14:textId="77777777" w:rsidR="0084643D" w:rsidRDefault="0084643D" w:rsidP="0084643D">
      <w:pPr>
        <w:spacing w:line="360" w:lineRule="auto"/>
        <w:contextualSpacing/>
      </w:pPr>
    </w:p>
    <w:p w14:paraId="16D1565D" w14:textId="77777777" w:rsidR="0084643D" w:rsidRDefault="0084643D" w:rsidP="0084643D">
      <w:pPr>
        <w:spacing w:line="360" w:lineRule="auto"/>
        <w:contextualSpacing/>
      </w:pPr>
    </w:p>
    <w:p w14:paraId="77EAE6A7" w14:textId="77777777" w:rsidR="0084643D" w:rsidRDefault="0084643D" w:rsidP="0084643D">
      <w:pPr>
        <w:spacing w:line="360" w:lineRule="auto"/>
        <w:contextualSpacing/>
      </w:pPr>
    </w:p>
    <w:p w14:paraId="099F8FB4" w14:textId="77777777" w:rsidR="0084643D" w:rsidRDefault="0084643D" w:rsidP="0084643D">
      <w:pPr>
        <w:spacing w:line="360" w:lineRule="auto"/>
        <w:contextualSpacing/>
      </w:pPr>
    </w:p>
    <w:p w14:paraId="4958A9C2" w14:textId="77777777" w:rsidR="0084643D" w:rsidRDefault="0084643D" w:rsidP="0084643D">
      <w:pPr>
        <w:spacing w:line="360" w:lineRule="auto"/>
        <w:contextualSpacing/>
      </w:pPr>
    </w:p>
    <w:p w14:paraId="6975483F" w14:textId="77777777" w:rsidR="0084643D" w:rsidRDefault="0084643D" w:rsidP="0084643D">
      <w:pPr>
        <w:spacing w:line="360" w:lineRule="auto"/>
        <w:contextualSpacing/>
      </w:pPr>
    </w:p>
    <w:bookmarkEnd w:id="1"/>
    <w:p w14:paraId="536191BF" w14:textId="77777777" w:rsidR="0084643D" w:rsidRDefault="0084643D" w:rsidP="0084643D">
      <w:pPr>
        <w:spacing w:line="360" w:lineRule="auto"/>
        <w:contextualSpacing/>
      </w:pPr>
    </w:p>
    <w:p w14:paraId="612125B3" w14:textId="77777777" w:rsidR="0084643D" w:rsidRDefault="0084643D" w:rsidP="0084643D">
      <w:pPr>
        <w:spacing w:line="360" w:lineRule="auto"/>
        <w:contextualSpacing/>
      </w:pPr>
    </w:p>
    <w:p w14:paraId="4FB031A6" w14:textId="77777777" w:rsidR="0084643D" w:rsidRDefault="0084643D" w:rsidP="0084643D">
      <w:pPr>
        <w:spacing w:line="360" w:lineRule="auto"/>
        <w:contextualSpacing/>
      </w:pPr>
    </w:p>
    <w:p w14:paraId="3180972D" w14:textId="77777777" w:rsidR="00B01980" w:rsidRDefault="00B01980"/>
    <w:sectPr w:rsidR="00B01980" w:rsidSect="0084643D">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202DA" w14:textId="77777777" w:rsidR="00D13D1F" w:rsidRDefault="00D13D1F" w:rsidP="0084643D">
      <w:r>
        <w:separator/>
      </w:r>
    </w:p>
  </w:endnote>
  <w:endnote w:type="continuationSeparator" w:id="0">
    <w:p w14:paraId="619F6745" w14:textId="77777777" w:rsidR="00D13D1F" w:rsidRDefault="00D13D1F" w:rsidP="008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0B0485AC" w14:textId="77777777" w:rsidR="00DE528B" w:rsidRDefault="00DE52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4788DD78" w14:textId="77777777" w:rsidR="00DE528B" w:rsidRDefault="00DE52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1F8DB105" w14:textId="77777777" w:rsidR="00DE528B" w:rsidRDefault="00DE52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6227D3">
              <w:rPr>
                <w:rFonts w:ascii="Palatino Linotype" w:hAnsi="Palatino Linotype"/>
                <w:b/>
                <w:bCs/>
                <w:noProof/>
                <w:sz w:val="22"/>
                <w:szCs w:val="22"/>
              </w:rPr>
              <w:t>4</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227D3">
              <w:rPr>
                <w:rFonts w:ascii="Palatino Linotype" w:hAnsi="Palatino Linotype"/>
                <w:b/>
                <w:bCs/>
                <w:noProof/>
                <w:sz w:val="22"/>
                <w:szCs w:val="22"/>
              </w:rPr>
              <w:t>49</w:t>
            </w:r>
            <w:r w:rsidRPr="00AA25BA">
              <w:rPr>
                <w:rFonts w:ascii="Palatino Linotype" w:hAnsi="Palatino Linotype"/>
                <w:b/>
                <w:bCs/>
                <w:sz w:val="22"/>
                <w:szCs w:val="22"/>
              </w:rPr>
              <w:fldChar w:fldCharType="end"/>
            </w:r>
          </w:p>
        </w:sdtContent>
      </w:sdt>
    </w:sdtContent>
  </w:sdt>
  <w:p w14:paraId="19CCC47E" w14:textId="77777777" w:rsidR="00DE528B" w:rsidRDefault="00DE52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0AEBCED5" w14:textId="77777777" w:rsidR="00DE528B" w:rsidRPr="00AA25BA" w:rsidRDefault="00DE528B">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13D1F">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13D1F">
              <w:rPr>
                <w:rFonts w:ascii="Palatino Linotype" w:hAnsi="Palatino Linotype"/>
                <w:b/>
                <w:bCs/>
                <w:noProof/>
                <w:sz w:val="22"/>
                <w:szCs w:val="22"/>
              </w:rPr>
              <w:t>1</w:t>
            </w:r>
            <w:r w:rsidRPr="00AA25BA">
              <w:rPr>
                <w:rFonts w:ascii="Palatino Linotype" w:hAnsi="Palatino Linotype"/>
                <w:b/>
                <w:bCs/>
                <w:sz w:val="22"/>
                <w:szCs w:val="22"/>
              </w:rPr>
              <w:fldChar w:fldCharType="end"/>
            </w:r>
          </w:p>
        </w:sdtContent>
      </w:sdt>
    </w:sdtContent>
  </w:sdt>
  <w:p w14:paraId="136A8052" w14:textId="77777777" w:rsidR="00DE528B" w:rsidRDefault="00DE52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1F81D" w14:textId="77777777" w:rsidR="00D13D1F" w:rsidRDefault="00D13D1F" w:rsidP="0084643D">
      <w:r>
        <w:separator/>
      </w:r>
    </w:p>
  </w:footnote>
  <w:footnote w:type="continuationSeparator" w:id="0">
    <w:p w14:paraId="4659EF70" w14:textId="77777777" w:rsidR="00D13D1F" w:rsidRDefault="00D13D1F" w:rsidP="00846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DE528B" w14:paraId="73FC96D6" w14:textId="77777777" w:rsidTr="002145D5">
      <w:trPr>
        <w:trHeight w:val="1435"/>
      </w:trPr>
      <w:tc>
        <w:tcPr>
          <w:tcW w:w="2972" w:type="dxa"/>
        </w:tcPr>
        <w:p w14:paraId="21C47651" w14:textId="77777777" w:rsidR="00DE528B" w:rsidRDefault="00DE528B" w:rsidP="002145D5">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DE528B" w14:paraId="12FD0E84" w14:textId="77777777" w:rsidTr="002145D5">
            <w:trPr>
              <w:trHeight w:val="144"/>
            </w:trPr>
            <w:tc>
              <w:tcPr>
                <w:tcW w:w="2447" w:type="dxa"/>
                <w:hideMark/>
              </w:tcPr>
              <w:p w14:paraId="08FBD7AC" w14:textId="77777777" w:rsidR="00DE528B" w:rsidRPr="008A245E" w:rsidRDefault="00DE528B" w:rsidP="002145D5">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408D9795" w14:textId="77777777" w:rsidR="00DE528B" w:rsidRPr="008A245E" w:rsidRDefault="00DE528B" w:rsidP="002145D5">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DE528B" w14:paraId="5C975772" w14:textId="77777777" w:rsidTr="002145D5">
            <w:trPr>
              <w:trHeight w:val="283"/>
            </w:trPr>
            <w:tc>
              <w:tcPr>
                <w:tcW w:w="2447" w:type="dxa"/>
                <w:hideMark/>
              </w:tcPr>
              <w:p w14:paraId="11229A33" w14:textId="77777777" w:rsidR="00DE528B" w:rsidRPr="008A245E" w:rsidRDefault="00DE528B" w:rsidP="002145D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77824B80" w14:textId="77777777" w:rsidR="00DE528B" w:rsidRPr="008A245E" w:rsidRDefault="00DE528B" w:rsidP="002145D5">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DE528B" w14:paraId="6B970E76" w14:textId="77777777" w:rsidTr="002145D5">
            <w:trPr>
              <w:trHeight w:val="283"/>
            </w:trPr>
            <w:tc>
              <w:tcPr>
                <w:tcW w:w="2447" w:type="dxa"/>
                <w:hideMark/>
              </w:tcPr>
              <w:p w14:paraId="3502AAA0" w14:textId="77777777" w:rsidR="00DE528B" w:rsidRPr="008A245E" w:rsidRDefault="00DE528B" w:rsidP="002145D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258796B" w14:textId="77777777" w:rsidR="00DE528B" w:rsidRPr="008A245E" w:rsidRDefault="00DE528B" w:rsidP="002145D5">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5736C7AD" w14:textId="77777777" w:rsidR="00DE528B" w:rsidRPr="008A245E" w:rsidRDefault="00DE528B" w:rsidP="002145D5">
                <w:pPr>
                  <w:tabs>
                    <w:tab w:val="right" w:pos="8838"/>
                  </w:tabs>
                  <w:ind w:left="-74" w:right="-105"/>
                  <w:jc w:val="both"/>
                  <w:rPr>
                    <w:rFonts w:ascii="Palatino Linotype" w:eastAsia="Calibri" w:hAnsi="Palatino Linotype" w:cs="Tahoma"/>
                    <w:b/>
                    <w:sz w:val="22"/>
                    <w:szCs w:val="22"/>
                    <w:lang w:eastAsia="en-US"/>
                  </w:rPr>
                </w:pPr>
              </w:p>
            </w:tc>
          </w:tr>
        </w:tbl>
        <w:p w14:paraId="1D12C42C" w14:textId="77777777" w:rsidR="00DE528B" w:rsidRDefault="00DE528B" w:rsidP="002145D5">
          <w:pPr>
            <w:tabs>
              <w:tab w:val="right" w:pos="8838"/>
            </w:tabs>
            <w:spacing w:line="256" w:lineRule="auto"/>
            <w:ind w:left="-28"/>
            <w:jc w:val="both"/>
            <w:rPr>
              <w:rFonts w:ascii="Arial" w:eastAsia="Calibri" w:hAnsi="Arial" w:cs="Arial"/>
              <w:b/>
              <w:sz w:val="22"/>
              <w:szCs w:val="22"/>
              <w:lang w:eastAsia="en-US"/>
            </w:rPr>
          </w:pPr>
        </w:p>
      </w:tc>
    </w:tr>
  </w:tbl>
  <w:p w14:paraId="3C337B31" w14:textId="77777777" w:rsidR="00DE528B" w:rsidRDefault="00DE528B">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78F967E8" wp14:editId="131426F2">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DE528B" w14:paraId="52CECED6" w14:textId="77777777" w:rsidTr="002145D5">
      <w:trPr>
        <w:trHeight w:val="1435"/>
      </w:trPr>
      <w:tc>
        <w:tcPr>
          <w:tcW w:w="1985" w:type="dxa"/>
        </w:tcPr>
        <w:p w14:paraId="0726C88A" w14:textId="77777777" w:rsidR="00DE528B" w:rsidRDefault="00DE528B" w:rsidP="002145D5">
          <w:pPr>
            <w:tabs>
              <w:tab w:val="right" w:pos="4273"/>
            </w:tabs>
            <w:spacing w:line="256" w:lineRule="auto"/>
            <w:rPr>
              <w:rFonts w:ascii="Garamond" w:eastAsia="Calibri" w:hAnsi="Garamond"/>
              <w:sz w:val="22"/>
              <w:szCs w:val="22"/>
              <w:lang w:eastAsia="en-US"/>
            </w:rPr>
          </w:pPr>
        </w:p>
      </w:tc>
      <w:tc>
        <w:tcPr>
          <w:tcW w:w="7371" w:type="dxa"/>
          <w:hideMark/>
        </w:tcPr>
        <w:p w14:paraId="75E81991" w14:textId="77777777" w:rsidR="00DE528B" w:rsidRPr="007D2BD0" w:rsidRDefault="00DE528B">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9"/>
            <w:gridCol w:w="3117"/>
            <w:gridCol w:w="2396"/>
          </w:tblGrid>
          <w:tr w:rsidR="00DE528B" w14:paraId="523B868B" w14:textId="77777777" w:rsidTr="0084643D">
            <w:trPr>
              <w:trHeight w:val="194"/>
            </w:trPr>
            <w:tc>
              <w:tcPr>
                <w:tcW w:w="2559" w:type="dxa"/>
                <w:hideMark/>
              </w:tcPr>
              <w:p w14:paraId="6429BBCC" w14:textId="2F175CAE" w:rsidR="00DE528B" w:rsidRPr="008A245E" w:rsidRDefault="00DE528B" w:rsidP="002145D5">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117" w:type="dxa"/>
                <w:hideMark/>
              </w:tcPr>
              <w:p w14:paraId="30165F25" w14:textId="4A5ACD51" w:rsidR="00DE528B" w:rsidRPr="008A245E" w:rsidRDefault="00DE528B" w:rsidP="002145D5">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05016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 y acumulado</w:t>
                </w:r>
              </w:p>
            </w:tc>
            <w:tc>
              <w:tcPr>
                <w:tcW w:w="2396" w:type="dxa"/>
              </w:tcPr>
              <w:p w14:paraId="654CE6B4" w14:textId="77777777" w:rsidR="00DE528B" w:rsidRDefault="00DE528B" w:rsidP="002145D5">
                <w:pPr>
                  <w:tabs>
                    <w:tab w:val="right" w:pos="8838"/>
                  </w:tabs>
                  <w:ind w:left="-114" w:right="-105"/>
                  <w:jc w:val="both"/>
                  <w:rPr>
                    <w:rFonts w:ascii="Palatino Linotype" w:eastAsia="Calibri" w:hAnsi="Palatino Linotype" w:cs="Tahoma"/>
                    <w:bCs/>
                    <w:sz w:val="22"/>
                    <w:szCs w:val="22"/>
                    <w:lang w:eastAsia="en-US"/>
                  </w:rPr>
                </w:pPr>
              </w:p>
            </w:tc>
          </w:tr>
          <w:tr w:rsidR="00DE528B" w14:paraId="58B062C6" w14:textId="77777777" w:rsidTr="0084643D">
            <w:trPr>
              <w:trHeight w:val="88"/>
            </w:trPr>
            <w:tc>
              <w:tcPr>
                <w:tcW w:w="2559" w:type="dxa"/>
                <w:hideMark/>
              </w:tcPr>
              <w:p w14:paraId="50A565B3" w14:textId="5171640C" w:rsidR="00DE528B" w:rsidRPr="008A245E" w:rsidRDefault="00DE528B" w:rsidP="002145D5">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117" w:type="dxa"/>
                <w:hideMark/>
              </w:tcPr>
              <w:p w14:paraId="743B70BF" w14:textId="31DC0262" w:rsidR="00DE528B" w:rsidRPr="00300B53" w:rsidRDefault="00DE528B" w:rsidP="002145D5">
                <w:pPr>
                  <w:tabs>
                    <w:tab w:val="left" w:pos="2834"/>
                    <w:tab w:val="right" w:pos="8838"/>
                  </w:tabs>
                  <w:ind w:left="-114"/>
                  <w:jc w:val="both"/>
                  <w:rPr>
                    <w:rFonts w:ascii="Palatino Linotype" w:eastAsia="Calibri" w:hAnsi="Palatino Linotype" w:cs="Tahoma"/>
                    <w:b/>
                    <w:sz w:val="32"/>
                    <w:szCs w:val="3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Otzolotepec</w:t>
                </w:r>
              </w:p>
            </w:tc>
            <w:tc>
              <w:tcPr>
                <w:tcW w:w="2396" w:type="dxa"/>
              </w:tcPr>
              <w:p w14:paraId="27613EBB" w14:textId="77777777" w:rsidR="00DE528B" w:rsidRPr="00326F31" w:rsidRDefault="00DE528B" w:rsidP="002145D5">
                <w:pPr>
                  <w:tabs>
                    <w:tab w:val="left" w:pos="2834"/>
                    <w:tab w:val="right" w:pos="8838"/>
                  </w:tabs>
                  <w:ind w:left="-114"/>
                  <w:jc w:val="both"/>
                  <w:rPr>
                    <w:rFonts w:ascii="Palatino Linotype" w:eastAsia="Calibri" w:hAnsi="Palatino Linotype" w:cs="Tahoma"/>
                    <w:sz w:val="22"/>
                    <w:szCs w:val="22"/>
                    <w:lang w:eastAsia="en-US"/>
                  </w:rPr>
                </w:pPr>
              </w:p>
            </w:tc>
          </w:tr>
          <w:tr w:rsidR="00DE528B" w14:paraId="23E87F97" w14:textId="77777777" w:rsidTr="0084643D">
            <w:trPr>
              <w:trHeight w:val="383"/>
            </w:trPr>
            <w:tc>
              <w:tcPr>
                <w:tcW w:w="2559" w:type="dxa"/>
                <w:hideMark/>
              </w:tcPr>
              <w:p w14:paraId="01CA33C7" w14:textId="66C9A1F8" w:rsidR="00DE528B" w:rsidRPr="008A245E" w:rsidRDefault="00DE528B" w:rsidP="002145D5">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117" w:type="dxa"/>
              </w:tcPr>
              <w:p w14:paraId="453117B5" w14:textId="77777777" w:rsidR="00DE528B" w:rsidRPr="007D2BD0" w:rsidRDefault="00DE528B" w:rsidP="002145D5">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0767605D" w14:textId="77777777" w:rsidR="00DE528B" w:rsidRPr="008A245E" w:rsidRDefault="00DE528B" w:rsidP="002145D5">
                <w:pPr>
                  <w:tabs>
                    <w:tab w:val="right" w:pos="8838"/>
                  </w:tabs>
                  <w:ind w:left="-114" w:right="-105"/>
                  <w:jc w:val="both"/>
                  <w:rPr>
                    <w:rFonts w:ascii="Palatino Linotype" w:eastAsia="Calibri" w:hAnsi="Palatino Linotype" w:cs="Tahoma"/>
                    <w:sz w:val="22"/>
                    <w:szCs w:val="22"/>
                    <w:lang w:eastAsia="en-US"/>
                  </w:rPr>
                </w:pPr>
              </w:p>
            </w:tc>
          </w:tr>
        </w:tbl>
        <w:p w14:paraId="2973995A" w14:textId="77777777" w:rsidR="00DE528B" w:rsidRDefault="00DE528B" w:rsidP="002145D5">
          <w:pPr>
            <w:tabs>
              <w:tab w:val="right" w:pos="8838"/>
            </w:tabs>
            <w:spacing w:line="256" w:lineRule="auto"/>
            <w:ind w:left="-28"/>
            <w:jc w:val="both"/>
            <w:rPr>
              <w:rFonts w:ascii="Arial" w:eastAsia="Calibri" w:hAnsi="Arial" w:cs="Arial"/>
              <w:b/>
              <w:sz w:val="22"/>
              <w:szCs w:val="22"/>
              <w:lang w:eastAsia="en-US"/>
            </w:rPr>
          </w:pPr>
        </w:p>
      </w:tc>
    </w:tr>
  </w:tbl>
  <w:p w14:paraId="62E1C9F9" w14:textId="77777777" w:rsidR="00DE528B" w:rsidRDefault="00DE528B">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3AF9DF9E" wp14:editId="1F048239">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DE528B" w14:paraId="1D401B05" w14:textId="77777777" w:rsidTr="002145D5">
      <w:trPr>
        <w:trHeight w:val="1435"/>
      </w:trPr>
      <w:tc>
        <w:tcPr>
          <w:tcW w:w="1560" w:type="dxa"/>
        </w:tcPr>
        <w:p w14:paraId="07EA206C" w14:textId="77777777" w:rsidR="00DE528B" w:rsidRDefault="00DE528B" w:rsidP="002145D5">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00"/>
            <w:gridCol w:w="3119"/>
            <w:gridCol w:w="593"/>
          </w:tblGrid>
          <w:tr w:rsidR="00DE528B" w:rsidRPr="0095634C" w14:paraId="248FC839" w14:textId="77777777" w:rsidTr="0084643D">
            <w:trPr>
              <w:gridAfter w:val="1"/>
              <w:wAfter w:w="593" w:type="dxa"/>
              <w:trHeight w:val="132"/>
            </w:trPr>
            <w:tc>
              <w:tcPr>
                <w:tcW w:w="3400" w:type="dxa"/>
                <w:hideMark/>
              </w:tcPr>
              <w:p w14:paraId="3BEA9598" w14:textId="03C05694" w:rsidR="00DE528B" w:rsidRPr="0095634C" w:rsidRDefault="00DE528B" w:rsidP="002145D5">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119" w:type="dxa"/>
                <w:hideMark/>
              </w:tcPr>
              <w:p w14:paraId="3179B133" w14:textId="4BDE691D" w:rsidR="00DE528B" w:rsidRPr="0095634C" w:rsidRDefault="00DE528B" w:rsidP="002145D5">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05016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y acumulado </w:t>
                </w:r>
              </w:p>
            </w:tc>
          </w:tr>
          <w:tr w:rsidR="00DE528B" w:rsidRPr="0095634C" w14:paraId="5FD27BEB" w14:textId="77777777" w:rsidTr="0084643D">
            <w:trPr>
              <w:gridAfter w:val="1"/>
              <w:wAfter w:w="593" w:type="dxa"/>
              <w:trHeight w:val="132"/>
            </w:trPr>
            <w:tc>
              <w:tcPr>
                <w:tcW w:w="3400" w:type="dxa"/>
                <w:hideMark/>
              </w:tcPr>
              <w:p w14:paraId="3B00EC41" w14:textId="379CC05F" w:rsidR="00DE528B" w:rsidRPr="0095634C" w:rsidRDefault="00DE528B" w:rsidP="002145D5">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119" w:type="dxa"/>
              </w:tcPr>
              <w:p w14:paraId="2D744046" w14:textId="1650B154" w:rsidR="00DE528B" w:rsidRPr="006227D3" w:rsidRDefault="006227D3" w:rsidP="002145D5">
                <w:pPr>
                  <w:tabs>
                    <w:tab w:val="left" w:pos="3122"/>
                    <w:tab w:val="right" w:pos="8838"/>
                  </w:tabs>
                  <w:ind w:left="-74" w:right="-105"/>
                  <w:jc w:val="both"/>
                  <w:rPr>
                    <w:rFonts w:ascii="Palatino Linotype" w:eastAsia="Calibri" w:hAnsi="Palatino Linotype" w:cs="Tahoma"/>
                    <w:sz w:val="22"/>
                    <w:szCs w:val="22"/>
                    <w:highlight w:val="black"/>
                    <w:lang w:eastAsia="en-US"/>
                  </w:rPr>
                </w:pPr>
                <w:r w:rsidRPr="006227D3">
                  <w:rPr>
                    <w:rFonts w:ascii="Palatino Linotype" w:eastAsia="Calibri" w:hAnsi="Palatino Linotype" w:cs="Tahoma"/>
                    <w:sz w:val="22"/>
                    <w:szCs w:val="22"/>
                    <w:highlight w:val="black"/>
                    <w:lang w:eastAsia="en-US"/>
                  </w:rPr>
                  <w:t>XXXXXXXXXXXX</w:t>
                </w:r>
              </w:p>
            </w:tc>
          </w:tr>
          <w:tr w:rsidR="00DE528B" w:rsidRPr="0095634C" w14:paraId="7188BDEF" w14:textId="77777777" w:rsidTr="0084643D">
            <w:trPr>
              <w:gridAfter w:val="1"/>
              <w:wAfter w:w="593" w:type="dxa"/>
              <w:trHeight w:val="261"/>
            </w:trPr>
            <w:tc>
              <w:tcPr>
                <w:tcW w:w="3400" w:type="dxa"/>
                <w:hideMark/>
              </w:tcPr>
              <w:p w14:paraId="28E8D2F2" w14:textId="5AB17E1E" w:rsidR="00DE528B" w:rsidRPr="0095634C" w:rsidRDefault="00DE528B" w:rsidP="002145D5">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119" w:type="dxa"/>
                <w:hideMark/>
              </w:tcPr>
              <w:p w14:paraId="06F148F6" w14:textId="3C93F436" w:rsidR="00DE528B" w:rsidRPr="0095634C" w:rsidRDefault="00DE528B" w:rsidP="002145D5">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Ayuntamiento d</w:t>
                </w:r>
                <w:r>
                  <w:rPr>
                    <w:rFonts w:ascii="Palatino Linotype" w:eastAsia="Calibri" w:hAnsi="Palatino Linotype" w:cs="Tahoma"/>
                    <w:sz w:val="22"/>
                    <w:szCs w:val="22"/>
                    <w:lang w:val="es-MX" w:eastAsia="en-US"/>
                  </w:rPr>
                  <w:t>e Otzolotepec</w:t>
                </w:r>
              </w:p>
            </w:tc>
          </w:tr>
          <w:tr w:rsidR="00DE528B" w:rsidRPr="0095634C" w14:paraId="3894A559" w14:textId="77777777" w:rsidTr="0084643D">
            <w:trPr>
              <w:trHeight w:val="261"/>
            </w:trPr>
            <w:tc>
              <w:tcPr>
                <w:tcW w:w="3400" w:type="dxa"/>
                <w:hideMark/>
              </w:tcPr>
              <w:p w14:paraId="25EB7F59" w14:textId="7C0C6D0C" w:rsidR="00DE528B" w:rsidRPr="0095634C" w:rsidRDefault="00DE528B" w:rsidP="002145D5">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712" w:type="dxa"/>
                <w:gridSpan w:val="2"/>
              </w:tcPr>
              <w:p w14:paraId="5681472E" w14:textId="77777777" w:rsidR="00DE528B" w:rsidRPr="0057023C" w:rsidRDefault="00DE528B" w:rsidP="002145D5">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99827EA" w14:textId="77777777" w:rsidR="00DE528B" w:rsidRDefault="00DE528B" w:rsidP="002145D5">
          <w:pPr>
            <w:tabs>
              <w:tab w:val="right" w:pos="8838"/>
            </w:tabs>
            <w:spacing w:line="256" w:lineRule="auto"/>
            <w:ind w:left="-28"/>
            <w:jc w:val="both"/>
            <w:rPr>
              <w:rFonts w:ascii="Arial" w:eastAsia="Calibri" w:hAnsi="Arial" w:cs="Arial"/>
              <w:b/>
              <w:sz w:val="22"/>
              <w:szCs w:val="22"/>
              <w:lang w:eastAsia="en-US"/>
            </w:rPr>
          </w:pPr>
        </w:p>
      </w:tc>
    </w:tr>
  </w:tbl>
  <w:p w14:paraId="3F594E95" w14:textId="77777777" w:rsidR="00DE528B" w:rsidRDefault="00D13D1F" w:rsidP="002145D5">
    <w:pPr>
      <w:pStyle w:val="Encabezado"/>
    </w:pPr>
    <w:r>
      <w:rPr>
        <w:rFonts w:ascii="Garamond" w:eastAsia="Calibri" w:hAnsi="Garamond"/>
        <w:noProof/>
        <w:sz w:val="22"/>
        <w:szCs w:val="22"/>
        <w:lang w:eastAsia="en-US"/>
      </w:rPr>
      <w:pict w14:anchorId="4FEB1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71.35pt;margin-top:-116.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424C"/>
    <w:multiLevelType w:val="multilevel"/>
    <w:tmpl w:val="518E2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15903"/>
    <w:multiLevelType w:val="hybridMultilevel"/>
    <w:tmpl w:val="21426B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1625F"/>
    <w:multiLevelType w:val="hybridMultilevel"/>
    <w:tmpl w:val="2FCE76D4"/>
    <w:lvl w:ilvl="0" w:tplc="4BD81158">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3277F7"/>
    <w:multiLevelType w:val="hybridMultilevel"/>
    <w:tmpl w:val="03762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F57E7"/>
    <w:multiLevelType w:val="multilevel"/>
    <w:tmpl w:val="FBAC7A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113A89"/>
    <w:multiLevelType w:val="hybridMultilevel"/>
    <w:tmpl w:val="E6CEFC34"/>
    <w:lvl w:ilvl="0" w:tplc="14CC3E14">
      <w:start w:val="2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9A3186"/>
    <w:multiLevelType w:val="multilevel"/>
    <w:tmpl w:val="603A0050"/>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3198603D"/>
    <w:multiLevelType w:val="multilevel"/>
    <w:tmpl w:val="BB2E54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261B9F"/>
    <w:multiLevelType w:val="multilevel"/>
    <w:tmpl w:val="ABD20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EA81587"/>
    <w:multiLevelType w:val="hybridMultilevel"/>
    <w:tmpl w:val="B92A0694"/>
    <w:lvl w:ilvl="0" w:tplc="A6C8D3B0">
      <w:start w:val="6"/>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6D5F34"/>
    <w:multiLevelType w:val="multilevel"/>
    <w:tmpl w:val="B5CAB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52C135E"/>
    <w:multiLevelType w:val="multilevel"/>
    <w:tmpl w:val="F35C9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D2D2DA4"/>
    <w:multiLevelType w:val="hybridMultilevel"/>
    <w:tmpl w:val="4FAE1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D01AB6"/>
    <w:multiLevelType w:val="multilevel"/>
    <w:tmpl w:val="C83AF2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3"/>
  </w:num>
  <w:num w:numId="9">
    <w:abstractNumId w:val="10"/>
  </w:num>
  <w:num w:numId="10">
    <w:abstractNumId w:val="11"/>
  </w:num>
  <w:num w:numId="11">
    <w:abstractNumId w:val="4"/>
  </w:num>
  <w:num w:numId="12">
    <w:abstractNumId w:val="2"/>
  </w:num>
  <w:num w:numId="13">
    <w:abstractNumId w:val="5"/>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3D"/>
    <w:rsid w:val="00046A4C"/>
    <w:rsid w:val="000538E5"/>
    <w:rsid w:val="00153843"/>
    <w:rsid w:val="00162E3B"/>
    <w:rsid w:val="00183EE3"/>
    <w:rsid w:val="00190610"/>
    <w:rsid w:val="001E63E0"/>
    <w:rsid w:val="00207B88"/>
    <w:rsid w:val="002145D5"/>
    <w:rsid w:val="00242BBC"/>
    <w:rsid w:val="00273952"/>
    <w:rsid w:val="002855A3"/>
    <w:rsid w:val="00292E29"/>
    <w:rsid w:val="002A1D48"/>
    <w:rsid w:val="002A34DB"/>
    <w:rsid w:val="002D3FF9"/>
    <w:rsid w:val="00316DE5"/>
    <w:rsid w:val="00322008"/>
    <w:rsid w:val="0035524A"/>
    <w:rsid w:val="0036795C"/>
    <w:rsid w:val="00397555"/>
    <w:rsid w:val="003A1A70"/>
    <w:rsid w:val="003B518C"/>
    <w:rsid w:val="003C2C41"/>
    <w:rsid w:val="003F079C"/>
    <w:rsid w:val="00400E6E"/>
    <w:rsid w:val="00445B7F"/>
    <w:rsid w:val="00484F50"/>
    <w:rsid w:val="00494077"/>
    <w:rsid w:val="004C01F5"/>
    <w:rsid w:val="004C2C74"/>
    <w:rsid w:val="00543563"/>
    <w:rsid w:val="005A09F8"/>
    <w:rsid w:val="005C4651"/>
    <w:rsid w:val="005D315B"/>
    <w:rsid w:val="006071A1"/>
    <w:rsid w:val="006227D3"/>
    <w:rsid w:val="006354D5"/>
    <w:rsid w:val="006E58E1"/>
    <w:rsid w:val="00722A60"/>
    <w:rsid w:val="007338E0"/>
    <w:rsid w:val="00773317"/>
    <w:rsid w:val="007F0594"/>
    <w:rsid w:val="00835D6B"/>
    <w:rsid w:val="00836203"/>
    <w:rsid w:val="0084643D"/>
    <w:rsid w:val="008915F7"/>
    <w:rsid w:val="008A0AC8"/>
    <w:rsid w:val="008E197F"/>
    <w:rsid w:val="008F69CF"/>
    <w:rsid w:val="00941EA6"/>
    <w:rsid w:val="00943775"/>
    <w:rsid w:val="00951F0F"/>
    <w:rsid w:val="00985ABD"/>
    <w:rsid w:val="009D00EA"/>
    <w:rsid w:val="009F22B3"/>
    <w:rsid w:val="00A06590"/>
    <w:rsid w:val="00A57F13"/>
    <w:rsid w:val="00A664E6"/>
    <w:rsid w:val="00AA74B0"/>
    <w:rsid w:val="00AD2A46"/>
    <w:rsid w:val="00AF617E"/>
    <w:rsid w:val="00B01980"/>
    <w:rsid w:val="00B42F24"/>
    <w:rsid w:val="00B54D58"/>
    <w:rsid w:val="00B90A4A"/>
    <w:rsid w:val="00B96A2A"/>
    <w:rsid w:val="00BA2E8B"/>
    <w:rsid w:val="00C95F8C"/>
    <w:rsid w:val="00CC3374"/>
    <w:rsid w:val="00D13D1F"/>
    <w:rsid w:val="00D25872"/>
    <w:rsid w:val="00D26CE7"/>
    <w:rsid w:val="00D668E1"/>
    <w:rsid w:val="00D82F2A"/>
    <w:rsid w:val="00DA1E04"/>
    <w:rsid w:val="00DE528B"/>
    <w:rsid w:val="00E10A35"/>
    <w:rsid w:val="00E24CDD"/>
    <w:rsid w:val="00E73842"/>
    <w:rsid w:val="00EA1154"/>
    <w:rsid w:val="00EA587D"/>
    <w:rsid w:val="00EB6D55"/>
    <w:rsid w:val="00F435C3"/>
    <w:rsid w:val="00F84CE2"/>
    <w:rsid w:val="00FB3286"/>
    <w:rsid w:val="00FB7C87"/>
    <w:rsid w:val="00FC5135"/>
    <w:rsid w:val="00FD2A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48DD96"/>
  <w15:chartTrackingRefBased/>
  <w15:docId w15:val="{25AC0299-750B-4C27-9F82-D7ED20DE6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3D"/>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8464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8464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4643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4643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4643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4643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4643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643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643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6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846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4643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4643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4643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46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6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6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643D"/>
    <w:rPr>
      <w:rFonts w:eastAsiaTheme="majorEastAsia" w:cstheme="majorBidi"/>
      <w:color w:val="272727" w:themeColor="text1" w:themeTint="D8"/>
    </w:rPr>
  </w:style>
  <w:style w:type="paragraph" w:styleId="Puesto">
    <w:name w:val="Title"/>
    <w:basedOn w:val="Normal"/>
    <w:next w:val="Normal"/>
    <w:link w:val="PuestoCar"/>
    <w:uiPriority w:val="10"/>
    <w:qFormat/>
    <w:rsid w:val="0084643D"/>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4643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4643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46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643D"/>
    <w:pPr>
      <w:spacing w:before="160"/>
      <w:jc w:val="center"/>
    </w:pPr>
    <w:rPr>
      <w:i/>
      <w:iCs/>
      <w:color w:val="404040" w:themeColor="text1" w:themeTint="BF"/>
    </w:rPr>
  </w:style>
  <w:style w:type="character" w:customStyle="1" w:styleId="CitaCar">
    <w:name w:val="Cita Car"/>
    <w:basedOn w:val="Fuentedeprrafopredeter"/>
    <w:link w:val="Cita"/>
    <w:uiPriority w:val="29"/>
    <w:rsid w:val="0084643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43D"/>
    <w:pPr>
      <w:ind w:left="720"/>
      <w:contextualSpacing/>
    </w:pPr>
  </w:style>
  <w:style w:type="character" w:styleId="nfasisintenso">
    <w:name w:val="Intense Emphasis"/>
    <w:basedOn w:val="Fuentedeprrafopredeter"/>
    <w:uiPriority w:val="21"/>
    <w:qFormat/>
    <w:rsid w:val="0084643D"/>
    <w:rPr>
      <w:i/>
      <w:iCs/>
      <w:color w:val="2F5496" w:themeColor="accent1" w:themeShade="BF"/>
    </w:rPr>
  </w:style>
  <w:style w:type="paragraph" w:styleId="Citadestacada">
    <w:name w:val="Intense Quote"/>
    <w:basedOn w:val="Normal"/>
    <w:next w:val="Normal"/>
    <w:link w:val="CitadestacadaCar"/>
    <w:uiPriority w:val="30"/>
    <w:qFormat/>
    <w:rsid w:val="00846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4643D"/>
    <w:rPr>
      <w:i/>
      <w:iCs/>
      <w:color w:val="2F5496" w:themeColor="accent1" w:themeShade="BF"/>
    </w:rPr>
  </w:style>
  <w:style w:type="character" w:styleId="Referenciaintensa">
    <w:name w:val="Intense Reference"/>
    <w:basedOn w:val="Fuentedeprrafopredeter"/>
    <w:uiPriority w:val="32"/>
    <w:qFormat/>
    <w:rsid w:val="0084643D"/>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4643D"/>
  </w:style>
  <w:style w:type="table" w:styleId="Tablaconcuadrcula">
    <w:name w:val="Table Grid"/>
    <w:basedOn w:val="Tablanormal"/>
    <w:uiPriority w:val="39"/>
    <w:rsid w:val="0084643D"/>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643D"/>
    <w:pPr>
      <w:tabs>
        <w:tab w:val="center" w:pos="4419"/>
        <w:tab w:val="right" w:pos="8838"/>
      </w:tabs>
    </w:pPr>
  </w:style>
  <w:style w:type="character" w:customStyle="1" w:styleId="EncabezadoCar">
    <w:name w:val="Encabezado Car"/>
    <w:basedOn w:val="Fuentedeprrafopredeter"/>
    <w:link w:val="Encabezado"/>
    <w:uiPriority w:val="99"/>
    <w:rsid w:val="0084643D"/>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84643D"/>
    <w:pPr>
      <w:tabs>
        <w:tab w:val="center" w:pos="4419"/>
        <w:tab w:val="right" w:pos="8838"/>
      </w:tabs>
    </w:pPr>
  </w:style>
  <w:style w:type="character" w:customStyle="1" w:styleId="PiedepginaCar">
    <w:name w:val="Pie de página Car"/>
    <w:basedOn w:val="Fuentedeprrafopredeter"/>
    <w:link w:val="Piedepgina"/>
    <w:uiPriority w:val="99"/>
    <w:rsid w:val="0084643D"/>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84643D"/>
    <w:rPr>
      <w:color w:val="0563C1" w:themeColor="hyperlink"/>
      <w:u w:val="single"/>
    </w:rPr>
  </w:style>
  <w:style w:type="paragraph" w:styleId="TtulodeTDC">
    <w:name w:val="TOC Heading"/>
    <w:basedOn w:val="Ttulo1"/>
    <w:next w:val="Normal"/>
    <w:uiPriority w:val="39"/>
    <w:unhideWhenUsed/>
    <w:qFormat/>
    <w:rsid w:val="0084643D"/>
    <w:pPr>
      <w:spacing w:before="240" w:after="0"/>
      <w:outlineLvl w:val="9"/>
    </w:pPr>
    <w:rPr>
      <w:sz w:val="32"/>
      <w:szCs w:val="32"/>
      <w:lang w:eastAsia="es-MX"/>
    </w:rPr>
  </w:style>
  <w:style w:type="paragraph" w:styleId="TDC2">
    <w:name w:val="toc 2"/>
    <w:basedOn w:val="Normal"/>
    <w:next w:val="Normal"/>
    <w:autoRedefine/>
    <w:uiPriority w:val="39"/>
    <w:unhideWhenUsed/>
    <w:rsid w:val="0084643D"/>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84643D"/>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846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95092">
      <w:bodyDiv w:val="1"/>
      <w:marLeft w:val="0"/>
      <w:marRight w:val="0"/>
      <w:marTop w:val="0"/>
      <w:marBottom w:val="0"/>
      <w:divBdr>
        <w:top w:val="none" w:sz="0" w:space="0" w:color="auto"/>
        <w:left w:val="none" w:sz="0" w:space="0" w:color="auto"/>
        <w:bottom w:val="none" w:sz="0" w:space="0" w:color="auto"/>
        <w:right w:val="none" w:sz="0" w:space="0" w:color="auto"/>
      </w:divBdr>
    </w:div>
    <w:div w:id="8937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haem.edomex.gob.mx/certificacion_cocerte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pomex.org.mx/ipome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11519</Words>
  <Characters>63356</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ROX</cp:lastModifiedBy>
  <cp:revision>4</cp:revision>
  <cp:lastPrinted>2025-11-07T05:56:00Z</cp:lastPrinted>
  <dcterms:created xsi:type="dcterms:W3CDTF">2025-11-07T05:56:00Z</dcterms:created>
  <dcterms:modified xsi:type="dcterms:W3CDTF">2025-12-15T19:26:00Z</dcterms:modified>
</cp:coreProperties>
</file>