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2062A" w:rsidRDefault="00AE3DA7" w:rsidP="0082062A">
          <w:pPr>
            <w:pStyle w:val="TtulodeTDC"/>
            <w:spacing w:before="0" w:line="240" w:lineRule="auto"/>
            <w:rPr>
              <w:rFonts w:ascii="Palatino Linotype" w:hAnsi="Palatino Linotype"/>
              <w:color w:val="auto"/>
              <w:sz w:val="24"/>
              <w:szCs w:val="24"/>
              <w:lang w:val="es-ES"/>
            </w:rPr>
          </w:pPr>
          <w:r w:rsidRPr="0082062A">
            <w:rPr>
              <w:rFonts w:ascii="Palatino Linotype" w:hAnsi="Palatino Linotype"/>
              <w:color w:val="auto"/>
              <w:sz w:val="24"/>
              <w:szCs w:val="24"/>
              <w:lang w:val="es-ES"/>
            </w:rPr>
            <w:t>Contenido</w:t>
          </w:r>
        </w:p>
        <w:p w14:paraId="3EB312A7" w14:textId="77777777" w:rsidR="00AA6EA9" w:rsidRPr="0082062A" w:rsidRDefault="00AA6EA9" w:rsidP="0082062A">
          <w:pPr>
            <w:spacing w:line="240" w:lineRule="auto"/>
            <w:rPr>
              <w:sz w:val="16"/>
              <w:szCs w:val="16"/>
              <w:lang w:val="es-ES" w:eastAsia="es-MX"/>
            </w:rPr>
          </w:pPr>
        </w:p>
        <w:p w14:paraId="1CB685CE" w14:textId="693987CE" w:rsidR="00AB67D0" w:rsidRDefault="00AE3DA7">
          <w:pPr>
            <w:pStyle w:val="TDC1"/>
            <w:tabs>
              <w:tab w:val="right" w:leader="dot" w:pos="9034"/>
            </w:tabs>
            <w:rPr>
              <w:rFonts w:asciiTheme="minorHAnsi" w:eastAsiaTheme="minorEastAsia" w:hAnsiTheme="minorHAnsi" w:cstheme="minorBidi"/>
              <w:noProof/>
              <w:szCs w:val="22"/>
              <w:lang w:eastAsia="es-MX"/>
            </w:rPr>
          </w:pPr>
          <w:r w:rsidRPr="0082062A">
            <w:rPr>
              <w:sz w:val="16"/>
              <w:szCs w:val="16"/>
            </w:rPr>
            <w:fldChar w:fldCharType="begin"/>
          </w:r>
          <w:r w:rsidRPr="0082062A">
            <w:rPr>
              <w:sz w:val="16"/>
              <w:szCs w:val="16"/>
            </w:rPr>
            <w:instrText xml:space="preserve"> TOC \o "1-3" \h \z \u </w:instrText>
          </w:r>
          <w:r w:rsidRPr="0082062A">
            <w:rPr>
              <w:sz w:val="16"/>
              <w:szCs w:val="16"/>
            </w:rPr>
            <w:fldChar w:fldCharType="separate"/>
          </w:r>
          <w:hyperlink w:anchor="_Toc195125834" w:history="1">
            <w:r w:rsidR="00AB67D0" w:rsidRPr="00390EE2">
              <w:rPr>
                <w:rStyle w:val="Hipervnculo"/>
                <w:noProof/>
              </w:rPr>
              <w:t>ANTECEDENTES</w:t>
            </w:r>
            <w:r w:rsidR="00AB67D0">
              <w:rPr>
                <w:noProof/>
                <w:webHidden/>
              </w:rPr>
              <w:tab/>
            </w:r>
            <w:r w:rsidR="00AB67D0">
              <w:rPr>
                <w:noProof/>
                <w:webHidden/>
              </w:rPr>
              <w:fldChar w:fldCharType="begin"/>
            </w:r>
            <w:r w:rsidR="00AB67D0">
              <w:rPr>
                <w:noProof/>
                <w:webHidden/>
              </w:rPr>
              <w:instrText xml:space="preserve"> PAGEREF _Toc195125834 \h </w:instrText>
            </w:r>
            <w:r w:rsidR="00AB67D0">
              <w:rPr>
                <w:noProof/>
                <w:webHidden/>
              </w:rPr>
            </w:r>
            <w:r w:rsidR="00AB67D0">
              <w:rPr>
                <w:noProof/>
                <w:webHidden/>
              </w:rPr>
              <w:fldChar w:fldCharType="separate"/>
            </w:r>
            <w:r w:rsidR="00836284">
              <w:rPr>
                <w:noProof/>
                <w:webHidden/>
              </w:rPr>
              <w:t>1</w:t>
            </w:r>
            <w:r w:rsidR="00AB67D0">
              <w:rPr>
                <w:noProof/>
                <w:webHidden/>
              </w:rPr>
              <w:fldChar w:fldCharType="end"/>
            </w:r>
          </w:hyperlink>
        </w:p>
        <w:p w14:paraId="2137FF0A" w14:textId="08B1B7F5" w:rsidR="00AB67D0" w:rsidRDefault="004C086F">
          <w:pPr>
            <w:pStyle w:val="TDC2"/>
            <w:rPr>
              <w:rFonts w:asciiTheme="minorHAnsi" w:eastAsiaTheme="minorEastAsia" w:hAnsiTheme="minorHAnsi" w:cstheme="minorBidi"/>
              <w:noProof/>
              <w:szCs w:val="22"/>
              <w:lang w:eastAsia="es-MX"/>
            </w:rPr>
          </w:pPr>
          <w:hyperlink w:anchor="_Toc195125835" w:history="1">
            <w:r w:rsidR="00AB67D0" w:rsidRPr="00390EE2">
              <w:rPr>
                <w:rStyle w:val="Hipervnculo"/>
                <w:noProof/>
              </w:rPr>
              <w:t>DE LA SOLICITUD DE INFORMACIÓN</w:t>
            </w:r>
            <w:r w:rsidR="00AB67D0">
              <w:rPr>
                <w:noProof/>
                <w:webHidden/>
              </w:rPr>
              <w:tab/>
            </w:r>
            <w:r w:rsidR="00AB67D0">
              <w:rPr>
                <w:noProof/>
                <w:webHidden/>
              </w:rPr>
              <w:fldChar w:fldCharType="begin"/>
            </w:r>
            <w:r w:rsidR="00AB67D0">
              <w:rPr>
                <w:noProof/>
                <w:webHidden/>
              </w:rPr>
              <w:instrText xml:space="preserve"> PAGEREF _Toc195125835 \h </w:instrText>
            </w:r>
            <w:r w:rsidR="00AB67D0">
              <w:rPr>
                <w:noProof/>
                <w:webHidden/>
              </w:rPr>
            </w:r>
            <w:r w:rsidR="00AB67D0">
              <w:rPr>
                <w:noProof/>
                <w:webHidden/>
              </w:rPr>
              <w:fldChar w:fldCharType="separate"/>
            </w:r>
            <w:r w:rsidR="00836284">
              <w:rPr>
                <w:noProof/>
                <w:webHidden/>
              </w:rPr>
              <w:t>1</w:t>
            </w:r>
            <w:r w:rsidR="00AB67D0">
              <w:rPr>
                <w:noProof/>
                <w:webHidden/>
              </w:rPr>
              <w:fldChar w:fldCharType="end"/>
            </w:r>
          </w:hyperlink>
        </w:p>
        <w:p w14:paraId="7C3FD5E1" w14:textId="2F3AE391" w:rsidR="00AB67D0" w:rsidRDefault="004C086F">
          <w:pPr>
            <w:pStyle w:val="TDC3"/>
            <w:rPr>
              <w:rFonts w:asciiTheme="minorHAnsi" w:eastAsiaTheme="minorEastAsia" w:hAnsiTheme="minorHAnsi" w:cstheme="minorBidi"/>
              <w:noProof/>
              <w:szCs w:val="22"/>
              <w:lang w:eastAsia="es-MX"/>
            </w:rPr>
          </w:pPr>
          <w:hyperlink w:anchor="_Toc195125836" w:history="1">
            <w:r w:rsidR="00AB67D0" w:rsidRPr="00390EE2">
              <w:rPr>
                <w:rStyle w:val="Hipervnculo"/>
                <w:noProof/>
              </w:rPr>
              <w:t>a) Solicitud de información</w:t>
            </w:r>
            <w:r w:rsidR="00AB67D0">
              <w:rPr>
                <w:noProof/>
                <w:webHidden/>
              </w:rPr>
              <w:tab/>
            </w:r>
            <w:r w:rsidR="00AB67D0">
              <w:rPr>
                <w:noProof/>
                <w:webHidden/>
              </w:rPr>
              <w:fldChar w:fldCharType="begin"/>
            </w:r>
            <w:r w:rsidR="00AB67D0">
              <w:rPr>
                <w:noProof/>
                <w:webHidden/>
              </w:rPr>
              <w:instrText xml:space="preserve"> PAGEREF _Toc195125836 \h </w:instrText>
            </w:r>
            <w:r w:rsidR="00AB67D0">
              <w:rPr>
                <w:noProof/>
                <w:webHidden/>
              </w:rPr>
            </w:r>
            <w:r w:rsidR="00AB67D0">
              <w:rPr>
                <w:noProof/>
                <w:webHidden/>
              </w:rPr>
              <w:fldChar w:fldCharType="separate"/>
            </w:r>
            <w:r w:rsidR="00836284">
              <w:rPr>
                <w:noProof/>
                <w:webHidden/>
              </w:rPr>
              <w:t>1</w:t>
            </w:r>
            <w:r w:rsidR="00AB67D0">
              <w:rPr>
                <w:noProof/>
                <w:webHidden/>
              </w:rPr>
              <w:fldChar w:fldCharType="end"/>
            </w:r>
          </w:hyperlink>
        </w:p>
        <w:p w14:paraId="37FD223C" w14:textId="59B3241C" w:rsidR="00AB67D0" w:rsidRDefault="004C086F">
          <w:pPr>
            <w:pStyle w:val="TDC3"/>
            <w:rPr>
              <w:rFonts w:asciiTheme="minorHAnsi" w:eastAsiaTheme="minorEastAsia" w:hAnsiTheme="minorHAnsi" w:cstheme="minorBidi"/>
              <w:noProof/>
              <w:szCs w:val="22"/>
              <w:lang w:eastAsia="es-MX"/>
            </w:rPr>
          </w:pPr>
          <w:hyperlink w:anchor="_Toc195125837" w:history="1">
            <w:r w:rsidR="00AB67D0" w:rsidRPr="00390EE2">
              <w:rPr>
                <w:rStyle w:val="Hipervnculo"/>
                <w:noProof/>
              </w:rPr>
              <w:t>b) Turno de la solicitud de información</w:t>
            </w:r>
            <w:r w:rsidR="00AB67D0">
              <w:rPr>
                <w:noProof/>
                <w:webHidden/>
              </w:rPr>
              <w:tab/>
            </w:r>
            <w:r w:rsidR="00AB67D0">
              <w:rPr>
                <w:noProof/>
                <w:webHidden/>
              </w:rPr>
              <w:fldChar w:fldCharType="begin"/>
            </w:r>
            <w:r w:rsidR="00AB67D0">
              <w:rPr>
                <w:noProof/>
                <w:webHidden/>
              </w:rPr>
              <w:instrText xml:space="preserve"> PAGEREF _Toc195125837 \h </w:instrText>
            </w:r>
            <w:r w:rsidR="00AB67D0">
              <w:rPr>
                <w:noProof/>
                <w:webHidden/>
              </w:rPr>
            </w:r>
            <w:r w:rsidR="00AB67D0">
              <w:rPr>
                <w:noProof/>
                <w:webHidden/>
              </w:rPr>
              <w:fldChar w:fldCharType="separate"/>
            </w:r>
            <w:r w:rsidR="00836284">
              <w:rPr>
                <w:noProof/>
                <w:webHidden/>
              </w:rPr>
              <w:t>2</w:t>
            </w:r>
            <w:r w:rsidR="00AB67D0">
              <w:rPr>
                <w:noProof/>
                <w:webHidden/>
              </w:rPr>
              <w:fldChar w:fldCharType="end"/>
            </w:r>
          </w:hyperlink>
        </w:p>
        <w:p w14:paraId="05171744" w14:textId="55489445" w:rsidR="00AB67D0" w:rsidRDefault="004C086F">
          <w:pPr>
            <w:pStyle w:val="TDC3"/>
            <w:rPr>
              <w:rFonts w:asciiTheme="minorHAnsi" w:eastAsiaTheme="minorEastAsia" w:hAnsiTheme="minorHAnsi" w:cstheme="minorBidi"/>
              <w:noProof/>
              <w:szCs w:val="22"/>
              <w:lang w:eastAsia="es-MX"/>
            </w:rPr>
          </w:pPr>
          <w:hyperlink w:anchor="_Toc195125838" w:history="1">
            <w:r w:rsidR="00AB67D0" w:rsidRPr="00390EE2">
              <w:rPr>
                <w:rStyle w:val="Hipervnculo"/>
                <w:noProof/>
              </w:rPr>
              <w:t xml:space="preserve">c) </w:t>
            </w:r>
            <w:r w:rsidR="00AB67D0" w:rsidRPr="00390EE2">
              <w:rPr>
                <w:rStyle w:val="Hipervnculo"/>
                <w:noProof/>
                <w:lang w:val="es-ES"/>
              </w:rPr>
              <w:t xml:space="preserve">Respuesta </w:t>
            </w:r>
            <w:r w:rsidR="00AB67D0" w:rsidRPr="00390EE2">
              <w:rPr>
                <w:rStyle w:val="Hipervnculo"/>
                <w:rFonts w:eastAsia="Calibri"/>
                <w:noProof/>
                <w:lang w:eastAsia="en-US"/>
              </w:rPr>
              <w:t>del Sujeto Obligado</w:t>
            </w:r>
            <w:r w:rsidR="00AB67D0">
              <w:rPr>
                <w:noProof/>
                <w:webHidden/>
              </w:rPr>
              <w:tab/>
            </w:r>
            <w:r w:rsidR="00AB67D0">
              <w:rPr>
                <w:noProof/>
                <w:webHidden/>
              </w:rPr>
              <w:fldChar w:fldCharType="begin"/>
            </w:r>
            <w:r w:rsidR="00AB67D0">
              <w:rPr>
                <w:noProof/>
                <w:webHidden/>
              </w:rPr>
              <w:instrText xml:space="preserve"> PAGEREF _Toc195125838 \h </w:instrText>
            </w:r>
            <w:r w:rsidR="00AB67D0">
              <w:rPr>
                <w:noProof/>
                <w:webHidden/>
              </w:rPr>
            </w:r>
            <w:r w:rsidR="00AB67D0">
              <w:rPr>
                <w:noProof/>
                <w:webHidden/>
              </w:rPr>
              <w:fldChar w:fldCharType="separate"/>
            </w:r>
            <w:r w:rsidR="00836284">
              <w:rPr>
                <w:noProof/>
                <w:webHidden/>
              </w:rPr>
              <w:t>2</w:t>
            </w:r>
            <w:r w:rsidR="00AB67D0">
              <w:rPr>
                <w:noProof/>
                <w:webHidden/>
              </w:rPr>
              <w:fldChar w:fldCharType="end"/>
            </w:r>
          </w:hyperlink>
        </w:p>
        <w:p w14:paraId="61E43968" w14:textId="0F0074F2" w:rsidR="00AB67D0" w:rsidRDefault="004C086F">
          <w:pPr>
            <w:pStyle w:val="TDC2"/>
            <w:rPr>
              <w:rFonts w:asciiTheme="minorHAnsi" w:eastAsiaTheme="minorEastAsia" w:hAnsiTheme="minorHAnsi" w:cstheme="minorBidi"/>
              <w:noProof/>
              <w:szCs w:val="22"/>
              <w:lang w:eastAsia="es-MX"/>
            </w:rPr>
          </w:pPr>
          <w:hyperlink w:anchor="_Toc195125839" w:history="1">
            <w:r w:rsidR="00AB67D0" w:rsidRPr="00390EE2">
              <w:rPr>
                <w:rStyle w:val="Hipervnculo"/>
                <w:noProof/>
              </w:rPr>
              <w:t>DEL RECURSO DE REVISIÓN</w:t>
            </w:r>
            <w:r w:rsidR="00AB67D0">
              <w:rPr>
                <w:noProof/>
                <w:webHidden/>
              </w:rPr>
              <w:tab/>
            </w:r>
            <w:r w:rsidR="00AB67D0">
              <w:rPr>
                <w:noProof/>
                <w:webHidden/>
              </w:rPr>
              <w:fldChar w:fldCharType="begin"/>
            </w:r>
            <w:r w:rsidR="00AB67D0">
              <w:rPr>
                <w:noProof/>
                <w:webHidden/>
              </w:rPr>
              <w:instrText xml:space="preserve"> PAGEREF _Toc195125839 \h </w:instrText>
            </w:r>
            <w:r w:rsidR="00AB67D0">
              <w:rPr>
                <w:noProof/>
                <w:webHidden/>
              </w:rPr>
            </w:r>
            <w:r w:rsidR="00AB67D0">
              <w:rPr>
                <w:noProof/>
                <w:webHidden/>
              </w:rPr>
              <w:fldChar w:fldCharType="separate"/>
            </w:r>
            <w:r w:rsidR="00836284">
              <w:rPr>
                <w:noProof/>
                <w:webHidden/>
              </w:rPr>
              <w:t>3</w:t>
            </w:r>
            <w:r w:rsidR="00AB67D0">
              <w:rPr>
                <w:noProof/>
                <w:webHidden/>
              </w:rPr>
              <w:fldChar w:fldCharType="end"/>
            </w:r>
          </w:hyperlink>
        </w:p>
        <w:p w14:paraId="0B7B4358" w14:textId="49CB351B" w:rsidR="00AB67D0" w:rsidRDefault="004C086F">
          <w:pPr>
            <w:pStyle w:val="TDC3"/>
            <w:rPr>
              <w:rFonts w:asciiTheme="minorHAnsi" w:eastAsiaTheme="minorEastAsia" w:hAnsiTheme="minorHAnsi" w:cstheme="minorBidi"/>
              <w:noProof/>
              <w:szCs w:val="22"/>
              <w:lang w:eastAsia="es-MX"/>
            </w:rPr>
          </w:pPr>
          <w:hyperlink w:anchor="_Toc195125840" w:history="1">
            <w:r w:rsidR="00AB67D0" w:rsidRPr="00390EE2">
              <w:rPr>
                <w:rStyle w:val="Hipervnculo"/>
                <w:noProof/>
              </w:rPr>
              <w:t>a) Interposición del Recurso de Revisión</w:t>
            </w:r>
            <w:r w:rsidR="00AB67D0">
              <w:rPr>
                <w:noProof/>
                <w:webHidden/>
              </w:rPr>
              <w:tab/>
            </w:r>
            <w:r w:rsidR="00AB67D0">
              <w:rPr>
                <w:noProof/>
                <w:webHidden/>
              </w:rPr>
              <w:fldChar w:fldCharType="begin"/>
            </w:r>
            <w:r w:rsidR="00AB67D0">
              <w:rPr>
                <w:noProof/>
                <w:webHidden/>
              </w:rPr>
              <w:instrText xml:space="preserve"> PAGEREF _Toc195125840 \h </w:instrText>
            </w:r>
            <w:r w:rsidR="00AB67D0">
              <w:rPr>
                <w:noProof/>
                <w:webHidden/>
              </w:rPr>
            </w:r>
            <w:r w:rsidR="00AB67D0">
              <w:rPr>
                <w:noProof/>
                <w:webHidden/>
              </w:rPr>
              <w:fldChar w:fldCharType="separate"/>
            </w:r>
            <w:r w:rsidR="00836284">
              <w:rPr>
                <w:noProof/>
                <w:webHidden/>
              </w:rPr>
              <w:t>3</w:t>
            </w:r>
            <w:r w:rsidR="00AB67D0">
              <w:rPr>
                <w:noProof/>
                <w:webHidden/>
              </w:rPr>
              <w:fldChar w:fldCharType="end"/>
            </w:r>
          </w:hyperlink>
        </w:p>
        <w:p w14:paraId="12D3446A" w14:textId="028DDB1A" w:rsidR="00AB67D0" w:rsidRDefault="004C086F">
          <w:pPr>
            <w:pStyle w:val="TDC3"/>
            <w:rPr>
              <w:rFonts w:asciiTheme="minorHAnsi" w:eastAsiaTheme="minorEastAsia" w:hAnsiTheme="minorHAnsi" w:cstheme="minorBidi"/>
              <w:noProof/>
              <w:szCs w:val="22"/>
              <w:lang w:eastAsia="es-MX"/>
            </w:rPr>
          </w:pPr>
          <w:hyperlink w:anchor="_Toc195125841" w:history="1">
            <w:r w:rsidR="00AB67D0" w:rsidRPr="00390EE2">
              <w:rPr>
                <w:rStyle w:val="Hipervnculo"/>
                <w:noProof/>
              </w:rPr>
              <w:t>b) Turno del Recurso de Revisión</w:t>
            </w:r>
            <w:r w:rsidR="00AB67D0">
              <w:rPr>
                <w:noProof/>
                <w:webHidden/>
              </w:rPr>
              <w:tab/>
            </w:r>
            <w:r w:rsidR="00AB67D0">
              <w:rPr>
                <w:noProof/>
                <w:webHidden/>
              </w:rPr>
              <w:fldChar w:fldCharType="begin"/>
            </w:r>
            <w:r w:rsidR="00AB67D0">
              <w:rPr>
                <w:noProof/>
                <w:webHidden/>
              </w:rPr>
              <w:instrText xml:space="preserve"> PAGEREF _Toc195125841 \h </w:instrText>
            </w:r>
            <w:r w:rsidR="00AB67D0">
              <w:rPr>
                <w:noProof/>
                <w:webHidden/>
              </w:rPr>
            </w:r>
            <w:r w:rsidR="00AB67D0">
              <w:rPr>
                <w:noProof/>
                <w:webHidden/>
              </w:rPr>
              <w:fldChar w:fldCharType="separate"/>
            </w:r>
            <w:r w:rsidR="00836284">
              <w:rPr>
                <w:noProof/>
                <w:webHidden/>
              </w:rPr>
              <w:t>3</w:t>
            </w:r>
            <w:r w:rsidR="00AB67D0">
              <w:rPr>
                <w:noProof/>
                <w:webHidden/>
              </w:rPr>
              <w:fldChar w:fldCharType="end"/>
            </w:r>
          </w:hyperlink>
        </w:p>
        <w:p w14:paraId="4DF447E3" w14:textId="13696863" w:rsidR="00AB67D0" w:rsidRDefault="004C086F">
          <w:pPr>
            <w:pStyle w:val="TDC3"/>
            <w:rPr>
              <w:rFonts w:asciiTheme="minorHAnsi" w:eastAsiaTheme="minorEastAsia" w:hAnsiTheme="minorHAnsi" w:cstheme="minorBidi"/>
              <w:noProof/>
              <w:szCs w:val="22"/>
              <w:lang w:eastAsia="es-MX"/>
            </w:rPr>
          </w:pPr>
          <w:hyperlink w:anchor="_Toc195125842" w:history="1">
            <w:r w:rsidR="00AB67D0" w:rsidRPr="00390EE2">
              <w:rPr>
                <w:rStyle w:val="Hipervnculo"/>
                <w:noProof/>
              </w:rPr>
              <w:t>c) Admisión del Recurso de Revisión</w:t>
            </w:r>
            <w:r w:rsidR="00AB67D0">
              <w:rPr>
                <w:noProof/>
                <w:webHidden/>
              </w:rPr>
              <w:tab/>
            </w:r>
            <w:r w:rsidR="00AB67D0">
              <w:rPr>
                <w:noProof/>
                <w:webHidden/>
              </w:rPr>
              <w:fldChar w:fldCharType="begin"/>
            </w:r>
            <w:r w:rsidR="00AB67D0">
              <w:rPr>
                <w:noProof/>
                <w:webHidden/>
              </w:rPr>
              <w:instrText xml:space="preserve"> PAGEREF _Toc195125842 \h </w:instrText>
            </w:r>
            <w:r w:rsidR="00AB67D0">
              <w:rPr>
                <w:noProof/>
                <w:webHidden/>
              </w:rPr>
            </w:r>
            <w:r w:rsidR="00AB67D0">
              <w:rPr>
                <w:noProof/>
                <w:webHidden/>
              </w:rPr>
              <w:fldChar w:fldCharType="separate"/>
            </w:r>
            <w:r w:rsidR="00836284">
              <w:rPr>
                <w:noProof/>
                <w:webHidden/>
              </w:rPr>
              <w:t>4</w:t>
            </w:r>
            <w:r w:rsidR="00AB67D0">
              <w:rPr>
                <w:noProof/>
                <w:webHidden/>
              </w:rPr>
              <w:fldChar w:fldCharType="end"/>
            </w:r>
          </w:hyperlink>
        </w:p>
        <w:p w14:paraId="2F769DD7" w14:textId="17798CE2" w:rsidR="00AB67D0" w:rsidRDefault="004C086F">
          <w:pPr>
            <w:pStyle w:val="TDC3"/>
            <w:rPr>
              <w:rFonts w:asciiTheme="minorHAnsi" w:eastAsiaTheme="minorEastAsia" w:hAnsiTheme="minorHAnsi" w:cstheme="minorBidi"/>
              <w:noProof/>
              <w:szCs w:val="22"/>
              <w:lang w:eastAsia="es-MX"/>
            </w:rPr>
          </w:pPr>
          <w:hyperlink w:anchor="_Toc195125843" w:history="1">
            <w:r w:rsidR="00AB67D0" w:rsidRPr="00390EE2">
              <w:rPr>
                <w:rStyle w:val="Hipervnculo"/>
                <w:noProof/>
              </w:rPr>
              <w:t>d) Informe Justificado del Sujeto Obligado</w:t>
            </w:r>
            <w:r w:rsidR="00AB67D0">
              <w:rPr>
                <w:noProof/>
                <w:webHidden/>
              </w:rPr>
              <w:tab/>
            </w:r>
            <w:r w:rsidR="00AB67D0">
              <w:rPr>
                <w:noProof/>
                <w:webHidden/>
              </w:rPr>
              <w:fldChar w:fldCharType="begin"/>
            </w:r>
            <w:r w:rsidR="00AB67D0">
              <w:rPr>
                <w:noProof/>
                <w:webHidden/>
              </w:rPr>
              <w:instrText xml:space="preserve"> PAGEREF _Toc195125843 \h </w:instrText>
            </w:r>
            <w:r w:rsidR="00AB67D0">
              <w:rPr>
                <w:noProof/>
                <w:webHidden/>
              </w:rPr>
            </w:r>
            <w:r w:rsidR="00AB67D0">
              <w:rPr>
                <w:noProof/>
                <w:webHidden/>
              </w:rPr>
              <w:fldChar w:fldCharType="separate"/>
            </w:r>
            <w:r w:rsidR="00836284">
              <w:rPr>
                <w:noProof/>
                <w:webHidden/>
              </w:rPr>
              <w:t>4</w:t>
            </w:r>
            <w:r w:rsidR="00AB67D0">
              <w:rPr>
                <w:noProof/>
                <w:webHidden/>
              </w:rPr>
              <w:fldChar w:fldCharType="end"/>
            </w:r>
          </w:hyperlink>
        </w:p>
        <w:p w14:paraId="74921ACB" w14:textId="6F9E32AE" w:rsidR="00AB67D0" w:rsidRDefault="004C086F">
          <w:pPr>
            <w:pStyle w:val="TDC3"/>
            <w:rPr>
              <w:rFonts w:asciiTheme="minorHAnsi" w:eastAsiaTheme="minorEastAsia" w:hAnsiTheme="minorHAnsi" w:cstheme="minorBidi"/>
              <w:noProof/>
              <w:szCs w:val="22"/>
              <w:lang w:eastAsia="es-MX"/>
            </w:rPr>
          </w:pPr>
          <w:hyperlink w:anchor="_Toc195125844" w:history="1">
            <w:r w:rsidR="00AB67D0" w:rsidRPr="00390EE2">
              <w:rPr>
                <w:rStyle w:val="Hipervnculo"/>
                <w:noProof/>
              </w:rPr>
              <w:t>e) Alcance al Informe Justificado del Sujeto Obligado</w:t>
            </w:r>
            <w:r w:rsidR="00AB67D0">
              <w:rPr>
                <w:noProof/>
                <w:webHidden/>
              </w:rPr>
              <w:tab/>
            </w:r>
            <w:r w:rsidR="00AB67D0">
              <w:rPr>
                <w:noProof/>
                <w:webHidden/>
              </w:rPr>
              <w:fldChar w:fldCharType="begin"/>
            </w:r>
            <w:r w:rsidR="00AB67D0">
              <w:rPr>
                <w:noProof/>
                <w:webHidden/>
              </w:rPr>
              <w:instrText xml:space="preserve"> PAGEREF _Toc195125844 \h </w:instrText>
            </w:r>
            <w:r w:rsidR="00AB67D0">
              <w:rPr>
                <w:noProof/>
                <w:webHidden/>
              </w:rPr>
            </w:r>
            <w:r w:rsidR="00AB67D0">
              <w:rPr>
                <w:noProof/>
                <w:webHidden/>
              </w:rPr>
              <w:fldChar w:fldCharType="separate"/>
            </w:r>
            <w:r w:rsidR="00836284">
              <w:rPr>
                <w:noProof/>
                <w:webHidden/>
              </w:rPr>
              <w:t>4</w:t>
            </w:r>
            <w:r w:rsidR="00AB67D0">
              <w:rPr>
                <w:noProof/>
                <w:webHidden/>
              </w:rPr>
              <w:fldChar w:fldCharType="end"/>
            </w:r>
          </w:hyperlink>
        </w:p>
        <w:p w14:paraId="241AC7D9" w14:textId="3EBD0AD8" w:rsidR="00AB67D0" w:rsidRDefault="004C086F">
          <w:pPr>
            <w:pStyle w:val="TDC3"/>
            <w:rPr>
              <w:rFonts w:asciiTheme="minorHAnsi" w:eastAsiaTheme="minorEastAsia" w:hAnsiTheme="minorHAnsi" w:cstheme="minorBidi"/>
              <w:noProof/>
              <w:szCs w:val="22"/>
              <w:lang w:eastAsia="es-MX"/>
            </w:rPr>
          </w:pPr>
          <w:hyperlink w:anchor="_Toc195125845" w:history="1">
            <w:r w:rsidR="00AB67D0" w:rsidRPr="00390EE2">
              <w:rPr>
                <w:rStyle w:val="Hipervnculo"/>
                <w:rFonts w:eastAsia="Calibri"/>
                <w:bCs/>
                <w:noProof/>
                <w:lang w:eastAsia="en-US"/>
              </w:rPr>
              <w:t>f)</w:t>
            </w:r>
            <w:r w:rsidR="00AB67D0" w:rsidRPr="00390EE2">
              <w:rPr>
                <w:rStyle w:val="Hipervnculo"/>
                <w:noProof/>
              </w:rPr>
              <w:t xml:space="preserve"> </w:t>
            </w:r>
            <w:r w:rsidR="00AB67D0" w:rsidRPr="00390EE2">
              <w:rPr>
                <w:rStyle w:val="Hipervnculo"/>
                <w:noProof/>
                <w:lang w:val="es-ES"/>
              </w:rPr>
              <w:t>Manifestaciones de la Parte Recurrente</w:t>
            </w:r>
            <w:r w:rsidR="00AB67D0">
              <w:rPr>
                <w:noProof/>
                <w:webHidden/>
              </w:rPr>
              <w:tab/>
            </w:r>
            <w:r w:rsidR="00AB67D0">
              <w:rPr>
                <w:noProof/>
                <w:webHidden/>
              </w:rPr>
              <w:fldChar w:fldCharType="begin"/>
            </w:r>
            <w:r w:rsidR="00AB67D0">
              <w:rPr>
                <w:noProof/>
                <w:webHidden/>
              </w:rPr>
              <w:instrText xml:space="preserve"> PAGEREF _Toc195125845 \h </w:instrText>
            </w:r>
            <w:r w:rsidR="00AB67D0">
              <w:rPr>
                <w:noProof/>
                <w:webHidden/>
              </w:rPr>
            </w:r>
            <w:r w:rsidR="00AB67D0">
              <w:rPr>
                <w:noProof/>
                <w:webHidden/>
              </w:rPr>
              <w:fldChar w:fldCharType="separate"/>
            </w:r>
            <w:r w:rsidR="00836284">
              <w:rPr>
                <w:noProof/>
                <w:webHidden/>
              </w:rPr>
              <w:t>5</w:t>
            </w:r>
            <w:r w:rsidR="00AB67D0">
              <w:rPr>
                <w:noProof/>
                <w:webHidden/>
              </w:rPr>
              <w:fldChar w:fldCharType="end"/>
            </w:r>
          </w:hyperlink>
        </w:p>
        <w:p w14:paraId="32718B1A" w14:textId="4795FA33" w:rsidR="00AB67D0" w:rsidRDefault="004C086F">
          <w:pPr>
            <w:pStyle w:val="TDC3"/>
            <w:rPr>
              <w:rFonts w:asciiTheme="minorHAnsi" w:eastAsiaTheme="minorEastAsia" w:hAnsiTheme="minorHAnsi" w:cstheme="minorBidi"/>
              <w:noProof/>
              <w:szCs w:val="22"/>
              <w:lang w:eastAsia="es-MX"/>
            </w:rPr>
          </w:pPr>
          <w:hyperlink w:anchor="_Toc195125846" w:history="1">
            <w:r w:rsidR="00AB67D0" w:rsidRPr="00390EE2">
              <w:rPr>
                <w:rStyle w:val="Hipervnculo"/>
                <w:rFonts w:eastAsia="Calibri"/>
                <w:noProof/>
              </w:rPr>
              <w:t>g</w:t>
            </w:r>
            <w:r w:rsidR="00AB67D0" w:rsidRPr="00390EE2">
              <w:rPr>
                <w:rStyle w:val="Hipervnculo"/>
                <w:noProof/>
              </w:rPr>
              <w:t>) Cierre de instrucción</w:t>
            </w:r>
            <w:r w:rsidR="00AB67D0">
              <w:rPr>
                <w:noProof/>
                <w:webHidden/>
              </w:rPr>
              <w:tab/>
            </w:r>
            <w:r w:rsidR="00AB67D0">
              <w:rPr>
                <w:noProof/>
                <w:webHidden/>
              </w:rPr>
              <w:fldChar w:fldCharType="begin"/>
            </w:r>
            <w:r w:rsidR="00AB67D0">
              <w:rPr>
                <w:noProof/>
                <w:webHidden/>
              </w:rPr>
              <w:instrText xml:space="preserve"> PAGEREF _Toc195125846 \h </w:instrText>
            </w:r>
            <w:r w:rsidR="00AB67D0">
              <w:rPr>
                <w:noProof/>
                <w:webHidden/>
              </w:rPr>
            </w:r>
            <w:r w:rsidR="00AB67D0">
              <w:rPr>
                <w:noProof/>
                <w:webHidden/>
              </w:rPr>
              <w:fldChar w:fldCharType="separate"/>
            </w:r>
            <w:r w:rsidR="00836284">
              <w:rPr>
                <w:noProof/>
                <w:webHidden/>
              </w:rPr>
              <w:t>5</w:t>
            </w:r>
            <w:r w:rsidR="00AB67D0">
              <w:rPr>
                <w:noProof/>
                <w:webHidden/>
              </w:rPr>
              <w:fldChar w:fldCharType="end"/>
            </w:r>
          </w:hyperlink>
        </w:p>
        <w:p w14:paraId="48F231EC" w14:textId="4EF00B35" w:rsidR="00AB67D0" w:rsidRDefault="004C086F">
          <w:pPr>
            <w:pStyle w:val="TDC1"/>
            <w:tabs>
              <w:tab w:val="right" w:leader="dot" w:pos="9034"/>
            </w:tabs>
            <w:rPr>
              <w:rFonts w:asciiTheme="minorHAnsi" w:eastAsiaTheme="minorEastAsia" w:hAnsiTheme="minorHAnsi" w:cstheme="minorBidi"/>
              <w:noProof/>
              <w:szCs w:val="22"/>
              <w:lang w:eastAsia="es-MX"/>
            </w:rPr>
          </w:pPr>
          <w:hyperlink w:anchor="_Toc195125847" w:history="1">
            <w:r w:rsidR="00AB67D0" w:rsidRPr="00390EE2">
              <w:rPr>
                <w:rStyle w:val="Hipervnculo"/>
                <w:rFonts w:eastAsiaTheme="minorHAnsi"/>
                <w:noProof/>
                <w:lang w:eastAsia="en-US"/>
              </w:rPr>
              <w:t>CONSIDERANDOS</w:t>
            </w:r>
            <w:r w:rsidR="00AB67D0">
              <w:rPr>
                <w:noProof/>
                <w:webHidden/>
              </w:rPr>
              <w:tab/>
            </w:r>
            <w:r w:rsidR="00AB67D0">
              <w:rPr>
                <w:noProof/>
                <w:webHidden/>
              </w:rPr>
              <w:fldChar w:fldCharType="begin"/>
            </w:r>
            <w:r w:rsidR="00AB67D0">
              <w:rPr>
                <w:noProof/>
                <w:webHidden/>
              </w:rPr>
              <w:instrText xml:space="preserve"> PAGEREF _Toc195125847 \h </w:instrText>
            </w:r>
            <w:r w:rsidR="00AB67D0">
              <w:rPr>
                <w:noProof/>
                <w:webHidden/>
              </w:rPr>
            </w:r>
            <w:r w:rsidR="00AB67D0">
              <w:rPr>
                <w:noProof/>
                <w:webHidden/>
              </w:rPr>
              <w:fldChar w:fldCharType="separate"/>
            </w:r>
            <w:r w:rsidR="00836284">
              <w:rPr>
                <w:noProof/>
                <w:webHidden/>
              </w:rPr>
              <w:t>6</w:t>
            </w:r>
            <w:r w:rsidR="00AB67D0">
              <w:rPr>
                <w:noProof/>
                <w:webHidden/>
              </w:rPr>
              <w:fldChar w:fldCharType="end"/>
            </w:r>
          </w:hyperlink>
        </w:p>
        <w:p w14:paraId="0E71FD89" w14:textId="654D7A6D" w:rsidR="00AB67D0" w:rsidRDefault="004C086F">
          <w:pPr>
            <w:pStyle w:val="TDC2"/>
            <w:rPr>
              <w:rFonts w:asciiTheme="minorHAnsi" w:eastAsiaTheme="minorEastAsia" w:hAnsiTheme="minorHAnsi" w:cstheme="minorBidi"/>
              <w:noProof/>
              <w:szCs w:val="22"/>
              <w:lang w:eastAsia="es-MX"/>
            </w:rPr>
          </w:pPr>
          <w:hyperlink w:anchor="_Toc195125848" w:history="1">
            <w:r w:rsidR="00AB67D0" w:rsidRPr="00390EE2">
              <w:rPr>
                <w:rStyle w:val="Hipervnculo"/>
                <w:rFonts w:eastAsia="Batang"/>
                <w:noProof/>
              </w:rPr>
              <w:t>PRIMERO. Procedibilidad</w:t>
            </w:r>
            <w:r w:rsidR="00AB67D0">
              <w:rPr>
                <w:noProof/>
                <w:webHidden/>
              </w:rPr>
              <w:tab/>
            </w:r>
            <w:r w:rsidR="00AB67D0">
              <w:rPr>
                <w:noProof/>
                <w:webHidden/>
              </w:rPr>
              <w:fldChar w:fldCharType="begin"/>
            </w:r>
            <w:r w:rsidR="00AB67D0">
              <w:rPr>
                <w:noProof/>
                <w:webHidden/>
              </w:rPr>
              <w:instrText xml:space="preserve"> PAGEREF _Toc195125848 \h </w:instrText>
            </w:r>
            <w:r w:rsidR="00AB67D0">
              <w:rPr>
                <w:noProof/>
                <w:webHidden/>
              </w:rPr>
            </w:r>
            <w:r w:rsidR="00AB67D0">
              <w:rPr>
                <w:noProof/>
                <w:webHidden/>
              </w:rPr>
              <w:fldChar w:fldCharType="separate"/>
            </w:r>
            <w:r w:rsidR="00836284">
              <w:rPr>
                <w:noProof/>
                <w:webHidden/>
              </w:rPr>
              <w:t>6</w:t>
            </w:r>
            <w:r w:rsidR="00AB67D0">
              <w:rPr>
                <w:noProof/>
                <w:webHidden/>
              </w:rPr>
              <w:fldChar w:fldCharType="end"/>
            </w:r>
          </w:hyperlink>
        </w:p>
        <w:p w14:paraId="4618193B" w14:textId="63490066" w:rsidR="00AB67D0" w:rsidRDefault="004C086F">
          <w:pPr>
            <w:pStyle w:val="TDC3"/>
            <w:rPr>
              <w:rFonts w:asciiTheme="minorHAnsi" w:eastAsiaTheme="minorEastAsia" w:hAnsiTheme="minorHAnsi" w:cstheme="minorBidi"/>
              <w:noProof/>
              <w:szCs w:val="22"/>
              <w:lang w:eastAsia="es-MX"/>
            </w:rPr>
          </w:pPr>
          <w:hyperlink w:anchor="_Toc195125849" w:history="1">
            <w:r w:rsidR="00AB67D0" w:rsidRPr="00390EE2">
              <w:rPr>
                <w:rStyle w:val="Hipervnculo"/>
                <w:noProof/>
              </w:rPr>
              <w:t>a) Competencia del Instituto</w:t>
            </w:r>
            <w:r w:rsidR="00AB67D0">
              <w:rPr>
                <w:noProof/>
                <w:webHidden/>
              </w:rPr>
              <w:tab/>
            </w:r>
            <w:r w:rsidR="00AB67D0">
              <w:rPr>
                <w:noProof/>
                <w:webHidden/>
              </w:rPr>
              <w:fldChar w:fldCharType="begin"/>
            </w:r>
            <w:r w:rsidR="00AB67D0">
              <w:rPr>
                <w:noProof/>
                <w:webHidden/>
              </w:rPr>
              <w:instrText xml:space="preserve"> PAGEREF _Toc195125849 \h </w:instrText>
            </w:r>
            <w:r w:rsidR="00AB67D0">
              <w:rPr>
                <w:noProof/>
                <w:webHidden/>
              </w:rPr>
            </w:r>
            <w:r w:rsidR="00AB67D0">
              <w:rPr>
                <w:noProof/>
                <w:webHidden/>
              </w:rPr>
              <w:fldChar w:fldCharType="separate"/>
            </w:r>
            <w:r w:rsidR="00836284">
              <w:rPr>
                <w:noProof/>
                <w:webHidden/>
              </w:rPr>
              <w:t>6</w:t>
            </w:r>
            <w:r w:rsidR="00AB67D0">
              <w:rPr>
                <w:noProof/>
                <w:webHidden/>
              </w:rPr>
              <w:fldChar w:fldCharType="end"/>
            </w:r>
          </w:hyperlink>
        </w:p>
        <w:p w14:paraId="258CC992" w14:textId="7A6678E1" w:rsidR="00AB67D0" w:rsidRDefault="004C086F">
          <w:pPr>
            <w:pStyle w:val="TDC3"/>
            <w:rPr>
              <w:rFonts w:asciiTheme="minorHAnsi" w:eastAsiaTheme="minorEastAsia" w:hAnsiTheme="minorHAnsi" w:cstheme="minorBidi"/>
              <w:noProof/>
              <w:szCs w:val="22"/>
              <w:lang w:eastAsia="es-MX"/>
            </w:rPr>
          </w:pPr>
          <w:hyperlink w:anchor="_Toc195125850" w:history="1">
            <w:r w:rsidR="00AB67D0" w:rsidRPr="00390EE2">
              <w:rPr>
                <w:rStyle w:val="Hipervnculo"/>
                <w:noProof/>
              </w:rPr>
              <w:t>b) Legitimidad de la parte recurrente</w:t>
            </w:r>
            <w:r w:rsidR="00AB67D0">
              <w:rPr>
                <w:noProof/>
                <w:webHidden/>
              </w:rPr>
              <w:tab/>
            </w:r>
            <w:r w:rsidR="00AB67D0">
              <w:rPr>
                <w:noProof/>
                <w:webHidden/>
              </w:rPr>
              <w:fldChar w:fldCharType="begin"/>
            </w:r>
            <w:r w:rsidR="00AB67D0">
              <w:rPr>
                <w:noProof/>
                <w:webHidden/>
              </w:rPr>
              <w:instrText xml:space="preserve"> PAGEREF _Toc195125850 \h </w:instrText>
            </w:r>
            <w:r w:rsidR="00AB67D0">
              <w:rPr>
                <w:noProof/>
                <w:webHidden/>
              </w:rPr>
            </w:r>
            <w:r w:rsidR="00AB67D0">
              <w:rPr>
                <w:noProof/>
                <w:webHidden/>
              </w:rPr>
              <w:fldChar w:fldCharType="separate"/>
            </w:r>
            <w:r w:rsidR="00836284">
              <w:rPr>
                <w:noProof/>
                <w:webHidden/>
              </w:rPr>
              <w:t>6</w:t>
            </w:r>
            <w:r w:rsidR="00AB67D0">
              <w:rPr>
                <w:noProof/>
                <w:webHidden/>
              </w:rPr>
              <w:fldChar w:fldCharType="end"/>
            </w:r>
          </w:hyperlink>
        </w:p>
        <w:p w14:paraId="251DB76A" w14:textId="5CC3F196" w:rsidR="00AB67D0" w:rsidRDefault="004C086F">
          <w:pPr>
            <w:pStyle w:val="TDC3"/>
            <w:rPr>
              <w:rFonts w:asciiTheme="minorHAnsi" w:eastAsiaTheme="minorEastAsia" w:hAnsiTheme="minorHAnsi" w:cstheme="minorBidi"/>
              <w:noProof/>
              <w:szCs w:val="22"/>
              <w:lang w:eastAsia="es-MX"/>
            </w:rPr>
          </w:pPr>
          <w:hyperlink w:anchor="_Toc195125851" w:history="1">
            <w:r w:rsidR="00AB67D0" w:rsidRPr="00390EE2">
              <w:rPr>
                <w:rStyle w:val="Hipervnculo"/>
                <w:rFonts w:eastAsia="Calibri"/>
                <w:noProof/>
                <w:lang w:eastAsia="es-ES_tradnl"/>
              </w:rPr>
              <w:t>c) Plazo para interponer el recurso</w:t>
            </w:r>
            <w:r w:rsidR="00AB67D0">
              <w:rPr>
                <w:noProof/>
                <w:webHidden/>
              </w:rPr>
              <w:tab/>
            </w:r>
            <w:r w:rsidR="00AB67D0">
              <w:rPr>
                <w:noProof/>
                <w:webHidden/>
              </w:rPr>
              <w:fldChar w:fldCharType="begin"/>
            </w:r>
            <w:r w:rsidR="00AB67D0">
              <w:rPr>
                <w:noProof/>
                <w:webHidden/>
              </w:rPr>
              <w:instrText xml:space="preserve"> PAGEREF _Toc195125851 \h </w:instrText>
            </w:r>
            <w:r w:rsidR="00AB67D0">
              <w:rPr>
                <w:noProof/>
                <w:webHidden/>
              </w:rPr>
            </w:r>
            <w:r w:rsidR="00AB67D0">
              <w:rPr>
                <w:noProof/>
                <w:webHidden/>
              </w:rPr>
              <w:fldChar w:fldCharType="separate"/>
            </w:r>
            <w:r w:rsidR="00836284">
              <w:rPr>
                <w:noProof/>
                <w:webHidden/>
              </w:rPr>
              <w:t>7</w:t>
            </w:r>
            <w:r w:rsidR="00AB67D0">
              <w:rPr>
                <w:noProof/>
                <w:webHidden/>
              </w:rPr>
              <w:fldChar w:fldCharType="end"/>
            </w:r>
          </w:hyperlink>
        </w:p>
        <w:p w14:paraId="00121B07" w14:textId="0EAB4CF5" w:rsidR="00AB67D0" w:rsidRDefault="004C086F">
          <w:pPr>
            <w:pStyle w:val="TDC3"/>
            <w:rPr>
              <w:rFonts w:asciiTheme="minorHAnsi" w:eastAsiaTheme="minorEastAsia" w:hAnsiTheme="minorHAnsi" w:cstheme="minorBidi"/>
              <w:noProof/>
              <w:szCs w:val="22"/>
              <w:lang w:eastAsia="es-MX"/>
            </w:rPr>
          </w:pPr>
          <w:hyperlink w:anchor="_Toc195125852" w:history="1">
            <w:r w:rsidR="00AB67D0" w:rsidRPr="00390EE2">
              <w:rPr>
                <w:rStyle w:val="Hipervnculo"/>
                <w:rFonts w:eastAsia="Calibri"/>
                <w:noProof/>
                <w:lang w:eastAsia="es-ES_tradnl"/>
              </w:rPr>
              <w:t>d) Causal de Procedencia</w:t>
            </w:r>
            <w:r w:rsidR="00AB67D0">
              <w:rPr>
                <w:noProof/>
                <w:webHidden/>
              </w:rPr>
              <w:tab/>
            </w:r>
            <w:r w:rsidR="00AB67D0">
              <w:rPr>
                <w:noProof/>
                <w:webHidden/>
              </w:rPr>
              <w:fldChar w:fldCharType="begin"/>
            </w:r>
            <w:r w:rsidR="00AB67D0">
              <w:rPr>
                <w:noProof/>
                <w:webHidden/>
              </w:rPr>
              <w:instrText xml:space="preserve"> PAGEREF _Toc195125852 \h </w:instrText>
            </w:r>
            <w:r w:rsidR="00AB67D0">
              <w:rPr>
                <w:noProof/>
                <w:webHidden/>
              </w:rPr>
            </w:r>
            <w:r w:rsidR="00AB67D0">
              <w:rPr>
                <w:noProof/>
                <w:webHidden/>
              </w:rPr>
              <w:fldChar w:fldCharType="separate"/>
            </w:r>
            <w:r w:rsidR="00836284">
              <w:rPr>
                <w:noProof/>
                <w:webHidden/>
              </w:rPr>
              <w:t>7</w:t>
            </w:r>
            <w:r w:rsidR="00AB67D0">
              <w:rPr>
                <w:noProof/>
                <w:webHidden/>
              </w:rPr>
              <w:fldChar w:fldCharType="end"/>
            </w:r>
          </w:hyperlink>
        </w:p>
        <w:p w14:paraId="51A393E3" w14:textId="16B0C3DC" w:rsidR="00AB67D0" w:rsidRDefault="004C086F">
          <w:pPr>
            <w:pStyle w:val="TDC3"/>
            <w:rPr>
              <w:rFonts w:asciiTheme="minorHAnsi" w:eastAsiaTheme="minorEastAsia" w:hAnsiTheme="minorHAnsi" w:cstheme="minorBidi"/>
              <w:noProof/>
              <w:szCs w:val="22"/>
              <w:lang w:eastAsia="es-MX"/>
            </w:rPr>
          </w:pPr>
          <w:hyperlink w:anchor="_Toc195125853" w:history="1">
            <w:r w:rsidR="00AB67D0" w:rsidRPr="00390EE2">
              <w:rPr>
                <w:rStyle w:val="Hipervnculo"/>
                <w:noProof/>
              </w:rPr>
              <w:t>e) Requisitos formales para la interposición del recurso</w:t>
            </w:r>
            <w:r w:rsidR="00AB67D0">
              <w:rPr>
                <w:noProof/>
                <w:webHidden/>
              </w:rPr>
              <w:tab/>
            </w:r>
            <w:r w:rsidR="00AB67D0">
              <w:rPr>
                <w:noProof/>
                <w:webHidden/>
              </w:rPr>
              <w:fldChar w:fldCharType="begin"/>
            </w:r>
            <w:r w:rsidR="00AB67D0">
              <w:rPr>
                <w:noProof/>
                <w:webHidden/>
              </w:rPr>
              <w:instrText xml:space="preserve"> PAGEREF _Toc195125853 \h </w:instrText>
            </w:r>
            <w:r w:rsidR="00AB67D0">
              <w:rPr>
                <w:noProof/>
                <w:webHidden/>
              </w:rPr>
            </w:r>
            <w:r w:rsidR="00AB67D0">
              <w:rPr>
                <w:noProof/>
                <w:webHidden/>
              </w:rPr>
              <w:fldChar w:fldCharType="separate"/>
            </w:r>
            <w:r w:rsidR="00836284">
              <w:rPr>
                <w:noProof/>
                <w:webHidden/>
              </w:rPr>
              <w:t>7</w:t>
            </w:r>
            <w:r w:rsidR="00AB67D0">
              <w:rPr>
                <w:noProof/>
                <w:webHidden/>
              </w:rPr>
              <w:fldChar w:fldCharType="end"/>
            </w:r>
          </w:hyperlink>
        </w:p>
        <w:p w14:paraId="0B6D5C16" w14:textId="3EFEFF91" w:rsidR="00AB67D0" w:rsidRDefault="004C086F">
          <w:pPr>
            <w:pStyle w:val="TDC2"/>
            <w:rPr>
              <w:rFonts w:asciiTheme="minorHAnsi" w:eastAsiaTheme="minorEastAsia" w:hAnsiTheme="minorHAnsi" w:cstheme="minorBidi"/>
              <w:noProof/>
              <w:szCs w:val="22"/>
              <w:lang w:eastAsia="es-MX"/>
            </w:rPr>
          </w:pPr>
          <w:hyperlink w:anchor="_Toc195125854" w:history="1">
            <w:r w:rsidR="00AB67D0" w:rsidRPr="00390EE2">
              <w:rPr>
                <w:rStyle w:val="Hipervnculo"/>
                <w:noProof/>
              </w:rPr>
              <w:t>SEGUNDO. Estudio de Fondo</w:t>
            </w:r>
            <w:r w:rsidR="00AB67D0">
              <w:rPr>
                <w:noProof/>
                <w:webHidden/>
              </w:rPr>
              <w:tab/>
            </w:r>
            <w:r w:rsidR="00AB67D0">
              <w:rPr>
                <w:noProof/>
                <w:webHidden/>
              </w:rPr>
              <w:fldChar w:fldCharType="begin"/>
            </w:r>
            <w:r w:rsidR="00AB67D0">
              <w:rPr>
                <w:noProof/>
                <w:webHidden/>
              </w:rPr>
              <w:instrText xml:space="preserve"> PAGEREF _Toc195125854 \h </w:instrText>
            </w:r>
            <w:r w:rsidR="00AB67D0">
              <w:rPr>
                <w:noProof/>
                <w:webHidden/>
              </w:rPr>
            </w:r>
            <w:r w:rsidR="00AB67D0">
              <w:rPr>
                <w:noProof/>
                <w:webHidden/>
              </w:rPr>
              <w:fldChar w:fldCharType="separate"/>
            </w:r>
            <w:r w:rsidR="00836284">
              <w:rPr>
                <w:noProof/>
                <w:webHidden/>
              </w:rPr>
              <w:t>7</w:t>
            </w:r>
            <w:r w:rsidR="00AB67D0">
              <w:rPr>
                <w:noProof/>
                <w:webHidden/>
              </w:rPr>
              <w:fldChar w:fldCharType="end"/>
            </w:r>
          </w:hyperlink>
        </w:p>
        <w:p w14:paraId="7D727954" w14:textId="668BB1BE" w:rsidR="00AB67D0" w:rsidRDefault="004C086F">
          <w:pPr>
            <w:pStyle w:val="TDC3"/>
            <w:rPr>
              <w:rFonts w:asciiTheme="minorHAnsi" w:eastAsiaTheme="minorEastAsia" w:hAnsiTheme="minorHAnsi" w:cstheme="minorBidi"/>
              <w:noProof/>
              <w:szCs w:val="22"/>
              <w:lang w:eastAsia="es-MX"/>
            </w:rPr>
          </w:pPr>
          <w:hyperlink w:anchor="_Toc195125855" w:history="1">
            <w:r w:rsidR="00AB67D0" w:rsidRPr="00390EE2">
              <w:rPr>
                <w:rStyle w:val="Hipervnculo"/>
                <w:noProof/>
              </w:rPr>
              <w:t>a) Mandato de transparencia y responsabilidad del Sujeto Obligado</w:t>
            </w:r>
            <w:r w:rsidR="00AB67D0">
              <w:rPr>
                <w:noProof/>
                <w:webHidden/>
              </w:rPr>
              <w:tab/>
            </w:r>
            <w:r w:rsidR="00AB67D0">
              <w:rPr>
                <w:noProof/>
                <w:webHidden/>
              </w:rPr>
              <w:fldChar w:fldCharType="begin"/>
            </w:r>
            <w:r w:rsidR="00AB67D0">
              <w:rPr>
                <w:noProof/>
                <w:webHidden/>
              </w:rPr>
              <w:instrText xml:space="preserve"> PAGEREF _Toc195125855 \h </w:instrText>
            </w:r>
            <w:r w:rsidR="00AB67D0">
              <w:rPr>
                <w:noProof/>
                <w:webHidden/>
              </w:rPr>
            </w:r>
            <w:r w:rsidR="00AB67D0">
              <w:rPr>
                <w:noProof/>
                <w:webHidden/>
              </w:rPr>
              <w:fldChar w:fldCharType="separate"/>
            </w:r>
            <w:r w:rsidR="00836284">
              <w:rPr>
                <w:noProof/>
                <w:webHidden/>
              </w:rPr>
              <w:t>7</w:t>
            </w:r>
            <w:r w:rsidR="00AB67D0">
              <w:rPr>
                <w:noProof/>
                <w:webHidden/>
              </w:rPr>
              <w:fldChar w:fldCharType="end"/>
            </w:r>
          </w:hyperlink>
        </w:p>
        <w:p w14:paraId="2BA57458" w14:textId="3F27808C" w:rsidR="00AB67D0" w:rsidRDefault="004C086F">
          <w:pPr>
            <w:pStyle w:val="TDC3"/>
            <w:rPr>
              <w:rFonts w:asciiTheme="minorHAnsi" w:eastAsiaTheme="minorEastAsia" w:hAnsiTheme="minorHAnsi" w:cstheme="minorBidi"/>
              <w:noProof/>
              <w:szCs w:val="22"/>
              <w:lang w:eastAsia="es-MX"/>
            </w:rPr>
          </w:pPr>
          <w:hyperlink w:anchor="_Toc195125856" w:history="1">
            <w:r w:rsidR="00AB67D0" w:rsidRPr="00390EE2">
              <w:rPr>
                <w:rStyle w:val="Hipervnculo"/>
                <w:rFonts w:eastAsia="Calibri"/>
                <w:noProof/>
                <w:lang w:eastAsia="es-ES_tradnl"/>
              </w:rPr>
              <w:t>b) Controversia a resolver</w:t>
            </w:r>
            <w:r w:rsidR="00AB67D0">
              <w:rPr>
                <w:noProof/>
                <w:webHidden/>
              </w:rPr>
              <w:tab/>
            </w:r>
            <w:r w:rsidR="00AB67D0">
              <w:rPr>
                <w:noProof/>
                <w:webHidden/>
              </w:rPr>
              <w:fldChar w:fldCharType="begin"/>
            </w:r>
            <w:r w:rsidR="00AB67D0">
              <w:rPr>
                <w:noProof/>
                <w:webHidden/>
              </w:rPr>
              <w:instrText xml:space="preserve"> PAGEREF _Toc195125856 \h </w:instrText>
            </w:r>
            <w:r w:rsidR="00AB67D0">
              <w:rPr>
                <w:noProof/>
                <w:webHidden/>
              </w:rPr>
            </w:r>
            <w:r w:rsidR="00AB67D0">
              <w:rPr>
                <w:noProof/>
                <w:webHidden/>
              </w:rPr>
              <w:fldChar w:fldCharType="separate"/>
            </w:r>
            <w:r w:rsidR="00836284">
              <w:rPr>
                <w:noProof/>
                <w:webHidden/>
              </w:rPr>
              <w:t>10</w:t>
            </w:r>
            <w:r w:rsidR="00AB67D0">
              <w:rPr>
                <w:noProof/>
                <w:webHidden/>
              </w:rPr>
              <w:fldChar w:fldCharType="end"/>
            </w:r>
          </w:hyperlink>
        </w:p>
        <w:p w14:paraId="056D0BF2" w14:textId="1779493A" w:rsidR="00AB67D0" w:rsidRDefault="004C086F">
          <w:pPr>
            <w:pStyle w:val="TDC3"/>
            <w:rPr>
              <w:rFonts w:asciiTheme="minorHAnsi" w:eastAsiaTheme="minorEastAsia" w:hAnsiTheme="minorHAnsi" w:cstheme="minorBidi"/>
              <w:noProof/>
              <w:szCs w:val="22"/>
              <w:lang w:eastAsia="es-MX"/>
            </w:rPr>
          </w:pPr>
          <w:hyperlink w:anchor="_Toc195125857" w:history="1">
            <w:r w:rsidR="00AB67D0" w:rsidRPr="00390EE2">
              <w:rPr>
                <w:rStyle w:val="Hipervnculo"/>
                <w:noProof/>
              </w:rPr>
              <w:t>c) Estudio de la controversia</w:t>
            </w:r>
            <w:r w:rsidR="00AB67D0">
              <w:rPr>
                <w:noProof/>
                <w:webHidden/>
              </w:rPr>
              <w:tab/>
            </w:r>
            <w:r w:rsidR="00AB67D0">
              <w:rPr>
                <w:noProof/>
                <w:webHidden/>
              </w:rPr>
              <w:fldChar w:fldCharType="begin"/>
            </w:r>
            <w:r w:rsidR="00AB67D0">
              <w:rPr>
                <w:noProof/>
                <w:webHidden/>
              </w:rPr>
              <w:instrText xml:space="preserve"> PAGEREF _Toc195125857 \h </w:instrText>
            </w:r>
            <w:r w:rsidR="00AB67D0">
              <w:rPr>
                <w:noProof/>
                <w:webHidden/>
              </w:rPr>
            </w:r>
            <w:r w:rsidR="00AB67D0">
              <w:rPr>
                <w:noProof/>
                <w:webHidden/>
              </w:rPr>
              <w:fldChar w:fldCharType="separate"/>
            </w:r>
            <w:r w:rsidR="00836284">
              <w:rPr>
                <w:noProof/>
                <w:webHidden/>
              </w:rPr>
              <w:t>11</w:t>
            </w:r>
            <w:r w:rsidR="00AB67D0">
              <w:rPr>
                <w:noProof/>
                <w:webHidden/>
              </w:rPr>
              <w:fldChar w:fldCharType="end"/>
            </w:r>
          </w:hyperlink>
        </w:p>
        <w:p w14:paraId="436FEA54" w14:textId="724FCD5B" w:rsidR="00AB67D0" w:rsidRDefault="004C086F">
          <w:pPr>
            <w:pStyle w:val="TDC3"/>
            <w:rPr>
              <w:rFonts w:asciiTheme="minorHAnsi" w:eastAsiaTheme="minorEastAsia" w:hAnsiTheme="minorHAnsi" w:cstheme="minorBidi"/>
              <w:noProof/>
              <w:szCs w:val="22"/>
              <w:lang w:eastAsia="es-MX"/>
            </w:rPr>
          </w:pPr>
          <w:hyperlink w:anchor="_Toc195125858" w:history="1">
            <w:r w:rsidR="00AB67D0" w:rsidRPr="00390EE2">
              <w:rPr>
                <w:rStyle w:val="Hipervnculo"/>
                <w:noProof/>
              </w:rPr>
              <w:t>d) Versión pública.</w:t>
            </w:r>
            <w:r w:rsidR="00AB67D0">
              <w:rPr>
                <w:noProof/>
                <w:webHidden/>
              </w:rPr>
              <w:tab/>
            </w:r>
            <w:r w:rsidR="00AB67D0">
              <w:rPr>
                <w:noProof/>
                <w:webHidden/>
              </w:rPr>
              <w:fldChar w:fldCharType="begin"/>
            </w:r>
            <w:r w:rsidR="00AB67D0">
              <w:rPr>
                <w:noProof/>
                <w:webHidden/>
              </w:rPr>
              <w:instrText xml:space="preserve"> PAGEREF _Toc195125858 \h </w:instrText>
            </w:r>
            <w:r w:rsidR="00AB67D0">
              <w:rPr>
                <w:noProof/>
                <w:webHidden/>
              </w:rPr>
            </w:r>
            <w:r w:rsidR="00AB67D0">
              <w:rPr>
                <w:noProof/>
                <w:webHidden/>
              </w:rPr>
              <w:fldChar w:fldCharType="separate"/>
            </w:r>
            <w:r w:rsidR="00836284">
              <w:rPr>
                <w:noProof/>
                <w:webHidden/>
              </w:rPr>
              <w:t>18</w:t>
            </w:r>
            <w:r w:rsidR="00AB67D0">
              <w:rPr>
                <w:noProof/>
                <w:webHidden/>
              </w:rPr>
              <w:fldChar w:fldCharType="end"/>
            </w:r>
          </w:hyperlink>
        </w:p>
        <w:p w14:paraId="377D60D3" w14:textId="6DD8F894" w:rsidR="00AB67D0" w:rsidRDefault="004C086F">
          <w:pPr>
            <w:pStyle w:val="TDC3"/>
            <w:rPr>
              <w:rFonts w:asciiTheme="minorHAnsi" w:eastAsiaTheme="minorEastAsia" w:hAnsiTheme="minorHAnsi" w:cstheme="minorBidi"/>
              <w:noProof/>
              <w:szCs w:val="22"/>
              <w:lang w:eastAsia="es-MX"/>
            </w:rPr>
          </w:pPr>
          <w:hyperlink w:anchor="_Toc195125859" w:history="1">
            <w:r w:rsidR="00AB67D0" w:rsidRPr="00390EE2">
              <w:rPr>
                <w:rStyle w:val="Hipervnculo"/>
                <w:noProof/>
              </w:rPr>
              <w:t>e) Conclusión</w:t>
            </w:r>
            <w:r w:rsidR="00AB67D0">
              <w:rPr>
                <w:noProof/>
                <w:webHidden/>
              </w:rPr>
              <w:tab/>
            </w:r>
            <w:r w:rsidR="00AB67D0">
              <w:rPr>
                <w:noProof/>
                <w:webHidden/>
              </w:rPr>
              <w:fldChar w:fldCharType="begin"/>
            </w:r>
            <w:r w:rsidR="00AB67D0">
              <w:rPr>
                <w:noProof/>
                <w:webHidden/>
              </w:rPr>
              <w:instrText xml:space="preserve"> PAGEREF _Toc195125859 \h </w:instrText>
            </w:r>
            <w:r w:rsidR="00AB67D0">
              <w:rPr>
                <w:noProof/>
                <w:webHidden/>
              </w:rPr>
            </w:r>
            <w:r w:rsidR="00AB67D0">
              <w:rPr>
                <w:noProof/>
                <w:webHidden/>
              </w:rPr>
              <w:fldChar w:fldCharType="separate"/>
            </w:r>
            <w:r w:rsidR="00836284">
              <w:rPr>
                <w:noProof/>
                <w:webHidden/>
              </w:rPr>
              <w:t>28</w:t>
            </w:r>
            <w:r w:rsidR="00AB67D0">
              <w:rPr>
                <w:noProof/>
                <w:webHidden/>
              </w:rPr>
              <w:fldChar w:fldCharType="end"/>
            </w:r>
          </w:hyperlink>
        </w:p>
        <w:p w14:paraId="5FF83CFE" w14:textId="3DA9E72B" w:rsidR="00AB67D0" w:rsidRDefault="004C086F">
          <w:pPr>
            <w:pStyle w:val="TDC1"/>
            <w:tabs>
              <w:tab w:val="right" w:leader="dot" w:pos="9034"/>
            </w:tabs>
            <w:rPr>
              <w:rFonts w:asciiTheme="minorHAnsi" w:eastAsiaTheme="minorEastAsia" w:hAnsiTheme="minorHAnsi" w:cstheme="minorBidi"/>
              <w:noProof/>
              <w:szCs w:val="22"/>
              <w:lang w:eastAsia="es-MX"/>
            </w:rPr>
          </w:pPr>
          <w:hyperlink w:anchor="_Toc195125860" w:history="1">
            <w:r w:rsidR="00AB67D0" w:rsidRPr="00390EE2">
              <w:rPr>
                <w:rStyle w:val="Hipervnculo"/>
                <w:noProof/>
              </w:rPr>
              <w:t>RESUELVE</w:t>
            </w:r>
            <w:r w:rsidR="00AB67D0">
              <w:rPr>
                <w:noProof/>
                <w:webHidden/>
              </w:rPr>
              <w:tab/>
            </w:r>
            <w:r w:rsidR="00AB67D0">
              <w:rPr>
                <w:noProof/>
                <w:webHidden/>
              </w:rPr>
              <w:fldChar w:fldCharType="begin"/>
            </w:r>
            <w:r w:rsidR="00AB67D0">
              <w:rPr>
                <w:noProof/>
                <w:webHidden/>
              </w:rPr>
              <w:instrText xml:space="preserve"> PAGEREF _Toc195125860 \h </w:instrText>
            </w:r>
            <w:r w:rsidR="00AB67D0">
              <w:rPr>
                <w:noProof/>
                <w:webHidden/>
              </w:rPr>
            </w:r>
            <w:r w:rsidR="00AB67D0">
              <w:rPr>
                <w:noProof/>
                <w:webHidden/>
              </w:rPr>
              <w:fldChar w:fldCharType="separate"/>
            </w:r>
            <w:r w:rsidR="00836284">
              <w:rPr>
                <w:noProof/>
                <w:webHidden/>
              </w:rPr>
              <w:t>28</w:t>
            </w:r>
            <w:r w:rsidR="00AB67D0">
              <w:rPr>
                <w:noProof/>
                <w:webHidden/>
              </w:rPr>
              <w:fldChar w:fldCharType="end"/>
            </w:r>
          </w:hyperlink>
        </w:p>
        <w:p w14:paraId="0C82FD7A" w14:textId="730EE00F" w:rsidR="009B2945" w:rsidRPr="0082062A" w:rsidRDefault="00AE3DA7" w:rsidP="0082062A">
          <w:pPr>
            <w:pStyle w:val="TDC1"/>
            <w:tabs>
              <w:tab w:val="right" w:leader="dot" w:pos="9034"/>
            </w:tabs>
            <w:rPr>
              <w:b/>
              <w:bCs/>
              <w:lang w:val="es-ES"/>
            </w:rPr>
          </w:pPr>
          <w:r w:rsidRPr="0082062A">
            <w:rPr>
              <w:b/>
              <w:bCs/>
              <w:sz w:val="16"/>
              <w:szCs w:val="16"/>
              <w:lang w:val="es-ES"/>
            </w:rPr>
            <w:fldChar w:fldCharType="end"/>
          </w:r>
        </w:p>
      </w:sdtContent>
    </w:sdt>
    <w:p w14:paraId="603A07E2" w14:textId="77777777" w:rsidR="00646436" w:rsidRPr="0082062A" w:rsidRDefault="00646436" w:rsidP="0082062A">
      <w:pPr>
        <w:rPr>
          <w:rFonts w:cs="Tahoma"/>
          <w:szCs w:val="22"/>
        </w:rPr>
        <w:sectPr w:rsidR="00646436" w:rsidRPr="0082062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FB1C76C" w:rsidR="00775BFC" w:rsidRPr="0082062A" w:rsidRDefault="00775BFC" w:rsidP="0082062A">
      <w:r w:rsidRPr="0082062A">
        <w:lastRenderedPageBreak/>
        <w:t xml:space="preserve">Resolución del Pleno del Instituto de Transparencia, Acceso a la Información Pública y Protección de Datos Personales del Estado de México y Municipios, con domicilio en Metepec, Estado de México, </w:t>
      </w:r>
      <w:r w:rsidRPr="0082062A">
        <w:rPr>
          <w:b/>
        </w:rPr>
        <w:t>de</w:t>
      </w:r>
      <w:r w:rsidR="00AC6E4A" w:rsidRPr="0082062A">
        <w:rPr>
          <w:b/>
        </w:rPr>
        <w:t xml:space="preserve">l </w:t>
      </w:r>
      <w:r w:rsidR="00622DF7" w:rsidRPr="0082062A">
        <w:rPr>
          <w:b/>
        </w:rPr>
        <w:t>nueve de abril</w:t>
      </w:r>
      <w:r w:rsidR="00AC6E4A" w:rsidRPr="0082062A">
        <w:rPr>
          <w:b/>
        </w:rPr>
        <w:t xml:space="preserve"> </w:t>
      </w:r>
      <w:r w:rsidRPr="0082062A">
        <w:rPr>
          <w:b/>
        </w:rPr>
        <w:t xml:space="preserve">de dos mil </w:t>
      </w:r>
      <w:r w:rsidR="001056E8" w:rsidRPr="0082062A">
        <w:rPr>
          <w:b/>
        </w:rPr>
        <w:t>veinticinco</w:t>
      </w:r>
      <w:r w:rsidRPr="0082062A">
        <w:t>.</w:t>
      </w:r>
    </w:p>
    <w:p w14:paraId="0AF3AAC4" w14:textId="77777777" w:rsidR="00775BFC" w:rsidRPr="0082062A" w:rsidRDefault="00775BFC" w:rsidP="0082062A"/>
    <w:p w14:paraId="40EAE038" w14:textId="69825849" w:rsidR="00775BFC" w:rsidRPr="0082062A" w:rsidRDefault="00775BFC" w:rsidP="0082062A">
      <w:r w:rsidRPr="0082062A">
        <w:rPr>
          <w:b/>
        </w:rPr>
        <w:t xml:space="preserve">VISTO </w:t>
      </w:r>
      <w:r w:rsidRPr="0082062A">
        <w:t xml:space="preserve">el expediente formado con motivo del Recurso de Revisión </w:t>
      </w:r>
      <w:r w:rsidR="00622DF7" w:rsidRPr="0082062A">
        <w:rPr>
          <w:rFonts w:eastAsia="Calibri"/>
          <w:b/>
          <w:lang w:eastAsia="en-US"/>
        </w:rPr>
        <w:t>0225</w:t>
      </w:r>
      <w:r w:rsidR="00AC6E4A" w:rsidRPr="0082062A">
        <w:rPr>
          <w:rFonts w:eastAsia="Calibri"/>
          <w:b/>
          <w:lang w:eastAsia="en-US"/>
        </w:rPr>
        <w:t>2</w:t>
      </w:r>
      <w:r w:rsidRPr="0082062A">
        <w:rPr>
          <w:rFonts w:eastAsia="Calibri"/>
          <w:b/>
          <w:lang w:eastAsia="en-US"/>
        </w:rPr>
        <w:t>/INFOEM/IP/RR</w:t>
      </w:r>
      <w:r w:rsidR="00AC6E4A" w:rsidRPr="0082062A">
        <w:rPr>
          <w:rFonts w:eastAsia="Calibri"/>
          <w:b/>
          <w:lang w:eastAsia="en-US"/>
        </w:rPr>
        <w:t>/2025</w:t>
      </w:r>
      <w:r w:rsidRPr="0082062A">
        <w:rPr>
          <w:rFonts w:eastAsia="Calibri"/>
          <w:lang w:eastAsia="en-US"/>
        </w:rPr>
        <w:t xml:space="preserve"> </w:t>
      </w:r>
      <w:r w:rsidRPr="0082062A">
        <w:t xml:space="preserve">interpuesto por </w:t>
      </w:r>
      <w:bookmarkStart w:id="2" w:name="_GoBack"/>
      <w:r w:rsidR="006E6236">
        <w:rPr>
          <w:b/>
          <w:bCs/>
        </w:rPr>
        <w:t>XXXXXXX XXXXXX</w:t>
      </w:r>
      <w:bookmarkEnd w:id="2"/>
      <w:r w:rsidRPr="0082062A">
        <w:t xml:space="preserve">, a quien en lo subsecuente se le denominará </w:t>
      </w:r>
      <w:r w:rsidRPr="0082062A">
        <w:rPr>
          <w:b/>
          <w:bCs/>
        </w:rPr>
        <w:t>LA PARTE RECURRENTE</w:t>
      </w:r>
      <w:r w:rsidRPr="0082062A">
        <w:t>, en contra de la respuesta emitida por</w:t>
      </w:r>
      <w:r w:rsidR="00AC6E4A" w:rsidRPr="0082062A">
        <w:t xml:space="preserve"> el</w:t>
      </w:r>
      <w:r w:rsidRPr="0082062A">
        <w:t xml:space="preserve"> </w:t>
      </w:r>
      <w:r w:rsidR="00622DF7" w:rsidRPr="0082062A">
        <w:rPr>
          <w:b/>
          <w:bCs/>
        </w:rPr>
        <w:t>Ayuntamiento de Ozumba</w:t>
      </w:r>
      <w:r w:rsidRPr="0082062A">
        <w:t xml:space="preserve">, en adelante </w:t>
      </w:r>
      <w:r w:rsidRPr="0082062A">
        <w:rPr>
          <w:b/>
          <w:bCs/>
        </w:rPr>
        <w:t>EL SUJETO OBLIGADO</w:t>
      </w:r>
      <w:r w:rsidRPr="0082062A">
        <w:rPr>
          <w:rFonts w:eastAsia="Calibri"/>
          <w:lang w:eastAsia="en-US"/>
        </w:rPr>
        <w:t xml:space="preserve">, </w:t>
      </w:r>
      <w:r w:rsidRPr="0082062A">
        <w:t>se emite la presente Resolución con base en los Antecedentes y Considerandos que se exponen a continuación:</w:t>
      </w:r>
    </w:p>
    <w:p w14:paraId="2116968C" w14:textId="77777777" w:rsidR="00775BFC" w:rsidRPr="0082062A" w:rsidRDefault="00775BFC" w:rsidP="0082062A"/>
    <w:p w14:paraId="5A444FB6" w14:textId="639D3567" w:rsidR="00664420" w:rsidRPr="0082062A" w:rsidRDefault="00664420" w:rsidP="0082062A">
      <w:pPr>
        <w:pStyle w:val="Ttulo1"/>
      </w:pPr>
      <w:bookmarkStart w:id="3" w:name="_Toc195125834"/>
      <w:r w:rsidRPr="0082062A">
        <w:t>ANTECEDENTES</w:t>
      </w:r>
      <w:bookmarkEnd w:id="3"/>
    </w:p>
    <w:p w14:paraId="5CB5034E" w14:textId="77777777" w:rsidR="00AC2DB8" w:rsidRPr="0082062A" w:rsidRDefault="00AC2DB8" w:rsidP="0082062A"/>
    <w:p w14:paraId="09B2D38F" w14:textId="6E49D146" w:rsidR="00664420" w:rsidRPr="0082062A" w:rsidRDefault="00E37A3F" w:rsidP="0082062A">
      <w:pPr>
        <w:pStyle w:val="Ttulo2"/>
      </w:pPr>
      <w:bookmarkStart w:id="4" w:name="_Toc195125835"/>
      <w:r w:rsidRPr="0082062A">
        <w:t>DE LA SOLICITUD DE INFORMACIÓN</w:t>
      </w:r>
      <w:bookmarkEnd w:id="4"/>
    </w:p>
    <w:p w14:paraId="2C6AD1A5" w14:textId="0405B3CD" w:rsidR="00664420" w:rsidRPr="0082062A" w:rsidRDefault="00E37A3F" w:rsidP="0082062A">
      <w:pPr>
        <w:pStyle w:val="Ttulo3"/>
      </w:pPr>
      <w:bookmarkStart w:id="5" w:name="_Toc195125836"/>
      <w:r w:rsidRPr="0082062A">
        <w:t xml:space="preserve">a) </w:t>
      </w:r>
      <w:r w:rsidR="006B10B0" w:rsidRPr="0082062A">
        <w:t>S</w:t>
      </w:r>
      <w:r w:rsidR="00664420" w:rsidRPr="0082062A">
        <w:t xml:space="preserve">olicitud de </w:t>
      </w:r>
      <w:r w:rsidR="006B10B0" w:rsidRPr="0082062A">
        <w:t>i</w:t>
      </w:r>
      <w:r w:rsidR="00664420" w:rsidRPr="0082062A">
        <w:t>nformación</w:t>
      </w:r>
      <w:bookmarkEnd w:id="5"/>
    </w:p>
    <w:p w14:paraId="06DCD29D" w14:textId="4AEEE20B" w:rsidR="009A2D78" w:rsidRPr="0082062A" w:rsidRDefault="006B10B0" w:rsidP="0082062A">
      <w:pPr>
        <w:pStyle w:val="Prrafodelista"/>
        <w:tabs>
          <w:tab w:val="left" w:pos="0"/>
        </w:tabs>
        <w:ind w:left="0"/>
        <w:contextualSpacing w:val="0"/>
        <w:rPr>
          <w:rFonts w:cs="Tahoma"/>
        </w:rPr>
      </w:pPr>
      <w:r w:rsidRPr="0082062A">
        <w:rPr>
          <w:rFonts w:cs="Tahoma"/>
        </w:rPr>
        <w:t>El</w:t>
      </w:r>
      <w:r w:rsidR="00664420" w:rsidRPr="0082062A">
        <w:rPr>
          <w:rFonts w:cs="Tahoma"/>
        </w:rPr>
        <w:t xml:space="preserve"> </w:t>
      </w:r>
      <w:r w:rsidR="00622DF7" w:rsidRPr="0082062A">
        <w:rPr>
          <w:rFonts w:cs="Tahoma"/>
          <w:b/>
          <w:bCs/>
        </w:rPr>
        <w:t>dos de diciembre de dos mil veinticuatro</w:t>
      </w:r>
      <w:r w:rsidR="00664420" w:rsidRPr="0082062A">
        <w:rPr>
          <w:rFonts w:cs="Tahoma"/>
        </w:rPr>
        <w:t xml:space="preserve">, </w:t>
      </w:r>
      <w:r w:rsidRPr="0082062A">
        <w:rPr>
          <w:b/>
          <w:bCs/>
        </w:rPr>
        <w:t>LA PARTE RECURRENTE</w:t>
      </w:r>
      <w:r w:rsidR="00664420" w:rsidRPr="0082062A">
        <w:rPr>
          <w:rFonts w:cs="Tahoma"/>
        </w:rPr>
        <w:t xml:space="preserve"> presentó una solicitud de acceso a la información pública </w:t>
      </w:r>
      <w:r w:rsidR="001F3515" w:rsidRPr="0082062A">
        <w:rPr>
          <w:rFonts w:cs="Tahoma"/>
        </w:rPr>
        <w:t xml:space="preserve">ante el </w:t>
      </w:r>
      <w:r w:rsidR="001F3515" w:rsidRPr="0082062A">
        <w:rPr>
          <w:rFonts w:cs="Tahoma"/>
          <w:b/>
          <w:bCs/>
        </w:rPr>
        <w:t>SUJETO OBLIGADO</w:t>
      </w:r>
      <w:r w:rsidR="001F3515" w:rsidRPr="0082062A">
        <w:rPr>
          <w:rFonts w:cs="Tahoma"/>
        </w:rPr>
        <w:t xml:space="preserve">, </w:t>
      </w:r>
      <w:r w:rsidR="00664420" w:rsidRPr="0082062A">
        <w:rPr>
          <w:rFonts w:cs="Tahoma"/>
        </w:rPr>
        <w:t>a través del</w:t>
      </w:r>
      <w:r w:rsidR="00AC6E4A" w:rsidRPr="0082062A">
        <w:rPr>
          <w:rFonts w:cs="Tahoma"/>
        </w:rPr>
        <w:t xml:space="preserve"> </w:t>
      </w:r>
      <w:r w:rsidRPr="0082062A">
        <w:rPr>
          <w:rFonts w:cs="Tahoma"/>
        </w:rPr>
        <w:t>Sistema de Acceso a la Información Mexiquense</w:t>
      </w:r>
      <w:r w:rsidR="009A2D78" w:rsidRPr="0082062A">
        <w:rPr>
          <w:rFonts w:cs="Tahoma"/>
        </w:rPr>
        <w:t xml:space="preserve"> (</w:t>
      </w:r>
      <w:r w:rsidRPr="0082062A">
        <w:rPr>
          <w:rFonts w:cs="Tahoma"/>
        </w:rPr>
        <w:t>SAIMEX</w:t>
      </w:r>
      <w:r w:rsidR="009A2D78" w:rsidRPr="0082062A">
        <w:rPr>
          <w:rFonts w:cs="Tahoma"/>
        </w:rPr>
        <w:t>). Dicha solicitud quedó</w:t>
      </w:r>
      <w:r w:rsidRPr="0082062A">
        <w:rPr>
          <w:rFonts w:cs="Tahoma"/>
        </w:rPr>
        <w:t xml:space="preserve"> registrada c</w:t>
      </w:r>
      <w:r w:rsidR="00664420" w:rsidRPr="0082062A">
        <w:rPr>
          <w:rFonts w:cs="Tahoma"/>
        </w:rPr>
        <w:t>on el número de folio</w:t>
      </w:r>
      <w:r w:rsidR="00664420" w:rsidRPr="0082062A">
        <w:rPr>
          <w:rFonts w:cs="Tahoma"/>
          <w:b/>
          <w:bCs/>
        </w:rPr>
        <w:t xml:space="preserve"> </w:t>
      </w:r>
      <w:r w:rsidR="00622DF7" w:rsidRPr="0082062A">
        <w:rPr>
          <w:rFonts w:cs="Tahoma"/>
          <w:b/>
          <w:bCs/>
        </w:rPr>
        <w:t>00070/OZUMBA/IP/2024</w:t>
      </w:r>
      <w:r w:rsidR="002A3601" w:rsidRPr="0082062A">
        <w:rPr>
          <w:rFonts w:cs="Tahoma"/>
        </w:rPr>
        <w:t xml:space="preserve"> y en ella </w:t>
      </w:r>
      <w:r w:rsidR="009A2D78" w:rsidRPr="0082062A">
        <w:rPr>
          <w:rFonts w:cs="Tahoma"/>
        </w:rPr>
        <w:t>se requirió la siguiente información:</w:t>
      </w:r>
    </w:p>
    <w:p w14:paraId="0459D6AC" w14:textId="77777777" w:rsidR="00664420" w:rsidRPr="0082062A" w:rsidRDefault="00664420" w:rsidP="0082062A">
      <w:pPr>
        <w:tabs>
          <w:tab w:val="left" w:pos="4667"/>
        </w:tabs>
        <w:ind w:left="567" w:right="567"/>
        <w:rPr>
          <w:rFonts w:cs="Tahoma"/>
          <w:b/>
          <w:bCs/>
        </w:rPr>
      </w:pPr>
    </w:p>
    <w:p w14:paraId="179FB369" w14:textId="4978EFF9" w:rsidR="00664420" w:rsidRPr="0082062A" w:rsidRDefault="00622DF7" w:rsidP="0082062A">
      <w:pPr>
        <w:pStyle w:val="Puesto"/>
      </w:pPr>
      <w:r w:rsidRPr="0082062A">
        <w:t>“Con Fundamento en el artículo 6° Constitucional, solicito lo siguiente: 1.- Listado de empresas con las que el H. Ayuntamiento ha celebrado contratos o convenios en lo que va del presente año.” (Sic)</w:t>
      </w:r>
    </w:p>
    <w:p w14:paraId="64B27DE3" w14:textId="77777777" w:rsidR="00664420" w:rsidRPr="0082062A" w:rsidRDefault="00664420" w:rsidP="0082062A">
      <w:pPr>
        <w:tabs>
          <w:tab w:val="left" w:pos="4667"/>
        </w:tabs>
        <w:ind w:left="567" w:right="567"/>
        <w:rPr>
          <w:rFonts w:cs="Tahoma"/>
          <w:bCs/>
          <w:i/>
          <w:szCs w:val="22"/>
        </w:rPr>
      </w:pPr>
    </w:p>
    <w:p w14:paraId="0BD6321D" w14:textId="56D9ABBC" w:rsidR="00664420" w:rsidRPr="0082062A" w:rsidRDefault="009A2D78" w:rsidP="0082062A">
      <w:pPr>
        <w:tabs>
          <w:tab w:val="left" w:pos="4667"/>
        </w:tabs>
        <w:ind w:left="567" w:right="567"/>
        <w:rPr>
          <w:rFonts w:cs="Tahoma"/>
          <w:bCs/>
          <w:szCs w:val="22"/>
        </w:rPr>
      </w:pPr>
      <w:r w:rsidRPr="0082062A">
        <w:rPr>
          <w:rFonts w:cs="Tahoma"/>
          <w:b/>
          <w:bCs/>
          <w:szCs w:val="22"/>
        </w:rPr>
        <w:t>Modalidad de entrega</w:t>
      </w:r>
      <w:r w:rsidRPr="0082062A">
        <w:rPr>
          <w:rFonts w:cs="Tahoma"/>
          <w:bCs/>
          <w:szCs w:val="22"/>
        </w:rPr>
        <w:t>: a</w:t>
      </w:r>
      <w:r w:rsidR="00664420" w:rsidRPr="0082062A">
        <w:rPr>
          <w:rFonts w:cs="Tahoma"/>
          <w:bCs/>
          <w:i/>
          <w:szCs w:val="22"/>
        </w:rPr>
        <w:t xml:space="preserve"> través del </w:t>
      </w:r>
      <w:r w:rsidR="00664420" w:rsidRPr="0082062A">
        <w:rPr>
          <w:rFonts w:cs="Tahoma"/>
          <w:b/>
          <w:bCs/>
          <w:i/>
          <w:szCs w:val="22"/>
        </w:rPr>
        <w:t>SAIMEX</w:t>
      </w:r>
      <w:r w:rsidRPr="0082062A">
        <w:rPr>
          <w:rFonts w:cs="Tahoma"/>
          <w:bCs/>
          <w:i/>
          <w:szCs w:val="22"/>
        </w:rPr>
        <w:t>.</w:t>
      </w:r>
    </w:p>
    <w:p w14:paraId="334D2860" w14:textId="77777777" w:rsidR="00664420" w:rsidRPr="0082062A" w:rsidRDefault="00664420" w:rsidP="0082062A">
      <w:pPr>
        <w:autoSpaceDE w:val="0"/>
        <w:autoSpaceDN w:val="0"/>
        <w:adjustRightInd w:val="0"/>
        <w:ind w:right="-28"/>
        <w:rPr>
          <w:rFonts w:cs="Tahoma"/>
          <w:bCs/>
          <w:i/>
          <w:szCs w:val="22"/>
        </w:rPr>
      </w:pPr>
    </w:p>
    <w:p w14:paraId="5AC1EE52" w14:textId="34C34E77" w:rsidR="00D036D3" w:rsidRPr="0082062A" w:rsidRDefault="00E37A3F" w:rsidP="0082062A">
      <w:pPr>
        <w:pStyle w:val="Ttulo3"/>
      </w:pPr>
      <w:bookmarkStart w:id="6" w:name="_Toc195125837"/>
      <w:r w:rsidRPr="0082062A">
        <w:lastRenderedPageBreak/>
        <w:t xml:space="preserve">b) </w:t>
      </w:r>
      <w:r w:rsidR="00D036D3" w:rsidRPr="0082062A">
        <w:t>Turno de la solicitud de información</w:t>
      </w:r>
      <w:bookmarkEnd w:id="6"/>
    </w:p>
    <w:p w14:paraId="7CEE6F8C" w14:textId="595F03AB" w:rsidR="007D1C55" w:rsidRPr="0082062A" w:rsidRDefault="00D036D3" w:rsidP="0082062A">
      <w:r w:rsidRPr="0082062A">
        <w:t xml:space="preserve">En cumplimiento al artículo 162 de la Ley de Transparencia y Acceso a la Información Pública del Estado de México y Municipios, el </w:t>
      </w:r>
      <w:r w:rsidR="00BF4E61" w:rsidRPr="0082062A">
        <w:rPr>
          <w:rFonts w:eastAsia="Palatino Linotype" w:cs="Palatino Linotype"/>
          <w:b/>
        </w:rPr>
        <w:t>doce de diciembre de dos mil veinticuatro</w:t>
      </w:r>
      <w:r w:rsidR="00BF4E61" w:rsidRPr="0082062A">
        <w:t xml:space="preserve">, </w:t>
      </w:r>
      <w:r w:rsidRPr="0082062A">
        <w:t>l</w:t>
      </w:r>
      <w:r w:rsidR="00BF4E61" w:rsidRPr="0082062A">
        <w:t>a</w:t>
      </w:r>
      <w:r w:rsidRPr="0082062A">
        <w:t xml:space="preserve"> Titular de la Unidad de Transparencia del </w:t>
      </w:r>
      <w:r w:rsidRPr="0082062A">
        <w:rPr>
          <w:b/>
        </w:rPr>
        <w:t>SUJETO OBLIGADO</w:t>
      </w:r>
      <w:r w:rsidRPr="0082062A">
        <w:t xml:space="preserve"> turnó la solicitud de información </w:t>
      </w:r>
      <w:r w:rsidR="00163D12" w:rsidRPr="0082062A">
        <w:t xml:space="preserve">a los </w:t>
      </w:r>
      <w:r w:rsidRPr="0082062A">
        <w:t>servidor</w:t>
      </w:r>
      <w:r w:rsidR="007D1C55" w:rsidRPr="0082062A">
        <w:t>es</w:t>
      </w:r>
      <w:r w:rsidRPr="0082062A">
        <w:t xml:space="preserve"> público</w:t>
      </w:r>
      <w:r w:rsidR="007D1C55" w:rsidRPr="0082062A">
        <w:t>s</w:t>
      </w:r>
      <w:r w:rsidRPr="0082062A">
        <w:t xml:space="preserve"> habilitado</w:t>
      </w:r>
      <w:r w:rsidR="007D1C55" w:rsidRPr="0082062A">
        <w:t>s</w:t>
      </w:r>
      <w:r w:rsidRPr="0082062A">
        <w:t xml:space="preserve"> que estimó pertinente</w:t>
      </w:r>
      <w:r w:rsidR="00163D12" w:rsidRPr="0082062A">
        <w:t>s</w:t>
      </w:r>
      <w:r w:rsidR="007D1C55" w:rsidRPr="0082062A">
        <w:t>.</w:t>
      </w:r>
    </w:p>
    <w:p w14:paraId="7B667FC9" w14:textId="77777777" w:rsidR="007D1C55" w:rsidRPr="0082062A" w:rsidRDefault="007D1C55" w:rsidP="0082062A"/>
    <w:p w14:paraId="3212BA4D" w14:textId="585172C5" w:rsidR="00664420" w:rsidRPr="0082062A" w:rsidRDefault="00E37A3F" w:rsidP="0082062A">
      <w:pPr>
        <w:pStyle w:val="Ttulo3"/>
        <w:rPr>
          <w:rFonts w:eastAsia="Calibri"/>
          <w:lang w:eastAsia="en-US"/>
        </w:rPr>
      </w:pPr>
      <w:bookmarkStart w:id="7" w:name="_Toc195125838"/>
      <w:r w:rsidRPr="0082062A">
        <w:t xml:space="preserve">c) </w:t>
      </w:r>
      <w:r w:rsidR="00664420" w:rsidRPr="0082062A">
        <w:rPr>
          <w:lang w:val="es-ES"/>
        </w:rPr>
        <w:t xml:space="preserve">Respuesta </w:t>
      </w:r>
      <w:r w:rsidR="00664420" w:rsidRPr="0082062A">
        <w:rPr>
          <w:rFonts w:eastAsia="Calibri"/>
          <w:lang w:eastAsia="en-US"/>
        </w:rPr>
        <w:t>del Sujeto Obligado</w:t>
      </w:r>
      <w:bookmarkEnd w:id="7"/>
    </w:p>
    <w:p w14:paraId="79199CC1" w14:textId="406CB99C" w:rsidR="00664420" w:rsidRPr="0082062A" w:rsidRDefault="00664420" w:rsidP="0082062A">
      <w:pPr>
        <w:pStyle w:val="Sinespaciado"/>
        <w:spacing w:line="360" w:lineRule="auto"/>
        <w:rPr>
          <w:lang w:val="es-ES"/>
        </w:rPr>
      </w:pPr>
      <w:r w:rsidRPr="0082062A">
        <w:rPr>
          <w:lang w:val="es-ES"/>
        </w:rPr>
        <w:t xml:space="preserve">El </w:t>
      </w:r>
      <w:r w:rsidR="00BF4E61" w:rsidRPr="0082062A">
        <w:rPr>
          <w:b/>
          <w:bCs/>
          <w:lang w:val="es-ES"/>
        </w:rPr>
        <w:t>veintisiete</w:t>
      </w:r>
      <w:r w:rsidRPr="0082062A">
        <w:rPr>
          <w:b/>
          <w:bCs/>
          <w:lang w:val="es-ES"/>
        </w:rPr>
        <w:t xml:space="preserve"> de </w:t>
      </w:r>
      <w:r w:rsidR="001B307D" w:rsidRPr="0082062A">
        <w:rPr>
          <w:b/>
          <w:bCs/>
          <w:lang w:val="es-ES"/>
        </w:rPr>
        <w:t xml:space="preserve">febrero </w:t>
      </w:r>
      <w:r w:rsidRPr="0082062A">
        <w:rPr>
          <w:b/>
          <w:bCs/>
          <w:lang w:val="es-ES"/>
        </w:rPr>
        <w:t xml:space="preserve">de dos mil </w:t>
      </w:r>
      <w:r w:rsidR="001B307D" w:rsidRPr="0082062A">
        <w:rPr>
          <w:rFonts w:eastAsia="Palatino Linotype" w:cs="Palatino Linotype"/>
          <w:b/>
        </w:rPr>
        <w:t>veinticinco</w:t>
      </w:r>
      <w:r w:rsidRPr="0082062A">
        <w:rPr>
          <w:lang w:val="es-ES"/>
        </w:rPr>
        <w:t xml:space="preserve">, </w:t>
      </w:r>
      <w:r w:rsidR="00F07EE6" w:rsidRPr="0082062A">
        <w:rPr>
          <w:lang w:val="es-ES"/>
        </w:rPr>
        <w:t>l</w:t>
      </w:r>
      <w:r w:rsidR="00BF4E61" w:rsidRPr="0082062A">
        <w:rPr>
          <w:lang w:val="es-ES"/>
        </w:rPr>
        <w:t>a</w:t>
      </w:r>
      <w:r w:rsidR="00F07EE6" w:rsidRPr="0082062A">
        <w:rPr>
          <w:lang w:val="es-ES"/>
        </w:rPr>
        <w:t xml:space="preserve"> Titular de la Unidad de Transparencia del </w:t>
      </w:r>
      <w:r w:rsidR="00F07EE6" w:rsidRPr="0082062A">
        <w:rPr>
          <w:b/>
          <w:lang w:val="es-ES"/>
        </w:rPr>
        <w:t>SUJETO OBLIGADO</w:t>
      </w:r>
      <w:r w:rsidR="00F07EE6" w:rsidRPr="0082062A">
        <w:rPr>
          <w:lang w:val="es-ES"/>
        </w:rPr>
        <w:t xml:space="preserve"> notificó la siguiente respuesta a través del </w:t>
      </w:r>
      <w:r w:rsidRPr="0082062A">
        <w:rPr>
          <w:lang w:val="es-ES"/>
        </w:rPr>
        <w:t>SAIMEX</w:t>
      </w:r>
      <w:r w:rsidR="00F07EE6" w:rsidRPr="0082062A">
        <w:rPr>
          <w:lang w:val="es-ES"/>
        </w:rPr>
        <w:t>:</w:t>
      </w:r>
    </w:p>
    <w:p w14:paraId="669F7EFD" w14:textId="77777777" w:rsidR="00664420" w:rsidRPr="0082062A" w:rsidRDefault="00664420" w:rsidP="0082062A">
      <w:pPr>
        <w:tabs>
          <w:tab w:val="left" w:pos="4667"/>
        </w:tabs>
        <w:ind w:left="567" w:right="567"/>
        <w:rPr>
          <w:rFonts w:cs="Tahoma"/>
          <w:b/>
          <w:bCs/>
        </w:rPr>
      </w:pPr>
    </w:p>
    <w:p w14:paraId="11799F6E" w14:textId="77777777" w:rsidR="00BF4E61" w:rsidRPr="0082062A" w:rsidRDefault="00BF4E61" w:rsidP="0082062A">
      <w:pPr>
        <w:pStyle w:val="Puesto"/>
      </w:pPr>
      <w:r w:rsidRPr="0082062A">
        <w:t>“Folio de la solicitud: 00070/OZUMBA/IP/2024</w:t>
      </w:r>
    </w:p>
    <w:p w14:paraId="78204628" w14:textId="77777777" w:rsidR="00527673" w:rsidRPr="0082062A" w:rsidRDefault="00527673" w:rsidP="0082062A"/>
    <w:p w14:paraId="01E6070C" w14:textId="77777777" w:rsidR="00BF4E61" w:rsidRPr="0082062A" w:rsidRDefault="00BF4E61" w:rsidP="0082062A">
      <w:pPr>
        <w:pStyle w:val="Puesto"/>
      </w:pPr>
      <w:r w:rsidRPr="0082062A">
        <w:t>En respuesta a la solicitud recibida, nos permitimos hacer de su conocimiento que con fundamento en el artículo 53, Fracciones: II, V y VI de la Ley de Transparencia y Acceso a la Información Pública del Estado de México y Municipios, le contestamos que:</w:t>
      </w:r>
    </w:p>
    <w:p w14:paraId="09306146" w14:textId="77777777" w:rsidR="00527673" w:rsidRPr="0082062A" w:rsidRDefault="00527673" w:rsidP="0082062A"/>
    <w:p w14:paraId="70A900CB" w14:textId="77777777" w:rsidR="00BF4E61" w:rsidRPr="0082062A" w:rsidRDefault="00BF4E61" w:rsidP="0082062A">
      <w:pPr>
        <w:pStyle w:val="Puesto"/>
      </w:pPr>
      <w:r w:rsidRPr="0082062A">
        <w:t xml:space="preserve">Estimado solicitante reciba con el presente un cordial saludo, al mismo tiempo remito respuesta a su SI, por parte de SPH designado para atenderla el cual refiere lo siguiente “respuesta en formato </w:t>
      </w:r>
      <w:proofErr w:type="spellStart"/>
      <w:r w:rsidRPr="0082062A">
        <w:t>pdf</w:t>
      </w:r>
      <w:proofErr w:type="spellEnd"/>
      <w:r w:rsidRPr="0082062A">
        <w:t>”, denominado SIC</w:t>
      </w:r>
    </w:p>
    <w:p w14:paraId="20106DE8" w14:textId="77777777" w:rsidR="00527673" w:rsidRPr="0082062A" w:rsidRDefault="00527673" w:rsidP="0082062A"/>
    <w:p w14:paraId="1E9056C0" w14:textId="77777777" w:rsidR="00BF4E61" w:rsidRPr="0082062A" w:rsidRDefault="00BF4E61" w:rsidP="0082062A">
      <w:pPr>
        <w:pStyle w:val="Puesto"/>
      </w:pPr>
      <w:r w:rsidRPr="0082062A">
        <w:t>ATENTAMENTE</w:t>
      </w:r>
    </w:p>
    <w:p w14:paraId="31552EF4" w14:textId="77777777" w:rsidR="00527673" w:rsidRPr="0082062A" w:rsidRDefault="00527673" w:rsidP="0082062A"/>
    <w:p w14:paraId="042FE73D" w14:textId="184DD832" w:rsidR="00F07EE6" w:rsidRPr="0082062A" w:rsidRDefault="00BF4E61" w:rsidP="0082062A">
      <w:pPr>
        <w:pStyle w:val="Puesto"/>
      </w:pPr>
      <w:r w:rsidRPr="0082062A">
        <w:t xml:space="preserve">C. THELMA VALENCIA </w:t>
      </w:r>
      <w:proofErr w:type="spellStart"/>
      <w:r w:rsidRPr="0082062A">
        <w:t>VALENCIA</w:t>
      </w:r>
      <w:proofErr w:type="spellEnd"/>
      <w:r w:rsidR="00F07EE6" w:rsidRPr="0082062A">
        <w:t>.</w:t>
      </w:r>
      <w:r w:rsidRPr="0082062A">
        <w:t>” (Sic)</w:t>
      </w:r>
    </w:p>
    <w:p w14:paraId="5D11024C" w14:textId="77777777" w:rsidR="00664420" w:rsidRPr="0082062A" w:rsidRDefault="00664420" w:rsidP="0082062A">
      <w:pPr>
        <w:autoSpaceDE w:val="0"/>
        <w:autoSpaceDN w:val="0"/>
        <w:adjustRightInd w:val="0"/>
        <w:ind w:right="-28"/>
        <w:rPr>
          <w:rFonts w:cs="Tahoma"/>
          <w:bCs/>
          <w:szCs w:val="22"/>
        </w:rPr>
      </w:pPr>
    </w:p>
    <w:p w14:paraId="05B7F0D2" w14:textId="22E2D1F8" w:rsidR="001B307D" w:rsidRPr="0082062A" w:rsidRDefault="00F07EE6" w:rsidP="0082062A">
      <w:pPr>
        <w:autoSpaceDE w:val="0"/>
        <w:autoSpaceDN w:val="0"/>
        <w:adjustRightInd w:val="0"/>
        <w:ind w:right="-28"/>
        <w:rPr>
          <w:rFonts w:cs="Tahoma"/>
          <w:b/>
          <w:szCs w:val="22"/>
          <w:lang w:val="es-ES"/>
        </w:rPr>
      </w:pPr>
      <w:r w:rsidRPr="0082062A">
        <w:rPr>
          <w:rFonts w:cs="Tahoma"/>
          <w:bCs/>
          <w:szCs w:val="22"/>
          <w:lang w:val="es-ES"/>
        </w:rPr>
        <w:t xml:space="preserve">Asimismo, </w:t>
      </w:r>
      <w:r w:rsidRPr="0082062A">
        <w:rPr>
          <w:rFonts w:cs="Tahoma"/>
          <w:b/>
          <w:szCs w:val="22"/>
          <w:lang w:val="es-ES"/>
        </w:rPr>
        <w:t xml:space="preserve">EL SUJETO OBLIGADO </w:t>
      </w:r>
      <w:r w:rsidRPr="0082062A">
        <w:rPr>
          <w:rFonts w:cs="Tahoma"/>
          <w:bCs/>
          <w:szCs w:val="22"/>
          <w:lang w:val="es-ES"/>
        </w:rPr>
        <w:t xml:space="preserve">adjuntó a su respuesta </w:t>
      </w:r>
      <w:r w:rsidR="00BF4E61" w:rsidRPr="0082062A">
        <w:rPr>
          <w:rFonts w:cs="Tahoma"/>
          <w:bCs/>
          <w:szCs w:val="22"/>
          <w:lang w:val="es-ES"/>
        </w:rPr>
        <w:t>e</w:t>
      </w:r>
      <w:r w:rsidRPr="0082062A">
        <w:rPr>
          <w:rFonts w:cs="Tahoma"/>
          <w:bCs/>
          <w:szCs w:val="22"/>
          <w:lang w:val="es-ES"/>
        </w:rPr>
        <w:t>l archivo elec</w:t>
      </w:r>
      <w:r w:rsidR="00BF4E61" w:rsidRPr="0082062A">
        <w:rPr>
          <w:rFonts w:cs="Tahoma"/>
          <w:bCs/>
          <w:szCs w:val="22"/>
          <w:lang w:val="es-ES"/>
        </w:rPr>
        <w:t xml:space="preserve">trónico denominado </w:t>
      </w:r>
      <w:r w:rsidR="00BF4E61" w:rsidRPr="0082062A">
        <w:rPr>
          <w:rFonts w:cs="Tahoma"/>
          <w:bCs/>
          <w:i/>
          <w:szCs w:val="22"/>
          <w:lang w:val="es-ES"/>
        </w:rPr>
        <w:t>“</w:t>
      </w:r>
      <w:r w:rsidR="001B307D" w:rsidRPr="0082062A">
        <w:rPr>
          <w:rFonts w:cs="Tahoma"/>
          <w:b/>
          <w:i/>
          <w:szCs w:val="22"/>
          <w:lang w:val="es-ES"/>
        </w:rPr>
        <w:t>RespuestaSolicitud00104DGAF</w:t>
      </w:r>
      <w:r w:rsidR="00BF4E61" w:rsidRPr="0082062A">
        <w:rPr>
          <w:rFonts w:cs="Tahoma"/>
          <w:b/>
          <w:i/>
          <w:szCs w:val="22"/>
          <w:lang w:val="es-ES"/>
        </w:rPr>
        <w:t>”</w:t>
      </w:r>
      <w:r w:rsidR="00BF4E61" w:rsidRPr="0082062A">
        <w:rPr>
          <w:rFonts w:cs="Tahoma"/>
          <w:b/>
          <w:szCs w:val="22"/>
          <w:lang w:val="es-ES"/>
        </w:rPr>
        <w:t xml:space="preserve">, </w:t>
      </w:r>
      <w:r w:rsidR="00BF4E61" w:rsidRPr="0082062A">
        <w:rPr>
          <w:rFonts w:cs="Tahoma"/>
          <w:szCs w:val="22"/>
          <w:lang w:val="es-ES"/>
        </w:rPr>
        <w:t>de cuyo contenido se advierte el oficio de número</w:t>
      </w:r>
      <w:r w:rsidR="00BF4E61" w:rsidRPr="0082062A">
        <w:rPr>
          <w:rFonts w:cs="Tahoma"/>
          <w:b/>
          <w:szCs w:val="22"/>
          <w:lang w:val="es-ES"/>
        </w:rPr>
        <w:t xml:space="preserve"> </w:t>
      </w:r>
      <w:r w:rsidR="00BF4E61" w:rsidRPr="0082062A">
        <w:rPr>
          <w:rFonts w:cs="Tahoma"/>
          <w:szCs w:val="22"/>
          <w:lang w:val="es-ES"/>
        </w:rPr>
        <w:t>DE/2025OZU/039, del</w:t>
      </w:r>
      <w:r w:rsidR="00BF4E61" w:rsidRPr="0082062A">
        <w:rPr>
          <w:rFonts w:cs="Tahoma"/>
          <w:b/>
          <w:szCs w:val="22"/>
          <w:lang w:val="es-ES"/>
        </w:rPr>
        <w:t xml:space="preserve"> </w:t>
      </w:r>
      <w:r w:rsidR="00BF4E61" w:rsidRPr="0082062A">
        <w:rPr>
          <w:rFonts w:cs="Tahoma"/>
          <w:szCs w:val="22"/>
          <w:lang w:val="es-ES"/>
        </w:rPr>
        <w:t xml:space="preserve">veinticinco de febrero de dos mil veinticuatro, mediante el cual de </w:t>
      </w:r>
      <w:r w:rsidR="00004CFC" w:rsidRPr="0082062A">
        <w:rPr>
          <w:rFonts w:cs="Tahoma"/>
          <w:szCs w:val="22"/>
          <w:lang w:val="es-ES"/>
        </w:rPr>
        <w:t>manera</w:t>
      </w:r>
      <w:r w:rsidR="00BF4E61" w:rsidRPr="0082062A">
        <w:rPr>
          <w:rFonts w:cs="Tahoma"/>
          <w:szCs w:val="22"/>
          <w:lang w:val="es-ES"/>
        </w:rPr>
        <w:t xml:space="preserve"> sustancial la Directora de Desarrollo Económico informa a la Titular de la Unidad </w:t>
      </w:r>
      <w:r w:rsidR="00BF4E61" w:rsidRPr="0082062A">
        <w:rPr>
          <w:rFonts w:cs="Tahoma"/>
          <w:szCs w:val="22"/>
          <w:lang w:val="es-ES"/>
        </w:rPr>
        <w:lastRenderedPageBreak/>
        <w:t>de Transparencia que en lo que va de la presente administración no se ha generado contrato o convenio con alguna empresa</w:t>
      </w:r>
      <w:r w:rsidR="00C15855" w:rsidRPr="0082062A">
        <w:rPr>
          <w:rFonts w:cs="Tahoma"/>
          <w:szCs w:val="22"/>
          <w:lang w:val="es-ES"/>
        </w:rPr>
        <w:t>.</w:t>
      </w:r>
    </w:p>
    <w:p w14:paraId="52460699" w14:textId="77777777" w:rsidR="00664420" w:rsidRPr="0082062A" w:rsidRDefault="00664420" w:rsidP="0082062A">
      <w:pPr>
        <w:autoSpaceDE w:val="0"/>
        <w:autoSpaceDN w:val="0"/>
        <w:adjustRightInd w:val="0"/>
        <w:ind w:right="-28"/>
        <w:rPr>
          <w:rFonts w:cs="Tahoma"/>
          <w:bCs/>
          <w:szCs w:val="22"/>
          <w:lang w:val="es-ES"/>
        </w:rPr>
      </w:pPr>
    </w:p>
    <w:p w14:paraId="5A5DAB9E" w14:textId="77777777" w:rsidR="00E37A3F" w:rsidRPr="0082062A" w:rsidRDefault="00E37A3F" w:rsidP="0082062A">
      <w:pPr>
        <w:pStyle w:val="Ttulo2"/>
        <w:jc w:val="left"/>
      </w:pPr>
      <w:bookmarkStart w:id="8" w:name="_Toc195125839"/>
      <w:r w:rsidRPr="0082062A">
        <w:t>DEL RECURSO DE REVISIÓN</w:t>
      </w:r>
      <w:bookmarkEnd w:id="8"/>
    </w:p>
    <w:p w14:paraId="2B216813" w14:textId="61ADBB2B" w:rsidR="00664420" w:rsidRPr="0082062A" w:rsidRDefault="006E25BC" w:rsidP="0082062A">
      <w:pPr>
        <w:pStyle w:val="Ttulo3"/>
      </w:pPr>
      <w:bookmarkStart w:id="9" w:name="_Toc195125840"/>
      <w:r w:rsidRPr="0082062A">
        <w:rPr>
          <w:szCs w:val="32"/>
        </w:rPr>
        <w:t>a)</w:t>
      </w:r>
      <w:r w:rsidRPr="0082062A">
        <w:t xml:space="preserve"> </w:t>
      </w:r>
      <w:r w:rsidR="00664420" w:rsidRPr="0082062A">
        <w:t>Interposición del Recurso de Revisión</w:t>
      </w:r>
      <w:bookmarkEnd w:id="9"/>
    </w:p>
    <w:p w14:paraId="6279C622" w14:textId="55D31865" w:rsidR="00664420" w:rsidRPr="0082062A" w:rsidRDefault="00664420" w:rsidP="0082062A">
      <w:pPr>
        <w:autoSpaceDE w:val="0"/>
        <w:autoSpaceDN w:val="0"/>
        <w:adjustRightInd w:val="0"/>
        <w:ind w:right="-28"/>
        <w:rPr>
          <w:rFonts w:cs="Tahoma"/>
          <w:szCs w:val="22"/>
        </w:rPr>
      </w:pPr>
      <w:r w:rsidRPr="0082062A">
        <w:rPr>
          <w:rFonts w:cs="Tahoma"/>
          <w:szCs w:val="22"/>
        </w:rPr>
        <w:t xml:space="preserve">El </w:t>
      </w:r>
      <w:r w:rsidR="00527673" w:rsidRPr="0082062A">
        <w:rPr>
          <w:rFonts w:cs="Tahoma"/>
          <w:b/>
          <w:bCs/>
          <w:szCs w:val="22"/>
        </w:rPr>
        <w:t xml:space="preserve">veintiocho </w:t>
      </w:r>
      <w:r w:rsidRPr="0082062A">
        <w:rPr>
          <w:rFonts w:cs="Tahoma"/>
          <w:b/>
          <w:bCs/>
          <w:szCs w:val="22"/>
        </w:rPr>
        <w:t xml:space="preserve">de </w:t>
      </w:r>
      <w:r w:rsidR="00C15855" w:rsidRPr="0082062A">
        <w:rPr>
          <w:rFonts w:cs="Tahoma"/>
          <w:b/>
          <w:bCs/>
          <w:szCs w:val="22"/>
        </w:rPr>
        <w:t xml:space="preserve">febrero </w:t>
      </w:r>
      <w:r w:rsidRPr="0082062A">
        <w:rPr>
          <w:rFonts w:cs="Tahoma"/>
          <w:b/>
          <w:bCs/>
          <w:szCs w:val="22"/>
        </w:rPr>
        <w:t xml:space="preserve">de dos mil </w:t>
      </w:r>
      <w:r w:rsidR="001B307D" w:rsidRPr="0082062A">
        <w:rPr>
          <w:rFonts w:eastAsia="Palatino Linotype" w:cs="Palatino Linotype"/>
          <w:b/>
        </w:rPr>
        <w:t>veinticinco</w:t>
      </w:r>
      <w:r w:rsidR="001B307D" w:rsidRPr="0082062A">
        <w:rPr>
          <w:rFonts w:cs="Tahoma"/>
          <w:b/>
          <w:bCs/>
          <w:szCs w:val="22"/>
        </w:rPr>
        <w:t xml:space="preserve"> </w:t>
      </w:r>
      <w:r w:rsidR="00F75D23" w:rsidRPr="0082062A">
        <w:rPr>
          <w:rFonts w:cs="Tahoma"/>
          <w:b/>
          <w:bCs/>
          <w:szCs w:val="22"/>
        </w:rPr>
        <w:t>LA PARTE RECURRENTE</w:t>
      </w:r>
      <w:r w:rsidR="00F75D23" w:rsidRPr="0082062A">
        <w:rPr>
          <w:rFonts w:cs="Tahoma"/>
          <w:szCs w:val="22"/>
        </w:rPr>
        <w:t xml:space="preserve"> interpuso el recurso de revisión en contra de la respuesta emitida por el </w:t>
      </w:r>
      <w:r w:rsidR="00F75D23" w:rsidRPr="0082062A">
        <w:rPr>
          <w:rFonts w:cs="Tahoma"/>
          <w:b/>
          <w:bCs/>
          <w:szCs w:val="22"/>
        </w:rPr>
        <w:t>SUJETO OBLIGADO</w:t>
      </w:r>
      <w:r w:rsidR="00953430" w:rsidRPr="0082062A">
        <w:rPr>
          <w:rFonts w:cs="Tahoma"/>
          <w:szCs w:val="22"/>
        </w:rPr>
        <w:t xml:space="preserve">, mismo que fue registrado en el SAIMEX con el número de expediente </w:t>
      </w:r>
      <w:r w:rsidR="00C15855" w:rsidRPr="0082062A">
        <w:rPr>
          <w:rFonts w:cs="Tahoma"/>
          <w:b/>
          <w:bCs/>
          <w:szCs w:val="22"/>
        </w:rPr>
        <w:t>0</w:t>
      </w:r>
      <w:r w:rsidR="00527673" w:rsidRPr="0082062A">
        <w:rPr>
          <w:rFonts w:cs="Tahoma"/>
          <w:b/>
          <w:bCs/>
          <w:szCs w:val="22"/>
        </w:rPr>
        <w:t>2252</w:t>
      </w:r>
      <w:r w:rsidR="00C15855" w:rsidRPr="0082062A">
        <w:rPr>
          <w:rFonts w:cs="Tahoma"/>
          <w:b/>
          <w:bCs/>
          <w:szCs w:val="22"/>
        </w:rPr>
        <w:t>/</w:t>
      </w:r>
      <w:r w:rsidR="00953430" w:rsidRPr="0082062A">
        <w:rPr>
          <w:rFonts w:cs="Tahoma"/>
          <w:b/>
          <w:bCs/>
          <w:szCs w:val="22"/>
        </w:rPr>
        <w:t>INFOEM/IP/RR/</w:t>
      </w:r>
      <w:r w:rsidR="00C15855" w:rsidRPr="0082062A">
        <w:rPr>
          <w:rFonts w:cs="Tahoma"/>
          <w:b/>
          <w:bCs/>
          <w:szCs w:val="22"/>
        </w:rPr>
        <w:t>2025</w:t>
      </w:r>
      <w:r w:rsidR="00953430" w:rsidRPr="0082062A">
        <w:rPr>
          <w:rFonts w:cs="Tahoma"/>
          <w:szCs w:val="22"/>
        </w:rPr>
        <w:t>, y en el cual manifiesta lo siguiente</w:t>
      </w:r>
      <w:r w:rsidRPr="0082062A">
        <w:rPr>
          <w:rFonts w:cs="Tahoma"/>
          <w:szCs w:val="22"/>
        </w:rPr>
        <w:t>:</w:t>
      </w:r>
    </w:p>
    <w:p w14:paraId="74B30008" w14:textId="77777777" w:rsidR="00664420" w:rsidRPr="0082062A" w:rsidRDefault="00664420" w:rsidP="0082062A">
      <w:pPr>
        <w:tabs>
          <w:tab w:val="left" w:pos="4667"/>
        </w:tabs>
        <w:ind w:right="539"/>
        <w:rPr>
          <w:rFonts w:cs="Tahoma"/>
          <w:szCs w:val="22"/>
        </w:rPr>
      </w:pPr>
    </w:p>
    <w:p w14:paraId="12153283" w14:textId="77777777" w:rsidR="00664420" w:rsidRPr="0082062A" w:rsidRDefault="00664420" w:rsidP="0082062A">
      <w:pPr>
        <w:tabs>
          <w:tab w:val="left" w:pos="4667"/>
        </w:tabs>
        <w:ind w:left="567" w:right="539"/>
        <w:rPr>
          <w:rFonts w:cs="Tahoma"/>
          <w:b/>
          <w:iCs/>
        </w:rPr>
      </w:pPr>
      <w:r w:rsidRPr="0082062A">
        <w:rPr>
          <w:rFonts w:cs="Tahoma"/>
          <w:b/>
          <w:iCs/>
        </w:rPr>
        <w:t>ACTO IMPUGNADO</w:t>
      </w:r>
      <w:r w:rsidRPr="0082062A">
        <w:rPr>
          <w:rFonts w:cs="Tahoma"/>
          <w:b/>
          <w:iCs/>
        </w:rPr>
        <w:tab/>
      </w:r>
    </w:p>
    <w:p w14:paraId="523F8BF4" w14:textId="2F967078" w:rsidR="00664420" w:rsidRPr="0082062A" w:rsidRDefault="00BF4E61" w:rsidP="0082062A">
      <w:pPr>
        <w:tabs>
          <w:tab w:val="left" w:pos="4667"/>
        </w:tabs>
        <w:spacing w:line="240" w:lineRule="auto"/>
        <w:ind w:left="567" w:right="539"/>
        <w:rPr>
          <w:rFonts w:cs="Tahoma"/>
          <w:bCs/>
          <w:i/>
        </w:rPr>
      </w:pPr>
      <w:r w:rsidRPr="0082062A">
        <w:rPr>
          <w:rFonts w:cs="Tahoma"/>
          <w:bCs/>
          <w:i/>
        </w:rPr>
        <w:t xml:space="preserve">“La Unidad de Transparencia no realiza una búsqueda exhaustiva de los documentos solicitados, se limita a turnar mi solicitud a una sola área que informa no cuenta con documentación. Sin embargo, en fuentes </w:t>
      </w:r>
      <w:proofErr w:type="spellStart"/>
      <w:r w:rsidRPr="0082062A">
        <w:rPr>
          <w:rFonts w:cs="Tahoma"/>
          <w:bCs/>
          <w:i/>
        </w:rPr>
        <w:t>publicas</w:t>
      </w:r>
      <w:proofErr w:type="spellEnd"/>
      <w:r w:rsidRPr="0082062A">
        <w:rPr>
          <w:rFonts w:cs="Tahoma"/>
          <w:bCs/>
          <w:i/>
        </w:rPr>
        <w:t xml:space="preserve"> existe el pronunciamiento del municipio de que el pasado 21 de febrero de 2024, firmó convenio de coordinación de acciones gubernamentales y toma de protesta a los comités de prevención y control del crecimiento urbano. Por lo tanto, no atienden mi solicitud.”</w:t>
      </w:r>
    </w:p>
    <w:p w14:paraId="6AE8EA9A" w14:textId="77777777" w:rsidR="00664420" w:rsidRPr="0082062A" w:rsidRDefault="00664420" w:rsidP="0082062A">
      <w:pPr>
        <w:tabs>
          <w:tab w:val="left" w:pos="4667"/>
        </w:tabs>
        <w:ind w:left="567" w:right="539"/>
        <w:rPr>
          <w:rFonts w:cs="Tahoma"/>
          <w:bCs/>
          <w:i/>
        </w:rPr>
      </w:pPr>
    </w:p>
    <w:p w14:paraId="047D036B" w14:textId="77777777" w:rsidR="00664420" w:rsidRPr="0082062A" w:rsidRDefault="00664420" w:rsidP="0082062A">
      <w:pPr>
        <w:tabs>
          <w:tab w:val="left" w:pos="4667"/>
        </w:tabs>
        <w:ind w:left="567" w:right="539"/>
        <w:rPr>
          <w:rFonts w:cs="Tahoma"/>
          <w:b/>
          <w:iCs/>
        </w:rPr>
      </w:pPr>
      <w:r w:rsidRPr="0082062A">
        <w:rPr>
          <w:rFonts w:cs="Tahoma"/>
          <w:b/>
          <w:iCs/>
        </w:rPr>
        <w:t>RAZONES O MOTIVOS DE LA INCONFORMIDAD</w:t>
      </w:r>
      <w:r w:rsidRPr="0082062A">
        <w:rPr>
          <w:rFonts w:cs="Tahoma"/>
          <w:b/>
          <w:iCs/>
        </w:rPr>
        <w:tab/>
      </w:r>
    </w:p>
    <w:p w14:paraId="1DAE2563" w14:textId="656A4F6A" w:rsidR="00953430" w:rsidRPr="0082062A" w:rsidRDefault="00BF4E61" w:rsidP="0082062A">
      <w:pPr>
        <w:tabs>
          <w:tab w:val="left" w:pos="4667"/>
        </w:tabs>
        <w:ind w:left="567" w:right="539"/>
        <w:rPr>
          <w:rFonts w:cs="Tahoma"/>
          <w:bCs/>
          <w:i/>
        </w:rPr>
      </w:pPr>
      <w:r w:rsidRPr="0082062A">
        <w:rPr>
          <w:rFonts w:cs="Tahoma"/>
          <w:bCs/>
          <w:i/>
        </w:rPr>
        <w:t>“No dan respuesta de forma completa a mi solicitud.” (Sic)</w:t>
      </w:r>
    </w:p>
    <w:p w14:paraId="48FE75EA" w14:textId="77777777" w:rsidR="00664420" w:rsidRPr="0082062A" w:rsidRDefault="00664420" w:rsidP="0082062A">
      <w:pPr>
        <w:tabs>
          <w:tab w:val="left" w:pos="4667"/>
        </w:tabs>
        <w:ind w:right="567"/>
        <w:rPr>
          <w:rFonts w:cs="Tahoma"/>
          <w:b/>
          <w:bCs/>
        </w:rPr>
      </w:pPr>
    </w:p>
    <w:p w14:paraId="6804DEF1" w14:textId="3C4F6CB5" w:rsidR="00664420" w:rsidRPr="0082062A" w:rsidRDefault="006E25BC" w:rsidP="0082062A">
      <w:pPr>
        <w:pStyle w:val="Ttulo3"/>
      </w:pPr>
      <w:bookmarkStart w:id="10" w:name="_Toc195125841"/>
      <w:r w:rsidRPr="0082062A">
        <w:t>b</w:t>
      </w:r>
      <w:r w:rsidR="00664420" w:rsidRPr="0082062A">
        <w:t>) Turno del Recurso de Revisión</w:t>
      </w:r>
      <w:bookmarkEnd w:id="10"/>
    </w:p>
    <w:p w14:paraId="1173671B" w14:textId="6E7837F7" w:rsidR="00C72DAA" w:rsidRPr="0082062A" w:rsidRDefault="00C72DAA" w:rsidP="0082062A">
      <w:r w:rsidRPr="0082062A">
        <w:t>Con fundamento en el artículo 185, fracción I de la Ley de Transparencia y Acceso a la Información Pública del Estado de México y Municipios, el</w:t>
      </w:r>
      <w:r w:rsidRPr="0082062A">
        <w:rPr>
          <w:b/>
          <w:bCs/>
        </w:rPr>
        <w:t xml:space="preserve"> </w:t>
      </w:r>
      <w:r w:rsidR="007549B5" w:rsidRPr="0082062A">
        <w:rPr>
          <w:rFonts w:cs="Tahoma"/>
          <w:b/>
          <w:bCs/>
          <w:szCs w:val="22"/>
        </w:rPr>
        <w:t>veintiocho</w:t>
      </w:r>
      <w:r w:rsidR="00383AFC" w:rsidRPr="0082062A">
        <w:rPr>
          <w:rFonts w:cs="Tahoma"/>
          <w:b/>
          <w:bCs/>
          <w:szCs w:val="22"/>
        </w:rPr>
        <w:t xml:space="preserve"> de febrero de dos mil </w:t>
      </w:r>
      <w:r w:rsidR="00383AFC" w:rsidRPr="0082062A">
        <w:rPr>
          <w:rFonts w:eastAsia="Palatino Linotype" w:cs="Palatino Linotype"/>
          <w:b/>
        </w:rPr>
        <w:t>veinticinco</w:t>
      </w:r>
      <w:r w:rsidR="00383AFC" w:rsidRPr="0082062A">
        <w:rPr>
          <w:rFonts w:cs="Tahoma"/>
          <w:b/>
          <w:bCs/>
          <w:szCs w:val="22"/>
        </w:rPr>
        <w:t xml:space="preserve"> </w:t>
      </w:r>
      <w:r w:rsidRPr="0082062A">
        <w:t>se turnó el recurso de revisión a través del</w:t>
      </w:r>
      <w:r w:rsidRPr="0082062A">
        <w:rPr>
          <w:rFonts w:eastAsia="Arial Unicode MS"/>
        </w:rPr>
        <w:t xml:space="preserve"> </w:t>
      </w:r>
      <w:r w:rsidRPr="0082062A">
        <w:rPr>
          <w:rFonts w:eastAsia="Arial Unicode MS"/>
          <w:bCs/>
        </w:rPr>
        <w:t>SAIMEX</w:t>
      </w:r>
      <w:r w:rsidRPr="0082062A">
        <w:t xml:space="preserve"> a la </w:t>
      </w:r>
      <w:r w:rsidRPr="0082062A">
        <w:rPr>
          <w:b/>
        </w:rPr>
        <w:t>Comisionada Sharon Cristina Morales Martínez</w:t>
      </w:r>
      <w:r w:rsidRPr="0082062A">
        <w:rPr>
          <w:bCs/>
        </w:rPr>
        <w:t xml:space="preserve">, </w:t>
      </w:r>
      <w:r w:rsidRPr="0082062A">
        <w:t xml:space="preserve">a efecto de decretar su admisión o </w:t>
      </w:r>
      <w:proofErr w:type="spellStart"/>
      <w:r w:rsidRPr="0082062A">
        <w:t>desechamiento</w:t>
      </w:r>
      <w:proofErr w:type="spellEnd"/>
      <w:r w:rsidRPr="0082062A">
        <w:t xml:space="preserve">. </w:t>
      </w:r>
    </w:p>
    <w:p w14:paraId="18F305CB" w14:textId="77777777" w:rsidR="00664420" w:rsidRPr="0082062A" w:rsidRDefault="00664420" w:rsidP="0082062A">
      <w:pPr>
        <w:rPr>
          <w:rFonts w:eastAsia="Batang" w:cs="Tahoma"/>
          <w:bCs/>
          <w:szCs w:val="22"/>
        </w:rPr>
      </w:pPr>
    </w:p>
    <w:p w14:paraId="3E31EC2D" w14:textId="295256A1" w:rsidR="00664420" w:rsidRPr="0082062A" w:rsidRDefault="006E25BC" w:rsidP="0082062A">
      <w:pPr>
        <w:pStyle w:val="Ttulo3"/>
      </w:pPr>
      <w:bookmarkStart w:id="11" w:name="_Toc195125842"/>
      <w:r w:rsidRPr="0082062A">
        <w:lastRenderedPageBreak/>
        <w:t>c</w:t>
      </w:r>
      <w:r w:rsidR="00664420" w:rsidRPr="0082062A">
        <w:t>) Admisión del Recurso de Revisión</w:t>
      </w:r>
      <w:bookmarkEnd w:id="11"/>
    </w:p>
    <w:p w14:paraId="240447D5" w14:textId="2C803484" w:rsidR="000E09C4" w:rsidRPr="0082062A" w:rsidRDefault="000E09C4" w:rsidP="0082062A">
      <w:pPr>
        <w:rPr>
          <w:rFonts w:cs="Arial"/>
        </w:rPr>
      </w:pPr>
      <w:r w:rsidRPr="0082062A">
        <w:rPr>
          <w:rFonts w:cs="Arial"/>
        </w:rPr>
        <w:t xml:space="preserve">El </w:t>
      </w:r>
      <w:r w:rsidR="007549B5" w:rsidRPr="0082062A">
        <w:rPr>
          <w:rFonts w:cs="Tahoma"/>
          <w:b/>
          <w:bCs/>
          <w:szCs w:val="22"/>
        </w:rPr>
        <w:t>cuatro de marzo</w:t>
      </w:r>
      <w:r w:rsidR="00383AFC" w:rsidRPr="0082062A">
        <w:rPr>
          <w:rFonts w:cs="Tahoma"/>
          <w:b/>
          <w:bCs/>
          <w:szCs w:val="22"/>
        </w:rPr>
        <w:t xml:space="preserve"> de dos mil </w:t>
      </w:r>
      <w:r w:rsidR="00383AFC" w:rsidRPr="0082062A">
        <w:rPr>
          <w:rFonts w:eastAsia="Palatino Linotype" w:cs="Palatino Linotype"/>
          <w:b/>
        </w:rPr>
        <w:t>veinticinco</w:t>
      </w:r>
      <w:r w:rsidR="00383AFC" w:rsidRPr="0082062A">
        <w:rPr>
          <w:rFonts w:cs="Tahoma"/>
          <w:b/>
          <w:bCs/>
          <w:szCs w:val="22"/>
        </w:rPr>
        <w:t xml:space="preserve"> </w:t>
      </w:r>
      <w:r w:rsidRPr="0082062A">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2062A">
        <w:rPr>
          <w:rFonts w:cs="Arial"/>
        </w:rPr>
        <w:t>, fracción II</w:t>
      </w:r>
      <w:r w:rsidRPr="0082062A">
        <w:rPr>
          <w:rFonts w:cs="Arial"/>
        </w:rPr>
        <w:t xml:space="preserve"> de la Ley de Transparencia y Acceso a la Información Pública del Estado de México y Municipios.</w:t>
      </w:r>
    </w:p>
    <w:p w14:paraId="34EC3F86" w14:textId="77777777" w:rsidR="00D2790D" w:rsidRPr="0082062A" w:rsidRDefault="00D2790D" w:rsidP="0082062A">
      <w:pPr>
        <w:rPr>
          <w:rFonts w:cs="Arial"/>
        </w:rPr>
      </w:pPr>
    </w:p>
    <w:p w14:paraId="3B820F58" w14:textId="175B4B40" w:rsidR="00865CF4" w:rsidRPr="0082062A" w:rsidRDefault="006E25BC" w:rsidP="0082062A">
      <w:pPr>
        <w:pStyle w:val="Ttulo3"/>
      </w:pPr>
      <w:bookmarkStart w:id="12" w:name="_Toc195125843"/>
      <w:r w:rsidRPr="0082062A">
        <w:t>d</w:t>
      </w:r>
      <w:r w:rsidR="00D2790D" w:rsidRPr="0082062A">
        <w:t xml:space="preserve">) </w:t>
      </w:r>
      <w:r w:rsidR="00865CF4" w:rsidRPr="0082062A">
        <w:t>Informe Justificado del Sujeto Obligado</w:t>
      </w:r>
      <w:bookmarkEnd w:id="12"/>
    </w:p>
    <w:p w14:paraId="6D2FE6D9" w14:textId="76ACA86C" w:rsidR="00334862" w:rsidRPr="0082062A" w:rsidRDefault="003D2BA0" w:rsidP="0082062A">
      <w:pPr>
        <w:rPr>
          <w:rFonts w:eastAsia="Arial Unicode MS" w:cs="Arial"/>
        </w:rPr>
      </w:pPr>
      <w:r w:rsidRPr="0082062A">
        <w:rPr>
          <w:rFonts w:cs="Tahoma"/>
          <w:bCs/>
          <w:szCs w:val="24"/>
        </w:rPr>
        <w:t xml:space="preserve">El </w:t>
      </w:r>
      <w:r w:rsidRPr="0082062A">
        <w:rPr>
          <w:rFonts w:cs="Tahoma"/>
          <w:b/>
          <w:szCs w:val="24"/>
        </w:rPr>
        <w:t>once de marzo de dos mil veinticinco EL SUJETO OBLIGADO</w:t>
      </w:r>
      <w:r w:rsidRPr="0082062A">
        <w:rPr>
          <w:rFonts w:cs="Tahoma"/>
          <w:bCs/>
          <w:szCs w:val="24"/>
        </w:rPr>
        <w:t xml:space="preserve"> rindió su informe justificado a través del</w:t>
      </w:r>
      <w:r w:rsidRPr="0082062A">
        <w:rPr>
          <w:rFonts w:eastAsia="Calibri" w:cs="Tahoma"/>
          <w:szCs w:val="22"/>
          <w:lang w:eastAsia="en-US"/>
        </w:rPr>
        <w:t xml:space="preserve"> siguiente archivo </w:t>
      </w:r>
      <w:r w:rsidR="007549B5" w:rsidRPr="0082062A">
        <w:rPr>
          <w:rFonts w:eastAsia="Arial Unicode MS" w:cs="Arial"/>
          <w:b/>
        </w:rPr>
        <w:t>“</w:t>
      </w:r>
      <w:r w:rsidR="00081173" w:rsidRPr="0082062A">
        <w:rPr>
          <w:rFonts w:eastAsia="Arial Unicode MS" w:cs="Arial"/>
          <w:b/>
        </w:rPr>
        <w:t>revisión 0070.pdf</w:t>
      </w:r>
      <w:r w:rsidR="007549B5" w:rsidRPr="0082062A">
        <w:rPr>
          <w:rFonts w:eastAsia="Arial Unicode MS" w:cs="Arial"/>
          <w:b/>
        </w:rPr>
        <w:t>.</w:t>
      </w:r>
      <w:r w:rsidR="00081173" w:rsidRPr="0082062A">
        <w:rPr>
          <w:rFonts w:eastAsia="Arial Unicode MS" w:cs="Arial"/>
          <w:b/>
        </w:rPr>
        <w:t>”</w:t>
      </w:r>
      <w:r w:rsidR="00383AFC" w:rsidRPr="0082062A">
        <w:rPr>
          <w:rFonts w:eastAsia="Arial Unicode MS" w:cs="Arial"/>
        </w:rPr>
        <w:t xml:space="preserve"> </w:t>
      </w:r>
      <w:r w:rsidRPr="0082062A">
        <w:rPr>
          <w:rFonts w:eastAsia="Arial Unicode MS" w:cs="Arial"/>
        </w:rPr>
        <w:t xml:space="preserve">el </w:t>
      </w:r>
      <w:r w:rsidR="00081173" w:rsidRPr="0082062A">
        <w:rPr>
          <w:rFonts w:eastAsia="Arial Unicode MS" w:cs="Arial"/>
        </w:rPr>
        <w:t>que consiste en el oficio sin número y sin fecha mediante el cual la Titular de la Unidad de Transparencia manifestó que envió la solicitud al servidor público habilitado y al área que es responsable en este caso Tesorería y Adquisiciones que son las unidades que pudieran contar con lo solicitado, sin embargo se harán las gestiones</w:t>
      </w:r>
      <w:r w:rsidR="00334862" w:rsidRPr="0082062A">
        <w:rPr>
          <w:rFonts w:eastAsia="Arial Unicode MS" w:cs="Arial"/>
        </w:rPr>
        <w:t xml:space="preserve"> necesarias para el caso de contar con lo que se solicita, se haga entrega al solicitante</w:t>
      </w:r>
      <w:r w:rsidR="00081173" w:rsidRPr="0082062A">
        <w:rPr>
          <w:rFonts w:eastAsia="Arial Unicode MS" w:cs="Arial"/>
        </w:rPr>
        <w:t>.</w:t>
      </w:r>
    </w:p>
    <w:p w14:paraId="06CDB98E" w14:textId="77777777" w:rsidR="00383AFC" w:rsidRPr="0082062A" w:rsidRDefault="00383AFC" w:rsidP="0082062A">
      <w:pPr>
        <w:rPr>
          <w:rFonts w:eastAsia="Arial Unicode MS" w:cs="Arial"/>
        </w:rPr>
      </w:pPr>
    </w:p>
    <w:p w14:paraId="2BF07050" w14:textId="3549B400" w:rsidR="00951D69" w:rsidRPr="0082062A" w:rsidRDefault="00951D69" w:rsidP="0082062A">
      <w:pPr>
        <w:rPr>
          <w:rFonts w:cs="Tahoma"/>
          <w:bCs/>
          <w:szCs w:val="24"/>
        </w:rPr>
      </w:pPr>
      <w:r w:rsidRPr="0082062A">
        <w:rPr>
          <w:rFonts w:cs="Tahoma"/>
          <w:bCs/>
          <w:szCs w:val="24"/>
        </w:rPr>
        <w:t xml:space="preserve">Esta información fue puesta a la vista de </w:t>
      </w:r>
      <w:r w:rsidRPr="0082062A">
        <w:rPr>
          <w:rFonts w:cs="Tahoma"/>
          <w:b/>
          <w:szCs w:val="24"/>
        </w:rPr>
        <w:t xml:space="preserve">LA PARTE RECURRENTE </w:t>
      </w:r>
      <w:r w:rsidRPr="0082062A">
        <w:rPr>
          <w:rFonts w:cs="Tahoma"/>
          <w:bCs/>
          <w:szCs w:val="24"/>
        </w:rPr>
        <w:t xml:space="preserve">el </w:t>
      </w:r>
      <w:r w:rsidR="003D2BA0" w:rsidRPr="0082062A">
        <w:rPr>
          <w:rFonts w:cs="Tahoma"/>
          <w:b/>
          <w:szCs w:val="24"/>
        </w:rPr>
        <w:t>doce</w:t>
      </w:r>
      <w:r w:rsidRPr="0082062A">
        <w:rPr>
          <w:rFonts w:cs="Tahoma"/>
          <w:b/>
          <w:szCs w:val="24"/>
        </w:rPr>
        <w:t xml:space="preserve"> de marzo de dos mil veinticinco</w:t>
      </w:r>
      <w:r w:rsidRPr="0082062A">
        <w:rPr>
          <w:rFonts w:cs="Tahoma"/>
          <w:bCs/>
          <w:szCs w:val="24"/>
        </w:rPr>
        <w:t xml:space="preserve"> para que, en un plazo de tres días hábiles, manifestara lo que a su derecho conviniera, de conformidad con lo establecido en el </w:t>
      </w:r>
      <w:r w:rsidRPr="0082062A">
        <w:rPr>
          <w:rFonts w:cs="Arial"/>
        </w:rPr>
        <w:t>artículo 185, fracción III de la Ley de Transparencia y Acceso a la Información Pública del Estado de México y Municipios</w:t>
      </w:r>
      <w:r w:rsidRPr="0082062A">
        <w:rPr>
          <w:rFonts w:cs="Tahoma"/>
          <w:bCs/>
          <w:szCs w:val="24"/>
        </w:rPr>
        <w:t>.</w:t>
      </w:r>
    </w:p>
    <w:p w14:paraId="6A41EBE9" w14:textId="77777777" w:rsidR="0073696B" w:rsidRPr="0082062A" w:rsidRDefault="0073696B" w:rsidP="0082062A">
      <w:pPr>
        <w:rPr>
          <w:rFonts w:eastAsia="Arial Unicode MS" w:cs="Arial"/>
        </w:rPr>
      </w:pPr>
    </w:p>
    <w:p w14:paraId="02E89A28" w14:textId="361EB3A1" w:rsidR="0073696B" w:rsidRPr="0082062A" w:rsidRDefault="0073696B" w:rsidP="0082062A">
      <w:pPr>
        <w:pStyle w:val="Ttulo3"/>
      </w:pPr>
      <w:bookmarkStart w:id="13" w:name="_Toc195125844"/>
      <w:r w:rsidRPr="0082062A">
        <w:t>e) Alcance al Informe Justificado del Sujeto Obligado</w:t>
      </w:r>
      <w:bookmarkEnd w:id="13"/>
    </w:p>
    <w:p w14:paraId="1864F260" w14:textId="19AED02F" w:rsidR="003D2BA0" w:rsidRPr="0082062A" w:rsidRDefault="003D2BA0" w:rsidP="0082062A">
      <w:pPr>
        <w:spacing w:after="240"/>
        <w:rPr>
          <w:rFonts w:eastAsia="Arial Unicode MS" w:cs="Arial"/>
        </w:rPr>
      </w:pPr>
      <w:r w:rsidRPr="0082062A">
        <w:rPr>
          <w:rFonts w:cs="Tahoma"/>
          <w:bCs/>
          <w:szCs w:val="24"/>
        </w:rPr>
        <w:t xml:space="preserve">El </w:t>
      </w:r>
      <w:r w:rsidRPr="0082062A">
        <w:rPr>
          <w:rFonts w:cs="Tahoma"/>
          <w:b/>
          <w:szCs w:val="24"/>
        </w:rPr>
        <w:t>catorce de marzo de dos mil veinticinco EL SUJETO OBLIGADO</w:t>
      </w:r>
      <w:r w:rsidRPr="0082062A">
        <w:rPr>
          <w:rFonts w:cs="Tahoma"/>
          <w:bCs/>
          <w:szCs w:val="24"/>
        </w:rPr>
        <w:t xml:space="preserve"> envió un alcance a su informe justificado a través del</w:t>
      </w:r>
      <w:r w:rsidRPr="0082062A">
        <w:rPr>
          <w:rFonts w:eastAsia="Calibri" w:cs="Tahoma"/>
          <w:szCs w:val="22"/>
          <w:lang w:eastAsia="en-US"/>
        </w:rPr>
        <w:t xml:space="preserve"> siguiente archivo denominado </w:t>
      </w:r>
      <w:r w:rsidR="00951D69" w:rsidRPr="0082062A">
        <w:rPr>
          <w:rFonts w:eastAsia="Arial Unicode MS" w:cs="Arial"/>
          <w:b/>
        </w:rPr>
        <w:t>“revisión 00070.pdf”</w:t>
      </w:r>
      <w:r w:rsidR="00C2013D" w:rsidRPr="0082062A">
        <w:rPr>
          <w:rFonts w:eastAsia="Arial Unicode MS" w:cs="Arial"/>
          <w:b/>
        </w:rPr>
        <w:t xml:space="preserve"> </w:t>
      </w:r>
      <w:r w:rsidR="00951D69" w:rsidRPr="0082062A">
        <w:rPr>
          <w:rFonts w:eastAsia="Arial Unicode MS" w:cs="Arial"/>
        </w:rPr>
        <w:t xml:space="preserve">el que consiste en el oficio TM/OZU/304/2025, mediante el cual el Tesorero Municipal informa a la </w:t>
      </w:r>
      <w:r w:rsidR="00951D69" w:rsidRPr="0082062A">
        <w:rPr>
          <w:rFonts w:eastAsia="Arial Unicode MS" w:cs="Arial"/>
        </w:rPr>
        <w:lastRenderedPageBreak/>
        <w:t>Titular de la Unidad de Transparencia que después de una búsqueda minuciosa, no se localizó ningún expediente que contenga la información peticionada</w:t>
      </w:r>
      <w:r w:rsidRPr="0082062A">
        <w:rPr>
          <w:rFonts w:eastAsia="Arial Unicode MS" w:cs="Arial"/>
        </w:rPr>
        <w:t xml:space="preserve">, por otro </w:t>
      </w:r>
      <w:r w:rsidR="0082062A" w:rsidRPr="0082062A">
        <w:rPr>
          <w:rFonts w:eastAsia="Arial Unicode MS" w:cs="Arial"/>
        </w:rPr>
        <w:t>lado,</w:t>
      </w:r>
      <w:r w:rsidRPr="0082062A">
        <w:rPr>
          <w:rFonts w:eastAsia="Arial Unicode MS" w:cs="Arial"/>
        </w:rPr>
        <w:t xml:space="preserve"> informa que la solicitud corresponde a 2024 no estando en funciones.</w:t>
      </w:r>
    </w:p>
    <w:p w14:paraId="5D57D373" w14:textId="0FE50FD2" w:rsidR="003D2BA0" w:rsidRPr="0082062A" w:rsidRDefault="003D2BA0" w:rsidP="0082062A">
      <w:pPr>
        <w:spacing w:after="240"/>
        <w:rPr>
          <w:rFonts w:eastAsia="Arial Unicode MS" w:cs="Arial"/>
        </w:rPr>
      </w:pPr>
      <w:r w:rsidRPr="0082062A">
        <w:rPr>
          <w:rFonts w:eastAsia="Arial Unicode MS" w:cs="Arial"/>
        </w:rPr>
        <w:t xml:space="preserve">Ahora </w:t>
      </w:r>
      <w:r w:rsidR="0082062A" w:rsidRPr="0082062A">
        <w:rPr>
          <w:rFonts w:eastAsia="Arial Unicode MS" w:cs="Arial"/>
        </w:rPr>
        <w:t>bien,</w:t>
      </w:r>
      <w:r w:rsidRPr="0082062A">
        <w:rPr>
          <w:rFonts w:eastAsia="Arial Unicode MS" w:cs="Arial"/>
        </w:rPr>
        <w:t xml:space="preserve"> en relación al formato ER-07 Relación de asuntos pendientes, para que a través de esta última sean citados los ex servidores públicos y aclaren de manera plena la razón por la cual no dieron respuesta en tiempo y forma a las solicitudes del portal SAIMEX, durante el año 2024 o anteriores.</w:t>
      </w:r>
    </w:p>
    <w:p w14:paraId="20739640" w14:textId="7F71F9E1" w:rsidR="0073696B" w:rsidRPr="0082062A" w:rsidRDefault="00FF3A45" w:rsidP="0082062A">
      <w:pPr>
        <w:rPr>
          <w:rFonts w:eastAsia="Arial Unicode MS" w:cs="Arial"/>
          <w:b/>
        </w:rPr>
      </w:pPr>
      <w:r w:rsidRPr="0082062A">
        <w:rPr>
          <w:rFonts w:eastAsia="Arial Unicode MS" w:cs="Arial"/>
        </w:rPr>
        <w:t>Así mismo</w:t>
      </w:r>
      <w:r w:rsidRPr="0082062A">
        <w:rPr>
          <w:rFonts w:eastAsia="Arial Unicode MS" w:cs="Arial"/>
          <w:b/>
        </w:rPr>
        <w:t xml:space="preserve"> se </w:t>
      </w:r>
      <w:r w:rsidRPr="0082062A">
        <w:rPr>
          <w:rFonts w:eastAsia="Arial Unicode MS" w:cs="Arial"/>
        </w:rPr>
        <w:t xml:space="preserve">advierte el oficio CA/OZU /141/2025 del diez de marzo de dos mil veinticinco, mediante la cual la Coordinadora de Adquisiciones informo </w:t>
      </w:r>
      <w:r w:rsidR="0082062A" w:rsidRPr="0082062A">
        <w:rPr>
          <w:rFonts w:eastAsia="Arial Unicode MS" w:cs="Arial"/>
        </w:rPr>
        <w:t>que,</w:t>
      </w:r>
      <w:r w:rsidRPr="0082062A">
        <w:rPr>
          <w:rFonts w:eastAsia="Arial Unicode MS" w:cs="Arial"/>
        </w:rPr>
        <w:t xml:space="preserve"> una vez consultada el área de Tesorería Municipal, no hay registro correspondiente a la administración 2022-2024.</w:t>
      </w:r>
    </w:p>
    <w:p w14:paraId="1CEE822C" w14:textId="77777777" w:rsidR="0073696B" w:rsidRPr="0082062A" w:rsidRDefault="0073696B" w:rsidP="0082062A">
      <w:pPr>
        <w:rPr>
          <w:rFonts w:eastAsia="Arial Unicode MS" w:cs="Arial"/>
        </w:rPr>
      </w:pPr>
    </w:p>
    <w:p w14:paraId="30F6144A" w14:textId="7D568891" w:rsidR="003D2BA0" w:rsidRPr="0082062A" w:rsidRDefault="003D2BA0" w:rsidP="0082062A">
      <w:pPr>
        <w:rPr>
          <w:rFonts w:eastAsia="Arial Unicode MS" w:cs="Arial"/>
        </w:rPr>
      </w:pPr>
      <w:r w:rsidRPr="0082062A">
        <w:rPr>
          <w:rFonts w:cs="Tahoma"/>
          <w:bCs/>
          <w:szCs w:val="24"/>
        </w:rPr>
        <w:t xml:space="preserve">Información fue puesta a la vista de </w:t>
      </w:r>
      <w:r w:rsidRPr="0082062A">
        <w:rPr>
          <w:rFonts w:cs="Tahoma"/>
          <w:b/>
          <w:szCs w:val="24"/>
        </w:rPr>
        <w:t xml:space="preserve">LA PARTE RECURRENTE </w:t>
      </w:r>
      <w:r w:rsidRPr="0082062A">
        <w:rPr>
          <w:rFonts w:cs="Tahoma"/>
          <w:bCs/>
          <w:szCs w:val="24"/>
        </w:rPr>
        <w:t xml:space="preserve">el </w:t>
      </w:r>
      <w:r w:rsidRPr="0082062A">
        <w:rPr>
          <w:rFonts w:cs="Tahoma"/>
          <w:b/>
          <w:szCs w:val="24"/>
        </w:rPr>
        <w:t>veinticinco de marzo de dos mil veinticinco</w:t>
      </w:r>
      <w:r w:rsidRPr="0082062A">
        <w:rPr>
          <w:rFonts w:cs="Tahoma"/>
          <w:bCs/>
          <w:szCs w:val="24"/>
        </w:rPr>
        <w:t xml:space="preserve"> para que, en un plazo de tres días hábiles, manifestara lo que a su derecho conviniera, de conformidad con lo establecido en el </w:t>
      </w:r>
      <w:r w:rsidRPr="0082062A">
        <w:rPr>
          <w:rFonts w:cs="Arial"/>
        </w:rPr>
        <w:t>artículo 185, fracción III de la Ley de Transparencia y Acceso a la Información Pública del Estado de México y Municipios</w:t>
      </w:r>
      <w:r w:rsidRPr="0082062A">
        <w:rPr>
          <w:rFonts w:cs="Tahoma"/>
          <w:bCs/>
          <w:szCs w:val="24"/>
        </w:rPr>
        <w:t>.</w:t>
      </w:r>
    </w:p>
    <w:p w14:paraId="6B753A6A" w14:textId="77777777" w:rsidR="003D2BA0" w:rsidRPr="0082062A" w:rsidRDefault="003D2BA0" w:rsidP="0082062A">
      <w:pPr>
        <w:rPr>
          <w:rFonts w:eastAsia="Arial Unicode MS" w:cs="Arial"/>
        </w:rPr>
      </w:pPr>
    </w:p>
    <w:p w14:paraId="755B7730" w14:textId="78208692" w:rsidR="00664420" w:rsidRPr="0082062A" w:rsidRDefault="0073696B" w:rsidP="0082062A">
      <w:pPr>
        <w:pStyle w:val="Ttulo3"/>
        <w:rPr>
          <w:lang w:val="es-ES"/>
        </w:rPr>
      </w:pPr>
      <w:bookmarkStart w:id="14" w:name="_Toc195125845"/>
      <w:r w:rsidRPr="0082062A">
        <w:rPr>
          <w:rFonts w:eastAsia="Calibri"/>
          <w:bCs/>
          <w:lang w:eastAsia="en-US"/>
        </w:rPr>
        <w:t>f</w:t>
      </w:r>
      <w:r w:rsidR="00664420" w:rsidRPr="0082062A">
        <w:rPr>
          <w:rFonts w:eastAsia="Calibri"/>
          <w:bCs/>
          <w:lang w:eastAsia="en-US"/>
        </w:rPr>
        <w:t>)</w:t>
      </w:r>
      <w:r w:rsidR="00664420" w:rsidRPr="0082062A">
        <w:t xml:space="preserve"> </w:t>
      </w:r>
      <w:r w:rsidR="00865CF4" w:rsidRPr="0082062A">
        <w:rPr>
          <w:lang w:val="es-ES"/>
        </w:rPr>
        <w:t>Manifestaciones de la Parte Recurrente</w:t>
      </w:r>
      <w:bookmarkEnd w:id="14"/>
    </w:p>
    <w:p w14:paraId="4E8AF011" w14:textId="77777777" w:rsidR="00865CF4" w:rsidRPr="0082062A" w:rsidRDefault="00865CF4" w:rsidP="0082062A">
      <w:pPr>
        <w:rPr>
          <w:rFonts w:eastAsia="Arial Unicode MS" w:cs="Arial"/>
        </w:rPr>
      </w:pPr>
      <w:r w:rsidRPr="0082062A">
        <w:rPr>
          <w:rFonts w:cs="Tahoma"/>
          <w:b/>
          <w:szCs w:val="24"/>
        </w:rPr>
        <w:t xml:space="preserve">LA PARTE RECURRENTE </w:t>
      </w:r>
      <w:r w:rsidRPr="0082062A">
        <w:rPr>
          <w:rFonts w:eastAsia="Arial Unicode MS" w:cs="Arial"/>
        </w:rPr>
        <w:t>no realizó manifestación alguna dentro del término legalmente concedido para tal efecto, ni presentó pruebas o alegatos.</w:t>
      </w:r>
    </w:p>
    <w:p w14:paraId="24F87764" w14:textId="77777777" w:rsidR="00664420" w:rsidRPr="0082062A" w:rsidRDefault="00664420" w:rsidP="0082062A">
      <w:pPr>
        <w:rPr>
          <w:rFonts w:cs="Tahoma"/>
          <w:bCs/>
          <w:szCs w:val="24"/>
        </w:rPr>
      </w:pPr>
    </w:p>
    <w:p w14:paraId="0E651988" w14:textId="6FFB8D96" w:rsidR="00664420" w:rsidRPr="0082062A" w:rsidRDefault="0073696B" w:rsidP="0082062A">
      <w:pPr>
        <w:pStyle w:val="Ttulo3"/>
      </w:pPr>
      <w:bookmarkStart w:id="15" w:name="_Toc195125846"/>
      <w:r w:rsidRPr="0082062A">
        <w:rPr>
          <w:rFonts w:eastAsia="Calibri"/>
        </w:rPr>
        <w:t>g</w:t>
      </w:r>
      <w:r w:rsidR="00664420" w:rsidRPr="0082062A">
        <w:t>) Cierre de instrucción</w:t>
      </w:r>
      <w:bookmarkEnd w:id="15"/>
    </w:p>
    <w:p w14:paraId="79AF95DC" w14:textId="5BD60765" w:rsidR="00664420" w:rsidRPr="0082062A" w:rsidRDefault="00BF091A" w:rsidP="0082062A">
      <w:r w:rsidRPr="0082062A">
        <w:rPr>
          <w:rFonts w:cs="Tahoma"/>
          <w:szCs w:val="22"/>
        </w:rPr>
        <w:t>Al no existir diligencias pendientes por desahogar</w:t>
      </w:r>
      <w:r w:rsidRPr="0082062A">
        <w:rPr>
          <w:rFonts w:cs="Arial"/>
        </w:rPr>
        <w:t xml:space="preserve">, el </w:t>
      </w:r>
      <w:bookmarkStart w:id="16" w:name="_Hlk104892386"/>
      <w:r w:rsidR="0073696B" w:rsidRPr="0082062A">
        <w:rPr>
          <w:rFonts w:eastAsia="Palatino Linotype" w:cs="Palatino Linotype"/>
          <w:b/>
        </w:rPr>
        <w:t>ocho</w:t>
      </w:r>
      <w:r w:rsidR="00276A17" w:rsidRPr="0082062A">
        <w:rPr>
          <w:rFonts w:cs="Arial"/>
        </w:rPr>
        <w:t xml:space="preserve"> </w:t>
      </w:r>
      <w:r w:rsidRPr="0082062A">
        <w:rPr>
          <w:rFonts w:cs="Arial"/>
          <w:b/>
        </w:rPr>
        <w:t xml:space="preserve">de </w:t>
      </w:r>
      <w:bookmarkEnd w:id="16"/>
      <w:r w:rsidR="0073696B" w:rsidRPr="0082062A">
        <w:rPr>
          <w:rFonts w:cs="Arial"/>
          <w:b/>
        </w:rPr>
        <w:t xml:space="preserve">abril </w:t>
      </w:r>
      <w:r w:rsidRPr="0082062A">
        <w:rPr>
          <w:rFonts w:cs="Arial"/>
          <w:b/>
        </w:rPr>
        <w:t xml:space="preserve">de dos mil </w:t>
      </w:r>
      <w:r w:rsidR="001B307D" w:rsidRPr="0082062A">
        <w:rPr>
          <w:rFonts w:eastAsia="Palatino Linotype" w:cs="Palatino Linotype"/>
          <w:b/>
        </w:rPr>
        <w:t>veinticinco</w:t>
      </w:r>
      <w:r w:rsidR="001B307D" w:rsidRPr="0082062A">
        <w:rPr>
          <w:rFonts w:cs="Arial"/>
        </w:rPr>
        <w:t xml:space="preserve"> </w:t>
      </w:r>
      <w:r w:rsidRPr="0082062A">
        <w:rPr>
          <w:rFonts w:cs="Arial"/>
        </w:rPr>
        <w:t xml:space="preserve">la </w:t>
      </w:r>
      <w:r w:rsidRPr="0082062A">
        <w:rPr>
          <w:rFonts w:cs="Arial"/>
          <w:b/>
          <w:bCs/>
        </w:rPr>
        <w:t xml:space="preserve">Comisionada </w:t>
      </w:r>
      <w:r w:rsidRPr="0082062A">
        <w:rPr>
          <w:b/>
        </w:rPr>
        <w:t xml:space="preserve">Sharon Cristina Morales Martínez </w:t>
      </w:r>
      <w:r w:rsidRPr="0082062A">
        <w:rPr>
          <w:rFonts w:cs="Arial"/>
        </w:rPr>
        <w:t>acordó el cierre de instrucción</w:t>
      </w:r>
      <w:r w:rsidR="0011350D" w:rsidRPr="0082062A">
        <w:rPr>
          <w:rFonts w:cs="Arial"/>
        </w:rPr>
        <w:t xml:space="preserve"> y</w:t>
      </w:r>
      <w:r w:rsidRPr="0082062A">
        <w:rPr>
          <w:rFonts w:cs="Arial"/>
        </w:rPr>
        <w:t xml:space="preserve"> </w:t>
      </w:r>
      <w:r w:rsidR="0011350D" w:rsidRPr="0082062A">
        <w:rPr>
          <w:rFonts w:cs="Arial"/>
        </w:rPr>
        <w:t xml:space="preserve">la </w:t>
      </w:r>
      <w:r w:rsidRPr="0082062A">
        <w:rPr>
          <w:rFonts w:cs="Arial"/>
        </w:rPr>
        <w:t xml:space="preserve">remisión del expediente a efecto de ser resuelto, de conformidad con lo establecido en el artículo 185 </w:t>
      </w:r>
      <w:r w:rsidRPr="0082062A">
        <w:rPr>
          <w:rFonts w:cs="Arial"/>
        </w:rPr>
        <w:lastRenderedPageBreak/>
        <w:t>fracciones VI y VIII de la Ley de Transparencia y Acceso a la Información Pública del Estado de México y Municipios</w:t>
      </w:r>
      <w:r w:rsidRPr="0082062A">
        <w:t>.</w:t>
      </w:r>
      <w:r w:rsidR="0011350D" w:rsidRPr="0082062A">
        <w:t xml:space="preserve"> Dicho acuerdo </w:t>
      </w:r>
      <w:r w:rsidR="00664420" w:rsidRPr="0082062A">
        <w:rPr>
          <w:rFonts w:cs="Tahoma"/>
          <w:szCs w:val="22"/>
        </w:rPr>
        <w:t xml:space="preserve">fue notificado a las partes el mismo día a través del </w:t>
      </w:r>
      <w:r w:rsidR="00664420" w:rsidRPr="0082062A">
        <w:rPr>
          <w:rFonts w:cs="Tahoma"/>
          <w:szCs w:val="22"/>
          <w:lang w:val="es-ES"/>
        </w:rPr>
        <w:t>SAIMEX</w:t>
      </w:r>
      <w:r w:rsidR="00664420" w:rsidRPr="0082062A">
        <w:rPr>
          <w:rFonts w:cs="Tahoma"/>
          <w:szCs w:val="22"/>
        </w:rPr>
        <w:t>.</w:t>
      </w:r>
    </w:p>
    <w:p w14:paraId="741683E3" w14:textId="77777777" w:rsidR="0011350D" w:rsidRPr="0082062A" w:rsidRDefault="0011350D" w:rsidP="0082062A">
      <w:pPr>
        <w:rPr>
          <w:rFonts w:cs="Tahoma"/>
          <w:szCs w:val="22"/>
        </w:rPr>
      </w:pPr>
    </w:p>
    <w:p w14:paraId="7A9629DE" w14:textId="77777777" w:rsidR="00664420" w:rsidRPr="0082062A" w:rsidRDefault="00664420" w:rsidP="0082062A">
      <w:pPr>
        <w:pStyle w:val="Ttulo1"/>
        <w:rPr>
          <w:rFonts w:eastAsiaTheme="minorHAnsi"/>
          <w:lang w:eastAsia="en-US"/>
        </w:rPr>
      </w:pPr>
      <w:bookmarkStart w:id="17" w:name="_Toc195125847"/>
      <w:r w:rsidRPr="0082062A">
        <w:rPr>
          <w:rFonts w:eastAsiaTheme="minorHAnsi"/>
          <w:lang w:eastAsia="en-US"/>
        </w:rPr>
        <w:t>CONSIDERANDOS</w:t>
      </w:r>
      <w:bookmarkEnd w:id="17"/>
    </w:p>
    <w:p w14:paraId="6DD1243B" w14:textId="77777777" w:rsidR="00664420" w:rsidRPr="0082062A" w:rsidRDefault="00664420" w:rsidP="0082062A">
      <w:pPr>
        <w:contextualSpacing/>
        <w:jc w:val="center"/>
        <w:rPr>
          <w:rFonts w:eastAsiaTheme="minorHAnsi" w:cs="Tahoma"/>
          <w:b/>
          <w:szCs w:val="22"/>
          <w:lang w:eastAsia="en-US"/>
        </w:rPr>
      </w:pPr>
    </w:p>
    <w:p w14:paraId="0B67CB92" w14:textId="2E307D3B" w:rsidR="00664420" w:rsidRPr="0082062A" w:rsidRDefault="00664420" w:rsidP="0082062A">
      <w:pPr>
        <w:pStyle w:val="Ttulo2"/>
        <w:rPr>
          <w:rFonts w:eastAsia="Batang"/>
        </w:rPr>
      </w:pPr>
      <w:bookmarkStart w:id="18" w:name="_Toc195125848"/>
      <w:r w:rsidRPr="0082062A">
        <w:rPr>
          <w:rFonts w:eastAsia="Batang"/>
        </w:rPr>
        <w:t xml:space="preserve">PRIMERO. </w:t>
      </w:r>
      <w:proofErr w:type="spellStart"/>
      <w:r w:rsidR="00BA55A8" w:rsidRPr="0082062A">
        <w:rPr>
          <w:rFonts w:eastAsia="Batang"/>
        </w:rPr>
        <w:t>Procedibilidad</w:t>
      </w:r>
      <w:bookmarkEnd w:id="18"/>
      <w:proofErr w:type="spellEnd"/>
    </w:p>
    <w:p w14:paraId="39C52BC1" w14:textId="56FCC20D" w:rsidR="00BA55A8" w:rsidRPr="0082062A" w:rsidRDefault="00BA55A8" w:rsidP="0082062A">
      <w:pPr>
        <w:pStyle w:val="Ttulo3"/>
      </w:pPr>
      <w:bookmarkStart w:id="19" w:name="_Toc195125849"/>
      <w:r w:rsidRPr="0082062A">
        <w:t>a) Competencia</w:t>
      </w:r>
      <w:r w:rsidR="00150C49" w:rsidRPr="0082062A">
        <w:t xml:space="preserve"> del Instituto</w:t>
      </w:r>
      <w:bookmarkEnd w:id="19"/>
    </w:p>
    <w:p w14:paraId="56E64942" w14:textId="75E25018" w:rsidR="0011350D" w:rsidRPr="0082062A" w:rsidRDefault="0011350D" w:rsidP="0082062A">
      <w:pPr>
        <w:rPr>
          <w:rFonts w:cs="Arial"/>
        </w:rPr>
      </w:pPr>
      <w:r w:rsidRPr="0082062A">
        <w:t xml:space="preserve">Este Instituto de Transparencia, Acceso a la Información Pública y Protección de Datos Personales del Estado de México y Municipios es competente para conocer y resolver </w:t>
      </w:r>
      <w:r w:rsidR="005F65B7" w:rsidRPr="0082062A">
        <w:t xml:space="preserve">el </w:t>
      </w:r>
      <w:r w:rsidRPr="0082062A">
        <w:t xml:space="preserve">presente Recurso de Revisión, conforme a lo dispuesto en los artículos 6, Apartado A de la Constitución Política de los Estados Unidos Mexicanos; 5, </w:t>
      </w:r>
      <w:r w:rsidR="00F71127" w:rsidRPr="0082062A">
        <w:rPr>
          <w:szCs w:val="22"/>
        </w:rPr>
        <w:t xml:space="preserve">párrafos </w:t>
      </w:r>
      <w:r w:rsidR="00F71127" w:rsidRPr="0082062A">
        <w:rPr>
          <w:rFonts w:cs="Tahoma"/>
          <w:bCs/>
          <w:szCs w:val="22"/>
        </w:rPr>
        <w:t>trigésimo séptimo, trigésimo octavo y trigésimo noveno fracciones IV y V</w:t>
      </w:r>
      <w:r w:rsidRPr="0082062A">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82062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2062A" w:rsidRDefault="00DB1C09" w:rsidP="0082062A">
      <w:pPr>
        <w:rPr>
          <w:rFonts w:cs="Arial"/>
        </w:rPr>
      </w:pPr>
    </w:p>
    <w:p w14:paraId="517A2DD6" w14:textId="4169BE4D" w:rsidR="00664420" w:rsidRPr="0082062A" w:rsidRDefault="00BA55A8" w:rsidP="0082062A">
      <w:pPr>
        <w:pStyle w:val="Ttulo3"/>
      </w:pPr>
      <w:bookmarkStart w:id="20" w:name="_Toc195125850"/>
      <w:r w:rsidRPr="0082062A">
        <w:t>b)</w:t>
      </w:r>
      <w:r w:rsidR="00664420" w:rsidRPr="0082062A">
        <w:t xml:space="preserve"> </w:t>
      </w:r>
      <w:r w:rsidR="00D91CB4" w:rsidRPr="0082062A">
        <w:t>Legitimidad</w:t>
      </w:r>
      <w:r w:rsidRPr="0082062A">
        <w:t xml:space="preserve"> de la parte recurrente</w:t>
      </w:r>
      <w:bookmarkEnd w:id="20"/>
    </w:p>
    <w:p w14:paraId="26FEA382" w14:textId="0B06695C" w:rsidR="00D91CB4" w:rsidRPr="0082062A" w:rsidRDefault="00D91CB4" w:rsidP="0082062A">
      <w:pPr>
        <w:rPr>
          <w:rFonts w:cs="Arial"/>
          <w:bCs/>
        </w:rPr>
      </w:pPr>
      <w:r w:rsidRPr="0082062A">
        <w:rPr>
          <w:rFonts w:cs="Arial"/>
          <w:bCs/>
        </w:rPr>
        <w:t>El recurso de revisión fue interpuesto por parte legítima, ya que se presentó por la misma persona que formuló la solicitud de acceso a la Información Pública,</w:t>
      </w:r>
      <w:r w:rsidRPr="0082062A">
        <w:rPr>
          <w:rFonts w:cs="Arial"/>
          <w:b/>
          <w:bCs/>
        </w:rPr>
        <w:t xml:space="preserve"> </w:t>
      </w:r>
      <w:r w:rsidRPr="0082062A">
        <w:rPr>
          <w:rFonts w:cs="Arial"/>
        </w:rPr>
        <w:t>debido a que los datos de acceso</w:t>
      </w:r>
      <w:r w:rsidRPr="0082062A">
        <w:rPr>
          <w:rFonts w:cs="Arial"/>
          <w:b/>
          <w:bCs/>
        </w:rPr>
        <w:t xml:space="preserve"> </w:t>
      </w:r>
      <w:r w:rsidRPr="0082062A">
        <w:rPr>
          <w:rFonts w:cs="Arial"/>
          <w:b/>
        </w:rPr>
        <w:t>SAIMEX</w:t>
      </w:r>
      <w:r w:rsidRPr="0082062A">
        <w:rPr>
          <w:rFonts w:eastAsia="Calibri" w:cs="Arial"/>
          <w:lang w:eastAsia="en-US"/>
        </w:rPr>
        <w:t xml:space="preserve"> son personales e irrepetibles.</w:t>
      </w:r>
    </w:p>
    <w:p w14:paraId="2C367810" w14:textId="77777777" w:rsidR="00D91CB4" w:rsidRPr="0082062A" w:rsidRDefault="00D91CB4" w:rsidP="0082062A"/>
    <w:p w14:paraId="496490FC" w14:textId="1A5F3FDB" w:rsidR="00D91CB4" w:rsidRPr="0082062A" w:rsidRDefault="00BA55A8" w:rsidP="0082062A">
      <w:pPr>
        <w:pStyle w:val="Ttulo3"/>
        <w:rPr>
          <w:rFonts w:eastAsia="Calibri"/>
          <w:lang w:eastAsia="es-ES_tradnl"/>
        </w:rPr>
      </w:pPr>
      <w:bookmarkStart w:id="21" w:name="_Toc195125851"/>
      <w:r w:rsidRPr="0082062A">
        <w:rPr>
          <w:rFonts w:eastAsia="Calibri"/>
          <w:lang w:eastAsia="es-ES_tradnl"/>
        </w:rPr>
        <w:lastRenderedPageBreak/>
        <w:t>c)</w:t>
      </w:r>
      <w:r w:rsidR="00664420" w:rsidRPr="0082062A">
        <w:rPr>
          <w:rFonts w:eastAsia="Calibri"/>
          <w:lang w:eastAsia="es-ES_tradnl"/>
        </w:rPr>
        <w:t xml:space="preserve"> </w:t>
      </w:r>
      <w:r w:rsidR="00D91CB4" w:rsidRPr="0082062A">
        <w:rPr>
          <w:rFonts w:eastAsia="Calibri"/>
          <w:lang w:eastAsia="es-ES_tradnl"/>
        </w:rPr>
        <w:t>Plazo para interponer el recurso</w:t>
      </w:r>
      <w:bookmarkEnd w:id="21"/>
    </w:p>
    <w:p w14:paraId="106D37EE" w14:textId="75BC9EB9" w:rsidR="00D91CB4" w:rsidRPr="0082062A" w:rsidRDefault="00D91CB4" w:rsidP="0082062A">
      <w:pPr>
        <w:rPr>
          <w:rFonts w:eastAsiaTheme="minorEastAsia" w:cs="Arial"/>
          <w:lang w:val="es-ES_tradnl"/>
        </w:rPr>
      </w:pPr>
      <w:r w:rsidRPr="0082062A">
        <w:rPr>
          <w:rFonts w:cs="Arial"/>
          <w:b/>
        </w:rPr>
        <w:t>EL SUJETO OBLIGADO</w:t>
      </w:r>
      <w:r w:rsidRPr="0082062A">
        <w:rPr>
          <w:rFonts w:cs="Arial"/>
        </w:rPr>
        <w:t xml:space="preserve"> notificó la respuesta a la solicitud de acceso a la Información Pública el </w:t>
      </w:r>
      <w:r w:rsidR="00527673" w:rsidRPr="0082062A">
        <w:rPr>
          <w:rFonts w:cs="Tahoma"/>
          <w:b/>
          <w:bCs/>
          <w:szCs w:val="22"/>
        </w:rPr>
        <w:t>veintisiete</w:t>
      </w:r>
      <w:r w:rsidR="00276A17" w:rsidRPr="0082062A">
        <w:rPr>
          <w:rFonts w:cs="Tahoma"/>
          <w:b/>
          <w:bCs/>
          <w:szCs w:val="22"/>
        </w:rPr>
        <w:t xml:space="preserve"> de febrero de dos mil </w:t>
      </w:r>
      <w:r w:rsidR="00276A17" w:rsidRPr="0082062A">
        <w:rPr>
          <w:rFonts w:eastAsia="Palatino Linotype" w:cs="Palatino Linotype"/>
          <w:b/>
        </w:rPr>
        <w:t>veinticinco</w:t>
      </w:r>
      <w:r w:rsidR="00276A17" w:rsidRPr="0082062A">
        <w:rPr>
          <w:rFonts w:cs="Tahoma"/>
          <w:b/>
          <w:bCs/>
          <w:szCs w:val="22"/>
        </w:rPr>
        <w:t xml:space="preserve"> </w:t>
      </w:r>
      <w:r w:rsidR="00A53315" w:rsidRPr="0082062A">
        <w:rPr>
          <w:rFonts w:cs="Arial"/>
        </w:rPr>
        <w:t xml:space="preserve">y el recurso </w:t>
      </w:r>
      <w:r w:rsidR="00A53315" w:rsidRPr="0082062A">
        <w:rPr>
          <w:rFonts w:eastAsia="Palatino Linotype" w:cs="Palatino Linotype"/>
        </w:rPr>
        <w:t xml:space="preserve">que nos ocupa se interpuso el </w:t>
      </w:r>
      <w:r w:rsidR="00527673" w:rsidRPr="0082062A">
        <w:rPr>
          <w:rFonts w:cs="Tahoma"/>
          <w:b/>
          <w:bCs/>
          <w:szCs w:val="22"/>
        </w:rPr>
        <w:t>veintiocho</w:t>
      </w:r>
      <w:r w:rsidR="00276A17" w:rsidRPr="0082062A">
        <w:rPr>
          <w:rFonts w:cs="Tahoma"/>
          <w:b/>
          <w:bCs/>
          <w:szCs w:val="22"/>
        </w:rPr>
        <w:t xml:space="preserve"> de febrero de dos mil </w:t>
      </w:r>
      <w:r w:rsidR="00276A17" w:rsidRPr="0082062A">
        <w:rPr>
          <w:rFonts w:eastAsia="Palatino Linotype" w:cs="Palatino Linotype"/>
          <w:b/>
        </w:rPr>
        <w:t>veinticinco</w:t>
      </w:r>
      <w:r w:rsidR="00A53315" w:rsidRPr="0082062A">
        <w:rPr>
          <w:rFonts w:eastAsia="Palatino Linotype" w:cs="Palatino Linotype"/>
          <w:bCs/>
        </w:rPr>
        <w:t>;</w:t>
      </w:r>
      <w:r w:rsidR="00A53315" w:rsidRPr="0082062A">
        <w:rPr>
          <w:rFonts w:eastAsia="Palatino Linotype" w:cs="Palatino Linotype"/>
        </w:rPr>
        <w:t xml:space="preserve"> por lo tanto, éste se encuentra dentro del margen temporal previsto en el artículo 178 de la </w:t>
      </w:r>
      <w:r w:rsidR="00A53315" w:rsidRPr="0082062A">
        <w:rPr>
          <w:rFonts w:cs="Arial"/>
        </w:rPr>
        <w:t>Ley de Transparencia y Acceso a la Información Pública del Estado de México y Municipios</w:t>
      </w:r>
      <w:r w:rsidR="00163D12" w:rsidRPr="0082062A">
        <w:rPr>
          <w:rFonts w:cs="Arial"/>
        </w:rPr>
        <w:t>.</w:t>
      </w:r>
    </w:p>
    <w:p w14:paraId="49076992" w14:textId="77777777" w:rsidR="00D91CB4" w:rsidRPr="0082062A" w:rsidRDefault="00D91CB4" w:rsidP="0082062A">
      <w:pPr>
        <w:rPr>
          <w:rFonts w:eastAsia="Palatino Linotype" w:cs="Palatino Linotype"/>
        </w:rPr>
      </w:pPr>
    </w:p>
    <w:p w14:paraId="46C0EB3A" w14:textId="15F1A919" w:rsidR="00A53315" w:rsidRPr="0082062A" w:rsidRDefault="00BA55A8" w:rsidP="0082062A">
      <w:pPr>
        <w:pStyle w:val="Ttulo3"/>
        <w:rPr>
          <w:rFonts w:eastAsia="Calibri"/>
          <w:lang w:eastAsia="es-ES_tradnl"/>
        </w:rPr>
      </w:pPr>
      <w:bookmarkStart w:id="22" w:name="_Toc195125852"/>
      <w:r w:rsidRPr="0082062A">
        <w:rPr>
          <w:rFonts w:eastAsia="Calibri"/>
          <w:lang w:eastAsia="es-ES_tradnl"/>
        </w:rPr>
        <w:t>d)</w:t>
      </w:r>
      <w:r w:rsidR="00D91CB4" w:rsidRPr="0082062A">
        <w:rPr>
          <w:rFonts w:eastAsia="Calibri"/>
          <w:lang w:eastAsia="es-ES_tradnl"/>
        </w:rPr>
        <w:t xml:space="preserve"> </w:t>
      </w:r>
      <w:r w:rsidR="009A0277" w:rsidRPr="0082062A">
        <w:rPr>
          <w:rFonts w:eastAsia="Calibri"/>
          <w:lang w:eastAsia="es-ES_tradnl"/>
        </w:rPr>
        <w:t>Causal de Procedencia</w:t>
      </w:r>
      <w:bookmarkEnd w:id="22"/>
    </w:p>
    <w:p w14:paraId="190404A6" w14:textId="3DB30E85" w:rsidR="00BA55A8" w:rsidRPr="0082062A" w:rsidRDefault="00BA55A8" w:rsidP="0082062A">
      <w:r w:rsidRPr="0082062A">
        <w:rPr>
          <w:rFonts w:cs="Arial"/>
        </w:rPr>
        <w:t xml:space="preserve">Resulta procedente la interposición del recurso de revisión, ya que </w:t>
      </w:r>
      <w:r w:rsidRPr="0082062A">
        <w:rPr>
          <w:rFonts w:eastAsia="Calibri" w:cs="Tahoma"/>
          <w:szCs w:val="22"/>
          <w:lang w:eastAsia="es-MX"/>
        </w:rPr>
        <w:t xml:space="preserve">se actualiza la causal de procedencia señalada en el artículo 179, fracción </w:t>
      </w:r>
      <w:r w:rsidR="00276A17" w:rsidRPr="0082062A">
        <w:rPr>
          <w:rFonts w:eastAsia="Calibri" w:cs="Tahoma"/>
          <w:szCs w:val="22"/>
          <w:lang w:eastAsia="es-MX"/>
        </w:rPr>
        <w:t>V</w:t>
      </w:r>
      <w:r w:rsidRPr="0082062A">
        <w:rPr>
          <w:rFonts w:cs="Arial"/>
        </w:rPr>
        <w:t xml:space="preserve"> de la </w:t>
      </w:r>
      <w:r w:rsidRPr="0082062A">
        <w:t>Ley de Transparencia y Acceso a la Información Pública del Estado de México y Municipios.</w:t>
      </w:r>
    </w:p>
    <w:p w14:paraId="0EFF7141" w14:textId="77777777" w:rsidR="00362A11" w:rsidRPr="0082062A" w:rsidRDefault="00362A11" w:rsidP="0082062A"/>
    <w:p w14:paraId="2284D7EB" w14:textId="3EE1D036" w:rsidR="00BA55A8" w:rsidRPr="0082062A" w:rsidRDefault="00362A11" w:rsidP="0082062A">
      <w:pPr>
        <w:pStyle w:val="Ttulo3"/>
      </w:pPr>
      <w:bookmarkStart w:id="23" w:name="_Toc195125853"/>
      <w:r w:rsidRPr="0082062A">
        <w:t>e) Requisitos formales para la interposición del recurso</w:t>
      </w:r>
      <w:bookmarkEnd w:id="23"/>
    </w:p>
    <w:p w14:paraId="6390674A" w14:textId="78A894DD" w:rsidR="00BA55A8" w:rsidRPr="0082062A" w:rsidRDefault="00BA55A8" w:rsidP="0082062A">
      <w:pPr>
        <w:rPr>
          <w:rFonts w:cs="Arial"/>
        </w:rPr>
      </w:pPr>
      <w:r w:rsidRPr="0082062A">
        <w:rPr>
          <w:rFonts w:cs="Arial"/>
          <w:b/>
          <w:bCs/>
        </w:rPr>
        <w:t xml:space="preserve">LA PARTE RECURRENTE </w:t>
      </w:r>
      <w:r w:rsidRPr="0082062A">
        <w:rPr>
          <w:rFonts w:cs="Arial"/>
        </w:rPr>
        <w:t>acreditó todos y cada uno de los elementos formales exigidos por el artículo 180 de la misma normatividad.</w:t>
      </w:r>
    </w:p>
    <w:p w14:paraId="3A121826" w14:textId="77777777" w:rsidR="00C461EC" w:rsidRPr="0082062A" w:rsidRDefault="00C461EC" w:rsidP="0082062A">
      <w:pPr>
        <w:ind w:left="-57"/>
        <w:rPr>
          <w:bCs/>
          <w:lang w:val="es-ES_tradnl"/>
        </w:rPr>
      </w:pPr>
    </w:p>
    <w:p w14:paraId="457548E9" w14:textId="3F7AF03B" w:rsidR="00C71CEF" w:rsidRPr="0082062A" w:rsidRDefault="00C71CEF" w:rsidP="0082062A">
      <w:pPr>
        <w:pStyle w:val="Ttulo2"/>
      </w:pPr>
      <w:bookmarkStart w:id="24" w:name="_Toc195125854"/>
      <w:r w:rsidRPr="0082062A">
        <w:t>SEGUNDO. Estudio de Fondo</w:t>
      </w:r>
      <w:bookmarkEnd w:id="24"/>
    </w:p>
    <w:p w14:paraId="2A308F59" w14:textId="0FF373F0" w:rsidR="00C049E2" w:rsidRPr="0082062A" w:rsidRDefault="00C71CEF" w:rsidP="0082062A">
      <w:pPr>
        <w:pStyle w:val="Ttulo3"/>
      </w:pPr>
      <w:bookmarkStart w:id="25" w:name="_Toc195125855"/>
      <w:r w:rsidRPr="0082062A">
        <w:t>a</w:t>
      </w:r>
      <w:r w:rsidR="00C049E2" w:rsidRPr="0082062A">
        <w:t>) Mandato de transparencia y responsabilidad del Sujeto Obligado</w:t>
      </w:r>
      <w:bookmarkEnd w:id="25"/>
    </w:p>
    <w:p w14:paraId="6901A889" w14:textId="59EEDAE1" w:rsidR="00C049E2" w:rsidRPr="0082062A" w:rsidRDefault="00C049E2" w:rsidP="0082062A">
      <w:pPr>
        <w:rPr>
          <w:rFonts w:eastAsia="Palatino Linotype"/>
        </w:rPr>
      </w:pPr>
      <w:r w:rsidRPr="0082062A">
        <w:rPr>
          <w:rFonts w:eastAsia="Palatino Linotype"/>
        </w:rPr>
        <w:t xml:space="preserve">El </w:t>
      </w:r>
      <w:r w:rsidR="00717E59" w:rsidRPr="0082062A">
        <w:rPr>
          <w:rFonts w:eastAsia="Palatino Linotype"/>
        </w:rPr>
        <w:t>d</w:t>
      </w:r>
      <w:r w:rsidRPr="0082062A">
        <w:rPr>
          <w:rFonts w:eastAsia="Palatino Linotype"/>
        </w:rPr>
        <w:t xml:space="preserve">erecho de </w:t>
      </w:r>
      <w:r w:rsidR="00717E59" w:rsidRPr="0082062A">
        <w:rPr>
          <w:rFonts w:eastAsia="Palatino Linotype"/>
        </w:rPr>
        <w:t>a</w:t>
      </w:r>
      <w:r w:rsidRPr="0082062A">
        <w:rPr>
          <w:rFonts w:eastAsia="Palatino Linotype"/>
        </w:rPr>
        <w:t xml:space="preserve">cceso a la </w:t>
      </w:r>
      <w:r w:rsidR="00717E59" w:rsidRPr="0082062A">
        <w:rPr>
          <w:rFonts w:eastAsia="Palatino Linotype"/>
        </w:rPr>
        <w:t>i</w:t>
      </w:r>
      <w:r w:rsidRPr="0082062A">
        <w:rPr>
          <w:rFonts w:eastAsia="Palatino Linotype"/>
        </w:rPr>
        <w:t xml:space="preserve">nformación </w:t>
      </w:r>
      <w:r w:rsidR="00717E59" w:rsidRPr="0082062A">
        <w:rPr>
          <w:rFonts w:eastAsia="Palatino Linotype"/>
        </w:rPr>
        <w:t>p</w:t>
      </w:r>
      <w:r w:rsidRPr="0082062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2062A">
        <w:rPr>
          <w:rFonts w:eastAsia="Palatino Linotype"/>
        </w:rPr>
        <w:t>:</w:t>
      </w:r>
    </w:p>
    <w:p w14:paraId="7FAB8D32" w14:textId="77777777" w:rsidR="00C049E2" w:rsidRPr="0082062A" w:rsidRDefault="00C049E2" w:rsidP="0082062A">
      <w:pPr>
        <w:rPr>
          <w:rFonts w:eastAsia="Palatino Linotype"/>
        </w:rPr>
      </w:pPr>
    </w:p>
    <w:p w14:paraId="05320813" w14:textId="77777777" w:rsidR="00C049E2" w:rsidRPr="0082062A" w:rsidRDefault="00C049E2" w:rsidP="0082062A">
      <w:pPr>
        <w:spacing w:line="240" w:lineRule="auto"/>
        <w:ind w:left="567" w:right="539"/>
        <w:rPr>
          <w:rFonts w:eastAsia="Palatino Linotype"/>
          <w:b/>
          <w:i/>
        </w:rPr>
      </w:pPr>
      <w:r w:rsidRPr="0082062A">
        <w:rPr>
          <w:rFonts w:eastAsia="Palatino Linotype"/>
          <w:b/>
          <w:i/>
        </w:rPr>
        <w:t>Constitución Política de los Estados Unidos Mexicanos</w:t>
      </w:r>
    </w:p>
    <w:p w14:paraId="6B6C67B6" w14:textId="77777777" w:rsidR="00C049E2" w:rsidRPr="0082062A" w:rsidRDefault="00C049E2" w:rsidP="0082062A">
      <w:pPr>
        <w:spacing w:line="240" w:lineRule="auto"/>
        <w:ind w:left="567" w:right="539"/>
        <w:rPr>
          <w:rFonts w:eastAsia="Palatino Linotype"/>
          <w:b/>
          <w:i/>
        </w:rPr>
      </w:pPr>
      <w:r w:rsidRPr="0082062A">
        <w:rPr>
          <w:rFonts w:eastAsia="Palatino Linotype"/>
          <w:b/>
          <w:i/>
        </w:rPr>
        <w:t>“Artículo 6.</w:t>
      </w:r>
    </w:p>
    <w:p w14:paraId="38D3B4C4" w14:textId="77777777" w:rsidR="00C049E2" w:rsidRPr="0082062A" w:rsidRDefault="00C049E2" w:rsidP="0082062A">
      <w:pPr>
        <w:spacing w:line="240" w:lineRule="auto"/>
        <w:ind w:left="567" w:right="539"/>
        <w:rPr>
          <w:rFonts w:eastAsia="Palatino Linotype"/>
          <w:i/>
        </w:rPr>
      </w:pPr>
      <w:r w:rsidRPr="0082062A">
        <w:rPr>
          <w:rFonts w:eastAsia="Palatino Linotype"/>
          <w:i/>
        </w:rPr>
        <w:t>(…)</w:t>
      </w:r>
    </w:p>
    <w:p w14:paraId="2CCAA297" w14:textId="6602827B" w:rsidR="00C049E2" w:rsidRPr="0082062A" w:rsidRDefault="00C049E2" w:rsidP="0082062A">
      <w:pPr>
        <w:spacing w:line="240" w:lineRule="auto"/>
        <w:ind w:left="567" w:right="539"/>
        <w:rPr>
          <w:rFonts w:eastAsia="Palatino Linotype"/>
          <w:i/>
        </w:rPr>
      </w:pPr>
      <w:r w:rsidRPr="0082062A">
        <w:rPr>
          <w:rFonts w:eastAsia="Palatino Linotype"/>
          <w:i/>
        </w:rPr>
        <w:t>Para efectos de lo dispuesto en el presente artículo se observará lo siguiente:</w:t>
      </w:r>
    </w:p>
    <w:p w14:paraId="74CC3718" w14:textId="77777777" w:rsidR="00C049E2" w:rsidRPr="0082062A" w:rsidRDefault="00C049E2" w:rsidP="0082062A">
      <w:pPr>
        <w:spacing w:line="240" w:lineRule="auto"/>
        <w:ind w:left="567" w:right="539"/>
        <w:rPr>
          <w:rFonts w:eastAsia="Palatino Linotype"/>
          <w:b/>
          <w:i/>
        </w:rPr>
      </w:pPr>
      <w:r w:rsidRPr="0082062A">
        <w:rPr>
          <w:rFonts w:eastAsia="Palatino Linotype"/>
          <w:b/>
          <w:i/>
        </w:rPr>
        <w:lastRenderedPageBreak/>
        <w:t>A</w:t>
      </w:r>
      <w:r w:rsidRPr="0082062A">
        <w:rPr>
          <w:rFonts w:eastAsia="Palatino Linotype"/>
          <w:i/>
        </w:rPr>
        <w:t xml:space="preserve">. </w:t>
      </w:r>
      <w:r w:rsidRPr="0082062A">
        <w:rPr>
          <w:rFonts w:eastAsia="Palatino Linotype"/>
          <w:b/>
          <w:i/>
        </w:rPr>
        <w:t>Para el ejercicio del derecho de acceso a la información</w:t>
      </w:r>
      <w:r w:rsidRPr="0082062A">
        <w:rPr>
          <w:rFonts w:eastAsia="Palatino Linotype"/>
          <w:i/>
        </w:rPr>
        <w:t xml:space="preserve">, la Federación y </w:t>
      </w:r>
      <w:r w:rsidRPr="0082062A">
        <w:rPr>
          <w:rFonts w:eastAsia="Palatino Linotype"/>
          <w:b/>
          <w:i/>
        </w:rPr>
        <w:t>las entidades federativas, en el ámbito de sus respectivas competencias, se regirán por los siguientes principios y bases:</w:t>
      </w:r>
    </w:p>
    <w:p w14:paraId="596A956B" w14:textId="77777777" w:rsidR="00C049E2" w:rsidRPr="0082062A" w:rsidRDefault="00C049E2" w:rsidP="0082062A">
      <w:pPr>
        <w:spacing w:line="240" w:lineRule="auto"/>
        <w:ind w:left="567" w:right="539"/>
        <w:rPr>
          <w:rFonts w:eastAsia="Palatino Linotype"/>
          <w:i/>
        </w:rPr>
      </w:pPr>
      <w:r w:rsidRPr="0082062A">
        <w:rPr>
          <w:rFonts w:eastAsia="Palatino Linotype"/>
          <w:b/>
          <w:i/>
        </w:rPr>
        <w:t xml:space="preserve">I. </w:t>
      </w:r>
      <w:r w:rsidRPr="0082062A">
        <w:rPr>
          <w:rFonts w:eastAsia="Palatino Linotype"/>
          <w:b/>
          <w:i/>
        </w:rPr>
        <w:tab/>
        <w:t>Toda la información en posesión de cualquier</w:t>
      </w:r>
      <w:r w:rsidRPr="0082062A">
        <w:rPr>
          <w:rFonts w:eastAsia="Palatino Linotype"/>
          <w:i/>
        </w:rPr>
        <w:t xml:space="preserve"> </w:t>
      </w:r>
      <w:r w:rsidRPr="0082062A">
        <w:rPr>
          <w:rFonts w:eastAsia="Palatino Linotype"/>
          <w:b/>
          <w:i/>
        </w:rPr>
        <w:t>autoridad</w:t>
      </w:r>
      <w:r w:rsidRPr="0082062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2062A">
        <w:rPr>
          <w:rFonts w:eastAsia="Palatino Linotype"/>
          <w:b/>
          <w:i/>
        </w:rPr>
        <w:t>municipal</w:t>
      </w:r>
      <w:r w:rsidRPr="0082062A">
        <w:rPr>
          <w:rFonts w:eastAsia="Palatino Linotype"/>
          <w:i/>
        </w:rPr>
        <w:t xml:space="preserve">, </w:t>
      </w:r>
      <w:r w:rsidRPr="0082062A">
        <w:rPr>
          <w:rFonts w:eastAsia="Palatino Linotype"/>
          <w:b/>
          <w:i/>
        </w:rPr>
        <w:t>es pública</w:t>
      </w:r>
      <w:r w:rsidRPr="0082062A">
        <w:rPr>
          <w:rFonts w:eastAsia="Palatino Linotype"/>
          <w:i/>
        </w:rPr>
        <w:t xml:space="preserve"> y sólo podrá ser reservada temporalmente por razones de interés público y seguridad nacional, en los términos que fijen las leyes. </w:t>
      </w:r>
      <w:r w:rsidRPr="0082062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2062A">
        <w:rPr>
          <w:rFonts w:eastAsia="Palatino Linotype"/>
          <w:i/>
        </w:rPr>
        <w:t>, la ley determinará los supuestos específicos bajo los cuales procederá la declaración de inexistencia de la información.”</w:t>
      </w:r>
    </w:p>
    <w:p w14:paraId="504F12DB" w14:textId="77777777" w:rsidR="00C049E2" w:rsidRPr="0082062A" w:rsidRDefault="00C049E2" w:rsidP="0082062A">
      <w:pPr>
        <w:spacing w:line="240" w:lineRule="auto"/>
        <w:ind w:left="567" w:right="539"/>
        <w:rPr>
          <w:rFonts w:eastAsia="Palatino Linotype"/>
          <w:b/>
          <w:i/>
        </w:rPr>
      </w:pPr>
      <w:r w:rsidRPr="0082062A">
        <w:rPr>
          <w:rFonts w:eastAsia="Palatino Linotype"/>
          <w:b/>
          <w:i/>
        </w:rPr>
        <w:t>Constitución Política del Estado Libre y Soberano de México</w:t>
      </w:r>
    </w:p>
    <w:p w14:paraId="04932D29" w14:textId="77777777" w:rsidR="00C049E2" w:rsidRPr="0082062A" w:rsidRDefault="00C049E2" w:rsidP="0082062A">
      <w:pPr>
        <w:spacing w:line="240" w:lineRule="auto"/>
        <w:ind w:left="567" w:right="539"/>
        <w:rPr>
          <w:rFonts w:eastAsia="Palatino Linotype"/>
          <w:i/>
        </w:rPr>
      </w:pPr>
      <w:r w:rsidRPr="0082062A">
        <w:rPr>
          <w:rFonts w:eastAsia="Palatino Linotype"/>
          <w:b/>
          <w:i/>
        </w:rPr>
        <w:t>“Artículo 5</w:t>
      </w:r>
      <w:r w:rsidRPr="0082062A">
        <w:rPr>
          <w:rFonts w:eastAsia="Palatino Linotype"/>
          <w:i/>
        </w:rPr>
        <w:t xml:space="preserve">.- </w:t>
      </w:r>
    </w:p>
    <w:p w14:paraId="1D3829F4" w14:textId="77777777" w:rsidR="00C049E2" w:rsidRPr="0082062A" w:rsidRDefault="00C049E2" w:rsidP="0082062A">
      <w:pPr>
        <w:spacing w:line="240" w:lineRule="auto"/>
        <w:ind w:left="567" w:right="539"/>
        <w:rPr>
          <w:rFonts w:eastAsia="Palatino Linotype"/>
          <w:i/>
        </w:rPr>
      </w:pPr>
      <w:r w:rsidRPr="0082062A">
        <w:rPr>
          <w:rFonts w:eastAsia="Palatino Linotype"/>
          <w:i/>
        </w:rPr>
        <w:t>(…)</w:t>
      </w:r>
    </w:p>
    <w:p w14:paraId="0EAE47FD" w14:textId="77777777" w:rsidR="00C049E2" w:rsidRPr="0082062A" w:rsidRDefault="00C049E2" w:rsidP="0082062A">
      <w:pPr>
        <w:spacing w:line="240" w:lineRule="auto"/>
        <w:ind w:left="567" w:right="539"/>
        <w:rPr>
          <w:rFonts w:eastAsia="Palatino Linotype"/>
          <w:i/>
        </w:rPr>
      </w:pPr>
      <w:r w:rsidRPr="0082062A">
        <w:rPr>
          <w:rFonts w:eastAsia="Palatino Linotype"/>
          <w:b/>
          <w:i/>
        </w:rPr>
        <w:t>El derecho a la información será garantizado por el Estado. La ley establecerá las previsiones que permitan asegurar la protección, el respeto y la difusión de este derecho</w:t>
      </w:r>
      <w:r w:rsidRPr="0082062A">
        <w:rPr>
          <w:rFonts w:eastAsia="Palatino Linotype"/>
          <w:i/>
        </w:rPr>
        <w:t>.</w:t>
      </w:r>
    </w:p>
    <w:p w14:paraId="4F0C804A" w14:textId="77777777" w:rsidR="00C049E2" w:rsidRPr="0082062A" w:rsidRDefault="00C049E2" w:rsidP="0082062A">
      <w:pPr>
        <w:spacing w:line="240" w:lineRule="auto"/>
        <w:ind w:left="567" w:right="539"/>
        <w:rPr>
          <w:rFonts w:eastAsia="Palatino Linotype"/>
          <w:i/>
        </w:rPr>
      </w:pPr>
      <w:r w:rsidRPr="0082062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2062A" w:rsidRDefault="00C049E2" w:rsidP="0082062A">
      <w:pPr>
        <w:spacing w:line="240" w:lineRule="auto"/>
        <w:ind w:left="567" w:right="539"/>
        <w:rPr>
          <w:rFonts w:eastAsia="Palatino Linotype"/>
          <w:i/>
        </w:rPr>
      </w:pPr>
      <w:r w:rsidRPr="0082062A">
        <w:rPr>
          <w:rFonts w:eastAsia="Palatino Linotype"/>
          <w:b/>
          <w:i/>
        </w:rPr>
        <w:t>Este derecho se regirá por los principios y bases siguientes</w:t>
      </w:r>
      <w:r w:rsidRPr="0082062A">
        <w:rPr>
          <w:rFonts w:eastAsia="Palatino Linotype"/>
          <w:i/>
        </w:rPr>
        <w:t>:</w:t>
      </w:r>
    </w:p>
    <w:p w14:paraId="4A3E8CBA" w14:textId="77777777" w:rsidR="00C049E2" w:rsidRPr="0082062A" w:rsidRDefault="00C049E2" w:rsidP="0082062A">
      <w:pPr>
        <w:spacing w:line="240" w:lineRule="auto"/>
        <w:ind w:left="567" w:right="539"/>
        <w:rPr>
          <w:rFonts w:eastAsia="Palatino Linotype"/>
          <w:i/>
        </w:rPr>
      </w:pPr>
      <w:r w:rsidRPr="0082062A">
        <w:rPr>
          <w:rFonts w:eastAsia="Palatino Linotype"/>
          <w:b/>
          <w:i/>
        </w:rPr>
        <w:t>I. Toda la información en posesión de cualquier autoridad, entidad, órgano y organismos de los</w:t>
      </w:r>
      <w:r w:rsidRPr="0082062A">
        <w:rPr>
          <w:rFonts w:eastAsia="Palatino Linotype"/>
          <w:i/>
        </w:rPr>
        <w:t xml:space="preserve"> Poderes Ejecutivo, Legislativo y Judicial, órganos autónomos, partidos políticos, fideicomisos y fondos públicos estatales y </w:t>
      </w:r>
      <w:r w:rsidRPr="0082062A">
        <w:rPr>
          <w:rFonts w:eastAsia="Palatino Linotype"/>
          <w:b/>
          <w:i/>
        </w:rPr>
        <w:t>municipales</w:t>
      </w:r>
      <w:r w:rsidRPr="0082062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2062A">
        <w:rPr>
          <w:rFonts w:eastAsia="Palatino Linotype"/>
          <w:b/>
          <w:i/>
        </w:rPr>
        <w:t>es pública</w:t>
      </w:r>
      <w:r w:rsidRPr="0082062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2062A">
        <w:rPr>
          <w:rFonts w:eastAsia="Palatino Linotype"/>
          <w:b/>
          <w:i/>
        </w:rPr>
        <w:t>En la interpretación de este derecho deberá prevalecer el principio de máxima publicidad</w:t>
      </w:r>
      <w:r w:rsidRPr="0082062A">
        <w:rPr>
          <w:rFonts w:eastAsia="Palatino Linotype"/>
          <w:i/>
        </w:rPr>
        <w:t xml:space="preserve">. </w:t>
      </w:r>
      <w:r w:rsidRPr="0082062A">
        <w:rPr>
          <w:rFonts w:eastAsia="Palatino Linotype"/>
          <w:b/>
          <w:i/>
        </w:rPr>
        <w:t>Los sujetos obligados deberán documentar todo acto que derive del ejercicio de sus facultades, competencias o funciones</w:t>
      </w:r>
      <w:r w:rsidRPr="0082062A">
        <w:rPr>
          <w:rFonts w:eastAsia="Palatino Linotype"/>
          <w:i/>
        </w:rPr>
        <w:t>, la ley determinará los supuestos específicos bajo los cuales procederá la declaración de inexistencia de la información.”</w:t>
      </w:r>
    </w:p>
    <w:p w14:paraId="5CA98E37" w14:textId="77777777" w:rsidR="00C049E2" w:rsidRPr="0082062A" w:rsidRDefault="00C049E2" w:rsidP="0082062A">
      <w:pPr>
        <w:rPr>
          <w:rFonts w:eastAsia="Palatino Linotype"/>
          <w:b/>
          <w:i/>
        </w:rPr>
      </w:pPr>
    </w:p>
    <w:p w14:paraId="6FC1BB3B" w14:textId="3BF4A33D" w:rsidR="00C049E2" w:rsidRPr="0082062A" w:rsidRDefault="00717E59" w:rsidP="0082062A">
      <w:pPr>
        <w:rPr>
          <w:rFonts w:eastAsia="Palatino Linotype"/>
          <w:i/>
        </w:rPr>
      </w:pPr>
      <w:r w:rsidRPr="0082062A">
        <w:rPr>
          <w:rFonts w:eastAsia="Palatino Linotype"/>
        </w:rPr>
        <w:lastRenderedPageBreak/>
        <w:t xml:space="preserve">Asimismo, </w:t>
      </w:r>
      <w:r w:rsidR="00C049E2" w:rsidRPr="0082062A">
        <w:rPr>
          <w:rFonts w:eastAsia="Palatino Linotype"/>
        </w:rPr>
        <w:t>el artículo 150 de la Ley de Transparencia y Acceso a la Información Pública del Estado de México y Municipios</w:t>
      </w:r>
      <w:r w:rsidR="00057B2D" w:rsidRPr="0082062A">
        <w:rPr>
          <w:rFonts w:eastAsia="Palatino Linotype"/>
        </w:rPr>
        <w:t xml:space="preserve"> </w:t>
      </w:r>
      <w:r w:rsidR="00E9335C" w:rsidRPr="0082062A">
        <w:rPr>
          <w:rFonts w:eastAsia="Palatino Linotype"/>
        </w:rPr>
        <w:t xml:space="preserve">indica </w:t>
      </w:r>
      <w:r w:rsidR="00057B2D" w:rsidRPr="0082062A">
        <w:rPr>
          <w:rFonts w:eastAsia="Palatino Linotype"/>
        </w:rPr>
        <w:t>que</w:t>
      </w:r>
      <w:r w:rsidR="00C049E2" w:rsidRPr="0082062A">
        <w:rPr>
          <w:rFonts w:eastAsia="Palatino Linotype"/>
        </w:rPr>
        <w:t xml:space="preserve"> la solicitud es la garantía primaria del Derecho de Acceso a la Información, además, establece que se regirá </w:t>
      </w:r>
      <w:r w:rsidR="00C049E2" w:rsidRPr="0082062A">
        <w:rPr>
          <w:rFonts w:eastAsia="Palatino Linotype"/>
          <w:i/>
        </w:rPr>
        <w:t>por los principios de simplicidad, rapidez</w:t>
      </w:r>
      <w:r w:rsidR="005F65B7" w:rsidRPr="0082062A">
        <w:rPr>
          <w:rFonts w:eastAsia="Palatino Linotype"/>
          <w:i/>
        </w:rPr>
        <w:t>,</w:t>
      </w:r>
      <w:r w:rsidR="00C049E2" w:rsidRPr="0082062A">
        <w:rPr>
          <w:rFonts w:eastAsia="Palatino Linotype"/>
          <w:i/>
        </w:rPr>
        <w:t xml:space="preserve"> gratuidad del procedimiento, auxilio y orientación a los particulare</w:t>
      </w:r>
      <w:r w:rsidR="001A58B3" w:rsidRPr="0082062A">
        <w:rPr>
          <w:rFonts w:eastAsia="Palatino Linotype"/>
          <w:i/>
        </w:rPr>
        <w:t>s.</w:t>
      </w:r>
    </w:p>
    <w:p w14:paraId="033466A6" w14:textId="77777777" w:rsidR="001A58B3" w:rsidRPr="0082062A" w:rsidRDefault="001A58B3" w:rsidP="0082062A">
      <w:pPr>
        <w:rPr>
          <w:rFonts w:eastAsia="Palatino Linotype"/>
          <w:i/>
        </w:rPr>
      </w:pPr>
    </w:p>
    <w:p w14:paraId="04ADA10B" w14:textId="574A944A" w:rsidR="001A58B3" w:rsidRPr="0082062A" w:rsidRDefault="00233F17" w:rsidP="0082062A">
      <w:pPr>
        <w:rPr>
          <w:rFonts w:eastAsia="Palatino Linotype" w:cs="Palatino Linotype"/>
          <w:i/>
          <w:szCs w:val="22"/>
        </w:rPr>
      </w:pPr>
      <w:r w:rsidRPr="0082062A">
        <w:rPr>
          <w:rFonts w:eastAsia="Palatino Linotype" w:cs="Palatino Linotype"/>
        </w:rPr>
        <w:t xml:space="preserve">Por su parte, el artículo 4 de </w:t>
      </w:r>
      <w:r w:rsidR="001A58B3" w:rsidRPr="0082062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2062A">
        <w:rPr>
          <w:rFonts w:eastAsia="Palatino Linotype" w:cs="Palatino Linotype"/>
        </w:rPr>
        <w:t>.</w:t>
      </w:r>
    </w:p>
    <w:p w14:paraId="1407DBB8" w14:textId="77777777" w:rsidR="001A58B3" w:rsidRPr="0082062A" w:rsidRDefault="001A58B3" w:rsidP="0082062A">
      <w:pPr>
        <w:rPr>
          <w:rFonts w:eastAsia="Palatino Linotype" w:cs="Palatino Linotype"/>
        </w:rPr>
      </w:pPr>
    </w:p>
    <w:p w14:paraId="7552AA79" w14:textId="5C52E4A4" w:rsidR="001A58B3" w:rsidRPr="0082062A" w:rsidRDefault="001A58B3" w:rsidP="0082062A">
      <w:pPr>
        <w:rPr>
          <w:rFonts w:eastAsia="Palatino Linotype" w:cs="Palatino Linotype"/>
        </w:rPr>
      </w:pPr>
      <w:r w:rsidRPr="0082062A">
        <w:rPr>
          <w:rFonts w:eastAsia="Palatino Linotype" w:cs="Palatino Linotype"/>
        </w:rPr>
        <w:t xml:space="preserve">Esto es, que los Sujetos Obligados </w:t>
      </w:r>
      <w:r w:rsidR="00FA5957" w:rsidRPr="0082062A">
        <w:rPr>
          <w:rFonts w:eastAsia="Palatino Linotype" w:cs="Palatino Linotype"/>
        </w:rPr>
        <w:t>deben</w:t>
      </w:r>
      <w:r w:rsidRPr="0082062A">
        <w:rPr>
          <w:rFonts w:eastAsia="Palatino Linotype" w:cs="Palatino Linotype"/>
        </w:rPr>
        <w:t xml:space="preserve"> atender las solicitudes de acceso a la información pública que se les </w:t>
      </w:r>
      <w:r w:rsidR="00FA5957" w:rsidRPr="0082062A">
        <w:rPr>
          <w:rFonts w:eastAsia="Palatino Linotype" w:cs="Palatino Linotype"/>
        </w:rPr>
        <w:t>sean realizadas,</w:t>
      </w:r>
      <w:r w:rsidRPr="0082062A">
        <w:rPr>
          <w:rFonts w:eastAsia="Palatino Linotype" w:cs="Palatino Linotype"/>
        </w:rPr>
        <w:t xml:space="preserve"> y proporcionar la información pública que obre en su poder</w:t>
      </w:r>
      <w:r w:rsidR="00FA5957" w:rsidRPr="0082062A">
        <w:rPr>
          <w:rFonts w:eastAsia="Palatino Linotype" w:cs="Palatino Linotype"/>
        </w:rPr>
        <w:t>,</w:t>
      </w:r>
      <w:r w:rsidRPr="0082062A">
        <w:rPr>
          <w:rFonts w:eastAsia="Palatino Linotype" w:cs="Palatino Linotype"/>
        </w:rPr>
        <w:t xml:space="preserve"> conforme </w:t>
      </w:r>
      <w:r w:rsidR="00FA5957" w:rsidRPr="0082062A">
        <w:rPr>
          <w:rFonts w:eastAsia="Palatino Linotype" w:cs="Palatino Linotype"/>
        </w:rPr>
        <w:t>a</w:t>
      </w:r>
      <w:r w:rsidRPr="0082062A">
        <w:rPr>
          <w:rFonts w:eastAsia="Palatino Linotype" w:cs="Palatino Linotype"/>
        </w:rPr>
        <w:t xml:space="preserve">l estado </w:t>
      </w:r>
      <w:r w:rsidR="00FA5957" w:rsidRPr="0082062A">
        <w:rPr>
          <w:rFonts w:eastAsia="Palatino Linotype" w:cs="Palatino Linotype"/>
        </w:rPr>
        <w:t xml:space="preserve">en </w:t>
      </w:r>
      <w:r w:rsidRPr="0082062A">
        <w:rPr>
          <w:rFonts w:eastAsia="Palatino Linotype" w:cs="Palatino Linotype"/>
        </w:rPr>
        <w:t>que se encuentr</w:t>
      </w:r>
      <w:r w:rsidR="00FA5957" w:rsidRPr="0082062A">
        <w:rPr>
          <w:rFonts w:eastAsia="Palatino Linotype" w:cs="Palatino Linotype"/>
        </w:rPr>
        <w:t>e, sin que sea necesario</w:t>
      </w:r>
      <w:r w:rsidRPr="0082062A">
        <w:rPr>
          <w:rFonts w:eastAsia="Palatino Linotype" w:cs="Palatino Linotype"/>
        </w:rPr>
        <w:t xml:space="preserve"> </w:t>
      </w:r>
      <w:r w:rsidR="00FA5957" w:rsidRPr="0082062A">
        <w:rPr>
          <w:rFonts w:eastAsia="Palatino Linotype" w:cs="Palatino Linotype"/>
        </w:rPr>
        <w:t>procesar</w:t>
      </w:r>
      <w:r w:rsidRPr="0082062A">
        <w:rPr>
          <w:rFonts w:eastAsia="Palatino Linotype" w:cs="Palatino Linotype"/>
        </w:rPr>
        <w:t xml:space="preserve"> la misma, ni presentarla conforme al interés del solicitante; </w:t>
      </w:r>
      <w:r w:rsidR="00FA5957" w:rsidRPr="0082062A">
        <w:rPr>
          <w:rFonts w:eastAsia="Palatino Linotype" w:cs="Palatino Linotype"/>
        </w:rPr>
        <w:t>tal y como</w:t>
      </w:r>
      <w:r w:rsidRPr="0082062A">
        <w:rPr>
          <w:rFonts w:eastAsia="Palatino Linotype" w:cs="Palatino Linotype"/>
        </w:rPr>
        <w:t xml:space="preserve"> lo establece el artículo 12 de la Ley de Transparencia y Acceso a la Información Pública del Estado de México y Municipios</w:t>
      </w:r>
      <w:r w:rsidR="00970EB3" w:rsidRPr="0082062A">
        <w:rPr>
          <w:rFonts w:eastAsia="Palatino Linotype" w:cs="Palatino Linotype"/>
        </w:rPr>
        <w:t>.</w:t>
      </w:r>
    </w:p>
    <w:p w14:paraId="73245195" w14:textId="77777777" w:rsidR="00970EB3" w:rsidRPr="0082062A" w:rsidRDefault="00970EB3" w:rsidP="0082062A">
      <w:pPr>
        <w:rPr>
          <w:rFonts w:eastAsia="Palatino Linotype" w:cs="Palatino Linotype"/>
        </w:rPr>
      </w:pPr>
    </w:p>
    <w:p w14:paraId="7F62D4DF" w14:textId="775730E1" w:rsidR="001A58B3" w:rsidRPr="0082062A" w:rsidRDefault="001A58B3" w:rsidP="0082062A">
      <w:pPr>
        <w:rPr>
          <w:rFonts w:eastAsia="Palatino Linotype" w:cs="Palatino Linotype"/>
        </w:rPr>
      </w:pPr>
      <w:r w:rsidRPr="0082062A">
        <w:rPr>
          <w:rFonts w:eastAsia="Palatino Linotype" w:cs="Palatino Linotype"/>
        </w:rPr>
        <w:t>Es decir, que todo sujeto obligado que genere, recopile, administre, procese, archive, posea o conserven, son responsables de la misma</w:t>
      </w:r>
      <w:r w:rsidR="00970EB3" w:rsidRPr="0082062A">
        <w:rPr>
          <w:rFonts w:eastAsia="Palatino Linotype" w:cs="Palatino Linotype"/>
        </w:rPr>
        <w:t>,</w:t>
      </w:r>
      <w:r w:rsidRPr="0082062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2062A">
        <w:rPr>
          <w:rFonts w:eastAsia="Palatino Linotype" w:cs="Palatino Linotype"/>
        </w:rPr>
        <w:t>o</w:t>
      </w:r>
      <w:r w:rsidRPr="0082062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2062A" w:rsidRDefault="001A58B3" w:rsidP="0082062A">
      <w:pPr>
        <w:rPr>
          <w:rFonts w:eastAsia="Palatino Linotype" w:cs="Palatino Linotype"/>
        </w:rPr>
      </w:pPr>
    </w:p>
    <w:p w14:paraId="04E42DFE" w14:textId="573F1198" w:rsidR="001A58B3" w:rsidRPr="0082062A" w:rsidRDefault="001A58B3" w:rsidP="0082062A">
      <w:pPr>
        <w:rPr>
          <w:rFonts w:eastAsia="Palatino Linotype" w:cs="Palatino Linotype"/>
        </w:rPr>
      </w:pPr>
      <w:r w:rsidRPr="0082062A">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82062A">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82062A">
        <w:rPr>
          <w:rFonts w:eastAsia="Palatino Linotype" w:cs="Palatino Linotype"/>
        </w:rPr>
        <w:t>, s</w:t>
      </w:r>
      <w:r w:rsidRPr="0082062A">
        <w:rPr>
          <w:rFonts w:eastAsia="Palatino Linotype" w:cs="Palatino Linotype"/>
        </w:rPr>
        <w:t xml:space="preserve">iempre y cuando no se trate de información reservada o </w:t>
      </w:r>
      <w:r w:rsidR="00331F35" w:rsidRPr="0082062A">
        <w:rPr>
          <w:rFonts w:eastAsia="Palatino Linotype" w:cs="Palatino Linotype"/>
        </w:rPr>
        <w:t>confidencial.</w:t>
      </w:r>
    </w:p>
    <w:p w14:paraId="40C5219F" w14:textId="77777777" w:rsidR="001A58B3" w:rsidRPr="0082062A" w:rsidRDefault="001A58B3" w:rsidP="0082062A">
      <w:pPr>
        <w:rPr>
          <w:rFonts w:eastAsia="Palatino Linotype" w:cs="Palatino Linotype"/>
        </w:rPr>
      </w:pPr>
    </w:p>
    <w:p w14:paraId="2E629608" w14:textId="01727E15" w:rsidR="00C049E2" w:rsidRPr="0082062A" w:rsidRDefault="006067C7" w:rsidP="0082062A">
      <w:pPr>
        <w:rPr>
          <w:rFonts w:eastAsia="Palatino Linotype"/>
        </w:rPr>
      </w:pPr>
      <w:bookmarkStart w:id="26" w:name="_heading=h.2s8eyo1" w:colFirst="0" w:colLast="0"/>
      <w:bookmarkEnd w:id="26"/>
      <w:r w:rsidRPr="0082062A">
        <w:rPr>
          <w:rFonts w:eastAsia="Palatino Linotype"/>
        </w:rPr>
        <w:t>Con base en lo anterior</w:t>
      </w:r>
      <w:r w:rsidR="00B22A80" w:rsidRPr="0082062A">
        <w:rPr>
          <w:rFonts w:eastAsia="Palatino Linotype"/>
        </w:rPr>
        <w:t>, se considera que</w:t>
      </w:r>
      <w:r w:rsidR="00C049E2" w:rsidRPr="0082062A">
        <w:rPr>
          <w:rFonts w:eastAsia="Palatino Linotype"/>
        </w:rPr>
        <w:t xml:space="preserve"> </w:t>
      </w:r>
      <w:r w:rsidR="00B22A80" w:rsidRPr="0082062A">
        <w:rPr>
          <w:rFonts w:eastAsia="Palatino Linotype"/>
          <w:b/>
          <w:bCs/>
        </w:rPr>
        <w:t>EL</w:t>
      </w:r>
      <w:r w:rsidR="00C049E2" w:rsidRPr="0082062A">
        <w:rPr>
          <w:rFonts w:eastAsia="Palatino Linotype"/>
        </w:rPr>
        <w:t xml:space="preserve"> </w:t>
      </w:r>
      <w:r w:rsidR="00C049E2" w:rsidRPr="0082062A">
        <w:rPr>
          <w:rFonts w:eastAsia="Palatino Linotype"/>
          <w:b/>
        </w:rPr>
        <w:t>SUJETO OBLIGADO</w:t>
      </w:r>
      <w:r w:rsidR="00C049E2" w:rsidRPr="0082062A">
        <w:rPr>
          <w:rFonts w:eastAsia="Palatino Linotype"/>
        </w:rPr>
        <w:t xml:space="preserve"> </w:t>
      </w:r>
      <w:r w:rsidR="00B22A80" w:rsidRPr="0082062A">
        <w:rPr>
          <w:rFonts w:eastAsia="Palatino Linotype"/>
        </w:rPr>
        <w:t xml:space="preserve">se </w:t>
      </w:r>
      <w:r w:rsidR="00717E59" w:rsidRPr="0082062A">
        <w:rPr>
          <w:rFonts w:eastAsia="Palatino Linotype"/>
        </w:rPr>
        <w:t>encontraba</w:t>
      </w:r>
      <w:r w:rsidR="00B22A80" w:rsidRPr="0082062A">
        <w:rPr>
          <w:rFonts w:eastAsia="Palatino Linotype"/>
        </w:rPr>
        <w:t xml:space="preserve"> compelido a</w:t>
      </w:r>
      <w:r w:rsidR="00C049E2" w:rsidRPr="0082062A">
        <w:rPr>
          <w:rFonts w:eastAsia="Palatino Linotype"/>
        </w:rPr>
        <w:t xml:space="preserve"> atender la solicitud de acceso a la información </w:t>
      </w:r>
      <w:r w:rsidR="00B22A80" w:rsidRPr="0082062A">
        <w:rPr>
          <w:rFonts w:eastAsia="Palatino Linotype"/>
        </w:rPr>
        <w:t xml:space="preserve">realizada por </w:t>
      </w:r>
      <w:r w:rsidR="00B22A80" w:rsidRPr="0082062A">
        <w:rPr>
          <w:rFonts w:eastAsia="Palatino Linotype"/>
          <w:b/>
          <w:bCs/>
        </w:rPr>
        <w:t>LA PARTE RECURRENTE</w:t>
      </w:r>
      <w:r w:rsidR="00331F35" w:rsidRPr="0082062A">
        <w:rPr>
          <w:rFonts w:eastAsia="Palatino Linotype"/>
        </w:rPr>
        <w:t>.</w:t>
      </w:r>
    </w:p>
    <w:p w14:paraId="1611F147" w14:textId="77777777" w:rsidR="00BD5A7C" w:rsidRPr="0082062A" w:rsidRDefault="00BD5A7C" w:rsidP="0082062A">
      <w:pPr>
        <w:rPr>
          <w:rFonts w:eastAsia="Palatino Linotype"/>
        </w:rPr>
      </w:pPr>
    </w:p>
    <w:p w14:paraId="51A0E8B4" w14:textId="676DCA47" w:rsidR="00664420" w:rsidRPr="0082062A" w:rsidRDefault="00C71CEF" w:rsidP="0082062A">
      <w:pPr>
        <w:pStyle w:val="Ttulo3"/>
        <w:rPr>
          <w:rFonts w:eastAsia="Calibri"/>
          <w:lang w:eastAsia="es-ES_tradnl"/>
        </w:rPr>
      </w:pPr>
      <w:bookmarkStart w:id="27" w:name="_Toc195125856"/>
      <w:r w:rsidRPr="0082062A">
        <w:rPr>
          <w:rFonts w:eastAsia="Calibri"/>
          <w:lang w:eastAsia="es-ES_tradnl"/>
        </w:rPr>
        <w:t>b)</w:t>
      </w:r>
      <w:r w:rsidR="00A53315" w:rsidRPr="0082062A">
        <w:rPr>
          <w:rFonts w:eastAsia="Calibri"/>
          <w:lang w:eastAsia="es-ES_tradnl"/>
        </w:rPr>
        <w:t xml:space="preserve"> </w:t>
      </w:r>
      <w:r w:rsidR="00A21A20" w:rsidRPr="0082062A">
        <w:rPr>
          <w:rFonts w:eastAsia="Calibri"/>
          <w:lang w:eastAsia="es-ES_tradnl"/>
        </w:rPr>
        <w:t>Controversia a resolver</w:t>
      </w:r>
      <w:bookmarkEnd w:id="27"/>
    </w:p>
    <w:p w14:paraId="1C975802" w14:textId="177B6268" w:rsidR="00004CFC" w:rsidRPr="0082062A" w:rsidRDefault="00664420" w:rsidP="0082062A">
      <w:r w:rsidRPr="0082062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2062A">
        <w:rPr>
          <w:rFonts w:eastAsia="Calibri"/>
          <w:b/>
          <w:bCs/>
          <w:lang w:eastAsia="es-ES_tradnl"/>
        </w:rPr>
        <w:t>LA PARTE RECURRENTE</w:t>
      </w:r>
      <w:r w:rsidRPr="0082062A">
        <w:rPr>
          <w:rFonts w:eastAsia="Calibri"/>
          <w:lang w:eastAsia="es-ES_tradnl"/>
        </w:rPr>
        <w:t xml:space="preserve"> solicitó </w:t>
      </w:r>
      <w:r w:rsidR="00004CFC" w:rsidRPr="0082062A">
        <w:rPr>
          <w:rFonts w:cs="Tahoma"/>
          <w:bCs/>
          <w:iCs/>
          <w:szCs w:val="22"/>
        </w:rPr>
        <w:t xml:space="preserve">al </w:t>
      </w:r>
      <w:r w:rsidR="00004CFC" w:rsidRPr="0082062A">
        <w:rPr>
          <w:rFonts w:cs="Tahoma"/>
          <w:b/>
          <w:bCs/>
          <w:iCs/>
          <w:szCs w:val="22"/>
        </w:rPr>
        <w:t>SUJETO OBLIGADO</w:t>
      </w:r>
      <w:r w:rsidR="00004CFC" w:rsidRPr="0082062A">
        <w:rPr>
          <w:rFonts w:cs="Tahoma"/>
          <w:bCs/>
          <w:iCs/>
          <w:szCs w:val="22"/>
        </w:rPr>
        <w:t xml:space="preserve"> </w:t>
      </w:r>
      <w:r w:rsidR="00527673" w:rsidRPr="0082062A">
        <w:rPr>
          <w:rFonts w:cs="Tahoma"/>
          <w:bCs/>
          <w:iCs/>
          <w:szCs w:val="22"/>
        </w:rPr>
        <w:t>el l</w:t>
      </w:r>
      <w:r w:rsidR="00004CFC" w:rsidRPr="0082062A">
        <w:t>istado de empresas con las que el H. Ayuntamiento ha celebrado contratos o convenios en lo que va del presente año.</w:t>
      </w:r>
    </w:p>
    <w:p w14:paraId="5CB29D49" w14:textId="77777777" w:rsidR="00004CFC" w:rsidRPr="0082062A" w:rsidRDefault="00004CFC" w:rsidP="0082062A">
      <w:pPr>
        <w:ind w:left="851" w:right="822"/>
      </w:pPr>
    </w:p>
    <w:p w14:paraId="7518156C" w14:textId="635EBF55" w:rsidR="00004CFC" w:rsidRPr="0082062A" w:rsidRDefault="00004CFC" w:rsidP="0082062A">
      <w:pPr>
        <w:rPr>
          <w:rFonts w:cs="Tahoma"/>
          <w:szCs w:val="22"/>
          <w:lang w:val="es-ES"/>
        </w:rPr>
      </w:pPr>
      <w:r w:rsidRPr="0082062A">
        <w:rPr>
          <w:rFonts w:eastAsiaTheme="minorHAnsi" w:cs="Tahoma"/>
          <w:b/>
          <w:iCs/>
          <w:szCs w:val="22"/>
          <w:lang w:eastAsia="en-US"/>
        </w:rPr>
        <w:t>EL SUJETO OBLIGADO</w:t>
      </w:r>
      <w:r w:rsidRPr="0082062A">
        <w:rPr>
          <w:rFonts w:eastAsiaTheme="minorHAnsi" w:cs="Tahoma"/>
          <w:bCs/>
          <w:iCs/>
          <w:szCs w:val="22"/>
          <w:lang w:eastAsia="en-US"/>
        </w:rPr>
        <w:t xml:space="preserve"> dio </w:t>
      </w:r>
      <w:r w:rsidRPr="0082062A">
        <w:rPr>
          <w:rFonts w:cs="Tahoma"/>
          <w:szCs w:val="22"/>
          <w:lang w:val="es-ES"/>
        </w:rPr>
        <w:t xml:space="preserve">respuesta </w:t>
      </w:r>
      <w:r w:rsidRPr="0082062A">
        <w:rPr>
          <w:rFonts w:eastAsiaTheme="minorHAnsi" w:cs="Tahoma"/>
          <w:bCs/>
          <w:iCs/>
          <w:szCs w:val="22"/>
          <w:lang w:eastAsia="en-US"/>
        </w:rPr>
        <w:t xml:space="preserve">a través del </w:t>
      </w:r>
      <w:r w:rsidRPr="0082062A">
        <w:rPr>
          <w:rFonts w:cs="Tahoma"/>
          <w:szCs w:val="22"/>
          <w:lang w:val="es-ES"/>
        </w:rPr>
        <w:t>mediante el cual de manera sustancial la Directora de Desarrollo Económico informa a la Titular de la Unidad de Transparencia que en lo que va de la presente administración no se ha generado contrato o convenio con alguna empresa.</w:t>
      </w:r>
    </w:p>
    <w:p w14:paraId="44DF07CE" w14:textId="77777777" w:rsidR="00004CFC" w:rsidRPr="0082062A" w:rsidRDefault="00004CFC" w:rsidP="0082062A">
      <w:pPr>
        <w:rPr>
          <w:rFonts w:cs="Tahoma"/>
          <w:szCs w:val="22"/>
          <w:lang w:val="es-ES"/>
        </w:rPr>
      </w:pPr>
    </w:p>
    <w:p w14:paraId="3B3B4134" w14:textId="1A5735DB" w:rsidR="00004CFC" w:rsidRPr="0082062A" w:rsidRDefault="00004CFC" w:rsidP="0082062A">
      <w:pPr>
        <w:rPr>
          <w:rFonts w:eastAsia="Calibri"/>
          <w:bCs/>
          <w:lang w:eastAsia="es-ES_tradnl"/>
        </w:rPr>
      </w:pPr>
      <w:r w:rsidRPr="0082062A">
        <w:rPr>
          <w:rFonts w:cs="Tahoma"/>
          <w:szCs w:val="22"/>
          <w:lang w:val="es-ES"/>
        </w:rPr>
        <w:t xml:space="preserve">Ante tal respuesta </w:t>
      </w:r>
      <w:r w:rsidRPr="0082062A">
        <w:rPr>
          <w:rFonts w:eastAsia="Calibri"/>
          <w:b/>
          <w:bCs/>
          <w:lang w:eastAsia="es-ES_tradnl"/>
        </w:rPr>
        <w:t xml:space="preserve">LA PARTE RECURRENTE, </w:t>
      </w:r>
      <w:r w:rsidRPr="0082062A">
        <w:rPr>
          <w:rFonts w:eastAsia="Calibri"/>
          <w:bCs/>
          <w:lang w:eastAsia="es-ES_tradnl"/>
        </w:rPr>
        <w:t>manifestó</w:t>
      </w:r>
      <w:r w:rsidRPr="0082062A">
        <w:rPr>
          <w:rFonts w:eastAsia="Calibri"/>
          <w:b/>
          <w:bCs/>
          <w:lang w:eastAsia="es-ES_tradnl"/>
        </w:rPr>
        <w:t xml:space="preserve"> </w:t>
      </w:r>
      <w:r w:rsidRPr="0082062A">
        <w:rPr>
          <w:rFonts w:eastAsia="Calibri"/>
          <w:bCs/>
          <w:lang w:eastAsia="es-ES_tradnl"/>
        </w:rPr>
        <w:t>en sus razones o motivos de inconformidad que la información proporcionada era de manera incompleta.</w:t>
      </w:r>
    </w:p>
    <w:p w14:paraId="5C81ABC9" w14:textId="77777777" w:rsidR="00004CFC" w:rsidRPr="0082062A" w:rsidRDefault="00004CFC" w:rsidP="0082062A"/>
    <w:p w14:paraId="62ABE3B1" w14:textId="34C488C8" w:rsidR="00004CFC" w:rsidRPr="0082062A" w:rsidRDefault="00004CFC" w:rsidP="0082062A">
      <w:r w:rsidRPr="0082062A">
        <w:t xml:space="preserve">Mediante informe justificado </w:t>
      </w:r>
      <w:r w:rsidRPr="0082062A">
        <w:rPr>
          <w:rFonts w:eastAsiaTheme="minorHAnsi" w:cs="Tahoma"/>
          <w:b/>
          <w:iCs/>
          <w:szCs w:val="22"/>
          <w:lang w:eastAsia="en-US"/>
        </w:rPr>
        <w:t>EL SUJETO OBLIGADO</w:t>
      </w:r>
      <w:r w:rsidRPr="0082062A">
        <w:rPr>
          <w:rFonts w:eastAsiaTheme="minorHAnsi" w:cs="Tahoma"/>
          <w:bCs/>
          <w:iCs/>
          <w:szCs w:val="22"/>
          <w:lang w:eastAsia="en-US"/>
        </w:rPr>
        <w:t xml:space="preserve"> </w:t>
      </w:r>
      <w:r w:rsidRPr="0082062A">
        <w:rPr>
          <w:rFonts w:eastAsia="Arial Unicode MS" w:cs="Arial"/>
        </w:rPr>
        <w:t>la Titular de la Unidad de Transparencia manifestó que envió la solicitud al servidor público habilitado y al área que es responsable en este caso Tesorería y Adquisiciones que son las unidades que pudieran contar con lo solicitado, sin embargo se harán las gestiones necesarias para el caso d</w:t>
      </w:r>
      <w:r w:rsidR="005A5851" w:rsidRPr="0082062A">
        <w:rPr>
          <w:rFonts w:eastAsia="Arial Unicode MS" w:cs="Arial"/>
        </w:rPr>
        <w:t xml:space="preserve">e contar con lo </w:t>
      </w:r>
      <w:r w:rsidR="005A5851" w:rsidRPr="0082062A">
        <w:rPr>
          <w:rFonts w:eastAsia="Arial Unicode MS" w:cs="Arial"/>
        </w:rPr>
        <w:lastRenderedPageBreak/>
        <w:t xml:space="preserve">que se solicita y </w:t>
      </w:r>
      <w:r w:rsidRPr="0082062A">
        <w:rPr>
          <w:rFonts w:eastAsia="Arial Unicode MS" w:cs="Arial"/>
        </w:rPr>
        <w:t>se haga entrega al solicitante</w:t>
      </w:r>
      <w:r w:rsidR="005A5851" w:rsidRPr="0082062A">
        <w:rPr>
          <w:rFonts w:eastAsia="Arial Unicode MS" w:cs="Arial"/>
        </w:rPr>
        <w:t xml:space="preserve">, en alcance al informe justificado </w:t>
      </w:r>
      <w:r w:rsidRPr="0082062A">
        <w:rPr>
          <w:rFonts w:eastAsia="Arial Unicode MS" w:cs="Arial"/>
        </w:rPr>
        <w:t xml:space="preserve">el Tesorero Municipal informa a la Titular de la Unidad de Transparencia que después de una búsqueda minuciosa, no se localizó ningún expediente que contenga la información peticionada, por otro lado informa que la solicitud corresponde a 2024 </w:t>
      </w:r>
      <w:r w:rsidR="005A5851" w:rsidRPr="0082062A">
        <w:rPr>
          <w:rFonts w:eastAsia="Arial Unicode MS" w:cs="Arial"/>
        </w:rPr>
        <w:t xml:space="preserve">y este </w:t>
      </w:r>
      <w:r w:rsidRPr="0082062A">
        <w:rPr>
          <w:rFonts w:eastAsia="Arial Unicode MS" w:cs="Arial"/>
        </w:rPr>
        <w:t xml:space="preserve">no </w:t>
      </w:r>
      <w:r w:rsidR="005A5851" w:rsidRPr="0082062A">
        <w:rPr>
          <w:rFonts w:eastAsia="Arial Unicode MS" w:cs="Arial"/>
        </w:rPr>
        <w:t>se encontraba en funciones, así mismo</w:t>
      </w:r>
      <w:r w:rsidRPr="0082062A">
        <w:rPr>
          <w:rFonts w:eastAsia="Arial Unicode MS" w:cs="Arial"/>
        </w:rPr>
        <w:t xml:space="preserve"> mediante</w:t>
      </w:r>
      <w:r w:rsidR="005A5851" w:rsidRPr="0082062A">
        <w:rPr>
          <w:rFonts w:eastAsia="Arial Unicode MS" w:cs="Arial"/>
        </w:rPr>
        <w:t xml:space="preserve"> oficio </w:t>
      </w:r>
      <w:r w:rsidRPr="0082062A">
        <w:rPr>
          <w:rFonts w:eastAsia="Arial Unicode MS" w:cs="Arial"/>
        </w:rPr>
        <w:t>la Coordinadora de Adquisiciones informo que una vez consultada el área de Tesorería Municipal, no hay registro correspondiente a la administración 2022-2024</w:t>
      </w:r>
      <w:r w:rsidR="005A5851" w:rsidRPr="0082062A">
        <w:rPr>
          <w:rFonts w:eastAsia="Arial Unicode MS" w:cs="Arial"/>
        </w:rPr>
        <w:t>.</w:t>
      </w:r>
    </w:p>
    <w:p w14:paraId="30643618" w14:textId="77777777" w:rsidR="00700F10" w:rsidRPr="0082062A" w:rsidRDefault="00700F10" w:rsidP="0082062A">
      <w:pPr>
        <w:rPr>
          <w:rFonts w:cs="Tahoma"/>
          <w:bCs/>
          <w:iCs/>
          <w:szCs w:val="22"/>
        </w:rPr>
      </w:pPr>
    </w:p>
    <w:p w14:paraId="5E73F7BF" w14:textId="736B7EEC" w:rsidR="005A5851" w:rsidRPr="0082062A" w:rsidRDefault="005A5851" w:rsidP="0082062A">
      <w:pPr>
        <w:tabs>
          <w:tab w:val="left" w:pos="4962"/>
        </w:tabs>
        <w:spacing w:after="240"/>
        <w:contextualSpacing/>
        <w:rPr>
          <w:rFonts w:eastAsiaTheme="minorHAnsi" w:cs="Tahoma"/>
          <w:bCs/>
          <w:iCs/>
          <w:szCs w:val="22"/>
          <w:lang w:eastAsia="en-US"/>
        </w:rPr>
      </w:pPr>
      <w:r w:rsidRPr="0082062A">
        <w:rPr>
          <w:rFonts w:eastAsiaTheme="minorHAnsi" w:cs="Tahoma"/>
          <w:bCs/>
          <w:iCs/>
          <w:szCs w:val="22"/>
          <w:lang w:eastAsia="en-US"/>
        </w:rPr>
        <w:t xml:space="preserve">Por su parte </w:t>
      </w:r>
      <w:r w:rsidRPr="0082062A">
        <w:rPr>
          <w:rFonts w:eastAsiaTheme="minorHAnsi" w:cs="Tahoma"/>
          <w:b/>
          <w:bCs/>
          <w:iCs/>
          <w:szCs w:val="22"/>
          <w:lang w:eastAsia="en-US"/>
        </w:rPr>
        <w:t xml:space="preserve">LA RECURRENTE </w:t>
      </w:r>
      <w:r w:rsidRPr="0082062A">
        <w:rPr>
          <w:rFonts w:eastAsiaTheme="minorHAnsi" w:cs="Tahoma"/>
          <w:bCs/>
          <w:iCs/>
          <w:szCs w:val="22"/>
          <w:lang w:eastAsia="en-US"/>
        </w:rPr>
        <w:t>no realizó manifestación alguna dentro del término legalmente concedido para tal efecto, ni presentó pruebas o alegatos.</w:t>
      </w:r>
    </w:p>
    <w:p w14:paraId="21F43979" w14:textId="77777777" w:rsidR="005A5851" w:rsidRPr="0082062A" w:rsidRDefault="005A5851" w:rsidP="0082062A">
      <w:pPr>
        <w:contextualSpacing/>
        <w:rPr>
          <w:rFonts w:cs="Tahoma"/>
          <w:szCs w:val="22"/>
          <w:lang w:eastAsia="es-MX"/>
        </w:rPr>
      </w:pPr>
    </w:p>
    <w:p w14:paraId="314D9DB1" w14:textId="717385EE" w:rsidR="005A5851" w:rsidRPr="0082062A" w:rsidRDefault="005A5851" w:rsidP="0082062A">
      <w:pPr>
        <w:tabs>
          <w:tab w:val="left" w:pos="4962"/>
        </w:tabs>
        <w:spacing w:after="240"/>
        <w:contextualSpacing/>
        <w:rPr>
          <w:rFonts w:cs="Tahoma"/>
          <w:bCs/>
          <w:szCs w:val="22"/>
        </w:rPr>
      </w:pPr>
      <w:r w:rsidRPr="0082062A">
        <w:rPr>
          <w:rFonts w:eastAsiaTheme="minorHAnsi" w:cs="Tahoma"/>
          <w:bCs/>
          <w:iCs/>
          <w:szCs w:val="22"/>
          <w:lang w:eastAsia="en-US"/>
        </w:rPr>
        <w:t xml:space="preserve">Por lo tanto, el estudio del presente medio de impugnación se centrará en el </w:t>
      </w:r>
      <w:r w:rsidRPr="0082062A">
        <w:rPr>
          <w:rFonts w:cs="Tahoma"/>
          <w:bCs/>
          <w:szCs w:val="22"/>
        </w:rPr>
        <w:t>análisis de las documentales remitidas para determinar si se colma o no con la pretensión del particular o deviene fundado el argumento del recurrente respecto a que se le entrego de manera incompleta la información solicitada.</w:t>
      </w:r>
    </w:p>
    <w:p w14:paraId="5346557C" w14:textId="77777777" w:rsidR="00551200" w:rsidRPr="0082062A" w:rsidRDefault="00551200" w:rsidP="0082062A">
      <w:pPr>
        <w:tabs>
          <w:tab w:val="left" w:pos="4962"/>
        </w:tabs>
        <w:contextualSpacing/>
        <w:rPr>
          <w:rFonts w:eastAsiaTheme="minorHAnsi" w:cs="Tahoma"/>
          <w:bCs/>
          <w:iCs/>
          <w:szCs w:val="22"/>
          <w:lang w:eastAsia="en-US"/>
        </w:rPr>
      </w:pPr>
    </w:p>
    <w:p w14:paraId="414FD2D5" w14:textId="4408E416" w:rsidR="00664420" w:rsidRPr="0082062A" w:rsidRDefault="00A21A20" w:rsidP="0082062A">
      <w:pPr>
        <w:pStyle w:val="Ttulo3"/>
      </w:pPr>
      <w:bookmarkStart w:id="28" w:name="_Toc195125857"/>
      <w:r w:rsidRPr="0082062A">
        <w:t>c)</w:t>
      </w:r>
      <w:r w:rsidR="00664420" w:rsidRPr="0082062A">
        <w:t xml:space="preserve"> </w:t>
      </w:r>
      <w:r w:rsidRPr="0082062A">
        <w:t>Estudio de la controversia</w:t>
      </w:r>
      <w:bookmarkEnd w:id="28"/>
    </w:p>
    <w:p w14:paraId="48964CE3" w14:textId="57CB171E" w:rsidR="005A5851" w:rsidRPr="0082062A" w:rsidRDefault="005A5851" w:rsidP="0082062A">
      <w:pPr>
        <w:pBdr>
          <w:top w:val="nil"/>
          <w:left w:val="nil"/>
          <w:bottom w:val="nil"/>
          <w:right w:val="nil"/>
          <w:between w:val="nil"/>
        </w:pBdr>
        <w:contextualSpacing/>
        <w:rPr>
          <w:rFonts w:cs="Tahoma"/>
          <w:bCs/>
          <w:szCs w:val="22"/>
        </w:rPr>
      </w:pPr>
      <w:r w:rsidRPr="0082062A">
        <w:rPr>
          <w:rFonts w:cs="Tahoma"/>
          <w:bCs/>
          <w:szCs w:val="22"/>
        </w:rPr>
        <w:t xml:space="preserve">Una vez determinada la controversia a resolver es preciso hacer referencia a que </w:t>
      </w:r>
      <w:r w:rsidRPr="0082062A">
        <w:rPr>
          <w:rFonts w:cs="Tahoma"/>
          <w:b/>
          <w:bCs/>
          <w:szCs w:val="22"/>
        </w:rPr>
        <w:t xml:space="preserve">LA PARTE RECURRENTE, </w:t>
      </w:r>
      <w:r w:rsidRPr="0082062A">
        <w:rPr>
          <w:rFonts w:cs="Tahoma"/>
          <w:bCs/>
          <w:szCs w:val="22"/>
        </w:rPr>
        <w:t xml:space="preserve">no expreso temporalidad exacta de la información peticionada pues solo se limitó a referir </w:t>
      </w:r>
      <w:r w:rsidRPr="0082062A">
        <w:rPr>
          <w:rFonts w:cs="Tahoma"/>
          <w:bCs/>
          <w:i/>
          <w:szCs w:val="22"/>
        </w:rPr>
        <w:t>“en lo que va del presente año”</w:t>
      </w:r>
      <w:r w:rsidRPr="0082062A">
        <w:rPr>
          <w:rFonts w:cs="Tahoma"/>
          <w:bCs/>
          <w:szCs w:val="22"/>
        </w:rPr>
        <w:t xml:space="preserve"> (Sic), por lo que en atención a ello la misma quedara delimitada del 01 de enero de 2024 a la fecha de la presentación de la solicitud es decir al 02 de diciembre de dos mil veinticuatro.</w:t>
      </w:r>
    </w:p>
    <w:p w14:paraId="49107FB3" w14:textId="77777777" w:rsidR="005A5851" w:rsidRPr="0082062A" w:rsidRDefault="005A5851" w:rsidP="0082062A">
      <w:pPr>
        <w:pBdr>
          <w:top w:val="nil"/>
          <w:left w:val="nil"/>
          <w:bottom w:val="nil"/>
          <w:right w:val="nil"/>
          <w:between w:val="nil"/>
        </w:pBdr>
        <w:contextualSpacing/>
        <w:rPr>
          <w:rFonts w:cs="Tahoma"/>
          <w:bCs/>
          <w:szCs w:val="22"/>
        </w:rPr>
      </w:pPr>
    </w:p>
    <w:p w14:paraId="58723F4C" w14:textId="0F96CA16" w:rsidR="005A5851" w:rsidRPr="0082062A" w:rsidRDefault="005A5851" w:rsidP="0082062A">
      <w:pPr>
        <w:spacing w:after="240"/>
        <w:rPr>
          <w:rFonts w:cs="Tahoma"/>
          <w:bCs/>
        </w:rPr>
      </w:pPr>
      <w:r w:rsidRPr="0082062A">
        <w:t xml:space="preserve">Precisado lo anterior, ante la respuesta emitida y el informe justificado respectivo proporcionados por </w:t>
      </w:r>
      <w:r w:rsidRPr="0082062A">
        <w:rPr>
          <w:b/>
        </w:rPr>
        <w:t>EL SUJETO OBLIGADO</w:t>
      </w:r>
      <w:r w:rsidRPr="0082062A">
        <w:t xml:space="preserve"> es conveniente recordar el </w:t>
      </w:r>
      <w:r w:rsidRPr="0082062A">
        <w:rPr>
          <w:rFonts w:cs="Tahoma"/>
          <w:b/>
        </w:rPr>
        <w:t>procedimiento de búsqueda que deben de seguir los Sujetos Obligados para localizar la información</w:t>
      </w:r>
      <w:r w:rsidRPr="0082062A">
        <w:rPr>
          <w:rFonts w:cs="Tahoma"/>
        </w:rPr>
        <w:t xml:space="preserve">, el cual </w:t>
      </w:r>
      <w:r w:rsidRPr="0082062A">
        <w:rPr>
          <w:rFonts w:cs="Tahoma"/>
        </w:rPr>
        <w:lastRenderedPageBreak/>
        <w:t>se encuentra previsto en los artículos</w:t>
      </w:r>
      <w:r w:rsidRPr="0082062A">
        <w:rPr>
          <w:rFonts w:cs="Tahoma"/>
          <w:bCs/>
        </w:rPr>
        <w:t xml:space="preserve"> 160 y 162 de la Ley de Transparencia local, mismo que es el siguiente:</w:t>
      </w:r>
    </w:p>
    <w:p w14:paraId="31F32C5D" w14:textId="77777777" w:rsidR="005A5851" w:rsidRPr="0082062A" w:rsidRDefault="005A5851" w:rsidP="0082062A">
      <w:pPr>
        <w:numPr>
          <w:ilvl w:val="0"/>
          <w:numId w:val="17"/>
        </w:numPr>
        <w:spacing w:after="240"/>
        <w:rPr>
          <w:rFonts w:cs="Tahoma"/>
          <w:bCs/>
          <w:lang w:val="es-ES"/>
        </w:rPr>
      </w:pPr>
      <w:r w:rsidRPr="0082062A">
        <w:rPr>
          <w:rFonts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8F9B8E3" w14:textId="77777777" w:rsidR="005A5851" w:rsidRPr="0082062A" w:rsidRDefault="005A5851" w:rsidP="0082062A">
      <w:pPr>
        <w:numPr>
          <w:ilvl w:val="0"/>
          <w:numId w:val="17"/>
        </w:numPr>
        <w:spacing w:after="240"/>
        <w:rPr>
          <w:rFonts w:cs="Tahoma"/>
          <w:bCs/>
          <w:lang w:val="es-ES"/>
        </w:rPr>
      </w:pPr>
      <w:r w:rsidRPr="0082062A">
        <w:rPr>
          <w:rFonts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F36B2C7" w14:textId="04D54AB6" w:rsidR="005A5851" w:rsidRPr="0082062A" w:rsidRDefault="005A5851" w:rsidP="0082062A">
      <w:pPr>
        <w:ind w:right="-28"/>
        <w:rPr>
          <w:rFonts w:eastAsiaTheme="minorHAnsi" w:cs="Tahoma"/>
          <w:bCs/>
          <w:iCs/>
          <w:szCs w:val="22"/>
          <w:lang w:eastAsia="en-US"/>
        </w:rPr>
      </w:pPr>
      <w:r w:rsidRPr="0082062A">
        <w:rPr>
          <w:rFonts w:eastAsiaTheme="minorHAnsi" w:cs="Tahoma"/>
          <w:bCs/>
          <w:iCs/>
          <w:szCs w:val="22"/>
          <w:lang w:eastAsia="en-US"/>
        </w:rPr>
        <w:t>En ese contexto es de referir previsto por el</w:t>
      </w:r>
      <w:r w:rsidR="00D318C4" w:rsidRPr="0082062A">
        <w:rPr>
          <w:rFonts w:eastAsiaTheme="minorHAnsi" w:cs="Tahoma"/>
          <w:bCs/>
          <w:iCs/>
          <w:szCs w:val="22"/>
          <w:lang w:eastAsia="en-US"/>
        </w:rPr>
        <w:t xml:space="preserve"> Bando Municipal 2024, vigente a la fecha de la solicitud</w:t>
      </w:r>
      <w:r w:rsidRPr="0082062A">
        <w:rPr>
          <w:rFonts w:eastAsiaTheme="minorHAnsi" w:cs="Tahoma"/>
          <w:bCs/>
          <w:iCs/>
          <w:szCs w:val="22"/>
          <w:lang w:eastAsia="en-US"/>
        </w:rPr>
        <w:t xml:space="preserve">, que </w:t>
      </w:r>
      <w:r w:rsidR="00D318C4" w:rsidRPr="0082062A">
        <w:rPr>
          <w:rFonts w:eastAsiaTheme="minorHAnsi" w:cs="Tahoma"/>
          <w:bCs/>
          <w:iCs/>
          <w:szCs w:val="22"/>
          <w:lang w:eastAsia="en-US"/>
        </w:rPr>
        <w:t>establecía</w:t>
      </w:r>
      <w:r w:rsidRPr="0082062A">
        <w:rPr>
          <w:rFonts w:eastAsiaTheme="minorHAnsi" w:cs="Tahoma"/>
          <w:bCs/>
          <w:iCs/>
          <w:szCs w:val="22"/>
          <w:lang w:eastAsia="en-US"/>
        </w:rPr>
        <w:t xml:space="preserve"> lo siguiente:</w:t>
      </w:r>
    </w:p>
    <w:p w14:paraId="70758615" w14:textId="77777777" w:rsidR="005A5851" w:rsidRPr="0082062A" w:rsidRDefault="005A5851" w:rsidP="0082062A">
      <w:pPr>
        <w:ind w:right="-28"/>
        <w:rPr>
          <w:rFonts w:eastAsiaTheme="minorHAnsi" w:cs="Tahoma"/>
          <w:bCs/>
          <w:iCs/>
          <w:szCs w:val="22"/>
          <w:lang w:eastAsia="en-US"/>
        </w:rPr>
      </w:pPr>
    </w:p>
    <w:p w14:paraId="67A5D554" w14:textId="6AC3E57E" w:rsidR="005A5851" w:rsidRPr="0082062A" w:rsidRDefault="00D318C4" w:rsidP="0082062A">
      <w:pPr>
        <w:pStyle w:val="Puesto"/>
        <w:rPr>
          <w:rFonts w:eastAsia="Palatino Linotype"/>
          <w:u w:val="single"/>
        </w:rPr>
      </w:pPr>
      <w:r w:rsidRPr="0082062A">
        <w:rPr>
          <w:rFonts w:eastAsia="Palatino Linotype"/>
          <w:b/>
        </w:rPr>
        <w:t xml:space="preserve">Artículo 36. </w:t>
      </w:r>
      <w:r w:rsidRPr="0082062A">
        <w:rPr>
          <w:rFonts w:eastAsia="Palatino Linotype"/>
        </w:rPr>
        <w:t>La Dirección de Asuntos Jurídicos tendrá las siguientes atribuciones:</w:t>
      </w:r>
    </w:p>
    <w:p w14:paraId="2B19DF7C" w14:textId="63A1411F" w:rsidR="00D318C4" w:rsidRPr="0082062A" w:rsidRDefault="00D318C4" w:rsidP="0082062A">
      <w:pPr>
        <w:spacing w:line="240" w:lineRule="auto"/>
        <w:ind w:left="851" w:right="822"/>
        <w:rPr>
          <w:rFonts w:eastAsia="Palatino Linotype" w:cs="Palatino Linotype"/>
          <w:i/>
        </w:rPr>
      </w:pPr>
      <w:r w:rsidRPr="0082062A">
        <w:rPr>
          <w:rFonts w:eastAsia="Palatino Linotype" w:cs="Palatino Linotype"/>
          <w:i/>
        </w:rPr>
        <w:t>(…)</w:t>
      </w:r>
    </w:p>
    <w:p w14:paraId="5FF5E18A" w14:textId="07FCE9E0" w:rsidR="005A5851" w:rsidRPr="0082062A" w:rsidRDefault="00D318C4" w:rsidP="0082062A">
      <w:pPr>
        <w:pStyle w:val="Puesto"/>
        <w:rPr>
          <w:rFonts w:eastAsia="Palatino Linotype"/>
          <w:b/>
        </w:rPr>
      </w:pPr>
      <w:r w:rsidRPr="0082062A">
        <w:rPr>
          <w:rFonts w:eastAsia="Palatino Linotype"/>
          <w:b/>
        </w:rPr>
        <w:t>II. Analizar, previamente a su aprobación, los contratos o convenios que acuerde celebrar el Ayuntamiento;</w:t>
      </w:r>
    </w:p>
    <w:p w14:paraId="76DA45CB" w14:textId="77777777" w:rsidR="005A5851" w:rsidRPr="0082062A" w:rsidRDefault="005A5851" w:rsidP="0082062A">
      <w:pPr>
        <w:pStyle w:val="Puesto"/>
        <w:rPr>
          <w:rFonts w:eastAsia="Palatino Linotype"/>
        </w:rPr>
      </w:pPr>
      <w:r w:rsidRPr="0082062A">
        <w:rPr>
          <w:rFonts w:eastAsia="Palatino Linotype"/>
        </w:rPr>
        <w:t>(…)</w:t>
      </w:r>
    </w:p>
    <w:p w14:paraId="0CA4D8B2" w14:textId="7004704F" w:rsidR="00D318C4" w:rsidRPr="0082062A" w:rsidRDefault="00D318C4" w:rsidP="0082062A">
      <w:pPr>
        <w:pStyle w:val="Puesto"/>
        <w:rPr>
          <w:rFonts w:eastAsia="Palatino Linotype"/>
        </w:rPr>
      </w:pPr>
      <w:r w:rsidRPr="0082062A">
        <w:rPr>
          <w:rFonts w:eastAsia="Palatino Linotype"/>
          <w:b/>
        </w:rPr>
        <w:t>Artículo 98.-</w:t>
      </w:r>
      <w:r w:rsidRPr="0082062A">
        <w:rPr>
          <w:rFonts w:eastAsia="Palatino Linotype"/>
        </w:rPr>
        <w:t xml:space="preserve"> La Secretaría Técnica del Consejo Municipal de Seguridad Pública, tendrá las siguientes atribuciones y facultades:</w:t>
      </w:r>
    </w:p>
    <w:p w14:paraId="75558207" w14:textId="63D80DB8" w:rsidR="00D318C4" w:rsidRPr="0082062A" w:rsidRDefault="00D318C4" w:rsidP="0082062A">
      <w:pPr>
        <w:pStyle w:val="Puesto"/>
        <w:rPr>
          <w:rFonts w:eastAsia="Palatino Linotype"/>
        </w:rPr>
      </w:pPr>
      <w:r w:rsidRPr="0082062A">
        <w:rPr>
          <w:rFonts w:eastAsia="Palatino Linotype"/>
        </w:rPr>
        <w:t>(…)</w:t>
      </w:r>
    </w:p>
    <w:p w14:paraId="72932827" w14:textId="26A91B7D" w:rsidR="00D318C4" w:rsidRPr="0082062A" w:rsidRDefault="00D318C4" w:rsidP="0082062A">
      <w:pPr>
        <w:pStyle w:val="Puesto"/>
        <w:rPr>
          <w:rFonts w:eastAsia="Palatino Linotype"/>
        </w:rPr>
      </w:pPr>
      <w:r w:rsidRPr="0082062A">
        <w:rPr>
          <w:rFonts w:eastAsia="Palatino Linotype"/>
          <w:b/>
          <w:u w:val="single"/>
        </w:rPr>
        <w:t>XVII. Proponer al Consejo Municipal la celebración de convenio</w:t>
      </w:r>
      <w:r w:rsidRPr="0082062A">
        <w:rPr>
          <w:rFonts w:eastAsia="Palatino Linotype"/>
        </w:rPr>
        <w:t>s de cooperación, coordinación y  apoyo con entidades del sector público y privado, así como universidades y organizaciones de la sociedad civil, que contribuyan a la consecución de los fines de la seguridad pública y del Consejo Municipal;</w:t>
      </w:r>
    </w:p>
    <w:p w14:paraId="4090447B" w14:textId="7F37708D" w:rsidR="00D318C4" w:rsidRPr="0082062A" w:rsidRDefault="00D318C4" w:rsidP="0082062A">
      <w:pPr>
        <w:pStyle w:val="Puesto"/>
        <w:rPr>
          <w:rFonts w:eastAsia="Palatino Linotype"/>
        </w:rPr>
      </w:pPr>
      <w:r w:rsidRPr="0082062A">
        <w:rPr>
          <w:rFonts w:eastAsia="Palatino Linotype"/>
        </w:rPr>
        <w:t>(…)</w:t>
      </w:r>
    </w:p>
    <w:p w14:paraId="799FF3C1" w14:textId="150F5DD1" w:rsidR="00D318C4" w:rsidRPr="0082062A" w:rsidRDefault="00D318C4" w:rsidP="0082062A">
      <w:pPr>
        <w:pStyle w:val="Puesto"/>
        <w:rPr>
          <w:rFonts w:eastAsia="Palatino Linotype"/>
        </w:rPr>
      </w:pPr>
      <w:r w:rsidRPr="0082062A">
        <w:rPr>
          <w:rFonts w:eastAsia="Palatino Linotype"/>
          <w:b/>
        </w:rPr>
        <w:t>Artículo 118.</w:t>
      </w:r>
      <w:r w:rsidRPr="0082062A">
        <w:rPr>
          <w:rFonts w:eastAsia="Palatino Linotype"/>
        </w:rPr>
        <w:t xml:space="preserve"> Se crea el Consejo Municipal de Protección y Bienestar Animal, integrado por: Presidente del Consejo Municipal de Protección y Bienestar Animal, quien será el </w:t>
      </w:r>
      <w:r w:rsidRPr="0082062A">
        <w:rPr>
          <w:rFonts w:eastAsia="Palatino Linotype"/>
        </w:rPr>
        <w:lastRenderedPageBreak/>
        <w:t>Presidente Municipal Constitucional; Secretario Ejecutivo del Consejo Municipal de Protección y Bienestar Animal, quien será el Secretario del Ayuntamiento; Secretario Técnico del Consejo Municipal de Protección y Bienestar Animal, quien será la Directora de Bienestar Social y Salud; así como por Siete Vocales del Consejo Municipal de Protección y Bienestar Animal. mismo que dentro tendrá las siguientes facultades:</w:t>
      </w:r>
    </w:p>
    <w:p w14:paraId="0CE5CA76" w14:textId="34AEFD03" w:rsidR="00D318C4" w:rsidRPr="0082062A" w:rsidRDefault="00D318C4" w:rsidP="0082062A">
      <w:pPr>
        <w:pStyle w:val="Puesto"/>
        <w:rPr>
          <w:rFonts w:eastAsia="Palatino Linotype"/>
        </w:rPr>
      </w:pPr>
      <w:r w:rsidRPr="0082062A">
        <w:rPr>
          <w:rFonts w:eastAsia="Palatino Linotype"/>
          <w:b/>
        </w:rPr>
        <w:t>(…</w:t>
      </w:r>
      <w:r w:rsidRPr="0082062A">
        <w:rPr>
          <w:rFonts w:eastAsia="Palatino Linotype"/>
        </w:rPr>
        <w:t>)</w:t>
      </w:r>
    </w:p>
    <w:p w14:paraId="382D27FE" w14:textId="114875C9" w:rsidR="00D318C4" w:rsidRPr="0082062A" w:rsidRDefault="00D318C4" w:rsidP="0082062A">
      <w:pPr>
        <w:pStyle w:val="Puesto"/>
        <w:rPr>
          <w:rFonts w:eastAsia="Palatino Linotype"/>
          <w:b/>
          <w:u w:val="single"/>
        </w:rPr>
      </w:pPr>
      <w:r w:rsidRPr="0082062A">
        <w:rPr>
          <w:rFonts w:eastAsia="Palatino Linotype"/>
          <w:b/>
          <w:u w:val="single"/>
        </w:rPr>
        <w:t>IV. Celebrar convenios de concertación con los sectores social y privado;</w:t>
      </w:r>
    </w:p>
    <w:p w14:paraId="23DB5F7C" w14:textId="79FE4B84" w:rsidR="00D318C4" w:rsidRPr="0082062A" w:rsidRDefault="00D318C4" w:rsidP="0082062A">
      <w:pPr>
        <w:pStyle w:val="Puesto"/>
        <w:rPr>
          <w:rFonts w:eastAsia="Palatino Linotype"/>
        </w:rPr>
      </w:pPr>
      <w:r w:rsidRPr="0082062A">
        <w:rPr>
          <w:rFonts w:eastAsia="Palatino Linotype"/>
        </w:rPr>
        <w:t>(…)</w:t>
      </w:r>
    </w:p>
    <w:p w14:paraId="216816DD" w14:textId="5D4D8DA6" w:rsidR="00901BEA" w:rsidRPr="0082062A" w:rsidRDefault="00901BEA" w:rsidP="0082062A">
      <w:pPr>
        <w:pStyle w:val="Puesto"/>
        <w:rPr>
          <w:rFonts w:eastAsia="Palatino Linotype"/>
        </w:rPr>
      </w:pPr>
      <w:r w:rsidRPr="0082062A">
        <w:rPr>
          <w:rFonts w:eastAsia="Palatino Linotype"/>
          <w:b/>
        </w:rPr>
        <w:t>Artículo 136.</w:t>
      </w:r>
      <w:r w:rsidRPr="0082062A">
        <w:rPr>
          <w:rFonts w:eastAsia="Palatino Linotype"/>
        </w:rPr>
        <w:t xml:space="preserve">- La Dirección de Obras Públicas, a través de su titular es la responsable de planear, programar, presupuestar, adjudicar, </w:t>
      </w:r>
      <w:r w:rsidRPr="0082062A">
        <w:rPr>
          <w:rFonts w:eastAsia="Palatino Linotype"/>
          <w:b/>
          <w:u w:val="single"/>
        </w:rPr>
        <w:t>contratar,</w:t>
      </w:r>
      <w:r w:rsidRPr="0082062A">
        <w:rPr>
          <w:rFonts w:eastAsia="Palatino Linotype"/>
        </w:rPr>
        <w:t xml:space="preserve"> ejecutar, vigilar, supervisar, controlar, recibir, suspender, reanudar, conservar y mantener la obra pública municipal y servicios realizada con fondos Federales, Estatales, Municipales, y/o de la comunidad y para ello tendrá las siguientes atribuciones:</w:t>
      </w:r>
    </w:p>
    <w:p w14:paraId="098EE136" w14:textId="77777777" w:rsidR="00D318C4" w:rsidRPr="0082062A" w:rsidRDefault="00D318C4" w:rsidP="0082062A">
      <w:pPr>
        <w:pStyle w:val="Puesto"/>
        <w:rPr>
          <w:rFonts w:eastAsia="Palatino Linotype"/>
        </w:rPr>
      </w:pPr>
    </w:p>
    <w:p w14:paraId="2EB474B5" w14:textId="77777777" w:rsidR="005A5851" w:rsidRPr="0082062A" w:rsidRDefault="005A5851" w:rsidP="0082062A">
      <w:pPr>
        <w:pStyle w:val="Puesto"/>
        <w:spacing w:after="240"/>
        <w:rPr>
          <w:rFonts w:eastAsia="Palatino Linotype"/>
        </w:rPr>
      </w:pPr>
      <w:r w:rsidRPr="0082062A">
        <w:rPr>
          <w:rFonts w:eastAsia="Palatino Linotype"/>
        </w:rPr>
        <w:t>(Énfasis Añadido)</w:t>
      </w:r>
    </w:p>
    <w:p w14:paraId="57D86E90" w14:textId="75EE3576" w:rsidR="005A5851" w:rsidRPr="0082062A" w:rsidRDefault="005A5851" w:rsidP="0082062A">
      <w:pPr>
        <w:ind w:right="-28"/>
        <w:rPr>
          <w:rFonts w:eastAsiaTheme="minorHAnsi" w:cs="Tahoma"/>
          <w:bCs/>
          <w:iCs/>
          <w:szCs w:val="22"/>
          <w:lang w:eastAsia="en-US"/>
        </w:rPr>
      </w:pPr>
      <w:r w:rsidRPr="0082062A">
        <w:rPr>
          <w:rFonts w:eastAsiaTheme="minorHAnsi" w:cs="Tahoma"/>
          <w:bCs/>
          <w:iCs/>
          <w:szCs w:val="22"/>
          <w:lang w:eastAsia="en-US"/>
        </w:rPr>
        <w:t xml:space="preserve">Así, este Órgano Garante considera que </w:t>
      </w:r>
      <w:r w:rsidRPr="0082062A">
        <w:rPr>
          <w:rFonts w:eastAsiaTheme="minorHAnsi" w:cs="Tahoma"/>
          <w:b/>
          <w:bCs/>
          <w:iCs/>
          <w:szCs w:val="22"/>
          <w:lang w:eastAsia="en-US"/>
        </w:rPr>
        <w:t>EL SUJETO OBLIGADO</w:t>
      </w:r>
      <w:r w:rsidRPr="0082062A">
        <w:rPr>
          <w:rFonts w:eastAsiaTheme="minorHAnsi" w:cs="Tahoma"/>
          <w:bCs/>
          <w:iCs/>
          <w:szCs w:val="22"/>
          <w:lang w:eastAsia="en-US"/>
        </w:rPr>
        <w:t xml:space="preserve"> no cumplió con el procedimiento de búsqueda exhaustiva y razonable, pues no gestionó la solicitud de información en la</w:t>
      </w:r>
      <w:r w:rsidR="000F2305" w:rsidRPr="0082062A">
        <w:rPr>
          <w:rFonts w:eastAsiaTheme="minorHAnsi" w:cs="Tahoma"/>
          <w:bCs/>
          <w:iCs/>
          <w:szCs w:val="22"/>
          <w:lang w:eastAsia="en-US"/>
        </w:rPr>
        <w:t>s</w:t>
      </w:r>
      <w:r w:rsidRPr="0082062A">
        <w:rPr>
          <w:rFonts w:eastAsiaTheme="minorHAnsi" w:cs="Tahoma"/>
          <w:bCs/>
          <w:iCs/>
          <w:szCs w:val="22"/>
          <w:lang w:eastAsia="en-US"/>
        </w:rPr>
        <w:t xml:space="preserve"> unidad</w:t>
      </w:r>
      <w:r w:rsidR="000F2305" w:rsidRPr="0082062A">
        <w:rPr>
          <w:rFonts w:eastAsiaTheme="minorHAnsi" w:cs="Tahoma"/>
          <w:bCs/>
          <w:iCs/>
          <w:szCs w:val="22"/>
          <w:lang w:eastAsia="en-US"/>
        </w:rPr>
        <w:t>es</w:t>
      </w:r>
      <w:r w:rsidRPr="0082062A">
        <w:rPr>
          <w:rFonts w:eastAsiaTheme="minorHAnsi" w:cs="Tahoma"/>
          <w:bCs/>
          <w:iCs/>
          <w:szCs w:val="22"/>
          <w:lang w:eastAsia="en-US"/>
        </w:rPr>
        <w:t xml:space="preserve"> que de manera enunciativa mas no limitativa </w:t>
      </w:r>
      <w:r w:rsidR="000F2305" w:rsidRPr="0082062A">
        <w:rPr>
          <w:rFonts w:eastAsiaTheme="minorHAnsi" w:cs="Tahoma"/>
          <w:bCs/>
          <w:iCs/>
          <w:szCs w:val="22"/>
          <w:lang w:eastAsia="en-US"/>
        </w:rPr>
        <w:t>son la Dirección de Asuntos Jurídicos, La Secretaría Técnica del Consejo Municipal de Seguridad Pública, el Consejo Municipal de Protección y Bienestar Animal, La Dirección de Obras Públicas o cualquier otra área en</w:t>
      </w:r>
      <w:r w:rsidRPr="0082062A">
        <w:rPr>
          <w:rFonts w:eastAsiaTheme="minorHAnsi" w:cs="Tahoma"/>
          <w:bCs/>
          <w:iCs/>
          <w:szCs w:val="22"/>
          <w:lang w:eastAsia="en-US"/>
        </w:rPr>
        <w:t xml:space="preserve"> donde de acuerdo a sus facultades puede contar con la información solicitada.</w:t>
      </w:r>
    </w:p>
    <w:p w14:paraId="4E85D851" w14:textId="7594D801" w:rsidR="00F20FAD" w:rsidRPr="0082062A" w:rsidRDefault="00F20FAD" w:rsidP="0082062A">
      <w:pPr>
        <w:ind w:right="-28"/>
        <w:rPr>
          <w:rFonts w:eastAsiaTheme="minorHAnsi" w:cs="Tahoma"/>
          <w:bCs/>
          <w:iCs/>
          <w:szCs w:val="22"/>
          <w:lang w:eastAsia="en-US"/>
        </w:rPr>
      </w:pPr>
    </w:p>
    <w:p w14:paraId="4BB12E81" w14:textId="60A99C15" w:rsidR="00F20FAD" w:rsidRPr="0082062A" w:rsidRDefault="00F20FAD" w:rsidP="0082062A">
      <w:pPr>
        <w:rPr>
          <w:noProof/>
        </w:rPr>
      </w:pPr>
      <w:r w:rsidRPr="0082062A">
        <w:t xml:space="preserve">Ahora </w:t>
      </w:r>
      <w:r w:rsidR="001E6800" w:rsidRPr="0082062A">
        <w:t>bien,</w:t>
      </w:r>
      <w:r w:rsidRPr="0082062A">
        <w:t xml:space="preserve"> este Órgano Garante en aras de allegarse de elementos para garantizar el derecho de acceso a la información realizó una consulta en </w:t>
      </w:r>
      <w:r w:rsidR="006246EB" w:rsidRPr="0082062A">
        <w:rPr>
          <w:noProof/>
        </w:rPr>
        <w:t>Internet</w:t>
      </w:r>
      <w:r w:rsidRPr="0082062A">
        <w:rPr>
          <w:rStyle w:val="Refdenotaalpie"/>
          <w:noProof/>
        </w:rPr>
        <w:footnoteReference w:id="1"/>
      </w:r>
      <w:r w:rsidRPr="0082062A">
        <w:rPr>
          <w:noProof/>
        </w:rPr>
        <w:t xml:space="preserve"> </w:t>
      </w:r>
      <w:r w:rsidR="006246EB" w:rsidRPr="0082062A">
        <w:rPr>
          <w:noProof/>
        </w:rPr>
        <w:t>respecto de la cual se localizo el Informe del Resultado de la Revisión de los Informes Trimestrales de las Entidades Municipales corresponsiente al Tercer trimestre Ejercicio Fiscal 2024 del municipio de Ozumba</w:t>
      </w:r>
      <w:r w:rsidRPr="0082062A">
        <w:rPr>
          <w:noProof/>
        </w:rPr>
        <w:t>:</w:t>
      </w:r>
    </w:p>
    <w:p w14:paraId="6751DC02" w14:textId="5FE6F352" w:rsidR="00F20FAD" w:rsidRPr="0082062A" w:rsidRDefault="006246EB" w:rsidP="0082062A">
      <w:pPr>
        <w:ind w:right="-28"/>
        <w:jc w:val="center"/>
        <w:rPr>
          <w:rFonts w:eastAsiaTheme="minorHAnsi" w:cs="Tahoma"/>
          <w:bCs/>
          <w:iCs/>
          <w:szCs w:val="22"/>
          <w:lang w:eastAsia="en-US"/>
        </w:rPr>
      </w:pPr>
      <w:r w:rsidRPr="0082062A">
        <w:rPr>
          <w:rFonts w:eastAsiaTheme="minorHAnsi" w:cs="Tahoma"/>
          <w:bCs/>
          <w:iCs/>
          <w:noProof/>
          <w:szCs w:val="22"/>
          <w:lang w:eastAsia="es-MX"/>
          <w14:ligatures w14:val="standardContextual"/>
        </w:rPr>
        <w:lastRenderedPageBreak/>
        <mc:AlternateContent>
          <mc:Choice Requires="wps">
            <w:drawing>
              <wp:anchor distT="0" distB="0" distL="114300" distR="114300" simplePos="0" relativeHeight="251662336" behindDoc="0" locked="0" layoutInCell="1" allowOverlap="1" wp14:anchorId="5210A1C5" wp14:editId="4370E409">
                <wp:simplePos x="0" y="0"/>
                <wp:positionH relativeFrom="column">
                  <wp:posOffset>5436870</wp:posOffset>
                </wp:positionH>
                <wp:positionV relativeFrom="paragraph">
                  <wp:posOffset>5929630</wp:posOffset>
                </wp:positionV>
                <wp:extent cx="584200" cy="247650"/>
                <wp:effectExtent l="19050" t="19050" r="25400" b="38100"/>
                <wp:wrapNone/>
                <wp:docPr id="5" name="Flecha derecha 5"/>
                <wp:cNvGraphicFramePr/>
                <a:graphic xmlns:a="http://schemas.openxmlformats.org/drawingml/2006/main">
                  <a:graphicData uri="http://schemas.microsoft.com/office/word/2010/wordprocessingShape">
                    <wps:wsp>
                      <wps:cNvSpPr/>
                      <wps:spPr>
                        <a:xfrm rot="10800000">
                          <a:off x="0" y="0"/>
                          <a:ext cx="584200" cy="2476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B601C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26" type="#_x0000_t13" style="position:absolute;margin-left:428.1pt;margin-top:466.9pt;width:46pt;height:19.5pt;rotation:18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" adj="17022" fillcolor="red" strokecolor="red" strokeweight="1pt"/>
            </w:pict>
          </mc:Fallback>
        </mc:AlternateContent>
      </w:r>
      <w:r w:rsidRPr="0082062A">
        <w:rPr>
          <w:rFonts w:eastAsiaTheme="minorHAnsi" w:cs="Tahoma"/>
          <w:bCs/>
          <w:iCs/>
          <w:noProof/>
          <w:szCs w:val="22"/>
          <w:lang w:eastAsia="es-MX"/>
          <w14:ligatures w14:val="standardContextual"/>
        </w:rPr>
        <mc:AlternateContent>
          <mc:Choice Requires="wps">
            <w:drawing>
              <wp:anchor distT="0" distB="0" distL="114300" distR="114300" simplePos="0" relativeHeight="251660288" behindDoc="0" locked="0" layoutInCell="1" allowOverlap="1" wp14:anchorId="45FF6777" wp14:editId="1D4701E6">
                <wp:simplePos x="0" y="0"/>
                <wp:positionH relativeFrom="column">
                  <wp:posOffset>3150235</wp:posOffset>
                </wp:positionH>
                <wp:positionV relativeFrom="paragraph">
                  <wp:posOffset>4367530</wp:posOffset>
                </wp:positionV>
                <wp:extent cx="584200" cy="247650"/>
                <wp:effectExtent l="19050" t="19050" r="25400" b="38100"/>
                <wp:wrapNone/>
                <wp:docPr id="4" name="Flecha derecha 4"/>
                <wp:cNvGraphicFramePr/>
                <a:graphic xmlns:a="http://schemas.openxmlformats.org/drawingml/2006/main">
                  <a:graphicData uri="http://schemas.microsoft.com/office/word/2010/wordprocessingShape">
                    <wps:wsp>
                      <wps:cNvSpPr/>
                      <wps:spPr>
                        <a:xfrm rot="10800000">
                          <a:off x="0" y="0"/>
                          <a:ext cx="584200" cy="2476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EEC28E" id="Flecha derecha 4" o:spid="_x0000_s1026" type="#_x0000_t13" style="position:absolute;margin-left:248.05pt;margin-top:343.9pt;width:46pt;height:19.5pt;rotation:18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" adj="17022" fillcolor="red" strokecolor="red" strokeweight="1pt"/>
            </w:pict>
          </mc:Fallback>
        </mc:AlternateContent>
      </w:r>
      <w:r w:rsidR="00F20FAD" w:rsidRPr="0082062A">
        <w:rPr>
          <w:rFonts w:eastAsiaTheme="minorHAnsi" w:cs="Tahoma"/>
          <w:bCs/>
          <w:iCs/>
          <w:noProof/>
          <w:szCs w:val="22"/>
          <w:lang w:eastAsia="es-MX"/>
          <w14:ligatures w14:val="standardContextual"/>
        </w:rPr>
        <mc:AlternateContent>
          <mc:Choice Requires="wps">
            <w:drawing>
              <wp:anchor distT="0" distB="0" distL="114300" distR="114300" simplePos="0" relativeHeight="251659264" behindDoc="0" locked="0" layoutInCell="1" allowOverlap="1" wp14:anchorId="61BC0AF5" wp14:editId="0FA81469">
                <wp:simplePos x="0" y="0"/>
                <wp:positionH relativeFrom="column">
                  <wp:posOffset>1668145</wp:posOffset>
                </wp:positionH>
                <wp:positionV relativeFrom="paragraph">
                  <wp:posOffset>425450</wp:posOffset>
                </wp:positionV>
                <wp:extent cx="466725" cy="247650"/>
                <wp:effectExtent l="0" t="19050" r="47625" b="38100"/>
                <wp:wrapNone/>
                <wp:docPr id="3" name="Flecha derecha 3"/>
                <wp:cNvGraphicFramePr/>
                <a:graphic xmlns:a="http://schemas.openxmlformats.org/drawingml/2006/main">
                  <a:graphicData uri="http://schemas.microsoft.com/office/word/2010/wordprocessingShape">
                    <wps:wsp>
                      <wps:cNvSpPr/>
                      <wps:spPr>
                        <a:xfrm>
                          <a:off x="0" y="0"/>
                          <a:ext cx="466725" cy="2476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3D570C9" id="Flecha derecha 3" o:spid="_x0000_s1026" type="#_x0000_t13" style="position:absolute;margin-left:131.35pt;margin-top:33.5pt;width:36.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" adj="15869" fillcolor="red" strokecolor="red" strokeweight="1pt"/>
            </w:pict>
          </mc:Fallback>
        </mc:AlternateContent>
      </w:r>
      <w:r w:rsidRPr="0082062A">
        <w:rPr>
          <w:noProof/>
          <w:lang w:eastAsia="es-MX"/>
          <w14:ligatures w14:val="standardContextual"/>
        </w:rPr>
        <w:t xml:space="preserve"> </w:t>
      </w:r>
      <w:r w:rsidRPr="0082062A">
        <w:rPr>
          <w:noProof/>
          <w:lang w:eastAsia="es-MX"/>
          <w14:ligatures w14:val="standardContextual"/>
        </w:rPr>
        <w:drawing>
          <wp:inline distT="0" distB="0" distL="0" distR="0" wp14:anchorId="7BDEE6B7" wp14:editId="4643BC62">
            <wp:extent cx="5742940" cy="60051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6005195"/>
                    </a:xfrm>
                    <a:prstGeom prst="rect">
                      <a:avLst/>
                    </a:prstGeom>
                  </pic:spPr>
                </pic:pic>
              </a:graphicData>
            </a:graphic>
          </wp:inline>
        </w:drawing>
      </w:r>
    </w:p>
    <w:p w14:paraId="729403E8" w14:textId="77777777" w:rsidR="00F20FAD" w:rsidRPr="0082062A" w:rsidRDefault="00F20FAD" w:rsidP="0082062A"/>
    <w:p w14:paraId="4A722E10" w14:textId="40F7841C" w:rsidR="00F20FAD" w:rsidRPr="0082062A" w:rsidRDefault="00F20FAD" w:rsidP="0082062A">
      <w:r w:rsidRPr="0082062A">
        <w:t xml:space="preserve">Es así, que, de los datos publicados en la página electrónica oficial del </w:t>
      </w:r>
      <w:r w:rsidRPr="0082062A">
        <w:rPr>
          <w:b/>
        </w:rPr>
        <w:t>SUJETO OBLIGADO</w:t>
      </w:r>
      <w:r w:rsidRPr="0082062A">
        <w:t xml:space="preserve">, es necesario traer a contexto la Tesis Aislada aplicable por analogía en nuestra materia, con </w:t>
      </w:r>
      <w:r w:rsidRPr="0082062A">
        <w:lastRenderedPageBreak/>
        <w:t xml:space="preserve">número de registro 168124 de la Novena Época del Segundo Tribunal Colegiado del Vigésimo Circuito, publicadas en la página 2470 del Tomo XXIX de enero de 2009 del Semanario Judicial de la Federación y su Gaceta, que es del tenor literal siguiente: </w:t>
      </w:r>
    </w:p>
    <w:p w14:paraId="195E06E3" w14:textId="77777777" w:rsidR="00F20FAD" w:rsidRPr="0082062A" w:rsidRDefault="00F20FAD" w:rsidP="0082062A"/>
    <w:p w14:paraId="473AFB98" w14:textId="77777777" w:rsidR="00F20FAD" w:rsidRPr="0082062A" w:rsidRDefault="00F20FAD" w:rsidP="0082062A">
      <w:pPr>
        <w:pStyle w:val="Prrafodelista"/>
        <w:widowControl w:val="0"/>
        <w:spacing w:line="240" w:lineRule="auto"/>
        <w:ind w:left="851" w:right="822"/>
        <w:rPr>
          <w:i/>
        </w:rPr>
      </w:pPr>
      <w:r w:rsidRPr="0082062A">
        <w:rPr>
          <w:b/>
          <w:i/>
        </w:rPr>
        <w:t>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82062A">
        <w:rPr>
          <w:i/>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Novena Época 168124 75 de 163 Tribunales Colegiados de Circuito Tomo XXIX, Enero de 2009 </w:t>
      </w:r>
      <w:proofErr w:type="spellStart"/>
      <w:r w:rsidRPr="0082062A">
        <w:rPr>
          <w:i/>
        </w:rPr>
        <w:t>Pag</w:t>
      </w:r>
      <w:proofErr w:type="spellEnd"/>
      <w:r w:rsidRPr="0082062A">
        <w:rPr>
          <w:i/>
        </w:rPr>
        <w:t>.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w:t>
      </w:r>
    </w:p>
    <w:p w14:paraId="3CD2DAD9" w14:textId="77777777" w:rsidR="00F20FAD" w:rsidRPr="0082062A" w:rsidRDefault="00F20FAD" w:rsidP="0082062A"/>
    <w:p w14:paraId="00228E81" w14:textId="77777777" w:rsidR="00F20FAD" w:rsidRPr="0082062A" w:rsidRDefault="00F20FAD" w:rsidP="0082062A">
      <w:pPr>
        <w:ind w:right="-93"/>
        <w:rPr>
          <w:szCs w:val="22"/>
        </w:rPr>
      </w:pPr>
      <w:r w:rsidRPr="0082062A">
        <w:rPr>
          <w:szCs w:val="22"/>
        </w:rPr>
        <w:t>Además de que conforme al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48C18BE8" w14:textId="77777777" w:rsidR="00F20FAD" w:rsidRPr="0082062A" w:rsidRDefault="00F20FAD" w:rsidP="0082062A">
      <w:pPr>
        <w:ind w:right="-93"/>
        <w:rPr>
          <w:szCs w:val="22"/>
        </w:rPr>
      </w:pPr>
    </w:p>
    <w:p w14:paraId="44212118" w14:textId="77777777" w:rsidR="00F20FAD" w:rsidRPr="0082062A" w:rsidRDefault="00F20FAD" w:rsidP="0082062A">
      <w:pPr>
        <w:pStyle w:val="Puesto"/>
        <w:ind w:firstLine="567"/>
        <w:rPr>
          <w:szCs w:val="22"/>
        </w:rPr>
      </w:pPr>
      <w:r w:rsidRPr="0082062A">
        <w:rPr>
          <w:b/>
          <w:szCs w:val="22"/>
        </w:rPr>
        <w:t>Artículo 18</w:t>
      </w:r>
      <w:r w:rsidRPr="0082062A">
        <w:rPr>
          <w:szCs w:val="22"/>
        </w:rPr>
        <w:t>. Los sujetos obligados deberán documentar todo acto que derive del ejercicio de sus facultades, competencias o funciones, considerando desde su origen la eventual publicidad y reutilización de la información que generen</w:t>
      </w:r>
    </w:p>
    <w:p w14:paraId="68088483" w14:textId="77777777" w:rsidR="007A7635" w:rsidRPr="0082062A" w:rsidRDefault="007A7635" w:rsidP="0082062A">
      <w:r w:rsidRPr="0082062A">
        <w:lastRenderedPageBreak/>
        <w:t>Siendo el Informe Trimestral el documento que revela la situación económica, presupuestal, patrimonial, financiera, de obra pública y deuda pública de las entidades fiscalizables y el cual es revisado por el Órgano Fiscalizador en ejercicio de sus atribuciones.</w:t>
      </w:r>
    </w:p>
    <w:p w14:paraId="18FFCAB3" w14:textId="643638F7" w:rsidR="005A5851" w:rsidRPr="0082062A" w:rsidRDefault="005A5851" w:rsidP="0082062A">
      <w:pPr>
        <w:pBdr>
          <w:top w:val="nil"/>
          <w:left w:val="nil"/>
          <w:bottom w:val="nil"/>
          <w:right w:val="nil"/>
          <w:between w:val="nil"/>
        </w:pBdr>
        <w:contextualSpacing/>
        <w:rPr>
          <w:rFonts w:cs="Tahoma"/>
          <w:bCs/>
          <w:szCs w:val="22"/>
        </w:rPr>
      </w:pPr>
    </w:p>
    <w:p w14:paraId="0F3442FC" w14:textId="7D3FAE5A" w:rsidR="007A7635" w:rsidRPr="0082062A" w:rsidRDefault="007A7635" w:rsidP="0082062A">
      <w:pPr>
        <w:pBdr>
          <w:top w:val="nil"/>
          <w:left w:val="nil"/>
          <w:bottom w:val="nil"/>
          <w:right w:val="nil"/>
          <w:between w:val="nil"/>
        </w:pBdr>
        <w:contextualSpacing/>
        <w:rPr>
          <w:rFonts w:cs="Tahoma"/>
          <w:bCs/>
          <w:szCs w:val="22"/>
        </w:rPr>
      </w:pPr>
      <w:r w:rsidRPr="0082062A">
        <w:rPr>
          <w:rFonts w:cs="Tahoma"/>
          <w:bCs/>
          <w:szCs w:val="22"/>
        </w:rPr>
        <w:t xml:space="preserve">Así que del análisis a lo localizado en internet se advierten diversos proveedores con importes adjudicados, ya sea por invitación restringida o por adjudicación directa. </w:t>
      </w:r>
    </w:p>
    <w:p w14:paraId="4653D3D9" w14:textId="77777777" w:rsidR="007A7635" w:rsidRPr="0082062A" w:rsidRDefault="007A7635" w:rsidP="0082062A">
      <w:pPr>
        <w:pBdr>
          <w:top w:val="nil"/>
          <w:left w:val="nil"/>
          <w:bottom w:val="nil"/>
          <w:right w:val="nil"/>
          <w:between w:val="nil"/>
        </w:pBdr>
        <w:contextualSpacing/>
        <w:rPr>
          <w:rFonts w:cs="Tahoma"/>
          <w:bCs/>
          <w:szCs w:val="22"/>
        </w:rPr>
      </w:pPr>
    </w:p>
    <w:p w14:paraId="6B1A30B4" w14:textId="673EBC6E" w:rsidR="004B36BC" w:rsidRPr="0082062A" w:rsidRDefault="007A7635" w:rsidP="0082062A">
      <w:pPr>
        <w:pBdr>
          <w:top w:val="nil"/>
          <w:left w:val="nil"/>
          <w:bottom w:val="nil"/>
          <w:right w:val="nil"/>
          <w:between w:val="nil"/>
        </w:pBdr>
        <w:contextualSpacing/>
        <w:rPr>
          <w:rFonts w:eastAsia="Palatino Linotype" w:cs="Palatino Linotype"/>
          <w:szCs w:val="24"/>
        </w:rPr>
      </w:pPr>
      <w:r w:rsidRPr="0082062A">
        <w:rPr>
          <w:rFonts w:cs="Tahoma"/>
          <w:bCs/>
          <w:szCs w:val="22"/>
        </w:rPr>
        <w:t>Por lo que c</w:t>
      </w:r>
      <w:r w:rsidR="005A5851" w:rsidRPr="0082062A">
        <w:rPr>
          <w:rFonts w:cs="Tahoma"/>
          <w:bCs/>
          <w:szCs w:val="22"/>
        </w:rPr>
        <w:t xml:space="preserve">ontinuando con el estudio y </w:t>
      </w:r>
      <w:r w:rsidR="000F2305" w:rsidRPr="0082062A">
        <w:rPr>
          <w:rFonts w:cs="Tahoma"/>
          <w:bCs/>
          <w:szCs w:val="22"/>
        </w:rPr>
        <w:t>en lo que respecta a los</w:t>
      </w:r>
      <w:r w:rsidR="002F22A7" w:rsidRPr="0082062A">
        <w:rPr>
          <w:rFonts w:cs="Tahoma"/>
          <w:bCs/>
          <w:szCs w:val="22"/>
        </w:rPr>
        <w:t xml:space="preserve"> contratos </w:t>
      </w:r>
      <w:r w:rsidR="000F2305" w:rsidRPr="0082062A">
        <w:rPr>
          <w:rFonts w:cs="Tahoma"/>
          <w:bCs/>
          <w:szCs w:val="22"/>
        </w:rPr>
        <w:t xml:space="preserve">y convenios, estos se </w:t>
      </w:r>
      <w:r w:rsidR="004B36BC" w:rsidRPr="0082062A">
        <w:rPr>
          <w:rFonts w:eastAsia="Palatino Linotype" w:cs="Palatino Linotype"/>
          <w:szCs w:val="24"/>
        </w:rPr>
        <w:t>encuentran dentro de las obligaciones de transparencia comunes de los Sujetos Obligados, comprendida</w:t>
      </w:r>
      <w:r w:rsidR="000F2305" w:rsidRPr="0082062A">
        <w:rPr>
          <w:rFonts w:eastAsia="Palatino Linotype" w:cs="Palatino Linotype"/>
          <w:szCs w:val="24"/>
        </w:rPr>
        <w:t>s</w:t>
      </w:r>
      <w:r w:rsidR="00F20FAD" w:rsidRPr="0082062A">
        <w:rPr>
          <w:rFonts w:eastAsia="Palatino Linotype" w:cs="Palatino Linotype"/>
          <w:szCs w:val="24"/>
        </w:rPr>
        <w:t xml:space="preserve"> en las fracciones XXIX y </w:t>
      </w:r>
      <w:r w:rsidR="004B36BC" w:rsidRPr="0082062A">
        <w:rPr>
          <w:rFonts w:eastAsia="Palatino Linotype" w:cs="Palatino Linotype"/>
          <w:szCs w:val="24"/>
        </w:rPr>
        <w:t>XXXII</w:t>
      </w:r>
      <w:r w:rsidR="00527673" w:rsidRPr="0082062A">
        <w:rPr>
          <w:rFonts w:eastAsia="Palatino Linotype" w:cs="Palatino Linotype"/>
          <w:szCs w:val="24"/>
        </w:rPr>
        <w:t xml:space="preserve"> del artículo 92</w:t>
      </w:r>
      <w:r w:rsidR="004B36BC" w:rsidRPr="0082062A">
        <w:rPr>
          <w:rFonts w:eastAsia="Palatino Linotype" w:cs="Palatino Linotype"/>
          <w:szCs w:val="24"/>
        </w:rPr>
        <w:t xml:space="preserve"> de la Ley de Transparencia y Acceso a la Información Pública del Estado de México y Municipios.</w:t>
      </w:r>
    </w:p>
    <w:p w14:paraId="6FFDC598" w14:textId="77777777" w:rsidR="000F2305" w:rsidRPr="0082062A" w:rsidRDefault="000F2305" w:rsidP="0082062A">
      <w:pPr>
        <w:pBdr>
          <w:top w:val="nil"/>
          <w:left w:val="nil"/>
          <w:bottom w:val="nil"/>
          <w:right w:val="nil"/>
          <w:between w:val="nil"/>
        </w:pBdr>
        <w:contextualSpacing/>
        <w:rPr>
          <w:rFonts w:eastAsia="Palatino Linotype" w:cs="Palatino Linotype"/>
          <w:szCs w:val="24"/>
        </w:rPr>
      </w:pPr>
    </w:p>
    <w:p w14:paraId="23EF65EE" w14:textId="77777777" w:rsidR="004B36BC" w:rsidRPr="0082062A" w:rsidRDefault="004B36BC" w:rsidP="0082062A">
      <w:pPr>
        <w:pStyle w:val="Puesto"/>
        <w:rPr>
          <w:rFonts w:eastAsia="Palatino Linotype"/>
        </w:rPr>
      </w:pPr>
      <w:r w:rsidRPr="0082062A">
        <w:rPr>
          <w:rFonts w:eastAsia="Palatino Linotype"/>
          <w:b/>
        </w:rPr>
        <w:t>XXIX. La información sobre los procesos y resultados sobre procedimientos de adjudicación directa, invitación restringida y licitación de cualquier naturaleza</w:t>
      </w:r>
      <w:r w:rsidRPr="0082062A">
        <w:rPr>
          <w:rFonts w:eastAsia="Palatino Linotype"/>
        </w:rPr>
        <w:t>, incluyendo la versión pública del expediente respectivo y de los contratos celebrados, que deberán contener, por los menos, lo siguiente:</w:t>
      </w:r>
    </w:p>
    <w:p w14:paraId="322631A1" w14:textId="77777777" w:rsidR="004B36BC" w:rsidRPr="0082062A" w:rsidRDefault="004B36BC" w:rsidP="0082062A">
      <w:pPr>
        <w:pBdr>
          <w:top w:val="nil"/>
          <w:left w:val="nil"/>
          <w:bottom w:val="nil"/>
          <w:right w:val="nil"/>
          <w:between w:val="nil"/>
        </w:pBdr>
        <w:spacing w:line="276" w:lineRule="auto"/>
        <w:ind w:left="851" w:right="703"/>
        <w:contextualSpacing/>
        <w:rPr>
          <w:rFonts w:eastAsia="Palatino Linotype" w:cs="Palatino Linotype"/>
          <w:i/>
          <w:iCs/>
          <w:szCs w:val="24"/>
        </w:rPr>
      </w:pPr>
    </w:p>
    <w:p w14:paraId="7E4AC2FA" w14:textId="77777777" w:rsidR="004B36BC" w:rsidRPr="0082062A" w:rsidRDefault="004B36BC" w:rsidP="0082062A">
      <w:pPr>
        <w:pStyle w:val="Puesto"/>
        <w:rPr>
          <w:rFonts w:eastAsia="Palatino Linotype"/>
          <w:b/>
        </w:rPr>
      </w:pPr>
      <w:r w:rsidRPr="0082062A">
        <w:rPr>
          <w:rFonts w:eastAsia="Palatino Linotype"/>
          <w:b/>
        </w:rPr>
        <w:t>a) De licitaciones públicas o procedimientos de invitación restringida:</w:t>
      </w:r>
    </w:p>
    <w:p w14:paraId="1526FAB1" w14:textId="77777777" w:rsidR="004B36BC" w:rsidRPr="0082062A" w:rsidRDefault="004B36BC" w:rsidP="0082062A">
      <w:pPr>
        <w:pStyle w:val="Puesto"/>
        <w:rPr>
          <w:rFonts w:eastAsia="Palatino Linotype"/>
        </w:rPr>
      </w:pPr>
      <w:r w:rsidRPr="0082062A">
        <w:rPr>
          <w:rFonts w:eastAsia="Palatino Linotype"/>
        </w:rPr>
        <w:t>1) La convocatoria o invitación emitida, así como los fundamentos legales</w:t>
      </w:r>
    </w:p>
    <w:p w14:paraId="136C142C" w14:textId="77777777" w:rsidR="004B36BC" w:rsidRPr="0082062A" w:rsidRDefault="004B36BC" w:rsidP="0082062A">
      <w:pPr>
        <w:pStyle w:val="Puesto"/>
        <w:rPr>
          <w:rFonts w:eastAsia="Palatino Linotype"/>
        </w:rPr>
      </w:pPr>
      <w:r w:rsidRPr="0082062A">
        <w:rPr>
          <w:rFonts w:eastAsia="Palatino Linotype"/>
        </w:rPr>
        <w:t>aplicados para llevarla a cabo;</w:t>
      </w:r>
    </w:p>
    <w:p w14:paraId="344E947B" w14:textId="77777777" w:rsidR="004B36BC" w:rsidRPr="0082062A" w:rsidRDefault="004B36BC" w:rsidP="0082062A">
      <w:pPr>
        <w:pStyle w:val="Puesto"/>
        <w:rPr>
          <w:rFonts w:eastAsia="Palatino Linotype"/>
        </w:rPr>
      </w:pPr>
      <w:r w:rsidRPr="0082062A">
        <w:rPr>
          <w:rFonts w:eastAsia="Palatino Linotype"/>
        </w:rPr>
        <w:t>2) Los nombres de los participantes o invitados;</w:t>
      </w:r>
    </w:p>
    <w:p w14:paraId="45A30AE0" w14:textId="77777777" w:rsidR="004B36BC" w:rsidRPr="0082062A" w:rsidRDefault="004B36BC" w:rsidP="0082062A">
      <w:pPr>
        <w:pStyle w:val="Puesto"/>
        <w:rPr>
          <w:rFonts w:eastAsia="Palatino Linotype"/>
        </w:rPr>
      </w:pPr>
      <w:r w:rsidRPr="0082062A">
        <w:rPr>
          <w:rFonts w:eastAsia="Palatino Linotype"/>
        </w:rPr>
        <w:t>3) El nombre del ganador y las razones que lo justifican;</w:t>
      </w:r>
    </w:p>
    <w:p w14:paraId="1AE50533" w14:textId="77777777" w:rsidR="004B36BC" w:rsidRPr="0082062A" w:rsidRDefault="004B36BC" w:rsidP="0082062A">
      <w:pPr>
        <w:pStyle w:val="Puesto"/>
        <w:rPr>
          <w:rFonts w:eastAsia="Palatino Linotype"/>
        </w:rPr>
      </w:pPr>
      <w:r w:rsidRPr="0082062A">
        <w:rPr>
          <w:rFonts w:eastAsia="Palatino Linotype"/>
        </w:rPr>
        <w:t>4) El área solicitante y la responsable de su ejecución;</w:t>
      </w:r>
    </w:p>
    <w:p w14:paraId="5F05367D" w14:textId="77777777" w:rsidR="004B36BC" w:rsidRPr="0082062A" w:rsidRDefault="004B36BC" w:rsidP="0082062A">
      <w:pPr>
        <w:pStyle w:val="Puesto"/>
        <w:rPr>
          <w:rFonts w:eastAsia="Palatino Linotype"/>
        </w:rPr>
      </w:pPr>
      <w:r w:rsidRPr="0082062A">
        <w:rPr>
          <w:rFonts w:eastAsia="Palatino Linotype"/>
        </w:rPr>
        <w:t>5) Las convocatorias e invitaciones emitidas;</w:t>
      </w:r>
    </w:p>
    <w:p w14:paraId="660845C1" w14:textId="77777777" w:rsidR="004B36BC" w:rsidRPr="0082062A" w:rsidRDefault="004B36BC" w:rsidP="0082062A">
      <w:pPr>
        <w:pStyle w:val="Puesto"/>
        <w:rPr>
          <w:rFonts w:eastAsia="Palatino Linotype"/>
        </w:rPr>
      </w:pPr>
      <w:r w:rsidRPr="0082062A">
        <w:rPr>
          <w:rFonts w:eastAsia="Palatino Linotype"/>
        </w:rPr>
        <w:t>6) Los dictámenes y fallo de adjudicación;</w:t>
      </w:r>
    </w:p>
    <w:p w14:paraId="6668EFFA" w14:textId="77777777" w:rsidR="004B36BC" w:rsidRPr="0082062A" w:rsidRDefault="004B36BC" w:rsidP="0082062A">
      <w:pPr>
        <w:pStyle w:val="Puesto"/>
        <w:rPr>
          <w:rFonts w:eastAsia="Palatino Linotype"/>
        </w:rPr>
      </w:pPr>
      <w:r w:rsidRPr="0082062A">
        <w:rPr>
          <w:rFonts w:eastAsia="Palatino Linotype"/>
        </w:rPr>
        <w:t xml:space="preserve">7) </w:t>
      </w:r>
      <w:r w:rsidRPr="0082062A">
        <w:rPr>
          <w:rFonts w:eastAsia="Palatino Linotype"/>
          <w:b/>
          <w:bCs/>
          <w:u w:val="single"/>
        </w:rPr>
        <w:t>El contrato y, en su caso, sus anexos</w:t>
      </w:r>
      <w:r w:rsidRPr="0082062A">
        <w:rPr>
          <w:rFonts w:eastAsia="Palatino Linotype"/>
        </w:rPr>
        <w:t>;</w:t>
      </w:r>
    </w:p>
    <w:p w14:paraId="62CB351E" w14:textId="77777777" w:rsidR="004B36BC" w:rsidRPr="0082062A" w:rsidRDefault="004B36BC" w:rsidP="0082062A">
      <w:pPr>
        <w:pStyle w:val="Puesto"/>
        <w:rPr>
          <w:rFonts w:eastAsia="Palatino Linotype"/>
        </w:rPr>
      </w:pPr>
      <w:r w:rsidRPr="0082062A">
        <w:rPr>
          <w:rFonts w:eastAsia="Palatino Linotype"/>
        </w:rPr>
        <w:t>8) Los mecanismos de vigilancia y supervisión, incluyendo en su caso, los estudios de impacto urbano y ambiental, según corresponda;</w:t>
      </w:r>
    </w:p>
    <w:p w14:paraId="28C19DEF" w14:textId="77777777" w:rsidR="004B36BC" w:rsidRPr="0082062A" w:rsidRDefault="004B36BC" w:rsidP="0082062A">
      <w:pPr>
        <w:pStyle w:val="Puesto"/>
        <w:rPr>
          <w:rFonts w:eastAsia="Palatino Linotype"/>
        </w:rPr>
      </w:pPr>
      <w:r w:rsidRPr="0082062A">
        <w:rPr>
          <w:rFonts w:eastAsia="Palatino Linotype"/>
        </w:rPr>
        <w:t>9) La partida presupuestal, de conformidad con el clasificador por objeto del gasto, en el caso de ser aplicable;</w:t>
      </w:r>
    </w:p>
    <w:p w14:paraId="26D4B217" w14:textId="77777777" w:rsidR="004B36BC" w:rsidRPr="0082062A" w:rsidRDefault="004B36BC" w:rsidP="0082062A">
      <w:pPr>
        <w:pStyle w:val="Puesto"/>
        <w:rPr>
          <w:rFonts w:eastAsia="Palatino Linotype"/>
        </w:rPr>
      </w:pPr>
      <w:r w:rsidRPr="0082062A">
        <w:rPr>
          <w:rFonts w:eastAsia="Palatino Linotype"/>
        </w:rPr>
        <w:t>10) Origen de los recursos especificando si son federales, estatales o municipales, así como el tipo de fondo de participación o aportación respectiva;</w:t>
      </w:r>
    </w:p>
    <w:p w14:paraId="48C0F525" w14:textId="77777777" w:rsidR="004B36BC" w:rsidRPr="0082062A" w:rsidRDefault="004B36BC" w:rsidP="0082062A">
      <w:pPr>
        <w:pStyle w:val="Puesto"/>
        <w:rPr>
          <w:rFonts w:eastAsia="Palatino Linotype"/>
        </w:rPr>
      </w:pPr>
      <w:r w:rsidRPr="0082062A">
        <w:rPr>
          <w:rFonts w:eastAsia="Palatino Linotype"/>
        </w:rPr>
        <w:lastRenderedPageBreak/>
        <w:t>11) Los convenios modificatorios que, en su caso, sean firmados, precisando el objeto y la fecha de celebración;</w:t>
      </w:r>
    </w:p>
    <w:p w14:paraId="2D896FA6" w14:textId="77777777" w:rsidR="004B36BC" w:rsidRPr="0082062A" w:rsidRDefault="004B36BC" w:rsidP="0082062A">
      <w:pPr>
        <w:pStyle w:val="Puesto"/>
        <w:rPr>
          <w:rFonts w:eastAsia="Palatino Linotype"/>
        </w:rPr>
      </w:pPr>
      <w:r w:rsidRPr="0082062A">
        <w:rPr>
          <w:rFonts w:eastAsia="Palatino Linotype"/>
        </w:rPr>
        <w:t>12) Los informes de avance físico y financiero sobre las obras o servicios contratados;</w:t>
      </w:r>
    </w:p>
    <w:p w14:paraId="0C8CF9AA" w14:textId="77777777" w:rsidR="004B36BC" w:rsidRPr="0082062A" w:rsidRDefault="004B36BC" w:rsidP="0082062A">
      <w:pPr>
        <w:pStyle w:val="Puesto"/>
        <w:rPr>
          <w:rFonts w:eastAsia="Palatino Linotype"/>
        </w:rPr>
      </w:pPr>
      <w:r w:rsidRPr="0082062A">
        <w:rPr>
          <w:rFonts w:eastAsia="Palatino Linotype"/>
        </w:rPr>
        <w:t>13) El convenio de terminación; y</w:t>
      </w:r>
    </w:p>
    <w:p w14:paraId="1752B7BE" w14:textId="77777777" w:rsidR="004B36BC" w:rsidRPr="0082062A" w:rsidRDefault="004B36BC" w:rsidP="0082062A">
      <w:pPr>
        <w:pStyle w:val="Puesto"/>
        <w:rPr>
          <w:rFonts w:eastAsia="Palatino Linotype"/>
        </w:rPr>
      </w:pPr>
      <w:r w:rsidRPr="0082062A">
        <w:rPr>
          <w:rFonts w:eastAsia="Palatino Linotype"/>
        </w:rPr>
        <w:t>14) El finiquito.</w:t>
      </w:r>
    </w:p>
    <w:p w14:paraId="5B5FA45A" w14:textId="77777777" w:rsidR="004B36BC" w:rsidRPr="0082062A" w:rsidRDefault="004B36BC" w:rsidP="0082062A">
      <w:pPr>
        <w:pBdr>
          <w:top w:val="nil"/>
          <w:left w:val="nil"/>
          <w:bottom w:val="nil"/>
          <w:right w:val="nil"/>
          <w:between w:val="nil"/>
        </w:pBdr>
        <w:spacing w:line="276" w:lineRule="auto"/>
        <w:ind w:left="851" w:right="703"/>
        <w:contextualSpacing/>
        <w:rPr>
          <w:rFonts w:eastAsia="Palatino Linotype" w:cs="Palatino Linotype"/>
          <w:i/>
          <w:iCs/>
          <w:szCs w:val="24"/>
        </w:rPr>
      </w:pPr>
    </w:p>
    <w:p w14:paraId="7F30F09A" w14:textId="77777777" w:rsidR="004B36BC" w:rsidRPr="0082062A" w:rsidRDefault="004B36BC" w:rsidP="0082062A">
      <w:pPr>
        <w:pStyle w:val="Puesto"/>
        <w:rPr>
          <w:rFonts w:eastAsia="Palatino Linotype"/>
          <w:b/>
        </w:rPr>
      </w:pPr>
      <w:r w:rsidRPr="0082062A">
        <w:rPr>
          <w:rFonts w:eastAsia="Palatino Linotype"/>
          <w:b/>
        </w:rPr>
        <w:t>b) De las adjudicaciones directas:</w:t>
      </w:r>
    </w:p>
    <w:p w14:paraId="138B30F8" w14:textId="77777777" w:rsidR="004B36BC" w:rsidRPr="0082062A" w:rsidRDefault="004B36BC" w:rsidP="0082062A">
      <w:pPr>
        <w:pStyle w:val="Puesto"/>
        <w:rPr>
          <w:rFonts w:eastAsia="Palatino Linotype"/>
        </w:rPr>
      </w:pPr>
      <w:r w:rsidRPr="0082062A">
        <w:rPr>
          <w:rFonts w:eastAsia="Palatino Linotype"/>
        </w:rPr>
        <w:t>1) La propuesta enviada por el participante;</w:t>
      </w:r>
    </w:p>
    <w:p w14:paraId="5DE258A8" w14:textId="77777777" w:rsidR="004B36BC" w:rsidRPr="0082062A" w:rsidRDefault="004B36BC" w:rsidP="0082062A">
      <w:pPr>
        <w:pStyle w:val="Puesto"/>
        <w:rPr>
          <w:rFonts w:eastAsia="Palatino Linotype"/>
        </w:rPr>
      </w:pPr>
      <w:r w:rsidRPr="0082062A">
        <w:rPr>
          <w:rFonts w:eastAsia="Palatino Linotype"/>
        </w:rPr>
        <w:t>2) Los motivos y fundamentos legales aplicados para llevarla a cabo;</w:t>
      </w:r>
    </w:p>
    <w:p w14:paraId="4F701892" w14:textId="77777777" w:rsidR="004B36BC" w:rsidRPr="0082062A" w:rsidRDefault="004B36BC" w:rsidP="0082062A">
      <w:pPr>
        <w:pStyle w:val="Puesto"/>
        <w:rPr>
          <w:rFonts w:eastAsia="Palatino Linotype"/>
        </w:rPr>
      </w:pPr>
      <w:r w:rsidRPr="0082062A">
        <w:rPr>
          <w:rFonts w:eastAsia="Palatino Linotype"/>
        </w:rPr>
        <w:t>3) La autorización del ejercicio de la opción;</w:t>
      </w:r>
    </w:p>
    <w:p w14:paraId="1A6B7654" w14:textId="77777777" w:rsidR="004B36BC" w:rsidRPr="0082062A" w:rsidRDefault="004B36BC" w:rsidP="0082062A">
      <w:pPr>
        <w:pStyle w:val="Puesto"/>
        <w:rPr>
          <w:rFonts w:eastAsia="Palatino Linotype"/>
        </w:rPr>
      </w:pPr>
      <w:r w:rsidRPr="0082062A">
        <w:rPr>
          <w:rFonts w:eastAsia="Palatino Linotype"/>
        </w:rPr>
        <w:t>4) En su caso, las cotizaciones consideradas, especificando los nombres de los proveedores y sus montos;</w:t>
      </w:r>
    </w:p>
    <w:p w14:paraId="27A72D77" w14:textId="77777777" w:rsidR="004B36BC" w:rsidRPr="0082062A" w:rsidRDefault="004B36BC" w:rsidP="0082062A">
      <w:pPr>
        <w:pStyle w:val="Puesto"/>
        <w:rPr>
          <w:rFonts w:eastAsia="Palatino Linotype"/>
        </w:rPr>
      </w:pPr>
      <w:r w:rsidRPr="0082062A">
        <w:rPr>
          <w:rFonts w:eastAsia="Palatino Linotype"/>
        </w:rPr>
        <w:t>5) El nombre de la persona física o jurídica colectiva adjudicada;</w:t>
      </w:r>
    </w:p>
    <w:p w14:paraId="5387E381" w14:textId="77777777" w:rsidR="004B36BC" w:rsidRPr="0082062A" w:rsidRDefault="004B36BC" w:rsidP="0082062A">
      <w:pPr>
        <w:pStyle w:val="Puesto"/>
        <w:rPr>
          <w:rFonts w:eastAsia="Palatino Linotype"/>
        </w:rPr>
      </w:pPr>
      <w:r w:rsidRPr="0082062A">
        <w:rPr>
          <w:rFonts w:eastAsia="Palatino Linotype"/>
        </w:rPr>
        <w:t>6) La unidad administrativa solicitante y la responsable de su ejecución;</w:t>
      </w:r>
    </w:p>
    <w:p w14:paraId="1F2FAB53" w14:textId="77777777" w:rsidR="004B36BC" w:rsidRPr="0082062A" w:rsidRDefault="004B36BC" w:rsidP="0082062A">
      <w:pPr>
        <w:pStyle w:val="Puesto"/>
        <w:rPr>
          <w:rFonts w:eastAsia="Palatino Linotype"/>
        </w:rPr>
      </w:pPr>
      <w:r w:rsidRPr="0082062A">
        <w:rPr>
          <w:rFonts w:eastAsia="Palatino Linotype"/>
        </w:rPr>
        <w:t xml:space="preserve">7) </w:t>
      </w:r>
      <w:r w:rsidRPr="0082062A">
        <w:rPr>
          <w:rFonts w:eastAsia="Palatino Linotype"/>
          <w:b/>
          <w:bCs/>
          <w:u w:val="single"/>
        </w:rPr>
        <w:t>El número, fecha, el monto del contrato</w:t>
      </w:r>
      <w:r w:rsidRPr="0082062A">
        <w:rPr>
          <w:rFonts w:eastAsia="Palatino Linotype"/>
        </w:rPr>
        <w:t xml:space="preserve"> y el plazo de entrega o de ejecución de los servicios u obra;</w:t>
      </w:r>
    </w:p>
    <w:p w14:paraId="02CC525E" w14:textId="77777777" w:rsidR="004B36BC" w:rsidRPr="0082062A" w:rsidRDefault="004B36BC" w:rsidP="0082062A">
      <w:pPr>
        <w:pStyle w:val="Puesto"/>
        <w:rPr>
          <w:rFonts w:eastAsia="Palatino Linotype"/>
        </w:rPr>
      </w:pPr>
      <w:r w:rsidRPr="0082062A">
        <w:rPr>
          <w:rFonts w:eastAsia="Palatino Linotype"/>
        </w:rPr>
        <w:t>8) Los mecanismos de vigilancia y supervisión, incluyendo, en su caso, los estudios de impacto urbano y ambiental, según corresponda;</w:t>
      </w:r>
    </w:p>
    <w:p w14:paraId="73809100" w14:textId="77777777" w:rsidR="004B36BC" w:rsidRPr="0082062A" w:rsidRDefault="004B36BC" w:rsidP="0082062A">
      <w:pPr>
        <w:pStyle w:val="Puesto"/>
        <w:rPr>
          <w:rFonts w:eastAsia="Palatino Linotype"/>
        </w:rPr>
      </w:pPr>
      <w:r w:rsidRPr="0082062A">
        <w:rPr>
          <w:rFonts w:eastAsia="Palatino Linotype"/>
        </w:rPr>
        <w:t>9) Los informes de avance sobre las obras o servicios contratados;</w:t>
      </w:r>
    </w:p>
    <w:p w14:paraId="26479754" w14:textId="77777777" w:rsidR="004B36BC" w:rsidRPr="0082062A" w:rsidRDefault="004B36BC" w:rsidP="0082062A">
      <w:pPr>
        <w:pStyle w:val="Puesto"/>
        <w:rPr>
          <w:rFonts w:eastAsia="Palatino Linotype"/>
        </w:rPr>
      </w:pPr>
      <w:r w:rsidRPr="0082062A">
        <w:rPr>
          <w:rFonts w:eastAsia="Palatino Linotype"/>
        </w:rPr>
        <w:t>10) El convenio de terminación; y</w:t>
      </w:r>
    </w:p>
    <w:p w14:paraId="23853255" w14:textId="77777777" w:rsidR="004B36BC" w:rsidRPr="0082062A" w:rsidRDefault="004B36BC" w:rsidP="0082062A">
      <w:pPr>
        <w:pStyle w:val="Puesto"/>
        <w:rPr>
          <w:rFonts w:eastAsia="Palatino Linotype"/>
        </w:rPr>
      </w:pPr>
      <w:r w:rsidRPr="0082062A">
        <w:rPr>
          <w:rFonts w:eastAsia="Palatino Linotype"/>
        </w:rPr>
        <w:t>11) El finiquito.</w:t>
      </w:r>
    </w:p>
    <w:p w14:paraId="47E89EED" w14:textId="77777777" w:rsidR="004B36BC" w:rsidRPr="0082062A" w:rsidRDefault="004B36BC" w:rsidP="0082062A">
      <w:pPr>
        <w:pStyle w:val="Puesto"/>
        <w:rPr>
          <w:rFonts w:eastAsia="Palatino Linotype"/>
        </w:rPr>
      </w:pPr>
      <w:r w:rsidRPr="0082062A">
        <w:rPr>
          <w:rFonts w:eastAsia="Palatino Linotype"/>
          <w:b/>
          <w:bCs/>
        </w:rPr>
        <w:t>XXXII.</w:t>
      </w:r>
      <w:r w:rsidRPr="0082062A">
        <w:rPr>
          <w:rFonts w:eastAsia="Palatino Linotype"/>
        </w:rPr>
        <w:t xml:space="preserve"> </w:t>
      </w:r>
      <w:r w:rsidRPr="0082062A">
        <w:rPr>
          <w:rFonts w:eastAsia="Palatino Linotype"/>
          <w:b/>
          <w:bCs/>
          <w:u w:val="single"/>
        </w:rPr>
        <w:t>Las concesiones, contratos, convenios, permisos, licencias o autorizaciones otorgado</w:t>
      </w:r>
      <w:r w:rsidRPr="0082062A">
        <w:rPr>
          <w:rFonts w:eastAsia="Palatino Linotype"/>
        </w:rPr>
        <w:t>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7DD3B712" w14:textId="77777777" w:rsidR="008E69F0" w:rsidRPr="0082062A" w:rsidRDefault="008E69F0" w:rsidP="0082062A">
      <w:pPr>
        <w:pBdr>
          <w:top w:val="nil"/>
          <w:left w:val="nil"/>
          <w:bottom w:val="nil"/>
          <w:right w:val="nil"/>
          <w:between w:val="nil"/>
        </w:pBdr>
        <w:spacing w:after="240" w:line="276" w:lineRule="auto"/>
        <w:ind w:left="1134" w:right="703"/>
        <w:contextualSpacing/>
        <w:rPr>
          <w:rFonts w:eastAsia="Palatino Linotype" w:cs="Palatino Linotype"/>
          <w:i/>
          <w:iCs/>
          <w:szCs w:val="24"/>
        </w:rPr>
      </w:pPr>
    </w:p>
    <w:p w14:paraId="2B706C32" w14:textId="035BDC5E" w:rsidR="008E69F0" w:rsidRPr="0082062A" w:rsidRDefault="004B36BC" w:rsidP="0082062A">
      <w:pPr>
        <w:pBdr>
          <w:top w:val="nil"/>
          <w:left w:val="nil"/>
          <w:bottom w:val="nil"/>
          <w:right w:val="nil"/>
          <w:between w:val="nil"/>
        </w:pBdr>
        <w:spacing w:after="240"/>
        <w:contextualSpacing/>
        <w:rPr>
          <w:szCs w:val="22"/>
        </w:rPr>
      </w:pPr>
      <w:r w:rsidRPr="0082062A">
        <w:rPr>
          <w:rFonts w:eastAsia="Palatino Linotype" w:cs="Palatino Linotype"/>
          <w:szCs w:val="24"/>
        </w:rPr>
        <w:t xml:space="preserve">De tal forma que </w:t>
      </w:r>
      <w:r w:rsidRPr="0082062A">
        <w:rPr>
          <w:rFonts w:eastAsia="Palatino Linotype" w:cs="Palatino Linotype"/>
          <w:b/>
          <w:szCs w:val="24"/>
        </w:rPr>
        <w:t>EL SUJETO OBLIGADO</w:t>
      </w:r>
      <w:r w:rsidRPr="0082062A">
        <w:rPr>
          <w:rFonts w:eastAsia="Palatino Linotype" w:cs="Palatino Linotype"/>
          <w:szCs w:val="24"/>
        </w:rPr>
        <w:t xml:space="preserve"> se encuentra constreñido a dar publicidad de los contratos </w:t>
      </w:r>
      <w:r w:rsidR="000F2305" w:rsidRPr="0082062A">
        <w:rPr>
          <w:rFonts w:eastAsia="Palatino Linotype" w:cs="Palatino Linotype"/>
          <w:szCs w:val="24"/>
        </w:rPr>
        <w:t xml:space="preserve">y convenios </w:t>
      </w:r>
      <w:r w:rsidRPr="0082062A">
        <w:rPr>
          <w:rFonts w:eastAsia="Palatino Linotype" w:cs="Palatino Linotype"/>
          <w:szCs w:val="24"/>
        </w:rPr>
        <w:t>que suscriba y máxime cuando involucren el uso de recurso</w:t>
      </w:r>
      <w:r w:rsidR="00A047A2" w:rsidRPr="0082062A">
        <w:rPr>
          <w:rFonts w:eastAsia="Palatino Linotype" w:cs="Palatino Linotype"/>
          <w:szCs w:val="24"/>
        </w:rPr>
        <w:t>s</w:t>
      </w:r>
      <w:r w:rsidRPr="0082062A">
        <w:rPr>
          <w:rFonts w:eastAsia="Palatino Linotype" w:cs="Palatino Linotype"/>
          <w:szCs w:val="24"/>
        </w:rPr>
        <w:t xml:space="preserve"> público</w:t>
      </w:r>
      <w:r w:rsidR="00A047A2" w:rsidRPr="0082062A">
        <w:rPr>
          <w:rFonts w:eastAsia="Palatino Linotype" w:cs="Palatino Linotype"/>
          <w:szCs w:val="24"/>
        </w:rPr>
        <w:t>s, p</w:t>
      </w:r>
      <w:r w:rsidR="008E69F0" w:rsidRPr="0082062A">
        <w:rPr>
          <w:szCs w:val="22"/>
        </w:rPr>
        <w:t xml:space="preserve">or lo que en atención a todo lo antes descrito este Órgano Garante considera </w:t>
      </w:r>
      <w:r w:rsidR="008E69F0" w:rsidRPr="0082062A">
        <w:rPr>
          <w:rFonts w:cs="Tahoma"/>
          <w:szCs w:val="22"/>
          <w:lang w:eastAsia="es-MX"/>
        </w:rPr>
        <w:t xml:space="preserve">que </w:t>
      </w:r>
      <w:r w:rsidR="008E69F0" w:rsidRPr="0082062A">
        <w:rPr>
          <w:rFonts w:cs="Tahoma"/>
          <w:b/>
          <w:szCs w:val="22"/>
          <w:lang w:eastAsia="es-MX"/>
        </w:rPr>
        <w:t>EL SUJETO OBLIGADO</w:t>
      </w:r>
      <w:r w:rsidR="008E69F0" w:rsidRPr="0082062A">
        <w:rPr>
          <w:rFonts w:cs="Tahoma"/>
          <w:szCs w:val="22"/>
          <w:lang w:eastAsia="es-MX"/>
        </w:rPr>
        <w:t xml:space="preserve"> no satisfizo correctamente el derecho de acceso </w:t>
      </w:r>
      <w:r w:rsidR="008E69F0" w:rsidRPr="0082062A">
        <w:rPr>
          <w:rFonts w:eastAsia="Calibri" w:cs="Tahoma"/>
          <w:bCs/>
          <w:szCs w:val="22"/>
        </w:rPr>
        <w:t xml:space="preserve">a la información </w:t>
      </w:r>
      <w:r w:rsidR="008E69F0" w:rsidRPr="0082062A">
        <w:rPr>
          <w:rFonts w:eastAsia="Calibri" w:cs="Tahoma"/>
          <w:b/>
          <w:szCs w:val="22"/>
        </w:rPr>
        <w:t>LA PARTE RECURRENTE</w:t>
      </w:r>
      <w:r w:rsidR="008E69F0" w:rsidRPr="0082062A">
        <w:rPr>
          <w:rFonts w:eastAsia="Calibri" w:cs="Tahoma"/>
          <w:bCs/>
          <w:szCs w:val="22"/>
        </w:rPr>
        <w:t xml:space="preserve">, por lo que, </w:t>
      </w:r>
      <w:r w:rsidR="008E69F0" w:rsidRPr="0082062A">
        <w:rPr>
          <w:rFonts w:eastAsia="Calibri" w:cs="Tahoma"/>
          <w:b/>
          <w:bCs/>
          <w:szCs w:val="22"/>
        </w:rPr>
        <w:t xml:space="preserve">al incumplir dicho principio, </w:t>
      </w:r>
      <w:r w:rsidR="008E69F0" w:rsidRPr="0082062A">
        <w:rPr>
          <w:rFonts w:eastAsia="Calibri" w:cs="Tahoma"/>
          <w:szCs w:val="22"/>
        </w:rPr>
        <w:t xml:space="preserve">da como resultado que el agravio sea </w:t>
      </w:r>
      <w:r w:rsidR="008E69F0" w:rsidRPr="0082062A">
        <w:rPr>
          <w:rFonts w:eastAsia="Calibri" w:cs="Tahoma"/>
          <w:b/>
          <w:bCs/>
          <w:szCs w:val="22"/>
        </w:rPr>
        <w:t>FUNDADO.</w:t>
      </w:r>
    </w:p>
    <w:p w14:paraId="4EC02D70" w14:textId="77777777" w:rsidR="00A047A2" w:rsidRPr="0082062A" w:rsidRDefault="00A047A2" w:rsidP="0082062A">
      <w:pPr>
        <w:rPr>
          <w:rFonts w:eastAsia="Calibri" w:cs="Tahoma"/>
          <w:bCs/>
          <w:szCs w:val="22"/>
        </w:rPr>
      </w:pPr>
    </w:p>
    <w:p w14:paraId="224D2FB2" w14:textId="49FF3BFD" w:rsidR="00DC46B8" w:rsidRPr="0082062A" w:rsidRDefault="008E69F0" w:rsidP="0082062A">
      <w:pPr>
        <w:rPr>
          <w:rFonts w:eastAsia="Calibri" w:cs="Tahoma"/>
          <w:bCs/>
          <w:szCs w:val="22"/>
        </w:rPr>
      </w:pPr>
      <w:r w:rsidRPr="0082062A">
        <w:rPr>
          <w:rFonts w:eastAsia="Calibri" w:cs="Tahoma"/>
          <w:bCs/>
          <w:szCs w:val="22"/>
        </w:rPr>
        <w:lastRenderedPageBreak/>
        <w:t xml:space="preserve">En consecuencia, se determina ordenar </w:t>
      </w:r>
      <w:r w:rsidR="00A047A2" w:rsidRPr="0082062A">
        <w:rPr>
          <w:rFonts w:eastAsia="Calibri" w:cs="Tahoma"/>
          <w:bCs/>
          <w:szCs w:val="22"/>
        </w:rPr>
        <w:t xml:space="preserve">la </w:t>
      </w:r>
      <w:r w:rsidR="00527673" w:rsidRPr="0082062A">
        <w:rPr>
          <w:rFonts w:eastAsia="Calibri" w:cs="Tahoma"/>
          <w:bCs/>
          <w:szCs w:val="22"/>
        </w:rPr>
        <w:t xml:space="preserve">búsqueda exhaustiva y razonable </w:t>
      </w:r>
      <w:r w:rsidR="00DC46B8" w:rsidRPr="0082062A">
        <w:rPr>
          <w:rFonts w:eastAsia="Calibri" w:cs="Tahoma"/>
          <w:bCs/>
          <w:szCs w:val="22"/>
        </w:rPr>
        <w:t xml:space="preserve">y haga entrega de ser procedente </w:t>
      </w:r>
      <w:r w:rsidR="00A047A2" w:rsidRPr="0082062A">
        <w:rPr>
          <w:rFonts w:eastAsia="Calibri" w:cs="Tahoma"/>
          <w:bCs/>
          <w:szCs w:val="22"/>
        </w:rPr>
        <w:t xml:space="preserve">en </w:t>
      </w:r>
      <w:r w:rsidR="00A047A2" w:rsidRPr="0082062A">
        <w:rPr>
          <w:rFonts w:eastAsia="Calibri" w:cs="Tahoma"/>
          <w:b/>
          <w:bCs/>
          <w:szCs w:val="22"/>
        </w:rPr>
        <w:t>versión pública</w:t>
      </w:r>
      <w:r w:rsidR="00A047A2" w:rsidRPr="0082062A">
        <w:rPr>
          <w:rFonts w:eastAsia="Calibri" w:cs="Tahoma"/>
          <w:bCs/>
          <w:szCs w:val="22"/>
        </w:rPr>
        <w:t xml:space="preserve"> el </w:t>
      </w:r>
      <w:r w:rsidR="00DC46B8" w:rsidRPr="0082062A">
        <w:rPr>
          <w:rFonts w:eastAsia="Calibri" w:cs="Tahoma"/>
          <w:bCs/>
          <w:szCs w:val="22"/>
        </w:rPr>
        <w:t xml:space="preserve">o los </w:t>
      </w:r>
      <w:r w:rsidR="00A047A2" w:rsidRPr="0082062A">
        <w:rPr>
          <w:rFonts w:eastAsia="Calibri" w:cs="Tahoma"/>
          <w:bCs/>
          <w:szCs w:val="22"/>
        </w:rPr>
        <w:t>documentos donde conste</w:t>
      </w:r>
      <w:r w:rsidR="00DC46B8" w:rsidRPr="0082062A">
        <w:rPr>
          <w:rFonts w:eastAsia="Calibri" w:cs="Tahoma"/>
          <w:bCs/>
          <w:szCs w:val="22"/>
        </w:rPr>
        <w:t xml:space="preserve"> el nombre de las empresas con las que el H. Ayuntamiento de Ozumba haya celebrado contratos o convenios del 01 de enero al 02 de diciembre de 2024.  </w:t>
      </w:r>
    </w:p>
    <w:p w14:paraId="0EA31AF0" w14:textId="77777777" w:rsidR="00DC46B8" w:rsidRPr="0082062A" w:rsidRDefault="00DC46B8" w:rsidP="0082062A">
      <w:pPr>
        <w:rPr>
          <w:rFonts w:eastAsia="Calibri" w:cs="Tahoma"/>
          <w:bCs/>
          <w:szCs w:val="22"/>
        </w:rPr>
      </w:pPr>
    </w:p>
    <w:p w14:paraId="38859321" w14:textId="77777777" w:rsidR="00A047A2" w:rsidRPr="0082062A" w:rsidRDefault="00A047A2" w:rsidP="0082062A">
      <w:pPr>
        <w:pStyle w:val="Ttulo3"/>
        <w:rPr>
          <w:szCs w:val="22"/>
        </w:rPr>
      </w:pPr>
      <w:bookmarkStart w:id="29" w:name="_Toc172191028"/>
      <w:bookmarkStart w:id="30" w:name="_Toc179453372"/>
      <w:bookmarkStart w:id="31" w:name="_Toc193913307"/>
      <w:bookmarkStart w:id="32" w:name="_Toc195125858"/>
      <w:r w:rsidRPr="0082062A">
        <w:rPr>
          <w:szCs w:val="22"/>
        </w:rPr>
        <w:t>d) Versión pública.</w:t>
      </w:r>
      <w:bookmarkEnd w:id="29"/>
      <w:bookmarkEnd w:id="30"/>
      <w:bookmarkEnd w:id="31"/>
      <w:bookmarkEnd w:id="32"/>
    </w:p>
    <w:p w14:paraId="776A34C6" w14:textId="77777777" w:rsidR="00A047A2" w:rsidRPr="0082062A" w:rsidRDefault="00A047A2" w:rsidP="0082062A">
      <w:pPr>
        <w:spacing w:after="240"/>
        <w:rPr>
          <w:bCs/>
          <w:szCs w:val="22"/>
        </w:rPr>
      </w:pPr>
      <w:r w:rsidRPr="0082062A">
        <w:rPr>
          <w:szCs w:val="22"/>
        </w:rPr>
        <w:t xml:space="preserve">Para el caso de que el o los documentos de los cuales se ordena su entrega contengan datos personales susceptibles de ser testados, deberán ser entregados en </w:t>
      </w:r>
      <w:r w:rsidRPr="0082062A">
        <w:rPr>
          <w:b/>
          <w:szCs w:val="22"/>
        </w:rPr>
        <w:t>versión pública</w:t>
      </w:r>
      <w:r w:rsidRPr="0082062A">
        <w:rPr>
          <w:szCs w:val="22"/>
        </w:rPr>
        <w:t>, pues el</w:t>
      </w:r>
      <w:r w:rsidRPr="0082062A">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0777D53" w14:textId="77777777" w:rsidR="00A047A2" w:rsidRPr="0082062A" w:rsidRDefault="00A047A2" w:rsidP="0082062A">
      <w:pPr>
        <w:spacing w:after="240"/>
        <w:rPr>
          <w:bCs/>
          <w:szCs w:val="22"/>
        </w:rPr>
      </w:pPr>
      <w:r w:rsidRPr="0082062A">
        <w:rPr>
          <w:bCs/>
          <w:szCs w:val="22"/>
        </w:rPr>
        <w:t>A este respecto, los artículos 3, fracciones IX, XX, XXI y XLV; 51 y 52 de la Ley de Transparencia y Acceso a la Información Pública del Estado de México y Municipios establecen:</w:t>
      </w:r>
    </w:p>
    <w:p w14:paraId="430FBA7C" w14:textId="77777777" w:rsidR="00A047A2" w:rsidRPr="0082062A" w:rsidRDefault="00A047A2" w:rsidP="0082062A">
      <w:pPr>
        <w:pStyle w:val="Puesto"/>
        <w:tabs>
          <w:tab w:val="left" w:pos="8222"/>
        </w:tabs>
        <w:ind w:left="851" w:right="822"/>
        <w:rPr>
          <w:szCs w:val="22"/>
        </w:rPr>
      </w:pPr>
      <w:r w:rsidRPr="0082062A">
        <w:rPr>
          <w:b/>
          <w:bCs/>
          <w:noProof/>
          <w:szCs w:val="22"/>
        </w:rPr>
        <w:t>“</w:t>
      </w:r>
      <w:r w:rsidRPr="0082062A">
        <w:rPr>
          <w:b/>
          <w:bCs/>
          <w:szCs w:val="22"/>
        </w:rPr>
        <w:t xml:space="preserve">Artículo 3. </w:t>
      </w:r>
      <w:r w:rsidRPr="0082062A">
        <w:rPr>
          <w:szCs w:val="22"/>
        </w:rPr>
        <w:t xml:space="preserve">Para los efectos de la presente Ley se entenderá por: </w:t>
      </w:r>
    </w:p>
    <w:p w14:paraId="4D71FF03" w14:textId="77777777" w:rsidR="00A047A2" w:rsidRPr="0082062A" w:rsidRDefault="00A047A2" w:rsidP="0082062A">
      <w:pPr>
        <w:pStyle w:val="Puesto"/>
        <w:tabs>
          <w:tab w:val="left" w:pos="8222"/>
        </w:tabs>
        <w:ind w:left="851" w:right="822"/>
        <w:rPr>
          <w:szCs w:val="22"/>
        </w:rPr>
      </w:pPr>
      <w:r w:rsidRPr="0082062A">
        <w:rPr>
          <w:b/>
          <w:szCs w:val="22"/>
        </w:rPr>
        <w:t>IX.</w:t>
      </w:r>
      <w:r w:rsidRPr="0082062A">
        <w:rPr>
          <w:szCs w:val="22"/>
        </w:rPr>
        <w:t xml:space="preserve"> </w:t>
      </w:r>
      <w:r w:rsidRPr="0082062A">
        <w:rPr>
          <w:b/>
          <w:szCs w:val="22"/>
        </w:rPr>
        <w:t xml:space="preserve">Datos personales: </w:t>
      </w:r>
      <w:r w:rsidRPr="0082062A">
        <w:rPr>
          <w:szCs w:val="22"/>
        </w:rPr>
        <w:t xml:space="preserve">La información concerniente a una persona, identificada o identificable según lo dispuesto por la Ley de Protección de Datos Personales del Estado de México; </w:t>
      </w:r>
    </w:p>
    <w:p w14:paraId="2950F95F" w14:textId="77777777" w:rsidR="00A047A2" w:rsidRPr="0082062A" w:rsidRDefault="00A047A2" w:rsidP="0082062A">
      <w:pPr>
        <w:tabs>
          <w:tab w:val="left" w:pos="8222"/>
        </w:tabs>
        <w:spacing w:line="240" w:lineRule="auto"/>
        <w:ind w:left="851" w:right="822"/>
        <w:rPr>
          <w:sz w:val="16"/>
          <w:szCs w:val="22"/>
        </w:rPr>
      </w:pPr>
    </w:p>
    <w:p w14:paraId="227B7ED7" w14:textId="77777777" w:rsidR="00A047A2" w:rsidRPr="0082062A" w:rsidRDefault="00A047A2" w:rsidP="0082062A">
      <w:pPr>
        <w:pStyle w:val="Puesto"/>
        <w:tabs>
          <w:tab w:val="left" w:pos="8222"/>
        </w:tabs>
        <w:ind w:left="851" w:right="822"/>
        <w:rPr>
          <w:szCs w:val="22"/>
        </w:rPr>
      </w:pPr>
      <w:r w:rsidRPr="0082062A">
        <w:rPr>
          <w:b/>
          <w:szCs w:val="22"/>
        </w:rPr>
        <w:t>XX.</w:t>
      </w:r>
      <w:r w:rsidRPr="0082062A">
        <w:rPr>
          <w:szCs w:val="22"/>
        </w:rPr>
        <w:t xml:space="preserve"> </w:t>
      </w:r>
      <w:r w:rsidRPr="0082062A">
        <w:rPr>
          <w:b/>
          <w:szCs w:val="22"/>
        </w:rPr>
        <w:t>Información clasificada:</w:t>
      </w:r>
      <w:r w:rsidRPr="0082062A">
        <w:rPr>
          <w:szCs w:val="22"/>
        </w:rPr>
        <w:t xml:space="preserve"> Aquella considerada por la presente Ley como reservada o confidencial; </w:t>
      </w:r>
    </w:p>
    <w:p w14:paraId="76BDC2F6" w14:textId="77777777" w:rsidR="00A047A2" w:rsidRPr="0082062A" w:rsidRDefault="00A047A2" w:rsidP="0082062A">
      <w:pPr>
        <w:pStyle w:val="Puesto"/>
        <w:tabs>
          <w:tab w:val="left" w:pos="8222"/>
        </w:tabs>
        <w:ind w:left="851" w:right="822"/>
        <w:rPr>
          <w:szCs w:val="22"/>
        </w:rPr>
      </w:pPr>
      <w:r w:rsidRPr="0082062A">
        <w:rPr>
          <w:b/>
          <w:szCs w:val="22"/>
        </w:rPr>
        <w:t>XXI.</w:t>
      </w:r>
      <w:r w:rsidRPr="0082062A">
        <w:rPr>
          <w:szCs w:val="22"/>
        </w:rPr>
        <w:t xml:space="preserve"> </w:t>
      </w:r>
      <w:r w:rsidRPr="0082062A">
        <w:rPr>
          <w:b/>
          <w:szCs w:val="22"/>
        </w:rPr>
        <w:t>Información confidencial</w:t>
      </w:r>
      <w:r w:rsidRPr="0082062A">
        <w:rPr>
          <w:szCs w:val="22"/>
        </w:rPr>
        <w:t xml:space="preserve">: Se considera como información confidencial los secretos bancario, fiduciario, industrial, comercial, fiscal, bursátil y postal, cuya </w:t>
      </w:r>
      <w:r w:rsidRPr="0082062A">
        <w:rPr>
          <w:szCs w:val="22"/>
        </w:rPr>
        <w:lastRenderedPageBreak/>
        <w:t xml:space="preserve">titularidad corresponda a particulares, sujetos de derecho internacional o a sujetos obligados cuando no involucren el ejercicio de recursos públicos; </w:t>
      </w:r>
    </w:p>
    <w:p w14:paraId="68ED54CC" w14:textId="77777777" w:rsidR="00A047A2" w:rsidRPr="0082062A" w:rsidRDefault="00A047A2" w:rsidP="0082062A">
      <w:pPr>
        <w:pStyle w:val="Puesto"/>
        <w:tabs>
          <w:tab w:val="left" w:pos="8222"/>
        </w:tabs>
        <w:ind w:left="851" w:right="822"/>
        <w:rPr>
          <w:szCs w:val="22"/>
        </w:rPr>
      </w:pPr>
      <w:r w:rsidRPr="0082062A">
        <w:rPr>
          <w:b/>
          <w:szCs w:val="22"/>
        </w:rPr>
        <w:t>XLV. Versión pública:</w:t>
      </w:r>
      <w:r w:rsidRPr="0082062A">
        <w:rPr>
          <w:szCs w:val="22"/>
        </w:rPr>
        <w:t xml:space="preserve"> Documento en el que se elimine, suprime o borra la información clasificada como reservada o confidencial para permitir su acceso. </w:t>
      </w:r>
    </w:p>
    <w:p w14:paraId="73DAF2A5" w14:textId="77777777" w:rsidR="00A047A2" w:rsidRPr="0082062A" w:rsidRDefault="00A047A2" w:rsidP="0082062A">
      <w:pPr>
        <w:pStyle w:val="Puesto"/>
        <w:tabs>
          <w:tab w:val="left" w:pos="8222"/>
        </w:tabs>
        <w:ind w:left="851" w:right="822"/>
        <w:rPr>
          <w:szCs w:val="22"/>
        </w:rPr>
      </w:pPr>
      <w:r w:rsidRPr="0082062A">
        <w:rPr>
          <w:b/>
          <w:szCs w:val="22"/>
        </w:rPr>
        <w:t>Artículo 51.</w:t>
      </w:r>
      <w:r w:rsidRPr="0082062A">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2062A">
        <w:rPr>
          <w:b/>
          <w:szCs w:val="22"/>
        </w:rPr>
        <w:t xml:space="preserve">y tendrá la responsabilidad de verificar en cada caso que la misma no sea confidencial o reservada. </w:t>
      </w:r>
      <w:r w:rsidRPr="0082062A">
        <w:rPr>
          <w:szCs w:val="22"/>
        </w:rPr>
        <w:t>Dicha Unidad contará con las facultades internas necesarias para gestionar la atención a las solicitudes de información en los términos de la Ley General y la presente Ley.</w:t>
      </w:r>
    </w:p>
    <w:p w14:paraId="319B8A4B" w14:textId="77777777" w:rsidR="00A047A2" w:rsidRPr="0082062A" w:rsidRDefault="00A047A2" w:rsidP="0082062A">
      <w:pPr>
        <w:tabs>
          <w:tab w:val="left" w:pos="8222"/>
        </w:tabs>
        <w:spacing w:line="240" w:lineRule="auto"/>
        <w:ind w:left="851" w:right="822"/>
        <w:rPr>
          <w:sz w:val="16"/>
          <w:szCs w:val="22"/>
        </w:rPr>
      </w:pPr>
    </w:p>
    <w:p w14:paraId="37153DE2" w14:textId="77777777" w:rsidR="00A047A2" w:rsidRPr="0082062A" w:rsidRDefault="00A047A2" w:rsidP="0082062A">
      <w:pPr>
        <w:pStyle w:val="Puesto"/>
        <w:tabs>
          <w:tab w:val="left" w:pos="8222"/>
        </w:tabs>
        <w:ind w:left="851" w:right="822"/>
        <w:rPr>
          <w:i w:val="0"/>
          <w:iCs/>
          <w:szCs w:val="22"/>
        </w:rPr>
      </w:pPr>
      <w:r w:rsidRPr="0082062A">
        <w:rPr>
          <w:b/>
          <w:szCs w:val="22"/>
        </w:rPr>
        <w:t>Artículo 52.</w:t>
      </w:r>
      <w:r w:rsidRPr="0082062A">
        <w:rPr>
          <w:szCs w:val="22"/>
        </w:rPr>
        <w:t xml:space="preserve"> Las solicitudes de acceso a la información y las respuestas que se les dé, incluyendo, en su caso, </w:t>
      </w:r>
      <w:r w:rsidRPr="0082062A">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2062A">
        <w:rPr>
          <w:szCs w:val="22"/>
        </w:rPr>
        <w:t>, siempre y cuando la resolución de referencia se someta a un proceso de disociación, es decir, no haga identificable al titular de tales datos personales.</w:t>
      </w:r>
      <w:r w:rsidRPr="0082062A">
        <w:rPr>
          <w:bCs/>
          <w:noProof/>
          <w:szCs w:val="22"/>
        </w:rPr>
        <w:t xml:space="preserve">” </w:t>
      </w:r>
      <w:r w:rsidRPr="0082062A">
        <w:rPr>
          <w:i w:val="0"/>
          <w:iCs/>
          <w:szCs w:val="22"/>
        </w:rPr>
        <w:t>(Énfasis añadido)</w:t>
      </w:r>
    </w:p>
    <w:p w14:paraId="44F3CA63" w14:textId="77777777" w:rsidR="00A047A2" w:rsidRPr="0082062A" w:rsidRDefault="00A047A2" w:rsidP="0082062A"/>
    <w:p w14:paraId="57A81626" w14:textId="77777777" w:rsidR="00A047A2" w:rsidRPr="0082062A" w:rsidRDefault="00A047A2" w:rsidP="0082062A">
      <w:pPr>
        <w:rPr>
          <w:szCs w:val="22"/>
        </w:rPr>
      </w:pPr>
      <w:r w:rsidRPr="0082062A">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6669601" w14:textId="77777777" w:rsidR="00A047A2" w:rsidRPr="0082062A" w:rsidRDefault="00A047A2" w:rsidP="0082062A">
      <w:pPr>
        <w:rPr>
          <w:szCs w:val="22"/>
        </w:rPr>
      </w:pPr>
    </w:p>
    <w:p w14:paraId="08959B47" w14:textId="77777777" w:rsidR="00A047A2" w:rsidRPr="0082062A" w:rsidRDefault="00A047A2" w:rsidP="0082062A">
      <w:pPr>
        <w:pStyle w:val="Puesto"/>
        <w:ind w:left="851" w:right="822"/>
        <w:rPr>
          <w:rFonts w:eastAsia="Arial Unicode MS"/>
          <w:szCs w:val="22"/>
        </w:rPr>
      </w:pPr>
      <w:r w:rsidRPr="0082062A">
        <w:rPr>
          <w:rFonts w:eastAsia="Arial Unicode MS"/>
          <w:b/>
          <w:szCs w:val="22"/>
        </w:rPr>
        <w:t>“Artículo 22.</w:t>
      </w:r>
      <w:r w:rsidRPr="0082062A">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E72B062" w14:textId="77777777" w:rsidR="00A047A2" w:rsidRPr="0082062A" w:rsidRDefault="00A047A2" w:rsidP="0082062A">
      <w:pPr>
        <w:spacing w:line="240" w:lineRule="auto"/>
        <w:ind w:left="851" w:right="822"/>
        <w:rPr>
          <w:rFonts w:eastAsia="Arial Unicode MS"/>
          <w:szCs w:val="22"/>
        </w:rPr>
      </w:pPr>
    </w:p>
    <w:p w14:paraId="40E58548" w14:textId="77777777" w:rsidR="00A047A2" w:rsidRPr="0082062A" w:rsidRDefault="00A047A2" w:rsidP="0082062A">
      <w:pPr>
        <w:pStyle w:val="Puesto"/>
        <w:ind w:left="851" w:right="822"/>
        <w:rPr>
          <w:rFonts w:eastAsia="Arial Unicode MS"/>
          <w:szCs w:val="22"/>
        </w:rPr>
      </w:pPr>
      <w:r w:rsidRPr="0082062A">
        <w:rPr>
          <w:rFonts w:eastAsia="Arial Unicode MS"/>
          <w:b/>
          <w:szCs w:val="22"/>
        </w:rPr>
        <w:lastRenderedPageBreak/>
        <w:t>Artículo 38.</w:t>
      </w:r>
      <w:r w:rsidRPr="0082062A">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2062A">
        <w:rPr>
          <w:rFonts w:eastAsia="Arial Unicode MS"/>
          <w:b/>
          <w:szCs w:val="22"/>
        </w:rPr>
        <w:t>”</w:t>
      </w:r>
      <w:r w:rsidRPr="0082062A">
        <w:rPr>
          <w:rFonts w:eastAsia="Arial Unicode MS"/>
          <w:szCs w:val="22"/>
        </w:rPr>
        <w:t xml:space="preserve"> </w:t>
      </w:r>
    </w:p>
    <w:p w14:paraId="4036E15D" w14:textId="77777777" w:rsidR="00A047A2" w:rsidRPr="0082062A" w:rsidRDefault="00A047A2" w:rsidP="0082062A">
      <w:pPr>
        <w:rPr>
          <w:szCs w:val="22"/>
        </w:rPr>
      </w:pPr>
    </w:p>
    <w:p w14:paraId="14708E32" w14:textId="77777777" w:rsidR="00A047A2" w:rsidRPr="0082062A" w:rsidRDefault="00A047A2" w:rsidP="0082062A">
      <w:pPr>
        <w:rPr>
          <w:szCs w:val="22"/>
        </w:rPr>
      </w:pPr>
      <w:r w:rsidRPr="0082062A">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D0BCCBC" w14:textId="77777777" w:rsidR="00A047A2" w:rsidRPr="0082062A" w:rsidRDefault="00A047A2" w:rsidP="0082062A">
      <w:pPr>
        <w:rPr>
          <w:szCs w:val="22"/>
        </w:rPr>
      </w:pPr>
    </w:p>
    <w:p w14:paraId="08BA2776" w14:textId="77777777" w:rsidR="00A047A2" w:rsidRPr="0082062A" w:rsidRDefault="00A047A2" w:rsidP="0082062A">
      <w:pPr>
        <w:rPr>
          <w:szCs w:val="22"/>
        </w:rPr>
      </w:pPr>
      <w:r w:rsidRPr="0082062A">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2062A">
        <w:rPr>
          <w:rFonts w:eastAsia="Arial Unicode MS"/>
          <w:szCs w:val="22"/>
        </w:rPr>
        <w:t xml:space="preserve"> que debe ser protegida por </w:t>
      </w:r>
      <w:r w:rsidRPr="0082062A">
        <w:rPr>
          <w:rFonts w:eastAsia="Arial Unicode MS"/>
          <w:b/>
          <w:szCs w:val="22"/>
        </w:rPr>
        <w:t>EL SUJETO OBLIGADO,</w:t>
      </w:r>
      <w:r w:rsidRPr="0082062A">
        <w:rPr>
          <w:rFonts w:eastAsia="Arial Unicode MS"/>
          <w:szCs w:val="22"/>
        </w:rPr>
        <w:t xml:space="preserve"> por lo </w:t>
      </w:r>
      <w:r w:rsidRPr="0082062A">
        <w:rPr>
          <w:szCs w:val="22"/>
        </w:rPr>
        <w:t>que, todo dato personal susceptible de clasificación debe ser protegido.</w:t>
      </w:r>
    </w:p>
    <w:p w14:paraId="68888134" w14:textId="77777777" w:rsidR="00A047A2" w:rsidRPr="0082062A" w:rsidRDefault="00A047A2" w:rsidP="0082062A">
      <w:pPr>
        <w:rPr>
          <w:szCs w:val="22"/>
        </w:rPr>
      </w:pPr>
    </w:p>
    <w:p w14:paraId="57D18F97" w14:textId="77777777" w:rsidR="00A047A2" w:rsidRPr="0082062A" w:rsidRDefault="00A047A2" w:rsidP="0082062A">
      <w:pPr>
        <w:rPr>
          <w:szCs w:val="22"/>
        </w:rPr>
      </w:pPr>
      <w:r w:rsidRPr="0082062A">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D7E7CAF" w14:textId="77777777" w:rsidR="00A047A2" w:rsidRPr="0082062A" w:rsidRDefault="00A047A2" w:rsidP="0082062A">
      <w:pPr>
        <w:rPr>
          <w:szCs w:val="22"/>
        </w:rPr>
      </w:pPr>
    </w:p>
    <w:p w14:paraId="1881FD79" w14:textId="77777777" w:rsidR="00A047A2" w:rsidRPr="0082062A" w:rsidRDefault="00A047A2" w:rsidP="0082062A">
      <w:pPr>
        <w:spacing w:after="240"/>
        <w:rPr>
          <w:szCs w:val="22"/>
        </w:rPr>
      </w:pPr>
      <w:r w:rsidRPr="0082062A">
        <w:rPr>
          <w:szCs w:val="22"/>
        </w:rPr>
        <w:t xml:space="preserve">Asimismo, es importante señalar que dicha clasificación se tiene que efectuar mediante la forma y formalidades que la ley de la materia impone; es decir, mediante acuerdo </w:t>
      </w:r>
      <w:r w:rsidRPr="0082062A">
        <w:rPr>
          <w:szCs w:val="22"/>
        </w:rPr>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DE5D1C4" w14:textId="77777777" w:rsidR="00A047A2" w:rsidRPr="0082062A" w:rsidRDefault="00A047A2" w:rsidP="0082062A">
      <w:pPr>
        <w:spacing w:line="240" w:lineRule="auto"/>
        <w:ind w:left="851" w:right="822"/>
        <w:jc w:val="center"/>
        <w:rPr>
          <w:b/>
          <w:i/>
          <w:szCs w:val="22"/>
        </w:rPr>
      </w:pPr>
      <w:r w:rsidRPr="0082062A">
        <w:rPr>
          <w:b/>
          <w:i/>
          <w:szCs w:val="22"/>
          <w:lang w:val="es-ES_tradnl"/>
        </w:rPr>
        <w:t>Ley de Transparencia y Acceso a la Información Pública del Estado de México y Municipios</w:t>
      </w:r>
    </w:p>
    <w:p w14:paraId="04AD18A2" w14:textId="77777777" w:rsidR="00A047A2" w:rsidRPr="0082062A" w:rsidRDefault="00A047A2" w:rsidP="0082062A">
      <w:pPr>
        <w:spacing w:line="240" w:lineRule="auto"/>
        <w:ind w:left="851" w:right="822"/>
        <w:rPr>
          <w:szCs w:val="22"/>
        </w:rPr>
      </w:pPr>
    </w:p>
    <w:p w14:paraId="7F96BCD0" w14:textId="77777777" w:rsidR="00A047A2" w:rsidRPr="0082062A" w:rsidRDefault="00A047A2" w:rsidP="0082062A">
      <w:pPr>
        <w:pStyle w:val="Puesto"/>
        <w:ind w:left="851" w:right="822"/>
        <w:rPr>
          <w:szCs w:val="22"/>
        </w:rPr>
      </w:pPr>
      <w:r w:rsidRPr="0082062A">
        <w:rPr>
          <w:b/>
          <w:szCs w:val="22"/>
        </w:rPr>
        <w:t xml:space="preserve">“Artículo 49. </w:t>
      </w:r>
      <w:r w:rsidRPr="0082062A">
        <w:rPr>
          <w:szCs w:val="22"/>
        </w:rPr>
        <w:t>Los Comités de Transparencia tendrán las siguientes atribuciones:</w:t>
      </w:r>
    </w:p>
    <w:p w14:paraId="54D68015" w14:textId="77777777" w:rsidR="00A047A2" w:rsidRPr="0082062A" w:rsidRDefault="00A047A2" w:rsidP="0082062A">
      <w:pPr>
        <w:pStyle w:val="Puesto"/>
        <w:ind w:left="851" w:right="822"/>
        <w:rPr>
          <w:szCs w:val="22"/>
        </w:rPr>
      </w:pPr>
      <w:r w:rsidRPr="0082062A">
        <w:rPr>
          <w:b/>
          <w:szCs w:val="22"/>
        </w:rPr>
        <w:t>VIII.</w:t>
      </w:r>
      <w:r w:rsidRPr="0082062A">
        <w:rPr>
          <w:szCs w:val="22"/>
        </w:rPr>
        <w:t xml:space="preserve"> Aprobar, modificar o revocar la clasificación de la información;</w:t>
      </w:r>
    </w:p>
    <w:p w14:paraId="43FC7DAB" w14:textId="77777777" w:rsidR="00A047A2" w:rsidRPr="0082062A" w:rsidRDefault="00A047A2" w:rsidP="0082062A">
      <w:pPr>
        <w:spacing w:line="240" w:lineRule="auto"/>
        <w:ind w:left="851" w:right="822"/>
        <w:rPr>
          <w:szCs w:val="22"/>
        </w:rPr>
      </w:pPr>
    </w:p>
    <w:p w14:paraId="486DF35F" w14:textId="77777777" w:rsidR="00A047A2" w:rsidRPr="0082062A" w:rsidRDefault="00A047A2" w:rsidP="0082062A">
      <w:pPr>
        <w:pStyle w:val="Puesto"/>
        <w:ind w:left="851" w:right="822"/>
        <w:rPr>
          <w:szCs w:val="22"/>
        </w:rPr>
      </w:pPr>
      <w:r w:rsidRPr="0082062A">
        <w:rPr>
          <w:b/>
          <w:szCs w:val="22"/>
        </w:rPr>
        <w:t>Artículo 132.</w:t>
      </w:r>
      <w:r w:rsidRPr="0082062A">
        <w:rPr>
          <w:szCs w:val="22"/>
        </w:rPr>
        <w:t xml:space="preserve"> La clasificación de la información se llevará a cabo en el momento en que:</w:t>
      </w:r>
    </w:p>
    <w:p w14:paraId="3D1E4CB8" w14:textId="77777777" w:rsidR="00A047A2" w:rsidRPr="0082062A" w:rsidRDefault="00A047A2" w:rsidP="0082062A">
      <w:pPr>
        <w:pStyle w:val="Puesto"/>
        <w:ind w:left="851" w:right="822"/>
        <w:rPr>
          <w:szCs w:val="22"/>
        </w:rPr>
      </w:pPr>
      <w:r w:rsidRPr="0082062A">
        <w:rPr>
          <w:b/>
          <w:szCs w:val="22"/>
        </w:rPr>
        <w:t>I.</w:t>
      </w:r>
      <w:r w:rsidRPr="0082062A">
        <w:rPr>
          <w:szCs w:val="22"/>
        </w:rPr>
        <w:t xml:space="preserve"> Se reciba una solicitud de acceso a la información;</w:t>
      </w:r>
    </w:p>
    <w:p w14:paraId="4E71F414" w14:textId="77777777" w:rsidR="00A047A2" w:rsidRPr="0082062A" w:rsidRDefault="00A047A2" w:rsidP="0082062A">
      <w:pPr>
        <w:pStyle w:val="Puesto"/>
        <w:ind w:left="851" w:right="822"/>
        <w:rPr>
          <w:szCs w:val="22"/>
        </w:rPr>
      </w:pPr>
      <w:r w:rsidRPr="0082062A">
        <w:rPr>
          <w:b/>
          <w:szCs w:val="22"/>
        </w:rPr>
        <w:t>II.</w:t>
      </w:r>
      <w:r w:rsidRPr="0082062A">
        <w:rPr>
          <w:szCs w:val="22"/>
        </w:rPr>
        <w:t xml:space="preserve"> Se determine mediante resolución de autoridad competente; o</w:t>
      </w:r>
    </w:p>
    <w:p w14:paraId="04AD76D1" w14:textId="77777777" w:rsidR="00A047A2" w:rsidRPr="0082062A" w:rsidRDefault="00A047A2" w:rsidP="0082062A">
      <w:pPr>
        <w:pStyle w:val="Puesto"/>
        <w:ind w:left="851" w:right="822"/>
        <w:rPr>
          <w:b/>
          <w:szCs w:val="22"/>
        </w:rPr>
      </w:pPr>
      <w:r w:rsidRPr="0082062A">
        <w:rPr>
          <w:b/>
          <w:bCs/>
          <w:szCs w:val="22"/>
        </w:rPr>
        <w:t>III.</w:t>
      </w:r>
      <w:r w:rsidRPr="0082062A">
        <w:rPr>
          <w:szCs w:val="22"/>
        </w:rPr>
        <w:t xml:space="preserve"> Se generen versiones públicas para dar cumplimiento a las obligaciones de transparencia previstas en esta Ley.</w:t>
      </w:r>
      <w:r w:rsidRPr="0082062A">
        <w:rPr>
          <w:b/>
          <w:szCs w:val="22"/>
        </w:rPr>
        <w:t>”</w:t>
      </w:r>
    </w:p>
    <w:p w14:paraId="0DB3D159" w14:textId="77777777" w:rsidR="00A047A2" w:rsidRPr="0082062A" w:rsidRDefault="00A047A2" w:rsidP="0082062A">
      <w:pPr>
        <w:spacing w:line="240" w:lineRule="auto"/>
        <w:ind w:left="851" w:right="822"/>
        <w:rPr>
          <w:szCs w:val="22"/>
        </w:rPr>
      </w:pPr>
    </w:p>
    <w:p w14:paraId="4672F742" w14:textId="77777777" w:rsidR="00A047A2" w:rsidRPr="0082062A" w:rsidRDefault="00A047A2" w:rsidP="0082062A">
      <w:pPr>
        <w:pStyle w:val="Puesto"/>
        <w:ind w:left="851" w:right="822"/>
        <w:rPr>
          <w:szCs w:val="22"/>
        </w:rPr>
      </w:pPr>
      <w:r w:rsidRPr="0082062A">
        <w:rPr>
          <w:b/>
          <w:szCs w:val="22"/>
        </w:rPr>
        <w:t>“Segundo. -</w:t>
      </w:r>
      <w:r w:rsidRPr="0082062A">
        <w:rPr>
          <w:szCs w:val="22"/>
        </w:rPr>
        <w:t xml:space="preserve"> Para efectos de los presentes Lineamientos Generales, se entenderá por:</w:t>
      </w:r>
    </w:p>
    <w:p w14:paraId="43847418" w14:textId="77777777" w:rsidR="00A047A2" w:rsidRPr="0082062A" w:rsidRDefault="00A047A2" w:rsidP="0082062A">
      <w:pPr>
        <w:pStyle w:val="Puesto"/>
        <w:ind w:left="851" w:right="822"/>
        <w:rPr>
          <w:szCs w:val="22"/>
        </w:rPr>
      </w:pPr>
      <w:r w:rsidRPr="0082062A">
        <w:rPr>
          <w:b/>
          <w:szCs w:val="22"/>
        </w:rPr>
        <w:t>XVIII.</w:t>
      </w:r>
      <w:r w:rsidRPr="0082062A">
        <w:rPr>
          <w:szCs w:val="22"/>
        </w:rPr>
        <w:t xml:space="preserve">  </w:t>
      </w:r>
      <w:r w:rsidRPr="0082062A">
        <w:rPr>
          <w:b/>
          <w:szCs w:val="22"/>
        </w:rPr>
        <w:t>Versión pública:</w:t>
      </w:r>
      <w:r w:rsidRPr="0082062A">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B66A3BF" w14:textId="77777777" w:rsidR="00A047A2" w:rsidRPr="0082062A" w:rsidRDefault="00A047A2" w:rsidP="0082062A">
      <w:pPr>
        <w:pStyle w:val="Puesto"/>
        <w:ind w:left="851" w:right="822"/>
        <w:rPr>
          <w:b/>
          <w:szCs w:val="22"/>
          <w:lang w:val="es-ES_tradnl" w:eastAsia="es-MX"/>
        </w:rPr>
      </w:pPr>
      <w:r w:rsidRPr="0082062A">
        <w:rPr>
          <w:b/>
          <w:szCs w:val="22"/>
          <w:lang w:val="es-ES_tradnl" w:eastAsia="es-MX"/>
        </w:rPr>
        <w:t xml:space="preserve">Lineamientos Generales en materia de Clasificación y Desclasificación de la </w:t>
      </w:r>
      <w:r w:rsidRPr="0082062A">
        <w:rPr>
          <w:b/>
          <w:szCs w:val="22"/>
          <w:lang w:val="es-ES_tradnl"/>
        </w:rPr>
        <w:t>Información</w:t>
      </w:r>
    </w:p>
    <w:p w14:paraId="3BA4A6DC" w14:textId="77777777" w:rsidR="00A047A2" w:rsidRPr="0082062A" w:rsidRDefault="00A047A2" w:rsidP="0082062A">
      <w:pPr>
        <w:pStyle w:val="Puesto"/>
        <w:ind w:left="851" w:right="822"/>
        <w:rPr>
          <w:szCs w:val="22"/>
        </w:rPr>
      </w:pPr>
    </w:p>
    <w:p w14:paraId="36A222E9" w14:textId="77777777" w:rsidR="00A047A2" w:rsidRPr="0082062A" w:rsidRDefault="00A047A2" w:rsidP="0082062A">
      <w:pPr>
        <w:pStyle w:val="Puesto"/>
        <w:ind w:left="851" w:right="822"/>
        <w:rPr>
          <w:szCs w:val="22"/>
        </w:rPr>
      </w:pPr>
      <w:r w:rsidRPr="0082062A">
        <w:rPr>
          <w:b/>
          <w:szCs w:val="22"/>
        </w:rPr>
        <w:t>Cuarto.</w:t>
      </w:r>
      <w:r w:rsidRPr="0082062A">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5220815" w14:textId="77777777" w:rsidR="00A047A2" w:rsidRPr="0082062A" w:rsidRDefault="00A047A2" w:rsidP="0082062A">
      <w:pPr>
        <w:spacing w:line="240" w:lineRule="auto"/>
      </w:pPr>
    </w:p>
    <w:p w14:paraId="059CD364" w14:textId="77777777" w:rsidR="00A047A2" w:rsidRPr="0082062A" w:rsidRDefault="00A047A2" w:rsidP="0082062A">
      <w:pPr>
        <w:pStyle w:val="Puesto"/>
        <w:ind w:left="851" w:right="822"/>
        <w:rPr>
          <w:szCs w:val="22"/>
        </w:rPr>
      </w:pPr>
      <w:r w:rsidRPr="0082062A">
        <w:rPr>
          <w:szCs w:val="22"/>
        </w:rPr>
        <w:lastRenderedPageBreak/>
        <w:t>Los sujetos obligados deberán aplicar, de manera estricta, las excepciones al derecho de acceso a la información y sólo podrán invocarlas cuando acrediten su procedencia.</w:t>
      </w:r>
    </w:p>
    <w:p w14:paraId="6C665AEC" w14:textId="77777777" w:rsidR="00A047A2" w:rsidRPr="0082062A" w:rsidRDefault="00A047A2" w:rsidP="0082062A">
      <w:pPr>
        <w:spacing w:line="240" w:lineRule="auto"/>
        <w:ind w:left="851" w:right="822"/>
        <w:rPr>
          <w:szCs w:val="22"/>
        </w:rPr>
      </w:pPr>
    </w:p>
    <w:p w14:paraId="2DBB0765" w14:textId="77777777" w:rsidR="00A047A2" w:rsidRPr="0082062A" w:rsidRDefault="00A047A2" w:rsidP="0082062A">
      <w:pPr>
        <w:pStyle w:val="Puesto"/>
        <w:ind w:left="851" w:right="822"/>
        <w:rPr>
          <w:szCs w:val="22"/>
        </w:rPr>
      </w:pPr>
      <w:r w:rsidRPr="0082062A">
        <w:rPr>
          <w:b/>
          <w:szCs w:val="22"/>
        </w:rPr>
        <w:t>Quinto.</w:t>
      </w:r>
      <w:r w:rsidRPr="0082062A">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B178AAD" w14:textId="77777777" w:rsidR="00A047A2" w:rsidRPr="0082062A" w:rsidRDefault="00A047A2" w:rsidP="0082062A">
      <w:pPr>
        <w:spacing w:line="240" w:lineRule="auto"/>
        <w:ind w:left="851" w:right="822"/>
        <w:rPr>
          <w:szCs w:val="22"/>
        </w:rPr>
      </w:pPr>
    </w:p>
    <w:p w14:paraId="512FF8A5" w14:textId="77777777" w:rsidR="00A047A2" w:rsidRPr="0082062A" w:rsidRDefault="00A047A2" w:rsidP="0082062A">
      <w:pPr>
        <w:pStyle w:val="Puesto"/>
        <w:ind w:left="851" w:right="822"/>
        <w:rPr>
          <w:szCs w:val="22"/>
        </w:rPr>
      </w:pPr>
      <w:r w:rsidRPr="0082062A">
        <w:rPr>
          <w:b/>
          <w:szCs w:val="22"/>
        </w:rPr>
        <w:t>Sexto.</w:t>
      </w:r>
      <w:r w:rsidRPr="0082062A">
        <w:rPr>
          <w:szCs w:val="22"/>
        </w:rPr>
        <w:t xml:space="preserve"> Se deroga.</w:t>
      </w:r>
    </w:p>
    <w:p w14:paraId="3862BE10" w14:textId="77777777" w:rsidR="00A047A2" w:rsidRPr="0082062A" w:rsidRDefault="00A047A2" w:rsidP="0082062A">
      <w:pPr>
        <w:spacing w:line="240" w:lineRule="auto"/>
        <w:ind w:left="851" w:right="822"/>
        <w:rPr>
          <w:szCs w:val="22"/>
        </w:rPr>
      </w:pPr>
    </w:p>
    <w:p w14:paraId="3F2249C6" w14:textId="77777777" w:rsidR="00A047A2" w:rsidRPr="0082062A" w:rsidRDefault="00A047A2" w:rsidP="0082062A">
      <w:pPr>
        <w:pStyle w:val="Puesto"/>
        <w:ind w:left="851" w:right="822"/>
        <w:rPr>
          <w:szCs w:val="22"/>
        </w:rPr>
      </w:pPr>
      <w:r w:rsidRPr="0082062A">
        <w:rPr>
          <w:b/>
          <w:szCs w:val="22"/>
        </w:rPr>
        <w:t>Séptimo.</w:t>
      </w:r>
      <w:r w:rsidRPr="0082062A">
        <w:rPr>
          <w:szCs w:val="22"/>
        </w:rPr>
        <w:t xml:space="preserve"> La clasificación de la información se llevará a cabo en el momento en que:</w:t>
      </w:r>
    </w:p>
    <w:p w14:paraId="2175023B" w14:textId="77777777" w:rsidR="00A047A2" w:rsidRPr="0082062A" w:rsidRDefault="00A047A2" w:rsidP="0082062A">
      <w:pPr>
        <w:pStyle w:val="Puesto"/>
        <w:ind w:left="851" w:right="822"/>
        <w:rPr>
          <w:szCs w:val="22"/>
        </w:rPr>
      </w:pPr>
      <w:r w:rsidRPr="0082062A">
        <w:rPr>
          <w:b/>
          <w:szCs w:val="22"/>
        </w:rPr>
        <w:t>I.</w:t>
      </w:r>
      <w:r w:rsidRPr="0082062A">
        <w:rPr>
          <w:szCs w:val="22"/>
        </w:rPr>
        <w:t xml:space="preserve">        Se reciba una solicitud de acceso a la información;</w:t>
      </w:r>
    </w:p>
    <w:p w14:paraId="20E347FC" w14:textId="77777777" w:rsidR="00A047A2" w:rsidRPr="0082062A" w:rsidRDefault="00A047A2" w:rsidP="0082062A">
      <w:pPr>
        <w:pStyle w:val="Puesto"/>
        <w:ind w:left="851" w:right="822"/>
        <w:rPr>
          <w:szCs w:val="22"/>
        </w:rPr>
      </w:pPr>
      <w:r w:rsidRPr="0082062A">
        <w:rPr>
          <w:b/>
          <w:szCs w:val="22"/>
        </w:rPr>
        <w:t>II.</w:t>
      </w:r>
      <w:r w:rsidRPr="0082062A">
        <w:rPr>
          <w:szCs w:val="22"/>
        </w:rPr>
        <w:t xml:space="preserve">       Se determine mediante resolución del Comité de Transparencia, el órgano garante competente, o en cumplimiento a una sentencia del Poder Judicial; o</w:t>
      </w:r>
    </w:p>
    <w:p w14:paraId="4A4D4B04" w14:textId="77777777" w:rsidR="00A047A2" w:rsidRPr="0082062A" w:rsidRDefault="00A047A2" w:rsidP="0082062A">
      <w:pPr>
        <w:pStyle w:val="Puesto"/>
        <w:ind w:left="851" w:right="822"/>
        <w:rPr>
          <w:szCs w:val="22"/>
        </w:rPr>
      </w:pPr>
      <w:r w:rsidRPr="0082062A">
        <w:rPr>
          <w:b/>
          <w:szCs w:val="22"/>
        </w:rPr>
        <w:t>III.</w:t>
      </w:r>
      <w:r w:rsidRPr="0082062A">
        <w:rPr>
          <w:szCs w:val="22"/>
        </w:rPr>
        <w:t xml:space="preserve">      Se generen versiones públicas para dar cumplimiento a las obligaciones de transparencia previstas en la Ley General, la Ley Federal y las correspondientes de las entidades federativas.</w:t>
      </w:r>
    </w:p>
    <w:p w14:paraId="1243A256" w14:textId="77777777" w:rsidR="00A047A2" w:rsidRPr="0082062A" w:rsidRDefault="00A047A2" w:rsidP="0082062A">
      <w:pPr>
        <w:pStyle w:val="Puesto"/>
        <w:ind w:left="851" w:right="822"/>
        <w:rPr>
          <w:szCs w:val="22"/>
        </w:rPr>
      </w:pPr>
      <w:r w:rsidRPr="0082062A">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47B77477" w14:textId="77777777" w:rsidR="00A047A2" w:rsidRPr="0082062A" w:rsidRDefault="00A047A2" w:rsidP="0082062A">
      <w:pPr>
        <w:spacing w:line="240" w:lineRule="auto"/>
        <w:ind w:left="851" w:right="822"/>
        <w:rPr>
          <w:szCs w:val="22"/>
        </w:rPr>
      </w:pPr>
    </w:p>
    <w:p w14:paraId="63FBCE0C" w14:textId="77777777" w:rsidR="00A047A2" w:rsidRPr="0082062A" w:rsidRDefault="00A047A2" w:rsidP="0082062A">
      <w:pPr>
        <w:pStyle w:val="Puesto"/>
        <w:ind w:left="851" w:right="822"/>
        <w:rPr>
          <w:szCs w:val="22"/>
        </w:rPr>
      </w:pPr>
      <w:r w:rsidRPr="0082062A">
        <w:rPr>
          <w:b/>
          <w:szCs w:val="22"/>
        </w:rPr>
        <w:t>Octavo.</w:t>
      </w:r>
      <w:r w:rsidRPr="0082062A">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E1C93E0" w14:textId="77777777" w:rsidR="00A047A2" w:rsidRPr="0082062A" w:rsidRDefault="00A047A2" w:rsidP="0082062A">
      <w:pPr>
        <w:pStyle w:val="Puesto"/>
        <w:ind w:left="851" w:right="822"/>
        <w:rPr>
          <w:szCs w:val="22"/>
        </w:rPr>
      </w:pPr>
      <w:r w:rsidRPr="0082062A">
        <w:rPr>
          <w:szCs w:val="22"/>
        </w:rPr>
        <w:t>Para motivar la clasificación se deberán señalar las razones o circunstancias especiales que lo llevaron a concluir que el caso particular se ajusta al supuesto previsto por la norma legal invocada como fundamento.</w:t>
      </w:r>
    </w:p>
    <w:p w14:paraId="3961D955" w14:textId="77777777" w:rsidR="00A047A2" w:rsidRPr="0082062A" w:rsidRDefault="00A047A2" w:rsidP="0082062A">
      <w:pPr>
        <w:spacing w:line="240" w:lineRule="auto"/>
      </w:pPr>
    </w:p>
    <w:p w14:paraId="79DB6D5D" w14:textId="77777777" w:rsidR="00A047A2" w:rsidRPr="0082062A" w:rsidRDefault="00A047A2" w:rsidP="0082062A">
      <w:pPr>
        <w:pStyle w:val="Puesto"/>
        <w:ind w:left="851" w:right="822"/>
        <w:rPr>
          <w:szCs w:val="22"/>
        </w:rPr>
      </w:pPr>
      <w:r w:rsidRPr="0082062A">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1FF80AB" w14:textId="77777777" w:rsidR="00A047A2" w:rsidRPr="0082062A" w:rsidRDefault="00A047A2" w:rsidP="0082062A"/>
    <w:p w14:paraId="71F811EF" w14:textId="77777777" w:rsidR="00A047A2" w:rsidRPr="0082062A" w:rsidRDefault="00A047A2" w:rsidP="0082062A">
      <w:pPr>
        <w:pStyle w:val="Puesto"/>
        <w:ind w:left="851" w:right="822"/>
        <w:rPr>
          <w:szCs w:val="22"/>
        </w:rPr>
      </w:pPr>
      <w:r w:rsidRPr="0082062A">
        <w:rPr>
          <w:b/>
          <w:szCs w:val="22"/>
        </w:rPr>
        <w:lastRenderedPageBreak/>
        <w:t>Noveno.</w:t>
      </w:r>
      <w:r w:rsidRPr="0082062A">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4D4FABB" w14:textId="77777777" w:rsidR="00A047A2" w:rsidRPr="0082062A" w:rsidRDefault="00A047A2" w:rsidP="0082062A">
      <w:pPr>
        <w:spacing w:line="240" w:lineRule="auto"/>
      </w:pPr>
    </w:p>
    <w:p w14:paraId="09A3A9FC" w14:textId="77777777" w:rsidR="00A047A2" w:rsidRPr="0082062A" w:rsidRDefault="00A047A2" w:rsidP="0082062A">
      <w:pPr>
        <w:pStyle w:val="Puesto"/>
        <w:ind w:left="851" w:right="822"/>
        <w:rPr>
          <w:szCs w:val="22"/>
        </w:rPr>
      </w:pPr>
      <w:r w:rsidRPr="0082062A">
        <w:rPr>
          <w:b/>
          <w:szCs w:val="22"/>
        </w:rPr>
        <w:t>Décimo.</w:t>
      </w:r>
      <w:r w:rsidRPr="0082062A">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6BCD80D" w14:textId="77777777" w:rsidR="00A047A2" w:rsidRPr="0082062A" w:rsidRDefault="00A047A2" w:rsidP="0082062A">
      <w:pPr>
        <w:pStyle w:val="Puesto"/>
        <w:ind w:left="851" w:right="822"/>
        <w:rPr>
          <w:szCs w:val="22"/>
        </w:rPr>
      </w:pPr>
      <w:r w:rsidRPr="0082062A">
        <w:rPr>
          <w:szCs w:val="22"/>
        </w:rPr>
        <w:t>En ausencia de los titulares de las áreas, la información será clasificada o desclasificada por la persona que lo supla, en términos de la normativa que rija la actuación del sujeto obligado.</w:t>
      </w:r>
    </w:p>
    <w:p w14:paraId="75B94AB4" w14:textId="77777777" w:rsidR="00A047A2" w:rsidRPr="0082062A" w:rsidRDefault="00A047A2" w:rsidP="0082062A">
      <w:pPr>
        <w:spacing w:line="240" w:lineRule="auto"/>
        <w:rPr>
          <w:sz w:val="12"/>
          <w:szCs w:val="10"/>
        </w:rPr>
      </w:pPr>
    </w:p>
    <w:p w14:paraId="6073CF61" w14:textId="77777777" w:rsidR="00A047A2" w:rsidRPr="0082062A" w:rsidRDefault="00A047A2" w:rsidP="0082062A">
      <w:pPr>
        <w:pStyle w:val="Puesto"/>
        <w:ind w:left="851" w:right="822"/>
        <w:rPr>
          <w:b/>
          <w:szCs w:val="22"/>
        </w:rPr>
      </w:pPr>
      <w:r w:rsidRPr="0082062A">
        <w:rPr>
          <w:b/>
          <w:szCs w:val="22"/>
        </w:rPr>
        <w:t>Décimo primero.</w:t>
      </w:r>
      <w:r w:rsidRPr="0082062A">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2062A">
        <w:rPr>
          <w:b/>
          <w:szCs w:val="22"/>
        </w:rPr>
        <w:t>”</w:t>
      </w:r>
    </w:p>
    <w:p w14:paraId="55E79CF8" w14:textId="77777777" w:rsidR="00A047A2" w:rsidRPr="0082062A" w:rsidRDefault="00A047A2" w:rsidP="0082062A"/>
    <w:p w14:paraId="317DC30A" w14:textId="77777777" w:rsidR="00A047A2" w:rsidRPr="0082062A" w:rsidRDefault="00A047A2" w:rsidP="0082062A">
      <w:pPr>
        <w:rPr>
          <w:szCs w:val="22"/>
          <w:lang w:eastAsia="es-CO"/>
        </w:rPr>
      </w:pPr>
      <w:r w:rsidRPr="0082062A">
        <w:rPr>
          <w:szCs w:val="22"/>
        </w:rPr>
        <w:t xml:space="preserve">Consecuentemente, se destaca que la versión pública que elabore </w:t>
      </w:r>
      <w:r w:rsidRPr="0082062A">
        <w:rPr>
          <w:b/>
          <w:szCs w:val="22"/>
        </w:rPr>
        <w:t>EL SUJETO OBLIGADO</w:t>
      </w:r>
      <w:r w:rsidRPr="0082062A">
        <w:rPr>
          <w:szCs w:val="22"/>
        </w:rPr>
        <w:t xml:space="preserve"> debe cumplir con las formalidades exigidas en la Ley, por lo que para tal efecto emitirá el </w:t>
      </w:r>
      <w:r w:rsidRPr="0082062A">
        <w:rPr>
          <w:b/>
          <w:szCs w:val="22"/>
        </w:rPr>
        <w:t>Acuerdo del Comité de Transparencia</w:t>
      </w:r>
      <w:r w:rsidRPr="0082062A">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2062A">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0B03485" w14:textId="77777777" w:rsidR="00A047A2" w:rsidRPr="0082062A" w:rsidRDefault="00A047A2" w:rsidP="0082062A">
      <w:pPr>
        <w:rPr>
          <w:szCs w:val="22"/>
          <w:lang w:eastAsia="es-CO"/>
        </w:rPr>
      </w:pPr>
    </w:p>
    <w:p w14:paraId="42DB9CA5" w14:textId="77777777" w:rsidR="00A047A2" w:rsidRPr="0082062A" w:rsidRDefault="00A047A2" w:rsidP="0082062A">
      <w:pPr>
        <w:rPr>
          <w:szCs w:val="22"/>
        </w:rPr>
      </w:pPr>
      <w:r w:rsidRPr="0082062A">
        <w:rPr>
          <w:szCs w:val="22"/>
        </w:rPr>
        <w:t>Es importante señalar que, para el caso en concreto, se deben tomar en consideración los siguientes datos que de manera enunciativa más no limitativa se pudieran sí o no clasificar como confidenciales:</w:t>
      </w:r>
    </w:p>
    <w:p w14:paraId="7E1546F8" w14:textId="77777777" w:rsidR="00A047A2" w:rsidRPr="0082062A" w:rsidRDefault="00A047A2" w:rsidP="0082062A">
      <w:pPr>
        <w:rPr>
          <w:szCs w:val="22"/>
        </w:rPr>
      </w:pPr>
    </w:p>
    <w:p w14:paraId="1150A0EA" w14:textId="77777777" w:rsidR="00A047A2" w:rsidRPr="0082062A" w:rsidRDefault="00A047A2" w:rsidP="0082062A">
      <w:pPr>
        <w:pStyle w:val="Prrafodelista"/>
        <w:numPr>
          <w:ilvl w:val="0"/>
          <w:numId w:val="20"/>
        </w:numPr>
        <w:rPr>
          <w:rFonts w:eastAsia="Palatino Linotype" w:cs="Palatino Linotype"/>
          <w:szCs w:val="22"/>
          <w:lang w:eastAsia="en-US"/>
        </w:rPr>
      </w:pPr>
      <w:r w:rsidRPr="0082062A">
        <w:rPr>
          <w:rFonts w:eastAsia="Palatino Linotype" w:cs="Palatino Linotype"/>
          <w:szCs w:val="22"/>
        </w:rPr>
        <w:t xml:space="preserve">La </w:t>
      </w:r>
      <w:r w:rsidRPr="0082062A">
        <w:rPr>
          <w:rFonts w:eastAsia="Palatino Linotype" w:cs="Palatino Linotype"/>
          <w:b/>
          <w:szCs w:val="22"/>
        </w:rPr>
        <w:t>clave de elector</w:t>
      </w:r>
      <w:r w:rsidRPr="0082062A">
        <w:rPr>
          <w:rFonts w:eastAsia="Palatino Linotype" w:cs="Palatino Linotype"/>
          <w:szCs w:val="22"/>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82062A">
        <w:rPr>
          <w:rFonts w:eastAsia="Palatino Linotype" w:cs="Palatino Linotype"/>
          <w:szCs w:val="22"/>
        </w:rPr>
        <w:t>homoclave</w:t>
      </w:r>
      <w:proofErr w:type="spellEnd"/>
      <w:r w:rsidRPr="0082062A">
        <w:rPr>
          <w:rFonts w:eastAsia="Palatino Linotype" w:cs="Palatino Linotype"/>
          <w:szCs w:val="22"/>
        </w:rPr>
        <w:t xml:space="preserve"> que distingue a su titular de cualquier otro homónimo, por lo tanto, se trata de un dato personal que debe ser protegido.</w:t>
      </w:r>
    </w:p>
    <w:p w14:paraId="5D39FE8F" w14:textId="77777777" w:rsidR="00A047A2" w:rsidRPr="0082062A" w:rsidRDefault="00A047A2" w:rsidP="0082062A">
      <w:pPr>
        <w:rPr>
          <w:rFonts w:eastAsia="Palatino Linotype" w:cs="Palatino Linotype"/>
          <w:szCs w:val="22"/>
        </w:rPr>
      </w:pPr>
    </w:p>
    <w:p w14:paraId="14E78DB7" w14:textId="77777777" w:rsidR="00A047A2" w:rsidRPr="0082062A" w:rsidRDefault="00A047A2" w:rsidP="0082062A">
      <w:pPr>
        <w:pStyle w:val="Prrafodelista"/>
        <w:numPr>
          <w:ilvl w:val="0"/>
          <w:numId w:val="20"/>
        </w:numPr>
        <w:rPr>
          <w:rFonts w:eastAsia="Palatino Linotype" w:cs="Palatino Linotype"/>
          <w:szCs w:val="22"/>
        </w:rPr>
      </w:pPr>
      <w:r w:rsidRPr="0082062A">
        <w:rPr>
          <w:rFonts w:eastAsia="Palatino Linotype" w:cs="Palatino Linotype"/>
          <w:szCs w:val="22"/>
        </w:rPr>
        <w:t xml:space="preserve">El </w:t>
      </w:r>
      <w:r w:rsidRPr="0082062A">
        <w:rPr>
          <w:rFonts w:eastAsia="Palatino Linotype" w:cs="Palatino Linotype"/>
          <w:b/>
          <w:szCs w:val="22"/>
        </w:rPr>
        <w:t>número de OCR,</w:t>
      </w:r>
      <w:r w:rsidRPr="0082062A">
        <w:rPr>
          <w:rFonts w:eastAsia="Palatino Linotype" w:cs="Palatino Linotype"/>
          <w:szCs w:val="22"/>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82062A">
        <w:rPr>
          <w:rFonts w:eastAsia="Palatino Linotype" w:cs="Palatino Linotype"/>
          <w:szCs w:val="22"/>
        </w:rPr>
        <w:t>geoelectoral</w:t>
      </w:r>
      <w:proofErr w:type="spellEnd"/>
      <w:r w:rsidRPr="0082062A">
        <w:rPr>
          <w:rFonts w:eastAsia="Palatino Linotype" w:cs="Palatino Linotype"/>
          <w:szCs w:val="22"/>
        </w:rPr>
        <w:t xml:space="preserve"> ahí contenida, por lo que es susceptible de resguardarse.</w:t>
      </w:r>
    </w:p>
    <w:p w14:paraId="12347030" w14:textId="77777777" w:rsidR="00A047A2" w:rsidRPr="0082062A" w:rsidRDefault="00A047A2" w:rsidP="0082062A">
      <w:pPr>
        <w:pStyle w:val="Prrafodelista"/>
        <w:rPr>
          <w:rFonts w:eastAsia="Palatino Linotype" w:cs="Palatino Linotype"/>
          <w:szCs w:val="22"/>
        </w:rPr>
      </w:pPr>
    </w:p>
    <w:p w14:paraId="00C09897" w14:textId="77777777" w:rsidR="00A047A2" w:rsidRPr="0082062A" w:rsidRDefault="00A047A2" w:rsidP="0082062A">
      <w:pPr>
        <w:pStyle w:val="Prrafodelista"/>
        <w:numPr>
          <w:ilvl w:val="0"/>
          <w:numId w:val="20"/>
        </w:numPr>
        <w:ind w:right="51"/>
        <w:rPr>
          <w:rFonts w:eastAsiaTheme="minorHAnsi" w:cstheme="minorBidi"/>
          <w:szCs w:val="22"/>
        </w:rPr>
      </w:pPr>
      <w:r w:rsidRPr="0082062A">
        <w:rPr>
          <w:rFonts w:eastAsia="Palatino Linotype" w:cs="Palatino Linotype"/>
          <w:szCs w:val="22"/>
        </w:rPr>
        <w:t xml:space="preserve">Igualmente, resulta importante destacar que el </w:t>
      </w:r>
      <w:r w:rsidRPr="0082062A">
        <w:rPr>
          <w:rFonts w:eastAsia="Palatino Linotype" w:cs="Palatino Linotype"/>
          <w:b/>
          <w:i/>
          <w:szCs w:val="22"/>
        </w:rPr>
        <w:t>número de cuenta bancaria</w:t>
      </w:r>
      <w:r w:rsidRPr="0082062A">
        <w:rPr>
          <w:rFonts w:eastAsia="Palatino Linotype" w:cs="Palatino Linotype"/>
          <w:b/>
          <w:szCs w:val="22"/>
        </w:rPr>
        <w:t xml:space="preserve"> de las personas físicas </w:t>
      </w:r>
      <w:r w:rsidRPr="0082062A">
        <w:rPr>
          <w:rFonts w:eastAsia="Palatino Linotype" w:cs="Palatino Linotype"/>
          <w:szCs w:val="22"/>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7AA8057" w14:textId="77777777" w:rsidR="00A047A2" w:rsidRPr="0082062A" w:rsidRDefault="00A047A2" w:rsidP="0082062A">
      <w:pPr>
        <w:ind w:right="50"/>
        <w:rPr>
          <w:rFonts w:eastAsia="Palatino Linotype" w:cs="Palatino Linotype"/>
          <w:szCs w:val="22"/>
        </w:rPr>
      </w:pPr>
    </w:p>
    <w:p w14:paraId="630A7F3E" w14:textId="77777777" w:rsidR="00A047A2" w:rsidRPr="0082062A" w:rsidRDefault="00A047A2" w:rsidP="0082062A">
      <w:pPr>
        <w:ind w:right="50"/>
        <w:rPr>
          <w:rFonts w:eastAsia="Palatino Linotype" w:cs="Palatino Linotype"/>
          <w:szCs w:val="22"/>
        </w:rPr>
      </w:pPr>
      <w:r w:rsidRPr="0082062A">
        <w:rPr>
          <w:rFonts w:eastAsia="Palatino Linotype" w:cs="Palatino Linotype"/>
          <w:szCs w:val="22"/>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24C059A6" w14:textId="77777777" w:rsidR="00A047A2" w:rsidRPr="0082062A" w:rsidRDefault="00A047A2" w:rsidP="0082062A">
      <w:pPr>
        <w:ind w:right="50"/>
        <w:rPr>
          <w:rFonts w:eastAsia="Palatino Linotype" w:cs="Palatino Linotype"/>
          <w:szCs w:val="22"/>
        </w:rPr>
      </w:pPr>
    </w:p>
    <w:p w14:paraId="023BECE8" w14:textId="77777777" w:rsidR="00A047A2" w:rsidRPr="0082062A" w:rsidRDefault="00A047A2" w:rsidP="0082062A">
      <w:pPr>
        <w:ind w:right="50"/>
        <w:rPr>
          <w:rFonts w:eastAsia="Palatino Linotype" w:cs="Palatino Linotype"/>
          <w:szCs w:val="22"/>
        </w:rPr>
      </w:pPr>
      <w:r w:rsidRPr="0082062A">
        <w:rPr>
          <w:rFonts w:eastAsia="Palatino Linotype" w:cs="Palatino Linotype"/>
          <w:szCs w:val="22"/>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FFC2B37" w14:textId="77777777" w:rsidR="00A047A2" w:rsidRPr="0082062A" w:rsidRDefault="00A047A2" w:rsidP="0082062A">
      <w:pPr>
        <w:ind w:right="50"/>
        <w:rPr>
          <w:rFonts w:eastAsia="Palatino Linotype" w:cs="Palatino Linotype"/>
          <w:szCs w:val="22"/>
        </w:rPr>
      </w:pPr>
    </w:p>
    <w:p w14:paraId="1812B9E6" w14:textId="57CC7ECE" w:rsidR="00A047A2" w:rsidRPr="0082062A" w:rsidRDefault="00A047A2" w:rsidP="0082062A">
      <w:pPr>
        <w:ind w:right="50"/>
        <w:rPr>
          <w:rFonts w:eastAsia="Palatino Linotype" w:cs="Palatino Linotype"/>
          <w:szCs w:val="22"/>
        </w:rPr>
      </w:pPr>
      <w:r w:rsidRPr="0082062A">
        <w:rPr>
          <w:rFonts w:eastAsia="Palatino Linotype" w:cs="Palatino Linotype"/>
          <w:szCs w:val="22"/>
        </w:rPr>
        <w:t>En esa virtud, este Pleno determina que dicha información no puede ser del dominio público, toda vez que se podría dar un uso inadecuado a la misma o cometer algún ilícito o fraude como ya ha sido expuesto. Es por esta razón que se debe omitir el o los números de cuentas bancarias de particulares en las versiones públicas que del contrato y la o las facturas se hagan, para ser entregadas.</w:t>
      </w:r>
    </w:p>
    <w:p w14:paraId="5B29790E" w14:textId="77777777" w:rsidR="00F20FAD" w:rsidRPr="0082062A" w:rsidRDefault="00F20FAD" w:rsidP="0082062A">
      <w:pPr>
        <w:ind w:right="50"/>
        <w:rPr>
          <w:rFonts w:eastAsia="Palatino Linotype" w:cs="Palatino Linotype"/>
          <w:szCs w:val="22"/>
        </w:rPr>
      </w:pPr>
    </w:p>
    <w:p w14:paraId="217259AA" w14:textId="77777777" w:rsidR="00A047A2" w:rsidRPr="0082062A" w:rsidRDefault="00A047A2" w:rsidP="0082062A">
      <w:pPr>
        <w:ind w:right="50"/>
        <w:rPr>
          <w:rFonts w:eastAsia="Palatino Linotype" w:cs="Palatino Linotype"/>
          <w:szCs w:val="22"/>
        </w:rPr>
      </w:pPr>
      <w:r w:rsidRPr="0082062A">
        <w:rPr>
          <w:rFonts w:eastAsia="Palatino Linotype" w:cs="Palatino Linotype"/>
          <w:szCs w:val="22"/>
        </w:rPr>
        <w:t>Lo anterior, no es así tratándose de las cuentas bancarias o claves interbancarias de los Sujetos Obligados ya que su publicidad cede a la rendición de cuentas al transparentar la forma en que son administrados los recursos públicos.</w:t>
      </w:r>
    </w:p>
    <w:p w14:paraId="3AE68F92" w14:textId="77777777" w:rsidR="00A047A2" w:rsidRPr="0082062A" w:rsidRDefault="00A047A2" w:rsidP="0082062A">
      <w:pPr>
        <w:ind w:right="50"/>
        <w:rPr>
          <w:rFonts w:eastAsia="Palatino Linotype" w:cs="Palatino Linotype"/>
          <w:szCs w:val="22"/>
        </w:rPr>
      </w:pPr>
    </w:p>
    <w:p w14:paraId="3A1EB273" w14:textId="77777777" w:rsidR="00A047A2" w:rsidRPr="0082062A" w:rsidRDefault="00A047A2" w:rsidP="0082062A">
      <w:pPr>
        <w:ind w:right="50"/>
        <w:rPr>
          <w:rFonts w:eastAsia="Palatino Linotype" w:cs="Palatino Linotype"/>
          <w:szCs w:val="22"/>
        </w:rPr>
      </w:pPr>
      <w:r w:rsidRPr="0082062A">
        <w:rPr>
          <w:rFonts w:eastAsia="Palatino Linotype" w:cs="Palatino Linotype"/>
          <w:szCs w:val="22"/>
        </w:rPr>
        <w:t>Lo argumentado encuentra sustento en los criterios 10/17 y 11/17 emitidos por el entonces Instituto Nacional de Transparencia, Acceso a la Información y Protección de Datos Personales, INAI, que llevan por rubro y texto los siguientes:</w:t>
      </w:r>
    </w:p>
    <w:p w14:paraId="46B0BA85" w14:textId="77777777" w:rsidR="00A047A2" w:rsidRPr="0082062A" w:rsidRDefault="00A047A2" w:rsidP="0082062A">
      <w:pPr>
        <w:ind w:right="50"/>
        <w:rPr>
          <w:rFonts w:eastAsia="Palatino Linotype" w:cs="Palatino Linotype"/>
          <w:szCs w:val="22"/>
        </w:rPr>
      </w:pPr>
    </w:p>
    <w:p w14:paraId="04F06ADE" w14:textId="77777777" w:rsidR="00A047A2" w:rsidRPr="0082062A" w:rsidRDefault="00A047A2" w:rsidP="0082062A">
      <w:pPr>
        <w:spacing w:after="240" w:line="240" w:lineRule="auto"/>
        <w:ind w:left="851" w:right="900"/>
        <w:rPr>
          <w:rFonts w:eastAsia="Palatino Linotype" w:cs="Palatino Linotype"/>
          <w:i/>
          <w:szCs w:val="22"/>
        </w:rPr>
      </w:pPr>
      <w:r w:rsidRPr="0082062A">
        <w:rPr>
          <w:rFonts w:eastAsia="Palatino Linotype" w:cs="Palatino Linotype"/>
          <w:b/>
          <w:i/>
          <w:szCs w:val="22"/>
        </w:rPr>
        <w:t>“Cuentas bancarias y/o CLABE interbancaria de personas físicas y morales privadas.</w:t>
      </w:r>
      <w:r w:rsidRPr="0082062A">
        <w:rPr>
          <w:rFonts w:eastAsia="Palatino Linotype" w:cs="Palatino Linotype"/>
          <w:i/>
          <w:szCs w:val="22"/>
        </w:rPr>
        <w:t xml:space="preserve"> El número de cuenta bancaria y/o CLABE interbancaria de particulares es información confidencial, al tratarse de un conjunto de caracteres numéricos utilizados por los grupos financieros para identificar las cuentas de sus clientes, a </w:t>
      </w:r>
      <w:r w:rsidRPr="0082062A">
        <w:rPr>
          <w:rFonts w:eastAsia="Palatino Linotype" w:cs="Palatino Linotype"/>
          <w:i/>
          <w:szCs w:val="22"/>
        </w:rPr>
        <w:lastRenderedPageBreak/>
        <w:t>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640855E" w14:textId="77777777" w:rsidR="00A047A2" w:rsidRPr="0082062A" w:rsidRDefault="00A047A2" w:rsidP="0082062A">
      <w:pPr>
        <w:spacing w:before="240" w:line="240" w:lineRule="auto"/>
        <w:ind w:left="851" w:right="900"/>
        <w:rPr>
          <w:rFonts w:eastAsia="Palatino Linotype" w:cs="Palatino Linotype"/>
          <w:i/>
          <w:szCs w:val="22"/>
        </w:rPr>
      </w:pPr>
      <w:r w:rsidRPr="0082062A">
        <w:rPr>
          <w:rFonts w:eastAsia="Palatino Linotype" w:cs="Palatino Linotype"/>
          <w:b/>
          <w:i/>
          <w:szCs w:val="22"/>
        </w:rPr>
        <w:t>Cuentas bancarias y/o CLABE interbancaria de sujetos obligados que reciben y/o transfieren recursos públicos, son información pública</w:t>
      </w:r>
      <w:r w:rsidRPr="0082062A">
        <w:rPr>
          <w:rFonts w:eastAsia="Palatino Linotype" w:cs="Palatino Linotype"/>
          <w:i/>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4491BE6" w14:textId="77777777" w:rsidR="00A047A2" w:rsidRPr="0082062A" w:rsidRDefault="00A047A2" w:rsidP="0082062A">
      <w:pPr>
        <w:ind w:right="51"/>
        <w:rPr>
          <w:rFonts w:eastAsia="Arial Unicode MS" w:cs="Arial"/>
          <w:szCs w:val="22"/>
        </w:rPr>
      </w:pPr>
    </w:p>
    <w:p w14:paraId="43C01B99" w14:textId="77777777" w:rsidR="00A047A2" w:rsidRPr="0082062A" w:rsidRDefault="00A047A2" w:rsidP="0082062A">
      <w:pPr>
        <w:ind w:right="51"/>
        <w:rPr>
          <w:rFonts w:eastAsiaTheme="minorHAnsi" w:cs="Arial"/>
          <w:szCs w:val="22"/>
        </w:rPr>
      </w:pPr>
      <w:r w:rsidRPr="0082062A">
        <w:rPr>
          <w:rFonts w:eastAsia="Arial Unicode MS" w:cs="Arial"/>
          <w:szCs w:val="22"/>
        </w:rPr>
        <w:t xml:space="preserve">Ahora bien, previo a poner a disposición la información correspondiente debe considerarse que tiene carácter de confidencial </w:t>
      </w:r>
      <w:r w:rsidRPr="0082062A">
        <w:rPr>
          <w:rFonts w:cs="Arial"/>
          <w:szCs w:val="22"/>
        </w:rPr>
        <w:t xml:space="preserve">el </w:t>
      </w:r>
      <w:r w:rsidRPr="0082062A">
        <w:rPr>
          <w:rFonts w:cs="Arial"/>
          <w:b/>
          <w:szCs w:val="22"/>
        </w:rPr>
        <w:t>Registro Federal de Contribuyentes (RFC) que no sean de proveedores</w:t>
      </w:r>
      <w:r w:rsidRPr="0082062A">
        <w:rPr>
          <w:rFonts w:cs="Arial"/>
          <w:szCs w:val="22"/>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3BEF9CA4" w14:textId="77777777" w:rsidR="00A047A2" w:rsidRPr="0082062A" w:rsidRDefault="00A047A2" w:rsidP="0082062A">
      <w:pPr>
        <w:spacing w:before="240" w:after="240"/>
        <w:ind w:right="-91"/>
        <w:rPr>
          <w:rFonts w:cs="Arial"/>
          <w:szCs w:val="22"/>
          <w:lang w:eastAsia="es-MX"/>
        </w:rPr>
      </w:pPr>
      <w:r w:rsidRPr="0082062A">
        <w:rPr>
          <w:rFonts w:cs="Arial"/>
          <w:szCs w:val="22"/>
          <w:lang w:eastAsia="es-MX"/>
        </w:rPr>
        <w:t xml:space="preserve">Lo anterior compartido por el entonces </w:t>
      </w:r>
      <w:r w:rsidRPr="0082062A">
        <w:rPr>
          <w:rFonts w:cs="Arial"/>
          <w:b/>
          <w:bCs/>
          <w:szCs w:val="22"/>
          <w:lang w:eastAsia="es-MX"/>
        </w:rPr>
        <w:t>Instituto Nacional de Transparencia, Acceso a la Información y Protección de Datos Personales</w:t>
      </w:r>
      <w:r w:rsidRPr="0082062A">
        <w:rPr>
          <w:rFonts w:cs="Arial"/>
          <w:szCs w:val="22"/>
          <w:lang w:eastAsia="es-MX"/>
        </w:rPr>
        <w:t xml:space="preserve"> (INAI), conforme al criterio </w:t>
      </w:r>
      <w:r w:rsidRPr="0082062A">
        <w:rPr>
          <w:rFonts w:cs="Arial"/>
          <w:b/>
          <w:szCs w:val="22"/>
          <w:lang w:eastAsia="es-MX"/>
        </w:rPr>
        <w:t>004/2021,</w:t>
      </w:r>
      <w:r w:rsidRPr="0082062A">
        <w:rPr>
          <w:rFonts w:cs="Arial"/>
          <w:szCs w:val="22"/>
          <w:lang w:eastAsia="es-MX"/>
        </w:rPr>
        <w:t xml:space="preserve"> el cual es del tenor literal siguiente:</w:t>
      </w:r>
    </w:p>
    <w:p w14:paraId="7259142B" w14:textId="77777777" w:rsidR="00A047A2" w:rsidRPr="0082062A" w:rsidRDefault="00A047A2" w:rsidP="0082062A">
      <w:pPr>
        <w:autoSpaceDE w:val="0"/>
        <w:autoSpaceDN w:val="0"/>
        <w:adjustRightInd w:val="0"/>
        <w:spacing w:before="240" w:line="240" w:lineRule="auto"/>
        <w:ind w:left="851" w:right="851"/>
        <w:jc w:val="center"/>
        <w:rPr>
          <w:rFonts w:cs="Arial"/>
          <w:b/>
          <w:bCs/>
          <w:i/>
          <w:szCs w:val="22"/>
          <w:lang w:eastAsia="en-US"/>
        </w:rPr>
      </w:pPr>
      <w:r w:rsidRPr="0082062A">
        <w:rPr>
          <w:rFonts w:cs="Arial"/>
          <w:bCs/>
          <w:i/>
          <w:szCs w:val="22"/>
        </w:rPr>
        <w:t>“</w:t>
      </w:r>
      <w:r w:rsidRPr="0082062A">
        <w:rPr>
          <w:rFonts w:cs="Arial"/>
          <w:b/>
          <w:bCs/>
          <w:i/>
          <w:szCs w:val="22"/>
        </w:rPr>
        <w:t>Registro Federal de Contribuyentes (RFC) de personas físicas proveedores o contratistas.</w:t>
      </w:r>
    </w:p>
    <w:p w14:paraId="5E67B898" w14:textId="77777777" w:rsidR="00A047A2" w:rsidRPr="0082062A" w:rsidRDefault="00A047A2" w:rsidP="0082062A">
      <w:pPr>
        <w:autoSpaceDE w:val="0"/>
        <w:autoSpaceDN w:val="0"/>
        <w:adjustRightInd w:val="0"/>
        <w:spacing w:before="240" w:line="240" w:lineRule="auto"/>
        <w:ind w:left="851" w:right="851"/>
        <w:rPr>
          <w:rFonts w:cs="Arial"/>
          <w:bCs/>
          <w:i/>
          <w:szCs w:val="22"/>
        </w:rPr>
      </w:pPr>
      <w:r w:rsidRPr="0082062A">
        <w:rPr>
          <w:rFonts w:cs="Arial"/>
          <w:bCs/>
          <w:i/>
          <w:szCs w:val="22"/>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7FFAF154" w14:textId="77777777" w:rsidR="00527673" w:rsidRPr="0082062A" w:rsidRDefault="00527673" w:rsidP="0082062A">
      <w:pPr>
        <w:rPr>
          <w:lang w:eastAsia="es-MX"/>
        </w:rPr>
      </w:pPr>
    </w:p>
    <w:p w14:paraId="3E19647F" w14:textId="77777777" w:rsidR="00A047A2" w:rsidRPr="0082062A" w:rsidRDefault="00A047A2" w:rsidP="0082062A">
      <w:pPr>
        <w:rPr>
          <w:lang w:eastAsia="es-MX"/>
        </w:rPr>
      </w:pPr>
      <w:r w:rsidRPr="0082062A">
        <w:rPr>
          <w:lang w:eastAsia="es-MX"/>
        </w:rPr>
        <w:lastRenderedPageBreak/>
        <w:t xml:space="preserve">Así, el RFC se vincula al nombre de su titular, permite identificar la edad de la persona, su fecha de nacimiento, así como su </w:t>
      </w:r>
      <w:proofErr w:type="spellStart"/>
      <w:r w:rsidRPr="0082062A">
        <w:rPr>
          <w:lang w:eastAsia="es-MX"/>
        </w:rPr>
        <w:t>homoclave</w:t>
      </w:r>
      <w:proofErr w:type="spellEnd"/>
      <w:r w:rsidRPr="0082062A">
        <w:rPr>
          <w:lang w:eastAsia="es-MX"/>
        </w:rPr>
        <w:t>, la cual es única e irrepetible y determina justamente la identificación de dicha persona para efectos fiscales, por lo éste constituye un dato personal que concierne a una persona física identificada e identificable.</w:t>
      </w:r>
    </w:p>
    <w:p w14:paraId="590930FB" w14:textId="77777777" w:rsidR="00527673" w:rsidRPr="0082062A" w:rsidRDefault="00527673" w:rsidP="0082062A">
      <w:pPr>
        <w:rPr>
          <w:lang w:eastAsia="es-MX"/>
        </w:rPr>
      </w:pPr>
    </w:p>
    <w:p w14:paraId="6F313839" w14:textId="77777777" w:rsidR="00A047A2" w:rsidRPr="0082062A" w:rsidRDefault="00A047A2" w:rsidP="0082062A">
      <w:pPr>
        <w:rPr>
          <w:rFonts w:eastAsia="Calibri"/>
          <w:lang w:eastAsia="es-MX"/>
        </w:rPr>
      </w:pPr>
      <w:r w:rsidRPr="0082062A">
        <w:rPr>
          <w:lang w:eastAsia="es-MX"/>
        </w:rPr>
        <w:t xml:space="preserve">En cuanto a la </w:t>
      </w:r>
      <w:r w:rsidRPr="0082062A">
        <w:t xml:space="preserve">Clave Única de Registro de Población (CURP) en virtud de que éste se </w:t>
      </w:r>
      <w:r w:rsidRPr="0082062A">
        <w:rPr>
          <w:rFonts w:eastAsia="Calibri"/>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50A8E4A0" w14:textId="77777777" w:rsidR="00527673" w:rsidRPr="0082062A" w:rsidRDefault="00527673" w:rsidP="0082062A"/>
    <w:p w14:paraId="4E46C59D" w14:textId="77777777" w:rsidR="00A047A2" w:rsidRPr="0082062A" w:rsidRDefault="00A047A2" w:rsidP="0082062A">
      <w:pPr>
        <w:rPr>
          <w:rFonts w:eastAsiaTheme="minorHAnsi"/>
          <w:lang w:eastAsia="en-US"/>
        </w:rPr>
      </w:pPr>
      <w:r w:rsidRPr="0082062A">
        <w:t xml:space="preserve">Argumento compartido por el entonces </w:t>
      </w:r>
      <w:r w:rsidRPr="0082062A">
        <w:rPr>
          <w:rStyle w:val="Textoennegrita"/>
          <w:rFonts w:eastAsiaTheme="majorEastAsia" w:cs="Arial"/>
          <w:szCs w:val="22"/>
        </w:rPr>
        <w:t xml:space="preserve">Instituto Nacional de Transparencia, Acceso a la Información y Protección de Datos Personales, conforme al </w:t>
      </w:r>
      <w:r w:rsidRPr="0082062A">
        <w:t xml:space="preserve">criterio número 18/17 el cual refiere: </w:t>
      </w:r>
    </w:p>
    <w:p w14:paraId="0C17E8E3" w14:textId="77777777" w:rsidR="00A047A2" w:rsidRPr="0082062A" w:rsidRDefault="00A047A2" w:rsidP="0082062A">
      <w:pPr>
        <w:autoSpaceDE w:val="0"/>
        <w:autoSpaceDN w:val="0"/>
        <w:adjustRightInd w:val="0"/>
        <w:spacing w:before="240" w:line="240" w:lineRule="auto"/>
        <w:ind w:left="851" w:right="851"/>
        <w:jc w:val="center"/>
        <w:rPr>
          <w:rFonts w:cs="Arial"/>
          <w:b/>
          <w:bCs/>
          <w:i/>
          <w:szCs w:val="22"/>
          <w:lang w:eastAsia="es-MX"/>
        </w:rPr>
      </w:pPr>
      <w:r w:rsidRPr="0082062A">
        <w:rPr>
          <w:rFonts w:cs="Arial"/>
          <w:bCs/>
          <w:i/>
          <w:szCs w:val="22"/>
          <w:lang w:eastAsia="es-MX"/>
        </w:rPr>
        <w:t>“</w:t>
      </w:r>
      <w:r w:rsidRPr="0082062A">
        <w:rPr>
          <w:rFonts w:cs="Arial"/>
          <w:b/>
          <w:bCs/>
          <w:i/>
          <w:szCs w:val="22"/>
          <w:lang w:eastAsia="es-MX"/>
        </w:rPr>
        <w:t>CLAVE ÚNICA DE REGISTRO DE POBLACIÓN (CURP).</w:t>
      </w:r>
    </w:p>
    <w:p w14:paraId="0C4DFF92" w14:textId="77777777" w:rsidR="00A047A2" w:rsidRPr="0082062A" w:rsidRDefault="00A047A2" w:rsidP="0082062A">
      <w:pPr>
        <w:autoSpaceDE w:val="0"/>
        <w:autoSpaceDN w:val="0"/>
        <w:adjustRightInd w:val="0"/>
        <w:spacing w:before="240" w:line="240" w:lineRule="auto"/>
        <w:ind w:left="851" w:right="851"/>
        <w:rPr>
          <w:rFonts w:cs="Arial"/>
          <w:b/>
          <w:bCs/>
          <w:i/>
          <w:szCs w:val="22"/>
          <w:lang w:eastAsia="es-MX"/>
        </w:rPr>
      </w:pPr>
      <w:r w:rsidRPr="0082062A">
        <w:rPr>
          <w:rFonts w:cs="Arial"/>
          <w:bCs/>
          <w:i/>
          <w:szCs w:val="22"/>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75232DF" w14:textId="77777777" w:rsidR="00A047A2" w:rsidRPr="0082062A" w:rsidRDefault="00A047A2" w:rsidP="0082062A">
      <w:pPr>
        <w:ind w:right="51"/>
        <w:rPr>
          <w:rFonts w:cs="Arial"/>
          <w:szCs w:val="22"/>
          <w:lang w:eastAsia="en-US"/>
        </w:rPr>
      </w:pPr>
    </w:p>
    <w:p w14:paraId="17765CA5" w14:textId="3FD73564" w:rsidR="00A047A2" w:rsidRPr="0082062A" w:rsidRDefault="00A047A2" w:rsidP="0082062A">
      <w:pPr>
        <w:ind w:right="51"/>
        <w:rPr>
          <w:rFonts w:asciiTheme="minorHAnsi" w:hAnsiTheme="minorHAnsi" w:cstheme="minorBidi"/>
          <w:b/>
          <w:szCs w:val="22"/>
        </w:rPr>
      </w:pPr>
      <w:r w:rsidRPr="0082062A">
        <w:rPr>
          <w:rFonts w:cs="Arial"/>
          <w:szCs w:val="22"/>
        </w:rPr>
        <w:t xml:space="preserve">El nombre, firma y </w:t>
      </w:r>
      <w:r w:rsidR="001E6800" w:rsidRPr="0082062A">
        <w:rPr>
          <w:rFonts w:cs="Arial"/>
          <w:szCs w:val="22"/>
        </w:rPr>
        <w:t>rúbrica</w:t>
      </w:r>
      <w:r w:rsidRPr="0082062A">
        <w:rPr>
          <w:rFonts w:cs="Arial"/>
          <w:szCs w:val="22"/>
        </w:rPr>
        <w:t xml:space="preserve"> del apoderado legal, se consideran públicos de conformidad con el criterio 01/19 reiterado del entonces INAI:</w:t>
      </w:r>
    </w:p>
    <w:p w14:paraId="32CCF24B" w14:textId="77777777" w:rsidR="00A047A2" w:rsidRPr="0082062A" w:rsidRDefault="00A047A2" w:rsidP="0082062A">
      <w:pPr>
        <w:pStyle w:val="INFOEM"/>
        <w:spacing w:line="240" w:lineRule="auto"/>
        <w:rPr>
          <w:bCs/>
          <w:szCs w:val="22"/>
        </w:rPr>
      </w:pPr>
      <w:r w:rsidRPr="0082062A">
        <w:rPr>
          <w:b/>
          <w:szCs w:val="22"/>
        </w:rPr>
        <w:t>Datos de identificación del representante o apoderado legal.</w:t>
      </w:r>
      <w:r w:rsidRPr="0082062A">
        <w:rPr>
          <w:szCs w:val="22"/>
        </w:rPr>
        <w:t xml:space="preserve"> </w:t>
      </w:r>
      <w:r w:rsidRPr="0082062A">
        <w:rPr>
          <w:b/>
          <w:szCs w:val="22"/>
        </w:rPr>
        <w:t xml:space="preserve">Naturaleza jurídica. </w:t>
      </w:r>
      <w:r w:rsidRPr="0082062A">
        <w:rPr>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3565A42F" w14:textId="0343FD62" w:rsidR="002D311F" w:rsidRPr="0082062A" w:rsidRDefault="00064142" w:rsidP="0082062A">
      <w:pPr>
        <w:pStyle w:val="Ttulo3"/>
        <w:spacing w:line="360" w:lineRule="auto"/>
      </w:pPr>
      <w:bookmarkStart w:id="33" w:name="_Toc173858543"/>
      <w:bookmarkStart w:id="34" w:name="_Toc175744223"/>
      <w:bookmarkStart w:id="35" w:name="_Toc180429403"/>
      <w:bookmarkStart w:id="36" w:name="_Toc180498462"/>
      <w:bookmarkStart w:id="37" w:name="_Toc181273892"/>
      <w:bookmarkStart w:id="38" w:name="_Toc191398288"/>
      <w:bookmarkStart w:id="39" w:name="_Toc193887294"/>
      <w:bookmarkStart w:id="40" w:name="_Toc195125859"/>
      <w:r w:rsidRPr="0082062A">
        <w:lastRenderedPageBreak/>
        <w:t>e</w:t>
      </w:r>
      <w:r w:rsidR="002D311F" w:rsidRPr="0082062A">
        <w:t>) Conclusión</w:t>
      </w:r>
      <w:bookmarkEnd w:id="33"/>
      <w:bookmarkEnd w:id="34"/>
      <w:bookmarkEnd w:id="35"/>
      <w:bookmarkEnd w:id="36"/>
      <w:bookmarkEnd w:id="37"/>
      <w:bookmarkEnd w:id="38"/>
      <w:bookmarkEnd w:id="39"/>
      <w:bookmarkEnd w:id="40"/>
    </w:p>
    <w:p w14:paraId="4FE40676" w14:textId="592B8FBD" w:rsidR="00527673" w:rsidRPr="0082062A" w:rsidRDefault="00527673" w:rsidP="0082062A">
      <w:pPr>
        <w:widowControl w:val="0"/>
        <w:tabs>
          <w:tab w:val="left" w:pos="1701"/>
          <w:tab w:val="left" w:pos="1843"/>
        </w:tabs>
        <w:rPr>
          <w:rFonts w:eastAsia="Palatino Linotype" w:cs="Palatino Linotype"/>
        </w:rPr>
      </w:pPr>
      <w:r w:rsidRPr="0082062A">
        <w:rPr>
          <w:rFonts w:eastAsia="Palatino Linotype" w:cs="Palatino Linotype"/>
        </w:rPr>
        <w:t xml:space="preserve">En razón de lo anteriormente expuesto, este Instituto estima que las razones o motivos de inconformidad hechos valer por </w:t>
      </w:r>
      <w:r w:rsidRPr="0082062A">
        <w:rPr>
          <w:rFonts w:eastAsia="Aptos" w:cs="Tahoma"/>
          <w:b/>
          <w:iCs/>
          <w:szCs w:val="22"/>
          <w:lang w:eastAsia="en-US"/>
        </w:rPr>
        <w:t>LA PARTE RECURRENTE</w:t>
      </w:r>
      <w:r w:rsidRPr="0082062A">
        <w:rPr>
          <w:rFonts w:eastAsia="Aptos" w:cs="Tahoma"/>
          <w:bCs/>
          <w:iCs/>
          <w:szCs w:val="22"/>
          <w:lang w:eastAsia="en-US"/>
        </w:rPr>
        <w:t xml:space="preserve"> </w:t>
      </w:r>
      <w:r w:rsidRPr="0082062A">
        <w:rPr>
          <w:rFonts w:eastAsia="Palatino Linotype" w:cs="Palatino Linotype"/>
        </w:rPr>
        <w:t xml:space="preserve">devienen </w:t>
      </w:r>
      <w:r w:rsidRPr="0082062A">
        <w:rPr>
          <w:rFonts w:eastAsia="Palatino Linotype" w:cs="Palatino Linotype"/>
          <w:b/>
        </w:rPr>
        <w:t>fundadas</w:t>
      </w:r>
      <w:r w:rsidRPr="0082062A">
        <w:rPr>
          <w:rFonts w:eastAsia="Palatino Linotype" w:cs="Palatino Linotype"/>
        </w:rPr>
        <w:t xml:space="preserve"> y suficientes para </w:t>
      </w:r>
      <w:r w:rsidRPr="0082062A">
        <w:rPr>
          <w:rFonts w:eastAsia="Palatino Linotype" w:cs="Palatino Linotype"/>
          <w:b/>
        </w:rPr>
        <w:t>REVOCA</w:t>
      </w:r>
      <w:r w:rsidRPr="0082062A">
        <w:rPr>
          <w:rFonts w:eastAsia="Palatino Linotype" w:cs="Palatino Linotype"/>
        </w:rPr>
        <w:t xml:space="preserve"> la respuesta del </w:t>
      </w:r>
      <w:r w:rsidRPr="0082062A">
        <w:rPr>
          <w:rFonts w:eastAsia="Palatino Linotype" w:cs="Palatino Linotype"/>
          <w:b/>
        </w:rPr>
        <w:t>SUJETO OBLIGADO</w:t>
      </w:r>
      <w:r w:rsidRPr="0082062A">
        <w:rPr>
          <w:rFonts w:eastAsia="Palatino Linotype" w:cs="Palatino Linotype"/>
        </w:rPr>
        <w:t xml:space="preserve"> y ordenarle haga entrega de la información descrita en el presente Considerando.</w:t>
      </w:r>
    </w:p>
    <w:p w14:paraId="3945CD9E" w14:textId="77777777" w:rsidR="002D311F" w:rsidRPr="0082062A" w:rsidRDefault="002D311F" w:rsidP="0082062A">
      <w:pPr>
        <w:widowControl w:val="0"/>
        <w:tabs>
          <w:tab w:val="left" w:pos="1701"/>
          <w:tab w:val="left" w:pos="1843"/>
        </w:tabs>
        <w:autoSpaceDE w:val="0"/>
        <w:autoSpaceDN w:val="0"/>
        <w:adjustRightInd w:val="0"/>
        <w:rPr>
          <w:rFonts w:cs="Arial"/>
        </w:rPr>
      </w:pPr>
    </w:p>
    <w:p w14:paraId="2C1D37F0" w14:textId="5AB324E2" w:rsidR="0082062A" w:rsidRPr="0082062A" w:rsidRDefault="002D311F" w:rsidP="0082062A">
      <w:pPr>
        <w:ind w:right="-93"/>
        <w:rPr>
          <w:rFonts w:cs="Tahoma"/>
          <w:bCs/>
          <w:szCs w:val="22"/>
        </w:rPr>
      </w:pPr>
      <w:bookmarkStart w:id="41" w:name="_Hlk165381027"/>
      <w:r w:rsidRPr="0082062A">
        <w:rPr>
          <w:rFonts w:cs="Tahoma"/>
          <w:bCs/>
          <w:szCs w:val="22"/>
        </w:rPr>
        <w:t xml:space="preserve">Así, con fundamento en lo establecido en los artículos 5, </w:t>
      </w:r>
      <w:r w:rsidRPr="0082062A">
        <w:t>párrafos, trigésimo séptimo, trigésimo octavo y trigésimo noveno, fracciones IV y V de la Constitución Política del Estado Libre y Soberano de México</w:t>
      </w:r>
      <w:r w:rsidRPr="0082062A">
        <w:rPr>
          <w:rFonts w:cs="Tahoma"/>
          <w:bCs/>
          <w:szCs w:val="22"/>
        </w:rPr>
        <w:t>; y en los artículos 2, fracción II, 9, 29, 36, fracciones I y II, 176, 178, 179, 186 y 188 de la Ley de Transparencia y Acceso a la Información Pública del Estado de México y Municipios, este Pleno:</w:t>
      </w:r>
    </w:p>
    <w:bookmarkEnd w:id="41"/>
    <w:p w14:paraId="57580CA6" w14:textId="77777777" w:rsidR="002D311F" w:rsidRPr="0082062A" w:rsidRDefault="002D311F" w:rsidP="0082062A"/>
    <w:p w14:paraId="67EA2401" w14:textId="77777777" w:rsidR="002D311F" w:rsidRPr="0082062A" w:rsidRDefault="002D311F" w:rsidP="0082062A">
      <w:pPr>
        <w:pStyle w:val="Ttulo1"/>
      </w:pPr>
      <w:bookmarkStart w:id="42" w:name="_Toc193887295"/>
      <w:bookmarkStart w:id="43" w:name="_Toc195125860"/>
      <w:r w:rsidRPr="0082062A">
        <w:t>RESUELVE</w:t>
      </w:r>
      <w:bookmarkEnd w:id="42"/>
      <w:bookmarkEnd w:id="43"/>
    </w:p>
    <w:p w14:paraId="1C742331" w14:textId="77777777" w:rsidR="002D311F" w:rsidRPr="0082062A" w:rsidRDefault="002D311F" w:rsidP="0082062A">
      <w:pPr>
        <w:ind w:right="113"/>
        <w:rPr>
          <w:rFonts w:cs="Arial"/>
          <w:b/>
          <w:szCs w:val="22"/>
        </w:rPr>
      </w:pPr>
    </w:p>
    <w:p w14:paraId="62235E87" w14:textId="0EF43DAB" w:rsidR="00A047A2" w:rsidRPr="0082062A" w:rsidRDefault="00A047A2" w:rsidP="0082062A">
      <w:pPr>
        <w:widowControl w:val="0"/>
        <w:spacing w:after="240"/>
        <w:rPr>
          <w:rFonts w:eastAsia="Calibri" w:cs="Tahoma"/>
          <w:bCs/>
          <w:szCs w:val="22"/>
          <w:lang w:eastAsia="en-US"/>
        </w:rPr>
      </w:pPr>
      <w:r w:rsidRPr="0082062A">
        <w:rPr>
          <w:b/>
          <w:bCs/>
        </w:rPr>
        <w:t>PRIMERO.</w:t>
      </w:r>
      <w:r w:rsidRPr="0082062A">
        <w:t xml:space="preserve"> </w:t>
      </w:r>
      <w:r w:rsidRPr="0082062A">
        <w:rPr>
          <w:rFonts w:cs="Tahoma"/>
          <w:szCs w:val="22"/>
        </w:rPr>
        <w:t xml:space="preserve">Se </w:t>
      </w:r>
      <w:r w:rsidRPr="0082062A">
        <w:rPr>
          <w:rFonts w:cs="Tahoma"/>
          <w:b/>
          <w:bCs/>
          <w:szCs w:val="22"/>
        </w:rPr>
        <w:t xml:space="preserve">REVOCA </w:t>
      </w:r>
      <w:r w:rsidRPr="0082062A">
        <w:rPr>
          <w:rFonts w:cs="Tahoma"/>
          <w:szCs w:val="22"/>
        </w:rPr>
        <w:t xml:space="preserve">la respuesta entregada por el </w:t>
      </w:r>
      <w:r w:rsidRPr="0082062A">
        <w:rPr>
          <w:rFonts w:cs="Tahoma"/>
          <w:b/>
          <w:bCs/>
          <w:szCs w:val="22"/>
        </w:rPr>
        <w:t>SUJETO OBLIGADO</w:t>
      </w:r>
      <w:r w:rsidRPr="0082062A">
        <w:rPr>
          <w:rFonts w:cs="Tahoma"/>
          <w:szCs w:val="22"/>
        </w:rPr>
        <w:t xml:space="preserve"> en la solicitud de información </w:t>
      </w:r>
      <w:r w:rsidRPr="0082062A">
        <w:rPr>
          <w:rFonts w:cs="Tahoma"/>
          <w:b/>
        </w:rPr>
        <w:t>00070/OZUMBA/IP/2024</w:t>
      </w:r>
      <w:r w:rsidRPr="0082062A">
        <w:rPr>
          <w:rFonts w:cs="Tahoma"/>
          <w:bCs/>
          <w:szCs w:val="22"/>
        </w:rPr>
        <w:t xml:space="preserve">, </w:t>
      </w:r>
      <w:r w:rsidRPr="0082062A">
        <w:rPr>
          <w:rFonts w:eastAsia="Calibri" w:cs="Tahoma"/>
          <w:bCs/>
          <w:szCs w:val="22"/>
          <w:lang w:eastAsia="en-US"/>
        </w:rPr>
        <w:t xml:space="preserve">por resultar </w:t>
      </w:r>
      <w:r w:rsidRPr="0082062A">
        <w:rPr>
          <w:rFonts w:eastAsia="Calibri" w:cs="Tahoma"/>
          <w:b/>
          <w:bCs/>
          <w:szCs w:val="22"/>
          <w:lang w:eastAsia="en-US"/>
        </w:rPr>
        <w:t>FUNDADAS</w:t>
      </w:r>
      <w:r w:rsidRPr="0082062A">
        <w:rPr>
          <w:rFonts w:eastAsia="Calibri" w:cs="Tahoma"/>
          <w:bCs/>
          <w:szCs w:val="22"/>
          <w:lang w:eastAsia="en-US"/>
        </w:rPr>
        <w:t xml:space="preserve"> las razones o motivos de inconformidad hechos valer por </w:t>
      </w:r>
      <w:r w:rsidRPr="0082062A">
        <w:rPr>
          <w:rFonts w:eastAsia="Calibri" w:cs="Tahoma"/>
          <w:b/>
          <w:szCs w:val="22"/>
          <w:lang w:eastAsia="en-US"/>
        </w:rPr>
        <w:t>LA PARTE RECURRENTE</w:t>
      </w:r>
      <w:r w:rsidRPr="0082062A">
        <w:rPr>
          <w:rFonts w:eastAsia="Calibri" w:cs="Tahoma"/>
          <w:bCs/>
          <w:szCs w:val="22"/>
          <w:lang w:eastAsia="en-US"/>
        </w:rPr>
        <w:t xml:space="preserve"> en el Recurso de Revisión </w:t>
      </w:r>
      <w:r w:rsidRPr="0082062A">
        <w:rPr>
          <w:rFonts w:eastAsiaTheme="minorHAnsi" w:cstheme="minorBidi"/>
          <w:b/>
          <w:bCs/>
          <w:szCs w:val="22"/>
          <w:lang w:eastAsia="en-US"/>
        </w:rPr>
        <w:t>02252/INFOEM/IP/RR/2025</w:t>
      </w:r>
      <w:r w:rsidRPr="0082062A">
        <w:rPr>
          <w:rFonts w:eastAsiaTheme="minorHAnsi" w:cstheme="minorBidi"/>
          <w:szCs w:val="22"/>
          <w:lang w:eastAsia="en-US"/>
        </w:rPr>
        <w:t>,</w:t>
      </w:r>
      <w:r w:rsidRPr="0082062A">
        <w:rPr>
          <w:rFonts w:cs="Tahoma"/>
          <w:b/>
          <w:szCs w:val="22"/>
        </w:rPr>
        <w:t xml:space="preserve"> </w:t>
      </w:r>
      <w:r w:rsidRPr="0082062A">
        <w:rPr>
          <w:rFonts w:eastAsia="Calibri" w:cs="Tahoma"/>
          <w:bCs/>
          <w:szCs w:val="22"/>
          <w:lang w:eastAsia="en-US"/>
        </w:rPr>
        <w:t xml:space="preserve">en términos del considerando </w:t>
      </w:r>
      <w:r w:rsidRPr="0082062A">
        <w:rPr>
          <w:rFonts w:eastAsia="Calibri" w:cs="Tahoma"/>
          <w:b/>
          <w:szCs w:val="22"/>
          <w:lang w:eastAsia="en-US"/>
        </w:rPr>
        <w:t>SEGUNDO</w:t>
      </w:r>
      <w:r w:rsidRPr="0082062A">
        <w:rPr>
          <w:rFonts w:eastAsia="Calibri" w:cs="Tahoma"/>
          <w:bCs/>
          <w:szCs w:val="22"/>
          <w:lang w:eastAsia="en-US"/>
        </w:rPr>
        <w:t xml:space="preserve"> de la presente Resolución.</w:t>
      </w:r>
    </w:p>
    <w:p w14:paraId="01EE55DC" w14:textId="595F9536" w:rsidR="00A047A2" w:rsidRPr="0082062A" w:rsidRDefault="00A047A2" w:rsidP="0082062A">
      <w:pPr>
        <w:rPr>
          <w:rFonts w:eastAsia="Calibri"/>
          <w:lang w:eastAsia="en-US"/>
        </w:rPr>
      </w:pPr>
      <w:r w:rsidRPr="0082062A">
        <w:rPr>
          <w:rFonts w:eastAsia="Calibri"/>
          <w:b/>
          <w:lang w:eastAsia="en-US"/>
        </w:rPr>
        <w:t>SEGUNDO.</w:t>
      </w:r>
      <w:r w:rsidRPr="0082062A">
        <w:rPr>
          <w:rFonts w:eastAsia="Calibri"/>
          <w:lang w:eastAsia="es-MX"/>
        </w:rPr>
        <w:t xml:space="preserve"> Se </w:t>
      </w:r>
      <w:r w:rsidRPr="0082062A">
        <w:rPr>
          <w:rFonts w:eastAsia="Calibri"/>
          <w:b/>
          <w:lang w:eastAsia="es-MX"/>
        </w:rPr>
        <w:t xml:space="preserve">ORDENA </w:t>
      </w:r>
      <w:r w:rsidRPr="0082062A">
        <w:rPr>
          <w:rFonts w:eastAsia="Calibri"/>
          <w:lang w:eastAsia="es-MX"/>
        </w:rPr>
        <w:t xml:space="preserve">al </w:t>
      </w:r>
      <w:r w:rsidRPr="0082062A">
        <w:rPr>
          <w:rFonts w:eastAsia="Calibri"/>
          <w:b/>
          <w:lang w:eastAsia="es-MX"/>
        </w:rPr>
        <w:t>SUJETO OBLIGADO</w:t>
      </w:r>
      <w:r w:rsidRPr="0082062A">
        <w:rPr>
          <w:rFonts w:eastAsia="Calibri"/>
          <w:lang w:eastAsia="es-MX"/>
        </w:rPr>
        <w:t xml:space="preserve">, a efecto de que </w:t>
      </w:r>
      <w:r w:rsidR="0035742B" w:rsidRPr="0082062A">
        <w:rPr>
          <w:rFonts w:eastAsia="Calibri"/>
          <w:lang w:eastAsia="es-MX"/>
        </w:rPr>
        <w:t xml:space="preserve">previa </w:t>
      </w:r>
      <w:r w:rsidR="0035742B" w:rsidRPr="0082062A">
        <w:rPr>
          <w:rFonts w:eastAsia="Calibri"/>
          <w:b/>
          <w:lang w:eastAsia="es-MX"/>
        </w:rPr>
        <w:t xml:space="preserve">búsqueda exhaustiva y razonable </w:t>
      </w:r>
      <w:r w:rsidRPr="0082062A">
        <w:rPr>
          <w:rFonts w:eastAsia="Calibri"/>
          <w:lang w:eastAsia="en-US"/>
        </w:rPr>
        <w:t xml:space="preserve">entregue a través del </w:t>
      </w:r>
      <w:r w:rsidRPr="0082062A">
        <w:rPr>
          <w:rFonts w:eastAsia="Calibri"/>
          <w:b/>
          <w:lang w:eastAsia="en-US"/>
        </w:rPr>
        <w:t>SAIMEX</w:t>
      </w:r>
      <w:r w:rsidRPr="0082062A">
        <w:rPr>
          <w:rFonts w:eastAsia="Calibri"/>
          <w:lang w:eastAsia="en-US"/>
        </w:rPr>
        <w:t xml:space="preserve">, </w:t>
      </w:r>
      <w:r w:rsidR="0035742B" w:rsidRPr="0082062A">
        <w:rPr>
          <w:rFonts w:eastAsia="Calibri"/>
          <w:lang w:eastAsia="en-US"/>
        </w:rPr>
        <w:t xml:space="preserve">de ser procedente en </w:t>
      </w:r>
      <w:r w:rsidRPr="0082062A">
        <w:rPr>
          <w:rFonts w:eastAsia="Calibri"/>
          <w:b/>
          <w:lang w:eastAsia="en-US"/>
        </w:rPr>
        <w:t>versión pública</w:t>
      </w:r>
      <w:r w:rsidRPr="0082062A">
        <w:rPr>
          <w:rFonts w:eastAsia="Calibri"/>
          <w:lang w:eastAsia="en-US"/>
        </w:rPr>
        <w:t xml:space="preserve"> </w:t>
      </w:r>
      <w:r w:rsidR="003F7096" w:rsidRPr="0082062A">
        <w:rPr>
          <w:rFonts w:eastAsia="Calibri"/>
          <w:lang w:eastAsia="en-US"/>
        </w:rPr>
        <w:t xml:space="preserve">el o los documentos donde conste </w:t>
      </w:r>
      <w:r w:rsidRPr="0082062A">
        <w:t>lo siguiente</w:t>
      </w:r>
      <w:r w:rsidRPr="0082062A">
        <w:rPr>
          <w:rFonts w:eastAsia="Calibri"/>
          <w:lang w:eastAsia="en-US"/>
        </w:rPr>
        <w:t>:</w:t>
      </w:r>
    </w:p>
    <w:p w14:paraId="330B8BF1" w14:textId="77777777" w:rsidR="003F7096" w:rsidRPr="0082062A" w:rsidRDefault="003F7096" w:rsidP="0082062A">
      <w:pPr>
        <w:pStyle w:val="Puesto"/>
        <w:rPr>
          <w:rFonts w:eastAsia="Calibri"/>
          <w:lang w:eastAsia="en-US"/>
        </w:rPr>
      </w:pPr>
    </w:p>
    <w:p w14:paraId="2F609338" w14:textId="3A878E80" w:rsidR="00A047A2" w:rsidRPr="0082062A" w:rsidRDefault="003F7096" w:rsidP="0082062A">
      <w:pPr>
        <w:pStyle w:val="Puesto"/>
        <w:rPr>
          <w:rFonts w:eastAsia="Calibri"/>
          <w:b/>
          <w:lang w:eastAsia="es-ES_tradnl"/>
        </w:rPr>
      </w:pPr>
      <w:r w:rsidRPr="0082062A">
        <w:rPr>
          <w:rFonts w:eastAsia="Calibri"/>
          <w:b/>
          <w:lang w:eastAsia="es-ES_tradnl"/>
        </w:rPr>
        <w:t xml:space="preserve">El nombre de las empresas con las que el H. Ayuntamiento de Ozumba haya celebrado contratos o convenios del 01 de enero al 02 de diciembre de 2024. </w:t>
      </w:r>
      <w:r w:rsidR="00A047A2" w:rsidRPr="0082062A">
        <w:rPr>
          <w:rFonts w:eastAsia="Calibri"/>
          <w:b/>
          <w:lang w:eastAsia="es-ES_tradnl"/>
        </w:rPr>
        <w:t xml:space="preserve"> </w:t>
      </w:r>
    </w:p>
    <w:p w14:paraId="7D72AAB3" w14:textId="77777777" w:rsidR="003F7096" w:rsidRPr="0082062A" w:rsidRDefault="003F7096" w:rsidP="0082062A">
      <w:pPr>
        <w:pStyle w:val="Puesto"/>
        <w:rPr>
          <w:lang w:eastAsia="es-ES_tradnl"/>
        </w:rPr>
      </w:pPr>
    </w:p>
    <w:p w14:paraId="5AF87AB1" w14:textId="77777777" w:rsidR="0035742B" w:rsidRPr="0082062A" w:rsidRDefault="0035742B" w:rsidP="0082062A">
      <w:pPr>
        <w:rPr>
          <w:rFonts w:eastAsia="Calibri"/>
          <w:lang w:eastAsia="en-US"/>
        </w:rPr>
      </w:pPr>
      <w:r w:rsidRPr="0082062A">
        <w:rPr>
          <w:rFonts w:eastAsia="Calibri"/>
          <w:lang w:eastAsia="en-US"/>
        </w:rPr>
        <w:lastRenderedPageBreak/>
        <w:t xml:space="preserve">De ser necesarias las </w:t>
      </w:r>
      <w:r w:rsidRPr="0082062A">
        <w:rPr>
          <w:rFonts w:eastAsia="Palatino Linotype" w:cs="Palatino Linotype"/>
        </w:rPr>
        <w:t>versiones</w:t>
      </w:r>
      <w:r w:rsidRPr="0082062A">
        <w:rPr>
          <w:rFonts w:eastAsia="Calibri"/>
          <w:lang w:eastAsia="en-U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F9F5D98" w14:textId="77777777" w:rsidR="00A047A2" w:rsidRPr="0082062A" w:rsidRDefault="00A047A2" w:rsidP="0082062A">
      <w:pPr>
        <w:spacing w:line="240" w:lineRule="auto"/>
        <w:ind w:left="851" w:right="822"/>
        <w:rPr>
          <w:i/>
        </w:rPr>
      </w:pPr>
    </w:p>
    <w:p w14:paraId="6064A457" w14:textId="77777777" w:rsidR="00A047A2" w:rsidRPr="0082062A" w:rsidRDefault="00A047A2" w:rsidP="0082062A">
      <w:pPr>
        <w:ind w:right="49"/>
        <w:rPr>
          <w:rFonts w:eastAsia="Calibri" w:cs="Arial"/>
        </w:rPr>
      </w:pPr>
      <w:r w:rsidRPr="0082062A">
        <w:rPr>
          <w:rFonts w:eastAsia="Palatino Linotype" w:cs="Palatino Linotype"/>
          <w:b/>
        </w:rPr>
        <w:t>TERCERO.</w:t>
      </w:r>
      <w:r w:rsidRPr="0082062A">
        <w:rPr>
          <w:rFonts w:eastAsia="Palatino Linotype" w:cs="Palatino Linotype"/>
        </w:rPr>
        <w:t xml:space="preserve"> </w:t>
      </w:r>
      <w:r w:rsidRPr="0082062A">
        <w:rPr>
          <w:rFonts w:eastAsia="Palatino Linotype" w:cs="Palatino Linotype"/>
          <w:b/>
        </w:rPr>
        <w:t xml:space="preserve">Notifíquese </w:t>
      </w:r>
      <w:r w:rsidRPr="0082062A">
        <w:rPr>
          <w:lang w:eastAsia="es-ES_tradnl"/>
        </w:rPr>
        <w:t xml:space="preserve">vía </w:t>
      </w:r>
      <w:r w:rsidRPr="0082062A">
        <w:rPr>
          <w:rFonts w:eastAsia="Calibri" w:cs="Arial"/>
        </w:rPr>
        <w:t xml:space="preserve">Sistema de Acceso a la Información Mexiquense </w:t>
      </w:r>
      <w:r w:rsidRPr="0082062A">
        <w:rPr>
          <w:rFonts w:eastAsia="Calibri" w:cs="Arial"/>
          <w:b/>
          <w:bCs/>
        </w:rPr>
        <w:t>(SAIMEX)</w:t>
      </w:r>
      <w:r w:rsidRPr="0082062A">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0182FD" w14:textId="77777777" w:rsidR="00A047A2" w:rsidRPr="0082062A" w:rsidRDefault="00A047A2" w:rsidP="0082062A">
      <w:pPr>
        <w:ind w:right="49"/>
        <w:rPr>
          <w:rFonts w:eastAsia="Calibri" w:cs="Arial"/>
        </w:rPr>
      </w:pPr>
    </w:p>
    <w:p w14:paraId="250ACE2C" w14:textId="77777777" w:rsidR="00A047A2" w:rsidRPr="0082062A" w:rsidRDefault="00A047A2" w:rsidP="0082062A">
      <w:r w:rsidRPr="0082062A">
        <w:rPr>
          <w:b/>
          <w:bCs/>
        </w:rPr>
        <w:t>CUARTO.</w:t>
      </w:r>
      <w:r w:rsidRPr="0082062A">
        <w:t xml:space="preserve"> Notifíquese a </w:t>
      </w:r>
      <w:r w:rsidRPr="0082062A">
        <w:rPr>
          <w:b/>
          <w:bCs/>
        </w:rPr>
        <w:t>LA PARTE RECURRENTE</w:t>
      </w:r>
      <w:r w:rsidRPr="0082062A">
        <w:t xml:space="preserve"> la presente resolución vía Sistema de Acceso a la Información Mexiquense </w:t>
      </w:r>
      <w:r w:rsidRPr="0082062A">
        <w:rPr>
          <w:b/>
          <w:bCs/>
        </w:rPr>
        <w:t>(SAIMEX).</w:t>
      </w:r>
    </w:p>
    <w:p w14:paraId="2A94328C" w14:textId="77777777" w:rsidR="00A047A2" w:rsidRPr="0082062A" w:rsidRDefault="00A047A2" w:rsidP="0082062A">
      <w:pPr>
        <w:rPr>
          <w:sz w:val="18"/>
          <w:szCs w:val="16"/>
        </w:rPr>
      </w:pPr>
    </w:p>
    <w:p w14:paraId="1263E00E" w14:textId="77777777" w:rsidR="00A047A2" w:rsidRPr="0082062A" w:rsidRDefault="00A047A2" w:rsidP="0082062A">
      <w:pPr>
        <w:rPr>
          <w:szCs w:val="22"/>
        </w:rPr>
      </w:pPr>
      <w:r w:rsidRPr="0082062A">
        <w:rPr>
          <w:b/>
          <w:bCs/>
        </w:rPr>
        <w:t>QUINTO</w:t>
      </w:r>
      <w:r w:rsidRPr="0082062A">
        <w:t xml:space="preserve">. </w:t>
      </w:r>
      <w:r w:rsidRPr="0082062A">
        <w:rPr>
          <w:szCs w:val="22"/>
        </w:rPr>
        <w:t xml:space="preserve">Hágase del conocimiento a </w:t>
      </w:r>
      <w:r w:rsidRPr="0082062A">
        <w:rPr>
          <w:b/>
          <w:bCs/>
          <w:szCs w:val="22"/>
        </w:rPr>
        <w:t>LA PARTE RECURRENTE</w:t>
      </w:r>
      <w:r w:rsidRPr="0082062A">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C973F99" w14:textId="77777777" w:rsidR="00A047A2" w:rsidRPr="0082062A" w:rsidRDefault="00A047A2" w:rsidP="0082062A">
      <w:pPr>
        <w:rPr>
          <w:sz w:val="18"/>
          <w:szCs w:val="16"/>
        </w:rPr>
      </w:pPr>
    </w:p>
    <w:p w14:paraId="716F8122" w14:textId="77777777" w:rsidR="00A047A2" w:rsidRPr="0082062A" w:rsidRDefault="00A047A2" w:rsidP="0082062A">
      <w:r w:rsidRPr="0082062A">
        <w:rPr>
          <w:b/>
          <w:bCs/>
        </w:rPr>
        <w:t>SEXTO.</w:t>
      </w:r>
      <w:r w:rsidRPr="0082062A">
        <w:t xml:space="preserve"> De conformidad con el artículo 198 de la Ley de Transparencia y Acceso a la Información Pública del Estado de México y Municipios, el </w:t>
      </w:r>
      <w:r w:rsidRPr="0082062A">
        <w:rPr>
          <w:b/>
          <w:bCs/>
        </w:rPr>
        <w:t>SUJETO OBLIGADO</w:t>
      </w:r>
      <w:r w:rsidRPr="0082062A">
        <w:t xml:space="preserve"> podrá </w:t>
      </w:r>
      <w:r w:rsidRPr="0082062A">
        <w:lastRenderedPageBreak/>
        <w:t>solicitar una ampliación de plazo de manera fundada y motivada, para el cumplimiento de la presente resolución.</w:t>
      </w:r>
    </w:p>
    <w:p w14:paraId="72E51E6E" w14:textId="139F5242" w:rsidR="002D311F" w:rsidRPr="0082062A" w:rsidRDefault="002D311F" w:rsidP="0082062A">
      <w:pPr>
        <w:widowControl w:val="0"/>
      </w:pPr>
    </w:p>
    <w:p w14:paraId="719A5C63" w14:textId="776A0D2C" w:rsidR="00664420" w:rsidRPr="0082062A" w:rsidRDefault="00664420" w:rsidP="0082062A">
      <w:pPr>
        <w:rPr>
          <w:rFonts w:eastAsia="Palatino Linotype" w:cs="Palatino Linotype"/>
          <w:szCs w:val="22"/>
        </w:rPr>
      </w:pPr>
      <w:r w:rsidRPr="0082062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056E8" w:rsidRPr="0082062A">
        <w:rPr>
          <w:rFonts w:eastAsia="Palatino Linotype" w:cs="Palatino Linotype"/>
          <w:szCs w:val="22"/>
        </w:rPr>
        <w:t xml:space="preserve">DÉCIMA </w:t>
      </w:r>
      <w:r w:rsidR="003341A1" w:rsidRPr="0082062A">
        <w:rPr>
          <w:rFonts w:eastAsia="Palatino Linotype" w:cs="Palatino Linotype"/>
          <w:szCs w:val="22"/>
        </w:rPr>
        <w:t>TERCERA</w:t>
      </w:r>
      <w:r w:rsidRPr="0082062A">
        <w:rPr>
          <w:rFonts w:eastAsia="Palatino Linotype" w:cs="Palatino Linotype"/>
          <w:szCs w:val="22"/>
        </w:rPr>
        <w:t xml:space="preserve"> SESIÓN ORDINARIA, CELEBRADA EL </w:t>
      </w:r>
      <w:r w:rsidR="003341A1" w:rsidRPr="0082062A">
        <w:rPr>
          <w:rFonts w:eastAsia="Palatino Linotype" w:cs="Palatino Linotype"/>
          <w:szCs w:val="22"/>
        </w:rPr>
        <w:t>NUEVE</w:t>
      </w:r>
      <w:r w:rsidRPr="0082062A">
        <w:rPr>
          <w:rFonts w:eastAsia="Palatino Linotype" w:cs="Palatino Linotype"/>
          <w:szCs w:val="22"/>
        </w:rPr>
        <w:t xml:space="preserve"> DE </w:t>
      </w:r>
      <w:r w:rsidR="00D2313C" w:rsidRPr="0082062A">
        <w:rPr>
          <w:rFonts w:eastAsia="Palatino Linotype" w:cs="Palatino Linotype"/>
          <w:szCs w:val="22"/>
        </w:rPr>
        <w:t>ABRIL</w:t>
      </w:r>
      <w:r w:rsidR="001056E8" w:rsidRPr="0082062A">
        <w:rPr>
          <w:rFonts w:eastAsia="Palatino Linotype" w:cs="Palatino Linotype"/>
          <w:szCs w:val="22"/>
        </w:rPr>
        <w:t xml:space="preserve"> </w:t>
      </w:r>
      <w:r w:rsidRPr="0082062A">
        <w:rPr>
          <w:rFonts w:eastAsia="Palatino Linotype" w:cs="Palatino Linotype"/>
          <w:szCs w:val="22"/>
        </w:rPr>
        <w:t xml:space="preserve">DE DOS MIL </w:t>
      </w:r>
      <w:r w:rsidR="003341A1" w:rsidRPr="0082062A">
        <w:rPr>
          <w:rFonts w:eastAsia="Palatino Linotype" w:cs="Palatino Linotype"/>
          <w:szCs w:val="22"/>
        </w:rPr>
        <w:t>VEINTICINCO</w:t>
      </w:r>
      <w:r w:rsidRPr="0082062A">
        <w:rPr>
          <w:rFonts w:eastAsia="Palatino Linotype" w:cs="Palatino Linotype"/>
          <w:szCs w:val="22"/>
        </w:rPr>
        <w:t>, ANTE EL SECRETARIO TÉCNICO DEL PLENO, ALEXIS TAPIA RAMÍREZ.</w:t>
      </w:r>
    </w:p>
    <w:p w14:paraId="2AB73DBD" w14:textId="142B547A" w:rsidR="009A0277" w:rsidRPr="0082062A" w:rsidRDefault="0082062A" w:rsidP="0082062A">
      <w:pPr>
        <w:widowControl w:val="0"/>
        <w:autoSpaceDE w:val="0"/>
        <w:autoSpaceDN w:val="0"/>
        <w:adjustRightInd w:val="0"/>
        <w:rPr>
          <w:rFonts w:eastAsiaTheme="minorEastAsia"/>
          <w:sz w:val="18"/>
          <w:szCs w:val="18"/>
          <w:lang w:val="it-IT"/>
        </w:rPr>
      </w:pPr>
      <w:r>
        <w:rPr>
          <w:rFonts w:eastAsiaTheme="minorEastAsia"/>
          <w:sz w:val="18"/>
          <w:szCs w:val="18"/>
          <w:lang w:val="it-IT"/>
        </w:rPr>
        <w:t>SCMM/AGZ/DEMF/CMP</w:t>
      </w:r>
    </w:p>
    <w:p w14:paraId="49D72DA3" w14:textId="77777777" w:rsidR="00664420" w:rsidRPr="0082062A" w:rsidRDefault="00664420" w:rsidP="0082062A">
      <w:pPr>
        <w:ind w:right="-93"/>
        <w:rPr>
          <w:rFonts w:eastAsia="Calibri" w:cs="Tahoma"/>
          <w:bCs/>
          <w:szCs w:val="22"/>
          <w:lang w:eastAsia="en-US"/>
        </w:rPr>
      </w:pPr>
    </w:p>
    <w:p w14:paraId="5EFEA0CD" w14:textId="77777777" w:rsidR="00664420" w:rsidRPr="0082062A" w:rsidRDefault="00664420" w:rsidP="0082062A">
      <w:pPr>
        <w:ind w:right="-93"/>
        <w:rPr>
          <w:rFonts w:eastAsia="Calibri" w:cs="Tahoma"/>
          <w:szCs w:val="22"/>
          <w:lang w:val="es-ES"/>
        </w:rPr>
      </w:pPr>
    </w:p>
    <w:p w14:paraId="696BC976" w14:textId="77777777" w:rsidR="00664420" w:rsidRPr="0082062A" w:rsidRDefault="00664420" w:rsidP="0082062A">
      <w:pPr>
        <w:ind w:right="-93"/>
        <w:rPr>
          <w:rFonts w:eastAsia="Calibri" w:cs="Tahoma"/>
          <w:bCs/>
          <w:szCs w:val="22"/>
          <w:lang w:val="es-ES" w:eastAsia="en-US"/>
        </w:rPr>
      </w:pPr>
    </w:p>
    <w:p w14:paraId="671CB0C5" w14:textId="77777777" w:rsidR="00664420" w:rsidRPr="0082062A" w:rsidRDefault="00664420" w:rsidP="0082062A">
      <w:pPr>
        <w:ind w:right="-93"/>
        <w:rPr>
          <w:rFonts w:eastAsia="Calibri" w:cs="Tahoma"/>
          <w:bCs/>
          <w:szCs w:val="22"/>
          <w:lang w:val="es-ES_tradnl" w:eastAsia="en-US"/>
        </w:rPr>
      </w:pPr>
    </w:p>
    <w:p w14:paraId="52B66DE7" w14:textId="77777777" w:rsidR="00664420" w:rsidRPr="0082062A" w:rsidRDefault="00664420" w:rsidP="0082062A">
      <w:pPr>
        <w:ind w:right="-93"/>
        <w:rPr>
          <w:rFonts w:eastAsia="Calibri" w:cs="Tahoma"/>
          <w:bCs/>
          <w:szCs w:val="22"/>
          <w:lang w:val="es-ES_tradnl" w:eastAsia="en-US"/>
        </w:rPr>
      </w:pPr>
    </w:p>
    <w:p w14:paraId="3BA305D1" w14:textId="77777777" w:rsidR="00664420" w:rsidRPr="0082062A" w:rsidRDefault="00664420" w:rsidP="0082062A">
      <w:pPr>
        <w:ind w:right="-93"/>
        <w:rPr>
          <w:rFonts w:eastAsia="Calibri" w:cs="Tahoma"/>
          <w:bCs/>
          <w:szCs w:val="22"/>
          <w:lang w:val="es-ES_tradnl" w:eastAsia="en-US"/>
        </w:rPr>
      </w:pPr>
    </w:p>
    <w:p w14:paraId="78230707" w14:textId="77777777" w:rsidR="00664420" w:rsidRPr="0082062A" w:rsidRDefault="00664420" w:rsidP="0082062A">
      <w:pPr>
        <w:ind w:right="-93"/>
        <w:rPr>
          <w:rFonts w:eastAsia="Calibri" w:cs="Tahoma"/>
          <w:bCs/>
          <w:szCs w:val="22"/>
          <w:lang w:val="es-ES_tradnl" w:eastAsia="en-US"/>
        </w:rPr>
      </w:pPr>
    </w:p>
    <w:p w14:paraId="72D18B28" w14:textId="77777777" w:rsidR="00664420" w:rsidRPr="0082062A" w:rsidRDefault="00664420" w:rsidP="0082062A">
      <w:pPr>
        <w:ind w:right="-93"/>
        <w:rPr>
          <w:rFonts w:eastAsia="Calibri" w:cs="Tahoma"/>
          <w:bCs/>
          <w:szCs w:val="22"/>
          <w:lang w:val="es-ES_tradnl" w:eastAsia="en-US"/>
        </w:rPr>
      </w:pPr>
    </w:p>
    <w:p w14:paraId="6BD461DC" w14:textId="77777777" w:rsidR="00664420" w:rsidRPr="0082062A" w:rsidRDefault="00664420" w:rsidP="0082062A">
      <w:pPr>
        <w:tabs>
          <w:tab w:val="center" w:pos="4568"/>
        </w:tabs>
        <w:ind w:right="-93"/>
        <w:rPr>
          <w:rFonts w:eastAsia="Calibri" w:cs="Tahoma"/>
          <w:bCs/>
          <w:szCs w:val="22"/>
          <w:lang w:eastAsia="en-US"/>
        </w:rPr>
      </w:pPr>
    </w:p>
    <w:p w14:paraId="4DBB1727" w14:textId="77777777" w:rsidR="00664420" w:rsidRPr="0082062A" w:rsidRDefault="00664420" w:rsidP="0082062A">
      <w:pPr>
        <w:tabs>
          <w:tab w:val="center" w:pos="4568"/>
        </w:tabs>
        <w:ind w:right="-93"/>
        <w:rPr>
          <w:rFonts w:eastAsia="Calibri" w:cs="Tahoma"/>
          <w:bCs/>
          <w:szCs w:val="22"/>
          <w:lang w:eastAsia="en-US"/>
        </w:rPr>
      </w:pPr>
    </w:p>
    <w:p w14:paraId="1D74121B" w14:textId="77777777" w:rsidR="00664420" w:rsidRPr="0082062A" w:rsidRDefault="00664420" w:rsidP="0082062A">
      <w:pPr>
        <w:tabs>
          <w:tab w:val="center" w:pos="4568"/>
        </w:tabs>
        <w:ind w:right="-93"/>
        <w:rPr>
          <w:rFonts w:eastAsia="Calibri" w:cs="Tahoma"/>
          <w:bCs/>
          <w:szCs w:val="22"/>
          <w:lang w:eastAsia="en-US"/>
        </w:rPr>
      </w:pPr>
    </w:p>
    <w:p w14:paraId="08E74E9C" w14:textId="77777777" w:rsidR="00664420" w:rsidRPr="0082062A" w:rsidRDefault="00664420" w:rsidP="0082062A">
      <w:pPr>
        <w:tabs>
          <w:tab w:val="center" w:pos="4568"/>
        </w:tabs>
        <w:ind w:right="-93"/>
        <w:rPr>
          <w:rFonts w:eastAsia="Calibri" w:cs="Tahoma"/>
          <w:bCs/>
          <w:szCs w:val="22"/>
          <w:lang w:eastAsia="en-US"/>
        </w:rPr>
      </w:pPr>
    </w:p>
    <w:p w14:paraId="2CBF5E03" w14:textId="77777777" w:rsidR="00664420" w:rsidRPr="0082062A" w:rsidRDefault="00664420" w:rsidP="0082062A">
      <w:pPr>
        <w:tabs>
          <w:tab w:val="center" w:pos="4568"/>
        </w:tabs>
        <w:ind w:right="-93"/>
        <w:rPr>
          <w:rFonts w:eastAsia="Calibri" w:cs="Tahoma"/>
          <w:bCs/>
          <w:szCs w:val="22"/>
          <w:lang w:eastAsia="en-US"/>
        </w:rPr>
      </w:pPr>
    </w:p>
    <w:p w14:paraId="44865A6D" w14:textId="77777777" w:rsidR="00664420" w:rsidRPr="0082062A" w:rsidRDefault="00664420" w:rsidP="0082062A">
      <w:pPr>
        <w:tabs>
          <w:tab w:val="center" w:pos="4568"/>
        </w:tabs>
        <w:ind w:right="-93"/>
        <w:rPr>
          <w:rFonts w:eastAsia="Calibri" w:cs="Tahoma"/>
          <w:bCs/>
          <w:szCs w:val="22"/>
          <w:lang w:eastAsia="en-US"/>
        </w:rPr>
      </w:pPr>
    </w:p>
    <w:p w14:paraId="7147F06B" w14:textId="77777777" w:rsidR="00664420" w:rsidRPr="0082062A" w:rsidRDefault="00664420" w:rsidP="0082062A">
      <w:pPr>
        <w:tabs>
          <w:tab w:val="center" w:pos="4568"/>
        </w:tabs>
        <w:ind w:right="-93"/>
        <w:rPr>
          <w:rFonts w:eastAsia="Calibri" w:cs="Tahoma"/>
          <w:bCs/>
          <w:szCs w:val="22"/>
          <w:lang w:eastAsia="en-US"/>
        </w:rPr>
      </w:pPr>
    </w:p>
    <w:p w14:paraId="6FDF3D7E" w14:textId="77777777" w:rsidR="00664420" w:rsidRPr="0082062A" w:rsidRDefault="00664420" w:rsidP="0082062A">
      <w:pPr>
        <w:tabs>
          <w:tab w:val="center" w:pos="4568"/>
        </w:tabs>
        <w:ind w:right="-93"/>
        <w:rPr>
          <w:rFonts w:eastAsia="Calibri" w:cs="Tahoma"/>
          <w:bCs/>
          <w:szCs w:val="22"/>
          <w:lang w:eastAsia="en-US"/>
        </w:rPr>
      </w:pPr>
    </w:p>
    <w:p w14:paraId="6246F818" w14:textId="77777777" w:rsidR="00664420" w:rsidRPr="0082062A" w:rsidRDefault="00664420" w:rsidP="0082062A">
      <w:pPr>
        <w:tabs>
          <w:tab w:val="center" w:pos="4568"/>
        </w:tabs>
        <w:ind w:right="-93"/>
        <w:rPr>
          <w:rFonts w:eastAsia="Calibri" w:cs="Tahoma"/>
          <w:bCs/>
          <w:szCs w:val="22"/>
          <w:lang w:eastAsia="en-US"/>
        </w:rPr>
      </w:pPr>
    </w:p>
    <w:p w14:paraId="57A88B28" w14:textId="77777777" w:rsidR="00664420" w:rsidRPr="0082062A" w:rsidRDefault="00664420" w:rsidP="0082062A">
      <w:pPr>
        <w:tabs>
          <w:tab w:val="center" w:pos="4568"/>
        </w:tabs>
        <w:ind w:right="-93"/>
        <w:rPr>
          <w:rFonts w:eastAsia="Calibri" w:cs="Tahoma"/>
          <w:bCs/>
          <w:szCs w:val="22"/>
          <w:lang w:eastAsia="en-US"/>
        </w:rPr>
      </w:pPr>
    </w:p>
    <w:p w14:paraId="77EF6095" w14:textId="77777777" w:rsidR="00664420" w:rsidRPr="0082062A" w:rsidRDefault="00664420" w:rsidP="0082062A">
      <w:pPr>
        <w:tabs>
          <w:tab w:val="center" w:pos="4568"/>
        </w:tabs>
        <w:ind w:right="-93"/>
        <w:rPr>
          <w:rFonts w:eastAsia="Calibri" w:cs="Tahoma"/>
          <w:bCs/>
          <w:szCs w:val="22"/>
          <w:lang w:eastAsia="en-US"/>
        </w:rPr>
      </w:pPr>
    </w:p>
    <w:p w14:paraId="35593947" w14:textId="77777777" w:rsidR="00664420" w:rsidRPr="0082062A" w:rsidRDefault="00664420" w:rsidP="0082062A">
      <w:pPr>
        <w:tabs>
          <w:tab w:val="center" w:pos="4568"/>
        </w:tabs>
        <w:ind w:right="-93"/>
        <w:rPr>
          <w:rFonts w:eastAsia="Calibri" w:cs="Tahoma"/>
          <w:bCs/>
          <w:szCs w:val="22"/>
          <w:lang w:eastAsia="en-US"/>
        </w:rPr>
      </w:pPr>
    </w:p>
    <w:p w14:paraId="3AF72A17" w14:textId="77777777" w:rsidR="00664420" w:rsidRPr="0082062A" w:rsidRDefault="00664420" w:rsidP="0082062A">
      <w:pPr>
        <w:tabs>
          <w:tab w:val="center" w:pos="4568"/>
        </w:tabs>
        <w:ind w:right="-93"/>
        <w:rPr>
          <w:rFonts w:eastAsia="Calibri" w:cs="Tahoma"/>
          <w:bCs/>
          <w:szCs w:val="22"/>
          <w:lang w:eastAsia="en-US"/>
        </w:rPr>
      </w:pPr>
    </w:p>
    <w:p w14:paraId="37169144" w14:textId="77777777" w:rsidR="00664420" w:rsidRPr="0082062A" w:rsidRDefault="00664420" w:rsidP="0082062A">
      <w:pPr>
        <w:tabs>
          <w:tab w:val="center" w:pos="4568"/>
        </w:tabs>
        <w:ind w:right="-93"/>
        <w:rPr>
          <w:rFonts w:eastAsia="Calibri" w:cs="Tahoma"/>
          <w:bCs/>
          <w:szCs w:val="22"/>
          <w:lang w:eastAsia="en-US"/>
        </w:rPr>
      </w:pPr>
    </w:p>
    <w:p w14:paraId="77CFC088" w14:textId="77777777" w:rsidR="00664420" w:rsidRPr="0082062A" w:rsidRDefault="00664420" w:rsidP="0082062A">
      <w:pPr>
        <w:tabs>
          <w:tab w:val="center" w:pos="4568"/>
        </w:tabs>
        <w:ind w:right="-93"/>
        <w:rPr>
          <w:rFonts w:eastAsia="Calibri" w:cs="Tahoma"/>
          <w:bCs/>
          <w:szCs w:val="22"/>
          <w:lang w:eastAsia="en-US"/>
        </w:rPr>
      </w:pPr>
    </w:p>
    <w:p w14:paraId="781A11A5" w14:textId="77777777" w:rsidR="00664420" w:rsidRPr="0082062A" w:rsidRDefault="00664420" w:rsidP="0082062A">
      <w:pPr>
        <w:tabs>
          <w:tab w:val="center" w:pos="4568"/>
        </w:tabs>
        <w:ind w:right="-93"/>
        <w:rPr>
          <w:rFonts w:eastAsia="Calibri" w:cs="Tahoma"/>
          <w:bCs/>
          <w:szCs w:val="22"/>
          <w:lang w:eastAsia="en-US"/>
        </w:rPr>
      </w:pPr>
    </w:p>
    <w:p w14:paraId="5B4ADFF3" w14:textId="77777777" w:rsidR="00A131AC" w:rsidRPr="0082062A" w:rsidRDefault="00A131AC" w:rsidP="0082062A"/>
    <w:sectPr w:rsidR="00A131AC" w:rsidRPr="0082062A"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13469" w14:textId="77777777" w:rsidR="004C086F" w:rsidRDefault="004C086F" w:rsidP="00664420">
      <w:pPr>
        <w:spacing w:line="240" w:lineRule="auto"/>
      </w:pPr>
      <w:r>
        <w:separator/>
      </w:r>
    </w:p>
  </w:endnote>
  <w:endnote w:type="continuationSeparator" w:id="0">
    <w:p w14:paraId="0CA6EFBA" w14:textId="77777777" w:rsidR="004C086F" w:rsidRDefault="004C086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246EB" w:rsidRDefault="006246EB">
    <w:pPr>
      <w:tabs>
        <w:tab w:val="center" w:pos="4550"/>
        <w:tab w:val="left" w:pos="5818"/>
      </w:tabs>
      <w:ind w:right="260"/>
      <w:jc w:val="right"/>
      <w:rPr>
        <w:color w:val="071320" w:themeColor="text2" w:themeShade="80"/>
        <w:sz w:val="24"/>
        <w:szCs w:val="24"/>
      </w:rPr>
    </w:pPr>
  </w:p>
  <w:p w14:paraId="1BCA7F23" w14:textId="77777777" w:rsidR="006246EB" w:rsidRDefault="006246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A7EFAD3" w:rsidR="006246EB" w:rsidRDefault="006246E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E6236" w:rsidRPr="006E6236">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E6236" w:rsidRPr="006E6236">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6246EB" w:rsidRDefault="006246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4BD25" w14:textId="77777777" w:rsidR="004C086F" w:rsidRDefault="004C086F" w:rsidP="00664420">
      <w:pPr>
        <w:spacing w:line="240" w:lineRule="auto"/>
      </w:pPr>
      <w:r>
        <w:separator/>
      </w:r>
    </w:p>
  </w:footnote>
  <w:footnote w:type="continuationSeparator" w:id="0">
    <w:p w14:paraId="7B4A6401" w14:textId="77777777" w:rsidR="004C086F" w:rsidRDefault="004C086F" w:rsidP="00664420">
      <w:pPr>
        <w:spacing w:line="240" w:lineRule="auto"/>
      </w:pPr>
      <w:r>
        <w:continuationSeparator/>
      </w:r>
    </w:p>
  </w:footnote>
  <w:footnote w:id="1">
    <w:p w14:paraId="0C3F5CBC" w14:textId="3D81D5F0" w:rsidR="006246EB" w:rsidRPr="00742F68" w:rsidRDefault="006246EB" w:rsidP="00F20FAD">
      <w:pPr>
        <w:pStyle w:val="Textonotapie"/>
        <w:rPr>
          <w:i/>
        </w:rPr>
      </w:pPr>
      <w:r w:rsidRPr="00742F68">
        <w:rPr>
          <w:rStyle w:val="Refdenotaalpie"/>
          <w:i/>
        </w:rPr>
        <w:footnoteRef/>
      </w:r>
      <w:r w:rsidRPr="00742F68">
        <w:rPr>
          <w:i/>
        </w:rPr>
        <w:t xml:space="preserve"> </w:t>
      </w:r>
      <w:r w:rsidRPr="006246EB">
        <w:rPr>
          <w:i/>
        </w:rPr>
        <w:t>chrome-extension://efaidnbmnnnibpcajpcglclefindmkaj/https://www.osfem.gob.mx/assets/fiscalizacion/informes/trimestrales/2024/municipio/tercertrimestre/mpio_070.pdf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246EB" w:rsidRPr="00330DA7" w14:paraId="070A4B18" w14:textId="77777777" w:rsidTr="003F35FD">
      <w:trPr>
        <w:trHeight w:val="144"/>
        <w:jc w:val="right"/>
      </w:trPr>
      <w:tc>
        <w:tcPr>
          <w:tcW w:w="2727" w:type="dxa"/>
        </w:tcPr>
        <w:p w14:paraId="62B7493A" w14:textId="77777777" w:rsidR="006246EB" w:rsidRPr="00330DA7" w:rsidRDefault="006246E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7FBB920" w:rsidR="006246EB" w:rsidRPr="00A90C72" w:rsidRDefault="006246EB" w:rsidP="003F35FD">
          <w:pPr>
            <w:tabs>
              <w:tab w:val="right" w:pos="8838"/>
            </w:tabs>
            <w:ind w:left="-74" w:right="-105"/>
            <w:rPr>
              <w:rFonts w:eastAsia="Calibri" w:cs="Tahoma"/>
              <w:szCs w:val="22"/>
              <w:lang w:eastAsia="en-US"/>
            </w:rPr>
          </w:pPr>
          <w:r w:rsidRPr="00622DF7">
            <w:rPr>
              <w:rFonts w:eastAsia="Calibri" w:cs="Tahoma"/>
              <w:szCs w:val="22"/>
              <w:lang w:eastAsia="en-US"/>
            </w:rPr>
            <w:t>02252/INFOEM/IP/RR/2025</w:t>
          </w:r>
        </w:p>
      </w:tc>
    </w:tr>
    <w:tr w:rsidR="006246EB" w:rsidRPr="00330DA7" w14:paraId="4521E058" w14:textId="77777777" w:rsidTr="003F35FD">
      <w:trPr>
        <w:trHeight w:val="283"/>
        <w:jc w:val="right"/>
      </w:trPr>
      <w:tc>
        <w:tcPr>
          <w:tcW w:w="2727" w:type="dxa"/>
        </w:tcPr>
        <w:p w14:paraId="0B68C086" w14:textId="77777777" w:rsidR="006246EB" w:rsidRPr="00330DA7" w:rsidRDefault="006246E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CEE7E13" w:rsidR="006246EB" w:rsidRPr="00952DD0" w:rsidRDefault="006246EB" w:rsidP="003F35FD">
          <w:pPr>
            <w:tabs>
              <w:tab w:val="left" w:pos="2834"/>
              <w:tab w:val="right" w:pos="8838"/>
            </w:tabs>
            <w:ind w:left="-108" w:right="-105"/>
            <w:rPr>
              <w:rFonts w:eastAsia="Calibri" w:cs="Tahoma"/>
              <w:szCs w:val="22"/>
              <w:lang w:eastAsia="en-US"/>
            </w:rPr>
          </w:pPr>
          <w:r w:rsidRPr="00622DF7">
            <w:rPr>
              <w:rFonts w:eastAsia="Calibri" w:cs="Tahoma"/>
              <w:szCs w:val="22"/>
              <w:lang w:eastAsia="en-US"/>
            </w:rPr>
            <w:t>Ayuntamiento de Ozumba</w:t>
          </w:r>
        </w:p>
      </w:tc>
    </w:tr>
    <w:tr w:rsidR="006246EB" w:rsidRPr="00330DA7" w14:paraId="6331D9B6" w14:textId="77777777" w:rsidTr="003F35FD">
      <w:trPr>
        <w:trHeight w:val="283"/>
        <w:jc w:val="right"/>
      </w:trPr>
      <w:tc>
        <w:tcPr>
          <w:tcW w:w="2727" w:type="dxa"/>
        </w:tcPr>
        <w:p w14:paraId="3FA86BAE" w14:textId="04F1C45E" w:rsidR="006246EB" w:rsidRPr="00330DA7" w:rsidRDefault="006246E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246EB" w:rsidRPr="00EA66FC" w:rsidRDefault="006246E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246EB" w:rsidRPr="00443C6B" w:rsidRDefault="006246E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6C5AB8AB">
          <wp:simplePos x="0" y="0"/>
          <wp:positionH relativeFrom="margin">
            <wp:posOffset>-1341755</wp:posOffset>
          </wp:positionH>
          <wp:positionV relativeFrom="margin">
            <wp:posOffset>-1535375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246EB" w:rsidRPr="00330DA7" w14:paraId="29CFF901" w14:textId="77777777" w:rsidTr="00AC6E4A">
      <w:trPr>
        <w:trHeight w:val="1435"/>
      </w:trPr>
      <w:tc>
        <w:tcPr>
          <w:tcW w:w="283" w:type="dxa"/>
          <w:shd w:val="clear" w:color="auto" w:fill="auto"/>
        </w:tcPr>
        <w:p w14:paraId="046B9F8F" w14:textId="77777777" w:rsidR="006246EB" w:rsidRPr="00330DA7" w:rsidRDefault="006246EB" w:rsidP="00AC6E4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246EB" w:rsidRPr="00330DA7" w14:paraId="04F272D2" w14:textId="77777777" w:rsidTr="00AC6E4A">
            <w:trPr>
              <w:trHeight w:val="144"/>
            </w:trPr>
            <w:tc>
              <w:tcPr>
                <w:tcW w:w="2727" w:type="dxa"/>
              </w:tcPr>
              <w:p w14:paraId="2FD4DBF6" w14:textId="77777777" w:rsidR="006246EB" w:rsidRPr="00330DA7" w:rsidRDefault="006246EB" w:rsidP="00AC6E4A">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45ED79F" w:rsidR="006246EB" w:rsidRPr="00A90C72" w:rsidRDefault="006246EB" w:rsidP="00AC6E4A">
                <w:pPr>
                  <w:tabs>
                    <w:tab w:val="right" w:pos="8838"/>
                  </w:tabs>
                  <w:ind w:left="-74" w:right="-105"/>
                  <w:rPr>
                    <w:rFonts w:eastAsia="Calibri" w:cs="Tahoma"/>
                    <w:szCs w:val="22"/>
                    <w:lang w:eastAsia="en-US"/>
                  </w:rPr>
                </w:pPr>
                <w:r w:rsidRPr="00622DF7">
                  <w:rPr>
                    <w:rFonts w:eastAsia="Calibri" w:cs="Tahoma"/>
                    <w:szCs w:val="22"/>
                    <w:lang w:eastAsia="en-US"/>
                  </w:rPr>
                  <w:t>02252/INFOEM/IP/RR/2025</w:t>
                </w:r>
              </w:p>
            </w:tc>
            <w:tc>
              <w:tcPr>
                <w:tcW w:w="3402" w:type="dxa"/>
              </w:tcPr>
              <w:p w14:paraId="71DEA1CF" w14:textId="77777777" w:rsidR="006246EB" w:rsidRDefault="006246EB" w:rsidP="00AC6E4A">
                <w:pPr>
                  <w:tabs>
                    <w:tab w:val="right" w:pos="8838"/>
                  </w:tabs>
                  <w:ind w:left="-74" w:right="-105"/>
                  <w:rPr>
                    <w:rFonts w:eastAsia="Calibri" w:cs="Tahoma"/>
                    <w:szCs w:val="22"/>
                    <w:lang w:eastAsia="en-US"/>
                  </w:rPr>
                </w:pPr>
              </w:p>
            </w:tc>
          </w:tr>
          <w:tr w:rsidR="006246EB" w:rsidRPr="00330DA7" w14:paraId="05C58951" w14:textId="77777777" w:rsidTr="00AC6E4A">
            <w:trPr>
              <w:trHeight w:val="144"/>
            </w:trPr>
            <w:tc>
              <w:tcPr>
                <w:tcW w:w="2727" w:type="dxa"/>
              </w:tcPr>
              <w:p w14:paraId="642B9610" w14:textId="77777777" w:rsidR="006246EB" w:rsidRPr="00330DA7" w:rsidRDefault="006246EB" w:rsidP="00AC6E4A">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11FEE11" w:rsidR="006246EB" w:rsidRPr="005F19B1" w:rsidRDefault="006E6236" w:rsidP="00AC6E4A">
                <w:pPr>
                  <w:tabs>
                    <w:tab w:val="left" w:pos="3122"/>
                    <w:tab w:val="right" w:pos="8838"/>
                  </w:tabs>
                  <w:ind w:left="-105" w:right="-105"/>
                  <w:rPr>
                    <w:rFonts w:eastAsia="Calibri" w:cs="Tahoma"/>
                    <w:szCs w:val="22"/>
                    <w:lang w:eastAsia="en-US"/>
                  </w:rPr>
                </w:pPr>
                <w:r>
                  <w:rPr>
                    <w:rFonts w:eastAsia="Calibri" w:cs="Tahoma"/>
                    <w:szCs w:val="22"/>
                    <w:lang w:eastAsia="en-US"/>
                  </w:rPr>
                  <w:t>XXXXXXX XXXXXX</w:t>
                </w:r>
              </w:p>
            </w:tc>
            <w:tc>
              <w:tcPr>
                <w:tcW w:w="3402" w:type="dxa"/>
              </w:tcPr>
              <w:p w14:paraId="73F47F53" w14:textId="77777777" w:rsidR="006246EB" w:rsidRPr="005F19B1" w:rsidRDefault="006246EB" w:rsidP="00AC6E4A">
                <w:pPr>
                  <w:tabs>
                    <w:tab w:val="left" w:pos="3122"/>
                    <w:tab w:val="right" w:pos="8838"/>
                  </w:tabs>
                  <w:ind w:left="-105" w:right="-105"/>
                  <w:rPr>
                    <w:rFonts w:eastAsia="Calibri" w:cs="Tahoma"/>
                    <w:szCs w:val="22"/>
                    <w:lang w:eastAsia="en-US"/>
                  </w:rPr>
                </w:pPr>
              </w:p>
            </w:tc>
          </w:tr>
          <w:bookmarkEnd w:id="1"/>
          <w:tr w:rsidR="006246EB" w:rsidRPr="00330DA7" w14:paraId="00E6CDC1" w14:textId="77777777" w:rsidTr="00AC6E4A">
            <w:trPr>
              <w:trHeight w:val="283"/>
            </w:trPr>
            <w:tc>
              <w:tcPr>
                <w:tcW w:w="2727" w:type="dxa"/>
              </w:tcPr>
              <w:p w14:paraId="0631AD24" w14:textId="77777777" w:rsidR="006246EB" w:rsidRPr="00330DA7" w:rsidRDefault="006246EB" w:rsidP="00AC6E4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F04F6B0" w:rsidR="006246EB" w:rsidRPr="00952DD0" w:rsidRDefault="006246EB" w:rsidP="00AC6E4A">
                <w:pPr>
                  <w:tabs>
                    <w:tab w:val="left" w:pos="2834"/>
                    <w:tab w:val="right" w:pos="8838"/>
                  </w:tabs>
                  <w:ind w:left="-108" w:right="-105"/>
                  <w:rPr>
                    <w:rFonts w:eastAsia="Calibri" w:cs="Tahoma"/>
                    <w:szCs w:val="22"/>
                    <w:lang w:eastAsia="en-US"/>
                  </w:rPr>
                </w:pPr>
                <w:r w:rsidRPr="00622DF7">
                  <w:rPr>
                    <w:rFonts w:eastAsia="Calibri" w:cs="Tahoma"/>
                    <w:szCs w:val="22"/>
                    <w:lang w:eastAsia="en-US"/>
                  </w:rPr>
                  <w:t>Ayuntamiento de Ozumba</w:t>
                </w:r>
              </w:p>
            </w:tc>
            <w:tc>
              <w:tcPr>
                <w:tcW w:w="3402" w:type="dxa"/>
              </w:tcPr>
              <w:p w14:paraId="3A7DA319" w14:textId="77777777" w:rsidR="006246EB" w:rsidRPr="00A90C72" w:rsidRDefault="006246EB" w:rsidP="00AC6E4A">
                <w:pPr>
                  <w:tabs>
                    <w:tab w:val="left" w:pos="2834"/>
                    <w:tab w:val="right" w:pos="8838"/>
                  </w:tabs>
                  <w:ind w:left="-108" w:right="-105"/>
                  <w:rPr>
                    <w:rFonts w:eastAsia="Calibri" w:cs="Tahoma"/>
                    <w:szCs w:val="22"/>
                    <w:lang w:eastAsia="en-US"/>
                  </w:rPr>
                </w:pPr>
              </w:p>
            </w:tc>
          </w:tr>
          <w:tr w:rsidR="006246EB" w:rsidRPr="00330DA7" w14:paraId="0F6CD8D2" w14:textId="77777777" w:rsidTr="00AC6E4A">
            <w:trPr>
              <w:trHeight w:val="283"/>
            </w:trPr>
            <w:tc>
              <w:tcPr>
                <w:tcW w:w="2727" w:type="dxa"/>
              </w:tcPr>
              <w:p w14:paraId="31700628" w14:textId="385332FF" w:rsidR="006246EB" w:rsidRPr="00330DA7" w:rsidRDefault="006246EB" w:rsidP="00AC6E4A">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246EB" w:rsidRPr="00EA66FC" w:rsidRDefault="006246EB" w:rsidP="00AC6E4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246EB" w:rsidRPr="00330DA7" w:rsidRDefault="006246EB" w:rsidP="00AC6E4A">
                <w:pPr>
                  <w:tabs>
                    <w:tab w:val="right" w:pos="8838"/>
                  </w:tabs>
                  <w:ind w:left="-108" w:right="-105"/>
                  <w:rPr>
                    <w:rFonts w:eastAsia="Calibri" w:cs="Tahoma"/>
                    <w:szCs w:val="22"/>
                    <w:lang w:eastAsia="en-US"/>
                  </w:rPr>
                </w:pPr>
              </w:p>
            </w:tc>
          </w:tr>
        </w:tbl>
        <w:p w14:paraId="5DC6AC61" w14:textId="77777777" w:rsidR="006246EB" w:rsidRPr="00330DA7" w:rsidRDefault="006246EB" w:rsidP="00AC6E4A">
          <w:pPr>
            <w:tabs>
              <w:tab w:val="right" w:pos="8838"/>
            </w:tabs>
            <w:ind w:left="-28"/>
            <w:rPr>
              <w:rFonts w:ascii="Arial" w:eastAsia="Calibri" w:hAnsi="Arial" w:cs="Arial"/>
              <w:b/>
              <w:szCs w:val="22"/>
              <w:lang w:eastAsia="en-US"/>
            </w:rPr>
          </w:pPr>
        </w:p>
      </w:tc>
    </w:tr>
  </w:tbl>
  <w:p w14:paraId="2A906731" w14:textId="77777777" w:rsidR="006246EB" w:rsidRPr="00765661" w:rsidRDefault="004C086F" w:rsidP="00AC6E4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3pt;margin-top:-146.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0130DF"/>
    <w:multiLevelType w:val="multilevel"/>
    <w:tmpl w:val="1FAA080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7D091B"/>
    <w:multiLevelType w:val="hybridMultilevel"/>
    <w:tmpl w:val="F244A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0501FB3"/>
    <w:multiLevelType w:val="hybridMultilevel"/>
    <w:tmpl w:val="A2261A0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5"/>
  </w:num>
  <w:num w:numId="5">
    <w:abstractNumId w:val="1"/>
  </w:num>
  <w:num w:numId="6">
    <w:abstractNumId w:val="17"/>
  </w:num>
  <w:num w:numId="7">
    <w:abstractNumId w:val="11"/>
  </w:num>
  <w:num w:numId="8">
    <w:abstractNumId w:val="3"/>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6"/>
  </w:num>
  <w:num w:numId="13">
    <w:abstractNumId w:val="0"/>
  </w:num>
  <w:num w:numId="14">
    <w:abstractNumId w:val="2"/>
  </w:num>
  <w:num w:numId="15">
    <w:abstractNumId w:val="12"/>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CFC"/>
    <w:rsid w:val="0000629A"/>
    <w:rsid w:val="000318BC"/>
    <w:rsid w:val="00037869"/>
    <w:rsid w:val="00056C0C"/>
    <w:rsid w:val="00057B2D"/>
    <w:rsid w:val="000605CC"/>
    <w:rsid w:val="00064142"/>
    <w:rsid w:val="00080071"/>
    <w:rsid w:val="00081173"/>
    <w:rsid w:val="000908B9"/>
    <w:rsid w:val="000D0D67"/>
    <w:rsid w:val="000D43A5"/>
    <w:rsid w:val="000E09C4"/>
    <w:rsid w:val="000F2305"/>
    <w:rsid w:val="001056E8"/>
    <w:rsid w:val="001061DB"/>
    <w:rsid w:val="0011350D"/>
    <w:rsid w:val="00141876"/>
    <w:rsid w:val="0014207B"/>
    <w:rsid w:val="00150C49"/>
    <w:rsid w:val="00163D12"/>
    <w:rsid w:val="001A58B3"/>
    <w:rsid w:val="001B307D"/>
    <w:rsid w:val="001C7688"/>
    <w:rsid w:val="001D30FA"/>
    <w:rsid w:val="001E6800"/>
    <w:rsid w:val="001F3515"/>
    <w:rsid w:val="001F5C8C"/>
    <w:rsid w:val="00233005"/>
    <w:rsid w:val="00233F17"/>
    <w:rsid w:val="00276A17"/>
    <w:rsid w:val="002A3601"/>
    <w:rsid w:val="002B7C6F"/>
    <w:rsid w:val="002D111C"/>
    <w:rsid w:val="002D1E6E"/>
    <w:rsid w:val="002D311F"/>
    <w:rsid w:val="002F22A7"/>
    <w:rsid w:val="002F4BBA"/>
    <w:rsid w:val="00302476"/>
    <w:rsid w:val="00331F35"/>
    <w:rsid w:val="003341A1"/>
    <w:rsid w:val="00334862"/>
    <w:rsid w:val="00335CDF"/>
    <w:rsid w:val="00337F4D"/>
    <w:rsid w:val="00355288"/>
    <w:rsid w:val="0035742B"/>
    <w:rsid w:val="00362A11"/>
    <w:rsid w:val="003704C3"/>
    <w:rsid w:val="00383AFC"/>
    <w:rsid w:val="003A161B"/>
    <w:rsid w:val="003A40C1"/>
    <w:rsid w:val="003B5D3E"/>
    <w:rsid w:val="003D13C6"/>
    <w:rsid w:val="003D2BA0"/>
    <w:rsid w:val="003E4F98"/>
    <w:rsid w:val="003F35FD"/>
    <w:rsid w:val="003F6FBF"/>
    <w:rsid w:val="003F7096"/>
    <w:rsid w:val="0041385B"/>
    <w:rsid w:val="00441BFA"/>
    <w:rsid w:val="00454FBD"/>
    <w:rsid w:val="00496BFA"/>
    <w:rsid w:val="004B36BC"/>
    <w:rsid w:val="004C086F"/>
    <w:rsid w:val="004D7CD8"/>
    <w:rsid w:val="004E5068"/>
    <w:rsid w:val="004F7A00"/>
    <w:rsid w:val="00523F48"/>
    <w:rsid w:val="00527673"/>
    <w:rsid w:val="005365FA"/>
    <w:rsid w:val="00551200"/>
    <w:rsid w:val="005723CB"/>
    <w:rsid w:val="00575400"/>
    <w:rsid w:val="005A3988"/>
    <w:rsid w:val="005A5851"/>
    <w:rsid w:val="005B18AF"/>
    <w:rsid w:val="005D5A50"/>
    <w:rsid w:val="005F5301"/>
    <w:rsid w:val="005F65B7"/>
    <w:rsid w:val="006067C7"/>
    <w:rsid w:val="00606A65"/>
    <w:rsid w:val="006159AD"/>
    <w:rsid w:val="00622DF7"/>
    <w:rsid w:val="006246EB"/>
    <w:rsid w:val="00646436"/>
    <w:rsid w:val="00664420"/>
    <w:rsid w:val="00694988"/>
    <w:rsid w:val="006A3447"/>
    <w:rsid w:val="006A646A"/>
    <w:rsid w:val="006B10B0"/>
    <w:rsid w:val="006D1B05"/>
    <w:rsid w:val="006E25BC"/>
    <w:rsid w:val="006E6236"/>
    <w:rsid w:val="006E6BBC"/>
    <w:rsid w:val="006F7768"/>
    <w:rsid w:val="00700F10"/>
    <w:rsid w:val="00717E59"/>
    <w:rsid w:val="0073696B"/>
    <w:rsid w:val="007549B5"/>
    <w:rsid w:val="00775BFC"/>
    <w:rsid w:val="007A3459"/>
    <w:rsid w:val="007A7635"/>
    <w:rsid w:val="007B6074"/>
    <w:rsid w:val="007D1C55"/>
    <w:rsid w:val="007D29D7"/>
    <w:rsid w:val="007D317F"/>
    <w:rsid w:val="007E5626"/>
    <w:rsid w:val="007F12AD"/>
    <w:rsid w:val="007F5D06"/>
    <w:rsid w:val="007F7EDC"/>
    <w:rsid w:val="00805A6E"/>
    <w:rsid w:val="0082062A"/>
    <w:rsid w:val="00836284"/>
    <w:rsid w:val="00865CF4"/>
    <w:rsid w:val="00876DBC"/>
    <w:rsid w:val="008A6003"/>
    <w:rsid w:val="008A6F88"/>
    <w:rsid w:val="008B1E16"/>
    <w:rsid w:val="008C2C16"/>
    <w:rsid w:val="008E1316"/>
    <w:rsid w:val="008E1CA9"/>
    <w:rsid w:val="008E69F0"/>
    <w:rsid w:val="00901BEA"/>
    <w:rsid w:val="00902EE5"/>
    <w:rsid w:val="00910FD2"/>
    <w:rsid w:val="00931437"/>
    <w:rsid w:val="00951D69"/>
    <w:rsid w:val="00953430"/>
    <w:rsid w:val="00970EB3"/>
    <w:rsid w:val="009718B6"/>
    <w:rsid w:val="00995DB2"/>
    <w:rsid w:val="009A0277"/>
    <w:rsid w:val="009A2D78"/>
    <w:rsid w:val="009A7C10"/>
    <w:rsid w:val="009B2945"/>
    <w:rsid w:val="009E2DEE"/>
    <w:rsid w:val="009F6E8F"/>
    <w:rsid w:val="009F797C"/>
    <w:rsid w:val="00A047A2"/>
    <w:rsid w:val="00A131AC"/>
    <w:rsid w:val="00A16D85"/>
    <w:rsid w:val="00A21A20"/>
    <w:rsid w:val="00A36A99"/>
    <w:rsid w:val="00A53315"/>
    <w:rsid w:val="00A70EF0"/>
    <w:rsid w:val="00A871E9"/>
    <w:rsid w:val="00A9208D"/>
    <w:rsid w:val="00AA6EA9"/>
    <w:rsid w:val="00AB67D0"/>
    <w:rsid w:val="00AC1867"/>
    <w:rsid w:val="00AC2DB8"/>
    <w:rsid w:val="00AC3CA0"/>
    <w:rsid w:val="00AC6E4A"/>
    <w:rsid w:val="00AD2762"/>
    <w:rsid w:val="00AE3DA7"/>
    <w:rsid w:val="00AF03C4"/>
    <w:rsid w:val="00AF34B7"/>
    <w:rsid w:val="00B22A80"/>
    <w:rsid w:val="00B24936"/>
    <w:rsid w:val="00B43343"/>
    <w:rsid w:val="00B94487"/>
    <w:rsid w:val="00BA55A8"/>
    <w:rsid w:val="00BA7B9C"/>
    <w:rsid w:val="00BB2ABF"/>
    <w:rsid w:val="00BB64F4"/>
    <w:rsid w:val="00BD3F4F"/>
    <w:rsid w:val="00BD5A7C"/>
    <w:rsid w:val="00BE7A1B"/>
    <w:rsid w:val="00BF0221"/>
    <w:rsid w:val="00BF091A"/>
    <w:rsid w:val="00BF4E61"/>
    <w:rsid w:val="00BF4EAD"/>
    <w:rsid w:val="00C049E2"/>
    <w:rsid w:val="00C15855"/>
    <w:rsid w:val="00C2013D"/>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313C"/>
    <w:rsid w:val="00D2790D"/>
    <w:rsid w:val="00D318C4"/>
    <w:rsid w:val="00D51ECD"/>
    <w:rsid w:val="00D6170E"/>
    <w:rsid w:val="00D91CB4"/>
    <w:rsid w:val="00DB1C09"/>
    <w:rsid w:val="00DC2048"/>
    <w:rsid w:val="00DC46B8"/>
    <w:rsid w:val="00DE1133"/>
    <w:rsid w:val="00DF3CC0"/>
    <w:rsid w:val="00E16BF5"/>
    <w:rsid w:val="00E31767"/>
    <w:rsid w:val="00E37A3F"/>
    <w:rsid w:val="00E37D3C"/>
    <w:rsid w:val="00E40A98"/>
    <w:rsid w:val="00E62E6A"/>
    <w:rsid w:val="00E83EF5"/>
    <w:rsid w:val="00E86E5D"/>
    <w:rsid w:val="00E9335C"/>
    <w:rsid w:val="00ED1C1E"/>
    <w:rsid w:val="00ED2981"/>
    <w:rsid w:val="00EE2AF2"/>
    <w:rsid w:val="00EF165E"/>
    <w:rsid w:val="00F07EE6"/>
    <w:rsid w:val="00F20FAD"/>
    <w:rsid w:val="00F264C1"/>
    <w:rsid w:val="00F33CC8"/>
    <w:rsid w:val="00F4481C"/>
    <w:rsid w:val="00F64548"/>
    <w:rsid w:val="00F71127"/>
    <w:rsid w:val="00F75D23"/>
    <w:rsid w:val="00F8261C"/>
    <w:rsid w:val="00F834BF"/>
    <w:rsid w:val="00FA5957"/>
    <w:rsid w:val="00FC3CE0"/>
    <w:rsid w:val="00FD06A8"/>
    <w:rsid w:val="00FF3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styleId="Textoennegrita">
    <w:name w:val="Strong"/>
    <w:uiPriority w:val="22"/>
    <w:qFormat/>
    <w:rsid w:val="00A047A2"/>
    <w:rPr>
      <w:b/>
      <w:bCs/>
    </w:rPr>
  </w:style>
  <w:style w:type="paragraph" w:customStyle="1" w:styleId="INFOEM">
    <w:name w:val="INFOEM"/>
    <w:basedOn w:val="Normal"/>
    <w:qFormat/>
    <w:rsid w:val="00A047A2"/>
    <w:pPr>
      <w:spacing w:before="240" w:after="160"/>
      <w:ind w:left="851" w:right="851"/>
    </w:pPr>
    <w:rPr>
      <w:rFonts w:eastAsiaTheme="minorHAnsi" w:cstheme="minorBidi"/>
      <w:i/>
      <w:szCs w:val="14"/>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64548"/>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64548"/>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F64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91B1A4-6222-4742-8175-F79AB1EC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8443</Words>
  <Characters>46439</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2025-04-10T18:26:00Z</cp:lastPrinted>
  <dcterms:created xsi:type="dcterms:W3CDTF">2025-04-08T00:05:00Z</dcterms:created>
  <dcterms:modified xsi:type="dcterms:W3CDTF">2025-04-29T20:09:00Z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