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D79" w:rsidRDefault="007A7D79">
      <w:pPr>
        <w:widowControl w:val="0"/>
        <w:pBdr>
          <w:top w:val="nil"/>
          <w:left w:val="nil"/>
          <w:bottom w:val="nil"/>
          <w:right w:val="nil"/>
          <w:between w:val="nil"/>
        </w:pBdr>
        <w:spacing w:line="276" w:lineRule="auto"/>
      </w:pPr>
    </w:p>
    <w:p w:rsidR="007A7D79" w:rsidRDefault="007A7D79">
      <w:pPr>
        <w:keepNext/>
        <w:keepLines/>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rsidR="007A7D79" w:rsidRDefault="006954DA">
      <w:pPr>
        <w:keepNext/>
        <w:keepLines/>
        <w:pBdr>
          <w:top w:val="nil"/>
          <w:left w:val="nil"/>
          <w:bottom w:val="nil"/>
          <w:right w:val="nil"/>
          <w:between w:val="nil"/>
        </w:pBdr>
        <w:spacing w:line="360" w:lineRule="auto"/>
        <w:jc w:val="center"/>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RESOLUCIÓN DEL RECURSO DE REVISIÓN 10256/INFOEM/IP/RR/2025</w:t>
      </w:r>
    </w:p>
    <w:p w:rsidR="007A7D79" w:rsidRDefault="007A7D79">
      <w:pPr>
        <w:spacing w:line="360" w:lineRule="auto"/>
      </w:pPr>
    </w:p>
    <w:sdt>
      <w:sdtPr>
        <w:rPr>
          <w:lang w:val="es-ES"/>
        </w:rPr>
        <w:id w:val="1749228619"/>
        <w:docPartObj>
          <w:docPartGallery w:val="Table of Contents"/>
          <w:docPartUnique/>
        </w:docPartObj>
      </w:sdtPr>
      <w:sdtEndPr>
        <w:rPr>
          <w:b/>
          <w:bCs/>
        </w:rPr>
      </w:sdtEndPr>
      <w:sdtContent>
        <w:p w:rsidR="0099502B" w:rsidRPr="005067F2" w:rsidRDefault="0099502B">
          <w:pPr>
            <w:pStyle w:val="TtulodeTDC"/>
            <w:rPr>
              <w:rFonts w:ascii="Palatino Linotype" w:hAnsi="Palatino Linotype"/>
              <w:sz w:val="22"/>
              <w:szCs w:val="22"/>
            </w:rPr>
          </w:pPr>
        </w:p>
        <w:p w:rsidR="005067F2" w:rsidRPr="005067F2" w:rsidRDefault="0099502B">
          <w:pPr>
            <w:pStyle w:val="TDC1"/>
            <w:rPr>
              <w:rFonts w:ascii="Palatino Linotype" w:eastAsiaTheme="minorEastAsia" w:hAnsi="Palatino Linotype" w:cstheme="minorBidi"/>
              <w:noProof/>
              <w:sz w:val="22"/>
              <w:szCs w:val="22"/>
            </w:rPr>
          </w:pPr>
          <w:r w:rsidRPr="005067F2">
            <w:rPr>
              <w:rFonts w:ascii="Palatino Linotype" w:hAnsi="Palatino Linotype"/>
              <w:b/>
              <w:bCs/>
              <w:sz w:val="22"/>
              <w:szCs w:val="22"/>
              <w:lang w:val="es-ES"/>
            </w:rPr>
            <w:fldChar w:fldCharType="begin"/>
          </w:r>
          <w:r w:rsidRPr="005067F2">
            <w:rPr>
              <w:rFonts w:ascii="Palatino Linotype" w:hAnsi="Palatino Linotype"/>
              <w:b/>
              <w:bCs/>
              <w:sz w:val="22"/>
              <w:szCs w:val="22"/>
              <w:lang w:val="es-ES"/>
            </w:rPr>
            <w:instrText xml:space="preserve"> TOC \o "1-3" \h \z \u </w:instrText>
          </w:r>
          <w:r w:rsidRPr="005067F2">
            <w:rPr>
              <w:rFonts w:ascii="Palatino Linotype" w:hAnsi="Palatino Linotype"/>
              <w:b/>
              <w:bCs/>
              <w:sz w:val="22"/>
              <w:szCs w:val="22"/>
              <w:lang w:val="es-ES"/>
            </w:rPr>
            <w:fldChar w:fldCharType="separate"/>
          </w:r>
          <w:hyperlink w:anchor="_Toc210317562" w:history="1">
            <w:r w:rsidR="005067F2" w:rsidRPr="005067F2">
              <w:rPr>
                <w:rStyle w:val="Hipervnculo"/>
                <w:rFonts w:ascii="Palatino Linotype" w:hAnsi="Palatino Linotype"/>
                <w:noProof/>
                <w:sz w:val="22"/>
                <w:szCs w:val="22"/>
              </w:rPr>
              <w:t>A N T E C E D E N T E S</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_Toc210317562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2</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63" w:history="1">
            <w:r w:rsidR="005067F2" w:rsidRPr="005067F2">
              <w:rPr>
                <w:rStyle w:val="Hipervnculo"/>
                <w:rFonts w:ascii="Palatino Linotype" w:hAnsi="Palatino Linotype"/>
                <w:noProof/>
                <w:sz w:val="22"/>
                <w:szCs w:val="22"/>
              </w:rPr>
              <w:t>I. Presentación de la solicitud de información</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_Toc210317563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2</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64" w:history="1">
            <w:r w:rsidR="005067F2" w:rsidRPr="005067F2">
              <w:rPr>
                <w:rStyle w:val="Hipervnculo"/>
                <w:rFonts w:ascii="Palatino Linotype" w:hAnsi="Palatino Linotype"/>
                <w:noProof/>
                <w:sz w:val="22"/>
                <w:szCs w:val="22"/>
              </w:rPr>
              <w:t>II. Respuesta del Sujeto Obligado</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_Toc210317564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3</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65" w:history="1">
            <w:r w:rsidR="005067F2" w:rsidRPr="005067F2">
              <w:rPr>
                <w:rStyle w:val="Hipervnculo"/>
                <w:rFonts w:ascii="Palatino Linotype" w:hAnsi="Palatino Linotype"/>
                <w:noProof/>
                <w:sz w:val="22"/>
                <w:szCs w:val="22"/>
              </w:rPr>
              <w:t>III. Interposición del Recurso de Revisión</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_Toc210317565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3</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66" w:history="1">
            <w:r w:rsidR="005067F2" w:rsidRPr="005067F2">
              <w:rPr>
                <w:rStyle w:val="Hipervnculo"/>
                <w:rFonts w:ascii="Palatino Linotype" w:hAnsi="Palatino Linotype"/>
                <w:noProof/>
                <w:sz w:val="22"/>
                <w:szCs w:val="22"/>
              </w:rPr>
              <w:t>IV. Trámite del Recurso de Revisión ante el Instituto</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_Toc210317566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7</w:t>
            </w:r>
            <w:r w:rsidR="005067F2" w:rsidRPr="005067F2">
              <w:rPr>
                <w:rFonts w:ascii="Palatino Linotype" w:hAnsi="Palatino Linotype"/>
                <w:noProof/>
                <w:webHidden/>
                <w:sz w:val="22"/>
                <w:szCs w:val="22"/>
              </w:rPr>
              <w:fldChar w:fldCharType="end"/>
            </w:r>
          </w:hyperlink>
        </w:p>
        <w:p w:rsidR="005067F2" w:rsidRPr="005067F2" w:rsidRDefault="00B969F7">
          <w:pPr>
            <w:pStyle w:val="TDC1"/>
            <w:rPr>
              <w:rFonts w:ascii="Palatino Linotype" w:eastAsiaTheme="minorEastAsia" w:hAnsi="Palatino Linotype" w:cstheme="minorBidi"/>
              <w:noProof/>
              <w:sz w:val="22"/>
              <w:szCs w:val="22"/>
            </w:rPr>
          </w:pPr>
          <w:hyperlink w:anchor="_Toc210317567" w:history="1">
            <w:r w:rsidR="005067F2" w:rsidRPr="005067F2">
              <w:rPr>
                <w:rStyle w:val="Hipervnculo"/>
                <w:rFonts w:ascii="Palatino Linotype" w:hAnsi="Palatino Linotype"/>
                <w:noProof/>
                <w:sz w:val="22"/>
                <w:szCs w:val="22"/>
              </w:rPr>
              <w:t>C O N S I D E R A N D O S</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_Toc210317567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8</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68" w:history="1">
            <w:r w:rsidR="005067F2" w:rsidRPr="005067F2">
              <w:rPr>
                <w:rStyle w:val="Hipervnculo"/>
                <w:rFonts w:ascii="Palatino Linotype" w:hAnsi="Palatino Linotype"/>
                <w:noProof/>
                <w:sz w:val="22"/>
                <w:szCs w:val="22"/>
              </w:rPr>
              <w:t>PRIMERO. Competencia</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_Toc210317568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8</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69" w:history="1">
            <w:r w:rsidR="005067F2" w:rsidRPr="005067F2">
              <w:rPr>
                <w:rStyle w:val="Hipervnculo"/>
                <w:rFonts w:ascii="Palatino Linotype" w:hAnsi="Palatino Linotype"/>
                <w:noProof/>
                <w:sz w:val="22"/>
                <w:szCs w:val="22"/>
              </w:rPr>
              <w:t>SEGUNDO. Causales de improcedencia y Sobreseimiento</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_Toc210317569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9</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70" w:history="1">
            <w:r w:rsidR="005067F2" w:rsidRPr="005067F2">
              <w:rPr>
                <w:rStyle w:val="Hipervnculo"/>
                <w:rFonts w:ascii="Palatino Linotype" w:hAnsi="Palatino Linotype"/>
                <w:noProof/>
                <w:sz w:val="22"/>
                <w:szCs w:val="22"/>
              </w:rPr>
              <w:t>TERCERO. Determinación de la Controversia</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_Toc210317570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11</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71" w:history="1">
            <w:r w:rsidR="005067F2" w:rsidRPr="005067F2">
              <w:rPr>
                <w:rStyle w:val="Hipervnculo"/>
                <w:rFonts w:ascii="Palatino Linotype" w:hAnsi="Palatino Linotype"/>
                <w:noProof/>
                <w:sz w:val="22"/>
                <w:szCs w:val="22"/>
              </w:rPr>
              <w:t>CUARTO. Marco normativo aplicable en materia de transparencia y acceso a la información pública</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_Toc210317571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12</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72" w:history="1">
            <w:r w:rsidR="005067F2" w:rsidRPr="005067F2">
              <w:rPr>
                <w:rStyle w:val="Hipervnculo"/>
                <w:rFonts w:ascii="Palatino Linotype" w:hAnsi="Palatino Linotype"/>
                <w:noProof/>
                <w:sz w:val="22"/>
                <w:szCs w:val="22"/>
              </w:rPr>
              <w:t>QUINTO. Estudio de Fondo</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_Toc210317572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13</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73" w:history="1">
            <w:r w:rsidR="005067F2" w:rsidRPr="005067F2">
              <w:rPr>
                <w:rStyle w:val="Hipervnculo"/>
                <w:rFonts w:ascii="Palatino Linotype" w:hAnsi="Palatino Linotype"/>
                <w:noProof/>
                <w:sz w:val="22"/>
                <w:szCs w:val="22"/>
              </w:rPr>
              <w:t>SEXTO. Decisión</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_Toc210317573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19</w:t>
            </w:r>
            <w:r w:rsidR="005067F2" w:rsidRPr="005067F2">
              <w:rPr>
                <w:rFonts w:ascii="Palatino Linotype" w:hAnsi="Palatino Linotype"/>
                <w:noProof/>
                <w:webHidden/>
                <w:sz w:val="22"/>
                <w:szCs w:val="22"/>
              </w:rPr>
              <w:fldChar w:fldCharType="end"/>
            </w:r>
          </w:hyperlink>
        </w:p>
        <w:p w:rsidR="005067F2" w:rsidRPr="005067F2" w:rsidRDefault="00B969F7">
          <w:pPr>
            <w:pStyle w:val="TDC2"/>
            <w:tabs>
              <w:tab w:val="right" w:leader="dot" w:pos="9034"/>
            </w:tabs>
            <w:rPr>
              <w:rFonts w:ascii="Palatino Linotype" w:eastAsiaTheme="minorEastAsia" w:hAnsi="Palatino Linotype" w:cstheme="minorBidi"/>
              <w:noProof/>
              <w:sz w:val="22"/>
              <w:szCs w:val="22"/>
            </w:rPr>
          </w:pPr>
          <w:hyperlink w:anchor="_Toc210317574" w:history="1">
            <w:r w:rsidR="005067F2" w:rsidRPr="005067F2">
              <w:rPr>
                <w:rStyle w:val="Hipervnculo"/>
                <w:rFonts w:ascii="Palatino Linotype" w:hAnsi="Palatino Linotype"/>
                <w:noProof/>
                <w:sz w:val="22"/>
                <w:szCs w:val="22"/>
              </w:rPr>
              <w:t>SÉPTIMO. Vista a la Secretaría Técnica del Pleno</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_Toc210317574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19</w:t>
            </w:r>
            <w:r w:rsidR="005067F2" w:rsidRPr="005067F2">
              <w:rPr>
                <w:rFonts w:ascii="Palatino Linotype" w:hAnsi="Palatino Linotype"/>
                <w:noProof/>
                <w:webHidden/>
                <w:sz w:val="22"/>
                <w:szCs w:val="22"/>
              </w:rPr>
              <w:fldChar w:fldCharType="end"/>
            </w:r>
          </w:hyperlink>
        </w:p>
        <w:p w:rsidR="005067F2" w:rsidRPr="005067F2" w:rsidRDefault="00B969F7">
          <w:pPr>
            <w:pStyle w:val="TDC1"/>
            <w:rPr>
              <w:rFonts w:ascii="Palatino Linotype" w:eastAsiaTheme="minorEastAsia" w:hAnsi="Palatino Linotype" w:cstheme="minorBidi"/>
              <w:noProof/>
              <w:sz w:val="22"/>
              <w:szCs w:val="22"/>
            </w:rPr>
          </w:pPr>
          <w:hyperlink w:anchor="_Toc210317575" w:history="1">
            <w:r w:rsidR="005067F2" w:rsidRPr="005067F2">
              <w:rPr>
                <w:rStyle w:val="Hipervnculo"/>
                <w:rFonts w:ascii="Palatino Linotype" w:hAnsi="Palatino Linotype"/>
                <w:noProof/>
                <w:sz w:val="22"/>
                <w:szCs w:val="22"/>
              </w:rPr>
              <w:t>R E S U E L V E</w:t>
            </w:r>
            <w:r w:rsidR="005067F2" w:rsidRPr="005067F2">
              <w:rPr>
                <w:rFonts w:ascii="Palatino Linotype" w:hAnsi="Palatino Linotype"/>
                <w:noProof/>
                <w:webHidden/>
                <w:sz w:val="22"/>
                <w:szCs w:val="22"/>
              </w:rPr>
              <w:tab/>
            </w:r>
            <w:r w:rsidR="005067F2" w:rsidRPr="005067F2">
              <w:rPr>
                <w:rFonts w:ascii="Palatino Linotype" w:hAnsi="Palatino Linotype"/>
                <w:noProof/>
                <w:webHidden/>
                <w:sz w:val="22"/>
                <w:szCs w:val="22"/>
              </w:rPr>
              <w:fldChar w:fldCharType="begin"/>
            </w:r>
            <w:r w:rsidR="005067F2" w:rsidRPr="005067F2">
              <w:rPr>
                <w:rFonts w:ascii="Palatino Linotype" w:hAnsi="Palatino Linotype"/>
                <w:noProof/>
                <w:webHidden/>
                <w:sz w:val="22"/>
                <w:szCs w:val="22"/>
              </w:rPr>
              <w:instrText xml:space="preserve"> PAGEREF _Toc210317575 \h </w:instrText>
            </w:r>
            <w:r w:rsidR="005067F2" w:rsidRPr="005067F2">
              <w:rPr>
                <w:rFonts w:ascii="Palatino Linotype" w:hAnsi="Palatino Linotype"/>
                <w:noProof/>
                <w:webHidden/>
                <w:sz w:val="22"/>
                <w:szCs w:val="22"/>
              </w:rPr>
            </w:r>
            <w:r w:rsidR="005067F2" w:rsidRPr="005067F2">
              <w:rPr>
                <w:rFonts w:ascii="Palatino Linotype" w:hAnsi="Palatino Linotype"/>
                <w:noProof/>
                <w:webHidden/>
                <w:sz w:val="22"/>
                <w:szCs w:val="22"/>
              </w:rPr>
              <w:fldChar w:fldCharType="separate"/>
            </w:r>
            <w:r w:rsidR="001525C1">
              <w:rPr>
                <w:rFonts w:ascii="Palatino Linotype" w:hAnsi="Palatino Linotype"/>
                <w:noProof/>
                <w:webHidden/>
                <w:sz w:val="22"/>
                <w:szCs w:val="22"/>
              </w:rPr>
              <w:t>21</w:t>
            </w:r>
            <w:r w:rsidR="005067F2" w:rsidRPr="005067F2">
              <w:rPr>
                <w:rFonts w:ascii="Palatino Linotype" w:hAnsi="Palatino Linotype"/>
                <w:noProof/>
                <w:webHidden/>
                <w:sz w:val="22"/>
                <w:szCs w:val="22"/>
              </w:rPr>
              <w:fldChar w:fldCharType="end"/>
            </w:r>
          </w:hyperlink>
        </w:p>
        <w:p w:rsidR="0099502B" w:rsidRDefault="0099502B">
          <w:r w:rsidRPr="005067F2">
            <w:rPr>
              <w:rFonts w:ascii="Palatino Linotype" w:hAnsi="Palatino Linotype"/>
              <w:b/>
              <w:bCs/>
              <w:sz w:val="22"/>
              <w:szCs w:val="22"/>
              <w:lang w:val="es-ES"/>
            </w:rPr>
            <w:fldChar w:fldCharType="end"/>
          </w:r>
        </w:p>
      </w:sdtContent>
    </w:sdt>
    <w:p w:rsidR="0099502B" w:rsidRDefault="0099502B">
      <w:pPr>
        <w:spacing w:line="360" w:lineRule="auto"/>
        <w:jc w:val="both"/>
      </w:pPr>
    </w:p>
    <w:p w:rsidR="007A7D79" w:rsidRDefault="006954DA">
      <w:pPr>
        <w:spacing w:line="360" w:lineRule="auto"/>
        <w:jc w:val="both"/>
        <w:rPr>
          <w:rFonts w:ascii="Palatino Linotype" w:eastAsia="Palatino Linotype" w:hAnsi="Palatino Linotype" w:cs="Palatino Linotype"/>
          <w:color w:val="000000"/>
          <w:sz w:val="22"/>
          <w:szCs w:val="22"/>
        </w:rPr>
      </w:pPr>
      <w:r>
        <w:br w:type="column"/>
      </w: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Resolución del Pleno del Instituto de Transparencia, Acceso a la Información Pública y </w:t>
      </w:r>
      <w:r>
        <w:rPr>
          <w:rFonts w:ascii="Palatino Linotype" w:eastAsia="Palatino Linotype" w:hAnsi="Palatino Linotype" w:cs="Palatino Linotype"/>
          <w:sz w:val="22"/>
          <w:szCs w:val="22"/>
        </w:rPr>
        <w:t xml:space="preserve">Protección de Datos Personales del Estado de México y Municipios, con domicilio en Metepec, Estado de México, de fecha primero de octubre  de dos mil veinticinco. </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VISTO </w:t>
      </w:r>
      <w:r>
        <w:rPr>
          <w:rFonts w:ascii="Palatino Linotype" w:eastAsia="Palatino Linotype" w:hAnsi="Palatino Linotype" w:cs="Palatino Linotype"/>
          <w:color w:val="000000"/>
          <w:sz w:val="22"/>
          <w:szCs w:val="22"/>
        </w:rPr>
        <w:t xml:space="preserve">el expediente conformado con motivo del Recurso de Revisión </w:t>
      </w:r>
      <w:r w:rsidRPr="00274C53">
        <w:rPr>
          <w:rFonts w:ascii="Palatino Linotype" w:eastAsia="Palatino Linotype" w:hAnsi="Palatino Linotype" w:cs="Palatino Linotype"/>
          <w:b/>
          <w:color w:val="000000"/>
          <w:sz w:val="22"/>
          <w:szCs w:val="22"/>
        </w:rPr>
        <w:t>10256/INFOEM/IP/RR/2025</w:t>
      </w:r>
      <w:r>
        <w:rPr>
          <w:rFonts w:ascii="Palatino Linotype" w:eastAsia="Palatino Linotype" w:hAnsi="Palatino Linotype" w:cs="Palatino Linotype"/>
          <w:color w:val="000000"/>
          <w:sz w:val="22"/>
          <w:szCs w:val="22"/>
        </w:rPr>
        <w:t xml:space="preserve">, interpuesto por </w:t>
      </w:r>
      <w:r w:rsidR="002B1292" w:rsidRPr="002B1292">
        <w:rPr>
          <w:rFonts w:ascii="Palatino Linotype" w:eastAsia="Palatino Linotype" w:hAnsi="Palatino Linotype" w:cs="Palatino Linotype"/>
          <w:b/>
          <w:sz w:val="22"/>
          <w:szCs w:val="22"/>
          <w:highlight w:val="black"/>
        </w:rPr>
        <w:t>XXXXXXXXXXXXXXXXXXXXXXXXX</w:t>
      </w:r>
      <w:r w:rsidRPr="002B1292">
        <w:rPr>
          <w:rFonts w:ascii="Palatino Linotype" w:eastAsia="Palatino Linotype" w:hAnsi="Palatino Linotype" w:cs="Palatino Linotype"/>
          <w:b/>
          <w:sz w:val="22"/>
          <w:szCs w:val="22"/>
          <w:highlight w:val="black"/>
        </w:rPr>
        <w:t xml:space="preserve"> </w:t>
      </w:r>
      <w:r w:rsidR="002B1292" w:rsidRPr="002B1292">
        <w:rPr>
          <w:rFonts w:ascii="Palatino Linotype" w:eastAsia="Palatino Linotype" w:hAnsi="Palatino Linotype" w:cs="Palatino Linotype"/>
          <w:b/>
          <w:sz w:val="22"/>
          <w:szCs w:val="22"/>
          <w:highlight w:val="black"/>
        </w:rPr>
        <w:t>XXXXXXXXXXXXXXXX</w:t>
      </w:r>
      <w:r w:rsidR="002B1292">
        <w:rPr>
          <w:rFonts w:ascii="Palatino Linotype" w:eastAsia="Palatino Linotype" w:hAnsi="Palatino Linotype" w:cs="Palatino Linotype"/>
          <w:b/>
          <w:sz w:val="22"/>
          <w:szCs w:val="22"/>
          <w:highlight w:val="black"/>
        </w:rPr>
        <w:t>XX</w:t>
      </w:r>
      <w:r w:rsidR="002B1292" w:rsidRPr="002B1292">
        <w:rPr>
          <w:rFonts w:ascii="Palatino Linotype" w:eastAsia="Palatino Linotype" w:hAnsi="Palatino Linotype" w:cs="Palatino Linotype"/>
          <w:b/>
          <w:sz w:val="22"/>
          <w:szCs w:val="22"/>
          <w:highlight w:val="black"/>
        </w:rPr>
        <w:t>XXXXXXX</w:t>
      </w:r>
      <w:bookmarkStart w:id="0" w:name="_GoBack"/>
      <w:bookmarkEnd w:id="0"/>
      <w:r w:rsidRPr="00274C53">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color w:val="000000"/>
          <w:sz w:val="22"/>
          <w:szCs w:val="22"/>
        </w:rPr>
        <w:t xml:space="preserve"> en contra de la falta de respuesta del Sujeto Obligado, </w:t>
      </w:r>
      <w:r w:rsidRPr="00274C53">
        <w:rPr>
          <w:rFonts w:ascii="Palatino Linotype" w:eastAsia="Palatino Linotype" w:hAnsi="Palatino Linotype" w:cs="Palatino Linotype"/>
          <w:b/>
          <w:sz w:val="22"/>
          <w:szCs w:val="22"/>
        </w:rPr>
        <w:t>Sistema Municipal Para el Desarrollo Integral de la Familia de Ixtapaluca</w:t>
      </w:r>
      <w:r>
        <w:rPr>
          <w:rFonts w:ascii="Palatino Linotype" w:eastAsia="Palatino Linotype" w:hAnsi="Palatino Linotype" w:cs="Palatino Linotype"/>
          <w:color w:val="000000"/>
          <w:sz w:val="22"/>
          <w:szCs w:val="22"/>
        </w:rPr>
        <w:t>, a la solicitud de acceso a la información pública 00036/DIFIXTAPAL/IP/2025, se emite la presente Resolución, con base en los Antecedentes y Considerandos que a continuación se exponen:</w:t>
      </w:r>
    </w:p>
    <w:p w:rsidR="007A7D79" w:rsidRDefault="007A7D79">
      <w:pPr>
        <w:pStyle w:val="Subttulo"/>
        <w:spacing w:after="0" w:line="360" w:lineRule="auto"/>
      </w:pPr>
      <w:bookmarkStart w:id="1" w:name="_heading=h.8xlqmn6509hb" w:colFirst="0" w:colLast="0"/>
      <w:bookmarkEnd w:id="1"/>
    </w:p>
    <w:p w:rsidR="007A7D79" w:rsidRDefault="006954DA">
      <w:pPr>
        <w:pStyle w:val="Ttulo1"/>
      </w:pPr>
      <w:bookmarkStart w:id="2" w:name="_heading=h.95gvolldpzmc" w:colFirst="0" w:colLast="0"/>
      <w:bookmarkStart w:id="3" w:name="_Toc210317562"/>
      <w:bookmarkEnd w:id="2"/>
      <w:r>
        <w:t>A N T E C E D E N T E S</w:t>
      </w:r>
      <w:bookmarkEnd w:id="3"/>
    </w:p>
    <w:p w:rsidR="007A7D79" w:rsidRDefault="007A7D79">
      <w:pPr>
        <w:pBdr>
          <w:top w:val="nil"/>
          <w:left w:val="nil"/>
          <w:bottom w:val="nil"/>
          <w:right w:val="nil"/>
          <w:between w:val="nil"/>
        </w:pBdr>
        <w:spacing w:line="360" w:lineRule="auto"/>
        <w:rPr>
          <w:rFonts w:ascii="Palatino Linotype" w:eastAsia="Palatino Linotype" w:hAnsi="Palatino Linotype" w:cs="Palatino Linotype"/>
          <w:b/>
          <w:color w:val="000000"/>
          <w:sz w:val="22"/>
          <w:szCs w:val="22"/>
        </w:rPr>
      </w:pPr>
    </w:p>
    <w:p w:rsidR="007A7D79" w:rsidRDefault="006954DA">
      <w:pPr>
        <w:pStyle w:val="Ttulo2"/>
      </w:pPr>
      <w:bookmarkStart w:id="4" w:name="_heading=h.6jizlsatlzxp" w:colFirst="0" w:colLast="0"/>
      <w:bookmarkStart w:id="5" w:name="_Toc210317563"/>
      <w:bookmarkEnd w:id="4"/>
      <w:r>
        <w:t>I. Presentación de la solicitud de información</w:t>
      </w:r>
      <w:bookmarkEnd w:id="5"/>
    </w:p>
    <w:p w:rsidR="007A7D79" w:rsidRDefault="007A7D79">
      <w:pPr>
        <w:tabs>
          <w:tab w:val="left" w:pos="567"/>
        </w:tabs>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El siete de agosto de dos mil veinticinco, </w:t>
      </w:r>
      <w:r>
        <w:rPr>
          <w:rFonts w:ascii="Palatino Linotype" w:eastAsia="Palatino Linotype" w:hAnsi="Palatino Linotype" w:cs="Palatino Linotype"/>
          <w:sz w:val="22"/>
          <w:szCs w:val="22"/>
        </w:rPr>
        <w:t>el Particular presentó solicitud de acceso a la información pública, a través del Sistema de Acceso a la Información Mexiquense (SAIMEX), ante el Sistema Municipal Para el Desarrollo Integral de la Familia de Ixtapaluca, en los siguientes términos:</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“DESCRIPCIÓN CLARA Y PRECISA DE LA INFORMACIÓN SOLICITADA</w:t>
      </w:r>
    </w:p>
    <w:p w:rsidR="007A7D79" w:rsidRDefault="006954DA">
      <w:pPr>
        <w:tabs>
          <w:tab w:val="left" w:pos="4667"/>
        </w:tabs>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color w:val="000000"/>
        </w:rPr>
        <w:t>Solicito listado de integrantes actuales de la Junta de Gobierno del DIF Ixtapaluca, con nombre, cargo y representación...</w:t>
      </w:r>
      <w:r>
        <w:rPr>
          <w:rFonts w:ascii="Palatino Linotype" w:eastAsia="Palatino Linotype" w:hAnsi="Palatino Linotype" w:cs="Palatino Linotype"/>
          <w:i/>
        </w:rPr>
        <w:t>.” (Sic.)</w:t>
      </w:r>
    </w:p>
    <w:p w:rsidR="007A7D79" w:rsidRDefault="007A7D79">
      <w:pPr>
        <w:tabs>
          <w:tab w:val="left" w:pos="4667"/>
        </w:tabs>
        <w:spacing w:line="360" w:lineRule="auto"/>
        <w:ind w:left="567" w:right="567"/>
        <w:jc w:val="both"/>
        <w:rPr>
          <w:rFonts w:ascii="Palatino Linotype" w:eastAsia="Palatino Linotype" w:hAnsi="Palatino Linotype" w:cs="Palatino Linotype"/>
          <w:i/>
        </w:rPr>
      </w:pPr>
    </w:p>
    <w:p w:rsidR="007A7D79" w:rsidRDefault="006954DA">
      <w:pPr>
        <w:tabs>
          <w:tab w:val="left" w:pos="4667"/>
        </w:tabs>
        <w:spacing w:line="360" w:lineRule="auto"/>
        <w:ind w:left="567" w:right="567"/>
        <w:jc w:val="both"/>
        <w:rPr>
          <w:rFonts w:ascii="Palatino Linotype" w:eastAsia="Palatino Linotype" w:hAnsi="Palatino Linotype" w:cs="Palatino Linotype"/>
          <w:b/>
          <w:i/>
        </w:rPr>
      </w:pPr>
      <w:r>
        <w:rPr>
          <w:rFonts w:ascii="Palatino Linotype" w:eastAsia="Palatino Linotype" w:hAnsi="Palatino Linotype" w:cs="Palatino Linotype"/>
          <w:b/>
          <w:i/>
        </w:rPr>
        <w:t>“MODALIDAD DE ENTREGA</w:t>
      </w:r>
    </w:p>
    <w:p w:rsidR="007A7D79" w:rsidRDefault="006954DA">
      <w:pPr>
        <w:spacing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A través del SAIMEX” </w:t>
      </w:r>
    </w:p>
    <w:p w:rsidR="007A7D79" w:rsidRDefault="007A7D79">
      <w:pPr>
        <w:spacing w:line="360" w:lineRule="auto"/>
        <w:ind w:right="567"/>
        <w:jc w:val="both"/>
        <w:rPr>
          <w:rFonts w:ascii="Palatino Linotype" w:eastAsia="Palatino Linotype" w:hAnsi="Palatino Linotype" w:cs="Palatino Linotype"/>
          <w:i/>
        </w:rPr>
      </w:pPr>
    </w:p>
    <w:p w:rsidR="007A7D79" w:rsidRDefault="006954DA">
      <w:pPr>
        <w:pStyle w:val="Ttulo2"/>
      </w:pPr>
      <w:bookmarkStart w:id="6" w:name="_heading=h.dgkc29e15oiy" w:colFirst="0" w:colLast="0"/>
      <w:bookmarkStart w:id="7" w:name="_Toc210317564"/>
      <w:bookmarkEnd w:id="6"/>
      <w:r>
        <w:t>II. Respuesta del Sujeto Obligado</w:t>
      </w:r>
      <w:bookmarkEnd w:id="7"/>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De conformidad con el artículo 136, párrafo primero de la Ley de Transparencia y Acceso a</w:t>
      </w: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Pr>
          <w:rFonts w:ascii="Palatino Linotype" w:eastAsia="Palatino Linotype" w:hAnsi="Palatino Linotype" w:cs="Palatino Linotype"/>
          <w:b/>
          <w:sz w:val="22"/>
          <w:szCs w:val="22"/>
        </w:rPr>
        <w:t xml:space="preserve"> Sistema Municipal Para el Desarrollo Integral de la Familia de Ixtapaluca</w:t>
      </w:r>
      <w:r>
        <w:rPr>
          <w:rFonts w:ascii="Palatino Linotype" w:eastAsia="Palatino Linotype" w:hAnsi="Palatino Linotype" w:cs="Palatino Linotype"/>
          <w:color w:val="000000"/>
          <w:sz w:val="22"/>
          <w:szCs w:val="22"/>
        </w:rPr>
        <w:t xml:space="preserve">, omitió dar respuesta a la solicitud de información, por lo que se </w:t>
      </w:r>
      <w:r>
        <w:rPr>
          <w:rFonts w:ascii="Palatino Linotype" w:eastAsia="Palatino Linotype" w:hAnsi="Palatino Linotype" w:cs="Palatino Linotype"/>
          <w:b/>
          <w:color w:val="000000"/>
          <w:sz w:val="22"/>
          <w:szCs w:val="22"/>
        </w:rPr>
        <w:t>configura la negativa ficta</w:t>
      </w:r>
      <w:r>
        <w:rPr>
          <w:rFonts w:ascii="Palatino Linotype" w:eastAsia="Palatino Linotype" w:hAnsi="Palatino Linotype" w:cs="Palatino Linotype"/>
          <w:color w:val="000000"/>
          <w:sz w:val="22"/>
          <w:szCs w:val="22"/>
        </w:rPr>
        <w:t xml:space="preserve"> a entregar información, prevista, en los artículos 166, párrafo cuarto y 178, párrafo segundo de la Ley de Transparencia y Acceso a la Información Pública del Estado de México y Municipios.</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pStyle w:val="Ttulo2"/>
      </w:pPr>
      <w:bookmarkStart w:id="8" w:name="_heading=h.jjr4d93w8beb" w:colFirst="0" w:colLast="0"/>
      <w:bookmarkStart w:id="9" w:name="_Toc210317565"/>
      <w:bookmarkEnd w:id="8"/>
      <w:r>
        <w:t>III. Interposición del Recurso de Revisión</w:t>
      </w:r>
      <w:bookmarkEnd w:id="9"/>
    </w:p>
    <w:p w:rsidR="007A7D79" w:rsidRDefault="007A7D79">
      <w:pPr>
        <w:spacing w:line="360" w:lineRule="auto"/>
        <w:jc w:val="both"/>
        <w:rPr>
          <w:rFonts w:ascii="Palatino Linotype" w:eastAsia="Palatino Linotype" w:hAnsi="Palatino Linotype" w:cs="Palatino Linotype"/>
          <w:b/>
          <w:color w:val="000000"/>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El primero de septiembre de dos mil veinticinco, (si bien se presentó el treinta de agosto, cabe mencionar que ese día fue inhábil, por lo que se tuvo por presentada al siguiente día hábil), el Particular interpuso un Recurso de Revisión ante este Instituto, a través del Sistema de Acceso a la Información Mexiquense (SAIMEX), en contra de la falta de respuesta por el</w:t>
      </w:r>
      <w:r>
        <w:rPr>
          <w:rFonts w:ascii="Palatino Linotype" w:eastAsia="Palatino Linotype" w:hAnsi="Palatino Linotype" w:cs="Palatino Linotype"/>
          <w:sz w:val="22"/>
          <w:szCs w:val="22"/>
        </w:rPr>
        <w:t xml:space="preserve"> Sujeto Obligado</w:t>
      </w:r>
      <w:r>
        <w:rPr>
          <w:rFonts w:ascii="Palatino Linotype" w:eastAsia="Palatino Linotype" w:hAnsi="Palatino Linotype" w:cs="Palatino Linotype"/>
          <w:color w:val="000000"/>
          <w:sz w:val="22"/>
          <w:szCs w:val="22"/>
        </w:rPr>
        <w:t xml:space="preserve">, a la solicitud de información, en los siguientes términos: </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“ACTO IMPUGNADO</w:t>
      </w:r>
    </w:p>
    <w:p w:rsidR="007A7D79" w:rsidRDefault="006954DA">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w:t>
      </w:r>
      <w:r>
        <w:rPr>
          <w:rFonts w:ascii="Palatino Linotype" w:eastAsia="Palatino Linotype" w:hAnsi="Palatino Linotype" w:cs="Palatino Linotype"/>
          <w:i/>
          <w:color w:val="000000"/>
        </w:rPr>
        <w:lastRenderedPageBreak/>
        <w:t xml:space="preserve">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w:t>
      </w:r>
      <w:r>
        <w:rPr>
          <w:rFonts w:ascii="Palatino Linotype" w:eastAsia="Palatino Linotype" w:hAnsi="Palatino Linotype" w:cs="Palatino Linotype"/>
          <w:i/>
          <w:color w:val="000000"/>
        </w:rPr>
        <w:lastRenderedPageBreak/>
        <w:t>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 (Sic.)</w:t>
      </w:r>
    </w:p>
    <w:p w:rsidR="007A7D79" w:rsidRDefault="007A7D79">
      <w:pPr>
        <w:spacing w:line="360" w:lineRule="auto"/>
        <w:ind w:left="567" w:right="567"/>
        <w:jc w:val="both"/>
        <w:rPr>
          <w:rFonts w:ascii="Palatino Linotype" w:eastAsia="Palatino Linotype" w:hAnsi="Palatino Linotype" w:cs="Palatino Linotype"/>
          <w:i/>
          <w:color w:val="000000"/>
        </w:rPr>
      </w:pPr>
    </w:p>
    <w:p w:rsidR="007A7D79" w:rsidRDefault="006954DA">
      <w:pPr>
        <w:spacing w:line="360" w:lineRule="auto"/>
        <w:ind w:left="567" w:right="567"/>
        <w:rPr>
          <w:rFonts w:ascii="Palatino Linotype" w:eastAsia="Palatino Linotype" w:hAnsi="Palatino Linotype" w:cs="Palatino Linotype"/>
          <w:b/>
          <w:i/>
        </w:rPr>
      </w:pPr>
      <w:r>
        <w:rPr>
          <w:rFonts w:ascii="Palatino Linotype" w:eastAsia="Palatino Linotype" w:hAnsi="Palatino Linotype" w:cs="Palatino Linotype"/>
          <w:b/>
          <w:i/>
        </w:rPr>
        <w:t>“RAZONES O MOTIVOS DE LA INCONFORMIDAD</w:t>
      </w:r>
    </w:p>
    <w:p w:rsidR="007A7D79" w:rsidRDefault="006954DA">
      <w:pPr>
        <w:spacing w:line="36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w:t>
      </w:r>
      <w:r>
        <w:rPr>
          <w:rFonts w:ascii="Palatino Linotype" w:eastAsia="Palatino Linotype" w:hAnsi="Palatino Linotype" w:cs="Palatino Linotype"/>
          <w:i/>
          <w:color w:val="000000"/>
        </w:rPr>
        <w:lastRenderedPageBreak/>
        <w:t xml:space="preserve">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w:t>
      </w:r>
      <w:r>
        <w:rPr>
          <w:rFonts w:ascii="Palatino Linotype" w:eastAsia="Palatino Linotype" w:hAnsi="Palatino Linotype" w:cs="Palatino Linotype"/>
          <w:i/>
          <w:color w:val="000000"/>
        </w:rPr>
        <w:lastRenderedPageBreak/>
        <w:t>incumplir sus obligaciones, constituye un menosprecio inaceptable hacia el derecho ciudadano de acceso a la información y debe ser corregida con urgencia, garantizando que la información se entregue efectiva, completa y oportunamente.” (Sic.)</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pStyle w:val="Ttulo2"/>
      </w:pPr>
      <w:bookmarkStart w:id="10" w:name="_heading=h.ytwiygeqtwa" w:colFirst="0" w:colLast="0"/>
      <w:bookmarkStart w:id="11" w:name="_Toc210317566"/>
      <w:bookmarkEnd w:id="10"/>
      <w:r>
        <w:t>IV. Trámite del Recurso de Revisión ante el Instituto</w:t>
      </w:r>
      <w:bookmarkEnd w:id="11"/>
    </w:p>
    <w:p w:rsidR="007A7D79" w:rsidRDefault="007A7D79">
      <w:pPr>
        <w:spacing w:line="360" w:lineRule="auto"/>
        <w:jc w:val="both"/>
        <w:rPr>
          <w:rFonts w:ascii="Palatino Linotype" w:eastAsia="Palatino Linotype" w:hAnsi="Palatino Linotype" w:cs="Palatino Linotype"/>
          <w:b/>
          <w:color w:val="000000"/>
          <w:sz w:val="22"/>
          <w:szCs w:val="22"/>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a) Turno del Recurso de Revisión. </w:t>
      </w:r>
      <w:r>
        <w:rPr>
          <w:rFonts w:ascii="Palatino Linotype" w:eastAsia="Palatino Linotype" w:hAnsi="Palatino Linotype" w:cs="Palatino Linotype"/>
          <w:color w:val="000000"/>
          <w:sz w:val="22"/>
          <w:szCs w:val="22"/>
        </w:rPr>
        <w:t xml:space="preserve">El primero de septiembre de dos mil veinticinco, (si bien se presentó el treinta de agosto, cabe mencionar que ese día fue inhábil, por lo que se tuvo por presentada al siguiente día hábil) el Sistema de Acceso a la Información Mexiquense (SAIMEX), asignó el número de expediente </w:t>
      </w:r>
      <w:r>
        <w:rPr>
          <w:rFonts w:ascii="Palatino Linotype" w:eastAsia="Palatino Linotype" w:hAnsi="Palatino Linotype" w:cs="Palatino Linotype"/>
          <w:b/>
          <w:color w:val="000000"/>
          <w:sz w:val="22"/>
          <w:szCs w:val="22"/>
        </w:rPr>
        <w:t>10256/INFOEM/IP/RR/2025</w:t>
      </w:r>
      <w:r>
        <w:rPr>
          <w:rFonts w:ascii="Palatino Linotype" w:eastAsia="Palatino Linotype" w:hAnsi="Palatino Linotype" w:cs="Palatino Linotype"/>
          <w:color w:val="000000"/>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rsidR="007A7D79" w:rsidRDefault="007A7D79">
      <w:pPr>
        <w:spacing w:line="360" w:lineRule="auto"/>
        <w:jc w:val="both"/>
        <w:rPr>
          <w:rFonts w:ascii="Palatino Linotype" w:eastAsia="Palatino Linotype" w:hAnsi="Palatino Linotype" w:cs="Palatino Linotype"/>
          <w:b/>
          <w:color w:val="000000"/>
          <w:sz w:val="22"/>
          <w:szCs w:val="22"/>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b/>
          <w:color w:val="000000"/>
          <w:sz w:val="22"/>
          <w:szCs w:val="22"/>
        </w:rPr>
        <w:t xml:space="preserve">b) Admisión del Recurso de Revisión. </w:t>
      </w:r>
      <w:r>
        <w:rPr>
          <w:rFonts w:ascii="Palatino Linotype" w:eastAsia="Palatino Linotype" w:hAnsi="Palatino Linotype" w:cs="Palatino Linotype"/>
          <w:color w:val="000000"/>
          <w:sz w:val="22"/>
          <w:szCs w:val="22"/>
        </w:rPr>
        <w:t>El cuatro de septiembre de dos mil veinticinco,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00000"/>
          <w:sz w:val="22"/>
          <w:szCs w:val="22"/>
        </w:rPr>
        <w:t>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sz w:val="22"/>
          <w:szCs w:val="22"/>
        </w:rPr>
        <w:t xml:space="preserve"> Informe Justificado. </w:t>
      </w:r>
      <w:r>
        <w:rPr>
          <w:rFonts w:ascii="Palatino Linotype" w:eastAsia="Palatino Linotype" w:hAnsi="Palatino Linotype" w:cs="Palatino Linotype"/>
          <w:sz w:val="22"/>
          <w:szCs w:val="22"/>
        </w:rPr>
        <w:t>El Sujeto Obligado fue omiso en realizar manifestación alguna.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b/>
          <w:sz w:val="22"/>
          <w:szCs w:val="22"/>
        </w:rPr>
        <w:lastRenderedPageBreak/>
        <w:t xml:space="preserve">d) Manifestaciones del Recurrente: </w:t>
      </w:r>
      <w:r>
        <w:rPr>
          <w:rFonts w:ascii="Palatino Linotype" w:eastAsia="Palatino Linotype" w:hAnsi="Palatino Linotype" w:cs="Palatino Linotype"/>
          <w:sz w:val="22"/>
          <w:szCs w:val="22"/>
        </w:rPr>
        <w:t>EL Particular fue omiso en realizar manifestación alguna.</w:t>
      </w:r>
    </w:p>
    <w:p w:rsidR="007A7D79" w:rsidRDefault="007A7D79">
      <w:pPr>
        <w:spacing w:line="360" w:lineRule="auto"/>
        <w:jc w:val="both"/>
        <w:rPr>
          <w:rFonts w:ascii="Palatino Linotype" w:eastAsia="Palatino Linotype" w:hAnsi="Palatino Linotype" w:cs="Palatino Linotype"/>
          <w:b/>
          <w:sz w:val="18"/>
          <w:szCs w:val="18"/>
        </w:rPr>
      </w:pPr>
    </w:p>
    <w:p w:rsidR="007A7D79" w:rsidRDefault="006954D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e) Cierre de instrucción. </w:t>
      </w:r>
      <w:r>
        <w:rPr>
          <w:rFonts w:ascii="Palatino Linotype" w:eastAsia="Palatino Linotype" w:hAnsi="Palatino Linotype" w:cs="Palatino Linotype"/>
          <w:sz w:val="22"/>
          <w:szCs w:val="22"/>
        </w:rPr>
        <w:t xml:space="preserve">El veintidós de septiembre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rsidR="007A7D79" w:rsidRDefault="007A7D79">
      <w:pPr>
        <w:spacing w:line="360" w:lineRule="auto"/>
        <w:jc w:val="both"/>
        <w:rPr>
          <w:rFonts w:ascii="Palatino Linotype" w:eastAsia="Palatino Linotype" w:hAnsi="Palatino Linotype" w:cs="Palatino Linotype"/>
          <w:b/>
          <w:sz w:val="18"/>
          <w:szCs w:val="18"/>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pStyle w:val="Ttulo1"/>
      </w:pPr>
      <w:bookmarkStart w:id="12" w:name="_heading=h.m001ne2tihpt" w:colFirst="0" w:colLast="0"/>
      <w:bookmarkStart w:id="13" w:name="_Toc210317567"/>
      <w:bookmarkEnd w:id="12"/>
      <w:r>
        <w:t>C O N S I D E R A N D O S</w:t>
      </w:r>
      <w:bookmarkEnd w:id="13"/>
    </w:p>
    <w:p w:rsidR="007A7D79" w:rsidRDefault="007A7D79">
      <w:pPr>
        <w:spacing w:line="360" w:lineRule="auto"/>
        <w:jc w:val="both"/>
        <w:rPr>
          <w:rFonts w:ascii="Palatino Linotype" w:eastAsia="Palatino Linotype" w:hAnsi="Palatino Linotype" w:cs="Palatino Linotype"/>
          <w:b/>
          <w:sz w:val="22"/>
          <w:szCs w:val="22"/>
        </w:rPr>
      </w:pPr>
    </w:p>
    <w:p w:rsidR="007A7D79" w:rsidRDefault="006954DA">
      <w:pPr>
        <w:pStyle w:val="Ttulo2"/>
      </w:pPr>
      <w:bookmarkStart w:id="14" w:name="_heading=h.g0xgkxst5tzi" w:colFirst="0" w:colLast="0"/>
      <w:bookmarkStart w:id="15" w:name="_Toc210317568"/>
      <w:bookmarkEnd w:id="14"/>
      <w:r>
        <w:t>PRIMERO. Competencia</w:t>
      </w:r>
      <w:bookmarkEnd w:id="15"/>
    </w:p>
    <w:p w:rsidR="007A7D79" w:rsidRDefault="007A7D79">
      <w:pPr>
        <w:spacing w:line="360" w:lineRule="auto"/>
        <w:jc w:val="both"/>
        <w:rPr>
          <w:rFonts w:ascii="Palatino Linotype" w:eastAsia="Palatino Linotype" w:hAnsi="Palatino Linotype" w:cs="Palatino Linotype"/>
          <w:b/>
          <w:sz w:val="22"/>
          <w:szCs w:val="22"/>
        </w:rPr>
      </w:pPr>
    </w:p>
    <w:p w:rsidR="007A7D79" w:rsidRDefault="006954DA">
      <w:pPr>
        <w:spacing w:line="360" w:lineRule="auto"/>
        <w:jc w:val="both"/>
        <w:rPr>
          <w:rFonts w:ascii="Palatino Linotype" w:eastAsia="Palatino Linotype" w:hAnsi="Palatino Linotype" w:cs="Palatino Linotype"/>
          <w:sz w:val="22"/>
          <w:szCs w:val="22"/>
        </w:rPr>
      </w:pPr>
      <w:bookmarkStart w:id="16" w:name="_heading=h.bqztg4q8adyb" w:colFirst="0" w:colLast="0"/>
      <w:bookmarkEnd w:id="16"/>
      <w:r>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w:t>
      </w:r>
      <w:r>
        <w:rPr>
          <w:rFonts w:ascii="Palatino Linotype" w:eastAsia="Palatino Linotype" w:hAnsi="Palatino Linotype" w:cs="Palatino Linotype"/>
          <w:sz w:val="22"/>
          <w:szCs w:val="22"/>
        </w:rPr>
        <w:lastRenderedPageBreak/>
        <w:t>Transparencia, Acceso a la Información Pública y Protección de Datos Personales del Estado de México y Municipios.</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pStyle w:val="Ttulo2"/>
      </w:pPr>
      <w:bookmarkStart w:id="17" w:name="_heading=h.p1m332xo1a92" w:colFirst="0" w:colLast="0"/>
      <w:bookmarkStart w:id="18" w:name="_Toc210317569"/>
      <w:bookmarkEnd w:id="17"/>
      <w:r>
        <w:t>SEGUNDO. Causales de improcedencia y Sobreseimiento</w:t>
      </w:r>
      <w:bookmarkEnd w:id="18"/>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w:t>
      </w:r>
      <w:r>
        <w:rPr>
          <w:rFonts w:ascii="Palatino Linotype" w:eastAsia="Palatino Linotype" w:hAnsi="Palatino Linotype" w:cs="Palatino Linotype"/>
          <w:b/>
          <w:sz w:val="22"/>
          <w:szCs w:val="22"/>
        </w:rPr>
        <w:t>no se actualiza ninguna de las causales de improcedencia</w:t>
      </w:r>
      <w:r>
        <w:rPr>
          <w:rFonts w:ascii="Palatino Linotype" w:eastAsia="Palatino Linotype" w:hAnsi="Palatino Linotype" w:cs="Palatino Linotype"/>
          <w:sz w:val="22"/>
          <w:szCs w:val="22"/>
        </w:rPr>
        <w:t xml:space="preserve"> establecidas en el ordenamiento jurídico previamente señalado, toda vez que: este Instituto no tiene conocimiento de que se encuentre en trámite algún medio de defensa presentado por la persona Recurrente ante otra instancia; no existió prevención alguna; la veracidad de la </w:t>
      </w:r>
      <w:r>
        <w:rPr>
          <w:rFonts w:ascii="Palatino Linotype" w:eastAsia="Palatino Linotype" w:hAnsi="Palatino Linotype" w:cs="Palatino Linotype"/>
          <w:sz w:val="22"/>
          <w:szCs w:val="22"/>
        </w:rPr>
        <w:lastRenderedPageBreak/>
        <w:t>respuesta no formó parte del agravio; ni se realizó una consulta o ampliación a los alcances del requerimiento informativo.</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de que el Medios de Impugnación fue presentado en tiempo, toda vez que ante la ausencia de la respuesta del Ente Recurrido, se constituyó la </w:t>
      </w:r>
      <w:r>
        <w:rPr>
          <w:rFonts w:ascii="Palatino Linotype" w:eastAsia="Palatino Linotype" w:hAnsi="Palatino Linotype" w:cs="Palatino Linotype"/>
          <w:b/>
          <w:sz w:val="22"/>
          <w:szCs w:val="22"/>
        </w:rPr>
        <w:t>negativa ficta</w:t>
      </w:r>
      <w:r>
        <w:rPr>
          <w:rFonts w:ascii="Palatino Linotype" w:eastAsia="Palatino Linotype" w:hAnsi="Palatino Linotype" w:cs="Palatino Linotype"/>
          <w:sz w:val="22"/>
          <w:szCs w:val="22"/>
        </w:rPr>
        <w:t xml:space="preserve">, que genera la posibilidad de los particulares de interponer un recurso de revisión ante tal omisión, </w:t>
      </w:r>
      <w:r>
        <w:rPr>
          <w:rFonts w:ascii="Palatino Linotype" w:eastAsia="Palatino Linotype" w:hAnsi="Palatino Linotype" w:cs="Palatino Linotype"/>
          <w:sz w:val="22"/>
          <w:szCs w:val="22"/>
          <w:u w:val="single"/>
        </w:rPr>
        <w:t>en cualquier momento</w:t>
      </w:r>
      <w:r>
        <w:rPr>
          <w:rFonts w:ascii="Palatino Linotype" w:eastAsia="Palatino Linotype" w:hAnsi="Palatino Linotype" w:cs="Palatino Linotype"/>
          <w:sz w:val="22"/>
          <w:szCs w:val="22"/>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actualiza la causal de procedencia señalada en el artículo 179, fracción VII, de la Ley de la materia, toda vez que el Solicitante se inconformó con la falta de respuesta a su solicitud de acceso a información pública.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b/>
          <w:color w:val="0D0D0D"/>
          <w:sz w:val="22"/>
          <w:szCs w:val="22"/>
        </w:rPr>
      </w:pPr>
      <w:r>
        <w:rPr>
          <w:rFonts w:ascii="Palatino Linotype" w:eastAsia="Palatino Linotype" w:hAnsi="Palatino Linotype" w:cs="Palatino Linotype"/>
          <w:b/>
          <w:color w:val="0D0D0D"/>
          <w:sz w:val="22"/>
          <w:szCs w:val="22"/>
        </w:rPr>
        <w:t>Causales de sobreseimiento</w:t>
      </w:r>
    </w:p>
    <w:p w:rsidR="007A7D79" w:rsidRDefault="007A7D79">
      <w:pPr>
        <w:spacing w:line="360" w:lineRule="auto"/>
        <w:jc w:val="both"/>
        <w:rPr>
          <w:rFonts w:ascii="Palatino Linotype" w:eastAsia="Palatino Linotype" w:hAnsi="Palatino Linotype" w:cs="Palatino Linotype"/>
          <w:color w:val="0D0D0D"/>
          <w:sz w:val="22"/>
          <w:szCs w:val="22"/>
        </w:rPr>
      </w:pPr>
    </w:p>
    <w:p w:rsidR="007A7D79" w:rsidRDefault="006954DA">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Por ser de previo y especial pronunciamiento, este Instituto analiza si se actualiza alguna causal de sobreseimiento.</w:t>
      </w:r>
    </w:p>
    <w:p w:rsidR="007A7D79" w:rsidRDefault="007A7D79">
      <w:pPr>
        <w:spacing w:line="360" w:lineRule="auto"/>
        <w:jc w:val="both"/>
        <w:rPr>
          <w:rFonts w:ascii="Palatino Linotype" w:eastAsia="Palatino Linotype" w:hAnsi="Palatino Linotype" w:cs="Palatino Linotype"/>
          <w:color w:val="0D0D0D"/>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w:t>
      </w:r>
      <w:r>
        <w:rPr>
          <w:rFonts w:ascii="Palatino Linotype" w:eastAsia="Palatino Linotype" w:hAnsi="Palatino Linotype" w:cs="Palatino Linotype"/>
          <w:sz w:val="22"/>
          <w:szCs w:val="22"/>
        </w:rPr>
        <w:lastRenderedPageBreak/>
        <w:t>haya fallecido, sobreviniera alguna causal de improcedencia, que el Sujeto Obligado hubiese modificado o revocado el acto impugnado o bien, haya quedado sin materia.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color w:val="0D0D0D"/>
          <w:sz w:val="22"/>
          <w:szCs w:val="22"/>
        </w:rPr>
        <w:t xml:space="preserve">Por tales motivos, se considera procedente entrar al fondo del presente asunto. </w:t>
      </w:r>
    </w:p>
    <w:p w:rsidR="007A7D79" w:rsidRDefault="007A7D79">
      <w:pPr>
        <w:spacing w:line="360" w:lineRule="auto"/>
        <w:jc w:val="both"/>
        <w:rPr>
          <w:rFonts w:ascii="Palatino Linotype" w:eastAsia="Palatino Linotype" w:hAnsi="Palatino Linotype" w:cs="Palatino Linotype"/>
          <w:color w:val="0D0D0D"/>
          <w:sz w:val="22"/>
          <w:szCs w:val="22"/>
        </w:rPr>
      </w:pPr>
    </w:p>
    <w:p w:rsidR="007A7D79" w:rsidRDefault="006954DA">
      <w:pPr>
        <w:pStyle w:val="Ttulo2"/>
      </w:pPr>
      <w:bookmarkStart w:id="19" w:name="_heading=h.guu3se3h72sy" w:colFirst="0" w:colLast="0"/>
      <w:bookmarkStart w:id="20" w:name="_Toc210317570"/>
      <w:bookmarkEnd w:id="19"/>
      <w:r>
        <w:t>TERCERO. Determinación de la Controversia</w:t>
      </w:r>
      <w:bookmarkEnd w:id="20"/>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el objeto de ilustrar la controversia planteada, resulta conveniente precisar, que una vez realizado el estudio de las constancias que integran el expediente en que se actúa, se desprende que el Particular requirió, del </w:t>
      </w:r>
      <w:r>
        <w:rPr>
          <w:rFonts w:ascii="Palatino Linotype" w:eastAsia="Palatino Linotype" w:hAnsi="Palatino Linotype" w:cs="Palatino Linotype"/>
          <w:sz w:val="22"/>
          <w:szCs w:val="22"/>
        </w:rPr>
        <w:t>Sistema Municipal Para el Desarrollo Integral de la Familia de Ixtapaluca</w:t>
      </w:r>
      <w:r>
        <w:rPr>
          <w:rFonts w:ascii="Palatino Linotype" w:eastAsia="Palatino Linotype" w:hAnsi="Palatino Linotype" w:cs="Palatino Linotype"/>
          <w:color w:val="000000"/>
          <w:sz w:val="22"/>
          <w:szCs w:val="22"/>
        </w:rPr>
        <w:t xml:space="preserve"> de la actual administración.</w:t>
      </w:r>
    </w:p>
    <w:p w:rsidR="007A7D79" w:rsidRDefault="007A7D79">
      <w:pPr>
        <w:tabs>
          <w:tab w:val="left" w:pos="4962"/>
        </w:tabs>
        <w:spacing w:line="360" w:lineRule="auto"/>
        <w:jc w:val="both"/>
        <w:rPr>
          <w:rFonts w:ascii="Palatino Linotype" w:eastAsia="Palatino Linotype" w:hAnsi="Palatino Linotype" w:cs="Palatino Linotype"/>
          <w:color w:val="000000"/>
          <w:sz w:val="22"/>
          <w:szCs w:val="22"/>
        </w:rPr>
      </w:pPr>
    </w:p>
    <w:p w:rsidR="007A7D79" w:rsidRDefault="006954DA">
      <w:pPr>
        <w:numPr>
          <w:ilvl w:val="0"/>
          <w:numId w:val="3"/>
        </w:numPr>
        <w:pBdr>
          <w:top w:val="nil"/>
          <w:left w:val="nil"/>
          <w:bottom w:val="nil"/>
          <w:right w:val="nil"/>
          <w:between w:val="nil"/>
        </w:pBdr>
        <w:tabs>
          <w:tab w:val="left" w:pos="4962"/>
        </w:tabs>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Listado de Integrantes actuales de la Junta de Gobierno con nombre y cargo.</w:t>
      </w:r>
    </w:p>
    <w:p w:rsidR="007A7D79" w:rsidRDefault="007A7D79">
      <w:pPr>
        <w:tabs>
          <w:tab w:val="left" w:pos="4962"/>
        </w:tabs>
        <w:spacing w:line="360" w:lineRule="auto"/>
        <w:jc w:val="both"/>
        <w:rPr>
          <w:rFonts w:ascii="Palatino Linotype" w:eastAsia="Palatino Linotype" w:hAnsi="Palatino Linotype" w:cs="Palatino Linotype"/>
          <w:sz w:val="22"/>
          <w:szCs w:val="22"/>
        </w:rPr>
      </w:pPr>
    </w:p>
    <w:p w:rsidR="007A7D79" w:rsidRDefault="006954DA">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rFonts w:ascii="Palatino Linotype" w:eastAsia="Palatino Linotype" w:hAnsi="Palatino Linotype" w:cs="Palatino Linotype"/>
          <w:color w:val="000000"/>
          <w:sz w:val="22"/>
          <w:szCs w:val="22"/>
          <w:highlight w:val="white"/>
        </w:rPr>
        <w:t xml:space="preserve">. </w:t>
      </w:r>
      <w:r>
        <w:rPr>
          <w:rFonts w:ascii="Palatino Linotype" w:eastAsia="Palatino Linotype" w:hAnsi="Palatino Linotype" w:cs="Palatino Linotype"/>
          <w:color w:val="000000"/>
          <w:sz w:val="22"/>
          <w:szCs w:val="22"/>
        </w:rPr>
        <w:t>Así las cosas, una vez admitido y notificado el Recurso de Revisión a las partes, estas fueron omisas en realizar manifestaciones o alegatos.</w:t>
      </w:r>
    </w:p>
    <w:p w:rsidR="007A7D79" w:rsidRDefault="007A7D79">
      <w:pPr>
        <w:pBdr>
          <w:top w:val="nil"/>
          <w:left w:val="nil"/>
          <w:bottom w:val="nil"/>
          <w:right w:val="nil"/>
          <w:between w:val="nil"/>
        </w:pBdr>
        <w:spacing w:line="360" w:lineRule="auto"/>
        <w:ind w:right="-28"/>
        <w:jc w:val="both"/>
        <w:rPr>
          <w:rFonts w:ascii="Palatino Linotype" w:eastAsia="Palatino Linotype" w:hAnsi="Palatino Linotype" w:cs="Palatino Linotype"/>
          <w:color w:val="000000"/>
          <w:sz w:val="22"/>
          <w:szCs w:val="22"/>
        </w:rPr>
      </w:pPr>
    </w:p>
    <w:p w:rsidR="007A7D79" w:rsidRDefault="006954DA">
      <w:pPr>
        <w:tabs>
          <w:tab w:val="left" w:pos="4962"/>
        </w:tabs>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 en: la solicitud de acceso a la información y el escrito </w:t>
      </w:r>
      <w:proofErr w:type="spellStart"/>
      <w:r>
        <w:rPr>
          <w:rFonts w:ascii="Palatino Linotype" w:eastAsia="Palatino Linotype" w:hAnsi="Palatino Linotype" w:cs="Palatino Linotype"/>
          <w:sz w:val="22"/>
          <w:szCs w:val="22"/>
        </w:rPr>
        <w:t>recursal</w:t>
      </w:r>
      <w:proofErr w:type="spellEnd"/>
      <w:r>
        <w:rPr>
          <w:rFonts w:ascii="Palatino Linotype" w:eastAsia="Palatino Linotype" w:hAnsi="Palatino Linotype" w:cs="Palatino Linotype"/>
          <w:sz w:val="22"/>
          <w:szCs w:val="22"/>
        </w:rPr>
        <w:t>; instrumentales que se toman en cuenta a efecto de resolver el presente medio de impugnación, conforme a lo dispuesto por el artículo 185, fracción IV, de la Ley de Transparencia y Acceso a la Información Pública del Estado de México y Municipios.</w:t>
      </w:r>
    </w:p>
    <w:p w:rsidR="007A7D79" w:rsidRDefault="007A7D79">
      <w:pPr>
        <w:tabs>
          <w:tab w:val="left" w:pos="4962"/>
        </w:tabs>
        <w:spacing w:line="360" w:lineRule="auto"/>
        <w:jc w:val="both"/>
        <w:rPr>
          <w:rFonts w:ascii="Palatino Linotype" w:eastAsia="Palatino Linotype" w:hAnsi="Palatino Linotype" w:cs="Palatino Linotype"/>
          <w:sz w:val="22"/>
          <w:szCs w:val="22"/>
        </w:rPr>
      </w:pPr>
    </w:p>
    <w:p w:rsidR="007A7D79" w:rsidRDefault="006954DA">
      <w:pPr>
        <w:pStyle w:val="Ttulo2"/>
        <w:jc w:val="both"/>
      </w:pPr>
      <w:bookmarkStart w:id="21" w:name="_heading=h.i0gfdokh3dxs" w:colFirst="0" w:colLast="0"/>
      <w:bookmarkStart w:id="22" w:name="_Toc210317571"/>
      <w:bookmarkEnd w:id="21"/>
      <w:r>
        <w:t>CUARTO. Marco normativo aplicable en materia de transparencia y acceso a la información pública</w:t>
      </w:r>
      <w:bookmarkEnd w:id="22"/>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sentido, la Ley de Transparencia y Acceso a la Información Pública del Estado de México y Municipios (Reglamentaria del artículo 5° de la Constitución Local), establece lo siguiente:</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pStyle w:val="Ttulo2"/>
      </w:pPr>
      <w:bookmarkStart w:id="23" w:name="_heading=h.plhjq8swbbsf" w:colFirst="0" w:colLast="0"/>
      <w:bookmarkStart w:id="24" w:name="_Toc210317572"/>
      <w:bookmarkEnd w:id="23"/>
      <w:r>
        <w:t>QUINTO. Estudio de Fondo</w:t>
      </w:r>
      <w:bookmarkEnd w:id="24"/>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Proveer lo necesario para garantizar a toda persona el derecho de acceso a la información pública, a través de procedimientos sencillos, expeditos, oportunos y gratuitos;</w:t>
      </w:r>
    </w:p>
    <w:p w:rsidR="007A7D79" w:rsidRDefault="007A7D79">
      <w:pPr>
        <w:spacing w:line="360" w:lineRule="auto"/>
        <w:ind w:left="720"/>
        <w:jc w:val="both"/>
        <w:rPr>
          <w:rFonts w:ascii="Palatino Linotype" w:eastAsia="Palatino Linotype" w:hAnsi="Palatino Linotype" w:cs="Palatino Linotype"/>
          <w:sz w:val="22"/>
          <w:szCs w:val="22"/>
        </w:rPr>
      </w:pPr>
    </w:p>
    <w:p w:rsidR="007A7D79" w:rsidRDefault="006954DA">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Transparentar la gestión pública, mediante la difusión de la información generada por los Sujetos Obligados, y</w:t>
      </w:r>
    </w:p>
    <w:p w:rsidR="007A7D79" w:rsidRDefault="007A7D79">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7A7D79" w:rsidRDefault="006954DA">
      <w:pPr>
        <w:numPr>
          <w:ilvl w:val="0"/>
          <w:numId w:val="1"/>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Promover, fomentar y difundir la cultura de la transparencia en el ejercicio de la función pública, el acceso a la información y la participación ciudadana, así como, la rendición de cuentas.</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Conforme a lo anterior, se desprende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Las Unidades de Transparencia de los Sujetos Obligados deben garantizar las medidas y condiciones de accesibilidad para que toda persona puede ejercer el derecho de acceso a la información; por lo que, son las responsables de hacer las notificaciones </w:t>
      </w:r>
      <w:r>
        <w:rPr>
          <w:rFonts w:ascii="Palatino Linotype" w:eastAsia="Palatino Linotype" w:hAnsi="Palatino Linotype" w:cs="Palatino Linotype"/>
          <w:sz w:val="22"/>
          <w:szCs w:val="22"/>
        </w:rPr>
        <w:lastRenderedPageBreak/>
        <w:t>correspondientes, además de llevar a cabo de todas las gestiones necesarias para facilitar el acceso de la información;</w:t>
      </w:r>
    </w:p>
    <w:p w:rsidR="007A7D79" w:rsidRDefault="007A7D79">
      <w:pPr>
        <w:spacing w:line="360" w:lineRule="auto"/>
        <w:ind w:left="720"/>
        <w:jc w:val="both"/>
        <w:rPr>
          <w:rFonts w:ascii="Palatino Linotype" w:eastAsia="Palatino Linotype" w:hAnsi="Palatino Linotype" w:cs="Palatino Linotype"/>
          <w:sz w:val="22"/>
          <w:szCs w:val="22"/>
        </w:rPr>
      </w:pPr>
    </w:p>
    <w:p w:rsidR="007A7D79" w:rsidRDefault="006954DA">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007A7D79" w:rsidRDefault="007A7D79">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7A7D79" w:rsidRDefault="006954DA">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rsidR="007A7D79" w:rsidRDefault="007A7D79">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7A7D79" w:rsidRDefault="006954DA">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rsidR="007A7D79" w:rsidRDefault="007A7D79">
      <w:pPr>
        <w:spacing w:line="360" w:lineRule="auto"/>
        <w:rPr>
          <w:rFonts w:ascii="Palatino Linotype" w:eastAsia="Palatino Linotype" w:hAnsi="Palatino Linotype" w:cs="Palatino Linotype"/>
        </w:rPr>
      </w:pPr>
    </w:p>
    <w:p w:rsidR="007A7D79" w:rsidRDefault="006954DA">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El acceso se dará en la modalidad de entrega y en su caso, de envío elegido por el solicitante, cuando no pueda entregarse en dicha modalidad, el Sujeto Obligado </w:t>
      </w:r>
      <w:r>
        <w:rPr>
          <w:rFonts w:ascii="Palatino Linotype" w:eastAsia="Palatino Linotype" w:hAnsi="Palatino Linotype" w:cs="Palatino Linotype"/>
          <w:sz w:val="22"/>
          <w:szCs w:val="22"/>
        </w:rPr>
        <w:lastRenderedPageBreak/>
        <w:t>deberá ofrecer otras; por lo cual, deberá fundamentar y motivar la necesidad de modificar el medio de entrega, y</w:t>
      </w:r>
    </w:p>
    <w:p w:rsidR="007A7D79" w:rsidRDefault="007A7D79">
      <w:pPr>
        <w:pBdr>
          <w:top w:val="nil"/>
          <w:left w:val="nil"/>
          <w:bottom w:val="nil"/>
          <w:right w:val="nil"/>
          <w:between w:val="nil"/>
        </w:pBdr>
        <w:spacing w:line="360" w:lineRule="auto"/>
        <w:ind w:left="720"/>
        <w:rPr>
          <w:rFonts w:ascii="Palatino Linotype" w:eastAsia="Palatino Linotype" w:hAnsi="Palatino Linotype" w:cs="Palatino Linotype"/>
          <w:color w:val="000000"/>
          <w:sz w:val="22"/>
          <w:szCs w:val="22"/>
        </w:rPr>
      </w:pPr>
    </w:p>
    <w:p w:rsidR="007A7D79" w:rsidRDefault="006954DA">
      <w:pPr>
        <w:numPr>
          <w:ilvl w:val="0"/>
          <w:numId w:val="2"/>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Una vez establecido lo anterior, es de indicar que el agravio del Particular consistió en que, a la fecha de interposición del Recurso de Revisión, el Sistema Municipal Para el Desarrollo Integral de la Familia de Ixtapaluca, no había registrado respuesta al requerimiento de acceso a la información, el cual se presentó, el siete de agosto de dos mil veinticinco.</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bookmarkStart w:id="25" w:name="_heading=h.1ihvjeg0ytwy" w:colFirst="0" w:colLast="0"/>
      <w:bookmarkEnd w:id="25"/>
      <w:r>
        <w:rPr>
          <w:rFonts w:ascii="Palatino Linotype" w:eastAsia="Palatino Linotype" w:hAnsi="Palatino Linotype" w:cs="Palatino Linotype"/>
          <w:sz w:val="22"/>
          <w:szCs w:val="22"/>
        </w:rPr>
        <w:t>En ese orden de ideas, el plazo con el que contaba el Sujeto Obligado para emitir contestación al requerimiento informativo comenzó a correr el ocho y feneció el veintiocho de agosto de dos mil veinticinco; lo anterior, sin contar los días, nueve, diez, dieciséis, diecisiete, veintitrés y veinticuatro de agosto dos mil veinticinco, al ser inhábiles,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 este Instituto, para el año dos mil veinticinco.</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Así, este Instituto verificó que, en efecto, no se registró respuesta a la solicitud de información de la persona Recurrente, en el Sistema de Acceso a la Información Mexiquense (SAIMEX), tal como se observa a continuación:</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rPr>
        <w:drawing>
          <wp:inline distT="0" distB="0" distL="0" distR="0">
            <wp:extent cx="2924583" cy="126700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924583" cy="1267002"/>
                    </a:xfrm>
                    <a:prstGeom prst="rect">
                      <a:avLst/>
                    </a:prstGeom>
                    <a:ln/>
                  </pic:spPr>
                </pic:pic>
              </a:graphicData>
            </a:graphic>
          </wp:inline>
        </w:drawing>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Conforme a lo anterior, se colige que, tal como lo precisó la persona Recurrente, el Sistema Municipal Para el Desarrollo Integral de la Familia de Ixtapaluca, no emitió respuesta para dar contestación a la solicitud de acceso a la información pública, dentro de los plazos establecidos en el artículo 163, de la Ley de Transparencia y Acceso a la Información Pública del Estado de México y Municipios, pues tenía hasta el veintiocho de agosto de dos mil veinticinco, para realizar dicha situación, por lo que es evidente que el agravio es </w:t>
      </w:r>
      <w:r>
        <w:rPr>
          <w:rFonts w:ascii="Palatino Linotype" w:eastAsia="Palatino Linotype" w:hAnsi="Palatino Linotype" w:cs="Palatino Linotype"/>
          <w:b/>
          <w:sz w:val="22"/>
          <w:szCs w:val="22"/>
        </w:rPr>
        <w:t>FUNDADO</w:t>
      </w:r>
      <w:r>
        <w:rPr>
          <w:rFonts w:ascii="Palatino Linotype" w:eastAsia="Palatino Linotype" w:hAnsi="Palatino Linotype" w:cs="Palatino Linotype"/>
          <w:sz w:val="22"/>
          <w:szCs w:val="22"/>
        </w:rPr>
        <w:t xml:space="preserve">. </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base en lo expuesto, es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que emita respuesta que a derecho corresponda, a los requerimientos de información; aunado a que la Ley de Justicia Cívica del Estado de México y sus Municipios, establece en su artículo 17 las atribuciones de la o el Juez Cívico dentro de las que se encuentra la fracción VII expedir recibo oficial a la persona infractora para que esta realice el pago de la multa impuesta ante la tesorería municipal.</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Aunado a lo anterior, el Reglamento Interior para el Sistema Municipal Para el Desarrollo Integral de la Familia de Ixtapaluca, vigente en su artículo 7 señala que la</w:t>
      </w:r>
      <w:r>
        <w:t xml:space="preserve"> </w:t>
      </w:r>
      <w:r>
        <w:rPr>
          <w:rFonts w:ascii="Palatino Linotype" w:eastAsia="Palatino Linotype" w:hAnsi="Palatino Linotype" w:cs="Palatino Linotype"/>
          <w:sz w:val="22"/>
          <w:szCs w:val="22"/>
        </w:rPr>
        <w:t>Junta de Gobierno se integrará de acuerdo con lo establecido por la ley y funcionará de conformidad con las disposiciones aplicables, así como será el encargado de Representar al Sistema Municipal para el Desarrollo Integral de la Familia SMDIF, con el poder más amplio que en derecho proceda, lo cual hará a través del Presidente de la propia Junta;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Además de que en la Ley que crea los Organismos Descentralizados de Asistencia Social, de carácter Municipal denominados Sistemas Municipales para el Desarrollo Integral de la Familia, en su artículo 12  refiere que el Órgano Superior de los Organismos será la Junta de Gobierno, la cual se  integrará con un Presidente, un Secretario, un Tesorero 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rsidR="007A7D79" w:rsidRDefault="007A7D79">
      <w:pPr>
        <w:spacing w:line="360" w:lineRule="auto"/>
        <w:jc w:val="both"/>
        <w:rPr>
          <w:rFonts w:ascii="Palatino Linotype" w:eastAsia="Palatino Linotype" w:hAnsi="Palatino Linotype" w:cs="Palatino Linotype"/>
          <w:color w:val="0D0D0D"/>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color w:val="000000"/>
          <w:sz w:val="22"/>
          <w:szCs w:val="22"/>
        </w:rPr>
        <w:t>Conforme a lo anterior, el Sujeto Obligado cuenta con competencia para conocer de lo solicitado, por lo que, deberá realizar una búsqueda exhaustiva y razonable en todas las unidades administrativas competentes</w:t>
      </w:r>
      <w:r>
        <w:rPr>
          <w:rFonts w:ascii="Palatino Linotype" w:eastAsia="Palatino Linotype" w:hAnsi="Palatino Linotype" w:cs="Palatino Linotype"/>
          <w:sz w:val="22"/>
          <w:szCs w:val="22"/>
        </w:rPr>
        <w:t>, a efecto de que dé la respuesta que a derecho corresponda y, en su caso, proporcione los documentos que den cuenta de la información solicitada</w:t>
      </w:r>
      <w:r>
        <w:rPr>
          <w:rFonts w:ascii="Palatino Linotype" w:eastAsia="Palatino Linotype" w:hAnsi="Palatino Linotype" w:cs="Palatino Linotype"/>
          <w:color w:val="000000"/>
          <w:sz w:val="22"/>
          <w:szCs w:val="22"/>
        </w:rPr>
        <w:t>.</w:t>
      </w:r>
    </w:p>
    <w:p w:rsidR="007A7D79" w:rsidRDefault="007A7D79">
      <w:pPr>
        <w:tabs>
          <w:tab w:val="left" w:pos="4962"/>
        </w:tabs>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No pasa desapercibido para este Instituto que los documentos que den cuenta de lo solicitado, pudieran contener datos confidenciales; al respecto, conforme al artículo 3°, fracción XLV, relacionado con el 137, ambos de la Ley de Transparencia y Acceso a la Información Pública </w:t>
      </w:r>
      <w:r>
        <w:rPr>
          <w:rFonts w:ascii="Palatino Linotype" w:eastAsia="Palatino Linotype" w:hAnsi="Palatino Linotype" w:cs="Palatino Linotype"/>
          <w:sz w:val="22"/>
          <w:szCs w:val="22"/>
        </w:rPr>
        <w:lastRenderedPageBreak/>
        <w:t xml:space="preserve">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pStyle w:val="Ttulo2"/>
      </w:pPr>
      <w:bookmarkStart w:id="26" w:name="_heading=h.6lvr2xeg5d71" w:colFirst="0" w:colLast="0"/>
      <w:bookmarkStart w:id="27" w:name="_Toc210317573"/>
      <w:bookmarkEnd w:id="26"/>
      <w:r>
        <w:t>SEXTO. Decisión</w:t>
      </w:r>
      <w:bookmarkEnd w:id="27"/>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color w:val="0D0D0D"/>
          <w:sz w:val="22"/>
          <w:szCs w:val="22"/>
        </w:rPr>
      </w:pPr>
      <w:r>
        <w:rPr>
          <w:rFonts w:ascii="Palatino Linotype" w:eastAsia="Palatino Linotype" w:hAnsi="Palatino Linotype" w:cs="Palatino Linotype"/>
          <w:sz w:val="22"/>
          <w:szCs w:val="22"/>
        </w:rPr>
        <w:t xml:space="preserve">Con fundamento en el artículo 186, fracción IV,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ORDENAR</w:t>
      </w:r>
      <w:r>
        <w:rPr>
          <w:rFonts w:ascii="Palatino Linotype" w:eastAsia="Palatino Linotype" w:hAnsi="Palatino Linotype" w:cs="Palatino Linotype"/>
          <w:sz w:val="22"/>
          <w:szCs w:val="22"/>
        </w:rPr>
        <w:t xml:space="preserve"> al Sujeto Obligado, a que dé trámite y respuesta a la solicitud de información pública con número</w:t>
      </w:r>
      <w:r>
        <w:rPr>
          <w:rFonts w:ascii="Palatino Linotype" w:eastAsia="Palatino Linotype" w:hAnsi="Palatino Linotype" w:cs="Palatino Linotype"/>
          <w:color w:val="000000"/>
          <w:sz w:val="22"/>
          <w:szCs w:val="22"/>
        </w:rPr>
        <w:t xml:space="preserve"> 00036/DIFIXTAPAL/IP/2025.</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pStyle w:val="Ttulo2"/>
      </w:pPr>
      <w:bookmarkStart w:id="28" w:name="_heading=h.x41v4zrwy2oa" w:colFirst="0" w:colLast="0"/>
      <w:bookmarkStart w:id="29" w:name="_Toc210317574"/>
      <w:bookmarkEnd w:id="28"/>
      <w:r>
        <w:t>SÉPTIMO. Vista a la Secretaría Técnica del Pleno</w:t>
      </w:r>
      <w:bookmarkEnd w:id="29"/>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w:t>
      </w:r>
      <w:r>
        <w:rPr>
          <w:rFonts w:ascii="Palatino Linotype" w:eastAsia="Palatino Linotype" w:hAnsi="Palatino Linotype" w:cs="Palatino Linotype"/>
          <w:sz w:val="22"/>
          <w:szCs w:val="22"/>
        </w:rPr>
        <w:lastRenderedPageBreak/>
        <w:t xml:space="preserve">que es atribución de este Instituto hacer del conocimiento del Órgano Interno de Control o equivalente de cada Sujeto Obligado las infracciones a esta Ley. </w:t>
      </w:r>
    </w:p>
    <w:p w:rsidR="007A7D79" w:rsidRDefault="007A7D79">
      <w:pPr>
        <w:spacing w:line="360" w:lineRule="auto"/>
        <w:ind w:right="-93"/>
        <w:jc w:val="both"/>
        <w:rPr>
          <w:rFonts w:ascii="Palatino Linotype" w:eastAsia="Palatino Linotype" w:hAnsi="Palatino Linotype" w:cs="Palatino Linotype"/>
          <w:sz w:val="22"/>
          <w:szCs w:val="22"/>
        </w:rPr>
      </w:pPr>
    </w:p>
    <w:p w:rsidR="007A7D79" w:rsidRDefault="006954D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rsidR="007A7D79" w:rsidRDefault="007A7D79">
      <w:pPr>
        <w:spacing w:line="360" w:lineRule="auto"/>
        <w:ind w:right="-93"/>
        <w:jc w:val="both"/>
        <w:rPr>
          <w:rFonts w:ascii="Palatino Linotype" w:eastAsia="Palatino Linotype" w:hAnsi="Palatino Linotype" w:cs="Palatino Linotype"/>
          <w:sz w:val="22"/>
          <w:szCs w:val="22"/>
        </w:rPr>
      </w:pPr>
    </w:p>
    <w:p w:rsidR="007A7D79" w:rsidRDefault="006954D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rsidR="007A7D79" w:rsidRDefault="007A7D79">
      <w:pPr>
        <w:spacing w:line="360" w:lineRule="auto"/>
        <w:ind w:right="-93"/>
        <w:jc w:val="both"/>
        <w:rPr>
          <w:rFonts w:ascii="Palatino Linotype" w:eastAsia="Palatino Linotype" w:hAnsi="Palatino Linotype" w:cs="Palatino Linotype"/>
          <w:sz w:val="22"/>
          <w:szCs w:val="22"/>
        </w:rPr>
      </w:pPr>
    </w:p>
    <w:p w:rsidR="007A7D79" w:rsidRDefault="006954D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rsidR="007A7D79" w:rsidRDefault="007A7D79">
      <w:pPr>
        <w:spacing w:line="360" w:lineRule="auto"/>
        <w:ind w:right="-93"/>
        <w:jc w:val="both"/>
        <w:rPr>
          <w:rFonts w:ascii="Palatino Linotype" w:eastAsia="Palatino Linotype" w:hAnsi="Palatino Linotype" w:cs="Palatino Linotype"/>
          <w:sz w:val="22"/>
          <w:szCs w:val="22"/>
        </w:rPr>
      </w:pPr>
    </w:p>
    <w:p w:rsidR="007A7D79" w:rsidRDefault="006954DA">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 la Secretaría Técnica de este Instituto, para que realice lo conducente.</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Términos de la Resolución para conocimiento del Particular</w:t>
      </w:r>
    </w:p>
    <w:p w:rsidR="007A7D79" w:rsidRDefault="007A7D79">
      <w:pPr>
        <w:spacing w:line="360" w:lineRule="auto"/>
        <w:jc w:val="both"/>
        <w:rPr>
          <w:rFonts w:ascii="Palatino Linotype" w:eastAsia="Palatino Linotype" w:hAnsi="Palatino Linotype" w:cs="Palatino Linotype"/>
          <w:b/>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Se le hace del conocimiento al Particular, que, en el presente caso, se le da la razón, pues el Sujeto Obligado no emitió contestación alguna, por lo que, deberá dar atención al requerimiento de información, realizar una búsqueda exhaustiva y razonable en sus archivos, y en su caso, entregarle la documentación que corresponda. </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pStyle w:val="Ttulo1"/>
      </w:pPr>
      <w:bookmarkStart w:id="30" w:name="_heading=h.8ym8a9q0t1vt" w:colFirst="0" w:colLast="0"/>
      <w:bookmarkStart w:id="31" w:name="_Toc210317575"/>
      <w:bookmarkEnd w:id="30"/>
      <w:r>
        <w:t>R E S U E L V E</w:t>
      </w:r>
      <w:bookmarkEnd w:id="31"/>
    </w:p>
    <w:p w:rsidR="007A7D79" w:rsidRDefault="007A7D79">
      <w:pPr>
        <w:spacing w:line="360" w:lineRule="auto"/>
        <w:jc w:val="both"/>
        <w:rPr>
          <w:rFonts w:ascii="Palatino Linotype" w:eastAsia="Palatino Linotype" w:hAnsi="Palatino Linotype" w:cs="Palatino Linotype"/>
          <w:b/>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PRIMERO. </w:t>
      </w:r>
      <w:r>
        <w:rPr>
          <w:rFonts w:ascii="Palatino Linotype" w:eastAsia="Palatino Linotype" w:hAnsi="Palatino Linotype" w:cs="Palatino Linotype"/>
          <w:sz w:val="22"/>
          <w:szCs w:val="22"/>
        </w:rPr>
        <w:t xml:space="preserve">Resultan </w:t>
      </w:r>
      <w:r>
        <w:rPr>
          <w:rFonts w:ascii="Palatino Linotype" w:eastAsia="Palatino Linotype" w:hAnsi="Palatino Linotype" w:cs="Palatino Linotype"/>
          <w:b/>
          <w:sz w:val="22"/>
          <w:szCs w:val="22"/>
        </w:rPr>
        <w:t>FUNDADAS</w:t>
      </w:r>
      <w:r>
        <w:rPr>
          <w:rFonts w:ascii="Palatino Linotype" w:eastAsia="Palatino Linotype" w:hAnsi="Palatino Linotype" w:cs="Palatino Linotype"/>
          <w:sz w:val="22"/>
          <w:szCs w:val="22"/>
        </w:rPr>
        <w:t xml:space="preserve"> las razones o motivos de inconformidad hechos valer por el Particular en el Recurso de Revisión 10256/INFOEM/IP/RR/2025,</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en términos de los considerandos QUINTO y SEXTO de la presente Resolución.</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b/>
        </w:rPr>
      </w:pPr>
      <w:r>
        <w:rPr>
          <w:rFonts w:ascii="Palatino Linotype" w:eastAsia="Palatino Linotype" w:hAnsi="Palatino Linotype" w:cs="Palatino Linotype"/>
          <w:b/>
          <w:sz w:val="22"/>
          <w:szCs w:val="22"/>
        </w:rPr>
        <w:lastRenderedPageBreak/>
        <w:t xml:space="preserve">SEGUNDO. </w:t>
      </w:r>
      <w:r>
        <w:rPr>
          <w:rFonts w:ascii="Palatino Linotype" w:eastAsia="Palatino Linotype" w:hAnsi="Palatino Linotype" w:cs="Palatino Linotype"/>
          <w:sz w:val="22"/>
          <w:szCs w:val="22"/>
        </w:rPr>
        <w:t>Se</w:t>
      </w:r>
      <w:r>
        <w:rPr>
          <w:rFonts w:ascii="Palatino Linotype" w:eastAsia="Palatino Linotype" w:hAnsi="Palatino Linotype" w:cs="Palatino Linotype"/>
          <w:b/>
          <w:sz w:val="22"/>
          <w:szCs w:val="22"/>
        </w:rPr>
        <w:t xml:space="preserve"> ORDENA </w:t>
      </w:r>
      <w:r>
        <w:rPr>
          <w:rFonts w:ascii="Palatino Linotype" w:eastAsia="Palatino Linotype" w:hAnsi="Palatino Linotype" w:cs="Palatino Linotype"/>
          <w:sz w:val="22"/>
          <w:szCs w:val="22"/>
        </w:rPr>
        <w:t>al Sujeto Obligado, a efecto de que dé atención a la solicitud de acceso a la información</w:t>
      </w:r>
      <w:r>
        <w:rPr>
          <w:rFonts w:ascii="Palatino Linotype" w:eastAsia="Palatino Linotype" w:hAnsi="Palatino Linotype" w:cs="Palatino Linotype"/>
          <w:color w:val="0D0D0D"/>
          <w:sz w:val="22"/>
          <w:szCs w:val="22"/>
        </w:rPr>
        <w:t xml:space="preserve"> 00036/DIFIXTAPAL/IP/2025, </w:t>
      </w:r>
      <w:r>
        <w:rPr>
          <w:rFonts w:ascii="Palatino Linotype" w:eastAsia="Palatino Linotype" w:hAnsi="Palatino Linotype" w:cs="Palatino Linotype"/>
          <w:sz w:val="22"/>
          <w:szCs w:val="22"/>
        </w:rPr>
        <w:t>y a través del SAIMEX, dé la respuesta que conforme a derecho corresponda</w:t>
      </w:r>
      <w:r>
        <w:rPr>
          <w:b/>
        </w:rPr>
        <w:t xml:space="preserve">. </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TERCERO. </w:t>
      </w:r>
      <w:r>
        <w:rPr>
          <w:rFonts w:ascii="Palatino Linotype" w:eastAsia="Palatino Linotype" w:hAnsi="Palatino Linotype" w:cs="Palatino Linotype"/>
          <w:sz w:val="22"/>
          <w:szCs w:val="22"/>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NOTIFÍQUESE POR SAIMEX </w:t>
      </w:r>
      <w:r>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QUINTO. NOTIFÍQUESE</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 xml:space="preserve">POR SAIMEX, </w:t>
      </w:r>
      <w:r>
        <w:rPr>
          <w:rFonts w:ascii="Palatino Linotype" w:eastAsia="Palatino Linotype" w:hAnsi="Palatino Linotype" w:cs="Palatino Linotype"/>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A7D79" w:rsidRDefault="007A7D79">
      <w:pPr>
        <w:spacing w:line="360" w:lineRule="auto"/>
        <w:jc w:val="both"/>
        <w:rPr>
          <w:rFonts w:ascii="Palatino Linotype" w:eastAsia="Palatino Linotype" w:hAnsi="Palatino Linotype" w:cs="Palatino Linotype"/>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lastRenderedPageBreak/>
        <w:t>SEXTO.</w:t>
      </w:r>
      <w:r>
        <w:rPr>
          <w:rFonts w:ascii="Palatino Linotype" w:eastAsia="Palatino Linotype" w:hAnsi="Palatino Linotype" w:cs="Palatino Linotype"/>
          <w:sz w:val="22"/>
          <w:szCs w:val="22"/>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rsidR="007A7D79" w:rsidRDefault="007A7D79">
      <w:pPr>
        <w:spacing w:line="360" w:lineRule="auto"/>
        <w:jc w:val="both"/>
        <w:rPr>
          <w:rFonts w:ascii="Palatino Linotype" w:eastAsia="Palatino Linotype" w:hAnsi="Palatino Linotype" w:cs="Palatino Linotype"/>
          <w:b/>
          <w:sz w:val="22"/>
          <w:szCs w:val="22"/>
        </w:rPr>
      </w:pPr>
    </w:p>
    <w:p w:rsidR="007A7D79" w:rsidRDefault="006954DA">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p>
    <w:p w:rsidR="007A7D79" w:rsidRDefault="007A7D79">
      <w:pPr>
        <w:spacing w:line="360" w:lineRule="auto"/>
      </w:pPr>
    </w:p>
    <w:p w:rsidR="007A7D79" w:rsidRDefault="007A7D79">
      <w:pPr>
        <w:spacing w:line="360" w:lineRule="auto"/>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p w:rsidR="007A7D79" w:rsidRDefault="007A7D79">
      <w:pPr>
        <w:spacing w:line="360" w:lineRule="auto"/>
        <w:jc w:val="both"/>
        <w:rPr>
          <w:rFonts w:ascii="Palatino Linotype" w:eastAsia="Palatino Linotype" w:hAnsi="Palatino Linotype" w:cs="Palatino Linotype"/>
          <w:color w:val="000000"/>
          <w:sz w:val="22"/>
          <w:szCs w:val="22"/>
        </w:rPr>
      </w:pPr>
    </w:p>
    <w:sectPr w:rsidR="007A7D7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9F7" w:rsidRDefault="00B969F7">
      <w:r>
        <w:separator/>
      </w:r>
    </w:p>
  </w:endnote>
  <w:endnote w:type="continuationSeparator" w:id="0">
    <w:p w:rsidR="00B969F7" w:rsidRDefault="00B9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79" w:rsidRDefault="007A7D79">
    <w:pPr>
      <w:pBdr>
        <w:top w:val="nil"/>
        <w:left w:val="nil"/>
        <w:bottom w:val="nil"/>
        <w:right w:val="nil"/>
        <w:between w:val="nil"/>
      </w:pBdr>
      <w:tabs>
        <w:tab w:val="center" w:pos="4419"/>
        <w:tab w:val="right" w:pos="8838"/>
      </w:tabs>
      <w:jc w:val="right"/>
      <w:rPr>
        <w:color w:val="000000"/>
        <w:sz w:val="26"/>
        <w:szCs w:val="26"/>
      </w:rPr>
    </w:pPr>
  </w:p>
  <w:p w:rsidR="007A7D79" w:rsidRDefault="006954D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1292">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1292">
      <w:rPr>
        <w:b/>
        <w:noProof/>
        <w:color w:val="000000"/>
        <w:sz w:val="24"/>
        <w:szCs w:val="24"/>
      </w:rPr>
      <w:t>24</w:t>
    </w:r>
    <w:r>
      <w:rPr>
        <w:b/>
        <w:color w:val="000000"/>
        <w:sz w:val="24"/>
        <w:szCs w:val="24"/>
      </w:rPr>
      <w:fldChar w:fldCharType="end"/>
    </w:r>
  </w:p>
  <w:p w:rsidR="007A7D79" w:rsidRDefault="007A7D79">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79" w:rsidRDefault="007A7D79">
    <w:pPr>
      <w:pBdr>
        <w:top w:val="nil"/>
        <w:left w:val="nil"/>
        <w:bottom w:val="nil"/>
        <w:right w:val="nil"/>
        <w:between w:val="nil"/>
      </w:pBdr>
      <w:tabs>
        <w:tab w:val="center" w:pos="4419"/>
        <w:tab w:val="right" w:pos="8838"/>
      </w:tabs>
      <w:jc w:val="right"/>
      <w:rPr>
        <w:color w:val="000000"/>
      </w:rPr>
    </w:pPr>
  </w:p>
  <w:p w:rsidR="007A7D79" w:rsidRDefault="006954D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B1292">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B1292">
      <w:rPr>
        <w:b/>
        <w:noProof/>
        <w:color w:val="000000"/>
        <w:sz w:val="24"/>
        <w:szCs w:val="24"/>
      </w:rPr>
      <w:t>24</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9F7" w:rsidRDefault="00B969F7">
      <w:r>
        <w:separator/>
      </w:r>
    </w:p>
  </w:footnote>
  <w:footnote w:type="continuationSeparator" w:id="0">
    <w:p w:rsidR="00B969F7" w:rsidRDefault="00B96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79" w:rsidRDefault="007A7D7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
      <w:tblW w:w="8222" w:type="dxa"/>
      <w:tblInd w:w="2552" w:type="dxa"/>
      <w:tblLayout w:type="fixed"/>
      <w:tblLook w:val="0400" w:firstRow="0" w:lastRow="0" w:firstColumn="0" w:lastColumn="0" w:noHBand="0" w:noVBand="1"/>
    </w:tblPr>
    <w:tblGrid>
      <w:gridCol w:w="8222"/>
    </w:tblGrid>
    <w:tr w:rsidR="007A7D79">
      <w:trPr>
        <w:trHeight w:val="1412"/>
      </w:trPr>
      <w:tc>
        <w:tcPr>
          <w:tcW w:w="8222" w:type="dxa"/>
          <w:shd w:val="clear" w:color="auto" w:fill="auto"/>
        </w:tcPr>
        <w:p w:rsidR="007A7D79" w:rsidRDefault="007A7D7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2"/>
              <w:szCs w:val="22"/>
            </w:rPr>
          </w:pPr>
        </w:p>
        <w:tbl>
          <w:tblPr>
            <w:tblStyle w:val="a0"/>
            <w:tblW w:w="6700" w:type="dxa"/>
            <w:tblInd w:w="601" w:type="dxa"/>
            <w:tblBorders>
              <w:top w:val="nil"/>
              <w:left w:val="nil"/>
              <w:bottom w:val="nil"/>
              <w:right w:val="nil"/>
              <w:insideH w:val="nil"/>
              <w:insideV w:val="nil"/>
            </w:tblBorders>
            <w:tblLayout w:type="fixed"/>
            <w:tblLook w:val="0400" w:firstRow="0" w:lastRow="0" w:firstColumn="0" w:lastColumn="0" w:noHBand="0" w:noVBand="1"/>
          </w:tblPr>
          <w:tblGrid>
            <w:gridCol w:w="2552"/>
            <w:gridCol w:w="4148"/>
          </w:tblGrid>
          <w:tr w:rsidR="007A7D79">
            <w:trPr>
              <w:trHeight w:val="144"/>
            </w:trPr>
            <w:tc>
              <w:tcPr>
                <w:tcW w:w="2552" w:type="dxa"/>
              </w:tcPr>
              <w:p w:rsidR="007A7D79" w:rsidRDefault="006954D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9" w:type="dxa"/>
              </w:tcPr>
              <w:p w:rsidR="007A7D79" w:rsidRDefault="006954DA">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10256/INFOEM/IP/RR/2025</w:t>
                </w:r>
              </w:p>
            </w:tc>
          </w:tr>
          <w:tr w:rsidR="007A7D79">
            <w:trPr>
              <w:trHeight w:val="144"/>
            </w:trPr>
            <w:tc>
              <w:tcPr>
                <w:tcW w:w="2552" w:type="dxa"/>
              </w:tcPr>
              <w:p w:rsidR="007A7D79" w:rsidRDefault="006954D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9" w:type="dxa"/>
              </w:tcPr>
              <w:p w:rsidR="007A7D79" w:rsidRDefault="006954DA">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Ixtapaluca</w:t>
                </w:r>
              </w:p>
            </w:tc>
          </w:tr>
          <w:tr w:rsidR="007A7D79">
            <w:trPr>
              <w:trHeight w:val="138"/>
            </w:trPr>
            <w:tc>
              <w:tcPr>
                <w:tcW w:w="2552" w:type="dxa"/>
              </w:tcPr>
              <w:p w:rsidR="007A7D79" w:rsidRDefault="006954D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149" w:type="dxa"/>
              </w:tcPr>
              <w:p w:rsidR="007A7D79" w:rsidRDefault="006954DA">
                <w:pPr>
                  <w:tabs>
                    <w:tab w:val="left" w:pos="1735"/>
                    <w:tab w:val="right" w:pos="8838"/>
                  </w:tabs>
                  <w:spacing w:line="276" w:lineRule="auto"/>
                  <w:ind w:left="-2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7A7D79" w:rsidRDefault="007A7D79">
          <w:pPr>
            <w:tabs>
              <w:tab w:val="right" w:pos="8838"/>
            </w:tabs>
            <w:ind w:left="-28"/>
            <w:jc w:val="both"/>
            <w:rPr>
              <w:rFonts w:ascii="Arial" w:eastAsia="Arial" w:hAnsi="Arial" w:cs="Arial"/>
              <w:b/>
              <w:sz w:val="22"/>
              <w:szCs w:val="22"/>
            </w:rPr>
          </w:pPr>
        </w:p>
      </w:tc>
    </w:tr>
  </w:tbl>
  <w:p w:rsidR="007A7D79" w:rsidRDefault="00B969F7">
    <w:pPr>
      <w:pBdr>
        <w:top w:val="nil"/>
        <w:left w:val="nil"/>
        <w:bottom w:val="nil"/>
        <w:right w:val="nil"/>
        <w:between w:val="nil"/>
      </w:pBdr>
      <w:tabs>
        <w:tab w:val="center" w:pos="4419"/>
        <w:tab w:val="right" w:pos="8838"/>
      </w:tabs>
      <w:rPr>
        <w:color w:val="000000"/>
        <w:sz w:val="14"/>
        <w:szCs w:val="14"/>
      </w:rPr>
    </w:pPr>
    <w:r>
      <w:rPr>
        <w:rFonts w:ascii="Garamond" w:eastAsia="Garamond" w:hAnsi="Garamond" w:cs="Garamond"/>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8240;mso-wrap-edited:f;mso-width-percent:0;mso-height-percent:0;mso-position-horizontal:absolute;mso-position-horizontal-relative:margin;mso-position-vertical:absolute;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7D79" w:rsidRDefault="00B969F7">
    <w:r>
      <w:rPr>
        <w:rFonts w:ascii="Palatino Linotype" w:eastAsia="Palatino Linotype" w:hAnsi="Palatino Linotype" w:cs="Palatino Linotype"/>
        <w:b/>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alt="MARCA DE AGUA - HOJA RESOLUCIÓN" style="position:absolute;margin-left:-107pt;margin-top:-148.15pt;width:663.5pt;height:12in;z-index:-251659264;mso-position-horizontal:absolute;mso-position-horizontal-relative:margin;mso-position-vertical:absolute;mso-position-vertical-relative:margin">
          <v:imagedata r:id="rId1" o:title="image2"/>
          <w10:wrap anchorx="margin" anchory="margin"/>
        </v:shape>
      </w:pict>
    </w:r>
  </w:p>
  <w:tbl>
    <w:tblPr>
      <w:tblStyle w:val="a1"/>
      <w:tblpPr w:leftFromText="141" w:rightFromText="141" w:vertAnchor="page" w:horzAnchor="margin" w:tblpY="556"/>
      <w:tblW w:w="9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402"/>
      <w:gridCol w:w="2405"/>
      <w:gridCol w:w="3691"/>
    </w:tblGrid>
    <w:tr w:rsidR="007A7D79">
      <w:trPr>
        <w:trHeight w:val="466"/>
      </w:trPr>
      <w:tc>
        <w:tcPr>
          <w:tcW w:w="3402" w:type="dxa"/>
          <w:vAlign w:val="bottom"/>
        </w:tcPr>
        <w:p w:rsidR="007A7D79" w:rsidRDefault="007A7D79">
          <w:pPr>
            <w:tabs>
              <w:tab w:val="right" w:pos="8838"/>
            </w:tabs>
            <w:ind w:right="-105"/>
            <w:rPr>
              <w:rFonts w:ascii="Palatino Linotype" w:eastAsia="Palatino Linotype" w:hAnsi="Palatino Linotype" w:cs="Palatino Linotype"/>
              <w:b/>
              <w:sz w:val="22"/>
              <w:szCs w:val="22"/>
            </w:rPr>
          </w:pPr>
        </w:p>
      </w:tc>
      <w:tc>
        <w:tcPr>
          <w:tcW w:w="2405" w:type="dxa"/>
          <w:vAlign w:val="bottom"/>
        </w:tcPr>
        <w:p w:rsidR="007A7D79" w:rsidRDefault="006954DA">
          <w:pPr>
            <w:tabs>
              <w:tab w:val="left" w:pos="1735"/>
              <w:tab w:val="right" w:pos="8838"/>
            </w:tabs>
            <w:spacing w:line="276" w:lineRule="auto"/>
            <w:ind w:left="-2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91" w:type="dxa"/>
          <w:vAlign w:val="bottom"/>
        </w:tcPr>
        <w:p w:rsidR="007A7D79" w:rsidRDefault="006954DA">
          <w:pPr>
            <w:tabs>
              <w:tab w:val="left" w:pos="3435"/>
              <w:tab w:val="right" w:pos="8838"/>
            </w:tabs>
            <w:spacing w:line="276" w:lineRule="auto"/>
            <w:ind w:left="-28" w:right="39"/>
            <w:jc w:val="both"/>
            <w:rPr>
              <w:rFonts w:ascii="Palatino Linotype" w:eastAsia="Palatino Linotype" w:hAnsi="Palatino Linotype" w:cs="Palatino Linotype"/>
              <w:sz w:val="22"/>
              <w:szCs w:val="22"/>
            </w:rPr>
          </w:pPr>
          <w:bookmarkStart w:id="32" w:name="_heading=h.1vpzisbhbnxf" w:colFirst="0" w:colLast="0"/>
          <w:bookmarkEnd w:id="32"/>
          <w:r>
            <w:rPr>
              <w:rFonts w:ascii="Palatino Linotype" w:eastAsia="Palatino Linotype" w:hAnsi="Palatino Linotype" w:cs="Palatino Linotype"/>
              <w:sz w:val="22"/>
              <w:szCs w:val="22"/>
            </w:rPr>
            <w:t>10256/INFOEM/IP/RR/2025</w:t>
          </w:r>
        </w:p>
      </w:tc>
    </w:tr>
    <w:tr w:rsidR="007A7D79">
      <w:trPr>
        <w:trHeight w:val="119"/>
      </w:trPr>
      <w:tc>
        <w:tcPr>
          <w:tcW w:w="3402" w:type="dxa"/>
        </w:tcPr>
        <w:p w:rsidR="007A7D79" w:rsidRDefault="007A7D79">
          <w:pPr>
            <w:tabs>
              <w:tab w:val="right" w:pos="8838"/>
            </w:tabs>
            <w:ind w:right="-105"/>
            <w:rPr>
              <w:rFonts w:ascii="Palatino Linotype" w:eastAsia="Palatino Linotype" w:hAnsi="Palatino Linotype" w:cs="Palatino Linotype"/>
              <w:b/>
              <w:sz w:val="22"/>
              <w:szCs w:val="22"/>
            </w:rPr>
          </w:pPr>
        </w:p>
      </w:tc>
      <w:tc>
        <w:tcPr>
          <w:tcW w:w="2405" w:type="dxa"/>
        </w:tcPr>
        <w:p w:rsidR="007A7D79" w:rsidRDefault="006954DA">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Recurrente:</w:t>
          </w:r>
        </w:p>
      </w:tc>
      <w:tc>
        <w:tcPr>
          <w:tcW w:w="3691" w:type="dxa"/>
        </w:tcPr>
        <w:p w:rsidR="007A7D79" w:rsidRPr="002B1292" w:rsidRDefault="002B1292">
          <w:pPr>
            <w:tabs>
              <w:tab w:val="right" w:pos="8838"/>
            </w:tabs>
            <w:spacing w:line="276" w:lineRule="auto"/>
            <w:ind w:right="-246"/>
            <w:jc w:val="both"/>
            <w:rPr>
              <w:rFonts w:ascii="Palatino Linotype" w:eastAsia="Palatino Linotype" w:hAnsi="Palatino Linotype" w:cs="Palatino Linotype"/>
              <w:sz w:val="22"/>
              <w:szCs w:val="22"/>
              <w:highlight w:val="black"/>
            </w:rPr>
          </w:pPr>
          <w:r w:rsidRPr="002B1292">
            <w:rPr>
              <w:rFonts w:ascii="Palatino Linotype" w:eastAsia="Palatino Linotype" w:hAnsi="Palatino Linotype" w:cs="Palatino Linotype"/>
              <w:sz w:val="22"/>
              <w:szCs w:val="22"/>
              <w:highlight w:val="black"/>
            </w:rPr>
            <w:t>XXXXXXXXXXXXXXXXXXXXXX</w:t>
          </w:r>
        </w:p>
        <w:p w:rsidR="002B1292" w:rsidRPr="002B1292" w:rsidRDefault="002B1292">
          <w:pPr>
            <w:tabs>
              <w:tab w:val="right" w:pos="8838"/>
            </w:tabs>
            <w:spacing w:line="276" w:lineRule="auto"/>
            <w:ind w:right="-246"/>
            <w:jc w:val="both"/>
            <w:rPr>
              <w:rFonts w:ascii="Palatino Linotype" w:eastAsia="Palatino Linotype" w:hAnsi="Palatino Linotype" w:cs="Palatino Linotype"/>
              <w:sz w:val="22"/>
              <w:szCs w:val="22"/>
              <w:highlight w:val="black"/>
            </w:rPr>
          </w:pPr>
          <w:r w:rsidRPr="002B1292">
            <w:rPr>
              <w:rFonts w:ascii="Palatino Linotype" w:eastAsia="Palatino Linotype" w:hAnsi="Palatino Linotype" w:cs="Palatino Linotype"/>
              <w:sz w:val="22"/>
              <w:szCs w:val="22"/>
              <w:highlight w:val="black"/>
            </w:rPr>
            <w:t>XXXXXXXXXXXXXXXXXXX</w:t>
          </w:r>
        </w:p>
        <w:p w:rsidR="002B1292" w:rsidRDefault="002B1292">
          <w:pPr>
            <w:tabs>
              <w:tab w:val="right" w:pos="8838"/>
            </w:tabs>
            <w:spacing w:line="276" w:lineRule="auto"/>
            <w:ind w:right="-246"/>
            <w:jc w:val="both"/>
            <w:rPr>
              <w:rFonts w:ascii="Palatino Linotype" w:eastAsia="Palatino Linotype" w:hAnsi="Palatino Linotype" w:cs="Palatino Linotype"/>
              <w:sz w:val="22"/>
              <w:szCs w:val="22"/>
            </w:rPr>
          </w:pPr>
          <w:r w:rsidRPr="002B1292">
            <w:rPr>
              <w:rFonts w:ascii="Palatino Linotype" w:eastAsia="Palatino Linotype" w:hAnsi="Palatino Linotype" w:cs="Palatino Linotype"/>
              <w:sz w:val="22"/>
              <w:szCs w:val="22"/>
              <w:highlight w:val="black"/>
            </w:rPr>
            <w:t>XXXXXXX</w:t>
          </w:r>
        </w:p>
      </w:tc>
    </w:tr>
    <w:tr w:rsidR="007A7D79">
      <w:trPr>
        <w:trHeight w:val="234"/>
      </w:trPr>
      <w:tc>
        <w:tcPr>
          <w:tcW w:w="3402" w:type="dxa"/>
        </w:tcPr>
        <w:p w:rsidR="007A7D79" w:rsidRDefault="007A7D79">
          <w:pPr>
            <w:tabs>
              <w:tab w:val="right" w:pos="8838"/>
            </w:tabs>
            <w:ind w:right="-105"/>
            <w:rPr>
              <w:rFonts w:ascii="Palatino Linotype" w:eastAsia="Palatino Linotype" w:hAnsi="Palatino Linotype" w:cs="Palatino Linotype"/>
              <w:b/>
              <w:sz w:val="22"/>
              <w:szCs w:val="22"/>
            </w:rPr>
          </w:pPr>
        </w:p>
      </w:tc>
      <w:tc>
        <w:tcPr>
          <w:tcW w:w="2405" w:type="dxa"/>
        </w:tcPr>
        <w:p w:rsidR="007A7D79" w:rsidRDefault="006954DA">
          <w:pPr>
            <w:tabs>
              <w:tab w:val="right" w:pos="8838"/>
            </w:tabs>
            <w:spacing w:line="276" w:lineRule="auto"/>
            <w:ind w:right="17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91" w:type="dxa"/>
        </w:tcPr>
        <w:p w:rsidR="007A7D79" w:rsidRDefault="006954DA">
          <w:pPr>
            <w:tabs>
              <w:tab w:val="right" w:pos="8838"/>
            </w:tabs>
            <w:spacing w:line="276" w:lineRule="auto"/>
            <w:ind w:right="-10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Sistema Municipal Para el Desarrollo Integral de la Familia de Ixtapaluca</w:t>
          </w:r>
        </w:p>
      </w:tc>
    </w:tr>
    <w:tr w:rsidR="007A7D79">
      <w:trPr>
        <w:trHeight w:val="234"/>
      </w:trPr>
      <w:tc>
        <w:tcPr>
          <w:tcW w:w="3402" w:type="dxa"/>
        </w:tcPr>
        <w:p w:rsidR="007A7D79" w:rsidRDefault="007A7D79">
          <w:pPr>
            <w:tabs>
              <w:tab w:val="right" w:pos="8838"/>
            </w:tabs>
            <w:ind w:right="-105"/>
            <w:rPr>
              <w:rFonts w:ascii="Palatino Linotype" w:eastAsia="Palatino Linotype" w:hAnsi="Palatino Linotype" w:cs="Palatino Linotype"/>
              <w:b/>
              <w:sz w:val="22"/>
              <w:szCs w:val="22"/>
            </w:rPr>
          </w:pPr>
        </w:p>
      </w:tc>
      <w:tc>
        <w:tcPr>
          <w:tcW w:w="2405" w:type="dxa"/>
        </w:tcPr>
        <w:p w:rsidR="007A7D79" w:rsidRDefault="006954DA">
          <w:pPr>
            <w:tabs>
              <w:tab w:val="right" w:pos="8838"/>
            </w:tabs>
            <w:spacing w:line="276" w:lineRule="auto"/>
            <w:ind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91" w:type="dxa"/>
        </w:tcPr>
        <w:p w:rsidR="007A7D79" w:rsidRDefault="006954DA">
          <w:pPr>
            <w:tabs>
              <w:tab w:val="right" w:pos="8838"/>
            </w:tabs>
            <w:spacing w:line="276" w:lineRule="auto"/>
            <w:ind w:right="171"/>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rsidR="007A7D79" w:rsidRDefault="007A7D7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30AE6"/>
    <w:multiLevelType w:val="multilevel"/>
    <w:tmpl w:val="9A786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ED133A"/>
    <w:multiLevelType w:val="multilevel"/>
    <w:tmpl w:val="7806108E"/>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FE2A97"/>
    <w:multiLevelType w:val="multilevel"/>
    <w:tmpl w:val="29F2A4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79"/>
    <w:rsid w:val="000A4288"/>
    <w:rsid w:val="001525C1"/>
    <w:rsid w:val="00274C53"/>
    <w:rsid w:val="002B1292"/>
    <w:rsid w:val="004B4C7E"/>
    <w:rsid w:val="005067F2"/>
    <w:rsid w:val="006954DA"/>
    <w:rsid w:val="007A7D79"/>
    <w:rsid w:val="0099502B"/>
    <w:rsid w:val="00B969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98FE1ED-6B13-40FA-9CD6-F7942926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line="360" w:lineRule="auto"/>
      <w:jc w:val="center"/>
      <w:outlineLvl w:val="0"/>
    </w:pPr>
    <w:rPr>
      <w:rFonts w:ascii="Palatino Linotype" w:eastAsia="Palatino Linotype" w:hAnsi="Palatino Linotype" w:cs="Palatino Linotype"/>
      <w:b/>
      <w:color w:val="000000"/>
      <w:sz w:val="22"/>
      <w:szCs w:val="22"/>
    </w:rPr>
  </w:style>
  <w:style w:type="paragraph" w:styleId="Ttulo2">
    <w:name w:val="heading 2"/>
    <w:basedOn w:val="Normal"/>
    <w:next w:val="Normal"/>
    <w:pPr>
      <w:keepNext/>
      <w:keepLines/>
      <w:spacing w:line="360" w:lineRule="auto"/>
      <w:outlineLvl w:val="1"/>
    </w:pPr>
    <w:rPr>
      <w:rFonts w:ascii="Palatino Linotype" w:eastAsia="Palatino Linotype" w:hAnsi="Palatino Linotype" w:cs="Palatino Linotype"/>
      <w:b/>
      <w:color w:val="000000"/>
      <w:sz w:val="22"/>
      <w:szCs w:val="22"/>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rPr>
      <w:rFonts w:ascii="Calibri" w:eastAsia="Calibri" w:hAnsi="Calibri" w:cs="Calibri"/>
      <w:sz w:val="56"/>
      <w:szCs w:val="56"/>
    </w:rPr>
  </w:style>
  <w:style w:type="character" w:customStyle="1" w:styleId="Ttulo1Car">
    <w:name w:val="Título 1 Car"/>
    <w:basedOn w:val="Fuentedeprrafopredeter"/>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ind w:left="567" w:right="567"/>
      <w:jc w:val="both"/>
    </w:pPr>
    <w:rPr>
      <w:rFonts w:ascii="Arial" w:eastAsia="Batang" w:hAnsi="Arial"/>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character" w:customStyle="1" w:styleId="PuestoCar">
    <w:name w:val="Puesto Car"/>
    <w:basedOn w:val="Fuentedeprrafopredeter"/>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character" w:customStyle="1" w:styleId="SubttuloCar">
    <w:name w:val="Subtítulo Car"/>
    <w:basedOn w:val="Fuentedeprrafopredeter"/>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deTDC">
    <w:name w:val="TOC Heading"/>
    <w:next w:val="Normal"/>
    <w:uiPriority w:val="39"/>
    <w:unhideWhenUsed/>
    <w:qFormat/>
    <w:rsid w:val="002B57E5"/>
    <w:pPr>
      <w:spacing w:line="259" w:lineRule="auto"/>
    </w:pPr>
  </w:style>
  <w:style w:type="character" w:customStyle="1" w:styleId="Ttulo2Car">
    <w:name w:val="Título 2 Car"/>
    <w:basedOn w:val="Fuentedeprrafopredeter"/>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paragraph" w:styleId="Subttulo">
    <w:name w:val="Subtitle"/>
    <w:basedOn w:val="Normal"/>
    <w:next w:val="Normal"/>
    <w:pPr>
      <w:spacing w:after="160"/>
    </w:pPr>
    <w:rPr>
      <w:rFonts w:ascii="Calibri" w:eastAsia="Calibri" w:hAnsi="Calibri" w:cs="Calibri"/>
      <w:color w:val="5A5A5A"/>
      <w:sz w:val="22"/>
      <w:szCs w:val="22"/>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kAskPO78MRzFD2FWQofKLdyAA==">CgMxLjAyDmguOHhscW1uNjUwOWhiMg5oLjk1Z3ZvbGxkcHptYzIOaC42aml6bHNhdGx6eHAyDmguZGdrYzI5ZTE1b2l5Mg5oLmpqcjRkOTN3OGJlYjINaC55dHdpeWdlcXR3YTIOaC5tMDAxbmUydGlocHQyDmguZzB4Z2t4c3Q1dHppMg5oLmJxenRnNHE4YWR5YjIOaC5wMW0zMzJ4bzFhOTIyDmguZ3V1M3NlM2g3MnN5Mg5oLmkwZ2Zkb2toM2R4czIOaC5wbGhqcThzd2Jic2YyDmguMWlodmplZzB5dHd5Mg5oLjZsdnIyeGVnNWQ3MTIOaC54NDF2NHpyd3kyb2EyDmguOHltOGE5cTB0MXZ0Mg5oLjF2cHppc2JoYm54ZjgAciExR3EzNlcwUEI5MFNNdEtiUmpjNWdsQzJldTVXekRxMW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4A0AAA-EBD9-4A71-8A76-389F57CA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5855</Words>
  <Characters>32206</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Usuario</cp:lastModifiedBy>
  <cp:revision>4</cp:revision>
  <cp:lastPrinted>2025-10-03T16:13:00Z</cp:lastPrinted>
  <dcterms:created xsi:type="dcterms:W3CDTF">2025-10-03T16:13:00Z</dcterms:created>
  <dcterms:modified xsi:type="dcterms:W3CDTF">2025-10-31T00:00:00Z</dcterms:modified>
</cp:coreProperties>
</file>