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56372791"/>
        <w:docPartObj>
          <w:docPartGallery w:val="Table of Contents"/>
          <w:docPartUnique/>
        </w:docPartObj>
      </w:sdtPr>
      <w:sdtEndPr>
        <w:rPr>
          <w:b/>
          <w:bCs/>
        </w:rPr>
      </w:sdtEndPr>
      <w:sdtContent>
        <w:p w14:paraId="27D39199" w14:textId="70ABE5BE" w:rsidR="00E91CB6" w:rsidRPr="0049762A" w:rsidRDefault="00E91CB6" w:rsidP="00E91CB6">
          <w:pPr>
            <w:pStyle w:val="TtulodeTDC"/>
            <w:rPr>
              <w:color w:val="auto"/>
            </w:rPr>
          </w:pPr>
          <w:r w:rsidRPr="0049762A">
            <w:rPr>
              <w:color w:val="auto"/>
              <w:lang w:val="es-ES"/>
            </w:rPr>
            <w:t>Contenido</w:t>
          </w:r>
        </w:p>
        <w:p w14:paraId="74FBDB7D" w14:textId="22C712D5" w:rsidR="00E91CB6" w:rsidRPr="0049762A" w:rsidRDefault="00E91CB6" w:rsidP="00E91CB6">
          <w:pPr>
            <w:pStyle w:val="TDC1"/>
            <w:tabs>
              <w:tab w:val="right" w:leader="dot" w:pos="9034"/>
            </w:tabs>
            <w:rPr>
              <w:rFonts w:asciiTheme="minorHAnsi" w:eastAsiaTheme="minorEastAsia" w:hAnsiTheme="minorHAnsi" w:cstheme="minorBidi"/>
              <w:noProof/>
            </w:rPr>
          </w:pPr>
          <w:r w:rsidRPr="0049762A">
            <w:fldChar w:fldCharType="begin"/>
          </w:r>
          <w:r w:rsidRPr="0049762A">
            <w:instrText xml:space="preserve"> TOC \o "1-3" \h \z \u </w:instrText>
          </w:r>
          <w:r w:rsidRPr="0049762A">
            <w:fldChar w:fldCharType="separate"/>
          </w:r>
          <w:hyperlink w:anchor="_Toc208356892" w:history="1">
            <w:r w:rsidRPr="0049762A">
              <w:rPr>
                <w:rStyle w:val="Hipervnculo"/>
                <w:noProof/>
                <w:color w:val="auto"/>
              </w:rPr>
              <w:t>ANTECEDENTES</w:t>
            </w:r>
            <w:r w:rsidRPr="0049762A">
              <w:rPr>
                <w:noProof/>
                <w:webHidden/>
              </w:rPr>
              <w:tab/>
            </w:r>
            <w:r w:rsidRPr="0049762A">
              <w:rPr>
                <w:noProof/>
                <w:webHidden/>
              </w:rPr>
              <w:fldChar w:fldCharType="begin"/>
            </w:r>
            <w:r w:rsidRPr="0049762A">
              <w:rPr>
                <w:noProof/>
                <w:webHidden/>
              </w:rPr>
              <w:instrText xml:space="preserve"> PAGEREF _Toc208356892 \h </w:instrText>
            </w:r>
            <w:r w:rsidRPr="0049762A">
              <w:rPr>
                <w:noProof/>
                <w:webHidden/>
              </w:rPr>
            </w:r>
            <w:r w:rsidRPr="0049762A">
              <w:rPr>
                <w:noProof/>
                <w:webHidden/>
              </w:rPr>
              <w:fldChar w:fldCharType="separate"/>
            </w:r>
            <w:r w:rsidR="008E1EAC">
              <w:rPr>
                <w:noProof/>
                <w:webHidden/>
              </w:rPr>
              <w:t>1</w:t>
            </w:r>
            <w:r w:rsidRPr="0049762A">
              <w:rPr>
                <w:noProof/>
                <w:webHidden/>
              </w:rPr>
              <w:fldChar w:fldCharType="end"/>
            </w:r>
          </w:hyperlink>
        </w:p>
        <w:p w14:paraId="7D2035EE" w14:textId="1A6DFFD2" w:rsidR="00E91CB6" w:rsidRPr="0049762A" w:rsidRDefault="00DE6D0A" w:rsidP="00E91CB6">
          <w:pPr>
            <w:pStyle w:val="TDC2"/>
            <w:rPr>
              <w:rFonts w:asciiTheme="minorHAnsi" w:eastAsiaTheme="minorEastAsia" w:hAnsiTheme="minorHAnsi" w:cstheme="minorBidi"/>
              <w:noProof/>
            </w:rPr>
          </w:pPr>
          <w:hyperlink w:anchor="_Toc208356893" w:history="1">
            <w:r w:rsidR="00E91CB6" w:rsidRPr="0049762A">
              <w:rPr>
                <w:rStyle w:val="Hipervnculo"/>
                <w:noProof/>
                <w:color w:val="auto"/>
              </w:rPr>
              <w:t>DE LA SOLICITUD DE INFORMACIÓN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_Toc208356893 \h </w:instrText>
            </w:r>
            <w:r w:rsidR="00E91CB6" w:rsidRPr="0049762A">
              <w:rPr>
                <w:noProof/>
                <w:webHidden/>
              </w:rPr>
            </w:r>
            <w:r w:rsidR="00E91CB6" w:rsidRPr="0049762A">
              <w:rPr>
                <w:noProof/>
                <w:webHidden/>
              </w:rPr>
              <w:fldChar w:fldCharType="separate"/>
            </w:r>
            <w:r w:rsidR="008E1EAC">
              <w:rPr>
                <w:noProof/>
                <w:webHidden/>
              </w:rPr>
              <w:t>1</w:t>
            </w:r>
            <w:r w:rsidR="00E91CB6" w:rsidRPr="0049762A">
              <w:rPr>
                <w:noProof/>
                <w:webHidden/>
              </w:rPr>
              <w:fldChar w:fldCharType="end"/>
            </w:r>
          </w:hyperlink>
        </w:p>
        <w:p w14:paraId="57C1DE7A" w14:textId="45C8C4DB" w:rsidR="00E91CB6" w:rsidRPr="0049762A" w:rsidRDefault="00DE6D0A" w:rsidP="00E91CB6">
          <w:pPr>
            <w:pStyle w:val="TDC3"/>
            <w:rPr>
              <w:rFonts w:asciiTheme="minorHAnsi" w:eastAsiaTheme="minorEastAsia" w:hAnsiTheme="minorHAnsi" w:cstheme="minorBidi"/>
              <w:noProof/>
            </w:rPr>
          </w:pPr>
          <w:hyperlink w:anchor="_Toc208356894" w:history="1">
            <w:r w:rsidR="00E91CB6" w:rsidRPr="0049762A">
              <w:rPr>
                <w:rStyle w:val="Hipervnculo"/>
                <w:noProof/>
                <w:color w:val="auto"/>
              </w:rPr>
              <w:t>a) Solicitud de información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_Toc208356894 \h </w:instrText>
            </w:r>
            <w:r w:rsidR="00E91CB6" w:rsidRPr="0049762A">
              <w:rPr>
                <w:noProof/>
                <w:webHidden/>
              </w:rPr>
            </w:r>
            <w:r w:rsidR="00E91CB6" w:rsidRPr="0049762A">
              <w:rPr>
                <w:noProof/>
                <w:webHidden/>
              </w:rPr>
              <w:fldChar w:fldCharType="separate"/>
            </w:r>
            <w:r w:rsidR="008E1EAC">
              <w:rPr>
                <w:noProof/>
                <w:webHidden/>
              </w:rPr>
              <w:t>1</w:t>
            </w:r>
            <w:r w:rsidR="00E91CB6" w:rsidRPr="0049762A">
              <w:rPr>
                <w:noProof/>
                <w:webHidden/>
              </w:rPr>
              <w:fldChar w:fldCharType="end"/>
            </w:r>
          </w:hyperlink>
        </w:p>
        <w:p w14:paraId="4380C144" w14:textId="4654FF58" w:rsidR="00E91CB6" w:rsidRPr="0049762A" w:rsidRDefault="00DE6D0A" w:rsidP="00E91CB6">
          <w:pPr>
            <w:pStyle w:val="TDC3"/>
            <w:rPr>
              <w:rFonts w:asciiTheme="minorHAnsi" w:eastAsiaTheme="minorEastAsia" w:hAnsiTheme="minorHAnsi" w:cstheme="minorBidi"/>
              <w:noProof/>
            </w:rPr>
          </w:pPr>
          <w:hyperlink w:anchor="_Toc208356895" w:history="1">
            <w:r w:rsidR="00E91CB6" w:rsidRPr="0049762A">
              <w:rPr>
                <w:rStyle w:val="Hipervnculo"/>
                <w:noProof/>
                <w:color w:val="auto"/>
              </w:rPr>
              <w:t>b) Turno de la solicitud de información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_Toc208356895 \h </w:instrText>
            </w:r>
            <w:r w:rsidR="00E91CB6" w:rsidRPr="0049762A">
              <w:rPr>
                <w:noProof/>
                <w:webHidden/>
              </w:rPr>
            </w:r>
            <w:r w:rsidR="00E91CB6" w:rsidRPr="0049762A">
              <w:rPr>
                <w:noProof/>
                <w:webHidden/>
              </w:rPr>
              <w:fldChar w:fldCharType="separate"/>
            </w:r>
            <w:r w:rsidR="008E1EAC">
              <w:rPr>
                <w:noProof/>
                <w:webHidden/>
              </w:rPr>
              <w:t>2</w:t>
            </w:r>
            <w:r w:rsidR="00E91CB6" w:rsidRPr="0049762A">
              <w:rPr>
                <w:noProof/>
                <w:webHidden/>
              </w:rPr>
              <w:fldChar w:fldCharType="end"/>
            </w:r>
          </w:hyperlink>
        </w:p>
        <w:p w14:paraId="3D832A77" w14:textId="59F50A6B" w:rsidR="00E91CB6" w:rsidRPr="0049762A" w:rsidRDefault="00DE6D0A" w:rsidP="00E91CB6">
          <w:pPr>
            <w:pStyle w:val="TDC3"/>
            <w:rPr>
              <w:rFonts w:asciiTheme="minorHAnsi" w:eastAsiaTheme="minorEastAsia" w:hAnsiTheme="minorHAnsi" w:cstheme="minorBidi"/>
              <w:noProof/>
            </w:rPr>
          </w:pPr>
          <w:hyperlink w:anchor="_Toc208356896" w:history="1">
            <w:r w:rsidR="00E91CB6" w:rsidRPr="0049762A">
              <w:rPr>
                <w:rStyle w:val="Hipervnculo"/>
                <w:noProof/>
                <w:color w:val="auto"/>
              </w:rPr>
              <w:t>c) Respuesta del Sujeto Obligado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_Toc208356896 \h </w:instrText>
            </w:r>
            <w:r w:rsidR="00E91CB6" w:rsidRPr="0049762A">
              <w:rPr>
                <w:noProof/>
                <w:webHidden/>
              </w:rPr>
            </w:r>
            <w:r w:rsidR="00E91CB6" w:rsidRPr="0049762A">
              <w:rPr>
                <w:noProof/>
                <w:webHidden/>
              </w:rPr>
              <w:fldChar w:fldCharType="separate"/>
            </w:r>
            <w:r w:rsidR="008E1EAC">
              <w:rPr>
                <w:noProof/>
                <w:webHidden/>
              </w:rPr>
              <w:t>2</w:t>
            </w:r>
            <w:r w:rsidR="00E91CB6" w:rsidRPr="0049762A">
              <w:rPr>
                <w:noProof/>
                <w:webHidden/>
              </w:rPr>
              <w:fldChar w:fldCharType="end"/>
            </w:r>
          </w:hyperlink>
        </w:p>
        <w:p w14:paraId="6C00EC1F" w14:textId="021F67E3" w:rsidR="00E91CB6" w:rsidRPr="0049762A" w:rsidRDefault="00DE6D0A" w:rsidP="00E91CB6">
          <w:pPr>
            <w:pStyle w:val="TDC2"/>
            <w:rPr>
              <w:rFonts w:asciiTheme="minorHAnsi" w:eastAsiaTheme="minorEastAsia" w:hAnsiTheme="minorHAnsi" w:cstheme="minorBidi"/>
              <w:noProof/>
            </w:rPr>
          </w:pPr>
          <w:hyperlink w:anchor="_Toc208356897" w:history="1">
            <w:r w:rsidR="00E91CB6" w:rsidRPr="0049762A">
              <w:rPr>
                <w:rStyle w:val="Hipervnculo"/>
                <w:noProof/>
                <w:color w:val="auto"/>
              </w:rPr>
              <w:t>DEL RECURSO DE REVISIÓN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_Toc208356897 \h </w:instrText>
            </w:r>
            <w:r w:rsidR="00E91CB6" w:rsidRPr="0049762A">
              <w:rPr>
                <w:noProof/>
                <w:webHidden/>
              </w:rPr>
            </w:r>
            <w:r w:rsidR="00E91CB6" w:rsidRPr="0049762A">
              <w:rPr>
                <w:noProof/>
                <w:webHidden/>
              </w:rPr>
              <w:fldChar w:fldCharType="separate"/>
            </w:r>
            <w:r w:rsidR="008E1EAC">
              <w:rPr>
                <w:noProof/>
                <w:webHidden/>
              </w:rPr>
              <w:t>4</w:t>
            </w:r>
            <w:r w:rsidR="00E91CB6" w:rsidRPr="0049762A">
              <w:rPr>
                <w:noProof/>
                <w:webHidden/>
              </w:rPr>
              <w:fldChar w:fldCharType="end"/>
            </w:r>
          </w:hyperlink>
        </w:p>
        <w:p w14:paraId="7A6F59BE" w14:textId="0E90C60E" w:rsidR="00E91CB6" w:rsidRPr="0049762A" w:rsidRDefault="00DE6D0A" w:rsidP="00E91CB6">
          <w:pPr>
            <w:pStyle w:val="TDC3"/>
            <w:rPr>
              <w:rFonts w:asciiTheme="minorHAnsi" w:eastAsiaTheme="minorEastAsia" w:hAnsiTheme="minorHAnsi" w:cstheme="minorBidi"/>
              <w:noProof/>
            </w:rPr>
          </w:pPr>
          <w:hyperlink w:anchor="_Toc208356898" w:history="1">
            <w:r w:rsidR="00E91CB6" w:rsidRPr="0049762A">
              <w:rPr>
                <w:rStyle w:val="Hipervnculo"/>
                <w:noProof/>
                <w:color w:val="auto"/>
              </w:rPr>
              <w:t>a) Interposición del Recurso de Revisión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_Toc208356898 \h </w:instrText>
            </w:r>
            <w:r w:rsidR="00E91CB6" w:rsidRPr="0049762A">
              <w:rPr>
                <w:noProof/>
                <w:webHidden/>
              </w:rPr>
            </w:r>
            <w:r w:rsidR="00E91CB6" w:rsidRPr="0049762A">
              <w:rPr>
                <w:noProof/>
                <w:webHidden/>
              </w:rPr>
              <w:fldChar w:fldCharType="separate"/>
            </w:r>
            <w:r w:rsidR="008E1EAC">
              <w:rPr>
                <w:noProof/>
                <w:webHidden/>
              </w:rPr>
              <w:t>4</w:t>
            </w:r>
            <w:r w:rsidR="00E91CB6" w:rsidRPr="0049762A">
              <w:rPr>
                <w:noProof/>
                <w:webHidden/>
              </w:rPr>
              <w:fldChar w:fldCharType="end"/>
            </w:r>
          </w:hyperlink>
        </w:p>
        <w:p w14:paraId="1CD2D13A" w14:textId="1F8FAF69" w:rsidR="00E91CB6" w:rsidRPr="0049762A" w:rsidRDefault="00DE6D0A" w:rsidP="00E91CB6">
          <w:pPr>
            <w:pStyle w:val="TDC3"/>
            <w:rPr>
              <w:rFonts w:asciiTheme="minorHAnsi" w:eastAsiaTheme="minorEastAsia" w:hAnsiTheme="minorHAnsi" w:cstheme="minorBidi"/>
              <w:noProof/>
            </w:rPr>
          </w:pPr>
          <w:hyperlink w:anchor="_Toc208356899" w:history="1">
            <w:r w:rsidR="00E91CB6" w:rsidRPr="0049762A">
              <w:rPr>
                <w:rStyle w:val="Hipervnculo"/>
                <w:noProof/>
                <w:color w:val="auto"/>
              </w:rPr>
              <w:t>b) Turno del Recurso de Revisión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_Toc208356899 \h </w:instrText>
            </w:r>
            <w:r w:rsidR="00E91CB6" w:rsidRPr="0049762A">
              <w:rPr>
                <w:noProof/>
                <w:webHidden/>
              </w:rPr>
            </w:r>
            <w:r w:rsidR="00E91CB6" w:rsidRPr="0049762A">
              <w:rPr>
                <w:noProof/>
                <w:webHidden/>
              </w:rPr>
              <w:fldChar w:fldCharType="separate"/>
            </w:r>
            <w:r w:rsidR="008E1EAC">
              <w:rPr>
                <w:noProof/>
                <w:webHidden/>
              </w:rPr>
              <w:t>5</w:t>
            </w:r>
            <w:r w:rsidR="00E91CB6" w:rsidRPr="0049762A">
              <w:rPr>
                <w:noProof/>
                <w:webHidden/>
              </w:rPr>
              <w:fldChar w:fldCharType="end"/>
            </w:r>
          </w:hyperlink>
        </w:p>
        <w:p w14:paraId="5EB153A4" w14:textId="3E441EA1" w:rsidR="00E91CB6" w:rsidRPr="0049762A" w:rsidRDefault="00DE6D0A" w:rsidP="00E91CB6">
          <w:pPr>
            <w:pStyle w:val="TDC3"/>
            <w:rPr>
              <w:rFonts w:asciiTheme="minorHAnsi" w:eastAsiaTheme="minorEastAsia" w:hAnsiTheme="minorHAnsi" w:cstheme="minorBidi"/>
              <w:noProof/>
            </w:rPr>
          </w:pPr>
          <w:hyperlink w:anchor="_Toc208356900" w:history="1">
            <w:r w:rsidR="00E91CB6" w:rsidRPr="0049762A">
              <w:rPr>
                <w:rStyle w:val="Hipervnculo"/>
                <w:noProof/>
                <w:color w:val="auto"/>
              </w:rPr>
              <w:t>c) Admisión del Recurso de Revisión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_Toc208356900 \h </w:instrText>
            </w:r>
            <w:r w:rsidR="00E91CB6" w:rsidRPr="0049762A">
              <w:rPr>
                <w:noProof/>
                <w:webHidden/>
              </w:rPr>
            </w:r>
            <w:r w:rsidR="00E91CB6" w:rsidRPr="0049762A">
              <w:rPr>
                <w:noProof/>
                <w:webHidden/>
              </w:rPr>
              <w:fldChar w:fldCharType="separate"/>
            </w:r>
            <w:r w:rsidR="008E1EAC">
              <w:rPr>
                <w:noProof/>
                <w:webHidden/>
              </w:rPr>
              <w:t>5</w:t>
            </w:r>
            <w:r w:rsidR="00E91CB6" w:rsidRPr="0049762A">
              <w:rPr>
                <w:noProof/>
                <w:webHidden/>
              </w:rPr>
              <w:fldChar w:fldCharType="end"/>
            </w:r>
          </w:hyperlink>
        </w:p>
        <w:p w14:paraId="53E2B5E9" w14:textId="76B347FE" w:rsidR="00E91CB6" w:rsidRPr="0049762A" w:rsidRDefault="00DE6D0A" w:rsidP="00E91CB6">
          <w:pPr>
            <w:pStyle w:val="TDC3"/>
            <w:rPr>
              <w:rFonts w:asciiTheme="minorHAnsi" w:eastAsiaTheme="minorEastAsia" w:hAnsiTheme="minorHAnsi" w:cstheme="minorBidi"/>
              <w:noProof/>
            </w:rPr>
          </w:pPr>
          <w:hyperlink w:anchor="_Toc208356901" w:history="1">
            <w:r w:rsidR="00E91CB6" w:rsidRPr="0049762A">
              <w:rPr>
                <w:rStyle w:val="Hipervnculo"/>
                <w:noProof/>
                <w:color w:val="auto"/>
              </w:rPr>
              <w:t>d) Informe Justificado del Sujeto Obligado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_Toc208356901 \h </w:instrText>
            </w:r>
            <w:r w:rsidR="00E91CB6" w:rsidRPr="0049762A">
              <w:rPr>
                <w:noProof/>
                <w:webHidden/>
              </w:rPr>
            </w:r>
            <w:r w:rsidR="00E91CB6" w:rsidRPr="0049762A">
              <w:rPr>
                <w:noProof/>
                <w:webHidden/>
              </w:rPr>
              <w:fldChar w:fldCharType="separate"/>
            </w:r>
            <w:r w:rsidR="008E1EAC">
              <w:rPr>
                <w:noProof/>
                <w:webHidden/>
              </w:rPr>
              <w:t>6</w:t>
            </w:r>
            <w:r w:rsidR="00E91CB6" w:rsidRPr="0049762A">
              <w:rPr>
                <w:noProof/>
                <w:webHidden/>
              </w:rPr>
              <w:fldChar w:fldCharType="end"/>
            </w:r>
          </w:hyperlink>
        </w:p>
        <w:p w14:paraId="3B6984BC" w14:textId="5208586B" w:rsidR="00E91CB6" w:rsidRPr="0049762A" w:rsidRDefault="00DE6D0A" w:rsidP="00E91CB6">
          <w:pPr>
            <w:pStyle w:val="TDC3"/>
            <w:rPr>
              <w:rFonts w:asciiTheme="minorHAnsi" w:eastAsiaTheme="minorEastAsia" w:hAnsiTheme="minorHAnsi" w:cstheme="minorBidi"/>
              <w:noProof/>
            </w:rPr>
          </w:pPr>
          <w:hyperlink w:anchor="_Toc208356902" w:history="1">
            <w:r w:rsidR="00E91CB6" w:rsidRPr="0049762A">
              <w:rPr>
                <w:rStyle w:val="Hipervnculo"/>
                <w:noProof/>
                <w:color w:val="auto"/>
              </w:rPr>
              <w:t>e) Manifestaciones de la Parte Recurrente</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_Toc208356902 \h </w:instrText>
            </w:r>
            <w:r w:rsidR="00E91CB6" w:rsidRPr="0049762A">
              <w:rPr>
                <w:noProof/>
                <w:webHidden/>
              </w:rPr>
            </w:r>
            <w:r w:rsidR="00E91CB6" w:rsidRPr="0049762A">
              <w:rPr>
                <w:noProof/>
                <w:webHidden/>
              </w:rPr>
              <w:fldChar w:fldCharType="separate"/>
            </w:r>
            <w:r w:rsidR="008E1EAC">
              <w:rPr>
                <w:noProof/>
                <w:webHidden/>
              </w:rPr>
              <w:t>7</w:t>
            </w:r>
            <w:r w:rsidR="00E91CB6" w:rsidRPr="0049762A">
              <w:rPr>
                <w:noProof/>
                <w:webHidden/>
              </w:rPr>
              <w:fldChar w:fldCharType="end"/>
            </w:r>
          </w:hyperlink>
        </w:p>
        <w:p w14:paraId="5A15F903" w14:textId="104034B9" w:rsidR="00E91CB6" w:rsidRPr="0049762A" w:rsidRDefault="00DE6D0A" w:rsidP="00E91CB6">
          <w:pPr>
            <w:pStyle w:val="TDC3"/>
            <w:rPr>
              <w:rFonts w:asciiTheme="minorHAnsi" w:eastAsiaTheme="minorEastAsia" w:hAnsiTheme="minorHAnsi" w:cstheme="minorBidi"/>
              <w:noProof/>
            </w:rPr>
          </w:pPr>
          <w:hyperlink w:anchor="_Toc208356903" w:history="1">
            <w:r w:rsidR="00E91CB6" w:rsidRPr="0049762A">
              <w:rPr>
                <w:rStyle w:val="Hipervnculo"/>
                <w:noProof/>
                <w:color w:val="auto"/>
              </w:rPr>
              <w:t>f) Ampliación de Plazo para Resolver</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_Toc208356903 \h </w:instrText>
            </w:r>
            <w:r w:rsidR="00E91CB6" w:rsidRPr="0049762A">
              <w:rPr>
                <w:noProof/>
                <w:webHidden/>
              </w:rPr>
            </w:r>
            <w:r w:rsidR="00E91CB6" w:rsidRPr="0049762A">
              <w:rPr>
                <w:noProof/>
                <w:webHidden/>
              </w:rPr>
              <w:fldChar w:fldCharType="separate"/>
            </w:r>
            <w:r w:rsidR="008E1EAC">
              <w:rPr>
                <w:noProof/>
                <w:webHidden/>
              </w:rPr>
              <w:t>7</w:t>
            </w:r>
            <w:r w:rsidR="00E91CB6" w:rsidRPr="0049762A">
              <w:rPr>
                <w:noProof/>
                <w:webHidden/>
              </w:rPr>
              <w:fldChar w:fldCharType="end"/>
            </w:r>
          </w:hyperlink>
        </w:p>
        <w:p w14:paraId="17FEC454" w14:textId="7D95FCCE" w:rsidR="00E91CB6" w:rsidRPr="0049762A" w:rsidRDefault="00DE6D0A" w:rsidP="00E91CB6">
          <w:pPr>
            <w:pStyle w:val="TDC3"/>
            <w:rPr>
              <w:rFonts w:asciiTheme="minorHAnsi" w:eastAsiaTheme="minorEastAsia" w:hAnsiTheme="minorHAnsi" w:cstheme="minorBidi"/>
              <w:noProof/>
            </w:rPr>
          </w:pPr>
          <w:hyperlink w:anchor="_Toc208356904" w:history="1">
            <w:r w:rsidR="00E91CB6" w:rsidRPr="0049762A">
              <w:rPr>
                <w:rStyle w:val="Hipervnculo"/>
                <w:noProof/>
                <w:color w:val="auto"/>
              </w:rPr>
              <w:t>g) Cierre de instrucción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_Toc208356904 \h </w:instrText>
            </w:r>
            <w:r w:rsidR="00E91CB6" w:rsidRPr="0049762A">
              <w:rPr>
                <w:noProof/>
                <w:webHidden/>
              </w:rPr>
            </w:r>
            <w:r w:rsidR="00E91CB6" w:rsidRPr="0049762A">
              <w:rPr>
                <w:noProof/>
                <w:webHidden/>
              </w:rPr>
              <w:fldChar w:fldCharType="separate"/>
            </w:r>
            <w:r w:rsidR="008E1EAC">
              <w:rPr>
                <w:noProof/>
                <w:webHidden/>
              </w:rPr>
              <w:t>7</w:t>
            </w:r>
            <w:r w:rsidR="00E91CB6" w:rsidRPr="0049762A">
              <w:rPr>
                <w:noProof/>
                <w:webHidden/>
              </w:rPr>
              <w:fldChar w:fldCharType="end"/>
            </w:r>
          </w:hyperlink>
        </w:p>
        <w:p w14:paraId="23BE94FF" w14:textId="000128D3" w:rsidR="00E91CB6" w:rsidRPr="0049762A" w:rsidRDefault="00DE6D0A" w:rsidP="00E91CB6">
          <w:pPr>
            <w:pStyle w:val="TDC1"/>
            <w:tabs>
              <w:tab w:val="right" w:leader="dot" w:pos="9034"/>
            </w:tabs>
            <w:rPr>
              <w:rFonts w:asciiTheme="minorHAnsi" w:eastAsiaTheme="minorEastAsia" w:hAnsiTheme="minorHAnsi" w:cstheme="minorBidi"/>
              <w:noProof/>
            </w:rPr>
          </w:pPr>
          <w:hyperlink w:anchor="_Toc208356905" w:history="1">
            <w:r w:rsidR="00E91CB6" w:rsidRPr="0049762A">
              <w:rPr>
                <w:rStyle w:val="Hipervnculo"/>
                <w:noProof/>
                <w:color w:val="auto"/>
              </w:rPr>
              <w:t>CONSIDERANDOS</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_Toc208356905 \h </w:instrText>
            </w:r>
            <w:r w:rsidR="00E91CB6" w:rsidRPr="0049762A">
              <w:rPr>
                <w:noProof/>
                <w:webHidden/>
              </w:rPr>
            </w:r>
            <w:r w:rsidR="00E91CB6" w:rsidRPr="0049762A">
              <w:rPr>
                <w:noProof/>
                <w:webHidden/>
              </w:rPr>
              <w:fldChar w:fldCharType="separate"/>
            </w:r>
            <w:r w:rsidR="008E1EAC">
              <w:rPr>
                <w:noProof/>
                <w:webHidden/>
              </w:rPr>
              <w:t>7</w:t>
            </w:r>
            <w:r w:rsidR="00E91CB6" w:rsidRPr="0049762A">
              <w:rPr>
                <w:noProof/>
                <w:webHidden/>
              </w:rPr>
              <w:fldChar w:fldCharType="end"/>
            </w:r>
          </w:hyperlink>
        </w:p>
        <w:p w14:paraId="6166C33E" w14:textId="30D165C0" w:rsidR="00E91CB6" w:rsidRPr="0049762A" w:rsidRDefault="00DE6D0A" w:rsidP="00E91CB6">
          <w:pPr>
            <w:pStyle w:val="TDC2"/>
            <w:rPr>
              <w:rFonts w:asciiTheme="minorHAnsi" w:eastAsiaTheme="minorEastAsia" w:hAnsiTheme="minorHAnsi" w:cstheme="minorBidi"/>
              <w:noProof/>
            </w:rPr>
          </w:pPr>
          <w:hyperlink w:anchor="_Toc208356906" w:history="1">
            <w:r w:rsidR="00E91CB6" w:rsidRPr="0049762A">
              <w:rPr>
                <w:rStyle w:val="Hipervnculo"/>
                <w:noProof/>
                <w:color w:val="auto"/>
              </w:rPr>
              <w:t>PRIMERO. Procedibilidad</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_Toc208356906 \h </w:instrText>
            </w:r>
            <w:r w:rsidR="00E91CB6" w:rsidRPr="0049762A">
              <w:rPr>
                <w:noProof/>
                <w:webHidden/>
              </w:rPr>
            </w:r>
            <w:r w:rsidR="00E91CB6" w:rsidRPr="0049762A">
              <w:rPr>
                <w:noProof/>
                <w:webHidden/>
              </w:rPr>
              <w:fldChar w:fldCharType="separate"/>
            </w:r>
            <w:r w:rsidR="008E1EAC">
              <w:rPr>
                <w:noProof/>
                <w:webHidden/>
              </w:rPr>
              <w:t>7</w:t>
            </w:r>
            <w:r w:rsidR="00E91CB6" w:rsidRPr="0049762A">
              <w:rPr>
                <w:noProof/>
                <w:webHidden/>
              </w:rPr>
              <w:fldChar w:fldCharType="end"/>
            </w:r>
          </w:hyperlink>
        </w:p>
        <w:p w14:paraId="3E5CFBBD" w14:textId="1C39519B" w:rsidR="00E91CB6" w:rsidRPr="0049762A" w:rsidRDefault="00DE6D0A" w:rsidP="00E91CB6">
          <w:pPr>
            <w:pStyle w:val="TDC3"/>
            <w:rPr>
              <w:rFonts w:asciiTheme="minorHAnsi" w:eastAsiaTheme="minorEastAsia" w:hAnsiTheme="minorHAnsi" w:cstheme="minorBidi"/>
              <w:noProof/>
            </w:rPr>
          </w:pPr>
          <w:hyperlink w:anchor="_Toc208356907" w:history="1">
            <w:r w:rsidR="00E91CB6" w:rsidRPr="0049762A">
              <w:rPr>
                <w:rStyle w:val="Hipervnculo"/>
                <w:noProof/>
                <w:color w:val="auto"/>
              </w:rPr>
              <w:t>a) Competencia del Instituto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_Toc208356907 \h </w:instrText>
            </w:r>
            <w:r w:rsidR="00E91CB6" w:rsidRPr="0049762A">
              <w:rPr>
                <w:noProof/>
                <w:webHidden/>
              </w:rPr>
            </w:r>
            <w:r w:rsidR="00E91CB6" w:rsidRPr="0049762A">
              <w:rPr>
                <w:noProof/>
                <w:webHidden/>
              </w:rPr>
              <w:fldChar w:fldCharType="separate"/>
            </w:r>
            <w:r w:rsidR="008E1EAC">
              <w:rPr>
                <w:noProof/>
                <w:webHidden/>
              </w:rPr>
              <w:t>7</w:t>
            </w:r>
            <w:r w:rsidR="00E91CB6" w:rsidRPr="0049762A">
              <w:rPr>
                <w:noProof/>
                <w:webHidden/>
              </w:rPr>
              <w:fldChar w:fldCharType="end"/>
            </w:r>
          </w:hyperlink>
        </w:p>
        <w:p w14:paraId="10324FD0" w14:textId="60C11BED" w:rsidR="00E91CB6" w:rsidRPr="0049762A" w:rsidRDefault="00DE6D0A" w:rsidP="00E91CB6">
          <w:pPr>
            <w:pStyle w:val="TDC3"/>
            <w:rPr>
              <w:rFonts w:asciiTheme="minorHAnsi" w:eastAsiaTheme="minorEastAsia" w:hAnsiTheme="minorHAnsi" w:cstheme="minorBidi"/>
              <w:noProof/>
            </w:rPr>
          </w:pPr>
          <w:hyperlink w:anchor="_Toc208356908" w:history="1">
            <w:r w:rsidR="00E91CB6" w:rsidRPr="0049762A">
              <w:rPr>
                <w:rStyle w:val="Hipervnculo"/>
                <w:noProof/>
                <w:color w:val="auto"/>
              </w:rPr>
              <w:t>b) Legitimidad de la parte recurrente</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_Toc208356908 \h </w:instrText>
            </w:r>
            <w:r w:rsidR="00E91CB6" w:rsidRPr="0049762A">
              <w:rPr>
                <w:noProof/>
                <w:webHidden/>
              </w:rPr>
            </w:r>
            <w:r w:rsidR="00E91CB6" w:rsidRPr="0049762A">
              <w:rPr>
                <w:noProof/>
                <w:webHidden/>
              </w:rPr>
              <w:fldChar w:fldCharType="separate"/>
            </w:r>
            <w:r w:rsidR="008E1EAC">
              <w:rPr>
                <w:noProof/>
                <w:webHidden/>
              </w:rPr>
              <w:t>8</w:t>
            </w:r>
            <w:r w:rsidR="00E91CB6" w:rsidRPr="0049762A">
              <w:rPr>
                <w:noProof/>
                <w:webHidden/>
              </w:rPr>
              <w:fldChar w:fldCharType="end"/>
            </w:r>
          </w:hyperlink>
        </w:p>
        <w:p w14:paraId="752CA358" w14:textId="0AE74B77" w:rsidR="00E91CB6" w:rsidRPr="0049762A" w:rsidRDefault="00DE6D0A" w:rsidP="00E91CB6">
          <w:pPr>
            <w:pStyle w:val="TDC3"/>
            <w:rPr>
              <w:rFonts w:asciiTheme="minorHAnsi" w:eastAsiaTheme="minorEastAsia" w:hAnsiTheme="minorHAnsi" w:cstheme="minorBidi"/>
              <w:noProof/>
            </w:rPr>
          </w:pPr>
          <w:hyperlink w:anchor="_Toc208356909" w:history="1">
            <w:r w:rsidR="00E91CB6" w:rsidRPr="0049762A">
              <w:rPr>
                <w:rStyle w:val="Hipervnculo"/>
                <w:noProof/>
                <w:color w:val="auto"/>
              </w:rPr>
              <w:t>c) Plazo para interponer el recurso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_Toc208356909 \h </w:instrText>
            </w:r>
            <w:r w:rsidR="00E91CB6" w:rsidRPr="0049762A">
              <w:rPr>
                <w:noProof/>
                <w:webHidden/>
              </w:rPr>
            </w:r>
            <w:r w:rsidR="00E91CB6" w:rsidRPr="0049762A">
              <w:rPr>
                <w:noProof/>
                <w:webHidden/>
              </w:rPr>
              <w:fldChar w:fldCharType="separate"/>
            </w:r>
            <w:r w:rsidR="008E1EAC">
              <w:rPr>
                <w:noProof/>
                <w:webHidden/>
              </w:rPr>
              <w:t>8</w:t>
            </w:r>
            <w:r w:rsidR="00E91CB6" w:rsidRPr="0049762A">
              <w:rPr>
                <w:noProof/>
                <w:webHidden/>
              </w:rPr>
              <w:fldChar w:fldCharType="end"/>
            </w:r>
          </w:hyperlink>
        </w:p>
        <w:p w14:paraId="4C835D6E" w14:textId="14310910" w:rsidR="00E91CB6" w:rsidRPr="0049762A" w:rsidRDefault="00DE6D0A" w:rsidP="00E91CB6">
          <w:pPr>
            <w:pStyle w:val="TDC3"/>
            <w:rPr>
              <w:rFonts w:asciiTheme="minorHAnsi" w:eastAsiaTheme="minorEastAsia" w:hAnsiTheme="minorHAnsi" w:cstheme="minorBidi"/>
              <w:noProof/>
            </w:rPr>
          </w:pPr>
          <w:hyperlink w:anchor="_Toc208356910" w:history="1">
            <w:r w:rsidR="00E91CB6" w:rsidRPr="0049762A">
              <w:rPr>
                <w:rStyle w:val="Hipervnculo"/>
                <w:noProof/>
                <w:color w:val="auto"/>
              </w:rPr>
              <w:t>d) Causal de procedencia</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_Toc208356910 \h </w:instrText>
            </w:r>
            <w:r w:rsidR="00E91CB6" w:rsidRPr="0049762A">
              <w:rPr>
                <w:noProof/>
                <w:webHidden/>
              </w:rPr>
            </w:r>
            <w:r w:rsidR="00E91CB6" w:rsidRPr="0049762A">
              <w:rPr>
                <w:noProof/>
                <w:webHidden/>
              </w:rPr>
              <w:fldChar w:fldCharType="separate"/>
            </w:r>
            <w:r w:rsidR="008E1EAC">
              <w:rPr>
                <w:noProof/>
                <w:webHidden/>
              </w:rPr>
              <w:t>8</w:t>
            </w:r>
            <w:r w:rsidR="00E91CB6" w:rsidRPr="0049762A">
              <w:rPr>
                <w:noProof/>
                <w:webHidden/>
              </w:rPr>
              <w:fldChar w:fldCharType="end"/>
            </w:r>
          </w:hyperlink>
        </w:p>
        <w:p w14:paraId="66A4258B" w14:textId="68CB691F" w:rsidR="00E91CB6" w:rsidRPr="0049762A" w:rsidRDefault="00DE6D0A" w:rsidP="00E91CB6">
          <w:pPr>
            <w:pStyle w:val="TDC3"/>
            <w:rPr>
              <w:rFonts w:asciiTheme="minorHAnsi" w:eastAsiaTheme="minorEastAsia" w:hAnsiTheme="minorHAnsi" w:cstheme="minorBidi"/>
              <w:noProof/>
            </w:rPr>
          </w:pPr>
          <w:hyperlink w:anchor="_Toc208356911" w:history="1">
            <w:r w:rsidR="00E91CB6" w:rsidRPr="0049762A">
              <w:rPr>
                <w:rStyle w:val="Hipervnculo"/>
                <w:noProof/>
                <w:color w:val="auto"/>
              </w:rPr>
              <w:t>e) Requisitos formales para la interposición del recurso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_Toc208356911 \h </w:instrText>
            </w:r>
            <w:r w:rsidR="00E91CB6" w:rsidRPr="0049762A">
              <w:rPr>
                <w:noProof/>
                <w:webHidden/>
              </w:rPr>
            </w:r>
            <w:r w:rsidR="00E91CB6" w:rsidRPr="0049762A">
              <w:rPr>
                <w:noProof/>
                <w:webHidden/>
              </w:rPr>
              <w:fldChar w:fldCharType="separate"/>
            </w:r>
            <w:r w:rsidR="008E1EAC">
              <w:rPr>
                <w:noProof/>
                <w:webHidden/>
              </w:rPr>
              <w:t>9</w:t>
            </w:r>
            <w:r w:rsidR="00E91CB6" w:rsidRPr="0049762A">
              <w:rPr>
                <w:noProof/>
                <w:webHidden/>
              </w:rPr>
              <w:fldChar w:fldCharType="end"/>
            </w:r>
          </w:hyperlink>
        </w:p>
        <w:p w14:paraId="42412481" w14:textId="645241C4" w:rsidR="00E91CB6" w:rsidRPr="0049762A" w:rsidRDefault="00DE6D0A" w:rsidP="00E91CB6">
          <w:pPr>
            <w:pStyle w:val="TDC2"/>
            <w:rPr>
              <w:rFonts w:asciiTheme="minorHAnsi" w:eastAsiaTheme="minorEastAsia" w:hAnsiTheme="minorHAnsi" w:cstheme="minorBidi"/>
              <w:noProof/>
            </w:rPr>
          </w:pPr>
          <w:hyperlink w:anchor="_Toc208356912" w:history="1">
            <w:r w:rsidR="00E91CB6" w:rsidRPr="0049762A">
              <w:rPr>
                <w:rStyle w:val="Hipervnculo"/>
                <w:noProof/>
                <w:color w:val="auto"/>
              </w:rPr>
              <w:t>SEGUNDO. Estudio de Fondo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_Toc208356912 \h </w:instrText>
            </w:r>
            <w:r w:rsidR="00E91CB6" w:rsidRPr="0049762A">
              <w:rPr>
                <w:noProof/>
                <w:webHidden/>
              </w:rPr>
            </w:r>
            <w:r w:rsidR="00E91CB6" w:rsidRPr="0049762A">
              <w:rPr>
                <w:noProof/>
                <w:webHidden/>
              </w:rPr>
              <w:fldChar w:fldCharType="separate"/>
            </w:r>
            <w:r w:rsidR="008E1EAC">
              <w:rPr>
                <w:noProof/>
                <w:webHidden/>
              </w:rPr>
              <w:t>9</w:t>
            </w:r>
            <w:r w:rsidR="00E91CB6" w:rsidRPr="0049762A">
              <w:rPr>
                <w:noProof/>
                <w:webHidden/>
              </w:rPr>
              <w:fldChar w:fldCharType="end"/>
            </w:r>
          </w:hyperlink>
        </w:p>
        <w:p w14:paraId="58224EFD" w14:textId="2CA0643A" w:rsidR="00E91CB6" w:rsidRPr="0049762A" w:rsidRDefault="00DE6D0A" w:rsidP="00E91CB6">
          <w:pPr>
            <w:pStyle w:val="TDC3"/>
            <w:rPr>
              <w:rFonts w:asciiTheme="minorHAnsi" w:eastAsiaTheme="minorEastAsia" w:hAnsiTheme="minorHAnsi" w:cstheme="minorBidi"/>
              <w:noProof/>
            </w:rPr>
          </w:pPr>
          <w:hyperlink w:anchor="_Toc208356913" w:history="1">
            <w:r w:rsidR="00E91CB6" w:rsidRPr="0049762A">
              <w:rPr>
                <w:rStyle w:val="Hipervnculo"/>
                <w:noProof/>
                <w:color w:val="auto"/>
              </w:rPr>
              <w:t>a) Mandato de transparencia y responsabilidad del Sujeto Obligado</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_Toc208356913 \h </w:instrText>
            </w:r>
            <w:r w:rsidR="00E91CB6" w:rsidRPr="0049762A">
              <w:rPr>
                <w:noProof/>
                <w:webHidden/>
              </w:rPr>
            </w:r>
            <w:r w:rsidR="00E91CB6" w:rsidRPr="0049762A">
              <w:rPr>
                <w:noProof/>
                <w:webHidden/>
              </w:rPr>
              <w:fldChar w:fldCharType="separate"/>
            </w:r>
            <w:r w:rsidR="008E1EAC">
              <w:rPr>
                <w:noProof/>
                <w:webHidden/>
              </w:rPr>
              <w:t>9</w:t>
            </w:r>
            <w:r w:rsidR="00E91CB6" w:rsidRPr="0049762A">
              <w:rPr>
                <w:noProof/>
                <w:webHidden/>
              </w:rPr>
              <w:fldChar w:fldCharType="end"/>
            </w:r>
          </w:hyperlink>
        </w:p>
        <w:p w14:paraId="373D2FDB" w14:textId="6E3059F2" w:rsidR="00E91CB6" w:rsidRPr="0049762A" w:rsidRDefault="00DE6D0A" w:rsidP="00E91CB6">
          <w:pPr>
            <w:pStyle w:val="TDC3"/>
            <w:rPr>
              <w:rFonts w:asciiTheme="minorHAnsi" w:eastAsiaTheme="minorEastAsia" w:hAnsiTheme="minorHAnsi" w:cstheme="minorBidi"/>
              <w:noProof/>
            </w:rPr>
          </w:pPr>
          <w:hyperlink w:anchor="_Toc208356914" w:history="1">
            <w:r w:rsidR="00E91CB6" w:rsidRPr="0049762A">
              <w:rPr>
                <w:rStyle w:val="Hipervnculo"/>
                <w:noProof/>
                <w:color w:val="auto"/>
              </w:rPr>
              <w:t>b) Controversia a resolver</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_Toc208356914 \h </w:instrText>
            </w:r>
            <w:r w:rsidR="00E91CB6" w:rsidRPr="0049762A">
              <w:rPr>
                <w:noProof/>
                <w:webHidden/>
              </w:rPr>
            </w:r>
            <w:r w:rsidR="00E91CB6" w:rsidRPr="0049762A">
              <w:rPr>
                <w:noProof/>
                <w:webHidden/>
              </w:rPr>
              <w:fldChar w:fldCharType="separate"/>
            </w:r>
            <w:r w:rsidR="008E1EAC">
              <w:rPr>
                <w:noProof/>
                <w:webHidden/>
              </w:rPr>
              <w:t>11</w:t>
            </w:r>
            <w:r w:rsidR="00E91CB6" w:rsidRPr="0049762A">
              <w:rPr>
                <w:noProof/>
                <w:webHidden/>
              </w:rPr>
              <w:fldChar w:fldCharType="end"/>
            </w:r>
          </w:hyperlink>
        </w:p>
        <w:p w14:paraId="4161A645" w14:textId="4FF750AE" w:rsidR="00E91CB6" w:rsidRPr="0049762A" w:rsidRDefault="00DE6D0A" w:rsidP="00E91CB6">
          <w:pPr>
            <w:pStyle w:val="TDC3"/>
            <w:rPr>
              <w:rFonts w:asciiTheme="minorHAnsi" w:eastAsiaTheme="minorEastAsia" w:hAnsiTheme="minorHAnsi" w:cstheme="minorBidi"/>
              <w:noProof/>
            </w:rPr>
          </w:pPr>
          <w:hyperlink w:anchor="_Toc208356915" w:history="1">
            <w:r w:rsidR="00E91CB6" w:rsidRPr="0049762A">
              <w:rPr>
                <w:rStyle w:val="Hipervnculo"/>
                <w:noProof/>
                <w:color w:val="auto"/>
              </w:rPr>
              <w:t>c) Estudio de la controversia</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_Toc208356915 \h </w:instrText>
            </w:r>
            <w:r w:rsidR="00E91CB6" w:rsidRPr="0049762A">
              <w:rPr>
                <w:noProof/>
                <w:webHidden/>
              </w:rPr>
            </w:r>
            <w:r w:rsidR="00E91CB6" w:rsidRPr="0049762A">
              <w:rPr>
                <w:noProof/>
                <w:webHidden/>
              </w:rPr>
              <w:fldChar w:fldCharType="separate"/>
            </w:r>
            <w:r w:rsidR="008E1EAC">
              <w:rPr>
                <w:noProof/>
                <w:webHidden/>
              </w:rPr>
              <w:t>13</w:t>
            </w:r>
            <w:r w:rsidR="00E91CB6" w:rsidRPr="0049762A">
              <w:rPr>
                <w:noProof/>
                <w:webHidden/>
              </w:rPr>
              <w:fldChar w:fldCharType="end"/>
            </w:r>
          </w:hyperlink>
        </w:p>
        <w:p w14:paraId="5A348A5E" w14:textId="34DE774E" w:rsidR="00E91CB6" w:rsidRPr="0049762A" w:rsidRDefault="00DE6D0A" w:rsidP="00E91CB6">
          <w:pPr>
            <w:pStyle w:val="TDC3"/>
            <w:rPr>
              <w:rFonts w:asciiTheme="minorHAnsi" w:eastAsiaTheme="minorEastAsia" w:hAnsiTheme="minorHAnsi" w:cstheme="minorBidi"/>
              <w:noProof/>
            </w:rPr>
          </w:pPr>
          <w:hyperlink w:anchor="_Toc208356916" w:history="1">
            <w:r w:rsidR="00E91CB6" w:rsidRPr="0049762A">
              <w:rPr>
                <w:rStyle w:val="Hipervnculo"/>
                <w:noProof/>
                <w:color w:val="auto"/>
              </w:rPr>
              <w:t>d) Conclusión</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_Toc208356916 \h </w:instrText>
            </w:r>
            <w:r w:rsidR="00E91CB6" w:rsidRPr="0049762A">
              <w:rPr>
                <w:noProof/>
                <w:webHidden/>
              </w:rPr>
            </w:r>
            <w:r w:rsidR="00E91CB6" w:rsidRPr="0049762A">
              <w:rPr>
                <w:noProof/>
                <w:webHidden/>
              </w:rPr>
              <w:fldChar w:fldCharType="separate"/>
            </w:r>
            <w:r w:rsidR="008E1EAC">
              <w:rPr>
                <w:noProof/>
                <w:webHidden/>
              </w:rPr>
              <w:t>35</w:t>
            </w:r>
            <w:r w:rsidR="00E91CB6" w:rsidRPr="0049762A">
              <w:rPr>
                <w:noProof/>
                <w:webHidden/>
              </w:rPr>
              <w:fldChar w:fldCharType="end"/>
            </w:r>
          </w:hyperlink>
        </w:p>
        <w:p w14:paraId="7A857518" w14:textId="030BCFA6" w:rsidR="00E91CB6" w:rsidRPr="0049762A" w:rsidRDefault="00DE6D0A" w:rsidP="00E91CB6">
          <w:pPr>
            <w:pStyle w:val="TDC1"/>
            <w:tabs>
              <w:tab w:val="right" w:leader="dot" w:pos="9034"/>
            </w:tabs>
          </w:pPr>
          <w:hyperlink w:anchor="_Toc208356917" w:history="1">
            <w:r w:rsidR="00E91CB6" w:rsidRPr="0049762A">
              <w:rPr>
                <w:rStyle w:val="Hipervnculo"/>
                <w:noProof/>
                <w:color w:val="auto"/>
              </w:rPr>
              <w:t>RESUELVE</w:t>
            </w:r>
            <w:r w:rsidR="00E91CB6" w:rsidRPr="0049762A">
              <w:rPr>
                <w:noProof/>
                <w:webHidden/>
              </w:rPr>
              <w:tab/>
            </w:r>
            <w:r w:rsidR="00E91CB6" w:rsidRPr="0049762A">
              <w:rPr>
                <w:noProof/>
                <w:webHidden/>
              </w:rPr>
              <w:fldChar w:fldCharType="begin"/>
            </w:r>
            <w:r w:rsidR="00E91CB6" w:rsidRPr="0049762A">
              <w:rPr>
                <w:noProof/>
                <w:webHidden/>
              </w:rPr>
              <w:instrText xml:space="preserve"> PAGEREF _Toc208356917 \h </w:instrText>
            </w:r>
            <w:r w:rsidR="00E91CB6" w:rsidRPr="0049762A">
              <w:rPr>
                <w:noProof/>
                <w:webHidden/>
              </w:rPr>
            </w:r>
            <w:r w:rsidR="00E91CB6" w:rsidRPr="0049762A">
              <w:rPr>
                <w:noProof/>
                <w:webHidden/>
              </w:rPr>
              <w:fldChar w:fldCharType="separate"/>
            </w:r>
            <w:r w:rsidR="008E1EAC">
              <w:rPr>
                <w:noProof/>
                <w:webHidden/>
              </w:rPr>
              <w:t>36</w:t>
            </w:r>
            <w:r w:rsidR="00E91CB6" w:rsidRPr="0049762A">
              <w:rPr>
                <w:noProof/>
                <w:webHidden/>
              </w:rPr>
              <w:fldChar w:fldCharType="end"/>
            </w:r>
          </w:hyperlink>
          <w:r w:rsidR="00E91CB6" w:rsidRPr="0049762A">
            <w:rPr>
              <w:b/>
              <w:bCs/>
              <w:lang w:val="es-ES"/>
            </w:rPr>
            <w:fldChar w:fldCharType="end"/>
          </w:r>
        </w:p>
      </w:sdtContent>
    </w:sdt>
    <w:p w14:paraId="11CCCD7E" w14:textId="77777777" w:rsidR="004E45F7" w:rsidRPr="0049762A" w:rsidRDefault="004E45F7" w:rsidP="00E91CB6">
      <w:pPr>
        <w:sectPr w:rsidR="004E45F7" w:rsidRPr="0049762A">
          <w:headerReference w:type="even" r:id="rId8"/>
          <w:headerReference w:type="default" r:id="rId9"/>
          <w:footerReference w:type="even" r:id="rId10"/>
          <w:footerReference w:type="default" r:id="rId11"/>
          <w:headerReference w:type="first" r:id="rId12"/>
          <w:footerReference w:type="first" r:id="rId13"/>
          <w:pgSz w:w="12240" w:h="15840"/>
          <w:pgMar w:top="2552" w:right="1608" w:bottom="1701" w:left="1588" w:header="709" w:footer="737" w:gutter="0"/>
          <w:pgNumType w:start="1"/>
          <w:cols w:space="720"/>
          <w:titlePg/>
        </w:sectPr>
      </w:pPr>
    </w:p>
    <w:p w14:paraId="78F42759" w14:textId="78EA93C2" w:rsidR="004E45F7" w:rsidRPr="0049762A" w:rsidRDefault="00253C80" w:rsidP="00E91CB6">
      <w:r w:rsidRPr="0049762A">
        <w:lastRenderedPageBreak/>
        <w:t>Resolución del Pleno del Instituto de Transparencia, Acceso a la Información Pública y Protección de Datos Personales del Estado de México y Municipios, con domicilio en Metepec, Estado de México, de</w:t>
      </w:r>
      <w:r w:rsidR="00E91CB6" w:rsidRPr="0049762A">
        <w:t>l</w:t>
      </w:r>
      <w:r w:rsidRPr="0049762A">
        <w:t xml:space="preserve"> </w:t>
      </w:r>
      <w:r w:rsidRPr="0049762A">
        <w:rPr>
          <w:b/>
        </w:rPr>
        <w:t>diez de septiembre de dos mil veinticinco</w:t>
      </w:r>
      <w:r w:rsidRPr="0049762A">
        <w:t>.</w:t>
      </w:r>
    </w:p>
    <w:p w14:paraId="49967399" w14:textId="77777777" w:rsidR="004E45F7" w:rsidRPr="0049762A" w:rsidRDefault="004E45F7" w:rsidP="00E91CB6"/>
    <w:p w14:paraId="2BDD8E93" w14:textId="0D85540A" w:rsidR="004E45F7" w:rsidRPr="0049762A" w:rsidRDefault="00253C80" w:rsidP="00E91CB6">
      <w:r w:rsidRPr="0049762A">
        <w:rPr>
          <w:b/>
        </w:rPr>
        <w:t xml:space="preserve">VISTO </w:t>
      </w:r>
      <w:r w:rsidRPr="0049762A">
        <w:t xml:space="preserve">el expediente formado con motivo del Recurso de Revisión </w:t>
      </w:r>
      <w:r w:rsidRPr="0049762A">
        <w:rPr>
          <w:b/>
        </w:rPr>
        <w:t>07262/INFOEM/IP/RR/2025</w:t>
      </w:r>
      <w:r w:rsidRPr="0049762A">
        <w:t xml:space="preserve"> interpuesto por </w:t>
      </w:r>
      <w:bookmarkStart w:id="2" w:name="_GoBack"/>
      <w:r w:rsidR="00470AB6">
        <w:rPr>
          <w:b/>
        </w:rPr>
        <w:t>XXXXXX XXXX XXXXXXX</w:t>
      </w:r>
      <w:bookmarkEnd w:id="2"/>
      <w:r w:rsidRPr="0049762A">
        <w:rPr>
          <w:b/>
        </w:rPr>
        <w:t>,</w:t>
      </w:r>
      <w:r w:rsidRPr="0049762A">
        <w:t xml:space="preserve"> a quien en lo subsecuente se le denominará </w:t>
      </w:r>
      <w:r w:rsidRPr="0049762A">
        <w:rPr>
          <w:b/>
        </w:rPr>
        <w:t>LA PARTE RECURRENTE</w:t>
      </w:r>
      <w:r w:rsidRPr="0049762A">
        <w:t xml:space="preserve">, en contra de la respuesta del </w:t>
      </w:r>
      <w:r w:rsidRPr="0049762A">
        <w:rPr>
          <w:b/>
        </w:rPr>
        <w:t>Ayuntamiento de Huixquilucan,</w:t>
      </w:r>
      <w:r w:rsidRPr="0049762A">
        <w:t xml:space="preserve"> en adelante </w:t>
      </w:r>
      <w:r w:rsidRPr="0049762A">
        <w:rPr>
          <w:b/>
        </w:rPr>
        <w:t>EL SUJETO OBLIGADO</w:t>
      </w:r>
      <w:r w:rsidRPr="0049762A">
        <w:t>, se emite la presente Resolución con base en los Antecedentes y Considerandos que se exponen a continuación:</w:t>
      </w:r>
    </w:p>
    <w:p w14:paraId="6DB356A5" w14:textId="77777777" w:rsidR="004E45F7" w:rsidRPr="0049762A" w:rsidRDefault="004E45F7" w:rsidP="00E91CB6"/>
    <w:p w14:paraId="140FEF74" w14:textId="77777777" w:rsidR="004E45F7" w:rsidRPr="0049762A" w:rsidRDefault="00253C80" w:rsidP="00E91CB6">
      <w:pPr>
        <w:pStyle w:val="Ttulo1"/>
      </w:pPr>
      <w:bookmarkStart w:id="3" w:name="_Toc208356892"/>
      <w:r w:rsidRPr="0049762A">
        <w:t>ANTECEDENTES</w:t>
      </w:r>
      <w:bookmarkEnd w:id="3"/>
    </w:p>
    <w:p w14:paraId="42620431" w14:textId="77777777" w:rsidR="004E45F7" w:rsidRPr="0049762A" w:rsidRDefault="004E45F7" w:rsidP="00E91CB6"/>
    <w:p w14:paraId="4547977A" w14:textId="77777777" w:rsidR="004E45F7" w:rsidRPr="0049762A" w:rsidRDefault="00253C80" w:rsidP="00E91CB6">
      <w:pPr>
        <w:pStyle w:val="Ttulo2"/>
      </w:pPr>
      <w:bookmarkStart w:id="4" w:name="_Toc208356893"/>
      <w:r w:rsidRPr="0049762A">
        <w:t>DE LA SOLICITUD DE INFORMACIÓN</w:t>
      </w:r>
      <w:bookmarkEnd w:id="4"/>
    </w:p>
    <w:p w14:paraId="668B0EB1" w14:textId="77777777" w:rsidR="004E45F7" w:rsidRPr="0049762A" w:rsidRDefault="00253C80" w:rsidP="00E91CB6">
      <w:pPr>
        <w:pStyle w:val="Ttulo3"/>
      </w:pPr>
      <w:bookmarkStart w:id="5" w:name="_Toc208356894"/>
      <w:r w:rsidRPr="0049762A">
        <w:t>a) Solicitud de información</w:t>
      </w:r>
      <w:bookmarkEnd w:id="5"/>
    </w:p>
    <w:p w14:paraId="7FBF814D" w14:textId="77777777" w:rsidR="004E45F7" w:rsidRPr="0049762A" w:rsidRDefault="00253C80" w:rsidP="00E91CB6">
      <w:pPr>
        <w:pBdr>
          <w:top w:val="nil"/>
          <w:left w:val="nil"/>
          <w:bottom w:val="nil"/>
          <w:right w:val="nil"/>
          <w:between w:val="nil"/>
        </w:pBdr>
        <w:tabs>
          <w:tab w:val="left" w:pos="0"/>
        </w:tabs>
      </w:pPr>
      <w:r w:rsidRPr="0049762A">
        <w:t xml:space="preserve">El </w:t>
      </w:r>
      <w:r w:rsidRPr="0049762A">
        <w:rPr>
          <w:b/>
        </w:rPr>
        <w:t>catorce de mayo de dos mil veinticinco</w:t>
      </w:r>
      <w:r w:rsidRPr="0049762A">
        <w:t xml:space="preserve">, </w:t>
      </w:r>
      <w:r w:rsidRPr="0049762A">
        <w:rPr>
          <w:b/>
        </w:rPr>
        <w:t>LA PARTE RECURRENTE</w:t>
      </w:r>
      <w:r w:rsidRPr="0049762A">
        <w:t xml:space="preserve"> presentó una solicitud de acceso a la información pública ante el </w:t>
      </w:r>
      <w:r w:rsidRPr="0049762A">
        <w:rPr>
          <w:b/>
        </w:rPr>
        <w:t>SUJETO OBLIGADO</w:t>
      </w:r>
      <w:r w:rsidRPr="0049762A">
        <w:t>, a través del Sistema de Acceso a la Información Mexiquense (</w:t>
      </w:r>
      <w:r w:rsidRPr="0049762A">
        <w:rPr>
          <w:b/>
        </w:rPr>
        <w:t>SAIMEX</w:t>
      </w:r>
      <w:r w:rsidRPr="0049762A">
        <w:t>). Dicha solicitud quedó registrada con el número de folio</w:t>
      </w:r>
      <w:r w:rsidRPr="0049762A">
        <w:rPr>
          <w:b/>
        </w:rPr>
        <w:t xml:space="preserve"> 00078/HUIXQUIL/IP/2025 </w:t>
      </w:r>
      <w:r w:rsidRPr="0049762A">
        <w:t>y en ella se requirió la siguiente información:</w:t>
      </w:r>
    </w:p>
    <w:p w14:paraId="70D0617A" w14:textId="77777777" w:rsidR="004E45F7" w:rsidRPr="0049762A" w:rsidRDefault="004E45F7" w:rsidP="00E91CB6">
      <w:pPr>
        <w:tabs>
          <w:tab w:val="left" w:pos="4667"/>
        </w:tabs>
        <w:ind w:left="567" w:right="567"/>
        <w:rPr>
          <w:b/>
        </w:rPr>
      </w:pPr>
    </w:p>
    <w:p w14:paraId="053884ED" w14:textId="77777777" w:rsidR="004E45F7" w:rsidRPr="0049762A" w:rsidRDefault="00253C80" w:rsidP="00E91CB6">
      <w:pPr>
        <w:pStyle w:val="Puesto"/>
        <w:ind w:firstLine="567"/>
        <w:rPr>
          <w:color w:val="auto"/>
        </w:rPr>
      </w:pPr>
      <w:r w:rsidRPr="0049762A">
        <w:rPr>
          <w:color w:val="auto"/>
        </w:rPr>
        <w:t>“Solicito la información que integra el Paquete Presupuestal Municipal 2025, es decir, los documentos en los formatos que se especifican en los Lineamientos que regulan su entrega. Lo anterior porque la información es de interés público porque contribuye a la transparencia y rendición de cuentas, fortalece la correcta aplicación y manejo de los recursos. Esta información deberá entregarse completa, íntegra y legible. Anexo al presente los Lineamientos que menciono porque allí se especifican los documentos, formatos, calidad y características de los archivos, mismos que por su extensión se pueden entregar perfectamente mediante la plataforma SAIMEX. Por su rápida atención, gracias.” (sic)</w:t>
      </w:r>
    </w:p>
    <w:p w14:paraId="64503876" w14:textId="77777777" w:rsidR="004E45F7" w:rsidRPr="0049762A" w:rsidRDefault="004E45F7" w:rsidP="00E91CB6">
      <w:pPr>
        <w:pStyle w:val="Puesto"/>
        <w:ind w:firstLine="567"/>
        <w:rPr>
          <w:color w:val="auto"/>
        </w:rPr>
      </w:pPr>
    </w:p>
    <w:p w14:paraId="7492E1D4" w14:textId="77777777" w:rsidR="004E45F7" w:rsidRPr="0049762A" w:rsidRDefault="00253C80" w:rsidP="00E91CB6">
      <w:pPr>
        <w:tabs>
          <w:tab w:val="left" w:pos="4667"/>
        </w:tabs>
        <w:ind w:left="567" w:right="567"/>
      </w:pPr>
      <w:r w:rsidRPr="0049762A">
        <w:rPr>
          <w:b/>
        </w:rPr>
        <w:t>Modalidad de entrega</w:t>
      </w:r>
      <w:r w:rsidRPr="0049762A">
        <w:t>: a</w:t>
      </w:r>
      <w:r w:rsidRPr="0049762A">
        <w:rPr>
          <w:i/>
        </w:rPr>
        <w:t xml:space="preserve"> través del </w:t>
      </w:r>
      <w:r w:rsidRPr="0049762A">
        <w:rPr>
          <w:b/>
          <w:i/>
        </w:rPr>
        <w:t>SAIMEX</w:t>
      </w:r>
      <w:r w:rsidRPr="0049762A">
        <w:rPr>
          <w:i/>
        </w:rPr>
        <w:t>.</w:t>
      </w:r>
    </w:p>
    <w:p w14:paraId="7337D06B" w14:textId="77777777" w:rsidR="004E45F7" w:rsidRPr="0049762A" w:rsidRDefault="00253C80" w:rsidP="00E91CB6">
      <w:pPr>
        <w:ind w:right="-28"/>
      </w:pPr>
      <w:r w:rsidRPr="0049762A">
        <w:lastRenderedPageBreak/>
        <w:t xml:space="preserve">Asimismo, </w:t>
      </w:r>
      <w:r w:rsidRPr="0049762A">
        <w:rPr>
          <w:b/>
        </w:rPr>
        <w:t xml:space="preserve">LA PARTE RECURRENTE </w:t>
      </w:r>
      <w:r w:rsidRPr="0049762A">
        <w:t xml:space="preserve">adjuntó a su solicitud de información el archivo electrónico denominado </w:t>
      </w:r>
      <w:r w:rsidRPr="0049762A">
        <w:rPr>
          <w:b/>
          <w:i/>
        </w:rPr>
        <w:t xml:space="preserve">ene221a.pdf, </w:t>
      </w:r>
      <w:r w:rsidRPr="0049762A">
        <w:t xml:space="preserve">el cual de su contenido se advierte el </w:t>
      </w:r>
      <w:r w:rsidRPr="0049762A">
        <w:rPr>
          <w:i/>
        </w:rPr>
        <w:t>Acuerdo 3/2025 por el que se emiten los Lineamientos para la integración, envío y recepción electrónica del paquete presupuestal Municipal 2025</w:t>
      </w:r>
      <w:r w:rsidRPr="0049762A">
        <w:t xml:space="preserve">, emitidos por el Órgano Superior de Fiscalización del Estado de México. </w:t>
      </w:r>
    </w:p>
    <w:p w14:paraId="3F439A0C" w14:textId="77777777" w:rsidR="004E45F7" w:rsidRPr="0049762A" w:rsidRDefault="004E45F7" w:rsidP="00E91CB6">
      <w:pPr>
        <w:ind w:right="-28"/>
        <w:rPr>
          <w:i/>
        </w:rPr>
      </w:pPr>
    </w:p>
    <w:p w14:paraId="1F799DE5" w14:textId="77777777" w:rsidR="004E45F7" w:rsidRPr="0049762A" w:rsidRDefault="00253C80" w:rsidP="00E91CB6">
      <w:pPr>
        <w:pStyle w:val="Ttulo3"/>
      </w:pPr>
      <w:bookmarkStart w:id="6" w:name="_Toc208356895"/>
      <w:r w:rsidRPr="0049762A">
        <w:t>b) Turno de la solicitud de información</w:t>
      </w:r>
      <w:bookmarkEnd w:id="6"/>
    </w:p>
    <w:p w14:paraId="17AB2460" w14:textId="77777777" w:rsidR="004E45F7" w:rsidRPr="0049762A" w:rsidRDefault="00253C80" w:rsidP="00E91CB6">
      <w:r w:rsidRPr="0049762A">
        <w:t xml:space="preserve">En cumplimiento al artículo 162 de la Ley de Transparencia y Acceso a la Información Pública del Estado de México y Municipios, el </w:t>
      </w:r>
      <w:r w:rsidRPr="0049762A">
        <w:rPr>
          <w:b/>
        </w:rPr>
        <w:t>catorce de mayo de dos mil veinticinco</w:t>
      </w:r>
      <w:r w:rsidRPr="0049762A">
        <w:t xml:space="preserve">, el Titular de la Unidad de Transparencia del </w:t>
      </w:r>
      <w:r w:rsidRPr="0049762A">
        <w:rPr>
          <w:b/>
        </w:rPr>
        <w:t>SUJETO OBLIGADO</w:t>
      </w:r>
      <w:r w:rsidRPr="0049762A">
        <w:t xml:space="preserve"> turnó la solicitud de información al servidor público habilitado que estimó pertinente.</w:t>
      </w:r>
    </w:p>
    <w:p w14:paraId="1B9F239C" w14:textId="77777777" w:rsidR="004E45F7" w:rsidRPr="0049762A" w:rsidRDefault="004E45F7" w:rsidP="00E91CB6">
      <w:pPr>
        <w:ind w:right="-28"/>
        <w:rPr>
          <w:i/>
        </w:rPr>
      </w:pPr>
    </w:p>
    <w:p w14:paraId="4325DC02" w14:textId="77777777" w:rsidR="004E45F7" w:rsidRPr="0049762A" w:rsidRDefault="00411798" w:rsidP="00E91CB6">
      <w:pPr>
        <w:pStyle w:val="Ttulo3"/>
      </w:pPr>
      <w:bookmarkStart w:id="7" w:name="_Toc208356896"/>
      <w:r w:rsidRPr="0049762A">
        <w:t>c)</w:t>
      </w:r>
      <w:r w:rsidR="00253C80" w:rsidRPr="0049762A">
        <w:t xml:space="preserve"> Respuesta del Sujeto Obligado</w:t>
      </w:r>
      <w:bookmarkEnd w:id="7"/>
    </w:p>
    <w:p w14:paraId="1E760561" w14:textId="77777777" w:rsidR="004E45F7" w:rsidRPr="0049762A" w:rsidRDefault="00253C80" w:rsidP="00E91CB6">
      <w:r w:rsidRPr="0049762A">
        <w:t xml:space="preserve">El </w:t>
      </w:r>
      <w:r w:rsidRPr="0049762A">
        <w:rPr>
          <w:b/>
        </w:rPr>
        <w:t>tres de junio de dos mil veinticinco</w:t>
      </w:r>
      <w:r w:rsidRPr="0049762A">
        <w:t xml:space="preserve">, el Titular de la Unidad de Transparencia del </w:t>
      </w:r>
      <w:r w:rsidRPr="0049762A">
        <w:rPr>
          <w:b/>
        </w:rPr>
        <w:t>SUJETO OBLIGADO</w:t>
      </w:r>
      <w:r w:rsidRPr="0049762A">
        <w:t xml:space="preserve"> notificó la siguiente respuesta a través del </w:t>
      </w:r>
      <w:r w:rsidRPr="0049762A">
        <w:rPr>
          <w:b/>
        </w:rPr>
        <w:t>SAIMEX</w:t>
      </w:r>
      <w:r w:rsidRPr="0049762A">
        <w:t>:</w:t>
      </w:r>
    </w:p>
    <w:p w14:paraId="30B92D1C" w14:textId="77777777" w:rsidR="004E45F7" w:rsidRPr="0049762A" w:rsidRDefault="004E45F7" w:rsidP="00E91CB6"/>
    <w:p w14:paraId="4B0460F7" w14:textId="77777777" w:rsidR="004E45F7" w:rsidRPr="0049762A" w:rsidRDefault="00253C80" w:rsidP="00E91CB6">
      <w:pPr>
        <w:pStyle w:val="Puesto"/>
        <w:ind w:firstLine="567"/>
        <w:rPr>
          <w:color w:val="auto"/>
        </w:rPr>
      </w:pPr>
      <w:r w:rsidRPr="0049762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08BCC0" w14:textId="77777777" w:rsidR="004E45F7" w:rsidRPr="0049762A" w:rsidRDefault="004E45F7" w:rsidP="00E91CB6"/>
    <w:p w14:paraId="243DBD23" w14:textId="77777777" w:rsidR="004E45F7" w:rsidRPr="0049762A" w:rsidRDefault="00253C80" w:rsidP="00E91CB6">
      <w:pPr>
        <w:pStyle w:val="Puesto"/>
        <w:ind w:firstLine="567"/>
        <w:rPr>
          <w:color w:val="auto"/>
        </w:rPr>
      </w:pPr>
      <w:r w:rsidRPr="0049762A">
        <w:rPr>
          <w:color w:val="auto"/>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w:t>
      </w:r>
      <w:r w:rsidRPr="0049762A">
        <w:rPr>
          <w:color w:val="auto"/>
        </w:rPr>
        <w:lastRenderedPageBreak/>
        <w:t xml:space="preserve">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AL RESPECTO Y EN ATENCIÓN A SU SOLICITUD DE INFORMACIÓN REGISTRADA EN EL SISTEMA DE ACCESO A LA INFORMACIÓN MEXIQUENSE (SAIMEX) CON EL NÚMERO DE FOLIO: 00078/HUIXQUIL/IP/2025, MISMA QUE A LA LETRA DICE: “Solicito la información que integra el Paquete Presupuestal Municipal 2025, es decir, los documentos en los formatos que se especifican en los Lineamientos que regulan su entrega. Lo anterior porque la información es de interés público porque contribuye a la transparencia y rendición de cuentas, fortalece la correcta aplicación y manejo de los recursos. Esta información deberá entregarse completa, íntegra y legible. Anexo al presente los Lineamientos que menciono porque allí se especifican los documentos, formatos, calidad y características de los archivos, mismos que por su extensión se pueden entregar perfectamente mediante la plataforma SAIMEX. Por su rápida atención, gracias.” (sic). SOBRE EL PARTICULAR, ESTA UNIDAD DE TRANSPARENCIA EN EJERCICIO DE LAS ATRIBUCIONES QUE LA LEY LE CONFIERE TURNÓ SU SOLICITUD DE INFORMACIÓN A LA SIGUIENTE UNIDAD ADMINISTRATIVA: TESORERÍA MUNICIPAL QUE DE CONFORMIDAD CON LO ESTABLECIDO EN EL REGLAMENTO ORGÁNICO DE HUIXQUILUCAN ES COMPETENTE PARA CONTESTAR SU SOLICITUD DE INFORMACIÓN, MISMA QUE MANIFESTÓ LO SIGUIENTE: TESORERÍA MUNICIPAL “En respuesta a la solicitud 0078/HUIXQUIL/IP/2025 que a la letra versa “Solicito la información que integra el Paquete Presupuestal Municipal 2025, es decir, los documentos en los formatos que se especifican en los Lineamientos que regulan su entrega. Lo anterior porque la información es de interés público porque contribuye a la transparencia y rendición de cuentas fortalece la correcta aplicación y manejo de los recursos. Esta información deberá entregarse completa, íntegra y legible. Anexo al presente los Lineamientos que menciono porque allí se especifican los documentos, formatos, calidad y características de los archivos, mismos que por su extensión se pueden entregar perfectamente mediante la plataforma SAIMEX. Por su rápida atención, gracias.” dicha información puede ser consultada en la pagina web del municipio en el siguiente link: https://huixquilucan.gob.mx/conac/conac-2025-1er-trimestre/”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w:t>
      </w:r>
      <w:r w:rsidRPr="0049762A">
        <w:rPr>
          <w:color w:val="auto"/>
        </w:rPr>
        <w:lastRenderedPageBreak/>
        <w:t>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 LIC. DIEGO TEJEDA CALVARIO TITULAR DE LA UNIDAD DE TRANSPARENCIA</w:t>
      </w:r>
    </w:p>
    <w:p w14:paraId="6F8DA1B6" w14:textId="77777777" w:rsidR="004E45F7" w:rsidRPr="0049762A" w:rsidRDefault="004E45F7" w:rsidP="00E91CB6"/>
    <w:p w14:paraId="2781A43A" w14:textId="77777777" w:rsidR="004E45F7" w:rsidRPr="0049762A" w:rsidRDefault="00253C80" w:rsidP="00E91CB6">
      <w:pPr>
        <w:pStyle w:val="Puesto"/>
        <w:ind w:firstLine="567"/>
        <w:rPr>
          <w:color w:val="auto"/>
        </w:rPr>
      </w:pPr>
      <w:r w:rsidRPr="0049762A">
        <w:rPr>
          <w:color w:val="auto"/>
        </w:rPr>
        <w:t>ATENTAMENTE</w:t>
      </w:r>
    </w:p>
    <w:p w14:paraId="33860822" w14:textId="77777777" w:rsidR="004E45F7" w:rsidRPr="0049762A" w:rsidRDefault="004E45F7" w:rsidP="00E91CB6"/>
    <w:p w14:paraId="37F2C9A2" w14:textId="77777777" w:rsidR="004E45F7" w:rsidRPr="0049762A" w:rsidRDefault="00253C80" w:rsidP="00E91CB6">
      <w:pPr>
        <w:pStyle w:val="Puesto"/>
        <w:ind w:firstLine="567"/>
        <w:rPr>
          <w:color w:val="auto"/>
        </w:rPr>
      </w:pPr>
      <w:r w:rsidRPr="0049762A">
        <w:rPr>
          <w:color w:val="auto"/>
        </w:rPr>
        <w:t>LIC. DIEGO TEJEDA CALVARIO” (sic)</w:t>
      </w:r>
    </w:p>
    <w:p w14:paraId="782E180D" w14:textId="77777777" w:rsidR="004E45F7" w:rsidRPr="0049762A" w:rsidRDefault="004E45F7" w:rsidP="00E91CB6"/>
    <w:p w14:paraId="1B5DA083" w14:textId="77777777" w:rsidR="004E45F7" w:rsidRPr="0049762A" w:rsidRDefault="00253C80" w:rsidP="00E91CB6">
      <w:pPr>
        <w:pStyle w:val="Ttulo2"/>
        <w:jc w:val="left"/>
      </w:pPr>
      <w:bookmarkStart w:id="8" w:name="_Toc208356897"/>
      <w:r w:rsidRPr="0049762A">
        <w:t>DEL RECURSO DE REVISIÓN</w:t>
      </w:r>
      <w:bookmarkEnd w:id="8"/>
    </w:p>
    <w:p w14:paraId="71E389BE" w14:textId="77777777" w:rsidR="004E45F7" w:rsidRPr="0049762A" w:rsidRDefault="00253C80" w:rsidP="00E91CB6">
      <w:pPr>
        <w:pStyle w:val="Ttulo3"/>
      </w:pPr>
      <w:bookmarkStart w:id="9" w:name="_Toc208356898"/>
      <w:r w:rsidRPr="0049762A">
        <w:t>a) Interposición del Recurso de Revisión</w:t>
      </w:r>
      <w:bookmarkEnd w:id="9"/>
    </w:p>
    <w:p w14:paraId="41283B27" w14:textId="77777777" w:rsidR="004E45F7" w:rsidRPr="0049762A" w:rsidRDefault="00253C80" w:rsidP="00E91CB6">
      <w:pPr>
        <w:ind w:right="-28"/>
      </w:pPr>
      <w:r w:rsidRPr="0049762A">
        <w:t xml:space="preserve">El </w:t>
      </w:r>
      <w:r w:rsidRPr="0049762A">
        <w:rPr>
          <w:b/>
        </w:rPr>
        <w:t>dieciséis de junio de dos mil veinticinco</w:t>
      </w:r>
      <w:r w:rsidRPr="0049762A">
        <w:t xml:space="preserve"> </w:t>
      </w:r>
      <w:r w:rsidRPr="0049762A">
        <w:rPr>
          <w:b/>
        </w:rPr>
        <w:t>LA PARTE RECURRENTE</w:t>
      </w:r>
      <w:r w:rsidRPr="0049762A">
        <w:t xml:space="preserve"> interpuso el recurso de revisión en contra de la respuesta emitida por el </w:t>
      </w:r>
      <w:r w:rsidRPr="0049762A">
        <w:rPr>
          <w:b/>
        </w:rPr>
        <w:t>SUJETO OBLIGADO</w:t>
      </w:r>
      <w:r w:rsidRPr="0049762A">
        <w:t xml:space="preserve">, mismo que fue registrado en el </w:t>
      </w:r>
      <w:r w:rsidRPr="0049762A">
        <w:rPr>
          <w:b/>
        </w:rPr>
        <w:t>SAIMEX</w:t>
      </w:r>
      <w:r w:rsidRPr="0049762A">
        <w:t xml:space="preserve"> con el número de expediente </w:t>
      </w:r>
      <w:r w:rsidRPr="0049762A">
        <w:rPr>
          <w:b/>
        </w:rPr>
        <w:t>07262/INFOEM/IP/RR/2025</w:t>
      </w:r>
      <w:r w:rsidRPr="0049762A">
        <w:t>, y en el cual manifiesta lo siguiente:</w:t>
      </w:r>
    </w:p>
    <w:p w14:paraId="3F722E32" w14:textId="77777777" w:rsidR="004E45F7" w:rsidRPr="0049762A" w:rsidRDefault="004E45F7" w:rsidP="00E91CB6">
      <w:pPr>
        <w:tabs>
          <w:tab w:val="left" w:pos="4667"/>
        </w:tabs>
        <w:ind w:right="539"/>
      </w:pPr>
    </w:p>
    <w:p w14:paraId="1A6304A4" w14:textId="77777777" w:rsidR="004E45F7" w:rsidRPr="0049762A" w:rsidRDefault="00253C80" w:rsidP="00E91CB6">
      <w:pPr>
        <w:tabs>
          <w:tab w:val="left" w:pos="4667"/>
        </w:tabs>
        <w:ind w:right="539"/>
        <w:rPr>
          <w:b/>
        </w:rPr>
      </w:pPr>
      <w:r w:rsidRPr="0049762A">
        <w:rPr>
          <w:b/>
        </w:rPr>
        <w:t xml:space="preserve">ACTO IMPUGNADO: </w:t>
      </w:r>
    </w:p>
    <w:p w14:paraId="63B5BE33" w14:textId="77777777" w:rsidR="004E45F7" w:rsidRPr="0049762A" w:rsidRDefault="004E45F7" w:rsidP="00E91CB6">
      <w:pPr>
        <w:pStyle w:val="Puesto"/>
        <w:ind w:firstLine="567"/>
        <w:rPr>
          <w:color w:val="auto"/>
        </w:rPr>
      </w:pPr>
    </w:p>
    <w:p w14:paraId="4E4E9453" w14:textId="77777777" w:rsidR="004E45F7" w:rsidRPr="0049762A" w:rsidRDefault="00253C80" w:rsidP="00E91CB6">
      <w:pPr>
        <w:pStyle w:val="Puesto"/>
        <w:ind w:firstLine="567"/>
        <w:rPr>
          <w:color w:val="auto"/>
        </w:rPr>
      </w:pPr>
      <w:r w:rsidRPr="0049762A">
        <w:rPr>
          <w:color w:val="auto"/>
        </w:rPr>
        <w:t xml:space="preserve">“La respuesta del sujeto obligado.” (sic) </w:t>
      </w:r>
    </w:p>
    <w:p w14:paraId="379D2046" w14:textId="77777777" w:rsidR="004E45F7" w:rsidRPr="0049762A" w:rsidRDefault="004E45F7" w:rsidP="00E91CB6">
      <w:pPr>
        <w:pStyle w:val="Puesto"/>
        <w:ind w:firstLine="567"/>
        <w:rPr>
          <w:color w:val="auto"/>
        </w:rPr>
      </w:pPr>
    </w:p>
    <w:p w14:paraId="21EBFB64" w14:textId="77777777" w:rsidR="004E45F7" w:rsidRPr="0049762A" w:rsidRDefault="00253C80" w:rsidP="00E91CB6">
      <w:pPr>
        <w:tabs>
          <w:tab w:val="left" w:pos="4667"/>
        </w:tabs>
        <w:ind w:right="539"/>
        <w:rPr>
          <w:b/>
        </w:rPr>
      </w:pPr>
      <w:r w:rsidRPr="0049762A">
        <w:rPr>
          <w:b/>
        </w:rPr>
        <w:lastRenderedPageBreak/>
        <w:t xml:space="preserve">RAZONES O MOTIVOS DE INCONFORMIDAD </w:t>
      </w:r>
    </w:p>
    <w:p w14:paraId="7517FC9F" w14:textId="77777777" w:rsidR="004E45F7" w:rsidRPr="0049762A" w:rsidRDefault="004E45F7" w:rsidP="00E91CB6">
      <w:pPr>
        <w:pStyle w:val="Puesto"/>
        <w:ind w:firstLine="567"/>
        <w:rPr>
          <w:color w:val="auto"/>
        </w:rPr>
      </w:pPr>
    </w:p>
    <w:p w14:paraId="3443630A" w14:textId="77777777" w:rsidR="004E45F7" w:rsidRPr="0049762A" w:rsidRDefault="00253C80" w:rsidP="00E91CB6">
      <w:pPr>
        <w:pStyle w:val="Puesto"/>
        <w:ind w:firstLine="567"/>
        <w:rPr>
          <w:color w:val="auto"/>
        </w:rPr>
      </w:pPr>
      <w:r w:rsidRPr="0049762A">
        <w:rPr>
          <w:color w:val="auto"/>
        </w:rPr>
        <w:t xml:space="preserve">“Aunque agradezco el esfuerzo del sujeto obligado por darle respuesta a la solicitud, sin embargo, ésta no corresponde con lo solicitado. El suscrito solicité los documentos que deben entregarse como parte del Paquete Presupuestal 2025, de conformidad con los Lineamientos para la Integración y Entrega de los Informes Trimestrales Municipales 2025 emitidos por el OSFEM; siendo en total 76 documentos (en los formatos indicados PDF, Excel y txt) divididos en 4 módulos para el caso de los Ayuntamientos y 73 documentos (igualmente en los formatos indicados PDF, Excel y txt) divididos en 4 módulos para el caso de los organismos descentralizados. Esos 76 documentos para los Ayuntamientos y 73 para los organismos descentralizados son los que estoy solicitando, en lugar de los documentos correspondientes a los criterios del Consejo Nacional de Armonización Contable (CONAC) que son los que remite el sujeto obligado en su respuesta, aunque pueda haber algunos que coincidan, pero mi solicitud es clara en especificar los que se solicitan. Por tales motivos, deberá modificarse o revocarse la respuesta del sujeto obligado y ordenarse la inmediata entrega de la información correcta conforme a lo solicitado originalmente, lo anterior por tratarse de documentos de interés público que fomentan el ejercicio del gobierno transparente y la rendición de cuentas.”(sic) </w:t>
      </w:r>
    </w:p>
    <w:p w14:paraId="183B331A" w14:textId="77777777" w:rsidR="004E45F7" w:rsidRPr="0049762A" w:rsidRDefault="004E45F7" w:rsidP="00E91CB6">
      <w:pPr>
        <w:pStyle w:val="Puesto"/>
        <w:ind w:left="0" w:firstLine="0"/>
        <w:rPr>
          <w:color w:val="auto"/>
        </w:rPr>
      </w:pPr>
    </w:p>
    <w:p w14:paraId="32243653" w14:textId="77777777" w:rsidR="004E45F7" w:rsidRPr="0049762A" w:rsidRDefault="00253C80" w:rsidP="00E91CB6">
      <w:pPr>
        <w:pStyle w:val="Ttulo3"/>
      </w:pPr>
      <w:bookmarkStart w:id="10" w:name="_Toc208356899"/>
      <w:r w:rsidRPr="0049762A">
        <w:t>b) Turno del Recurso de Revisión</w:t>
      </w:r>
      <w:bookmarkEnd w:id="10"/>
    </w:p>
    <w:p w14:paraId="3244EBBD" w14:textId="77777777" w:rsidR="004E45F7" w:rsidRPr="0049762A" w:rsidRDefault="00253C80" w:rsidP="00E91CB6">
      <w:r w:rsidRPr="0049762A">
        <w:t>Con fundamento en el artículo 185, fracción I de la Ley de Transparencia y Acceso a la Información Pública del Estado de México y Municipios, el</w:t>
      </w:r>
      <w:r w:rsidRPr="0049762A">
        <w:rPr>
          <w:b/>
        </w:rPr>
        <w:t xml:space="preserve"> dieciséis de junio de dos mil veinticinco, </w:t>
      </w:r>
      <w:r w:rsidRPr="0049762A">
        <w:t xml:space="preserve">se turnó el recurso de revisión a través del </w:t>
      </w:r>
      <w:r w:rsidRPr="0049762A">
        <w:rPr>
          <w:b/>
        </w:rPr>
        <w:t>SAIMEX</w:t>
      </w:r>
      <w:r w:rsidRPr="0049762A">
        <w:t xml:space="preserve"> a la </w:t>
      </w:r>
      <w:r w:rsidRPr="0049762A">
        <w:rPr>
          <w:b/>
        </w:rPr>
        <w:t>Comisionada Sharon Cristina Morales Martínez</w:t>
      </w:r>
      <w:r w:rsidRPr="0049762A">
        <w:t xml:space="preserve">, a efecto de decretar su admisión o desechamiento. </w:t>
      </w:r>
    </w:p>
    <w:p w14:paraId="1914867B" w14:textId="77777777" w:rsidR="004E45F7" w:rsidRPr="0049762A" w:rsidRDefault="004E45F7" w:rsidP="00E91CB6"/>
    <w:p w14:paraId="4377E7D6" w14:textId="77777777" w:rsidR="004E45F7" w:rsidRPr="0049762A" w:rsidRDefault="00253C80" w:rsidP="00E91CB6">
      <w:pPr>
        <w:pStyle w:val="Ttulo3"/>
      </w:pPr>
      <w:bookmarkStart w:id="11" w:name="_Toc208356900"/>
      <w:r w:rsidRPr="0049762A">
        <w:t>c) Admisión del Recurso de Revisión</w:t>
      </w:r>
      <w:bookmarkEnd w:id="11"/>
    </w:p>
    <w:p w14:paraId="6A05DDB2" w14:textId="77777777" w:rsidR="004E45F7" w:rsidRPr="0049762A" w:rsidRDefault="00253C80" w:rsidP="00E91CB6">
      <w:r w:rsidRPr="0049762A">
        <w:t xml:space="preserve">El </w:t>
      </w:r>
      <w:r w:rsidRPr="0049762A">
        <w:rPr>
          <w:b/>
        </w:rPr>
        <w:t>dieciocho de junio de dos mil veinticinco</w:t>
      </w:r>
      <w:r w:rsidRPr="0049762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2225479" w14:textId="77777777" w:rsidR="004E45F7" w:rsidRPr="0049762A" w:rsidRDefault="00253C80" w:rsidP="00E91CB6">
      <w:pPr>
        <w:pStyle w:val="Ttulo3"/>
      </w:pPr>
      <w:bookmarkStart w:id="12" w:name="_Toc208356901"/>
      <w:r w:rsidRPr="0049762A">
        <w:lastRenderedPageBreak/>
        <w:t>d) Informe Justificado del Sujeto Obligado</w:t>
      </w:r>
      <w:bookmarkEnd w:id="12"/>
    </w:p>
    <w:p w14:paraId="0A0F97C7" w14:textId="77777777" w:rsidR="004E45F7" w:rsidRPr="0049762A" w:rsidRDefault="00253C80" w:rsidP="00E91CB6">
      <w:bookmarkStart w:id="13" w:name="_heading=h.wwpspqxacny9" w:colFirst="0" w:colLast="0"/>
      <w:bookmarkEnd w:id="13"/>
      <w:r w:rsidRPr="0049762A">
        <w:t xml:space="preserve">El </w:t>
      </w:r>
      <w:r w:rsidRPr="0049762A">
        <w:rPr>
          <w:b/>
        </w:rPr>
        <w:t>veinticinco de junio de dos mil veinticinco EL SUJETO OBLIGADO</w:t>
      </w:r>
      <w:r w:rsidRPr="0049762A">
        <w:t xml:space="preserve"> rindió su informe justificado a través del </w:t>
      </w:r>
      <w:r w:rsidRPr="0049762A">
        <w:rPr>
          <w:b/>
        </w:rPr>
        <w:t>SAIMEX</w:t>
      </w:r>
      <w:r w:rsidRPr="0049762A">
        <w:t xml:space="preserve">, adjuntando para ello los archivos electrónicos que a continuación se describen: </w:t>
      </w:r>
    </w:p>
    <w:p w14:paraId="133E5D66" w14:textId="77777777" w:rsidR="004E45F7" w:rsidRPr="0049762A" w:rsidRDefault="004E45F7" w:rsidP="00E91CB6"/>
    <w:p w14:paraId="5A91DD0E" w14:textId="77777777" w:rsidR="004E45F7" w:rsidRPr="0049762A" w:rsidRDefault="00253C80" w:rsidP="00E91CB6">
      <w:pPr>
        <w:numPr>
          <w:ilvl w:val="0"/>
          <w:numId w:val="1"/>
        </w:numPr>
        <w:pBdr>
          <w:top w:val="nil"/>
          <w:left w:val="nil"/>
          <w:bottom w:val="nil"/>
          <w:right w:val="nil"/>
          <w:between w:val="nil"/>
        </w:pBdr>
        <w:rPr>
          <w:b/>
          <w:i/>
        </w:rPr>
      </w:pPr>
      <w:r w:rsidRPr="0049762A">
        <w:rPr>
          <w:b/>
          <w:i/>
        </w:rPr>
        <w:t xml:space="preserve">243-25.pdf, </w:t>
      </w:r>
      <w:r w:rsidRPr="0049762A">
        <w:t xml:space="preserve">el cual contiene el oficio TM/619/06/2025 del veinte de junio de dos mil veinticinco, por medio del cual el Tesorero Municipal refiere que la información si obra en los archivos de la Tesorería y precisa que la integración del paquete presupuestal consta de 8 módulos y 47 documentos de acuerdo con los Lineamientos para la Integración, envío y recepción electrónica del Paquete Presupuestal 2025, no de 4 módulos y 73 documentos. </w:t>
      </w:r>
    </w:p>
    <w:p w14:paraId="28DA5B79" w14:textId="77777777" w:rsidR="004E45F7" w:rsidRPr="0049762A" w:rsidRDefault="00253C80" w:rsidP="00E91CB6">
      <w:pPr>
        <w:numPr>
          <w:ilvl w:val="0"/>
          <w:numId w:val="1"/>
        </w:numPr>
        <w:pBdr>
          <w:top w:val="nil"/>
          <w:left w:val="nil"/>
          <w:bottom w:val="nil"/>
          <w:right w:val="nil"/>
          <w:between w:val="nil"/>
        </w:pBdr>
        <w:rPr>
          <w:b/>
          <w:i/>
        </w:rPr>
      </w:pPr>
      <w:r w:rsidRPr="0049762A">
        <w:rPr>
          <w:b/>
          <w:i/>
        </w:rPr>
        <w:t xml:space="preserve">Informe justificado 78-2025.pdf, </w:t>
      </w:r>
      <w:r w:rsidRPr="0049762A">
        <w:t xml:space="preserve">el cual contiene oficio por medio del cual el titular de la Unidad de Transparencia proporciona link electrónico en formato cerrado para consultar la información solicitada. </w:t>
      </w:r>
    </w:p>
    <w:p w14:paraId="5BF3EE52" w14:textId="77777777" w:rsidR="004E45F7" w:rsidRPr="0049762A" w:rsidRDefault="00253C80" w:rsidP="00E91CB6">
      <w:pPr>
        <w:numPr>
          <w:ilvl w:val="0"/>
          <w:numId w:val="1"/>
        </w:numPr>
        <w:pBdr>
          <w:top w:val="nil"/>
          <w:left w:val="nil"/>
          <w:bottom w:val="nil"/>
          <w:right w:val="nil"/>
          <w:between w:val="nil"/>
        </w:pBdr>
        <w:rPr>
          <w:b/>
          <w:i/>
        </w:rPr>
      </w:pPr>
      <w:r w:rsidRPr="0049762A">
        <w:rPr>
          <w:b/>
          <w:i/>
        </w:rPr>
        <w:t xml:space="preserve">Nota informativa 78-2025.pdf, </w:t>
      </w:r>
      <w:r w:rsidRPr="0049762A">
        <w:t xml:space="preserve">el cual contiene una Nota Informativa, por medio del cual el Titular de la Unidad de Transparencia comparte hipervínculo para acceder a los archivos enviados por la Tesorería Municipal. </w:t>
      </w:r>
    </w:p>
    <w:p w14:paraId="380AB6ED" w14:textId="77777777" w:rsidR="004E45F7" w:rsidRPr="0049762A" w:rsidRDefault="004E45F7" w:rsidP="00E91CB6">
      <w:pPr>
        <w:ind w:left="720"/>
      </w:pPr>
    </w:p>
    <w:p w14:paraId="0E187499" w14:textId="77777777" w:rsidR="004E45F7" w:rsidRPr="0049762A" w:rsidRDefault="00253C80" w:rsidP="00E91CB6">
      <w:r w:rsidRPr="0049762A">
        <w:t xml:space="preserve">Esta información fue puesta a la vista de </w:t>
      </w:r>
      <w:r w:rsidRPr="0049762A">
        <w:rPr>
          <w:b/>
        </w:rPr>
        <w:t xml:space="preserve">LA PARTE RECURRENTE </w:t>
      </w:r>
      <w:r w:rsidRPr="0049762A">
        <w:t xml:space="preserve">el </w:t>
      </w:r>
      <w:r w:rsidRPr="0049762A">
        <w:rPr>
          <w:b/>
        </w:rPr>
        <w:t>veintisiete de agosto de mil veinticinco</w:t>
      </w:r>
      <w:r w:rsidRPr="0049762A">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B3DC488" w14:textId="77777777" w:rsidR="004E45F7" w:rsidRPr="0049762A" w:rsidRDefault="004E45F7" w:rsidP="00E91CB6"/>
    <w:p w14:paraId="6BA98306" w14:textId="77777777" w:rsidR="004E45F7" w:rsidRPr="0049762A" w:rsidRDefault="00253C80" w:rsidP="00E91CB6">
      <w:pPr>
        <w:pStyle w:val="Ttulo3"/>
      </w:pPr>
      <w:bookmarkStart w:id="14" w:name="_Toc208356902"/>
      <w:r w:rsidRPr="0049762A">
        <w:lastRenderedPageBreak/>
        <w:t>e) Manifestaciones de la Parte Recurrente</w:t>
      </w:r>
      <w:bookmarkEnd w:id="14"/>
    </w:p>
    <w:p w14:paraId="71CB71C7" w14:textId="7F2730BA" w:rsidR="000A4D95" w:rsidRPr="0049762A" w:rsidRDefault="000A4D95" w:rsidP="00E91CB6">
      <w:pPr>
        <w:rPr>
          <w:bCs/>
        </w:rPr>
      </w:pPr>
      <w:r w:rsidRPr="0049762A">
        <w:rPr>
          <w:bCs/>
        </w:rPr>
        <w:t>El</w:t>
      </w:r>
      <w:r w:rsidRPr="0049762A">
        <w:rPr>
          <w:b/>
        </w:rPr>
        <w:t xml:space="preserve"> </w:t>
      </w:r>
      <w:r w:rsidRPr="0049762A">
        <w:rPr>
          <w:bCs/>
        </w:rPr>
        <w:t>treinta y uno de agosto</w:t>
      </w:r>
      <w:r w:rsidRPr="0049762A">
        <w:rPr>
          <w:b/>
        </w:rPr>
        <w:t xml:space="preserve"> </w:t>
      </w:r>
      <w:r w:rsidR="00253C80" w:rsidRPr="0049762A">
        <w:rPr>
          <w:b/>
        </w:rPr>
        <w:t xml:space="preserve">LA PARTE RECURRENTE </w:t>
      </w:r>
      <w:r w:rsidRPr="0049762A">
        <w:t xml:space="preserve">en la etapa de manifestaciones adjuntó archivo electrónico denominado </w:t>
      </w:r>
      <w:r w:rsidRPr="0049762A">
        <w:rPr>
          <w:b/>
          <w:i/>
          <w:iCs/>
        </w:rPr>
        <w:t xml:space="preserve">Alegatos 07262INFOEMIPRR2025.pdf, </w:t>
      </w:r>
      <w:r w:rsidRPr="0049762A">
        <w:rPr>
          <w:bCs/>
        </w:rPr>
        <w:t xml:space="preserve">por medio del cual realizó manifestaciones que a su derecho convino. </w:t>
      </w:r>
    </w:p>
    <w:p w14:paraId="689C9B9F" w14:textId="77777777" w:rsidR="004E45F7" w:rsidRPr="0049762A" w:rsidRDefault="004E45F7" w:rsidP="00E91CB6"/>
    <w:p w14:paraId="5B0B151A" w14:textId="77777777" w:rsidR="004E45F7" w:rsidRPr="0049762A" w:rsidRDefault="00253C80" w:rsidP="00E91CB6">
      <w:pPr>
        <w:pStyle w:val="Ttulo3"/>
      </w:pPr>
      <w:bookmarkStart w:id="15" w:name="_Toc208356903"/>
      <w:r w:rsidRPr="0049762A">
        <w:t>f) Ampliación de Plazo para Resolver</w:t>
      </w:r>
      <w:bookmarkEnd w:id="15"/>
      <w:r w:rsidRPr="0049762A">
        <w:t xml:space="preserve"> </w:t>
      </w:r>
    </w:p>
    <w:p w14:paraId="53356754" w14:textId="77777777" w:rsidR="004E45F7" w:rsidRPr="0049762A" w:rsidRDefault="00253C80" w:rsidP="00E91CB6">
      <w:r w:rsidRPr="0049762A">
        <w:t xml:space="preserve">El </w:t>
      </w:r>
      <w:r w:rsidRPr="0049762A">
        <w:rPr>
          <w:b/>
        </w:rPr>
        <w:t>veintisiete de agosto de dos mil veinticinco</w:t>
      </w:r>
      <w:r w:rsidRPr="0049762A">
        <w:t>, se notificó el acuerdo de ampliación de plazo para resolver el presente Recurso de Revisión, previsto en el artículo 181, tercer párrafo de la Ley de Transparencia y Acceso a la Información Pública del Estado de México y Municipios.</w:t>
      </w:r>
    </w:p>
    <w:p w14:paraId="42C9D609" w14:textId="77777777" w:rsidR="004E45F7" w:rsidRPr="0049762A" w:rsidRDefault="004E45F7" w:rsidP="00E91CB6"/>
    <w:p w14:paraId="5424ECE9" w14:textId="77777777" w:rsidR="004E45F7" w:rsidRPr="0049762A" w:rsidRDefault="00253C80" w:rsidP="00E91CB6">
      <w:pPr>
        <w:pStyle w:val="Ttulo3"/>
      </w:pPr>
      <w:bookmarkStart w:id="16" w:name="_Toc208356904"/>
      <w:r w:rsidRPr="0049762A">
        <w:t>g) Cierre de instrucción</w:t>
      </w:r>
      <w:bookmarkEnd w:id="16"/>
    </w:p>
    <w:p w14:paraId="27A19816" w14:textId="77777777" w:rsidR="004E45F7" w:rsidRPr="0049762A" w:rsidRDefault="00253C80" w:rsidP="00E91CB6">
      <w:bookmarkStart w:id="17" w:name="_heading=h.7bm01as8um23" w:colFirst="0" w:colLast="0"/>
      <w:bookmarkEnd w:id="17"/>
      <w:r w:rsidRPr="0049762A">
        <w:t xml:space="preserve">Al no existir diligencias pendientes por desahogar, el </w:t>
      </w:r>
      <w:r w:rsidRPr="0049762A">
        <w:rPr>
          <w:b/>
        </w:rPr>
        <w:t xml:space="preserve">nueve de septiembre de dos mil veinticinco </w:t>
      </w:r>
      <w:r w:rsidRPr="0049762A">
        <w:t xml:space="preserve">la </w:t>
      </w:r>
      <w:r w:rsidRPr="0049762A">
        <w:rPr>
          <w:b/>
        </w:rPr>
        <w:t xml:space="preserve">Comisionada Sharon Cristina Morales Martínez </w:t>
      </w:r>
      <w:r w:rsidRPr="0049762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9762A">
        <w:rPr>
          <w:b/>
        </w:rPr>
        <w:t>SAIMEX</w:t>
      </w:r>
      <w:r w:rsidRPr="0049762A">
        <w:t>.</w:t>
      </w:r>
    </w:p>
    <w:p w14:paraId="7D545DFA" w14:textId="77777777" w:rsidR="004E45F7" w:rsidRPr="0049762A" w:rsidRDefault="004E45F7" w:rsidP="00E91CB6"/>
    <w:p w14:paraId="28A645CB" w14:textId="77777777" w:rsidR="004E45F7" w:rsidRPr="0049762A" w:rsidRDefault="00253C80" w:rsidP="00E91CB6">
      <w:pPr>
        <w:pStyle w:val="Ttulo1"/>
      </w:pPr>
      <w:bookmarkStart w:id="18" w:name="_Toc208356905"/>
      <w:r w:rsidRPr="0049762A">
        <w:t>CONSIDERANDOS</w:t>
      </w:r>
      <w:bookmarkEnd w:id="18"/>
    </w:p>
    <w:p w14:paraId="0DD04DE6" w14:textId="77777777" w:rsidR="004E45F7" w:rsidRPr="0049762A" w:rsidRDefault="004E45F7" w:rsidP="00E91CB6">
      <w:pPr>
        <w:jc w:val="center"/>
        <w:rPr>
          <w:b/>
        </w:rPr>
      </w:pPr>
    </w:p>
    <w:p w14:paraId="0B49192B" w14:textId="77777777" w:rsidR="004E45F7" w:rsidRPr="0049762A" w:rsidRDefault="00253C80" w:rsidP="00E91CB6">
      <w:pPr>
        <w:pStyle w:val="Ttulo2"/>
      </w:pPr>
      <w:bookmarkStart w:id="19" w:name="_Toc208356906"/>
      <w:r w:rsidRPr="0049762A">
        <w:t>PRIMERO. Procedibilidad</w:t>
      </w:r>
      <w:bookmarkEnd w:id="19"/>
    </w:p>
    <w:p w14:paraId="0E574B55" w14:textId="77777777" w:rsidR="004E45F7" w:rsidRPr="0049762A" w:rsidRDefault="00253C80" w:rsidP="00E91CB6">
      <w:pPr>
        <w:pStyle w:val="Ttulo3"/>
      </w:pPr>
      <w:bookmarkStart w:id="20" w:name="_Toc208356907"/>
      <w:r w:rsidRPr="0049762A">
        <w:t>a) Competencia del Instituto</w:t>
      </w:r>
      <w:bookmarkEnd w:id="20"/>
    </w:p>
    <w:p w14:paraId="45F1C502" w14:textId="77777777" w:rsidR="004E45F7" w:rsidRPr="0049762A" w:rsidRDefault="00253C80" w:rsidP="00E91CB6">
      <w:r w:rsidRPr="0049762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49762A">
        <w:lastRenderedPageBreak/>
        <w:t>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71FC25A" w14:textId="77777777" w:rsidR="004E45F7" w:rsidRPr="0049762A" w:rsidRDefault="004E45F7" w:rsidP="00E91CB6"/>
    <w:p w14:paraId="486FF4B9" w14:textId="77777777" w:rsidR="004E45F7" w:rsidRPr="0049762A" w:rsidRDefault="00253C80" w:rsidP="00E91CB6">
      <w:pPr>
        <w:pStyle w:val="Ttulo3"/>
      </w:pPr>
      <w:bookmarkStart w:id="21" w:name="_Toc208356908"/>
      <w:r w:rsidRPr="0049762A">
        <w:t>b) Legitimidad de la parte recurrente</w:t>
      </w:r>
      <w:bookmarkEnd w:id="21"/>
    </w:p>
    <w:p w14:paraId="0A0C4AFB" w14:textId="77777777" w:rsidR="004E45F7" w:rsidRPr="0049762A" w:rsidRDefault="00253C80" w:rsidP="00E91CB6">
      <w:r w:rsidRPr="0049762A">
        <w:t>El recurso de revisión fue interpuesto por parte legítima, ya que se presentó por la misma persona que formuló la solicitud de acceso a la Información Pública,</w:t>
      </w:r>
      <w:r w:rsidRPr="0049762A">
        <w:rPr>
          <w:b/>
        </w:rPr>
        <w:t xml:space="preserve"> </w:t>
      </w:r>
      <w:r w:rsidRPr="0049762A">
        <w:t>debido a que los datos de acceso</w:t>
      </w:r>
      <w:r w:rsidRPr="0049762A">
        <w:rPr>
          <w:b/>
        </w:rPr>
        <w:t xml:space="preserve"> SAIMEX</w:t>
      </w:r>
      <w:r w:rsidRPr="0049762A">
        <w:t xml:space="preserve"> son personales e irrepetibles.</w:t>
      </w:r>
    </w:p>
    <w:p w14:paraId="14A536A2" w14:textId="77777777" w:rsidR="004E45F7" w:rsidRPr="0049762A" w:rsidRDefault="004E45F7" w:rsidP="00E91CB6"/>
    <w:p w14:paraId="212DA837" w14:textId="77777777" w:rsidR="004E45F7" w:rsidRPr="0049762A" w:rsidRDefault="00253C80" w:rsidP="00E91CB6">
      <w:pPr>
        <w:pStyle w:val="Ttulo3"/>
      </w:pPr>
      <w:bookmarkStart w:id="22" w:name="_Toc208356909"/>
      <w:r w:rsidRPr="0049762A">
        <w:t>c) Plazo para interponer el recurso</w:t>
      </w:r>
      <w:bookmarkEnd w:id="22"/>
    </w:p>
    <w:p w14:paraId="6F9B04C5" w14:textId="77777777" w:rsidR="004E45F7" w:rsidRPr="0049762A" w:rsidRDefault="00253C80" w:rsidP="00E91CB6">
      <w:r w:rsidRPr="0049762A">
        <w:rPr>
          <w:b/>
        </w:rPr>
        <w:t>EL SUJETO OBLIGADO</w:t>
      </w:r>
      <w:r w:rsidRPr="0049762A">
        <w:t xml:space="preserve"> notificó la respuesta a la solicitud de acceso a la Información Pública el </w:t>
      </w:r>
      <w:r w:rsidRPr="0049762A">
        <w:rPr>
          <w:b/>
        </w:rPr>
        <w:t xml:space="preserve">tres de junio de dos mil veinticinco </w:t>
      </w:r>
      <w:r w:rsidRPr="0049762A">
        <w:t xml:space="preserve">y el recurso que nos ocupa se tuvo por interpuesto el </w:t>
      </w:r>
      <w:r w:rsidRPr="0049762A">
        <w:rPr>
          <w:b/>
        </w:rPr>
        <w:t>dieciséis de junio de dos mil veinticinco</w:t>
      </w:r>
      <w:r w:rsidRPr="0049762A">
        <w:t>; por lo tanto, éste se encuentra dentro del margen temporal previsto en el artículo 178 de la Ley de Transparencia y Acceso a la Información Pública del Estado de México y Municipios.</w:t>
      </w:r>
    </w:p>
    <w:p w14:paraId="2912DBA6" w14:textId="77777777" w:rsidR="004E45F7" w:rsidRPr="0049762A" w:rsidRDefault="004E45F7" w:rsidP="00E91CB6"/>
    <w:p w14:paraId="5381404D" w14:textId="77777777" w:rsidR="004E45F7" w:rsidRPr="0049762A" w:rsidRDefault="00253C80" w:rsidP="00E91CB6">
      <w:pPr>
        <w:pStyle w:val="Ttulo3"/>
      </w:pPr>
      <w:bookmarkStart w:id="23" w:name="_Toc208356910"/>
      <w:r w:rsidRPr="0049762A">
        <w:t>d) Causal de procedencia</w:t>
      </w:r>
      <w:bookmarkEnd w:id="23"/>
    </w:p>
    <w:p w14:paraId="208CB160" w14:textId="77777777" w:rsidR="004E45F7" w:rsidRPr="0049762A" w:rsidRDefault="00253C80" w:rsidP="00E91CB6">
      <w:r w:rsidRPr="0049762A">
        <w:t>Resulta procedente la interposición del recurso de revisión, ya que se actualiza la causal de procedencia señalada en el artículo 179, fracción VI de la Ley de Transparencia y Acceso a la Información Pública del Estado de México y Municipios.</w:t>
      </w:r>
    </w:p>
    <w:p w14:paraId="507D7CD3" w14:textId="77777777" w:rsidR="004E45F7" w:rsidRPr="0049762A" w:rsidRDefault="004E45F7" w:rsidP="00E91CB6"/>
    <w:p w14:paraId="792A9965" w14:textId="77777777" w:rsidR="004E45F7" w:rsidRPr="0049762A" w:rsidRDefault="00253C80" w:rsidP="00E91CB6">
      <w:pPr>
        <w:pStyle w:val="Ttulo3"/>
      </w:pPr>
      <w:bookmarkStart w:id="24" w:name="_Toc208356911"/>
      <w:r w:rsidRPr="0049762A">
        <w:lastRenderedPageBreak/>
        <w:t>e) Requisitos formales para la interposición del recurso</w:t>
      </w:r>
      <w:bookmarkEnd w:id="24"/>
    </w:p>
    <w:p w14:paraId="724BA35C" w14:textId="77777777" w:rsidR="004E45F7" w:rsidRPr="0049762A" w:rsidRDefault="00253C80" w:rsidP="00E91CB6">
      <w:r w:rsidRPr="0049762A">
        <w:rPr>
          <w:b/>
        </w:rPr>
        <w:t xml:space="preserve">LA PARTE RECURRENTE </w:t>
      </w:r>
      <w:r w:rsidRPr="0049762A">
        <w:t>acreditó todos y cada uno de los elementos formales exigidos por el artículo 180 de la misma normatividad.</w:t>
      </w:r>
    </w:p>
    <w:p w14:paraId="5AC7015F" w14:textId="77777777" w:rsidR="004E45F7" w:rsidRPr="0049762A" w:rsidRDefault="004E45F7" w:rsidP="00E91CB6"/>
    <w:p w14:paraId="1F8C8A95" w14:textId="77777777" w:rsidR="004E45F7" w:rsidRPr="0049762A" w:rsidRDefault="00253C80" w:rsidP="00E91CB6">
      <w:pPr>
        <w:pStyle w:val="Ttulo2"/>
      </w:pPr>
      <w:bookmarkStart w:id="25" w:name="_Toc208356912"/>
      <w:r w:rsidRPr="0049762A">
        <w:t>SEGUNDO. Estudio de Fondo</w:t>
      </w:r>
      <w:bookmarkEnd w:id="25"/>
    </w:p>
    <w:p w14:paraId="6DAD2D46" w14:textId="77777777" w:rsidR="004E45F7" w:rsidRPr="0049762A" w:rsidRDefault="00253C80" w:rsidP="00E91CB6">
      <w:pPr>
        <w:pStyle w:val="Ttulo3"/>
      </w:pPr>
      <w:bookmarkStart w:id="26" w:name="_Toc208356913"/>
      <w:r w:rsidRPr="0049762A">
        <w:t>a) Mandato de transparencia y responsabilidad del Sujeto Obligado</w:t>
      </w:r>
      <w:bookmarkEnd w:id="26"/>
    </w:p>
    <w:p w14:paraId="27AECAA5" w14:textId="77777777" w:rsidR="004E45F7" w:rsidRPr="0049762A" w:rsidRDefault="00253C80" w:rsidP="00E91CB6">
      <w:r w:rsidRPr="0049762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7A0EB4A" w14:textId="77777777" w:rsidR="004E45F7" w:rsidRPr="0049762A" w:rsidRDefault="004E45F7" w:rsidP="00E91CB6"/>
    <w:p w14:paraId="736F5D6E" w14:textId="77777777" w:rsidR="004E45F7" w:rsidRPr="0049762A" w:rsidRDefault="00253C80" w:rsidP="00E91CB6">
      <w:pPr>
        <w:pStyle w:val="Puesto"/>
        <w:ind w:firstLine="567"/>
        <w:rPr>
          <w:b/>
          <w:color w:val="auto"/>
        </w:rPr>
      </w:pPr>
      <w:r w:rsidRPr="0049762A">
        <w:rPr>
          <w:b/>
          <w:color w:val="auto"/>
        </w:rPr>
        <w:t>Constitución Política de los Estados Unidos Mexicanos</w:t>
      </w:r>
    </w:p>
    <w:p w14:paraId="1260465D" w14:textId="77777777" w:rsidR="004E45F7" w:rsidRPr="0049762A" w:rsidRDefault="00253C80" w:rsidP="00E91CB6">
      <w:pPr>
        <w:pStyle w:val="Puesto"/>
        <w:ind w:firstLine="567"/>
        <w:rPr>
          <w:b/>
          <w:color w:val="auto"/>
        </w:rPr>
      </w:pPr>
      <w:r w:rsidRPr="0049762A">
        <w:rPr>
          <w:color w:val="auto"/>
        </w:rPr>
        <w:t>“</w:t>
      </w:r>
      <w:r w:rsidRPr="0049762A">
        <w:rPr>
          <w:b/>
          <w:color w:val="auto"/>
        </w:rPr>
        <w:t>Artículo 6.</w:t>
      </w:r>
    </w:p>
    <w:p w14:paraId="12782BF0" w14:textId="77777777" w:rsidR="004E45F7" w:rsidRPr="0049762A" w:rsidRDefault="00253C80" w:rsidP="00E91CB6">
      <w:pPr>
        <w:pStyle w:val="Puesto"/>
        <w:ind w:firstLine="567"/>
        <w:rPr>
          <w:color w:val="auto"/>
        </w:rPr>
      </w:pPr>
      <w:r w:rsidRPr="0049762A">
        <w:rPr>
          <w:color w:val="auto"/>
        </w:rPr>
        <w:t>(…)</w:t>
      </w:r>
    </w:p>
    <w:p w14:paraId="273A5AF9" w14:textId="77777777" w:rsidR="004E45F7" w:rsidRPr="0049762A" w:rsidRDefault="00253C80" w:rsidP="00E91CB6">
      <w:pPr>
        <w:pStyle w:val="Puesto"/>
        <w:ind w:firstLine="567"/>
        <w:rPr>
          <w:color w:val="auto"/>
        </w:rPr>
      </w:pPr>
      <w:r w:rsidRPr="0049762A">
        <w:rPr>
          <w:color w:val="auto"/>
        </w:rPr>
        <w:t>Para efectos de lo dispuesto en el presente artículo se observará lo siguiente:</w:t>
      </w:r>
    </w:p>
    <w:p w14:paraId="04C0D28F" w14:textId="77777777" w:rsidR="004E45F7" w:rsidRPr="0049762A" w:rsidRDefault="00253C80" w:rsidP="00E91CB6">
      <w:pPr>
        <w:pStyle w:val="Puesto"/>
        <w:ind w:firstLine="567"/>
        <w:rPr>
          <w:color w:val="auto"/>
        </w:rPr>
      </w:pPr>
      <w:r w:rsidRPr="0049762A">
        <w:rPr>
          <w:color w:val="auto"/>
        </w:rPr>
        <w:t>A. Para el ejercicio del derecho de acceso a la información, la Federación y las entidades federativas, en el ámbito de sus respectivas competencias, se regirán por los siguientes principios y bases:</w:t>
      </w:r>
    </w:p>
    <w:p w14:paraId="745A7217" w14:textId="77777777" w:rsidR="004E45F7" w:rsidRPr="0049762A" w:rsidRDefault="00253C80" w:rsidP="00E91CB6">
      <w:pPr>
        <w:pStyle w:val="Puesto"/>
        <w:ind w:firstLine="567"/>
        <w:rPr>
          <w:color w:val="auto"/>
        </w:rPr>
      </w:pPr>
      <w:r w:rsidRPr="0049762A">
        <w:rPr>
          <w:color w:val="auto"/>
        </w:rPr>
        <w:t xml:space="preserve">I. </w:t>
      </w:r>
      <w:r w:rsidRPr="0049762A">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D7DAC2" w14:textId="77777777" w:rsidR="004E45F7" w:rsidRPr="0049762A" w:rsidRDefault="004E45F7" w:rsidP="00E91CB6">
      <w:pPr>
        <w:pStyle w:val="Puesto"/>
        <w:ind w:firstLine="567"/>
        <w:rPr>
          <w:color w:val="auto"/>
        </w:rPr>
      </w:pPr>
    </w:p>
    <w:p w14:paraId="0FF02ECE" w14:textId="77777777" w:rsidR="004E45F7" w:rsidRPr="0049762A" w:rsidRDefault="00253C80" w:rsidP="00E91CB6">
      <w:pPr>
        <w:pStyle w:val="Puesto"/>
        <w:ind w:firstLine="567"/>
        <w:rPr>
          <w:b/>
          <w:color w:val="auto"/>
        </w:rPr>
      </w:pPr>
      <w:r w:rsidRPr="0049762A">
        <w:rPr>
          <w:b/>
          <w:color w:val="auto"/>
        </w:rPr>
        <w:t>Constitución Política del Estado Libre y Soberano de México</w:t>
      </w:r>
    </w:p>
    <w:p w14:paraId="0C403EA6" w14:textId="77777777" w:rsidR="004E45F7" w:rsidRPr="0049762A" w:rsidRDefault="00253C80" w:rsidP="00E91CB6">
      <w:pPr>
        <w:pStyle w:val="Puesto"/>
        <w:ind w:firstLine="567"/>
        <w:rPr>
          <w:b/>
          <w:color w:val="auto"/>
        </w:rPr>
      </w:pPr>
      <w:r w:rsidRPr="0049762A">
        <w:rPr>
          <w:color w:val="auto"/>
        </w:rPr>
        <w:t>“</w:t>
      </w:r>
      <w:r w:rsidRPr="0049762A">
        <w:rPr>
          <w:b/>
          <w:color w:val="auto"/>
        </w:rPr>
        <w:t xml:space="preserve">Artículo 5.- </w:t>
      </w:r>
    </w:p>
    <w:p w14:paraId="17B0276C" w14:textId="77777777" w:rsidR="004E45F7" w:rsidRPr="0049762A" w:rsidRDefault="00253C80" w:rsidP="00E91CB6">
      <w:pPr>
        <w:pStyle w:val="Puesto"/>
        <w:ind w:firstLine="567"/>
        <w:rPr>
          <w:color w:val="auto"/>
        </w:rPr>
      </w:pPr>
      <w:r w:rsidRPr="0049762A">
        <w:rPr>
          <w:color w:val="auto"/>
        </w:rPr>
        <w:t>(…)</w:t>
      </w:r>
    </w:p>
    <w:p w14:paraId="5BE507CA" w14:textId="77777777" w:rsidR="004E45F7" w:rsidRPr="0049762A" w:rsidRDefault="00253C80" w:rsidP="00E91CB6">
      <w:pPr>
        <w:pStyle w:val="Puesto"/>
        <w:ind w:firstLine="567"/>
        <w:rPr>
          <w:color w:val="auto"/>
        </w:rPr>
      </w:pPr>
      <w:r w:rsidRPr="0049762A">
        <w:rPr>
          <w:color w:val="auto"/>
        </w:rPr>
        <w:t>El derecho a la información será garantizado por el Estado. La ley establecerá las previsiones que permitan asegurar la protección, el respeto y la difusión de este derecho.</w:t>
      </w:r>
    </w:p>
    <w:p w14:paraId="7C68BB01" w14:textId="77777777" w:rsidR="004E45F7" w:rsidRPr="0049762A" w:rsidRDefault="00253C80" w:rsidP="00E91CB6">
      <w:pPr>
        <w:pStyle w:val="Puesto"/>
        <w:ind w:firstLine="567"/>
        <w:rPr>
          <w:color w:val="auto"/>
        </w:rPr>
      </w:pPr>
      <w:r w:rsidRPr="0049762A">
        <w:rPr>
          <w:color w:val="auto"/>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DB0169" w14:textId="77777777" w:rsidR="004E45F7" w:rsidRPr="0049762A" w:rsidRDefault="00253C80" w:rsidP="00E91CB6">
      <w:pPr>
        <w:pStyle w:val="Puesto"/>
        <w:ind w:firstLine="567"/>
        <w:rPr>
          <w:color w:val="auto"/>
        </w:rPr>
      </w:pPr>
      <w:r w:rsidRPr="0049762A">
        <w:rPr>
          <w:color w:val="auto"/>
        </w:rPr>
        <w:t>Este derecho se regirá por los principios y bases siguientes:</w:t>
      </w:r>
    </w:p>
    <w:p w14:paraId="64D1F049" w14:textId="77777777" w:rsidR="004E45F7" w:rsidRPr="0049762A" w:rsidRDefault="00253C80" w:rsidP="00E91CB6">
      <w:pPr>
        <w:pStyle w:val="Puesto"/>
        <w:ind w:firstLine="567"/>
        <w:rPr>
          <w:color w:val="auto"/>
        </w:rPr>
      </w:pPr>
      <w:r w:rsidRPr="0049762A">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FC03DF" w14:textId="77777777" w:rsidR="004E45F7" w:rsidRPr="0049762A" w:rsidRDefault="004E45F7" w:rsidP="00E91CB6">
      <w:pPr>
        <w:rPr>
          <w:b/>
          <w:i/>
        </w:rPr>
      </w:pPr>
    </w:p>
    <w:p w14:paraId="332D7CAC" w14:textId="77777777" w:rsidR="004E45F7" w:rsidRPr="0049762A" w:rsidRDefault="00253C80" w:rsidP="00E91CB6">
      <w:pPr>
        <w:rPr>
          <w:i/>
        </w:rPr>
      </w:pPr>
      <w:r w:rsidRPr="0049762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9762A">
        <w:rPr>
          <w:i/>
        </w:rPr>
        <w:t>por los principios de simplicidad, rapidez, gratuidad del procedimiento, auxilio y orientación a los particulares.</w:t>
      </w:r>
    </w:p>
    <w:p w14:paraId="73149338" w14:textId="77777777" w:rsidR="004E45F7" w:rsidRPr="0049762A" w:rsidRDefault="004E45F7" w:rsidP="00E91CB6">
      <w:pPr>
        <w:rPr>
          <w:i/>
        </w:rPr>
      </w:pPr>
    </w:p>
    <w:p w14:paraId="7760C925" w14:textId="77777777" w:rsidR="004E45F7" w:rsidRPr="0049762A" w:rsidRDefault="00253C80" w:rsidP="00E91CB6">
      <w:pPr>
        <w:rPr>
          <w:i/>
        </w:rPr>
      </w:pPr>
      <w:r w:rsidRPr="0049762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7118FBE" w14:textId="77777777" w:rsidR="004E45F7" w:rsidRPr="0049762A" w:rsidRDefault="004E45F7" w:rsidP="00E91CB6"/>
    <w:p w14:paraId="57C45D3D" w14:textId="77777777" w:rsidR="004E45F7" w:rsidRPr="0049762A" w:rsidRDefault="00253C80" w:rsidP="00E91CB6">
      <w:r w:rsidRPr="0049762A">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49762A">
        <w:lastRenderedPageBreak/>
        <w:t>conforme al interés del solicitante; tal y como lo establece el artículo 12 de la Ley de Transparencia y Acceso a la Información Pública del Estado de México y Municipios.</w:t>
      </w:r>
    </w:p>
    <w:p w14:paraId="2339D89C" w14:textId="77777777" w:rsidR="004E45F7" w:rsidRPr="0049762A" w:rsidRDefault="004E45F7" w:rsidP="00E91CB6"/>
    <w:p w14:paraId="7D379E47" w14:textId="77777777" w:rsidR="004E45F7" w:rsidRPr="0049762A" w:rsidRDefault="00253C80" w:rsidP="00E91CB6">
      <w:r w:rsidRPr="0049762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9C0002E" w14:textId="77777777" w:rsidR="004E45F7" w:rsidRPr="0049762A" w:rsidRDefault="004E45F7" w:rsidP="00E91CB6"/>
    <w:p w14:paraId="35D3BE40" w14:textId="77777777" w:rsidR="004E45F7" w:rsidRPr="0049762A" w:rsidRDefault="00253C80" w:rsidP="00E91CB6">
      <w:r w:rsidRPr="0049762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736796A" w14:textId="77777777" w:rsidR="004E45F7" w:rsidRPr="0049762A" w:rsidRDefault="004E45F7" w:rsidP="00E91CB6"/>
    <w:p w14:paraId="1FDC9B05" w14:textId="77777777" w:rsidR="004E45F7" w:rsidRPr="0049762A" w:rsidRDefault="00253C80" w:rsidP="00E91CB6">
      <w:bookmarkStart w:id="27" w:name="_heading=h.2s8eyo1" w:colFirst="0" w:colLast="0"/>
      <w:bookmarkEnd w:id="27"/>
      <w:r w:rsidRPr="0049762A">
        <w:t xml:space="preserve">Con base en lo anterior, se considera que </w:t>
      </w:r>
      <w:r w:rsidRPr="0049762A">
        <w:rPr>
          <w:b/>
        </w:rPr>
        <w:t>EL</w:t>
      </w:r>
      <w:r w:rsidRPr="0049762A">
        <w:t xml:space="preserve"> </w:t>
      </w:r>
      <w:r w:rsidRPr="0049762A">
        <w:rPr>
          <w:b/>
        </w:rPr>
        <w:t>SUJETO OBLIGADO</w:t>
      </w:r>
      <w:r w:rsidRPr="0049762A">
        <w:t xml:space="preserve"> se encontraba compelido a atender la solicitud de acceso a la información realizada por </w:t>
      </w:r>
      <w:r w:rsidRPr="0049762A">
        <w:rPr>
          <w:b/>
        </w:rPr>
        <w:t>LA PARTE RECURRENTE</w:t>
      </w:r>
      <w:r w:rsidRPr="0049762A">
        <w:t>.</w:t>
      </w:r>
    </w:p>
    <w:p w14:paraId="6D33DB8A" w14:textId="77777777" w:rsidR="004E45F7" w:rsidRPr="0049762A" w:rsidRDefault="004E45F7" w:rsidP="00E91CB6"/>
    <w:p w14:paraId="797A3D55" w14:textId="77777777" w:rsidR="004E45F7" w:rsidRPr="0049762A" w:rsidRDefault="00253C80" w:rsidP="00E91CB6">
      <w:pPr>
        <w:pStyle w:val="Ttulo3"/>
      </w:pPr>
      <w:bookmarkStart w:id="28" w:name="_Toc208356914"/>
      <w:r w:rsidRPr="0049762A">
        <w:t>b) Controversia a resolver</w:t>
      </w:r>
      <w:bookmarkEnd w:id="28"/>
    </w:p>
    <w:p w14:paraId="618FDDFD" w14:textId="77777777" w:rsidR="004E45F7" w:rsidRPr="0049762A" w:rsidRDefault="00253C80" w:rsidP="00E91CB6">
      <w:pPr>
        <w:rPr>
          <w:i/>
        </w:rPr>
      </w:pPr>
      <w:r w:rsidRPr="0049762A">
        <w:t xml:space="preserve">Con el objeto de ilustrar la controversia planteada, resulta conveniente precisar que, una vez realizado el estudio de las constancias que integran el expediente en que se actúa, se desprende que </w:t>
      </w:r>
      <w:r w:rsidRPr="0049762A">
        <w:rPr>
          <w:b/>
        </w:rPr>
        <w:t>LA PARTE RECURRENTE</w:t>
      </w:r>
      <w:r w:rsidRPr="0049762A">
        <w:t xml:space="preserve"> solicitó el Paquete Presupuestal Municipal 2025, es decir, los documentos en los formatos que se especifican en los Lineamientos que regulan su entrega, </w:t>
      </w:r>
      <w:r w:rsidRPr="0049762A">
        <w:lastRenderedPageBreak/>
        <w:t xml:space="preserve">adjuntando para ello el </w:t>
      </w:r>
      <w:r w:rsidRPr="0049762A">
        <w:rPr>
          <w:i/>
        </w:rPr>
        <w:t xml:space="preserve">Acuerdo 3/2025 por el que se emiten los Lineamientos para la integración, envío y recepción electrónica del paquete presupuestal Municipal 2025. </w:t>
      </w:r>
    </w:p>
    <w:p w14:paraId="67441357" w14:textId="77777777" w:rsidR="004E45F7" w:rsidRPr="0049762A" w:rsidRDefault="004E45F7" w:rsidP="00E91CB6"/>
    <w:p w14:paraId="39A6E80B" w14:textId="77777777" w:rsidR="004E45F7" w:rsidRPr="0049762A" w:rsidRDefault="00253C80" w:rsidP="00E91CB6">
      <w:pPr>
        <w:tabs>
          <w:tab w:val="left" w:pos="4962"/>
        </w:tabs>
      </w:pPr>
      <w:r w:rsidRPr="0049762A">
        <w:t xml:space="preserve">Al respecto, </w:t>
      </w:r>
      <w:r w:rsidRPr="0049762A">
        <w:rPr>
          <w:b/>
        </w:rPr>
        <w:t xml:space="preserve">EL SUJETO OBIGADO </w:t>
      </w:r>
      <w:r w:rsidRPr="0049762A">
        <w:t xml:space="preserve">proporcionó link electrónico </w:t>
      </w:r>
      <w:hyperlink r:id="rId14">
        <w:r w:rsidRPr="0049762A">
          <w:rPr>
            <w:i/>
            <w:u w:val="single"/>
          </w:rPr>
          <w:t>https://huixquilucan.gob.mx/conac/conac-2025-1er-trimestre/</w:t>
        </w:r>
      </w:hyperlink>
      <w:r w:rsidRPr="0049762A">
        <w:rPr>
          <w:i/>
        </w:rPr>
        <w:t xml:space="preserve">, </w:t>
      </w:r>
      <w:r w:rsidRPr="0049762A">
        <w:t xml:space="preserve">donde precisa que puede ser consultada la información. </w:t>
      </w:r>
    </w:p>
    <w:p w14:paraId="5320B600" w14:textId="77777777" w:rsidR="004E45F7" w:rsidRPr="0049762A" w:rsidRDefault="004E45F7" w:rsidP="00E91CB6"/>
    <w:p w14:paraId="28F30D32" w14:textId="77777777" w:rsidR="004E45F7" w:rsidRPr="0049762A" w:rsidRDefault="00253C80" w:rsidP="00E91CB6">
      <w:pPr>
        <w:ind w:right="-28"/>
      </w:pPr>
      <w:r w:rsidRPr="0049762A">
        <w:t xml:space="preserve">Ahora bien, en la interposición del presente recurso </w:t>
      </w:r>
      <w:r w:rsidRPr="0049762A">
        <w:rPr>
          <w:b/>
        </w:rPr>
        <w:t>LA PARTE RECURRENTE</w:t>
      </w:r>
      <w:r w:rsidRPr="0049762A">
        <w:t xml:space="preserve"> se inconformó medularmente por considerar que la información entregada no correspondía a lo solicitado. </w:t>
      </w:r>
    </w:p>
    <w:p w14:paraId="0F4DFFEC" w14:textId="77777777" w:rsidR="004E45F7" w:rsidRPr="0049762A" w:rsidRDefault="004E45F7" w:rsidP="00E91CB6">
      <w:pPr>
        <w:tabs>
          <w:tab w:val="left" w:pos="4962"/>
        </w:tabs>
      </w:pPr>
    </w:p>
    <w:p w14:paraId="3E5FC286" w14:textId="77777777" w:rsidR="004E45F7" w:rsidRPr="0049762A" w:rsidRDefault="00253C80" w:rsidP="00E91CB6">
      <w:pPr>
        <w:widowControl w:val="0"/>
        <w:pBdr>
          <w:top w:val="nil"/>
          <w:left w:val="nil"/>
          <w:bottom w:val="nil"/>
          <w:right w:val="nil"/>
          <w:between w:val="nil"/>
        </w:pBdr>
      </w:pPr>
      <w:r w:rsidRPr="0049762A">
        <w:t xml:space="preserve">Asimismo, es importante señalar que </w:t>
      </w:r>
      <w:r w:rsidRPr="0049762A">
        <w:rPr>
          <w:b/>
        </w:rPr>
        <w:t>LA PARTE RECURRENTE</w:t>
      </w:r>
      <w:r w:rsidRPr="0049762A">
        <w:t xml:space="preserve"> no realizó manifestaciones, alegatos o pruebas y por su parte </w:t>
      </w:r>
      <w:r w:rsidRPr="0049762A">
        <w:rPr>
          <w:b/>
        </w:rPr>
        <w:t>EL SUJETO OBLIGADO</w:t>
      </w:r>
      <w:r w:rsidRPr="0049762A">
        <w:t xml:space="preserve"> mediante Informe Justificado modificó su respuesta e hizo entrega del link electrónico en formato cerrado, donde refirió que se encontraba disponible la información. </w:t>
      </w:r>
    </w:p>
    <w:p w14:paraId="7AB65496" w14:textId="77777777" w:rsidR="004E45F7" w:rsidRPr="0049762A" w:rsidRDefault="004E45F7" w:rsidP="00E91CB6">
      <w:pPr>
        <w:widowControl w:val="0"/>
        <w:pBdr>
          <w:top w:val="nil"/>
          <w:left w:val="nil"/>
          <w:bottom w:val="nil"/>
          <w:right w:val="nil"/>
          <w:between w:val="nil"/>
        </w:pBdr>
      </w:pPr>
    </w:p>
    <w:p w14:paraId="3FD7EA64" w14:textId="77777777" w:rsidR="004E45F7" w:rsidRPr="0049762A" w:rsidRDefault="00253C80" w:rsidP="00E91CB6">
      <w:pPr>
        <w:tabs>
          <w:tab w:val="left" w:pos="4962"/>
        </w:tabs>
      </w:pPr>
      <w:r w:rsidRPr="0049762A">
        <w:t xml:space="preserve">Derivado de lo anterior, es importante destacar que </w:t>
      </w:r>
      <w:r w:rsidRPr="0049762A">
        <w:rPr>
          <w:b/>
        </w:rPr>
        <w:t xml:space="preserve">LA PARTE RECURRENTE </w:t>
      </w:r>
      <w:r w:rsidRPr="0049762A">
        <w:t xml:space="preserve">en sus razones o motivos de inconformidad hizo mención a lineamientos diversos a la solicitud primigenia; sin embargo, dado que la solicitud se encuentra relacionada con la integración del paquete presupuestal 2025, este Órgano Garante en aras de garantizar el derecho de acceso a la información y en el ámbito de sus atribuciones establecidas en los artículos 13 y 181 de la Ley de Transparencia y Acceso a la Información Pública del Estado de México y Municipios, suple la deficiencia de la queja, precisando para ello, que se debe de entrar al estudio respecto de los Lineamientos para la integración, envío y recepción electrónica del paquete presupuestal Municipal 2025.  </w:t>
      </w:r>
    </w:p>
    <w:p w14:paraId="5947C762" w14:textId="77777777" w:rsidR="004E45F7" w:rsidRPr="0049762A" w:rsidRDefault="004E45F7" w:rsidP="00E91CB6">
      <w:pPr>
        <w:tabs>
          <w:tab w:val="left" w:pos="4962"/>
        </w:tabs>
      </w:pPr>
    </w:p>
    <w:p w14:paraId="31B8D843" w14:textId="77777777" w:rsidR="004E45F7" w:rsidRPr="0049762A" w:rsidRDefault="00253C80" w:rsidP="00E91CB6">
      <w:pPr>
        <w:tabs>
          <w:tab w:val="left" w:pos="4962"/>
        </w:tabs>
      </w:pPr>
      <w:r w:rsidRPr="0049762A">
        <w:lastRenderedPageBreak/>
        <w:t xml:space="preserve">En consecuencia, el estudio se centrará en determinar si la información entregada colma el derecho de acceso a la información ejercido por </w:t>
      </w:r>
      <w:r w:rsidRPr="0049762A">
        <w:rPr>
          <w:b/>
        </w:rPr>
        <w:t xml:space="preserve">LA PARTE RECURRENTE </w:t>
      </w:r>
      <w:r w:rsidRPr="0049762A">
        <w:t>en solicitud primigenia.</w:t>
      </w:r>
    </w:p>
    <w:p w14:paraId="1B4D5E21" w14:textId="77777777" w:rsidR="004E45F7" w:rsidRPr="0049762A" w:rsidRDefault="004E45F7" w:rsidP="00E91CB6">
      <w:pPr>
        <w:widowControl w:val="0"/>
        <w:pBdr>
          <w:top w:val="nil"/>
          <w:left w:val="nil"/>
          <w:bottom w:val="nil"/>
          <w:right w:val="nil"/>
          <w:between w:val="nil"/>
        </w:pBdr>
      </w:pPr>
    </w:p>
    <w:p w14:paraId="0220DF06" w14:textId="77777777" w:rsidR="004E45F7" w:rsidRPr="0049762A" w:rsidRDefault="00253C80" w:rsidP="00E91CB6">
      <w:pPr>
        <w:pStyle w:val="Ttulo3"/>
      </w:pPr>
      <w:bookmarkStart w:id="29" w:name="_Toc208356915"/>
      <w:r w:rsidRPr="0049762A">
        <w:t>c) Estudio de la controversia</w:t>
      </w:r>
      <w:bookmarkEnd w:id="29"/>
    </w:p>
    <w:p w14:paraId="4218A426" w14:textId="77777777" w:rsidR="004E45F7" w:rsidRPr="0049762A" w:rsidRDefault="00253C80" w:rsidP="00E91CB6">
      <w:r w:rsidRPr="0049762A">
        <w:t xml:space="preserve">Primero, se considera necesario precisar que conforme al </w:t>
      </w:r>
      <w:r w:rsidRPr="0049762A">
        <w:rPr>
          <w:i/>
        </w:rPr>
        <w:t>Acuerdo 3/2025 por el que se emiten los Lineamientos para la Integración, Envío y Recepción Electrónica del Paquete Presupuestal Municipal 2025.”</w:t>
      </w:r>
      <w:r w:rsidRPr="0049762A">
        <w:rPr>
          <w:vertAlign w:val="superscript"/>
        </w:rPr>
        <w:footnoteReference w:id="1"/>
      </w:r>
      <w:r w:rsidRPr="0049762A">
        <w:t>, se advierte que el Órgano Superior de Fiscalización implementó la herramienta tecnológica denominada Plataforma Digital, con el objetivo de eficientar sus acciones en materia de fiscalización y realizar revisiones al paquete presupuestal municipal, con la finalidad de fortalecer el funcionamiento de los sistemas de rendición de cuentas, anticorrupción, fiscalización y transparencia.</w:t>
      </w:r>
    </w:p>
    <w:p w14:paraId="465E1DC6" w14:textId="77777777" w:rsidR="004E45F7" w:rsidRPr="0049762A" w:rsidRDefault="004E45F7" w:rsidP="00E91CB6"/>
    <w:p w14:paraId="23A908DA" w14:textId="77777777" w:rsidR="004E45F7" w:rsidRPr="0049762A" w:rsidRDefault="00253C80" w:rsidP="00E91CB6">
      <w:r w:rsidRPr="0049762A">
        <w:t>Asimismo, el envío del soporte documental del Paquete Presupuestal Municipal 2025, debe realizarse a través del Componente Presupuesto Municipal (COPREMUN) de la Plataforma Digital del Órgano Superior de Fiscalización del Estado de México.</w:t>
      </w:r>
    </w:p>
    <w:p w14:paraId="26C55775" w14:textId="77777777" w:rsidR="004E45F7" w:rsidRPr="0049762A" w:rsidRDefault="004E45F7" w:rsidP="00E91CB6"/>
    <w:p w14:paraId="7BB8E92F" w14:textId="77777777" w:rsidR="004E45F7" w:rsidRPr="0049762A" w:rsidRDefault="00253C80" w:rsidP="00E91CB6">
      <w:r w:rsidRPr="0049762A">
        <w:t>El envío del soporte documental del Paquete Presupuestal Municipal 2025, debe ser de calidad y estará sujeto a características cualitativas de utilidad, confiabilidad, relevancia, comprensibilidad y comparabilidad, así como a los atributos de oportunidad, veracidad, representatividad, objetividad, suficiencia, posibilidad de predicción e importancia relativa; por lo que, las entidades fiscalizables deben presentar información que guarde plena relación con lo requerido y evitar actos de simulación que entorpezcan y obstaculicen la actividad fiscalizadora de Órgano Superior de Fiscalización</w:t>
      </w:r>
    </w:p>
    <w:p w14:paraId="7FD6AD6D" w14:textId="77777777" w:rsidR="004E45F7" w:rsidRPr="0049762A" w:rsidRDefault="004E45F7" w:rsidP="00E91CB6"/>
    <w:p w14:paraId="69C82A74" w14:textId="77777777" w:rsidR="004E45F7" w:rsidRPr="0049762A" w:rsidRDefault="00253C80" w:rsidP="00E91CB6">
      <w:pPr>
        <w:rPr>
          <w:sz w:val="24"/>
          <w:szCs w:val="24"/>
        </w:rPr>
      </w:pPr>
      <w:r w:rsidRPr="0049762A">
        <w:t xml:space="preserve">Asimismo, es necesario destacar que conforme a dichos Lineamientos </w:t>
      </w:r>
      <w:r w:rsidRPr="0049762A">
        <w:rPr>
          <w:sz w:val="24"/>
          <w:szCs w:val="24"/>
        </w:rPr>
        <w:t>los municipios se encuentran constreñidos a remitir la siguiente información:</w:t>
      </w:r>
    </w:p>
    <w:p w14:paraId="3F1187B9" w14:textId="77777777" w:rsidR="004E45F7" w:rsidRPr="0049762A" w:rsidRDefault="004E45F7" w:rsidP="00E91CB6">
      <w:pPr>
        <w:rPr>
          <w:sz w:val="24"/>
          <w:szCs w:val="24"/>
        </w:rPr>
      </w:pPr>
    </w:p>
    <w:p w14:paraId="1E90870C" w14:textId="77777777" w:rsidR="004E45F7" w:rsidRPr="0049762A" w:rsidRDefault="00253C80" w:rsidP="00E91CB6">
      <w:pPr>
        <w:jc w:val="center"/>
        <w:rPr>
          <w:sz w:val="24"/>
          <w:szCs w:val="24"/>
        </w:rPr>
      </w:pPr>
      <w:r w:rsidRPr="0049762A">
        <w:rPr>
          <w:noProof/>
          <w:sz w:val="24"/>
          <w:szCs w:val="24"/>
        </w:rPr>
        <w:drawing>
          <wp:inline distT="0" distB="0" distL="0" distR="0" wp14:anchorId="04254370" wp14:editId="2498C215">
            <wp:extent cx="5714750" cy="5973637"/>
            <wp:effectExtent l="0" t="0" r="0" b="0"/>
            <wp:docPr id="1827985720"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5"/>
                    <a:srcRect/>
                    <a:stretch>
                      <a:fillRect/>
                    </a:stretch>
                  </pic:blipFill>
                  <pic:spPr>
                    <a:xfrm>
                      <a:off x="0" y="0"/>
                      <a:ext cx="5714750" cy="5973637"/>
                    </a:xfrm>
                    <a:prstGeom prst="rect">
                      <a:avLst/>
                    </a:prstGeom>
                    <a:ln/>
                  </pic:spPr>
                </pic:pic>
              </a:graphicData>
            </a:graphic>
          </wp:inline>
        </w:drawing>
      </w:r>
    </w:p>
    <w:p w14:paraId="29998BBC" w14:textId="77777777" w:rsidR="004E45F7" w:rsidRPr="0049762A" w:rsidRDefault="00253C80" w:rsidP="00E91CB6">
      <w:pPr>
        <w:jc w:val="center"/>
      </w:pPr>
      <w:r w:rsidRPr="0049762A">
        <w:rPr>
          <w:noProof/>
        </w:rPr>
        <w:lastRenderedPageBreak/>
        <w:drawing>
          <wp:inline distT="0" distB="0" distL="0" distR="0" wp14:anchorId="135A616B" wp14:editId="0D580BC8">
            <wp:extent cx="5742940" cy="5929630"/>
            <wp:effectExtent l="0" t="0" r="0" b="0"/>
            <wp:docPr id="1827985722" name="image1.png" descr="Interfaz de usuario gráfica, Aplicación, 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Aplicación, Tabla&#10;&#10;El contenido generado por IA puede ser incorrecto."/>
                    <pic:cNvPicPr preferRelativeResize="0"/>
                  </pic:nvPicPr>
                  <pic:blipFill>
                    <a:blip r:embed="rId16"/>
                    <a:srcRect/>
                    <a:stretch>
                      <a:fillRect/>
                    </a:stretch>
                  </pic:blipFill>
                  <pic:spPr>
                    <a:xfrm>
                      <a:off x="0" y="0"/>
                      <a:ext cx="5742940" cy="5929630"/>
                    </a:xfrm>
                    <a:prstGeom prst="rect">
                      <a:avLst/>
                    </a:prstGeom>
                    <a:ln/>
                  </pic:spPr>
                </pic:pic>
              </a:graphicData>
            </a:graphic>
          </wp:inline>
        </w:drawing>
      </w:r>
    </w:p>
    <w:p w14:paraId="029283DE" w14:textId="77777777" w:rsidR="004E45F7" w:rsidRPr="0049762A" w:rsidRDefault="004E45F7" w:rsidP="00E91CB6">
      <w:pPr>
        <w:jc w:val="center"/>
        <w:rPr>
          <w:sz w:val="24"/>
          <w:szCs w:val="24"/>
        </w:rPr>
      </w:pPr>
    </w:p>
    <w:p w14:paraId="49D98396" w14:textId="77777777" w:rsidR="004E45F7" w:rsidRPr="0049762A" w:rsidRDefault="004E45F7" w:rsidP="00E91CB6">
      <w:pPr>
        <w:jc w:val="center"/>
      </w:pPr>
    </w:p>
    <w:p w14:paraId="3899E437" w14:textId="77777777" w:rsidR="004E45F7" w:rsidRPr="0049762A" w:rsidRDefault="00253C80" w:rsidP="00E91CB6">
      <w:r w:rsidRPr="0049762A">
        <w:t xml:space="preserve">Una vez precisado lo anterior, se precisa que del análisis realizado a las documentales que integran el expediente electrónico se advierte que en respuesta </w:t>
      </w:r>
      <w:r w:rsidRPr="0049762A">
        <w:rPr>
          <w:b/>
        </w:rPr>
        <w:t xml:space="preserve">EL SUJETO OBLIGADO </w:t>
      </w:r>
      <w:r w:rsidRPr="0049762A">
        <w:lastRenderedPageBreak/>
        <w:t xml:space="preserve">proporcionó un link electrónico; motivo por el cual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02D4F0D8" w14:textId="77777777" w:rsidR="004E45F7" w:rsidRPr="0049762A" w:rsidRDefault="004E45F7" w:rsidP="00E91CB6">
      <w:pPr>
        <w:ind w:left="720"/>
        <w:rPr>
          <w:i/>
        </w:rPr>
      </w:pPr>
    </w:p>
    <w:p w14:paraId="3E28404C" w14:textId="77777777" w:rsidR="004E45F7" w:rsidRPr="0049762A" w:rsidRDefault="00253C80" w:rsidP="00E91CB6">
      <w:pPr>
        <w:spacing w:line="240" w:lineRule="auto"/>
        <w:ind w:left="567" w:right="567"/>
        <w:rPr>
          <w:i/>
        </w:rPr>
      </w:pPr>
      <w:r w:rsidRPr="0049762A">
        <w:rPr>
          <w:i/>
        </w:rPr>
        <w:t>“</w:t>
      </w:r>
      <w:r w:rsidRPr="0049762A">
        <w:rPr>
          <w:b/>
          <w:i/>
        </w:rPr>
        <w:t>Artículo 161.</w:t>
      </w:r>
      <w:r w:rsidRPr="0049762A">
        <w:rPr>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9762A">
        <w:rPr>
          <w:b/>
          <w:i/>
        </w:rPr>
        <w:t>la forma</w:t>
      </w:r>
      <w:r w:rsidRPr="0049762A">
        <w:rPr>
          <w:i/>
        </w:rPr>
        <w:t xml:space="preserve"> en que puede consultar, reproducir o adquirir dicha información en un plazo no mayor a cinco días hábiles.</w:t>
      </w:r>
      <w:r w:rsidRPr="0049762A">
        <w:rPr>
          <w:b/>
          <w:i/>
        </w:rPr>
        <w:t xml:space="preserve"> La fuente deberá ser precisa y concreta y no debe implicar que el solicitante realice una búsqueda en toda la información que se encuentre disponible.</w:t>
      </w:r>
      <w:r w:rsidRPr="0049762A">
        <w:rPr>
          <w:i/>
        </w:rPr>
        <w:t>”</w:t>
      </w:r>
    </w:p>
    <w:p w14:paraId="2937756F" w14:textId="77777777" w:rsidR="004E45F7" w:rsidRPr="0049762A" w:rsidRDefault="004E45F7" w:rsidP="00E91CB6">
      <w:pPr>
        <w:ind w:left="720"/>
      </w:pPr>
    </w:p>
    <w:p w14:paraId="4FA0FB4A" w14:textId="77777777" w:rsidR="004E45F7" w:rsidRPr="0049762A" w:rsidRDefault="00253C80" w:rsidP="00E91CB6">
      <w:pPr>
        <w:ind w:right="49"/>
      </w:pPr>
      <w:r w:rsidRPr="0049762A">
        <w:t xml:space="preserve">Así las cosas este Órgano Garante advierte que la información que entregó </w:t>
      </w:r>
      <w:r w:rsidRPr="0049762A">
        <w:rPr>
          <w:b/>
        </w:rPr>
        <w:t>EL</w:t>
      </w:r>
      <w:r w:rsidRPr="0049762A">
        <w:t xml:space="preserve"> </w:t>
      </w:r>
      <w:r w:rsidRPr="0049762A">
        <w:rPr>
          <w:b/>
        </w:rPr>
        <w:t xml:space="preserve">SUJETO OBLIGADO </w:t>
      </w:r>
      <w:r w:rsidRPr="0049762A">
        <w:t xml:space="preserve">mediante respuesta, no se encuentra acorde a lo que establece la Ley de la materia, pues en primer término no se realizó dentro de los primero cinco días; asimismo, la información entregada mediante dicho hipervínculo no corresponde a lo solicitado, pues se advierte que corresponde a información distinta a la relacionada con los documentos que conforman el paquete presupuestal 2025, para mejor referencia se inserta la siguiente imagen: </w:t>
      </w:r>
    </w:p>
    <w:p w14:paraId="6DD52929" w14:textId="77777777" w:rsidR="004E45F7" w:rsidRPr="0049762A" w:rsidRDefault="004E45F7" w:rsidP="00E91CB6">
      <w:pPr>
        <w:ind w:right="49"/>
      </w:pPr>
    </w:p>
    <w:p w14:paraId="2598FD96" w14:textId="77777777" w:rsidR="004E45F7" w:rsidRPr="0049762A" w:rsidRDefault="00253C80" w:rsidP="00E91CB6">
      <w:pPr>
        <w:ind w:right="49"/>
      </w:pPr>
      <w:r w:rsidRPr="0049762A">
        <w:rPr>
          <w:noProof/>
        </w:rPr>
        <w:lastRenderedPageBreak/>
        <w:drawing>
          <wp:inline distT="0" distB="0" distL="0" distR="0" wp14:anchorId="05C8BD32" wp14:editId="010EC9DC">
            <wp:extent cx="5742940" cy="2941955"/>
            <wp:effectExtent l="0" t="0" r="0" b="0"/>
            <wp:docPr id="1827985721" name="image4.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Aplicación&#10;&#10;El contenido generado por IA puede ser incorrecto."/>
                    <pic:cNvPicPr preferRelativeResize="0"/>
                  </pic:nvPicPr>
                  <pic:blipFill>
                    <a:blip r:embed="rId17"/>
                    <a:srcRect/>
                    <a:stretch>
                      <a:fillRect/>
                    </a:stretch>
                  </pic:blipFill>
                  <pic:spPr>
                    <a:xfrm>
                      <a:off x="0" y="0"/>
                      <a:ext cx="5742940" cy="2941955"/>
                    </a:xfrm>
                    <a:prstGeom prst="rect">
                      <a:avLst/>
                    </a:prstGeom>
                    <a:ln/>
                  </pic:spPr>
                </pic:pic>
              </a:graphicData>
            </a:graphic>
          </wp:inline>
        </w:drawing>
      </w:r>
    </w:p>
    <w:p w14:paraId="79452859" w14:textId="77777777" w:rsidR="004E45F7" w:rsidRPr="0049762A" w:rsidRDefault="004E45F7" w:rsidP="00E91CB6">
      <w:pPr>
        <w:ind w:right="49"/>
      </w:pPr>
    </w:p>
    <w:p w14:paraId="6D29DBC2" w14:textId="77777777" w:rsidR="004E45F7" w:rsidRPr="0049762A" w:rsidRDefault="00253C80" w:rsidP="00E91CB6">
      <w:pPr>
        <w:ind w:right="49"/>
      </w:pPr>
      <w:r w:rsidRPr="0049762A">
        <w:t xml:space="preserve">Ahora bien, no se omite comentar que </w:t>
      </w:r>
      <w:r w:rsidRPr="0049762A">
        <w:rPr>
          <w:b/>
        </w:rPr>
        <w:t xml:space="preserve">EL SUJETO OBLIGADO </w:t>
      </w:r>
      <w:r w:rsidRPr="0049762A">
        <w:t xml:space="preserve">mediante Informe Justificado modificó su repuesta proporcionando para ello un link en formato cerrado; es decir, implica que la particular transcriba el mismo, lo que pudiera generar la existencia de un error humano y hacer imposible su consulta.  </w:t>
      </w:r>
    </w:p>
    <w:p w14:paraId="79E0A460" w14:textId="77777777" w:rsidR="004E45F7" w:rsidRPr="0049762A" w:rsidRDefault="004E45F7" w:rsidP="00E91CB6">
      <w:pPr>
        <w:ind w:right="49"/>
      </w:pPr>
    </w:p>
    <w:p w14:paraId="3A0EDD4D" w14:textId="77777777" w:rsidR="004E45F7" w:rsidRPr="0049762A" w:rsidRDefault="00253C80" w:rsidP="00E91CB6">
      <w:pPr>
        <w:ind w:right="49"/>
      </w:pPr>
      <w:r w:rsidRPr="0049762A">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74CB880" w14:textId="77777777" w:rsidR="004E45F7" w:rsidRPr="0049762A" w:rsidRDefault="00253C80" w:rsidP="00E91CB6">
      <w:r w:rsidRPr="0049762A">
        <w:t> </w:t>
      </w:r>
    </w:p>
    <w:p w14:paraId="054EE510" w14:textId="77777777" w:rsidR="004E45F7" w:rsidRPr="0049762A" w:rsidRDefault="00253C80" w:rsidP="00E91CB6">
      <w:r w:rsidRPr="0049762A">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EB65321" w14:textId="77777777" w:rsidR="004E45F7" w:rsidRPr="0049762A" w:rsidRDefault="00253C80" w:rsidP="00E91CB6">
      <w:r w:rsidRPr="0049762A">
        <w:t> </w:t>
      </w:r>
    </w:p>
    <w:p w14:paraId="739FFB4B" w14:textId="77777777" w:rsidR="004E45F7" w:rsidRPr="0049762A" w:rsidRDefault="00253C80" w:rsidP="00E91CB6">
      <w:pPr>
        <w:rPr>
          <w:b/>
          <w:i/>
        </w:rPr>
      </w:pPr>
      <w:r w:rsidRPr="0049762A">
        <w:t>Derivado de lo anterior, se considera necesario precisar que datos abiertos, conforme a la Carta Internacional de Datos Abiertos</w:t>
      </w:r>
      <w:r w:rsidRPr="0049762A">
        <w:rPr>
          <w:vertAlign w:val="superscript"/>
        </w:rPr>
        <w:footnoteReference w:id="2"/>
      </w:r>
      <w:r w:rsidRPr="0049762A">
        <w:t xml:space="preserve"> </w:t>
      </w:r>
      <w:r w:rsidRPr="0049762A">
        <w:rPr>
          <w:i/>
        </w:rPr>
        <w:t xml:space="preserve">son datos digitales que son puestos a disposición con las características técnicas y jurídicas necesarias para que </w:t>
      </w:r>
      <w:r w:rsidRPr="0049762A">
        <w:rPr>
          <w:b/>
          <w:i/>
        </w:rPr>
        <w:t xml:space="preserve">puedan ser </w:t>
      </w:r>
      <w:r w:rsidRPr="0049762A">
        <w:rPr>
          <w:b/>
          <w:i/>
          <w:u w:val="single"/>
        </w:rPr>
        <w:t>usados, reutilizados y redistribuidos</w:t>
      </w:r>
      <w:r w:rsidRPr="0049762A">
        <w:rPr>
          <w:b/>
          <w:i/>
        </w:rPr>
        <w:t xml:space="preserve"> libremente por cualquier persona, en cualquier momento y en cualquier lugar.</w:t>
      </w:r>
    </w:p>
    <w:p w14:paraId="5B785213" w14:textId="77777777" w:rsidR="004E45F7" w:rsidRPr="0049762A" w:rsidRDefault="004E45F7" w:rsidP="00E91CB6"/>
    <w:p w14:paraId="31F1770C" w14:textId="77777777" w:rsidR="004E45F7" w:rsidRPr="0049762A" w:rsidRDefault="00253C80" w:rsidP="00E91CB6">
      <w:r w:rsidRPr="0049762A">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770E087" w14:textId="77777777" w:rsidR="004E45F7" w:rsidRPr="0049762A" w:rsidRDefault="00253C80" w:rsidP="00E91CB6">
      <w:r w:rsidRPr="0049762A">
        <w:t> </w:t>
      </w:r>
    </w:p>
    <w:p w14:paraId="6062545D" w14:textId="77777777" w:rsidR="004E45F7" w:rsidRPr="0049762A" w:rsidRDefault="00253C80" w:rsidP="00E91CB6">
      <w:pPr>
        <w:ind w:left="720"/>
      </w:pPr>
      <w:r w:rsidRPr="0049762A">
        <w:t xml:space="preserve">·         </w:t>
      </w:r>
      <w:r w:rsidRPr="0049762A">
        <w:rPr>
          <w:b/>
        </w:rPr>
        <w:t xml:space="preserve">Dato abierto: </w:t>
      </w:r>
      <w:r w:rsidRPr="0049762A">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74B4BE7" w14:textId="77777777" w:rsidR="004E45F7" w:rsidRPr="0049762A" w:rsidRDefault="00253C80" w:rsidP="00E91CB6">
      <w:pPr>
        <w:ind w:left="720"/>
      </w:pPr>
      <w:r w:rsidRPr="0049762A">
        <w:rPr>
          <w:b/>
        </w:rPr>
        <w:t> </w:t>
      </w:r>
    </w:p>
    <w:p w14:paraId="5EABA7C5" w14:textId="77777777" w:rsidR="004E45F7" w:rsidRPr="0049762A" w:rsidRDefault="00253C80" w:rsidP="00E91CB6">
      <w:pPr>
        <w:ind w:left="720"/>
      </w:pPr>
      <w:r w:rsidRPr="0049762A">
        <w:t xml:space="preserve">·         </w:t>
      </w:r>
      <w:r w:rsidRPr="0049762A">
        <w:rPr>
          <w:b/>
        </w:rPr>
        <w:t xml:space="preserve">Formato accesible: </w:t>
      </w:r>
      <w:r w:rsidRPr="0049762A">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A501C03" w14:textId="77777777" w:rsidR="004E45F7" w:rsidRPr="0049762A" w:rsidRDefault="00253C80" w:rsidP="00E91CB6">
      <w:r w:rsidRPr="0049762A">
        <w:lastRenderedPageBreak/>
        <w:t> </w:t>
      </w:r>
    </w:p>
    <w:p w14:paraId="6E4F8B0F" w14:textId="77777777" w:rsidR="004E45F7" w:rsidRPr="0049762A" w:rsidRDefault="00253C80" w:rsidP="00E91CB6">
      <w:r w:rsidRPr="0049762A">
        <w:t xml:space="preserve">Es así que, los datos abiertos cumplen con la finalidad de poder ser utilizados, </w:t>
      </w:r>
      <w:r w:rsidRPr="0049762A">
        <w:rPr>
          <w:b/>
          <w:u w:val="single"/>
        </w:rPr>
        <w:t xml:space="preserve">reutilizados </w:t>
      </w:r>
      <w:r w:rsidRPr="0049762A">
        <w:t xml:space="preserve">y redistribuidos; y que el formato de datos abiertos, </w:t>
      </w:r>
      <w:r w:rsidRPr="0049762A">
        <w:rPr>
          <w:b/>
        </w:rPr>
        <w:t>debe permitir la aplicación y reproducción</w:t>
      </w:r>
      <w:r w:rsidRPr="0049762A">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7C96B4E8" w14:textId="77777777" w:rsidR="004E45F7" w:rsidRPr="0049762A" w:rsidRDefault="004E45F7" w:rsidP="00E91CB6"/>
    <w:p w14:paraId="3CA72F3A" w14:textId="77777777" w:rsidR="004E45F7" w:rsidRPr="0049762A" w:rsidRDefault="00253C80" w:rsidP="00E91CB6">
      <w:r w:rsidRPr="0049762A">
        <w:t xml:space="preserve">Conforme a lo anterior, este Órgano Garante determina que no se tiene por colmado el derecho de acceso a la información ejercido por </w:t>
      </w:r>
      <w:r w:rsidRPr="0049762A">
        <w:rPr>
          <w:b/>
        </w:rPr>
        <w:t xml:space="preserve">LA PARTE RECURRENTE; </w:t>
      </w:r>
      <w:r w:rsidRPr="0049762A">
        <w:t xml:space="preserve">en consecuencia, determina ordenar en </w:t>
      </w:r>
      <w:r w:rsidRPr="0049762A">
        <w:rPr>
          <w:b/>
        </w:rPr>
        <w:t>versión pública</w:t>
      </w:r>
      <w:r w:rsidRPr="0049762A">
        <w:t xml:space="preserve"> los documentos que integran el Paquete presupuestal 2025. </w:t>
      </w:r>
    </w:p>
    <w:p w14:paraId="74CBA327" w14:textId="77777777" w:rsidR="004E45F7" w:rsidRPr="0049762A" w:rsidRDefault="004E45F7" w:rsidP="00E91CB6"/>
    <w:p w14:paraId="433EFC44" w14:textId="77777777" w:rsidR="004E45F7" w:rsidRPr="0049762A" w:rsidRDefault="00253C80" w:rsidP="00E91CB6">
      <w:pPr>
        <w:keepNext/>
        <w:keepLines/>
        <w:spacing w:line="480" w:lineRule="auto"/>
        <w:jc w:val="left"/>
        <w:rPr>
          <w:b/>
        </w:rPr>
      </w:pPr>
      <w:bookmarkStart w:id="30" w:name="_heading=h.98iieusjl1jb" w:colFirst="0" w:colLast="0"/>
      <w:bookmarkEnd w:id="30"/>
      <w:r w:rsidRPr="0049762A">
        <w:rPr>
          <w:b/>
        </w:rPr>
        <w:t>d) Versión pública</w:t>
      </w:r>
    </w:p>
    <w:p w14:paraId="62608229" w14:textId="77777777" w:rsidR="004E45F7" w:rsidRPr="0049762A" w:rsidRDefault="00253C80" w:rsidP="00E91CB6">
      <w:r w:rsidRPr="0049762A">
        <w:t xml:space="preserve">Para el caso de que el o los documentos de los cuales se ordena su entrega contengan datos personales susceptibles de ser testados, deberán ser entregados en </w:t>
      </w:r>
      <w:r w:rsidRPr="0049762A">
        <w:rPr>
          <w:b/>
        </w:rPr>
        <w:t>versión pública</w:t>
      </w:r>
      <w:r w:rsidRPr="0049762A">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6E4759" w14:textId="77777777" w:rsidR="004E45F7" w:rsidRPr="0049762A" w:rsidRDefault="004E45F7" w:rsidP="00E91CB6"/>
    <w:p w14:paraId="40B3DCC0" w14:textId="77777777" w:rsidR="004E45F7" w:rsidRPr="0049762A" w:rsidRDefault="00253C80" w:rsidP="00E91CB6">
      <w:r w:rsidRPr="0049762A">
        <w:lastRenderedPageBreak/>
        <w:t>A este respecto, los artículos 3, fracciones IX, XX, XXI y XLV; 51 y 52 de la Ley de Transparencia y Acceso a la Información Pública del Estado de México y Municipios establecen:</w:t>
      </w:r>
    </w:p>
    <w:p w14:paraId="4F288D29" w14:textId="77777777" w:rsidR="004E45F7" w:rsidRPr="0049762A" w:rsidRDefault="004E45F7" w:rsidP="00E91CB6"/>
    <w:p w14:paraId="61BC4ECF" w14:textId="77777777" w:rsidR="004E45F7" w:rsidRPr="0049762A" w:rsidRDefault="00253C80" w:rsidP="00E91CB6">
      <w:pPr>
        <w:spacing w:line="240" w:lineRule="auto"/>
        <w:ind w:left="567" w:right="567"/>
        <w:rPr>
          <w:i/>
        </w:rPr>
      </w:pPr>
      <w:r w:rsidRPr="0049762A">
        <w:rPr>
          <w:b/>
          <w:i/>
        </w:rPr>
        <w:t xml:space="preserve">“Artículo 3. </w:t>
      </w:r>
      <w:r w:rsidRPr="0049762A">
        <w:rPr>
          <w:i/>
        </w:rPr>
        <w:t xml:space="preserve">Para los efectos de la presente Ley se entenderá por: </w:t>
      </w:r>
    </w:p>
    <w:p w14:paraId="10285124" w14:textId="77777777" w:rsidR="004E45F7" w:rsidRPr="0049762A" w:rsidRDefault="00253C80" w:rsidP="00E91CB6">
      <w:pPr>
        <w:spacing w:line="240" w:lineRule="auto"/>
        <w:ind w:left="567" w:right="567"/>
        <w:rPr>
          <w:i/>
        </w:rPr>
      </w:pPr>
      <w:r w:rsidRPr="0049762A">
        <w:rPr>
          <w:b/>
          <w:i/>
        </w:rPr>
        <w:t>IX.</w:t>
      </w:r>
      <w:r w:rsidRPr="0049762A">
        <w:rPr>
          <w:i/>
        </w:rPr>
        <w:t xml:space="preserve"> </w:t>
      </w:r>
      <w:r w:rsidRPr="0049762A">
        <w:rPr>
          <w:b/>
          <w:i/>
        </w:rPr>
        <w:t xml:space="preserve">Datos personales: </w:t>
      </w:r>
      <w:r w:rsidRPr="0049762A">
        <w:rPr>
          <w:i/>
        </w:rPr>
        <w:t xml:space="preserve">La información concerniente a una persona, identificada o identificable según lo dispuesto por la Ley de Protección de Datos Personales del Estado de México; </w:t>
      </w:r>
    </w:p>
    <w:p w14:paraId="75BD81CE" w14:textId="77777777" w:rsidR="004E45F7" w:rsidRPr="0049762A" w:rsidRDefault="004E45F7" w:rsidP="00E91CB6"/>
    <w:p w14:paraId="0229B0BA" w14:textId="77777777" w:rsidR="004E45F7" w:rsidRPr="0049762A" w:rsidRDefault="00253C80" w:rsidP="00E91CB6">
      <w:pPr>
        <w:spacing w:line="240" w:lineRule="auto"/>
        <w:ind w:left="567" w:right="567"/>
        <w:rPr>
          <w:i/>
        </w:rPr>
      </w:pPr>
      <w:r w:rsidRPr="0049762A">
        <w:rPr>
          <w:b/>
          <w:i/>
        </w:rPr>
        <w:t>XX.</w:t>
      </w:r>
      <w:r w:rsidRPr="0049762A">
        <w:rPr>
          <w:i/>
        </w:rPr>
        <w:t xml:space="preserve"> </w:t>
      </w:r>
      <w:r w:rsidRPr="0049762A">
        <w:rPr>
          <w:b/>
          <w:i/>
        </w:rPr>
        <w:t>Información clasificada:</w:t>
      </w:r>
      <w:r w:rsidRPr="0049762A">
        <w:rPr>
          <w:i/>
        </w:rPr>
        <w:t xml:space="preserve"> Aquella considerada por la presente Ley como reservada o confidencial; </w:t>
      </w:r>
    </w:p>
    <w:p w14:paraId="146D90D6" w14:textId="77777777" w:rsidR="004E45F7" w:rsidRPr="0049762A" w:rsidRDefault="004E45F7" w:rsidP="00E91CB6"/>
    <w:p w14:paraId="4A5A1D3D" w14:textId="77777777" w:rsidR="004E45F7" w:rsidRPr="0049762A" w:rsidRDefault="00253C80" w:rsidP="00E91CB6">
      <w:pPr>
        <w:spacing w:line="240" w:lineRule="auto"/>
        <w:ind w:left="567" w:right="567"/>
        <w:rPr>
          <w:i/>
        </w:rPr>
      </w:pPr>
      <w:r w:rsidRPr="0049762A">
        <w:rPr>
          <w:b/>
          <w:i/>
        </w:rPr>
        <w:t>XXI.</w:t>
      </w:r>
      <w:r w:rsidRPr="0049762A">
        <w:rPr>
          <w:i/>
        </w:rPr>
        <w:t xml:space="preserve"> </w:t>
      </w:r>
      <w:r w:rsidRPr="0049762A">
        <w:rPr>
          <w:b/>
          <w:i/>
        </w:rPr>
        <w:t>Información confidencial</w:t>
      </w:r>
      <w:r w:rsidRPr="0049762A">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20802D" w14:textId="77777777" w:rsidR="004E45F7" w:rsidRPr="0049762A" w:rsidRDefault="004E45F7" w:rsidP="00E91CB6"/>
    <w:p w14:paraId="3FE24871" w14:textId="77777777" w:rsidR="004E45F7" w:rsidRPr="0049762A" w:rsidRDefault="00253C80" w:rsidP="00E91CB6">
      <w:pPr>
        <w:spacing w:line="240" w:lineRule="auto"/>
        <w:ind w:left="567" w:right="567"/>
        <w:rPr>
          <w:i/>
        </w:rPr>
      </w:pPr>
      <w:r w:rsidRPr="0049762A">
        <w:rPr>
          <w:b/>
          <w:i/>
        </w:rPr>
        <w:t>XLV. Versión pública:</w:t>
      </w:r>
      <w:r w:rsidRPr="0049762A">
        <w:rPr>
          <w:i/>
        </w:rPr>
        <w:t xml:space="preserve"> Documento en el que se elimine, suprime o borra la información clasificada como reservada o confidencial para permitir su acceso. </w:t>
      </w:r>
    </w:p>
    <w:p w14:paraId="6701E7E5" w14:textId="77777777" w:rsidR="004E45F7" w:rsidRPr="0049762A" w:rsidRDefault="004E45F7" w:rsidP="00E91CB6"/>
    <w:p w14:paraId="4F2A3C05" w14:textId="77777777" w:rsidR="004E45F7" w:rsidRPr="0049762A" w:rsidRDefault="00253C80" w:rsidP="00E91CB6">
      <w:pPr>
        <w:spacing w:line="240" w:lineRule="auto"/>
        <w:ind w:left="567" w:right="567"/>
        <w:rPr>
          <w:i/>
        </w:rPr>
      </w:pPr>
      <w:r w:rsidRPr="0049762A">
        <w:rPr>
          <w:b/>
          <w:i/>
        </w:rPr>
        <w:t>Artículo 51.</w:t>
      </w:r>
      <w:r w:rsidRPr="0049762A">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762A">
        <w:rPr>
          <w:b/>
          <w:i/>
        </w:rPr>
        <w:t xml:space="preserve">y tendrá la responsabilidad de verificar en cada caso que la misma no sea confidencial o reservada. </w:t>
      </w:r>
      <w:r w:rsidRPr="0049762A">
        <w:rPr>
          <w:i/>
        </w:rPr>
        <w:t>Dicha Unidad contará con las facultades internas necesarias para gestionar la atención a las solicitudes de información en los términos de la Ley General y la presente Ley.</w:t>
      </w:r>
    </w:p>
    <w:p w14:paraId="224D6103" w14:textId="77777777" w:rsidR="004E45F7" w:rsidRPr="0049762A" w:rsidRDefault="004E45F7" w:rsidP="00E91CB6"/>
    <w:p w14:paraId="0D8F77BA" w14:textId="77777777" w:rsidR="004E45F7" w:rsidRPr="0049762A" w:rsidRDefault="00253C80" w:rsidP="00E91CB6">
      <w:pPr>
        <w:spacing w:line="240" w:lineRule="auto"/>
        <w:ind w:left="567" w:right="567"/>
        <w:rPr>
          <w:i/>
        </w:rPr>
      </w:pPr>
      <w:r w:rsidRPr="0049762A">
        <w:rPr>
          <w:b/>
          <w:i/>
        </w:rPr>
        <w:t>Artículo 52.</w:t>
      </w:r>
      <w:r w:rsidRPr="0049762A">
        <w:rPr>
          <w:i/>
        </w:rPr>
        <w:t xml:space="preserve"> Las solicitudes de acceso a la información y las respuestas que se les dé, incluyendo, en su caso, </w:t>
      </w:r>
      <w:r w:rsidRPr="0049762A">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49762A">
        <w:rPr>
          <w:i/>
        </w:rPr>
        <w:t xml:space="preserve">, siempre y cuando la resolución de referencia se someta a un proceso de disociación, es decir, no haga identificable al titular de tales datos personales.” </w:t>
      </w:r>
      <w:r w:rsidRPr="0049762A">
        <w:t>(Énfasis añadido)</w:t>
      </w:r>
    </w:p>
    <w:p w14:paraId="53F0C08F" w14:textId="77777777" w:rsidR="004E45F7" w:rsidRPr="0049762A" w:rsidRDefault="004E45F7" w:rsidP="00E91CB6"/>
    <w:p w14:paraId="56180B4F" w14:textId="77777777" w:rsidR="004E45F7" w:rsidRPr="0049762A" w:rsidRDefault="00253C80" w:rsidP="00E91CB6">
      <w:r w:rsidRPr="0049762A">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376BBF9" w14:textId="77777777" w:rsidR="004E45F7" w:rsidRPr="0049762A" w:rsidRDefault="004E45F7" w:rsidP="00E91CB6"/>
    <w:p w14:paraId="2D163D57" w14:textId="77777777" w:rsidR="004E45F7" w:rsidRPr="0049762A" w:rsidRDefault="00253C80" w:rsidP="00E91CB6">
      <w:pPr>
        <w:spacing w:line="240" w:lineRule="auto"/>
        <w:ind w:left="567" w:right="567"/>
        <w:rPr>
          <w:i/>
        </w:rPr>
      </w:pPr>
      <w:r w:rsidRPr="0049762A">
        <w:rPr>
          <w:b/>
          <w:i/>
        </w:rPr>
        <w:t>“Artículo 22.</w:t>
      </w:r>
      <w:r w:rsidRPr="0049762A">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93BEC13" w14:textId="77777777" w:rsidR="004E45F7" w:rsidRPr="0049762A" w:rsidRDefault="004E45F7" w:rsidP="00E91CB6"/>
    <w:p w14:paraId="1ADC7AF5" w14:textId="77777777" w:rsidR="004E45F7" w:rsidRPr="0049762A" w:rsidRDefault="00253C80" w:rsidP="00E91CB6">
      <w:pPr>
        <w:spacing w:line="240" w:lineRule="auto"/>
        <w:ind w:left="567" w:right="567"/>
        <w:rPr>
          <w:i/>
        </w:rPr>
      </w:pPr>
      <w:r w:rsidRPr="0049762A">
        <w:rPr>
          <w:b/>
          <w:i/>
        </w:rPr>
        <w:t>Artículo 38.</w:t>
      </w:r>
      <w:r w:rsidRPr="0049762A">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9762A">
        <w:rPr>
          <w:b/>
          <w:i/>
        </w:rPr>
        <w:t>”</w:t>
      </w:r>
      <w:r w:rsidRPr="0049762A">
        <w:rPr>
          <w:i/>
        </w:rPr>
        <w:t xml:space="preserve"> </w:t>
      </w:r>
    </w:p>
    <w:p w14:paraId="1765CB9E" w14:textId="77777777" w:rsidR="004E45F7" w:rsidRPr="0049762A" w:rsidRDefault="004E45F7" w:rsidP="00E91CB6">
      <w:pPr>
        <w:rPr>
          <w:i/>
        </w:rPr>
      </w:pPr>
    </w:p>
    <w:p w14:paraId="3741323C" w14:textId="77777777" w:rsidR="004E45F7" w:rsidRPr="0049762A" w:rsidRDefault="00253C80" w:rsidP="00E91CB6">
      <w:r w:rsidRPr="0049762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B30E65C" w14:textId="77777777" w:rsidR="004E45F7" w:rsidRPr="0049762A" w:rsidRDefault="004E45F7" w:rsidP="00E91CB6"/>
    <w:p w14:paraId="7E024AF5" w14:textId="77777777" w:rsidR="004E45F7" w:rsidRPr="0049762A" w:rsidRDefault="00253C80" w:rsidP="00E91CB6">
      <w:r w:rsidRPr="0049762A">
        <w:t xml:space="preserve">Lo anterior es así, en virtud de que toda la información relativa a una persona física o jurídico colectiva que le pueda hacer identificada o identificable constituye un dato personal en </w:t>
      </w:r>
      <w:r w:rsidRPr="0049762A">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49762A">
        <w:rPr>
          <w:b/>
        </w:rPr>
        <w:t>EL SUJETO OBLIGADO,</w:t>
      </w:r>
      <w:r w:rsidRPr="0049762A">
        <w:t xml:space="preserve"> por lo que, todo dato personal susceptible de clasificación debe ser protegido.</w:t>
      </w:r>
    </w:p>
    <w:p w14:paraId="39029CA7" w14:textId="77777777" w:rsidR="004E45F7" w:rsidRPr="0049762A" w:rsidRDefault="004E45F7" w:rsidP="00E91CB6"/>
    <w:p w14:paraId="3440920D" w14:textId="77777777" w:rsidR="004E45F7" w:rsidRPr="0049762A" w:rsidRDefault="00253C80" w:rsidP="00E91CB6">
      <w:r w:rsidRPr="0049762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C2FDF54" w14:textId="77777777" w:rsidR="004E45F7" w:rsidRPr="0049762A" w:rsidRDefault="004E45F7" w:rsidP="00E91CB6"/>
    <w:p w14:paraId="439774DA" w14:textId="77777777" w:rsidR="004E45F7" w:rsidRPr="0049762A" w:rsidRDefault="00253C80" w:rsidP="00E91CB6">
      <w:r w:rsidRPr="0049762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6AB925" w14:textId="77777777" w:rsidR="004E45F7" w:rsidRPr="0049762A" w:rsidRDefault="004E45F7" w:rsidP="00E91CB6"/>
    <w:p w14:paraId="2D4D9423" w14:textId="77777777" w:rsidR="004E45F7" w:rsidRPr="0049762A" w:rsidRDefault="00253C80" w:rsidP="00E91CB6">
      <w:pPr>
        <w:jc w:val="center"/>
        <w:rPr>
          <w:b/>
          <w:i/>
        </w:rPr>
      </w:pPr>
      <w:r w:rsidRPr="0049762A">
        <w:rPr>
          <w:b/>
          <w:i/>
        </w:rPr>
        <w:t>Ley de Transparencia y Acceso a la Información Pública del Estado de México y Municipios</w:t>
      </w:r>
    </w:p>
    <w:p w14:paraId="1438D870" w14:textId="77777777" w:rsidR="004E45F7" w:rsidRPr="0049762A" w:rsidRDefault="004E45F7" w:rsidP="00E91CB6"/>
    <w:p w14:paraId="63D3EC5E" w14:textId="77777777" w:rsidR="004E45F7" w:rsidRPr="0049762A" w:rsidRDefault="00253C80" w:rsidP="00E91CB6">
      <w:pPr>
        <w:spacing w:line="240" w:lineRule="auto"/>
        <w:ind w:left="567" w:right="567"/>
        <w:rPr>
          <w:i/>
        </w:rPr>
      </w:pPr>
      <w:r w:rsidRPr="0049762A">
        <w:rPr>
          <w:b/>
          <w:i/>
        </w:rPr>
        <w:t xml:space="preserve">“Artículo 49. </w:t>
      </w:r>
      <w:r w:rsidRPr="0049762A">
        <w:rPr>
          <w:i/>
        </w:rPr>
        <w:t>Los Comités de Transparencia tendrán las siguientes atribuciones:</w:t>
      </w:r>
    </w:p>
    <w:p w14:paraId="541FCE61" w14:textId="77777777" w:rsidR="004E45F7" w:rsidRPr="0049762A" w:rsidRDefault="00253C80" w:rsidP="00E91CB6">
      <w:pPr>
        <w:spacing w:line="240" w:lineRule="auto"/>
        <w:ind w:left="567" w:right="567"/>
        <w:rPr>
          <w:i/>
        </w:rPr>
      </w:pPr>
      <w:r w:rsidRPr="0049762A">
        <w:rPr>
          <w:b/>
          <w:i/>
        </w:rPr>
        <w:t>VIII.</w:t>
      </w:r>
      <w:r w:rsidRPr="0049762A">
        <w:rPr>
          <w:i/>
        </w:rPr>
        <w:t xml:space="preserve"> Aprobar, modificar o revocar la clasificación de la información;</w:t>
      </w:r>
    </w:p>
    <w:p w14:paraId="633D3F38" w14:textId="77777777" w:rsidR="004E45F7" w:rsidRPr="0049762A" w:rsidRDefault="004E45F7" w:rsidP="00E91CB6"/>
    <w:p w14:paraId="3FAF3B55" w14:textId="77777777" w:rsidR="004E45F7" w:rsidRPr="0049762A" w:rsidRDefault="00253C80" w:rsidP="00E91CB6">
      <w:pPr>
        <w:spacing w:line="240" w:lineRule="auto"/>
        <w:ind w:left="567" w:right="567"/>
        <w:rPr>
          <w:i/>
        </w:rPr>
      </w:pPr>
      <w:r w:rsidRPr="0049762A">
        <w:rPr>
          <w:b/>
          <w:i/>
        </w:rPr>
        <w:t>Artículo 132.</w:t>
      </w:r>
      <w:r w:rsidRPr="0049762A">
        <w:rPr>
          <w:i/>
        </w:rPr>
        <w:t xml:space="preserve"> La clasificación de la información se llevará a cabo en el momento en que:</w:t>
      </w:r>
    </w:p>
    <w:p w14:paraId="40840C9D" w14:textId="77777777" w:rsidR="004E45F7" w:rsidRPr="0049762A" w:rsidRDefault="00253C80" w:rsidP="00E91CB6">
      <w:pPr>
        <w:spacing w:line="240" w:lineRule="auto"/>
        <w:ind w:left="567" w:right="567"/>
        <w:rPr>
          <w:i/>
        </w:rPr>
      </w:pPr>
      <w:r w:rsidRPr="0049762A">
        <w:rPr>
          <w:b/>
          <w:i/>
        </w:rPr>
        <w:t>I.</w:t>
      </w:r>
      <w:r w:rsidRPr="0049762A">
        <w:rPr>
          <w:i/>
        </w:rPr>
        <w:t xml:space="preserve"> Se reciba una solicitud de acceso a la información;</w:t>
      </w:r>
    </w:p>
    <w:p w14:paraId="24E4A99F" w14:textId="77777777" w:rsidR="004E45F7" w:rsidRPr="0049762A" w:rsidRDefault="00253C80" w:rsidP="00E91CB6">
      <w:pPr>
        <w:spacing w:line="240" w:lineRule="auto"/>
        <w:ind w:left="567" w:right="567"/>
        <w:rPr>
          <w:i/>
        </w:rPr>
      </w:pPr>
      <w:r w:rsidRPr="0049762A">
        <w:rPr>
          <w:b/>
          <w:i/>
        </w:rPr>
        <w:t>II.</w:t>
      </w:r>
      <w:r w:rsidRPr="0049762A">
        <w:rPr>
          <w:i/>
        </w:rPr>
        <w:t xml:space="preserve"> Se determine mediante resolución de autoridad competente; o</w:t>
      </w:r>
    </w:p>
    <w:p w14:paraId="734BF048" w14:textId="77777777" w:rsidR="004E45F7" w:rsidRPr="0049762A" w:rsidRDefault="00253C80" w:rsidP="00E91CB6">
      <w:pPr>
        <w:spacing w:line="240" w:lineRule="auto"/>
        <w:ind w:left="567" w:right="567"/>
        <w:rPr>
          <w:b/>
          <w:i/>
        </w:rPr>
      </w:pPr>
      <w:r w:rsidRPr="0049762A">
        <w:rPr>
          <w:b/>
          <w:i/>
        </w:rPr>
        <w:lastRenderedPageBreak/>
        <w:t>III.</w:t>
      </w:r>
      <w:r w:rsidRPr="0049762A">
        <w:rPr>
          <w:i/>
        </w:rPr>
        <w:t xml:space="preserve"> Se generen versiones públicas para dar cumplimiento a las obligaciones de transparencia previstas en esta Ley.</w:t>
      </w:r>
      <w:r w:rsidRPr="0049762A">
        <w:rPr>
          <w:b/>
          <w:i/>
        </w:rPr>
        <w:t>”</w:t>
      </w:r>
    </w:p>
    <w:p w14:paraId="434DEAD9" w14:textId="77777777" w:rsidR="004E45F7" w:rsidRPr="0049762A" w:rsidRDefault="004E45F7" w:rsidP="00E91CB6"/>
    <w:p w14:paraId="1F3767DE" w14:textId="77777777" w:rsidR="004E45F7" w:rsidRPr="0049762A" w:rsidRDefault="00253C80" w:rsidP="00E91CB6">
      <w:pPr>
        <w:spacing w:line="240" w:lineRule="auto"/>
        <w:ind w:left="567" w:right="567"/>
        <w:rPr>
          <w:i/>
        </w:rPr>
      </w:pPr>
      <w:r w:rsidRPr="0049762A">
        <w:rPr>
          <w:b/>
          <w:i/>
        </w:rPr>
        <w:t>“Segundo. -</w:t>
      </w:r>
      <w:r w:rsidRPr="0049762A">
        <w:rPr>
          <w:i/>
        </w:rPr>
        <w:t xml:space="preserve"> Para efectos de los presentes Lineamientos Generales, se entenderá por:</w:t>
      </w:r>
    </w:p>
    <w:p w14:paraId="2B986BBE" w14:textId="77777777" w:rsidR="004E45F7" w:rsidRPr="0049762A" w:rsidRDefault="00253C80" w:rsidP="00E91CB6">
      <w:pPr>
        <w:spacing w:line="240" w:lineRule="auto"/>
        <w:ind w:left="567" w:right="567"/>
        <w:rPr>
          <w:i/>
        </w:rPr>
      </w:pPr>
      <w:r w:rsidRPr="0049762A">
        <w:rPr>
          <w:b/>
          <w:i/>
        </w:rPr>
        <w:t>XVIII.</w:t>
      </w:r>
      <w:r w:rsidRPr="0049762A">
        <w:rPr>
          <w:i/>
        </w:rPr>
        <w:t xml:space="preserve">  </w:t>
      </w:r>
      <w:r w:rsidRPr="0049762A">
        <w:rPr>
          <w:b/>
          <w:i/>
        </w:rPr>
        <w:t>Versión pública:</w:t>
      </w:r>
      <w:r w:rsidRPr="0049762A">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6A256D" w14:textId="77777777" w:rsidR="004E45F7" w:rsidRPr="0049762A" w:rsidRDefault="004E45F7" w:rsidP="00E91CB6">
      <w:pPr>
        <w:spacing w:line="240" w:lineRule="auto"/>
        <w:ind w:left="567" w:right="567"/>
        <w:rPr>
          <w:i/>
        </w:rPr>
      </w:pPr>
    </w:p>
    <w:p w14:paraId="302A926D" w14:textId="77777777" w:rsidR="004E45F7" w:rsidRPr="0049762A" w:rsidRDefault="00253C80" w:rsidP="00E91CB6">
      <w:pPr>
        <w:spacing w:line="240" w:lineRule="auto"/>
        <w:ind w:left="567" w:right="567"/>
        <w:rPr>
          <w:b/>
          <w:i/>
        </w:rPr>
      </w:pPr>
      <w:r w:rsidRPr="0049762A">
        <w:rPr>
          <w:b/>
          <w:i/>
        </w:rPr>
        <w:t>Lineamientos Generales en materia de Clasificación y Desclasificación de la Información</w:t>
      </w:r>
    </w:p>
    <w:p w14:paraId="6C40328A" w14:textId="77777777" w:rsidR="004E45F7" w:rsidRPr="0049762A" w:rsidRDefault="004E45F7" w:rsidP="00E91CB6">
      <w:pPr>
        <w:spacing w:line="240" w:lineRule="auto"/>
        <w:ind w:left="567" w:right="567"/>
        <w:rPr>
          <w:i/>
        </w:rPr>
      </w:pPr>
    </w:p>
    <w:p w14:paraId="75DFDB41" w14:textId="77777777" w:rsidR="004E45F7" w:rsidRPr="0049762A" w:rsidRDefault="00253C80" w:rsidP="00E91CB6">
      <w:pPr>
        <w:spacing w:line="240" w:lineRule="auto"/>
        <w:ind w:left="567" w:right="567"/>
        <w:rPr>
          <w:i/>
        </w:rPr>
      </w:pPr>
      <w:r w:rsidRPr="0049762A">
        <w:rPr>
          <w:b/>
          <w:i/>
        </w:rPr>
        <w:t>Cuarto.</w:t>
      </w:r>
      <w:r w:rsidRPr="0049762A">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EB4806" w14:textId="77777777" w:rsidR="004E45F7" w:rsidRPr="0049762A" w:rsidRDefault="00253C80" w:rsidP="00E91CB6">
      <w:pPr>
        <w:spacing w:line="240" w:lineRule="auto"/>
        <w:ind w:left="567" w:right="567"/>
        <w:rPr>
          <w:i/>
        </w:rPr>
      </w:pPr>
      <w:r w:rsidRPr="0049762A">
        <w:rPr>
          <w:i/>
        </w:rPr>
        <w:t>Los sujetos obligados deberán aplicar, de manera estricta, las excepciones al derecho de acceso a la información y sólo podrán invocarlas cuando acrediten su procedencia.</w:t>
      </w:r>
    </w:p>
    <w:p w14:paraId="0836C7F4" w14:textId="77777777" w:rsidR="004E45F7" w:rsidRPr="0049762A" w:rsidRDefault="004E45F7" w:rsidP="00E91CB6"/>
    <w:p w14:paraId="38A190D7" w14:textId="77777777" w:rsidR="004E45F7" w:rsidRPr="0049762A" w:rsidRDefault="00253C80" w:rsidP="00E91CB6">
      <w:pPr>
        <w:spacing w:line="240" w:lineRule="auto"/>
        <w:ind w:left="567" w:right="567"/>
        <w:rPr>
          <w:i/>
        </w:rPr>
      </w:pPr>
      <w:r w:rsidRPr="0049762A">
        <w:rPr>
          <w:b/>
          <w:i/>
        </w:rPr>
        <w:t>Quinto.</w:t>
      </w:r>
      <w:r w:rsidRPr="0049762A">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3E6099" w14:textId="77777777" w:rsidR="004E45F7" w:rsidRPr="0049762A" w:rsidRDefault="004E45F7" w:rsidP="00E91CB6"/>
    <w:p w14:paraId="590C94EA" w14:textId="77777777" w:rsidR="004E45F7" w:rsidRPr="0049762A" w:rsidRDefault="00253C80" w:rsidP="00E91CB6">
      <w:pPr>
        <w:spacing w:line="240" w:lineRule="auto"/>
        <w:ind w:left="567" w:right="567"/>
        <w:rPr>
          <w:i/>
        </w:rPr>
      </w:pPr>
      <w:r w:rsidRPr="0049762A">
        <w:rPr>
          <w:b/>
          <w:i/>
        </w:rPr>
        <w:t>Sexto.</w:t>
      </w:r>
      <w:r w:rsidRPr="0049762A">
        <w:rPr>
          <w:i/>
        </w:rPr>
        <w:t xml:space="preserve"> Se deroga.</w:t>
      </w:r>
    </w:p>
    <w:p w14:paraId="52B9ABD9" w14:textId="77777777" w:rsidR="004E45F7" w:rsidRPr="0049762A" w:rsidRDefault="004E45F7" w:rsidP="00E91CB6"/>
    <w:p w14:paraId="380291AD" w14:textId="77777777" w:rsidR="004E45F7" w:rsidRPr="0049762A" w:rsidRDefault="00253C80" w:rsidP="00E91CB6">
      <w:pPr>
        <w:spacing w:line="240" w:lineRule="auto"/>
        <w:ind w:left="567" w:right="567"/>
        <w:rPr>
          <w:i/>
        </w:rPr>
      </w:pPr>
      <w:r w:rsidRPr="0049762A">
        <w:rPr>
          <w:b/>
          <w:i/>
        </w:rPr>
        <w:t>Séptimo.</w:t>
      </w:r>
      <w:r w:rsidRPr="0049762A">
        <w:rPr>
          <w:i/>
        </w:rPr>
        <w:t xml:space="preserve"> La clasificación de la información se llevará a cabo en el momento en que:</w:t>
      </w:r>
    </w:p>
    <w:p w14:paraId="559B7EA0" w14:textId="77777777" w:rsidR="004E45F7" w:rsidRPr="0049762A" w:rsidRDefault="00253C80" w:rsidP="00E91CB6">
      <w:pPr>
        <w:spacing w:line="240" w:lineRule="auto"/>
        <w:ind w:left="567" w:right="567"/>
        <w:rPr>
          <w:i/>
        </w:rPr>
      </w:pPr>
      <w:r w:rsidRPr="0049762A">
        <w:rPr>
          <w:b/>
          <w:i/>
        </w:rPr>
        <w:t>I.</w:t>
      </w:r>
      <w:r w:rsidRPr="0049762A">
        <w:rPr>
          <w:i/>
        </w:rPr>
        <w:t xml:space="preserve">        Se reciba una solicitud de acceso a la información;</w:t>
      </w:r>
    </w:p>
    <w:p w14:paraId="4955A5BA" w14:textId="77777777" w:rsidR="004E45F7" w:rsidRPr="0049762A" w:rsidRDefault="00253C80" w:rsidP="00E91CB6">
      <w:pPr>
        <w:spacing w:line="240" w:lineRule="auto"/>
        <w:ind w:left="567" w:right="567"/>
        <w:rPr>
          <w:i/>
        </w:rPr>
      </w:pPr>
      <w:r w:rsidRPr="0049762A">
        <w:rPr>
          <w:b/>
          <w:i/>
        </w:rPr>
        <w:t>II.</w:t>
      </w:r>
      <w:r w:rsidRPr="0049762A">
        <w:rPr>
          <w:i/>
        </w:rPr>
        <w:t xml:space="preserve">       Se determine mediante resolución del Comité de Transparencia, el órgano garante competente, o en cumplimiento a una sentencia del Poder Judicial; o</w:t>
      </w:r>
    </w:p>
    <w:p w14:paraId="75C3B618" w14:textId="77777777" w:rsidR="004E45F7" w:rsidRPr="0049762A" w:rsidRDefault="00253C80" w:rsidP="00E91CB6">
      <w:pPr>
        <w:spacing w:line="240" w:lineRule="auto"/>
        <w:ind w:left="567" w:right="567"/>
        <w:rPr>
          <w:i/>
        </w:rPr>
      </w:pPr>
      <w:r w:rsidRPr="0049762A">
        <w:rPr>
          <w:b/>
          <w:i/>
        </w:rPr>
        <w:lastRenderedPageBreak/>
        <w:t>III.</w:t>
      </w:r>
      <w:r w:rsidRPr="0049762A">
        <w:rPr>
          <w:i/>
        </w:rPr>
        <w:t xml:space="preserve">      Se generen versiones públicas para dar cumplimiento a las obligaciones de transparencia previstas en la Ley General, la Ley Federal y las correspondientes de las entidades federativas.</w:t>
      </w:r>
    </w:p>
    <w:p w14:paraId="702DBBA4" w14:textId="77777777" w:rsidR="004E45F7" w:rsidRPr="0049762A" w:rsidRDefault="00253C80" w:rsidP="00E91CB6">
      <w:pPr>
        <w:spacing w:line="240" w:lineRule="auto"/>
        <w:ind w:left="567" w:right="567"/>
        <w:rPr>
          <w:i/>
        </w:rPr>
      </w:pPr>
      <w:r w:rsidRPr="0049762A">
        <w:rPr>
          <w:i/>
        </w:rPr>
        <w:t xml:space="preserve">Los titulares de las áreas deberán revisar la información requerida al momento de la recepción de una solicitud de acceso, para verificar, conforme a su naturaleza, si encuadra en una causal de reserva o de confidencialidad. </w:t>
      </w:r>
    </w:p>
    <w:p w14:paraId="25846569" w14:textId="77777777" w:rsidR="004E45F7" w:rsidRPr="0049762A" w:rsidRDefault="004E45F7" w:rsidP="00E91CB6"/>
    <w:p w14:paraId="63333719" w14:textId="77777777" w:rsidR="004E45F7" w:rsidRPr="0049762A" w:rsidRDefault="00253C80" w:rsidP="00E91CB6">
      <w:pPr>
        <w:spacing w:line="240" w:lineRule="auto"/>
        <w:ind w:left="567" w:right="567"/>
        <w:rPr>
          <w:i/>
        </w:rPr>
      </w:pPr>
      <w:r w:rsidRPr="0049762A">
        <w:rPr>
          <w:b/>
          <w:i/>
        </w:rPr>
        <w:t>Octavo.</w:t>
      </w:r>
      <w:r w:rsidRPr="0049762A">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D59EA3" w14:textId="77777777" w:rsidR="004E45F7" w:rsidRPr="0049762A" w:rsidRDefault="00253C80" w:rsidP="00E91CB6">
      <w:pPr>
        <w:spacing w:line="240" w:lineRule="auto"/>
        <w:ind w:left="567" w:right="567"/>
        <w:rPr>
          <w:i/>
        </w:rPr>
      </w:pPr>
      <w:r w:rsidRPr="0049762A">
        <w:rPr>
          <w:i/>
        </w:rPr>
        <w:t>Para motivar la clasificación se deberán señalar las razones o circunstancias especiales que lo llevaron a concluir que el caso particular se ajusta al supuesto previsto por la norma legal invocada como fundamento.</w:t>
      </w:r>
    </w:p>
    <w:p w14:paraId="2433A3EA" w14:textId="77777777" w:rsidR="004E45F7" w:rsidRPr="0049762A" w:rsidRDefault="00253C80" w:rsidP="00E91CB6">
      <w:pPr>
        <w:spacing w:line="240" w:lineRule="auto"/>
        <w:ind w:left="567" w:right="567"/>
        <w:rPr>
          <w:i/>
        </w:rPr>
      </w:pPr>
      <w:r w:rsidRPr="0049762A">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C241388" w14:textId="77777777" w:rsidR="004E45F7" w:rsidRPr="0049762A" w:rsidRDefault="004E45F7" w:rsidP="00E91CB6"/>
    <w:p w14:paraId="3F0E4C35" w14:textId="77777777" w:rsidR="004E45F7" w:rsidRPr="0049762A" w:rsidRDefault="00253C80" w:rsidP="00E91CB6">
      <w:pPr>
        <w:spacing w:line="240" w:lineRule="auto"/>
        <w:ind w:left="567" w:right="567"/>
        <w:rPr>
          <w:i/>
        </w:rPr>
      </w:pPr>
      <w:r w:rsidRPr="0049762A">
        <w:rPr>
          <w:b/>
          <w:i/>
        </w:rPr>
        <w:t>Noveno.</w:t>
      </w:r>
      <w:r w:rsidRPr="0049762A">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28E5437" w14:textId="77777777" w:rsidR="004E45F7" w:rsidRPr="0049762A" w:rsidRDefault="004E45F7" w:rsidP="00E91CB6"/>
    <w:p w14:paraId="494175FB" w14:textId="77777777" w:rsidR="004E45F7" w:rsidRPr="0049762A" w:rsidRDefault="00253C80" w:rsidP="00E91CB6">
      <w:pPr>
        <w:spacing w:line="240" w:lineRule="auto"/>
        <w:ind w:left="567" w:right="567"/>
        <w:rPr>
          <w:i/>
        </w:rPr>
      </w:pPr>
      <w:r w:rsidRPr="0049762A">
        <w:rPr>
          <w:b/>
          <w:i/>
        </w:rPr>
        <w:t>Décimo.</w:t>
      </w:r>
      <w:r w:rsidRPr="0049762A">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F57FA45" w14:textId="77777777" w:rsidR="004E45F7" w:rsidRPr="0049762A" w:rsidRDefault="00253C80" w:rsidP="00E91CB6">
      <w:pPr>
        <w:spacing w:line="240" w:lineRule="auto"/>
        <w:ind w:left="567" w:right="567"/>
        <w:rPr>
          <w:i/>
        </w:rPr>
      </w:pPr>
      <w:r w:rsidRPr="0049762A">
        <w:rPr>
          <w:i/>
        </w:rPr>
        <w:t>En ausencia de los titulares de las áreas, la información será clasificada o desclasificada por la persona que lo supla, en términos de la normativa que rija la actuación del sujeto obligado.</w:t>
      </w:r>
    </w:p>
    <w:p w14:paraId="1D290BF9" w14:textId="77777777" w:rsidR="004E45F7" w:rsidRPr="0049762A" w:rsidRDefault="00253C80" w:rsidP="00E91CB6">
      <w:pPr>
        <w:spacing w:line="240" w:lineRule="auto"/>
        <w:ind w:left="567" w:right="567"/>
        <w:rPr>
          <w:b/>
          <w:i/>
        </w:rPr>
      </w:pPr>
      <w:r w:rsidRPr="0049762A">
        <w:rPr>
          <w:b/>
          <w:i/>
        </w:rPr>
        <w:t>Décimo primero.</w:t>
      </w:r>
      <w:r w:rsidRPr="0049762A">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9762A">
        <w:rPr>
          <w:b/>
          <w:i/>
        </w:rPr>
        <w:t>”</w:t>
      </w:r>
    </w:p>
    <w:p w14:paraId="4ABD204E" w14:textId="77777777" w:rsidR="004E45F7" w:rsidRPr="0049762A" w:rsidRDefault="004E45F7" w:rsidP="00E91CB6"/>
    <w:p w14:paraId="548D29CD" w14:textId="77777777" w:rsidR="004E45F7" w:rsidRPr="0049762A" w:rsidRDefault="00253C80" w:rsidP="00E91CB6">
      <w:r w:rsidRPr="0049762A">
        <w:lastRenderedPageBreak/>
        <w:t xml:space="preserve">Consecuentemente, se destaca que la versión pública que elabore </w:t>
      </w:r>
      <w:r w:rsidRPr="0049762A">
        <w:rPr>
          <w:b/>
        </w:rPr>
        <w:t>EL SUJETO OBLIGADO</w:t>
      </w:r>
      <w:r w:rsidRPr="0049762A">
        <w:t xml:space="preserve"> debe cumplir con las formalidades exigidas en la Ley, por lo que para tal efecto emitirá el </w:t>
      </w:r>
      <w:r w:rsidRPr="0049762A">
        <w:rPr>
          <w:b/>
        </w:rPr>
        <w:t>Acuerdo del Comité de Transparencia</w:t>
      </w:r>
      <w:r w:rsidRPr="0049762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68972AB" w14:textId="77777777" w:rsidR="004E45F7" w:rsidRPr="0049762A" w:rsidRDefault="004E45F7" w:rsidP="00E91CB6"/>
    <w:p w14:paraId="2200D1C1" w14:textId="77777777" w:rsidR="004E45F7" w:rsidRPr="0049762A" w:rsidRDefault="00253C80" w:rsidP="00E91CB6">
      <w:r w:rsidRPr="0049762A">
        <w:t>Es importante señalar que, para el caso en concreto, se deben tomar en consideración los siguientes datos que de manera enunciativa más no limitativa se pudieran clasificar como confidenciales:</w:t>
      </w:r>
    </w:p>
    <w:p w14:paraId="147BA578" w14:textId="77777777" w:rsidR="004E45F7" w:rsidRPr="0049762A" w:rsidRDefault="004E45F7" w:rsidP="00E91CB6"/>
    <w:p w14:paraId="6687A397" w14:textId="77777777" w:rsidR="004E45F7" w:rsidRPr="0049762A" w:rsidRDefault="00253C80" w:rsidP="00E91CB6">
      <w:pPr>
        <w:numPr>
          <w:ilvl w:val="0"/>
          <w:numId w:val="2"/>
        </w:numPr>
        <w:spacing w:after="160" w:line="256" w:lineRule="auto"/>
        <w:jc w:val="left"/>
      </w:pPr>
      <w:r w:rsidRPr="0049762A">
        <w:rPr>
          <w:b/>
        </w:rPr>
        <w:t>Registro Federal de Contribuyentes</w:t>
      </w:r>
      <w:r w:rsidRPr="0049762A">
        <w:t xml:space="preserve"> </w:t>
      </w:r>
      <w:r w:rsidRPr="0049762A">
        <w:rPr>
          <w:b/>
        </w:rPr>
        <w:t>de las personas físicas</w:t>
      </w:r>
    </w:p>
    <w:p w14:paraId="7C9BBE21" w14:textId="77777777" w:rsidR="004E45F7" w:rsidRPr="0049762A" w:rsidRDefault="004E45F7" w:rsidP="00E91CB6">
      <w:pPr>
        <w:ind w:left="720"/>
      </w:pPr>
    </w:p>
    <w:p w14:paraId="7DD9F5DD" w14:textId="77777777" w:rsidR="004E45F7" w:rsidRPr="0049762A" w:rsidRDefault="00253C80" w:rsidP="00E91CB6">
      <w:r w:rsidRPr="0049762A">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DBA257C" w14:textId="77777777" w:rsidR="004E45F7" w:rsidRPr="0049762A" w:rsidRDefault="004E45F7" w:rsidP="00E91CB6"/>
    <w:p w14:paraId="593CC5CF" w14:textId="77777777" w:rsidR="004E45F7" w:rsidRPr="0049762A" w:rsidRDefault="00253C80" w:rsidP="00E91CB6">
      <w:pPr>
        <w:rPr>
          <w:b/>
        </w:rPr>
      </w:pPr>
      <w:r w:rsidRPr="0049762A">
        <w:t>Al respecto, es aplicable el Criterio 19/17 de la Segunda Época, emitido por el Instituto Nacional de Transparencia, Acceso a la Información y Protección de Datos Personales, que dice:</w:t>
      </w:r>
      <w:r w:rsidRPr="0049762A">
        <w:rPr>
          <w:b/>
        </w:rPr>
        <w:t xml:space="preserve"> </w:t>
      </w:r>
    </w:p>
    <w:p w14:paraId="0B7D8625" w14:textId="77777777" w:rsidR="004E45F7" w:rsidRPr="0049762A" w:rsidRDefault="004E45F7" w:rsidP="00E91CB6">
      <w:pPr>
        <w:rPr>
          <w:b/>
        </w:rPr>
      </w:pPr>
    </w:p>
    <w:p w14:paraId="698FFB27" w14:textId="77777777" w:rsidR="004E45F7" w:rsidRPr="0049762A" w:rsidRDefault="00253C80" w:rsidP="00E91CB6">
      <w:pPr>
        <w:spacing w:line="240" w:lineRule="auto"/>
        <w:ind w:left="567" w:right="567"/>
        <w:rPr>
          <w:i/>
        </w:rPr>
      </w:pPr>
      <w:r w:rsidRPr="0049762A">
        <w:rPr>
          <w:i/>
        </w:rPr>
        <w:t>“</w:t>
      </w:r>
      <w:r w:rsidRPr="0049762A">
        <w:rPr>
          <w:b/>
          <w:i/>
        </w:rPr>
        <w:t>Registro Federal de Contribuyentes (RFC) de personas físicas.</w:t>
      </w:r>
      <w:r w:rsidRPr="0049762A">
        <w:rPr>
          <w:i/>
        </w:rPr>
        <w:t xml:space="preserve"> El RFC es una clave de carácter fiscal, única e irrepetible, que permite identificar al titular, su edad y fecha de nacimiento, por lo que es un dato personal de carácter confidencial.</w:t>
      </w:r>
    </w:p>
    <w:p w14:paraId="53A2EC78" w14:textId="77777777" w:rsidR="004E45F7" w:rsidRPr="0049762A" w:rsidRDefault="00253C80" w:rsidP="00E91CB6">
      <w:pPr>
        <w:spacing w:line="240" w:lineRule="auto"/>
        <w:ind w:left="567" w:right="567"/>
        <w:rPr>
          <w:i/>
        </w:rPr>
      </w:pPr>
      <w:r w:rsidRPr="0049762A">
        <w:rPr>
          <w:i/>
        </w:rPr>
        <w:t xml:space="preserve"> (Énfasis añadido)</w:t>
      </w:r>
    </w:p>
    <w:p w14:paraId="2C56A79D" w14:textId="77777777" w:rsidR="004E45F7" w:rsidRPr="0049762A" w:rsidRDefault="004E45F7" w:rsidP="00E91CB6">
      <w:pPr>
        <w:ind w:left="851" w:right="899"/>
      </w:pPr>
    </w:p>
    <w:p w14:paraId="1368FAB8" w14:textId="77777777" w:rsidR="004E45F7" w:rsidRPr="0049762A" w:rsidRDefault="00253C80" w:rsidP="00E91CB6">
      <w:r w:rsidRPr="0049762A">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D671FAA" w14:textId="77777777" w:rsidR="004E45F7" w:rsidRPr="0049762A" w:rsidRDefault="004E45F7" w:rsidP="00E91CB6"/>
    <w:p w14:paraId="383686CA" w14:textId="77777777" w:rsidR="004E45F7" w:rsidRPr="0049762A" w:rsidRDefault="00253C80" w:rsidP="00E91CB6">
      <w:pPr>
        <w:numPr>
          <w:ilvl w:val="0"/>
          <w:numId w:val="2"/>
        </w:numPr>
        <w:spacing w:after="160" w:line="256" w:lineRule="auto"/>
        <w:jc w:val="left"/>
      </w:pPr>
      <w:r w:rsidRPr="0049762A">
        <w:rPr>
          <w:b/>
        </w:rPr>
        <w:t>Clave Única de Registro de Población</w:t>
      </w:r>
    </w:p>
    <w:p w14:paraId="1EDDB88B" w14:textId="77777777" w:rsidR="004E45F7" w:rsidRPr="0049762A" w:rsidRDefault="004E45F7" w:rsidP="00E91CB6">
      <w:pPr>
        <w:ind w:left="720"/>
      </w:pPr>
    </w:p>
    <w:p w14:paraId="3AFD7913" w14:textId="77777777" w:rsidR="004E45F7" w:rsidRPr="0049762A" w:rsidRDefault="00253C80" w:rsidP="00E91CB6">
      <w:r w:rsidRPr="0049762A">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91A99CE" w14:textId="77777777" w:rsidR="004E45F7" w:rsidRPr="0049762A" w:rsidRDefault="004E45F7" w:rsidP="00E91CB6"/>
    <w:p w14:paraId="7C8B4DBF" w14:textId="77777777" w:rsidR="004E45F7" w:rsidRPr="0049762A" w:rsidRDefault="00253C80" w:rsidP="00E91CB6">
      <w:r w:rsidRPr="0049762A">
        <w:t>Lo anterior, tiene sustento en los artículos 86 y 91 de la Ley General de Población, la cual señala lo siguiente:</w:t>
      </w:r>
    </w:p>
    <w:p w14:paraId="07329765" w14:textId="77777777" w:rsidR="004E45F7" w:rsidRPr="0049762A" w:rsidRDefault="004E45F7" w:rsidP="00E91CB6"/>
    <w:p w14:paraId="3AE6ACAC" w14:textId="77777777" w:rsidR="004E45F7" w:rsidRPr="0049762A" w:rsidRDefault="00253C80" w:rsidP="00E91CB6">
      <w:pPr>
        <w:spacing w:line="240" w:lineRule="auto"/>
        <w:ind w:left="567" w:right="567"/>
        <w:rPr>
          <w:i/>
        </w:rPr>
      </w:pPr>
      <w:r w:rsidRPr="0049762A">
        <w:rPr>
          <w:i/>
        </w:rPr>
        <w:lastRenderedPageBreak/>
        <w:t>“</w:t>
      </w:r>
      <w:r w:rsidRPr="0049762A">
        <w:rPr>
          <w:b/>
          <w:i/>
        </w:rPr>
        <w:t xml:space="preserve">Artículo 86. </w:t>
      </w:r>
      <w:r w:rsidRPr="0049762A">
        <w:rPr>
          <w:i/>
        </w:rPr>
        <w:t>El Registro Nacional de Población tiene como finalidad registrar a cada una de las personas que integran la población del país, con los datos que permitan certificar y acreditar fehacientemente su identidad.</w:t>
      </w:r>
    </w:p>
    <w:p w14:paraId="3E7B180E" w14:textId="77777777" w:rsidR="004E45F7" w:rsidRPr="0049762A" w:rsidRDefault="00253C80" w:rsidP="00E91CB6">
      <w:pPr>
        <w:spacing w:line="240" w:lineRule="auto"/>
        <w:ind w:left="567" w:right="567"/>
        <w:rPr>
          <w:i/>
        </w:rPr>
      </w:pPr>
      <w:r w:rsidRPr="0049762A">
        <w:rPr>
          <w:b/>
          <w:i/>
        </w:rPr>
        <w:t xml:space="preserve">Artículo 91. </w:t>
      </w:r>
      <w:r w:rsidRPr="0049762A">
        <w:rPr>
          <w:b/>
          <w:i/>
          <w:u w:val="single"/>
        </w:rPr>
        <w:t>Al incorporar a una persona en el Registro Nacional de Población</w:t>
      </w:r>
      <w:r w:rsidRPr="0049762A">
        <w:rPr>
          <w:i/>
        </w:rPr>
        <w:t xml:space="preserve">, se le asignará una clave </w:t>
      </w:r>
      <w:r w:rsidRPr="0049762A">
        <w:rPr>
          <w:b/>
          <w:i/>
          <w:u w:val="single"/>
        </w:rPr>
        <w:t>que se denominará Clave Única de Registro de Población</w:t>
      </w:r>
      <w:r w:rsidRPr="0049762A">
        <w:rPr>
          <w:i/>
        </w:rPr>
        <w:t xml:space="preserve">. </w:t>
      </w:r>
      <w:r w:rsidRPr="0049762A">
        <w:rPr>
          <w:b/>
          <w:i/>
          <w:u w:val="single"/>
        </w:rPr>
        <w:t>Esta servirá para</w:t>
      </w:r>
      <w:r w:rsidRPr="0049762A">
        <w:rPr>
          <w:i/>
        </w:rPr>
        <w:t xml:space="preserve"> registrarla e </w:t>
      </w:r>
      <w:r w:rsidRPr="0049762A">
        <w:rPr>
          <w:b/>
          <w:i/>
          <w:u w:val="single"/>
        </w:rPr>
        <w:t>identificarla en forma individual</w:t>
      </w:r>
      <w:r w:rsidRPr="0049762A">
        <w:rPr>
          <w:i/>
        </w:rPr>
        <w:t xml:space="preserve">.” </w:t>
      </w:r>
    </w:p>
    <w:p w14:paraId="13569533" w14:textId="77777777" w:rsidR="004E45F7" w:rsidRPr="0049762A" w:rsidRDefault="00253C80" w:rsidP="00E91CB6">
      <w:pPr>
        <w:spacing w:line="240" w:lineRule="auto"/>
        <w:ind w:left="567" w:right="567"/>
        <w:rPr>
          <w:i/>
        </w:rPr>
      </w:pPr>
      <w:r w:rsidRPr="0049762A">
        <w:rPr>
          <w:i/>
        </w:rPr>
        <w:t>(Énfasis añadido)</w:t>
      </w:r>
    </w:p>
    <w:p w14:paraId="7BA67D45" w14:textId="77777777" w:rsidR="004E45F7" w:rsidRPr="0049762A" w:rsidRDefault="004E45F7" w:rsidP="00E91CB6"/>
    <w:p w14:paraId="3D20C5AA" w14:textId="77777777" w:rsidR="004E45F7" w:rsidRPr="0049762A" w:rsidRDefault="00253C80" w:rsidP="00E91CB6">
      <w:r w:rsidRPr="0049762A">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D4BDF81" w14:textId="77777777" w:rsidR="004E45F7" w:rsidRPr="0049762A" w:rsidRDefault="004E45F7" w:rsidP="00E91CB6"/>
    <w:p w14:paraId="52CA1C0C" w14:textId="77777777" w:rsidR="004E45F7" w:rsidRPr="0049762A" w:rsidRDefault="00253C80" w:rsidP="00E91CB6">
      <w:r w:rsidRPr="0049762A">
        <w:t>Al respecto, el Instituto Nacional de Transparencia, Acceso a la Información y Protección de Datos Personales (INAI), a través del Criterio 18/17 de la Segunda Época, señala literalmente lo siguiente:</w:t>
      </w:r>
    </w:p>
    <w:p w14:paraId="2EA2DD70" w14:textId="77777777" w:rsidR="004E45F7" w:rsidRPr="0049762A" w:rsidRDefault="004E45F7" w:rsidP="00E91CB6"/>
    <w:p w14:paraId="3915ECCD" w14:textId="77777777" w:rsidR="004E45F7" w:rsidRPr="0049762A" w:rsidRDefault="00253C80" w:rsidP="00E91CB6">
      <w:pPr>
        <w:spacing w:line="240" w:lineRule="auto"/>
        <w:ind w:left="567" w:right="567"/>
        <w:rPr>
          <w:i/>
        </w:rPr>
      </w:pPr>
      <w:r w:rsidRPr="0049762A">
        <w:rPr>
          <w:i/>
        </w:rPr>
        <w:t>“</w:t>
      </w:r>
      <w:r w:rsidRPr="0049762A">
        <w:rPr>
          <w:b/>
          <w:i/>
        </w:rPr>
        <w:t>Clave Única de Registro de Población (CURP). La Clave Única de Registro de Población</w:t>
      </w:r>
      <w:r w:rsidRPr="0049762A">
        <w:rPr>
          <w:i/>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92A4985" w14:textId="77777777" w:rsidR="004E45F7" w:rsidRPr="0049762A" w:rsidRDefault="00253C80" w:rsidP="00E91CB6">
      <w:pPr>
        <w:spacing w:line="240" w:lineRule="auto"/>
        <w:ind w:left="567" w:right="567"/>
        <w:rPr>
          <w:i/>
        </w:rPr>
      </w:pPr>
      <w:r w:rsidRPr="0049762A">
        <w:rPr>
          <w:i/>
        </w:rPr>
        <w:t xml:space="preserve"> (Énfasis añadido)</w:t>
      </w:r>
    </w:p>
    <w:p w14:paraId="06532D04" w14:textId="77777777" w:rsidR="004E45F7" w:rsidRPr="0049762A" w:rsidRDefault="004E45F7" w:rsidP="00E91CB6">
      <w:pPr>
        <w:ind w:left="851" w:right="902"/>
      </w:pPr>
    </w:p>
    <w:p w14:paraId="3FF2A0AF" w14:textId="77777777" w:rsidR="004E45F7" w:rsidRPr="0049762A" w:rsidRDefault="00253C80" w:rsidP="00E91CB6">
      <w:r w:rsidRPr="0049762A">
        <w:t xml:space="preserve">De lo anterior, se desprende que la Clave Única de Registro de Población, se encuentra vinculada al nombre y apellidos de la persona, permitiendo identificar fecha y lugar de </w:t>
      </w:r>
      <w:r w:rsidRPr="0049762A">
        <w:lastRenderedPageBreak/>
        <w:t>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A0B362F" w14:textId="77777777" w:rsidR="004E45F7" w:rsidRPr="0049762A" w:rsidRDefault="004E45F7" w:rsidP="00E91CB6"/>
    <w:p w14:paraId="7B2A9664" w14:textId="77777777" w:rsidR="004E45F7" w:rsidRPr="0049762A" w:rsidRDefault="00253C80" w:rsidP="00E91CB6">
      <w:pPr>
        <w:numPr>
          <w:ilvl w:val="0"/>
          <w:numId w:val="2"/>
        </w:numPr>
        <w:spacing w:after="160" w:line="256" w:lineRule="auto"/>
        <w:jc w:val="left"/>
        <w:rPr>
          <w:b/>
        </w:rPr>
      </w:pPr>
      <w:r w:rsidRPr="0049762A">
        <w:rPr>
          <w:b/>
        </w:rPr>
        <w:t>Clave de cualquier tipo de seguridad social</w:t>
      </w:r>
    </w:p>
    <w:p w14:paraId="2BD87B0E" w14:textId="77777777" w:rsidR="004E45F7" w:rsidRPr="0049762A" w:rsidRDefault="004E45F7" w:rsidP="00E91CB6"/>
    <w:p w14:paraId="2AF5A453" w14:textId="77777777" w:rsidR="004E45F7" w:rsidRPr="0049762A" w:rsidRDefault="00253C80" w:rsidP="00E91CB6">
      <w:r w:rsidRPr="0049762A">
        <w:t xml:space="preserve">Por cuanto hace a la </w:t>
      </w:r>
      <w:r w:rsidRPr="0049762A">
        <w:rPr>
          <w:b/>
        </w:rPr>
        <w:t>Clave de cualquier tipo de seguridad social</w:t>
      </w:r>
      <w:r w:rsidRPr="0049762A">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CADCEA2" w14:textId="77777777" w:rsidR="004E45F7" w:rsidRPr="0049762A" w:rsidRDefault="004E45F7" w:rsidP="00E91CB6"/>
    <w:p w14:paraId="22DCE576" w14:textId="77777777" w:rsidR="004E45F7" w:rsidRPr="0049762A" w:rsidRDefault="00253C80" w:rsidP="00E91CB6">
      <w:pPr>
        <w:numPr>
          <w:ilvl w:val="0"/>
          <w:numId w:val="2"/>
        </w:numPr>
        <w:spacing w:after="160" w:line="256" w:lineRule="auto"/>
        <w:jc w:val="left"/>
        <w:rPr>
          <w:b/>
        </w:rPr>
      </w:pPr>
      <w:r w:rsidRPr="0049762A">
        <w:rPr>
          <w:b/>
        </w:rPr>
        <w:t>Número de cuenta bancaria de los particulares</w:t>
      </w:r>
    </w:p>
    <w:p w14:paraId="0F5B93B9" w14:textId="77777777" w:rsidR="004E45F7" w:rsidRPr="0049762A" w:rsidRDefault="004E45F7" w:rsidP="00E91CB6">
      <w:pPr>
        <w:ind w:left="720"/>
        <w:rPr>
          <w:b/>
        </w:rPr>
      </w:pPr>
    </w:p>
    <w:p w14:paraId="473EC7FE" w14:textId="77777777" w:rsidR="004E45F7" w:rsidRPr="0049762A" w:rsidRDefault="00253C80" w:rsidP="00E91CB6">
      <w:r w:rsidRPr="0049762A">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E8B466C" w14:textId="77777777" w:rsidR="004E45F7" w:rsidRPr="0049762A" w:rsidRDefault="004E45F7" w:rsidP="00E91CB6">
      <w:pPr>
        <w:ind w:right="50"/>
      </w:pPr>
    </w:p>
    <w:p w14:paraId="50196D55" w14:textId="77777777" w:rsidR="004E45F7" w:rsidRPr="0049762A" w:rsidRDefault="00253C80" w:rsidP="00E91CB6">
      <w:pPr>
        <w:ind w:right="51"/>
      </w:pPr>
      <w:r w:rsidRPr="0049762A">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A843662" w14:textId="77777777" w:rsidR="004E45F7" w:rsidRPr="0049762A" w:rsidRDefault="004E45F7" w:rsidP="00E91CB6">
      <w:pPr>
        <w:ind w:right="51"/>
      </w:pPr>
    </w:p>
    <w:p w14:paraId="3D274C02" w14:textId="77777777" w:rsidR="004E45F7" w:rsidRPr="0049762A" w:rsidRDefault="00253C80" w:rsidP="00E91CB6">
      <w:pPr>
        <w:ind w:right="50"/>
      </w:pPr>
      <w:r w:rsidRPr="0049762A">
        <w:t>Lo anterior encuentra sustento en el criterio 10/17 emitido por el Instituto Nacional de Transparencia y Acceso a la Información Pública del Estado de México y Municipios, que a la letra dicen:</w:t>
      </w:r>
    </w:p>
    <w:p w14:paraId="279BACB0" w14:textId="77777777" w:rsidR="004E45F7" w:rsidRPr="0049762A" w:rsidRDefault="004E45F7" w:rsidP="00E91CB6">
      <w:pPr>
        <w:ind w:right="50"/>
      </w:pPr>
    </w:p>
    <w:p w14:paraId="1A3CAC1D" w14:textId="77777777" w:rsidR="004E45F7" w:rsidRPr="0049762A" w:rsidRDefault="00253C80" w:rsidP="00E91CB6">
      <w:pPr>
        <w:spacing w:line="240" w:lineRule="auto"/>
        <w:ind w:left="567" w:right="567"/>
        <w:rPr>
          <w:i/>
        </w:rPr>
      </w:pPr>
      <w:r w:rsidRPr="0049762A">
        <w:rPr>
          <w:b/>
          <w:i/>
        </w:rPr>
        <w:t>“Cuentas bancarias y/o CLABE interbancaria de personas físicas y morales privadas.</w:t>
      </w:r>
      <w:r w:rsidRPr="0049762A">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4A395A6" w14:textId="77777777" w:rsidR="004E45F7" w:rsidRPr="0049762A" w:rsidRDefault="004E45F7" w:rsidP="00E91CB6">
      <w:pPr>
        <w:ind w:left="851" w:right="1134"/>
        <w:jc w:val="center"/>
        <w:rPr>
          <w:b/>
          <w:i/>
        </w:rPr>
      </w:pPr>
    </w:p>
    <w:p w14:paraId="32B0D53A" w14:textId="77777777" w:rsidR="004E45F7" w:rsidRPr="0049762A" w:rsidRDefault="00253C80" w:rsidP="00E91CB6">
      <w:pPr>
        <w:numPr>
          <w:ilvl w:val="0"/>
          <w:numId w:val="2"/>
        </w:numPr>
        <w:spacing w:after="160" w:line="256" w:lineRule="auto"/>
        <w:jc w:val="left"/>
        <w:rPr>
          <w:b/>
        </w:rPr>
      </w:pPr>
      <w:r w:rsidRPr="0049762A">
        <w:rPr>
          <w:b/>
        </w:rPr>
        <w:t>Número de empleado de servidores públicos o su equivalente</w:t>
      </w:r>
    </w:p>
    <w:p w14:paraId="44F0D654" w14:textId="77777777" w:rsidR="004E45F7" w:rsidRPr="0049762A" w:rsidRDefault="004E45F7" w:rsidP="00E91CB6"/>
    <w:p w14:paraId="665B408F" w14:textId="77777777" w:rsidR="004E45F7" w:rsidRPr="0049762A" w:rsidRDefault="00253C80" w:rsidP="00E91CB6">
      <w:r w:rsidRPr="0049762A">
        <w:t xml:space="preserve">Por otro lado, es necesario precisar que el </w:t>
      </w:r>
      <w:r w:rsidRPr="0049762A">
        <w:rPr>
          <w:b/>
        </w:rPr>
        <w:t>número de empleado de servidores públicos o su equivalente</w:t>
      </w:r>
      <w:r w:rsidRPr="0049762A">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55C8AB4E" w14:textId="77777777" w:rsidR="004E45F7" w:rsidRPr="0049762A" w:rsidRDefault="00253C80" w:rsidP="00E91CB6">
      <w:pPr>
        <w:spacing w:before="240" w:after="240"/>
        <w:ind w:right="49"/>
      </w:pPr>
      <w:r w:rsidRPr="0049762A">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0E60A4C2" w14:textId="77777777" w:rsidR="004E45F7" w:rsidRPr="0049762A" w:rsidRDefault="00253C80" w:rsidP="00E91CB6">
      <w:pPr>
        <w:spacing w:before="240" w:after="240"/>
        <w:ind w:right="49"/>
      </w:pPr>
      <w:r w:rsidRPr="0049762A">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2C9D5CA7" w14:textId="77777777" w:rsidR="004E45F7" w:rsidRPr="0049762A" w:rsidRDefault="00253C80" w:rsidP="00E91CB6">
      <w:pPr>
        <w:spacing w:line="240" w:lineRule="auto"/>
        <w:ind w:left="567" w:right="567"/>
        <w:rPr>
          <w:i/>
        </w:rPr>
      </w:pPr>
      <w:r w:rsidRPr="0049762A">
        <w:rPr>
          <w:i/>
        </w:rPr>
        <w:t>“</w:t>
      </w:r>
      <w:r w:rsidRPr="0049762A">
        <w:rPr>
          <w:b/>
          <w:i/>
        </w:rPr>
        <w:t>Número de empleado.</w:t>
      </w:r>
      <w:r w:rsidRPr="0049762A">
        <w:rPr>
          <w:i/>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2BF832A9" w14:textId="77777777" w:rsidR="004E45F7" w:rsidRPr="0049762A" w:rsidRDefault="004E45F7" w:rsidP="00E91CB6">
      <w:pPr>
        <w:spacing w:line="240" w:lineRule="auto"/>
        <w:ind w:left="567" w:right="567"/>
        <w:rPr>
          <w:i/>
        </w:rPr>
      </w:pPr>
    </w:p>
    <w:p w14:paraId="6BBC3583" w14:textId="77777777" w:rsidR="004E45F7" w:rsidRPr="0049762A" w:rsidRDefault="00253C80" w:rsidP="00E91CB6">
      <w:pPr>
        <w:ind w:right="49"/>
      </w:pPr>
      <w:r w:rsidRPr="0049762A">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2E5DE4AB" w14:textId="77777777" w:rsidR="004E45F7" w:rsidRPr="0049762A" w:rsidRDefault="004E45F7" w:rsidP="00E91CB6"/>
    <w:p w14:paraId="631A342F" w14:textId="77777777" w:rsidR="004E45F7" w:rsidRPr="0049762A" w:rsidRDefault="00253C80" w:rsidP="00E91CB6">
      <w:r w:rsidRPr="0049762A">
        <w:t xml:space="preserve">Asimismo, no escapa de la óptica de este Instituto que dentro de la información que se ordena se puede encontrar información relativa a los elementos operativos del cuerpo de seguridad pública, los cuales es criterio del pleno de este Organismo que el nombre de estos servidores </w:t>
      </w:r>
      <w:r w:rsidRPr="0049762A">
        <w:lastRenderedPageBreak/>
        <w:t xml:space="preserve">públicos encuadra en una excepción y por tanto debe ser objeto de un proceso de </w:t>
      </w:r>
      <w:r w:rsidRPr="0049762A">
        <w:rPr>
          <w:b/>
          <w:u w:val="single"/>
        </w:rPr>
        <w:t>reserva de la información</w:t>
      </w:r>
      <w:r w:rsidRPr="0049762A">
        <w:t>, para no hacer identificable al titular de tal dato personal.</w:t>
      </w:r>
    </w:p>
    <w:p w14:paraId="7F50D486" w14:textId="77777777" w:rsidR="004E45F7" w:rsidRPr="0049762A" w:rsidRDefault="004E45F7" w:rsidP="00E91CB6">
      <w:pPr>
        <w:ind w:right="-93"/>
      </w:pPr>
    </w:p>
    <w:p w14:paraId="5AF616A2" w14:textId="77777777" w:rsidR="004E45F7" w:rsidRPr="0049762A" w:rsidRDefault="00253C80" w:rsidP="00E91CB6">
      <w:r w:rsidRPr="0049762A">
        <w:t>Ello, conforme al propio concepto de versión pública contenido en el artículo 3, fracción XXIV, de la multicitada Ley se define como:</w:t>
      </w:r>
    </w:p>
    <w:p w14:paraId="2DCF2BBB" w14:textId="77777777" w:rsidR="004E45F7" w:rsidRPr="0049762A" w:rsidRDefault="004E45F7" w:rsidP="00E91CB6"/>
    <w:p w14:paraId="7FCD6777" w14:textId="77777777" w:rsidR="004E45F7" w:rsidRPr="0049762A" w:rsidRDefault="00253C80" w:rsidP="00E91CB6">
      <w:pPr>
        <w:spacing w:line="240" w:lineRule="auto"/>
        <w:ind w:left="851" w:right="899"/>
        <w:rPr>
          <w:i/>
        </w:rPr>
      </w:pPr>
      <w:r w:rsidRPr="0049762A">
        <w:rPr>
          <w:i/>
        </w:rPr>
        <w:t>“</w:t>
      </w:r>
      <w:r w:rsidRPr="0049762A">
        <w:rPr>
          <w:b/>
          <w:i/>
        </w:rPr>
        <w:t>XXIV</w:t>
      </w:r>
      <w:r w:rsidRPr="0049762A">
        <w:rPr>
          <w:i/>
        </w:rPr>
        <w:t xml:space="preserve">. </w:t>
      </w:r>
      <w:r w:rsidRPr="0049762A">
        <w:rPr>
          <w:b/>
          <w:i/>
        </w:rPr>
        <w:t>Información reservada:</w:t>
      </w:r>
      <w:r w:rsidRPr="0049762A">
        <w:rPr>
          <w:i/>
        </w:rPr>
        <w:t xml:space="preserve"> La clasificada con este carácter de manera temporal por las disposiciones de esta Ley, cuya divulgación puede causar daño en términos de lo establecido por esta Ley;”</w:t>
      </w:r>
    </w:p>
    <w:p w14:paraId="06074BD3" w14:textId="77777777" w:rsidR="004E45F7" w:rsidRPr="0049762A" w:rsidRDefault="004E45F7" w:rsidP="00E91CB6"/>
    <w:p w14:paraId="60F4A069" w14:textId="77777777" w:rsidR="004E45F7" w:rsidRPr="0049762A" w:rsidRDefault="00253C80" w:rsidP="00E91CB6">
      <w:r w:rsidRPr="0049762A">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49762A">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49762A">
        <w:t>.</w:t>
      </w:r>
    </w:p>
    <w:p w14:paraId="23BAD648" w14:textId="77777777" w:rsidR="004E45F7" w:rsidRPr="0049762A" w:rsidRDefault="004E45F7" w:rsidP="00E91CB6"/>
    <w:p w14:paraId="51BB3E7A" w14:textId="77777777" w:rsidR="004E45F7" w:rsidRPr="0049762A" w:rsidRDefault="00253C80" w:rsidP="00E91CB6">
      <w:r w:rsidRPr="0049762A">
        <w:t xml:space="preserve">Esto es así, ya que el artículo 81, fracción III, de la Ley de Seguridad del Estado de México, establece lo siguiente: </w:t>
      </w:r>
    </w:p>
    <w:p w14:paraId="1758C29D" w14:textId="77777777" w:rsidR="004E45F7" w:rsidRPr="0049762A" w:rsidRDefault="004E45F7" w:rsidP="00E91CB6"/>
    <w:p w14:paraId="432EB0EA" w14:textId="77777777" w:rsidR="004E45F7" w:rsidRPr="0049762A" w:rsidRDefault="00253C80" w:rsidP="00E91CB6">
      <w:pPr>
        <w:spacing w:line="240" w:lineRule="auto"/>
        <w:ind w:left="567" w:right="567"/>
        <w:rPr>
          <w:i/>
        </w:rPr>
      </w:pPr>
      <w:r w:rsidRPr="0049762A">
        <w:rPr>
          <w:i/>
        </w:rPr>
        <w:t>“</w:t>
      </w:r>
      <w:r w:rsidRPr="0049762A">
        <w:rPr>
          <w:b/>
          <w:i/>
        </w:rPr>
        <w:t>Artículo 81.-</w:t>
      </w:r>
      <w:r w:rsidRPr="0049762A">
        <w:rPr>
          <w:i/>
        </w:rPr>
        <w:t xml:space="preserve"> </w:t>
      </w:r>
      <w:r w:rsidRPr="0049762A">
        <w:rPr>
          <w:b/>
          <w:i/>
        </w:rPr>
        <w:t>Toda información para la seguridad pública</w:t>
      </w:r>
      <w:r w:rsidRPr="0049762A">
        <w:rPr>
          <w:i/>
        </w:rPr>
        <w:t xml:space="preserve"> generada o en poder de Instituciones de Seguridad Pública o de cualquier instancia del Sistema Estatal </w:t>
      </w:r>
      <w:r w:rsidRPr="0049762A">
        <w:rPr>
          <w:b/>
          <w:i/>
        </w:rPr>
        <w:t>debe</w:t>
      </w:r>
      <w:r w:rsidRPr="0049762A">
        <w:rPr>
          <w:i/>
        </w:rPr>
        <w:t xml:space="preserve"> registrarse, </w:t>
      </w:r>
      <w:r w:rsidRPr="0049762A">
        <w:rPr>
          <w:b/>
          <w:i/>
        </w:rPr>
        <w:t>clasificarse</w:t>
      </w:r>
      <w:r w:rsidRPr="0049762A">
        <w:rPr>
          <w:i/>
        </w:rPr>
        <w:t xml:space="preserve"> y tratarse de conformidad con las disposiciones aplicables. No obstante lo anterior, esta información se considerará reservada en los casos siguientes:</w:t>
      </w:r>
    </w:p>
    <w:p w14:paraId="7145DD77" w14:textId="77777777" w:rsidR="004E45F7" w:rsidRPr="0049762A" w:rsidRDefault="00253C80" w:rsidP="00E91CB6">
      <w:pPr>
        <w:ind w:left="567" w:right="567"/>
        <w:rPr>
          <w:i/>
        </w:rPr>
      </w:pPr>
      <w:r w:rsidRPr="0049762A">
        <w:rPr>
          <w:i/>
        </w:rPr>
        <w:t>(…)</w:t>
      </w:r>
    </w:p>
    <w:p w14:paraId="204E23FB" w14:textId="77777777" w:rsidR="004E45F7" w:rsidRPr="0049762A" w:rsidRDefault="00253C80" w:rsidP="00E91CB6">
      <w:pPr>
        <w:spacing w:line="240" w:lineRule="auto"/>
        <w:ind w:left="567" w:right="567"/>
        <w:rPr>
          <w:b/>
          <w:i/>
        </w:rPr>
      </w:pPr>
      <w:r w:rsidRPr="0049762A">
        <w:rPr>
          <w:b/>
          <w:i/>
        </w:rPr>
        <w:lastRenderedPageBreak/>
        <w:t>III</w:t>
      </w:r>
      <w:r w:rsidRPr="0049762A">
        <w:rPr>
          <w:i/>
        </w:rPr>
        <w:t xml:space="preserve">. </w:t>
      </w:r>
      <w:r w:rsidRPr="0049762A">
        <w:rPr>
          <w:b/>
          <w:i/>
        </w:rPr>
        <w:t>La relativa a servidores públicos miembros de las instituciones de seguridad pública, cuya revelación pueda poner en riesgo su vida e integridad física con motivo de sus funciones;”</w:t>
      </w:r>
    </w:p>
    <w:p w14:paraId="70C71080" w14:textId="77777777" w:rsidR="004E45F7" w:rsidRPr="0049762A" w:rsidRDefault="004E45F7" w:rsidP="00E91CB6"/>
    <w:p w14:paraId="1FD0E0CF" w14:textId="77777777" w:rsidR="004E45F7" w:rsidRPr="0049762A" w:rsidRDefault="00253C80" w:rsidP="00E91CB6">
      <w:r w:rsidRPr="0049762A">
        <w:t xml:space="preserve">Por tanto, </w:t>
      </w:r>
      <w:r w:rsidRPr="0049762A">
        <w:rPr>
          <w:b/>
        </w:rPr>
        <w:t>EL SUJETO OBLIGADO</w:t>
      </w:r>
      <w:r w:rsidRPr="0049762A">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B4D24AA" w14:textId="77777777" w:rsidR="004E45F7" w:rsidRPr="0049762A" w:rsidRDefault="004E45F7" w:rsidP="00E91CB6"/>
    <w:p w14:paraId="498461D4" w14:textId="77777777" w:rsidR="004E45F7" w:rsidRPr="0049762A" w:rsidRDefault="00253C80" w:rsidP="00E91CB6">
      <w:r w:rsidRPr="0049762A">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6A9D435" w14:textId="77777777" w:rsidR="004E45F7" w:rsidRPr="0049762A" w:rsidRDefault="004E45F7" w:rsidP="00E91CB6"/>
    <w:p w14:paraId="6C3EFF6B" w14:textId="77777777" w:rsidR="004E45F7" w:rsidRPr="0049762A" w:rsidRDefault="00253C80" w:rsidP="00E91CB6">
      <w:r w:rsidRPr="0049762A">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w:t>
      </w:r>
      <w:r w:rsidRPr="0049762A">
        <w:lastRenderedPageBreak/>
        <w:t>Trigésimo Tercero, de los Lineamientos generales en materia de clasificación y desclasificación de la información.</w:t>
      </w:r>
    </w:p>
    <w:p w14:paraId="47D9A9FA" w14:textId="77777777" w:rsidR="004E45F7" w:rsidRPr="0049762A" w:rsidRDefault="004E45F7" w:rsidP="00E91CB6"/>
    <w:p w14:paraId="045AAA46" w14:textId="77777777" w:rsidR="004E45F7" w:rsidRPr="0049762A" w:rsidRDefault="00253C80" w:rsidP="00E91CB6">
      <w:pPr>
        <w:rPr>
          <w:b/>
        </w:rPr>
      </w:pPr>
      <w:r w:rsidRPr="0049762A">
        <w:t>Al respecto, es aplicable el Criterio 09/2024 de la Tercera Época, emitido por este Órgano Garante, que dice:</w:t>
      </w:r>
      <w:r w:rsidRPr="0049762A">
        <w:rPr>
          <w:b/>
        </w:rPr>
        <w:t xml:space="preserve"> </w:t>
      </w:r>
    </w:p>
    <w:p w14:paraId="2542F9BA" w14:textId="77777777" w:rsidR="004E45F7" w:rsidRPr="0049762A" w:rsidRDefault="004E45F7" w:rsidP="00E91CB6"/>
    <w:p w14:paraId="15731430" w14:textId="77777777" w:rsidR="004E45F7" w:rsidRPr="0049762A" w:rsidRDefault="00253C80" w:rsidP="00E91CB6">
      <w:pPr>
        <w:spacing w:line="240" w:lineRule="auto"/>
        <w:ind w:left="567" w:right="567"/>
        <w:rPr>
          <w:i/>
        </w:rPr>
      </w:pPr>
      <w:r w:rsidRPr="0049762A">
        <w:rPr>
          <w:b/>
          <w:i/>
        </w:rPr>
        <w:t>“NOMBRE DE PERSONAL OPERATIVO DE  SEGURIDAD PÚBLICA. PROCEDE SU CLASIFICACIÓN COMO INFORMACIÓN RESERVADA</w:t>
      </w:r>
      <w:r w:rsidRPr="0049762A">
        <w:rPr>
          <w:i/>
        </w:rPr>
        <w:t>. El nombre del persona</w:t>
      </w:r>
      <w:r w:rsidRPr="0049762A">
        <w:t>l</w:t>
      </w:r>
      <w:r w:rsidRPr="0049762A">
        <w:rPr>
          <w:i/>
        </w:rPr>
        <w:t xml:space="preserve">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 (sic) </w:t>
      </w:r>
    </w:p>
    <w:p w14:paraId="7ADA3114" w14:textId="77777777" w:rsidR="004E45F7" w:rsidRPr="0049762A" w:rsidRDefault="004E45F7" w:rsidP="00E91CB6"/>
    <w:p w14:paraId="1F99BC96" w14:textId="77777777" w:rsidR="004E45F7" w:rsidRPr="0049762A" w:rsidRDefault="00253C80" w:rsidP="00E91CB6">
      <w:pPr>
        <w:ind w:right="-93"/>
      </w:pPr>
      <w:r w:rsidRPr="0049762A">
        <w:t xml:space="preserve">En ese orden de ideas, si bien por regla general los nombres de los trabajadores gubernamentales son información pública de oficio, existe una excepción relativa a </w:t>
      </w:r>
      <w:r w:rsidRPr="0049762A">
        <w:rPr>
          <w:b/>
        </w:rPr>
        <w:t>aquellos que realicen actividades operativas en materia de seguridad,</w:t>
      </w:r>
      <w:r w:rsidRPr="0049762A">
        <w:t xml:space="preserve"> como es el caso de los elementos operativos y la policía municipal.</w:t>
      </w:r>
    </w:p>
    <w:p w14:paraId="67E484C1" w14:textId="77777777" w:rsidR="004E45F7" w:rsidRPr="0049762A" w:rsidRDefault="004E45F7" w:rsidP="00E91CB6">
      <w:pPr>
        <w:ind w:right="-93"/>
      </w:pPr>
    </w:p>
    <w:p w14:paraId="44C5DE25" w14:textId="77777777" w:rsidR="004E45F7" w:rsidRPr="0049762A" w:rsidRDefault="00253C80" w:rsidP="00E91CB6">
      <w:pPr>
        <w:ind w:right="-93"/>
      </w:pPr>
      <w:r w:rsidRPr="0049762A">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5E7F8D8" w14:textId="77777777" w:rsidR="004E45F7" w:rsidRPr="0049762A" w:rsidRDefault="004E45F7" w:rsidP="00E91CB6">
      <w:pPr>
        <w:ind w:right="-93"/>
      </w:pPr>
    </w:p>
    <w:p w14:paraId="5F427AA4" w14:textId="77777777" w:rsidR="004E45F7" w:rsidRPr="0049762A" w:rsidRDefault="00253C80" w:rsidP="00E91CB6">
      <w:pPr>
        <w:ind w:right="-93"/>
      </w:pPr>
      <w:r w:rsidRPr="0049762A">
        <w:t>En ese contexto, el artículo 6, fracciones XI y XII de dicho ordenamiento jurídico, establece los siguientes conceptos:</w:t>
      </w:r>
    </w:p>
    <w:p w14:paraId="1467CF4E" w14:textId="77777777" w:rsidR="004E45F7" w:rsidRPr="0049762A" w:rsidRDefault="004E45F7" w:rsidP="00E91CB6">
      <w:pPr>
        <w:ind w:right="-93"/>
      </w:pPr>
    </w:p>
    <w:p w14:paraId="6D88A220" w14:textId="77777777" w:rsidR="004E45F7" w:rsidRPr="0049762A" w:rsidRDefault="00253C80" w:rsidP="00E91CB6">
      <w:pPr>
        <w:numPr>
          <w:ilvl w:val="0"/>
          <w:numId w:val="3"/>
        </w:numPr>
        <w:ind w:right="-93"/>
        <w:rPr>
          <w:b/>
        </w:rPr>
      </w:pPr>
      <w:r w:rsidRPr="0049762A">
        <w:rPr>
          <w:b/>
        </w:rPr>
        <w:t xml:space="preserve">Instituciones Policiales: </w:t>
      </w:r>
      <w:r w:rsidRPr="0049762A">
        <w:t xml:space="preserve">Son los cuerpos de policía, de vigilancia y custodia de los establecimientos penitenciarios, detención preventiva, centros de arraigo y en general, </w:t>
      </w:r>
      <w:r w:rsidRPr="0049762A">
        <w:rPr>
          <w:b/>
        </w:rPr>
        <w:t>todas las dependencias encargadas de la seguridad pública a nivel</w:t>
      </w:r>
      <w:r w:rsidRPr="0049762A">
        <w:t xml:space="preserve"> estatal y </w:t>
      </w:r>
      <w:r w:rsidRPr="0049762A">
        <w:rPr>
          <w:b/>
        </w:rPr>
        <w:t>municipal.</w:t>
      </w:r>
    </w:p>
    <w:p w14:paraId="2DC087B5" w14:textId="77777777" w:rsidR="004E45F7" w:rsidRPr="0049762A" w:rsidRDefault="00253C80" w:rsidP="00E91CB6">
      <w:pPr>
        <w:numPr>
          <w:ilvl w:val="0"/>
          <w:numId w:val="3"/>
        </w:numPr>
        <w:ind w:right="-93"/>
        <w:rPr>
          <w:b/>
        </w:rPr>
      </w:pPr>
      <w:r w:rsidRPr="0049762A">
        <w:rPr>
          <w:b/>
        </w:rPr>
        <w:t xml:space="preserve">Instituciones de Seguridad Pública: </w:t>
      </w:r>
      <w:r w:rsidRPr="0049762A">
        <w:t xml:space="preserve">Instituciones Policiales, Procuración de Justicia, Sistema Penitenciario y </w:t>
      </w:r>
      <w:r w:rsidRPr="0049762A">
        <w:rPr>
          <w:b/>
        </w:rPr>
        <w:t xml:space="preserve">dependencias encargadas de la seguridad pública a nivel </w:t>
      </w:r>
      <w:r w:rsidRPr="0049762A">
        <w:t xml:space="preserve">estatal y </w:t>
      </w:r>
      <w:r w:rsidRPr="0049762A">
        <w:rPr>
          <w:b/>
        </w:rPr>
        <w:t>municipal.</w:t>
      </w:r>
    </w:p>
    <w:p w14:paraId="4E22FBC0" w14:textId="77777777" w:rsidR="004E45F7" w:rsidRPr="0049762A" w:rsidRDefault="004E45F7" w:rsidP="00E91CB6">
      <w:pPr>
        <w:ind w:right="-93"/>
        <w:rPr>
          <w:b/>
        </w:rPr>
      </w:pPr>
    </w:p>
    <w:p w14:paraId="2F20DC27" w14:textId="77777777" w:rsidR="004E45F7" w:rsidRPr="0049762A" w:rsidRDefault="00253C80" w:rsidP="00E91CB6">
      <w:pPr>
        <w:ind w:right="-93"/>
      </w:pPr>
      <w:r w:rsidRPr="0049762A">
        <w:t>Conforme a lo anterior, se puede deducir que el área Seguridad Pública tiene como atribución principal, la prevención de delitos y proteger a las personas, sus propiedades, posesiones y derechos</w:t>
      </w:r>
    </w:p>
    <w:p w14:paraId="1AAA911F" w14:textId="77777777" w:rsidR="004E45F7" w:rsidRPr="0049762A" w:rsidRDefault="004E45F7" w:rsidP="00E91CB6">
      <w:pPr>
        <w:ind w:right="-93"/>
      </w:pPr>
    </w:p>
    <w:p w14:paraId="1C8E1AA5" w14:textId="77777777" w:rsidR="004E45F7" w:rsidRPr="0049762A" w:rsidRDefault="00253C80" w:rsidP="00E91CB6">
      <w:pPr>
        <w:ind w:right="-93"/>
      </w:pPr>
      <w:r w:rsidRPr="0049762A">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8">
        <w:r w:rsidRPr="0049762A">
          <w:rPr>
            <w:u w:val="single"/>
          </w:rPr>
          <w:t>http://secretariadoejecutivo.gob.mx/work/models/SecretariadoEjecutivo/Resource/328/1/images/instructivo_final_edo_fuerza(1).pdf</w:t>
        </w:r>
      </w:hyperlink>
      <w:r w:rsidRPr="0049762A">
        <w:t xml:space="preserve">), establece que los elementos operativos de seguridad pública, son aquellos que desempeñan funciones de campo (policiacas, especializadas o equivalentes y que no </w:t>
      </w:r>
      <w:r w:rsidRPr="0049762A">
        <w:rPr>
          <w:b/>
        </w:rPr>
        <w:t>desempeña funciones de mando</w:t>
      </w:r>
      <w:r w:rsidRPr="0049762A">
        <w:t xml:space="preserve">), entre los cuales, se encuentra </w:t>
      </w:r>
      <w:r w:rsidRPr="0049762A">
        <w:rPr>
          <w:b/>
        </w:rPr>
        <w:t>la Policía Municipal</w:t>
      </w:r>
      <w:r w:rsidRPr="0049762A">
        <w:t>.</w:t>
      </w:r>
    </w:p>
    <w:p w14:paraId="12A0F141" w14:textId="77777777" w:rsidR="004E45F7" w:rsidRPr="0049762A" w:rsidRDefault="004E45F7" w:rsidP="00E91CB6">
      <w:pPr>
        <w:ind w:right="-93"/>
      </w:pPr>
    </w:p>
    <w:p w14:paraId="4353FEC3" w14:textId="77777777" w:rsidR="004E45F7" w:rsidRPr="0049762A" w:rsidRDefault="00253C80" w:rsidP="00E91CB6">
      <w:pPr>
        <w:ind w:right="-93"/>
      </w:pPr>
      <w:r w:rsidRPr="0049762A">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w:t>
      </w:r>
      <w:r w:rsidRPr="0049762A">
        <w:lastRenderedPageBreak/>
        <w:t>funciones de dirección, coordinación y supervisión, por lo cual, corresponde a aquel que tenga trabajadores a su cargo.</w:t>
      </w:r>
    </w:p>
    <w:p w14:paraId="086168DE" w14:textId="77777777" w:rsidR="004E45F7" w:rsidRPr="0049762A" w:rsidRDefault="004E45F7" w:rsidP="00E91CB6">
      <w:pPr>
        <w:ind w:right="-93"/>
      </w:pPr>
    </w:p>
    <w:p w14:paraId="1C00C0F3" w14:textId="77777777" w:rsidR="004E45F7" w:rsidRPr="0049762A" w:rsidRDefault="00253C80" w:rsidP="00E91CB6">
      <w:pPr>
        <w:ind w:right="-93"/>
      </w:pPr>
      <w:r w:rsidRPr="0049762A">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3F6FBDF" w14:textId="77777777" w:rsidR="004E45F7" w:rsidRPr="0049762A" w:rsidRDefault="004E45F7" w:rsidP="00E91CB6"/>
    <w:p w14:paraId="1DF702F2" w14:textId="6A694EDF" w:rsidR="00E91CB6" w:rsidRPr="0049762A" w:rsidRDefault="00E91CB6" w:rsidP="00E91CB6">
      <w:pPr>
        <w:pStyle w:val="Ttulo3"/>
      </w:pPr>
      <w:bookmarkStart w:id="31" w:name="_heading=h.wti5svly0fv1" w:colFirst="0" w:colLast="0"/>
      <w:bookmarkStart w:id="32" w:name="_Toc208351173"/>
      <w:bookmarkStart w:id="33" w:name="_Toc208356916"/>
      <w:bookmarkEnd w:id="31"/>
      <w:r w:rsidRPr="0049762A">
        <w:t>d) Conclusión</w:t>
      </w:r>
      <w:bookmarkEnd w:id="32"/>
      <w:bookmarkEnd w:id="33"/>
    </w:p>
    <w:p w14:paraId="76F16E74" w14:textId="77777777" w:rsidR="004E45F7" w:rsidRPr="0049762A" w:rsidRDefault="00253C80" w:rsidP="00E91CB6">
      <w:pPr>
        <w:widowControl w:val="0"/>
        <w:tabs>
          <w:tab w:val="left" w:pos="1701"/>
          <w:tab w:val="left" w:pos="1843"/>
        </w:tabs>
      </w:pPr>
      <w:r w:rsidRPr="0049762A">
        <w:t xml:space="preserve">En razón de lo anteriormente expuesto, este Instituto estima que las razones o motivos de inconformidad hechos valer por </w:t>
      </w:r>
      <w:r w:rsidRPr="0049762A">
        <w:rPr>
          <w:b/>
        </w:rPr>
        <w:t>LA PARTE RECURRENTE</w:t>
      </w:r>
      <w:r w:rsidRPr="0049762A">
        <w:t xml:space="preserve"> devienen </w:t>
      </w:r>
      <w:r w:rsidRPr="0049762A">
        <w:rPr>
          <w:b/>
        </w:rPr>
        <w:t>fundadas</w:t>
      </w:r>
      <w:r w:rsidRPr="0049762A">
        <w:t xml:space="preserve"> y suficientes para </w:t>
      </w:r>
      <w:r w:rsidRPr="0049762A">
        <w:rPr>
          <w:b/>
        </w:rPr>
        <w:t>REVOCAR</w:t>
      </w:r>
      <w:r w:rsidRPr="0049762A">
        <w:t xml:space="preserve"> las respuestas del </w:t>
      </w:r>
      <w:r w:rsidRPr="0049762A">
        <w:rPr>
          <w:b/>
        </w:rPr>
        <w:t>SUJETO OBLIGADO</w:t>
      </w:r>
      <w:r w:rsidRPr="0049762A">
        <w:t xml:space="preserve"> y ordenarle haga entrega de la información descrita en el presente Considerando.</w:t>
      </w:r>
    </w:p>
    <w:p w14:paraId="272749E2" w14:textId="77777777" w:rsidR="004E45F7" w:rsidRPr="0049762A" w:rsidRDefault="00253C80" w:rsidP="00E91CB6">
      <w:r w:rsidRPr="0049762A">
        <w:rPr>
          <w:sz w:val="24"/>
          <w:szCs w:val="24"/>
        </w:rPr>
        <w:br/>
      </w:r>
      <w:r w:rsidRPr="0049762A">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A18D2C8" w14:textId="77777777" w:rsidR="00E91CB6" w:rsidRPr="0049762A" w:rsidRDefault="00E91CB6" w:rsidP="00E91CB6">
      <w:pPr>
        <w:pStyle w:val="Ttulo1"/>
      </w:pPr>
      <w:bookmarkStart w:id="34" w:name="_heading=h.kwd7mk1i3dep" w:colFirst="0" w:colLast="0"/>
      <w:bookmarkStart w:id="35" w:name="_Toc208351174"/>
      <w:bookmarkStart w:id="36" w:name="_Toc208356917"/>
      <w:bookmarkEnd w:id="34"/>
      <w:r w:rsidRPr="0049762A">
        <w:lastRenderedPageBreak/>
        <w:t>RESUELVE</w:t>
      </w:r>
      <w:bookmarkEnd w:id="35"/>
      <w:bookmarkEnd w:id="36"/>
    </w:p>
    <w:p w14:paraId="278311F8" w14:textId="77777777" w:rsidR="004E45F7" w:rsidRPr="0049762A" w:rsidRDefault="004E45F7" w:rsidP="00E91CB6">
      <w:pPr>
        <w:ind w:right="113"/>
        <w:rPr>
          <w:b/>
        </w:rPr>
      </w:pPr>
    </w:p>
    <w:p w14:paraId="6A5518BB" w14:textId="77777777" w:rsidR="004E45F7" w:rsidRPr="0049762A" w:rsidRDefault="00253C80" w:rsidP="00E91CB6">
      <w:pPr>
        <w:widowControl w:val="0"/>
      </w:pPr>
      <w:r w:rsidRPr="0049762A">
        <w:rPr>
          <w:b/>
        </w:rPr>
        <w:t>PRIMERO.</w:t>
      </w:r>
      <w:r w:rsidRPr="0049762A">
        <w:t xml:space="preserve"> Se </w:t>
      </w:r>
      <w:r w:rsidRPr="0049762A">
        <w:rPr>
          <w:b/>
        </w:rPr>
        <w:t>REVOCA</w:t>
      </w:r>
      <w:r w:rsidRPr="0049762A">
        <w:t xml:space="preserve"> la respuesta entregada por el </w:t>
      </w:r>
      <w:r w:rsidRPr="0049762A">
        <w:rPr>
          <w:b/>
        </w:rPr>
        <w:t>SUJETO OBLIGADO</w:t>
      </w:r>
      <w:r w:rsidRPr="0049762A">
        <w:t xml:space="preserve"> en la solicitud de información </w:t>
      </w:r>
      <w:r w:rsidRPr="0049762A">
        <w:rPr>
          <w:b/>
        </w:rPr>
        <w:t>00078/HUIXQUIL/IP/2025,</w:t>
      </w:r>
      <w:r w:rsidRPr="0049762A">
        <w:t xml:space="preserve"> por resultar </w:t>
      </w:r>
      <w:r w:rsidRPr="0049762A">
        <w:rPr>
          <w:b/>
        </w:rPr>
        <w:t>FUNDADAS</w:t>
      </w:r>
      <w:r w:rsidRPr="0049762A">
        <w:t xml:space="preserve"> las razones o motivos de inconformidad hechos valer por </w:t>
      </w:r>
      <w:r w:rsidRPr="0049762A">
        <w:rPr>
          <w:b/>
        </w:rPr>
        <w:t>LA PARTE RECURRENTE</w:t>
      </w:r>
      <w:r w:rsidRPr="0049762A">
        <w:t xml:space="preserve"> en el Recurso de Revisión </w:t>
      </w:r>
      <w:r w:rsidRPr="0049762A">
        <w:rPr>
          <w:b/>
        </w:rPr>
        <w:t>07262/INFOEM/IP/RR/2025</w:t>
      </w:r>
      <w:r w:rsidRPr="0049762A">
        <w:t>,</w:t>
      </w:r>
      <w:r w:rsidRPr="0049762A">
        <w:rPr>
          <w:b/>
        </w:rPr>
        <w:t xml:space="preserve"> </w:t>
      </w:r>
      <w:r w:rsidRPr="0049762A">
        <w:t xml:space="preserve">en términos del considerando </w:t>
      </w:r>
      <w:r w:rsidRPr="0049762A">
        <w:rPr>
          <w:b/>
        </w:rPr>
        <w:t>SEGUNDO</w:t>
      </w:r>
      <w:r w:rsidRPr="0049762A">
        <w:t xml:space="preserve"> de la presente Resolución.</w:t>
      </w:r>
    </w:p>
    <w:p w14:paraId="5DA29C44" w14:textId="77777777" w:rsidR="004E45F7" w:rsidRPr="0049762A" w:rsidRDefault="004E45F7" w:rsidP="00E91CB6">
      <w:pPr>
        <w:rPr>
          <w:b/>
        </w:rPr>
      </w:pPr>
    </w:p>
    <w:p w14:paraId="4251D0D8" w14:textId="77777777" w:rsidR="004E45F7" w:rsidRPr="0049762A" w:rsidRDefault="00253C80" w:rsidP="00E91CB6">
      <w:pPr>
        <w:ind w:right="-93"/>
      </w:pPr>
      <w:r w:rsidRPr="0049762A">
        <w:rPr>
          <w:b/>
        </w:rPr>
        <w:t>SEGUNDO.</w:t>
      </w:r>
      <w:r w:rsidRPr="0049762A">
        <w:t xml:space="preserve"> Se </w:t>
      </w:r>
      <w:r w:rsidRPr="0049762A">
        <w:rPr>
          <w:b/>
        </w:rPr>
        <w:t xml:space="preserve">ORDENA </w:t>
      </w:r>
      <w:r w:rsidRPr="0049762A">
        <w:t xml:space="preserve">al </w:t>
      </w:r>
      <w:r w:rsidRPr="0049762A">
        <w:rPr>
          <w:b/>
        </w:rPr>
        <w:t>SUJETO OBLIGADO</w:t>
      </w:r>
      <w:r w:rsidRPr="0049762A">
        <w:t xml:space="preserve">, a efecto de que a través del </w:t>
      </w:r>
      <w:r w:rsidRPr="0049762A">
        <w:rPr>
          <w:b/>
        </w:rPr>
        <w:t>SAIMEX</w:t>
      </w:r>
      <w:r w:rsidRPr="0049762A">
        <w:t xml:space="preserve">, en </w:t>
      </w:r>
      <w:r w:rsidRPr="0049762A">
        <w:rPr>
          <w:b/>
        </w:rPr>
        <w:t>versión pública</w:t>
      </w:r>
      <w:r w:rsidRPr="0049762A">
        <w:t xml:space="preserve"> lo siguiente:</w:t>
      </w:r>
    </w:p>
    <w:p w14:paraId="57C5B6C6" w14:textId="77777777" w:rsidR="004E45F7" w:rsidRPr="0049762A" w:rsidRDefault="004E45F7" w:rsidP="00E91CB6">
      <w:pPr>
        <w:rPr>
          <w:b/>
        </w:rPr>
      </w:pPr>
    </w:p>
    <w:p w14:paraId="5701AEA2" w14:textId="77777777" w:rsidR="004E45F7" w:rsidRPr="0049762A" w:rsidRDefault="00253C80" w:rsidP="00E91CB6">
      <w:pPr>
        <w:pStyle w:val="Puesto"/>
        <w:ind w:firstLine="567"/>
        <w:rPr>
          <w:b/>
          <w:color w:val="auto"/>
        </w:rPr>
      </w:pPr>
      <w:r w:rsidRPr="0049762A">
        <w:rPr>
          <w:b/>
          <w:color w:val="auto"/>
        </w:rPr>
        <w:t xml:space="preserve">Los documentos que integran el Paquete presupuestal 2025. </w:t>
      </w:r>
    </w:p>
    <w:p w14:paraId="76955B7C" w14:textId="77777777" w:rsidR="004E45F7" w:rsidRPr="0049762A" w:rsidRDefault="004E45F7" w:rsidP="00E91CB6"/>
    <w:p w14:paraId="5AE38DB2" w14:textId="77777777" w:rsidR="004E45F7" w:rsidRPr="0049762A" w:rsidRDefault="00253C80" w:rsidP="00E91CB6">
      <w:r w:rsidRPr="0049762A">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6BFC3FF" w14:textId="77777777" w:rsidR="004E45F7" w:rsidRPr="0049762A" w:rsidRDefault="004E45F7" w:rsidP="00E91CB6"/>
    <w:p w14:paraId="65CF01C6" w14:textId="77777777" w:rsidR="004E45F7" w:rsidRPr="0049762A" w:rsidRDefault="00253C80" w:rsidP="00E91CB6">
      <w:r w:rsidRPr="0049762A">
        <w:rPr>
          <w:b/>
        </w:rPr>
        <w:t>TERCERO.</w:t>
      </w:r>
      <w:r w:rsidRPr="0049762A">
        <w:t xml:space="preserve"> </w:t>
      </w:r>
      <w:r w:rsidRPr="0049762A">
        <w:rPr>
          <w:b/>
        </w:rPr>
        <w:t xml:space="preserve">Notifíquese </w:t>
      </w:r>
      <w:r w:rsidRPr="0049762A">
        <w:t>vía Sistema de Acceso a la Información Mexiquense (</w:t>
      </w:r>
      <w:r w:rsidRPr="0049762A">
        <w:rPr>
          <w:b/>
        </w:rPr>
        <w:t>SAIMEX)</w:t>
      </w:r>
      <w:r w:rsidRPr="0049762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49762A">
        <w:rPr>
          <w:b/>
        </w:rPr>
        <w:t>diez días hábiles</w:t>
      </w:r>
      <w:r w:rsidRPr="0049762A">
        <w:t xml:space="preserve">, e informe a este Instituto en un plazo de </w:t>
      </w:r>
      <w:r w:rsidRPr="0049762A">
        <w:rPr>
          <w:b/>
        </w:rPr>
        <w:t>tres días hábiles</w:t>
      </w:r>
      <w:r w:rsidRPr="0049762A">
        <w:t xml:space="preserve"> siguientes, sobre el cumplimiento dado a la presente. Asimismo, se le apercibe que en caso de negarse a cumplir la presente resolución o hacerlo de manera parcial, se le impondrá una medida de apremio de conformidad con lo previsto en los artículos 198, 200, </w:t>
      </w:r>
      <w:r w:rsidRPr="0049762A">
        <w:lastRenderedPageBreak/>
        <w:t>fracción III; 214, 215 y 216 de la Ley de Transparencia y Acceso a la Información Pública del Estado de México y Municipios.</w:t>
      </w:r>
    </w:p>
    <w:p w14:paraId="5183F799" w14:textId="77777777" w:rsidR="004E45F7" w:rsidRPr="0049762A" w:rsidRDefault="004E45F7" w:rsidP="00E91CB6"/>
    <w:p w14:paraId="4EBE8D49" w14:textId="77777777" w:rsidR="004E45F7" w:rsidRPr="0049762A" w:rsidRDefault="00253C80" w:rsidP="00E91CB6">
      <w:r w:rsidRPr="0049762A">
        <w:rPr>
          <w:b/>
        </w:rPr>
        <w:t>CUARTO.</w:t>
      </w:r>
      <w:r w:rsidRPr="0049762A">
        <w:t xml:space="preserve"> Notifíquese a </w:t>
      </w:r>
      <w:r w:rsidRPr="0049762A">
        <w:rPr>
          <w:b/>
        </w:rPr>
        <w:t>LA PARTE RECURRENTE</w:t>
      </w:r>
      <w:r w:rsidRPr="0049762A">
        <w:t xml:space="preserve"> la presente resolución vía Sistema de Acceso a la Información Mexiquense (</w:t>
      </w:r>
      <w:r w:rsidRPr="0049762A">
        <w:rPr>
          <w:b/>
        </w:rPr>
        <w:t>SAIMEX</w:t>
      </w:r>
      <w:r w:rsidRPr="0049762A">
        <w:t>).</w:t>
      </w:r>
    </w:p>
    <w:p w14:paraId="7F3F0827" w14:textId="77777777" w:rsidR="004E45F7" w:rsidRPr="0049762A" w:rsidRDefault="004E45F7" w:rsidP="00E91CB6"/>
    <w:p w14:paraId="3028A9D1" w14:textId="77777777" w:rsidR="004E45F7" w:rsidRPr="0049762A" w:rsidRDefault="00253C80" w:rsidP="00E91CB6">
      <w:r w:rsidRPr="0049762A">
        <w:rPr>
          <w:b/>
        </w:rPr>
        <w:t>QUINTO</w:t>
      </w:r>
      <w:r w:rsidRPr="0049762A">
        <w:t xml:space="preserve">. Hágase del conocimiento a </w:t>
      </w:r>
      <w:r w:rsidRPr="0049762A">
        <w:rPr>
          <w:b/>
        </w:rPr>
        <w:t>LA PARTE RECURRENTE</w:t>
      </w:r>
      <w:r w:rsidRPr="0049762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3079543" w14:textId="77777777" w:rsidR="004E45F7" w:rsidRPr="0049762A" w:rsidRDefault="004E45F7" w:rsidP="00E91CB6">
      <w:pPr>
        <w:widowControl w:val="0"/>
      </w:pPr>
    </w:p>
    <w:p w14:paraId="74F5F91D" w14:textId="77777777" w:rsidR="004E45F7" w:rsidRPr="0049762A" w:rsidRDefault="00253C80" w:rsidP="00E91CB6">
      <w:r w:rsidRPr="0049762A">
        <w:rPr>
          <w:b/>
        </w:rPr>
        <w:t>SEXTO.</w:t>
      </w:r>
      <w:r w:rsidRPr="0049762A">
        <w:t xml:space="preserve"> De conformidad con el artículo 198 de la Ley de Transparencia y Acceso a la Información Pública del Estado de México y Municipios, el </w:t>
      </w:r>
      <w:r w:rsidRPr="0049762A">
        <w:rPr>
          <w:b/>
        </w:rPr>
        <w:t>SUJETO OBLIGADO</w:t>
      </w:r>
      <w:r w:rsidRPr="0049762A">
        <w:t xml:space="preserve"> podrá solicitar una ampliación de plazo de manera fundada y motivada, para el cumplimiento de la presente resolución.</w:t>
      </w:r>
    </w:p>
    <w:p w14:paraId="1B62BC35" w14:textId="77777777" w:rsidR="004E45F7" w:rsidRPr="0049762A" w:rsidRDefault="004E45F7" w:rsidP="00E91CB6">
      <w:pPr>
        <w:widowControl w:val="0"/>
      </w:pPr>
    </w:p>
    <w:p w14:paraId="35DAFBAC" w14:textId="576B9B19" w:rsidR="004E45F7" w:rsidRPr="0049762A" w:rsidRDefault="00253C80" w:rsidP="00E91CB6">
      <w:pPr>
        <w:ind w:right="-93"/>
      </w:pPr>
      <w:r w:rsidRPr="0049762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E1D86" w:rsidRPr="0049762A">
        <w:t xml:space="preserve">EMITIENDO VOTO PARTICULAR </w:t>
      </w:r>
      <w:r w:rsidRPr="0049762A">
        <w:t>Y GUADALUPE RAMÍREZ PEÑA, EN LA TRIGÉSIMA SEGUNDA SESIÓN ORDINARIA, CELEBRADA EL DIEZ DE SEPTIEMBRE DE DOS MIL VEINTICINCO</w:t>
      </w:r>
      <w:r w:rsidR="00E8684F" w:rsidRPr="0049762A">
        <w:t>,</w:t>
      </w:r>
      <w:r w:rsidRPr="0049762A">
        <w:t xml:space="preserve"> ANTE EL SECRETARIO TÉCNICO DEL PLENO, ALEXIS TAPIA RAMÍREZ.</w:t>
      </w:r>
      <w:r w:rsidR="0049762A">
        <w:t>-----------------------------------------------------------------------------------------------------------------------------</w:t>
      </w:r>
    </w:p>
    <w:p w14:paraId="2CF5B4BA" w14:textId="77777777" w:rsidR="004E45F7" w:rsidRPr="00E91CB6" w:rsidRDefault="00253C80" w:rsidP="00E91CB6">
      <w:pPr>
        <w:ind w:right="-93"/>
        <w:rPr>
          <w:sz w:val="20"/>
          <w:szCs w:val="20"/>
        </w:rPr>
      </w:pPr>
      <w:r w:rsidRPr="0049762A">
        <w:rPr>
          <w:sz w:val="20"/>
          <w:szCs w:val="20"/>
        </w:rPr>
        <w:t>SCMM/AGZ/DEMF/RPG</w:t>
      </w:r>
    </w:p>
    <w:p w14:paraId="62E98A47" w14:textId="5629EB97" w:rsidR="004E45F7" w:rsidRPr="0049762A" w:rsidRDefault="00253C80" w:rsidP="0049762A">
      <w:pPr>
        <w:spacing w:after="160" w:line="259" w:lineRule="auto"/>
        <w:jc w:val="left"/>
        <w:rPr>
          <w:sz w:val="20"/>
          <w:szCs w:val="20"/>
        </w:rPr>
      </w:pPr>
      <w:r w:rsidRPr="00E91CB6">
        <w:lastRenderedPageBreak/>
        <w:br w:type="page"/>
      </w:r>
    </w:p>
    <w:p w14:paraId="346ABA9B" w14:textId="77777777" w:rsidR="004E45F7" w:rsidRPr="00E91CB6" w:rsidRDefault="004E45F7" w:rsidP="00E91CB6">
      <w:pPr>
        <w:tabs>
          <w:tab w:val="center" w:pos="4568"/>
        </w:tabs>
        <w:ind w:right="-93"/>
      </w:pPr>
    </w:p>
    <w:p w14:paraId="7D85ACF6" w14:textId="77777777" w:rsidR="004E45F7" w:rsidRPr="00E91CB6" w:rsidRDefault="004E45F7" w:rsidP="00E91CB6">
      <w:pPr>
        <w:tabs>
          <w:tab w:val="center" w:pos="4568"/>
        </w:tabs>
        <w:ind w:right="-93"/>
      </w:pPr>
    </w:p>
    <w:p w14:paraId="0C4965B6" w14:textId="77777777" w:rsidR="004E45F7" w:rsidRPr="00E91CB6" w:rsidRDefault="004E45F7" w:rsidP="00E91CB6">
      <w:pPr>
        <w:tabs>
          <w:tab w:val="center" w:pos="4568"/>
        </w:tabs>
        <w:ind w:right="-93"/>
      </w:pPr>
    </w:p>
    <w:p w14:paraId="76CFB2D5" w14:textId="77777777" w:rsidR="004E45F7" w:rsidRPr="00E91CB6" w:rsidRDefault="004E45F7" w:rsidP="00E91CB6">
      <w:pPr>
        <w:tabs>
          <w:tab w:val="center" w:pos="4568"/>
        </w:tabs>
        <w:ind w:right="-93"/>
      </w:pPr>
    </w:p>
    <w:p w14:paraId="190C8CAB" w14:textId="77777777" w:rsidR="004E45F7" w:rsidRPr="00E91CB6" w:rsidRDefault="004E45F7" w:rsidP="00E91CB6">
      <w:pPr>
        <w:tabs>
          <w:tab w:val="center" w:pos="4568"/>
        </w:tabs>
        <w:ind w:right="-93"/>
      </w:pPr>
    </w:p>
    <w:p w14:paraId="117D3632" w14:textId="77777777" w:rsidR="004E45F7" w:rsidRPr="00E91CB6" w:rsidRDefault="004E45F7" w:rsidP="00E91CB6">
      <w:pPr>
        <w:tabs>
          <w:tab w:val="center" w:pos="4568"/>
        </w:tabs>
        <w:ind w:right="-93"/>
      </w:pPr>
    </w:p>
    <w:p w14:paraId="0B94C6E0" w14:textId="77777777" w:rsidR="004E45F7" w:rsidRPr="00E91CB6" w:rsidRDefault="004E45F7" w:rsidP="00E91CB6">
      <w:pPr>
        <w:tabs>
          <w:tab w:val="center" w:pos="4568"/>
        </w:tabs>
        <w:ind w:right="-93"/>
      </w:pPr>
    </w:p>
    <w:p w14:paraId="659E4761" w14:textId="77777777" w:rsidR="004E45F7" w:rsidRPr="00E91CB6" w:rsidRDefault="004E45F7" w:rsidP="00E91CB6"/>
    <w:sectPr w:rsidR="004E45F7" w:rsidRPr="00E91CB6">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ED48" w14:textId="77777777" w:rsidR="00DE6D0A" w:rsidRDefault="00DE6D0A">
      <w:pPr>
        <w:spacing w:line="240" w:lineRule="auto"/>
      </w:pPr>
      <w:r>
        <w:separator/>
      </w:r>
    </w:p>
  </w:endnote>
  <w:endnote w:type="continuationSeparator" w:id="0">
    <w:p w14:paraId="7D699F06" w14:textId="77777777" w:rsidR="00DE6D0A" w:rsidRDefault="00DE6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D6E46" w14:textId="77777777" w:rsidR="004E45F7" w:rsidRDefault="004E45F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90D0B" w14:textId="77777777" w:rsidR="004E45F7" w:rsidRDefault="004E45F7">
    <w:pPr>
      <w:tabs>
        <w:tab w:val="center" w:pos="4550"/>
        <w:tab w:val="left" w:pos="5818"/>
      </w:tabs>
      <w:ind w:right="260"/>
      <w:jc w:val="right"/>
      <w:rPr>
        <w:color w:val="071320"/>
        <w:sz w:val="24"/>
        <w:szCs w:val="24"/>
      </w:rPr>
    </w:pPr>
  </w:p>
  <w:p w14:paraId="4A46578E" w14:textId="77777777" w:rsidR="004E45F7" w:rsidRDefault="004E45F7">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AC4BF" w14:textId="77777777" w:rsidR="004E45F7" w:rsidRDefault="004E45F7">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1A761" w14:textId="3FE563F1" w:rsidR="004E45F7" w:rsidRDefault="00253C8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70AB6">
      <w:rPr>
        <w:noProof/>
        <w:color w:val="0A1D30"/>
        <w:sz w:val="24"/>
        <w:szCs w:val="24"/>
      </w:rPr>
      <w:t>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70AB6">
      <w:rPr>
        <w:noProof/>
        <w:color w:val="0A1D30"/>
        <w:sz w:val="24"/>
        <w:szCs w:val="24"/>
      </w:rPr>
      <w:t>40</w:t>
    </w:r>
    <w:r>
      <w:rPr>
        <w:color w:val="0A1D30"/>
        <w:sz w:val="24"/>
        <w:szCs w:val="24"/>
      </w:rPr>
      <w:fldChar w:fldCharType="end"/>
    </w:r>
  </w:p>
  <w:p w14:paraId="04DF2742" w14:textId="77777777" w:rsidR="004E45F7" w:rsidRDefault="004E45F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7DDB0" w14:textId="77777777" w:rsidR="00DE6D0A" w:rsidRDefault="00DE6D0A">
      <w:pPr>
        <w:spacing w:line="240" w:lineRule="auto"/>
      </w:pPr>
      <w:r>
        <w:separator/>
      </w:r>
    </w:p>
  </w:footnote>
  <w:footnote w:type="continuationSeparator" w:id="0">
    <w:p w14:paraId="4012C208" w14:textId="77777777" w:rsidR="00DE6D0A" w:rsidRDefault="00DE6D0A">
      <w:pPr>
        <w:spacing w:line="240" w:lineRule="auto"/>
      </w:pPr>
      <w:r>
        <w:continuationSeparator/>
      </w:r>
    </w:p>
  </w:footnote>
  <w:footnote w:id="1">
    <w:p w14:paraId="69F4092B" w14:textId="77777777" w:rsidR="004E45F7" w:rsidRDefault="00253C80">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https://legislacion.edomex.gob.mx/sites/legislacion.edomex.gob.mx/files/files/pdf/gct/2025/enero/ene221/ene221a.pdf</w:t>
      </w:r>
    </w:p>
  </w:footnote>
  <w:footnote w:id="2">
    <w:p w14:paraId="5210A032" w14:textId="77777777" w:rsidR="004E45F7" w:rsidRDefault="00253C80">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D9567" w14:textId="77777777" w:rsidR="004E45F7" w:rsidRDefault="004E45F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71E3" w14:textId="77777777" w:rsidR="004E45F7" w:rsidRDefault="004E45F7">
    <w:pPr>
      <w:widowControl w:val="0"/>
      <w:pBdr>
        <w:top w:val="nil"/>
        <w:left w:val="nil"/>
        <w:bottom w:val="nil"/>
        <w:right w:val="nil"/>
        <w:between w:val="nil"/>
      </w:pBdr>
      <w:spacing w:line="276" w:lineRule="auto"/>
      <w:jc w:val="left"/>
      <w:rPr>
        <w:color w:val="00000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E45F7" w14:paraId="357DA1EF" w14:textId="77777777">
      <w:trPr>
        <w:trHeight w:val="144"/>
        <w:jc w:val="right"/>
      </w:trPr>
      <w:tc>
        <w:tcPr>
          <w:tcW w:w="2727" w:type="dxa"/>
        </w:tcPr>
        <w:p w14:paraId="1F13F19A" w14:textId="77777777" w:rsidR="004E45F7" w:rsidRDefault="00253C80">
          <w:pPr>
            <w:tabs>
              <w:tab w:val="right" w:pos="8838"/>
            </w:tabs>
            <w:ind w:left="-74" w:right="-105"/>
            <w:rPr>
              <w:b/>
            </w:rPr>
          </w:pPr>
          <w:r>
            <w:rPr>
              <w:b/>
            </w:rPr>
            <w:t>Recurso de Revisión:</w:t>
          </w:r>
        </w:p>
      </w:tc>
      <w:tc>
        <w:tcPr>
          <w:tcW w:w="3402" w:type="dxa"/>
        </w:tcPr>
        <w:p w14:paraId="5B285625" w14:textId="77777777" w:rsidR="004E45F7" w:rsidRDefault="00253C80">
          <w:pPr>
            <w:tabs>
              <w:tab w:val="right" w:pos="8838"/>
            </w:tabs>
            <w:ind w:left="-74" w:right="-105"/>
          </w:pPr>
          <w:r>
            <w:t>07262/INFOEM/IP/RR/2025</w:t>
          </w:r>
        </w:p>
      </w:tc>
    </w:tr>
    <w:tr w:rsidR="004E45F7" w14:paraId="422C085B" w14:textId="77777777">
      <w:trPr>
        <w:trHeight w:val="283"/>
        <w:jc w:val="right"/>
      </w:trPr>
      <w:tc>
        <w:tcPr>
          <w:tcW w:w="2727" w:type="dxa"/>
        </w:tcPr>
        <w:p w14:paraId="2FBA1528" w14:textId="77777777" w:rsidR="004E45F7" w:rsidRDefault="00253C80">
          <w:pPr>
            <w:tabs>
              <w:tab w:val="right" w:pos="8838"/>
            </w:tabs>
            <w:ind w:left="-74" w:right="-105"/>
            <w:rPr>
              <w:b/>
            </w:rPr>
          </w:pPr>
          <w:r>
            <w:rPr>
              <w:b/>
            </w:rPr>
            <w:t>Sujeto Obligado:</w:t>
          </w:r>
        </w:p>
      </w:tc>
      <w:tc>
        <w:tcPr>
          <w:tcW w:w="3402" w:type="dxa"/>
        </w:tcPr>
        <w:p w14:paraId="10CA7660" w14:textId="77777777" w:rsidR="004E45F7" w:rsidRDefault="00253C80">
          <w:pPr>
            <w:tabs>
              <w:tab w:val="right" w:pos="8838"/>
            </w:tabs>
            <w:ind w:left="-74" w:right="-105"/>
          </w:pPr>
          <w:r>
            <w:t>Ayuntamiento de Huixquilucan</w:t>
          </w:r>
        </w:p>
      </w:tc>
    </w:tr>
    <w:tr w:rsidR="004E45F7" w14:paraId="06B4F780" w14:textId="77777777">
      <w:trPr>
        <w:trHeight w:val="283"/>
        <w:jc w:val="right"/>
      </w:trPr>
      <w:tc>
        <w:tcPr>
          <w:tcW w:w="2727" w:type="dxa"/>
        </w:tcPr>
        <w:p w14:paraId="2E496FD7" w14:textId="77777777" w:rsidR="004E45F7" w:rsidRDefault="00253C80">
          <w:pPr>
            <w:tabs>
              <w:tab w:val="right" w:pos="8838"/>
            </w:tabs>
            <w:ind w:left="-74" w:right="-105"/>
            <w:rPr>
              <w:b/>
            </w:rPr>
          </w:pPr>
          <w:r>
            <w:rPr>
              <w:b/>
            </w:rPr>
            <w:t>Comisionada Ponente:</w:t>
          </w:r>
        </w:p>
      </w:tc>
      <w:tc>
        <w:tcPr>
          <w:tcW w:w="3402" w:type="dxa"/>
        </w:tcPr>
        <w:p w14:paraId="52544A58" w14:textId="77777777" w:rsidR="004E45F7" w:rsidRDefault="00253C80">
          <w:pPr>
            <w:tabs>
              <w:tab w:val="right" w:pos="8838"/>
            </w:tabs>
            <w:ind w:left="-108" w:right="-105"/>
          </w:pPr>
          <w:r>
            <w:t>Sharon Cristina Morales Martínez</w:t>
          </w:r>
        </w:p>
      </w:tc>
    </w:tr>
  </w:tbl>
  <w:p w14:paraId="6787A1B2" w14:textId="77777777" w:rsidR="004E45F7" w:rsidRDefault="00253C8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E73D028" wp14:editId="3C059507">
          <wp:simplePos x="0" y="0"/>
          <wp:positionH relativeFrom="margin">
            <wp:posOffset>-995043</wp:posOffset>
          </wp:positionH>
          <wp:positionV relativeFrom="margin">
            <wp:posOffset>-1782444</wp:posOffset>
          </wp:positionV>
          <wp:extent cx="8426450" cy="10972800"/>
          <wp:effectExtent l="0" t="0" r="0" b="0"/>
          <wp:wrapNone/>
          <wp:docPr id="18279857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C212" w14:textId="77777777" w:rsidR="004E45F7" w:rsidRDefault="004E45F7">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4E45F7" w14:paraId="6DC0DB6D" w14:textId="77777777">
      <w:trPr>
        <w:trHeight w:val="1435"/>
      </w:trPr>
      <w:tc>
        <w:tcPr>
          <w:tcW w:w="283" w:type="dxa"/>
        </w:tcPr>
        <w:p w14:paraId="4E8DFAEA" w14:textId="77777777" w:rsidR="004E45F7" w:rsidRDefault="004E45F7">
          <w:pPr>
            <w:tabs>
              <w:tab w:val="right" w:pos="4273"/>
            </w:tabs>
            <w:rPr>
              <w:rFonts w:ascii="Garamond" w:eastAsia="Garamond" w:hAnsi="Garamond" w:cs="Garamond"/>
            </w:rPr>
          </w:pPr>
        </w:p>
      </w:tc>
      <w:tc>
        <w:tcPr>
          <w:tcW w:w="6379" w:type="dxa"/>
        </w:tcPr>
        <w:p w14:paraId="37DFBCB3" w14:textId="77777777" w:rsidR="004E45F7" w:rsidRDefault="004E45F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4E45F7" w14:paraId="15571C1F" w14:textId="77777777">
            <w:trPr>
              <w:trHeight w:val="144"/>
            </w:trPr>
            <w:tc>
              <w:tcPr>
                <w:tcW w:w="2727" w:type="dxa"/>
              </w:tcPr>
              <w:p w14:paraId="1D56E2C4" w14:textId="77777777" w:rsidR="004E45F7" w:rsidRDefault="00253C80">
                <w:pPr>
                  <w:tabs>
                    <w:tab w:val="right" w:pos="8838"/>
                  </w:tabs>
                  <w:ind w:left="-74" w:right="-105"/>
                  <w:rPr>
                    <w:b/>
                  </w:rPr>
                </w:pPr>
                <w:bookmarkStart w:id="0" w:name="_heading=h.ja3gwbl6up0z" w:colFirst="0" w:colLast="0"/>
                <w:bookmarkEnd w:id="0"/>
                <w:r>
                  <w:rPr>
                    <w:b/>
                  </w:rPr>
                  <w:t>Recurso de Revisión:</w:t>
                </w:r>
              </w:p>
            </w:tc>
            <w:tc>
              <w:tcPr>
                <w:tcW w:w="3402" w:type="dxa"/>
              </w:tcPr>
              <w:p w14:paraId="29463479" w14:textId="77777777" w:rsidR="004E45F7" w:rsidRDefault="00253C80">
                <w:pPr>
                  <w:tabs>
                    <w:tab w:val="right" w:pos="8838"/>
                  </w:tabs>
                  <w:ind w:left="-74" w:right="-105"/>
                </w:pPr>
                <w:r>
                  <w:t>07262/INFOEM/IP/RR/2025</w:t>
                </w:r>
              </w:p>
            </w:tc>
            <w:tc>
              <w:tcPr>
                <w:tcW w:w="3402" w:type="dxa"/>
              </w:tcPr>
              <w:p w14:paraId="0557D370" w14:textId="77777777" w:rsidR="004E45F7" w:rsidRDefault="004E45F7">
                <w:pPr>
                  <w:tabs>
                    <w:tab w:val="right" w:pos="8838"/>
                  </w:tabs>
                  <w:ind w:left="-74" w:right="-105"/>
                </w:pPr>
              </w:p>
            </w:tc>
          </w:tr>
          <w:tr w:rsidR="004E45F7" w14:paraId="16CED574" w14:textId="77777777">
            <w:trPr>
              <w:trHeight w:val="144"/>
            </w:trPr>
            <w:tc>
              <w:tcPr>
                <w:tcW w:w="2727" w:type="dxa"/>
              </w:tcPr>
              <w:p w14:paraId="49DEA016" w14:textId="77777777" w:rsidR="004E45F7" w:rsidRDefault="00253C80">
                <w:pPr>
                  <w:tabs>
                    <w:tab w:val="right" w:pos="8838"/>
                  </w:tabs>
                  <w:ind w:left="-74" w:right="-105"/>
                  <w:rPr>
                    <w:b/>
                  </w:rPr>
                </w:pPr>
                <w:bookmarkStart w:id="1" w:name="_heading=h.95tkgfs0ure4" w:colFirst="0" w:colLast="0"/>
                <w:bookmarkEnd w:id="1"/>
                <w:r>
                  <w:rPr>
                    <w:b/>
                  </w:rPr>
                  <w:t>Recurrente:</w:t>
                </w:r>
              </w:p>
            </w:tc>
            <w:tc>
              <w:tcPr>
                <w:tcW w:w="3402" w:type="dxa"/>
              </w:tcPr>
              <w:p w14:paraId="7CB04920" w14:textId="0F350782" w:rsidR="004E45F7" w:rsidRDefault="00470AB6">
                <w:pPr>
                  <w:tabs>
                    <w:tab w:val="right" w:pos="8838"/>
                  </w:tabs>
                  <w:ind w:left="-74" w:right="-105"/>
                </w:pPr>
                <w:r>
                  <w:t>XXXXXX XXXX XXXXXXX</w:t>
                </w:r>
              </w:p>
            </w:tc>
            <w:tc>
              <w:tcPr>
                <w:tcW w:w="3402" w:type="dxa"/>
              </w:tcPr>
              <w:p w14:paraId="11F2485D" w14:textId="77777777" w:rsidR="004E45F7" w:rsidRDefault="004E45F7">
                <w:pPr>
                  <w:tabs>
                    <w:tab w:val="left" w:pos="3122"/>
                    <w:tab w:val="right" w:pos="8838"/>
                  </w:tabs>
                  <w:ind w:left="-105" w:right="-105"/>
                </w:pPr>
              </w:p>
            </w:tc>
          </w:tr>
          <w:tr w:rsidR="004E45F7" w14:paraId="4A429F95" w14:textId="77777777">
            <w:trPr>
              <w:trHeight w:val="283"/>
            </w:trPr>
            <w:tc>
              <w:tcPr>
                <w:tcW w:w="2727" w:type="dxa"/>
              </w:tcPr>
              <w:p w14:paraId="17DF896D" w14:textId="77777777" w:rsidR="004E45F7" w:rsidRDefault="00253C80">
                <w:pPr>
                  <w:tabs>
                    <w:tab w:val="right" w:pos="8838"/>
                  </w:tabs>
                  <w:ind w:left="-74" w:right="-105"/>
                  <w:rPr>
                    <w:b/>
                  </w:rPr>
                </w:pPr>
                <w:r>
                  <w:rPr>
                    <w:b/>
                  </w:rPr>
                  <w:t>Sujeto Obligado:</w:t>
                </w:r>
              </w:p>
            </w:tc>
            <w:tc>
              <w:tcPr>
                <w:tcW w:w="3402" w:type="dxa"/>
              </w:tcPr>
              <w:p w14:paraId="75A7DC9B" w14:textId="77777777" w:rsidR="004E45F7" w:rsidRDefault="00253C80">
                <w:pPr>
                  <w:tabs>
                    <w:tab w:val="right" w:pos="8838"/>
                  </w:tabs>
                  <w:ind w:left="-74" w:right="-105"/>
                </w:pPr>
                <w:r>
                  <w:t>Ayuntamiento de Huixquilucan</w:t>
                </w:r>
              </w:p>
            </w:tc>
            <w:tc>
              <w:tcPr>
                <w:tcW w:w="3402" w:type="dxa"/>
              </w:tcPr>
              <w:p w14:paraId="43C7277C" w14:textId="77777777" w:rsidR="004E45F7" w:rsidRDefault="004E45F7">
                <w:pPr>
                  <w:tabs>
                    <w:tab w:val="left" w:pos="2834"/>
                    <w:tab w:val="right" w:pos="8838"/>
                  </w:tabs>
                  <w:ind w:left="-108" w:right="-105"/>
                </w:pPr>
              </w:p>
            </w:tc>
          </w:tr>
          <w:tr w:rsidR="004E45F7" w14:paraId="7A4115EF" w14:textId="77777777">
            <w:trPr>
              <w:trHeight w:val="283"/>
            </w:trPr>
            <w:tc>
              <w:tcPr>
                <w:tcW w:w="2727" w:type="dxa"/>
              </w:tcPr>
              <w:p w14:paraId="78F0E14E" w14:textId="77777777" w:rsidR="004E45F7" w:rsidRDefault="00253C80">
                <w:pPr>
                  <w:tabs>
                    <w:tab w:val="right" w:pos="8838"/>
                  </w:tabs>
                  <w:ind w:left="-74" w:right="-105"/>
                  <w:rPr>
                    <w:b/>
                  </w:rPr>
                </w:pPr>
                <w:r>
                  <w:rPr>
                    <w:b/>
                  </w:rPr>
                  <w:t>Comisionada Ponente:</w:t>
                </w:r>
              </w:p>
            </w:tc>
            <w:tc>
              <w:tcPr>
                <w:tcW w:w="3402" w:type="dxa"/>
              </w:tcPr>
              <w:p w14:paraId="4C0066CB" w14:textId="77777777" w:rsidR="004E45F7" w:rsidRDefault="00253C80">
                <w:pPr>
                  <w:tabs>
                    <w:tab w:val="right" w:pos="8838"/>
                  </w:tabs>
                  <w:ind w:left="-108" w:right="-105"/>
                </w:pPr>
                <w:r>
                  <w:t>Sharon Cristina Morales Martínez</w:t>
                </w:r>
              </w:p>
            </w:tc>
            <w:tc>
              <w:tcPr>
                <w:tcW w:w="3402" w:type="dxa"/>
              </w:tcPr>
              <w:p w14:paraId="46746485" w14:textId="77777777" w:rsidR="004E45F7" w:rsidRDefault="004E45F7">
                <w:pPr>
                  <w:tabs>
                    <w:tab w:val="right" w:pos="8838"/>
                  </w:tabs>
                  <w:ind w:left="-108" w:right="-105"/>
                </w:pPr>
              </w:p>
            </w:tc>
          </w:tr>
        </w:tbl>
        <w:p w14:paraId="2DF366F0" w14:textId="77777777" w:rsidR="004E45F7" w:rsidRDefault="004E45F7">
          <w:pPr>
            <w:tabs>
              <w:tab w:val="right" w:pos="8838"/>
            </w:tabs>
            <w:ind w:left="-28"/>
            <w:rPr>
              <w:rFonts w:ascii="Arial" w:eastAsia="Arial" w:hAnsi="Arial" w:cs="Arial"/>
              <w:b/>
            </w:rPr>
          </w:pPr>
        </w:p>
      </w:tc>
    </w:tr>
  </w:tbl>
  <w:p w14:paraId="1AAEE76D" w14:textId="77777777" w:rsidR="004E45F7" w:rsidRDefault="00DE6D0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D330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6A32"/>
    <w:multiLevelType w:val="multilevel"/>
    <w:tmpl w:val="7B363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C71B41"/>
    <w:multiLevelType w:val="multilevel"/>
    <w:tmpl w:val="663C8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175C11"/>
    <w:multiLevelType w:val="multilevel"/>
    <w:tmpl w:val="78A6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F7"/>
    <w:rsid w:val="000A4D95"/>
    <w:rsid w:val="00111CDC"/>
    <w:rsid w:val="0024497B"/>
    <w:rsid w:val="00253C80"/>
    <w:rsid w:val="00411798"/>
    <w:rsid w:val="00470AB6"/>
    <w:rsid w:val="0049762A"/>
    <w:rsid w:val="004E45F7"/>
    <w:rsid w:val="007E1D86"/>
    <w:rsid w:val="00846849"/>
    <w:rsid w:val="008E1EAC"/>
    <w:rsid w:val="00AA2C6B"/>
    <w:rsid w:val="00DE6D0A"/>
    <w:rsid w:val="00E8684F"/>
    <w:rsid w:val="00E91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38087D"/>
  <w15:docId w15:val="{128E8717-7664-4DE7-8002-1AAD0F0F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1C1696"/>
    <w:rPr>
      <w:color w:val="605E5C"/>
      <w:shd w:val="clear" w:color="auto" w:fill="E1DFDD"/>
    </w:rPr>
  </w:style>
  <w:style w:type="character" w:customStyle="1" w:styleId="Hipervnculo151">
    <w:name w:val="Hipervínculo151"/>
    <w:basedOn w:val="Fuentedeprrafopredeter"/>
    <w:uiPriority w:val="99"/>
    <w:rsid w:val="00CD732B"/>
    <w:rPr>
      <w:color w:val="467886"/>
      <w:u w:val="single"/>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uixquilucan.gob.mx/conac/conac-2025-1er-trimest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zOiVndp73osPq3PD77PWQg39A==">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10184</Words>
  <Characters>56018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2025-09-11T18:47:00Z</cp:lastPrinted>
  <dcterms:created xsi:type="dcterms:W3CDTF">2025-09-09T21:49:00Z</dcterms:created>
  <dcterms:modified xsi:type="dcterms:W3CDTF">2025-11-09T23:49:00Z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