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heme="minorHAnsi" w:hAnsi="Palatino Linotype" w:cstheme="minorBidi"/>
          <w:color w:val="FF0000"/>
          <w:sz w:val="22"/>
          <w:szCs w:val="22"/>
          <w:lang w:val="es-ES" w:eastAsia="en-US"/>
        </w:rPr>
        <w:id w:val="-1872525245"/>
        <w:docPartObj>
          <w:docPartGallery w:val="Table of Contents"/>
          <w:docPartUnique/>
        </w:docPartObj>
      </w:sdtPr>
      <w:sdtEndPr>
        <w:rPr>
          <w:b/>
          <w:bCs/>
        </w:rPr>
      </w:sdtEndPr>
      <w:sdtContent>
        <w:p w14:paraId="282C637A" w14:textId="77777777" w:rsidR="00BF7EE1" w:rsidRDefault="00BF7EE1" w:rsidP="00A62211">
          <w:pPr>
            <w:pStyle w:val="TtulodeTDC"/>
            <w:spacing w:before="0" w:line="360" w:lineRule="auto"/>
            <w:jc w:val="center"/>
            <w:rPr>
              <w:rFonts w:ascii="Palatino Linotype" w:eastAsiaTheme="minorHAnsi" w:hAnsi="Palatino Linotype" w:cstheme="minorBidi"/>
              <w:color w:val="FF0000"/>
              <w:sz w:val="22"/>
              <w:szCs w:val="22"/>
              <w:lang w:val="es-ES" w:eastAsia="en-US"/>
            </w:rPr>
          </w:pPr>
        </w:p>
        <w:p w14:paraId="3EEF47A1" w14:textId="77777777" w:rsidR="00BF7EE1" w:rsidRDefault="00BF7EE1" w:rsidP="00A62211">
          <w:pPr>
            <w:pStyle w:val="TtulodeTDC"/>
            <w:spacing w:before="0" w:line="360" w:lineRule="auto"/>
            <w:jc w:val="center"/>
            <w:rPr>
              <w:rFonts w:ascii="Palatino Linotype" w:eastAsiaTheme="minorHAnsi" w:hAnsi="Palatino Linotype" w:cstheme="minorBidi"/>
              <w:color w:val="FF0000"/>
              <w:sz w:val="22"/>
              <w:szCs w:val="22"/>
              <w:lang w:val="es-ES" w:eastAsia="en-US"/>
            </w:rPr>
          </w:pPr>
        </w:p>
        <w:p w14:paraId="00A5C568" w14:textId="77777777" w:rsidR="00BF7EE1" w:rsidRDefault="00BF7EE1" w:rsidP="00A62211">
          <w:pPr>
            <w:pStyle w:val="TtulodeTDC"/>
            <w:spacing w:before="0" w:line="360" w:lineRule="auto"/>
            <w:jc w:val="center"/>
            <w:rPr>
              <w:rFonts w:ascii="Palatino Linotype" w:eastAsiaTheme="minorHAnsi" w:hAnsi="Palatino Linotype" w:cstheme="minorBidi"/>
              <w:color w:val="FF0000"/>
              <w:sz w:val="22"/>
              <w:szCs w:val="22"/>
              <w:lang w:val="es-ES" w:eastAsia="en-US"/>
            </w:rPr>
          </w:pPr>
        </w:p>
        <w:p w14:paraId="6D3D8C7A" w14:textId="7C9BD0CA" w:rsidR="008D4BF2" w:rsidRPr="00DF7D3E" w:rsidRDefault="008D4BF2" w:rsidP="00A62211">
          <w:pPr>
            <w:pStyle w:val="TtulodeTDC"/>
            <w:spacing w:before="0" w:line="360" w:lineRule="auto"/>
            <w:jc w:val="center"/>
            <w:rPr>
              <w:rFonts w:ascii="Palatino Linotype" w:hAnsi="Palatino Linotype"/>
              <w:color w:val="auto"/>
              <w:sz w:val="22"/>
              <w:szCs w:val="22"/>
            </w:rPr>
          </w:pPr>
          <w:r w:rsidRPr="00DF7D3E">
            <w:rPr>
              <w:rFonts w:ascii="Palatino Linotype" w:hAnsi="Palatino Linotype"/>
              <w:color w:val="auto"/>
              <w:sz w:val="22"/>
              <w:szCs w:val="22"/>
              <w:lang w:val="es-ES"/>
            </w:rPr>
            <w:t>RES</w:t>
          </w:r>
          <w:r w:rsidR="00DF7D3E" w:rsidRPr="00DF7D3E">
            <w:rPr>
              <w:rFonts w:ascii="Palatino Linotype" w:hAnsi="Palatino Linotype"/>
              <w:color w:val="auto"/>
              <w:sz w:val="22"/>
              <w:szCs w:val="22"/>
              <w:lang w:val="es-ES"/>
            </w:rPr>
            <w:t>OLUCIÓN DEL RECURSO DE REVISIÓN 1115</w:t>
          </w:r>
          <w:r w:rsidR="00177C65" w:rsidRPr="00DF7D3E">
            <w:rPr>
              <w:rFonts w:ascii="Palatino Linotype" w:eastAsia="Calibri" w:hAnsi="Palatino Linotype" w:cs="Tahoma"/>
              <w:color w:val="auto"/>
              <w:sz w:val="22"/>
              <w:szCs w:val="22"/>
            </w:rPr>
            <w:t>6</w:t>
          </w:r>
          <w:r w:rsidRPr="00DF7D3E">
            <w:rPr>
              <w:rFonts w:ascii="Palatino Linotype" w:eastAsia="Calibri" w:hAnsi="Palatino Linotype" w:cs="Tahoma"/>
              <w:color w:val="auto"/>
              <w:sz w:val="22"/>
              <w:szCs w:val="22"/>
            </w:rPr>
            <w:t>/INFOEM/IP/RR/2025</w:t>
          </w:r>
        </w:p>
        <w:p w14:paraId="01904E22" w14:textId="77777777" w:rsidR="009A209E" w:rsidRPr="009A209E" w:rsidRDefault="008D4BF2">
          <w:pPr>
            <w:pStyle w:val="TDC1"/>
            <w:tabs>
              <w:tab w:val="right" w:leader="dot" w:pos="8921"/>
            </w:tabs>
            <w:rPr>
              <w:rFonts w:asciiTheme="minorHAnsi" w:eastAsiaTheme="minorEastAsia" w:hAnsiTheme="minorHAnsi"/>
              <w:noProof/>
              <w:color w:val="auto"/>
              <w:lang w:eastAsia="es-MX"/>
            </w:rPr>
          </w:pPr>
          <w:r w:rsidRPr="00DF7D3E">
            <w:rPr>
              <w:color w:val="FF0000"/>
            </w:rPr>
            <w:fldChar w:fldCharType="begin"/>
          </w:r>
          <w:r w:rsidRPr="00DF7D3E">
            <w:rPr>
              <w:color w:val="FF0000"/>
            </w:rPr>
            <w:instrText xml:space="preserve"> TOC \o "1-3" \h \z \u </w:instrText>
          </w:r>
          <w:r w:rsidRPr="00DF7D3E">
            <w:rPr>
              <w:color w:val="FF0000"/>
            </w:rPr>
            <w:fldChar w:fldCharType="separate"/>
          </w:r>
          <w:hyperlink w:anchor="_Toc215762881" w:history="1">
            <w:r w:rsidR="009A209E" w:rsidRPr="009A209E">
              <w:rPr>
                <w:rStyle w:val="Hipervnculo"/>
                <w:rFonts w:eastAsia="Calibri"/>
                <w:noProof/>
                <w:lang w:val="es-ES"/>
              </w:rPr>
              <w:t>A N T E C E D E N T E S</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_Toc215762881 \h </w:instrText>
            </w:r>
            <w:r w:rsidR="009A209E" w:rsidRPr="009A209E">
              <w:rPr>
                <w:noProof/>
                <w:webHidden/>
              </w:rPr>
            </w:r>
            <w:r w:rsidR="009A209E" w:rsidRPr="009A209E">
              <w:rPr>
                <w:noProof/>
                <w:webHidden/>
              </w:rPr>
              <w:fldChar w:fldCharType="separate"/>
            </w:r>
            <w:r w:rsidR="002B3DEC">
              <w:rPr>
                <w:noProof/>
                <w:webHidden/>
              </w:rPr>
              <w:t>2</w:t>
            </w:r>
            <w:r w:rsidR="009A209E" w:rsidRPr="009A209E">
              <w:rPr>
                <w:noProof/>
                <w:webHidden/>
              </w:rPr>
              <w:fldChar w:fldCharType="end"/>
            </w:r>
          </w:hyperlink>
        </w:p>
        <w:p w14:paraId="1812286C" w14:textId="77777777" w:rsidR="009A209E" w:rsidRPr="009A209E" w:rsidRDefault="002476CA">
          <w:pPr>
            <w:pStyle w:val="TDC2"/>
            <w:tabs>
              <w:tab w:val="right" w:leader="dot" w:pos="8921"/>
            </w:tabs>
            <w:rPr>
              <w:rFonts w:asciiTheme="minorHAnsi" w:eastAsiaTheme="minorEastAsia" w:hAnsiTheme="minorHAnsi"/>
              <w:noProof/>
              <w:color w:val="auto"/>
              <w:lang w:eastAsia="es-MX"/>
            </w:rPr>
          </w:pPr>
          <w:hyperlink w:anchor="_Toc215762882" w:history="1">
            <w:r w:rsidR="009A209E" w:rsidRPr="009A209E">
              <w:rPr>
                <w:rStyle w:val="Hipervnculo"/>
                <w:rFonts w:eastAsia="Calibri"/>
                <w:noProof/>
                <w:lang w:val="es-ES"/>
              </w:rPr>
              <w:t>I. Presentación de las solicitudes de información</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_Toc215762882 \h </w:instrText>
            </w:r>
            <w:r w:rsidR="009A209E" w:rsidRPr="009A209E">
              <w:rPr>
                <w:noProof/>
                <w:webHidden/>
              </w:rPr>
            </w:r>
            <w:r w:rsidR="009A209E" w:rsidRPr="009A209E">
              <w:rPr>
                <w:noProof/>
                <w:webHidden/>
              </w:rPr>
              <w:fldChar w:fldCharType="separate"/>
            </w:r>
            <w:r w:rsidR="002B3DEC">
              <w:rPr>
                <w:noProof/>
                <w:webHidden/>
              </w:rPr>
              <w:t>2</w:t>
            </w:r>
            <w:r w:rsidR="009A209E" w:rsidRPr="009A209E">
              <w:rPr>
                <w:noProof/>
                <w:webHidden/>
              </w:rPr>
              <w:fldChar w:fldCharType="end"/>
            </w:r>
          </w:hyperlink>
        </w:p>
        <w:p w14:paraId="0BA58850" w14:textId="77777777" w:rsidR="009A209E" w:rsidRPr="009A209E" w:rsidRDefault="002476CA">
          <w:pPr>
            <w:pStyle w:val="TDC2"/>
            <w:tabs>
              <w:tab w:val="right" w:leader="dot" w:pos="8921"/>
            </w:tabs>
            <w:rPr>
              <w:rFonts w:asciiTheme="minorHAnsi" w:eastAsiaTheme="minorEastAsia" w:hAnsiTheme="minorHAnsi"/>
              <w:noProof/>
              <w:color w:val="auto"/>
              <w:lang w:eastAsia="es-MX"/>
            </w:rPr>
          </w:pPr>
          <w:hyperlink w:anchor="_Toc215762883" w:history="1">
            <w:r w:rsidR="009A209E" w:rsidRPr="009A209E">
              <w:rPr>
                <w:rStyle w:val="Hipervnculo"/>
                <w:rFonts w:eastAsia="Times New Roman"/>
                <w:noProof/>
                <w:lang w:eastAsia="es-ES"/>
              </w:rPr>
              <w:t>II. Respuesta del Sujeto Obligado</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_Toc215762883 \h </w:instrText>
            </w:r>
            <w:r w:rsidR="009A209E" w:rsidRPr="009A209E">
              <w:rPr>
                <w:noProof/>
                <w:webHidden/>
              </w:rPr>
            </w:r>
            <w:r w:rsidR="009A209E" w:rsidRPr="009A209E">
              <w:rPr>
                <w:noProof/>
                <w:webHidden/>
              </w:rPr>
              <w:fldChar w:fldCharType="separate"/>
            </w:r>
            <w:r w:rsidR="002B3DEC">
              <w:rPr>
                <w:noProof/>
                <w:webHidden/>
              </w:rPr>
              <w:t>3</w:t>
            </w:r>
            <w:r w:rsidR="009A209E" w:rsidRPr="009A209E">
              <w:rPr>
                <w:noProof/>
                <w:webHidden/>
              </w:rPr>
              <w:fldChar w:fldCharType="end"/>
            </w:r>
          </w:hyperlink>
        </w:p>
        <w:p w14:paraId="686B1234" w14:textId="77777777" w:rsidR="009A209E" w:rsidRPr="009A209E" w:rsidRDefault="002476CA">
          <w:pPr>
            <w:pStyle w:val="TDC2"/>
            <w:tabs>
              <w:tab w:val="right" w:leader="dot" w:pos="8921"/>
            </w:tabs>
            <w:rPr>
              <w:rFonts w:asciiTheme="minorHAnsi" w:eastAsiaTheme="minorEastAsia" w:hAnsiTheme="minorHAnsi"/>
              <w:noProof/>
              <w:color w:val="auto"/>
              <w:lang w:eastAsia="es-MX"/>
            </w:rPr>
          </w:pPr>
          <w:hyperlink w:anchor="_Toc215762884" w:history="1">
            <w:r w:rsidR="009A209E" w:rsidRPr="009A209E">
              <w:rPr>
                <w:rStyle w:val="Hipervnculo"/>
                <w:rFonts w:eastAsia="Calibri"/>
                <w:noProof/>
              </w:rPr>
              <w:t>III. Interposición del Recurso de Revisión</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_Toc215762884 \h </w:instrText>
            </w:r>
            <w:r w:rsidR="009A209E" w:rsidRPr="009A209E">
              <w:rPr>
                <w:noProof/>
                <w:webHidden/>
              </w:rPr>
            </w:r>
            <w:r w:rsidR="009A209E" w:rsidRPr="009A209E">
              <w:rPr>
                <w:noProof/>
                <w:webHidden/>
              </w:rPr>
              <w:fldChar w:fldCharType="separate"/>
            </w:r>
            <w:r w:rsidR="002B3DEC">
              <w:rPr>
                <w:noProof/>
                <w:webHidden/>
              </w:rPr>
              <w:t>4</w:t>
            </w:r>
            <w:r w:rsidR="009A209E" w:rsidRPr="009A209E">
              <w:rPr>
                <w:noProof/>
                <w:webHidden/>
              </w:rPr>
              <w:fldChar w:fldCharType="end"/>
            </w:r>
          </w:hyperlink>
        </w:p>
        <w:p w14:paraId="6EA652BB" w14:textId="77777777" w:rsidR="009A209E" w:rsidRPr="009A209E" w:rsidRDefault="002476CA">
          <w:pPr>
            <w:pStyle w:val="TDC2"/>
            <w:tabs>
              <w:tab w:val="right" w:leader="dot" w:pos="8921"/>
            </w:tabs>
            <w:rPr>
              <w:rFonts w:asciiTheme="minorHAnsi" w:eastAsiaTheme="minorEastAsia" w:hAnsiTheme="minorHAnsi"/>
              <w:noProof/>
              <w:color w:val="auto"/>
              <w:lang w:eastAsia="es-MX"/>
            </w:rPr>
          </w:pPr>
          <w:hyperlink w:anchor="_Toc215762885" w:history="1">
            <w:r w:rsidR="009A209E" w:rsidRPr="009A209E">
              <w:rPr>
                <w:rStyle w:val="Hipervnculo"/>
                <w:rFonts w:eastAsia="Calibri"/>
                <w:noProof/>
              </w:rPr>
              <w:t xml:space="preserve">IV. </w:t>
            </w:r>
            <w:r w:rsidR="009A209E" w:rsidRPr="009A209E">
              <w:rPr>
                <w:rStyle w:val="Hipervnculo"/>
                <w:rFonts w:eastAsia="Batang"/>
                <w:noProof/>
              </w:rPr>
              <w:t>Trámite de los Recursos de Revisión</w:t>
            </w:r>
            <w:r w:rsidR="009A209E" w:rsidRPr="009A209E">
              <w:rPr>
                <w:rStyle w:val="Hipervnculo"/>
                <w:rFonts w:eastAsia="Calibri"/>
                <w:noProof/>
              </w:rPr>
              <w:t xml:space="preserve"> </w:t>
            </w:r>
            <w:r w:rsidR="009A209E" w:rsidRPr="009A209E">
              <w:rPr>
                <w:rStyle w:val="Hipervnculo"/>
                <w:rFonts w:eastAsia="Batang"/>
                <w:noProof/>
              </w:rPr>
              <w:t>ante este Instituto</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_Toc215762885 \h </w:instrText>
            </w:r>
            <w:r w:rsidR="009A209E" w:rsidRPr="009A209E">
              <w:rPr>
                <w:noProof/>
                <w:webHidden/>
              </w:rPr>
            </w:r>
            <w:r w:rsidR="009A209E" w:rsidRPr="009A209E">
              <w:rPr>
                <w:noProof/>
                <w:webHidden/>
              </w:rPr>
              <w:fldChar w:fldCharType="separate"/>
            </w:r>
            <w:r w:rsidR="002B3DEC">
              <w:rPr>
                <w:noProof/>
                <w:webHidden/>
              </w:rPr>
              <w:t>5</w:t>
            </w:r>
            <w:r w:rsidR="009A209E" w:rsidRPr="009A209E">
              <w:rPr>
                <w:noProof/>
                <w:webHidden/>
              </w:rPr>
              <w:fldChar w:fldCharType="end"/>
            </w:r>
          </w:hyperlink>
        </w:p>
        <w:p w14:paraId="7DC0BF6C" w14:textId="77777777" w:rsidR="009A209E" w:rsidRPr="009A209E" w:rsidRDefault="002476CA">
          <w:pPr>
            <w:pStyle w:val="TDC3"/>
            <w:tabs>
              <w:tab w:val="right" w:leader="dot" w:pos="8921"/>
            </w:tabs>
            <w:rPr>
              <w:rFonts w:asciiTheme="minorHAnsi" w:eastAsiaTheme="minorEastAsia" w:hAnsiTheme="minorHAnsi"/>
              <w:noProof/>
              <w:color w:val="auto"/>
              <w:lang w:eastAsia="es-MX"/>
            </w:rPr>
          </w:pPr>
          <w:hyperlink w:anchor="_Toc215762886" w:history="1">
            <w:r w:rsidR="009A209E" w:rsidRPr="009A209E">
              <w:rPr>
                <w:rStyle w:val="Hipervnculo"/>
                <w:noProof/>
              </w:rPr>
              <w:t>a) Turno del Medio de Impugnación</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_Toc215762886 \h </w:instrText>
            </w:r>
            <w:r w:rsidR="009A209E" w:rsidRPr="009A209E">
              <w:rPr>
                <w:noProof/>
                <w:webHidden/>
              </w:rPr>
            </w:r>
            <w:r w:rsidR="009A209E" w:rsidRPr="009A209E">
              <w:rPr>
                <w:noProof/>
                <w:webHidden/>
              </w:rPr>
              <w:fldChar w:fldCharType="separate"/>
            </w:r>
            <w:r w:rsidR="002B3DEC">
              <w:rPr>
                <w:noProof/>
                <w:webHidden/>
              </w:rPr>
              <w:t>5</w:t>
            </w:r>
            <w:r w:rsidR="009A209E" w:rsidRPr="009A209E">
              <w:rPr>
                <w:noProof/>
                <w:webHidden/>
              </w:rPr>
              <w:fldChar w:fldCharType="end"/>
            </w:r>
          </w:hyperlink>
        </w:p>
        <w:p w14:paraId="667C9D39" w14:textId="77777777" w:rsidR="009A209E" w:rsidRPr="009A209E" w:rsidRDefault="002476CA">
          <w:pPr>
            <w:pStyle w:val="TDC1"/>
            <w:tabs>
              <w:tab w:val="right" w:leader="dot" w:pos="8921"/>
            </w:tabs>
            <w:rPr>
              <w:rFonts w:asciiTheme="minorHAnsi" w:eastAsiaTheme="minorEastAsia" w:hAnsiTheme="minorHAnsi"/>
              <w:noProof/>
              <w:color w:val="auto"/>
              <w:lang w:eastAsia="es-MX"/>
            </w:rPr>
          </w:pPr>
          <w:hyperlink w:anchor="_Toc215762887" w:history="1">
            <w:r w:rsidR="009A209E" w:rsidRPr="009A209E">
              <w:rPr>
                <w:rStyle w:val="Hipervnculo"/>
                <w:rFonts w:eastAsia="Palatino Linotype" w:cs="Times New Roman"/>
                <w:noProof/>
              </w:rPr>
              <w:t>C O N S I D E R A N D O S</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_Toc215762887 \h </w:instrText>
            </w:r>
            <w:r w:rsidR="009A209E" w:rsidRPr="009A209E">
              <w:rPr>
                <w:noProof/>
                <w:webHidden/>
              </w:rPr>
            </w:r>
            <w:r w:rsidR="009A209E" w:rsidRPr="009A209E">
              <w:rPr>
                <w:noProof/>
                <w:webHidden/>
              </w:rPr>
              <w:fldChar w:fldCharType="separate"/>
            </w:r>
            <w:r w:rsidR="002B3DEC">
              <w:rPr>
                <w:noProof/>
                <w:webHidden/>
              </w:rPr>
              <w:t>12</w:t>
            </w:r>
            <w:r w:rsidR="009A209E" w:rsidRPr="009A209E">
              <w:rPr>
                <w:noProof/>
                <w:webHidden/>
              </w:rPr>
              <w:fldChar w:fldCharType="end"/>
            </w:r>
          </w:hyperlink>
        </w:p>
        <w:p w14:paraId="55A891CF" w14:textId="77777777" w:rsidR="009A209E" w:rsidRPr="009A209E" w:rsidRDefault="002476CA">
          <w:pPr>
            <w:pStyle w:val="TDC2"/>
            <w:tabs>
              <w:tab w:val="right" w:leader="dot" w:pos="8921"/>
            </w:tabs>
            <w:rPr>
              <w:rFonts w:asciiTheme="minorHAnsi" w:eastAsiaTheme="minorEastAsia" w:hAnsiTheme="minorHAnsi"/>
              <w:noProof/>
              <w:color w:val="auto"/>
              <w:lang w:eastAsia="es-MX"/>
            </w:rPr>
          </w:pPr>
          <w:hyperlink w:anchor="_Toc215762888" w:history="1">
            <w:r w:rsidR="009A209E" w:rsidRPr="009A209E">
              <w:rPr>
                <w:rStyle w:val="Hipervnculo"/>
                <w:rFonts w:eastAsia="Palatino Linotype" w:cs="Times New Roman"/>
                <w:noProof/>
              </w:rPr>
              <w:t>PRIMERO. Competencia</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_Toc215762888 \h </w:instrText>
            </w:r>
            <w:r w:rsidR="009A209E" w:rsidRPr="009A209E">
              <w:rPr>
                <w:noProof/>
                <w:webHidden/>
              </w:rPr>
            </w:r>
            <w:r w:rsidR="009A209E" w:rsidRPr="009A209E">
              <w:rPr>
                <w:noProof/>
                <w:webHidden/>
              </w:rPr>
              <w:fldChar w:fldCharType="separate"/>
            </w:r>
            <w:r w:rsidR="002B3DEC">
              <w:rPr>
                <w:noProof/>
                <w:webHidden/>
              </w:rPr>
              <w:t>12</w:t>
            </w:r>
            <w:r w:rsidR="009A209E" w:rsidRPr="009A209E">
              <w:rPr>
                <w:noProof/>
                <w:webHidden/>
              </w:rPr>
              <w:fldChar w:fldCharType="end"/>
            </w:r>
          </w:hyperlink>
        </w:p>
        <w:p w14:paraId="3EEEA6F0" w14:textId="77777777" w:rsidR="009A209E" w:rsidRPr="009A209E" w:rsidRDefault="002476CA">
          <w:pPr>
            <w:pStyle w:val="TDC2"/>
            <w:tabs>
              <w:tab w:val="right" w:leader="dot" w:pos="8921"/>
            </w:tabs>
            <w:rPr>
              <w:rFonts w:asciiTheme="minorHAnsi" w:eastAsiaTheme="minorEastAsia" w:hAnsiTheme="minorHAnsi"/>
              <w:noProof/>
              <w:color w:val="auto"/>
              <w:lang w:eastAsia="es-MX"/>
            </w:rPr>
          </w:pPr>
          <w:hyperlink w:anchor="_Toc215762889" w:history="1">
            <w:r w:rsidR="009A209E" w:rsidRPr="009A209E">
              <w:rPr>
                <w:rStyle w:val="Hipervnculo"/>
                <w:rFonts w:eastAsia="Calibri"/>
                <w:noProof/>
                <w:lang w:val="es-ES" w:eastAsia="es-MX"/>
              </w:rPr>
              <w:t xml:space="preserve">SEGUNDO. </w:t>
            </w:r>
            <w:r w:rsidR="009A209E" w:rsidRPr="009A209E">
              <w:rPr>
                <w:rStyle w:val="Hipervnculo"/>
                <w:rFonts w:eastAsia="Times New Roman"/>
                <w:noProof/>
                <w:lang w:val="es-ES" w:eastAsia="es-ES"/>
              </w:rPr>
              <w:t>Causales de improcedencia y sobreseimiento</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_Toc215762889 \h </w:instrText>
            </w:r>
            <w:r w:rsidR="009A209E" w:rsidRPr="009A209E">
              <w:rPr>
                <w:noProof/>
                <w:webHidden/>
              </w:rPr>
            </w:r>
            <w:r w:rsidR="009A209E" w:rsidRPr="009A209E">
              <w:rPr>
                <w:noProof/>
                <w:webHidden/>
              </w:rPr>
              <w:fldChar w:fldCharType="separate"/>
            </w:r>
            <w:r w:rsidR="002B3DEC">
              <w:rPr>
                <w:noProof/>
                <w:webHidden/>
              </w:rPr>
              <w:t>12</w:t>
            </w:r>
            <w:r w:rsidR="009A209E" w:rsidRPr="009A209E">
              <w:rPr>
                <w:noProof/>
                <w:webHidden/>
              </w:rPr>
              <w:fldChar w:fldCharType="end"/>
            </w:r>
          </w:hyperlink>
        </w:p>
        <w:p w14:paraId="64871EE0" w14:textId="77777777" w:rsidR="009A209E" w:rsidRPr="009A209E" w:rsidRDefault="002476CA">
          <w:pPr>
            <w:pStyle w:val="TDC2"/>
            <w:tabs>
              <w:tab w:val="right" w:leader="dot" w:pos="8921"/>
            </w:tabs>
            <w:rPr>
              <w:rFonts w:asciiTheme="minorHAnsi" w:eastAsiaTheme="minorEastAsia" w:hAnsiTheme="minorHAnsi"/>
              <w:noProof/>
              <w:color w:val="auto"/>
              <w:lang w:eastAsia="es-MX"/>
            </w:rPr>
          </w:pPr>
          <w:hyperlink w:anchor="_Toc215762890" w:history="1">
            <w:r w:rsidR="009A209E" w:rsidRPr="009A209E">
              <w:rPr>
                <w:rStyle w:val="Hipervnculo"/>
                <w:rFonts w:eastAsia="Times New Roman"/>
                <w:noProof/>
                <w:lang w:val="es-ES" w:eastAsia="es-ES"/>
              </w:rPr>
              <w:t>TERCERO. Determinación de la Controversia</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_Toc215762890 \h </w:instrText>
            </w:r>
            <w:r w:rsidR="009A209E" w:rsidRPr="009A209E">
              <w:rPr>
                <w:noProof/>
                <w:webHidden/>
              </w:rPr>
            </w:r>
            <w:r w:rsidR="009A209E" w:rsidRPr="009A209E">
              <w:rPr>
                <w:noProof/>
                <w:webHidden/>
              </w:rPr>
              <w:fldChar w:fldCharType="separate"/>
            </w:r>
            <w:r w:rsidR="002B3DEC">
              <w:rPr>
                <w:noProof/>
                <w:webHidden/>
              </w:rPr>
              <w:t>14</w:t>
            </w:r>
            <w:r w:rsidR="009A209E" w:rsidRPr="009A209E">
              <w:rPr>
                <w:noProof/>
                <w:webHidden/>
              </w:rPr>
              <w:fldChar w:fldCharType="end"/>
            </w:r>
          </w:hyperlink>
        </w:p>
        <w:p w14:paraId="2EB8617A" w14:textId="77777777" w:rsidR="009A209E" w:rsidRPr="009A209E" w:rsidRDefault="002476CA">
          <w:pPr>
            <w:pStyle w:val="TDC2"/>
            <w:tabs>
              <w:tab w:val="right" w:leader="dot" w:pos="8921"/>
            </w:tabs>
            <w:rPr>
              <w:rFonts w:asciiTheme="minorHAnsi" w:eastAsiaTheme="minorEastAsia" w:hAnsiTheme="minorHAnsi"/>
              <w:noProof/>
              <w:color w:val="auto"/>
              <w:lang w:eastAsia="es-MX"/>
            </w:rPr>
          </w:pPr>
          <w:hyperlink w:anchor="_Toc215762891" w:history="1">
            <w:r w:rsidR="009A209E" w:rsidRPr="009A209E">
              <w:rPr>
                <w:rStyle w:val="Hipervnculo"/>
                <w:rFonts w:eastAsia="Times New Roman"/>
                <w:noProof/>
                <w:lang w:val="es-ES" w:eastAsia="es-ES"/>
              </w:rPr>
              <w:t xml:space="preserve">CUARTO. </w:t>
            </w:r>
            <w:r w:rsidR="009A209E" w:rsidRPr="009A209E">
              <w:rPr>
                <w:rStyle w:val="Hipervnculo"/>
                <w:rFonts w:eastAsia="Times New Roman"/>
                <w:noProof/>
                <w:lang w:eastAsia="es-ES"/>
              </w:rPr>
              <w:t>Marco normativo aplicable en materia de transparencia y acceso a la información pública</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_Toc215762891 \h </w:instrText>
            </w:r>
            <w:r w:rsidR="009A209E" w:rsidRPr="009A209E">
              <w:rPr>
                <w:noProof/>
                <w:webHidden/>
              </w:rPr>
            </w:r>
            <w:r w:rsidR="009A209E" w:rsidRPr="009A209E">
              <w:rPr>
                <w:noProof/>
                <w:webHidden/>
              </w:rPr>
              <w:fldChar w:fldCharType="separate"/>
            </w:r>
            <w:r w:rsidR="002B3DEC">
              <w:rPr>
                <w:noProof/>
                <w:webHidden/>
              </w:rPr>
              <w:t>16</w:t>
            </w:r>
            <w:r w:rsidR="009A209E" w:rsidRPr="009A209E">
              <w:rPr>
                <w:noProof/>
                <w:webHidden/>
              </w:rPr>
              <w:fldChar w:fldCharType="end"/>
            </w:r>
          </w:hyperlink>
        </w:p>
        <w:p w14:paraId="72804096" w14:textId="77777777" w:rsidR="009A209E" w:rsidRPr="009A209E" w:rsidRDefault="002476CA">
          <w:pPr>
            <w:pStyle w:val="TDC1"/>
            <w:tabs>
              <w:tab w:val="right" w:leader="dot" w:pos="8921"/>
            </w:tabs>
            <w:rPr>
              <w:rFonts w:asciiTheme="minorHAnsi" w:eastAsiaTheme="minorEastAsia" w:hAnsiTheme="minorHAnsi"/>
              <w:noProof/>
              <w:color w:val="auto"/>
              <w:lang w:eastAsia="es-MX"/>
            </w:rPr>
          </w:pPr>
          <w:hyperlink w:anchor="_Toc215762892" w:history="1">
            <w:r w:rsidR="009A209E" w:rsidRPr="009A209E">
              <w:rPr>
                <w:rStyle w:val="Hipervnculo"/>
                <w:rFonts w:eastAsia="Times New Roman"/>
                <w:noProof/>
                <w:lang w:val="es-ES" w:eastAsia="es-ES"/>
              </w:rPr>
              <w:t>QUINTO. Estudio de Fondo</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_Toc215762892 \h </w:instrText>
            </w:r>
            <w:r w:rsidR="009A209E" w:rsidRPr="009A209E">
              <w:rPr>
                <w:noProof/>
                <w:webHidden/>
              </w:rPr>
            </w:r>
            <w:r w:rsidR="009A209E" w:rsidRPr="009A209E">
              <w:rPr>
                <w:noProof/>
                <w:webHidden/>
              </w:rPr>
              <w:fldChar w:fldCharType="separate"/>
            </w:r>
            <w:r w:rsidR="002B3DEC">
              <w:rPr>
                <w:noProof/>
                <w:webHidden/>
              </w:rPr>
              <w:t>17</w:t>
            </w:r>
            <w:r w:rsidR="009A209E" w:rsidRPr="009A209E">
              <w:rPr>
                <w:noProof/>
                <w:webHidden/>
              </w:rPr>
              <w:fldChar w:fldCharType="end"/>
            </w:r>
          </w:hyperlink>
        </w:p>
        <w:p w14:paraId="3D3AAE55" w14:textId="77777777" w:rsidR="009A209E" w:rsidRPr="009A209E" w:rsidRDefault="002476CA">
          <w:pPr>
            <w:pStyle w:val="TDC1"/>
            <w:tabs>
              <w:tab w:val="right" w:leader="dot" w:pos="8921"/>
            </w:tabs>
            <w:rPr>
              <w:rFonts w:asciiTheme="minorHAnsi" w:eastAsiaTheme="minorEastAsia" w:hAnsiTheme="minorHAnsi"/>
              <w:noProof/>
              <w:color w:val="auto"/>
              <w:lang w:eastAsia="es-MX"/>
            </w:rPr>
          </w:pPr>
          <w:hyperlink w:anchor="_Toc215762893" w:history="1">
            <w:r w:rsidR="009A209E" w:rsidRPr="009A209E">
              <w:rPr>
                <w:rStyle w:val="Hipervnculo"/>
                <w:noProof/>
              </w:rPr>
              <w:t>SEXTO. Decisión</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_Toc215762893 \h </w:instrText>
            </w:r>
            <w:r w:rsidR="009A209E" w:rsidRPr="009A209E">
              <w:rPr>
                <w:noProof/>
                <w:webHidden/>
              </w:rPr>
            </w:r>
            <w:r w:rsidR="009A209E" w:rsidRPr="009A209E">
              <w:rPr>
                <w:noProof/>
                <w:webHidden/>
              </w:rPr>
              <w:fldChar w:fldCharType="separate"/>
            </w:r>
            <w:r w:rsidR="002B3DEC">
              <w:rPr>
                <w:noProof/>
                <w:webHidden/>
              </w:rPr>
              <w:t>28</w:t>
            </w:r>
            <w:r w:rsidR="009A209E" w:rsidRPr="009A209E">
              <w:rPr>
                <w:noProof/>
                <w:webHidden/>
              </w:rPr>
              <w:fldChar w:fldCharType="end"/>
            </w:r>
          </w:hyperlink>
        </w:p>
        <w:p w14:paraId="0F3EC5D4" w14:textId="77777777" w:rsidR="009A209E" w:rsidRPr="009A209E" w:rsidRDefault="002476CA">
          <w:pPr>
            <w:pStyle w:val="TDC1"/>
            <w:tabs>
              <w:tab w:val="right" w:leader="dot" w:pos="8921"/>
            </w:tabs>
            <w:rPr>
              <w:rFonts w:asciiTheme="minorHAnsi" w:eastAsiaTheme="minorEastAsia" w:hAnsiTheme="minorHAnsi"/>
              <w:noProof/>
              <w:color w:val="auto"/>
              <w:lang w:eastAsia="es-MX"/>
            </w:rPr>
          </w:pPr>
          <w:hyperlink w:anchor="_Toc215762894" w:history="1">
            <w:r w:rsidR="009A209E" w:rsidRPr="009A209E">
              <w:rPr>
                <w:rStyle w:val="Hipervnculo"/>
                <w:noProof/>
              </w:rPr>
              <w:t>R E S U E L V E</w:t>
            </w:r>
            <w:r w:rsidR="009A209E" w:rsidRPr="009A209E">
              <w:rPr>
                <w:noProof/>
                <w:webHidden/>
              </w:rPr>
              <w:tab/>
            </w:r>
            <w:r w:rsidR="009A209E" w:rsidRPr="009A209E">
              <w:rPr>
                <w:noProof/>
                <w:webHidden/>
              </w:rPr>
              <w:fldChar w:fldCharType="begin"/>
            </w:r>
            <w:r w:rsidR="009A209E" w:rsidRPr="009A209E">
              <w:rPr>
                <w:noProof/>
                <w:webHidden/>
              </w:rPr>
              <w:instrText xml:space="preserve"> PAGEREF _Toc215762894 \h </w:instrText>
            </w:r>
            <w:r w:rsidR="009A209E" w:rsidRPr="009A209E">
              <w:rPr>
                <w:noProof/>
                <w:webHidden/>
              </w:rPr>
            </w:r>
            <w:r w:rsidR="009A209E" w:rsidRPr="009A209E">
              <w:rPr>
                <w:noProof/>
                <w:webHidden/>
              </w:rPr>
              <w:fldChar w:fldCharType="separate"/>
            </w:r>
            <w:r w:rsidR="002B3DEC">
              <w:rPr>
                <w:noProof/>
                <w:webHidden/>
              </w:rPr>
              <w:t>28</w:t>
            </w:r>
            <w:r w:rsidR="009A209E" w:rsidRPr="009A209E">
              <w:rPr>
                <w:noProof/>
                <w:webHidden/>
              </w:rPr>
              <w:fldChar w:fldCharType="end"/>
            </w:r>
          </w:hyperlink>
        </w:p>
        <w:p w14:paraId="6D4313BC" w14:textId="02F7E26D" w:rsidR="008D4BF2" w:rsidRPr="00DF7D3E" w:rsidRDefault="008D4BF2" w:rsidP="00A62211">
          <w:pPr>
            <w:spacing w:line="360" w:lineRule="auto"/>
            <w:rPr>
              <w:color w:val="FF0000"/>
            </w:rPr>
          </w:pPr>
          <w:r w:rsidRPr="00DF7D3E">
            <w:rPr>
              <w:b/>
              <w:bCs/>
              <w:color w:val="FF0000"/>
              <w:lang w:val="es-ES"/>
            </w:rPr>
            <w:fldChar w:fldCharType="end"/>
          </w:r>
        </w:p>
      </w:sdtContent>
    </w:sdt>
    <w:p w14:paraId="63E834DF" w14:textId="346A501E" w:rsidR="00EC77D9" w:rsidRPr="00DF7D3E" w:rsidRDefault="008D4BF2" w:rsidP="00A62211">
      <w:pPr>
        <w:tabs>
          <w:tab w:val="left" w:pos="8931"/>
        </w:tabs>
        <w:spacing w:after="0" w:line="360" w:lineRule="auto"/>
        <w:rPr>
          <w:rFonts w:eastAsia="Calibri" w:cs="Tahoma"/>
          <w:color w:val="FF0000"/>
          <w:lang w:val="es-ES"/>
        </w:rPr>
      </w:pPr>
      <w:r w:rsidRPr="00DF7D3E">
        <w:rPr>
          <w:rFonts w:cs="Tahoma"/>
          <w:bCs/>
          <w:color w:val="FF0000"/>
        </w:rPr>
        <w:br w:type="column"/>
      </w:r>
      <w:r w:rsidR="00EC77D9" w:rsidRPr="00DF7D3E">
        <w:rPr>
          <w:rFonts w:cs="Tahoma"/>
          <w:bCs/>
          <w:color w:val="auto"/>
        </w:rPr>
        <w:lastRenderedPageBreak/>
        <w:t xml:space="preserve">Resolución del Pleno del Instituto de Transparencia, Acceso a la Información Pública y Protección de Datos Personales del Estado de México y Municipios, con domicilio en Metepec, </w:t>
      </w:r>
      <w:r w:rsidR="00EC77D9" w:rsidRPr="00DF7D3E">
        <w:rPr>
          <w:rFonts w:eastAsia="Calibri" w:cs="Tahoma"/>
          <w:color w:val="auto"/>
          <w:lang w:val="es-ES"/>
        </w:rPr>
        <w:t xml:space="preserve">Estado de México, de fecha </w:t>
      </w:r>
      <w:r w:rsidR="005D27AC">
        <w:rPr>
          <w:rFonts w:eastAsia="Calibri" w:cs="Tahoma"/>
          <w:color w:val="auto"/>
          <w:lang w:val="es-ES"/>
        </w:rPr>
        <w:t xml:space="preserve">tres de diciembre </w:t>
      </w:r>
      <w:r w:rsidR="00177C65" w:rsidRPr="00DF7D3E">
        <w:rPr>
          <w:rFonts w:eastAsia="Calibri" w:cs="Tahoma"/>
          <w:color w:val="auto"/>
          <w:lang w:val="es-ES"/>
        </w:rPr>
        <w:t>de dos mil veinticinco.</w:t>
      </w:r>
    </w:p>
    <w:p w14:paraId="5E4128C6" w14:textId="31091B34" w:rsidR="00EC77D9" w:rsidRPr="00DF7D3E" w:rsidRDefault="004F0E43" w:rsidP="00A62211">
      <w:pPr>
        <w:tabs>
          <w:tab w:val="left" w:pos="5580"/>
        </w:tabs>
        <w:spacing w:after="0" w:line="360" w:lineRule="auto"/>
        <w:rPr>
          <w:rFonts w:eastAsia="Calibri" w:cs="Tahoma"/>
          <w:b/>
          <w:bCs/>
          <w:color w:val="FF0000"/>
          <w:lang w:val="es-ES"/>
        </w:rPr>
      </w:pPr>
      <w:r w:rsidRPr="00DF7D3E">
        <w:rPr>
          <w:rFonts w:eastAsia="Calibri" w:cs="Tahoma"/>
          <w:b/>
          <w:bCs/>
          <w:color w:val="FF0000"/>
          <w:lang w:val="es-ES"/>
        </w:rPr>
        <w:tab/>
      </w:r>
    </w:p>
    <w:p w14:paraId="04C62500" w14:textId="5E52579E" w:rsidR="00EC77D9" w:rsidRPr="00550B40" w:rsidRDefault="00EC77D9" w:rsidP="00A62211">
      <w:pPr>
        <w:spacing w:after="0" w:line="360" w:lineRule="auto"/>
        <w:rPr>
          <w:rFonts w:eastAsia="Calibri" w:cs="Tahoma"/>
        </w:rPr>
      </w:pPr>
      <w:r w:rsidRPr="00DF7D3E">
        <w:rPr>
          <w:rFonts w:eastAsia="Calibri" w:cs="Tahoma"/>
          <w:b/>
          <w:bCs/>
          <w:color w:val="auto"/>
          <w:lang w:val="es-ES"/>
        </w:rPr>
        <w:t xml:space="preserve">VISTO </w:t>
      </w:r>
      <w:r w:rsidRPr="00DF7D3E">
        <w:rPr>
          <w:rFonts w:eastAsia="Calibri" w:cs="Tahoma"/>
          <w:color w:val="auto"/>
          <w:lang w:val="es-ES"/>
        </w:rPr>
        <w:t xml:space="preserve">el expediente conformado con motivo del Recurso de Revisión </w:t>
      </w:r>
      <w:bookmarkStart w:id="0" w:name="_Hlk168055842"/>
      <w:r w:rsidR="00DF7D3E" w:rsidRPr="00126E92">
        <w:rPr>
          <w:rFonts w:eastAsia="Calibri" w:cs="Tahoma"/>
          <w:b/>
          <w:color w:val="auto"/>
        </w:rPr>
        <w:t>11156</w:t>
      </w:r>
      <w:r w:rsidR="00531689" w:rsidRPr="00126E92">
        <w:rPr>
          <w:rFonts w:eastAsia="Calibri" w:cs="Tahoma"/>
          <w:b/>
          <w:color w:val="auto"/>
        </w:rPr>
        <w:t>/INFOEM/IP/RR/2025</w:t>
      </w:r>
      <w:bookmarkEnd w:id="0"/>
      <w:r w:rsidR="007622CF" w:rsidRPr="00126E92">
        <w:rPr>
          <w:rFonts w:eastAsia="Calibri" w:cs="Tahoma"/>
          <w:b/>
          <w:color w:val="auto"/>
        </w:rPr>
        <w:t xml:space="preserve"> y 1115</w:t>
      </w:r>
      <w:r w:rsidR="00204744" w:rsidRPr="00126E92">
        <w:rPr>
          <w:rFonts w:eastAsia="Calibri" w:cs="Tahoma"/>
          <w:b/>
          <w:color w:val="auto"/>
        </w:rPr>
        <w:t>7</w:t>
      </w:r>
      <w:r w:rsidR="007622CF" w:rsidRPr="00126E92">
        <w:rPr>
          <w:rFonts w:eastAsia="Calibri" w:cs="Tahoma"/>
          <w:b/>
          <w:color w:val="auto"/>
        </w:rPr>
        <w:t>/INFOEM/IP/RR/2025</w:t>
      </w:r>
      <w:r w:rsidRPr="00204744">
        <w:rPr>
          <w:rFonts w:eastAsia="Calibri" w:cs="Tahoma"/>
          <w:color w:val="auto"/>
        </w:rPr>
        <w:t>,</w:t>
      </w:r>
      <w:r w:rsidRPr="00DF7D3E">
        <w:rPr>
          <w:rFonts w:eastAsia="Calibri" w:cs="Tahoma"/>
          <w:bCs/>
          <w:color w:val="auto"/>
        </w:rPr>
        <w:t xml:space="preserve"> interpuesto</w:t>
      </w:r>
      <w:r w:rsidR="007622CF">
        <w:rPr>
          <w:rFonts w:eastAsia="Calibri" w:cs="Tahoma"/>
          <w:bCs/>
          <w:color w:val="auto"/>
        </w:rPr>
        <w:t>s</w:t>
      </w:r>
      <w:r w:rsidR="00780B8A" w:rsidRPr="00DF7D3E">
        <w:rPr>
          <w:rFonts w:eastAsia="Calibri" w:cs="Tahoma"/>
          <w:bCs/>
          <w:color w:val="auto"/>
        </w:rPr>
        <w:t xml:space="preserve"> </w:t>
      </w:r>
      <w:r w:rsidR="005477C1" w:rsidRPr="00DF7D3E">
        <w:rPr>
          <w:rFonts w:eastAsia="Calibri" w:cs="Tahoma"/>
          <w:bCs/>
          <w:color w:val="auto"/>
        </w:rPr>
        <w:t>por</w:t>
      </w:r>
      <w:r w:rsidR="00195CE5" w:rsidRPr="00195CE5">
        <w:rPr>
          <w:rFonts w:eastAsia="Calibri" w:cs="Tahoma"/>
        </w:rPr>
        <w:t xml:space="preserve"> </w:t>
      </w:r>
      <w:r w:rsidR="00550B40" w:rsidRPr="00550B40">
        <w:rPr>
          <w:rFonts w:eastAsia="Calibri" w:cs="Tahoma"/>
          <w:highlight w:val="black"/>
        </w:rPr>
        <w:t>XXXX</w:t>
      </w:r>
      <w:r w:rsidR="00550B40" w:rsidRPr="00550B40">
        <w:rPr>
          <w:rFonts w:eastAsia="Calibri" w:cs="Tahoma"/>
          <w:highlight w:val="black"/>
        </w:rPr>
        <w:t>XXXXXXXXXXXXXXXXXXX</w:t>
      </w:r>
      <w:bookmarkStart w:id="1" w:name="_GoBack"/>
      <w:bookmarkEnd w:id="1"/>
      <w:r w:rsidR="00550B40">
        <w:rPr>
          <w:rFonts w:eastAsia="Calibri" w:cs="Tahoma"/>
        </w:rPr>
        <w:t xml:space="preserve"> </w:t>
      </w:r>
      <w:r w:rsidR="00195CE5">
        <w:rPr>
          <w:rFonts w:eastAsia="Calibri" w:cs="Tahoma"/>
        </w:rPr>
        <w:t>en lo sucesivo</w:t>
      </w:r>
      <w:r w:rsidR="00195CE5">
        <w:rPr>
          <w:rFonts w:eastAsia="Calibri" w:cs="Tahoma"/>
          <w:bCs/>
          <w:color w:val="auto"/>
        </w:rPr>
        <w:t xml:space="preserve"> </w:t>
      </w:r>
      <w:r w:rsidR="00C67EF9" w:rsidRPr="00DF7D3E">
        <w:rPr>
          <w:rFonts w:eastAsia="Calibri" w:cs="Tahoma"/>
          <w:bCs/>
          <w:color w:val="auto"/>
        </w:rPr>
        <w:t>la persona</w:t>
      </w:r>
      <w:r w:rsidRPr="00DF7D3E">
        <w:rPr>
          <w:rFonts w:cs="Tahoma"/>
          <w:bCs/>
          <w:color w:val="auto"/>
        </w:rPr>
        <w:t xml:space="preserve"> Recurrente o Particular, en contra</w:t>
      </w:r>
      <w:r w:rsidR="00C67EF9" w:rsidRPr="00DF7D3E">
        <w:rPr>
          <w:rFonts w:cs="Tahoma"/>
          <w:bCs/>
          <w:color w:val="auto"/>
        </w:rPr>
        <w:t xml:space="preserve"> </w:t>
      </w:r>
      <w:r w:rsidRPr="00DF7D3E">
        <w:rPr>
          <w:rFonts w:cs="Tahoma"/>
          <w:bCs/>
          <w:color w:val="auto"/>
        </w:rPr>
        <w:t xml:space="preserve">de </w:t>
      </w:r>
      <w:r w:rsidR="00C67EF9" w:rsidRPr="00DF7D3E">
        <w:rPr>
          <w:rFonts w:cs="Tahoma"/>
          <w:bCs/>
          <w:color w:val="auto"/>
        </w:rPr>
        <w:t>la</w:t>
      </w:r>
      <w:r w:rsidR="007622CF">
        <w:rPr>
          <w:rFonts w:cs="Tahoma"/>
          <w:bCs/>
          <w:color w:val="auto"/>
        </w:rPr>
        <w:t>s</w:t>
      </w:r>
      <w:r w:rsidR="00C67EF9" w:rsidRPr="00DF7D3E">
        <w:rPr>
          <w:rFonts w:cs="Tahoma"/>
          <w:bCs/>
          <w:color w:val="auto"/>
        </w:rPr>
        <w:t xml:space="preserve"> </w:t>
      </w:r>
      <w:r w:rsidRPr="00DF7D3E">
        <w:rPr>
          <w:rFonts w:cs="Tahoma"/>
          <w:bCs/>
          <w:color w:val="auto"/>
        </w:rPr>
        <w:t>respuesta</w:t>
      </w:r>
      <w:r w:rsidR="007622CF">
        <w:rPr>
          <w:rFonts w:cs="Tahoma"/>
          <w:bCs/>
          <w:color w:val="auto"/>
        </w:rPr>
        <w:t>s</w:t>
      </w:r>
      <w:r w:rsidRPr="00DF7D3E">
        <w:rPr>
          <w:rFonts w:cs="Tahoma"/>
          <w:bCs/>
          <w:color w:val="auto"/>
        </w:rPr>
        <w:t xml:space="preserve"> del Sujeto Obligado, </w:t>
      </w:r>
      <w:r w:rsidR="00DF7D3E" w:rsidRPr="00126E92">
        <w:rPr>
          <w:rFonts w:cs="Tahoma"/>
          <w:b/>
          <w:color w:val="auto"/>
        </w:rPr>
        <w:t>Secretaría de Movilidad</w:t>
      </w:r>
      <w:r w:rsidR="005477C1" w:rsidRPr="00DF7D3E">
        <w:rPr>
          <w:rFonts w:cs="Tahoma"/>
          <w:bCs/>
          <w:color w:val="auto"/>
        </w:rPr>
        <w:t xml:space="preserve">, </w:t>
      </w:r>
      <w:r w:rsidRPr="00DF7D3E">
        <w:rPr>
          <w:rFonts w:cs="Tahoma"/>
          <w:bCs/>
          <w:color w:val="auto"/>
        </w:rPr>
        <w:t>a la</w:t>
      </w:r>
      <w:r w:rsidR="007622CF">
        <w:rPr>
          <w:rFonts w:cs="Tahoma"/>
          <w:bCs/>
          <w:color w:val="auto"/>
        </w:rPr>
        <w:t>s</w:t>
      </w:r>
      <w:r w:rsidRPr="00DF7D3E">
        <w:rPr>
          <w:rFonts w:cs="Tahoma"/>
          <w:bCs/>
          <w:color w:val="auto"/>
        </w:rPr>
        <w:t xml:space="preserve"> solicitud</w:t>
      </w:r>
      <w:r w:rsidR="007622CF">
        <w:rPr>
          <w:rFonts w:cs="Tahoma"/>
          <w:bCs/>
          <w:color w:val="auto"/>
        </w:rPr>
        <w:t>es</w:t>
      </w:r>
      <w:r w:rsidRPr="00DF7D3E">
        <w:rPr>
          <w:rFonts w:cs="Tahoma"/>
          <w:bCs/>
          <w:color w:val="auto"/>
        </w:rPr>
        <w:t xml:space="preserve"> de acceso a</w:t>
      </w:r>
      <w:r w:rsidRPr="00DF7D3E">
        <w:rPr>
          <w:rFonts w:cs="Tahoma"/>
          <w:color w:val="auto"/>
        </w:rPr>
        <w:t xml:space="preserve"> la información </w:t>
      </w:r>
      <w:r w:rsidR="005477C1" w:rsidRPr="00DF7D3E">
        <w:rPr>
          <w:rFonts w:eastAsia="Calibri" w:cs="Tahoma"/>
          <w:color w:val="auto"/>
        </w:rPr>
        <w:t>pública</w:t>
      </w:r>
      <w:r w:rsidR="001D51E1" w:rsidRPr="00DF7D3E">
        <w:rPr>
          <w:rFonts w:eastAsia="Calibri" w:cs="Tahoma"/>
          <w:color w:val="auto"/>
        </w:rPr>
        <w:t xml:space="preserve"> </w:t>
      </w:r>
      <w:r w:rsidR="00DF7D3E" w:rsidRPr="00DF7D3E">
        <w:rPr>
          <w:rFonts w:ascii="Arial" w:hAnsi="Arial" w:cs="Arial"/>
          <w:b/>
          <w:bCs/>
          <w:color w:val="auto"/>
          <w:sz w:val="15"/>
          <w:szCs w:val="15"/>
        </w:rPr>
        <w:t> </w:t>
      </w:r>
      <w:r w:rsidR="00DF7D3E" w:rsidRPr="00DF7D3E">
        <w:rPr>
          <w:rFonts w:eastAsia="Calibri" w:cs="Tahoma"/>
          <w:color w:val="auto"/>
        </w:rPr>
        <w:t>00508/SMOV/IP/2025</w:t>
      </w:r>
      <w:r w:rsidR="007622CF">
        <w:rPr>
          <w:rFonts w:eastAsia="Calibri" w:cs="Tahoma"/>
          <w:color w:val="auto"/>
        </w:rPr>
        <w:t xml:space="preserve"> y </w:t>
      </w:r>
      <w:hyperlink r:id="rId8" w:history="1">
        <w:r w:rsidR="007622CF" w:rsidRPr="007622CF">
          <w:rPr>
            <w:rFonts w:eastAsia="Calibri" w:cs="Tahoma"/>
            <w:color w:val="auto"/>
          </w:rPr>
          <w:t>00507/SMOV/IP/202</w:t>
        </w:r>
      </w:hyperlink>
      <w:r w:rsidR="007622CF">
        <w:rPr>
          <w:rFonts w:eastAsia="Calibri" w:cs="Tahoma"/>
          <w:color w:val="auto"/>
        </w:rPr>
        <w:t>5</w:t>
      </w:r>
      <w:r w:rsidRPr="00DF7D3E">
        <w:rPr>
          <w:rFonts w:cs="Tahoma"/>
          <w:iCs/>
          <w:color w:val="auto"/>
        </w:rPr>
        <w:t>,</w:t>
      </w:r>
      <w:r w:rsidRPr="00DF7D3E">
        <w:rPr>
          <w:rFonts w:cs="Tahoma"/>
          <w:color w:val="auto"/>
        </w:rPr>
        <w:t xml:space="preserve"> se emite</w:t>
      </w:r>
      <w:r w:rsidRPr="00DF7D3E">
        <w:rPr>
          <w:rFonts w:cs="Tahoma"/>
          <w:bCs/>
          <w:color w:val="auto"/>
        </w:rPr>
        <w:t xml:space="preserve"> la presente Resolución, con base en los Antecedentes y Considerandos que se exponen a continuación:</w:t>
      </w:r>
    </w:p>
    <w:p w14:paraId="40862826" w14:textId="77777777" w:rsidR="00EC77D9" w:rsidRPr="00DF7D3E" w:rsidRDefault="00EC77D9" w:rsidP="00A62211">
      <w:pPr>
        <w:spacing w:after="0" w:line="360" w:lineRule="auto"/>
        <w:rPr>
          <w:rFonts w:eastAsia="Calibri" w:cs="Tahoma"/>
          <w:b/>
          <w:bCs/>
          <w:color w:val="auto"/>
        </w:rPr>
      </w:pPr>
    </w:p>
    <w:p w14:paraId="75BF07A7" w14:textId="1B1A449D" w:rsidR="00EC77D9" w:rsidRPr="00DF7D3E" w:rsidRDefault="00EC77D9" w:rsidP="00A62211">
      <w:pPr>
        <w:pStyle w:val="Ttulo1"/>
        <w:rPr>
          <w:rFonts w:eastAsia="Calibri"/>
          <w:color w:val="auto"/>
          <w:lang w:val="es-ES"/>
        </w:rPr>
      </w:pPr>
      <w:bookmarkStart w:id="2" w:name="_Toc190871535"/>
      <w:bookmarkStart w:id="3" w:name="_Toc215762881"/>
      <w:r w:rsidRPr="00DF7D3E">
        <w:rPr>
          <w:rFonts w:eastAsia="Calibri"/>
          <w:color w:val="auto"/>
          <w:lang w:val="es-ES"/>
        </w:rPr>
        <w:t>A N T E C E D E N T E S</w:t>
      </w:r>
      <w:bookmarkEnd w:id="2"/>
      <w:bookmarkEnd w:id="3"/>
    </w:p>
    <w:p w14:paraId="3C95874E" w14:textId="77777777" w:rsidR="00EC77D9" w:rsidRPr="00DF7D3E" w:rsidRDefault="00EC77D9" w:rsidP="00A62211">
      <w:pPr>
        <w:spacing w:after="0" w:line="360" w:lineRule="auto"/>
        <w:rPr>
          <w:color w:val="FF0000"/>
          <w:lang w:val="es-ES"/>
        </w:rPr>
      </w:pPr>
    </w:p>
    <w:p w14:paraId="4F749C11" w14:textId="57720E7D" w:rsidR="00EC77D9" w:rsidRPr="00195CE5" w:rsidRDefault="00EC77D9" w:rsidP="00A62211">
      <w:pPr>
        <w:pStyle w:val="Ttulo2"/>
        <w:rPr>
          <w:rFonts w:eastAsia="Calibri"/>
          <w:color w:val="auto"/>
          <w:lang w:val="es-ES"/>
        </w:rPr>
      </w:pPr>
      <w:bookmarkStart w:id="4" w:name="_Toc190871536"/>
      <w:bookmarkStart w:id="5" w:name="_Toc215762882"/>
      <w:r w:rsidRPr="00195CE5">
        <w:rPr>
          <w:rFonts w:eastAsia="Calibri"/>
          <w:color w:val="auto"/>
          <w:lang w:val="es-ES"/>
        </w:rPr>
        <w:t>I. Presentación</w:t>
      </w:r>
      <w:r w:rsidR="00C672B0" w:rsidRPr="00195CE5">
        <w:rPr>
          <w:rFonts w:eastAsia="Calibri"/>
          <w:color w:val="auto"/>
          <w:lang w:val="es-ES"/>
        </w:rPr>
        <w:t xml:space="preserve"> de la</w:t>
      </w:r>
      <w:r w:rsidR="007622CF">
        <w:rPr>
          <w:rFonts w:eastAsia="Calibri"/>
          <w:color w:val="auto"/>
          <w:lang w:val="es-ES"/>
        </w:rPr>
        <w:t>s</w:t>
      </w:r>
      <w:r w:rsidR="00C672B0" w:rsidRPr="00195CE5">
        <w:rPr>
          <w:rFonts w:eastAsia="Calibri"/>
          <w:color w:val="auto"/>
          <w:lang w:val="es-ES"/>
        </w:rPr>
        <w:t xml:space="preserve"> solicitud</w:t>
      </w:r>
      <w:r w:rsidR="007622CF">
        <w:rPr>
          <w:rFonts w:eastAsia="Calibri"/>
          <w:color w:val="auto"/>
          <w:lang w:val="es-ES"/>
        </w:rPr>
        <w:t>es</w:t>
      </w:r>
      <w:r w:rsidR="00C672B0" w:rsidRPr="00195CE5">
        <w:rPr>
          <w:rFonts w:eastAsia="Calibri"/>
          <w:color w:val="auto"/>
          <w:lang w:val="es-ES"/>
        </w:rPr>
        <w:t xml:space="preserve"> de información</w:t>
      </w:r>
      <w:bookmarkEnd w:id="4"/>
      <w:bookmarkEnd w:id="5"/>
    </w:p>
    <w:p w14:paraId="2856D2CB" w14:textId="77777777" w:rsidR="000F08D4" w:rsidRPr="00195CE5" w:rsidRDefault="000F08D4" w:rsidP="00A62211">
      <w:pPr>
        <w:spacing w:after="0" w:line="360" w:lineRule="auto"/>
        <w:rPr>
          <w:rFonts w:cs="Tahoma"/>
          <w:color w:val="auto"/>
        </w:rPr>
      </w:pPr>
    </w:p>
    <w:p w14:paraId="46A55CEB" w14:textId="16798809" w:rsidR="00D17D14" w:rsidRDefault="00EA79A8" w:rsidP="00A62211">
      <w:pPr>
        <w:spacing w:after="0" w:line="360" w:lineRule="auto"/>
        <w:rPr>
          <w:rFonts w:cs="Tahoma"/>
          <w:color w:val="auto"/>
        </w:rPr>
      </w:pPr>
      <w:r w:rsidRPr="00195CE5">
        <w:rPr>
          <w:rFonts w:eastAsia="Calibri" w:cs="Tahoma"/>
          <w:color w:val="auto"/>
        </w:rPr>
        <w:t>El</w:t>
      </w:r>
      <w:r w:rsidR="004E73CE" w:rsidRPr="00195CE5">
        <w:rPr>
          <w:rFonts w:eastAsia="Calibri" w:cs="Tahoma"/>
          <w:color w:val="auto"/>
        </w:rPr>
        <w:t xml:space="preserve"> </w:t>
      </w:r>
      <w:r w:rsidR="00195CE5" w:rsidRPr="00195CE5">
        <w:rPr>
          <w:rFonts w:eastAsia="Calibri" w:cs="Tahoma"/>
          <w:color w:val="auto"/>
        </w:rPr>
        <w:t xml:space="preserve">veintiséis de agosto </w:t>
      </w:r>
      <w:r w:rsidR="001D51E1" w:rsidRPr="00195CE5">
        <w:rPr>
          <w:rFonts w:eastAsia="Calibri" w:cs="Tahoma"/>
          <w:color w:val="auto"/>
        </w:rPr>
        <w:t xml:space="preserve">de dos mil veinticinco, </w:t>
      </w:r>
      <w:r w:rsidR="000F08D4" w:rsidRPr="00195CE5">
        <w:rPr>
          <w:rFonts w:eastAsia="Calibri" w:cs="Tahoma"/>
          <w:color w:val="auto"/>
          <w:lang w:val="es-ES"/>
        </w:rPr>
        <w:t xml:space="preserve">se presentó una solicitud de información </w:t>
      </w:r>
      <w:r w:rsidR="009C1D2E" w:rsidRPr="00195CE5">
        <w:rPr>
          <w:rFonts w:eastAsia="Calibri" w:cs="Tahoma"/>
          <w:color w:val="auto"/>
          <w:lang w:val="es-ES"/>
        </w:rPr>
        <w:t>por la persona Recurrente</w:t>
      </w:r>
      <w:r w:rsidR="000F08D4" w:rsidRPr="00195CE5">
        <w:rPr>
          <w:rFonts w:eastAsia="Calibri" w:cs="Tahoma"/>
          <w:color w:val="auto"/>
          <w:lang w:val="es-ES"/>
        </w:rPr>
        <w:t>, a través del Sistema de Acceso a la Información Mexiquense (SAIMEX),</w:t>
      </w:r>
      <w:r w:rsidR="000F08D4" w:rsidRPr="00195CE5">
        <w:rPr>
          <w:rFonts w:eastAsia="Calibri" w:cs="Times New Roman"/>
          <w:b/>
          <w:bCs/>
          <w:color w:val="auto"/>
        </w:rPr>
        <w:t xml:space="preserve"> </w:t>
      </w:r>
      <w:r w:rsidR="000F08D4" w:rsidRPr="00195CE5">
        <w:rPr>
          <w:rFonts w:eastAsia="Calibri" w:cs="Tahoma"/>
          <w:color w:val="auto"/>
          <w:lang w:val="es-ES"/>
        </w:rPr>
        <w:t>ante</w:t>
      </w:r>
      <w:r w:rsidR="00195CE5" w:rsidRPr="00195CE5">
        <w:rPr>
          <w:rFonts w:eastAsia="Calibri" w:cs="Tahoma"/>
          <w:color w:val="auto"/>
          <w:lang w:val="es-ES"/>
        </w:rPr>
        <w:t xml:space="preserve"> la Secretaría de Movilidad</w:t>
      </w:r>
      <w:r w:rsidR="000F08D4" w:rsidRPr="00195CE5">
        <w:rPr>
          <w:rFonts w:eastAsia="Calibri" w:cs="Tahoma"/>
          <w:color w:val="auto"/>
        </w:rPr>
        <w:t xml:space="preserve">, </w:t>
      </w:r>
      <w:r w:rsidR="000F08D4" w:rsidRPr="00195CE5">
        <w:rPr>
          <w:rFonts w:cs="Tahoma"/>
          <w:color w:val="auto"/>
        </w:rPr>
        <w:t>en los siguientes términos</w:t>
      </w:r>
      <w:r w:rsidR="002736F9" w:rsidRPr="00195CE5">
        <w:rPr>
          <w:rFonts w:cs="Tahoma"/>
          <w:color w:val="auto"/>
        </w:rPr>
        <w:t>:</w:t>
      </w:r>
    </w:p>
    <w:p w14:paraId="48F9330B" w14:textId="77777777" w:rsidR="007622CF" w:rsidRPr="00195CE5" w:rsidRDefault="007622CF" w:rsidP="00A62211">
      <w:pPr>
        <w:spacing w:after="0" w:line="360" w:lineRule="auto"/>
        <w:rPr>
          <w:rFonts w:eastAsia="Calibri" w:cs="Tahoma"/>
          <w:color w:val="auto"/>
        </w:rPr>
      </w:pPr>
    </w:p>
    <w:p w14:paraId="50EA853A" w14:textId="0D3A8307" w:rsidR="00D17D14" w:rsidRPr="007622CF" w:rsidRDefault="007622CF" w:rsidP="007622CF">
      <w:pPr>
        <w:spacing w:after="0" w:line="360" w:lineRule="auto"/>
        <w:ind w:left="567" w:right="567"/>
        <w:rPr>
          <w:rFonts w:eastAsia="Times New Roman" w:cs="Arial"/>
          <w:b/>
          <w:bCs/>
          <w:i/>
          <w:iCs/>
          <w:color w:val="auto"/>
          <w:sz w:val="20"/>
          <w:szCs w:val="20"/>
          <w:lang w:eastAsia="es-ES"/>
        </w:rPr>
      </w:pPr>
      <w:r w:rsidRPr="007622CF">
        <w:rPr>
          <w:rFonts w:eastAsia="Times New Roman" w:cs="Arial"/>
          <w:b/>
          <w:bCs/>
          <w:i/>
          <w:iCs/>
          <w:color w:val="auto"/>
          <w:sz w:val="20"/>
          <w:szCs w:val="20"/>
          <w:lang w:eastAsia="es-ES"/>
        </w:rPr>
        <w:t xml:space="preserve"> Solicitud de Información 00508/SMOV/IP/2025</w:t>
      </w:r>
    </w:p>
    <w:p w14:paraId="3C749962" w14:textId="77777777" w:rsidR="00EC77D9" w:rsidRPr="00195CE5" w:rsidRDefault="00EC77D9" w:rsidP="00A62211">
      <w:pPr>
        <w:spacing w:after="0" w:line="360" w:lineRule="auto"/>
        <w:ind w:left="567" w:right="567"/>
        <w:rPr>
          <w:rFonts w:eastAsia="Times New Roman" w:cs="Arial"/>
          <w:b/>
          <w:bCs/>
          <w:i/>
          <w:iCs/>
          <w:color w:val="auto"/>
          <w:sz w:val="20"/>
          <w:szCs w:val="20"/>
          <w:lang w:eastAsia="es-ES"/>
        </w:rPr>
      </w:pPr>
      <w:r w:rsidRPr="00195CE5">
        <w:rPr>
          <w:rFonts w:cs="Tahoma"/>
          <w:b/>
          <w:bCs/>
          <w:i/>
          <w:color w:val="auto"/>
          <w:sz w:val="20"/>
          <w:szCs w:val="20"/>
        </w:rPr>
        <w:t>“</w:t>
      </w:r>
      <w:r w:rsidRPr="00195CE5">
        <w:rPr>
          <w:rFonts w:eastAsia="Times New Roman" w:cs="Arial"/>
          <w:b/>
          <w:bCs/>
          <w:i/>
          <w:iCs/>
          <w:color w:val="auto"/>
          <w:sz w:val="20"/>
          <w:szCs w:val="20"/>
          <w:lang w:eastAsia="es-ES"/>
        </w:rPr>
        <w:t>DESCRIPCIÓN CLARA Y PRECISA DE LA INFORMACIÓN SOLICITADA</w:t>
      </w:r>
    </w:p>
    <w:p w14:paraId="5B5CDC5D" w14:textId="6E02B97A" w:rsidR="00A16BF9" w:rsidRPr="00195CE5" w:rsidRDefault="00195CE5" w:rsidP="00A62211">
      <w:pPr>
        <w:spacing w:after="0" w:line="360" w:lineRule="auto"/>
        <w:ind w:left="567" w:right="567"/>
        <w:rPr>
          <w:rFonts w:eastAsia="Times New Roman" w:cs="Arial"/>
          <w:bCs/>
          <w:i/>
          <w:iCs/>
          <w:color w:val="auto"/>
          <w:sz w:val="20"/>
          <w:szCs w:val="20"/>
          <w:lang w:eastAsia="es-ES"/>
        </w:rPr>
      </w:pPr>
      <w:bookmarkStart w:id="6" w:name="_Hlk168055945"/>
      <w:r w:rsidRPr="00195CE5">
        <w:rPr>
          <w:rFonts w:eastAsia="Times New Roman" w:cs="Arial"/>
          <w:bCs/>
          <w:i/>
          <w:iCs/>
          <w:color w:val="auto"/>
          <w:sz w:val="20"/>
          <w:szCs w:val="20"/>
          <w:lang w:eastAsia="es-ES"/>
        </w:rPr>
        <w:t>solicito todos los oficios de la DIPPE de enero 2025 a la fecha</w:t>
      </w:r>
      <w:r w:rsidR="001D51E1" w:rsidRPr="00195CE5">
        <w:rPr>
          <w:rFonts w:eastAsia="Times New Roman" w:cs="Arial"/>
          <w:bCs/>
          <w:i/>
          <w:iCs/>
          <w:color w:val="auto"/>
          <w:sz w:val="20"/>
          <w:szCs w:val="20"/>
          <w:lang w:eastAsia="es-ES"/>
        </w:rPr>
        <w:t>” (Sic)</w:t>
      </w:r>
    </w:p>
    <w:p w14:paraId="2982EFF2" w14:textId="77777777" w:rsidR="007622CF" w:rsidRPr="00195CE5" w:rsidRDefault="007622CF" w:rsidP="007622CF">
      <w:pPr>
        <w:spacing w:after="0" w:line="360" w:lineRule="auto"/>
        <w:rPr>
          <w:rFonts w:eastAsia="Calibri" w:cs="Tahoma"/>
          <w:color w:val="auto"/>
        </w:rPr>
      </w:pPr>
    </w:p>
    <w:p w14:paraId="1F3BEC09" w14:textId="16E7F1F2" w:rsidR="007622CF" w:rsidRPr="007622CF" w:rsidRDefault="00721F62" w:rsidP="007622CF">
      <w:pPr>
        <w:spacing w:after="0" w:line="360" w:lineRule="auto"/>
        <w:ind w:left="567" w:right="567"/>
        <w:rPr>
          <w:rFonts w:eastAsia="Times New Roman" w:cs="Arial"/>
          <w:b/>
          <w:bCs/>
          <w:i/>
          <w:iCs/>
          <w:color w:val="auto"/>
          <w:sz w:val="20"/>
          <w:szCs w:val="20"/>
          <w:lang w:eastAsia="es-ES"/>
        </w:rPr>
      </w:pPr>
      <w:r>
        <w:rPr>
          <w:rFonts w:eastAsia="Times New Roman" w:cs="Arial"/>
          <w:b/>
          <w:bCs/>
          <w:i/>
          <w:iCs/>
          <w:color w:val="auto"/>
          <w:sz w:val="20"/>
          <w:szCs w:val="20"/>
          <w:lang w:eastAsia="es-ES"/>
        </w:rPr>
        <w:t xml:space="preserve"> Solicitud de Información 00507</w:t>
      </w:r>
      <w:r w:rsidR="007622CF" w:rsidRPr="007622CF">
        <w:rPr>
          <w:rFonts w:eastAsia="Times New Roman" w:cs="Arial"/>
          <w:b/>
          <w:bCs/>
          <w:i/>
          <w:iCs/>
          <w:color w:val="auto"/>
          <w:sz w:val="20"/>
          <w:szCs w:val="20"/>
          <w:lang w:eastAsia="es-ES"/>
        </w:rPr>
        <w:t>/SMOV/IP/2025</w:t>
      </w:r>
    </w:p>
    <w:p w14:paraId="58DAD5EE" w14:textId="77777777" w:rsidR="007622CF" w:rsidRPr="00195CE5" w:rsidRDefault="007622CF" w:rsidP="007622CF">
      <w:pPr>
        <w:spacing w:after="0" w:line="360" w:lineRule="auto"/>
        <w:ind w:left="567" w:right="567"/>
        <w:rPr>
          <w:rFonts w:eastAsia="Times New Roman" w:cs="Arial"/>
          <w:b/>
          <w:bCs/>
          <w:i/>
          <w:iCs/>
          <w:color w:val="auto"/>
          <w:sz w:val="20"/>
          <w:szCs w:val="20"/>
          <w:lang w:eastAsia="es-ES"/>
        </w:rPr>
      </w:pPr>
      <w:r w:rsidRPr="00195CE5">
        <w:rPr>
          <w:rFonts w:cs="Tahoma"/>
          <w:b/>
          <w:bCs/>
          <w:i/>
          <w:color w:val="auto"/>
          <w:sz w:val="20"/>
          <w:szCs w:val="20"/>
        </w:rPr>
        <w:t>“</w:t>
      </w:r>
      <w:r w:rsidRPr="00195CE5">
        <w:rPr>
          <w:rFonts w:eastAsia="Times New Roman" w:cs="Arial"/>
          <w:b/>
          <w:bCs/>
          <w:i/>
          <w:iCs/>
          <w:color w:val="auto"/>
          <w:sz w:val="20"/>
          <w:szCs w:val="20"/>
          <w:lang w:eastAsia="es-ES"/>
        </w:rPr>
        <w:t>DESCRIPCIÓN CLARA Y PRECISA DE LA INFORMACIÓN SOLICITADA</w:t>
      </w:r>
    </w:p>
    <w:p w14:paraId="5E4E024C" w14:textId="5852CD5C" w:rsidR="007622CF" w:rsidRPr="00195CE5" w:rsidRDefault="007622CF" w:rsidP="007622CF">
      <w:pPr>
        <w:spacing w:after="0" w:line="360" w:lineRule="auto"/>
        <w:ind w:left="567" w:right="567"/>
        <w:rPr>
          <w:rFonts w:eastAsia="Times New Roman" w:cs="Arial"/>
          <w:bCs/>
          <w:i/>
          <w:iCs/>
          <w:color w:val="auto"/>
          <w:sz w:val="20"/>
          <w:szCs w:val="20"/>
          <w:lang w:eastAsia="es-ES"/>
        </w:rPr>
      </w:pPr>
      <w:r w:rsidRPr="007622CF">
        <w:rPr>
          <w:rFonts w:eastAsia="Times New Roman" w:cs="Arial"/>
          <w:bCs/>
          <w:i/>
          <w:iCs/>
          <w:color w:val="auto"/>
          <w:sz w:val="20"/>
          <w:szCs w:val="20"/>
          <w:lang w:eastAsia="es-ES"/>
        </w:rPr>
        <w:t>solicito los oficios generados y emitidos por la coordinación de control técnico de junio 2024 al febrero del 2025</w:t>
      </w:r>
      <w:r w:rsidRPr="00195CE5">
        <w:rPr>
          <w:rFonts w:eastAsia="Times New Roman" w:cs="Arial"/>
          <w:bCs/>
          <w:i/>
          <w:iCs/>
          <w:color w:val="auto"/>
          <w:sz w:val="20"/>
          <w:szCs w:val="20"/>
          <w:lang w:eastAsia="es-ES"/>
        </w:rPr>
        <w:t>” (Sic)</w:t>
      </w:r>
    </w:p>
    <w:p w14:paraId="140DA38B" w14:textId="77777777" w:rsidR="001D51E1" w:rsidRPr="00195CE5" w:rsidRDefault="001D51E1" w:rsidP="00A62211">
      <w:pPr>
        <w:tabs>
          <w:tab w:val="left" w:pos="4667"/>
        </w:tabs>
        <w:spacing w:after="0" w:line="360" w:lineRule="auto"/>
        <w:ind w:left="567" w:right="567"/>
        <w:rPr>
          <w:rFonts w:eastAsia="Times New Roman" w:cs="Tahoma"/>
          <w:b/>
          <w:bCs/>
          <w:i/>
          <w:iCs/>
          <w:color w:val="auto"/>
          <w:sz w:val="20"/>
          <w:szCs w:val="20"/>
          <w:lang w:eastAsia="es-ES"/>
        </w:rPr>
      </w:pPr>
    </w:p>
    <w:bookmarkEnd w:id="6"/>
    <w:p w14:paraId="482C4D1B" w14:textId="6696E038" w:rsidR="00F40BAB" w:rsidRPr="00F40BAB" w:rsidRDefault="00F40BAB" w:rsidP="00F40BAB">
      <w:pPr>
        <w:tabs>
          <w:tab w:val="left" w:pos="4667"/>
        </w:tabs>
        <w:spacing w:after="0" w:line="360" w:lineRule="auto"/>
        <w:rPr>
          <w:rFonts w:eastAsia="Times New Roman" w:cs="Tahoma"/>
          <w:bCs/>
          <w:i/>
          <w:color w:val="auto"/>
          <w:szCs w:val="20"/>
          <w:lang w:eastAsia="es-ES"/>
        </w:rPr>
      </w:pPr>
      <w:r w:rsidRPr="00F40BAB">
        <w:rPr>
          <w:rFonts w:eastAsia="Times New Roman" w:cs="Tahoma"/>
          <w:bCs/>
          <w:iCs/>
          <w:color w:val="auto"/>
          <w:szCs w:val="20"/>
          <w:lang w:eastAsia="es-ES"/>
        </w:rPr>
        <w:t xml:space="preserve">Es de señalar que en las dos solicitudes de acceso a la información el ahora Recurrente eligió como modalidad de entrega de la información </w:t>
      </w:r>
      <w:r w:rsidRPr="00F40BAB">
        <w:rPr>
          <w:rFonts w:eastAsia="Times New Roman" w:cs="Tahoma"/>
          <w:bCs/>
          <w:i/>
          <w:color w:val="auto"/>
          <w:szCs w:val="20"/>
          <w:lang w:eastAsia="es-ES"/>
        </w:rPr>
        <w:t>“A través del SAIMEX”.</w:t>
      </w:r>
    </w:p>
    <w:p w14:paraId="629AFD2F" w14:textId="77777777" w:rsidR="00195CE5" w:rsidRPr="00195CE5" w:rsidRDefault="00195CE5" w:rsidP="00195CE5">
      <w:pPr>
        <w:spacing w:after="0" w:line="360" w:lineRule="auto"/>
        <w:ind w:left="567" w:right="567"/>
        <w:rPr>
          <w:rFonts w:eastAsia="Times New Roman" w:cs="Arial"/>
          <w:bCs/>
          <w:i/>
          <w:iCs/>
          <w:color w:val="auto"/>
          <w:sz w:val="20"/>
          <w:szCs w:val="20"/>
          <w:lang w:eastAsia="es-ES"/>
        </w:rPr>
      </w:pPr>
    </w:p>
    <w:p w14:paraId="1F1DE128" w14:textId="37E1397D" w:rsidR="003D0B51" w:rsidRPr="00195CE5" w:rsidRDefault="00A05C78" w:rsidP="00A62211">
      <w:pPr>
        <w:pStyle w:val="Ttulo2"/>
        <w:rPr>
          <w:rFonts w:eastAsia="Times New Roman"/>
          <w:color w:val="auto"/>
          <w:lang w:eastAsia="es-ES"/>
        </w:rPr>
      </w:pPr>
      <w:bookmarkStart w:id="7" w:name="_Toc190871537"/>
      <w:bookmarkStart w:id="8" w:name="_Toc215762883"/>
      <w:r w:rsidRPr="00195CE5">
        <w:rPr>
          <w:rFonts w:eastAsia="Times New Roman"/>
          <w:color w:val="auto"/>
          <w:lang w:eastAsia="es-ES"/>
        </w:rPr>
        <w:t>I</w:t>
      </w:r>
      <w:r w:rsidR="00265193" w:rsidRPr="00195CE5">
        <w:rPr>
          <w:rFonts w:eastAsia="Times New Roman"/>
          <w:color w:val="auto"/>
          <w:lang w:eastAsia="es-ES"/>
        </w:rPr>
        <w:t>I</w:t>
      </w:r>
      <w:r w:rsidR="001756F2" w:rsidRPr="00195CE5">
        <w:rPr>
          <w:rFonts w:eastAsia="Times New Roman"/>
          <w:color w:val="auto"/>
          <w:lang w:eastAsia="es-ES"/>
        </w:rPr>
        <w:t>. Respuesta</w:t>
      </w:r>
      <w:r w:rsidR="00E161BB" w:rsidRPr="00195CE5">
        <w:rPr>
          <w:rFonts w:eastAsia="Times New Roman"/>
          <w:color w:val="auto"/>
          <w:lang w:eastAsia="es-ES"/>
        </w:rPr>
        <w:t xml:space="preserve"> del Sujeto Obligado</w:t>
      </w:r>
      <w:bookmarkEnd w:id="7"/>
      <w:bookmarkEnd w:id="8"/>
    </w:p>
    <w:p w14:paraId="538CCB70" w14:textId="77777777" w:rsidR="005477C1" w:rsidRPr="00DF7D3E" w:rsidRDefault="005477C1" w:rsidP="00A62211">
      <w:pPr>
        <w:tabs>
          <w:tab w:val="left" w:pos="4667"/>
        </w:tabs>
        <w:spacing w:after="0" w:line="360" w:lineRule="auto"/>
        <w:ind w:right="567"/>
        <w:rPr>
          <w:rFonts w:eastAsia="Times New Roman" w:cs="Tahoma"/>
          <w:b/>
          <w:bCs/>
          <w:color w:val="FF0000"/>
          <w:szCs w:val="24"/>
          <w:lang w:eastAsia="es-ES"/>
        </w:rPr>
      </w:pPr>
    </w:p>
    <w:p w14:paraId="65CA6535" w14:textId="79147B54" w:rsidR="00607492" w:rsidRPr="000D2E39" w:rsidRDefault="00E6783D" w:rsidP="00A62211">
      <w:pPr>
        <w:autoSpaceDE w:val="0"/>
        <w:autoSpaceDN w:val="0"/>
        <w:adjustRightInd w:val="0"/>
        <w:spacing w:after="0" w:line="360" w:lineRule="auto"/>
        <w:contextualSpacing/>
        <w:rPr>
          <w:rFonts w:eastAsia="Times New Roman" w:cs="Tahoma"/>
          <w:color w:val="auto"/>
          <w:lang w:eastAsia="es-ES"/>
        </w:rPr>
      </w:pPr>
      <w:bookmarkStart w:id="9" w:name="_Hlk170906280"/>
      <w:r w:rsidRPr="000D2E39">
        <w:rPr>
          <w:rFonts w:eastAsia="Calibri" w:cs="Tahoma"/>
          <w:color w:val="auto"/>
        </w:rPr>
        <w:t xml:space="preserve">El </w:t>
      </w:r>
      <w:r w:rsidR="000D2E39" w:rsidRPr="000D2E39">
        <w:rPr>
          <w:rFonts w:eastAsia="Calibri" w:cs="Tahoma"/>
          <w:color w:val="auto"/>
        </w:rPr>
        <w:t xml:space="preserve">diecisiete de septiembre </w:t>
      </w:r>
      <w:r w:rsidR="001D51E1" w:rsidRPr="000D2E39">
        <w:rPr>
          <w:rFonts w:eastAsia="Calibri" w:cs="Tahoma"/>
          <w:color w:val="auto"/>
        </w:rPr>
        <w:t xml:space="preserve">de dos mil veinticinco, </w:t>
      </w:r>
      <w:r w:rsidRPr="000D2E39">
        <w:rPr>
          <w:rFonts w:eastAsia="Calibri" w:cs="Tahoma"/>
          <w:color w:val="auto"/>
        </w:rPr>
        <w:t xml:space="preserve">el Sujeto Obligado notificó al Particular, mediante el </w:t>
      </w:r>
      <w:r w:rsidRPr="000D2E39">
        <w:rPr>
          <w:rFonts w:eastAsia="Times New Roman" w:cs="Tahoma"/>
          <w:color w:val="auto"/>
          <w:lang w:eastAsia="es-ES"/>
        </w:rPr>
        <w:t xml:space="preserve">Sistema de Acceso a la Información Mexiquense (SAIMEX), la respuesta a la solicitud de acceso a la información, </w:t>
      </w:r>
      <w:r w:rsidR="00A16BF9" w:rsidRPr="000D2E39">
        <w:rPr>
          <w:rFonts w:eastAsia="Times New Roman" w:cs="Tahoma"/>
          <w:color w:val="auto"/>
          <w:lang w:eastAsia="es-ES"/>
        </w:rPr>
        <w:t xml:space="preserve">a través </w:t>
      </w:r>
      <w:r w:rsidR="00607492" w:rsidRPr="000D2E39">
        <w:rPr>
          <w:rFonts w:eastAsia="Times New Roman" w:cs="Tahoma"/>
          <w:color w:val="auto"/>
          <w:lang w:eastAsia="es-ES"/>
        </w:rPr>
        <w:t>de la digitalización de los siguientes documentos:</w:t>
      </w:r>
    </w:p>
    <w:p w14:paraId="6D69C527" w14:textId="77777777" w:rsidR="00607492" w:rsidRPr="0025363B" w:rsidRDefault="00607492" w:rsidP="00A62211">
      <w:pPr>
        <w:autoSpaceDE w:val="0"/>
        <w:autoSpaceDN w:val="0"/>
        <w:adjustRightInd w:val="0"/>
        <w:spacing w:after="0" w:line="360" w:lineRule="auto"/>
        <w:rPr>
          <w:rFonts w:eastAsia="Times New Roman" w:cs="Tahoma"/>
          <w:b/>
          <w:color w:val="auto"/>
          <w:lang w:eastAsia="es-ES"/>
        </w:rPr>
      </w:pPr>
    </w:p>
    <w:p w14:paraId="4621AC45" w14:textId="265B789B" w:rsidR="0025363B" w:rsidRDefault="0025363B" w:rsidP="00A62211">
      <w:pPr>
        <w:autoSpaceDE w:val="0"/>
        <w:autoSpaceDN w:val="0"/>
        <w:adjustRightInd w:val="0"/>
        <w:spacing w:after="0" w:line="360" w:lineRule="auto"/>
        <w:rPr>
          <w:rFonts w:eastAsia="Times New Roman" w:cs="Tahoma"/>
          <w:b/>
          <w:color w:val="auto"/>
          <w:lang w:eastAsia="es-ES"/>
        </w:rPr>
      </w:pPr>
      <w:bookmarkStart w:id="10" w:name="_Hlk215040932"/>
      <w:r w:rsidRPr="0025363B">
        <w:rPr>
          <w:rFonts w:eastAsia="Times New Roman" w:cs="Tahoma"/>
          <w:b/>
          <w:color w:val="auto"/>
          <w:lang w:eastAsia="es-ES"/>
        </w:rPr>
        <w:t>Solicitud de Información 00508/SMOV/IP/2025</w:t>
      </w:r>
    </w:p>
    <w:p w14:paraId="5CAE3A96" w14:textId="77777777" w:rsidR="00204744" w:rsidRPr="0025363B" w:rsidRDefault="00204744" w:rsidP="00A62211">
      <w:pPr>
        <w:autoSpaceDE w:val="0"/>
        <w:autoSpaceDN w:val="0"/>
        <w:adjustRightInd w:val="0"/>
        <w:spacing w:after="0" w:line="360" w:lineRule="auto"/>
        <w:rPr>
          <w:rFonts w:eastAsia="Times New Roman" w:cs="Tahoma"/>
          <w:b/>
          <w:color w:val="auto"/>
          <w:lang w:eastAsia="es-ES"/>
        </w:rPr>
      </w:pPr>
    </w:p>
    <w:p w14:paraId="21CC50BC" w14:textId="63EC833D" w:rsidR="000D2E39" w:rsidRDefault="00F3783C" w:rsidP="00A62211">
      <w:pPr>
        <w:autoSpaceDE w:val="0"/>
        <w:autoSpaceDN w:val="0"/>
        <w:adjustRightInd w:val="0"/>
        <w:spacing w:after="0" w:line="360" w:lineRule="auto"/>
        <w:rPr>
          <w:rFonts w:eastAsia="Times New Roman" w:cs="Tahoma"/>
          <w:color w:val="auto"/>
          <w:lang w:eastAsia="es-ES"/>
        </w:rPr>
      </w:pPr>
      <w:r w:rsidRPr="00FF6AF8">
        <w:rPr>
          <w:rFonts w:eastAsia="Times New Roman" w:cs="Tahoma"/>
          <w:color w:val="auto"/>
          <w:lang w:eastAsia="es-ES"/>
        </w:rPr>
        <w:t xml:space="preserve">i) </w:t>
      </w:r>
      <w:r w:rsidR="000D2E39" w:rsidRPr="00FF6AF8">
        <w:rPr>
          <w:rFonts w:eastAsia="Times New Roman" w:cs="Tahoma"/>
          <w:color w:val="auto"/>
          <w:lang w:eastAsia="es-ES"/>
        </w:rPr>
        <w:t xml:space="preserve">Documento denominado </w:t>
      </w:r>
      <w:r w:rsidR="000D2E39" w:rsidRPr="00FF6AF8">
        <w:rPr>
          <w:rFonts w:eastAsia="Times New Roman" w:cs="Tahoma"/>
          <w:b/>
          <w:color w:val="auto"/>
          <w:lang w:eastAsia="es-ES"/>
        </w:rPr>
        <w:t>anexo 1 508 (1).pdf</w:t>
      </w:r>
      <w:r w:rsidR="000D2E39" w:rsidRPr="00FF6AF8">
        <w:rPr>
          <w:rFonts w:eastAsia="Times New Roman" w:cs="Tahoma"/>
          <w:color w:val="auto"/>
          <w:lang w:eastAsia="es-ES"/>
        </w:rPr>
        <w:t xml:space="preserve"> que consta de 229 páginas donde constan los </w:t>
      </w:r>
      <w:r w:rsidR="006B4A70">
        <w:rPr>
          <w:rFonts w:eastAsia="Times New Roman" w:cs="Tahoma"/>
          <w:color w:val="auto"/>
          <w:lang w:eastAsia="es-ES"/>
        </w:rPr>
        <w:t xml:space="preserve">oficios </w:t>
      </w:r>
      <w:r w:rsidR="000D2E39" w:rsidRPr="00FF6AF8">
        <w:rPr>
          <w:rFonts w:eastAsia="Times New Roman" w:cs="Tahoma"/>
          <w:color w:val="auto"/>
          <w:lang w:eastAsia="es-ES"/>
        </w:rPr>
        <w:t xml:space="preserve">suscritos por personal de la Dirección de Información, Planeación, Programación y </w:t>
      </w:r>
      <w:r w:rsidR="007C0400" w:rsidRPr="00FF6AF8">
        <w:rPr>
          <w:rFonts w:eastAsia="Times New Roman" w:cs="Tahoma"/>
          <w:color w:val="auto"/>
          <w:lang w:eastAsia="es-ES"/>
        </w:rPr>
        <w:t>Evaluación</w:t>
      </w:r>
      <w:r w:rsidR="007C0400">
        <w:rPr>
          <w:rFonts w:eastAsia="Times New Roman" w:cs="Tahoma"/>
          <w:color w:val="auto"/>
          <w:lang w:eastAsia="es-ES"/>
        </w:rPr>
        <w:t>, de enero a junio de dos mil veinticinco.</w:t>
      </w:r>
    </w:p>
    <w:p w14:paraId="2AA922BA" w14:textId="77777777" w:rsidR="007C0400" w:rsidRDefault="007C0400" w:rsidP="00A62211">
      <w:pPr>
        <w:autoSpaceDE w:val="0"/>
        <w:autoSpaceDN w:val="0"/>
        <w:adjustRightInd w:val="0"/>
        <w:spacing w:after="0" w:line="360" w:lineRule="auto"/>
        <w:rPr>
          <w:rFonts w:eastAsia="Times New Roman" w:cs="Tahoma"/>
          <w:color w:val="auto"/>
          <w:lang w:eastAsia="es-ES"/>
        </w:rPr>
      </w:pPr>
    </w:p>
    <w:p w14:paraId="10608B67" w14:textId="656DC714" w:rsidR="007C0400" w:rsidRDefault="007C0400" w:rsidP="007C0400">
      <w:pPr>
        <w:autoSpaceDE w:val="0"/>
        <w:autoSpaceDN w:val="0"/>
        <w:adjustRightInd w:val="0"/>
        <w:spacing w:after="0" w:line="360" w:lineRule="auto"/>
        <w:rPr>
          <w:rFonts w:eastAsia="Times New Roman" w:cs="Tahoma"/>
          <w:color w:val="auto"/>
          <w:lang w:eastAsia="es-ES"/>
        </w:rPr>
      </w:pPr>
      <w:r>
        <w:rPr>
          <w:rFonts w:eastAsia="Times New Roman" w:cs="Tahoma"/>
          <w:color w:val="auto"/>
          <w:lang w:eastAsia="es-ES"/>
        </w:rPr>
        <w:t xml:space="preserve">ii) </w:t>
      </w:r>
      <w:r w:rsidRPr="00FF6AF8">
        <w:rPr>
          <w:rFonts w:eastAsia="Times New Roman" w:cs="Tahoma"/>
          <w:color w:val="auto"/>
          <w:lang w:eastAsia="es-ES"/>
        </w:rPr>
        <w:t xml:space="preserve">Documento denominado </w:t>
      </w:r>
      <w:r w:rsidRPr="00FF6AF8">
        <w:rPr>
          <w:rFonts w:eastAsia="Times New Roman" w:cs="Tahoma"/>
          <w:b/>
          <w:color w:val="auto"/>
          <w:lang w:eastAsia="es-ES"/>
        </w:rPr>
        <w:t xml:space="preserve">anexo </w:t>
      </w:r>
      <w:r>
        <w:rPr>
          <w:rFonts w:eastAsia="Times New Roman" w:cs="Tahoma"/>
          <w:b/>
          <w:color w:val="auto"/>
          <w:lang w:eastAsia="es-ES"/>
        </w:rPr>
        <w:t>2</w:t>
      </w:r>
      <w:r w:rsidRPr="00FF6AF8">
        <w:rPr>
          <w:rFonts w:eastAsia="Times New Roman" w:cs="Tahoma"/>
          <w:b/>
          <w:color w:val="auto"/>
          <w:lang w:eastAsia="es-ES"/>
        </w:rPr>
        <w:t xml:space="preserve"> 508 (1).pdf</w:t>
      </w:r>
      <w:r w:rsidRPr="00FF6AF8">
        <w:rPr>
          <w:rFonts w:eastAsia="Times New Roman" w:cs="Tahoma"/>
          <w:color w:val="auto"/>
          <w:lang w:eastAsia="es-ES"/>
        </w:rPr>
        <w:t xml:space="preserve"> que consta de </w:t>
      </w:r>
      <w:r>
        <w:rPr>
          <w:rFonts w:eastAsia="Times New Roman" w:cs="Tahoma"/>
          <w:color w:val="auto"/>
          <w:lang w:eastAsia="es-ES"/>
        </w:rPr>
        <w:t>193</w:t>
      </w:r>
      <w:r w:rsidRPr="00FF6AF8">
        <w:rPr>
          <w:rFonts w:eastAsia="Times New Roman" w:cs="Tahoma"/>
          <w:color w:val="auto"/>
          <w:lang w:eastAsia="es-ES"/>
        </w:rPr>
        <w:t xml:space="preserve"> páginas donde constan los </w:t>
      </w:r>
      <w:r w:rsidR="006B4A70">
        <w:rPr>
          <w:rFonts w:eastAsia="Times New Roman" w:cs="Tahoma"/>
          <w:color w:val="auto"/>
          <w:lang w:eastAsia="es-ES"/>
        </w:rPr>
        <w:t>oficios suscritos</w:t>
      </w:r>
      <w:r w:rsidRPr="00FF6AF8">
        <w:rPr>
          <w:rFonts w:eastAsia="Times New Roman" w:cs="Tahoma"/>
          <w:color w:val="auto"/>
          <w:lang w:eastAsia="es-ES"/>
        </w:rPr>
        <w:t xml:space="preserve"> por personal de la Dirección de Información, Planeación, Programación y Evaluación</w:t>
      </w:r>
      <w:r>
        <w:rPr>
          <w:rFonts w:eastAsia="Times New Roman" w:cs="Tahoma"/>
          <w:color w:val="auto"/>
          <w:lang w:eastAsia="es-ES"/>
        </w:rPr>
        <w:t>, de agosto a junio de dos mil veinticinco.</w:t>
      </w:r>
    </w:p>
    <w:p w14:paraId="35A60B3E" w14:textId="65DDB333" w:rsidR="007C0400" w:rsidRPr="00FF6AF8" w:rsidRDefault="007C0400" w:rsidP="00A62211">
      <w:pPr>
        <w:autoSpaceDE w:val="0"/>
        <w:autoSpaceDN w:val="0"/>
        <w:adjustRightInd w:val="0"/>
        <w:spacing w:after="0" w:line="360" w:lineRule="auto"/>
        <w:rPr>
          <w:rFonts w:eastAsia="Times New Roman" w:cs="Tahoma"/>
          <w:color w:val="auto"/>
          <w:lang w:eastAsia="es-ES"/>
        </w:rPr>
      </w:pPr>
    </w:p>
    <w:p w14:paraId="1E01C501" w14:textId="34C620A0" w:rsidR="000D2E39" w:rsidRDefault="006D46AA" w:rsidP="00A62211">
      <w:pPr>
        <w:autoSpaceDE w:val="0"/>
        <w:autoSpaceDN w:val="0"/>
        <w:adjustRightInd w:val="0"/>
        <w:spacing w:after="0" w:line="360" w:lineRule="auto"/>
      </w:pPr>
      <w:r w:rsidRPr="006D46AA">
        <w:rPr>
          <w:rFonts w:eastAsia="Times New Roman" w:cs="Tahoma"/>
          <w:color w:val="auto"/>
          <w:lang w:eastAsia="es-ES"/>
        </w:rPr>
        <w:t>iii)</w:t>
      </w:r>
      <w:r>
        <w:rPr>
          <w:rFonts w:eastAsia="Times New Roman" w:cs="Tahoma"/>
          <w:color w:val="auto"/>
          <w:lang w:eastAsia="es-ES"/>
        </w:rPr>
        <w:t xml:space="preserve"> Oficio </w:t>
      </w:r>
      <w:r>
        <w:t>CCT/UT/0956/2025 del diecisiete de septiembre de dos mil veinticinco, suscrito por la Titular de la Unidad de Transparencia, dirigido al Solicitante, por medio del cual señala que anexaba los oficios solicitados.</w:t>
      </w:r>
    </w:p>
    <w:p w14:paraId="33505BD8" w14:textId="77777777" w:rsidR="00721F62" w:rsidRDefault="00721F62" w:rsidP="00A62211">
      <w:pPr>
        <w:autoSpaceDE w:val="0"/>
        <w:autoSpaceDN w:val="0"/>
        <w:adjustRightInd w:val="0"/>
        <w:spacing w:after="0" w:line="360" w:lineRule="auto"/>
      </w:pPr>
    </w:p>
    <w:p w14:paraId="030EB929" w14:textId="77777777" w:rsidR="00721F62" w:rsidRPr="0025363B" w:rsidRDefault="00721F62" w:rsidP="00721F62">
      <w:pPr>
        <w:autoSpaceDE w:val="0"/>
        <w:autoSpaceDN w:val="0"/>
        <w:adjustRightInd w:val="0"/>
        <w:spacing w:after="0" w:line="360" w:lineRule="auto"/>
        <w:rPr>
          <w:rFonts w:eastAsia="Times New Roman" w:cs="Tahoma"/>
          <w:b/>
          <w:color w:val="auto"/>
          <w:lang w:eastAsia="es-ES"/>
        </w:rPr>
      </w:pPr>
    </w:p>
    <w:p w14:paraId="66E1FCCF" w14:textId="3B16EAAC" w:rsidR="00721F62" w:rsidRPr="006B4A70" w:rsidRDefault="00721F62" w:rsidP="00721F62">
      <w:pPr>
        <w:autoSpaceDE w:val="0"/>
        <w:autoSpaceDN w:val="0"/>
        <w:adjustRightInd w:val="0"/>
        <w:spacing w:after="0" w:line="360" w:lineRule="auto"/>
        <w:rPr>
          <w:rFonts w:eastAsia="Times New Roman" w:cs="Tahoma"/>
          <w:b/>
          <w:color w:val="auto"/>
          <w:lang w:eastAsia="es-ES"/>
        </w:rPr>
      </w:pPr>
      <w:r w:rsidRPr="006B4A70">
        <w:rPr>
          <w:rFonts w:eastAsia="Times New Roman" w:cs="Tahoma"/>
          <w:b/>
          <w:color w:val="auto"/>
          <w:lang w:eastAsia="es-ES"/>
        </w:rPr>
        <w:t>Solicitud de Información 00507/SMOV/IP/2025</w:t>
      </w:r>
    </w:p>
    <w:p w14:paraId="420E0587" w14:textId="77777777" w:rsidR="00721F62" w:rsidRPr="006B4A70" w:rsidRDefault="00721F62" w:rsidP="00A62211">
      <w:pPr>
        <w:autoSpaceDE w:val="0"/>
        <w:autoSpaceDN w:val="0"/>
        <w:adjustRightInd w:val="0"/>
        <w:spacing w:after="0" w:line="360" w:lineRule="auto"/>
        <w:rPr>
          <w:rFonts w:eastAsia="Times New Roman" w:cs="Tahoma"/>
          <w:color w:val="auto"/>
          <w:lang w:eastAsia="es-ES"/>
        </w:rPr>
      </w:pPr>
    </w:p>
    <w:p w14:paraId="4600DDB5" w14:textId="763B1DC2" w:rsidR="001E0E5D" w:rsidRDefault="00146F4A" w:rsidP="007622CF">
      <w:pPr>
        <w:autoSpaceDE w:val="0"/>
        <w:autoSpaceDN w:val="0"/>
        <w:adjustRightInd w:val="0"/>
        <w:spacing w:after="0" w:line="360" w:lineRule="auto"/>
        <w:rPr>
          <w:color w:val="auto"/>
        </w:rPr>
      </w:pPr>
      <w:bookmarkStart w:id="11" w:name="_Toc190871538"/>
      <w:bookmarkEnd w:id="9"/>
      <w:r w:rsidRPr="006B4A70">
        <w:rPr>
          <w:rFonts w:eastAsia="Times New Roman" w:cs="Tahoma"/>
          <w:color w:val="auto"/>
          <w:lang w:eastAsia="es-ES"/>
        </w:rPr>
        <w:t xml:space="preserve">i) Oficio </w:t>
      </w:r>
      <w:r w:rsidRPr="006B4A70">
        <w:rPr>
          <w:color w:val="auto"/>
        </w:rPr>
        <w:t>CCT/UT/0955/2025</w:t>
      </w:r>
      <w:r w:rsidR="006B4A70">
        <w:rPr>
          <w:color w:val="auto"/>
        </w:rPr>
        <w:t xml:space="preserve"> del diecisiete de septiembre de dos mil veinticinco, suscrito por la Titular de la Unidad de Transparencia, dirigido al Solicitante, por medio del cual se menciona lo siguiente:</w:t>
      </w:r>
    </w:p>
    <w:p w14:paraId="11DCFE1A" w14:textId="77777777" w:rsidR="006B4A70" w:rsidRDefault="006B4A70" w:rsidP="007622CF">
      <w:pPr>
        <w:autoSpaceDE w:val="0"/>
        <w:autoSpaceDN w:val="0"/>
        <w:adjustRightInd w:val="0"/>
        <w:spacing w:after="0" w:line="360" w:lineRule="auto"/>
        <w:rPr>
          <w:color w:val="auto"/>
        </w:rPr>
      </w:pPr>
    </w:p>
    <w:p w14:paraId="4FD5033C" w14:textId="13CDEDCE" w:rsidR="006B4A70" w:rsidRPr="006B4A70" w:rsidRDefault="006B4A70" w:rsidP="006B4A70">
      <w:pPr>
        <w:spacing w:after="0" w:line="360" w:lineRule="auto"/>
        <w:ind w:left="567" w:right="567"/>
        <w:rPr>
          <w:rFonts w:eastAsia="Times New Roman" w:cs="Arial"/>
          <w:bCs/>
          <w:i/>
          <w:iCs/>
          <w:color w:val="auto"/>
          <w:sz w:val="20"/>
          <w:szCs w:val="20"/>
          <w:lang w:eastAsia="es-ES"/>
        </w:rPr>
      </w:pPr>
      <w:r>
        <w:rPr>
          <w:rFonts w:eastAsia="Times New Roman" w:cs="Arial"/>
          <w:bCs/>
          <w:i/>
          <w:iCs/>
          <w:color w:val="auto"/>
          <w:sz w:val="20"/>
          <w:szCs w:val="20"/>
          <w:lang w:eastAsia="es-ES"/>
        </w:rPr>
        <w:t>“…</w:t>
      </w:r>
      <w:r w:rsidRPr="006B4A70">
        <w:rPr>
          <w:rFonts w:eastAsia="Times New Roman" w:cs="Arial"/>
          <w:bCs/>
          <w:i/>
          <w:iCs/>
          <w:color w:val="auto"/>
          <w:sz w:val="20"/>
          <w:szCs w:val="20"/>
          <w:lang w:eastAsia="es-ES"/>
        </w:rPr>
        <w:t>Al respecto me permito enviarle anexo al presente los oficios solicitados y lo correspondiente a versiones públicas así como el Acta de la Décimo Quinta Sesión Ordinaria del</w:t>
      </w:r>
      <w:r>
        <w:rPr>
          <w:rFonts w:eastAsia="Times New Roman" w:cs="Arial"/>
          <w:bCs/>
          <w:i/>
          <w:iCs/>
          <w:color w:val="auto"/>
          <w:sz w:val="20"/>
          <w:szCs w:val="20"/>
          <w:lang w:eastAsia="es-ES"/>
        </w:rPr>
        <w:t xml:space="preserve"> </w:t>
      </w:r>
      <w:r w:rsidRPr="006B4A70">
        <w:rPr>
          <w:rFonts w:eastAsia="Times New Roman" w:cs="Arial"/>
          <w:bCs/>
          <w:i/>
          <w:iCs/>
          <w:color w:val="auto"/>
          <w:sz w:val="20"/>
          <w:szCs w:val="20"/>
          <w:lang w:eastAsia="es-ES"/>
        </w:rPr>
        <w:t>Comité de Transparencia de esta Secretaría, donde fueron aprobados dichos documentos</w:t>
      </w:r>
      <w:r>
        <w:rPr>
          <w:rFonts w:eastAsia="Times New Roman" w:cs="Arial"/>
          <w:bCs/>
          <w:i/>
          <w:iCs/>
          <w:color w:val="auto"/>
          <w:sz w:val="20"/>
          <w:szCs w:val="20"/>
          <w:lang w:eastAsia="es-ES"/>
        </w:rPr>
        <w:t>…” (Sic)</w:t>
      </w:r>
    </w:p>
    <w:p w14:paraId="1B4C1814" w14:textId="77777777" w:rsidR="006B4A70" w:rsidRDefault="006B4A70" w:rsidP="007622CF">
      <w:pPr>
        <w:autoSpaceDE w:val="0"/>
        <w:autoSpaceDN w:val="0"/>
        <w:adjustRightInd w:val="0"/>
        <w:spacing w:after="0" w:line="360" w:lineRule="auto"/>
        <w:rPr>
          <w:rFonts w:eastAsia="Times New Roman" w:cs="Tahoma"/>
          <w:color w:val="auto"/>
          <w:lang w:eastAsia="es-ES"/>
        </w:rPr>
      </w:pPr>
    </w:p>
    <w:p w14:paraId="5CD024BD" w14:textId="468F1DDF" w:rsidR="006B4A70" w:rsidRDefault="006B4A70" w:rsidP="007622CF">
      <w:pPr>
        <w:autoSpaceDE w:val="0"/>
        <w:autoSpaceDN w:val="0"/>
        <w:adjustRightInd w:val="0"/>
        <w:spacing w:after="0" w:line="360" w:lineRule="auto"/>
        <w:rPr>
          <w:rFonts w:eastAsia="Times New Roman" w:cs="Tahoma"/>
          <w:color w:val="auto"/>
          <w:lang w:eastAsia="es-ES"/>
        </w:rPr>
      </w:pPr>
      <w:r>
        <w:rPr>
          <w:rFonts w:eastAsia="Times New Roman" w:cs="Tahoma"/>
          <w:color w:val="auto"/>
          <w:lang w:eastAsia="es-ES"/>
        </w:rPr>
        <w:t xml:space="preserve">ii) Documento denominado </w:t>
      </w:r>
      <w:r>
        <w:rPr>
          <w:rFonts w:eastAsia="Times New Roman" w:cs="Tahoma"/>
          <w:b/>
          <w:bCs/>
          <w:color w:val="auto"/>
          <w:lang w:eastAsia="es-ES"/>
        </w:rPr>
        <w:t xml:space="preserve">Oficios CCT (1). Pdf </w:t>
      </w:r>
      <w:r w:rsidRPr="00FF6AF8">
        <w:rPr>
          <w:rFonts w:eastAsia="Times New Roman" w:cs="Tahoma"/>
          <w:color w:val="auto"/>
          <w:lang w:eastAsia="es-ES"/>
        </w:rPr>
        <w:t xml:space="preserve">que consta de </w:t>
      </w:r>
      <w:r>
        <w:rPr>
          <w:rFonts w:eastAsia="Times New Roman" w:cs="Tahoma"/>
          <w:color w:val="auto"/>
          <w:lang w:eastAsia="es-ES"/>
        </w:rPr>
        <w:t>846</w:t>
      </w:r>
      <w:r w:rsidRPr="00FF6AF8">
        <w:rPr>
          <w:rFonts w:eastAsia="Times New Roman" w:cs="Tahoma"/>
          <w:color w:val="auto"/>
          <w:lang w:eastAsia="es-ES"/>
        </w:rPr>
        <w:t xml:space="preserve"> páginas donde constan los </w:t>
      </w:r>
      <w:r>
        <w:rPr>
          <w:rFonts w:eastAsia="Times New Roman" w:cs="Tahoma"/>
          <w:color w:val="auto"/>
          <w:lang w:eastAsia="es-ES"/>
        </w:rPr>
        <w:t>oficios suscritos</w:t>
      </w:r>
      <w:r w:rsidRPr="00FF6AF8">
        <w:rPr>
          <w:rFonts w:eastAsia="Times New Roman" w:cs="Tahoma"/>
          <w:color w:val="auto"/>
          <w:lang w:eastAsia="es-ES"/>
        </w:rPr>
        <w:t xml:space="preserve"> por</w:t>
      </w:r>
      <w:r>
        <w:rPr>
          <w:rFonts w:eastAsia="Times New Roman" w:cs="Tahoma"/>
          <w:color w:val="auto"/>
          <w:lang w:eastAsia="es-ES"/>
        </w:rPr>
        <w:t xml:space="preserve"> el Coordinador de Control Técnico durante el ejercicio fiscal dos mil veinticuatro y dos mil veinticinco.</w:t>
      </w:r>
    </w:p>
    <w:p w14:paraId="06756C17" w14:textId="77777777" w:rsidR="0019522D" w:rsidRDefault="0019522D" w:rsidP="007622CF">
      <w:pPr>
        <w:autoSpaceDE w:val="0"/>
        <w:autoSpaceDN w:val="0"/>
        <w:adjustRightInd w:val="0"/>
        <w:spacing w:after="0" w:line="360" w:lineRule="auto"/>
        <w:rPr>
          <w:rFonts w:eastAsia="Times New Roman" w:cs="Tahoma"/>
          <w:color w:val="auto"/>
          <w:lang w:eastAsia="es-ES"/>
        </w:rPr>
      </w:pPr>
    </w:p>
    <w:p w14:paraId="2CA6D7DB" w14:textId="0E4D3C03" w:rsidR="0019522D" w:rsidRPr="0019522D" w:rsidRDefault="0019522D" w:rsidP="007622CF">
      <w:pPr>
        <w:autoSpaceDE w:val="0"/>
        <w:autoSpaceDN w:val="0"/>
        <w:adjustRightInd w:val="0"/>
        <w:spacing w:after="0" w:line="360" w:lineRule="auto"/>
        <w:rPr>
          <w:rFonts w:eastAsia="Times New Roman" w:cs="Tahoma"/>
          <w:b/>
          <w:bCs/>
          <w:color w:val="auto"/>
          <w:lang w:eastAsia="es-ES"/>
        </w:rPr>
      </w:pPr>
      <w:r>
        <w:rPr>
          <w:rFonts w:eastAsia="Times New Roman" w:cs="Tahoma"/>
          <w:color w:val="auto"/>
          <w:lang w:eastAsia="es-ES"/>
        </w:rPr>
        <w:t xml:space="preserve">iii) Acta de la Décima Quinta Sesión Ordinaria del Año dos mil veinticinco, del Comité de Transparencia de la Secretaria de Movilidad del Gobierno del Estado de México, </w:t>
      </w:r>
      <w:r>
        <w:rPr>
          <w:rFonts w:eastAsia="Times New Roman" w:cs="Tahoma"/>
          <w:b/>
          <w:bCs/>
          <w:color w:val="auto"/>
          <w:lang w:eastAsia="es-ES"/>
        </w:rPr>
        <w:t>la cual esta en formato ilegible.</w:t>
      </w:r>
      <w:bookmarkEnd w:id="10"/>
    </w:p>
    <w:p w14:paraId="1C30289C" w14:textId="77777777" w:rsidR="006B4A70" w:rsidRPr="006B4A70" w:rsidRDefault="006B4A70" w:rsidP="007622CF">
      <w:pPr>
        <w:autoSpaceDE w:val="0"/>
        <w:autoSpaceDN w:val="0"/>
        <w:adjustRightInd w:val="0"/>
        <w:spacing w:after="0" w:line="360" w:lineRule="auto"/>
        <w:rPr>
          <w:rFonts w:eastAsia="Times New Roman" w:cs="Tahoma"/>
          <w:b/>
          <w:bCs/>
          <w:color w:val="auto"/>
          <w:lang w:eastAsia="es-ES"/>
        </w:rPr>
      </w:pPr>
    </w:p>
    <w:p w14:paraId="56912486" w14:textId="65F93249" w:rsidR="00EC77D9" w:rsidRPr="007622CF" w:rsidRDefault="00EC77D9" w:rsidP="00A62211">
      <w:pPr>
        <w:pStyle w:val="Ttulo2"/>
        <w:rPr>
          <w:rFonts w:eastAsia="Calibri"/>
          <w:color w:val="auto"/>
        </w:rPr>
      </w:pPr>
      <w:bookmarkStart w:id="12" w:name="_Toc215762884"/>
      <w:r w:rsidRPr="007622CF">
        <w:rPr>
          <w:rFonts w:eastAsia="Calibri"/>
          <w:color w:val="auto"/>
        </w:rPr>
        <w:t>I</w:t>
      </w:r>
      <w:r w:rsidR="007B0D14" w:rsidRPr="007622CF">
        <w:rPr>
          <w:rFonts w:eastAsia="Calibri"/>
          <w:color w:val="auto"/>
        </w:rPr>
        <w:t>II</w:t>
      </w:r>
      <w:r w:rsidRPr="007622CF">
        <w:rPr>
          <w:rFonts w:eastAsia="Calibri"/>
          <w:color w:val="auto"/>
        </w:rPr>
        <w:t>. Interpo</w:t>
      </w:r>
      <w:r w:rsidR="007B0D14" w:rsidRPr="007622CF">
        <w:rPr>
          <w:rFonts w:eastAsia="Calibri"/>
          <w:color w:val="auto"/>
        </w:rPr>
        <w:t>sición del Recurso de Revisión</w:t>
      </w:r>
      <w:bookmarkEnd w:id="11"/>
      <w:bookmarkEnd w:id="12"/>
    </w:p>
    <w:p w14:paraId="193305E5" w14:textId="77777777" w:rsidR="00EC77D9" w:rsidRPr="00DF7D3E" w:rsidRDefault="00EC77D9" w:rsidP="00A62211">
      <w:pPr>
        <w:spacing w:after="0" w:line="360" w:lineRule="auto"/>
        <w:rPr>
          <w:rFonts w:eastAsia="Times New Roman" w:cs="Tahoma"/>
          <w:bCs/>
          <w:color w:val="FF0000"/>
          <w:lang w:eastAsia="es-ES"/>
        </w:rPr>
      </w:pPr>
    </w:p>
    <w:p w14:paraId="24595562" w14:textId="3D500499" w:rsidR="00EC77D9" w:rsidRPr="0019032E" w:rsidRDefault="00F1768D" w:rsidP="00A62211">
      <w:pPr>
        <w:spacing w:after="0" w:line="360" w:lineRule="auto"/>
        <w:rPr>
          <w:rFonts w:eastAsia="Times New Roman" w:cs="Tahoma"/>
          <w:bCs/>
          <w:color w:val="auto"/>
          <w:lang w:val="es-ES" w:eastAsia="es-ES"/>
        </w:rPr>
      </w:pPr>
      <w:r w:rsidRPr="0019032E">
        <w:rPr>
          <w:rFonts w:eastAsia="Times New Roman" w:cs="Tahoma"/>
          <w:bCs/>
          <w:color w:val="auto"/>
          <w:lang w:val="es-ES" w:eastAsia="es-ES"/>
        </w:rPr>
        <w:t>El</w:t>
      </w:r>
      <w:r w:rsidR="00B74620" w:rsidRPr="0019032E">
        <w:rPr>
          <w:rFonts w:eastAsia="Times New Roman" w:cs="Tahoma"/>
          <w:bCs/>
          <w:color w:val="auto"/>
          <w:lang w:val="es-ES" w:eastAsia="es-ES"/>
        </w:rPr>
        <w:t xml:space="preserve"> </w:t>
      </w:r>
      <w:r w:rsidR="0019032E" w:rsidRPr="0019032E">
        <w:rPr>
          <w:rFonts w:eastAsia="Times New Roman" w:cs="Tahoma"/>
          <w:bCs/>
          <w:color w:val="auto"/>
          <w:lang w:val="es-ES" w:eastAsia="es-ES"/>
        </w:rPr>
        <w:t>veintinueve de septiembre</w:t>
      </w:r>
      <w:r w:rsidR="001E0E5D" w:rsidRPr="0019032E">
        <w:rPr>
          <w:rFonts w:eastAsia="Times New Roman" w:cs="Tahoma"/>
          <w:bCs/>
          <w:color w:val="auto"/>
          <w:lang w:val="es-ES" w:eastAsia="es-ES"/>
        </w:rPr>
        <w:t xml:space="preserve"> </w:t>
      </w:r>
      <w:r w:rsidR="00B74620" w:rsidRPr="0019032E">
        <w:rPr>
          <w:rFonts w:eastAsia="Times New Roman" w:cs="Tahoma"/>
          <w:bCs/>
          <w:color w:val="auto"/>
          <w:lang w:val="es-ES" w:eastAsia="es-ES"/>
        </w:rPr>
        <w:t xml:space="preserve">de dos mil veinticinco, </w:t>
      </w:r>
      <w:r w:rsidR="00FA6522" w:rsidRPr="0019032E">
        <w:rPr>
          <w:rFonts w:eastAsia="Times New Roman" w:cs="Tahoma"/>
          <w:bCs/>
          <w:color w:val="auto"/>
          <w:lang w:val="es-ES" w:eastAsia="es-ES"/>
        </w:rPr>
        <w:t>se recibi</w:t>
      </w:r>
      <w:r w:rsidR="0019032E" w:rsidRPr="0019032E">
        <w:rPr>
          <w:rFonts w:eastAsia="Times New Roman" w:cs="Tahoma"/>
          <w:bCs/>
          <w:color w:val="auto"/>
          <w:lang w:val="es-ES" w:eastAsia="es-ES"/>
        </w:rPr>
        <w:t>eron dos Recursos de Revisión</w:t>
      </w:r>
      <w:r w:rsidR="00FA6522" w:rsidRPr="0019032E">
        <w:rPr>
          <w:rFonts w:eastAsia="Times New Roman" w:cs="Tahoma"/>
          <w:bCs/>
          <w:color w:val="auto"/>
          <w:lang w:val="es-ES" w:eastAsia="es-ES"/>
        </w:rPr>
        <w:t xml:space="preserve"> </w:t>
      </w:r>
      <w:r w:rsidR="00EE6AAF" w:rsidRPr="0019032E">
        <w:rPr>
          <w:rFonts w:eastAsia="Times New Roman" w:cs="Tahoma"/>
          <w:bCs/>
          <w:color w:val="auto"/>
          <w:lang w:eastAsia="es-ES"/>
        </w:rPr>
        <w:t xml:space="preserve">en este Instituto, a través del </w:t>
      </w:r>
      <w:r w:rsidR="00EE6AAF" w:rsidRPr="0019032E">
        <w:rPr>
          <w:rFonts w:eastAsia="Times New Roman" w:cs="Tahoma"/>
          <w:bCs/>
          <w:color w:val="auto"/>
          <w:lang w:val="es-ES" w:eastAsia="es-ES"/>
        </w:rPr>
        <w:t>Sistema de Acceso a la Información Mexiquense (SAIMEX)</w:t>
      </w:r>
      <w:r w:rsidR="00EE6AAF" w:rsidRPr="0019032E">
        <w:rPr>
          <w:rFonts w:eastAsia="Times New Roman" w:cs="Tahoma"/>
          <w:bCs/>
          <w:color w:val="auto"/>
          <w:lang w:eastAsia="es-ES"/>
        </w:rPr>
        <w:t>,</w:t>
      </w:r>
      <w:r w:rsidR="00FA6522" w:rsidRPr="0019032E">
        <w:rPr>
          <w:rFonts w:eastAsia="Times New Roman" w:cs="Tahoma"/>
          <w:bCs/>
          <w:color w:val="auto"/>
          <w:lang w:eastAsia="es-ES"/>
        </w:rPr>
        <w:t xml:space="preserve"> </w:t>
      </w:r>
      <w:r w:rsidR="00EE6AAF" w:rsidRPr="0019032E">
        <w:rPr>
          <w:rFonts w:eastAsia="Times New Roman" w:cs="Tahoma"/>
          <w:bCs/>
          <w:color w:val="auto"/>
          <w:lang w:eastAsia="es-ES"/>
        </w:rPr>
        <w:t>interpuesto</w:t>
      </w:r>
      <w:r w:rsidR="0019032E" w:rsidRPr="0019032E">
        <w:rPr>
          <w:rFonts w:eastAsia="Times New Roman" w:cs="Tahoma"/>
          <w:bCs/>
          <w:color w:val="auto"/>
          <w:lang w:eastAsia="es-ES"/>
        </w:rPr>
        <w:t>s</w:t>
      </w:r>
      <w:r w:rsidR="00EE6AAF" w:rsidRPr="0019032E">
        <w:rPr>
          <w:rFonts w:eastAsia="Times New Roman" w:cs="Tahoma"/>
          <w:bCs/>
          <w:color w:val="auto"/>
          <w:lang w:eastAsia="es-ES"/>
        </w:rPr>
        <w:t xml:space="preserve"> por la p</w:t>
      </w:r>
      <w:r w:rsidR="00D55E2F" w:rsidRPr="0019032E">
        <w:rPr>
          <w:rFonts w:eastAsia="Times New Roman" w:cs="Tahoma"/>
          <w:bCs/>
          <w:color w:val="auto"/>
          <w:lang w:eastAsia="es-ES"/>
        </w:rPr>
        <w:t>ersona</w:t>
      </w:r>
      <w:r w:rsidR="00EE6AAF" w:rsidRPr="0019032E">
        <w:rPr>
          <w:rFonts w:eastAsia="Times New Roman" w:cs="Tahoma"/>
          <w:bCs/>
          <w:color w:val="auto"/>
          <w:lang w:eastAsia="es-ES"/>
        </w:rPr>
        <w:t xml:space="preserve"> Recurrente, en contra</w:t>
      </w:r>
      <w:r w:rsidR="0068447E" w:rsidRPr="0019032E">
        <w:rPr>
          <w:rFonts w:eastAsia="Times New Roman" w:cs="Tahoma"/>
          <w:bCs/>
          <w:color w:val="auto"/>
          <w:lang w:eastAsia="es-ES"/>
        </w:rPr>
        <w:t xml:space="preserve"> </w:t>
      </w:r>
      <w:r w:rsidR="00EE6AAF" w:rsidRPr="0019032E">
        <w:rPr>
          <w:rFonts w:eastAsia="Times New Roman" w:cs="Tahoma"/>
          <w:bCs/>
          <w:color w:val="auto"/>
          <w:lang w:eastAsia="es-ES"/>
        </w:rPr>
        <w:t>de</w:t>
      </w:r>
      <w:r w:rsidR="0068447E" w:rsidRPr="0019032E">
        <w:rPr>
          <w:rFonts w:eastAsia="Times New Roman" w:cs="Tahoma"/>
          <w:bCs/>
          <w:color w:val="auto"/>
          <w:lang w:eastAsia="es-ES"/>
        </w:rPr>
        <w:t xml:space="preserve"> la</w:t>
      </w:r>
      <w:r w:rsidR="007B0D14" w:rsidRPr="0019032E">
        <w:rPr>
          <w:rFonts w:eastAsia="Times New Roman" w:cs="Tahoma"/>
          <w:bCs/>
          <w:color w:val="auto"/>
          <w:lang w:eastAsia="es-ES"/>
        </w:rPr>
        <w:t xml:space="preserve"> respuesta del Sujeto Obligado</w:t>
      </w:r>
      <w:r w:rsidR="00B90EF8" w:rsidRPr="0019032E">
        <w:rPr>
          <w:rFonts w:eastAsia="Calibri" w:cs="Times New Roman"/>
          <w:color w:val="auto"/>
        </w:rPr>
        <w:t xml:space="preserve">, </w:t>
      </w:r>
      <w:r w:rsidR="0019032E" w:rsidRPr="0019032E">
        <w:rPr>
          <w:rFonts w:eastAsia="Times New Roman" w:cs="Tahoma"/>
          <w:bCs/>
          <w:color w:val="auto"/>
          <w:lang w:eastAsia="es-ES"/>
        </w:rPr>
        <w:t>en términos similares de conformidad con lo siguiente</w:t>
      </w:r>
      <w:r w:rsidR="00EE6AAF" w:rsidRPr="0019032E">
        <w:rPr>
          <w:rFonts w:eastAsia="Times New Roman" w:cs="Tahoma"/>
          <w:bCs/>
          <w:color w:val="auto"/>
          <w:lang w:eastAsia="es-ES"/>
        </w:rPr>
        <w:t>:</w:t>
      </w:r>
    </w:p>
    <w:p w14:paraId="1900B5E9" w14:textId="77777777" w:rsidR="003D0B51" w:rsidRPr="0019032E" w:rsidRDefault="003D0B51" w:rsidP="00A62211">
      <w:pPr>
        <w:spacing w:after="0" w:line="360" w:lineRule="auto"/>
        <w:rPr>
          <w:rFonts w:eastAsia="Times New Roman" w:cs="Tahoma"/>
          <w:b/>
          <w:bCs/>
          <w:color w:val="auto"/>
          <w:lang w:val="es-ES" w:eastAsia="es-ES"/>
        </w:rPr>
      </w:pPr>
    </w:p>
    <w:p w14:paraId="122D4953" w14:textId="77777777" w:rsidR="00EC77D9" w:rsidRPr="0019032E" w:rsidRDefault="00EC77D9" w:rsidP="00A62211">
      <w:pPr>
        <w:spacing w:after="0" w:line="360" w:lineRule="auto"/>
        <w:ind w:left="567" w:right="567"/>
        <w:rPr>
          <w:rFonts w:eastAsia="Times New Roman" w:cs="Tahoma"/>
          <w:bCs/>
          <w:i/>
          <w:color w:val="auto"/>
          <w:sz w:val="20"/>
          <w:szCs w:val="20"/>
          <w:lang w:eastAsia="es-ES"/>
        </w:rPr>
      </w:pPr>
      <w:r w:rsidRPr="0019032E">
        <w:rPr>
          <w:rFonts w:eastAsia="Times New Roman" w:cs="Tahoma"/>
          <w:b/>
          <w:bCs/>
          <w:i/>
          <w:iCs/>
          <w:color w:val="auto"/>
          <w:sz w:val="20"/>
          <w:szCs w:val="20"/>
          <w:lang w:eastAsia="es-ES"/>
        </w:rPr>
        <w:t>“ACTO IMPUGNADO</w:t>
      </w:r>
    </w:p>
    <w:p w14:paraId="5786E908" w14:textId="04DDF946" w:rsidR="00B74620" w:rsidRPr="0019032E" w:rsidRDefault="0019032E" w:rsidP="00A62211">
      <w:pPr>
        <w:spacing w:after="0" w:line="360" w:lineRule="auto"/>
        <w:ind w:left="567" w:right="567"/>
        <w:rPr>
          <w:rFonts w:eastAsia="Times New Roman" w:cs="Tahoma"/>
          <w:bCs/>
          <w:i/>
          <w:iCs/>
          <w:color w:val="auto"/>
          <w:sz w:val="20"/>
          <w:szCs w:val="20"/>
          <w:lang w:eastAsia="es-ES"/>
        </w:rPr>
      </w:pPr>
      <w:r w:rsidRPr="0019032E">
        <w:rPr>
          <w:rFonts w:eastAsia="Times New Roman" w:cs="Tahoma"/>
          <w:bCs/>
          <w:i/>
          <w:iCs/>
          <w:color w:val="auto"/>
          <w:sz w:val="20"/>
          <w:szCs w:val="20"/>
          <w:lang w:eastAsia="es-ES"/>
        </w:rPr>
        <w:t>información incompleta</w:t>
      </w:r>
      <w:r w:rsidR="001E0E5D" w:rsidRPr="0019032E">
        <w:rPr>
          <w:rFonts w:eastAsia="Times New Roman" w:cs="Tahoma"/>
          <w:bCs/>
          <w:i/>
          <w:iCs/>
          <w:color w:val="auto"/>
          <w:sz w:val="20"/>
          <w:szCs w:val="20"/>
          <w:lang w:eastAsia="es-ES"/>
        </w:rPr>
        <w:t>”</w:t>
      </w:r>
    </w:p>
    <w:p w14:paraId="298B7DDC" w14:textId="77777777" w:rsidR="00F3783C" w:rsidRPr="0019032E" w:rsidRDefault="00F3783C" w:rsidP="00A62211">
      <w:pPr>
        <w:spacing w:after="0" w:line="360" w:lineRule="auto"/>
        <w:ind w:left="567" w:right="567"/>
        <w:rPr>
          <w:rFonts w:eastAsia="Times New Roman" w:cs="Tahoma"/>
          <w:bCs/>
          <w:i/>
          <w:iCs/>
          <w:color w:val="auto"/>
          <w:sz w:val="20"/>
          <w:szCs w:val="20"/>
          <w:lang w:eastAsia="es-ES"/>
        </w:rPr>
      </w:pPr>
    </w:p>
    <w:p w14:paraId="01991E43" w14:textId="7A969951" w:rsidR="00EC77D9" w:rsidRPr="0019032E" w:rsidRDefault="00EC77D9" w:rsidP="00A62211">
      <w:pPr>
        <w:spacing w:after="0" w:line="360" w:lineRule="auto"/>
        <w:ind w:left="567" w:right="567"/>
        <w:rPr>
          <w:rFonts w:eastAsia="Times New Roman" w:cs="Tahoma"/>
          <w:b/>
          <w:bCs/>
          <w:i/>
          <w:color w:val="auto"/>
          <w:sz w:val="20"/>
          <w:szCs w:val="20"/>
          <w:lang w:eastAsia="es-ES"/>
        </w:rPr>
      </w:pPr>
      <w:r w:rsidRPr="0019032E">
        <w:rPr>
          <w:rFonts w:eastAsia="Times New Roman" w:cs="Tahoma"/>
          <w:b/>
          <w:bCs/>
          <w:i/>
          <w:color w:val="auto"/>
          <w:sz w:val="20"/>
          <w:szCs w:val="20"/>
          <w:lang w:eastAsia="es-ES"/>
        </w:rPr>
        <w:t>“RAZONES O MOTIVOS DE LA INCONFORMIDAD</w:t>
      </w:r>
    </w:p>
    <w:p w14:paraId="7876CC28" w14:textId="0D5370CB" w:rsidR="001B7741" w:rsidRPr="0019032E" w:rsidRDefault="0019032E" w:rsidP="00A62211">
      <w:pPr>
        <w:spacing w:after="0" w:line="360" w:lineRule="auto"/>
        <w:ind w:left="567" w:right="567"/>
        <w:rPr>
          <w:rFonts w:eastAsia="Times New Roman" w:cs="Tahoma"/>
          <w:bCs/>
          <w:i/>
          <w:iCs/>
          <w:color w:val="auto"/>
          <w:sz w:val="20"/>
          <w:szCs w:val="20"/>
          <w:lang w:eastAsia="es-ES"/>
        </w:rPr>
      </w:pPr>
      <w:r w:rsidRPr="0019032E">
        <w:rPr>
          <w:rFonts w:eastAsia="Times New Roman" w:cs="Tahoma"/>
          <w:bCs/>
          <w:i/>
          <w:iCs/>
          <w:color w:val="auto"/>
          <w:sz w:val="20"/>
          <w:szCs w:val="20"/>
          <w:lang w:eastAsia="es-ES"/>
        </w:rPr>
        <w:t>información incompleta</w:t>
      </w:r>
      <w:r w:rsidR="001E0E5D" w:rsidRPr="0019032E">
        <w:rPr>
          <w:rFonts w:eastAsia="Times New Roman" w:cs="Tahoma"/>
          <w:bCs/>
          <w:i/>
          <w:iCs/>
          <w:color w:val="auto"/>
          <w:sz w:val="20"/>
          <w:szCs w:val="20"/>
          <w:lang w:eastAsia="es-ES"/>
        </w:rPr>
        <w:t>”</w:t>
      </w:r>
    </w:p>
    <w:p w14:paraId="486992CA" w14:textId="77777777" w:rsidR="001E0E5D" w:rsidRPr="00DF7D3E" w:rsidRDefault="001E0E5D" w:rsidP="00A62211">
      <w:pPr>
        <w:spacing w:after="0" w:line="360" w:lineRule="auto"/>
        <w:ind w:left="567" w:right="567"/>
        <w:rPr>
          <w:rFonts w:eastAsia="Times New Roman" w:cs="Tahoma"/>
          <w:bCs/>
          <w:i/>
          <w:iCs/>
          <w:color w:val="FF0000"/>
          <w:sz w:val="20"/>
          <w:szCs w:val="20"/>
          <w:lang w:eastAsia="es-ES"/>
        </w:rPr>
      </w:pPr>
    </w:p>
    <w:p w14:paraId="32EBD4AE" w14:textId="428C983B" w:rsidR="00EC77D9" w:rsidRPr="0019032E" w:rsidRDefault="007B0D14" w:rsidP="00A62211">
      <w:pPr>
        <w:pStyle w:val="Ttulo2"/>
        <w:rPr>
          <w:rFonts w:eastAsia="Batang"/>
          <w:color w:val="auto"/>
        </w:rPr>
      </w:pPr>
      <w:bookmarkStart w:id="13" w:name="_Toc190871539"/>
      <w:bookmarkStart w:id="14" w:name="_Toc215762885"/>
      <w:r w:rsidRPr="0019032E">
        <w:rPr>
          <w:rFonts w:eastAsia="Calibri"/>
          <w:color w:val="auto"/>
        </w:rPr>
        <w:t>I</w:t>
      </w:r>
      <w:r w:rsidR="00EC77D9" w:rsidRPr="0019032E">
        <w:rPr>
          <w:rFonts w:eastAsia="Calibri"/>
          <w:color w:val="auto"/>
        </w:rPr>
        <w:t xml:space="preserve">V. </w:t>
      </w:r>
      <w:r w:rsidR="00EC77D9" w:rsidRPr="0019032E">
        <w:rPr>
          <w:rFonts w:eastAsia="Batang"/>
          <w:color w:val="auto"/>
        </w:rPr>
        <w:t xml:space="preserve">Trámite </w:t>
      </w:r>
      <w:r w:rsidR="0019032E" w:rsidRPr="0019032E">
        <w:rPr>
          <w:rFonts w:eastAsia="Batang"/>
          <w:color w:val="auto"/>
        </w:rPr>
        <w:t>de</w:t>
      </w:r>
      <w:r w:rsidR="0019032E">
        <w:rPr>
          <w:rFonts w:eastAsia="Batang"/>
          <w:color w:val="auto"/>
        </w:rPr>
        <w:t xml:space="preserve"> los</w:t>
      </w:r>
      <w:r w:rsidR="00EC77D9" w:rsidRPr="0019032E">
        <w:rPr>
          <w:rFonts w:eastAsia="Batang"/>
          <w:color w:val="auto"/>
        </w:rPr>
        <w:t xml:space="preserve"> Recurso</w:t>
      </w:r>
      <w:r w:rsidR="0019032E">
        <w:rPr>
          <w:rFonts w:eastAsia="Batang"/>
          <w:color w:val="auto"/>
        </w:rPr>
        <w:t>s</w:t>
      </w:r>
      <w:r w:rsidR="00EC77D9" w:rsidRPr="0019032E">
        <w:rPr>
          <w:rFonts w:eastAsia="Batang"/>
          <w:color w:val="auto"/>
        </w:rPr>
        <w:t xml:space="preserve"> de Revisión</w:t>
      </w:r>
      <w:r w:rsidR="00EC77D9" w:rsidRPr="0019032E">
        <w:rPr>
          <w:rFonts w:eastAsia="Calibri"/>
          <w:color w:val="auto"/>
        </w:rPr>
        <w:t xml:space="preserve"> </w:t>
      </w:r>
      <w:r w:rsidRPr="0019032E">
        <w:rPr>
          <w:rFonts w:eastAsia="Batang"/>
          <w:color w:val="auto"/>
        </w:rPr>
        <w:t>ante este Instituto</w:t>
      </w:r>
      <w:bookmarkEnd w:id="13"/>
      <w:bookmarkEnd w:id="14"/>
    </w:p>
    <w:p w14:paraId="1C4ADB40" w14:textId="77777777" w:rsidR="00EC77D9" w:rsidRPr="00DF7D3E" w:rsidRDefault="00EC77D9" w:rsidP="00A62211">
      <w:pPr>
        <w:spacing w:after="0" w:line="360" w:lineRule="auto"/>
        <w:rPr>
          <w:rFonts w:eastAsia="Batang" w:cs="Tahoma"/>
          <w:bCs/>
          <w:color w:val="FF0000"/>
        </w:rPr>
      </w:pPr>
    </w:p>
    <w:p w14:paraId="7EC9EE07" w14:textId="52C620DC" w:rsidR="00EC77D9" w:rsidRPr="0019032E" w:rsidRDefault="00EC77D9" w:rsidP="00A62211">
      <w:pPr>
        <w:spacing w:after="0" w:line="360" w:lineRule="auto"/>
        <w:rPr>
          <w:rFonts w:eastAsia="Batang" w:cs="Tahoma"/>
          <w:bCs/>
          <w:color w:val="auto"/>
        </w:rPr>
      </w:pPr>
      <w:bookmarkStart w:id="15" w:name="_Toc190871540"/>
      <w:bookmarkStart w:id="16" w:name="_Toc215762886"/>
      <w:r w:rsidRPr="0019032E">
        <w:rPr>
          <w:rStyle w:val="Ttulo3Car"/>
          <w:color w:val="auto"/>
        </w:rPr>
        <w:t>a) Turno del Medio de Impugnación</w:t>
      </w:r>
      <w:bookmarkEnd w:id="15"/>
      <w:bookmarkEnd w:id="16"/>
      <w:r w:rsidRPr="0019032E">
        <w:rPr>
          <w:rFonts w:eastAsia="Batang" w:cs="Tahoma"/>
          <w:b/>
          <w:bCs/>
          <w:color w:val="auto"/>
        </w:rPr>
        <w:t>.</w:t>
      </w:r>
      <w:r w:rsidR="00824195" w:rsidRPr="0019032E">
        <w:rPr>
          <w:rFonts w:eastAsia="Batang" w:cs="Tahoma"/>
          <w:bCs/>
          <w:color w:val="auto"/>
        </w:rPr>
        <w:t xml:space="preserve"> </w:t>
      </w:r>
      <w:r w:rsidR="00824195" w:rsidRPr="0019032E">
        <w:rPr>
          <w:rFonts w:eastAsia="Times New Roman" w:cs="Tahoma"/>
          <w:bCs/>
          <w:color w:val="auto"/>
          <w:lang w:val="es-ES" w:eastAsia="es-ES"/>
        </w:rPr>
        <w:t>El</w:t>
      </w:r>
      <w:r w:rsidR="001E0E5D" w:rsidRPr="0019032E">
        <w:rPr>
          <w:rFonts w:eastAsia="Times New Roman" w:cs="Tahoma"/>
          <w:bCs/>
          <w:color w:val="auto"/>
          <w:lang w:val="es-ES" w:eastAsia="es-ES"/>
        </w:rPr>
        <w:t xml:space="preserve"> </w:t>
      </w:r>
      <w:r w:rsidR="0019032E" w:rsidRPr="0019032E">
        <w:rPr>
          <w:rFonts w:eastAsia="Times New Roman" w:cs="Tahoma"/>
          <w:bCs/>
          <w:color w:val="auto"/>
          <w:lang w:val="es-ES" w:eastAsia="es-ES"/>
        </w:rPr>
        <w:t xml:space="preserve">veintinueve de septiembre </w:t>
      </w:r>
      <w:r w:rsidR="007408F1" w:rsidRPr="0019032E">
        <w:rPr>
          <w:rFonts w:eastAsia="Times New Roman" w:cs="Tahoma"/>
          <w:bCs/>
          <w:color w:val="auto"/>
          <w:lang w:val="es-ES" w:eastAsia="es-ES"/>
        </w:rPr>
        <w:t xml:space="preserve">de dos mil veinticinco, </w:t>
      </w:r>
      <w:r w:rsidRPr="0019032E">
        <w:rPr>
          <w:rFonts w:eastAsia="Batang" w:cs="Tahoma"/>
          <w:bCs/>
          <w:color w:val="auto"/>
        </w:rPr>
        <w:t xml:space="preserve">el </w:t>
      </w:r>
      <w:r w:rsidRPr="0019032E">
        <w:rPr>
          <w:rFonts w:eastAsia="Calibri" w:cs="Tahoma"/>
          <w:color w:val="auto"/>
          <w:lang w:val="es-ES"/>
        </w:rPr>
        <w:t>Sistema de Acceso a la Información Mexiquense (SAIMEX),</w:t>
      </w:r>
      <w:r w:rsidRPr="0019032E">
        <w:rPr>
          <w:rFonts w:eastAsia="Batang" w:cs="Tahoma"/>
          <w:bCs/>
          <w:color w:val="auto"/>
        </w:rPr>
        <w:t xml:space="preserve"> asignó </w:t>
      </w:r>
      <w:r w:rsidR="0019032E" w:rsidRPr="0019032E">
        <w:rPr>
          <w:rFonts w:eastAsia="Batang" w:cs="Tahoma"/>
          <w:bCs/>
          <w:color w:val="auto"/>
        </w:rPr>
        <w:t>los</w:t>
      </w:r>
      <w:r w:rsidRPr="0019032E">
        <w:rPr>
          <w:rFonts w:eastAsia="Batang" w:cs="Tahoma"/>
          <w:bCs/>
          <w:color w:val="auto"/>
        </w:rPr>
        <w:t xml:space="preserve"> número</w:t>
      </w:r>
      <w:r w:rsidR="0019032E" w:rsidRPr="0019032E">
        <w:rPr>
          <w:rFonts w:eastAsia="Batang" w:cs="Tahoma"/>
          <w:bCs/>
          <w:color w:val="auto"/>
        </w:rPr>
        <w:t>s</w:t>
      </w:r>
      <w:r w:rsidRPr="0019032E">
        <w:rPr>
          <w:rFonts w:eastAsia="Batang" w:cs="Tahoma"/>
          <w:bCs/>
          <w:color w:val="auto"/>
        </w:rPr>
        <w:t xml:space="preserve"> de expediente</w:t>
      </w:r>
      <w:r w:rsidR="0019032E" w:rsidRPr="0019032E">
        <w:rPr>
          <w:rFonts w:eastAsia="Batang" w:cs="Tahoma"/>
          <w:bCs/>
          <w:color w:val="auto"/>
        </w:rPr>
        <w:t xml:space="preserve">s </w:t>
      </w:r>
      <w:r w:rsidR="0019032E" w:rsidRPr="0019032E">
        <w:rPr>
          <w:rFonts w:eastAsia="Calibri" w:cs="Tahoma"/>
          <w:b/>
          <w:bCs/>
          <w:color w:val="auto"/>
        </w:rPr>
        <w:t xml:space="preserve">11156/INFOEM/IP/RR/2025 </w:t>
      </w:r>
      <w:r w:rsidR="0019032E" w:rsidRPr="0019032E">
        <w:rPr>
          <w:rFonts w:eastAsia="Calibri" w:cs="Tahoma"/>
          <w:color w:val="auto"/>
        </w:rPr>
        <w:t xml:space="preserve">y </w:t>
      </w:r>
      <w:r w:rsidR="0019032E" w:rsidRPr="0019032E">
        <w:rPr>
          <w:rFonts w:eastAsia="Calibri" w:cs="Tahoma"/>
          <w:b/>
          <w:bCs/>
          <w:color w:val="auto"/>
        </w:rPr>
        <w:t>11156/INFOEM/IP/RR/2025</w:t>
      </w:r>
      <w:r w:rsidRPr="0019032E">
        <w:rPr>
          <w:rFonts w:eastAsia="Batang" w:cs="Tahoma"/>
          <w:bCs/>
          <w:color w:val="auto"/>
        </w:rPr>
        <w:t>, a</w:t>
      </w:r>
      <w:r w:rsidR="0019032E" w:rsidRPr="0019032E">
        <w:rPr>
          <w:rFonts w:eastAsia="Batang" w:cs="Tahoma"/>
          <w:bCs/>
          <w:color w:val="auto"/>
        </w:rPr>
        <w:t xml:space="preserve"> los</w:t>
      </w:r>
      <w:r w:rsidRPr="0019032E">
        <w:rPr>
          <w:rFonts w:eastAsia="Batang" w:cs="Tahoma"/>
          <w:bCs/>
          <w:color w:val="auto"/>
        </w:rPr>
        <w:t xml:space="preserve"> Medio de Impugnación que nos ocupa</w:t>
      </w:r>
      <w:r w:rsidR="0019032E">
        <w:rPr>
          <w:rFonts w:eastAsia="Batang" w:cs="Tahoma"/>
          <w:bCs/>
          <w:color w:val="auto"/>
        </w:rPr>
        <w:t>n</w:t>
      </w:r>
      <w:r w:rsidRPr="0019032E">
        <w:rPr>
          <w:rFonts w:eastAsia="Batang" w:cs="Tahoma"/>
          <w:bCs/>
          <w:color w:val="auto"/>
        </w:rPr>
        <w:t xml:space="preserve">, con base en el sistema aprobado por el Pleno de este </w:t>
      </w:r>
      <w:r w:rsidR="00394EBC" w:rsidRPr="0019032E">
        <w:rPr>
          <w:rFonts w:eastAsia="Batang" w:cs="Tahoma"/>
          <w:bCs/>
          <w:color w:val="auto"/>
        </w:rPr>
        <w:t>Organismo</w:t>
      </w:r>
      <w:r w:rsidRPr="0019032E">
        <w:rPr>
          <w:rFonts w:eastAsia="Batang" w:cs="Tahoma"/>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DF7D3E" w:rsidRDefault="00EC77D9" w:rsidP="00A62211">
      <w:pPr>
        <w:spacing w:after="0" w:line="360" w:lineRule="auto"/>
        <w:rPr>
          <w:rFonts w:eastAsia="Batang" w:cs="Tahoma"/>
          <w:bCs/>
          <w:color w:val="FF0000"/>
        </w:rPr>
      </w:pPr>
    </w:p>
    <w:p w14:paraId="24360C50" w14:textId="79A6F5AC" w:rsidR="005D1E73" w:rsidRPr="005D1E73" w:rsidRDefault="005D1E73" w:rsidP="005D1E73">
      <w:pPr>
        <w:spacing w:after="0" w:line="360" w:lineRule="auto"/>
        <w:rPr>
          <w:rFonts w:eastAsia="Palatino Linotype" w:cs="Palatino Linotype"/>
          <w:color w:val="auto"/>
        </w:rPr>
      </w:pPr>
      <w:r w:rsidRPr="005D1E73">
        <w:rPr>
          <w:rFonts w:eastAsia="Batang" w:cs="Tahoma"/>
          <w:b/>
          <w:bCs/>
          <w:color w:val="auto"/>
          <w:lang w:eastAsia="es-ES"/>
        </w:rPr>
        <w:t xml:space="preserve">b) </w:t>
      </w:r>
      <w:r w:rsidRPr="005D1E73">
        <w:rPr>
          <w:rFonts w:eastAsia="Palatino Linotype" w:cs="Palatino Linotype"/>
          <w:b/>
          <w:color w:val="auto"/>
        </w:rPr>
        <w:t xml:space="preserve">Admisión del Recurso de Revisión. </w:t>
      </w:r>
      <w:r w:rsidRPr="005D1E73">
        <w:rPr>
          <w:rFonts w:eastAsia="Palatino Linotype" w:cs="Palatino Linotype"/>
          <w:color w:val="auto"/>
        </w:rPr>
        <w:t xml:space="preserve">El </w:t>
      </w:r>
      <w:r w:rsidR="005A3A1A" w:rsidRPr="005A3A1A">
        <w:rPr>
          <w:rFonts w:eastAsia="Palatino Linotype" w:cs="Palatino Linotype"/>
          <w:color w:val="auto"/>
        </w:rPr>
        <w:t xml:space="preserve">treinta de septiembre y dos de octubre de dos </w:t>
      </w:r>
      <w:r w:rsidRPr="005D1E73">
        <w:rPr>
          <w:rFonts w:eastAsia="Palatino Linotype" w:cs="Palatino Linotype"/>
          <w:color w:val="auto"/>
        </w:rPr>
        <w:t xml:space="preserve">mil veinticinco, se acordaron las admisiones de los  Recursos de Revisión interpuestos por la persona  Recurrente en contra del Sujeto Obligado, en términos del artículo 185, fracciones I y II de la Ley de Transparencia y Acceso a la Información Pública del Estado de México y Municipios, los cuales  fueron debidamente notificados a las partes los días señalados, a través del Sistema de Acceso a la Información Mexiquense (SAIMEX), en el que se les otorgó un plazo de siete días hábiles posteriores a la misma, para que manifestaran lo que a su derecho conviniera y formularan alegatos. </w:t>
      </w:r>
    </w:p>
    <w:p w14:paraId="48831574" w14:textId="77777777" w:rsidR="005D1E73" w:rsidRPr="005D1E73" w:rsidRDefault="005D1E73" w:rsidP="005D1E73">
      <w:pPr>
        <w:spacing w:after="0" w:line="360" w:lineRule="auto"/>
        <w:rPr>
          <w:rFonts w:eastAsia="Palatino Linotype" w:cs="Palatino Linotype"/>
          <w:color w:val="auto"/>
        </w:rPr>
      </w:pPr>
    </w:p>
    <w:p w14:paraId="67DAEC6A" w14:textId="03FAB71B" w:rsidR="005D1E73" w:rsidRPr="005D1E73" w:rsidRDefault="005D1E73" w:rsidP="005D1E73">
      <w:pPr>
        <w:spacing w:after="0" w:line="360" w:lineRule="auto"/>
        <w:rPr>
          <w:rFonts w:eastAsia="Palatino Linotype" w:cs="Tahoma"/>
          <w:b/>
          <w:bCs/>
          <w:color w:val="auto"/>
          <w:lang w:val="es-ES_tradnl"/>
        </w:rPr>
      </w:pPr>
      <w:r w:rsidRPr="005D1E73">
        <w:rPr>
          <w:rFonts w:eastAsia="Palatino Linotype" w:cs="Palatino Linotype"/>
          <w:b/>
          <w:color w:val="auto"/>
        </w:rPr>
        <w:t xml:space="preserve">c) </w:t>
      </w:r>
      <w:r w:rsidRPr="005D1E73">
        <w:rPr>
          <w:rFonts w:eastAsia="Calibri" w:cs="Tahoma"/>
          <w:b/>
          <w:color w:val="auto"/>
        </w:rPr>
        <w:t>Acumulación de los asuntos.</w:t>
      </w:r>
      <w:r w:rsidRPr="005D1E73">
        <w:rPr>
          <w:rFonts w:eastAsia="Calibri" w:cs="Tahoma"/>
          <w:color w:val="auto"/>
        </w:rPr>
        <w:t xml:space="preserve"> El </w:t>
      </w:r>
      <w:r w:rsidR="005A3A1A" w:rsidRPr="005A3A1A">
        <w:rPr>
          <w:rFonts w:eastAsia="Calibri" w:cs="Tahoma"/>
          <w:color w:val="auto"/>
        </w:rPr>
        <w:t xml:space="preserve">nueve de octubre </w:t>
      </w:r>
      <w:r w:rsidRPr="005D1E73">
        <w:rPr>
          <w:rFonts w:eastAsia="Calibri" w:cs="Tahoma"/>
          <w:color w:val="auto"/>
        </w:rPr>
        <w:t xml:space="preserve">de dos mil veinticinco, el Pleno del Instituto de Transparencia, Acceso a la Información Pública y Protección de Datos Personales del Estado de México y Municipios,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5D1E73">
        <w:rPr>
          <w:rFonts w:eastAsia="Calibri" w:cs="Tahoma"/>
          <w:b/>
          <w:bCs/>
          <w:color w:val="auto"/>
        </w:rPr>
        <w:t xml:space="preserve">decretó </w:t>
      </w:r>
      <w:r w:rsidRPr="005D1E73">
        <w:rPr>
          <w:rFonts w:eastAsia="Calibri" w:cs="Tahoma"/>
          <w:color w:val="auto"/>
        </w:rPr>
        <w:t>la acumulación de</w:t>
      </w:r>
      <w:r w:rsidR="005A3A1A" w:rsidRPr="005A3A1A">
        <w:rPr>
          <w:rFonts w:eastAsia="Calibri" w:cs="Tahoma"/>
          <w:color w:val="auto"/>
        </w:rPr>
        <w:t xml:space="preserve">l Recurso de Revisión </w:t>
      </w:r>
      <w:r w:rsidR="005A3A1A" w:rsidRPr="005A3A1A">
        <w:rPr>
          <w:color w:val="auto"/>
        </w:rPr>
        <w:t>11157/INFOEM/IP/RR/2025 al diverso 11156/INFOEM/IP/RR/2025, por ser este último el más antiguo, sustanciado bajo el índice de esta ponencia.</w:t>
      </w:r>
    </w:p>
    <w:p w14:paraId="54AC8037" w14:textId="77777777" w:rsidR="005D1E73" w:rsidRPr="005D1E73" w:rsidRDefault="005D1E73" w:rsidP="005D1E73">
      <w:pPr>
        <w:spacing w:after="0" w:line="360" w:lineRule="auto"/>
        <w:rPr>
          <w:rFonts w:eastAsia="Palatino Linotype" w:cs="Palatino Linotype"/>
          <w:b/>
          <w:color w:val="FF0000"/>
        </w:rPr>
      </w:pPr>
    </w:p>
    <w:p w14:paraId="382E154D" w14:textId="5625B029" w:rsidR="00915C22" w:rsidRDefault="005D1E73" w:rsidP="005D1E73">
      <w:pPr>
        <w:spacing w:after="0" w:line="360" w:lineRule="auto"/>
        <w:rPr>
          <w:rFonts w:eastAsia="Palatino Linotype" w:cs="Palatino Linotype"/>
          <w:color w:val="auto"/>
        </w:rPr>
      </w:pPr>
      <w:r w:rsidRPr="005D1E73">
        <w:rPr>
          <w:rFonts w:eastAsia="Palatino Linotype" w:cs="Palatino Linotype"/>
          <w:b/>
          <w:color w:val="auto"/>
        </w:rPr>
        <w:t>d) Informe Justificado o manifestaciones.</w:t>
      </w:r>
      <w:r w:rsidRPr="005D1E73">
        <w:rPr>
          <w:rFonts w:eastAsia="Palatino Linotype" w:cs="Palatino Linotype"/>
          <w:color w:val="auto"/>
        </w:rPr>
        <w:t xml:space="preserve"> El </w:t>
      </w:r>
      <w:r w:rsidR="00915C22" w:rsidRPr="00915C22">
        <w:rPr>
          <w:rFonts w:eastAsia="Palatino Linotype" w:cs="Palatino Linotype"/>
          <w:color w:val="auto"/>
        </w:rPr>
        <w:t>nueve, diez y trece de octubre</w:t>
      </w:r>
      <w:r w:rsidRPr="005D1E73">
        <w:rPr>
          <w:rFonts w:eastAsia="Palatino Linotype" w:cs="Palatino Linotype"/>
          <w:color w:val="auto"/>
        </w:rPr>
        <w:t xml:space="preserve"> de dos mil veinticinco, se recibieron a través del el Sistema de Acceso a la Información Mexiquense (SAIMEX), </w:t>
      </w:r>
      <w:r w:rsidR="00915C22" w:rsidRPr="005D1E73">
        <w:rPr>
          <w:rFonts w:eastAsia="Palatino Linotype" w:cs="Palatino Linotype"/>
          <w:color w:val="auto"/>
        </w:rPr>
        <w:t>los Informes</w:t>
      </w:r>
      <w:r w:rsidRPr="005D1E73">
        <w:rPr>
          <w:rFonts w:eastAsia="Palatino Linotype" w:cs="Palatino Linotype"/>
          <w:color w:val="auto"/>
        </w:rPr>
        <w:t xml:space="preserve"> Justificados del Sujeto Obligado</w:t>
      </w:r>
      <w:r w:rsidR="00915C22">
        <w:rPr>
          <w:rFonts w:eastAsia="Palatino Linotype" w:cs="Palatino Linotype"/>
          <w:color w:val="auto"/>
        </w:rPr>
        <w:t>, a través de la digitalización de los siguientes documentos:</w:t>
      </w:r>
    </w:p>
    <w:p w14:paraId="0ABA7A6C" w14:textId="77777777" w:rsidR="00915C22" w:rsidRDefault="00915C22" w:rsidP="005D1E73">
      <w:pPr>
        <w:spacing w:after="0" w:line="360" w:lineRule="auto"/>
        <w:rPr>
          <w:rFonts w:eastAsia="Palatino Linotype" w:cs="Palatino Linotype"/>
          <w:color w:val="auto"/>
        </w:rPr>
      </w:pPr>
    </w:p>
    <w:p w14:paraId="1DB72114" w14:textId="77777777" w:rsidR="00FF757C" w:rsidRDefault="00FF757C" w:rsidP="00FF757C">
      <w:pPr>
        <w:autoSpaceDE w:val="0"/>
        <w:autoSpaceDN w:val="0"/>
        <w:adjustRightInd w:val="0"/>
        <w:spacing w:after="0" w:line="360" w:lineRule="auto"/>
        <w:rPr>
          <w:rFonts w:eastAsia="Times New Roman" w:cs="Tahoma"/>
          <w:b/>
          <w:color w:val="auto"/>
          <w:lang w:eastAsia="es-ES"/>
        </w:rPr>
      </w:pPr>
      <w:bookmarkStart w:id="17" w:name="_Hlk215035009"/>
      <w:bookmarkStart w:id="18" w:name="_Hlk215041332"/>
      <w:r w:rsidRPr="0025363B">
        <w:rPr>
          <w:rFonts w:eastAsia="Times New Roman" w:cs="Tahoma"/>
          <w:b/>
          <w:color w:val="auto"/>
          <w:lang w:eastAsia="es-ES"/>
        </w:rPr>
        <w:t>Solicitud de Información 00508/SMOV/IP/2025</w:t>
      </w:r>
    </w:p>
    <w:p w14:paraId="63E47B71" w14:textId="77777777" w:rsidR="00204744" w:rsidRPr="0025363B" w:rsidRDefault="00204744" w:rsidP="00FF757C">
      <w:pPr>
        <w:autoSpaceDE w:val="0"/>
        <w:autoSpaceDN w:val="0"/>
        <w:adjustRightInd w:val="0"/>
        <w:spacing w:after="0" w:line="360" w:lineRule="auto"/>
        <w:rPr>
          <w:rFonts w:eastAsia="Times New Roman" w:cs="Tahoma"/>
          <w:b/>
          <w:color w:val="auto"/>
          <w:lang w:eastAsia="es-ES"/>
        </w:rPr>
      </w:pPr>
    </w:p>
    <w:bookmarkEnd w:id="17"/>
    <w:p w14:paraId="5B27D6BD" w14:textId="697B2895" w:rsidR="00915C22" w:rsidRDefault="00FF757C" w:rsidP="005D1E73">
      <w:pPr>
        <w:spacing w:after="0" w:line="360" w:lineRule="auto"/>
      </w:pPr>
      <w:r>
        <w:rPr>
          <w:rFonts w:eastAsia="Palatino Linotype" w:cs="Palatino Linotype"/>
          <w:color w:val="auto"/>
        </w:rPr>
        <w:t xml:space="preserve">i. Oficio </w:t>
      </w:r>
      <w:r>
        <w:t>CCT/UT/1086/2025</w:t>
      </w:r>
      <w:r w:rsidR="003E475A">
        <w:t xml:space="preserve"> del trece de octubre de dos mil veinticinco, s</w:t>
      </w:r>
      <w:r w:rsidR="00CD7EAF">
        <w:t>uscrito</w:t>
      </w:r>
      <w:r w:rsidR="003E475A">
        <w:t xml:space="preserve"> por la Titular de la Unidad de Transparencia, y Coordinadora de Control Técnico, dirigido al Instituto de Transparencia, Acceso a la Información Pública y Protección de Datos Personales del Estado de México y Municipios,</w:t>
      </w:r>
      <w:r w:rsidR="00CD7EAF">
        <w:t xml:space="preserve"> por duplicado y</w:t>
      </w:r>
      <w:r w:rsidR="003E475A">
        <w:t xml:space="preserve"> por medio del cual se menciona, lo siguiente:</w:t>
      </w:r>
    </w:p>
    <w:p w14:paraId="7F72E77C" w14:textId="77777777" w:rsidR="00723D46" w:rsidRDefault="00723D46" w:rsidP="005D1E73">
      <w:pPr>
        <w:spacing w:after="0" w:line="360" w:lineRule="auto"/>
      </w:pPr>
    </w:p>
    <w:p w14:paraId="10F115C9" w14:textId="7C434547" w:rsidR="003E475A" w:rsidRPr="00723D46" w:rsidRDefault="00723D46" w:rsidP="00723D46">
      <w:pPr>
        <w:spacing w:after="0" w:line="360" w:lineRule="auto"/>
        <w:ind w:left="567" w:right="567"/>
        <w:rPr>
          <w:rFonts w:eastAsia="Times New Roman" w:cs="Tahoma"/>
          <w:bCs/>
          <w:i/>
          <w:iCs/>
          <w:color w:val="auto"/>
          <w:sz w:val="20"/>
          <w:szCs w:val="20"/>
          <w:lang w:eastAsia="es-ES"/>
        </w:rPr>
      </w:pPr>
      <w:r w:rsidRPr="00723D46">
        <w:rPr>
          <w:rFonts w:eastAsia="Times New Roman" w:cs="Tahoma"/>
          <w:bCs/>
          <w:i/>
          <w:iCs/>
          <w:color w:val="auto"/>
          <w:sz w:val="20"/>
          <w:szCs w:val="20"/>
          <w:lang w:eastAsia="es-ES"/>
        </w:rPr>
        <w:t>“…</w:t>
      </w:r>
      <w:r w:rsidRPr="00080275">
        <w:rPr>
          <w:rFonts w:eastAsia="Times New Roman" w:cs="Tahoma"/>
          <w:b/>
          <w:i/>
          <w:iCs/>
          <w:color w:val="auto"/>
          <w:sz w:val="20"/>
          <w:szCs w:val="20"/>
          <w:lang w:eastAsia="es-ES"/>
        </w:rPr>
        <w:t>M A N I F E S T A C I O N E S, P R U E B A S Y A L E G A T O S</w:t>
      </w:r>
    </w:p>
    <w:p w14:paraId="3BB0F8DC" w14:textId="77777777" w:rsidR="00915C22" w:rsidRDefault="00915C22" w:rsidP="005D1E73">
      <w:pPr>
        <w:spacing w:after="0" w:line="360" w:lineRule="auto"/>
        <w:rPr>
          <w:rFonts w:eastAsia="Palatino Linotype" w:cs="Palatino Linotype"/>
          <w:color w:val="auto"/>
        </w:rPr>
      </w:pPr>
    </w:p>
    <w:p w14:paraId="68612E45" w14:textId="5AC8B45A" w:rsidR="005D1E73" w:rsidRDefault="00080275" w:rsidP="00080275">
      <w:pPr>
        <w:spacing w:after="0" w:line="360" w:lineRule="auto"/>
        <w:ind w:left="567" w:right="567"/>
        <w:rPr>
          <w:rFonts w:eastAsia="Times New Roman" w:cs="Tahoma"/>
          <w:bCs/>
          <w:i/>
          <w:iCs/>
          <w:color w:val="auto"/>
          <w:sz w:val="20"/>
          <w:szCs w:val="20"/>
          <w:lang w:eastAsia="es-ES"/>
        </w:rPr>
      </w:pPr>
      <w:r w:rsidRPr="00080275">
        <w:rPr>
          <w:rFonts w:eastAsia="Times New Roman" w:cs="Tahoma"/>
          <w:b/>
          <w:i/>
          <w:iCs/>
          <w:color w:val="auto"/>
          <w:sz w:val="20"/>
          <w:szCs w:val="20"/>
          <w:lang w:eastAsia="es-ES"/>
        </w:rPr>
        <w:t>QUINTO.</w:t>
      </w:r>
      <w:r w:rsidRPr="00080275">
        <w:rPr>
          <w:rFonts w:eastAsia="Times New Roman" w:cs="Tahoma"/>
          <w:bCs/>
          <w:i/>
          <w:iCs/>
          <w:color w:val="auto"/>
          <w:sz w:val="20"/>
          <w:szCs w:val="20"/>
          <w:lang w:eastAsia="es-ES"/>
        </w:rPr>
        <w:t xml:space="preserve"> Al respecto, me permito señalar que esta Unidad de Transparencia recibió de la DIPPE, un listado con oficios que no obran en sus archivos, en términos del artículo 19 párrafo segundo de la Ley de Transparencia y Acceso a la Información Pública, por haberse cancelado, por lo que se entiende que, en este aspecto, este Sujeto Obligado MODIFICA su respuesta</w:t>
      </w:r>
      <w:r>
        <w:rPr>
          <w:rFonts w:eastAsia="Times New Roman" w:cs="Tahoma"/>
          <w:bCs/>
          <w:i/>
          <w:iCs/>
          <w:color w:val="auto"/>
          <w:sz w:val="20"/>
          <w:szCs w:val="20"/>
          <w:lang w:eastAsia="es-ES"/>
        </w:rPr>
        <w:t>.</w:t>
      </w:r>
    </w:p>
    <w:p w14:paraId="633A1A42" w14:textId="77777777" w:rsidR="00080275" w:rsidRDefault="00080275" w:rsidP="00080275">
      <w:pPr>
        <w:spacing w:after="0" w:line="360" w:lineRule="auto"/>
        <w:ind w:left="567" w:right="567"/>
        <w:rPr>
          <w:rFonts w:eastAsia="Times New Roman" w:cs="Tahoma"/>
          <w:bCs/>
          <w:i/>
          <w:iCs/>
          <w:color w:val="auto"/>
          <w:sz w:val="20"/>
          <w:szCs w:val="20"/>
          <w:lang w:eastAsia="es-ES"/>
        </w:rPr>
      </w:pPr>
    </w:p>
    <w:p w14:paraId="0686B404" w14:textId="77777777" w:rsidR="00080275" w:rsidRPr="00080275" w:rsidRDefault="00080275" w:rsidP="00080275">
      <w:pPr>
        <w:spacing w:after="0" w:line="360" w:lineRule="auto"/>
        <w:ind w:left="567" w:right="567"/>
        <w:rPr>
          <w:rFonts w:eastAsia="Times New Roman" w:cs="Tahoma"/>
          <w:bCs/>
          <w:i/>
          <w:iCs/>
          <w:color w:val="auto"/>
          <w:sz w:val="20"/>
          <w:szCs w:val="20"/>
          <w:lang w:eastAsia="es-ES"/>
        </w:rPr>
      </w:pPr>
      <w:r w:rsidRPr="00080275">
        <w:rPr>
          <w:rFonts w:eastAsia="Times New Roman" w:cs="Tahoma"/>
          <w:bCs/>
          <w:i/>
          <w:iCs/>
          <w:color w:val="auto"/>
          <w:sz w:val="20"/>
          <w:szCs w:val="20"/>
          <w:lang w:eastAsia="es-ES"/>
        </w:rPr>
        <w:t xml:space="preserve">Los folios cancelados se transcriben a continuación: 11, 26, 37, 39, 43, 48, 57, 70, 98, 99, 100, 106, 126, 127. </w:t>
      </w:r>
    </w:p>
    <w:p w14:paraId="4608B6BD" w14:textId="77777777" w:rsidR="00080275" w:rsidRPr="00080275" w:rsidRDefault="00080275" w:rsidP="00080275">
      <w:pPr>
        <w:spacing w:after="0" w:line="360" w:lineRule="auto"/>
        <w:ind w:left="567" w:right="567"/>
        <w:rPr>
          <w:rFonts w:eastAsia="Times New Roman" w:cs="Tahoma"/>
          <w:bCs/>
          <w:i/>
          <w:iCs/>
          <w:color w:val="auto"/>
          <w:sz w:val="20"/>
          <w:szCs w:val="20"/>
          <w:lang w:eastAsia="es-ES"/>
        </w:rPr>
      </w:pPr>
    </w:p>
    <w:p w14:paraId="13C46FA5" w14:textId="77777777" w:rsidR="00080275" w:rsidRDefault="00080275" w:rsidP="00080275">
      <w:pPr>
        <w:spacing w:after="0" w:line="360" w:lineRule="auto"/>
        <w:ind w:left="567" w:right="567"/>
        <w:rPr>
          <w:rFonts w:eastAsia="Times New Roman" w:cs="Tahoma"/>
          <w:bCs/>
          <w:i/>
          <w:iCs/>
          <w:color w:val="auto"/>
          <w:sz w:val="20"/>
          <w:szCs w:val="20"/>
          <w:lang w:eastAsia="es-ES"/>
        </w:rPr>
      </w:pPr>
      <w:r w:rsidRPr="00080275">
        <w:rPr>
          <w:rFonts w:eastAsia="Times New Roman" w:cs="Tahoma"/>
          <w:bCs/>
          <w:i/>
          <w:iCs/>
          <w:color w:val="auto"/>
          <w:sz w:val="20"/>
          <w:szCs w:val="20"/>
          <w:lang w:eastAsia="es-ES"/>
        </w:rPr>
        <w:t xml:space="preserve">Por todo lo anterior, le solicito amablemente al Pleno del Instituto tener por </w:t>
      </w:r>
      <w:r w:rsidRPr="00080275">
        <w:rPr>
          <w:rFonts w:eastAsia="Times New Roman" w:cs="Tahoma"/>
          <w:b/>
          <w:i/>
          <w:iCs/>
          <w:color w:val="auto"/>
          <w:sz w:val="20"/>
          <w:szCs w:val="20"/>
          <w:u w:val="single"/>
          <w:lang w:eastAsia="es-ES"/>
        </w:rPr>
        <w:t xml:space="preserve">RECIBIDO </w:t>
      </w:r>
      <w:r w:rsidRPr="00080275">
        <w:rPr>
          <w:rFonts w:eastAsia="Times New Roman" w:cs="Tahoma"/>
          <w:bCs/>
          <w:i/>
          <w:iCs/>
          <w:color w:val="auto"/>
          <w:sz w:val="20"/>
          <w:szCs w:val="20"/>
          <w:lang w:eastAsia="es-ES"/>
        </w:rPr>
        <w:t xml:space="preserve">este Informe Justificado en Tiempo y Forma, en términos del artículo 185 fracción II de la Ley de Transparencia y Acceso a la Información Pública del Estado de México y Municipios, y </w:t>
      </w:r>
      <w:r w:rsidRPr="00080275">
        <w:rPr>
          <w:rFonts w:eastAsia="Times New Roman" w:cs="Tahoma"/>
          <w:b/>
          <w:i/>
          <w:iCs/>
          <w:color w:val="auto"/>
          <w:sz w:val="20"/>
          <w:szCs w:val="20"/>
          <w:u w:val="single"/>
          <w:lang w:eastAsia="es-ES"/>
        </w:rPr>
        <w:t>SOBRESEER</w:t>
      </w:r>
      <w:r w:rsidRPr="00080275">
        <w:rPr>
          <w:rFonts w:eastAsia="Times New Roman" w:cs="Tahoma"/>
          <w:bCs/>
          <w:i/>
          <w:iCs/>
          <w:color w:val="auto"/>
          <w:sz w:val="20"/>
          <w:szCs w:val="20"/>
          <w:lang w:eastAsia="es-ES"/>
        </w:rPr>
        <w:t xml:space="preserve"> el recurso de revisión, toda vez que este Sujeto Obligado ha modificado su respuesta de tal forma que el Recurso de Revisión ha quedado sin efectos. </w:t>
      </w:r>
    </w:p>
    <w:p w14:paraId="633F6CF6" w14:textId="77777777" w:rsidR="00080275" w:rsidRDefault="00080275" w:rsidP="00080275">
      <w:pPr>
        <w:spacing w:after="0" w:line="360" w:lineRule="auto"/>
        <w:ind w:left="567" w:right="567"/>
        <w:rPr>
          <w:rFonts w:eastAsia="Times New Roman" w:cs="Tahoma"/>
          <w:bCs/>
          <w:i/>
          <w:iCs/>
          <w:color w:val="auto"/>
          <w:sz w:val="20"/>
          <w:szCs w:val="20"/>
          <w:lang w:eastAsia="es-ES"/>
        </w:rPr>
      </w:pPr>
    </w:p>
    <w:p w14:paraId="21457986" w14:textId="1A8A5A3B" w:rsidR="00080275" w:rsidRDefault="00080275" w:rsidP="00080275">
      <w:pPr>
        <w:spacing w:after="0" w:line="360" w:lineRule="auto"/>
        <w:ind w:left="567" w:right="567"/>
        <w:rPr>
          <w:rFonts w:eastAsia="Times New Roman" w:cs="Tahoma"/>
          <w:bCs/>
          <w:i/>
          <w:iCs/>
          <w:color w:val="auto"/>
          <w:sz w:val="20"/>
          <w:szCs w:val="20"/>
          <w:lang w:eastAsia="es-ES"/>
        </w:rPr>
      </w:pPr>
      <w:r w:rsidRPr="00080275">
        <w:rPr>
          <w:rFonts w:eastAsia="Times New Roman" w:cs="Tahoma"/>
          <w:bCs/>
          <w:i/>
          <w:iCs/>
          <w:color w:val="auto"/>
          <w:sz w:val="20"/>
          <w:szCs w:val="20"/>
          <w:lang w:eastAsia="es-ES"/>
        </w:rPr>
        <w:t>Sin más por el momento, le envío un cordial saludo a los integrantes del pleno</w:t>
      </w:r>
      <w:r>
        <w:rPr>
          <w:rFonts w:eastAsia="Times New Roman" w:cs="Tahoma"/>
          <w:bCs/>
          <w:i/>
          <w:iCs/>
          <w:color w:val="auto"/>
          <w:sz w:val="20"/>
          <w:szCs w:val="20"/>
          <w:lang w:eastAsia="es-ES"/>
        </w:rPr>
        <w:t>…” (Sic)</w:t>
      </w:r>
    </w:p>
    <w:p w14:paraId="4649800A" w14:textId="77777777" w:rsidR="00080275" w:rsidRDefault="00080275" w:rsidP="00080275">
      <w:pPr>
        <w:spacing w:after="0" w:line="360" w:lineRule="auto"/>
        <w:ind w:left="567" w:right="567"/>
        <w:rPr>
          <w:rFonts w:eastAsia="Times New Roman" w:cs="Tahoma"/>
          <w:bCs/>
          <w:i/>
          <w:iCs/>
          <w:color w:val="auto"/>
          <w:sz w:val="20"/>
          <w:szCs w:val="20"/>
          <w:lang w:eastAsia="es-ES"/>
        </w:rPr>
      </w:pPr>
    </w:p>
    <w:p w14:paraId="3BBD32E2" w14:textId="4B00CC4C" w:rsidR="00CD7EAF" w:rsidRDefault="00CD7EAF" w:rsidP="00CD7EAF">
      <w:pPr>
        <w:autoSpaceDE w:val="0"/>
        <w:autoSpaceDN w:val="0"/>
        <w:adjustRightInd w:val="0"/>
        <w:spacing w:after="0" w:line="360" w:lineRule="auto"/>
        <w:rPr>
          <w:rFonts w:eastAsia="Times New Roman" w:cs="Tahoma"/>
          <w:b/>
          <w:color w:val="auto"/>
          <w:lang w:eastAsia="es-ES"/>
        </w:rPr>
      </w:pPr>
      <w:r w:rsidRPr="0025363B">
        <w:rPr>
          <w:rFonts w:eastAsia="Times New Roman" w:cs="Tahoma"/>
          <w:b/>
          <w:color w:val="auto"/>
          <w:lang w:eastAsia="es-ES"/>
        </w:rPr>
        <w:t>Solicitud de Información 0050</w:t>
      </w:r>
      <w:r>
        <w:rPr>
          <w:rFonts w:eastAsia="Times New Roman" w:cs="Tahoma"/>
          <w:b/>
          <w:color w:val="auto"/>
          <w:lang w:eastAsia="es-ES"/>
        </w:rPr>
        <w:t>7</w:t>
      </w:r>
      <w:r w:rsidRPr="0025363B">
        <w:rPr>
          <w:rFonts w:eastAsia="Times New Roman" w:cs="Tahoma"/>
          <w:b/>
          <w:color w:val="auto"/>
          <w:lang w:eastAsia="es-ES"/>
        </w:rPr>
        <w:t>/SMOV/IP/2025</w:t>
      </w:r>
    </w:p>
    <w:p w14:paraId="4659241A" w14:textId="0AFAF81A" w:rsidR="00160BF5" w:rsidRDefault="00160BF5" w:rsidP="00CD7EAF">
      <w:pPr>
        <w:autoSpaceDE w:val="0"/>
        <w:autoSpaceDN w:val="0"/>
        <w:adjustRightInd w:val="0"/>
        <w:spacing w:after="0" w:line="360" w:lineRule="auto"/>
      </w:pPr>
      <w:r>
        <w:rPr>
          <w:rFonts w:eastAsia="Times New Roman" w:cs="Tahoma"/>
          <w:bCs/>
          <w:color w:val="auto"/>
          <w:lang w:eastAsia="es-ES"/>
        </w:rPr>
        <w:t xml:space="preserve">i. Oficio </w:t>
      </w:r>
      <w:r>
        <w:t>CCT/UT/1080/2025 del nueve de octubre de dos mil veinticinco, suscrito por la Titular de la Unidad de Transparencia, y Coordinadora de Control Técnico, dirigido al Instituto de Transparencia, Acceso a la Información Pública y Protección de Datos Personales del Estado de México y Municipios, por medio del cual se menciona lo siguiente:</w:t>
      </w:r>
    </w:p>
    <w:p w14:paraId="51705E21" w14:textId="77777777" w:rsidR="001477DD" w:rsidRDefault="001477DD" w:rsidP="00CD7EAF">
      <w:pPr>
        <w:autoSpaceDE w:val="0"/>
        <w:autoSpaceDN w:val="0"/>
        <w:adjustRightInd w:val="0"/>
        <w:spacing w:after="0" w:line="360" w:lineRule="auto"/>
      </w:pPr>
    </w:p>
    <w:p w14:paraId="53BAC895" w14:textId="772CBD7F" w:rsidR="001477DD" w:rsidRPr="001477DD" w:rsidRDefault="001477DD" w:rsidP="001477DD">
      <w:pPr>
        <w:spacing w:after="0" w:line="360" w:lineRule="auto"/>
        <w:ind w:left="567" w:right="567"/>
        <w:rPr>
          <w:rFonts w:eastAsia="Times New Roman" w:cs="Tahoma"/>
          <w:b/>
          <w:i/>
          <w:iCs/>
          <w:color w:val="auto"/>
          <w:sz w:val="20"/>
          <w:szCs w:val="20"/>
          <w:lang w:eastAsia="es-ES"/>
        </w:rPr>
      </w:pPr>
      <w:r>
        <w:rPr>
          <w:rFonts w:eastAsia="Times New Roman" w:cs="Tahoma"/>
          <w:b/>
          <w:i/>
          <w:iCs/>
          <w:color w:val="auto"/>
          <w:sz w:val="20"/>
          <w:szCs w:val="20"/>
          <w:lang w:eastAsia="es-ES"/>
        </w:rPr>
        <w:t>“…</w:t>
      </w:r>
      <w:r w:rsidRPr="001477DD">
        <w:rPr>
          <w:rFonts w:eastAsia="Times New Roman" w:cs="Tahoma"/>
          <w:b/>
          <w:i/>
          <w:iCs/>
          <w:color w:val="auto"/>
          <w:sz w:val="20"/>
          <w:szCs w:val="20"/>
          <w:lang w:eastAsia="es-ES"/>
        </w:rPr>
        <w:t xml:space="preserve">MANIFESTACIONES, PRUEBAS Y ALEGATOS </w:t>
      </w:r>
    </w:p>
    <w:p w14:paraId="58F747DE" w14:textId="5B547FE1" w:rsidR="00160BF5" w:rsidRDefault="001477DD" w:rsidP="001477DD">
      <w:pPr>
        <w:spacing w:after="0" w:line="360" w:lineRule="auto"/>
        <w:ind w:left="567" w:right="567"/>
        <w:rPr>
          <w:rFonts w:eastAsia="Times New Roman" w:cs="Tahoma"/>
          <w:b/>
          <w:i/>
          <w:iCs/>
          <w:color w:val="auto"/>
          <w:sz w:val="20"/>
          <w:szCs w:val="20"/>
          <w:lang w:eastAsia="es-ES"/>
        </w:rPr>
      </w:pPr>
      <w:r w:rsidRPr="001477DD">
        <w:rPr>
          <w:rFonts w:eastAsia="Times New Roman" w:cs="Tahoma"/>
          <w:b/>
          <w:i/>
          <w:iCs/>
          <w:color w:val="auto"/>
          <w:sz w:val="20"/>
          <w:szCs w:val="20"/>
          <w:lang w:eastAsia="es-ES"/>
        </w:rPr>
        <w:t>DEL PROCEDIMIENTO DE BÚSQUEDA</w:t>
      </w:r>
    </w:p>
    <w:p w14:paraId="1A62D31E" w14:textId="77777777" w:rsidR="001477DD" w:rsidRPr="001477DD" w:rsidRDefault="001477DD" w:rsidP="001477DD">
      <w:pPr>
        <w:spacing w:after="0" w:line="360" w:lineRule="auto"/>
        <w:ind w:left="567" w:right="567"/>
        <w:rPr>
          <w:rFonts w:eastAsia="Times New Roman" w:cs="Tahoma"/>
          <w:b/>
          <w:i/>
          <w:iCs/>
          <w:color w:val="auto"/>
          <w:sz w:val="20"/>
          <w:szCs w:val="20"/>
          <w:lang w:eastAsia="es-ES"/>
        </w:rPr>
      </w:pPr>
    </w:p>
    <w:p w14:paraId="50A41DB5" w14:textId="77777777" w:rsidR="001477DD" w:rsidRDefault="001477DD" w:rsidP="00080275">
      <w:pPr>
        <w:spacing w:after="0" w:line="360" w:lineRule="auto"/>
        <w:ind w:left="567" w:right="567"/>
        <w:rPr>
          <w:rFonts w:eastAsia="Times New Roman" w:cs="Tahoma"/>
          <w:bCs/>
          <w:i/>
          <w:iCs/>
          <w:color w:val="auto"/>
          <w:sz w:val="20"/>
          <w:szCs w:val="20"/>
          <w:lang w:eastAsia="es-ES"/>
        </w:rPr>
      </w:pPr>
      <w:r w:rsidRPr="00C27EBF">
        <w:rPr>
          <w:rFonts w:eastAsia="Times New Roman" w:cs="Tahoma"/>
          <w:b/>
          <w:i/>
          <w:iCs/>
          <w:color w:val="auto"/>
          <w:sz w:val="20"/>
          <w:szCs w:val="20"/>
          <w:lang w:eastAsia="es-ES"/>
        </w:rPr>
        <w:t>QUINTO.</w:t>
      </w:r>
      <w:r w:rsidRPr="001477DD">
        <w:rPr>
          <w:rFonts w:eastAsia="Times New Roman" w:cs="Tahoma"/>
          <w:bCs/>
          <w:i/>
          <w:iCs/>
          <w:color w:val="auto"/>
          <w:sz w:val="20"/>
          <w:szCs w:val="20"/>
          <w:lang w:eastAsia="es-ES"/>
        </w:rPr>
        <w:t xml:space="preserve"> De conformidad con el artículo 162 de la Ley de Transparencia y Acceso a la Información Pública del Estado de México y Municipios y el Criterio Reiterado 02/19 del INFOEM,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w:t>
      </w:r>
    </w:p>
    <w:p w14:paraId="05784C2B" w14:textId="77777777" w:rsidR="001477DD" w:rsidRDefault="001477DD" w:rsidP="00080275">
      <w:pPr>
        <w:spacing w:after="0" w:line="360" w:lineRule="auto"/>
        <w:ind w:left="567" w:right="567"/>
        <w:rPr>
          <w:rFonts w:eastAsia="Times New Roman" w:cs="Tahoma"/>
          <w:bCs/>
          <w:i/>
          <w:iCs/>
          <w:color w:val="auto"/>
          <w:sz w:val="20"/>
          <w:szCs w:val="20"/>
          <w:lang w:eastAsia="es-ES"/>
        </w:rPr>
      </w:pPr>
    </w:p>
    <w:p w14:paraId="04678122" w14:textId="4314867D" w:rsidR="00080275" w:rsidRDefault="001477DD" w:rsidP="00080275">
      <w:pPr>
        <w:spacing w:after="0" w:line="360" w:lineRule="auto"/>
        <w:ind w:left="567" w:right="567"/>
        <w:rPr>
          <w:rFonts w:eastAsia="Times New Roman" w:cs="Tahoma"/>
          <w:bCs/>
          <w:i/>
          <w:iCs/>
          <w:color w:val="auto"/>
          <w:sz w:val="20"/>
          <w:szCs w:val="20"/>
          <w:lang w:eastAsia="es-ES"/>
        </w:rPr>
      </w:pPr>
      <w:r w:rsidRPr="001477DD">
        <w:rPr>
          <w:rFonts w:eastAsia="Times New Roman" w:cs="Tahoma"/>
          <w:bCs/>
          <w:i/>
          <w:iCs/>
          <w:color w:val="auto"/>
          <w:sz w:val="20"/>
          <w:szCs w:val="20"/>
          <w:lang w:eastAsia="es-ES"/>
        </w:rPr>
        <w:t>Desde la respuesta primigenia, la Coordinación de Control Técnico atendió la solicitud de acceso a la información. Por tanto, se advierte que la suscrita cumplió con el procedimiento de búsqueda de la información solicitada, en términos del artículo 162 de la Ley de Transparencia y Acceso a la Información Pública del Estado de México y Municipios.</w:t>
      </w:r>
    </w:p>
    <w:p w14:paraId="6C632B1C" w14:textId="77777777" w:rsidR="00DC6217" w:rsidRDefault="00DC6217" w:rsidP="00080275">
      <w:pPr>
        <w:spacing w:after="0" w:line="360" w:lineRule="auto"/>
        <w:ind w:left="567" w:right="567"/>
        <w:rPr>
          <w:rFonts w:eastAsia="Times New Roman" w:cs="Tahoma"/>
          <w:bCs/>
          <w:i/>
          <w:iCs/>
          <w:color w:val="auto"/>
          <w:sz w:val="20"/>
          <w:szCs w:val="20"/>
          <w:lang w:eastAsia="es-ES"/>
        </w:rPr>
      </w:pPr>
    </w:p>
    <w:p w14:paraId="7039E3A8" w14:textId="77777777" w:rsidR="00DC6217" w:rsidRDefault="00DC6217" w:rsidP="00080275">
      <w:pPr>
        <w:spacing w:after="0" w:line="360" w:lineRule="auto"/>
        <w:ind w:left="567" w:right="567"/>
        <w:rPr>
          <w:rFonts w:eastAsia="Times New Roman" w:cs="Tahoma"/>
          <w:bCs/>
          <w:i/>
          <w:iCs/>
          <w:color w:val="auto"/>
          <w:sz w:val="20"/>
          <w:szCs w:val="20"/>
          <w:lang w:eastAsia="es-ES"/>
        </w:rPr>
      </w:pPr>
      <w:r w:rsidRPr="00DC6217">
        <w:rPr>
          <w:rFonts w:eastAsia="Times New Roman" w:cs="Tahoma"/>
          <w:bCs/>
          <w:i/>
          <w:iCs/>
          <w:color w:val="auto"/>
          <w:sz w:val="20"/>
          <w:szCs w:val="20"/>
          <w:lang w:eastAsia="es-ES"/>
        </w:rPr>
        <w:t>Ahora bien, me permito traer a colación la definición de búsqueda exhaustiva, como lo establece el Diccionario Transparencia y Acceso a la Información Pública, publicado en su Primera Edición por el entonces Instituto Nacional de Transparencia, Acceso a la Información Pública y Protección de Datos Personales:</w:t>
      </w:r>
    </w:p>
    <w:p w14:paraId="57AF9A82" w14:textId="77777777" w:rsidR="00DC6217" w:rsidRDefault="00DC6217" w:rsidP="00080275">
      <w:pPr>
        <w:spacing w:after="0" w:line="360" w:lineRule="auto"/>
        <w:ind w:left="567" w:right="567"/>
        <w:rPr>
          <w:rFonts w:eastAsia="Times New Roman" w:cs="Tahoma"/>
          <w:bCs/>
          <w:i/>
          <w:iCs/>
          <w:color w:val="auto"/>
          <w:sz w:val="20"/>
          <w:szCs w:val="20"/>
          <w:lang w:eastAsia="es-ES"/>
        </w:rPr>
      </w:pPr>
    </w:p>
    <w:p w14:paraId="281A9089" w14:textId="77777777" w:rsidR="00DC6217" w:rsidRDefault="00DC6217" w:rsidP="00DC6217">
      <w:pPr>
        <w:spacing w:after="0" w:line="360" w:lineRule="auto"/>
        <w:ind w:left="851" w:right="567"/>
        <w:rPr>
          <w:rFonts w:eastAsia="Times New Roman" w:cs="Tahoma"/>
          <w:bCs/>
          <w:i/>
          <w:iCs/>
          <w:color w:val="auto"/>
          <w:sz w:val="20"/>
          <w:szCs w:val="20"/>
          <w:lang w:eastAsia="es-ES"/>
        </w:rPr>
      </w:pPr>
      <w:r w:rsidRPr="00DC6217">
        <w:rPr>
          <w:rFonts w:eastAsia="Times New Roman" w:cs="Tahoma"/>
          <w:bCs/>
          <w:i/>
          <w:iCs/>
          <w:color w:val="auto"/>
          <w:sz w:val="20"/>
          <w:szCs w:val="20"/>
          <w:lang w:eastAsia="es-ES"/>
        </w:rPr>
        <w:t xml:space="preserve"> Búsqueda Exhaustiva: Obligación del área administrativa del sujeto obligado que cuenta o puede contar con la información solicitada. Consiste en localizar toda la información requerida hasta agotar por completo las posibilidades de búsqueda. Esto, con independencia de la posible entrega al solicitante o clasificación de la información. </w:t>
      </w:r>
    </w:p>
    <w:p w14:paraId="72A4CD0D" w14:textId="77777777" w:rsidR="00DC6217" w:rsidRDefault="00DC6217" w:rsidP="00DC6217">
      <w:pPr>
        <w:spacing w:after="0" w:line="360" w:lineRule="auto"/>
        <w:ind w:left="851" w:right="567"/>
        <w:rPr>
          <w:rFonts w:eastAsia="Times New Roman" w:cs="Tahoma"/>
          <w:bCs/>
          <w:i/>
          <w:iCs/>
          <w:color w:val="auto"/>
          <w:sz w:val="20"/>
          <w:szCs w:val="20"/>
          <w:lang w:eastAsia="es-ES"/>
        </w:rPr>
      </w:pPr>
    </w:p>
    <w:p w14:paraId="5F9C4D13" w14:textId="1E27A9AB" w:rsidR="00DC6217" w:rsidRDefault="00DC6217" w:rsidP="00DC6217">
      <w:pPr>
        <w:spacing w:after="0" w:line="360" w:lineRule="auto"/>
        <w:ind w:left="851" w:right="567"/>
        <w:rPr>
          <w:rFonts w:eastAsia="Times New Roman" w:cs="Tahoma"/>
          <w:bCs/>
          <w:i/>
          <w:iCs/>
          <w:color w:val="auto"/>
          <w:sz w:val="20"/>
          <w:szCs w:val="20"/>
          <w:lang w:eastAsia="es-ES"/>
        </w:rPr>
      </w:pPr>
      <w:r w:rsidRPr="00DC6217">
        <w:rPr>
          <w:rFonts w:eastAsia="Times New Roman" w:cs="Tahoma"/>
          <w:bCs/>
          <w:i/>
          <w:iCs/>
          <w:color w:val="auto"/>
          <w:sz w:val="20"/>
          <w:szCs w:val="20"/>
          <w:lang w:eastAsia="es-ES"/>
        </w:rPr>
        <w:t>Guillermo Cejudo, ed. "Búsqueda Exhaustiva" en Diccionario Transparencia y Acceso a la Información Pública. Instituto Nacional de Transparencia, Acceso a la Información Pública y Protección de Datos Personales. (INAI)</w:t>
      </w:r>
    </w:p>
    <w:p w14:paraId="6BCA23E1" w14:textId="77777777" w:rsidR="00687FF1" w:rsidRDefault="00687FF1" w:rsidP="00080275">
      <w:pPr>
        <w:spacing w:after="0" w:line="360" w:lineRule="auto"/>
        <w:ind w:left="567" w:right="567"/>
        <w:rPr>
          <w:rFonts w:eastAsia="Times New Roman" w:cs="Tahoma"/>
          <w:bCs/>
          <w:i/>
          <w:iCs/>
          <w:color w:val="auto"/>
          <w:sz w:val="20"/>
          <w:szCs w:val="20"/>
          <w:lang w:eastAsia="es-ES"/>
        </w:rPr>
      </w:pPr>
    </w:p>
    <w:p w14:paraId="7BC9CABC" w14:textId="74BC02F3" w:rsidR="00687FF1" w:rsidRDefault="00687FF1" w:rsidP="00080275">
      <w:pPr>
        <w:spacing w:after="0" w:line="360" w:lineRule="auto"/>
        <w:ind w:left="567" w:right="567"/>
        <w:rPr>
          <w:rFonts w:eastAsia="Times New Roman" w:cs="Tahoma"/>
          <w:bCs/>
          <w:i/>
          <w:iCs/>
          <w:color w:val="auto"/>
          <w:sz w:val="20"/>
          <w:szCs w:val="20"/>
          <w:lang w:eastAsia="es-ES"/>
        </w:rPr>
      </w:pPr>
      <w:r w:rsidRPr="00687FF1">
        <w:rPr>
          <w:rFonts w:eastAsia="Times New Roman" w:cs="Tahoma"/>
          <w:bCs/>
          <w:i/>
          <w:iCs/>
          <w:color w:val="auto"/>
          <w:sz w:val="20"/>
          <w:szCs w:val="20"/>
          <w:lang w:eastAsia="es-ES"/>
        </w:rPr>
        <w:t xml:space="preserve">Es importante señalar que la suscrita Coordinadora de Control Técnico no estaba a cargo de la Coordinación durante el periodo señalado en la solicitud; es decir, entre junio de 2024 y febrero de 2025. En ese sentido, la suscrita hizo una búsqueda exhaustiva durante la solicitud, agotando lo más posible las posibilidades de búsqueda conforme se advertia en los archivos de la Coordinación a mi cargo. </w:t>
      </w:r>
    </w:p>
    <w:p w14:paraId="74297009" w14:textId="77777777" w:rsidR="00687FF1" w:rsidRDefault="00687FF1" w:rsidP="00080275">
      <w:pPr>
        <w:spacing w:after="0" w:line="360" w:lineRule="auto"/>
        <w:ind w:left="567" w:right="567"/>
        <w:rPr>
          <w:rFonts w:eastAsia="Times New Roman" w:cs="Tahoma"/>
          <w:bCs/>
          <w:i/>
          <w:iCs/>
          <w:color w:val="auto"/>
          <w:sz w:val="20"/>
          <w:szCs w:val="20"/>
          <w:lang w:eastAsia="es-ES"/>
        </w:rPr>
      </w:pPr>
    </w:p>
    <w:p w14:paraId="610E9144" w14:textId="77777777" w:rsidR="00687FF1" w:rsidRDefault="00687FF1" w:rsidP="00080275">
      <w:pPr>
        <w:spacing w:after="0" w:line="360" w:lineRule="auto"/>
        <w:ind w:left="567" w:right="567"/>
        <w:rPr>
          <w:rFonts w:eastAsia="Times New Roman" w:cs="Tahoma"/>
          <w:bCs/>
          <w:i/>
          <w:iCs/>
          <w:color w:val="auto"/>
          <w:sz w:val="20"/>
          <w:szCs w:val="20"/>
          <w:lang w:eastAsia="es-ES"/>
        </w:rPr>
      </w:pPr>
      <w:r w:rsidRPr="00687FF1">
        <w:rPr>
          <w:rFonts w:eastAsia="Times New Roman" w:cs="Tahoma"/>
          <w:bCs/>
          <w:i/>
          <w:iCs/>
          <w:color w:val="auto"/>
          <w:sz w:val="20"/>
          <w:szCs w:val="20"/>
          <w:lang w:eastAsia="es-ES"/>
        </w:rPr>
        <w:t>Ahora bien, derivado de las manifestaciones del recurrente, la suscrita reactivó dicho proceso. De esta segunda búsqueda, la suscrita pudo advertir lugares de búsqueda adicionales, cómo solicitar a las áreas de la Secretaría de Movilidad informaran si en sus registros contaban con los folios que no se hallaron en los archivos de la Coordinación de Control Técnico, logrando localizar 11 oficios adicionales.</w:t>
      </w:r>
    </w:p>
    <w:p w14:paraId="06759343" w14:textId="77777777" w:rsidR="00687FF1" w:rsidRDefault="00687FF1" w:rsidP="00080275">
      <w:pPr>
        <w:spacing w:after="0" w:line="360" w:lineRule="auto"/>
        <w:ind w:left="567" w:right="567"/>
        <w:rPr>
          <w:rFonts w:eastAsia="Times New Roman" w:cs="Tahoma"/>
          <w:bCs/>
          <w:i/>
          <w:iCs/>
          <w:color w:val="auto"/>
          <w:sz w:val="20"/>
          <w:szCs w:val="20"/>
          <w:lang w:eastAsia="es-ES"/>
        </w:rPr>
      </w:pPr>
    </w:p>
    <w:p w14:paraId="1D81E266" w14:textId="06E7D225" w:rsidR="001477DD" w:rsidRDefault="00687FF1" w:rsidP="00080275">
      <w:pPr>
        <w:spacing w:after="0" w:line="360" w:lineRule="auto"/>
        <w:ind w:left="567" w:right="567"/>
        <w:rPr>
          <w:rFonts w:eastAsia="Times New Roman" w:cs="Tahoma"/>
          <w:bCs/>
          <w:i/>
          <w:iCs/>
          <w:color w:val="auto"/>
          <w:sz w:val="20"/>
          <w:szCs w:val="20"/>
          <w:lang w:eastAsia="es-ES"/>
        </w:rPr>
      </w:pPr>
      <w:r w:rsidRPr="00687FF1">
        <w:rPr>
          <w:rFonts w:eastAsia="Times New Roman" w:cs="Tahoma"/>
          <w:bCs/>
          <w:i/>
          <w:iCs/>
          <w:color w:val="auto"/>
          <w:sz w:val="20"/>
          <w:szCs w:val="20"/>
          <w:lang w:eastAsia="es-ES"/>
        </w:rPr>
        <w:t xml:space="preserve"> En ese sentido, el Sujeto Obligado, a través de la Coordinación a mi cargo, MODFICA su respuesta inicial, al haber ampliado el procedimiento de búsqueda a lugares de búsqueda adicionales hasta agotar por completo las posibilidades de búsqueda.</w:t>
      </w:r>
    </w:p>
    <w:p w14:paraId="7527F7B9" w14:textId="77777777" w:rsidR="00687FF1" w:rsidRDefault="00687FF1" w:rsidP="00080275">
      <w:pPr>
        <w:spacing w:after="0" w:line="360" w:lineRule="auto"/>
        <w:ind w:left="567" w:right="567"/>
        <w:rPr>
          <w:rFonts w:eastAsia="Times New Roman" w:cs="Tahoma"/>
          <w:bCs/>
          <w:i/>
          <w:iCs/>
          <w:color w:val="auto"/>
          <w:sz w:val="20"/>
          <w:szCs w:val="20"/>
          <w:lang w:eastAsia="es-ES"/>
        </w:rPr>
      </w:pPr>
    </w:p>
    <w:p w14:paraId="5E7CA14C" w14:textId="4C61B2AF" w:rsidR="00687FF1" w:rsidRDefault="00687FF1" w:rsidP="00687FF1">
      <w:pPr>
        <w:spacing w:after="0" w:line="360" w:lineRule="auto"/>
        <w:ind w:left="567" w:right="567"/>
        <w:jc w:val="center"/>
        <w:rPr>
          <w:rFonts w:eastAsia="Times New Roman" w:cs="Tahoma"/>
          <w:b/>
          <w:i/>
          <w:iCs/>
          <w:color w:val="auto"/>
          <w:sz w:val="20"/>
          <w:szCs w:val="20"/>
          <w:lang w:eastAsia="es-ES"/>
        </w:rPr>
      </w:pPr>
      <w:r w:rsidRPr="00687FF1">
        <w:rPr>
          <w:rFonts w:eastAsia="Times New Roman" w:cs="Tahoma"/>
          <w:b/>
          <w:i/>
          <w:iCs/>
          <w:color w:val="auto"/>
          <w:sz w:val="20"/>
          <w:szCs w:val="20"/>
          <w:lang w:eastAsia="es-ES"/>
        </w:rPr>
        <w:t>DE LA ENTREGA DE INFORMACIÓN</w:t>
      </w:r>
    </w:p>
    <w:p w14:paraId="53ACBD43" w14:textId="77777777" w:rsidR="00A46AF7" w:rsidRPr="00687FF1" w:rsidRDefault="00A46AF7" w:rsidP="00687FF1">
      <w:pPr>
        <w:spacing w:after="0" w:line="360" w:lineRule="auto"/>
        <w:ind w:left="567" w:right="567"/>
        <w:jc w:val="center"/>
        <w:rPr>
          <w:rFonts w:eastAsia="Times New Roman" w:cs="Tahoma"/>
          <w:b/>
          <w:i/>
          <w:iCs/>
          <w:color w:val="auto"/>
          <w:sz w:val="20"/>
          <w:szCs w:val="20"/>
          <w:lang w:eastAsia="es-ES"/>
        </w:rPr>
      </w:pPr>
    </w:p>
    <w:p w14:paraId="5DF3BC79" w14:textId="062C0208" w:rsidR="00687FF1" w:rsidRDefault="00A46AF7" w:rsidP="00080275">
      <w:pPr>
        <w:spacing w:after="0" w:line="360" w:lineRule="auto"/>
        <w:ind w:left="567" w:right="567"/>
        <w:rPr>
          <w:rFonts w:eastAsia="Times New Roman" w:cs="Tahoma"/>
          <w:bCs/>
          <w:i/>
          <w:iCs/>
          <w:color w:val="auto"/>
          <w:sz w:val="20"/>
          <w:szCs w:val="20"/>
          <w:lang w:eastAsia="es-ES"/>
        </w:rPr>
      </w:pPr>
      <w:r w:rsidRPr="00A46AF7">
        <w:rPr>
          <w:rFonts w:eastAsia="Times New Roman" w:cs="Tahoma"/>
          <w:b/>
          <w:i/>
          <w:iCs/>
          <w:color w:val="auto"/>
          <w:sz w:val="20"/>
          <w:szCs w:val="20"/>
          <w:lang w:eastAsia="es-ES"/>
        </w:rPr>
        <w:t>SEXTO.</w:t>
      </w:r>
      <w:r w:rsidRPr="00A46AF7">
        <w:rPr>
          <w:rFonts w:eastAsia="Times New Roman" w:cs="Tahoma"/>
          <w:bCs/>
          <w:i/>
          <w:iCs/>
          <w:color w:val="auto"/>
          <w:sz w:val="20"/>
          <w:szCs w:val="20"/>
          <w:lang w:eastAsia="es-ES"/>
        </w:rPr>
        <w:t xml:space="preserve"> Respecto a "información incompleta", me permito señalar que la suscrita entregó al solicitante los oficios que fueron localizados en la búsqueda exhaustiva inicial. No obstante, se hace entrega a través de los anexos de este informe justificado los oficios localizados, entendiendo que por esto mismo se </w:t>
      </w:r>
      <w:r w:rsidRPr="00A46AF7">
        <w:rPr>
          <w:rFonts w:eastAsia="Times New Roman" w:cs="Tahoma"/>
          <w:b/>
          <w:i/>
          <w:iCs/>
          <w:color w:val="auto"/>
          <w:sz w:val="20"/>
          <w:szCs w:val="20"/>
          <w:lang w:eastAsia="es-ES"/>
        </w:rPr>
        <w:t>MODIFICA</w:t>
      </w:r>
      <w:r w:rsidRPr="00A46AF7">
        <w:rPr>
          <w:rFonts w:eastAsia="Times New Roman" w:cs="Tahoma"/>
          <w:bCs/>
          <w:i/>
          <w:iCs/>
          <w:color w:val="auto"/>
          <w:sz w:val="20"/>
          <w:szCs w:val="20"/>
          <w:lang w:eastAsia="es-ES"/>
        </w:rPr>
        <w:t xml:space="preserve"> la respuesta inicial, al entregar información adicional que colma la solicitud de acceso a la información del solicitante.</w:t>
      </w:r>
    </w:p>
    <w:p w14:paraId="192EA3CD" w14:textId="0ACFE03A" w:rsidR="00A46AF7" w:rsidRDefault="00A46AF7" w:rsidP="00080275">
      <w:pPr>
        <w:spacing w:after="0" w:line="360" w:lineRule="auto"/>
        <w:ind w:left="567" w:right="567"/>
        <w:rPr>
          <w:rFonts w:eastAsia="Times New Roman" w:cs="Tahoma"/>
          <w:bCs/>
          <w:i/>
          <w:iCs/>
          <w:color w:val="auto"/>
          <w:sz w:val="20"/>
          <w:szCs w:val="20"/>
          <w:lang w:eastAsia="es-ES"/>
        </w:rPr>
      </w:pPr>
      <w:r w:rsidRPr="00A46AF7">
        <w:rPr>
          <w:rFonts w:eastAsia="Times New Roman" w:cs="Tahoma"/>
          <w:bCs/>
          <w:i/>
          <w:iCs/>
          <w:color w:val="auto"/>
          <w:sz w:val="20"/>
          <w:szCs w:val="20"/>
          <w:lang w:eastAsia="es-ES"/>
        </w:rPr>
        <w:t>A continuación, se enlistan los oficios que se entregan adicionalmente en esta etapa procesal:</w:t>
      </w:r>
    </w:p>
    <w:p w14:paraId="70C9F4DB" w14:textId="1249B779" w:rsidR="00A46AF7" w:rsidRPr="00A46AF7" w:rsidRDefault="00A46AF7" w:rsidP="00080275">
      <w:pPr>
        <w:spacing w:after="0" w:line="360" w:lineRule="auto"/>
        <w:ind w:left="567" w:right="567"/>
        <w:rPr>
          <w:rFonts w:eastAsia="Times New Roman" w:cs="Tahoma"/>
          <w:bCs/>
          <w:i/>
          <w:iCs/>
          <w:color w:val="auto"/>
          <w:sz w:val="20"/>
          <w:szCs w:val="20"/>
          <w:lang w:eastAsia="es-ES"/>
        </w:rPr>
      </w:pPr>
      <w:r w:rsidRPr="00A46AF7">
        <w:rPr>
          <w:rFonts w:eastAsia="Times New Roman" w:cs="Tahoma"/>
          <w:bCs/>
          <w:i/>
          <w:iCs/>
          <w:color w:val="auto"/>
          <w:sz w:val="20"/>
          <w:szCs w:val="20"/>
          <w:lang w:eastAsia="es-ES"/>
        </w:rPr>
        <w:t>Junio – Diciembre</w:t>
      </w:r>
      <w:r>
        <w:rPr>
          <w:rFonts w:eastAsia="Times New Roman" w:cs="Tahoma"/>
          <w:bCs/>
          <w:i/>
          <w:iCs/>
          <w:color w:val="auto"/>
          <w:sz w:val="20"/>
          <w:szCs w:val="20"/>
          <w:lang w:eastAsia="es-ES"/>
        </w:rPr>
        <w:t xml:space="preserve"> 2024</w:t>
      </w:r>
      <w:r w:rsidRPr="00A46AF7">
        <w:rPr>
          <w:rFonts w:eastAsia="Times New Roman" w:cs="Tahoma"/>
          <w:bCs/>
          <w:i/>
          <w:iCs/>
          <w:color w:val="auto"/>
          <w:sz w:val="20"/>
          <w:szCs w:val="20"/>
          <w:lang w:eastAsia="es-ES"/>
        </w:rPr>
        <w:t xml:space="preserve">                                                              Enero </w:t>
      </w:r>
      <w:r>
        <w:rPr>
          <w:rFonts w:eastAsia="Times New Roman" w:cs="Tahoma"/>
          <w:bCs/>
          <w:i/>
          <w:iCs/>
          <w:color w:val="auto"/>
          <w:sz w:val="20"/>
          <w:szCs w:val="20"/>
          <w:lang w:eastAsia="es-ES"/>
        </w:rPr>
        <w:t>–</w:t>
      </w:r>
      <w:r w:rsidRPr="00A46AF7">
        <w:rPr>
          <w:rFonts w:eastAsia="Times New Roman" w:cs="Tahoma"/>
          <w:bCs/>
          <w:i/>
          <w:iCs/>
          <w:color w:val="auto"/>
          <w:sz w:val="20"/>
          <w:szCs w:val="20"/>
          <w:lang w:eastAsia="es-ES"/>
        </w:rPr>
        <w:t xml:space="preserve"> Febrero</w:t>
      </w:r>
      <w:r>
        <w:rPr>
          <w:rFonts w:eastAsia="Times New Roman" w:cs="Tahoma"/>
          <w:bCs/>
          <w:i/>
          <w:iCs/>
          <w:color w:val="auto"/>
          <w:sz w:val="20"/>
          <w:szCs w:val="20"/>
          <w:lang w:eastAsia="es-ES"/>
        </w:rPr>
        <w:t xml:space="preserve"> 2025</w:t>
      </w:r>
    </w:p>
    <w:p w14:paraId="6519F042" w14:textId="0F1F3EE0" w:rsidR="00A46AF7" w:rsidRDefault="00A46AF7" w:rsidP="00A46AF7">
      <w:pPr>
        <w:spacing w:after="0" w:line="360" w:lineRule="auto"/>
        <w:ind w:left="567" w:right="567"/>
        <w:rPr>
          <w:rFonts w:eastAsia="Times New Roman" w:cs="Tahoma"/>
          <w:bCs/>
          <w:i/>
          <w:iCs/>
          <w:color w:val="auto"/>
          <w:sz w:val="20"/>
          <w:szCs w:val="20"/>
          <w:lang w:eastAsia="es-ES"/>
        </w:rPr>
      </w:pPr>
      <w:r w:rsidRPr="00A46AF7">
        <w:rPr>
          <w:rFonts w:eastAsia="Times New Roman" w:cs="Tahoma"/>
          <w:bCs/>
          <w:i/>
          <w:iCs/>
          <w:color w:val="auto"/>
          <w:sz w:val="20"/>
          <w:szCs w:val="20"/>
          <w:lang w:eastAsia="es-ES"/>
        </w:rPr>
        <w:t xml:space="preserve">494, 512, 637, 767, 780, 784, 976                                 </w:t>
      </w:r>
      <w:r>
        <w:rPr>
          <w:rFonts w:eastAsia="Times New Roman" w:cs="Tahoma"/>
          <w:bCs/>
          <w:i/>
          <w:iCs/>
          <w:color w:val="auto"/>
          <w:sz w:val="20"/>
          <w:szCs w:val="20"/>
          <w:lang w:eastAsia="es-ES"/>
        </w:rPr>
        <w:t xml:space="preserve">             </w:t>
      </w:r>
      <w:r w:rsidRPr="00A46AF7">
        <w:rPr>
          <w:rFonts w:eastAsia="Times New Roman" w:cs="Tahoma"/>
          <w:bCs/>
          <w:i/>
          <w:iCs/>
          <w:color w:val="auto"/>
          <w:sz w:val="20"/>
          <w:szCs w:val="20"/>
          <w:lang w:eastAsia="es-ES"/>
        </w:rPr>
        <w:t xml:space="preserve"> 04, 23, 80, 148</w:t>
      </w:r>
    </w:p>
    <w:p w14:paraId="1B1597F9" w14:textId="2F23117C" w:rsidR="00A46AF7" w:rsidRPr="00A46AF7" w:rsidRDefault="00A46AF7" w:rsidP="00080275">
      <w:pPr>
        <w:spacing w:after="0" w:line="360" w:lineRule="auto"/>
        <w:ind w:left="567" w:right="567"/>
        <w:rPr>
          <w:rFonts w:eastAsia="Times New Roman" w:cs="Tahoma"/>
          <w:bCs/>
          <w:i/>
          <w:iCs/>
          <w:color w:val="auto"/>
          <w:sz w:val="20"/>
          <w:szCs w:val="20"/>
          <w:lang w:eastAsia="es-ES"/>
        </w:rPr>
      </w:pPr>
    </w:p>
    <w:p w14:paraId="4AC5DB53" w14:textId="71863565" w:rsidR="00A46AF7" w:rsidRDefault="00A46AF7" w:rsidP="00080275">
      <w:pPr>
        <w:spacing w:after="0" w:line="360" w:lineRule="auto"/>
        <w:ind w:left="567" w:right="567"/>
        <w:rPr>
          <w:rFonts w:eastAsia="Times New Roman" w:cs="Tahoma"/>
          <w:bCs/>
          <w:i/>
          <w:iCs/>
          <w:color w:val="auto"/>
          <w:sz w:val="20"/>
          <w:szCs w:val="20"/>
          <w:lang w:eastAsia="es-ES"/>
        </w:rPr>
      </w:pPr>
      <w:r w:rsidRPr="00A46AF7">
        <w:rPr>
          <w:rFonts w:eastAsia="Times New Roman" w:cs="Tahoma"/>
          <w:b/>
          <w:i/>
          <w:iCs/>
          <w:color w:val="auto"/>
          <w:sz w:val="20"/>
          <w:szCs w:val="20"/>
          <w:lang w:eastAsia="es-ES"/>
        </w:rPr>
        <w:t>SÉPTIMO.</w:t>
      </w:r>
      <w:r w:rsidRPr="00A46AF7">
        <w:rPr>
          <w:rFonts w:eastAsia="Times New Roman" w:cs="Tahoma"/>
          <w:bCs/>
          <w:i/>
          <w:iCs/>
          <w:color w:val="auto"/>
          <w:sz w:val="20"/>
          <w:szCs w:val="20"/>
          <w:lang w:eastAsia="es-ES"/>
        </w:rPr>
        <w:t xml:space="preserve"> Ahora bien, no puede pasarse de alto que la propia normatividad en materia de transparencia establece que existen ocasiones en las cuales las facultades de los sujetos obligados pudieron no haberse ejercido, como se cita a continuación:</w:t>
      </w:r>
    </w:p>
    <w:p w14:paraId="037DF2EB" w14:textId="77777777" w:rsidR="00DE58FC" w:rsidRDefault="00DE58FC" w:rsidP="00080275">
      <w:pPr>
        <w:spacing w:after="0" w:line="360" w:lineRule="auto"/>
        <w:ind w:left="567" w:right="567"/>
        <w:rPr>
          <w:rFonts w:eastAsia="Times New Roman" w:cs="Tahoma"/>
          <w:bCs/>
          <w:i/>
          <w:iCs/>
          <w:color w:val="auto"/>
          <w:sz w:val="20"/>
          <w:szCs w:val="20"/>
          <w:lang w:eastAsia="es-ES"/>
        </w:rPr>
      </w:pPr>
    </w:p>
    <w:p w14:paraId="20923272" w14:textId="120DB79E" w:rsidR="00DE58FC" w:rsidRDefault="00DE58FC" w:rsidP="00DE58FC">
      <w:pPr>
        <w:spacing w:after="0" w:line="360" w:lineRule="auto"/>
        <w:ind w:left="851" w:right="567"/>
        <w:rPr>
          <w:rFonts w:eastAsia="Times New Roman" w:cs="Tahoma"/>
          <w:bCs/>
          <w:i/>
          <w:iCs/>
          <w:color w:val="auto"/>
          <w:sz w:val="20"/>
          <w:szCs w:val="20"/>
          <w:lang w:eastAsia="es-ES"/>
        </w:rPr>
      </w:pPr>
      <w:r w:rsidRPr="00DE58FC">
        <w:rPr>
          <w:rFonts w:eastAsia="Times New Roman" w:cs="Tahoma"/>
          <w:bCs/>
          <w:i/>
          <w:iCs/>
          <w:color w:val="auto"/>
          <w:sz w:val="20"/>
          <w:szCs w:val="20"/>
          <w:lang w:eastAsia="es-ES"/>
        </w:rPr>
        <w:t>"En los casos en que ciertas facultades, competencias o funciones no se hayan ejercido, se debe motivar la respuesta en función de las causas que motiven tal circunstancia." Artículo 19 Párrafo Segundo de la Ley de Transparencia y Acceso a la Información Pública del Estado de México y Municipios</w:t>
      </w:r>
    </w:p>
    <w:p w14:paraId="16AD65B0" w14:textId="77777777" w:rsidR="00386500" w:rsidRDefault="00386500" w:rsidP="00080275">
      <w:pPr>
        <w:spacing w:after="0" w:line="360" w:lineRule="auto"/>
        <w:ind w:left="567" w:right="567"/>
        <w:rPr>
          <w:rFonts w:eastAsia="Times New Roman" w:cs="Tahoma"/>
          <w:bCs/>
          <w:i/>
          <w:iCs/>
          <w:color w:val="auto"/>
          <w:sz w:val="20"/>
          <w:szCs w:val="20"/>
          <w:lang w:eastAsia="es-ES"/>
        </w:rPr>
      </w:pPr>
    </w:p>
    <w:p w14:paraId="34EA5262" w14:textId="71A7EA3F" w:rsidR="00DE58FC" w:rsidRDefault="00386500" w:rsidP="00080275">
      <w:pPr>
        <w:spacing w:after="0" w:line="360" w:lineRule="auto"/>
        <w:ind w:left="567" w:right="567"/>
        <w:rPr>
          <w:rFonts w:eastAsia="Times New Roman" w:cs="Tahoma"/>
          <w:bCs/>
          <w:i/>
          <w:iCs/>
          <w:color w:val="auto"/>
          <w:sz w:val="20"/>
          <w:szCs w:val="20"/>
          <w:lang w:eastAsia="es-ES"/>
        </w:rPr>
      </w:pPr>
      <w:r w:rsidRPr="00386500">
        <w:rPr>
          <w:rFonts w:eastAsia="Times New Roman" w:cs="Tahoma"/>
          <w:bCs/>
          <w:i/>
          <w:iCs/>
          <w:color w:val="auto"/>
          <w:sz w:val="20"/>
          <w:szCs w:val="20"/>
          <w:lang w:eastAsia="es-ES"/>
        </w:rPr>
        <w:t>Así pues, de la búsqueda exhaustiva adicional referida en el punto Quinto, la suscrita pudo advertir que, pará el periodo solicitado, hubo una serie de números de oficio que no se habrían generado por haberse cancelado aparentemente a partir de los registros que obran en la Coordinación de Control Técnico y el resto de las Unidades Administrativas de la Secretaría de Movilidad, siendo estos los siguientes:</w:t>
      </w:r>
    </w:p>
    <w:p w14:paraId="05E53E3E" w14:textId="77777777" w:rsidR="00204744" w:rsidRDefault="00204744" w:rsidP="00080275">
      <w:pPr>
        <w:spacing w:after="0" w:line="360" w:lineRule="auto"/>
        <w:ind w:left="567" w:right="567"/>
        <w:rPr>
          <w:rFonts w:eastAsia="Times New Roman" w:cs="Tahoma"/>
          <w:bCs/>
          <w:i/>
          <w:iCs/>
          <w:color w:val="auto"/>
          <w:sz w:val="20"/>
          <w:szCs w:val="20"/>
          <w:lang w:eastAsia="es-ES"/>
        </w:rPr>
      </w:pPr>
    </w:p>
    <w:p w14:paraId="421990D6" w14:textId="3B872C60" w:rsidR="00386500" w:rsidRDefault="00386500" w:rsidP="00386500">
      <w:pPr>
        <w:tabs>
          <w:tab w:val="left" w:pos="7044"/>
        </w:tabs>
        <w:spacing w:after="0" w:line="360" w:lineRule="auto"/>
        <w:rPr>
          <w:rFonts w:eastAsia="Palatino Linotype" w:cs="Palatino Linotype"/>
          <w:b/>
          <w:bCs/>
          <w:color w:val="auto"/>
        </w:rPr>
      </w:pPr>
      <w:r>
        <w:rPr>
          <w:rFonts w:eastAsia="Palatino Linotype" w:cs="Palatino Linotype"/>
          <w:b/>
          <w:bCs/>
          <w:color w:val="auto"/>
        </w:rPr>
        <w:tab/>
      </w:r>
    </w:p>
    <w:p w14:paraId="5D3F57B3" w14:textId="77777777" w:rsidR="00386500" w:rsidRDefault="00386500" w:rsidP="005D1E73">
      <w:pPr>
        <w:spacing w:after="0" w:line="360" w:lineRule="auto"/>
        <w:rPr>
          <w:rFonts w:eastAsia="Palatino Linotype" w:cs="Palatino Linotype"/>
          <w:b/>
          <w:bCs/>
          <w:color w:val="auto"/>
        </w:rPr>
      </w:pPr>
    </w:p>
    <w:p w14:paraId="43CA4B22" w14:textId="77777777" w:rsidR="00386500" w:rsidRDefault="00386500" w:rsidP="005D1E73">
      <w:pPr>
        <w:spacing w:after="0" w:line="360" w:lineRule="auto"/>
        <w:rPr>
          <w:rFonts w:eastAsia="Palatino Linotype" w:cs="Palatino Linotype"/>
          <w:b/>
          <w:bCs/>
          <w:color w:val="auto"/>
        </w:rPr>
      </w:pPr>
    </w:p>
    <w:p w14:paraId="516742CD" w14:textId="77777777" w:rsidR="00204744" w:rsidRPr="00A46AF7" w:rsidRDefault="00204744" w:rsidP="00204744">
      <w:pPr>
        <w:spacing w:after="0" w:line="360" w:lineRule="auto"/>
        <w:ind w:left="567" w:right="567"/>
        <w:rPr>
          <w:rFonts w:eastAsia="Times New Roman" w:cs="Tahoma"/>
          <w:bCs/>
          <w:i/>
          <w:iCs/>
          <w:color w:val="auto"/>
          <w:sz w:val="20"/>
          <w:szCs w:val="20"/>
          <w:lang w:eastAsia="es-ES"/>
        </w:rPr>
      </w:pPr>
      <w:r w:rsidRPr="00A46AF7">
        <w:rPr>
          <w:rFonts w:eastAsia="Times New Roman" w:cs="Tahoma"/>
          <w:bCs/>
          <w:i/>
          <w:iCs/>
          <w:color w:val="auto"/>
          <w:sz w:val="20"/>
          <w:szCs w:val="20"/>
          <w:lang w:eastAsia="es-ES"/>
        </w:rPr>
        <w:t>Junio – Diciembre</w:t>
      </w:r>
      <w:r>
        <w:rPr>
          <w:rFonts w:eastAsia="Times New Roman" w:cs="Tahoma"/>
          <w:bCs/>
          <w:i/>
          <w:iCs/>
          <w:color w:val="auto"/>
          <w:sz w:val="20"/>
          <w:szCs w:val="20"/>
          <w:lang w:eastAsia="es-ES"/>
        </w:rPr>
        <w:t xml:space="preserve"> 2024</w:t>
      </w:r>
      <w:r w:rsidRPr="00A46AF7">
        <w:rPr>
          <w:rFonts w:eastAsia="Times New Roman" w:cs="Tahoma"/>
          <w:bCs/>
          <w:i/>
          <w:iCs/>
          <w:color w:val="auto"/>
          <w:sz w:val="20"/>
          <w:szCs w:val="20"/>
          <w:lang w:eastAsia="es-ES"/>
        </w:rPr>
        <w:t xml:space="preserve">                                                              Enero </w:t>
      </w:r>
      <w:r>
        <w:rPr>
          <w:rFonts w:eastAsia="Times New Roman" w:cs="Tahoma"/>
          <w:bCs/>
          <w:i/>
          <w:iCs/>
          <w:color w:val="auto"/>
          <w:sz w:val="20"/>
          <w:szCs w:val="20"/>
          <w:lang w:eastAsia="es-ES"/>
        </w:rPr>
        <w:t>–</w:t>
      </w:r>
      <w:r w:rsidRPr="00A46AF7">
        <w:rPr>
          <w:rFonts w:eastAsia="Times New Roman" w:cs="Tahoma"/>
          <w:bCs/>
          <w:i/>
          <w:iCs/>
          <w:color w:val="auto"/>
          <w:sz w:val="20"/>
          <w:szCs w:val="20"/>
          <w:lang w:eastAsia="es-ES"/>
        </w:rPr>
        <w:t xml:space="preserve"> Febrero</w:t>
      </w:r>
      <w:r>
        <w:rPr>
          <w:rFonts w:eastAsia="Times New Roman" w:cs="Tahoma"/>
          <w:bCs/>
          <w:i/>
          <w:iCs/>
          <w:color w:val="auto"/>
          <w:sz w:val="20"/>
          <w:szCs w:val="20"/>
          <w:lang w:eastAsia="es-ES"/>
        </w:rPr>
        <w:t xml:space="preserve"> 2025</w:t>
      </w:r>
    </w:p>
    <w:p w14:paraId="017A820D" w14:textId="77777777" w:rsidR="00204744" w:rsidRDefault="00204744" w:rsidP="00204744">
      <w:pPr>
        <w:spacing w:after="0" w:line="360" w:lineRule="auto"/>
        <w:ind w:left="567" w:right="567"/>
        <w:rPr>
          <w:rFonts w:eastAsia="Times New Roman" w:cs="Tahoma"/>
          <w:bCs/>
          <w:i/>
          <w:iCs/>
          <w:color w:val="auto"/>
          <w:sz w:val="20"/>
          <w:szCs w:val="20"/>
          <w:lang w:eastAsia="es-ES"/>
        </w:rPr>
      </w:pPr>
      <w:r>
        <w:rPr>
          <w:rFonts w:eastAsia="Times New Roman" w:cs="Tahoma"/>
          <w:bCs/>
          <w:i/>
          <w:iCs/>
          <w:noProof/>
          <w:color w:val="auto"/>
          <w:sz w:val="20"/>
          <w:szCs w:val="20"/>
          <w:lang w:eastAsia="es-MX"/>
        </w:rPr>
        <mc:AlternateContent>
          <mc:Choice Requires="wps">
            <w:drawing>
              <wp:anchor distT="0" distB="0" distL="114300" distR="114300" simplePos="0" relativeHeight="251665408" behindDoc="0" locked="0" layoutInCell="1" allowOverlap="1" wp14:anchorId="34A51CAB" wp14:editId="3D4998D9">
                <wp:simplePos x="0" y="0"/>
                <wp:positionH relativeFrom="column">
                  <wp:posOffset>3377565</wp:posOffset>
                </wp:positionH>
                <wp:positionV relativeFrom="paragraph">
                  <wp:posOffset>10160</wp:posOffset>
                </wp:positionV>
                <wp:extent cx="2080260" cy="556260"/>
                <wp:effectExtent l="0" t="0" r="0" b="0"/>
                <wp:wrapNone/>
                <wp:docPr id="470108664" name="Cuadro de texto 4"/>
                <wp:cNvGraphicFramePr/>
                <a:graphic xmlns:a="http://schemas.openxmlformats.org/drawingml/2006/main">
                  <a:graphicData uri="http://schemas.microsoft.com/office/word/2010/wordprocessingShape">
                    <wps:wsp>
                      <wps:cNvSpPr txBox="1"/>
                      <wps:spPr>
                        <a:xfrm>
                          <a:off x="0" y="0"/>
                          <a:ext cx="2080260" cy="556260"/>
                        </a:xfrm>
                        <a:prstGeom prst="rect">
                          <a:avLst/>
                        </a:prstGeom>
                        <a:noFill/>
                        <a:ln w="6350">
                          <a:noFill/>
                        </a:ln>
                      </wps:spPr>
                      <wps:txbx>
                        <w:txbxContent>
                          <w:p w14:paraId="70F67A65" w14:textId="77777777" w:rsidR="00204744" w:rsidRPr="00386500" w:rsidRDefault="00204744" w:rsidP="00204744">
                            <w:pPr>
                              <w:spacing w:after="0" w:line="360" w:lineRule="auto"/>
                              <w:ind w:left="567" w:right="567"/>
                              <w:rPr>
                                <w:rFonts w:eastAsia="Times New Roman" w:cs="Tahoma"/>
                                <w:bCs/>
                                <w:i/>
                                <w:iCs/>
                                <w:color w:val="auto"/>
                                <w:sz w:val="20"/>
                                <w:szCs w:val="20"/>
                                <w:lang w:eastAsia="es-ES"/>
                              </w:rPr>
                            </w:pPr>
                            <w:r w:rsidRPr="00386500">
                              <w:rPr>
                                <w:rFonts w:eastAsia="Times New Roman" w:cs="Tahoma"/>
                                <w:bCs/>
                                <w:i/>
                                <w:iCs/>
                                <w:color w:val="auto"/>
                                <w:sz w:val="20"/>
                                <w:szCs w:val="20"/>
                                <w:lang w:eastAsia="es-ES"/>
                              </w:rPr>
                              <w:t>167, 143, 113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A51CAB" id="_x0000_t202" coordsize="21600,21600" o:spt="202" path="m,l,21600r21600,l21600,xe">
                <v:stroke joinstyle="miter"/>
                <v:path gradientshapeok="t" o:connecttype="rect"/>
              </v:shapetype>
              <v:shape id="Cuadro de texto 4" o:spid="_x0000_s1026" type="#_x0000_t202" style="position:absolute;left:0;text-align:left;margin-left:265.95pt;margin-top:.8pt;width:163.8pt;height:43.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uZFQ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" filled="f" stroked="f" strokeweight=".5pt">
                <v:textbox>
                  <w:txbxContent>
                    <w:p w14:paraId="70F67A65" w14:textId="77777777" w:rsidR="00204744" w:rsidRPr="00386500" w:rsidRDefault="00204744" w:rsidP="00204744">
                      <w:pPr>
                        <w:spacing w:after="0" w:line="360" w:lineRule="auto"/>
                        <w:ind w:left="567" w:right="567"/>
                        <w:rPr>
                          <w:rFonts w:eastAsia="Times New Roman" w:cs="Tahoma"/>
                          <w:bCs/>
                          <w:i/>
                          <w:iCs/>
                          <w:color w:val="auto"/>
                          <w:sz w:val="20"/>
                          <w:szCs w:val="20"/>
                          <w:lang w:eastAsia="es-ES"/>
                        </w:rPr>
                      </w:pPr>
                      <w:r w:rsidRPr="00386500">
                        <w:rPr>
                          <w:rFonts w:eastAsia="Times New Roman" w:cs="Tahoma"/>
                          <w:bCs/>
                          <w:i/>
                          <w:iCs/>
                          <w:color w:val="auto"/>
                          <w:sz w:val="20"/>
                          <w:szCs w:val="20"/>
                          <w:lang w:eastAsia="es-ES"/>
                        </w:rPr>
                        <w:t>167, 143, 113</w:t>
                      </w:r>
                    </w:p>
                  </w:txbxContent>
                </v:textbox>
              </v:shape>
            </w:pict>
          </mc:Fallback>
        </mc:AlternateContent>
      </w:r>
      <w:r>
        <w:rPr>
          <w:rFonts w:eastAsia="Times New Roman" w:cs="Tahoma"/>
          <w:bCs/>
          <w:i/>
          <w:iCs/>
          <w:noProof/>
          <w:color w:val="auto"/>
          <w:sz w:val="20"/>
          <w:szCs w:val="20"/>
          <w:lang w:eastAsia="es-MX"/>
        </w:rPr>
        <mc:AlternateContent>
          <mc:Choice Requires="wps">
            <w:drawing>
              <wp:anchor distT="0" distB="0" distL="114300" distR="114300" simplePos="0" relativeHeight="251664384" behindDoc="0" locked="0" layoutInCell="1" allowOverlap="1" wp14:anchorId="4B7996AC" wp14:editId="12961629">
                <wp:simplePos x="0" y="0"/>
                <wp:positionH relativeFrom="column">
                  <wp:posOffset>17145</wp:posOffset>
                </wp:positionH>
                <wp:positionV relativeFrom="paragraph">
                  <wp:posOffset>10160</wp:posOffset>
                </wp:positionV>
                <wp:extent cx="2644140" cy="1600200"/>
                <wp:effectExtent l="0" t="0" r="0" b="0"/>
                <wp:wrapNone/>
                <wp:docPr id="798276676" name="Cuadro de texto 1"/>
                <wp:cNvGraphicFramePr/>
                <a:graphic xmlns:a="http://schemas.openxmlformats.org/drawingml/2006/main">
                  <a:graphicData uri="http://schemas.microsoft.com/office/word/2010/wordprocessingShape">
                    <wps:wsp>
                      <wps:cNvSpPr txBox="1"/>
                      <wps:spPr>
                        <a:xfrm>
                          <a:off x="0" y="0"/>
                          <a:ext cx="2644140" cy="1600200"/>
                        </a:xfrm>
                        <a:prstGeom prst="rect">
                          <a:avLst/>
                        </a:prstGeom>
                        <a:noFill/>
                        <a:ln w="6350">
                          <a:noFill/>
                        </a:ln>
                      </wps:spPr>
                      <wps:txbx>
                        <w:txbxContent>
                          <w:p w14:paraId="3AC2774B" w14:textId="77777777" w:rsidR="00204744" w:rsidRPr="00386500" w:rsidRDefault="00204744" w:rsidP="00204744">
                            <w:pPr>
                              <w:spacing w:after="0" w:line="360" w:lineRule="auto"/>
                              <w:ind w:left="567" w:right="567"/>
                              <w:rPr>
                                <w:rFonts w:eastAsia="Times New Roman" w:cs="Tahoma"/>
                                <w:bCs/>
                                <w:i/>
                                <w:iCs/>
                                <w:color w:val="auto"/>
                                <w:sz w:val="20"/>
                                <w:szCs w:val="20"/>
                                <w:lang w:eastAsia="es-ES"/>
                              </w:rPr>
                            </w:pPr>
                            <w:r w:rsidRPr="00386500">
                              <w:rPr>
                                <w:rFonts w:eastAsia="Times New Roman" w:cs="Tahoma"/>
                                <w:bCs/>
                                <w:i/>
                                <w:iCs/>
                                <w:color w:val="auto"/>
                                <w:sz w:val="20"/>
                                <w:szCs w:val="20"/>
                                <w:lang w:eastAsia="es-ES"/>
                              </w:rPr>
                              <w:t>971, 969, 968, 954, 946, 931, 930, 918, 887, 877. 876, 875, 844, 836, 832, 827, 774, 772, 767, 750, 746, 739, 734, 731, 669, 668, 667, 665, 601, 596, 568, 563, 560, 556, 536, 517, 486, 439, 426, 410. 397.391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996AC" id="Cuadro de texto 1" o:spid="_x0000_s1027" type="#_x0000_t202" style="position:absolute;left:0;text-align:left;margin-left:1.35pt;margin-top:.8pt;width:208.2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" filled="f" stroked="f" strokeweight=".5pt">
                <v:textbox>
                  <w:txbxContent>
                    <w:p w14:paraId="3AC2774B" w14:textId="77777777" w:rsidR="00204744" w:rsidRPr="00386500" w:rsidRDefault="00204744" w:rsidP="00204744">
                      <w:pPr>
                        <w:spacing w:after="0" w:line="360" w:lineRule="auto"/>
                        <w:ind w:left="567" w:right="567"/>
                        <w:rPr>
                          <w:rFonts w:eastAsia="Times New Roman" w:cs="Tahoma"/>
                          <w:bCs/>
                          <w:i/>
                          <w:iCs/>
                          <w:color w:val="auto"/>
                          <w:sz w:val="20"/>
                          <w:szCs w:val="20"/>
                          <w:lang w:eastAsia="es-ES"/>
                        </w:rPr>
                      </w:pPr>
                      <w:r w:rsidRPr="00386500">
                        <w:rPr>
                          <w:rFonts w:eastAsia="Times New Roman" w:cs="Tahoma"/>
                          <w:bCs/>
                          <w:i/>
                          <w:iCs/>
                          <w:color w:val="auto"/>
                          <w:sz w:val="20"/>
                          <w:szCs w:val="20"/>
                          <w:lang w:eastAsia="es-ES"/>
                        </w:rPr>
                        <w:t>971, 969, 968, 954, 946, 931, 930, 918, 887, 877. 876, 875, 844, 836, 832, 827, 774, 772, 767, 750, 746, 739, 734, 731, 669, 668, 667, 665, 601, 596, 568, 563, 560, 556, 536, 517, 486, 439, 426, 410. 397.391</w:t>
                      </w:r>
                    </w:p>
                  </w:txbxContent>
                </v:textbox>
              </v:shape>
            </w:pict>
          </mc:Fallback>
        </mc:AlternateContent>
      </w:r>
    </w:p>
    <w:p w14:paraId="53DBDC73" w14:textId="77777777" w:rsidR="00204744" w:rsidRPr="005D1E73" w:rsidRDefault="00204744" w:rsidP="00204744">
      <w:pPr>
        <w:spacing w:after="0" w:line="360" w:lineRule="auto"/>
        <w:ind w:left="567" w:right="567"/>
        <w:rPr>
          <w:rFonts w:eastAsia="Times New Roman" w:cs="Tahoma"/>
          <w:bCs/>
          <w:i/>
          <w:iCs/>
          <w:color w:val="auto"/>
          <w:sz w:val="20"/>
          <w:szCs w:val="20"/>
          <w:lang w:eastAsia="es-ES"/>
        </w:rPr>
      </w:pPr>
    </w:p>
    <w:p w14:paraId="05CF7A28" w14:textId="77777777" w:rsidR="00204744" w:rsidRDefault="00204744" w:rsidP="006B1CB8">
      <w:pPr>
        <w:spacing w:after="0" w:line="360" w:lineRule="auto"/>
        <w:ind w:left="567" w:right="567"/>
        <w:rPr>
          <w:rFonts w:eastAsia="Times New Roman" w:cs="Tahoma"/>
          <w:bCs/>
          <w:i/>
          <w:iCs/>
          <w:color w:val="auto"/>
          <w:sz w:val="20"/>
          <w:szCs w:val="20"/>
          <w:lang w:eastAsia="es-ES"/>
        </w:rPr>
      </w:pPr>
    </w:p>
    <w:p w14:paraId="7AA6ED9C" w14:textId="77777777" w:rsidR="00204744" w:rsidRDefault="00204744" w:rsidP="006B1CB8">
      <w:pPr>
        <w:spacing w:after="0" w:line="360" w:lineRule="auto"/>
        <w:ind w:left="567" w:right="567"/>
        <w:rPr>
          <w:rFonts w:eastAsia="Times New Roman" w:cs="Tahoma"/>
          <w:bCs/>
          <w:i/>
          <w:iCs/>
          <w:color w:val="auto"/>
          <w:sz w:val="20"/>
          <w:szCs w:val="20"/>
          <w:lang w:eastAsia="es-ES"/>
        </w:rPr>
      </w:pPr>
    </w:p>
    <w:p w14:paraId="0D078CF7" w14:textId="77777777" w:rsidR="00204744" w:rsidRDefault="00204744" w:rsidP="006B1CB8">
      <w:pPr>
        <w:spacing w:after="0" w:line="360" w:lineRule="auto"/>
        <w:ind w:left="567" w:right="567"/>
        <w:rPr>
          <w:rFonts w:eastAsia="Times New Roman" w:cs="Tahoma"/>
          <w:bCs/>
          <w:i/>
          <w:iCs/>
          <w:color w:val="auto"/>
          <w:sz w:val="20"/>
          <w:szCs w:val="20"/>
          <w:lang w:eastAsia="es-ES"/>
        </w:rPr>
      </w:pPr>
    </w:p>
    <w:p w14:paraId="1C7AC23E" w14:textId="77777777" w:rsidR="00204744" w:rsidRDefault="00204744" w:rsidP="006B1CB8">
      <w:pPr>
        <w:spacing w:after="0" w:line="360" w:lineRule="auto"/>
        <w:ind w:left="567" w:right="567"/>
        <w:rPr>
          <w:rFonts w:eastAsia="Times New Roman" w:cs="Tahoma"/>
          <w:bCs/>
          <w:i/>
          <w:iCs/>
          <w:color w:val="auto"/>
          <w:sz w:val="20"/>
          <w:szCs w:val="20"/>
          <w:lang w:eastAsia="es-ES"/>
        </w:rPr>
      </w:pPr>
    </w:p>
    <w:p w14:paraId="726E5D41" w14:textId="77777777" w:rsidR="00204744" w:rsidRDefault="00204744" w:rsidP="006B1CB8">
      <w:pPr>
        <w:spacing w:after="0" w:line="360" w:lineRule="auto"/>
        <w:ind w:left="567" w:right="567"/>
        <w:rPr>
          <w:rFonts w:eastAsia="Times New Roman" w:cs="Tahoma"/>
          <w:bCs/>
          <w:i/>
          <w:iCs/>
          <w:color w:val="auto"/>
          <w:sz w:val="20"/>
          <w:szCs w:val="20"/>
          <w:lang w:eastAsia="es-ES"/>
        </w:rPr>
      </w:pPr>
    </w:p>
    <w:p w14:paraId="755FA909" w14:textId="2C7A7F32" w:rsidR="00386500" w:rsidRDefault="006B1CB8" w:rsidP="006B1CB8">
      <w:pPr>
        <w:spacing w:after="0" w:line="360" w:lineRule="auto"/>
        <w:ind w:left="567" w:right="567"/>
        <w:rPr>
          <w:rFonts w:eastAsia="Times New Roman" w:cs="Tahoma"/>
          <w:bCs/>
          <w:i/>
          <w:iCs/>
          <w:color w:val="auto"/>
          <w:sz w:val="20"/>
          <w:szCs w:val="20"/>
          <w:lang w:eastAsia="es-ES"/>
        </w:rPr>
      </w:pPr>
      <w:r w:rsidRPr="006B1CB8">
        <w:rPr>
          <w:rFonts w:eastAsia="Times New Roman" w:cs="Tahoma"/>
          <w:bCs/>
          <w:i/>
          <w:iCs/>
          <w:color w:val="auto"/>
          <w:sz w:val="20"/>
          <w:szCs w:val="20"/>
          <w:lang w:eastAsia="es-ES"/>
        </w:rPr>
        <w:t xml:space="preserve">En ese sentido, se </w:t>
      </w:r>
      <w:r w:rsidRPr="006B1CB8">
        <w:rPr>
          <w:rFonts w:eastAsia="Times New Roman" w:cs="Tahoma"/>
          <w:b/>
          <w:i/>
          <w:iCs/>
          <w:color w:val="auto"/>
          <w:sz w:val="20"/>
          <w:szCs w:val="20"/>
          <w:lang w:eastAsia="es-ES"/>
        </w:rPr>
        <w:t>MODIFICA</w:t>
      </w:r>
      <w:r w:rsidRPr="006B1CB8">
        <w:rPr>
          <w:rFonts w:eastAsia="Times New Roman" w:cs="Tahoma"/>
          <w:bCs/>
          <w:i/>
          <w:iCs/>
          <w:color w:val="auto"/>
          <w:sz w:val="20"/>
          <w:szCs w:val="20"/>
          <w:lang w:eastAsia="es-ES"/>
        </w:rPr>
        <w:t xml:space="preserve"> la respuesta inicial, al expandir en la motivación por la cual los números de oficio referido en este punto no fueron generados, lo que también debiera satisfacer la solicitud de acceso a información del solicitante.</w:t>
      </w:r>
    </w:p>
    <w:p w14:paraId="4362ECFD" w14:textId="14991F54" w:rsidR="006B1CB8" w:rsidRPr="006B1CB8" w:rsidRDefault="006B1CB8" w:rsidP="006B1CB8">
      <w:pPr>
        <w:spacing w:after="0" w:line="360" w:lineRule="auto"/>
        <w:ind w:left="567" w:right="567"/>
        <w:rPr>
          <w:rFonts w:eastAsia="Times New Roman" w:cs="Tahoma"/>
          <w:bCs/>
          <w:i/>
          <w:iCs/>
          <w:color w:val="auto"/>
          <w:sz w:val="20"/>
          <w:szCs w:val="20"/>
          <w:lang w:eastAsia="es-ES"/>
        </w:rPr>
      </w:pPr>
      <w:r w:rsidRPr="006B1CB8">
        <w:rPr>
          <w:rFonts w:eastAsia="Times New Roman" w:cs="Tahoma"/>
          <w:b/>
          <w:i/>
          <w:iCs/>
          <w:color w:val="auto"/>
          <w:sz w:val="20"/>
          <w:szCs w:val="20"/>
          <w:lang w:eastAsia="es-ES"/>
        </w:rPr>
        <w:t>OCTAVO.</w:t>
      </w:r>
      <w:r w:rsidRPr="006B1CB8">
        <w:rPr>
          <w:rFonts w:eastAsia="Times New Roman" w:cs="Tahoma"/>
          <w:bCs/>
          <w:i/>
          <w:iCs/>
          <w:color w:val="auto"/>
          <w:sz w:val="20"/>
          <w:szCs w:val="20"/>
          <w:lang w:eastAsia="es-ES"/>
        </w:rPr>
        <w:t xml:space="preserve"> En adición a lo anterior, me permito señalar que, plenamente comprometidos con la garantía del derecho humano de acceso a la información pública, la suscrita y el personal de la Coordinación a mi cargo nos encontramos todavía haciendo todas las gestiones posibles para poder localizar los oficios faltantes del periodo de la administración anterior de esta Coordinación, a efectos de (1) entregar los folios todavia faltantes o (2) poder determinar cuáles de los folios todavía faltantes no se generaron por haberse cancelado</w:t>
      </w:r>
      <w:r>
        <w:rPr>
          <w:rFonts w:eastAsia="Times New Roman" w:cs="Tahoma"/>
          <w:bCs/>
          <w:i/>
          <w:iCs/>
          <w:color w:val="auto"/>
          <w:sz w:val="20"/>
          <w:szCs w:val="20"/>
          <w:lang w:eastAsia="es-ES"/>
        </w:rPr>
        <w:t>…” (Sic)</w:t>
      </w:r>
    </w:p>
    <w:p w14:paraId="166B0BA1" w14:textId="77777777" w:rsidR="00A0021E" w:rsidRDefault="00A0021E" w:rsidP="00A0021E">
      <w:pPr>
        <w:autoSpaceDE w:val="0"/>
        <w:autoSpaceDN w:val="0"/>
        <w:adjustRightInd w:val="0"/>
        <w:spacing w:after="0" w:line="360" w:lineRule="auto"/>
      </w:pPr>
    </w:p>
    <w:p w14:paraId="081FED7D" w14:textId="3E35AE86" w:rsidR="006B1CB8" w:rsidRDefault="00A0021E" w:rsidP="00A0021E">
      <w:pPr>
        <w:autoSpaceDE w:val="0"/>
        <w:autoSpaceDN w:val="0"/>
        <w:adjustRightInd w:val="0"/>
        <w:spacing w:after="0" w:line="360" w:lineRule="auto"/>
      </w:pPr>
      <w:r w:rsidRPr="00A0021E">
        <w:t xml:space="preserve">ii. Errata </w:t>
      </w:r>
      <w:r>
        <w:t>del Oficio CCT.UT.</w:t>
      </w:r>
      <w:r w:rsidRPr="00A0021E">
        <w:t xml:space="preserve"> </w:t>
      </w:r>
      <w:r>
        <w:t>1080.2025 del nueve de octubre de dos mil veinticinco, por medio de la cual se establece lo siguiente:</w:t>
      </w:r>
    </w:p>
    <w:p w14:paraId="06EFA725" w14:textId="77777777" w:rsidR="00204744" w:rsidRDefault="00204744" w:rsidP="00A0021E">
      <w:pPr>
        <w:autoSpaceDE w:val="0"/>
        <w:autoSpaceDN w:val="0"/>
        <w:adjustRightInd w:val="0"/>
        <w:spacing w:after="0" w:line="360" w:lineRule="auto"/>
      </w:pPr>
    </w:p>
    <w:p w14:paraId="230A0AE2" w14:textId="387EC178" w:rsidR="00A0021E" w:rsidRDefault="00A0021E" w:rsidP="00A0021E">
      <w:pPr>
        <w:autoSpaceDE w:val="0"/>
        <w:autoSpaceDN w:val="0"/>
        <w:adjustRightInd w:val="0"/>
        <w:spacing w:after="0" w:line="360" w:lineRule="auto"/>
        <w:jc w:val="center"/>
      </w:pPr>
      <w:r w:rsidRPr="00A0021E">
        <w:rPr>
          <w:noProof/>
          <w:lang w:eastAsia="es-MX"/>
        </w:rPr>
        <w:drawing>
          <wp:inline distT="0" distB="0" distL="0" distR="0" wp14:anchorId="71D0FA4C" wp14:editId="1E983D58">
            <wp:extent cx="4861560" cy="1303216"/>
            <wp:effectExtent l="0" t="0" r="0" b="0"/>
            <wp:docPr id="18533908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90842" name=""/>
                    <pic:cNvPicPr/>
                  </pic:nvPicPr>
                  <pic:blipFill>
                    <a:blip r:embed="rId9"/>
                    <a:stretch>
                      <a:fillRect/>
                    </a:stretch>
                  </pic:blipFill>
                  <pic:spPr>
                    <a:xfrm>
                      <a:off x="0" y="0"/>
                      <a:ext cx="4871581" cy="1305902"/>
                    </a:xfrm>
                    <a:prstGeom prst="rect">
                      <a:avLst/>
                    </a:prstGeom>
                  </pic:spPr>
                </pic:pic>
              </a:graphicData>
            </a:graphic>
          </wp:inline>
        </w:drawing>
      </w:r>
    </w:p>
    <w:p w14:paraId="3BE19F64" w14:textId="77777777" w:rsidR="00A0021E" w:rsidRDefault="00A0021E" w:rsidP="00536152">
      <w:pPr>
        <w:autoSpaceDE w:val="0"/>
        <w:autoSpaceDN w:val="0"/>
        <w:adjustRightInd w:val="0"/>
        <w:spacing w:after="0" w:line="360" w:lineRule="auto"/>
      </w:pPr>
    </w:p>
    <w:bookmarkEnd w:id="18"/>
    <w:p w14:paraId="0B2666FC" w14:textId="4A39C439" w:rsidR="00536152" w:rsidRPr="005548E4" w:rsidRDefault="00536152" w:rsidP="00536152">
      <w:pPr>
        <w:autoSpaceDE w:val="0"/>
        <w:autoSpaceDN w:val="0"/>
        <w:adjustRightInd w:val="0"/>
        <w:spacing w:after="0" w:line="360" w:lineRule="auto"/>
      </w:pPr>
      <w:r>
        <w:t xml:space="preserve">iii. Documento denominado </w:t>
      </w:r>
      <w:r w:rsidRPr="00536152">
        <w:rPr>
          <w:b/>
          <w:bCs/>
        </w:rPr>
        <w:t xml:space="preserve">Oficios Adicionales </w:t>
      </w:r>
      <w:r w:rsidR="00656B09" w:rsidRPr="00536152">
        <w:rPr>
          <w:b/>
          <w:bCs/>
        </w:rPr>
        <w:t xml:space="preserve">Localizados.pdf </w:t>
      </w:r>
      <w:r w:rsidR="00656B09">
        <w:rPr>
          <w:b/>
          <w:bCs/>
        </w:rPr>
        <w:t>el</w:t>
      </w:r>
      <w:r w:rsidR="005548E4">
        <w:t xml:space="preserve"> cual consta de hojas donde constan once oficios emitidos por el Coordinador de Control Técnico durante los ejercicios fiscales dos mil veinticuatro y dos mil veinticinco.</w:t>
      </w:r>
    </w:p>
    <w:p w14:paraId="790B669D" w14:textId="77777777" w:rsidR="005548E4" w:rsidRPr="00536152" w:rsidRDefault="005548E4" w:rsidP="00536152">
      <w:pPr>
        <w:autoSpaceDE w:val="0"/>
        <w:autoSpaceDN w:val="0"/>
        <w:adjustRightInd w:val="0"/>
        <w:spacing w:after="0" w:line="360" w:lineRule="auto"/>
        <w:rPr>
          <w:b/>
          <w:bCs/>
        </w:rPr>
      </w:pPr>
    </w:p>
    <w:p w14:paraId="733902C7" w14:textId="45A8BCCC" w:rsidR="005D1E73" w:rsidRPr="005D1E73" w:rsidRDefault="005D1E73" w:rsidP="005D1E73">
      <w:pPr>
        <w:spacing w:after="0" w:line="360" w:lineRule="auto"/>
        <w:rPr>
          <w:rFonts w:eastAsia="Palatino Linotype" w:cs="Palatino Linotype"/>
          <w:b/>
          <w:bCs/>
          <w:color w:val="auto"/>
        </w:rPr>
      </w:pPr>
      <w:r w:rsidRPr="005D1E73">
        <w:rPr>
          <w:rFonts w:eastAsia="Palatino Linotype" w:cs="Palatino Linotype"/>
          <w:b/>
          <w:bCs/>
          <w:color w:val="auto"/>
        </w:rPr>
        <w:t xml:space="preserve">e) Vista del Informe Justificado. </w:t>
      </w:r>
      <w:r w:rsidRPr="005D1E73">
        <w:rPr>
          <w:rFonts w:eastAsia="Palatino Linotype" w:cs="Palatino Linotype"/>
          <w:bCs/>
          <w:color w:val="auto"/>
        </w:rPr>
        <w:t xml:space="preserve">El </w:t>
      </w:r>
      <w:r w:rsidR="00FF757C" w:rsidRPr="00FF757C">
        <w:rPr>
          <w:rFonts w:eastAsia="Palatino Linotype" w:cs="Palatino Linotype"/>
          <w:bCs/>
          <w:color w:val="auto"/>
        </w:rPr>
        <w:t>veinticinco d</w:t>
      </w:r>
      <w:r w:rsidRPr="005D1E73">
        <w:rPr>
          <w:rFonts w:eastAsia="Palatino Linotype" w:cs="Palatino Linotype"/>
          <w:bCs/>
          <w:color w:val="auto"/>
        </w:rPr>
        <w:t>e noviembre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w:t>
      </w:r>
      <w:r w:rsidRPr="005D1E73">
        <w:rPr>
          <w:rFonts w:eastAsia="Palatino Linotype" w:cs="Palatino Linotype"/>
          <w:b/>
          <w:bCs/>
          <w:color w:val="auto"/>
        </w:rPr>
        <w:t xml:space="preserve"> Cabe señalar que el Particular fue omiso en realizar manifestación alguna.</w:t>
      </w:r>
    </w:p>
    <w:p w14:paraId="6D2C73D7" w14:textId="77777777" w:rsidR="005D1E73" w:rsidRPr="005D1E73" w:rsidRDefault="005D1E73" w:rsidP="005D1E73">
      <w:pPr>
        <w:spacing w:after="0" w:line="360" w:lineRule="auto"/>
        <w:rPr>
          <w:rFonts w:eastAsia="Palatino Linotype" w:cs="Palatino Linotype"/>
          <w:b/>
          <w:bCs/>
          <w:color w:val="FF0000"/>
        </w:rPr>
      </w:pPr>
    </w:p>
    <w:p w14:paraId="5D650081" w14:textId="0A27CE8A" w:rsidR="005D1E73" w:rsidRPr="005D1E73" w:rsidRDefault="005D1E73" w:rsidP="005D1E73">
      <w:pPr>
        <w:spacing w:after="0" w:line="360" w:lineRule="auto"/>
        <w:rPr>
          <w:rFonts w:eastAsia="Palatino Linotype" w:cs="Palatino Linotype"/>
          <w:bCs/>
          <w:color w:val="auto"/>
        </w:rPr>
      </w:pPr>
      <w:r w:rsidRPr="005D1E73">
        <w:rPr>
          <w:rFonts w:eastAsia="Palatino Linotype" w:cs="Palatino Linotype"/>
          <w:b/>
          <w:bCs/>
          <w:color w:val="auto"/>
        </w:rPr>
        <w:t xml:space="preserve">f) Ampliación de plazo para resolver. </w:t>
      </w:r>
      <w:r w:rsidRPr="005D1E73">
        <w:rPr>
          <w:rFonts w:eastAsia="Palatino Linotype" w:cs="Palatino Linotype"/>
          <w:bCs/>
          <w:color w:val="auto"/>
        </w:rPr>
        <w:t xml:space="preserve">El </w:t>
      </w:r>
      <w:r w:rsidR="00FF757C" w:rsidRPr="00FF757C">
        <w:rPr>
          <w:rFonts w:eastAsia="Palatino Linotype" w:cs="Palatino Linotype"/>
          <w:bCs/>
          <w:color w:val="auto"/>
        </w:rPr>
        <w:t xml:space="preserve">veinticinco </w:t>
      </w:r>
      <w:r w:rsidRPr="005D1E73">
        <w:rPr>
          <w:rFonts w:eastAsia="Palatino Linotype" w:cs="Palatino Linotype"/>
          <w:bCs/>
          <w:color w:val="auto"/>
        </w:rPr>
        <w:t>de noviembre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w:t>
      </w:r>
      <w:r w:rsidR="00FF757C">
        <w:rPr>
          <w:rFonts w:eastAsia="Palatino Linotype" w:cs="Palatino Linotype"/>
          <w:bCs/>
          <w:color w:val="auto"/>
        </w:rPr>
        <w:t xml:space="preserve"> mismo día</w:t>
      </w:r>
      <w:r w:rsidRPr="005D1E73">
        <w:rPr>
          <w:rFonts w:eastAsia="Palatino Linotype" w:cs="Palatino Linotype"/>
          <w:bCs/>
          <w:color w:val="auto"/>
        </w:rPr>
        <w:t>, mediante el Sistema de Acceso a la Información Mexiquense (SAIMEX).</w:t>
      </w:r>
    </w:p>
    <w:p w14:paraId="06D14961" w14:textId="77777777" w:rsidR="005D1E73" w:rsidRPr="005D1E73" w:rsidRDefault="005D1E73" w:rsidP="005D1E73">
      <w:pPr>
        <w:spacing w:after="0" w:line="360" w:lineRule="auto"/>
        <w:rPr>
          <w:rFonts w:eastAsia="Palatino Linotype" w:cs="Palatino Linotype"/>
          <w:b/>
          <w:bCs/>
          <w:color w:val="FF0000"/>
        </w:rPr>
      </w:pPr>
    </w:p>
    <w:p w14:paraId="25F8D306" w14:textId="3989234F" w:rsidR="005D1E73" w:rsidRPr="005D1E73" w:rsidRDefault="005D1E73" w:rsidP="005D1E73">
      <w:pPr>
        <w:spacing w:after="0" w:line="360" w:lineRule="auto"/>
        <w:rPr>
          <w:rFonts w:eastAsia="Palatino Linotype" w:cs="Tahoma"/>
          <w:color w:val="auto"/>
        </w:rPr>
      </w:pPr>
      <w:r w:rsidRPr="005D1E73">
        <w:rPr>
          <w:rFonts w:eastAsia="Palatino Linotype" w:cs="Palatino Linotype"/>
          <w:b/>
          <w:bCs/>
          <w:color w:val="auto"/>
        </w:rPr>
        <w:t xml:space="preserve">g) </w:t>
      </w:r>
      <w:r w:rsidRPr="005D1E73">
        <w:rPr>
          <w:rFonts w:eastAsia="Palatino Linotype" w:cs="Tahoma"/>
          <w:b/>
          <w:color w:val="auto"/>
        </w:rPr>
        <w:t>Cierre de instrucción.</w:t>
      </w:r>
      <w:r w:rsidRPr="005D1E73">
        <w:rPr>
          <w:rFonts w:eastAsia="Palatino Linotype" w:cs="Tahoma"/>
          <w:color w:val="auto"/>
        </w:rPr>
        <w:t xml:space="preserve"> El </w:t>
      </w:r>
      <w:r w:rsidR="00FF757C" w:rsidRPr="00FF757C">
        <w:rPr>
          <w:rFonts w:eastAsia="Palatino Linotype" w:cs="Tahoma"/>
          <w:color w:val="auto"/>
        </w:rPr>
        <w:t xml:space="preserve">dos de diciembre </w:t>
      </w:r>
      <w:r w:rsidRPr="005D1E73">
        <w:rPr>
          <w:rFonts w:eastAsia="Palatino Linotype" w:cs="Tahoma"/>
          <w:color w:val="auto"/>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5D1E73">
        <w:rPr>
          <w:rFonts w:eastAsia="Palatino Linotype" w:cs="Palatino Linotype"/>
          <w:color w:val="auto"/>
          <w:lang w:val="es-ES"/>
        </w:rPr>
        <w:t>acto que fue notificado a las partes, mediante el Sistema de Acceso a la Información Mexiquense (SAIMEX)</w:t>
      </w:r>
      <w:r w:rsidR="009A209E">
        <w:rPr>
          <w:rFonts w:eastAsia="Palatino Linotype" w:cs="Palatino Linotype"/>
          <w:color w:val="auto"/>
          <w:lang w:val="es-ES"/>
        </w:rPr>
        <w:t>.</w:t>
      </w:r>
    </w:p>
    <w:p w14:paraId="55C45D47" w14:textId="77777777" w:rsidR="005D1E73" w:rsidRPr="005D1E73" w:rsidRDefault="005D1E73" w:rsidP="005D1E73">
      <w:pPr>
        <w:spacing w:after="0" w:line="360" w:lineRule="auto"/>
        <w:ind w:right="-28"/>
        <w:rPr>
          <w:rFonts w:eastAsia="Palatino Linotype" w:cs="Palatino Linotype"/>
          <w:color w:val="FF0000"/>
        </w:rPr>
      </w:pPr>
    </w:p>
    <w:p w14:paraId="693B4D4C" w14:textId="77777777" w:rsidR="005D1E73" w:rsidRPr="005D1E73" w:rsidRDefault="005D1E73" w:rsidP="005D1E73">
      <w:pPr>
        <w:spacing w:after="0" w:line="360" w:lineRule="auto"/>
        <w:rPr>
          <w:rFonts w:eastAsia="Palatino Linotype" w:cs="Palatino Linotype"/>
          <w:color w:val="auto"/>
        </w:rPr>
      </w:pPr>
      <w:r w:rsidRPr="005D1E73">
        <w:rPr>
          <w:rFonts w:eastAsia="Palatino Linotype" w:cs="Palatino Linotype"/>
          <w:color w:val="auto"/>
        </w:rPr>
        <w:t>En razón de que fue debidamente sustanciado e integrado el expediente electrónico y no existe diligencia pendiente de desahogo, se emite la resolución que conforme a Derecho proceda, de acuerdo a los siguientes:</w:t>
      </w:r>
    </w:p>
    <w:p w14:paraId="23115B04" w14:textId="77777777" w:rsidR="005D1E73" w:rsidRPr="005D1E73" w:rsidRDefault="005D1E73" w:rsidP="005D1E73">
      <w:pPr>
        <w:spacing w:after="0" w:line="360" w:lineRule="auto"/>
        <w:jc w:val="center"/>
        <w:rPr>
          <w:rFonts w:eastAsia="Palatino Linotype" w:cs="Palatino Linotype"/>
          <w:b/>
          <w:color w:val="auto"/>
        </w:rPr>
      </w:pPr>
    </w:p>
    <w:p w14:paraId="6BDD6C56" w14:textId="77777777" w:rsidR="005D1E73" w:rsidRPr="005D1E73" w:rsidRDefault="005D1E73" w:rsidP="005D1E73">
      <w:pPr>
        <w:keepNext/>
        <w:keepLines/>
        <w:spacing w:after="0" w:line="360" w:lineRule="auto"/>
        <w:jc w:val="center"/>
        <w:outlineLvl w:val="0"/>
        <w:rPr>
          <w:rFonts w:eastAsia="Palatino Linotype" w:cs="Times New Roman"/>
          <w:b/>
          <w:color w:val="auto"/>
          <w:szCs w:val="48"/>
        </w:rPr>
      </w:pPr>
      <w:bookmarkStart w:id="19" w:name="_Toc213332193"/>
      <w:bookmarkStart w:id="20" w:name="_Toc215762887"/>
      <w:r w:rsidRPr="005D1E73">
        <w:rPr>
          <w:rFonts w:eastAsia="Palatino Linotype" w:cs="Times New Roman"/>
          <w:b/>
          <w:color w:val="auto"/>
          <w:szCs w:val="48"/>
        </w:rPr>
        <w:t>C O N S I D E R A N D O S</w:t>
      </w:r>
      <w:bookmarkEnd w:id="19"/>
      <w:bookmarkEnd w:id="20"/>
    </w:p>
    <w:p w14:paraId="28920ED0" w14:textId="77777777" w:rsidR="005D1E73" w:rsidRPr="005D1E73" w:rsidRDefault="005D1E73" w:rsidP="005D1E73">
      <w:pPr>
        <w:spacing w:after="0" w:line="360" w:lineRule="auto"/>
        <w:jc w:val="center"/>
        <w:rPr>
          <w:rFonts w:eastAsia="Palatino Linotype" w:cs="Palatino Linotype"/>
          <w:b/>
          <w:color w:val="auto"/>
        </w:rPr>
      </w:pPr>
    </w:p>
    <w:p w14:paraId="064F06E0" w14:textId="77777777" w:rsidR="005D1E73" w:rsidRPr="005D1E73" w:rsidRDefault="005D1E73" w:rsidP="005D1E73">
      <w:pPr>
        <w:keepNext/>
        <w:keepLines/>
        <w:spacing w:after="0" w:line="360" w:lineRule="auto"/>
        <w:outlineLvl w:val="1"/>
        <w:rPr>
          <w:rFonts w:eastAsia="Palatino Linotype" w:cs="Times New Roman"/>
          <w:b/>
          <w:color w:val="auto"/>
          <w:szCs w:val="36"/>
        </w:rPr>
      </w:pPr>
      <w:bookmarkStart w:id="21" w:name="_Toc213332194"/>
      <w:bookmarkStart w:id="22" w:name="_Toc215762888"/>
      <w:r w:rsidRPr="005D1E73">
        <w:rPr>
          <w:rFonts w:eastAsia="Palatino Linotype" w:cs="Times New Roman"/>
          <w:b/>
          <w:color w:val="auto"/>
          <w:szCs w:val="36"/>
        </w:rPr>
        <w:t>PRIMERO. Competencia</w:t>
      </w:r>
      <w:bookmarkEnd w:id="21"/>
      <w:bookmarkEnd w:id="22"/>
    </w:p>
    <w:p w14:paraId="20C77387" w14:textId="77777777" w:rsidR="005D1E73" w:rsidRPr="005D1E73" w:rsidRDefault="005D1E73" w:rsidP="005D1E73">
      <w:pPr>
        <w:spacing w:after="0" w:line="360" w:lineRule="auto"/>
        <w:rPr>
          <w:rFonts w:eastAsia="Palatino Linotype" w:cs="Palatino Linotype"/>
          <w:b/>
          <w:color w:val="auto"/>
        </w:rPr>
      </w:pPr>
    </w:p>
    <w:p w14:paraId="5A16BA13" w14:textId="77777777" w:rsidR="00204744" w:rsidRDefault="00204744" w:rsidP="00204744">
      <w:pPr>
        <w:spacing w:after="0" w:line="360" w:lineRule="auto"/>
        <w:rPr>
          <w:color w:val="000000"/>
        </w:rPr>
      </w:pPr>
      <w:bookmarkStart w:id="23" w:name="_heading=h.30j0zll"/>
      <w:bookmarkStart w:id="24" w:name="_Hlk214613499"/>
      <w:bookmarkEnd w:id="23"/>
      <w:r>
        <w:rPr>
          <w:color w:val="000000"/>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Pr="00BF6DE4">
        <w:rPr>
          <w:color w:val="000000"/>
        </w:rPr>
        <w:t>párrafos cuadragésimo cuarto, cuadragésimo quinto y cuadragésimo sexto, fracciones</w:t>
      </w:r>
      <w:r>
        <w:rPr>
          <w:color w:val="000000"/>
        </w:rPr>
        <w:t xml:space="preserve">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bookmarkEnd w:id="24"/>
    <w:p w14:paraId="18FF6F8F" w14:textId="77777777" w:rsidR="00EC77D9" w:rsidRPr="00DF7D3E" w:rsidRDefault="00EC77D9" w:rsidP="00A62211">
      <w:pPr>
        <w:spacing w:after="0" w:line="360" w:lineRule="auto"/>
        <w:rPr>
          <w:color w:val="FF0000"/>
        </w:rPr>
      </w:pPr>
    </w:p>
    <w:p w14:paraId="1A678CDB" w14:textId="5D9B0AE3" w:rsidR="00EC77D9" w:rsidRPr="00522C50" w:rsidRDefault="00EC77D9" w:rsidP="00A62211">
      <w:pPr>
        <w:pStyle w:val="Ttulo2"/>
        <w:rPr>
          <w:rFonts w:eastAsia="Times New Roman"/>
          <w:color w:val="auto"/>
          <w:lang w:val="es-ES" w:eastAsia="es-ES"/>
        </w:rPr>
      </w:pPr>
      <w:bookmarkStart w:id="25" w:name="_Toc190871547"/>
      <w:bookmarkStart w:id="26" w:name="_Toc215762889"/>
      <w:r w:rsidRPr="00522C50">
        <w:rPr>
          <w:rFonts w:eastAsia="Calibri"/>
          <w:color w:val="auto"/>
          <w:lang w:val="es-ES" w:eastAsia="es-MX"/>
        </w:rPr>
        <w:t xml:space="preserve">SEGUNDO. </w:t>
      </w:r>
      <w:r w:rsidRPr="00522C50">
        <w:rPr>
          <w:rFonts w:eastAsia="Times New Roman"/>
          <w:color w:val="auto"/>
          <w:lang w:val="es-ES" w:eastAsia="es-ES"/>
        </w:rPr>
        <w:t>Causales de</w:t>
      </w:r>
      <w:r w:rsidR="007B0D14" w:rsidRPr="00522C50">
        <w:rPr>
          <w:rFonts w:eastAsia="Times New Roman"/>
          <w:color w:val="auto"/>
          <w:lang w:val="es-ES" w:eastAsia="es-ES"/>
        </w:rPr>
        <w:t xml:space="preserve"> improcedencia y sobreseimiento</w:t>
      </w:r>
      <w:bookmarkEnd w:id="25"/>
      <w:bookmarkEnd w:id="26"/>
    </w:p>
    <w:p w14:paraId="53A4CC85" w14:textId="77777777" w:rsidR="007F20F1" w:rsidRPr="00522C50" w:rsidRDefault="007F20F1" w:rsidP="00A62211">
      <w:pPr>
        <w:autoSpaceDE w:val="0"/>
        <w:autoSpaceDN w:val="0"/>
        <w:adjustRightInd w:val="0"/>
        <w:spacing w:after="0" w:line="360" w:lineRule="auto"/>
        <w:rPr>
          <w:rFonts w:eastAsia="Times New Roman" w:cs="Tahoma"/>
          <w:color w:val="auto"/>
          <w:lang w:val="es-ES" w:eastAsia="es-ES"/>
        </w:rPr>
      </w:pPr>
    </w:p>
    <w:p w14:paraId="5E0147CF" w14:textId="77777777" w:rsidR="00EC77D9" w:rsidRPr="00522C50" w:rsidRDefault="00EC77D9" w:rsidP="00A62211">
      <w:pPr>
        <w:autoSpaceDE w:val="0"/>
        <w:autoSpaceDN w:val="0"/>
        <w:adjustRightInd w:val="0"/>
        <w:spacing w:after="0" w:line="360" w:lineRule="auto"/>
        <w:rPr>
          <w:rFonts w:eastAsia="Times New Roman" w:cs="Tahoma"/>
          <w:color w:val="auto"/>
          <w:lang w:val="es-ES" w:eastAsia="es-ES"/>
        </w:rPr>
      </w:pPr>
      <w:r w:rsidRPr="00522C50">
        <w:rPr>
          <w:rFonts w:eastAsia="Times New Roman" w:cs="Tahoma"/>
          <w:color w:val="auto"/>
          <w:lang w:val="es-ES" w:eastAsia="es-ES"/>
        </w:rPr>
        <w:t xml:space="preserve">De las constancias que forma parte del Recurso de Revisión que se analiza, se advierte que previo al estudio del fondo de la </w:t>
      </w:r>
      <w:r w:rsidRPr="00522C50">
        <w:rPr>
          <w:rFonts w:eastAsia="Times New Roman" w:cs="Tahoma"/>
          <w:i/>
          <w:color w:val="auto"/>
          <w:lang w:val="es-ES" w:eastAsia="es-ES"/>
        </w:rPr>
        <w:t>litis</w:t>
      </w:r>
      <w:r w:rsidRPr="00522C50">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522C50" w:rsidRDefault="00EC77D9" w:rsidP="00A62211">
      <w:pPr>
        <w:autoSpaceDE w:val="0"/>
        <w:autoSpaceDN w:val="0"/>
        <w:adjustRightInd w:val="0"/>
        <w:spacing w:after="0" w:line="360" w:lineRule="auto"/>
        <w:rPr>
          <w:rFonts w:eastAsia="Times New Roman" w:cs="Tahoma"/>
          <w:color w:val="auto"/>
          <w:lang w:val="es-ES" w:eastAsia="es-ES"/>
        </w:rPr>
      </w:pPr>
    </w:p>
    <w:p w14:paraId="3B9478FB" w14:textId="77777777" w:rsidR="00EC77D9" w:rsidRPr="00522C50" w:rsidRDefault="00EC77D9" w:rsidP="00A62211">
      <w:pPr>
        <w:spacing w:after="0" w:line="360" w:lineRule="auto"/>
        <w:rPr>
          <w:b/>
          <w:color w:val="auto"/>
          <w:lang w:val="es-ES"/>
        </w:rPr>
      </w:pPr>
      <w:r w:rsidRPr="00522C50">
        <w:rPr>
          <w:b/>
          <w:color w:val="auto"/>
          <w:lang w:val="es-ES"/>
        </w:rPr>
        <w:t>Causales de improcedencia</w:t>
      </w:r>
    </w:p>
    <w:p w14:paraId="49F1FD7D" w14:textId="77777777" w:rsidR="00EC77D9" w:rsidRPr="00522C50" w:rsidRDefault="00EC77D9" w:rsidP="00A62211">
      <w:pPr>
        <w:spacing w:after="0" w:line="360" w:lineRule="auto"/>
        <w:rPr>
          <w:color w:val="auto"/>
        </w:rPr>
      </w:pPr>
    </w:p>
    <w:p w14:paraId="16D4B38A" w14:textId="77777777" w:rsidR="00EC1C03" w:rsidRPr="00522C50" w:rsidRDefault="00EC1C03" w:rsidP="00A62211">
      <w:pPr>
        <w:spacing w:after="0" w:line="360" w:lineRule="auto"/>
        <w:rPr>
          <w:color w:val="auto"/>
        </w:rPr>
      </w:pPr>
      <w:r w:rsidRPr="00522C50">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F86E3A" w14:textId="77777777" w:rsidR="00EC1C03" w:rsidRPr="00522C50" w:rsidRDefault="00EC1C03" w:rsidP="00A62211">
      <w:pPr>
        <w:spacing w:after="0" w:line="360" w:lineRule="auto"/>
        <w:rPr>
          <w:color w:val="auto"/>
        </w:rPr>
      </w:pPr>
    </w:p>
    <w:p w14:paraId="6DA990A4" w14:textId="77777777" w:rsidR="00EC1C03" w:rsidRPr="00522C50" w:rsidRDefault="00EC1C03" w:rsidP="00A62211">
      <w:pPr>
        <w:spacing w:after="0" w:line="360" w:lineRule="auto"/>
        <w:rPr>
          <w:color w:val="auto"/>
        </w:rPr>
      </w:pPr>
      <w:r w:rsidRPr="00522C50">
        <w:rPr>
          <w:color w:val="auto"/>
        </w:rPr>
        <w:t>En el presente caso, </w:t>
      </w:r>
      <w:r w:rsidRPr="00522C50">
        <w:rPr>
          <w:b/>
          <w:color w:val="auto"/>
        </w:rPr>
        <w:t>no se actualiza ninguna de las causales de improcedencia</w:t>
      </w:r>
      <w:r w:rsidRPr="00522C50">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1D1EE13C" w14:textId="77777777" w:rsidR="00EC1C03" w:rsidRPr="00522C50" w:rsidRDefault="00EC1C03" w:rsidP="00A62211">
      <w:pPr>
        <w:spacing w:after="0" w:line="360" w:lineRule="auto"/>
        <w:rPr>
          <w:color w:val="auto"/>
        </w:rPr>
      </w:pPr>
    </w:p>
    <w:p w14:paraId="09400D35" w14:textId="10F819AC" w:rsidR="00DD5123" w:rsidRPr="00522C50" w:rsidRDefault="00EC1C03" w:rsidP="00A62211">
      <w:pPr>
        <w:spacing w:after="0" w:line="360" w:lineRule="auto"/>
        <w:rPr>
          <w:rFonts w:eastAsia="Calibri" w:cs="Tahoma"/>
          <w:color w:val="auto"/>
        </w:rPr>
      </w:pPr>
      <w:r w:rsidRPr="00522C50">
        <w:rPr>
          <w:rFonts w:eastAsia="Times New Roman" w:cs="Tahoma"/>
          <w:color w:val="auto"/>
          <w:lang w:eastAsia="es-ES"/>
        </w:rPr>
        <w:t xml:space="preserve">Asimismo, se actualiza </w:t>
      </w:r>
      <w:r w:rsidR="00522C50" w:rsidRPr="00522C50">
        <w:rPr>
          <w:rFonts w:eastAsia="Times New Roman" w:cs="Tahoma"/>
          <w:color w:val="auto"/>
          <w:lang w:eastAsia="es-ES"/>
        </w:rPr>
        <w:t>la causal</w:t>
      </w:r>
      <w:r w:rsidR="00F9270B" w:rsidRPr="00522C50">
        <w:rPr>
          <w:rFonts w:eastAsia="Times New Roman" w:cs="Tahoma"/>
          <w:color w:val="auto"/>
          <w:lang w:eastAsia="es-ES"/>
        </w:rPr>
        <w:t xml:space="preserve"> </w:t>
      </w:r>
      <w:r w:rsidRPr="00522C50">
        <w:rPr>
          <w:rFonts w:eastAsia="Times New Roman" w:cs="Tahoma"/>
          <w:color w:val="auto"/>
          <w:lang w:eastAsia="es-ES"/>
        </w:rPr>
        <w:t>de procedencia del Recurso de Revisión señalada en el artículo 179,</w:t>
      </w:r>
      <w:r w:rsidR="00F9270B" w:rsidRPr="00522C50">
        <w:rPr>
          <w:rFonts w:eastAsia="Times New Roman" w:cs="Tahoma"/>
          <w:color w:val="auto"/>
          <w:lang w:eastAsia="es-ES"/>
        </w:rPr>
        <w:t xml:space="preserve"> fracci</w:t>
      </w:r>
      <w:r w:rsidR="00B30986" w:rsidRPr="00522C50">
        <w:rPr>
          <w:rFonts w:eastAsia="Times New Roman" w:cs="Tahoma"/>
          <w:color w:val="auto"/>
          <w:lang w:eastAsia="es-ES"/>
        </w:rPr>
        <w:t>ón</w:t>
      </w:r>
      <w:r w:rsidR="00DB665F" w:rsidRPr="00522C50">
        <w:rPr>
          <w:rFonts w:eastAsia="Times New Roman" w:cs="Tahoma"/>
          <w:color w:val="auto"/>
          <w:lang w:eastAsia="es-ES"/>
        </w:rPr>
        <w:t xml:space="preserve"> V</w:t>
      </w:r>
      <w:r w:rsidRPr="00522C50">
        <w:rPr>
          <w:rFonts w:eastAsia="Times New Roman" w:cs="Tahoma"/>
          <w:color w:val="auto"/>
          <w:lang w:eastAsia="es-ES"/>
        </w:rPr>
        <w:t xml:space="preserve">, de la Ley en cita, </w:t>
      </w:r>
      <w:r w:rsidRPr="00522C50">
        <w:rPr>
          <w:rFonts w:eastAsia="Calibri" w:cs="Tahoma"/>
          <w:color w:val="auto"/>
        </w:rPr>
        <w:t xml:space="preserve">pues la persona Recurrente se inconformó con la </w:t>
      </w:r>
      <w:r w:rsidR="00DB665F" w:rsidRPr="00522C50">
        <w:rPr>
          <w:rFonts w:eastAsia="Calibri" w:cs="Tahoma"/>
          <w:color w:val="auto"/>
        </w:rPr>
        <w:t xml:space="preserve">entrega de la información </w:t>
      </w:r>
      <w:r w:rsidR="00522C50">
        <w:rPr>
          <w:rFonts w:eastAsia="Calibri" w:cs="Tahoma"/>
          <w:color w:val="auto"/>
        </w:rPr>
        <w:t>incompleta.</w:t>
      </w:r>
    </w:p>
    <w:p w14:paraId="087490CC" w14:textId="77777777" w:rsidR="00EC1C03" w:rsidRPr="00DF7D3E" w:rsidRDefault="00EC1C03" w:rsidP="00A62211">
      <w:pPr>
        <w:spacing w:after="0" w:line="360" w:lineRule="auto"/>
        <w:rPr>
          <w:rFonts w:eastAsia="Calibri" w:cs="Tahoma"/>
          <w:color w:val="FF0000"/>
        </w:rPr>
      </w:pPr>
    </w:p>
    <w:p w14:paraId="7B14536E" w14:textId="0FC6FBCF" w:rsidR="00EC77D9" w:rsidRPr="002E6AE2" w:rsidRDefault="00EC77D9" w:rsidP="00A62211">
      <w:pPr>
        <w:spacing w:after="0" w:line="360" w:lineRule="auto"/>
        <w:rPr>
          <w:rFonts w:eastAsia="Times New Roman" w:cs="Tahoma"/>
          <w:b/>
          <w:bCs/>
          <w:color w:val="auto"/>
          <w:lang w:eastAsia="es-ES"/>
        </w:rPr>
      </w:pPr>
      <w:r w:rsidRPr="002E6AE2">
        <w:rPr>
          <w:rFonts w:eastAsia="Times New Roman" w:cs="Tahoma"/>
          <w:b/>
          <w:bCs/>
          <w:color w:val="auto"/>
          <w:lang w:eastAsia="es-ES"/>
        </w:rPr>
        <w:t>Causales de sobreseimiento</w:t>
      </w:r>
    </w:p>
    <w:p w14:paraId="535575C5" w14:textId="77777777" w:rsidR="008E4F87" w:rsidRPr="002E6AE2" w:rsidRDefault="008E4F87" w:rsidP="00A62211">
      <w:pPr>
        <w:spacing w:after="0" w:line="360" w:lineRule="auto"/>
        <w:rPr>
          <w:rFonts w:eastAsia="Times New Roman" w:cs="Tahoma"/>
          <w:bCs/>
          <w:color w:val="auto"/>
          <w:lang w:eastAsia="es-ES"/>
        </w:rPr>
      </w:pPr>
    </w:p>
    <w:p w14:paraId="63CB641D" w14:textId="21D3BF0F" w:rsidR="006607EA" w:rsidRPr="002E6AE2" w:rsidRDefault="00EC77D9" w:rsidP="00A62211">
      <w:pPr>
        <w:spacing w:after="0" w:line="360" w:lineRule="auto"/>
        <w:rPr>
          <w:rFonts w:eastAsia="Times New Roman" w:cs="Tahoma"/>
          <w:bCs/>
          <w:color w:val="auto"/>
          <w:lang w:eastAsia="es-ES"/>
        </w:rPr>
      </w:pPr>
      <w:r w:rsidRPr="002E6AE2">
        <w:rPr>
          <w:rFonts w:eastAsia="Times New Roman" w:cs="Tahoma"/>
          <w:bCs/>
          <w:color w:val="auto"/>
          <w:lang w:eastAsia="es-ES"/>
        </w:rPr>
        <w:t>Por ser de previo y especial pronunciamiento, este Instituto analiza si se actualiza alguna causal de sobreseimiento.</w:t>
      </w:r>
      <w:r w:rsidR="00B61BF0" w:rsidRPr="002E6AE2">
        <w:rPr>
          <w:rFonts w:eastAsia="Times New Roman" w:cs="Tahoma"/>
          <w:bCs/>
          <w:color w:val="auto"/>
          <w:lang w:eastAsia="es-ES"/>
        </w:rPr>
        <w:t xml:space="preserve"> </w:t>
      </w:r>
    </w:p>
    <w:p w14:paraId="1DA7DE69" w14:textId="77777777" w:rsidR="006607EA" w:rsidRPr="002E6AE2" w:rsidRDefault="006607EA" w:rsidP="00A62211">
      <w:pPr>
        <w:spacing w:after="0" w:line="360" w:lineRule="auto"/>
        <w:rPr>
          <w:rFonts w:eastAsia="Times New Roman" w:cs="Tahoma"/>
          <w:bCs/>
          <w:color w:val="auto"/>
          <w:lang w:eastAsia="es-ES"/>
        </w:rPr>
      </w:pPr>
    </w:p>
    <w:p w14:paraId="0D0171D0" w14:textId="5BFAD7EA" w:rsidR="00EC77D9" w:rsidRPr="002E6AE2" w:rsidRDefault="00EC77D9" w:rsidP="00A62211">
      <w:pPr>
        <w:spacing w:after="0" w:line="360" w:lineRule="auto"/>
        <w:rPr>
          <w:rFonts w:eastAsia="Times New Roman" w:cs="Tahoma"/>
          <w:color w:val="auto"/>
          <w:lang w:eastAsia="es-ES"/>
        </w:rPr>
      </w:pPr>
      <w:r w:rsidRPr="002E6AE2">
        <w:rPr>
          <w:rFonts w:eastAsia="Times New Roman" w:cs="Tahoma"/>
          <w:bCs/>
          <w:color w:val="auto"/>
          <w:lang w:eastAsia="es-ES"/>
        </w:rPr>
        <w:t>Sobre el tema, e</w:t>
      </w:r>
      <w:r w:rsidRPr="002E6AE2">
        <w:rPr>
          <w:rFonts w:eastAsia="Times New Roman" w:cs="Tahoma"/>
          <w:color w:val="auto"/>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D55E2F" w:rsidRPr="002E6AE2">
        <w:rPr>
          <w:rFonts w:eastAsia="Times New Roman" w:cs="Tahoma"/>
          <w:color w:val="auto"/>
          <w:lang w:eastAsia="es-ES"/>
        </w:rPr>
        <w:t xml:space="preserve">persona </w:t>
      </w:r>
      <w:r w:rsidRPr="002E6AE2">
        <w:rPr>
          <w:rFonts w:eastAsia="Times New Roman" w:cs="Tahoma"/>
          <w:color w:val="auto"/>
          <w:lang w:eastAsia="es-ES"/>
        </w:rPr>
        <w:t>Recurrente se haya desistido del recurso, haya fallecido, sobreviniera alguna causal de improcedencia, que el Sujeto Obligado hubiese modificado o revocado el acto impugnado o bien, haya quedado sin materia.</w:t>
      </w:r>
    </w:p>
    <w:p w14:paraId="0B77DFE7" w14:textId="77777777" w:rsidR="00EC77D9" w:rsidRPr="002E6AE2" w:rsidRDefault="00EC77D9" w:rsidP="00A62211">
      <w:pPr>
        <w:spacing w:after="0" w:line="360" w:lineRule="auto"/>
        <w:rPr>
          <w:rFonts w:eastAsia="Times New Roman" w:cs="Tahoma"/>
          <w:color w:val="auto"/>
          <w:lang w:eastAsia="es-ES"/>
        </w:rPr>
      </w:pPr>
    </w:p>
    <w:p w14:paraId="453748E2" w14:textId="5E3E0CC7" w:rsidR="00DC6ABD" w:rsidRPr="002E6AE2" w:rsidRDefault="00EC77D9" w:rsidP="00A62211">
      <w:pPr>
        <w:spacing w:after="0" w:line="360" w:lineRule="auto"/>
        <w:rPr>
          <w:rFonts w:eastAsia="Times New Roman" w:cs="Tahoma"/>
          <w:bCs/>
          <w:color w:val="auto"/>
          <w:lang w:eastAsia="es-ES"/>
        </w:rPr>
      </w:pPr>
      <w:r w:rsidRPr="002E6AE2">
        <w:rPr>
          <w:rFonts w:eastAsia="Times New Roman" w:cs="Tahoma"/>
          <w:bCs/>
          <w:color w:val="auto"/>
          <w:lang w:eastAsia="es-ES"/>
        </w:rPr>
        <w:t xml:space="preserve">Por tales motivos, se considera procedente entrar al fondo del presente asunto. </w:t>
      </w:r>
    </w:p>
    <w:p w14:paraId="4ACD5B8E" w14:textId="77777777" w:rsidR="009E7021" w:rsidRPr="002E6AE2" w:rsidRDefault="009E7021" w:rsidP="00A62211">
      <w:pPr>
        <w:spacing w:after="0" w:line="360" w:lineRule="auto"/>
        <w:rPr>
          <w:rFonts w:eastAsia="Times New Roman" w:cs="Tahoma"/>
          <w:bCs/>
          <w:color w:val="auto"/>
          <w:lang w:eastAsia="es-ES"/>
        </w:rPr>
      </w:pPr>
    </w:p>
    <w:p w14:paraId="2AEBE5D0" w14:textId="3CF49288" w:rsidR="00A2050F" w:rsidRPr="002E6AE2" w:rsidRDefault="00EC77D9" w:rsidP="00A62211">
      <w:pPr>
        <w:pStyle w:val="Ttulo2"/>
        <w:rPr>
          <w:rFonts w:eastAsia="Times New Roman"/>
          <w:color w:val="auto"/>
          <w:lang w:val="es-ES" w:eastAsia="es-ES"/>
        </w:rPr>
      </w:pPr>
      <w:bookmarkStart w:id="27" w:name="_Toc190871548"/>
      <w:bookmarkStart w:id="28" w:name="_Toc215762890"/>
      <w:r w:rsidRPr="002E6AE2">
        <w:rPr>
          <w:rFonts w:eastAsia="Times New Roman"/>
          <w:color w:val="auto"/>
          <w:lang w:val="es-ES" w:eastAsia="es-ES"/>
        </w:rPr>
        <w:t>TERCERO. De</w:t>
      </w:r>
      <w:r w:rsidR="007B0D14" w:rsidRPr="002E6AE2">
        <w:rPr>
          <w:rFonts w:eastAsia="Times New Roman"/>
          <w:color w:val="auto"/>
          <w:lang w:val="es-ES" w:eastAsia="es-ES"/>
        </w:rPr>
        <w:t>terminación de la Controversia</w:t>
      </w:r>
      <w:bookmarkEnd w:id="27"/>
      <w:bookmarkEnd w:id="28"/>
    </w:p>
    <w:p w14:paraId="66946365" w14:textId="65B5F57A" w:rsidR="00A2050F" w:rsidRPr="002E6AE2" w:rsidRDefault="00A2050F" w:rsidP="00A62211">
      <w:pPr>
        <w:spacing w:after="0" w:line="360" w:lineRule="auto"/>
        <w:rPr>
          <w:rFonts w:eastAsia="Times New Roman" w:cs="Tahoma"/>
          <w:b/>
          <w:bCs/>
          <w:iCs/>
          <w:color w:val="auto"/>
          <w:lang w:val="es-ES" w:eastAsia="es-ES"/>
        </w:rPr>
      </w:pPr>
    </w:p>
    <w:p w14:paraId="5C491B6B" w14:textId="4CDBB90F" w:rsidR="002E6AE2" w:rsidRDefault="00A2050F" w:rsidP="00A62211">
      <w:pPr>
        <w:spacing w:after="0" w:line="360" w:lineRule="auto"/>
        <w:rPr>
          <w:rFonts w:cs="Tahoma"/>
          <w:color w:val="auto"/>
        </w:rPr>
      </w:pPr>
      <w:r w:rsidRPr="002E6AE2">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17D14" w:rsidRPr="002E6AE2">
        <w:rPr>
          <w:rFonts w:cs="Tahoma"/>
          <w:color w:val="auto"/>
        </w:rPr>
        <w:t>requirió</w:t>
      </w:r>
      <w:r w:rsidR="00C22BE9" w:rsidRPr="002E6AE2">
        <w:rPr>
          <w:rFonts w:cs="Tahoma"/>
          <w:color w:val="auto"/>
        </w:rPr>
        <w:t xml:space="preserve">, </w:t>
      </w:r>
      <w:r w:rsidR="00932658">
        <w:rPr>
          <w:rFonts w:cs="Tahoma"/>
          <w:color w:val="auto"/>
        </w:rPr>
        <w:t>lo siguiente:</w:t>
      </w:r>
    </w:p>
    <w:p w14:paraId="45BC2F09" w14:textId="77777777" w:rsidR="00932658" w:rsidRDefault="00932658" w:rsidP="00A62211">
      <w:pPr>
        <w:spacing w:after="0" w:line="360" w:lineRule="auto"/>
        <w:rPr>
          <w:rFonts w:cs="Tahoma"/>
          <w:color w:val="auto"/>
        </w:rPr>
      </w:pPr>
    </w:p>
    <w:p w14:paraId="4BCF2B61" w14:textId="2105D8C5" w:rsidR="00932658" w:rsidRPr="004554A6" w:rsidRDefault="00204744" w:rsidP="004554A6">
      <w:pPr>
        <w:pStyle w:val="Prrafodelista"/>
        <w:numPr>
          <w:ilvl w:val="0"/>
          <w:numId w:val="28"/>
        </w:numPr>
        <w:spacing w:after="0" w:line="360" w:lineRule="auto"/>
        <w:rPr>
          <w:rFonts w:eastAsia="Times New Roman" w:cs="Tahoma"/>
          <w:color w:val="auto"/>
          <w:lang w:eastAsia="es-ES"/>
        </w:rPr>
      </w:pPr>
      <w:r>
        <w:rPr>
          <w:rFonts w:cs="Tahoma"/>
          <w:color w:val="auto"/>
        </w:rPr>
        <w:t>L</w:t>
      </w:r>
      <w:r w:rsidR="00807713" w:rsidRPr="004554A6">
        <w:rPr>
          <w:rFonts w:cs="Tahoma"/>
          <w:color w:val="auto"/>
        </w:rPr>
        <w:t xml:space="preserve">os oficios de la </w:t>
      </w:r>
      <w:r w:rsidR="00807713" w:rsidRPr="004554A6">
        <w:rPr>
          <w:rFonts w:eastAsia="Times New Roman" w:cs="Tahoma"/>
          <w:color w:val="auto"/>
          <w:lang w:eastAsia="es-ES"/>
        </w:rPr>
        <w:t>Dirección de Información, Planeación, Programación y Evaluación del periodo que comprende del primero de enero al veintiséis agosto de dos mil veinticinco.</w:t>
      </w:r>
    </w:p>
    <w:p w14:paraId="6330CA77" w14:textId="77777777" w:rsidR="004554A6" w:rsidRDefault="004554A6" w:rsidP="00A62211">
      <w:pPr>
        <w:spacing w:after="0" w:line="360" w:lineRule="auto"/>
        <w:rPr>
          <w:rFonts w:eastAsia="Times New Roman" w:cs="Tahoma"/>
          <w:color w:val="auto"/>
          <w:lang w:eastAsia="es-ES"/>
        </w:rPr>
      </w:pPr>
    </w:p>
    <w:p w14:paraId="22FE0A6A" w14:textId="1DB2C723" w:rsidR="004554A6" w:rsidRPr="004554A6" w:rsidRDefault="004554A6" w:rsidP="004554A6">
      <w:pPr>
        <w:pStyle w:val="Prrafodelista"/>
        <w:numPr>
          <w:ilvl w:val="0"/>
          <w:numId w:val="28"/>
        </w:numPr>
        <w:spacing w:after="0" w:line="360" w:lineRule="auto"/>
        <w:rPr>
          <w:rFonts w:cs="Tahoma"/>
          <w:color w:val="auto"/>
        </w:rPr>
      </w:pPr>
      <w:r w:rsidRPr="004554A6">
        <w:rPr>
          <w:rFonts w:eastAsia="Times New Roman" w:cs="Tahoma"/>
          <w:color w:val="auto"/>
          <w:lang w:eastAsia="es-ES"/>
        </w:rPr>
        <w:t>Los oficios emitidos por la Coordinación Técnica del primero de junio de dos mil veinticuatro al veintiocho de febrero de dos mil veinticinco.</w:t>
      </w:r>
    </w:p>
    <w:p w14:paraId="17FABD0E" w14:textId="1A20BCBA" w:rsidR="00B83288" w:rsidRPr="00DF7D3E" w:rsidRDefault="00B83288" w:rsidP="00A62211">
      <w:pPr>
        <w:spacing w:after="0" w:line="360" w:lineRule="auto"/>
        <w:rPr>
          <w:rFonts w:cs="Tahoma"/>
          <w:color w:val="FF0000"/>
        </w:rPr>
      </w:pPr>
    </w:p>
    <w:p w14:paraId="6A921F05" w14:textId="4179A5F9" w:rsidR="00656B09" w:rsidRDefault="00E54403" w:rsidP="00A62211">
      <w:pPr>
        <w:spacing w:after="0" w:line="360" w:lineRule="auto"/>
        <w:rPr>
          <w:color w:val="auto"/>
        </w:rPr>
      </w:pPr>
      <w:r w:rsidRPr="004554A6">
        <w:rPr>
          <w:color w:val="auto"/>
        </w:rPr>
        <w:t xml:space="preserve">En respuesta el ente </w:t>
      </w:r>
      <w:r w:rsidR="00FB64C7" w:rsidRPr="004554A6">
        <w:rPr>
          <w:color w:val="auto"/>
        </w:rPr>
        <w:t xml:space="preserve">Recurrido, </w:t>
      </w:r>
      <w:r w:rsidR="004554A6">
        <w:rPr>
          <w:color w:val="auto"/>
        </w:rPr>
        <w:t xml:space="preserve">remitió </w:t>
      </w:r>
      <w:r w:rsidR="00316F8B">
        <w:rPr>
          <w:color w:val="auto"/>
        </w:rPr>
        <w:t xml:space="preserve">oficios suscritos por la </w:t>
      </w:r>
      <w:r w:rsidR="00316F8B" w:rsidRPr="00FF6AF8">
        <w:rPr>
          <w:rFonts w:eastAsia="Times New Roman" w:cs="Tahoma"/>
          <w:color w:val="auto"/>
          <w:lang w:eastAsia="es-ES"/>
        </w:rPr>
        <w:t>Dirección de Información, Planeación, Programación y Evaluación</w:t>
      </w:r>
      <w:r w:rsidR="00745FF7">
        <w:rPr>
          <w:rFonts w:eastAsia="Times New Roman" w:cs="Tahoma"/>
          <w:color w:val="auto"/>
          <w:lang w:eastAsia="es-ES"/>
        </w:rPr>
        <w:t>, durante dos mil veinticinco, así como los oficios suscritos</w:t>
      </w:r>
      <w:r w:rsidR="00745FF7" w:rsidRPr="00FF6AF8">
        <w:rPr>
          <w:rFonts w:eastAsia="Times New Roman" w:cs="Tahoma"/>
          <w:color w:val="auto"/>
          <w:lang w:eastAsia="es-ES"/>
        </w:rPr>
        <w:t xml:space="preserve"> por</w:t>
      </w:r>
      <w:r w:rsidR="00745FF7">
        <w:rPr>
          <w:rFonts w:eastAsia="Times New Roman" w:cs="Tahoma"/>
          <w:color w:val="auto"/>
          <w:lang w:eastAsia="es-ES"/>
        </w:rPr>
        <w:t xml:space="preserve"> el Coordinador de Control Técnico durante el ejercicio fiscal dos mil veinticuatro y dos mil veinticinco, así como el Acta de la Décima Quinta Sesión Ordinaria del Año dos mil veinticinco, </w:t>
      </w:r>
      <w:r w:rsidR="00745FF7" w:rsidRPr="00745FF7">
        <w:rPr>
          <w:rFonts w:eastAsia="Times New Roman" w:cs="Tahoma"/>
          <w:color w:val="auto"/>
          <w:lang w:eastAsia="es-ES"/>
        </w:rPr>
        <w:t xml:space="preserve">del Comité de Transparencia de la Secretaria de Movilidad del Gobierno del Estado de México, la cual está en formato </w:t>
      </w:r>
      <w:r w:rsidR="00745FF7" w:rsidRPr="00656B09">
        <w:rPr>
          <w:rFonts w:eastAsia="Times New Roman" w:cs="Tahoma"/>
          <w:color w:val="auto"/>
          <w:lang w:eastAsia="es-ES"/>
        </w:rPr>
        <w:t>ilegible</w:t>
      </w:r>
      <w:r w:rsidR="003670A8" w:rsidRPr="00656B09">
        <w:rPr>
          <w:color w:val="auto"/>
        </w:rPr>
        <w:t>; a</w:t>
      </w:r>
      <w:r w:rsidR="00B706D2" w:rsidRPr="00656B09">
        <w:rPr>
          <w:color w:val="auto"/>
        </w:rPr>
        <w:t xml:space="preserve">nte dicha circunstancia, la parte Recurrente se inconformó con la </w:t>
      </w:r>
      <w:r w:rsidR="003670A8" w:rsidRPr="00656B09">
        <w:rPr>
          <w:color w:val="auto"/>
        </w:rPr>
        <w:t xml:space="preserve">entrega de información </w:t>
      </w:r>
      <w:r w:rsidR="00656B09" w:rsidRPr="00656B09">
        <w:rPr>
          <w:color w:val="auto"/>
        </w:rPr>
        <w:t xml:space="preserve">incompleta, </w:t>
      </w:r>
      <w:r w:rsidR="00B706D2" w:rsidRPr="00656B09">
        <w:rPr>
          <w:color w:val="auto"/>
        </w:rPr>
        <w:t>lo cual actualiza el supuesto previst</w:t>
      </w:r>
      <w:r w:rsidR="00B30986" w:rsidRPr="00656B09">
        <w:rPr>
          <w:color w:val="auto"/>
        </w:rPr>
        <w:t xml:space="preserve">o en el artículo 179, fracción </w:t>
      </w:r>
      <w:r w:rsidR="003670A8" w:rsidRPr="00656B09">
        <w:rPr>
          <w:color w:val="auto"/>
        </w:rPr>
        <w:t>V</w:t>
      </w:r>
      <w:r w:rsidR="00B706D2" w:rsidRPr="00656B09">
        <w:rPr>
          <w:color w:val="auto"/>
        </w:rPr>
        <w:t>, de la Ley de Transparencia y Acceso a la Información Pública del Estado de México y Municipios</w:t>
      </w:r>
      <w:r w:rsidR="004C3E03" w:rsidRPr="00656B09">
        <w:rPr>
          <w:rFonts w:cs="Arial"/>
          <w:color w:val="auto"/>
          <w:shd w:val="clear" w:color="auto" w:fill="FFFFFF"/>
        </w:rPr>
        <w:t xml:space="preserve">. </w:t>
      </w:r>
      <w:r w:rsidR="00B706D2" w:rsidRPr="00656B09">
        <w:rPr>
          <w:color w:val="auto"/>
        </w:rPr>
        <w:t xml:space="preserve">Así las cosas, una </w:t>
      </w:r>
      <w:r w:rsidR="00902103" w:rsidRPr="00656B09">
        <w:rPr>
          <w:color w:val="auto"/>
        </w:rPr>
        <w:t>vez admitidos</w:t>
      </w:r>
      <w:r w:rsidR="00B706D2" w:rsidRPr="00656B09">
        <w:rPr>
          <w:color w:val="auto"/>
        </w:rPr>
        <w:t xml:space="preserve"> y notificados los Rec</w:t>
      </w:r>
      <w:r w:rsidR="0061483F" w:rsidRPr="00656B09">
        <w:rPr>
          <w:color w:val="auto"/>
        </w:rPr>
        <w:t>ursos de Revisión a las partes,</w:t>
      </w:r>
      <w:r w:rsidR="003670A8" w:rsidRPr="00656B09">
        <w:rPr>
          <w:color w:val="auto"/>
        </w:rPr>
        <w:t xml:space="preserve"> el Sujeto Obligado </w:t>
      </w:r>
      <w:r w:rsidR="00656B09">
        <w:rPr>
          <w:color w:val="auto"/>
        </w:rPr>
        <w:t xml:space="preserve">refirió </w:t>
      </w:r>
      <w:r w:rsidR="00C743C1">
        <w:rPr>
          <w:color w:val="auto"/>
        </w:rPr>
        <w:t xml:space="preserve">que en relación con los </w:t>
      </w:r>
      <w:r w:rsidR="00C743C1" w:rsidRPr="004554A6">
        <w:rPr>
          <w:rFonts w:cs="Tahoma"/>
          <w:color w:val="auto"/>
        </w:rPr>
        <w:t xml:space="preserve">oficios de la </w:t>
      </w:r>
      <w:r w:rsidR="00C743C1" w:rsidRPr="004554A6">
        <w:rPr>
          <w:rFonts w:eastAsia="Times New Roman" w:cs="Tahoma"/>
          <w:color w:val="auto"/>
          <w:lang w:eastAsia="es-ES"/>
        </w:rPr>
        <w:t>Dirección de Información, Planeación, Programación y Evaluación</w:t>
      </w:r>
      <w:r w:rsidR="00C743C1">
        <w:rPr>
          <w:rFonts w:eastAsia="Times New Roman" w:cs="Tahoma"/>
          <w:color w:val="auto"/>
          <w:lang w:eastAsia="es-ES"/>
        </w:rPr>
        <w:t xml:space="preserve"> </w:t>
      </w:r>
      <w:r w:rsidR="00C743C1" w:rsidRPr="00C743C1">
        <w:rPr>
          <w:color w:val="auto"/>
        </w:rPr>
        <w:t>remitidos en respuesta se cancelaron los siguientes folios 11, 26, 37, 39, 43, 48, 57, 70, 98, 99, 100, 106, 126, 127</w:t>
      </w:r>
      <w:r w:rsidR="00A6481A">
        <w:rPr>
          <w:color w:val="auto"/>
        </w:rPr>
        <w:t>.</w:t>
      </w:r>
    </w:p>
    <w:p w14:paraId="65EDC5EB" w14:textId="77777777" w:rsidR="00752C81" w:rsidRDefault="00752C81" w:rsidP="00A62211">
      <w:pPr>
        <w:spacing w:after="0" w:line="360" w:lineRule="auto"/>
        <w:rPr>
          <w:color w:val="auto"/>
        </w:rPr>
      </w:pPr>
    </w:p>
    <w:p w14:paraId="2F39B4DD" w14:textId="44450D39" w:rsidR="00752C81" w:rsidRDefault="009C7F0E" w:rsidP="00A62211">
      <w:pPr>
        <w:spacing w:after="0" w:line="360" w:lineRule="auto"/>
        <w:rPr>
          <w:rFonts w:eastAsia="Times New Roman" w:cs="Tahoma"/>
          <w:color w:val="auto"/>
          <w:lang w:eastAsia="es-ES"/>
        </w:rPr>
      </w:pPr>
      <w:r>
        <w:rPr>
          <w:color w:val="auto"/>
        </w:rPr>
        <w:t xml:space="preserve">Por otro lado, en relación con los oficios </w:t>
      </w:r>
      <w:r w:rsidRPr="004554A6">
        <w:rPr>
          <w:rFonts w:eastAsia="Times New Roman" w:cs="Tahoma"/>
          <w:color w:val="auto"/>
          <w:lang w:eastAsia="es-ES"/>
        </w:rPr>
        <w:t>emitidos por la Coordinación Técnica del primero de junio de dos mil veinticuatro al veintiocho de febrero de dos mil veinticinco</w:t>
      </w:r>
      <w:r>
        <w:rPr>
          <w:rFonts w:eastAsia="Times New Roman" w:cs="Tahoma"/>
          <w:color w:val="auto"/>
          <w:lang w:eastAsia="es-ES"/>
        </w:rPr>
        <w:t xml:space="preserve">, señalo que la actual </w:t>
      </w:r>
      <w:r w:rsidRPr="009C7F0E">
        <w:rPr>
          <w:rFonts w:eastAsia="Times New Roman" w:cs="Tahoma"/>
          <w:color w:val="auto"/>
          <w:lang w:eastAsia="es-ES"/>
        </w:rPr>
        <w:t>suscrita Coordinadora de Control Técnico no estaba a cargo de la Coordinación durante el periodo señalado en la solicitud; es decir, entre junio de 2024 y febrero de 2025. En ese sentido, la suscrita hizo una búsqueda exhaustiva durante la solicitud, agotando lo más posible las posibilidades de búsqueda</w:t>
      </w:r>
      <w:r>
        <w:rPr>
          <w:rFonts w:eastAsia="Times New Roman" w:cs="Tahoma"/>
          <w:color w:val="auto"/>
          <w:lang w:eastAsia="es-ES"/>
        </w:rPr>
        <w:t xml:space="preserve"> encontrando 11 oficios adicionales, señalando que se cancelaron los siguientes folios:</w:t>
      </w:r>
    </w:p>
    <w:p w14:paraId="23021580" w14:textId="77777777" w:rsidR="009C7F0E" w:rsidRDefault="009C7F0E" w:rsidP="00A62211">
      <w:pPr>
        <w:spacing w:after="0" w:line="360" w:lineRule="auto"/>
        <w:rPr>
          <w:rFonts w:eastAsia="Times New Roman" w:cs="Tahoma"/>
          <w:color w:val="auto"/>
          <w:lang w:eastAsia="es-ES"/>
        </w:rPr>
      </w:pPr>
    </w:p>
    <w:p w14:paraId="64B22AFF" w14:textId="7B6ED011" w:rsidR="009C7F0E" w:rsidRPr="009C7F0E" w:rsidRDefault="00C17FCA" w:rsidP="00A62211">
      <w:pPr>
        <w:spacing w:after="0" w:line="360" w:lineRule="auto"/>
        <w:rPr>
          <w:rFonts w:eastAsia="Times New Roman" w:cs="Tahoma"/>
          <w:color w:val="auto"/>
          <w:lang w:eastAsia="es-ES"/>
        </w:rPr>
      </w:pPr>
      <w:r>
        <w:rPr>
          <w:rFonts w:eastAsia="Times New Roman" w:cs="Tahoma"/>
          <w:noProof/>
          <w:color w:val="auto"/>
          <w:lang w:eastAsia="es-MX"/>
        </w:rPr>
        <mc:AlternateContent>
          <mc:Choice Requires="wps">
            <w:drawing>
              <wp:anchor distT="0" distB="0" distL="114300" distR="114300" simplePos="0" relativeHeight="251662336" behindDoc="0" locked="0" layoutInCell="1" allowOverlap="1" wp14:anchorId="6531157C" wp14:editId="3777F58E">
                <wp:simplePos x="0" y="0"/>
                <wp:positionH relativeFrom="column">
                  <wp:posOffset>3651885</wp:posOffset>
                </wp:positionH>
                <wp:positionV relativeFrom="paragraph">
                  <wp:posOffset>213995</wp:posOffset>
                </wp:positionV>
                <wp:extent cx="1882140" cy="739140"/>
                <wp:effectExtent l="0" t="0" r="0" b="3810"/>
                <wp:wrapNone/>
                <wp:docPr id="1413624778" name="Cuadro de texto 7"/>
                <wp:cNvGraphicFramePr/>
                <a:graphic xmlns:a="http://schemas.openxmlformats.org/drawingml/2006/main">
                  <a:graphicData uri="http://schemas.microsoft.com/office/word/2010/wordprocessingShape">
                    <wps:wsp>
                      <wps:cNvSpPr txBox="1"/>
                      <wps:spPr>
                        <a:xfrm>
                          <a:off x="0" y="0"/>
                          <a:ext cx="1882140" cy="739140"/>
                        </a:xfrm>
                        <a:prstGeom prst="rect">
                          <a:avLst/>
                        </a:prstGeom>
                        <a:noFill/>
                        <a:ln w="6350">
                          <a:noFill/>
                        </a:ln>
                      </wps:spPr>
                      <wps:txbx>
                        <w:txbxContent>
                          <w:p w14:paraId="2EE66479" w14:textId="77777777" w:rsidR="00C17FCA" w:rsidRPr="002D4CB7" w:rsidRDefault="00C17FCA" w:rsidP="00C17FCA">
                            <w:pPr>
                              <w:spacing w:after="0" w:line="360" w:lineRule="auto"/>
                              <w:ind w:left="567" w:right="567"/>
                              <w:rPr>
                                <w:rFonts w:eastAsia="Times New Roman" w:cs="Tahoma"/>
                                <w:bCs/>
                                <w:color w:val="auto"/>
                                <w:sz w:val="20"/>
                                <w:szCs w:val="20"/>
                                <w:lang w:eastAsia="es-ES"/>
                              </w:rPr>
                            </w:pPr>
                            <w:r w:rsidRPr="002D4CB7">
                              <w:rPr>
                                <w:rFonts w:eastAsia="Times New Roman" w:cs="Tahoma"/>
                                <w:bCs/>
                                <w:color w:val="auto"/>
                                <w:sz w:val="20"/>
                                <w:szCs w:val="20"/>
                                <w:lang w:eastAsia="es-ES"/>
                              </w:rPr>
                              <w:t>167, 143, 113</w:t>
                            </w:r>
                          </w:p>
                          <w:p w14:paraId="5D1B28BB" w14:textId="77777777" w:rsidR="00C17FCA" w:rsidRDefault="00C17F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1157C" id="Cuadro de texto 7" o:spid="_x0000_s1028" type="#_x0000_t202" style="position:absolute;left:0;text-align:left;margin-left:287.55pt;margin-top:16.85pt;width:148.2pt;height:5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" filled="f" stroked="f" strokeweight=".5pt">
                <v:textbox>
                  <w:txbxContent>
                    <w:p w14:paraId="2EE66479" w14:textId="77777777" w:rsidR="00C17FCA" w:rsidRPr="002D4CB7" w:rsidRDefault="00C17FCA" w:rsidP="00C17FCA">
                      <w:pPr>
                        <w:spacing w:after="0" w:line="360" w:lineRule="auto"/>
                        <w:ind w:left="567" w:right="567"/>
                        <w:rPr>
                          <w:rFonts w:eastAsia="Times New Roman" w:cs="Tahoma"/>
                          <w:bCs/>
                          <w:color w:val="auto"/>
                          <w:sz w:val="20"/>
                          <w:szCs w:val="20"/>
                          <w:lang w:eastAsia="es-ES"/>
                        </w:rPr>
                      </w:pPr>
                      <w:r w:rsidRPr="002D4CB7">
                        <w:rPr>
                          <w:rFonts w:eastAsia="Times New Roman" w:cs="Tahoma"/>
                          <w:bCs/>
                          <w:color w:val="auto"/>
                          <w:sz w:val="20"/>
                          <w:szCs w:val="20"/>
                          <w:lang w:eastAsia="es-ES"/>
                        </w:rPr>
                        <w:t>167, 143, 113</w:t>
                      </w:r>
                    </w:p>
                    <w:p w14:paraId="5D1B28BB" w14:textId="77777777" w:rsidR="00C17FCA" w:rsidRDefault="00C17FCA"/>
                  </w:txbxContent>
                </v:textbox>
              </v:shape>
            </w:pict>
          </mc:Fallback>
        </mc:AlternateContent>
      </w:r>
      <w:r>
        <w:rPr>
          <w:rFonts w:eastAsia="Times New Roman" w:cs="Tahoma"/>
          <w:noProof/>
          <w:color w:val="auto"/>
          <w:lang w:eastAsia="es-MX"/>
        </w:rPr>
        <mc:AlternateContent>
          <mc:Choice Requires="wps">
            <w:drawing>
              <wp:anchor distT="0" distB="0" distL="114300" distR="114300" simplePos="0" relativeHeight="251661312" behindDoc="0" locked="0" layoutInCell="1" allowOverlap="1" wp14:anchorId="0C09F304" wp14:editId="2D6FAABB">
                <wp:simplePos x="0" y="0"/>
                <wp:positionH relativeFrom="column">
                  <wp:posOffset>55245</wp:posOffset>
                </wp:positionH>
                <wp:positionV relativeFrom="paragraph">
                  <wp:posOffset>252095</wp:posOffset>
                </wp:positionV>
                <wp:extent cx="2423160" cy="1828800"/>
                <wp:effectExtent l="0" t="0" r="0" b="0"/>
                <wp:wrapNone/>
                <wp:docPr id="853616972" name="Cuadro de texto 6"/>
                <wp:cNvGraphicFramePr/>
                <a:graphic xmlns:a="http://schemas.openxmlformats.org/drawingml/2006/main">
                  <a:graphicData uri="http://schemas.microsoft.com/office/word/2010/wordprocessingShape">
                    <wps:wsp>
                      <wps:cNvSpPr txBox="1"/>
                      <wps:spPr>
                        <a:xfrm>
                          <a:off x="0" y="0"/>
                          <a:ext cx="2423160" cy="1828800"/>
                        </a:xfrm>
                        <a:prstGeom prst="rect">
                          <a:avLst/>
                        </a:prstGeom>
                        <a:noFill/>
                        <a:ln w="6350">
                          <a:noFill/>
                        </a:ln>
                      </wps:spPr>
                      <wps:txbx>
                        <w:txbxContent>
                          <w:p w14:paraId="272DCD92" w14:textId="5D1DE2D7" w:rsidR="00C17FCA" w:rsidRPr="002D4CB7" w:rsidRDefault="00C17FCA" w:rsidP="00C17FCA">
                            <w:pPr>
                              <w:spacing w:after="0" w:line="360" w:lineRule="auto"/>
                              <w:ind w:left="567" w:right="567"/>
                              <w:rPr>
                                <w:rFonts w:eastAsia="Times New Roman" w:cs="Tahoma"/>
                                <w:bCs/>
                                <w:color w:val="auto"/>
                                <w:sz w:val="20"/>
                                <w:szCs w:val="20"/>
                                <w:lang w:eastAsia="es-ES"/>
                              </w:rPr>
                            </w:pPr>
                            <w:r w:rsidRPr="002D4CB7">
                              <w:rPr>
                                <w:rFonts w:eastAsia="Times New Roman" w:cs="Tahoma"/>
                                <w:bCs/>
                                <w:color w:val="auto"/>
                                <w:sz w:val="20"/>
                                <w:szCs w:val="20"/>
                                <w:lang w:eastAsia="es-ES"/>
                              </w:rPr>
                              <w:t>971, 969, 968, 954, 946, 931, 930, 918, 887, 877</w:t>
                            </w:r>
                            <w:r w:rsidR="00BC7344">
                              <w:rPr>
                                <w:rFonts w:eastAsia="Times New Roman" w:cs="Tahoma"/>
                                <w:bCs/>
                                <w:color w:val="auto"/>
                                <w:sz w:val="20"/>
                                <w:szCs w:val="20"/>
                                <w:lang w:eastAsia="es-ES"/>
                              </w:rPr>
                              <w:t>,</w:t>
                            </w:r>
                            <w:r w:rsidRPr="002D4CB7">
                              <w:rPr>
                                <w:rFonts w:eastAsia="Times New Roman" w:cs="Tahoma"/>
                                <w:bCs/>
                                <w:color w:val="auto"/>
                                <w:sz w:val="20"/>
                                <w:szCs w:val="20"/>
                                <w:lang w:eastAsia="es-ES"/>
                              </w:rPr>
                              <w:t xml:space="preserve"> 876, 875, 844, 836, 832, 827, 774, 772, 767, 750, 746, 739, 734, 731, 669, 668, 667, 665, 601, 596, 568, 563, 560, 556, 536, 517, 486, 439, 426, 410</w:t>
                            </w:r>
                            <w:r w:rsidR="00BC7344">
                              <w:rPr>
                                <w:rFonts w:eastAsia="Times New Roman" w:cs="Tahoma"/>
                                <w:bCs/>
                                <w:color w:val="auto"/>
                                <w:sz w:val="20"/>
                                <w:szCs w:val="20"/>
                                <w:lang w:eastAsia="es-ES"/>
                              </w:rPr>
                              <w:t xml:space="preserve">, </w:t>
                            </w:r>
                            <w:r w:rsidRPr="002D4CB7">
                              <w:rPr>
                                <w:rFonts w:eastAsia="Times New Roman" w:cs="Tahoma"/>
                                <w:bCs/>
                                <w:color w:val="auto"/>
                                <w:sz w:val="20"/>
                                <w:szCs w:val="20"/>
                                <w:lang w:eastAsia="es-ES"/>
                              </w:rPr>
                              <w:t>397</w:t>
                            </w:r>
                            <w:r w:rsidR="00BC7344">
                              <w:rPr>
                                <w:rFonts w:eastAsia="Times New Roman" w:cs="Tahoma"/>
                                <w:bCs/>
                                <w:color w:val="auto"/>
                                <w:sz w:val="20"/>
                                <w:szCs w:val="20"/>
                                <w:lang w:eastAsia="es-ES"/>
                              </w:rPr>
                              <w:t xml:space="preserve">, </w:t>
                            </w:r>
                            <w:r w:rsidRPr="002D4CB7">
                              <w:rPr>
                                <w:rFonts w:eastAsia="Times New Roman" w:cs="Tahoma"/>
                                <w:bCs/>
                                <w:color w:val="auto"/>
                                <w:sz w:val="20"/>
                                <w:szCs w:val="20"/>
                                <w:lang w:eastAsia="es-ES"/>
                              </w:rPr>
                              <w:t>391</w:t>
                            </w:r>
                          </w:p>
                          <w:p w14:paraId="7E4984C5" w14:textId="77777777" w:rsidR="00C17FCA" w:rsidRDefault="00C17F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9F304" id="Cuadro de texto 6" o:spid="_x0000_s1029" type="#_x0000_t202" style="position:absolute;left:0;text-align:left;margin-left:4.35pt;margin-top:19.85pt;width:190.8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RNHAIAADQEAAAOAAAAZHJzL2Uyb0RvYy54bWysU9uO2yAQfa/Uf0C8N74km6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" filled="f" stroked="f" strokeweight=".5pt">
                <v:textbox>
                  <w:txbxContent>
                    <w:p w14:paraId="272DCD92" w14:textId="5D1DE2D7" w:rsidR="00C17FCA" w:rsidRPr="002D4CB7" w:rsidRDefault="00C17FCA" w:rsidP="00C17FCA">
                      <w:pPr>
                        <w:spacing w:after="0" w:line="360" w:lineRule="auto"/>
                        <w:ind w:left="567" w:right="567"/>
                        <w:rPr>
                          <w:rFonts w:eastAsia="Times New Roman" w:cs="Tahoma"/>
                          <w:bCs/>
                          <w:color w:val="auto"/>
                          <w:sz w:val="20"/>
                          <w:szCs w:val="20"/>
                          <w:lang w:eastAsia="es-ES"/>
                        </w:rPr>
                      </w:pPr>
                      <w:r w:rsidRPr="002D4CB7">
                        <w:rPr>
                          <w:rFonts w:eastAsia="Times New Roman" w:cs="Tahoma"/>
                          <w:bCs/>
                          <w:color w:val="auto"/>
                          <w:sz w:val="20"/>
                          <w:szCs w:val="20"/>
                          <w:lang w:eastAsia="es-ES"/>
                        </w:rPr>
                        <w:t>971, 969, 968, 954, 946, 931, 930, 918, 887, 877</w:t>
                      </w:r>
                      <w:r w:rsidR="00BC7344">
                        <w:rPr>
                          <w:rFonts w:eastAsia="Times New Roman" w:cs="Tahoma"/>
                          <w:bCs/>
                          <w:color w:val="auto"/>
                          <w:sz w:val="20"/>
                          <w:szCs w:val="20"/>
                          <w:lang w:eastAsia="es-ES"/>
                        </w:rPr>
                        <w:t>,</w:t>
                      </w:r>
                      <w:r w:rsidRPr="002D4CB7">
                        <w:rPr>
                          <w:rFonts w:eastAsia="Times New Roman" w:cs="Tahoma"/>
                          <w:bCs/>
                          <w:color w:val="auto"/>
                          <w:sz w:val="20"/>
                          <w:szCs w:val="20"/>
                          <w:lang w:eastAsia="es-ES"/>
                        </w:rPr>
                        <w:t xml:space="preserve"> 876, 875, 844, 836, 832, 827, 774, 772, 767, 750, 746, 739, 734, 731, 669, 668, 667, 665, 601, 596, 568, 563, 560, 556, 536, 517, 486, 439, 426, 410</w:t>
                      </w:r>
                      <w:r w:rsidR="00BC7344">
                        <w:rPr>
                          <w:rFonts w:eastAsia="Times New Roman" w:cs="Tahoma"/>
                          <w:bCs/>
                          <w:color w:val="auto"/>
                          <w:sz w:val="20"/>
                          <w:szCs w:val="20"/>
                          <w:lang w:eastAsia="es-ES"/>
                        </w:rPr>
                        <w:t xml:space="preserve">, </w:t>
                      </w:r>
                      <w:r w:rsidRPr="002D4CB7">
                        <w:rPr>
                          <w:rFonts w:eastAsia="Times New Roman" w:cs="Tahoma"/>
                          <w:bCs/>
                          <w:color w:val="auto"/>
                          <w:sz w:val="20"/>
                          <w:szCs w:val="20"/>
                          <w:lang w:eastAsia="es-ES"/>
                        </w:rPr>
                        <w:t>397</w:t>
                      </w:r>
                      <w:r w:rsidR="00BC7344">
                        <w:rPr>
                          <w:rFonts w:eastAsia="Times New Roman" w:cs="Tahoma"/>
                          <w:bCs/>
                          <w:color w:val="auto"/>
                          <w:sz w:val="20"/>
                          <w:szCs w:val="20"/>
                          <w:lang w:eastAsia="es-ES"/>
                        </w:rPr>
                        <w:t xml:space="preserve">, </w:t>
                      </w:r>
                      <w:r w:rsidRPr="002D4CB7">
                        <w:rPr>
                          <w:rFonts w:eastAsia="Times New Roman" w:cs="Tahoma"/>
                          <w:bCs/>
                          <w:color w:val="auto"/>
                          <w:sz w:val="20"/>
                          <w:szCs w:val="20"/>
                          <w:lang w:eastAsia="es-ES"/>
                        </w:rPr>
                        <w:t>391</w:t>
                      </w:r>
                    </w:p>
                    <w:p w14:paraId="7E4984C5" w14:textId="77777777" w:rsidR="00C17FCA" w:rsidRDefault="00C17FCA"/>
                  </w:txbxContent>
                </v:textbox>
              </v:shape>
            </w:pict>
          </mc:Fallback>
        </mc:AlternateContent>
      </w:r>
      <w:r w:rsidR="009C7F0E">
        <w:rPr>
          <w:rFonts w:eastAsia="Times New Roman" w:cs="Tahoma"/>
          <w:color w:val="auto"/>
          <w:lang w:eastAsia="es-ES"/>
        </w:rPr>
        <w:t xml:space="preserve">           </w:t>
      </w:r>
      <w:r w:rsidR="009C7F0E" w:rsidRPr="009C7F0E">
        <w:rPr>
          <w:rFonts w:eastAsia="Times New Roman" w:cs="Tahoma"/>
          <w:color w:val="auto"/>
          <w:lang w:eastAsia="es-ES"/>
        </w:rPr>
        <w:t xml:space="preserve">Junio – </w:t>
      </w:r>
      <w:r w:rsidR="009C7F0E">
        <w:rPr>
          <w:rFonts w:eastAsia="Times New Roman" w:cs="Tahoma"/>
          <w:color w:val="auto"/>
          <w:lang w:eastAsia="es-ES"/>
        </w:rPr>
        <w:t>D</w:t>
      </w:r>
      <w:r w:rsidR="009C7F0E" w:rsidRPr="009C7F0E">
        <w:rPr>
          <w:rFonts w:eastAsia="Times New Roman" w:cs="Tahoma"/>
          <w:color w:val="auto"/>
          <w:lang w:eastAsia="es-ES"/>
        </w:rPr>
        <w:t xml:space="preserve">iciembre 2024  </w:t>
      </w:r>
      <w:r w:rsidR="009C7F0E">
        <w:rPr>
          <w:rFonts w:eastAsia="Times New Roman" w:cs="Tahoma"/>
          <w:color w:val="auto"/>
          <w:lang w:eastAsia="es-ES"/>
        </w:rPr>
        <w:t xml:space="preserve">     </w:t>
      </w:r>
      <w:r>
        <w:rPr>
          <w:rFonts w:eastAsia="Times New Roman" w:cs="Tahoma"/>
          <w:color w:val="auto"/>
          <w:lang w:eastAsia="es-ES"/>
        </w:rPr>
        <w:t xml:space="preserve">                                                   </w:t>
      </w:r>
      <w:r w:rsidR="009C7F0E">
        <w:rPr>
          <w:rFonts w:eastAsia="Times New Roman" w:cs="Tahoma"/>
          <w:color w:val="auto"/>
          <w:lang w:eastAsia="es-ES"/>
        </w:rPr>
        <w:t xml:space="preserve"> </w:t>
      </w:r>
      <w:r w:rsidR="009C7F0E" w:rsidRPr="009C7F0E">
        <w:rPr>
          <w:rFonts w:eastAsia="Times New Roman" w:cs="Tahoma"/>
          <w:color w:val="auto"/>
          <w:lang w:eastAsia="es-ES"/>
        </w:rPr>
        <w:t>Enero – Febrero 2025</w:t>
      </w:r>
      <w:r w:rsidR="009C7F0E">
        <w:rPr>
          <w:color w:val="auto"/>
        </w:rPr>
        <w:t xml:space="preserve">                                                                                                          </w:t>
      </w:r>
    </w:p>
    <w:p w14:paraId="23C2DB30" w14:textId="77777777" w:rsidR="00656B09" w:rsidRDefault="00656B09" w:rsidP="00A62211">
      <w:pPr>
        <w:spacing w:after="0" w:line="360" w:lineRule="auto"/>
        <w:rPr>
          <w:color w:val="auto"/>
        </w:rPr>
      </w:pPr>
    </w:p>
    <w:p w14:paraId="3EB83213" w14:textId="77777777" w:rsidR="00C17FCA" w:rsidRDefault="00C17FCA" w:rsidP="00A62211">
      <w:pPr>
        <w:spacing w:after="0" w:line="360" w:lineRule="auto"/>
        <w:rPr>
          <w:color w:val="FF0000"/>
        </w:rPr>
      </w:pPr>
    </w:p>
    <w:p w14:paraId="4CEF20E9" w14:textId="77777777" w:rsidR="00C17FCA" w:rsidRDefault="00C17FCA" w:rsidP="00A62211">
      <w:pPr>
        <w:spacing w:after="0" w:line="360" w:lineRule="auto"/>
        <w:rPr>
          <w:color w:val="FF0000"/>
        </w:rPr>
      </w:pPr>
    </w:p>
    <w:p w14:paraId="67AC3B4A" w14:textId="77777777" w:rsidR="00C17FCA" w:rsidRDefault="00C17FCA" w:rsidP="00A62211">
      <w:pPr>
        <w:spacing w:after="0" w:line="360" w:lineRule="auto"/>
        <w:rPr>
          <w:color w:val="FF0000"/>
        </w:rPr>
      </w:pPr>
    </w:p>
    <w:p w14:paraId="185A334C" w14:textId="77777777" w:rsidR="00C17FCA" w:rsidRDefault="00C17FCA" w:rsidP="00A62211">
      <w:pPr>
        <w:spacing w:after="0" w:line="360" w:lineRule="auto"/>
        <w:rPr>
          <w:color w:val="FF0000"/>
        </w:rPr>
      </w:pPr>
    </w:p>
    <w:p w14:paraId="315936BC" w14:textId="77777777" w:rsidR="00C17FCA" w:rsidRPr="00457B92" w:rsidRDefault="00C17FCA" w:rsidP="00A62211">
      <w:pPr>
        <w:spacing w:after="0" w:line="360" w:lineRule="auto"/>
        <w:rPr>
          <w:color w:val="auto"/>
        </w:rPr>
      </w:pPr>
    </w:p>
    <w:p w14:paraId="731D56AC" w14:textId="77777777" w:rsidR="004C3E03" w:rsidRPr="00457B92" w:rsidRDefault="004C3E03" w:rsidP="00A62211">
      <w:pPr>
        <w:spacing w:after="0" w:line="360" w:lineRule="auto"/>
        <w:rPr>
          <w:color w:val="auto"/>
        </w:rPr>
      </w:pPr>
    </w:p>
    <w:p w14:paraId="6F1CFCEB" w14:textId="6A0ACC19" w:rsidR="00EC77D9" w:rsidRPr="00457B92" w:rsidRDefault="00EC77D9" w:rsidP="00A62211">
      <w:pPr>
        <w:tabs>
          <w:tab w:val="left" w:pos="4962"/>
        </w:tabs>
        <w:spacing w:after="0" w:line="360" w:lineRule="auto"/>
        <w:rPr>
          <w:rFonts w:eastAsia="Calibri" w:cs="Tahoma"/>
          <w:bCs/>
          <w:color w:val="auto"/>
        </w:rPr>
      </w:pPr>
      <w:r w:rsidRPr="00457B92">
        <w:rPr>
          <w:rFonts w:eastAsia="Calibri" w:cs="Tahoma"/>
          <w:iCs/>
          <w:color w:val="auto"/>
          <w:lang w:val="es-ES" w:eastAsia="es-ES_tradnl"/>
        </w:rPr>
        <w:t>Lo anterior, se desprende de las documentales que obran en el expediente de referencia, materia de la presente resolución, consistente en: la solic</w:t>
      </w:r>
      <w:r w:rsidR="009A6469" w:rsidRPr="00457B92">
        <w:rPr>
          <w:rFonts w:eastAsia="Calibri" w:cs="Tahoma"/>
          <w:iCs/>
          <w:color w:val="auto"/>
          <w:lang w:val="es-ES" w:eastAsia="es-ES_tradnl"/>
        </w:rPr>
        <w:t>it</w:t>
      </w:r>
      <w:r w:rsidR="00414F01" w:rsidRPr="00457B92">
        <w:rPr>
          <w:rFonts w:eastAsia="Calibri" w:cs="Tahoma"/>
          <w:iCs/>
          <w:color w:val="auto"/>
          <w:lang w:val="es-ES" w:eastAsia="es-ES_tradnl"/>
        </w:rPr>
        <w:t xml:space="preserve">ud de acceso a la información, </w:t>
      </w:r>
      <w:r w:rsidRPr="00457B92">
        <w:rPr>
          <w:rFonts w:eastAsia="Calibri" w:cs="Tahoma"/>
          <w:iCs/>
          <w:color w:val="auto"/>
          <w:lang w:eastAsia="es-ES_tradnl"/>
        </w:rPr>
        <w:t>el escrito recursal</w:t>
      </w:r>
      <w:r w:rsidR="00414F01" w:rsidRPr="00457B92">
        <w:rPr>
          <w:rFonts w:eastAsia="Calibri" w:cs="Tahoma"/>
          <w:iCs/>
          <w:color w:val="auto"/>
          <w:lang w:eastAsia="es-ES_tradnl"/>
        </w:rPr>
        <w:t xml:space="preserve"> y el informe justificado</w:t>
      </w:r>
      <w:r w:rsidRPr="00457B92">
        <w:rPr>
          <w:rFonts w:eastAsia="Calibri" w:cs="Tahoma"/>
          <w:iCs/>
          <w:color w:val="auto"/>
          <w:lang w:eastAsia="es-ES_tradnl"/>
        </w:rPr>
        <w:t xml:space="preserve">; </w:t>
      </w:r>
      <w:r w:rsidRPr="00457B92">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DF7D3E" w:rsidRDefault="00EC77D9" w:rsidP="00A62211">
      <w:pPr>
        <w:spacing w:after="0" w:line="360" w:lineRule="auto"/>
        <w:rPr>
          <w:rFonts w:eastAsia="Calibri" w:cs="Tahoma"/>
          <w:color w:val="FF0000"/>
          <w:lang w:eastAsia="es-ES_tradnl"/>
        </w:rPr>
      </w:pPr>
    </w:p>
    <w:p w14:paraId="4AC719C6" w14:textId="34C4CC42" w:rsidR="00EC77D9" w:rsidRPr="00457B92" w:rsidRDefault="00EC77D9" w:rsidP="00A62211">
      <w:pPr>
        <w:pStyle w:val="Ttulo2"/>
        <w:rPr>
          <w:rFonts w:eastAsia="Times New Roman"/>
          <w:color w:val="auto"/>
          <w:lang w:eastAsia="es-ES"/>
        </w:rPr>
      </w:pPr>
      <w:bookmarkStart w:id="29" w:name="_Toc190871549"/>
      <w:bookmarkStart w:id="30" w:name="_Toc215762891"/>
      <w:r w:rsidRPr="00457B92">
        <w:rPr>
          <w:rFonts w:eastAsia="Times New Roman"/>
          <w:color w:val="auto"/>
          <w:lang w:val="es-ES" w:eastAsia="es-ES"/>
        </w:rPr>
        <w:t xml:space="preserve">CUARTO. </w:t>
      </w:r>
      <w:r w:rsidRPr="00457B92">
        <w:rPr>
          <w:rFonts w:eastAsia="Times New Roman"/>
          <w:color w:val="auto"/>
          <w:lang w:eastAsia="es-ES"/>
        </w:rPr>
        <w:t>Marco normativo aplicable en materia de transparencia y acceso a la informaci</w:t>
      </w:r>
      <w:r w:rsidR="00D94DEB" w:rsidRPr="00457B92">
        <w:rPr>
          <w:rFonts w:eastAsia="Times New Roman"/>
          <w:color w:val="auto"/>
          <w:lang w:eastAsia="es-ES"/>
        </w:rPr>
        <w:t>ón pública</w:t>
      </w:r>
      <w:bookmarkEnd w:id="29"/>
      <w:bookmarkEnd w:id="30"/>
    </w:p>
    <w:p w14:paraId="48A46394" w14:textId="77777777" w:rsidR="009531A0" w:rsidRPr="00457B92" w:rsidRDefault="009531A0" w:rsidP="00A62211">
      <w:pPr>
        <w:rPr>
          <w:color w:val="auto"/>
          <w:lang w:eastAsia="es-ES"/>
        </w:rPr>
      </w:pPr>
    </w:p>
    <w:p w14:paraId="5197DE46" w14:textId="77777777" w:rsidR="009531A0" w:rsidRPr="00457B92" w:rsidRDefault="009531A0" w:rsidP="00A62211">
      <w:pPr>
        <w:spacing w:after="0" w:line="360" w:lineRule="auto"/>
        <w:rPr>
          <w:rFonts w:eastAsia="Times New Roman" w:cs="Tahoma"/>
          <w:bCs/>
          <w:iCs/>
          <w:color w:val="auto"/>
          <w:lang w:eastAsia="es-ES"/>
        </w:rPr>
      </w:pPr>
      <w:r w:rsidRPr="00457B92">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2389F9C" w14:textId="77777777" w:rsidR="009A6469" w:rsidRPr="00457B92" w:rsidRDefault="009A6469" w:rsidP="00A62211">
      <w:pPr>
        <w:spacing w:after="0" w:line="360" w:lineRule="auto"/>
        <w:rPr>
          <w:rFonts w:eastAsia="Times New Roman" w:cs="Tahoma"/>
          <w:bCs/>
          <w:iCs/>
          <w:color w:val="auto"/>
          <w:lang w:eastAsia="es-ES"/>
        </w:rPr>
      </w:pPr>
    </w:p>
    <w:p w14:paraId="4A371386" w14:textId="77777777" w:rsidR="009531A0" w:rsidRPr="00457B92" w:rsidRDefault="009531A0" w:rsidP="00A62211">
      <w:pPr>
        <w:spacing w:after="0" w:line="360" w:lineRule="auto"/>
        <w:rPr>
          <w:rFonts w:eastAsia="Times New Roman" w:cs="Tahoma"/>
          <w:bCs/>
          <w:iCs/>
          <w:color w:val="auto"/>
          <w:lang w:eastAsia="es-ES"/>
        </w:rPr>
      </w:pPr>
      <w:r w:rsidRPr="00457B92">
        <w:rPr>
          <w:rFonts w:eastAsia="Times New Roman" w:cs="Tahoma"/>
          <w:bCs/>
          <w:iCs/>
          <w:color w:val="auto"/>
          <w:lang w:eastAsia="es-ES"/>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F4CB54" w14:textId="77777777" w:rsidR="009531A0" w:rsidRPr="00457B92" w:rsidRDefault="009531A0" w:rsidP="00A62211">
      <w:pPr>
        <w:spacing w:after="0" w:line="360" w:lineRule="auto"/>
        <w:rPr>
          <w:rFonts w:eastAsia="Times New Roman" w:cs="Tahoma"/>
          <w:bCs/>
          <w:iCs/>
          <w:color w:val="auto"/>
          <w:lang w:eastAsia="es-ES"/>
        </w:rPr>
      </w:pPr>
    </w:p>
    <w:p w14:paraId="73293293" w14:textId="77777777" w:rsidR="009531A0" w:rsidRPr="00457B92" w:rsidRDefault="009531A0" w:rsidP="00A62211">
      <w:pPr>
        <w:spacing w:after="0" w:line="360" w:lineRule="auto"/>
        <w:rPr>
          <w:rFonts w:eastAsia="Times New Roman" w:cs="Tahoma"/>
          <w:bCs/>
          <w:iCs/>
          <w:color w:val="auto"/>
          <w:lang w:eastAsia="es-ES"/>
        </w:rPr>
      </w:pPr>
      <w:r w:rsidRPr="00457B92">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E86222C" w14:textId="77777777" w:rsidR="009531A0" w:rsidRPr="00457B92" w:rsidRDefault="009531A0" w:rsidP="00A62211">
      <w:pPr>
        <w:spacing w:after="0" w:line="360" w:lineRule="auto"/>
        <w:rPr>
          <w:rFonts w:eastAsia="Times New Roman" w:cs="Tahoma"/>
          <w:bCs/>
          <w:iCs/>
          <w:color w:val="auto"/>
          <w:lang w:eastAsia="es-ES"/>
        </w:rPr>
      </w:pPr>
    </w:p>
    <w:p w14:paraId="4AD9B3B2" w14:textId="77777777" w:rsidR="009531A0" w:rsidRPr="00457B92" w:rsidRDefault="009531A0" w:rsidP="00A62211">
      <w:pPr>
        <w:spacing w:after="0" w:line="360" w:lineRule="auto"/>
        <w:rPr>
          <w:rFonts w:eastAsia="Times New Roman" w:cs="Tahoma"/>
          <w:bCs/>
          <w:iCs/>
          <w:color w:val="auto"/>
          <w:lang w:eastAsia="es-ES"/>
        </w:rPr>
      </w:pPr>
      <w:r w:rsidRPr="00457B92">
        <w:rPr>
          <w:rFonts w:eastAsia="Times New Roman" w:cs="Tahoma"/>
          <w:bCs/>
          <w:iCs/>
          <w:color w:val="auto"/>
          <w:lang w:eastAsia="es-ES"/>
        </w:rPr>
        <w:t>El artículo 12, que, quienes generen, recopilen, administren, manejen, procesen, archiven o conserven información pública serán responsables de la misma.</w:t>
      </w:r>
    </w:p>
    <w:p w14:paraId="1CCF98F8" w14:textId="77777777" w:rsidR="009531A0" w:rsidRPr="00457B92" w:rsidRDefault="009531A0" w:rsidP="00A62211">
      <w:pPr>
        <w:spacing w:after="0" w:line="360" w:lineRule="auto"/>
        <w:rPr>
          <w:rFonts w:eastAsia="Times New Roman" w:cs="Tahoma"/>
          <w:bCs/>
          <w:iCs/>
          <w:color w:val="auto"/>
          <w:lang w:eastAsia="es-ES"/>
        </w:rPr>
      </w:pPr>
    </w:p>
    <w:p w14:paraId="632C2BBF" w14:textId="77777777" w:rsidR="009531A0" w:rsidRPr="00457B92" w:rsidRDefault="009531A0" w:rsidP="00A62211">
      <w:pPr>
        <w:spacing w:after="0" w:line="360" w:lineRule="auto"/>
        <w:rPr>
          <w:rFonts w:eastAsia="Times New Roman" w:cs="Tahoma"/>
          <w:bCs/>
          <w:iCs/>
          <w:color w:val="auto"/>
          <w:lang w:eastAsia="es-ES"/>
        </w:rPr>
      </w:pPr>
      <w:r w:rsidRPr="00457B92">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0972D6F" w14:textId="77777777" w:rsidR="009531A0" w:rsidRPr="00457B92" w:rsidRDefault="009531A0" w:rsidP="00A62211">
      <w:pPr>
        <w:spacing w:after="0" w:line="360" w:lineRule="auto"/>
        <w:rPr>
          <w:rFonts w:eastAsia="Times New Roman" w:cs="Tahoma"/>
          <w:bCs/>
          <w:iCs/>
          <w:color w:val="auto"/>
          <w:lang w:eastAsia="es-ES"/>
        </w:rPr>
      </w:pPr>
    </w:p>
    <w:p w14:paraId="3F9F3ECE" w14:textId="32B6B625" w:rsidR="00B61BF0" w:rsidRPr="00457B92" w:rsidRDefault="009531A0" w:rsidP="00A62211">
      <w:pPr>
        <w:spacing w:after="0" w:line="360" w:lineRule="auto"/>
        <w:rPr>
          <w:rFonts w:eastAsia="Times New Roman" w:cs="Tahoma"/>
          <w:bCs/>
          <w:iCs/>
          <w:color w:val="auto"/>
          <w:lang w:eastAsia="es-ES"/>
        </w:rPr>
      </w:pPr>
      <w:r w:rsidRPr="00457B92">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997AB7" w14:textId="77777777" w:rsidR="000B5B83" w:rsidRPr="00457B92" w:rsidRDefault="000B5B83" w:rsidP="00A62211">
      <w:pPr>
        <w:spacing w:after="0" w:line="360" w:lineRule="auto"/>
        <w:rPr>
          <w:rFonts w:eastAsia="Times New Roman" w:cs="Tahoma"/>
          <w:bCs/>
          <w:iCs/>
          <w:color w:val="auto"/>
          <w:lang w:eastAsia="es-ES"/>
        </w:rPr>
      </w:pPr>
    </w:p>
    <w:p w14:paraId="438CA9E5" w14:textId="3DD9ACE7" w:rsidR="009B3229" w:rsidRPr="00457B92" w:rsidRDefault="00D94DEB" w:rsidP="00A62211">
      <w:pPr>
        <w:pStyle w:val="Ttulo1"/>
        <w:jc w:val="left"/>
        <w:rPr>
          <w:rFonts w:eastAsia="Times New Roman"/>
          <w:color w:val="auto"/>
          <w:lang w:val="es-ES" w:eastAsia="es-ES"/>
        </w:rPr>
      </w:pPr>
      <w:bookmarkStart w:id="31" w:name="_Toc215762892"/>
      <w:r w:rsidRPr="00457B92">
        <w:rPr>
          <w:rFonts w:eastAsia="Times New Roman"/>
          <w:color w:val="auto"/>
          <w:lang w:val="es-ES" w:eastAsia="es-ES"/>
        </w:rPr>
        <w:t>QUINTO. Estudio de Fondo</w:t>
      </w:r>
      <w:bookmarkEnd w:id="31"/>
    </w:p>
    <w:p w14:paraId="2093D816" w14:textId="77777777" w:rsidR="00790D5E" w:rsidRPr="00457B92" w:rsidRDefault="00790D5E" w:rsidP="00A62211">
      <w:pPr>
        <w:spacing w:after="0" w:line="360" w:lineRule="auto"/>
        <w:rPr>
          <w:color w:val="auto"/>
        </w:rPr>
      </w:pPr>
    </w:p>
    <w:p w14:paraId="11754131" w14:textId="652EC7EA" w:rsidR="009A6469" w:rsidRPr="00457B92" w:rsidRDefault="00790D5E" w:rsidP="00A62211">
      <w:pPr>
        <w:spacing w:after="0" w:line="360" w:lineRule="auto"/>
        <w:rPr>
          <w:color w:val="auto"/>
        </w:rPr>
      </w:pPr>
      <w:r w:rsidRPr="00457B92">
        <w:rPr>
          <w:color w:val="auto"/>
        </w:rPr>
        <w:t>Una vez expuestas las posturas de las partes, se procede analizar el agravio hecho valer por el Particular, referente a la</w:t>
      </w:r>
      <w:r w:rsidR="00414F01" w:rsidRPr="00457B92">
        <w:rPr>
          <w:color w:val="auto"/>
        </w:rPr>
        <w:t xml:space="preserve"> entrega de la información que no corresponde con lo solicitado</w:t>
      </w:r>
      <w:r w:rsidR="009A6469" w:rsidRPr="00457B92">
        <w:rPr>
          <w:color w:val="auto"/>
        </w:rPr>
        <w:t>, para lo cual, en principio es pertinente contextualizar la solicitud de información.</w:t>
      </w:r>
    </w:p>
    <w:p w14:paraId="4EB84D39" w14:textId="77777777" w:rsidR="00414F01" w:rsidRPr="00457B92" w:rsidRDefault="00414F01" w:rsidP="00A62211">
      <w:pPr>
        <w:widowControl w:val="0"/>
        <w:autoSpaceDE w:val="0"/>
        <w:autoSpaceDN w:val="0"/>
        <w:adjustRightInd w:val="0"/>
        <w:spacing w:after="0" w:line="360" w:lineRule="auto"/>
        <w:contextualSpacing/>
        <w:rPr>
          <w:color w:val="auto"/>
        </w:rPr>
      </w:pPr>
    </w:p>
    <w:p w14:paraId="0F776F28" w14:textId="63C825D7" w:rsidR="00414F01" w:rsidRPr="00457B92" w:rsidRDefault="00414F01" w:rsidP="00A62211">
      <w:pPr>
        <w:widowControl w:val="0"/>
        <w:autoSpaceDE w:val="0"/>
        <w:autoSpaceDN w:val="0"/>
        <w:adjustRightInd w:val="0"/>
        <w:spacing w:after="0" w:line="360" w:lineRule="auto"/>
        <w:contextualSpacing/>
        <w:rPr>
          <w:b/>
          <w:color w:val="auto"/>
        </w:rPr>
      </w:pPr>
      <w:r w:rsidRPr="00457B92">
        <w:rPr>
          <w:color w:val="auto"/>
        </w:rPr>
        <w:t xml:space="preserve">Sobre el tema, cabe precisar que de conformidad con los artículos 6°, apartado A, de la Constitución Política de los Estados Unidos Mexicanos, 5° de la Constitución Política del Estado Libre y Soberano de </w:t>
      </w:r>
      <w:r w:rsidR="00BC5601" w:rsidRPr="00457B92">
        <w:rPr>
          <w:color w:val="auto"/>
        </w:rPr>
        <w:t>México y</w:t>
      </w:r>
      <w:r w:rsidRPr="00457B92">
        <w:rPr>
          <w:color w:val="auto"/>
        </w:rPr>
        <w:t xml:space="preserve"> 4° de la Ley de Transparencia y Acceso a la Información Pública del Estado de México y Municipios, toda la información generada, obtenida, adquirida, transformada o en posesión de los sujetos obligados es pública y accesible a cualquier persona.</w:t>
      </w:r>
    </w:p>
    <w:p w14:paraId="2A5E0DF9" w14:textId="77777777" w:rsidR="00F3783C" w:rsidRPr="00457B92" w:rsidRDefault="00F3783C" w:rsidP="00A62211">
      <w:pPr>
        <w:widowControl w:val="0"/>
        <w:autoSpaceDE w:val="0"/>
        <w:autoSpaceDN w:val="0"/>
        <w:adjustRightInd w:val="0"/>
        <w:spacing w:after="0" w:line="360" w:lineRule="auto"/>
        <w:contextualSpacing/>
        <w:rPr>
          <w:b/>
          <w:color w:val="auto"/>
        </w:rPr>
      </w:pPr>
    </w:p>
    <w:p w14:paraId="73F01723" w14:textId="4F42FBE8" w:rsidR="00414F01" w:rsidRPr="00457B92" w:rsidRDefault="002F7B2D" w:rsidP="00A62211">
      <w:pPr>
        <w:widowControl w:val="0"/>
        <w:autoSpaceDE w:val="0"/>
        <w:autoSpaceDN w:val="0"/>
        <w:adjustRightInd w:val="0"/>
        <w:spacing w:after="0" w:line="360" w:lineRule="auto"/>
        <w:contextualSpacing/>
        <w:rPr>
          <w:color w:val="auto"/>
        </w:rPr>
      </w:pPr>
      <w:r w:rsidRPr="00457B92">
        <w:rPr>
          <w:color w:val="auto"/>
        </w:rPr>
        <w:t xml:space="preserve">En ese contexto, el artículo 18 de la Ley de Transparencia y Acceso a la Información Pública del Estado de México y Municipios, contempla que los sujetos obligados </w:t>
      </w:r>
      <w:r w:rsidRPr="00457B92">
        <w:rPr>
          <w:b/>
          <w:color w:val="auto"/>
        </w:rPr>
        <w:t>deberán documentar todo acto que derive del ejercicio de sus facultades, competencias o funciones.</w:t>
      </w:r>
    </w:p>
    <w:p w14:paraId="5CB4901A" w14:textId="77777777" w:rsidR="00414F01" w:rsidRPr="00457B92" w:rsidRDefault="00414F01" w:rsidP="00A62211">
      <w:pPr>
        <w:widowControl w:val="0"/>
        <w:autoSpaceDE w:val="0"/>
        <w:autoSpaceDN w:val="0"/>
        <w:adjustRightInd w:val="0"/>
        <w:spacing w:after="0" w:line="360" w:lineRule="auto"/>
        <w:contextualSpacing/>
        <w:rPr>
          <w:color w:val="auto"/>
        </w:rPr>
      </w:pPr>
    </w:p>
    <w:p w14:paraId="718CB298" w14:textId="7E855DDD" w:rsidR="00B6798E" w:rsidRPr="00457B92" w:rsidRDefault="00B6798E" w:rsidP="00204744">
      <w:pPr>
        <w:autoSpaceDE w:val="0"/>
        <w:autoSpaceDN w:val="0"/>
        <w:adjustRightInd w:val="0"/>
        <w:spacing w:after="0" w:line="360" w:lineRule="auto"/>
        <w:contextualSpacing/>
        <w:rPr>
          <w:color w:val="auto"/>
        </w:rPr>
      </w:pPr>
      <w:r w:rsidRPr="00457B92">
        <w:rPr>
          <w:color w:val="auto"/>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D6EDBDF" w14:textId="77777777" w:rsidR="00B6798E" w:rsidRPr="00457B92" w:rsidRDefault="00B6798E" w:rsidP="00A62211">
      <w:pPr>
        <w:widowControl w:val="0"/>
        <w:autoSpaceDE w:val="0"/>
        <w:autoSpaceDN w:val="0"/>
        <w:adjustRightInd w:val="0"/>
        <w:spacing w:after="0" w:line="360" w:lineRule="auto"/>
        <w:contextualSpacing/>
        <w:rPr>
          <w:color w:val="auto"/>
        </w:rPr>
      </w:pPr>
    </w:p>
    <w:p w14:paraId="00F5EC22" w14:textId="280065C6" w:rsidR="00B6798E" w:rsidRPr="00457B92" w:rsidRDefault="00B6798E" w:rsidP="00A62211">
      <w:pPr>
        <w:widowControl w:val="0"/>
        <w:autoSpaceDE w:val="0"/>
        <w:autoSpaceDN w:val="0"/>
        <w:adjustRightInd w:val="0"/>
        <w:spacing w:after="0" w:line="360" w:lineRule="auto"/>
        <w:contextualSpacing/>
        <w:rPr>
          <w:color w:val="auto"/>
        </w:rPr>
      </w:pPr>
      <w:r w:rsidRPr="00457B92">
        <w:rPr>
          <w:color w:val="auto"/>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490B5B5" w14:textId="77777777" w:rsidR="00414F01" w:rsidRPr="00457B92" w:rsidRDefault="00414F01" w:rsidP="00A62211">
      <w:pPr>
        <w:widowControl w:val="0"/>
        <w:autoSpaceDE w:val="0"/>
        <w:autoSpaceDN w:val="0"/>
        <w:adjustRightInd w:val="0"/>
        <w:spacing w:after="0" w:line="360" w:lineRule="auto"/>
        <w:contextualSpacing/>
        <w:rPr>
          <w:color w:val="auto"/>
        </w:rPr>
      </w:pPr>
    </w:p>
    <w:p w14:paraId="484BB85C" w14:textId="5DB8C6CB" w:rsidR="003E4CB9" w:rsidRPr="003E4CB9" w:rsidRDefault="003E4CB9" w:rsidP="00A62211">
      <w:pPr>
        <w:widowControl w:val="0"/>
        <w:autoSpaceDE w:val="0"/>
        <w:autoSpaceDN w:val="0"/>
        <w:adjustRightInd w:val="0"/>
        <w:spacing w:after="0" w:line="360" w:lineRule="auto"/>
        <w:contextualSpacing/>
        <w:rPr>
          <w:color w:val="auto"/>
        </w:rPr>
      </w:pPr>
      <w:r w:rsidRPr="003E4CB9">
        <w:rPr>
          <w:color w:val="auto"/>
        </w:rPr>
        <w:t xml:space="preserve">En relación con la información solicitada </w:t>
      </w:r>
      <w:r w:rsidR="0049224B">
        <w:rPr>
          <w:color w:val="auto"/>
        </w:rPr>
        <w:t xml:space="preserve">dentro de la estructura orgánica de la Secretaría de Movilidad cuenta con </w:t>
      </w:r>
      <w:r w:rsidR="00B05AAC">
        <w:rPr>
          <w:color w:val="auto"/>
        </w:rPr>
        <w:t>una Coordinación</w:t>
      </w:r>
      <w:r w:rsidR="0049224B">
        <w:rPr>
          <w:color w:val="auto"/>
        </w:rPr>
        <w:t xml:space="preserve"> de Control Técnico y una </w:t>
      </w:r>
      <w:r w:rsidR="0049224B" w:rsidRPr="0049224B">
        <w:rPr>
          <w:color w:val="auto"/>
        </w:rPr>
        <w:t>Dirección de Información, Planeación, Programación y Evaluación</w:t>
      </w:r>
      <w:r w:rsidR="0049224B">
        <w:rPr>
          <w:color w:val="auto"/>
        </w:rPr>
        <w:t>.</w:t>
      </w:r>
    </w:p>
    <w:p w14:paraId="2F9A99DD" w14:textId="77777777" w:rsidR="00CA35C1" w:rsidRPr="00DF7D3E" w:rsidRDefault="00CA35C1" w:rsidP="00A62211">
      <w:pPr>
        <w:widowControl w:val="0"/>
        <w:autoSpaceDE w:val="0"/>
        <w:autoSpaceDN w:val="0"/>
        <w:adjustRightInd w:val="0"/>
        <w:spacing w:after="0" w:line="360" w:lineRule="auto"/>
        <w:contextualSpacing/>
        <w:rPr>
          <w:color w:val="FF0000"/>
        </w:rPr>
      </w:pPr>
    </w:p>
    <w:p w14:paraId="55A2478A" w14:textId="77777777" w:rsidR="0071093C" w:rsidRPr="00B05AAC" w:rsidRDefault="00655FA6" w:rsidP="00A62211">
      <w:pPr>
        <w:spacing w:after="0" w:line="360" w:lineRule="auto"/>
        <w:rPr>
          <w:color w:val="auto"/>
        </w:rPr>
      </w:pPr>
      <w:r w:rsidRPr="00B05AAC">
        <w:rPr>
          <w:color w:val="auto"/>
        </w:rPr>
        <w:t>Conforme a lo anterior, se logra vislumbrar que, la pretensión del Particular versa en obtener</w:t>
      </w:r>
      <w:r w:rsidR="0071093C" w:rsidRPr="00B05AAC">
        <w:rPr>
          <w:color w:val="auto"/>
        </w:rPr>
        <w:t>, lo siguiente:</w:t>
      </w:r>
    </w:p>
    <w:p w14:paraId="7ACE0128" w14:textId="77777777" w:rsidR="00B05AAC" w:rsidRDefault="00B05AAC" w:rsidP="00A62211">
      <w:pPr>
        <w:spacing w:after="0" w:line="360" w:lineRule="auto"/>
        <w:rPr>
          <w:color w:val="FF0000"/>
        </w:rPr>
      </w:pPr>
    </w:p>
    <w:p w14:paraId="6B880859" w14:textId="0400E4CF" w:rsidR="00B05AAC" w:rsidRPr="004554A6" w:rsidRDefault="00204744" w:rsidP="00A424DA">
      <w:pPr>
        <w:pStyle w:val="Prrafodelista"/>
        <w:numPr>
          <w:ilvl w:val="0"/>
          <w:numId w:val="29"/>
        </w:numPr>
        <w:spacing w:after="0" w:line="360" w:lineRule="auto"/>
        <w:rPr>
          <w:rFonts w:eastAsia="Times New Roman" w:cs="Tahoma"/>
          <w:color w:val="auto"/>
          <w:lang w:eastAsia="es-ES"/>
        </w:rPr>
      </w:pPr>
      <w:r>
        <w:rPr>
          <w:rFonts w:cs="Tahoma"/>
          <w:color w:val="auto"/>
        </w:rPr>
        <w:t>L</w:t>
      </w:r>
      <w:r w:rsidR="00B05AAC" w:rsidRPr="004554A6">
        <w:rPr>
          <w:rFonts w:cs="Tahoma"/>
          <w:color w:val="auto"/>
        </w:rPr>
        <w:t xml:space="preserve">os oficios </w:t>
      </w:r>
      <w:r w:rsidR="002620F0">
        <w:rPr>
          <w:rFonts w:cs="Tahoma"/>
          <w:color w:val="auto"/>
        </w:rPr>
        <w:t xml:space="preserve">emitidos por </w:t>
      </w:r>
      <w:r w:rsidR="00B05AAC" w:rsidRPr="004554A6">
        <w:rPr>
          <w:rFonts w:cs="Tahoma"/>
          <w:color w:val="auto"/>
        </w:rPr>
        <w:t xml:space="preserve">la </w:t>
      </w:r>
      <w:r w:rsidR="00B05AAC" w:rsidRPr="004554A6">
        <w:rPr>
          <w:rFonts w:eastAsia="Times New Roman" w:cs="Tahoma"/>
          <w:color w:val="auto"/>
          <w:lang w:eastAsia="es-ES"/>
        </w:rPr>
        <w:t>Dirección de Información, Planeación, Programación y Evaluación del periodo que comprende del primero de enero al veintiséis agosto de dos mil veinticinco.</w:t>
      </w:r>
    </w:p>
    <w:p w14:paraId="5CB53551" w14:textId="77777777" w:rsidR="00B05AAC" w:rsidRDefault="00B05AAC" w:rsidP="00B05AAC">
      <w:pPr>
        <w:spacing w:after="0" w:line="360" w:lineRule="auto"/>
        <w:rPr>
          <w:rFonts w:eastAsia="Times New Roman" w:cs="Tahoma"/>
          <w:color w:val="auto"/>
          <w:lang w:eastAsia="es-ES"/>
        </w:rPr>
      </w:pPr>
    </w:p>
    <w:p w14:paraId="2ECB4F5A" w14:textId="77777777" w:rsidR="00B05AAC" w:rsidRPr="004554A6" w:rsidRDefault="00B05AAC" w:rsidP="00A424DA">
      <w:pPr>
        <w:pStyle w:val="Prrafodelista"/>
        <w:numPr>
          <w:ilvl w:val="0"/>
          <w:numId w:val="29"/>
        </w:numPr>
        <w:spacing w:after="0" w:line="360" w:lineRule="auto"/>
        <w:rPr>
          <w:rFonts w:cs="Tahoma"/>
          <w:color w:val="auto"/>
        </w:rPr>
      </w:pPr>
      <w:r w:rsidRPr="004554A6">
        <w:rPr>
          <w:rFonts w:eastAsia="Times New Roman" w:cs="Tahoma"/>
          <w:color w:val="auto"/>
          <w:lang w:eastAsia="es-ES"/>
        </w:rPr>
        <w:t>Los oficios emitidos por la Coordinación Técnica del primero de junio de dos mil veinticuatro al veintiocho de febrero de dos mil veinticinco.</w:t>
      </w:r>
    </w:p>
    <w:p w14:paraId="71011F04" w14:textId="77777777" w:rsidR="000B5B83" w:rsidRPr="00DF7D3E" w:rsidRDefault="000B5B83" w:rsidP="00A62211">
      <w:pPr>
        <w:widowControl w:val="0"/>
        <w:autoSpaceDE w:val="0"/>
        <w:autoSpaceDN w:val="0"/>
        <w:adjustRightInd w:val="0"/>
        <w:spacing w:after="0" w:line="360" w:lineRule="auto"/>
        <w:rPr>
          <w:color w:val="FF0000"/>
        </w:rPr>
      </w:pPr>
    </w:p>
    <w:p w14:paraId="6E923778" w14:textId="100E416F" w:rsidR="008846BB" w:rsidRPr="00B05AAC" w:rsidRDefault="008846BB" w:rsidP="00A62211">
      <w:pPr>
        <w:widowControl w:val="0"/>
        <w:autoSpaceDE w:val="0"/>
        <w:autoSpaceDN w:val="0"/>
        <w:adjustRightInd w:val="0"/>
        <w:spacing w:after="0" w:line="360" w:lineRule="auto"/>
        <w:rPr>
          <w:b/>
          <w:bCs/>
          <w:color w:val="FF0000"/>
        </w:rPr>
      </w:pPr>
      <w:r w:rsidRPr="00B05AAC">
        <w:rPr>
          <w:color w:val="auto"/>
        </w:rPr>
        <w:t>Ante dicha circunstancia, es necesario precisar que de las constancias que obran en el expediente electrónico, se logra advertir que el Sujeto Obligado turnó la solicitud de información a la</w:t>
      </w:r>
      <w:r w:rsidR="009E208B" w:rsidRPr="00B05AAC">
        <w:rPr>
          <w:b/>
          <w:bCs/>
          <w:color w:val="auto"/>
        </w:rPr>
        <w:t xml:space="preserve"> </w:t>
      </w:r>
      <w:r w:rsidR="00B05AAC" w:rsidRPr="00B05AAC">
        <w:rPr>
          <w:b/>
          <w:bCs/>
          <w:color w:val="auto"/>
        </w:rPr>
        <w:t>Coordinadora de Control Técnico y Director Información, Planeación, Programación y Evaluación</w:t>
      </w:r>
      <w:r w:rsidRPr="00B05AAC">
        <w:rPr>
          <w:color w:val="auto"/>
        </w:rPr>
        <w:t xml:space="preserve">, por lo que, resulta necesario hacer referencia </w:t>
      </w:r>
      <w:r w:rsidRPr="00B05AAC">
        <w:rPr>
          <w:b/>
          <w:color w:val="auto"/>
        </w:rPr>
        <w:t>al procedimiento de búsqueda que deben seguir los Sujetos Obligados para localizar la información</w:t>
      </w:r>
      <w:r w:rsidRPr="00B05AAC">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B0A073A" w14:textId="77777777" w:rsidR="008846BB" w:rsidRPr="00DF7D3E" w:rsidRDefault="008846BB" w:rsidP="00A62211">
      <w:pPr>
        <w:widowControl w:val="0"/>
        <w:autoSpaceDE w:val="0"/>
        <w:autoSpaceDN w:val="0"/>
        <w:adjustRightInd w:val="0"/>
        <w:spacing w:after="0" w:line="360" w:lineRule="auto"/>
        <w:rPr>
          <w:color w:val="FF0000"/>
        </w:rPr>
      </w:pPr>
    </w:p>
    <w:p w14:paraId="06617084" w14:textId="5DC934AA" w:rsidR="009E208B" w:rsidRDefault="00BE405E" w:rsidP="00A62211">
      <w:pPr>
        <w:widowControl w:val="0"/>
        <w:autoSpaceDE w:val="0"/>
        <w:autoSpaceDN w:val="0"/>
        <w:adjustRightInd w:val="0"/>
        <w:spacing w:after="0" w:line="360" w:lineRule="auto"/>
        <w:rPr>
          <w:color w:val="auto"/>
        </w:rPr>
      </w:pPr>
      <w:r w:rsidRPr="00B05AAC">
        <w:rPr>
          <w:color w:val="auto"/>
        </w:rPr>
        <w:t xml:space="preserve">Conforme a lo </w:t>
      </w:r>
      <w:r w:rsidR="000B5B83" w:rsidRPr="00B05AAC">
        <w:rPr>
          <w:color w:val="auto"/>
        </w:rPr>
        <w:t>analizado</w:t>
      </w:r>
      <w:r w:rsidRPr="00B05AAC">
        <w:rPr>
          <w:color w:val="auto"/>
        </w:rPr>
        <w:t>, se logra colegir que el Sujeto Obligado cumplió con el procedimiento de búsqueda previamente referido, toda vez que turnó la solicitud a</w:t>
      </w:r>
      <w:r w:rsidR="00B05AAC">
        <w:rPr>
          <w:color w:val="auto"/>
        </w:rPr>
        <w:t xml:space="preserve"> las áreas competentes para conocer de lo solicitado.</w:t>
      </w:r>
      <w:r w:rsidR="000F5B99">
        <w:rPr>
          <w:color w:val="auto"/>
        </w:rPr>
        <w:t xml:space="preserve"> Por lo que se procede al análisis de la respuesta proporcionada.</w:t>
      </w:r>
    </w:p>
    <w:p w14:paraId="274BE5E1" w14:textId="77777777" w:rsidR="000F5B99" w:rsidRPr="00B05AAC" w:rsidRDefault="000F5B99" w:rsidP="00A62211">
      <w:pPr>
        <w:widowControl w:val="0"/>
        <w:autoSpaceDE w:val="0"/>
        <w:autoSpaceDN w:val="0"/>
        <w:adjustRightInd w:val="0"/>
        <w:spacing w:after="0" w:line="360" w:lineRule="auto"/>
        <w:rPr>
          <w:color w:val="auto"/>
        </w:rPr>
      </w:pPr>
    </w:p>
    <w:p w14:paraId="6DE52617" w14:textId="78BAD167" w:rsidR="000B5B83" w:rsidRDefault="00A424DA" w:rsidP="00A62211">
      <w:pPr>
        <w:widowControl w:val="0"/>
        <w:autoSpaceDE w:val="0"/>
        <w:autoSpaceDN w:val="0"/>
        <w:adjustRightInd w:val="0"/>
        <w:spacing w:after="0" w:line="360" w:lineRule="auto"/>
        <w:rPr>
          <w:b/>
          <w:bCs/>
          <w:color w:val="auto"/>
        </w:rPr>
      </w:pPr>
      <w:r w:rsidRPr="00A424DA">
        <w:rPr>
          <w:b/>
          <w:bCs/>
          <w:color w:val="auto"/>
        </w:rPr>
        <w:t>Numeral 1</w:t>
      </w:r>
    </w:p>
    <w:p w14:paraId="6305FBFF" w14:textId="77777777" w:rsidR="00204744" w:rsidRDefault="00204744" w:rsidP="00A62211">
      <w:pPr>
        <w:widowControl w:val="0"/>
        <w:autoSpaceDE w:val="0"/>
        <w:autoSpaceDN w:val="0"/>
        <w:adjustRightInd w:val="0"/>
        <w:spacing w:after="0" w:line="360" w:lineRule="auto"/>
        <w:rPr>
          <w:b/>
          <w:bCs/>
          <w:color w:val="auto"/>
        </w:rPr>
      </w:pPr>
    </w:p>
    <w:p w14:paraId="61E2D3A5" w14:textId="01694F3E" w:rsidR="002D6C72" w:rsidRDefault="002D6C72" w:rsidP="00A62211">
      <w:pPr>
        <w:widowControl w:val="0"/>
        <w:autoSpaceDE w:val="0"/>
        <w:autoSpaceDN w:val="0"/>
        <w:adjustRightInd w:val="0"/>
        <w:spacing w:after="0" w:line="360" w:lineRule="auto"/>
        <w:rPr>
          <w:rFonts w:eastAsia="Times New Roman" w:cs="Tahoma"/>
          <w:color w:val="auto"/>
          <w:lang w:eastAsia="es-ES"/>
        </w:rPr>
      </w:pPr>
      <w:r>
        <w:rPr>
          <w:color w:val="auto"/>
        </w:rPr>
        <w:t>Ahora bien, en relación con los</w:t>
      </w:r>
      <w:r>
        <w:rPr>
          <w:rFonts w:cs="Tahoma"/>
          <w:color w:val="auto"/>
        </w:rPr>
        <w:t xml:space="preserve"> </w:t>
      </w:r>
      <w:r w:rsidRPr="004554A6">
        <w:rPr>
          <w:rFonts w:cs="Tahoma"/>
          <w:color w:val="auto"/>
        </w:rPr>
        <w:t xml:space="preserve">oficios de la </w:t>
      </w:r>
      <w:r w:rsidRPr="004554A6">
        <w:rPr>
          <w:rFonts w:eastAsia="Times New Roman" w:cs="Tahoma"/>
          <w:color w:val="auto"/>
          <w:lang w:eastAsia="es-ES"/>
        </w:rPr>
        <w:t>Dirección de Información, Planeación, Programación y Evaluación del periodo que comprende del primero de enero al veintiséis agosto de dos mil veinticinco.</w:t>
      </w:r>
    </w:p>
    <w:p w14:paraId="03528C92" w14:textId="77777777" w:rsidR="002D6C72" w:rsidRDefault="002D6C72" w:rsidP="00A62211">
      <w:pPr>
        <w:widowControl w:val="0"/>
        <w:autoSpaceDE w:val="0"/>
        <w:autoSpaceDN w:val="0"/>
        <w:adjustRightInd w:val="0"/>
        <w:spacing w:after="0" w:line="360" w:lineRule="auto"/>
        <w:rPr>
          <w:rFonts w:eastAsia="Times New Roman" w:cs="Tahoma"/>
          <w:color w:val="auto"/>
          <w:lang w:eastAsia="es-ES"/>
        </w:rPr>
      </w:pPr>
    </w:p>
    <w:p w14:paraId="59F7EF95" w14:textId="562F4DCF" w:rsidR="00603F43" w:rsidRPr="00C32264" w:rsidRDefault="002D6C72" w:rsidP="00A62211">
      <w:pPr>
        <w:widowControl w:val="0"/>
        <w:autoSpaceDE w:val="0"/>
        <w:autoSpaceDN w:val="0"/>
        <w:adjustRightInd w:val="0"/>
        <w:spacing w:after="0" w:line="360" w:lineRule="auto"/>
        <w:rPr>
          <w:rFonts w:eastAsia="Times New Roman" w:cs="Tahoma"/>
          <w:color w:val="auto"/>
          <w:lang w:eastAsia="es-ES"/>
        </w:rPr>
      </w:pPr>
      <w:r>
        <w:rPr>
          <w:rFonts w:eastAsia="Times New Roman" w:cs="Tahoma"/>
          <w:color w:val="auto"/>
          <w:lang w:eastAsia="es-ES"/>
        </w:rPr>
        <w:t xml:space="preserve">El Sujeto Obligado remitió dos documentos PDF con cuatrocientas veintidós páginas donde constan los oficios emitidos por </w:t>
      </w:r>
      <w:r w:rsidR="00603F43">
        <w:rPr>
          <w:rFonts w:eastAsia="Times New Roman" w:cs="Tahoma"/>
          <w:color w:val="auto"/>
          <w:lang w:eastAsia="es-ES"/>
        </w:rPr>
        <w:t>la Dirección</w:t>
      </w:r>
      <w:r w:rsidRPr="004554A6">
        <w:rPr>
          <w:rFonts w:eastAsia="Times New Roman" w:cs="Tahoma"/>
          <w:color w:val="auto"/>
          <w:lang w:eastAsia="es-ES"/>
        </w:rPr>
        <w:t xml:space="preserve"> de Información, Planeación, Programación y Evaluación</w:t>
      </w:r>
      <w:r>
        <w:rPr>
          <w:rFonts w:eastAsia="Times New Roman" w:cs="Tahoma"/>
          <w:color w:val="auto"/>
          <w:lang w:eastAsia="es-ES"/>
        </w:rPr>
        <w:t xml:space="preserve"> del ocho de enero al catorce de agosto de dos mil veinticinco, los cuales después de ser revisados se encuentran incompletos pues faltan diversos números de folios consecutivos</w:t>
      </w:r>
      <w:r w:rsidR="00C32264">
        <w:rPr>
          <w:rFonts w:eastAsia="Times New Roman" w:cs="Tahoma"/>
          <w:color w:val="auto"/>
          <w:lang w:eastAsia="es-ES"/>
        </w:rPr>
        <w:t xml:space="preserve">, así </w:t>
      </w:r>
      <w:r>
        <w:rPr>
          <w:rFonts w:eastAsia="Times New Roman" w:cs="Tahoma"/>
          <w:color w:val="auto"/>
          <w:lang w:eastAsia="es-ES"/>
        </w:rPr>
        <w:t xml:space="preserve">mismo, en el documento </w:t>
      </w:r>
      <w:r w:rsidR="004F54D5" w:rsidRPr="00FF6AF8">
        <w:rPr>
          <w:rFonts w:eastAsia="Times New Roman" w:cs="Tahoma"/>
          <w:b/>
          <w:color w:val="auto"/>
          <w:lang w:eastAsia="es-ES"/>
        </w:rPr>
        <w:t>anexo 1 508 (1).pdf</w:t>
      </w:r>
      <w:r w:rsidR="004F54D5">
        <w:rPr>
          <w:rFonts w:eastAsia="Times New Roman" w:cs="Tahoma"/>
          <w:b/>
          <w:color w:val="auto"/>
          <w:lang w:eastAsia="es-ES"/>
        </w:rPr>
        <w:t xml:space="preserve"> </w:t>
      </w:r>
      <w:r w:rsidR="004F54D5">
        <w:rPr>
          <w:rFonts w:eastAsia="Times New Roman" w:cs="Tahoma"/>
          <w:bCs/>
          <w:color w:val="auto"/>
          <w:lang w:eastAsia="es-ES"/>
        </w:rPr>
        <w:t>las páginas 67, 74, 81 y 110 se remitieron ilegibles.</w:t>
      </w:r>
    </w:p>
    <w:p w14:paraId="34540743" w14:textId="77777777" w:rsidR="00603F43" w:rsidRDefault="00603F43" w:rsidP="00A62211">
      <w:pPr>
        <w:widowControl w:val="0"/>
        <w:autoSpaceDE w:val="0"/>
        <w:autoSpaceDN w:val="0"/>
        <w:adjustRightInd w:val="0"/>
        <w:spacing w:after="0" w:line="360" w:lineRule="auto"/>
        <w:rPr>
          <w:rFonts w:eastAsia="Times New Roman" w:cs="Tahoma"/>
          <w:bCs/>
          <w:color w:val="auto"/>
          <w:lang w:eastAsia="es-ES"/>
        </w:rPr>
      </w:pPr>
    </w:p>
    <w:p w14:paraId="03B612D6" w14:textId="77777777" w:rsidR="00204744" w:rsidRDefault="00204744" w:rsidP="00A62211">
      <w:pPr>
        <w:widowControl w:val="0"/>
        <w:autoSpaceDE w:val="0"/>
        <w:autoSpaceDN w:val="0"/>
        <w:adjustRightInd w:val="0"/>
        <w:spacing w:after="0" w:line="360" w:lineRule="auto"/>
        <w:rPr>
          <w:rFonts w:eastAsia="Times New Roman" w:cs="Tahoma"/>
          <w:bCs/>
          <w:color w:val="auto"/>
          <w:lang w:eastAsia="es-ES"/>
        </w:rPr>
      </w:pPr>
    </w:p>
    <w:p w14:paraId="1B415935" w14:textId="713256D9" w:rsidR="002D6C72" w:rsidRDefault="004F54D5" w:rsidP="00A62211">
      <w:pPr>
        <w:widowControl w:val="0"/>
        <w:autoSpaceDE w:val="0"/>
        <w:autoSpaceDN w:val="0"/>
        <w:adjustRightInd w:val="0"/>
        <w:spacing w:after="0" w:line="360" w:lineRule="auto"/>
      </w:pPr>
      <w:r>
        <w:rPr>
          <w:rFonts w:eastAsia="Times New Roman" w:cs="Tahoma"/>
          <w:bCs/>
          <w:color w:val="auto"/>
          <w:lang w:eastAsia="es-ES"/>
        </w:rPr>
        <w:t xml:space="preserve"> </w:t>
      </w:r>
      <w:r w:rsidR="00603F43">
        <w:rPr>
          <w:rFonts w:eastAsia="Times New Roman" w:cs="Tahoma"/>
          <w:bCs/>
          <w:color w:val="auto"/>
          <w:lang w:eastAsia="es-ES"/>
        </w:rPr>
        <w:t>Ahora bien, durante la sustanciación del Recurso de Revisión la Secretaría de Movilidad a través de</w:t>
      </w:r>
      <w:r w:rsidR="00C32264">
        <w:rPr>
          <w:rFonts w:eastAsia="Times New Roman" w:cs="Tahoma"/>
          <w:bCs/>
          <w:color w:val="auto"/>
          <w:lang w:eastAsia="es-ES"/>
        </w:rPr>
        <w:t xml:space="preserve"> la presentación de su Informe Justificado señalo que los oficios con número de folio </w:t>
      </w:r>
      <w:r w:rsidR="00C32264">
        <w:t>11, 26, 37, 39, 43, 48, 57, 70, 98, 99, 100, 106, 126, 127 fueron cancelados.</w:t>
      </w:r>
    </w:p>
    <w:p w14:paraId="03CC700E" w14:textId="77777777" w:rsidR="00C32264" w:rsidRDefault="00C32264" w:rsidP="00A62211">
      <w:pPr>
        <w:widowControl w:val="0"/>
        <w:autoSpaceDE w:val="0"/>
        <w:autoSpaceDN w:val="0"/>
        <w:adjustRightInd w:val="0"/>
        <w:spacing w:after="0" w:line="360" w:lineRule="auto"/>
      </w:pPr>
    </w:p>
    <w:p w14:paraId="5E567995" w14:textId="5E36D0A8" w:rsidR="00B72CD3" w:rsidRPr="00BB1028" w:rsidRDefault="00C32264" w:rsidP="00A62211">
      <w:pPr>
        <w:widowControl w:val="0"/>
        <w:autoSpaceDE w:val="0"/>
        <w:autoSpaceDN w:val="0"/>
        <w:adjustRightInd w:val="0"/>
        <w:spacing w:after="0" w:line="360" w:lineRule="auto"/>
        <w:rPr>
          <w:rFonts w:eastAsia="Times New Roman" w:cs="Tahoma"/>
          <w:color w:val="auto"/>
          <w:lang w:eastAsia="es-ES"/>
        </w:rPr>
      </w:pPr>
      <w:r w:rsidRPr="00C32264">
        <w:rPr>
          <w:color w:val="auto"/>
        </w:rPr>
        <w:t>Conforme a lo anterior, se logra vislumbrar que el Sujeto Obligado proporcionó parte de la información solicitada, pues</w:t>
      </w:r>
      <w:r>
        <w:rPr>
          <w:color w:val="auto"/>
        </w:rPr>
        <w:t xml:space="preserve"> si bien remitió oficios generados por la </w:t>
      </w:r>
      <w:r>
        <w:rPr>
          <w:rFonts w:eastAsia="Times New Roman" w:cs="Tahoma"/>
          <w:color w:val="auto"/>
          <w:lang w:eastAsia="es-ES"/>
        </w:rPr>
        <w:t>Dirección</w:t>
      </w:r>
      <w:r w:rsidRPr="004554A6">
        <w:rPr>
          <w:rFonts w:eastAsia="Times New Roman" w:cs="Tahoma"/>
          <w:color w:val="auto"/>
          <w:lang w:eastAsia="es-ES"/>
        </w:rPr>
        <w:t xml:space="preserve"> de Información, Planeación, Programación y Evaluación</w:t>
      </w:r>
      <w:r>
        <w:rPr>
          <w:rFonts w:eastAsia="Times New Roman" w:cs="Tahoma"/>
          <w:color w:val="auto"/>
          <w:lang w:eastAsia="es-ES"/>
        </w:rPr>
        <w:t xml:space="preserve"> lo cierto es que de la revisión de los mismos se logra advertir que algunos de los oficios remitidos se remitieron en formato ilegible y </w:t>
      </w:r>
      <w:r w:rsidR="00C77EC3">
        <w:rPr>
          <w:rFonts w:eastAsia="Times New Roman" w:cs="Tahoma"/>
          <w:color w:val="auto"/>
          <w:lang w:eastAsia="es-ES"/>
        </w:rPr>
        <w:t>de manera incompleta, es importante señalar que si bien, el Sujeto Obligado  a través de  la presentación de su informe justificado</w:t>
      </w:r>
      <w:r w:rsidR="00BB1028">
        <w:rPr>
          <w:rFonts w:eastAsia="Times New Roman" w:cs="Tahoma"/>
          <w:color w:val="auto"/>
          <w:lang w:eastAsia="es-ES"/>
        </w:rPr>
        <w:t xml:space="preserve"> señalo que se cancelaron algunos folios</w:t>
      </w:r>
      <w:r w:rsidR="00C77EC3">
        <w:rPr>
          <w:rFonts w:eastAsia="Times New Roman" w:cs="Tahoma"/>
          <w:color w:val="auto"/>
          <w:lang w:eastAsia="es-ES"/>
        </w:rPr>
        <w:t xml:space="preserve"> </w:t>
      </w:r>
      <w:r w:rsidR="00397677">
        <w:rPr>
          <w:rFonts w:eastAsia="Times New Roman" w:cs="Tahoma"/>
          <w:color w:val="auto"/>
          <w:lang w:eastAsia="es-ES"/>
        </w:rPr>
        <w:t xml:space="preserve">lo cierto es que </w:t>
      </w:r>
      <w:r w:rsidR="00BB1028">
        <w:rPr>
          <w:rFonts w:eastAsia="Times New Roman" w:cs="Tahoma"/>
          <w:color w:val="auto"/>
          <w:lang w:eastAsia="es-ES"/>
        </w:rPr>
        <w:t xml:space="preserve">no se pronunció respecto de todos los </w:t>
      </w:r>
      <w:r w:rsidR="00A626C8">
        <w:rPr>
          <w:rFonts w:eastAsia="Times New Roman" w:cs="Tahoma"/>
          <w:color w:val="auto"/>
          <w:lang w:eastAsia="es-ES"/>
        </w:rPr>
        <w:t xml:space="preserve">oficios con los números consecutivos </w:t>
      </w:r>
      <w:r w:rsidR="00BB1028">
        <w:rPr>
          <w:rFonts w:eastAsia="Times New Roman" w:cs="Tahoma"/>
          <w:color w:val="auto"/>
          <w:lang w:eastAsia="es-ES"/>
        </w:rPr>
        <w:t xml:space="preserve">faltantes tales como </w:t>
      </w:r>
      <w:r w:rsidR="00A626C8" w:rsidRPr="00BB1028">
        <w:rPr>
          <w:u w:val="single"/>
        </w:rPr>
        <w:t>22000006010000S/001-E/2025, 22000006010000S/001-F/2025, 22000006010000S/001-G/2025, 22000006010000S/001-R/2025, 22000006010000S/008/2025, etc.</w:t>
      </w:r>
    </w:p>
    <w:p w14:paraId="519E5FE9" w14:textId="77777777" w:rsidR="00562A3F" w:rsidRPr="00562A3F" w:rsidRDefault="00562A3F" w:rsidP="00A62211">
      <w:pPr>
        <w:widowControl w:val="0"/>
        <w:autoSpaceDE w:val="0"/>
        <w:autoSpaceDN w:val="0"/>
        <w:adjustRightInd w:val="0"/>
        <w:spacing w:after="0" w:line="360" w:lineRule="auto"/>
        <w:rPr>
          <w:bCs/>
          <w:color w:val="auto"/>
        </w:rPr>
      </w:pPr>
    </w:p>
    <w:p w14:paraId="78B61F36" w14:textId="38B7395C" w:rsidR="004E484A" w:rsidRPr="00562A3F" w:rsidRDefault="00562A3F" w:rsidP="00A62211">
      <w:pPr>
        <w:widowControl w:val="0"/>
        <w:autoSpaceDE w:val="0"/>
        <w:autoSpaceDN w:val="0"/>
        <w:adjustRightInd w:val="0"/>
        <w:spacing w:after="0" w:line="360" w:lineRule="auto"/>
        <w:rPr>
          <w:color w:val="auto"/>
        </w:rPr>
      </w:pPr>
      <w:r w:rsidRPr="00562A3F">
        <w:rPr>
          <w:color w:val="auto"/>
        </w:rPr>
        <w:t xml:space="preserve">Motivo por el cual, </w:t>
      </w:r>
      <w:r w:rsidR="00B72CD3" w:rsidRPr="00562A3F">
        <w:rPr>
          <w:color w:val="auto"/>
        </w:rPr>
        <w:t>no se puede tener por colmado el requerimiento de información, pues el Sujeto Obligad</w:t>
      </w:r>
      <w:r w:rsidRPr="00562A3F">
        <w:rPr>
          <w:color w:val="auto"/>
        </w:rPr>
        <w:t>o no proporciono la información completa y de manera correcta</w:t>
      </w:r>
      <w:r w:rsidR="00B72CD3" w:rsidRPr="00562A3F">
        <w:rPr>
          <w:color w:val="auto"/>
        </w:rPr>
        <w:t xml:space="preserve">; por lo que, </w:t>
      </w:r>
      <w:r w:rsidR="008D5EB2" w:rsidRPr="00562A3F">
        <w:rPr>
          <w:color w:val="auto"/>
        </w:rPr>
        <w:t xml:space="preserve">para atender el requerimiento de información, se considera que el Sujeto Obligado, deberá realizar una </w:t>
      </w:r>
      <w:r w:rsidR="003D278B" w:rsidRPr="00562A3F">
        <w:rPr>
          <w:color w:val="auto"/>
        </w:rPr>
        <w:t>búsqueda</w:t>
      </w:r>
      <w:r w:rsidR="008D5EB2" w:rsidRPr="00562A3F">
        <w:rPr>
          <w:color w:val="auto"/>
        </w:rPr>
        <w:t xml:space="preserve"> exhaustiva y razonable en los archivos de la</w:t>
      </w:r>
      <w:r w:rsidR="002248BE" w:rsidRPr="00562A3F">
        <w:rPr>
          <w:color w:val="auto"/>
        </w:rPr>
        <w:t xml:space="preserve"> </w:t>
      </w:r>
      <w:r>
        <w:rPr>
          <w:rFonts w:eastAsia="Times New Roman" w:cs="Tahoma"/>
          <w:color w:val="auto"/>
          <w:lang w:eastAsia="es-ES"/>
        </w:rPr>
        <w:t>Dirección</w:t>
      </w:r>
      <w:r w:rsidRPr="004554A6">
        <w:rPr>
          <w:rFonts w:eastAsia="Times New Roman" w:cs="Tahoma"/>
          <w:color w:val="auto"/>
          <w:lang w:eastAsia="es-ES"/>
        </w:rPr>
        <w:t xml:space="preserve"> de Información, Planeación, Programación y </w:t>
      </w:r>
      <w:r w:rsidRPr="00562A3F">
        <w:rPr>
          <w:rFonts w:eastAsia="Times New Roman" w:cs="Tahoma"/>
          <w:color w:val="auto"/>
          <w:lang w:eastAsia="es-ES"/>
        </w:rPr>
        <w:t>Evaluación</w:t>
      </w:r>
      <w:r w:rsidR="003D278B" w:rsidRPr="00562A3F">
        <w:rPr>
          <w:color w:val="auto"/>
        </w:rPr>
        <w:t xml:space="preserve">, </w:t>
      </w:r>
      <w:r w:rsidR="006D6BA2" w:rsidRPr="00562A3F">
        <w:rPr>
          <w:color w:val="auto"/>
        </w:rPr>
        <w:t>a efecto de que proporcione</w:t>
      </w:r>
      <w:r w:rsidRPr="00562A3F">
        <w:rPr>
          <w:color w:val="auto"/>
        </w:rPr>
        <w:t xml:space="preserve"> los documentos faltantes</w:t>
      </w:r>
      <w:r w:rsidR="00B72CD3" w:rsidRPr="00562A3F">
        <w:rPr>
          <w:color w:val="auto"/>
        </w:rPr>
        <w:t>; d</w:t>
      </w:r>
      <w:r w:rsidR="004E484A" w:rsidRPr="00562A3F">
        <w:rPr>
          <w:color w:val="auto"/>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19A2917" w14:textId="77777777" w:rsidR="004E484A" w:rsidRDefault="004E484A" w:rsidP="00A62211">
      <w:pPr>
        <w:widowControl w:val="0"/>
        <w:autoSpaceDE w:val="0"/>
        <w:autoSpaceDN w:val="0"/>
        <w:adjustRightInd w:val="0"/>
        <w:spacing w:after="0" w:line="360" w:lineRule="auto"/>
        <w:contextualSpacing/>
        <w:rPr>
          <w:color w:val="FF0000"/>
        </w:rPr>
      </w:pPr>
    </w:p>
    <w:p w14:paraId="62A6EB15" w14:textId="77777777" w:rsidR="00204744" w:rsidRPr="00DF7D3E" w:rsidRDefault="00204744" w:rsidP="00A62211">
      <w:pPr>
        <w:widowControl w:val="0"/>
        <w:autoSpaceDE w:val="0"/>
        <w:autoSpaceDN w:val="0"/>
        <w:adjustRightInd w:val="0"/>
        <w:spacing w:after="0" w:line="360" w:lineRule="auto"/>
        <w:contextualSpacing/>
        <w:rPr>
          <w:color w:val="FF0000"/>
        </w:rPr>
      </w:pPr>
    </w:p>
    <w:p w14:paraId="3227103A" w14:textId="27646E58" w:rsidR="004E484A" w:rsidRPr="00562A3F" w:rsidRDefault="004E484A" w:rsidP="00A62211">
      <w:pPr>
        <w:widowControl w:val="0"/>
        <w:autoSpaceDE w:val="0"/>
        <w:autoSpaceDN w:val="0"/>
        <w:adjustRightInd w:val="0"/>
        <w:spacing w:after="0" w:line="360" w:lineRule="auto"/>
        <w:contextualSpacing/>
        <w:rPr>
          <w:color w:val="auto"/>
        </w:rPr>
      </w:pPr>
      <w:r w:rsidRPr="00562A3F">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562A3F">
        <w:rPr>
          <w:i/>
          <w:color w:val="auto"/>
        </w:rPr>
        <w:t>ad hoc</w:t>
      </w:r>
      <w:r w:rsidRPr="00562A3F">
        <w:rPr>
          <w:color w:val="auto"/>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DD8490F" w14:textId="77777777" w:rsidR="004E484A" w:rsidRPr="00562A3F" w:rsidRDefault="004E484A" w:rsidP="00A62211">
      <w:pPr>
        <w:widowControl w:val="0"/>
        <w:autoSpaceDE w:val="0"/>
        <w:autoSpaceDN w:val="0"/>
        <w:adjustRightInd w:val="0"/>
        <w:spacing w:after="0" w:line="360" w:lineRule="auto"/>
        <w:contextualSpacing/>
        <w:rPr>
          <w:color w:val="auto"/>
        </w:rPr>
      </w:pPr>
    </w:p>
    <w:p w14:paraId="6D77BAC2" w14:textId="23B89B60" w:rsidR="004E484A" w:rsidRDefault="004E484A" w:rsidP="00A62211">
      <w:pPr>
        <w:widowControl w:val="0"/>
        <w:autoSpaceDE w:val="0"/>
        <w:autoSpaceDN w:val="0"/>
        <w:adjustRightInd w:val="0"/>
        <w:spacing w:after="0" w:line="360" w:lineRule="auto"/>
        <w:contextualSpacing/>
        <w:rPr>
          <w:color w:val="auto"/>
        </w:rPr>
      </w:pPr>
      <w:r w:rsidRPr="00562A3F">
        <w:rPr>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562A3F" w:rsidRPr="00562A3F">
        <w:rPr>
          <w:color w:val="auto"/>
        </w:rPr>
        <w:t xml:space="preserve">los oficios faltantes; </w:t>
      </w:r>
      <w:r w:rsidR="00B72CD3" w:rsidRPr="00562A3F">
        <w:rPr>
          <w:color w:val="auto"/>
        </w:rPr>
        <w:t>sin embargo, para el caso de que haya</w:t>
      </w:r>
      <w:r w:rsidR="00562A3F" w:rsidRPr="00562A3F">
        <w:rPr>
          <w:color w:val="auto"/>
        </w:rPr>
        <w:t>n</w:t>
      </w:r>
      <w:r w:rsidR="00B72CD3" w:rsidRPr="00562A3F">
        <w:rPr>
          <w:color w:val="auto"/>
        </w:rPr>
        <w:t xml:space="preserve"> sido cancelado</w:t>
      </w:r>
      <w:r w:rsidR="00562A3F" w:rsidRPr="00562A3F">
        <w:rPr>
          <w:color w:val="auto"/>
        </w:rPr>
        <w:t>s</w:t>
      </w:r>
      <w:r w:rsidR="00B72CD3" w:rsidRPr="00562A3F">
        <w:rPr>
          <w:color w:val="auto"/>
        </w:rPr>
        <w:t>, deberá</w:t>
      </w:r>
      <w:r w:rsidR="00562A3F" w:rsidRPr="00562A3F">
        <w:rPr>
          <w:color w:val="auto"/>
        </w:rPr>
        <w:t>n</w:t>
      </w:r>
      <w:r w:rsidR="00B72CD3" w:rsidRPr="00562A3F">
        <w:rPr>
          <w:color w:val="auto"/>
        </w:rPr>
        <w:t xml:space="preserve"> hacerlo del conocimiento de la parte Recurrente, de manera clara y precisa, en términos del artículo 19, párrafo segundo, de la normatividad referida, en el párrafo anterior.</w:t>
      </w:r>
    </w:p>
    <w:p w14:paraId="78395576" w14:textId="77777777" w:rsidR="00562A3F" w:rsidRDefault="00562A3F" w:rsidP="00A62211">
      <w:pPr>
        <w:widowControl w:val="0"/>
        <w:autoSpaceDE w:val="0"/>
        <w:autoSpaceDN w:val="0"/>
        <w:adjustRightInd w:val="0"/>
        <w:spacing w:after="0" w:line="360" w:lineRule="auto"/>
        <w:contextualSpacing/>
        <w:rPr>
          <w:color w:val="auto"/>
        </w:rPr>
      </w:pPr>
    </w:p>
    <w:p w14:paraId="2807C7DF" w14:textId="29EC9040" w:rsidR="00562A3F" w:rsidRDefault="00BF1C70" w:rsidP="00A62211">
      <w:pPr>
        <w:widowControl w:val="0"/>
        <w:autoSpaceDE w:val="0"/>
        <w:autoSpaceDN w:val="0"/>
        <w:adjustRightInd w:val="0"/>
        <w:spacing w:after="0" w:line="360" w:lineRule="auto"/>
        <w:contextualSpacing/>
        <w:rPr>
          <w:b/>
          <w:bCs/>
          <w:color w:val="auto"/>
        </w:rPr>
      </w:pPr>
      <w:r>
        <w:rPr>
          <w:b/>
          <w:bCs/>
          <w:color w:val="auto"/>
        </w:rPr>
        <w:t xml:space="preserve">Numeral 2 </w:t>
      </w:r>
    </w:p>
    <w:p w14:paraId="7172F3D1" w14:textId="77777777" w:rsidR="00E05704" w:rsidRPr="00BF1C70" w:rsidRDefault="00E05704" w:rsidP="00A62211">
      <w:pPr>
        <w:widowControl w:val="0"/>
        <w:autoSpaceDE w:val="0"/>
        <w:autoSpaceDN w:val="0"/>
        <w:adjustRightInd w:val="0"/>
        <w:spacing w:after="0" w:line="360" w:lineRule="auto"/>
        <w:contextualSpacing/>
        <w:rPr>
          <w:b/>
          <w:bCs/>
          <w:color w:val="auto"/>
        </w:rPr>
      </w:pPr>
    </w:p>
    <w:p w14:paraId="29C1E1C4" w14:textId="3DEA9CE6" w:rsidR="00034305" w:rsidRPr="00034305" w:rsidRDefault="00D60FB5" w:rsidP="00034305">
      <w:pPr>
        <w:widowControl w:val="0"/>
        <w:autoSpaceDE w:val="0"/>
        <w:autoSpaceDN w:val="0"/>
        <w:adjustRightInd w:val="0"/>
        <w:spacing w:after="0" w:line="360" w:lineRule="auto"/>
        <w:contextualSpacing/>
        <w:rPr>
          <w:color w:val="auto"/>
        </w:rPr>
      </w:pPr>
      <w:r>
        <w:rPr>
          <w:color w:val="auto"/>
        </w:rPr>
        <w:t xml:space="preserve">Al respecto, </w:t>
      </w:r>
      <w:r w:rsidR="00711127">
        <w:rPr>
          <w:color w:val="auto"/>
        </w:rPr>
        <w:t xml:space="preserve">la </w:t>
      </w:r>
      <w:r w:rsidR="0068668F">
        <w:rPr>
          <w:color w:val="auto"/>
        </w:rPr>
        <w:t xml:space="preserve">Coordinadora de Control Técnico </w:t>
      </w:r>
      <w:r w:rsidR="00034305">
        <w:rPr>
          <w:color w:val="auto"/>
        </w:rPr>
        <w:t>remitió un documento oficios</w:t>
      </w:r>
      <w:r w:rsidR="00225FD0">
        <w:rPr>
          <w:color w:val="auto"/>
        </w:rPr>
        <w:t xml:space="preserve"> </w:t>
      </w:r>
      <w:r w:rsidR="00E05704">
        <w:rPr>
          <w:color w:val="auto"/>
        </w:rPr>
        <w:t xml:space="preserve">emitidos </w:t>
      </w:r>
      <w:r w:rsidR="00225FD0">
        <w:rPr>
          <w:color w:val="auto"/>
        </w:rPr>
        <w:t xml:space="preserve">en </w:t>
      </w:r>
      <w:r w:rsidR="00034305">
        <w:rPr>
          <w:color w:val="auto"/>
        </w:rPr>
        <w:t xml:space="preserve"> </w:t>
      </w:r>
      <w:r w:rsidR="00E05704">
        <w:rPr>
          <w:color w:val="auto"/>
        </w:rPr>
        <w:t>julio</w:t>
      </w:r>
      <w:r w:rsidR="00953C72">
        <w:rPr>
          <w:color w:val="auto"/>
        </w:rPr>
        <w:t xml:space="preserve"> de dos mil veinticuatro</w:t>
      </w:r>
      <w:r w:rsidR="00E05704">
        <w:rPr>
          <w:color w:val="auto"/>
        </w:rPr>
        <w:t xml:space="preserve"> a</w:t>
      </w:r>
      <w:r w:rsidR="00225FD0">
        <w:rPr>
          <w:color w:val="auto"/>
        </w:rPr>
        <w:t xml:space="preserve"> </w:t>
      </w:r>
      <w:r w:rsidR="00CB7AB1">
        <w:rPr>
          <w:color w:val="auto"/>
        </w:rPr>
        <w:t xml:space="preserve">febrero </w:t>
      </w:r>
      <w:r w:rsidR="00E05704">
        <w:rPr>
          <w:color w:val="auto"/>
        </w:rPr>
        <w:t>de dos mil veintic</w:t>
      </w:r>
      <w:r w:rsidR="00953C72">
        <w:rPr>
          <w:color w:val="auto"/>
        </w:rPr>
        <w:t>inco</w:t>
      </w:r>
      <w:r w:rsidR="00F35E1A">
        <w:rPr>
          <w:color w:val="auto"/>
        </w:rPr>
        <w:t xml:space="preserve">, </w:t>
      </w:r>
      <w:r w:rsidR="00034305">
        <w:rPr>
          <w:color w:val="auto"/>
        </w:rPr>
        <w:t xml:space="preserve">los cuales después de ser revisados se encuentran incompletos </w:t>
      </w:r>
      <w:r w:rsidR="00034305">
        <w:rPr>
          <w:rFonts w:eastAsia="Times New Roman" w:cs="Tahoma"/>
          <w:color w:val="auto"/>
          <w:lang w:eastAsia="es-ES"/>
        </w:rPr>
        <w:t xml:space="preserve">pues faltan diversos números de folios consecutivos, así mismo, en el documento </w:t>
      </w:r>
      <w:r w:rsidR="00034305">
        <w:rPr>
          <w:rFonts w:eastAsia="Times New Roman" w:cs="Tahoma"/>
          <w:b/>
          <w:bCs/>
          <w:color w:val="auto"/>
          <w:lang w:eastAsia="es-ES"/>
        </w:rPr>
        <w:t xml:space="preserve">Oficios CCT (1).pdf </w:t>
      </w:r>
      <w:r w:rsidR="00034305">
        <w:rPr>
          <w:rFonts w:eastAsia="Times New Roman" w:cs="Tahoma"/>
          <w:color w:val="auto"/>
          <w:lang w:eastAsia="es-ES"/>
        </w:rPr>
        <w:t>las páginas 588, 589, 758 y 759</w:t>
      </w:r>
      <w:r w:rsidR="00034305">
        <w:rPr>
          <w:color w:val="auto"/>
        </w:rPr>
        <w:t xml:space="preserve"> </w:t>
      </w:r>
      <w:r w:rsidR="00034305">
        <w:rPr>
          <w:rFonts w:eastAsia="Times New Roman" w:cs="Tahoma"/>
          <w:bCs/>
          <w:color w:val="auto"/>
          <w:lang w:eastAsia="es-ES"/>
        </w:rPr>
        <w:t>se remitieron ilegibles.</w:t>
      </w:r>
    </w:p>
    <w:p w14:paraId="0DFEE7E2" w14:textId="77777777" w:rsidR="00034305" w:rsidRDefault="00034305" w:rsidP="00034305">
      <w:pPr>
        <w:widowControl w:val="0"/>
        <w:autoSpaceDE w:val="0"/>
        <w:autoSpaceDN w:val="0"/>
        <w:adjustRightInd w:val="0"/>
        <w:spacing w:after="0" w:line="360" w:lineRule="auto"/>
        <w:rPr>
          <w:rFonts w:eastAsia="Times New Roman" w:cs="Tahoma"/>
          <w:bCs/>
          <w:color w:val="auto"/>
          <w:lang w:eastAsia="es-ES"/>
        </w:rPr>
      </w:pPr>
    </w:p>
    <w:p w14:paraId="4D231AC5" w14:textId="14586271" w:rsidR="00034305" w:rsidRDefault="00034305" w:rsidP="00034305">
      <w:pPr>
        <w:widowControl w:val="0"/>
        <w:autoSpaceDE w:val="0"/>
        <w:autoSpaceDN w:val="0"/>
        <w:adjustRightInd w:val="0"/>
        <w:spacing w:after="0" w:line="360" w:lineRule="auto"/>
      </w:pPr>
      <w:r>
        <w:rPr>
          <w:rFonts w:eastAsia="Times New Roman" w:cs="Tahoma"/>
          <w:bCs/>
          <w:color w:val="auto"/>
          <w:lang w:eastAsia="es-ES"/>
        </w:rPr>
        <w:t xml:space="preserve"> Ahora bien, durante la sustanciación del Recurso de Revisión la Secretaría de Movilidad a través de la presentación de su Informe Justificado señalo que los oficios con número de folio </w:t>
      </w:r>
      <w:r>
        <w:t>971, 969, 968, 954, 946, 931, 930, 918, 887, 877. 876, 875, 844, 836, 832, 827, 774, 772, 767, 750, 746, 739, 734, 731, 669, 668, 667, 665, 601, 596, 568, 563, 560, 556, 536, 517, 486, 439, 426, 410, 397 y 391 emitidos durante Junio – Diciembre de dos mil veinticuatro fueron cancelados.</w:t>
      </w:r>
    </w:p>
    <w:p w14:paraId="16169A23" w14:textId="77777777" w:rsidR="00914A76" w:rsidRDefault="00914A76" w:rsidP="00034305">
      <w:pPr>
        <w:widowControl w:val="0"/>
        <w:autoSpaceDE w:val="0"/>
        <w:autoSpaceDN w:val="0"/>
        <w:adjustRightInd w:val="0"/>
        <w:spacing w:after="0" w:line="360" w:lineRule="auto"/>
      </w:pPr>
    </w:p>
    <w:p w14:paraId="359C356B" w14:textId="69A4CAC0" w:rsidR="00034305" w:rsidRDefault="00914A76" w:rsidP="00034305">
      <w:pPr>
        <w:widowControl w:val="0"/>
        <w:autoSpaceDE w:val="0"/>
        <w:autoSpaceDN w:val="0"/>
        <w:adjustRightInd w:val="0"/>
        <w:spacing w:after="0" w:line="360" w:lineRule="auto"/>
      </w:pPr>
      <w:r>
        <w:t>Así mismo</w:t>
      </w:r>
      <w:r w:rsidR="00034305">
        <w:t>,</w:t>
      </w:r>
      <w:r>
        <w:t xml:space="preserve"> señalo que</w:t>
      </w:r>
      <w:r w:rsidR="00034305">
        <w:t xml:space="preserve"> </w:t>
      </w:r>
      <w:r w:rsidR="00034305">
        <w:rPr>
          <w:rFonts w:eastAsia="Times New Roman" w:cs="Tahoma"/>
          <w:bCs/>
          <w:color w:val="auto"/>
          <w:lang w:eastAsia="es-ES"/>
        </w:rPr>
        <w:t xml:space="preserve">los oficios con número de folio </w:t>
      </w:r>
      <w:r w:rsidR="00034305">
        <w:t>167, 143, 113 emitidos durante Enero – Febrero de dos mil veinticinco fueron cancelados.</w:t>
      </w:r>
    </w:p>
    <w:p w14:paraId="39FB9607" w14:textId="44BA2283" w:rsidR="00034305" w:rsidRDefault="00034305" w:rsidP="00034305">
      <w:pPr>
        <w:widowControl w:val="0"/>
        <w:autoSpaceDE w:val="0"/>
        <w:autoSpaceDN w:val="0"/>
        <w:adjustRightInd w:val="0"/>
        <w:spacing w:after="0" w:line="360" w:lineRule="auto"/>
        <w:rPr>
          <w:rFonts w:eastAsia="Times New Roman" w:cs="Tahoma"/>
          <w:bCs/>
          <w:color w:val="auto"/>
          <w:lang w:eastAsia="es-ES"/>
        </w:rPr>
      </w:pPr>
    </w:p>
    <w:p w14:paraId="23458100" w14:textId="76B79968" w:rsidR="00034305" w:rsidRDefault="00914A76" w:rsidP="00034305">
      <w:pPr>
        <w:widowControl w:val="0"/>
        <w:autoSpaceDE w:val="0"/>
        <w:autoSpaceDN w:val="0"/>
        <w:adjustRightInd w:val="0"/>
        <w:spacing w:after="0" w:line="360" w:lineRule="auto"/>
      </w:pPr>
      <w:r>
        <w:rPr>
          <w:rFonts w:eastAsia="Times New Roman" w:cs="Tahoma"/>
          <w:bCs/>
          <w:color w:val="auto"/>
          <w:lang w:eastAsia="es-ES"/>
        </w:rPr>
        <w:t xml:space="preserve">Finalmente, </w:t>
      </w:r>
      <w:r w:rsidR="00881A82">
        <w:rPr>
          <w:rFonts w:eastAsia="Times New Roman" w:cs="Tahoma"/>
          <w:bCs/>
          <w:color w:val="auto"/>
          <w:lang w:eastAsia="es-ES"/>
        </w:rPr>
        <w:t>la Coordinadora de</w:t>
      </w:r>
      <w:r w:rsidR="00881A82">
        <w:t xml:space="preserve"> Control Técnico señalo que o estaba a cargo de la Coordinación durante el periodo señalado en la solicitud; es decir, entre junio de dos mil veinticuatro y febrero de dos mil veinticinco.</w:t>
      </w:r>
      <w:r w:rsidR="00881A82" w:rsidRPr="00881A82">
        <w:t xml:space="preserve"> </w:t>
      </w:r>
      <w:r w:rsidR="00881A82">
        <w:t>En ese sentido, la suscrita hizo una búsqueda exhaustiva durante la solicitud, agotando lo más posible las posibilidades de búsqueda conforme se advertía en los archivos de la Coordinación a mi cargo.</w:t>
      </w:r>
    </w:p>
    <w:p w14:paraId="5E14B4D9" w14:textId="77777777" w:rsidR="00881A82" w:rsidRDefault="00881A82" w:rsidP="00034305">
      <w:pPr>
        <w:widowControl w:val="0"/>
        <w:autoSpaceDE w:val="0"/>
        <w:autoSpaceDN w:val="0"/>
        <w:adjustRightInd w:val="0"/>
        <w:spacing w:after="0" w:line="360" w:lineRule="auto"/>
        <w:rPr>
          <w:rFonts w:eastAsia="Times New Roman" w:cs="Tahoma"/>
          <w:bCs/>
          <w:color w:val="auto"/>
          <w:lang w:eastAsia="es-ES"/>
        </w:rPr>
      </w:pPr>
    </w:p>
    <w:p w14:paraId="14762EF7" w14:textId="555FE0B5" w:rsidR="00034305" w:rsidRDefault="00881A82" w:rsidP="00034305">
      <w:pPr>
        <w:widowControl w:val="0"/>
        <w:autoSpaceDE w:val="0"/>
        <w:autoSpaceDN w:val="0"/>
        <w:adjustRightInd w:val="0"/>
        <w:spacing w:after="0" w:line="360" w:lineRule="auto"/>
        <w:rPr>
          <w:rFonts w:eastAsia="Times New Roman" w:cs="Tahoma"/>
          <w:bCs/>
          <w:color w:val="auto"/>
          <w:lang w:eastAsia="es-ES"/>
        </w:rPr>
      </w:pPr>
      <w:r>
        <w:t>Ahora bien, derivado de las manifestaciones del recurrente, la suscrita reactivó dicho proceso. De esta segunda búsqueda, la suscrita pudo advertir lugares de búsqueda adicionales, cómo solicitar a las áreas de la Secretaría de Movilidad informaran si en sus registros contaban con los folios que no se hallaron en los archivos de la Coordinación de Control Técnico, logrando localizar once oficios adicionales.</w:t>
      </w:r>
    </w:p>
    <w:p w14:paraId="6DE2AD2C" w14:textId="77777777" w:rsidR="00034305" w:rsidRDefault="00034305" w:rsidP="00034305">
      <w:pPr>
        <w:widowControl w:val="0"/>
        <w:autoSpaceDE w:val="0"/>
        <w:autoSpaceDN w:val="0"/>
        <w:adjustRightInd w:val="0"/>
        <w:spacing w:after="0" w:line="360" w:lineRule="auto"/>
      </w:pPr>
    </w:p>
    <w:p w14:paraId="2C1A6B7E" w14:textId="00E0445E" w:rsidR="00034305" w:rsidRPr="00BB1028" w:rsidRDefault="00034305" w:rsidP="00034305">
      <w:pPr>
        <w:widowControl w:val="0"/>
        <w:autoSpaceDE w:val="0"/>
        <w:autoSpaceDN w:val="0"/>
        <w:adjustRightInd w:val="0"/>
        <w:spacing w:after="0" w:line="360" w:lineRule="auto"/>
        <w:rPr>
          <w:rFonts w:eastAsia="Times New Roman" w:cs="Tahoma"/>
          <w:color w:val="auto"/>
          <w:lang w:eastAsia="es-ES"/>
        </w:rPr>
      </w:pPr>
      <w:r w:rsidRPr="00C32264">
        <w:rPr>
          <w:color w:val="auto"/>
        </w:rPr>
        <w:t>Conforme a lo anterior, se logra vislumbrar que el Sujeto Obligado proporcionó parte de la información solicitada, pues</w:t>
      </w:r>
      <w:r>
        <w:rPr>
          <w:color w:val="auto"/>
        </w:rPr>
        <w:t xml:space="preserve"> si bien remitió oficios generados por la </w:t>
      </w:r>
      <w:r w:rsidR="00BB1028">
        <w:t>Coordinación de Control Técnico</w:t>
      </w:r>
      <w:r w:rsidR="00BB1028">
        <w:rPr>
          <w:color w:val="auto"/>
        </w:rPr>
        <w:t xml:space="preserve">, </w:t>
      </w:r>
      <w:r>
        <w:rPr>
          <w:rFonts w:eastAsia="Times New Roman" w:cs="Tahoma"/>
          <w:color w:val="auto"/>
          <w:lang w:eastAsia="es-ES"/>
        </w:rPr>
        <w:t>lo cierto es que de la revisión de los mismos se logra advertir que algunos de los oficios remitidos se remitieron en formato ilegible</w:t>
      </w:r>
      <w:r w:rsidR="00636306">
        <w:rPr>
          <w:rFonts w:eastAsia="Times New Roman" w:cs="Tahoma"/>
          <w:color w:val="auto"/>
          <w:lang w:eastAsia="es-ES"/>
        </w:rPr>
        <w:t xml:space="preserve">, en otros se testaron datos de naturaleza pública </w:t>
      </w:r>
      <w:r>
        <w:rPr>
          <w:rFonts w:eastAsia="Times New Roman" w:cs="Tahoma"/>
          <w:color w:val="auto"/>
          <w:lang w:eastAsia="es-ES"/>
        </w:rPr>
        <w:t xml:space="preserve"> y </w:t>
      </w:r>
      <w:r w:rsidR="00BB1028">
        <w:rPr>
          <w:rFonts w:eastAsia="Times New Roman" w:cs="Tahoma"/>
          <w:color w:val="auto"/>
          <w:lang w:eastAsia="es-ES"/>
        </w:rPr>
        <w:t>también se remitieron de manera incompleta</w:t>
      </w:r>
      <w:r>
        <w:rPr>
          <w:rFonts w:eastAsia="Times New Roman" w:cs="Tahoma"/>
          <w:color w:val="auto"/>
          <w:lang w:eastAsia="es-ES"/>
        </w:rPr>
        <w:t xml:space="preserve">, es importante señalar que si bien, el Sujeto </w:t>
      </w:r>
      <w:r w:rsidR="00BB1028">
        <w:rPr>
          <w:rFonts w:eastAsia="Times New Roman" w:cs="Tahoma"/>
          <w:color w:val="auto"/>
          <w:lang w:eastAsia="es-ES"/>
        </w:rPr>
        <w:t>Obligado a</w:t>
      </w:r>
      <w:r>
        <w:rPr>
          <w:rFonts w:eastAsia="Times New Roman" w:cs="Tahoma"/>
          <w:color w:val="auto"/>
          <w:lang w:eastAsia="es-ES"/>
        </w:rPr>
        <w:t xml:space="preserve"> través </w:t>
      </w:r>
      <w:r w:rsidR="00BB1028">
        <w:rPr>
          <w:rFonts w:eastAsia="Times New Roman" w:cs="Tahoma"/>
          <w:color w:val="auto"/>
          <w:lang w:eastAsia="es-ES"/>
        </w:rPr>
        <w:t>de la</w:t>
      </w:r>
      <w:r>
        <w:rPr>
          <w:rFonts w:eastAsia="Times New Roman" w:cs="Tahoma"/>
          <w:color w:val="auto"/>
          <w:lang w:eastAsia="es-ES"/>
        </w:rPr>
        <w:t xml:space="preserve"> presentación de su informe justificado</w:t>
      </w:r>
      <w:r w:rsidR="00BB1028">
        <w:rPr>
          <w:rFonts w:eastAsia="Times New Roman" w:cs="Tahoma"/>
          <w:color w:val="auto"/>
          <w:lang w:eastAsia="es-ES"/>
        </w:rPr>
        <w:t xml:space="preserve"> señalo que se cancelaron folios y remitió once oficios, </w:t>
      </w:r>
      <w:r>
        <w:rPr>
          <w:rFonts w:eastAsia="Times New Roman" w:cs="Tahoma"/>
          <w:color w:val="auto"/>
          <w:lang w:eastAsia="es-ES"/>
        </w:rPr>
        <w:t xml:space="preserve">lo cierto </w:t>
      </w:r>
      <w:r w:rsidR="00BB1028">
        <w:rPr>
          <w:rFonts w:eastAsia="Times New Roman" w:cs="Tahoma"/>
          <w:color w:val="auto"/>
          <w:lang w:eastAsia="es-ES"/>
        </w:rPr>
        <w:t xml:space="preserve">que, el Sujeto Obligado no se pronunció respecto de todos los oficios con los números consecutivos faltantes tales como </w:t>
      </w:r>
      <w:r w:rsidR="00BB1028">
        <w:t>22000006S /391/2024, 22000006S /395/2024, 22000006S /669/2024, 22000006S /691/2024, 22000006S /712/2024, 22000006S /713/2024, 22000006S /714/2024, 220000065/</w:t>
      </w:r>
      <w:r w:rsidR="00E30C19">
        <w:t>84</w:t>
      </w:r>
      <w:r w:rsidR="00BB1028">
        <w:t>/2025</w:t>
      </w:r>
      <w:r w:rsidR="00E30C19">
        <w:t>, 220000065/159/2025, 220000065/188/2025, entre otros.</w:t>
      </w:r>
    </w:p>
    <w:p w14:paraId="203725A8" w14:textId="77777777" w:rsidR="00562A3F" w:rsidRDefault="00562A3F" w:rsidP="00A62211">
      <w:pPr>
        <w:widowControl w:val="0"/>
        <w:autoSpaceDE w:val="0"/>
        <w:autoSpaceDN w:val="0"/>
        <w:adjustRightInd w:val="0"/>
        <w:spacing w:after="0" w:line="360" w:lineRule="auto"/>
        <w:contextualSpacing/>
        <w:rPr>
          <w:color w:val="auto"/>
        </w:rPr>
      </w:pPr>
    </w:p>
    <w:p w14:paraId="374EF0E7" w14:textId="381694D3" w:rsidR="00562A3F" w:rsidRPr="0068114E" w:rsidRDefault="0068114E" w:rsidP="00A62211">
      <w:pPr>
        <w:widowControl w:val="0"/>
        <w:autoSpaceDE w:val="0"/>
        <w:autoSpaceDN w:val="0"/>
        <w:adjustRightInd w:val="0"/>
        <w:spacing w:after="0" w:line="360" w:lineRule="auto"/>
        <w:rPr>
          <w:color w:val="auto"/>
        </w:rPr>
      </w:pPr>
      <w:r w:rsidRPr="00562A3F">
        <w:rPr>
          <w:color w:val="auto"/>
        </w:rPr>
        <w:t xml:space="preserve">Motivo por el cual, no se puede tener por colmado el requerimiento de información, pues el Sujeto Obligado no proporciono la información completa y de manera correcta; por lo que, para atender el requerimiento de información, se considera que el Sujeto Obligado, deberá realizar una búsqueda exhaustiva y razonable en los archivos de </w:t>
      </w:r>
      <w:r>
        <w:rPr>
          <w:color w:val="auto"/>
        </w:rPr>
        <w:t>las áreas donde pudiera obrar la información solicitada</w:t>
      </w:r>
      <w:r w:rsidRPr="00562A3F">
        <w:rPr>
          <w:color w:val="auto"/>
        </w:rPr>
        <w:t>, a efecto de que proporcione los documentos faltantes</w:t>
      </w:r>
      <w:r>
        <w:rPr>
          <w:color w:val="auto"/>
        </w:rPr>
        <w:t xml:space="preserve">, así como la proporcionada de manera correcta, </w:t>
      </w:r>
      <w:r w:rsidRPr="0068114E">
        <w:rPr>
          <w:color w:val="auto"/>
        </w:rPr>
        <w:t>con el fin de dar cumplimiento a</w:t>
      </w:r>
      <w:r>
        <w:rPr>
          <w:color w:val="auto"/>
        </w:rPr>
        <w:t xml:space="preserve"> </w:t>
      </w:r>
      <w:r w:rsidRPr="0068114E">
        <w:rPr>
          <w:color w:val="auto"/>
        </w:rPr>
        <w:t>los artículos 12 y 160 de la Ley de la materia.</w:t>
      </w:r>
    </w:p>
    <w:p w14:paraId="217F5469" w14:textId="77777777" w:rsidR="004E484A" w:rsidRPr="00DF7D3E" w:rsidRDefault="004E484A" w:rsidP="00A62211">
      <w:pPr>
        <w:widowControl w:val="0"/>
        <w:autoSpaceDE w:val="0"/>
        <w:autoSpaceDN w:val="0"/>
        <w:adjustRightInd w:val="0"/>
        <w:spacing w:after="0" w:line="360" w:lineRule="auto"/>
        <w:contextualSpacing/>
        <w:rPr>
          <w:color w:val="FF0000"/>
        </w:rPr>
      </w:pPr>
    </w:p>
    <w:p w14:paraId="3460A20B" w14:textId="1F2445DD" w:rsidR="00092BD8" w:rsidRPr="0068114E" w:rsidRDefault="00092BD8" w:rsidP="00A62211">
      <w:pPr>
        <w:widowControl w:val="0"/>
        <w:autoSpaceDE w:val="0"/>
        <w:autoSpaceDN w:val="0"/>
        <w:adjustRightInd w:val="0"/>
        <w:spacing w:after="0" w:line="360" w:lineRule="auto"/>
        <w:contextualSpacing/>
        <w:rPr>
          <w:color w:val="auto"/>
        </w:rPr>
      </w:pPr>
      <w:r w:rsidRPr="0068114E">
        <w:rPr>
          <w:color w:val="auto"/>
        </w:rPr>
        <w:t>Por otra parte,</w:t>
      </w:r>
      <w:r w:rsidR="00B72CD3" w:rsidRPr="0068114E">
        <w:rPr>
          <w:color w:val="auto"/>
        </w:rPr>
        <w:t xml:space="preserve"> en</w:t>
      </w:r>
      <w:r w:rsidRPr="0068114E">
        <w:rPr>
          <w:color w:val="auto"/>
        </w:rPr>
        <w:t xml:space="preserve"> los documentos remitidos en respuesta </w:t>
      </w:r>
      <w:r w:rsidR="00B72CD3" w:rsidRPr="0068114E">
        <w:rPr>
          <w:color w:val="auto"/>
        </w:rPr>
        <w:t>el Sujeto Obligado clasificó los siguientes datos:</w:t>
      </w:r>
    </w:p>
    <w:p w14:paraId="34759219" w14:textId="77777777" w:rsidR="00092BD8" w:rsidRPr="0068114E" w:rsidRDefault="00092BD8" w:rsidP="00A62211">
      <w:pPr>
        <w:widowControl w:val="0"/>
        <w:autoSpaceDE w:val="0"/>
        <w:autoSpaceDN w:val="0"/>
        <w:adjustRightInd w:val="0"/>
        <w:spacing w:after="0" w:line="360" w:lineRule="auto"/>
        <w:contextualSpacing/>
        <w:rPr>
          <w:color w:val="auto"/>
        </w:rPr>
      </w:pPr>
    </w:p>
    <w:p w14:paraId="35859A67" w14:textId="3FD27D64" w:rsidR="0068114E" w:rsidRPr="0068114E" w:rsidRDefault="0068114E" w:rsidP="0068114E">
      <w:pPr>
        <w:pStyle w:val="Prrafodelista"/>
        <w:widowControl w:val="0"/>
        <w:numPr>
          <w:ilvl w:val="0"/>
          <w:numId w:val="24"/>
        </w:numPr>
        <w:autoSpaceDE w:val="0"/>
        <w:autoSpaceDN w:val="0"/>
        <w:adjustRightInd w:val="0"/>
        <w:spacing w:after="0" w:line="360" w:lineRule="auto"/>
        <w:rPr>
          <w:color w:val="auto"/>
        </w:rPr>
      </w:pPr>
      <w:r w:rsidRPr="0068114E">
        <w:rPr>
          <w:color w:val="auto"/>
        </w:rPr>
        <w:t>Fecha de nacimiento</w:t>
      </w:r>
    </w:p>
    <w:p w14:paraId="583F8BCC" w14:textId="5DE34F09" w:rsidR="0068114E" w:rsidRPr="0068114E" w:rsidRDefault="0068114E" w:rsidP="00A62211">
      <w:pPr>
        <w:pStyle w:val="Prrafodelista"/>
        <w:widowControl w:val="0"/>
        <w:numPr>
          <w:ilvl w:val="0"/>
          <w:numId w:val="24"/>
        </w:numPr>
        <w:autoSpaceDE w:val="0"/>
        <w:autoSpaceDN w:val="0"/>
        <w:adjustRightInd w:val="0"/>
        <w:spacing w:after="0" w:line="360" w:lineRule="auto"/>
        <w:rPr>
          <w:color w:val="auto"/>
        </w:rPr>
      </w:pPr>
      <w:r w:rsidRPr="0068114E">
        <w:rPr>
          <w:color w:val="auto"/>
        </w:rPr>
        <w:t>Grado académico de servidores públicos</w:t>
      </w:r>
    </w:p>
    <w:p w14:paraId="1018E291" w14:textId="55583F6A" w:rsidR="00092BD8" w:rsidRPr="0068114E" w:rsidRDefault="00092BD8" w:rsidP="00A62211">
      <w:pPr>
        <w:pStyle w:val="Prrafodelista"/>
        <w:widowControl w:val="0"/>
        <w:numPr>
          <w:ilvl w:val="0"/>
          <w:numId w:val="24"/>
        </w:numPr>
        <w:autoSpaceDE w:val="0"/>
        <w:autoSpaceDN w:val="0"/>
        <w:adjustRightInd w:val="0"/>
        <w:spacing w:after="0" w:line="360" w:lineRule="auto"/>
        <w:rPr>
          <w:color w:val="auto"/>
        </w:rPr>
      </w:pPr>
      <w:r w:rsidRPr="0068114E">
        <w:rPr>
          <w:color w:val="auto"/>
        </w:rPr>
        <w:t>Teléfono o celular particular</w:t>
      </w:r>
    </w:p>
    <w:p w14:paraId="35264010" w14:textId="14D46C41" w:rsidR="00092BD8" w:rsidRPr="0068114E" w:rsidRDefault="00092BD8" w:rsidP="00A62211">
      <w:pPr>
        <w:pStyle w:val="Prrafodelista"/>
        <w:widowControl w:val="0"/>
        <w:numPr>
          <w:ilvl w:val="0"/>
          <w:numId w:val="24"/>
        </w:numPr>
        <w:autoSpaceDE w:val="0"/>
        <w:autoSpaceDN w:val="0"/>
        <w:adjustRightInd w:val="0"/>
        <w:spacing w:after="0" w:line="360" w:lineRule="auto"/>
        <w:rPr>
          <w:color w:val="auto"/>
        </w:rPr>
      </w:pPr>
      <w:r w:rsidRPr="0068114E">
        <w:rPr>
          <w:color w:val="auto"/>
        </w:rPr>
        <w:t>Correo electrónico particular</w:t>
      </w:r>
    </w:p>
    <w:p w14:paraId="0BACB52C" w14:textId="77777777" w:rsidR="00092BD8" w:rsidRPr="00DF7D3E" w:rsidRDefault="00092BD8" w:rsidP="00A62211">
      <w:pPr>
        <w:widowControl w:val="0"/>
        <w:autoSpaceDE w:val="0"/>
        <w:autoSpaceDN w:val="0"/>
        <w:adjustRightInd w:val="0"/>
        <w:spacing w:after="0" w:line="360" w:lineRule="auto"/>
        <w:contextualSpacing/>
        <w:rPr>
          <w:color w:val="FF0000"/>
        </w:rPr>
      </w:pPr>
    </w:p>
    <w:p w14:paraId="08CCA4B4" w14:textId="461BD752" w:rsidR="00092BD8" w:rsidRPr="0068114E" w:rsidRDefault="00092BD8" w:rsidP="00A62211">
      <w:pPr>
        <w:tabs>
          <w:tab w:val="left" w:pos="4962"/>
        </w:tabs>
        <w:spacing w:after="0" w:line="360" w:lineRule="auto"/>
        <w:rPr>
          <w:rFonts w:eastAsia="Palatino Linotype" w:cs="Palatino Linotype"/>
          <w:color w:val="auto"/>
          <w:lang w:eastAsia="es-MX"/>
        </w:rPr>
      </w:pPr>
      <w:r w:rsidRPr="0068114E">
        <w:rPr>
          <w:color w:val="auto"/>
        </w:rPr>
        <w:t>Al respecto, resulta procedente analizar si dichos datos son públicos o privados; en principio, cabe mencionar que el artículo</w:t>
      </w:r>
      <w:r w:rsidR="00B72CD3" w:rsidRPr="0068114E">
        <w:rPr>
          <w:color w:val="auto"/>
        </w:rPr>
        <w:t xml:space="preserve"> </w:t>
      </w:r>
      <w:r w:rsidRPr="0068114E">
        <w:rPr>
          <w:rFonts w:eastAsia="Palatino Linotype" w:cs="Palatino Linotype"/>
          <w:color w:val="auto"/>
          <w:lang w:eastAsia="es-MX"/>
        </w:rPr>
        <w:t>143, fracción I, de la</w:t>
      </w:r>
      <w:r w:rsidR="00B72CD3" w:rsidRPr="0068114E">
        <w:rPr>
          <w:rFonts w:eastAsia="Palatino Linotype" w:cs="Palatino Linotype"/>
          <w:color w:val="auto"/>
          <w:lang w:eastAsia="es-MX"/>
        </w:rPr>
        <w:t xml:space="preserve"> Ley de Transparencia y Acceso a la Información Pública del Estado de México y Municipios</w:t>
      </w:r>
      <w:r w:rsidRPr="0068114E">
        <w:rPr>
          <w:rFonts w:eastAsia="Palatino Linotype" w:cs="Palatino Linotype"/>
          <w:color w:val="auto"/>
          <w:lang w:eastAsia="es-MX"/>
        </w:rPr>
        <w:t>, establece que la información privada y los datos personales, concernientes a una persona física o jurídica colectiva identificada o identificable son confidenciales.</w:t>
      </w:r>
    </w:p>
    <w:p w14:paraId="2DD7412B" w14:textId="77777777" w:rsidR="00092BD8" w:rsidRPr="0068114E" w:rsidRDefault="00092BD8" w:rsidP="00A62211">
      <w:pPr>
        <w:spacing w:after="0" w:line="360" w:lineRule="auto"/>
        <w:ind w:right="-93"/>
        <w:rPr>
          <w:rFonts w:eastAsia="Palatino Linotype" w:cs="Palatino Linotype"/>
          <w:color w:val="auto"/>
          <w:lang w:eastAsia="es-MX"/>
        </w:rPr>
      </w:pPr>
    </w:p>
    <w:p w14:paraId="35EBD5CE" w14:textId="2958CD9B" w:rsidR="00092BD8" w:rsidRPr="0068114E" w:rsidRDefault="00092BD8" w:rsidP="00A62211">
      <w:pPr>
        <w:spacing w:after="0" w:line="360" w:lineRule="auto"/>
        <w:ind w:right="-93"/>
        <w:rPr>
          <w:rFonts w:eastAsia="Palatino Linotype" w:cs="Palatino Linotype"/>
          <w:color w:val="auto"/>
          <w:lang w:eastAsia="es-MX"/>
        </w:rPr>
      </w:pPr>
      <w:r w:rsidRPr="0068114E">
        <w:rPr>
          <w:rFonts w:eastAsia="Palatino Linotype" w:cs="Palatino Linotype"/>
          <w:color w:val="auto"/>
          <w:lang w:eastAsia="es-MX"/>
        </w:rPr>
        <w:t xml:space="preserve">Asimismo, el artículo 145 de la </w:t>
      </w:r>
      <w:r w:rsidR="00B72CD3" w:rsidRPr="0068114E">
        <w:rPr>
          <w:rFonts w:eastAsia="Palatino Linotype" w:cs="Palatino Linotype"/>
          <w:color w:val="auto"/>
          <w:lang w:eastAsia="es-MX"/>
        </w:rPr>
        <w:t>Ley previamente citada</w:t>
      </w:r>
      <w:r w:rsidRPr="0068114E">
        <w:rPr>
          <w:rFonts w:eastAsia="Palatino Linotype" w:cs="Palatino Linotype"/>
          <w:color w:val="auto"/>
          <w:lang w:eastAsia="es-MX"/>
        </w:rPr>
        <w:t>,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37608BE" w14:textId="77777777" w:rsidR="00092BD8" w:rsidRPr="0068114E" w:rsidRDefault="00092BD8" w:rsidP="00A62211">
      <w:pPr>
        <w:spacing w:after="0" w:line="360" w:lineRule="auto"/>
        <w:ind w:right="-93"/>
        <w:rPr>
          <w:rFonts w:eastAsia="Palatino Linotype" w:cs="Palatino Linotype"/>
          <w:color w:val="auto"/>
          <w:lang w:eastAsia="es-MX"/>
        </w:rPr>
      </w:pPr>
    </w:p>
    <w:p w14:paraId="523A30BF" w14:textId="77777777" w:rsidR="00092BD8" w:rsidRPr="0068114E" w:rsidRDefault="00092BD8" w:rsidP="00A62211">
      <w:pPr>
        <w:spacing w:after="0" w:line="360" w:lineRule="auto"/>
        <w:ind w:right="-93"/>
        <w:rPr>
          <w:rFonts w:eastAsia="Palatino Linotype" w:cs="Palatino Linotype"/>
          <w:color w:val="auto"/>
          <w:lang w:eastAsia="es-MX"/>
        </w:rPr>
      </w:pPr>
      <w:r w:rsidRPr="0068114E">
        <w:rPr>
          <w:rFonts w:eastAsia="Palatino Linotype" w:cs="Palatino Linotype"/>
          <w:color w:val="auto"/>
          <w:lang w:eastAsia="es-MX"/>
        </w:rPr>
        <w:t>En términos de lo expuesto, la documentación y aquellos datos que se consideren confidenciales, serán una limitante del derecho de acceso a la información, siempre y cuando:</w:t>
      </w:r>
    </w:p>
    <w:p w14:paraId="1D6CF36B" w14:textId="77777777" w:rsidR="00092BD8" w:rsidRPr="0068114E" w:rsidRDefault="00092BD8" w:rsidP="00A62211">
      <w:pPr>
        <w:spacing w:after="0" w:line="360" w:lineRule="auto"/>
        <w:ind w:right="-93"/>
        <w:rPr>
          <w:rFonts w:eastAsia="Palatino Linotype" w:cs="Palatino Linotype"/>
          <w:color w:val="auto"/>
          <w:lang w:eastAsia="es-MX"/>
        </w:rPr>
      </w:pPr>
    </w:p>
    <w:p w14:paraId="77C31627" w14:textId="77777777" w:rsidR="00092BD8" w:rsidRPr="0068114E" w:rsidRDefault="00092BD8" w:rsidP="00A62211">
      <w:pPr>
        <w:numPr>
          <w:ilvl w:val="0"/>
          <w:numId w:val="25"/>
        </w:numPr>
        <w:spacing w:after="0" w:line="360" w:lineRule="auto"/>
        <w:ind w:right="-93"/>
        <w:contextualSpacing/>
        <w:rPr>
          <w:rFonts w:eastAsia="Times New Roman" w:cs="Times New Roman"/>
          <w:color w:val="auto"/>
          <w:szCs w:val="24"/>
          <w:lang w:eastAsia="es-ES"/>
        </w:rPr>
      </w:pPr>
      <w:r w:rsidRPr="0068114E">
        <w:rPr>
          <w:rFonts w:eastAsia="Times New Roman" w:cs="Times New Roman"/>
          <w:color w:val="auto"/>
          <w:szCs w:val="24"/>
          <w:lang w:eastAsia="es-ES"/>
        </w:rPr>
        <w:t xml:space="preserve">Se trate de datos personales o información privada; esto es, información concerniente a una persona física o jurídico colectiva y que esta sea identificada o identificable. </w:t>
      </w:r>
    </w:p>
    <w:p w14:paraId="1235BE8C" w14:textId="77777777" w:rsidR="00092BD8" w:rsidRPr="0068114E" w:rsidRDefault="00092BD8" w:rsidP="00A62211">
      <w:pPr>
        <w:spacing w:after="0" w:line="360" w:lineRule="auto"/>
        <w:ind w:right="-93"/>
        <w:rPr>
          <w:rFonts w:eastAsia="Palatino Linotype" w:cs="Palatino Linotype"/>
          <w:color w:val="auto"/>
          <w:lang w:eastAsia="es-MX"/>
        </w:rPr>
      </w:pPr>
    </w:p>
    <w:p w14:paraId="32DBB563" w14:textId="77777777" w:rsidR="00092BD8" w:rsidRPr="0068114E" w:rsidRDefault="00092BD8" w:rsidP="00A62211">
      <w:pPr>
        <w:numPr>
          <w:ilvl w:val="0"/>
          <w:numId w:val="25"/>
        </w:numPr>
        <w:spacing w:after="0" w:line="360" w:lineRule="auto"/>
        <w:ind w:right="-93"/>
        <w:contextualSpacing/>
        <w:rPr>
          <w:rFonts w:eastAsia="Calibri" w:cs="Tahoma"/>
          <w:color w:val="auto"/>
          <w:szCs w:val="24"/>
          <w:lang w:val="es-ES" w:eastAsia="es-ES"/>
        </w:rPr>
      </w:pPr>
      <w:r w:rsidRPr="0068114E">
        <w:rPr>
          <w:rFonts w:eastAsia="Times New Roman" w:cs="Times New Roman"/>
          <w:color w:val="auto"/>
          <w:szCs w:val="24"/>
          <w:lang w:eastAsia="es-ES"/>
        </w:rPr>
        <w:t>Para la difusión de los datos, se requiera el consentimiento del titular.</w:t>
      </w:r>
    </w:p>
    <w:p w14:paraId="31CA571B" w14:textId="77777777" w:rsidR="00092BD8" w:rsidRPr="0068114E" w:rsidRDefault="00092BD8" w:rsidP="00A62211">
      <w:pPr>
        <w:spacing w:after="0" w:line="360" w:lineRule="auto"/>
        <w:ind w:right="-93"/>
        <w:rPr>
          <w:rFonts w:eastAsia="Calibri" w:cs="Tahoma"/>
          <w:color w:val="auto"/>
          <w:lang w:val="es-ES" w:eastAsia="es-ES"/>
        </w:rPr>
      </w:pPr>
    </w:p>
    <w:p w14:paraId="3A7C6CDE" w14:textId="77777777" w:rsidR="00092BD8" w:rsidRPr="0068114E" w:rsidRDefault="00092BD8" w:rsidP="00A62211">
      <w:pPr>
        <w:spacing w:after="0" w:line="360" w:lineRule="auto"/>
        <w:ind w:right="-93"/>
        <w:rPr>
          <w:rFonts w:eastAsia="Palatino Linotype" w:cs="Palatino Linotype"/>
          <w:color w:val="auto"/>
          <w:lang w:eastAsia="es-MX"/>
        </w:rPr>
      </w:pPr>
      <w:r w:rsidRPr="0068114E">
        <w:rPr>
          <w:rFonts w:eastAsia="Palatino Linotype" w:cs="Palatino Linotype"/>
          <w:color w:val="auto"/>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5269541E" w14:textId="77777777" w:rsidR="00092BD8" w:rsidRPr="0068114E" w:rsidRDefault="00092BD8" w:rsidP="00A62211">
      <w:pPr>
        <w:spacing w:after="0" w:line="360" w:lineRule="auto"/>
        <w:ind w:right="-93"/>
        <w:rPr>
          <w:rFonts w:eastAsia="Palatino Linotype" w:cs="Palatino Linotype"/>
          <w:color w:val="auto"/>
          <w:lang w:eastAsia="es-MX"/>
        </w:rPr>
      </w:pPr>
    </w:p>
    <w:p w14:paraId="2DCCEA13" w14:textId="77777777" w:rsidR="00092BD8" w:rsidRPr="0068114E" w:rsidRDefault="00092BD8" w:rsidP="00A62211">
      <w:pPr>
        <w:spacing w:after="0" w:line="360" w:lineRule="auto"/>
        <w:ind w:right="-93"/>
        <w:rPr>
          <w:rFonts w:eastAsia="Palatino Linotype" w:cs="Palatino Linotype"/>
          <w:color w:val="auto"/>
          <w:lang w:eastAsia="es-MX"/>
        </w:rPr>
      </w:pPr>
      <w:r w:rsidRPr="0068114E">
        <w:rPr>
          <w:rFonts w:eastAsia="Palatino Linotype" w:cs="Palatino Linotype"/>
          <w:color w:val="auto"/>
          <w:lang w:eastAsia="es-MX"/>
        </w:rPr>
        <w:t>Además, en el artículo 5° de dicho ordenamiento jurídico, establece que es la Ley aplicable para todo tratamiento de datos personales.</w:t>
      </w:r>
    </w:p>
    <w:p w14:paraId="293CB950" w14:textId="77777777" w:rsidR="00092BD8" w:rsidRPr="0068114E" w:rsidRDefault="00092BD8" w:rsidP="00A62211">
      <w:pPr>
        <w:spacing w:after="0" w:line="360" w:lineRule="auto"/>
        <w:ind w:right="-93"/>
        <w:rPr>
          <w:rFonts w:eastAsia="Palatino Linotype" w:cs="Palatino Linotype"/>
          <w:color w:val="auto"/>
          <w:lang w:eastAsia="es-MX"/>
        </w:rPr>
      </w:pPr>
    </w:p>
    <w:p w14:paraId="44062CFA" w14:textId="6C202AAD" w:rsidR="00092BD8" w:rsidRDefault="00092BD8" w:rsidP="00A62211">
      <w:pPr>
        <w:spacing w:after="0" w:line="360" w:lineRule="auto"/>
        <w:ind w:right="-93"/>
        <w:rPr>
          <w:rFonts w:eastAsia="Palatino Linotype" w:cs="Palatino Linotype"/>
          <w:color w:val="auto"/>
          <w:lang w:eastAsia="es-MX"/>
        </w:rPr>
      </w:pPr>
      <w:r w:rsidRPr="0068114E">
        <w:rPr>
          <w:rFonts w:eastAsia="Palatino Linotype" w:cs="Palatino Linotype"/>
          <w:color w:val="auto"/>
          <w:lang w:eastAsia="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r w:rsidR="00B72CD3" w:rsidRPr="0068114E">
        <w:rPr>
          <w:rFonts w:eastAsia="Palatino Linotype" w:cs="Palatino Linotype"/>
          <w:color w:val="auto"/>
          <w:lang w:eastAsia="es-MX"/>
        </w:rPr>
        <w:t xml:space="preserve"> </w:t>
      </w:r>
      <w:r w:rsidRPr="0068114E">
        <w:rPr>
          <w:rFonts w:eastAsia="Palatino Linotype" w:cs="Palatino Linotype"/>
          <w:color w:val="auto"/>
          <w:lang w:eastAsia="es-MX"/>
        </w:rPr>
        <w:t xml:space="preserve"> Bajo ese contexto, se analizarán si los datos mencionados de manera enunciativa, son confidenciales o públicos.</w:t>
      </w:r>
    </w:p>
    <w:p w14:paraId="62F718CD" w14:textId="77777777" w:rsidR="0068114E" w:rsidRDefault="0068114E" w:rsidP="00A62211">
      <w:pPr>
        <w:spacing w:after="0" w:line="360" w:lineRule="auto"/>
        <w:ind w:right="-93"/>
        <w:rPr>
          <w:rFonts w:eastAsia="Palatino Linotype" w:cs="Palatino Linotype"/>
          <w:color w:val="auto"/>
          <w:lang w:eastAsia="es-MX"/>
        </w:rPr>
      </w:pPr>
    </w:p>
    <w:p w14:paraId="322AA8BD" w14:textId="77523AB9" w:rsidR="0068114E" w:rsidRDefault="0068114E" w:rsidP="0068114E">
      <w:pPr>
        <w:pStyle w:val="Prrafodelista"/>
        <w:numPr>
          <w:ilvl w:val="0"/>
          <w:numId w:val="30"/>
        </w:numPr>
        <w:spacing w:after="0" w:line="360" w:lineRule="auto"/>
        <w:ind w:right="-93"/>
        <w:rPr>
          <w:rFonts w:eastAsia="Palatino Linotype" w:cs="Palatino Linotype"/>
          <w:b/>
          <w:bCs/>
          <w:color w:val="auto"/>
          <w:lang w:eastAsia="es-MX"/>
        </w:rPr>
      </w:pPr>
      <w:r w:rsidRPr="0068114E">
        <w:rPr>
          <w:rFonts w:eastAsia="Palatino Linotype" w:cs="Palatino Linotype"/>
          <w:b/>
          <w:bCs/>
          <w:color w:val="auto"/>
          <w:lang w:eastAsia="es-MX"/>
        </w:rPr>
        <w:t xml:space="preserve">Fecha de nacimiento </w:t>
      </w:r>
    </w:p>
    <w:p w14:paraId="596C4431" w14:textId="77777777" w:rsidR="00204744" w:rsidRDefault="00204744" w:rsidP="00204744">
      <w:pPr>
        <w:pStyle w:val="Prrafodelista"/>
        <w:spacing w:after="0" w:line="360" w:lineRule="auto"/>
        <w:ind w:right="-93"/>
        <w:rPr>
          <w:rFonts w:eastAsia="Palatino Linotype" w:cs="Palatino Linotype"/>
          <w:b/>
          <w:bCs/>
          <w:color w:val="auto"/>
          <w:lang w:eastAsia="es-MX"/>
        </w:rPr>
      </w:pPr>
    </w:p>
    <w:p w14:paraId="33507BB9" w14:textId="77777777" w:rsidR="00327DB6" w:rsidRDefault="00327DB6" w:rsidP="0068114E">
      <w:pPr>
        <w:spacing w:after="0" w:line="360" w:lineRule="auto"/>
        <w:ind w:right="-93"/>
      </w:pPr>
      <w: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76C90D1C" w14:textId="77777777" w:rsidR="00327DB6" w:rsidRDefault="00327DB6" w:rsidP="0068114E">
      <w:pPr>
        <w:spacing w:after="0" w:line="360" w:lineRule="auto"/>
        <w:ind w:right="-93"/>
      </w:pPr>
    </w:p>
    <w:p w14:paraId="6693E6AB" w14:textId="31A735D5" w:rsidR="0068114E" w:rsidRPr="0068114E" w:rsidRDefault="00327DB6" w:rsidP="0068114E">
      <w:pPr>
        <w:spacing w:after="0" w:line="360" w:lineRule="auto"/>
        <w:ind w:right="-93"/>
        <w:rPr>
          <w:rFonts w:eastAsia="Palatino Linotype" w:cs="Palatino Linotype"/>
          <w:b/>
          <w:bCs/>
          <w:color w:val="auto"/>
          <w:lang w:eastAsia="es-MX"/>
        </w:rPr>
      </w:pPr>
      <w:r>
        <w:t xml:space="preserve"> Así, se colige que se trate de un dato concerniente a la vida privada de la persona, en virtud de que darlo a conocer se afectaría la intimidad de esta; por lo tanto, es considerado un dato de carácter confidencial, en términos de lo dispuesto en el artículo 143, fracción I de la Ley de Transparencia y Acceso a la Información Pública del Estado de México y Municipios.</w:t>
      </w:r>
    </w:p>
    <w:p w14:paraId="39A0F7AD" w14:textId="77777777" w:rsidR="00B72CD3" w:rsidRPr="00DF7D3E" w:rsidRDefault="00B72CD3" w:rsidP="00A62211">
      <w:pPr>
        <w:spacing w:after="0" w:line="360" w:lineRule="auto"/>
        <w:ind w:right="-93"/>
        <w:rPr>
          <w:rFonts w:eastAsia="Palatino Linotype" w:cs="Palatino Linotype"/>
          <w:color w:val="FF0000"/>
          <w:lang w:eastAsia="es-MX"/>
        </w:rPr>
      </w:pPr>
    </w:p>
    <w:p w14:paraId="0E507786" w14:textId="63BDE9F0" w:rsidR="00A62211" w:rsidRPr="002215C6" w:rsidRDefault="002215C6" w:rsidP="002215C6">
      <w:pPr>
        <w:numPr>
          <w:ilvl w:val="0"/>
          <w:numId w:val="26"/>
        </w:numPr>
        <w:spacing w:after="0" w:line="360" w:lineRule="auto"/>
        <w:jc w:val="left"/>
        <w:rPr>
          <w:rFonts w:eastAsia="Calibri" w:cs="Times New Roman"/>
          <w:b/>
          <w:color w:val="auto"/>
        </w:rPr>
      </w:pPr>
      <w:r w:rsidRPr="002215C6">
        <w:rPr>
          <w:rFonts w:eastAsia="Calibri" w:cs="Times New Roman"/>
          <w:b/>
          <w:color w:val="auto"/>
        </w:rPr>
        <w:t xml:space="preserve">Grado Académico de los servidores públicos </w:t>
      </w:r>
    </w:p>
    <w:p w14:paraId="49F88AE0" w14:textId="77777777" w:rsidR="00092BD8" w:rsidRPr="00636306" w:rsidRDefault="00092BD8" w:rsidP="00636306">
      <w:pPr>
        <w:spacing w:after="0" w:line="360" w:lineRule="auto"/>
        <w:ind w:right="-93"/>
      </w:pPr>
    </w:p>
    <w:p w14:paraId="19E4BA34" w14:textId="64355D08" w:rsidR="002215C6" w:rsidRDefault="001F7E12" w:rsidP="00636306">
      <w:pPr>
        <w:spacing w:after="0" w:line="360" w:lineRule="auto"/>
        <w:ind w:right="-93"/>
      </w:pPr>
      <w:r w:rsidRPr="00636306">
        <w:t xml:space="preserve">Al respecto, el grado académico es un título </w:t>
      </w:r>
      <w:r w:rsidR="00636306" w:rsidRPr="00636306">
        <w:t xml:space="preserve">que representa el </w:t>
      </w:r>
      <w:r w:rsidR="00636306">
        <w:t>n</w:t>
      </w:r>
      <w:r w:rsidR="00636306" w:rsidRPr="00636306">
        <w:t>ivel de logro educativo y las competencias adquiridas, y suele ser el resultado de completar satisfactoriamente un plan de estudios</w:t>
      </w:r>
      <w:r w:rsidR="00636306">
        <w:t xml:space="preserve">, es decir, da cuenta de la preparación académica de </w:t>
      </w:r>
      <w:r w:rsidR="00B201EE">
        <w:t>una persona.</w:t>
      </w:r>
    </w:p>
    <w:p w14:paraId="7EB42E5C" w14:textId="77777777" w:rsidR="00B201EE" w:rsidRDefault="00B201EE" w:rsidP="00636306">
      <w:pPr>
        <w:spacing w:after="0" w:line="360" w:lineRule="auto"/>
        <w:ind w:right="-93"/>
      </w:pPr>
    </w:p>
    <w:p w14:paraId="6605F8C9" w14:textId="45DC9B3C" w:rsidR="001F7E12" w:rsidRDefault="00B201EE" w:rsidP="009C16F1">
      <w:pPr>
        <w:spacing w:after="0" w:line="360" w:lineRule="auto"/>
        <w:ind w:right="-93"/>
        <w:rPr>
          <w:rFonts w:eastAsia="Palatino Linotype" w:cs="Palatino Linotype"/>
          <w:b/>
          <w:bCs/>
          <w:color w:val="auto"/>
          <w:lang w:eastAsia="es-MX"/>
        </w:rPr>
      </w:pPr>
      <w:r>
        <w:t xml:space="preserve">Así, se colige </w:t>
      </w:r>
      <w:r w:rsidR="00D039DF">
        <w:t>que,</w:t>
      </w:r>
      <w:r>
        <w:t xml:space="preserve"> a pesar de ser un dato concerniente a la vida privada de la persona,</w:t>
      </w:r>
      <w:r w:rsidR="00D039DF">
        <w:t xml:space="preserve"> también lo es que da cuenta del perfil con que cuenta una persona servidora pública; por lo tanto, se considera que dicho dato no es de carácter confidencial, en términos de lo dispuesto en el artículo 143, fracción I de la Ley de Transparencia y Acceso a la Información Pública del Estado de México y Municipios.</w:t>
      </w:r>
    </w:p>
    <w:p w14:paraId="0ADD0CD5" w14:textId="77777777" w:rsidR="009C16F1" w:rsidRPr="009C16F1" w:rsidRDefault="009C16F1" w:rsidP="009C16F1">
      <w:pPr>
        <w:spacing w:after="0" w:line="360" w:lineRule="auto"/>
        <w:ind w:right="-93"/>
        <w:rPr>
          <w:rFonts w:eastAsia="Palatino Linotype" w:cs="Palatino Linotype"/>
          <w:b/>
          <w:bCs/>
          <w:color w:val="auto"/>
          <w:lang w:eastAsia="es-MX"/>
        </w:rPr>
      </w:pPr>
    </w:p>
    <w:p w14:paraId="5EF48412" w14:textId="77777777" w:rsidR="00092BD8" w:rsidRPr="009C16F1" w:rsidRDefault="00092BD8" w:rsidP="00A62211">
      <w:pPr>
        <w:numPr>
          <w:ilvl w:val="0"/>
          <w:numId w:val="26"/>
        </w:numPr>
        <w:spacing w:after="0" w:line="360" w:lineRule="auto"/>
        <w:jc w:val="left"/>
        <w:rPr>
          <w:rFonts w:eastAsia="Calibri" w:cs="Times New Roman"/>
          <w:b/>
          <w:color w:val="auto"/>
        </w:rPr>
      </w:pPr>
      <w:r w:rsidRPr="009C16F1">
        <w:rPr>
          <w:rFonts w:eastAsia="Calibri" w:cs="Times New Roman"/>
          <w:b/>
          <w:color w:val="auto"/>
        </w:rPr>
        <w:t>Correo electrónico particular</w:t>
      </w:r>
    </w:p>
    <w:p w14:paraId="657B986E" w14:textId="77777777" w:rsidR="00092BD8" w:rsidRPr="009C16F1" w:rsidRDefault="00092BD8" w:rsidP="00A62211">
      <w:pPr>
        <w:spacing w:after="0" w:line="360" w:lineRule="auto"/>
        <w:rPr>
          <w:rFonts w:eastAsia="Calibri" w:cs="Tahoma"/>
          <w:bCs/>
          <w:iCs/>
          <w:color w:val="auto"/>
        </w:rPr>
      </w:pPr>
    </w:p>
    <w:p w14:paraId="51939165" w14:textId="77777777" w:rsidR="00092BD8" w:rsidRPr="009C16F1" w:rsidRDefault="00092BD8" w:rsidP="00A62211">
      <w:pPr>
        <w:spacing w:after="0" w:line="360" w:lineRule="auto"/>
        <w:rPr>
          <w:rFonts w:eastAsia="Calibri" w:cs="Tahoma"/>
          <w:bCs/>
          <w:color w:val="auto"/>
          <w:lang w:val="es-ES"/>
        </w:rPr>
      </w:pPr>
      <w:r w:rsidRPr="009C16F1">
        <w:rPr>
          <w:rFonts w:eastAsia="Calibri" w:cs="Tahoma"/>
          <w:bCs/>
          <w:color w:val="auto"/>
          <w:lang w:val="es-E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253DBCF0" w14:textId="77777777" w:rsidR="00092BD8" w:rsidRPr="009C16F1" w:rsidRDefault="00092BD8" w:rsidP="00A62211">
      <w:pPr>
        <w:spacing w:after="0" w:line="360" w:lineRule="auto"/>
        <w:rPr>
          <w:rFonts w:eastAsia="Calibri" w:cs="Tahoma"/>
          <w:bCs/>
          <w:color w:val="auto"/>
          <w:lang w:val="es-ES"/>
        </w:rPr>
      </w:pPr>
    </w:p>
    <w:p w14:paraId="4C861695" w14:textId="77777777" w:rsidR="00092BD8" w:rsidRPr="009C16F1" w:rsidRDefault="00092BD8" w:rsidP="00A62211">
      <w:pPr>
        <w:spacing w:after="0" w:line="360" w:lineRule="auto"/>
        <w:rPr>
          <w:rFonts w:eastAsia="Calibri" w:cs="Tahoma"/>
          <w:bCs/>
          <w:color w:val="auto"/>
          <w:lang w:val="es-ES"/>
        </w:rPr>
      </w:pPr>
      <w:r w:rsidRPr="009C16F1">
        <w:rPr>
          <w:rFonts w:eastAsia="Calibri" w:cs="Tahoma"/>
          <w:bCs/>
          <w:color w:val="auto"/>
          <w:lang w:val="es-E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F1D3256" w14:textId="77777777" w:rsidR="00092BD8" w:rsidRPr="009C16F1" w:rsidRDefault="00092BD8" w:rsidP="00A62211">
      <w:pPr>
        <w:spacing w:after="0" w:line="360" w:lineRule="auto"/>
        <w:rPr>
          <w:rFonts w:eastAsia="Calibri" w:cs="Tahoma"/>
          <w:bCs/>
          <w:color w:val="auto"/>
          <w:lang w:val="es-ES"/>
        </w:rPr>
      </w:pPr>
    </w:p>
    <w:p w14:paraId="2E20EFC6" w14:textId="77777777" w:rsidR="00092BD8" w:rsidRPr="009C16F1" w:rsidRDefault="00092BD8" w:rsidP="00204744">
      <w:pPr>
        <w:numPr>
          <w:ilvl w:val="0"/>
          <w:numId w:val="26"/>
        </w:numPr>
        <w:spacing w:after="0" w:line="360" w:lineRule="auto"/>
        <w:jc w:val="left"/>
        <w:rPr>
          <w:rFonts w:eastAsia="Calibri" w:cs="Times New Roman"/>
          <w:b/>
          <w:color w:val="auto"/>
        </w:rPr>
      </w:pPr>
      <w:r w:rsidRPr="009C16F1">
        <w:rPr>
          <w:rFonts w:eastAsia="Calibri" w:cs="Times New Roman"/>
          <w:b/>
          <w:color w:val="auto"/>
        </w:rPr>
        <w:t>Teléfono o celular particular</w:t>
      </w:r>
    </w:p>
    <w:p w14:paraId="409B534D" w14:textId="77777777" w:rsidR="00092BD8" w:rsidRPr="009C16F1" w:rsidRDefault="00092BD8" w:rsidP="00A62211">
      <w:pPr>
        <w:spacing w:after="0" w:line="360" w:lineRule="auto"/>
        <w:rPr>
          <w:rFonts w:eastAsia="Times New Roman" w:cs="Tahoma"/>
          <w:color w:val="auto"/>
          <w:lang w:eastAsia="es-ES"/>
        </w:rPr>
      </w:pPr>
    </w:p>
    <w:p w14:paraId="21D778AE" w14:textId="77777777" w:rsidR="00092BD8" w:rsidRPr="009C16F1" w:rsidRDefault="00092BD8" w:rsidP="00A62211">
      <w:pPr>
        <w:spacing w:after="0" w:line="360" w:lineRule="auto"/>
        <w:rPr>
          <w:rFonts w:eastAsia="Times New Roman" w:cs="Tahoma"/>
          <w:color w:val="auto"/>
          <w:lang w:eastAsia="es-ES"/>
        </w:rPr>
      </w:pPr>
      <w:r w:rsidRPr="009C16F1">
        <w:rPr>
          <w:rFonts w:eastAsia="Times New Roman" w:cs="Tahoma"/>
          <w:color w:val="auto"/>
          <w:lang w:eastAsia="es-ES"/>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623D7E88" w14:textId="77777777" w:rsidR="00092BD8" w:rsidRPr="009C16F1" w:rsidRDefault="00092BD8" w:rsidP="00A62211">
      <w:pPr>
        <w:spacing w:after="0" w:line="360" w:lineRule="auto"/>
        <w:rPr>
          <w:rFonts w:eastAsia="Times New Roman" w:cs="Tahoma"/>
          <w:color w:val="auto"/>
          <w:lang w:eastAsia="es-ES"/>
        </w:rPr>
      </w:pPr>
    </w:p>
    <w:p w14:paraId="6C2C00A5" w14:textId="77777777" w:rsidR="00092BD8" w:rsidRPr="009C16F1" w:rsidRDefault="00092BD8" w:rsidP="00A62211">
      <w:pPr>
        <w:spacing w:after="0" w:line="360" w:lineRule="auto"/>
        <w:rPr>
          <w:rFonts w:eastAsia="Times New Roman" w:cs="Tahoma"/>
          <w:color w:val="auto"/>
          <w:lang w:eastAsia="es-ES"/>
        </w:rPr>
      </w:pPr>
      <w:r w:rsidRPr="009C16F1">
        <w:rPr>
          <w:rFonts w:eastAsia="Times New Roman" w:cs="Tahoma"/>
          <w:color w:val="auto"/>
          <w:lang w:eastAsia="es-ES"/>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6F21A097" w14:textId="77777777" w:rsidR="00092BD8" w:rsidRPr="009C16F1" w:rsidRDefault="00092BD8" w:rsidP="00A62211">
      <w:pPr>
        <w:spacing w:after="0" w:line="360" w:lineRule="auto"/>
        <w:rPr>
          <w:rFonts w:eastAsia="Times New Roman" w:cs="Tahoma"/>
          <w:color w:val="auto"/>
          <w:lang w:eastAsia="es-ES"/>
        </w:rPr>
      </w:pPr>
    </w:p>
    <w:p w14:paraId="781ABB5C" w14:textId="1001DB42" w:rsidR="00092BD8" w:rsidRPr="009C16F1" w:rsidRDefault="00092BD8" w:rsidP="00A62211">
      <w:pPr>
        <w:spacing w:after="0" w:line="360" w:lineRule="auto"/>
        <w:rPr>
          <w:rFonts w:eastAsia="Times New Roman" w:cs="Tahoma"/>
          <w:color w:val="auto"/>
          <w:lang w:eastAsia="es-ES"/>
        </w:rPr>
      </w:pPr>
      <w:r w:rsidRPr="009C16F1">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w:t>
      </w:r>
      <w:r w:rsidR="00A62211" w:rsidRPr="009C16F1">
        <w:rPr>
          <w:rFonts w:eastAsia="Times New Roman" w:cs="Tahoma"/>
          <w:color w:val="auto"/>
          <w:lang w:eastAsia="es-ES"/>
        </w:rPr>
        <w:t xml:space="preserve"> del Estado de México y Municipios.</w:t>
      </w:r>
    </w:p>
    <w:p w14:paraId="2325D333" w14:textId="77777777" w:rsidR="00A62211" w:rsidRPr="009C16F1" w:rsidRDefault="00A62211" w:rsidP="00A62211">
      <w:pPr>
        <w:spacing w:after="0" w:line="360" w:lineRule="auto"/>
        <w:rPr>
          <w:rFonts w:eastAsia="Times New Roman" w:cs="Tahoma"/>
          <w:color w:val="auto"/>
          <w:lang w:eastAsia="es-ES"/>
        </w:rPr>
      </w:pPr>
    </w:p>
    <w:p w14:paraId="3DC2372F" w14:textId="54B3771B" w:rsidR="00A62211" w:rsidRPr="009C16F1" w:rsidRDefault="00A62211" w:rsidP="00A62211">
      <w:pPr>
        <w:spacing w:after="0" w:line="360" w:lineRule="auto"/>
        <w:rPr>
          <w:rFonts w:cs="Tahoma"/>
          <w:color w:val="auto"/>
          <w:lang w:val="es-ES_tradnl"/>
        </w:rPr>
      </w:pPr>
      <w:r w:rsidRPr="009C16F1">
        <w:rPr>
          <w:rFonts w:cs="Tahoma"/>
          <w:color w:val="auto"/>
          <w:lang w:val="es-ES_tradnl"/>
        </w:rPr>
        <w:t>En ese orden de ideas, este Instituto revisó el Acuerdo emitido po</w:t>
      </w:r>
      <w:r w:rsidR="009A209E">
        <w:rPr>
          <w:rFonts w:cs="Tahoma"/>
          <w:color w:val="auto"/>
          <w:lang w:val="es-ES_tradnl"/>
        </w:rPr>
        <w:t>r el Comité de Transparencia de la Secretaría de Movilidad</w:t>
      </w:r>
      <w:r w:rsidRPr="009C16F1">
        <w:rPr>
          <w:rFonts w:cs="Tahoma"/>
          <w:color w:val="auto"/>
          <w:lang w:val="es-ES_tradnl"/>
        </w:rPr>
        <w:t>, proporcionado en Informe Justificado, en donde de manera fundada y motivada, acredita la clasificación de los datos analizados y válida la versión pública, por lo que, atendió lo establecido en el artículo 168 de la Ley de Transparencia y Acceso a la Información Pública del Estado de México y Municipios; por lo que entregó de manera correcta los oficios proporcionados en respuesta.</w:t>
      </w:r>
    </w:p>
    <w:p w14:paraId="232BC88B" w14:textId="77777777" w:rsidR="00A62211" w:rsidRPr="009C16F1" w:rsidRDefault="00A62211" w:rsidP="00A62211">
      <w:pPr>
        <w:spacing w:after="0" w:line="360" w:lineRule="auto"/>
        <w:rPr>
          <w:color w:val="auto"/>
          <w:lang w:val="es-ES"/>
        </w:rPr>
      </w:pPr>
    </w:p>
    <w:p w14:paraId="202C03A5" w14:textId="3AA2E2A2" w:rsidR="005624B3" w:rsidRPr="009C16F1" w:rsidRDefault="005747F9" w:rsidP="00A62211">
      <w:pPr>
        <w:widowControl w:val="0"/>
        <w:autoSpaceDE w:val="0"/>
        <w:autoSpaceDN w:val="0"/>
        <w:adjustRightInd w:val="0"/>
        <w:spacing w:after="0" w:line="360" w:lineRule="auto"/>
        <w:contextualSpacing/>
        <w:rPr>
          <w:color w:val="auto"/>
        </w:rPr>
      </w:pPr>
      <w:r w:rsidRPr="009C16F1">
        <w:rPr>
          <w:color w:val="auto"/>
        </w:rPr>
        <w:t xml:space="preserve">Finalmente, </w:t>
      </w:r>
      <w:r w:rsidR="00092BD8" w:rsidRPr="009C16F1">
        <w:rPr>
          <w:color w:val="auto"/>
        </w:rPr>
        <w:t>este Instituto considera que el documento faltante</w:t>
      </w:r>
      <w:r w:rsidRPr="009C16F1">
        <w:rPr>
          <w:color w:val="auto"/>
        </w:rPr>
        <w:t>, pudieran contar con datos o información clasificada</w:t>
      </w:r>
      <w:r w:rsidR="00A62211" w:rsidRPr="009C16F1">
        <w:rPr>
          <w:color w:val="auto"/>
        </w:rPr>
        <w:t>, como los analizados previamente</w:t>
      </w:r>
      <w:r w:rsidRPr="009C16F1">
        <w:rPr>
          <w:color w:val="auto"/>
        </w:rPr>
        <w:t>, por lo que, en el supuesto, deberá elaborar la versión pública;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sidR="00204744">
        <w:rPr>
          <w:color w:val="auto"/>
        </w:rPr>
        <w:t xml:space="preserve"> </w:t>
      </w:r>
      <w:r w:rsidR="005624B3" w:rsidRPr="009C16F1">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1A6E1B9" w14:textId="77777777" w:rsidR="00832CC8" w:rsidRPr="009C16F1" w:rsidRDefault="00832CC8" w:rsidP="00A62211">
      <w:pPr>
        <w:tabs>
          <w:tab w:val="left" w:pos="4962"/>
        </w:tabs>
        <w:spacing w:after="0" w:line="360" w:lineRule="auto"/>
        <w:rPr>
          <w:rFonts w:eastAsia="Times New Roman" w:cs="Times New Roman"/>
          <w:bCs/>
          <w:color w:val="auto"/>
          <w:lang w:eastAsia="es-ES"/>
        </w:rPr>
      </w:pPr>
    </w:p>
    <w:p w14:paraId="721E9830" w14:textId="77777777" w:rsidR="002049A1" w:rsidRPr="009C16F1" w:rsidRDefault="002049A1" w:rsidP="00A62211">
      <w:pPr>
        <w:pStyle w:val="Ttulo1"/>
        <w:jc w:val="left"/>
        <w:rPr>
          <w:color w:val="auto"/>
        </w:rPr>
      </w:pPr>
      <w:bookmarkStart w:id="32" w:name="_Toc215762893"/>
      <w:r w:rsidRPr="009C16F1">
        <w:rPr>
          <w:color w:val="auto"/>
        </w:rPr>
        <w:t>SEXTO. Decisión</w:t>
      </w:r>
      <w:bookmarkEnd w:id="32"/>
    </w:p>
    <w:p w14:paraId="6A524571" w14:textId="77777777" w:rsidR="00453584" w:rsidRPr="009C16F1" w:rsidRDefault="00453584" w:rsidP="00A62211">
      <w:pPr>
        <w:spacing w:after="0" w:line="360" w:lineRule="auto"/>
        <w:rPr>
          <w:b/>
          <w:color w:val="auto"/>
        </w:rPr>
      </w:pPr>
    </w:p>
    <w:p w14:paraId="0674E78E" w14:textId="3AFBCFE1" w:rsidR="002049A1" w:rsidRPr="009C16F1" w:rsidRDefault="002049A1" w:rsidP="00A62211">
      <w:pPr>
        <w:spacing w:after="0" w:line="360" w:lineRule="auto"/>
        <w:ind w:right="-93"/>
        <w:rPr>
          <w:color w:val="auto"/>
        </w:rPr>
      </w:pPr>
      <w:r w:rsidRPr="009C16F1">
        <w:rPr>
          <w:rFonts w:cs="Tahoma"/>
          <w:color w:val="auto"/>
        </w:rPr>
        <w:t xml:space="preserve">Con fundamento en el artículo 186, fracción III, de la Ley de Transparencia y Acceso a la Información Pública del Estado de México y Municipios, este Instituto considera procedente </w:t>
      </w:r>
      <w:r w:rsidR="006B6C85" w:rsidRPr="009C16F1">
        <w:rPr>
          <w:rFonts w:cs="Tahoma"/>
          <w:b/>
          <w:color w:val="auto"/>
        </w:rPr>
        <w:t>MODIFICAR</w:t>
      </w:r>
      <w:r w:rsidR="005624B3" w:rsidRPr="009C16F1">
        <w:rPr>
          <w:rFonts w:cs="Tahoma"/>
          <w:b/>
          <w:color w:val="auto"/>
        </w:rPr>
        <w:t xml:space="preserve"> </w:t>
      </w:r>
      <w:r w:rsidRPr="009C16F1">
        <w:rPr>
          <w:color w:val="auto"/>
        </w:rPr>
        <w:t xml:space="preserve">la respuesta otorgada </w:t>
      </w:r>
      <w:r w:rsidR="00F63625" w:rsidRPr="009C16F1">
        <w:rPr>
          <w:color w:val="auto"/>
        </w:rPr>
        <w:t xml:space="preserve">por </w:t>
      </w:r>
      <w:r w:rsidR="009C16F1">
        <w:rPr>
          <w:color w:val="auto"/>
        </w:rPr>
        <w:t xml:space="preserve">la Secretaría de Movilidad, </w:t>
      </w:r>
      <w:r w:rsidR="00F63625" w:rsidRPr="009C16F1">
        <w:rPr>
          <w:color w:val="auto"/>
        </w:rPr>
        <w:t xml:space="preserve">a efecto de que, previa búsqueda exhaustiva y razonable, </w:t>
      </w:r>
      <w:r w:rsidR="00192CF2" w:rsidRPr="009C16F1">
        <w:rPr>
          <w:color w:val="auto"/>
        </w:rPr>
        <w:t xml:space="preserve">proporcione </w:t>
      </w:r>
      <w:r w:rsidR="00092BD8" w:rsidRPr="009C16F1">
        <w:rPr>
          <w:color w:val="auto"/>
        </w:rPr>
        <w:t>el documento faltante.</w:t>
      </w:r>
    </w:p>
    <w:p w14:paraId="4DE3F738" w14:textId="77777777" w:rsidR="002049A1" w:rsidRPr="00DF7D3E" w:rsidRDefault="002049A1" w:rsidP="00A62211">
      <w:pPr>
        <w:spacing w:after="0" w:line="360" w:lineRule="auto"/>
        <w:ind w:right="-93"/>
        <w:rPr>
          <w:color w:val="FF0000"/>
        </w:rPr>
      </w:pPr>
    </w:p>
    <w:p w14:paraId="3D9007DF" w14:textId="77777777" w:rsidR="002049A1" w:rsidRPr="001873E8" w:rsidRDefault="002049A1" w:rsidP="00A62211">
      <w:pPr>
        <w:spacing w:after="0" w:line="360" w:lineRule="auto"/>
        <w:rPr>
          <w:b/>
          <w:color w:val="auto"/>
        </w:rPr>
      </w:pPr>
      <w:r w:rsidRPr="001873E8">
        <w:rPr>
          <w:b/>
          <w:color w:val="auto"/>
        </w:rPr>
        <w:t>Términos de la Resolución para conocimiento del Particular</w:t>
      </w:r>
    </w:p>
    <w:p w14:paraId="598AB866" w14:textId="77777777" w:rsidR="002049A1" w:rsidRPr="001873E8" w:rsidRDefault="002049A1" w:rsidP="00A62211">
      <w:pPr>
        <w:spacing w:after="0" w:line="360" w:lineRule="auto"/>
        <w:rPr>
          <w:b/>
          <w:color w:val="auto"/>
        </w:rPr>
      </w:pPr>
    </w:p>
    <w:p w14:paraId="08A58B65" w14:textId="68640FA2" w:rsidR="002049A1" w:rsidRDefault="002049A1" w:rsidP="00A62211">
      <w:pPr>
        <w:spacing w:after="0" w:line="360" w:lineRule="auto"/>
        <w:rPr>
          <w:rFonts w:eastAsia="Calibri" w:cs="Times New Roman"/>
          <w:color w:val="auto"/>
        </w:rPr>
      </w:pPr>
      <w:r w:rsidRPr="001873E8">
        <w:rPr>
          <w:color w:val="auto"/>
        </w:rPr>
        <w:t>Se le hace del conocimiento al Particular, que, en el presente caso, se le concede</w:t>
      </w:r>
      <w:r w:rsidR="00092BD8" w:rsidRPr="001873E8">
        <w:rPr>
          <w:color w:val="auto"/>
        </w:rPr>
        <w:t xml:space="preserve"> parcialmente</w:t>
      </w:r>
      <w:r w:rsidRPr="001873E8">
        <w:rPr>
          <w:color w:val="auto"/>
        </w:rPr>
        <w:t xml:space="preserve"> la razón, pues el Sujeto Obligado, </w:t>
      </w:r>
      <w:r w:rsidR="006B6C85" w:rsidRPr="001873E8">
        <w:rPr>
          <w:color w:val="auto"/>
        </w:rPr>
        <w:t>no le entrego la información completa.</w:t>
      </w:r>
      <w:r w:rsidR="00092BD8" w:rsidRPr="001873E8">
        <w:rPr>
          <w:color w:val="auto"/>
        </w:rPr>
        <w:t xml:space="preserve"> </w:t>
      </w:r>
      <w:r w:rsidR="000E1448" w:rsidRPr="001873E8">
        <w:rPr>
          <w:rFonts w:eastAsia="Calibri" w:cs="Times New Roman"/>
          <w:color w:val="auto"/>
        </w:rPr>
        <w:t>L</w:t>
      </w:r>
      <w:r w:rsidRPr="001873E8">
        <w:rPr>
          <w:rFonts w:eastAsia="Calibri" w:cs="Times New Roman"/>
          <w:color w:val="auto"/>
        </w:rPr>
        <w:t>a labor de este Instituto, es apoyar a la población a acceder a la información pública y garantizar la protección de los datos personales.</w:t>
      </w:r>
    </w:p>
    <w:p w14:paraId="1EF1F817" w14:textId="77777777" w:rsidR="001873E8" w:rsidRPr="001873E8" w:rsidRDefault="001873E8" w:rsidP="00A62211">
      <w:pPr>
        <w:spacing w:after="0" w:line="360" w:lineRule="auto"/>
        <w:rPr>
          <w:color w:val="auto"/>
        </w:rPr>
      </w:pPr>
    </w:p>
    <w:p w14:paraId="51E1632E" w14:textId="77777777" w:rsidR="002049A1" w:rsidRPr="001873E8" w:rsidRDefault="002049A1" w:rsidP="00A62211">
      <w:pPr>
        <w:spacing w:after="0" w:line="360" w:lineRule="auto"/>
        <w:rPr>
          <w:color w:val="auto"/>
        </w:rPr>
      </w:pPr>
      <w:r w:rsidRPr="001873E8">
        <w:rPr>
          <w:color w:val="auto"/>
        </w:rPr>
        <w:t>Por lo expuesto y fundado, este Pleno:</w:t>
      </w:r>
    </w:p>
    <w:p w14:paraId="4EA6AC1C" w14:textId="77777777" w:rsidR="002049A1" w:rsidRPr="001873E8" w:rsidRDefault="002049A1" w:rsidP="00A62211">
      <w:pPr>
        <w:spacing w:after="0" w:line="360" w:lineRule="auto"/>
        <w:rPr>
          <w:b/>
          <w:color w:val="auto"/>
        </w:rPr>
      </w:pPr>
    </w:p>
    <w:p w14:paraId="6B258430" w14:textId="77777777" w:rsidR="002049A1" w:rsidRPr="001873E8" w:rsidRDefault="002049A1" w:rsidP="00A62211">
      <w:pPr>
        <w:pStyle w:val="Ttulo1"/>
        <w:rPr>
          <w:color w:val="auto"/>
        </w:rPr>
      </w:pPr>
      <w:bookmarkStart w:id="33" w:name="_Toc215762894"/>
      <w:r w:rsidRPr="001873E8">
        <w:rPr>
          <w:color w:val="auto"/>
        </w:rPr>
        <w:t>R E S U E L V E</w:t>
      </w:r>
      <w:bookmarkEnd w:id="33"/>
    </w:p>
    <w:p w14:paraId="194D135C" w14:textId="77777777" w:rsidR="002049A1" w:rsidRPr="00DF7D3E" w:rsidRDefault="002049A1" w:rsidP="00A62211">
      <w:pPr>
        <w:spacing w:after="0" w:line="360" w:lineRule="auto"/>
        <w:rPr>
          <w:color w:val="FF0000"/>
        </w:rPr>
      </w:pPr>
    </w:p>
    <w:p w14:paraId="3CEC75E2" w14:textId="0C65ADF3" w:rsidR="002049A1" w:rsidRPr="001873E8" w:rsidRDefault="002049A1" w:rsidP="00A62211">
      <w:pPr>
        <w:spacing w:after="0" w:line="360" w:lineRule="auto"/>
        <w:rPr>
          <w:color w:val="auto"/>
        </w:rPr>
      </w:pPr>
      <w:r w:rsidRPr="001873E8">
        <w:rPr>
          <w:b/>
          <w:color w:val="auto"/>
        </w:rPr>
        <w:t xml:space="preserve">PRIMERO. </w:t>
      </w:r>
      <w:r w:rsidRPr="001873E8">
        <w:rPr>
          <w:color w:val="auto"/>
        </w:rPr>
        <w:t xml:space="preserve">Se </w:t>
      </w:r>
      <w:r w:rsidR="006B6C85" w:rsidRPr="001873E8">
        <w:rPr>
          <w:b/>
          <w:color w:val="auto"/>
        </w:rPr>
        <w:t xml:space="preserve">MODIFICA </w:t>
      </w:r>
      <w:r w:rsidRPr="001873E8">
        <w:rPr>
          <w:color w:val="auto"/>
        </w:rPr>
        <w:t>la respuesta otorgada por el Sujeto Obligado a la</w:t>
      </w:r>
      <w:r w:rsidR="001873E8" w:rsidRPr="001873E8">
        <w:rPr>
          <w:color w:val="auto"/>
        </w:rPr>
        <w:t>s</w:t>
      </w:r>
      <w:r w:rsidRPr="001873E8">
        <w:rPr>
          <w:color w:val="auto"/>
        </w:rPr>
        <w:t xml:space="preserve"> solicitud</w:t>
      </w:r>
      <w:r w:rsidR="001873E8" w:rsidRPr="001873E8">
        <w:rPr>
          <w:color w:val="auto"/>
        </w:rPr>
        <w:t>es</w:t>
      </w:r>
      <w:r w:rsidRPr="001873E8">
        <w:rPr>
          <w:color w:val="auto"/>
        </w:rPr>
        <w:t xml:space="preserve"> de acceso a la información</w:t>
      </w:r>
      <w:r w:rsidR="001400A3" w:rsidRPr="001873E8">
        <w:rPr>
          <w:color w:val="auto"/>
        </w:rPr>
        <w:t xml:space="preserve"> </w:t>
      </w:r>
      <w:r w:rsidR="001873E8" w:rsidRPr="001873E8">
        <w:rPr>
          <w:rFonts w:eastAsia="Calibri" w:cs="Tahoma"/>
          <w:color w:val="auto"/>
        </w:rPr>
        <w:t xml:space="preserve">00508/SMOV/IP/2025 y </w:t>
      </w:r>
      <w:hyperlink r:id="rId10" w:history="1">
        <w:r w:rsidR="001873E8" w:rsidRPr="001873E8">
          <w:rPr>
            <w:rFonts w:eastAsia="Calibri" w:cs="Tahoma"/>
            <w:color w:val="auto"/>
          </w:rPr>
          <w:t>00507/SMOV/IP/202</w:t>
        </w:r>
      </w:hyperlink>
      <w:r w:rsidR="001873E8" w:rsidRPr="001873E8">
        <w:rPr>
          <w:rFonts w:eastAsia="Calibri" w:cs="Tahoma"/>
          <w:color w:val="auto"/>
        </w:rPr>
        <w:t>5</w:t>
      </w:r>
      <w:r w:rsidR="001873E8" w:rsidRPr="001873E8">
        <w:rPr>
          <w:color w:val="auto"/>
        </w:rPr>
        <w:t xml:space="preserve"> </w:t>
      </w:r>
      <w:r w:rsidRPr="001873E8">
        <w:rPr>
          <w:color w:val="auto"/>
        </w:rPr>
        <w:t>por resultar</w:t>
      </w:r>
      <w:r w:rsidR="00092BD8" w:rsidRPr="001873E8">
        <w:rPr>
          <w:color w:val="auto"/>
        </w:rPr>
        <w:t xml:space="preserve"> </w:t>
      </w:r>
      <w:r w:rsidRPr="001873E8">
        <w:rPr>
          <w:b/>
          <w:color w:val="auto"/>
        </w:rPr>
        <w:t xml:space="preserve">FUNDADOS </w:t>
      </w:r>
      <w:r w:rsidRPr="001873E8">
        <w:rPr>
          <w:color w:val="auto"/>
        </w:rPr>
        <w:t>los agravios</w:t>
      </w:r>
      <w:r w:rsidRPr="001873E8">
        <w:rPr>
          <w:b/>
          <w:color w:val="auto"/>
        </w:rPr>
        <w:t xml:space="preserve"> </w:t>
      </w:r>
      <w:r w:rsidRPr="001873E8">
        <w:rPr>
          <w:color w:val="auto"/>
        </w:rPr>
        <w:t>hechos valer por el Particular, en el Recurso de Revisión</w:t>
      </w:r>
      <w:r w:rsidRPr="001873E8">
        <w:rPr>
          <w:b/>
          <w:color w:val="auto"/>
        </w:rPr>
        <w:t xml:space="preserve">, </w:t>
      </w:r>
      <w:r w:rsidRPr="001873E8">
        <w:rPr>
          <w:color w:val="auto"/>
        </w:rPr>
        <w:t xml:space="preserve">en términos de los Considerandos QUINTO y SEXTO de la presente Resolución.  </w:t>
      </w:r>
    </w:p>
    <w:p w14:paraId="56732130" w14:textId="77777777" w:rsidR="002049A1" w:rsidRPr="00DF7D3E" w:rsidRDefault="002049A1" w:rsidP="00A62211">
      <w:pPr>
        <w:spacing w:after="0" w:line="360" w:lineRule="auto"/>
        <w:rPr>
          <w:b/>
          <w:color w:val="FF0000"/>
        </w:rPr>
      </w:pPr>
    </w:p>
    <w:p w14:paraId="19CD1039" w14:textId="17ED57A9" w:rsidR="002049A1" w:rsidRPr="001873E8" w:rsidRDefault="002049A1" w:rsidP="00A62211">
      <w:pPr>
        <w:spacing w:after="0" w:line="360" w:lineRule="auto"/>
        <w:rPr>
          <w:color w:val="auto"/>
        </w:rPr>
      </w:pPr>
      <w:r w:rsidRPr="001873E8">
        <w:rPr>
          <w:b/>
          <w:color w:val="auto"/>
        </w:rPr>
        <w:t xml:space="preserve">SEGUNDO. </w:t>
      </w:r>
      <w:r w:rsidRPr="001873E8">
        <w:rPr>
          <w:color w:val="auto"/>
        </w:rPr>
        <w:t xml:space="preserve">Se </w:t>
      </w:r>
      <w:r w:rsidRPr="001873E8">
        <w:rPr>
          <w:b/>
          <w:color w:val="auto"/>
        </w:rPr>
        <w:t>ORDENA</w:t>
      </w:r>
      <w:r w:rsidRPr="001873E8">
        <w:rPr>
          <w:color w:val="auto"/>
        </w:rPr>
        <w:t xml:space="preserve"> al Sujeto Obligado, a efecto de que, previa búsqueda exhaustiva y razonable en las áreas competentes, a través del Sistema de Acceso a la Información Mexiquense (SAIMEX), entregue</w:t>
      </w:r>
      <w:r w:rsidR="002F45AF" w:rsidRPr="001873E8">
        <w:rPr>
          <w:color w:val="auto"/>
        </w:rPr>
        <w:t xml:space="preserve"> en su caso, en versión pública, </w:t>
      </w:r>
      <w:r w:rsidR="00092BD8" w:rsidRPr="001873E8">
        <w:rPr>
          <w:color w:val="auto"/>
        </w:rPr>
        <w:t>lo siguiente:</w:t>
      </w:r>
    </w:p>
    <w:p w14:paraId="34C63EF7" w14:textId="77777777" w:rsidR="006B6C85" w:rsidRPr="00DF7D3E" w:rsidRDefault="006B6C85" w:rsidP="00A62211">
      <w:pPr>
        <w:spacing w:after="0" w:line="360" w:lineRule="auto"/>
        <w:rPr>
          <w:color w:val="FF0000"/>
        </w:rPr>
      </w:pPr>
    </w:p>
    <w:p w14:paraId="33B1C4DD" w14:textId="2182EACF" w:rsidR="002620F0" w:rsidRPr="002620F0" w:rsidRDefault="001873E8" w:rsidP="002620F0">
      <w:pPr>
        <w:pStyle w:val="Prrafodelista"/>
        <w:numPr>
          <w:ilvl w:val="0"/>
          <w:numId w:val="31"/>
        </w:numPr>
        <w:spacing w:after="0" w:line="360" w:lineRule="auto"/>
        <w:rPr>
          <w:rFonts w:eastAsia="Times New Roman" w:cs="Tahoma"/>
          <w:color w:val="auto"/>
          <w:lang w:eastAsia="es-ES"/>
        </w:rPr>
      </w:pPr>
      <w:r w:rsidRPr="002620F0">
        <w:rPr>
          <w:color w:val="auto"/>
        </w:rPr>
        <w:t xml:space="preserve">Los oficios faltantes </w:t>
      </w:r>
      <w:r w:rsidR="002620F0" w:rsidRPr="002620F0">
        <w:rPr>
          <w:rFonts w:cs="Tahoma"/>
          <w:color w:val="auto"/>
        </w:rPr>
        <w:t xml:space="preserve">emitidos por la </w:t>
      </w:r>
      <w:r w:rsidR="002620F0" w:rsidRPr="002620F0">
        <w:rPr>
          <w:rFonts w:eastAsia="Times New Roman" w:cs="Tahoma"/>
          <w:color w:val="auto"/>
          <w:lang w:eastAsia="es-ES"/>
        </w:rPr>
        <w:t>Dirección de Información, Planeación, Programación y Evaluación del periodo que comprende del primero de enero al veintiséis agosto de dos mil veinticinco.</w:t>
      </w:r>
    </w:p>
    <w:p w14:paraId="45DA1B57" w14:textId="77777777" w:rsidR="002620F0" w:rsidRDefault="002620F0" w:rsidP="002620F0">
      <w:pPr>
        <w:spacing w:after="0" w:line="360" w:lineRule="auto"/>
        <w:rPr>
          <w:rFonts w:eastAsia="Times New Roman" w:cs="Tahoma"/>
          <w:color w:val="auto"/>
          <w:lang w:eastAsia="es-ES"/>
        </w:rPr>
      </w:pPr>
    </w:p>
    <w:p w14:paraId="5B57B644" w14:textId="2D28325A" w:rsidR="002620F0" w:rsidRPr="002620F0" w:rsidRDefault="002620F0" w:rsidP="002620F0">
      <w:pPr>
        <w:pStyle w:val="Prrafodelista"/>
        <w:numPr>
          <w:ilvl w:val="0"/>
          <w:numId w:val="31"/>
        </w:numPr>
        <w:spacing w:after="0" w:line="360" w:lineRule="auto"/>
        <w:rPr>
          <w:rFonts w:cs="Tahoma"/>
          <w:color w:val="auto"/>
        </w:rPr>
      </w:pPr>
      <w:r w:rsidRPr="004554A6">
        <w:rPr>
          <w:rFonts w:eastAsia="Times New Roman" w:cs="Tahoma"/>
          <w:color w:val="auto"/>
          <w:lang w:eastAsia="es-ES"/>
        </w:rPr>
        <w:t>Los oficios</w:t>
      </w:r>
      <w:r>
        <w:rPr>
          <w:rFonts w:eastAsia="Times New Roman" w:cs="Tahoma"/>
          <w:color w:val="auto"/>
          <w:lang w:eastAsia="es-ES"/>
        </w:rPr>
        <w:t xml:space="preserve"> faltantes </w:t>
      </w:r>
      <w:r w:rsidRPr="004554A6">
        <w:rPr>
          <w:rFonts w:eastAsia="Times New Roman" w:cs="Tahoma"/>
          <w:color w:val="auto"/>
          <w:lang w:eastAsia="es-ES"/>
        </w:rPr>
        <w:t>emitidos por la Coordinación Técnica del primero de junio de dos mil veinticuatro al veintiocho de febrero de dos mil veinticinco.</w:t>
      </w:r>
    </w:p>
    <w:p w14:paraId="2678E48E" w14:textId="77777777" w:rsidR="002620F0" w:rsidRPr="002620F0" w:rsidRDefault="002620F0" w:rsidP="002620F0">
      <w:pPr>
        <w:pStyle w:val="Prrafodelista"/>
        <w:rPr>
          <w:rFonts w:cs="Tahoma"/>
          <w:color w:val="auto"/>
        </w:rPr>
      </w:pPr>
    </w:p>
    <w:p w14:paraId="69395140" w14:textId="255A9007" w:rsidR="002620F0" w:rsidRDefault="002620F0" w:rsidP="00EC5386">
      <w:pPr>
        <w:pStyle w:val="Prrafodelista"/>
        <w:numPr>
          <w:ilvl w:val="0"/>
          <w:numId w:val="31"/>
        </w:numPr>
        <w:spacing w:after="0" w:line="360" w:lineRule="auto"/>
        <w:rPr>
          <w:rFonts w:eastAsia="Times New Roman" w:cs="Tahoma"/>
          <w:color w:val="auto"/>
          <w:lang w:eastAsia="es-ES"/>
        </w:rPr>
      </w:pPr>
      <w:r w:rsidRPr="002620F0">
        <w:rPr>
          <w:rFonts w:eastAsia="Times New Roman" w:cs="Tahoma"/>
          <w:color w:val="auto"/>
          <w:lang w:eastAsia="es-ES"/>
        </w:rPr>
        <w:t xml:space="preserve">Los oficios remitidos a través del documento denominado </w:t>
      </w:r>
      <w:r w:rsidRPr="002620F0">
        <w:rPr>
          <w:rFonts w:eastAsia="Times New Roman" w:cs="Tahoma"/>
          <w:b/>
          <w:bCs/>
          <w:color w:val="auto"/>
          <w:lang w:eastAsia="es-ES"/>
        </w:rPr>
        <w:t>anexo 1 508 (1).pdf</w:t>
      </w:r>
      <w:r w:rsidR="00204744">
        <w:rPr>
          <w:rFonts w:eastAsia="Times New Roman" w:cs="Tahoma"/>
          <w:color w:val="auto"/>
          <w:lang w:eastAsia="es-ES"/>
        </w:rPr>
        <w:t xml:space="preserve">, </w:t>
      </w:r>
      <w:r>
        <w:rPr>
          <w:rFonts w:eastAsia="Times New Roman" w:cs="Tahoma"/>
          <w:color w:val="auto"/>
          <w:lang w:eastAsia="es-ES"/>
        </w:rPr>
        <w:t xml:space="preserve">localizados </w:t>
      </w:r>
      <w:r w:rsidRPr="002620F0">
        <w:rPr>
          <w:rFonts w:eastAsia="Times New Roman" w:cs="Tahoma"/>
          <w:color w:val="auto"/>
          <w:lang w:eastAsia="es-ES"/>
        </w:rPr>
        <w:t xml:space="preserve">en las páginas 67, 74, 81 y 110 </w:t>
      </w:r>
      <w:r>
        <w:rPr>
          <w:rFonts w:eastAsia="Times New Roman" w:cs="Tahoma"/>
          <w:color w:val="auto"/>
          <w:lang w:eastAsia="es-ES"/>
        </w:rPr>
        <w:t>de manera legible.</w:t>
      </w:r>
    </w:p>
    <w:p w14:paraId="40CEEAE9" w14:textId="77777777" w:rsidR="002620F0" w:rsidRPr="002620F0" w:rsidRDefault="002620F0" w:rsidP="002620F0">
      <w:pPr>
        <w:pStyle w:val="Prrafodelista"/>
        <w:rPr>
          <w:rFonts w:eastAsia="Times New Roman" w:cs="Tahoma"/>
          <w:color w:val="auto"/>
          <w:lang w:eastAsia="es-ES"/>
        </w:rPr>
      </w:pPr>
    </w:p>
    <w:p w14:paraId="7E092B4B" w14:textId="1510D9F2" w:rsidR="002620F0" w:rsidRDefault="002620F0" w:rsidP="00EC5386">
      <w:pPr>
        <w:pStyle w:val="Prrafodelista"/>
        <w:numPr>
          <w:ilvl w:val="0"/>
          <w:numId w:val="31"/>
        </w:numPr>
        <w:spacing w:after="0" w:line="360" w:lineRule="auto"/>
        <w:rPr>
          <w:rFonts w:eastAsia="Times New Roman" w:cs="Tahoma"/>
          <w:color w:val="auto"/>
          <w:lang w:eastAsia="es-ES"/>
        </w:rPr>
      </w:pPr>
      <w:r w:rsidRPr="002620F0">
        <w:rPr>
          <w:rFonts w:eastAsia="Times New Roman" w:cs="Tahoma"/>
          <w:color w:val="auto"/>
          <w:lang w:eastAsia="es-ES"/>
        </w:rPr>
        <w:t>Los oficios remitidos a través del documento denominado</w:t>
      </w:r>
      <w:r w:rsidRPr="002620F0">
        <w:rPr>
          <w:rFonts w:eastAsia="Times New Roman" w:cs="Tahoma"/>
          <w:b/>
          <w:bCs/>
          <w:color w:val="auto"/>
          <w:lang w:eastAsia="es-ES"/>
        </w:rPr>
        <w:t xml:space="preserve"> </w:t>
      </w:r>
      <w:r>
        <w:rPr>
          <w:rFonts w:eastAsia="Times New Roman" w:cs="Tahoma"/>
          <w:b/>
          <w:bCs/>
          <w:color w:val="auto"/>
          <w:lang w:eastAsia="es-ES"/>
        </w:rPr>
        <w:t>Oficios CCT (1).pdf</w:t>
      </w:r>
      <w:r w:rsidR="00204744">
        <w:rPr>
          <w:rFonts w:eastAsia="Times New Roman" w:cs="Tahoma"/>
          <w:b/>
          <w:bCs/>
          <w:color w:val="auto"/>
          <w:lang w:eastAsia="es-ES"/>
        </w:rPr>
        <w:t xml:space="preserve">, </w:t>
      </w:r>
      <w:r w:rsidRPr="002620F0">
        <w:rPr>
          <w:rFonts w:eastAsia="Times New Roman" w:cs="Tahoma"/>
          <w:color w:val="auto"/>
          <w:lang w:eastAsia="es-ES"/>
        </w:rPr>
        <w:t>localizados en</w:t>
      </w:r>
      <w:r>
        <w:rPr>
          <w:rFonts w:eastAsia="Times New Roman" w:cs="Tahoma"/>
          <w:b/>
          <w:bCs/>
          <w:color w:val="auto"/>
          <w:lang w:eastAsia="es-ES"/>
        </w:rPr>
        <w:t xml:space="preserve"> </w:t>
      </w:r>
      <w:r>
        <w:rPr>
          <w:rFonts w:eastAsia="Times New Roman" w:cs="Tahoma"/>
          <w:color w:val="auto"/>
          <w:lang w:eastAsia="es-ES"/>
        </w:rPr>
        <w:t>las páginas 588, 589, 758 y 759 de manera legible.</w:t>
      </w:r>
    </w:p>
    <w:p w14:paraId="0F9573E7" w14:textId="77777777" w:rsidR="00976AFD" w:rsidRPr="00976AFD" w:rsidRDefault="00976AFD" w:rsidP="00976AFD">
      <w:pPr>
        <w:pStyle w:val="Prrafodelista"/>
        <w:rPr>
          <w:rFonts w:eastAsia="Times New Roman" w:cs="Tahoma"/>
          <w:color w:val="auto"/>
          <w:lang w:eastAsia="es-ES"/>
        </w:rPr>
      </w:pPr>
    </w:p>
    <w:p w14:paraId="6392BE25" w14:textId="29F9C92C" w:rsidR="00976AFD" w:rsidRPr="002620F0" w:rsidRDefault="000B22E7" w:rsidP="00EC5386">
      <w:pPr>
        <w:pStyle w:val="Prrafodelista"/>
        <w:numPr>
          <w:ilvl w:val="0"/>
          <w:numId w:val="31"/>
        </w:numPr>
        <w:spacing w:after="0" w:line="360" w:lineRule="auto"/>
        <w:rPr>
          <w:rFonts w:eastAsia="Times New Roman" w:cs="Tahoma"/>
          <w:color w:val="auto"/>
          <w:lang w:eastAsia="es-ES"/>
        </w:rPr>
      </w:pPr>
      <w:r>
        <w:rPr>
          <w:rFonts w:eastAsia="Times New Roman" w:cs="Tahoma"/>
          <w:color w:val="auto"/>
          <w:lang w:eastAsia="es-ES"/>
        </w:rPr>
        <w:t>Los oficios remitidos en respuesta donde se testaron datos de naturaleza pública</w:t>
      </w:r>
      <w:r w:rsidR="00204744">
        <w:rPr>
          <w:rFonts w:eastAsia="Times New Roman" w:cs="Tahoma"/>
          <w:color w:val="auto"/>
          <w:lang w:eastAsia="es-ES"/>
        </w:rPr>
        <w:t>, en términos del Considerando QUINTO</w:t>
      </w:r>
      <w:r>
        <w:rPr>
          <w:rFonts w:eastAsia="Times New Roman" w:cs="Tahoma"/>
          <w:color w:val="auto"/>
          <w:lang w:eastAsia="es-ES"/>
        </w:rPr>
        <w:t>.</w:t>
      </w:r>
    </w:p>
    <w:p w14:paraId="484EA9D1" w14:textId="77777777" w:rsidR="00E7568E" w:rsidRPr="000B22E7" w:rsidRDefault="00E7568E" w:rsidP="000B22E7">
      <w:pPr>
        <w:pBdr>
          <w:top w:val="nil"/>
          <w:left w:val="nil"/>
          <w:bottom w:val="nil"/>
          <w:right w:val="nil"/>
          <w:between w:val="nil"/>
        </w:pBdr>
        <w:spacing w:after="0" w:line="360" w:lineRule="auto"/>
        <w:ind w:right="-28"/>
        <w:rPr>
          <w:color w:val="FF0000"/>
        </w:rPr>
      </w:pPr>
    </w:p>
    <w:p w14:paraId="2C34FC3A" w14:textId="0AE7150C" w:rsidR="00192CF2" w:rsidRPr="000B22E7" w:rsidRDefault="006B6C85" w:rsidP="00A62211">
      <w:pPr>
        <w:pBdr>
          <w:top w:val="nil"/>
          <w:left w:val="nil"/>
          <w:bottom w:val="nil"/>
          <w:right w:val="nil"/>
          <w:between w:val="nil"/>
        </w:pBdr>
        <w:spacing w:after="0" w:line="360" w:lineRule="auto"/>
        <w:ind w:right="-28"/>
        <w:rPr>
          <w:color w:val="auto"/>
        </w:rPr>
      </w:pPr>
      <w:r w:rsidRPr="000B22E7">
        <w:rPr>
          <w:color w:val="auto"/>
        </w:rPr>
        <w:t>Además, deberá proporcionar el Acuerdo de Clasificación donde el Comité de Transparencia, confirme la eliminación de los datos o información</w:t>
      </w:r>
      <w:r w:rsidR="00204744">
        <w:rPr>
          <w:color w:val="auto"/>
        </w:rPr>
        <w:t>, tanto de los oficios entregados en respuesta, como los que den cuenta del numeral 1 a 4</w:t>
      </w:r>
      <w:r w:rsidRPr="000B22E7">
        <w:rPr>
          <w:color w:val="auto"/>
        </w:rPr>
        <w:t>, de conformidad con los artículos 49, fracciones II y VIII y 132, fracción II, de la Ley de Transparencia y Acceso a la Información Pública del Estado de México y Municipios.</w:t>
      </w:r>
    </w:p>
    <w:p w14:paraId="2F07EB73" w14:textId="77777777" w:rsidR="00E7568E" w:rsidRPr="000B22E7" w:rsidRDefault="00E7568E" w:rsidP="00A62211">
      <w:pPr>
        <w:widowControl w:val="0"/>
        <w:autoSpaceDE w:val="0"/>
        <w:autoSpaceDN w:val="0"/>
        <w:adjustRightInd w:val="0"/>
        <w:spacing w:after="0" w:line="360" w:lineRule="auto"/>
        <w:contextualSpacing/>
        <w:rPr>
          <w:color w:val="auto"/>
        </w:rPr>
      </w:pPr>
    </w:p>
    <w:p w14:paraId="4E1FA4F3" w14:textId="7F896791" w:rsidR="00E7568E" w:rsidRPr="000B22E7" w:rsidRDefault="00E7568E" w:rsidP="00A62211">
      <w:pPr>
        <w:widowControl w:val="0"/>
        <w:autoSpaceDE w:val="0"/>
        <w:autoSpaceDN w:val="0"/>
        <w:adjustRightInd w:val="0"/>
        <w:spacing w:after="0" w:line="360" w:lineRule="auto"/>
        <w:contextualSpacing/>
        <w:rPr>
          <w:color w:val="auto"/>
        </w:rPr>
      </w:pPr>
      <w:r w:rsidRPr="000B22E7">
        <w:rPr>
          <w:color w:val="auto"/>
        </w:rPr>
        <w:t xml:space="preserve">Para el caso, </w:t>
      </w:r>
      <w:r w:rsidR="00204744">
        <w:rPr>
          <w:color w:val="auto"/>
        </w:rPr>
        <w:t>de que alguno de los oficios faltantes del numeral 1 o 2 hayan sido cancelados</w:t>
      </w:r>
      <w:r w:rsidRPr="000B22E7">
        <w:rPr>
          <w:color w:val="auto"/>
        </w:rPr>
        <w:t>, deberá hacerlo del conocimiento de la persona Recurrente, de manera clara y precisa.</w:t>
      </w:r>
    </w:p>
    <w:p w14:paraId="09A86E8A" w14:textId="77777777" w:rsidR="006B6C85" w:rsidRPr="00DF7D3E" w:rsidRDefault="006B6C85" w:rsidP="00A62211">
      <w:pPr>
        <w:pBdr>
          <w:top w:val="nil"/>
          <w:left w:val="nil"/>
          <w:bottom w:val="nil"/>
          <w:right w:val="nil"/>
          <w:between w:val="nil"/>
        </w:pBdr>
        <w:spacing w:after="0" w:line="360" w:lineRule="auto"/>
        <w:ind w:right="-28"/>
        <w:rPr>
          <w:color w:val="FF0000"/>
          <w:lang w:val="es-ES_tradnl"/>
        </w:rPr>
      </w:pPr>
    </w:p>
    <w:p w14:paraId="5AEE3572" w14:textId="77777777" w:rsidR="002049A1" w:rsidRPr="000B22E7" w:rsidRDefault="002049A1" w:rsidP="00A62211">
      <w:pPr>
        <w:spacing w:after="0" w:line="360" w:lineRule="auto"/>
        <w:ind w:right="-28"/>
        <w:rPr>
          <w:b/>
          <w:color w:val="auto"/>
        </w:rPr>
      </w:pPr>
      <w:r w:rsidRPr="000B22E7">
        <w:rPr>
          <w:b/>
          <w:color w:val="auto"/>
        </w:rPr>
        <w:t xml:space="preserve">TERCERO. </w:t>
      </w:r>
      <w:r w:rsidRPr="000B22E7">
        <w:rPr>
          <w:rFonts w:eastAsia="Calibri" w:cs="Tahoma"/>
          <w:b/>
          <w:bCs/>
          <w:iCs/>
          <w:color w:val="auto"/>
        </w:rPr>
        <w:t>NOTIFÍQUESE</w:t>
      </w:r>
      <w:r w:rsidRPr="000B22E7">
        <w:rPr>
          <w:b/>
          <w:bCs/>
          <w:color w:val="auto"/>
        </w:rPr>
        <w:t xml:space="preserve"> POR SAIMEX</w:t>
      </w:r>
      <w:r w:rsidRPr="000B22E7">
        <w:rPr>
          <w:color w:val="auto"/>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854A8D" w14:textId="77777777" w:rsidR="002049A1" w:rsidRPr="000B22E7" w:rsidRDefault="002049A1" w:rsidP="00A62211">
      <w:pPr>
        <w:spacing w:after="0" w:line="360" w:lineRule="auto"/>
        <w:ind w:right="-28"/>
        <w:rPr>
          <w:color w:val="auto"/>
        </w:rPr>
      </w:pPr>
    </w:p>
    <w:p w14:paraId="3789F1E5" w14:textId="77777777" w:rsidR="002049A1" w:rsidRPr="000B22E7" w:rsidRDefault="002049A1" w:rsidP="00A62211">
      <w:pPr>
        <w:spacing w:after="0" w:line="360" w:lineRule="auto"/>
        <w:rPr>
          <w:color w:val="auto"/>
        </w:rPr>
      </w:pPr>
      <w:r w:rsidRPr="000B22E7">
        <w:rPr>
          <w:color w:val="auto"/>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2119C9B" w14:textId="77777777" w:rsidR="002049A1" w:rsidRPr="000B22E7" w:rsidRDefault="002049A1" w:rsidP="00A62211">
      <w:pPr>
        <w:spacing w:after="0" w:line="360" w:lineRule="auto"/>
        <w:rPr>
          <w:color w:val="auto"/>
        </w:rPr>
      </w:pPr>
    </w:p>
    <w:p w14:paraId="38B1CBEA" w14:textId="77777777" w:rsidR="002049A1" w:rsidRPr="000B22E7" w:rsidRDefault="002049A1" w:rsidP="00A62211">
      <w:pPr>
        <w:spacing w:after="0" w:line="360" w:lineRule="auto"/>
        <w:rPr>
          <w:rFonts w:eastAsia="Calibri" w:cs="Tahoma"/>
          <w:b/>
          <w:bCs/>
          <w:iCs/>
          <w:color w:val="auto"/>
        </w:rPr>
      </w:pPr>
      <w:r w:rsidRPr="000B22E7">
        <w:rPr>
          <w:b/>
          <w:color w:val="auto"/>
        </w:rPr>
        <w:t xml:space="preserve">CUARTO. </w:t>
      </w:r>
      <w:r w:rsidRPr="000B22E7">
        <w:rPr>
          <w:rFonts w:eastAsia="Calibri" w:cs="Tahoma"/>
          <w:b/>
          <w:bCs/>
          <w:iCs/>
          <w:color w:val="auto"/>
        </w:rPr>
        <w:t>NOTIFÍQUESE POR SAIMEX</w:t>
      </w:r>
      <w:r w:rsidRPr="000B22E7">
        <w:rPr>
          <w:color w:val="auto"/>
        </w:rPr>
        <w:t xml:space="preserve"> </w:t>
      </w:r>
      <w:r w:rsidRPr="000B22E7">
        <w:rPr>
          <w:rFonts w:eastAsia="Calibri" w:cs="Tahoma"/>
          <w:iCs/>
          <w:color w:val="auto"/>
        </w:rPr>
        <w:t xml:space="preserve">a </w:t>
      </w:r>
      <w:r w:rsidRPr="000B22E7">
        <w:rPr>
          <w:rFonts w:eastAsia="Calibri" w:cs="Tahoma"/>
          <w:bCs/>
          <w:iCs/>
          <w:color w:val="auto"/>
        </w:rPr>
        <w:t xml:space="preserve">la persona </w:t>
      </w:r>
      <w:r w:rsidRPr="000B22E7">
        <w:rPr>
          <w:rFonts w:eastAsia="Calibri" w:cs="Tahoma"/>
          <w:iCs/>
          <w:color w:val="auto"/>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E88F2D" w14:textId="77777777" w:rsidR="002049A1" w:rsidRPr="000B22E7" w:rsidRDefault="002049A1" w:rsidP="00A62211">
      <w:pPr>
        <w:spacing w:after="0" w:line="360" w:lineRule="auto"/>
        <w:rPr>
          <w:b/>
          <w:color w:val="auto"/>
        </w:rPr>
      </w:pPr>
    </w:p>
    <w:p w14:paraId="4FC9698B" w14:textId="380C83E6" w:rsidR="002049A1" w:rsidRPr="000B22E7" w:rsidRDefault="002049A1" w:rsidP="00A62211">
      <w:pPr>
        <w:spacing w:after="0" w:line="360" w:lineRule="auto"/>
        <w:rPr>
          <w:color w:val="auto"/>
        </w:rPr>
      </w:pPr>
      <w:r w:rsidRPr="000B22E7">
        <w:rPr>
          <w:color w:val="auto"/>
        </w:rPr>
        <w:t>ASÍ LO RESUELVE, POR </w:t>
      </w:r>
      <w:r w:rsidRPr="000B22E7">
        <w:rPr>
          <w:b/>
          <w:color w:val="auto"/>
        </w:rPr>
        <w:t>UNANIMIDAD</w:t>
      </w:r>
      <w:r w:rsidRPr="000B22E7">
        <w:rPr>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47171C" w:rsidRPr="000B22E7">
        <w:rPr>
          <w:color w:val="auto"/>
        </w:rPr>
        <w:t xml:space="preserve"> </w:t>
      </w:r>
      <w:r w:rsidR="000B22E7" w:rsidRPr="000B22E7">
        <w:rPr>
          <w:color w:val="auto"/>
        </w:rPr>
        <w:t xml:space="preserve">TRIGÉSIMA TERCERA </w:t>
      </w:r>
      <w:r w:rsidR="0072251E" w:rsidRPr="000B22E7">
        <w:rPr>
          <w:color w:val="auto"/>
        </w:rPr>
        <w:t>SESIÓN</w:t>
      </w:r>
      <w:r w:rsidRPr="000B22E7">
        <w:rPr>
          <w:color w:val="auto"/>
        </w:rPr>
        <w:t xml:space="preserve"> ORDINARIA, CELEBRADA </w:t>
      </w:r>
      <w:r w:rsidR="0072251E" w:rsidRPr="000B22E7">
        <w:rPr>
          <w:color w:val="auto"/>
        </w:rPr>
        <w:t>EL</w:t>
      </w:r>
      <w:r w:rsidR="001400A3" w:rsidRPr="000B22E7">
        <w:rPr>
          <w:color w:val="auto"/>
        </w:rPr>
        <w:t xml:space="preserve"> </w:t>
      </w:r>
      <w:r w:rsidR="000B22E7" w:rsidRPr="000B22E7">
        <w:rPr>
          <w:color w:val="auto"/>
        </w:rPr>
        <w:t xml:space="preserve">TRES DE DICIEMBRE </w:t>
      </w:r>
      <w:r w:rsidR="0047171C" w:rsidRPr="000B22E7">
        <w:rPr>
          <w:color w:val="auto"/>
        </w:rPr>
        <w:t xml:space="preserve">DE </w:t>
      </w:r>
      <w:r w:rsidRPr="000B22E7">
        <w:rPr>
          <w:color w:val="auto"/>
        </w:rPr>
        <w:t>DOS MIL VEINTICINCO, ANTE EL SECRETARIO TÉCNICO DEL PLENO, ALEXIS TAPIA RAMÍREZ.</w:t>
      </w:r>
    </w:p>
    <w:p w14:paraId="7CE2DC2C" w14:textId="77777777" w:rsidR="002049A1" w:rsidRPr="00DF7D3E" w:rsidRDefault="002049A1" w:rsidP="00A62211">
      <w:pPr>
        <w:spacing w:after="0" w:line="360" w:lineRule="auto"/>
        <w:ind w:right="-28"/>
        <w:contextualSpacing/>
        <w:rPr>
          <w:rFonts w:eastAsia="Calibri" w:cs="Tahoma"/>
          <w:bCs/>
          <w:color w:val="FF0000"/>
        </w:rPr>
      </w:pPr>
    </w:p>
    <w:p w14:paraId="26258CA8" w14:textId="77777777" w:rsidR="002049A1" w:rsidRPr="00DF7D3E" w:rsidRDefault="002049A1" w:rsidP="00A62211">
      <w:pPr>
        <w:spacing w:after="0" w:line="360" w:lineRule="auto"/>
        <w:ind w:right="-28"/>
        <w:contextualSpacing/>
        <w:rPr>
          <w:rFonts w:eastAsia="Calibri" w:cs="Tahoma"/>
          <w:bCs/>
          <w:color w:val="FF0000"/>
        </w:rPr>
      </w:pPr>
    </w:p>
    <w:p w14:paraId="0991C880" w14:textId="77777777" w:rsidR="002049A1" w:rsidRPr="00DF7D3E" w:rsidRDefault="002049A1" w:rsidP="00A62211">
      <w:pPr>
        <w:spacing w:after="0" w:line="360" w:lineRule="auto"/>
        <w:rPr>
          <w:rFonts w:eastAsia="Calibri" w:cs="Times New Roman"/>
          <w:color w:val="FF0000"/>
        </w:rPr>
      </w:pPr>
      <w:r w:rsidRPr="00DF7D3E">
        <w:rPr>
          <w:rFonts w:eastAsia="Calibri" w:cs="Times New Roman"/>
          <w:color w:val="FF0000"/>
        </w:rPr>
        <w:t xml:space="preserve"> </w:t>
      </w:r>
    </w:p>
    <w:p w14:paraId="38C58435" w14:textId="77777777" w:rsidR="002049A1" w:rsidRPr="00DF7D3E" w:rsidRDefault="002049A1" w:rsidP="00A62211">
      <w:pPr>
        <w:spacing w:after="0" w:line="360" w:lineRule="auto"/>
        <w:rPr>
          <w:rFonts w:eastAsia="Times New Roman" w:cs="Tahoma"/>
          <w:color w:val="FF0000"/>
          <w:lang w:eastAsia="es-ES"/>
        </w:rPr>
      </w:pPr>
    </w:p>
    <w:p w14:paraId="0C6DB774" w14:textId="77777777" w:rsidR="002049A1" w:rsidRPr="00DF7D3E" w:rsidRDefault="002049A1" w:rsidP="00A62211">
      <w:pPr>
        <w:tabs>
          <w:tab w:val="left" w:pos="993"/>
        </w:tabs>
        <w:spacing w:after="0" w:line="360" w:lineRule="auto"/>
        <w:ind w:right="-28"/>
        <w:rPr>
          <w:rFonts w:cs="Tahoma"/>
          <w:color w:val="FF0000"/>
        </w:rPr>
      </w:pPr>
    </w:p>
    <w:p w14:paraId="68239A94"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38EE1DDF"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21FCC264"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78BA29A7"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18DCD5C5"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6B01A1D5" w14:textId="77777777" w:rsidR="002049A1" w:rsidRPr="00DF7D3E" w:rsidRDefault="002049A1" w:rsidP="00A62211">
      <w:pPr>
        <w:spacing w:after="0" w:line="360" w:lineRule="auto"/>
        <w:rPr>
          <w:rFonts w:eastAsia="Calibri" w:cs="Times New Roman"/>
          <w:color w:val="FF0000"/>
        </w:rPr>
      </w:pPr>
    </w:p>
    <w:p w14:paraId="38AA5C38"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bCs/>
          <w:iCs/>
          <w:color w:val="FF0000"/>
          <w:szCs w:val="20"/>
          <w:lang w:val="x-none" w:eastAsia="es-ES"/>
        </w:rPr>
      </w:pPr>
    </w:p>
    <w:p w14:paraId="7AA0A349" w14:textId="77777777" w:rsidR="002049A1" w:rsidRPr="00DF7D3E" w:rsidRDefault="002049A1" w:rsidP="00A62211">
      <w:pPr>
        <w:spacing w:after="0" w:line="360" w:lineRule="auto"/>
        <w:contextualSpacing/>
        <w:rPr>
          <w:rFonts w:eastAsia="Calibri" w:cs="Tahoma"/>
          <w:bCs/>
          <w:color w:val="FF0000"/>
          <w:szCs w:val="24"/>
        </w:rPr>
      </w:pPr>
    </w:p>
    <w:p w14:paraId="7FA52AA4" w14:textId="77777777" w:rsidR="002049A1" w:rsidRPr="00DF7D3E" w:rsidRDefault="002049A1" w:rsidP="00A62211">
      <w:pPr>
        <w:spacing w:after="0" w:line="360" w:lineRule="auto"/>
        <w:rPr>
          <w:bCs/>
          <w:iCs/>
          <w:color w:val="FF0000"/>
          <w:lang w:val="es-ES"/>
        </w:rPr>
      </w:pPr>
    </w:p>
    <w:p w14:paraId="7E61D0FB" w14:textId="77777777" w:rsidR="002049A1" w:rsidRPr="00DF7D3E" w:rsidRDefault="002049A1" w:rsidP="00A62211">
      <w:pPr>
        <w:spacing w:after="0" w:line="360" w:lineRule="auto"/>
        <w:rPr>
          <w:color w:val="FF0000"/>
        </w:rPr>
      </w:pPr>
    </w:p>
    <w:p w14:paraId="099B33AF" w14:textId="77777777" w:rsidR="002049A1" w:rsidRPr="00DF7D3E" w:rsidRDefault="002049A1" w:rsidP="00A62211">
      <w:pPr>
        <w:spacing w:after="0" w:line="360" w:lineRule="auto"/>
        <w:rPr>
          <w:color w:val="FF0000"/>
        </w:rPr>
      </w:pPr>
    </w:p>
    <w:p w14:paraId="221A75DA" w14:textId="77777777" w:rsidR="002049A1" w:rsidRPr="00DF7D3E" w:rsidRDefault="002049A1" w:rsidP="00A62211">
      <w:pPr>
        <w:pStyle w:val="NormalWeb"/>
        <w:spacing w:after="0" w:line="360" w:lineRule="auto"/>
        <w:rPr>
          <w:rFonts w:ascii="Palatino Linotype" w:hAnsi="Palatino Linotype"/>
          <w:color w:val="FF0000"/>
          <w:sz w:val="22"/>
          <w:szCs w:val="22"/>
        </w:rPr>
      </w:pPr>
    </w:p>
    <w:p w14:paraId="6C27E54A" w14:textId="77777777" w:rsidR="002049A1" w:rsidRPr="00DF7D3E" w:rsidRDefault="002049A1" w:rsidP="00A62211">
      <w:pPr>
        <w:pStyle w:val="NormalWeb"/>
        <w:spacing w:after="0" w:line="360" w:lineRule="auto"/>
        <w:rPr>
          <w:rFonts w:ascii="Palatino Linotype" w:hAnsi="Palatino Linotype"/>
          <w:color w:val="FF0000"/>
          <w:sz w:val="22"/>
          <w:szCs w:val="22"/>
        </w:rPr>
      </w:pPr>
    </w:p>
    <w:p w14:paraId="51943175"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3D3A2CCC"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7BD55909"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42C5A0AF" w14:textId="77777777" w:rsidR="002049A1" w:rsidRPr="00DF7D3E" w:rsidRDefault="002049A1" w:rsidP="00A62211">
      <w:pPr>
        <w:widowControl w:val="0"/>
        <w:autoSpaceDE w:val="0"/>
        <w:autoSpaceDN w:val="0"/>
        <w:adjustRightInd w:val="0"/>
        <w:spacing w:after="0" w:line="360" w:lineRule="auto"/>
        <w:contextualSpacing/>
        <w:rPr>
          <w:rFonts w:eastAsia="Times New Roman" w:cs="Times New Roman"/>
          <w:color w:val="FF0000"/>
          <w:lang w:eastAsia="es-ES"/>
        </w:rPr>
      </w:pPr>
    </w:p>
    <w:p w14:paraId="3538753C" w14:textId="77777777" w:rsidR="000D34E7" w:rsidRPr="00DF7D3E" w:rsidRDefault="000D34E7" w:rsidP="00A62211">
      <w:pPr>
        <w:spacing w:after="0" w:line="360" w:lineRule="auto"/>
        <w:rPr>
          <w:color w:val="FF0000"/>
        </w:rPr>
      </w:pPr>
    </w:p>
    <w:p w14:paraId="51F65D21" w14:textId="77777777" w:rsidR="000D34E7" w:rsidRPr="00DF7D3E" w:rsidRDefault="000D34E7" w:rsidP="00A62211">
      <w:pPr>
        <w:spacing w:after="0" w:line="360" w:lineRule="auto"/>
        <w:rPr>
          <w:color w:val="FF0000"/>
        </w:rPr>
      </w:pPr>
    </w:p>
    <w:p w14:paraId="735FAF20" w14:textId="77777777" w:rsidR="000D34E7" w:rsidRPr="00DF7D3E" w:rsidRDefault="000D34E7" w:rsidP="00A62211">
      <w:pPr>
        <w:spacing w:after="0" w:line="360" w:lineRule="auto"/>
        <w:rPr>
          <w:color w:val="FF0000"/>
        </w:rPr>
      </w:pPr>
    </w:p>
    <w:sectPr w:rsidR="000D34E7" w:rsidRPr="00DF7D3E" w:rsidSect="009B3229">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57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A0ABA" w14:textId="77777777" w:rsidR="002476CA" w:rsidRDefault="002476CA" w:rsidP="00EC77D9">
      <w:pPr>
        <w:spacing w:after="0" w:line="240" w:lineRule="auto"/>
      </w:pPr>
      <w:r>
        <w:separator/>
      </w:r>
    </w:p>
  </w:endnote>
  <w:endnote w:type="continuationSeparator" w:id="0">
    <w:p w14:paraId="3B319891" w14:textId="77777777" w:rsidR="002476CA" w:rsidRDefault="002476CA"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7622CF" w:rsidRDefault="007622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3DEC">
              <w:rPr>
                <w:b/>
                <w:bCs/>
                <w:noProof/>
              </w:rPr>
              <w:t>31</w:t>
            </w:r>
            <w:r>
              <w:rPr>
                <w:b/>
                <w:bCs/>
                <w:sz w:val="24"/>
                <w:szCs w:val="24"/>
              </w:rPr>
              <w:fldChar w:fldCharType="end"/>
            </w:r>
          </w:p>
        </w:sdtContent>
      </w:sdt>
    </w:sdtContent>
  </w:sdt>
  <w:p w14:paraId="16BDDDFD" w14:textId="77777777" w:rsidR="007622CF" w:rsidRDefault="007622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7622CF" w:rsidRDefault="007622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0B4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0B40">
              <w:rPr>
                <w:b/>
                <w:bCs/>
                <w:noProof/>
              </w:rPr>
              <w:t>32</w:t>
            </w:r>
            <w:r>
              <w:rPr>
                <w:b/>
                <w:bCs/>
                <w:sz w:val="24"/>
                <w:szCs w:val="24"/>
              </w:rPr>
              <w:fldChar w:fldCharType="end"/>
            </w:r>
          </w:p>
        </w:sdtContent>
      </w:sdt>
    </w:sdtContent>
  </w:sdt>
  <w:p w14:paraId="480CB874" w14:textId="77777777" w:rsidR="007622CF" w:rsidRDefault="007622C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7622CF" w:rsidRDefault="007622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76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76CA">
              <w:rPr>
                <w:b/>
                <w:bCs/>
                <w:noProof/>
              </w:rPr>
              <w:t>1</w:t>
            </w:r>
            <w:r>
              <w:rPr>
                <w:b/>
                <w:bCs/>
                <w:sz w:val="24"/>
                <w:szCs w:val="24"/>
              </w:rPr>
              <w:fldChar w:fldCharType="end"/>
            </w:r>
          </w:p>
        </w:sdtContent>
      </w:sdt>
    </w:sdtContent>
  </w:sdt>
  <w:p w14:paraId="604FB1E6" w14:textId="77777777" w:rsidR="007622CF" w:rsidRDefault="007622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8CDFE" w14:textId="77777777" w:rsidR="002476CA" w:rsidRDefault="002476CA" w:rsidP="00EC77D9">
      <w:pPr>
        <w:spacing w:after="0" w:line="240" w:lineRule="auto"/>
      </w:pPr>
      <w:r>
        <w:separator/>
      </w:r>
    </w:p>
  </w:footnote>
  <w:footnote w:type="continuationSeparator" w:id="0">
    <w:p w14:paraId="3ACECF3F" w14:textId="77777777" w:rsidR="002476CA" w:rsidRDefault="002476CA"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7622CF" w:rsidRPr="00E152D8" w14:paraId="4A0009A6" w14:textId="77777777" w:rsidTr="00F34E0A">
      <w:trPr>
        <w:trHeight w:val="132"/>
      </w:trPr>
      <w:tc>
        <w:tcPr>
          <w:tcW w:w="2691" w:type="dxa"/>
        </w:tcPr>
        <w:p w14:paraId="76E98208" w14:textId="77777777" w:rsidR="007622CF" w:rsidRPr="00E152D8" w:rsidRDefault="007622CF" w:rsidP="00F34E0A">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7622CF" w:rsidRPr="00EE1572" w:rsidRDefault="007622CF" w:rsidP="00F34E0A">
          <w:pPr>
            <w:tabs>
              <w:tab w:val="right" w:pos="8838"/>
            </w:tabs>
            <w:ind w:left="-28" w:right="-32"/>
            <w:rPr>
              <w:rFonts w:eastAsia="Calibri" w:cs="Tahoma"/>
            </w:rPr>
          </w:pPr>
          <w:r w:rsidRPr="00EE1572">
            <w:rPr>
              <w:rFonts w:eastAsia="Calibri" w:cs="Tahoma"/>
            </w:rPr>
            <w:t>03846/INFOEM/IP/RR/2020</w:t>
          </w:r>
        </w:p>
      </w:tc>
    </w:tr>
    <w:tr w:rsidR="007622CF" w:rsidRPr="00E152D8" w14:paraId="4AB4C711" w14:textId="77777777" w:rsidTr="00F34E0A">
      <w:trPr>
        <w:trHeight w:val="261"/>
      </w:trPr>
      <w:tc>
        <w:tcPr>
          <w:tcW w:w="2691" w:type="dxa"/>
        </w:tcPr>
        <w:p w14:paraId="7E7EF0C1" w14:textId="77777777" w:rsidR="007622CF" w:rsidRPr="00E152D8" w:rsidRDefault="007622CF" w:rsidP="00F34E0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7622CF" w:rsidRPr="00EE1572" w:rsidRDefault="007622CF" w:rsidP="00F34E0A">
          <w:pPr>
            <w:tabs>
              <w:tab w:val="right" w:pos="8838"/>
            </w:tabs>
            <w:ind w:right="-32"/>
            <w:rPr>
              <w:rFonts w:eastAsia="Calibri" w:cs="Tahoma"/>
              <w:lang w:val="es-MX"/>
            </w:rPr>
          </w:pPr>
          <w:r>
            <w:rPr>
              <w:rFonts w:eastAsia="Calibri" w:cs="Tahoma"/>
              <w:lang w:val="es-MX"/>
            </w:rPr>
            <w:t>Ayuntamiento de Valle de Chalco Solidaridad</w:t>
          </w:r>
        </w:p>
      </w:tc>
    </w:tr>
    <w:tr w:rsidR="007622CF" w:rsidRPr="00E152D8" w14:paraId="4659C8A1" w14:textId="77777777" w:rsidTr="00F34E0A">
      <w:trPr>
        <w:trHeight w:val="261"/>
      </w:trPr>
      <w:tc>
        <w:tcPr>
          <w:tcW w:w="2691" w:type="dxa"/>
        </w:tcPr>
        <w:p w14:paraId="1445B823" w14:textId="77777777" w:rsidR="007622CF" w:rsidRPr="00E152D8" w:rsidRDefault="007622CF" w:rsidP="00F34E0A">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7622CF" w:rsidRPr="00E152D8" w:rsidRDefault="007622CF" w:rsidP="00F34E0A">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7622CF" w:rsidRDefault="002476CA">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59323" w14:textId="77777777" w:rsidR="007622CF" w:rsidRDefault="007622CF"/>
  <w:tbl>
    <w:tblPr>
      <w:tblStyle w:val="Tablaconcuadrcula"/>
      <w:tblW w:w="6804"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1"/>
      <w:gridCol w:w="4403"/>
    </w:tblGrid>
    <w:tr w:rsidR="007622CF" w:rsidRPr="00E152D8" w14:paraId="62A5EE36" w14:textId="77777777" w:rsidTr="00204744">
      <w:trPr>
        <w:trHeight w:val="138"/>
      </w:trPr>
      <w:tc>
        <w:tcPr>
          <w:tcW w:w="2401" w:type="dxa"/>
          <w:vAlign w:val="center"/>
        </w:tcPr>
        <w:p w14:paraId="028A99F9" w14:textId="77777777" w:rsidR="007622CF" w:rsidRPr="00E152D8" w:rsidRDefault="007622CF" w:rsidP="00F34E0A">
          <w:pPr>
            <w:tabs>
              <w:tab w:val="right" w:pos="8838"/>
            </w:tabs>
            <w:ind w:right="-105"/>
            <w:jc w:val="left"/>
            <w:rPr>
              <w:rFonts w:eastAsia="Calibri" w:cs="Tahoma"/>
              <w:b/>
              <w:lang w:val="es-MX"/>
            </w:rPr>
          </w:pPr>
          <w:r w:rsidRPr="00E152D8">
            <w:rPr>
              <w:rFonts w:eastAsia="Calibri" w:cs="Tahoma"/>
              <w:b/>
              <w:lang w:val="es-MX"/>
            </w:rPr>
            <w:t>Recurso de Revisión:</w:t>
          </w:r>
        </w:p>
      </w:tc>
      <w:tc>
        <w:tcPr>
          <w:tcW w:w="4403" w:type="dxa"/>
        </w:tcPr>
        <w:p w14:paraId="1A41A00E" w14:textId="29AE450F" w:rsidR="007622CF" w:rsidRPr="00051642" w:rsidRDefault="007622CF" w:rsidP="00F34E0A">
          <w:pPr>
            <w:tabs>
              <w:tab w:val="right" w:pos="8838"/>
            </w:tabs>
            <w:ind w:right="-32"/>
            <w:rPr>
              <w:rFonts w:eastAsia="Calibri" w:cs="Tahoma"/>
            </w:rPr>
          </w:pPr>
          <w:r>
            <w:rPr>
              <w:rFonts w:eastAsia="Calibri" w:cs="Tahoma"/>
              <w:lang w:val="es-MX"/>
            </w:rPr>
            <w:t>11156</w:t>
          </w:r>
          <w:r w:rsidRPr="00E87714">
            <w:rPr>
              <w:rFonts w:eastAsia="Calibri" w:cs="Tahoma"/>
              <w:lang w:val="es-MX"/>
            </w:rPr>
            <w:t>/INFOEM/IP/RR/2025</w:t>
          </w:r>
          <w:r w:rsidR="00204744">
            <w:rPr>
              <w:rFonts w:eastAsia="Calibri" w:cs="Tahoma"/>
              <w:lang w:val="es-MX"/>
            </w:rPr>
            <w:t xml:space="preserve"> y acumulado</w:t>
          </w:r>
        </w:p>
      </w:tc>
    </w:tr>
    <w:tr w:rsidR="007622CF" w:rsidRPr="00E152D8" w14:paraId="25EB3B4F" w14:textId="77777777" w:rsidTr="00204744">
      <w:trPr>
        <w:trHeight w:val="273"/>
      </w:trPr>
      <w:tc>
        <w:tcPr>
          <w:tcW w:w="2401" w:type="dxa"/>
        </w:tcPr>
        <w:p w14:paraId="12B07625" w14:textId="77777777" w:rsidR="007622CF" w:rsidRPr="00E152D8" w:rsidRDefault="007622CF"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403" w:type="dxa"/>
        </w:tcPr>
        <w:p w14:paraId="16B12BD5" w14:textId="18ECFBBD" w:rsidR="007622CF" w:rsidRPr="00051642" w:rsidRDefault="007622CF" w:rsidP="00177C65">
          <w:pPr>
            <w:tabs>
              <w:tab w:val="right" w:pos="8838"/>
            </w:tabs>
            <w:ind w:left="-28" w:right="-32"/>
            <w:rPr>
              <w:rFonts w:eastAsia="Calibri" w:cs="Tahoma"/>
              <w:lang w:val="es-MX"/>
            </w:rPr>
          </w:pPr>
          <w:r>
            <w:rPr>
              <w:rFonts w:eastAsia="Calibri" w:cs="Tahoma"/>
              <w:lang w:val="es-MX"/>
            </w:rPr>
            <w:t>Secretaría de Movilidad</w:t>
          </w:r>
        </w:p>
      </w:tc>
    </w:tr>
    <w:tr w:rsidR="007622CF" w:rsidRPr="00E152D8" w14:paraId="2B76E1FC" w14:textId="77777777" w:rsidTr="00204744">
      <w:trPr>
        <w:trHeight w:val="273"/>
      </w:trPr>
      <w:tc>
        <w:tcPr>
          <w:tcW w:w="2401" w:type="dxa"/>
        </w:tcPr>
        <w:p w14:paraId="4C4F10A1" w14:textId="77777777" w:rsidR="007622CF" w:rsidRPr="00E152D8" w:rsidRDefault="007622CF" w:rsidP="009E6F8A">
          <w:pPr>
            <w:tabs>
              <w:tab w:val="right" w:pos="8838"/>
            </w:tabs>
            <w:ind w:right="-105"/>
            <w:rPr>
              <w:rFonts w:eastAsia="Calibri" w:cs="Tahoma"/>
              <w:b/>
              <w:lang w:val="es-MX"/>
            </w:rPr>
          </w:pPr>
          <w:r w:rsidRPr="00E152D8">
            <w:rPr>
              <w:rFonts w:eastAsia="Calibri" w:cs="Tahoma"/>
              <w:b/>
              <w:lang w:val="es-MX"/>
            </w:rPr>
            <w:t>Comisionado Ponente:</w:t>
          </w:r>
        </w:p>
      </w:tc>
      <w:tc>
        <w:tcPr>
          <w:tcW w:w="4403" w:type="dxa"/>
        </w:tcPr>
        <w:p w14:paraId="103DBC8B" w14:textId="77777777" w:rsidR="007622CF" w:rsidRPr="00E152D8" w:rsidRDefault="007622CF"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7622CF" w:rsidRDefault="002476CA" w:rsidP="00F34E0A">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AAD62" w14:textId="77777777" w:rsidR="007622CF" w:rsidRDefault="007622CF"/>
  <w:tbl>
    <w:tblPr>
      <w:tblStyle w:val="Tablaconcuadrcula"/>
      <w:tblW w:w="6950"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111"/>
      <w:gridCol w:w="429"/>
    </w:tblGrid>
    <w:tr w:rsidR="007622CF" w:rsidRPr="00E152D8" w14:paraId="03E85E0E" w14:textId="77777777" w:rsidTr="00204744">
      <w:trPr>
        <w:trHeight w:val="132"/>
      </w:trPr>
      <w:tc>
        <w:tcPr>
          <w:tcW w:w="2410" w:type="dxa"/>
        </w:tcPr>
        <w:p w14:paraId="67360501" w14:textId="1B94502D" w:rsidR="007622CF" w:rsidRPr="00E152D8" w:rsidRDefault="007622CF" w:rsidP="00F34E0A">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4540" w:type="dxa"/>
          <w:gridSpan w:val="2"/>
        </w:tcPr>
        <w:p w14:paraId="1E6AD7E0" w14:textId="16C168A8" w:rsidR="007622CF" w:rsidRPr="0006656A" w:rsidRDefault="007622CF" w:rsidP="009B3229">
          <w:pPr>
            <w:tabs>
              <w:tab w:val="right" w:pos="8838"/>
            </w:tabs>
            <w:ind w:right="-32"/>
            <w:rPr>
              <w:rFonts w:eastAsia="Calibri" w:cs="Tahoma"/>
              <w:lang w:val="es-MX"/>
            </w:rPr>
          </w:pPr>
          <w:r>
            <w:rPr>
              <w:rFonts w:eastAsia="Calibri" w:cs="Tahoma"/>
              <w:lang w:val="es-MX"/>
            </w:rPr>
            <w:t>11156</w:t>
          </w:r>
          <w:r w:rsidRPr="00E87714">
            <w:rPr>
              <w:rFonts w:eastAsia="Calibri" w:cs="Tahoma"/>
              <w:lang w:val="es-MX"/>
            </w:rPr>
            <w:t>/INFOEM/IP/RR/2025</w:t>
          </w:r>
          <w:r w:rsidR="00204744">
            <w:rPr>
              <w:rFonts w:eastAsia="Calibri" w:cs="Tahoma"/>
              <w:lang w:val="es-MX"/>
            </w:rPr>
            <w:t xml:space="preserve"> y acumulado</w:t>
          </w:r>
        </w:p>
      </w:tc>
    </w:tr>
    <w:tr w:rsidR="007622CF" w:rsidRPr="00E152D8" w14:paraId="5E1FE5FD" w14:textId="77777777" w:rsidTr="00204744">
      <w:trPr>
        <w:trHeight w:val="132"/>
      </w:trPr>
      <w:tc>
        <w:tcPr>
          <w:tcW w:w="2410" w:type="dxa"/>
        </w:tcPr>
        <w:p w14:paraId="046D02FA" w14:textId="77777777" w:rsidR="007622CF" w:rsidRPr="004E73CE" w:rsidRDefault="007622CF" w:rsidP="004E73CE">
          <w:pPr>
            <w:tabs>
              <w:tab w:val="right" w:pos="8838"/>
            </w:tabs>
            <w:ind w:right="-32"/>
            <w:rPr>
              <w:rFonts w:eastAsia="Calibri" w:cs="Tahoma"/>
              <w:b/>
              <w:lang w:val="es-MX"/>
            </w:rPr>
          </w:pPr>
          <w:r w:rsidRPr="004E73CE">
            <w:rPr>
              <w:rFonts w:eastAsia="Calibri" w:cs="Tahoma"/>
              <w:b/>
              <w:lang w:val="es-MX"/>
            </w:rPr>
            <w:t>Recurrente:</w:t>
          </w:r>
          <w:r w:rsidRPr="004E73CE">
            <w:rPr>
              <w:rFonts w:eastAsia="Calibri" w:cs="Tahoma"/>
              <w:b/>
              <w:lang w:val="es-MX"/>
            </w:rPr>
            <w:tab/>
          </w:r>
        </w:p>
      </w:tc>
      <w:tc>
        <w:tcPr>
          <w:tcW w:w="4540" w:type="dxa"/>
          <w:gridSpan w:val="2"/>
        </w:tcPr>
        <w:p w14:paraId="6517D3A9" w14:textId="16EC6E21" w:rsidR="007622CF" w:rsidRPr="00E152D8" w:rsidRDefault="00550B40" w:rsidP="004E73CE">
          <w:pPr>
            <w:tabs>
              <w:tab w:val="right" w:pos="8838"/>
            </w:tabs>
            <w:ind w:right="-32"/>
            <w:rPr>
              <w:rFonts w:eastAsia="Calibri" w:cs="Tahoma"/>
              <w:lang w:val="es-MX"/>
            </w:rPr>
          </w:pPr>
          <w:r w:rsidRPr="00550B40">
            <w:rPr>
              <w:rFonts w:eastAsia="Calibri" w:cs="Tahoma"/>
              <w:highlight w:val="black"/>
              <w:lang w:val="es-MX"/>
            </w:rPr>
            <w:t>XXXXXXXXXXXXXXXXXXX</w:t>
          </w:r>
        </w:p>
      </w:tc>
    </w:tr>
    <w:tr w:rsidR="007622CF" w:rsidRPr="00E152D8" w14:paraId="55B580D4" w14:textId="77777777" w:rsidTr="00204744">
      <w:trPr>
        <w:gridAfter w:val="1"/>
        <w:wAfter w:w="429" w:type="dxa"/>
        <w:trHeight w:val="261"/>
      </w:trPr>
      <w:tc>
        <w:tcPr>
          <w:tcW w:w="2410" w:type="dxa"/>
        </w:tcPr>
        <w:p w14:paraId="08C714D2" w14:textId="77777777" w:rsidR="007622CF" w:rsidRPr="00E152D8" w:rsidRDefault="007622CF" w:rsidP="00F34E0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1" w:type="dxa"/>
        </w:tcPr>
        <w:p w14:paraId="58768412" w14:textId="6FE1F36A" w:rsidR="007622CF" w:rsidRPr="00FD6846" w:rsidRDefault="007622CF" w:rsidP="00177C65">
          <w:pPr>
            <w:tabs>
              <w:tab w:val="right" w:pos="8838"/>
            </w:tabs>
            <w:ind w:right="-32"/>
          </w:pPr>
          <w:r>
            <w:t>Secretaría de Movilidad</w:t>
          </w:r>
        </w:p>
      </w:tc>
    </w:tr>
    <w:tr w:rsidR="007622CF" w:rsidRPr="00E152D8" w14:paraId="3EC166B6" w14:textId="77777777" w:rsidTr="00204744">
      <w:trPr>
        <w:trHeight w:val="261"/>
      </w:trPr>
      <w:tc>
        <w:tcPr>
          <w:tcW w:w="2410" w:type="dxa"/>
        </w:tcPr>
        <w:p w14:paraId="2F1C1A23" w14:textId="77777777" w:rsidR="007622CF" w:rsidRPr="00E152D8" w:rsidRDefault="007622CF" w:rsidP="00F34E0A">
          <w:pPr>
            <w:tabs>
              <w:tab w:val="right" w:pos="8838"/>
            </w:tabs>
            <w:ind w:right="-105"/>
            <w:rPr>
              <w:rFonts w:eastAsia="Calibri" w:cs="Tahoma"/>
              <w:b/>
              <w:lang w:val="es-MX"/>
            </w:rPr>
          </w:pPr>
          <w:r w:rsidRPr="00E152D8">
            <w:rPr>
              <w:rFonts w:eastAsia="Calibri" w:cs="Tahoma"/>
              <w:b/>
              <w:lang w:val="es-MX"/>
            </w:rPr>
            <w:t>Comisionado Ponente:</w:t>
          </w:r>
        </w:p>
      </w:tc>
      <w:tc>
        <w:tcPr>
          <w:tcW w:w="4540" w:type="dxa"/>
          <w:gridSpan w:val="2"/>
        </w:tcPr>
        <w:p w14:paraId="64237160" w14:textId="77777777" w:rsidR="007622CF" w:rsidRPr="00E152D8" w:rsidRDefault="007622CF" w:rsidP="009B3229">
          <w:pPr>
            <w:tabs>
              <w:tab w:val="right" w:pos="8838"/>
            </w:tabs>
            <w:ind w:right="-32"/>
            <w:rPr>
              <w:rFonts w:eastAsia="Calibri" w:cs="Tahoma"/>
              <w:b/>
              <w:lang w:val="es-MX"/>
            </w:rPr>
          </w:pPr>
          <w:r w:rsidRPr="00E152D8">
            <w:rPr>
              <w:rFonts w:eastAsia="Calibri" w:cs="Tahoma"/>
              <w:lang w:val="es-MX"/>
            </w:rPr>
            <w:t>Luis Gustavo Parra Noriega</w:t>
          </w:r>
        </w:p>
      </w:tc>
    </w:tr>
  </w:tbl>
  <w:p w14:paraId="1C8E311B" w14:textId="1C645A76" w:rsidR="007622CF" w:rsidRDefault="002476CA" w:rsidP="00F34E0A">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5.15pt;margin-top:-124.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165C"/>
    <w:multiLevelType w:val="hybridMultilevel"/>
    <w:tmpl w:val="DD6AE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37240"/>
    <w:multiLevelType w:val="hybridMultilevel"/>
    <w:tmpl w:val="C922D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EB2691"/>
    <w:multiLevelType w:val="hybridMultilevel"/>
    <w:tmpl w:val="94C6EE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DE4364"/>
    <w:multiLevelType w:val="hybridMultilevel"/>
    <w:tmpl w:val="32EAADD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95133"/>
    <w:multiLevelType w:val="hybridMultilevel"/>
    <w:tmpl w:val="B78631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4E60CA"/>
    <w:multiLevelType w:val="hybridMultilevel"/>
    <w:tmpl w:val="DBC814C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12A450F"/>
    <w:multiLevelType w:val="hybridMultilevel"/>
    <w:tmpl w:val="3A508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490D64"/>
    <w:multiLevelType w:val="hybridMultilevel"/>
    <w:tmpl w:val="D5943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696F6E"/>
    <w:multiLevelType w:val="hybridMultilevel"/>
    <w:tmpl w:val="3A706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CA742D"/>
    <w:multiLevelType w:val="hybridMultilevel"/>
    <w:tmpl w:val="76AAFE1E"/>
    <w:lvl w:ilvl="0" w:tplc="9C4A5F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854B3D"/>
    <w:multiLevelType w:val="hybridMultilevel"/>
    <w:tmpl w:val="6902FC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8153116"/>
    <w:multiLevelType w:val="hybridMultilevel"/>
    <w:tmpl w:val="D206B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8B4A02"/>
    <w:multiLevelType w:val="hybridMultilevel"/>
    <w:tmpl w:val="DEEE15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4845"/>
    <w:multiLevelType w:val="hybridMultilevel"/>
    <w:tmpl w:val="9E14D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87514C"/>
    <w:multiLevelType w:val="hybridMultilevel"/>
    <w:tmpl w:val="7B1A37B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E47C91"/>
    <w:multiLevelType w:val="hybridMultilevel"/>
    <w:tmpl w:val="277E53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6B7DC3"/>
    <w:multiLevelType w:val="hybridMultilevel"/>
    <w:tmpl w:val="C9F67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EE3890"/>
    <w:multiLevelType w:val="hybridMultilevel"/>
    <w:tmpl w:val="6BE4A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45639C"/>
    <w:multiLevelType w:val="hybridMultilevel"/>
    <w:tmpl w:val="393076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FF4574"/>
    <w:multiLevelType w:val="hybridMultilevel"/>
    <w:tmpl w:val="69160B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00D3C14"/>
    <w:multiLevelType w:val="hybridMultilevel"/>
    <w:tmpl w:val="32DA6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94450C"/>
    <w:multiLevelType w:val="hybridMultilevel"/>
    <w:tmpl w:val="5100DE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AB5667C"/>
    <w:multiLevelType w:val="hybridMultilevel"/>
    <w:tmpl w:val="C74E8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60F7BE6"/>
    <w:multiLevelType w:val="hybridMultilevel"/>
    <w:tmpl w:val="7B1A37B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14"/>
  </w:num>
  <w:num w:numId="5">
    <w:abstractNumId w:val="1"/>
  </w:num>
  <w:num w:numId="6">
    <w:abstractNumId w:val="23"/>
  </w:num>
  <w:num w:numId="7">
    <w:abstractNumId w:val="28"/>
  </w:num>
  <w:num w:numId="8">
    <w:abstractNumId w:val="2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9"/>
  </w:num>
  <w:num w:numId="13">
    <w:abstractNumId w:val="17"/>
  </w:num>
  <w:num w:numId="14">
    <w:abstractNumId w:val="25"/>
  </w:num>
  <w:num w:numId="15">
    <w:abstractNumId w:val="21"/>
  </w:num>
  <w:num w:numId="16">
    <w:abstractNumId w:val="0"/>
  </w:num>
  <w:num w:numId="17">
    <w:abstractNumId w:val="20"/>
  </w:num>
  <w:num w:numId="18">
    <w:abstractNumId w:val="24"/>
  </w:num>
  <w:num w:numId="19">
    <w:abstractNumId w:val="3"/>
  </w:num>
  <w:num w:numId="20">
    <w:abstractNumId w:val="12"/>
  </w:num>
  <w:num w:numId="21">
    <w:abstractNumId w:val="16"/>
  </w:num>
  <w:num w:numId="22">
    <w:abstractNumId w:val="19"/>
  </w:num>
  <w:num w:numId="23">
    <w:abstractNumId w:val="5"/>
  </w:num>
  <w:num w:numId="24">
    <w:abstractNumId w:val="11"/>
  </w:num>
  <w:num w:numId="25">
    <w:abstractNumId w:val="4"/>
  </w:num>
  <w:num w:numId="26">
    <w:abstractNumId w:val="2"/>
  </w:num>
  <w:num w:numId="27">
    <w:abstractNumId w:val="8"/>
  </w:num>
  <w:num w:numId="28">
    <w:abstractNumId w:val="26"/>
  </w:num>
  <w:num w:numId="29">
    <w:abstractNumId w:val="18"/>
  </w:num>
  <w:num w:numId="30">
    <w:abstractNumId w:val="22"/>
  </w:num>
  <w:num w:numId="3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0178"/>
    <w:rsid w:val="00002AB0"/>
    <w:rsid w:val="00002DA0"/>
    <w:rsid w:val="00005346"/>
    <w:rsid w:val="00011124"/>
    <w:rsid w:val="0001164A"/>
    <w:rsid w:val="000118C2"/>
    <w:rsid w:val="0001218F"/>
    <w:rsid w:val="00012400"/>
    <w:rsid w:val="00013F59"/>
    <w:rsid w:val="000144E2"/>
    <w:rsid w:val="00016654"/>
    <w:rsid w:val="00020AB8"/>
    <w:rsid w:val="00026EBA"/>
    <w:rsid w:val="00027AC0"/>
    <w:rsid w:val="00032952"/>
    <w:rsid w:val="00034305"/>
    <w:rsid w:val="000355E1"/>
    <w:rsid w:val="000374E9"/>
    <w:rsid w:val="0004033B"/>
    <w:rsid w:val="00042549"/>
    <w:rsid w:val="00042F3F"/>
    <w:rsid w:val="00044D3D"/>
    <w:rsid w:val="00047686"/>
    <w:rsid w:val="000512B5"/>
    <w:rsid w:val="00051EE6"/>
    <w:rsid w:val="00054D31"/>
    <w:rsid w:val="00055ECC"/>
    <w:rsid w:val="00055F3E"/>
    <w:rsid w:val="000568DB"/>
    <w:rsid w:val="00061DFC"/>
    <w:rsid w:val="00061E08"/>
    <w:rsid w:val="00063582"/>
    <w:rsid w:val="0006656A"/>
    <w:rsid w:val="00066FDF"/>
    <w:rsid w:val="00070CB0"/>
    <w:rsid w:val="00071380"/>
    <w:rsid w:val="00073AD2"/>
    <w:rsid w:val="00077A6E"/>
    <w:rsid w:val="00077B14"/>
    <w:rsid w:val="00080275"/>
    <w:rsid w:val="00081C90"/>
    <w:rsid w:val="000823E5"/>
    <w:rsid w:val="00084522"/>
    <w:rsid w:val="00084933"/>
    <w:rsid w:val="00092121"/>
    <w:rsid w:val="0009234B"/>
    <w:rsid w:val="00092BD8"/>
    <w:rsid w:val="00094453"/>
    <w:rsid w:val="00094DB6"/>
    <w:rsid w:val="000964A3"/>
    <w:rsid w:val="00096C42"/>
    <w:rsid w:val="000A4685"/>
    <w:rsid w:val="000B1245"/>
    <w:rsid w:val="000B22E7"/>
    <w:rsid w:val="000B5550"/>
    <w:rsid w:val="000B5614"/>
    <w:rsid w:val="000B5B83"/>
    <w:rsid w:val="000B6867"/>
    <w:rsid w:val="000C006D"/>
    <w:rsid w:val="000C00CC"/>
    <w:rsid w:val="000C64B6"/>
    <w:rsid w:val="000D1D08"/>
    <w:rsid w:val="000D214C"/>
    <w:rsid w:val="000D2E39"/>
    <w:rsid w:val="000D30AB"/>
    <w:rsid w:val="000D34E7"/>
    <w:rsid w:val="000D3754"/>
    <w:rsid w:val="000D3D74"/>
    <w:rsid w:val="000D64A4"/>
    <w:rsid w:val="000E05B1"/>
    <w:rsid w:val="000E1203"/>
    <w:rsid w:val="000E12E9"/>
    <w:rsid w:val="000E1448"/>
    <w:rsid w:val="000E20C2"/>
    <w:rsid w:val="000E6B78"/>
    <w:rsid w:val="000F08D4"/>
    <w:rsid w:val="000F3B18"/>
    <w:rsid w:val="000F4364"/>
    <w:rsid w:val="000F5705"/>
    <w:rsid w:val="000F5B99"/>
    <w:rsid w:val="000F62E3"/>
    <w:rsid w:val="000F6396"/>
    <w:rsid w:val="000F6C3B"/>
    <w:rsid w:val="000F7377"/>
    <w:rsid w:val="000F7477"/>
    <w:rsid w:val="000F7709"/>
    <w:rsid w:val="001049AC"/>
    <w:rsid w:val="00104B20"/>
    <w:rsid w:val="00106752"/>
    <w:rsid w:val="00107737"/>
    <w:rsid w:val="001132A0"/>
    <w:rsid w:val="00120610"/>
    <w:rsid w:val="0012176C"/>
    <w:rsid w:val="00122140"/>
    <w:rsid w:val="00123122"/>
    <w:rsid w:val="001252D3"/>
    <w:rsid w:val="00126E92"/>
    <w:rsid w:val="00127270"/>
    <w:rsid w:val="0013032C"/>
    <w:rsid w:val="00132209"/>
    <w:rsid w:val="0013258E"/>
    <w:rsid w:val="001327F2"/>
    <w:rsid w:val="0013697B"/>
    <w:rsid w:val="001400A3"/>
    <w:rsid w:val="00140FE8"/>
    <w:rsid w:val="001422C0"/>
    <w:rsid w:val="001448D9"/>
    <w:rsid w:val="00146F4A"/>
    <w:rsid w:val="001477DD"/>
    <w:rsid w:val="00150FBC"/>
    <w:rsid w:val="00152DB9"/>
    <w:rsid w:val="001570AC"/>
    <w:rsid w:val="00160BF5"/>
    <w:rsid w:val="001613C8"/>
    <w:rsid w:val="00165240"/>
    <w:rsid w:val="00165CC4"/>
    <w:rsid w:val="001700C7"/>
    <w:rsid w:val="00172038"/>
    <w:rsid w:val="00172233"/>
    <w:rsid w:val="00173914"/>
    <w:rsid w:val="001756F2"/>
    <w:rsid w:val="00177C65"/>
    <w:rsid w:val="00180096"/>
    <w:rsid w:val="00182C11"/>
    <w:rsid w:val="001839A3"/>
    <w:rsid w:val="00185104"/>
    <w:rsid w:val="001855D3"/>
    <w:rsid w:val="001873E8"/>
    <w:rsid w:val="0019032E"/>
    <w:rsid w:val="00191FDE"/>
    <w:rsid w:val="001928BD"/>
    <w:rsid w:val="00192CF2"/>
    <w:rsid w:val="00194952"/>
    <w:rsid w:val="0019522D"/>
    <w:rsid w:val="001952CF"/>
    <w:rsid w:val="00195CE5"/>
    <w:rsid w:val="00195D51"/>
    <w:rsid w:val="00196794"/>
    <w:rsid w:val="00197258"/>
    <w:rsid w:val="00197665"/>
    <w:rsid w:val="00197E2A"/>
    <w:rsid w:val="001A6395"/>
    <w:rsid w:val="001A6E91"/>
    <w:rsid w:val="001A7755"/>
    <w:rsid w:val="001B0790"/>
    <w:rsid w:val="001B1080"/>
    <w:rsid w:val="001B223B"/>
    <w:rsid w:val="001B5EDA"/>
    <w:rsid w:val="001B6A39"/>
    <w:rsid w:val="001B7266"/>
    <w:rsid w:val="001B7741"/>
    <w:rsid w:val="001C21EE"/>
    <w:rsid w:val="001C2619"/>
    <w:rsid w:val="001C2EBC"/>
    <w:rsid w:val="001C62B4"/>
    <w:rsid w:val="001C77CD"/>
    <w:rsid w:val="001C7C96"/>
    <w:rsid w:val="001D0453"/>
    <w:rsid w:val="001D3031"/>
    <w:rsid w:val="001D51E1"/>
    <w:rsid w:val="001D7434"/>
    <w:rsid w:val="001E01FD"/>
    <w:rsid w:val="001E0CFE"/>
    <w:rsid w:val="001E0E5D"/>
    <w:rsid w:val="001E478B"/>
    <w:rsid w:val="001E5E4A"/>
    <w:rsid w:val="001E69B5"/>
    <w:rsid w:val="001F1688"/>
    <w:rsid w:val="001F1B13"/>
    <w:rsid w:val="001F55A5"/>
    <w:rsid w:val="001F560E"/>
    <w:rsid w:val="001F6AAF"/>
    <w:rsid w:val="001F70DB"/>
    <w:rsid w:val="001F7E12"/>
    <w:rsid w:val="0020058C"/>
    <w:rsid w:val="002031DD"/>
    <w:rsid w:val="00204744"/>
    <w:rsid w:val="002049A1"/>
    <w:rsid w:val="002049A7"/>
    <w:rsid w:val="002069D2"/>
    <w:rsid w:val="00206B4A"/>
    <w:rsid w:val="00207C6F"/>
    <w:rsid w:val="00220B1D"/>
    <w:rsid w:val="002215C6"/>
    <w:rsid w:val="002245BC"/>
    <w:rsid w:val="002248BE"/>
    <w:rsid w:val="00225FD0"/>
    <w:rsid w:val="00227189"/>
    <w:rsid w:val="00232DCC"/>
    <w:rsid w:val="00237AD0"/>
    <w:rsid w:val="0024566F"/>
    <w:rsid w:val="00245F9B"/>
    <w:rsid w:val="002476CA"/>
    <w:rsid w:val="0025363B"/>
    <w:rsid w:val="0025364F"/>
    <w:rsid w:val="002552D9"/>
    <w:rsid w:val="00255743"/>
    <w:rsid w:val="00255DE0"/>
    <w:rsid w:val="002620F0"/>
    <w:rsid w:val="00265193"/>
    <w:rsid w:val="00265B53"/>
    <w:rsid w:val="00266CFA"/>
    <w:rsid w:val="00270575"/>
    <w:rsid w:val="002708CA"/>
    <w:rsid w:val="002711D3"/>
    <w:rsid w:val="002736F9"/>
    <w:rsid w:val="002753AC"/>
    <w:rsid w:val="002762F3"/>
    <w:rsid w:val="002771B1"/>
    <w:rsid w:val="00280D9A"/>
    <w:rsid w:val="00281566"/>
    <w:rsid w:val="0028160B"/>
    <w:rsid w:val="0028211E"/>
    <w:rsid w:val="00285CBD"/>
    <w:rsid w:val="002864D3"/>
    <w:rsid w:val="0029016A"/>
    <w:rsid w:val="002912C0"/>
    <w:rsid w:val="00292591"/>
    <w:rsid w:val="00293B70"/>
    <w:rsid w:val="002945EF"/>
    <w:rsid w:val="0029541E"/>
    <w:rsid w:val="0029791B"/>
    <w:rsid w:val="002A2639"/>
    <w:rsid w:val="002A2920"/>
    <w:rsid w:val="002A3E00"/>
    <w:rsid w:val="002A5550"/>
    <w:rsid w:val="002A5660"/>
    <w:rsid w:val="002A6F8F"/>
    <w:rsid w:val="002A7380"/>
    <w:rsid w:val="002B2A85"/>
    <w:rsid w:val="002B2DFE"/>
    <w:rsid w:val="002B3DEC"/>
    <w:rsid w:val="002B5F46"/>
    <w:rsid w:val="002B67F9"/>
    <w:rsid w:val="002D034A"/>
    <w:rsid w:val="002D11E1"/>
    <w:rsid w:val="002D2283"/>
    <w:rsid w:val="002D4674"/>
    <w:rsid w:val="002D6C72"/>
    <w:rsid w:val="002E19CF"/>
    <w:rsid w:val="002E44C3"/>
    <w:rsid w:val="002E4B22"/>
    <w:rsid w:val="002E6038"/>
    <w:rsid w:val="002E6AE2"/>
    <w:rsid w:val="002F07DF"/>
    <w:rsid w:val="002F34C3"/>
    <w:rsid w:val="002F3F59"/>
    <w:rsid w:val="002F45AF"/>
    <w:rsid w:val="002F48EA"/>
    <w:rsid w:val="002F55D7"/>
    <w:rsid w:val="002F7B2D"/>
    <w:rsid w:val="003044BA"/>
    <w:rsid w:val="00304AD6"/>
    <w:rsid w:val="00307772"/>
    <w:rsid w:val="00311A16"/>
    <w:rsid w:val="00311C91"/>
    <w:rsid w:val="003123B6"/>
    <w:rsid w:val="00316F8B"/>
    <w:rsid w:val="00320553"/>
    <w:rsid w:val="003219DA"/>
    <w:rsid w:val="00324215"/>
    <w:rsid w:val="00324F7C"/>
    <w:rsid w:val="00327371"/>
    <w:rsid w:val="00327DB6"/>
    <w:rsid w:val="003318DB"/>
    <w:rsid w:val="00334E76"/>
    <w:rsid w:val="00341434"/>
    <w:rsid w:val="00341982"/>
    <w:rsid w:val="0034408D"/>
    <w:rsid w:val="00344C97"/>
    <w:rsid w:val="0034595E"/>
    <w:rsid w:val="003459B3"/>
    <w:rsid w:val="00345CD3"/>
    <w:rsid w:val="00355EC8"/>
    <w:rsid w:val="00355FC7"/>
    <w:rsid w:val="0035655F"/>
    <w:rsid w:val="00356A74"/>
    <w:rsid w:val="003573E6"/>
    <w:rsid w:val="00361155"/>
    <w:rsid w:val="00361D01"/>
    <w:rsid w:val="00362281"/>
    <w:rsid w:val="003644DC"/>
    <w:rsid w:val="00364B33"/>
    <w:rsid w:val="00364C26"/>
    <w:rsid w:val="003670A8"/>
    <w:rsid w:val="003672E3"/>
    <w:rsid w:val="00372CF6"/>
    <w:rsid w:val="00375AEB"/>
    <w:rsid w:val="00377F05"/>
    <w:rsid w:val="003810F6"/>
    <w:rsid w:val="00382767"/>
    <w:rsid w:val="00383F4C"/>
    <w:rsid w:val="00386500"/>
    <w:rsid w:val="00392509"/>
    <w:rsid w:val="00392B31"/>
    <w:rsid w:val="00393B51"/>
    <w:rsid w:val="0039476D"/>
    <w:rsid w:val="00394979"/>
    <w:rsid w:val="00394EBC"/>
    <w:rsid w:val="00397677"/>
    <w:rsid w:val="003A16C1"/>
    <w:rsid w:val="003A1D06"/>
    <w:rsid w:val="003A280A"/>
    <w:rsid w:val="003A2DD8"/>
    <w:rsid w:val="003A3736"/>
    <w:rsid w:val="003A3D30"/>
    <w:rsid w:val="003B121B"/>
    <w:rsid w:val="003B1CBE"/>
    <w:rsid w:val="003B444F"/>
    <w:rsid w:val="003B4BC4"/>
    <w:rsid w:val="003B66D4"/>
    <w:rsid w:val="003B7EAA"/>
    <w:rsid w:val="003C2350"/>
    <w:rsid w:val="003C2F7C"/>
    <w:rsid w:val="003C39F9"/>
    <w:rsid w:val="003C3FFF"/>
    <w:rsid w:val="003C7592"/>
    <w:rsid w:val="003D0090"/>
    <w:rsid w:val="003D0737"/>
    <w:rsid w:val="003D0B51"/>
    <w:rsid w:val="003D130A"/>
    <w:rsid w:val="003D278B"/>
    <w:rsid w:val="003D3877"/>
    <w:rsid w:val="003D3AD3"/>
    <w:rsid w:val="003D4253"/>
    <w:rsid w:val="003D4DFE"/>
    <w:rsid w:val="003D7C2C"/>
    <w:rsid w:val="003D7C8B"/>
    <w:rsid w:val="003E2316"/>
    <w:rsid w:val="003E263F"/>
    <w:rsid w:val="003E3B2A"/>
    <w:rsid w:val="003E475A"/>
    <w:rsid w:val="003E4CB9"/>
    <w:rsid w:val="003E5DCB"/>
    <w:rsid w:val="003E7095"/>
    <w:rsid w:val="004003DF"/>
    <w:rsid w:val="0040057B"/>
    <w:rsid w:val="0040331B"/>
    <w:rsid w:val="00404187"/>
    <w:rsid w:val="00404348"/>
    <w:rsid w:val="00405044"/>
    <w:rsid w:val="004061A3"/>
    <w:rsid w:val="004063F9"/>
    <w:rsid w:val="00407974"/>
    <w:rsid w:val="004100AC"/>
    <w:rsid w:val="00414D07"/>
    <w:rsid w:val="00414F01"/>
    <w:rsid w:val="00427609"/>
    <w:rsid w:val="00430E8A"/>
    <w:rsid w:val="00431452"/>
    <w:rsid w:val="00431C3E"/>
    <w:rsid w:val="00431D14"/>
    <w:rsid w:val="00434EA5"/>
    <w:rsid w:val="00435EA7"/>
    <w:rsid w:val="00437156"/>
    <w:rsid w:val="00437331"/>
    <w:rsid w:val="00443F0D"/>
    <w:rsid w:val="004453F4"/>
    <w:rsid w:val="00451C54"/>
    <w:rsid w:val="004520C8"/>
    <w:rsid w:val="00453584"/>
    <w:rsid w:val="00454CCA"/>
    <w:rsid w:val="004554A6"/>
    <w:rsid w:val="00457B92"/>
    <w:rsid w:val="004617CA"/>
    <w:rsid w:val="00463516"/>
    <w:rsid w:val="00463532"/>
    <w:rsid w:val="004655A7"/>
    <w:rsid w:val="00470FD1"/>
    <w:rsid w:val="0047171C"/>
    <w:rsid w:val="00471720"/>
    <w:rsid w:val="004732B4"/>
    <w:rsid w:val="00481FD0"/>
    <w:rsid w:val="004850BB"/>
    <w:rsid w:val="00487553"/>
    <w:rsid w:val="004902BE"/>
    <w:rsid w:val="0049048A"/>
    <w:rsid w:val="0049224B"/>
    <w:rsid w:val="00494938"/>
    <w:rsid w:val="00494A1F"/>
    <w:rsid w:val="00494ADB"/>
    <w:rsid w:val="004957E2"/>
    <w:rsid w:val="004A0FB2"/>
    <w:rsid w:val="004A5EC7"/>
    <w:rsid w:val="004A7050"/>
    <w:rsid w:val="004B20E0"/>
    <w:rsid w:val="004B2EC6"/>
    <w:rsid w:val="004B40E7"/>
    <w:rsid w:val="004B54D0"/>
    <w:rsid w:val="004B7098"/>
    <w:rsid w:val="004B7612"/>
    <w:rsid w:val="004C09DA"/>
    <w:rsid w:val="004C139E"/>
    <w:rsid w:val="004C2175"/>
    <w:rsid w:val="004C2C37"/>
    <w:rsid w:val="004C3E03"/>
    <w:rsid w:val="004C6C16"/>
    <w:rsid w:val="004D09B9"/>
    <w:rsid w:val="004D33FF"/>
    <w:rsid w:val="004D526B"/>
    <w:rsid w:val="004D5B25"/>
    <w:rsid w:val="004D7869"/>
    <w:rsid w:val="004E44D2"/>
    <w:rsid w:val="004E484A"/>
    <w:rsid w:val="004E4950"/>
    <w:rsid w:val="004E4BC7"/>
    <w:rsid w:val="004E5AED"/>
    <w:rsid w:val="004E73CE"/>
    <w:rsid w:val="004F0E43"/>
    <w:rsid w:val="004F4D4E"/>
    <w:rsid w:val="004F54D5"/>
    <w:rsid w:val="004F666E"/>
    <w:rsid w:val="004F7F38"/>
    <w:rsid w:val="00502FA9"/>
    <w:rsid w:val="00504359"/>
    <w:rsid w:val="00504617"/>
    <w:rsid w:val="005057E9"/>
    <w:rsid w:val="0050747C"/>
    <w:rsid w:val="00511A67"/>
    <w:rsid w:val="00515860"/>
    <w:rsid w:val="00520569"/>
    <w:rsid w:val="005206AD"/>
    <w:rsid w:val="00520E25"/>
    <w:rsid w:val="00522C50"/>
    <w:rsid w:val="00526532"/>
    <w:rsid w:val="00530143"/>
    <w:rsid w:val="00531689"/>
    <w:rsid w:val="00533430"/>
    <w:rsid w:val="0053490D"/>
    <w:rsid w:val="00536152"/>
    <w:rsid w:val="00537966"/>
    <w:rsid w:val="0054037C"/>
    <w:rsid w:val="00541CD3"/>
    <w:rsid w:val="00543143"/>
    <w:rsid w:val="005439B3"/>
    <w:rsid w:val="0054421E"/>
    <w:rsid w:val="0054509E"/>
    <w:rsid w:val="00545CEE"/>
    <w:rsid w:val="005477C1"/>
    <w:rsid w:val="00550B40"/>
    <w:rsid w:val="00551348"/>
    <w:rsid w:val="00551D7E"/>
    <w:rsid w:val="005548E4"/>
    <w:rsid w:val="0055491F"/>
    <w:rsid w:val="00555330"/>
    <w:rsid w:val="005556DE"/>
    <w:rsid w:val="005624B3"/>
    <w:rsid w:val="00562A3F"/>
    <w:rsid w:val="00562BB0"/>
    <w:rsid w:val="00563865"/>
    <w:rsid w:val="005647A2"/>
    <w:rsid w:val="00565D80"/>
    <w:rsid w:val="00566223"/>
    <w:rsid w:val="0057434E"/>
    <w:rsid w:val="005747F9"/>
    <w:rsid w:val="0057548E"/>
    <w:rsid w:val="00577C8E"/>
    <w:rsid w:val="0058579C"/>
    <w:rsid w:val="0059130C"/>
    <w:rsid w:val="00591706"/>
    <w:rsid w:val="005923D2"/>
    <w:rsid w:val="00594920"/>
    <w:rsid w:val="005A0B5F"/>
    <w:rsid w:val="005A0CE3"/>
    <w:rsid w:val="005A21DB"/>
    <w:rsid w:val="005A2DBB"/>
    <w:rsid w:val="005A3A1A"/>
    <w:rsid w:val="005B14D2"/>
    <w:rsid w:val="005B1A75"/>
    <w:rsid w:val="005B351C"/>
    <w:rsid w:val="005B6354"/>
    <w:rsid w:val="005B709F"/>
    <w:rsid w:val="005B78CE"/>
    <w:rsid w:val="005B7C7C"/>
    <w:rsid w:val="005D1AB8"/>
    <w:rsid w:val="005D1DF9"/>
    <w:rsid w:val="005D1E73"/>
    <w:rsid w:val="005D27AC"/>
    <w:rsid w:val="005D3BC9"/>
    <w:rsid w:val="005D6A89"/>
    <w:rsid w:val="005E24DB"/>
    <w:rsid w:val="005E24F8"/>
    <w:rsid w:val="005E310D"/>
    <w:rsid w:val="005E34EA"/>
    <w:rsid w:val="005E5438"/>
    <w:rsid w:val="005E6021"/>
    <w:rsid w:val="005E7AE7"/>
    <w:rsid w:val="005F3E3D"/>
    <w:rsid w:val="005F4789"/>
    <w:rsid w:val="005F5459"/>
    <w:rsid w:val="005F68B9"/>
    <w:rsid w:val="005F71FE"/>
    <w:rsid w:val="005F7AB9"/>
    <w:rsid w:val="00601AF0"/>
    <w:rsid w:val="0060301A"/>
    <w:rsid w:val="00603286"/>
    <w:rsid w:val="00603F43"/>
    <w:rsid w:val="00605FAD"/>
    <w:rsid w:val="006069B1"/>
    <w:rsid w:val="00607492"/>
    <w:rsid w:val="00610BB9"/>
    <w:rsid w:val="006120A3"/>
    <w:rsid w:val="0061483F"/>
    <w:rsid w:val="00617C09"/>
    <w:rsid w:val="00617C0F"/>
    <w:rsid w:val="00621B46"/>
    <w:rsid w:val="00624E17"/>
    <w:rsid w:val="006301F7"/>
    <w:rsid w:val="006341E1"/>
    <w:rsid w:val="00634B59"/>
    <w:rsid w:val="00636306"/>
    <w:rsid w:val="00636809"/>
    <w:rsid w:val="0064208C"/>
    <w:rsid w:val="006502FE"/>
    <w:rsid w:val="00655FA6"/>
    <w:rsid w:val="00656B09"/>
    <w:rsid w:val="00657F1C"/>
    <w:rsid w:val="006607EA"/>
    <w:rsid w:val="006654FC"/>
    <w:rsid w:val="00666AA9"/>
    <w:rsid w:val="00667154"/>
    <w:rsid w:val="00667419"/>
    <w:rsid w:val="00667F19"/>
    <w:rsid w:val="00670BBA"/>
    <w:rsid w:val="006724BD"/>
    <w:rsid w:val="00672A52"/>
    <w:rsid w:val="00672FE0"/>
    <w:rsid w:val="00677757"/>
    <w:rsid w:val="00681069"/>
    <w:rsid w:val="0068114E"/>
    <w:rsid w:val="00683D04"/>
    <w:rsid w:val="00683E00"/>
    <w:rsid w:val="00683FC3"/>
    <w:rsid w:val="0068447E"/>
    <w:rsid w:val="0068668F"/>
    <w:rsid w:val="00686C69"/>
    <w:rsid w:val="00687A5B"/>
    <w:rsid w:val="00687FF1"/>
    <w:rsid w:val="00695D3F"/>
    <w:rsid w:val="006A0DD0"/>
    <w:rsid w:val="006A117F"/>
    <w:rsid w:val="006A271A"/>
    <w:rsid w:val="006A52AF"/>
    <w:rsid w:val="006A54DA"/>
    <w:rsid w:val="006A7D41"/>
    <w:rsid w:val="006B1CB8"/>
    <w:rsid w:val="006B2DBE"/>
    <w:rsid w:val="006B4A70"/>
    <w:rsid w:val="006B6C85"/>
    <w:rsid w:val="006C291D"/>
    <w:rsid w:val="006C35BB"/>
    <w:rsid w:val="006C3EF4"/>
    <w:rsid w:val="006C4C51"/>
    <w:rsid w:val="006C5476"/>
    <w:rsid w:val="006C78B0"/>
    <w:rsid w:val="006D46AA"/>
    <w:rsid w:val="006D607E"/>
    <w:rsid w:val="006D6BA2"/>
    <w:rsid w:val="006D72E9"/>
    <w:rsid w:val="006D7AE7"/>
    <w:rsid w:val="006E3C98"/>
    <w:rsid w:val="006E4169"/>
    <w:rsid w:val="006E4CE6"/>
    <w:rsid w:val="006F011A"/>
    <w:rsid w:val="006F0B2A"/>
    <w:rsid w:val="006F1C52"/>
    <w:rsid w:val="006F1D63"/>
    <w:rsid w:val="006F5482"/>
    <w:rsid w:val="006F6518"/>
    <w:rsid w:val="00702E2A"/>
    <w:rsid w:val="00703548"/>
    <w:rsid w:val="00703C07"/>
    <w:rsid w:val="00703C9F"/>
    <w:rsid w:val="0070685D"/>
    <w:rsid w:val="0071093C"/>
    <w:rsid w:val="00711127"/>
    <w:rsid w:val="0071529C"/>
    <w:rsid w:val="00716A83"/>
    <w:rsid w:val="007173BE"/>
    <w:rsid w:val="00717F92"/>
    <w:rsid w:val="007202EE"/>
    <w:rsid w:val="00721F62"/>
    <w:rsid w:val="007221BA"/>
    <w:rsid w:val="0072251E"/>
    <w:rsid w:val="00723D46"/>
    <w:rsid w:val="007252BC"/>
    <w:rsid w:val="007264B8"/>
    <w:rsid w:val="0072796F"/>
    <w:rsid w:val="00727BD1"/>
    <w:rsid w:val="0073646F"/>
    <w:rsid w:val="00737A52"/>
    <w:rsid w:val="00737A6B"/>
    <w:rsid w:val="007408F1"/>
    <w:rsid w:val="00745FF7"/>
    <w:rsid w:val="007460E9"/>
    <w:rsid w:val="007505E8"/>
    <w:rsid w:val="00752C81"/>
    <w:rsid w:val="00752F21"/>
    <w:rsid w:val="0075406E"/>
    <w:rsid w:val="007622CF"/>
    <w:rsid w:val="0076755B"/>
    <w:rsid w:val="007727DE"/>
    <w:rsid w:val="00773098"/>
    <w:rsid w:val="0077314F"/>
    <w:rsid w:val="00773977"/>
    <w:rsid w:val="00774C31"/>
    <w:rsid w:val="00775A95"/>
    <w:rsid w:val="00775DBC"/>
    <w:rsid w:val="00780243"/>
    <w:rsid w:val="00780B8A"/>
    <w:rsid w:val="007811D0"/>
    <w:rsid w:val="00782DF8"/>
    <w:rsid w:val="00784FF6"/>
    <w:rsid w:val="00785730"/>
    <w:rsid w:val="00786A7B"/>
    <w:rsid w:val="007873C2"/>
    <w:rsid w:val="00787D60"/>
    <w:rsid w:val="00790D5E"/>
    <w:rsid w:val="007913CC"/>
    <w:rsid w:val="00792D79"/>
    <w:rsid w:val="00793831"/>
    <w:rsid w:val="007A0DC6"/>
    <w:rsid w:val="007A5636"/>
    <w:rsid w:val="007A749D"/>
    <w:rsid w:val="007B02AA"/>
    <w:rsid w:val="007B0D14"/>
    <w:rsid w:val="007B4060"/>
    <w:rsid w:val="007B5105"/>
    <w:rsid w:val="007B77CD"/>
    <w:rsid w:val="007B781E"/>
    <w:rsid w:val="007C0400"/>
    <w:rsid w:val="007C1DD1"/>
    <w:rsid w:val="007C5E6F"/>
    <w:rsid w:val="007C5E89"/>
    <w:rsid w:val="007C7368"/>
    <w:rsid w:val="007C7B40"/>
    <w:rsid w:val="007D0F3D"/>
    <w:rsid w:val="007D1ADE"/>
    <w:rsid w:val="007D32AF"/>
    <w:rsid w:val="007D3602"/>
    <w:rsid w:val="007D64DF"/>
    <w:rsid w:val="007D6E5D"/>
    <w:rsid w:val="007D71D0"/>
    <w:rsid w:val="007E31BD"/>
    <w:rsid w:val="007E4AAE"/>
    <w:rsid w:val="007E520E"/>
    <w:rsid w:val="007E771E"/>
    <w:rsid w:val="007F1E03"/>
    <w:rsid w:val="007F20F1"/>
    <w:rsid w:val="007F228A"/>
    <w:rsid w:val="007F316A"/>
    <w:rsid w:val="00800152"/>
    <w:rsid w:val="00801331"/>
    <w:rsid w:val="00804735"/>
    <w:rsid w:val="008063AC"/>
    <w:rsid w:val="00806DB3"/>
    <w:rsid w:val="00807713"/>
    <w:rsid w:val="00807E43"/>
    <w:rsid w:val="00810563"/>
    <w:rsid w:val="00812612"/>
    <w:rsid w:val="008175CD"/>
    <w:rsid w:val="00817C75"/>
    <w:rsid w:val="00822B62"/>
    <w:rsid w:val="00822D03"/>
    <w:rsid w:val="00823825"/>
    <w:rsid w:val="008238C5"/>
    <w:rsid w:val="00824195"/>
    <w:rsid w:val="00824827"/>
    <w:rsid w:val="00825594"/>
    <w:rsid w:val="008263E3"/>
    <w:rsid w:val="00832CC8"/>
    <w:rsid w:val="0083359F"/>
    <w:rsid w:val="00837814"/>
    <w:rsid w:val="00840587"/>
    <w:rsid w:val="00842C30"/>
    <w:rsid w:val="00844441"/>
    <w:rsid w:val="00845102"/>
    <w:rsid w:val="008462E0"/>
    <w:rsid w:val="00850E31"/>
    <w:rsid w:val="0085133C"/>
    <w:rsid w:val="0085430D"/>
    <w:rsid w:val="00855CF6"/>
    <w:rsid w:val="00860287"/>
    <w:rsid w:val="0086489A"/>
    <w:rsid w:val="0087099F"/>
    <w:rsid w:val="00871A8D"/>
    <w:rsid w:val="00881A82"/>
    <w:rsid w:val="008846BB"/>
    <w:rsid w:val="008851B3"/>
    <w:rsid w:val="00885EEA"/>
    <w:rsid w:val="008866A4"/>
    <w:rsid w:val="00886CD4"/>
    <w:rsid w:val="00890243"/>
    <w:rsid w:val="00893CB4"/>
    <w:rsid w:val="008942CE"/>
    <w:rsid w:val="00894760"/>
    <w:rsid w:val="00894B74"/>
    <w:rsid w:val="00895475"/>
    <w:rsid w:val="00896CD8"/>
    <w:rsid w:val="00896FB9"/>
    <w:rsid w:val="008A3936"/>
    <w:rsid w:val="008A558B"/>
    <w:rsid w:val="008A6086"/>
    <w:rsid w:val="008A6158"/>
    <w:rsid w:val="008A6E52"/>
    <w:rsid w:val="008B4387"/>
    <w:rsid w:val="008B60E3"/>
    <w:rsid w:val="008C11E8"/>
    <w:rsid w:val="008C1A3E"/>
    <w:rsid w:val="008C4CB3"/>
    <w:rsid w:val="008C576A"/>
    <w:rsid w:val="008C6F94"/>
    <w:rsid w:val="008C7A9D"/>
    <w:rsid w:val="008D4BF2"/>
    <w:rsid w:val="008D5EB2"/>
    <w:rsid w:val="008D6C15"/>
    <w:rsid w:val="008D7429"/>
    <w:rsid w:val="008E0E17"/>
    <w:rsid w:val="008E1582"/>
    <w:rsid w:val="008E3332"/>
    <w:rsid w:val="008E4F87"/>
    <w:rsid w:val="008E558B"/>
    <w:rsid w:val="008E5DEC"/>
    <w:rsid w:val="008E5F4B"/>
    <w:rsid w:val="008E785A"/>
    <w:rsid w:val="008E78E6"/>
    <w:rsid w:val="008F179C"/>
    <w:rsid w:val="008F1933"/>
    <w:rsid w:val="008F5178"/>
    <w:rsid w:val="008F6846"/>
    <w:rsid w:val="00902103"/>
    <w:rsid w:val="00904745"/>
    <w:rsid w:val="00910469"/>
    <w:rsid w:val="00911580"/>
    <w:rsid w:val="00914A76"/>
    <w:rsid w:val="0091577C"/>
    <w:rsid w:val="00915C22"/>
    <w:rsid w:val="00916765"/>
    <w:rsid w:val="00917C3C"/>
    <w:rsid w:val="009273E7"/>
    <w:rsid w:val="00931E64"/>
    <w:rsid w:val="00931EA9"/>
    <w:rsid w:val="0093261A"/>
    <w:rsid w:val="00932658"/>
    <w:rsid w:val="009337EE"/>
    <w:rsid w:val="009341FE"/>
    <w:rsid w:val="0093576C"/>
    <w:rsid w:val="00936C3A"/>
    <w:rsid w:val="00941D19"/>
    <w:rsid w:val="009428BC"/>
    <w:rsid w:val="009443DE"/>
    <w:rsid w:val="00945466"/>
    <w:rsid w:val="00950101"/>
    <w:rsid w:val="0095180B"/>
    <w:rsid w:val="009523D1"/>
    <w:rsid w:val="009531A0"/>
    <w:rsid w:val="0095381C"/>
    <w:rsid w:val="00953C72"/>
    <w:rsid w:val="00953F07"/>
    <w:rsid w:val="009548F3"/>
    <w:rsid w:val="009603B7"/>
    <w:rsid w:val="00963B00"/>
    <w:rsid w:val="0096478B"/>
    <w:rsid w:val="00966C3B"/>
    <w:rsid w:val="009673AA"/>
    <w:rsid w:val="00970AE3"/>
    <w:rsid w:val="009711D8"/>
    <w:rsid w:val="0097128D"/>
    <w:rsid w:val="00973B66"/>
    <w:rsid w:val="0097492D"/>
    <w:rsid w:val="00975E93"/>
    <w:rsid w:val="00976AFD"/>
    <w:rsid w:val="00977ABB"/>
    <w:rsid w:val="009813E7"/>
    <w:rsid w:val="009828B4"/>
    <w:rsid w:val="00986275"/>
    <w:rsid w:val="009876BA"/>
    <w:rsid w:val="009933C5"/>
    <w:rsid w:val="009934BA"/>
    <w:rsid w:val="009955C1"/>
    <w:rsid w:val="009A07AE"/>
    <w:rsid w:val="009A209E"/>
    <w:rsid w:val="009A3066"/>
    <w:rsid w:val="009A308D"/>
    <w:rsid w:val="009A5A84"/>
    <w:rsid w:val="009A6469"/>
    <w:rsid w:val="009A75FF"/>
    <w:rsid w:val="009B3229"/>
    <w:rsid w:val="009B4AE7"/>
    <w:rsid w:val="009B4F07"/>
    <w:rsid w:val="009B568A"/>
    <w:rsid w:val="009B5FF8"/>
    <w:rsid w:val="009B76B0"/>
    <w:rsid w:val="009B7B92"/>
    <w:rsid w:val="009C16F1"/>
    <w:rsid w:val="009C1D2E"/>
    <w:rsid w:val="009C234D"/>
    <w:rsid w:val="009C399F"/>
    <w:rsid w:val="009C5452"/>
    <w:rsid w:val="009C7F0E"/>
    <w:rsid w:val="009D0959"/>
    <w:rsid w:val="009D3479"/>
    <w:rsid w:val="009E1FAE"/>
    <w:rsid w:val="009E208B"/>
    <w:rsid w:val="009E4CDB"/>
    <w:rsid w:val="009E65AD"/>
    <w:rsid w:val="009E6F8A"/>
    <w:rsid w:val="009E7021"/>
    <w:rsid w:val="009E7179"/>
    <w:rsid w:val="009E7E34"/>
    <w:rsid w:val="009F0623"/>
    <w:rsid w:val="009F2BE0"/>
    <w:rsid w:val="009F3FF7"/>
    <w:rsid w:val="009F41C9"/>
    <w:rsid w:val="009F51BE"/>
    <w:rsid w:val="009F5E00"/>
    <w:rsid w:val="00A0021E"/>
    <w:rsid w:val="00A01721"/>
    <w:rsid w:val="00A0338D"/>
    <w:rsid w:val="00A0396E"/>
    <w:rsid w:val="00A0453B"/>
    <w:rsid w:val="00A05C78"/>
    <w:rsid w:val="00A16BF9"/>
    <w:rsid w:val="00A17D4E"/>
    <w:rsid w:val="00A2050F"/>
    <w:rsid w:val="00A20C59"/>
    <w:rsid w:val="00A20E73"/>
    <w:rsid w:val="00A21466"/>
    <w:rsid w:val="00A235FA"/>
    <w:rsid w:val="00A3160A"/>
    <w:rsid w:val="00A329C5"/>
    <w:rsid w:val="00A32BB9"/>
    <w:rsid w:val="00A33BF8"/>
    <w:rsid w:val="00A36B7F"/>
    <w:rsid w:val="00A37D74"/>
    <w:rsid w:val="00A424DA"/>
    <w:rsid w:val="00A431C0"/>
    <w:rsid w:val="00A463F8"/>
    <w:rsid w:val="00A46AF7"/>
    <w:rsid w:val="00A47197"/>
    <w:rsid w:val="00A500EE"/>
    <w:rsid w:val="00A502CA"/>
    <w:rsid w:val="00A52C54"/>
    <w:rsid w:val="00A53213"/>
    <w:rsid w:val="00A54574"/>
    <w:rsid w:val="00A54976"/>
    <w:rsid w:val="00A56556"/>
    <w:rsid w:val="00A568F2"/>
    <w:rsid w:val="00A62148"/>
    <w:rsid w:val="00A62211"/>
    <w:rsid w:val="00A62376"/>
    <w:rsid w:val="00A626C8"/>
    <w:rsid w:val="00A6481A"/>
    <w:rsid w:val="00A64BAC"/>
    <w:rsid w:val="00A66E98"/>
    <w:rsid w:val="00A67272"/>
    <w:rsid w:val="00A76FDA"/>
    <w:rsid w:val="00A7744F"/>
    <w:rsid w:val="00A7785B"/>
    <w:rsid w:val="00A81B2F"/>
    <w:rsid w:val="00A83DE1"/>
    <w:rsid w:val="00A8574B"/>
    <w:rsid w:val="00A864C8"/>
    <w:rsid w:val="00A9167D"/>
    <w:rsid w:val="00A942BE"/>
    <w:rsid w:val="00A953B4"/>
    <w:rsid w:val="00A96314"/>
    <w:rsid w:val="00A96F3B"/>
    <w:rsid w:val="00AA0825"/>
    <w:rsid w:val="00AA2E44"/>
    <w:rsid w:val="00AA4DA6"/>
    <w:rsid w:val="00AA4DCE"/>
    <w:rsid w:val="00AA775E"/>
    <w:rsid w:val="00AB021B"/>
    <w:rsid w:val="00AB1C32"/>
    <w:rsid w:val="00AB2B19"/>
    <w:rsid w:val="00AB5E61"/>
    <w:rsid w:val="00AB6E48"/>
    <w:rsid w:val="00AC0F99"/>
    <w:rsid w:val="00AC2A23"/>
    <w:rsid w:val="00AC66FF"/>
    <w:rsid w:val="00AD2531"/>
    <w:rsid w:val="00AD294A"/>
    <w:rsid w:val="00AD711D"/>
    <w:rsid w:val="00AD7BB9"/>
    <w:rsid w:val="00AE0541"/>
    <w:rsid w:val="00AE30FE"/>
    <w:rsid w:val="00AE3612"/>
    <w:rsid w:val="00AE68A4"/>
    <w:rsid w:val="00AF1426"/>
    <w:rsid w:val="00AF14A7"/>
    <w:rsid w:val="00AF43DD"/>
    <w:rsid w:val="00AF54A6"/>
    <w:rsid w:val="00AF590D"/>
    <w:rsid w:val="00AF6587"/>
    <w:rsid w:val="00B00BB0"/>
    <w:rsid w:val="00B014EB"/>
    <w:rsid w:val="00B0253B"/>
    <w:rsid w:val="00B02DD6"/>
    <w:rsid w:val="00B03065"/>
    <w:rsid w:val="00B04C84"/>
    <w:rsid w:val="00B0598B"/>
    <w:rsid w:val="00B05AAC"/>
    <w:rsid w:val="00B064A4"/>
    <w:rsid w:val="00B11CEA"/>
    <w:rsid w:val="00B12193"/>
    <w:rsid w:val="00B172D4"/>
    <w:rsid w:val="00B201EE"/>
    <w:rsid w:val="00B205B4"/>
    <w:rsid w:val="00B21155"/>
    <w:rsid w:val="00B2169F"/>
    <w:rsid w:val="00B22482"/>
    <w:rsid w:val="00B22EA4"/>
    <w:rsid w:val="00B23CB3"/>
    <w:rsid w:val="00B24131"/>
    <w:rsid w:val="00B2451A"/>
    <w:rsid w:val="00B24607"/>
    <w:rsid w:val="00B24BBC"/>
    <w:rsid w:val="00B2617B"/>
    <w:rsid w:val="00B30986"/>
    <w:rsid w:val="00B433C9"/>
    <w:rsid w:val="00B43F5C"/>
    <w:rsid w:val="00B470E8"/>
    <w:rsid w:val="00B52CA7"/>
    <w:rsid w:val="00B536CB"/>
    <w:rsid w:val="00B53856"/>
    <w:rsid w:val="00B56B1A"/>
    <w:rsid w:val="00B57108"/>
    <w:rsid w:val="00B614AA"/>
    <w:rsid w:val="00B617E5"/>
    <w:rsid w:val="00B61BF0"/>
    <w:rsid w:val="00B65594"/>
    <w:rsid w:val="00B66997"/>
    <w:rsid w:val="00B66E59"/>
    <w:rsid w:val="00B6798E"/>
    <w:rsid w:val="00B7032E"/>
    <w:rsid w:val="00B706D2"/>
    <w:rsid w:val="00B70FDE"/>
    <w:rsid w:val="00B7100A"/>
    <w:rsid w:val="00B72012"/>
    <w:rsid w:val="00B72B8D"/>
    <w:rsid w:val="00B72CD3"/>
    <w:rsid w:val="00B74620"/>
    <w:rsid w:val="00B74D72"/>
    <w:rsid w:val="00B76905"/>
    <w:rsid w:val="00B77668"/>
    <w:rsid w:val="00B8289E"/>
    <w:rsid w:val="00B83288"/>
    <w:rsid w:val="00B9075D"/>
    <w:rsid w:val="00B90EF8"/>
    <w:rsid w:val="00B936C7"/>
    <w:rsid w:val="00B956E6"/>
    <w:rsid w:val="00B95F59"/>
    <w:rsid w:val="00BA050A"/>
    <w:rsid w:val="00BA0D00"/>
    <w:rsid w:val="00BA3DDB"/>
    <w:rsid w:val="00BA5C25"/>
    <w:rsid w:val="00BB1028"/>
    <w:rsid w:val="00BB2153"/>
    <w:rsid w:val="00BB3910"/>
    <w:rsid w:val="00BB6216"/>
    <w:rsid w:val="00BB670F"/>
    <w:rsid w:val="00BB7194"/>
    <w:rsid w:val="00BB7A3E"/>
    <w:rsid w:val="00BC05D7"/>
    <w:rsid w:val="00BC0F95"/>
    <w:rsid w:val="00BC1433"/>
    <w:rsid w:val="00BC30E5"/>
    <w:rsid w:val="00BC4547"/>
    <w:rsid w:val="00BC5601"/>
    <w:rsid w:val="00BC7344"/>
    <w:rsid w:val="00BC74C1"/>
    <w:rsid w:val="00BC7DCB"/>
    <w:rsid w:val="00BD0FDF"/>
    <w:rsid w:val="00BD5986"/>
    <w:rsid w:val="00BD7F30"/>
    <w:rsid w:val="00BE39D1"/>
    <w:rsid w:val="00BE3B2E"/>
    <w:rsid w:val="00BE405E"/>
    <w:rsid w:val="00BE44F4"/>
    <w:rsid w:val="00BE4513"/>
    <w:rsid w:val="00BE64B2"/>
    <w:rsid w:val="00BE6A59"/>
    <w:rsid w:val="00BE75BB"/>
    <w:rsid w:val="00BF1227"/>
    <w:rsid w:val="00BF1AF2"/>
    <w:rsid w:val="00BF1C70"/>
    <w:rsid w:val="00BF2655"/>
    <w:rsid w:val="00BF3376"/>
    <w:rsid w:val="00BF7107"/>
    <w:rsid w:val="00BF79B2"/>
    <w:rsid w:val="00BF7D46"/>
    <w:rsid w:val="00BF7EE1"/>
    <w:rsid w:val="00C00AC6"/>
    <w:rsid w:val="00C0402C"/>
    <w:rsid w:val="00C06C72"/>
    <w:rsid w:val="00C078A4"/>
    <w:rsid w:val="00C11D49"/>
    <w:rsid w:val="00C12448"/>
    <w:rsid w:val="00C13E00"/>
    <w:rsid w:val="00C140F1"/>
    <w:rsid w:val="00C147F9"/>
    <w:rsid w:val="00C1531D"/>
    <w:rsid w:val="00C17F74"/>
    <w:rsid w:val="00C17FCA"/>
    <w:rsid w:val="00C20BF0"/>
    <w:rsid w:val="00C20FC7"/>
    <w:rsid w:val="00C22BE9"/>
    <w:rsid w:val="00C238BB"/>
    <w:rsid w:val="00C24833"/>
    <w:rsid w:val="00C27EBF"/>
    <w:rsid w:val="00C27F4A"/>
    <w:rsid w:val="00C31A4B"/>
    <w:rsid w:val="00C32264"/>
    <w:rsid w:val="00C37A2D"/>
    <w:rsid w:val="00C404E0"/>
    <w:rsid w:val="00C478B8"/>
    <w:rsid w:val="00C47955"/>
    <w:rsid w:val="00C50335"/>
    <w:rsid w:val="00C50842"/>
    <w:rsid w:val="00C50EC0"/>
    <w:rsid w:val="00C52211"/>
    <w:rsid w:val="00C555B3"/>
    <w:rsid w:val="00C5585E"/>
    <w:rsid w:val="00C56B8B"/>
    <w:rsid w:val="00C573A0"/>
    <w:rsid w:val="00C60547"/>
    <w:rsid w:val="00C672B0"/>
    <w:rsid w:val="00C67EF9"/>
    <w:rsid w:val="00C706E9"/>
    <w:rsid w:val="00C71C92"/>
    <w:rsid w:val="00C72E9C"/>
    <w:rsid w:val="00C73D46"/>
    <w:rsid w:val="00C743C1"/>
    <w:rsid w:val="00C750ED"/>
    <w:rsid w:val="00C77736"/>
    <w:rsid w:val="00C77EC3"/>
    <w:rsid w:val="00C82AC9"/>
    <w:rsid w:val="00C82FED"/>
    <w:rsid w:val="00C83219"/>
    <w:rsid w:val="00C867B6"/>
    <w:rsid w:val="00C87D0E"/>
    <w:rsid w:val="00C87FF5"/>
    <w:rsid w:val="00C90653"/>
    <w:rsid w:val="00C914D9"/>
    <w:rsid w:val="00C91799"/>
    <w:rsid w:val="00C92269"/>
    <w:rsid w:val="00C97CAB"/>
    <w:rsid w:val="00CA0F19"/>
    <w:rsid w:val="00CA35C1"/>
    <w:rsid w:val="00CA4B18"/>
    <w:rsid w:val="00CA5434"/>
    <w:rsid w:val="00CA5E67"/>
    <w:rsid w:val="00CA6B04"/>
    <w:rsid w:val="00CB14D9"/>
    <w:rsid w:val="00CB3957"/>
    <w:rsid w:val="00CB3D04"/>
    <w:rsid w:val="00CB3E41"/>
    <w:rsid w:val="00CB7980"/>
    <w:rsid w:val="00CB7AB1"/>
    <w:rsid w:val="00CC26DB"/>
    <w:rsid w:val="00CC313F"/>
    <w:rsid w:val="00CC519B"/>
    <w:rsid w:val="00CD4962"/>
    <w:rsid w:val="00CD69E9"/>
    <w:rsid w:val="00CD7EAF"/>
    <w:rsid w:val="00CE01F7"/>
    <w:rsid w:val="00CE0477"/>
    <w:rsid w:val="00CE3BBE"/>
    <w:rsid w:val="00CE52C5"/>
    <w:rsid w:val="00CE5773"/>
    <w:rsid w:val="00CE604B"/>
    <w:rsid w:val="00CE6D86"/>
    <w:rsid w:val="00CE6E93"/>
    <w:rsid w:val="00CF20B0"/>
    <w:rsid w:val="00CF3906"/>
    <w:rsid w:val="00CF5BEA"/>
    <w:rsid w:val="00CF60DA"/>
    <w:rsid w:val="00CF79C0"/>
    <w:rsid w:val="00D0073E"/>
    <w:rsid w:val="00D00C3E"/>
    <w:rsid w:val="00D01379"/>
    <w:rsid w:val="00D039DF"/>
    <w:rsid w:val="00D06A1A"/>
    <w:rsid w:val="00D14562"/>
    <w:rsid w:val="00D15E32"/>
    <w:rsid w:val="00D1670B"/>
    <w:rsid w:val="00D1671B"/>
    <w:rsid w:val="00D17D14"/>
    <w:rsid w:val="00D20D79"/>
    <w:rsid w:val="00D24FB2"/>
    <w:rsid w:val="00D25560"/>
    <w:rsid w:val="00D26876"/>
    <w:rsid w:val="00D30265"/>
    <w:rsid w:val="00D30E70"/>
    <w:rsid w:val="00D30F6C"/>
    <w:rsid w:val="00D3330B"/>
    <w:rsid w:val="00D359B1"/>
    <w:rsid w:val="00D376D0"/>
    <w:rsid w:val="00D4257C"/>
    <w:rsid w:val="00D445DC"/>
    <w:rsid w:val="00D47421"/>
    <w:rsid w:val="00D502AB"/>
    <w:rsid w:val="00D54702"/>
    <w:rsid w:val="00D54DBD"/>
    <w:rsid w:val="00D55E2F"/>
    <w:rsid w:val="00D569D4"/>
    <w:rsid w:val="00D56F7F"/>
    <w:rsid w:val="00D60F23"/>
    <w:rsid w:val="00D60FB5"/>
    <w:rsid w:val="00D6151E"/>
    <w:rsid w:val="00D61C83"/>
    <w:rsid w:val="00D646C1"/>
    <w:rsid w:val="00D75F21"/>
    <w:rsid w:val="00D7649B"/>
    <w:rsid w:val="00D767CC"/>
    <w:rsid w:val="00D76E10"/>
    <w:rsid w:val="00D84796"/>
    <w:rsid w:val="00D86083"/>
    <w:rsid w:val="00D94CB3"/>
    <w:rsid w:val="00D94DEB"/>
    <w:rsid w:val="00D96111"/>
    <w:rsid w:val="00D96589"/>
    <w:rsid w:val="00D97102"/>
    <w:rsid w:val="00DA2042"/>
    <w:rsid w:val="00DA4C87"/>
    <w:rsid w:val="00DA6412"/>
    <w:rsid w:val="00DA74FF"/>
    <w:rsid w:val="00DB1BA4"/>
    <w:rsid w:val="00DB31D6"/>
    <w:rsid w:val="00DB5C3E"/>
    <w:rsid w:val="00DB665F"/>
    <w:rsid w:val="00DB677D"/>
    <w:rsid w:val="00DC3802"/>
    <w:rsid w:val="00DC6217"/>
    <w:rsid w:val="00DC6ABD"/>
    <w:rsid w:val="00DD0465"/>
    <w:rsid w:val="00DD1817"/>
    <w:rsid w:val="00DD2681"/>
    <w:rsid w:val="00DD407A"/>
    <w:rsid w:val="00DD5123"/>
    <w:rsid w:val="00DD5E1A"/>
    <w:rsid w:val="00DD6872"/>
    <w:rsid w:val="00DD6E79"/>
    <w:rsid w:val="00DD7483"/>
    <w:rsid w:val="00DD7A69"/>
    <w:rsid w:val="00DE2A23"/>
    <w:rsid w:val="00DE37B9"/>
    <w:rsid w:val="00DE4F79"/>
    <w:rsid w:val="00DE58FC"/>
    <w:rsid w:val="00DF0EBC"/>
    <w:rsid w:val="00DF1476"/>
    <w:rsid w:val="00DF7D3E"/>
    <w:rsid w:val="00E000AA"/>
    <w:rsid w:val="00E003E9"/>
    <w:rsid w:val="00E02D8B"/>
    <w:rsid w:val="00E03699"/>
    <w:rsid w:val="00E0386E"/>
    <w:rsid w:val="00E03FA3"/>
    <w:rsid w:val="00E05704"/>
    <w:rsid w:val="00E07313"/>
    <w:rsid w:val="00E075E2"/>
    <w:rsid w:val="00E10653"/>
    <w:rsid w:val="00E11886"/>
    <w:rsid w:val="00E1261C"/>
    <w:rsid w:val="00E14EDC"/>
    <w:rsid w:val="00E15450"/>
    <w:rsid w:val="00E156EB"/>
    <w:rsid w:val="00E161BB"/>
    <w:rsid w:val="00E16503"/>
    <w:rsid w:val="00E17875"/>
    <w:rsid w:val="00E21940"/>
    <w:rsid w:val="00E22B52"/>
    <w:rsid w:val="00E25189"/>
    <w:rsid w:val="00E30C19"/>
    <w:rsid w:val="00E34685"/>
    <w:rsid w:val="00E35735"/>
    <w:rsid w:val="00E36E12"/>
    <w:rsid w:val="00E40057"/>
    <w:rsid w:val="00E40424"/>
    <w:rsid w:val="00E40738"/>
    <w:rsid w:val="00E41269"/>
    <w:rsid w:val="00E4171C"/>
    <w:rsid w:val="00E4507A"/>
    <w:rsid w:val="00E5008F"/>
    <w:rsid w:val="00E50564"/>
    <w:rsid w:val="00E50CCC"/>
    <w:rsid w:val="00E511FA"/>
    <w:rsid w:val="00E51EF0"/>
    <w:rsid w:val="00E52396"/>
    <w:rsid w:val="00E529BB"/>
    <w:rsid w:val="00E53809"/>
    <w:rsid w:val="00E54403"/>
    <w:rsid w:val="00E57A08"/>
    <w:rsid w:val="00E61B48"/>
    <w:rsid w:val="00E6319B"/>
    <w:rsid w:val="00E635B7"/>
    <w:rsid w:val="00E650EA"/>
    <w:rsid w:val="00E6783D"/>
    <w:rsid w:val="00E702F3"/>
    <w:rsid w:val="00E70445"/>
    <w:rsid w:val="00E7102B"/>
    <w:rsid w:val="00E752ED"/>
    <w:rsid w:val="00E7568E"/>
    <w:rsid w:val="00E75851"/>
    <w:rsid w:val="00E84509"/>
    <w:rsid w:val="00E84FAD"/>
    <w:rsid w:val="00E86948"/>
    <w:rsid w:val="00E87714"/>
    <w:rsid w:val="00E90E82"/>
    <w:rsid w:val="00E9185D"/>
    <w:rsid w:val="00E91F15"/>
    <w:rsid w:val="00E97987"/>
    <w:rsid w:val="00EA0E69"/>
    <w:rsid w:val="00EA2DD0"/>
    <w:rsid w:val="00EA35D9"/>
    <w:rsid w:val="00EA79A8"/>
    <w:rsid w:val="00EB2520"/>
    <w:rsid w:val="00EB3DC8"/>
    <w:rsid w:val="00EB4125"/>
    <w:rsid w:val="00EB466E"/>
    <w:rsid w:val="00EB495E"/>
    <w:rsid w:val="00EB6538"/>
    <w:rsid w:val="00EC1C03"/>
    <w:rsid w:val="00EC28CF"/>
    <w:rsid w:val="00EC2D6A"/>
    <w:rsid w:val="00EC31FB"/>
    <w:rsid w:val="00EC38DF"/>
    <w:rsid w:val="00EC4A2E"/>
    <w:rsid w:val="00EC612F"/>
    <w:rsid w:val="00EC77D9"/>
    <w:rsid w:val="00ED3762"/>
    <w:rsid w:val="00ED609B"/>
    <w:rsid w:val="00ED7013"/>
    <w:rsid w:val="00EE422F"/>
    <w:rsid w:val="00EE6AAF"/>
    <w:rsid w:val="00EF077C"/>
    <w:rsid w:val="00EF2DE1"/>
    <w:rsid w:val="00EF5B2E"/>
    <w:rsid w:val="00F0085C"/>
    <w:rsid w:val="00F02F7E"/>
    <w:rsid w:val="00F03558"/>
    <w:rsid w:val="00F038A9"/>
    <w:rsid w:val="00F108D1"/>
    <w:rsid w:val="00F10CB5"/>
    <w:rsid w:val="00F15472"/>
    <w:rsid w:val="00F167B7"/>
    <w:rsid w:val="00F1768D"/>
    <w:rsid w:val="00F17FEF"/>
    <w:rsid w:val="00F21EE0"/>
    <w:rsid w:val="00F25711"/>
    <w:rsid w:val="00F2667C"/>
    <w:rsid w:val="00F27576"/>
    <w:rsid w:val="00F27E6C"/>
    <w:rsid w:val="00F33962"/>
    <w:rsid w:val="00F34E0A"/>
    <w:rsid w:val="00F35E1A"/>
    <w:rsid w:val="00F36F8C"/>
    <w:rsid w:val="00F37243"/>
    <w:rsid w:val="00F3783C"/>
    <w:rsid w:val="00F40BAB"/>
    <w:rsid w:val="00F41B18"/>
    <w:rsid w:val="00F47BE3"/>
    <w:rsid w:val="00F53AEA"/>
    <w:rsid w:val="00F5589F"/>
    <w:rsid w:val="00F56150"/>
    <w:rsid w:val="00F60083"/>
    <w:rsid w:val="00F60FD8"/>
    <w:rsid w:val="00F622DA"/>
    <w:rsid w:val="00F632F8"/>
    <w:rsid w:val="00F63625"/>
    <w:rsid w:val="00F67477"/>
    <w:rsid w:val="00F70988"/>
    <w:rsid w:val="00F71515"/>
    <w:rsid w:val="00F72248"/>
    <w:rsid w:val="00F7251D"/>
    <w:rsid w:val="00F72D87"/>
    <w:rsid w:val="00F73369"/>
    <w:rsid w:val="00F7429E"/>
    <w:rsid w:val="00F752FD"/>
    <w:rsid w:val="00F75F69"/>
    <w:rsid w:val="00F84FF3"/>
    <w:rsid w:val="00F9270B"/>
    <w:rsid w:val="00F931F8"/>
    <w:rsid w:val="00F93351"/>
    <w:rsid w:val="00F93435"/>
    <w:rsid w:val="00F94B41"/>
    <w:rsid w:val="00F94E52"/>
    <w:rsid w:val="00F967B1"/>
    <w:rsid w:val="00F97FE7"/>
    <w:rsid w:val="00FA1E5E"/>
    <w:rsid w:val="00FA29C4"/>
    <w:rsid w:val="00FA38D9"/>
    <w:rsid w:val="00FA6522"/>
    <w:rsid w:val="00FA65FF"/>
    <w:rsid w:val="00FA701C"/>
    <w:rsid w:val="00FA764A"/>
    <w:rsid w:val="00FA7798"/>
    <w:rsid w:val="00FB21F8"/>
    <w:rsid w:val="00FB64C7"/>
    <w:rsid w:val="00FB7385"/>
    <w:rsid w:val="00FC0A74"/>
    <w:rsid w:val="00FC4B4E"/>
    <w:rsid w:val="00FC7BAA"/>
    <w:rsid w:val="00FD11C2"/>
    <w:rsid w:val="00FD19A9"/>
    <w:rsid w:val="00FD2D2D"/>
    <w:rsid w:val="00FD4C03"/>
    <w:rsid w:val="00FD569A"/>
    <w:rsid w:val="00FD6846"/>
    <w:rsid w:val="00FD7076"/>
    <w:rsid w:val="00FE00F5"/>
    <w:rsid w:val="00FE02C9"/>
    <w:rsid w:val="00FE49CB"/>
    <w:rsid w:val="00FE4AB3"/>
    <w:rsid w:val="00FE6217"/>
    <w:rsid w:val="00FF122F"/>
    <w:rsid w:val="00FF2EC3"/>
    <w:rsid w:val="00FF5246"/>
    <w:rsid w:val="00FF55AC"/>
    <w:rsid w:val="00FF667F"/>
    <w:rsid w:val="00FF6AF8"/>
    <w:rsid w:val="00FF757C"/>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FB9"/>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8D4BF2"/>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D4BF2"/>
    <w:pPr>
      <w:keepNext/>
      <w:keepLines/>
      <w:spacing w:after="0" w:line="360"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8D4BF2"/>
    <w:pPr>
      <w:keepNext/>
      <w:keepLines/>
      <w:spacing w:after="0" w:line="360" w:lineRule="auto"/>
      <w:jc w:val="left"/>
      <w:outlineLvl w:val="2"/>
    </w:pPr>
    <w:rPr>
      <w:rFonts w:eastAsiaTheme="majorEastAsia" w:cstheme="majorBidi"/>
      <w:b/>
      <w:color w:val="auto"/>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styleId="Hipervnculovisitado">
    <w:name w:val="FollowedHyperlink"/>
    <w:basedOn w:val="Fuentedeprrafopredeter"/>
    <w:uiPriority w:val="99"/>
    <w:semiHidden/>
    <w:unhideWhenUsed/>
    <w:rsid w:val="00591706"/>
    <w:rPr>
      <w:color w:val="954F72" w:themeColor="followedHyperlink"/>
      <w:u w:val="single"/>
    </w:rPr>
  </w:style>
  <w:style w:type="character" w:customStyle="1" w:styleId="Mencinsinresolver4">
    <w:name w:val="Mención sin resolver4"/>
    <w:basedOn w:val="Fuentedeprrafopredeter"/>
    <w:uiPriority w:val="99"/>
    <w:semiHidden/>
    <w:unhideWhenUsed/>
    <w:rsid w:val="00F622DA"/>
    <w:rPr>
      <w:color w:val="605E5C"/>
      <w:shd w:val="clear" w:color="auto" w:fill="E1DFDD"/>
    </w:rPr>
  </w:style>
  <w:style w:type="character" w:customStyle="1" w:styleId="Ttulo1Car">
    <w:name w:val="Título 1 Car"/>
    <w:basedOn w:val="Fuentedeprrafopredeter"/>
    <w:link w:val="Ttulo1"/>
    <w:uiPriority w:val="9"/>
    <w:rsid w:val="008D4BF2"/>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8D4BF2"/>
    <w:rPr>
      <w:rFonts w:ascii="Palatino Linotype" w:eastAsiaTheme="majorEastAsia" w:hAnsi="Palatino Linotype" w:cstheme="majorBidi"/>
      <w:b/>
      <w:color w:val="000000" w:themeColor="text1"/>
      <w:szCs w:val="26"/>
    </w:rPr>
  </w:style>
  <w:style w:type="character" w:customStyle="1" w:styleId="Ttulo3Car">
    <w:name w:val="Título 3 Car"/>
    <w:basedOn w:val="Fuentedeprrafopredeter"/>
    <w:link w:val="Ttulo3"/>
    <w:uiPriority w:val="9"/>
    <w:rsid w:val="008D4BF2"/>
    <w:rPr>
      <w:rFonts w:ascii="Palatino Linotype" w:eastAsiaTheme="majorEastAsia" w:hAnsi="Palatino Linotype" w:cstheme="majorBidi"/>
      <w:b/>
      <w:szCs w:val="24"/>
    </w:rPr>
  </w:style>
  <w:style w:type="paragraph" w:styleId="TtulodeTDC">
    <w:name w:val="TOC Heading"/>
    <w:basedOn w:val="Ttulo1"/>
    <w:next w:val="Normal"/>
    <w:uiPriority w:val="39"/>
    <w:unhideWhenUsed/>
    <w:qFormat/>
    <w:rsid w:val="008D4BF2"/>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8D4BF2"/>
    <w:pPr>
      <w:spacing w:after="100"/>
    </w:pPr>
  </w:style>
  <w:style w:type="paragraph" w:styleId="TDC2">
    <w:name w:val="toc 2"/>
    <w:basedOn w:val="Normal"/>
    <w:next w:val="Normal"/>
    <w:autoRedefine/>
    <w:uiPriority w:val="39"/>
    <w:unhideWhenUsed/>
    <w:rsid w:val="008D4BF2"/>
    <w:pPr>
      <w:spacing w:after="100"/>
      <w:ind w:left="220"/>
    </w:pPr>
  </w:style>
  <w:style w:type="paragraph" w:styleId="TDC3">
    <w:name w:val="toc 3"/>
    <w:basedOn w:val="Normal"/>
    <w:next w:val="Normal"/>
    <w:autoRedefine/>
    <w:uiPriority w:val="39"/>
    <w:unhideWhenUsed/>
    <w:rsid w:val="008D4BF2"/>
    <w:pPr>
      <w:spacing w:after="100"/>
      <w:ind w:left="440"/>
    </w:pPr>
  </w:style>
  <w:style w:type="paragraph" w:customStyle="1" w:styleId="Default">
    <w:name w:val="Default"/>
    <w:rsid w:val="00EB2520"/>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Mencinsinresolver5">
    <w:name w:val="Mención sin resolver5"/>
    <w:basedOn w:val="Fuentedeprrafopredeter"/>
    <w:uiPriority w:val="99"/>
    <w:semiHidden/>
    <w:unhideWhenUsed/>
    <w:rsid w:val="0022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67259677">
      <w:bodyDiv w:val="1"/>
      <w:marLeft w:val="0"/>
      <w:marRight w:val="0"/>
      <w:marTop w:val="0"/>
      <w:marBottom w:val="0"/>
      <w:divBdr>
        <w:top w:val="none" w:sz="0" w:space="0" w:color="auto"/>
        <w:left w:val="none" w:sz="0" w:space="0" w:color="auto"/>
        <w:bottom w:val="none" w:sz="0" w:space="0" w:color="auto"/>
        <w:right w:val="none" w:sz="0" w:space="0" w:color="auto"/>
      </w:divBdr>
    </w:div>
    <w:div w:id="210264203">
      <w:bodyDiv w:val="1"/>
      <w:marLeft w:val="0"/>
      <w:marRight w:val="0"/>
      <w:marTop w:val="0"/>
      <w:marBottom w:val="0"/>
      <w:divBdr>
        <w:top w:val="none" w:sz="0" w:space="0" w:color="auto"/>
        <w:left w:val="none" w:sz="0" w:space="0" w:color="auto"/>
        <w:bottom w:val="none" w:sz="0" w:space="0" w:color="auto"/>
        <w:right w:val="none" w:sz="0" w:space="0" w:color="auto"/>
      </w:divBdr>
    </w:div>
    <w:div w:id="218320696">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83656726">
      <w:bodyDiv w:val="1"/>
      <w:marLeft w:val="0"/>
      <w:marRight w:val="0"/>
      <w:marTop w:val="0"/>
      <w:marBottom w:val="0"/>
      <w:divBdr>
        <w:top w:val="none" w:sz="0" w:space="0" w:color="auto"/>
        <w:left w:val="none" w:sz="0" w:space="0" w:color="auto"/>
        <w:bottom w:val="none" w:sz="0" w:space="0" w:color="auto"/>
        <w:right w:val="none" w:sz="0" w:space="0" w:color="auto"/>
      </w:divBdr>
    </w:div>
    <w:div w:id="299651580">
      <w:bodyDiv w:val="1"/>
      <w:marLeft w:val="0"/>
      <w:marRight w:val="0"/>
      <w:marTop w:val="0"/>
      <w:marBottom w:val="0"/>
      <w:divBdr>
        <w:top w:val="none" w:sz="0" w:space="0" w:color="auto"/>
        <w:left w:val="none" w:sz="0" w:space="0" w:color="auto"/>
        <w:bottom w:val="none" w:sz="0" w:space="0" w:color="auto"/>
        <w:right w:val="none" w:sz="0" w:space="0" w:color="auto"/>
      </w:divBdr>
    </w:div>
    <w:div w:id="340351272">
      <w:bodyDiv w:val="1"/>
      <w:marLeft w:val="0"/>
      <w:marRight w:val="0"/>
      <w:marTop w:val="0"/>
      <w:marBottom w:val="0"/>
      <w:divBdr>
        <w:top w:val="none" w:sz="0" w:space="0" w:color="auto"/>
        <w:left w:val="none" w:sz="0" w:space="0" w:color="auto"/>
        <w:bottom w:val="none" w:sz="0" w:space="0" w:color="auto"/>
        <w:right w:val="none" w:sz="0" w:space="0" w:color="auto"/>
      </w:divBdr>
    </w:div>
    <w:div w:id="347409997">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416680501">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3933420">
      <w:bodyDiv w:val="1"/>
      <w:marLeft w:val="0"/>
      <w:marRight w:val="0"/>
      <w:marTop w:val="0"/>
      <w:marBottom w:val="0"/>
      <w:divBdr>
        <w:top w:val="none" w:sz="0" w:space="0" w:color="auto"/>
        <w:left w:val="none" w:sz="0" w:space="0" w:color="auto"/>
        <w:bottom w:val="none" w:sz="0" w:space="0" w:color="auto"/>
        <w:right w:val="none" w:sz="0" w:space="0" w:color="auto"/>
      </w:divBdr>
    </w:div>
    <w:div w:id="575743986">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26550073">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654450597">
      <w:bodyDiv w:val="1"/>
      <w:marLeft w:val="0"/>
      <w:marRight w:val="0"/>
      <w:marTop w:val="0"/>
      <w:marBottom w:val="0"/>
      <w:divBdr>
        <w:top w:val="none" w:sz="0" w:space="0" w:color="auto"/>
        <w:left w:val="none" w:sz="0" w:space="0" w:color="auto"/>
        <w:bottom w:val="none" w:sz="0" w:space="0" w:color="auto"/>
        <w:right w:val="none" w:sz="0" w:space="0" w:color="auto"/>
      </w:divBdr>
    </w:div>
    <w:div w:id="730077914">
      <w:bodyDiv w:val="1"/>
      <w:marLeft w:val="0"/>
      <w:marRight w:val="0"/>
      <w:marTop w:val="0"/>
      <w:marBottom w:val="0"/>
      <w:divBdr>
        <w:top w:val="none" w:sz="0" w:space="0" w:color="auto"/>
        <w:left w:val="none" w:sz="0" w:space="0" w:color="auto"/>
        <w:bottom w:val="none" w:sz="0" w:space="0" w:color="auto"/>
        <w:right w:val="none" w:sz="0" w:space="0" w:color="auto"/>
      </w:divBdr>
    </w:div>
    <w:div w:id="892235182">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06399352">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3554631">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181166898">
      <w:bodyDiv w:val="1"/>
      <w:marLeft w:val="0"/>
      <w:marRight w:val="0"/>
      <w:marTop w:val="0"/>
      <w:marBottom w:val="0"/>
      <w:divBdr>
        <w:top w:val="none" w:sz="0" w:space="0" w:color="auto"/>
        <w:left w:val="none" w:sz="0" w:space="0" w:color="auto"/>
        <w:bottom w:val="none" w:sz="0" w:space="0" w:color="auto"/>
        <w:right w:val="none" w:sz="0" w:space="0" w:color="auto"/>
      </w:divBdr>
    </w:div>
    <w:div w:id="1286155739">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29487746">
      <w:bodyDiv w:val="1"/>
      <w:marLeft w:val="0"/>
      <w:marRight w:val="0"/>
      <w:marTop w:val="0"/>
      <w:marBottom w:val="0"/>
      <w:divBdr>
        <w:top w:val="none" w:sz="0" w:space="0" w:color="auto"/>
        <w:left w:val="none" w:sz="0" w:space="0" w:color="auto"/>
        <w:bottom w:val="none" w:sz="0" w:space="0" w:color="auto"/>
        <w:right w:val="none" w:sz="0" w:space="0" w:color="auto"/>
      </w:divBdr>
    </w:div>
    <w:div w:id="1561207927">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4747515">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27099798">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87908344">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082634286">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 w:id="21325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70823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Acuse(70823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D474-8C60-4A36-847C-02095C14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7660</Words>
  <Characters>42133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cp:lastPrinted>2025-12-05T16:15:00Z</cp:lastPrinted>
  <dcterms:created xsi:type="dcterms:W3CDTF">2025-12-09T00:16:00Z</dcterms:created>
  <dcterms:modified xsi:type="dcterms:W3CDTF">2025-12-09T00:16:00Z</dcterms:modified>
</cp:coreProperties>
</file>