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rsidR="0029377C" w:rsidRPr="002214F8" w:rsidRDefault="0029377C" w:rsidP="0029377C">
          <w:pPr>
            <w:pStyle w:val="TtulodeTDC"/>
            <w:spacing w:before="0" w:line="360" w:lineRule="auto"/>
            <w:jc w:val="center"/>
          </w:pPr>
          <w:r w:rsidRPr="002214F8">
            <w:rPr>
              <w:rFonts w:ascii="Palatino Linotype" w:eastAsia="Palatino Linotype" w:hAnsi="Palatino Linotype" w:cs="Palatino Linotype"/>
              <w:color w:val="000000" w:themeColor="text1"/>
              <w:sz w:val="22"/>
              <w:szCs w:val="22"/>
              <w:lang w:val="es-ES"/>
            </w:rPr>
            <w:t xml:space="preserve">RESOLUCIÓN DEL RECURSO DE REVISIÓN </w:t>
          </w:r>
          <w:r>
            <w:rPr>
              <w:rFonts w:ascii="Palatino Linotype" w:eastAsia="Palatino Linotype" w:hAnsi="Palatino Linotype" w:cs="Palatino Linotype"/>
              <w:color w:val="000000" w:themeColor="text1"/>
              <w:sz w:val="22"/>
              <w:szCs w:val="22"/>
              <w:lang w:val="es-ES"/>
            </w:rPr>
            <w:t>01341</w:t>
          </w:r>
          <w:r w:rsidRPr="002214F8">
            <w:rPr>
              <w:rFonts w:ascii="Palatino Linotype" w:eastAsia="Palatino Linotype" w:hAnsi="Palatino Linotype" w:cs="Palatino Linotype"/>
              <w:color w:val="000000" w:themeColor="text1"/>
              <w:sz w:val="22"/>
              <w:szCs w:val="22"/>
              <w:lang w:val="es-ES"/>
            </w:rPr>
            <w:t>/INFOEM/IP/RR/2025</w:t>
          </w:r>
        </w:p>
        <w:p w:rsidR="00C25BA5" w:rsidRDefault="0029377C">
          <w:pPr>
            <w:pStyle w:val="TDC1"/>
            <w:tabs>
              <w:tab w:val="right" w:leader="dot" w:pos="9204"/>
            </w:tabs>
            <w:rPr>
              <w:rFonts w:asciiTheme="minorHAnsi" w:eastAsiaTheme="minorEastAsia" w:hAnsiTheme="minorHAnsi" w:cstheme="minorBidi"/>
              <w:noProof/>
              <w:color w:val="auto"/>
            </w:rPr>
          </w:pPr>
          <w:r w:rsidRPr="002214F8">
            <w:fldChar w:fldCharType="begin"/>
          </w:r>
          <w:r w:rsidRPr="002214F8">
            <w:instrText xml:space="preserve"> TOC \o "1-3" \h \z \u </w:instrText>
          </w:r>
          <w:r w:rsidRPr="002214F8">
            <w:fldChar w:fldCharType="separate"/>
          </w:r>
          <w:hyperlink w:anchor="_Toc193973746" w:history="1">
            <w:r w:rsidR="00C25BA5" w:rsidRPr="008A6187">
              <w:rPr>
                <w:rStyle w:val="Hipervnculo"/>
                <w:noProof/>
              </w:rPr>
              <w:t>A N T E C E D E N T E S</w:t>
            </w:r>
            <w:r w:rsidR="00C25BA5">
              <w:rPr>
                <w:noProof/>
                <w:webHidden/>
              </w:rPr>
              <w:tab/>
            </w:r>
            <w:r w:rsidR="00C25BA5">
              <w:rPr>
                <w:noProof/>
                <w:webHidden/>
              </w:rPr>
              <w:fldChar w:fldCharType="begin"/>
            </w:r>
            <w:r w:rsidR="00C25BA5">
              <w:rPr>
                <w:noProof/>
                <w:webHidden/>
              </w:rPr>
              <w:instrText xml:space="preserve"> PAGEREF _Toc193973746 \h </w:instrText>
            </w:r>
            <w:r w:rsidR="00C25BA5">
              <w:rPr>
                <w:noProof/>
                <w:webHidden/>
              </w:rPr>
            </w:r>
            <w:r w:rsidR="00C25BA5">
              <w:rPr>
                <w:noProof/>
                <w:webHidden/>
              </w:rPr>
              <w:fldChar w:fldCharType="separate"/>
            </w:r>
            <w:r w:rsidR="00EB47A3">
              <w:rPr>
                <w:noProof/>
                <w:webHidden/>
              </w:rPr>
              <w:t>2</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47" w:history="1">
            <w:r w:rsidR="00C25BA5" w:rsidRPr="008A6187">
              <w:rPr>
                <w:rStyle w:val="Hipervnculo"/>
                <w:noProof/>
              </w:rPr>
              <w:t>I. Presentación de la solicitud</w:t>
            </w:r>
            <w:r w:rsidR="00C25BA5">
              <w:rPr>
                <w:noProof/>
                <w:webHidden/>
              </w:rPr>
              <w:tab/>
            </w:r>
            <w:r w:rsidR="00C25BA5">
              <w:rPr>
                <w:noProof/>
                <w:webHidden/>
              </w:rPr>
              <w:fldChar w:fldCharType="begin"/>
            </w:r>
            <w:r w:rsidR="00C25BA5">
              <w:rPr>
                <w:noProof/>
                <w:webHidden/>
              </w:rPr>
              <w:instrText xml:space="preserve"> PAGEREF _Toc193973747 \h </w:instrText>
            </w:r>
            <w:r w:rsidR="00C25BA5">
              <w:rPr>
                <w:noProof/>
                <w:webHidden/>
              </w:rPr>
            </w:r>
            <w:r w:rsidR="00C25BA5">
              <w:rPr>
                <w:noProof/>
                <w:webHidden/>
              </w:rPr>
              <w:fldChar w:fldCharType="separate"/>
            </w:r>
            <w:r w:rsidR="00EB47A3">
              <w:rPr>
                <w:noProof/>
                <w:webHidden/>
              </w:rPr>
              <w:t>2</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48" w:history="1">
            <w:r w:rsidR="00C25BA5" w:rsidRPr="008A6187">
              <w:rPr>
                <w:rStyle w:val="Hipervnculo"/>
                <w:noProof/>
              </w:rPr>
              <w:t>III. Respuesta del Sujeto Obligado</w:t>
            </w:r>
            <w:r w:rsidR="00C25BA5">
              <w:rPr>
                <w:noProof/>
                <w:webHidden/>
              </w:rPr>
              <w:tab/>
            </w:r>
            <w:r w:rsidR="00C25BA5">
              <w:rPr>
                <w:noProof/>
                <w:webHidden/>
              </w:rPr>
              <w:fldChar w:fldCharType="begin"/>
            </w:r>
            <w:r w:rsidR="00C25BA5">
              <w:rPr>
                <w:noProof/>
                <w:webHidden/>
              </w:rPr>
              <w:instrText xml:space="preserve"> PAGEREF _Toc193973748 \h </w:instrText>
            </w:r>
            <w:r w:rsidR="00C25BA5">
              <w:rPr>
                <w:noProof/>
                <w:webHidden/>
              </w:rPr>
            </w:r>
            <w:r w:rsidR="00C25BA5">
              <w:rPr>
                <w:noProof/>
                <w:webHidden/>
              </w:rPr>
              <w:fldChar w:fldCharType="separate"/>
            </w:r>
            <w:r w:rsidR="00EB47A3">
              <w:rPr>
                <w:noProof/>
                <w:webHidden/>
              </w:rPr>
              <w:t>3</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49" w:history="1">
            <w:r w:rsidR="00C25BA5" w:rsidRPr="008A6187">
              <w:rPr>
                <w:rStyle w:val="Hipervnculo"/>
                <w:noProof/>
              </w:rPr>
              <w:t>IV. Interposición del Recurso de Revisión</w:t>
            </w:r>
            <w:r w:rsidR="00C25BA5">
              <w:rPr>
                <w:noProof/>
                <w:webHidden/>
              </w:rPr>
              <w:tab/>
            </w:r>
            <w:r w:rsidR="00C25BA5">
              <w:rPr>
                <w:noProof/>
                <w:webHidden/>
              </w:rPr>
              <w:fldChar w:fldCharType="begin"/>
            </w:r>
            <w:r w:rsidR="00C25BA5">
              <w:rPr>
                <w:noProof/>
                <w:webHidden/>
              </w:rPr>
              <w:instrText xml:space="preserve"> PAGEREF _Toc193973749 \h </w:instrText>
            </w:r>
            <w:r w:rsidR="00C25BA5">
              <w:rPr>
                <w:noProof/>
                <w:webHidden/>
              </w:rPr>
            </w:r>
            <w:r w:rsidR="00C25BA5">
              <w:rPr>
                <w:noProof/>
                <w:webHidden/>
              </w:rPr>
              <w:fldChar w:fldCharType="separate"/>
            </w:r>
            <w:r w:rsidR="00EB47A3">
              <w:rPr>
                <w:noProof/>
                <w:webHidden/>
              </w:rPr>
              <w:t>3</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0" w:history="1">
            <w:r w:rsidR="00C25BA5" w:rsidRPr="008A6187">
              <w:rPr>
                <w:rStyle w:val="Hipervnculo"/>
                <w:noProof/>
              </w:rPr>
              <w:t>V. Trámite del Recurso de Revisión ante este Instituto</w:t>
            </w:r>
            <w:r w:rsidR="00C25BA5">
              <w:rPr>
                <w:noProof/>
                <w:webHidden/>
              </w:rPr>
              <w:tab/>
            </w:r>
            <w:r w:rsidR="00C25BA5">
              <w:rPr>
                <w:noProof/>
                <w:webHidden/>
              </w:rPr>
              <w:fldChar w:fldCharType="begin"/>
            </w:r>
            <w:r w:rsidR="00C25BA5">
              <w:rPr>
                <w:noProof/>
                <w:webHidden/>
              </w:rPr>
              <w:instrText xml:space="preserve"> PAGEREF _Toc193973750 \h </w:instrText>
            </w:r>
            <w:r w:rsidR="00C25BA5">
              <w:rPr>
                <w:noProof/>
                <w:webHidden/>
              </w:rPr>
            </w:r>
            <w:r w:rsidR="00C25BA5">
              <w:rPr>
                <w:noProof/>
                <w:webHidden/>
              </w:rPr>
              <w:fldChar w:fldCharType="separate"/>
            </w:r>
            <w:r w:rsidR="00EB47A3">
              <w:rPr>
                <w:noProof/>
                <w:webHidden/>
              </w:rPr>
              <w:t>4</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1" w:history="1">
            <w:r w:rsidR="00C25BA5" w:rsidRPr="008A6187">
              <w:rPr>
                <w:rStyle w:val="Hipervnculo"/>
                <w:noProof/>
              </w:rPr>
              <w:t>d) Vista del Informe Justificado..</w:t>
            </w:r>
            <w:r w:rsidR="00C25BA5">
              <w:rPr>
                <w:noProof/>
                <w:webHidden/>
              </w:rPr>
              <w:tab/>
            </w:r>
            <w:r w:rsidR="00C25BA5">
              <w:rPr>
                <w:noProof/>
                <w:webHidden/>
              </w:rPr>
              <w:fldChar w:fldCharType="begin"/>
            </w:r>
            <w:r w:rsidR="00C25BA5">
              <w:rPr>
                <w:noProof/>
                <w:webHidden/>
              </w:rPr>
              <w:instrText xml:space="preserve"> PAGEREF _Toc193973751 \h </w:instrText>
            </w:r>
            <w:r w:rsidR="00C25BA5">
              <w:rPr>
                <w:noProof/>
                <w:webHidden/>
              </w:rPr>
            </w:r>
            <w:r w:rsidR="00C25BA5">
              <w:rPr>
                <w:noProof/>
                <w:webHidden/>
              </w:rPr>
              <w:fldChar w:fldCharType="separate"/>
            </w:r>
            <w:r w:rsidR="00EB47A3">
              <w:rPr>
                <w:noProof/>
                <w:webHidden/>
              </w:rPr>
              <w:t>5</w:t>
            </w:r>
            <w:r w:rsidR="00C25BA5">
              <w:rPr>
                <w:noProof/>
                <w:webHidden/>
              </w:rPr>
              <w:fldChar w:fldCharType="end"/>
            </w:r>
          </w:hyperlink>
        </w:p>
        <w:p w:rsidR="00C25BA5" w:rsidRDefault="00F60CFB">
          <w:pPr>
            <w:pStyle w:val="TDC1"/>
            <w:tabs>
              <w:tab w:val="right" w:leader="dot" w:pos="9204"/>
            </w:tabs>
            <w:rPr>
              <w:rFonts w:asciiTheme="minorHAnsi" w:eastAsiaTheme="minorEastAsia" w:hAnsiTheme="minorHAnsi" w:cstheme="minorBidi"/>
              <w:noProof/>
              <w:color w:val="auto"/>
            </w:rPr>
          </w:pPr>
          <w:hyperlink w:anchor="_Toc193973752" w:history="1">
            <w:r w:rsidR="00C25BA5" w:rsidRPr="008A6187">
              <w:rPr>
                <w:rStyle w:val="Hipervnculo"/>
                <w:noProof/>
              </w:rPr>
              <w:t>C O N S I D E R A N D O S</w:t>
            </w:r>
            <w:r w:rsidR="00C25BA5">
              <w:rPr>
                <w:noProof/>
                <w:webHidden/>
              </w:rPr>
              <w:tab/>
            </w:r>
            <w:r w:rsidR="00C25BA5">
              <w:rPr>
                <w:noProof/>
                <w:webHidden/>
              </w:rPr>
              <w:fldChar w:fldCharType="begin"/>
            </w:r>
            <w:r w:rsidR="00C25BA5">
              <w:rPr>
                <w:noProof/>
                <w:webHidden/>
              </w:rPr>
              <w:instrText xml:space="preserve"> PAGEREF _Toc193973752 \h </w:instrText>
            </w:r>
            <w:r w:rsidR="00C25BA5">
              <w:rPr>
                <w:noProof/>
                <w:webHidden/>
              </w:rPr>
            </w:r>
            <w:r w:rsidR="00C25BA5">
              <w:rPr>
                <w:noProof/>
                <w:webHidden/>
              </w:rPr>
              <w:fldChar w:fldCharType="separate"/>
            </w:r>
            <w:r w:rsidR="00EB47A3">
              <w:rPr>
                <w:noProof/>
                <w:webHidden/>
              </w:rPr>
              <w:t>5</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3" w:history="1">
            <w:r w:rsidR="00C25BA5" w:rsidRPr="008A6187">
              <w:rPr>
                <w:rStyle w:val="Hipervnculo"/>
                <w:noProof/>
              </w:rPr>
              <w:t>PRIMERO. Competencia</w:t>
            </w:r>
            <w:r w:rsidR="00C25BA5">
              <w:rPr>
                <w:noProof/>
                <w:webHidden/>
              </w:rPr>
              <w:tab/>
            </w:r>
            <w:r w:rsidR="00C25BA5">
              <w:rPr>
                <w:noProof/>
                <w:webHidden/>
              </w:rPr>
              <w:fldChar w:fldCharType="begin"/>
            </w:r>
            <w:r w:rsidR="00C25BA5">
              <w:rPr>
                <w:noProof/>
                <w:webHidden/>
              </w:rPr>
              <w:instrText xml:space="preserve"> PAGEREF _Toc193973753 \h </w:instrText>
            </w:r>
            <w:r w:rsidR="00C25BA5">
              <w:rPr>
                <w:noProof/>
                <w:webHidden/>
              </w:rPr>
            </w:r>
            <w:r w:rsidR="00C25BA5">
              <w:rPr>
                <w:noProof/>
                <w:webHidden/>
              </w:rPr>
              <w:fldChar w:fldCharType="separate"/>
            </w:r>
            <w:r w:rsidR="00EB47A3">
              <w:rPr>
                <w:noProof/>
                <w:webHidden/>
              </w:rPr>
              <w:t>5</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4" w:history="1">
            <w:r w:rsidR="00C25BA5" w:rsidRPr="008A6187">
              <w:rPr>
                <w:rStyle w:val="Hipervnculo"/>
                <w:noProof/>
              </w:rPr>
              <w:t>SEGUNDO. Causales de improcedencia y sobreseimiento</w:t>
            </w:r>
            <w:r w:rsidR="00C25BA5">
              <w:rPr>
                <w:noProof/>
                <w:webHidden/>
              </w:rPr>
              <w:tab/>
            </w:r>
            <w:r w:rsidR="00C25BA5">
              <w:rPr>
                <w:noProof/>
                <w:webHidden/>
              </w:rPr>
              <w:fldChar w:fldCharType="begin"/>
            </w:r>
            <w:r w:rsidR="00C25BA5">
              <w:rPr>
                <w:noProof/>
                <w:webHidden/>
              </w:rPr>
              <w:instrText xml:space="preserve"> PAGEREF _Toc193973754 \h </w:instrText>
            </w:r>
            <w:r w:rsidR="00C25BA5">
              <w:rPr>
                <w:noProof/>
                <w:webHidden/>
              </w:rPr>
            </w:r>
            <w:r w:rsidR="00C25BA5">
              <w:rPr>
                <w:noProof/>
                <w:webHidden/>
              </w:rPr>
              <w:fldChar w:fldCharType="separate"/>
            </w:r>
            <w:r w:rsidR="00EB47A3">
              <w:rPr>
                <w:noProof/>
                <w:webHidden/>
              </w:rPr>
              <w:t>6</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5" w:history="1">
            <w:r w:rsidR="00C25BA5" w:rsidRPr="008A6187">
              <w:rPr>
                <w:rStyle w:val="Hipervnculo"/>
                <w:noProof/>
              </w:rPr>
              <w:t>TERCERO. Determinación de la Controversia.</w:t>
            </w:r>
            <w:r w:rsidR="00C25BA5">
              <w:rPr>
                <w:noProof/>
                <w:webHidden/>
              </w:rPr>
              <w:tab/>
            </w:r>
            <w:r w:rsidR="00C25BA5">
              <w:rPr>
                <w:noProof/>
                <w:webHidden/>
              </w:rPr>
              <w:fldChar w:fldCharType="begin"/>
            </w:r>
            <w:r w:rsidR="00C25BA5">
              <w:rPr>
                <w:noProof/>
                <w:webHidden/>
              </w:rPr>
              <w:instrText xml:space="preserve"> PAGEREF _Toc193973755 \h </w:instrText>
            </w:r>
            <w:r w:rsidR="00C25BA5">
              <w:rPr>
                <w:noProof/>
                <w:webHidden/>
              </w:rPr>
            </w:r>
            <w:r w:rsidR="00C25BA5">
              <w:rPr>
                <w:noProof/>
                <w:webHidden/>
              </w:rPr>
              <w:fldChar w:fldCharType="separate"/>
            </w:r>
            <w:r w:rsidR="00EB47A3">
              <w:rPr>
                <w:noProof/>
                <w:webHidden/>
              </w:rPr>
              <w:t>7</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6" w:history="1">
            <w:r w:rsidR="00C25BA5" w:rsidRPr="008A6187">
              <w:rPr>
                <w:rStyle w:val="Hipervnculo"/>
                <w:noProof/>
              </w:rPr>
              <w:t>CUARTO. Marco normativo aplicable en materia de transparencia y acceso a la información pública</w:t>
            </w:r>
            <w:r w:rsidR="00C25BA5">
              <w:rPr>
                <w:noProof/>
                <w:webHidden/>
              </w:rPr>
              <w:tab/>
            </w:r>
            <w:r w:rsidR="00C25BA5">
              <w:rPr>
                <w:noProof/>
                <w:webHidden/>
              </w:rPr>
              <w:fldChar w:fldCharType="begin"/>
            </w:r>
            <w:r w:rsidR="00C25BA5">
              <w:rPr>
                <w:noProof/>
                <w:webHidden/>
              </w:rPr>
              <w:instrText xml:space="preserve"> PAGEREF _Toc193973756 \h </w:instrText>
            </w:r>
            <w:r w:rsidR="00C25BA5">
              <w:rPr>
                <w:noProof/>
                <w:webHidden/>
              </w:rPr>
            </w:r>
            <w:r w:rsidR="00C25BA5">
              <w:rPr>
                <w:noProof/>
                <w:webHidden/>
              </w:rPr>
              <w:fldChar w:fldCharType="separate"/>
            </w:r>
            <w:r w:rsidR="00EB47A3">
              <w:rPr>
                <w:noProof/>
                <w:webHidden/>
              </w:rPr>
              <w:t>8</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7" w:history="1">
            <w:r w:rsidR="00C25BA5" w:rsidRPr="008A6187">
              <w:rPr>
                <w:rStyle w:val="Hipervnculo"/>
                <w:smallCaps/>
                <w:noProof/>
              </w:rPr>
              <w:t>QUINTO.</w:t>
            </w:r>
            <w:r w:rsidR="00C25BA5" w:rsidRPr="008A6187">
              <w:rPr>
                <w:rStyle w:val="Hipervnculo"/>
                <w:noProof/>
              </w:rPr>
              <w:t xml:space="preserve"> Estudio de Fondo</w:t>
            </w:r>
            <w:r w:rsidR="00C25BA5">
              <w:rPr>
                <w:noProof/>
                <w:webHidden/>
              </w:rPr>
              <w:tab/>
            </w:r>
            <w:r w:rsidR="00C25BA5">
              <w:rPr>
                <w:noProof/>
                <w:webHidden/>
              </w:rPr>
              <w:fldChar w:fldCharType="begin"/>
            </w:r>
            <w:r w:rsidR="00C25BA5">
              <w:rPr>
                <w:noProof/>
                <w:webHidden/>
              </w:rPr>
              <w:instrText xml:space="preserve"> PAGEREF _Toc193973757 \h </w:instrText>
            </w:r>
            <w:r w:rsidR="00C25BA5">
              <w:rPr>
                <w:noProof/>
                <w:webHidden/>
              </w:rPr>
            </w:r>
            <w:r w:rsidR="00C25BA5">
              <w:rPr>
                <w:noProof/>
                <w:webHidden/>
              </w:rPr>
              <w:fldChar w:fldCharType="separate"/>
            </w:r>
            <w:r w:rsidR="00EB47A3">
              <w:rPr>
                <w:noProof/>
                <w:webHidden/>
              </w:rPr>
              <w:t>9</w:t>
            </w:r>
            <w:r w:rsidR="00C25BA5">
              <w:rPr>
                <w:noProof/>
                <w:webHidden/>
              </w:rPr>
              <w:fldChar w:fldCharType="end"/>
            </w:r>
          </w:hyperlink>
        </w:p>
        <w:p w:rsidR="00C25BA5" w:rsidRDefault="00F60CFB">
          <w:pPr>
            <w:pStyle w:val="TDC2"/>
            <w:rPr>
              <w:rFonts w:asciiTheme="minorHAnsi" w:eastAsiaTheme="minorEastAsia" w:hAnsiTheme="minorHAnsi" w:cstheme="minorBidi"/>
              <w:noProof/>
              <w:color w:val="auto"/>
            </w:rPr>
          </w:pPr>
          <w:hyperlink w:anchor="_Toc193973758" w:history="1">
            <w:r w:rsidR="00C25BA5" w:rsidRPr="008A6187">
              <w:rPr>
                <w:rStyle w:val="Hipervnculo"/>
                <w:noProof/>
              </w:rPr>
              <w:t>SEXTO. Decisión</w:t>
            </w:r>
            <w:r w:rsidR="00C25BA5">
              <w:rPr>
                <w:noProof/>
                <w:webHidden/>
              </w:rPr>
              <w:tab/>
            </w:r>
            <w:r w:rsidR="00C25BA5">
              <w:rPr>
                <w:noProof/>
                <w:webHidden/>
              </w:rPr>
              <w:fldChar w:fldCharType="begin"/>
            </w:r>
            <w:r w:rsidR="00C25BA5">
              <w:rPr>
                <w:noProof/>
                <w:webHidden/>
              </w:rPr>
              <w:instrText xml:space="preserve"> PAGEREF _Toc193973758 \h </w:instrText>
            </w:r>
            <w:r w:rsidR="00C25BA5">
              <w:rPr>
                <w:noProof/>
                <w:webHidden/>
              </w:rPr>
            </w:r>
            <w:r w:rsidR="00C25BA5">
              <w:rPr>
                <w:noProof/>
                <w:webHidden/>
              </w:rPr>
              <w:fldChar w:fldCharType="separate"/>
            </w:r>
            <w:r w:rsidR="00EB47A3">
              <w:rPr>
                <w:noProof/>
                <w:webHidden/>
              </w:rPr>
              <w:t>15</w:t>
            </w:r>
            <w:r w:rsidR="00C25BA5">
              <w:rPr>
                <w:noProof/>
                <w:webHidden/>
              </w:rPr>
              <w:fldChar w:fldCharType="end"/>
            </w:r>
          </w:hyperlink>
        </w:p>
        <w:p w:rsidR="00C25BA5" w:rsidRDefault="00F60CFB">
          <w:pPr>
            <w:pStyle w:val="TDC1"/>
            <w:tabs>
              <w:tab w:val="right" w:leader="dot" w:pos="9204"/>
            </w:tabs>
            <w:rPr>
              <w:rFonts w:asciiTheme="minorHAnsi" w:eastAsiaTheme="minorEastAsia" w:hAnsiTheme="minorHAnsi" w:cstheme="minorBidi"/>
              <w:noProof/>
              <w:color w:val="auto"/>
            </w:rPr>
          </w:pPr>
          <w:hyperlink w:anchor="_Toc193973759" w:history="1">
            <w:r w:rsidR="00C25BA5" w:rsidRPr="008A6187">
              <w:rPr>
                <w:rStyle w:val="Hipervnculo"/>
                <w:noProof/>
              </w:rPr>
              <w:t>R E S U E L V E</w:t>
            </w:r>
            <w:r w:rsidR="00C25BA5">
              <w:rPr>
                <w:noProof/>
                <w:webHidden/>
              </w:rPr>
              <w:tab/>
            </w:r>
            <w:r w:rsidR="00C25BA5">
              <w:rPr>
                <w:noProof/>
                <w:webHidden/>
              </w:rPr>
              <w:fldChar w:fldCharType="begin"/>
            </w:r>
            <w:r w:rsidR="00C25BA5">
              <w:rPr>
                <w:noProof/>
                <w:webHidden/>
              </w:rPr>
              <w:instrText xml:space="preserve"> PAGEREF _Toc193973759 \h </w:instrText>
            </w:r>
            <w:r w:rsidR="00C25BA5">
              <w:rPr>
                <w:noProof/>
                <w:webHidden/>
              </w:rPr>
            </w:r>
            <w:r w:rsidR="00C25BA5">
              <w:rPr>
                <w:noProof/>
                <w:webHidden/>
              </w:rPr>
              <w:fldChar w:fldCharType="separate"/>
            </w:r>
            <w:r w:rsidR="00EB47A3">
              <w:rPr>
                <w:noProof/>
                <w:webHidden/>
              </w:rPr>
              <w:t>16</w:t>
            </w:r>
            <w:r w:rsidR="00C25BA5">
              <w:rPr>
                <w:noProof/>
                <w:webHidden/>
              </w:rPr>
              <w:fldChar w:fldCharType="end"/>
            </w:r>
          </w:hyperlink>
        </w:p>
        <w:p w:rsidR="0029377C" w:rsidRDefault="0029377C" w:rsidP="0029377C">
          <w:pPr>
            <w:spacing w:after="0" w:line="360" w:lineRule="auto"/>
            <w:rPr>
              <w:b/>
              <w:bCs/>
              <w:lang w:val="es-ES"/>
            </w:rPr>
          </w:pPr>
          <w:r w:rsidRPr="002214F8">
            <w:rPr>
              <w:b/>
              <w:bCs/>
              <w:lang w:val="es-ES"/>
            </w:rPr>
            <w:fldChar w:fldCharType="end"/>
          </w:r>
        </w:p>
      </w:sdtContent>
    </w:sdt>
    <w:p w:rsidR="001359FA" w:rsidRDefault="001359FA">
      <w:pPr>
        <w:spacing w:after="0" w:line="360" w:lineRule="auto"/>
      </w:pPr>
    </w:p>
    <w:p w:rsidR="001359FA" w:rsidRDefault="00924A65">
      <w:pPr>
        <w:widowControl w:val="0"/>
        <w:pBdr>
          <w:top w:val="nil"/>
          <w:left w:val="nil"/>
          <w:bottom w:val="nil"/>
          <w:right w:val="nil"/>
          <w:between w:val="nil"/>
        </w:pBdr>
        <w:spacing w:after="0" w:line="360" w:lineRule="auto"/>
      </w:pPr>
      <w:r>
        <w:br w:type="column"/>
      </w:r>
      <w:r>
        <w:lastRenderedPageBreak/>
        <w:t>Resolución del Pleno del Instituto de Transparencia, Acceso a la Información Pública y Protección de Datos Personales del Estado de México y Municipios, con domicilio en Metepec, Estado de México, de fecha veintiséis de marzo de dos mil veinticinco.</w:t>
      </w:r>
    </w:p>
    <w:p w:rsidR="001359FA" w:rsidRDefault="001359FA">
      <w:pPr>
        <w:spacing w:after="0" w:line="360" w:lineRule="auto"/>
        <w:rPr>
          <w:b/>
        </w:rPr>
      </w:pPr>
    </w:p>
    <w:p w:rsidR="001359FA" w:rsidRDefault="00924A65">
      <w:pPr>
        <w:spacing w:after="0" w:line="360" w:lineRule="auto"/>
      </w:pPr>
      <w:r>
        <w:rPr>
          <w:b/>
        </w:rPr>
        <w:t>VISTO</w:t>
      </w:r>
      <w:r>
        <w:t xml:space="preserve"> el expediente conformado con motivo del Recurso de Revisión </w:t>
      </w:r>
      <w:r>
        <w:rPr>
          <w:b/>
        </w:rPr>
        <w:t>01341/INFOEM/IP/RR/2025</w:t>
      </w:r>
      <w:r>
        <w:t xml:space="preserve">, interpuesto por No dio información, en adelante Recurrente o Particular, en contra de la respuesta del Sujeto Obligado, </w:t>
      </w:r>
      <w:r w:rsidRPr="00E2219B">
        <w:rPr>
          <w:b/>
        </w:rPr>
        <w:t>Ayuntamiento de Metepec</w:t>
      </w:r>
      <w:r>
        <w:t xml:space="preserve">, a la solicitud de acceso a la información </w:t>
      </w:r>
      <w:r>
        <w:rPr>
          <w:b/>
          <w:color w:val="0D0D0D"/>
        </w:rPr>
        <w:t>00014/METEPEC/IP/2025</w:t>
      </w:r>
      <w:r>
        <w:t>, se emite la presente Resolución, con base en los Antecedentes y Considerandos que se exponen a continuación:</w:t>
      </w:r>
    </w:p>
    <w:p w:rsidR="001359FA" w:rsidRDefault="001359FA">
      <w:pPr>
        <w:spacing w:after="0" w:line="360" w:lineRule="auto"/>
      </w:pPr>
    </w:p>
    <w:p w:rsidR="001359FA" w:rsidRDefault="00924A65">
      <w:pPr>
        <w:pStyle w:val="Ttulo1"/>
        <w:spacing w:before="0" w:after="0"/>
      </w:pPr>
      <w:bookmarkStart w:id="0" w:name="_heading=h.moblepatsrto" w:colFirst="0" w:colLast="0"/>
      <w:bookmarkStart w:id="1" w:name="_Toc193973746"/>
      <w:bookmarkEnd w:id="0"/>
      <w:r>
        <w:t>A N T E C E D E N T E S</w:t>
      </w:r>
      <w:bookmarkEnd w:id="1"/>
    </w:p>
    <w:p w:rsidR="001359FA" w:rsidRDefault="001359FA">
      <w:pPr>
        <w:spacing w:after="0" w:line="360" w:lineRule="auto"/>
      </w:pPr>
    </w:p>
    <w:p w:rsidR="001359FA" w:rsidRDefault="00924A65">
      <w:pPr>
        <w:pStyle w:val="Ttulo2"/>
        <w:spacing w:before="0" w:after="0"/>
      </w:pPr>
      <w:bookmarkStart w:id="2" w:name="_heading=h.nah1zk30dbwv" w:colFirst="0" w:colLast="0"/>
      <w:bookmarkStart w:id="3" w:name="_Toc193973747"/>
      <w:bookmarkEnd w:id="2"/>
      <w:r>
        <w:t>I. Presentación de la solicitud</w:t>
      </w:r>
      <w:bookmarkEnd w:id="3"/>
    </w:p>
    <w:p w:rsidR="001359FA" w:rsidRDefault="001359FA">
      <w:pPr>
        <w:tabs>
          <w:tab w:val="left" w:pos="567"/>
        </w:tabs>
        <w:spacing w:after="0" w:line="360" w:lineRule="auto"/>
      </w:pPr>
    </w:p>
    <w:p w:rsidR="001359FA" w:rsidRDefault="00924A65">
      <w:pPr>
        <w:spacing w:after="0" w:line="360" w:lineRule="auto"/>
      </w:pPr>
      <w:r>
        <w:t xml:space="preserve">Con fecha trece de enero de dos mil veinticinco, el Particular presentó una solicitud de acceso a la información pública, a través del Sistema de Acceso a la Información Mexiquense (SAIMEX), </w:t>
      </w:r>
      <w:r w:rsidR="0029377C">
        <w:t xml:space="preserve">(ya que si bien, se tuvo por presentada el ocho de dicho mes y año, este fue inhábil por lo que se tuvo por presentada el día hábil siguiente) </w:t>
      </w:r>
      <w:r>
        <w:t xml:space="preserve">ante el Sujeto Obligado, en los siguientes términos: </w:t>
      </w:r>
    </w:p>
    <w:p w:rsidR="001359FA" w:rsidRDefault="001359FA">
      <w:pPr>
        <w:spacing w:after="0" w:line="360" w:lineRule="auto"/>
      </w:pPr>
    </w:p>
    <w:p w:rsidR="001359FA" w:rsidRDefault="00924A65">
      <w:pPr>
        <w:tabs>
          <w:tab w:val="left" w:pos="4667"/>
        </w:tabs>
        <w:spacing w:after="0" w:line="360" w:lineRule="auto"/>
        <w:ind w:left="567" w:right="567"/>
        <w:rPr>
          <w:b/>
          <w:i/>
          <w:sz w:val="20"/>
          <w:szCs w:val="20"/>
        </w:rPr>
      </w:pPr>
      <w:r>
        <w:rPr>
          <w:b/>
          <w:i/>
          <w:sz w:val="20"/>
          <w:szCs w:val="20"/>
        </w:rPr>
        <w:t>“DESCRIPCIÓN CLARA Y PRECISA DE LA INFORMACIÓN SOLICITADA.</w:t>
      </w:r>
    </w:p>
    <w:p w:rsidR="001359FA" w:rsidRDefault="00924A65">
      <w:pPr>
        <w:tabs>
          <w:tab w:val="left" w:pos="4667"/>
        </w:tabs>
        <w:spacing w:after="0" w:line="360" w:lineRule="auto"/>
        <w:ind w:left="567" w:right="567"/>
        <w:rPr>
          <w:i/>
          <w:sz w:val="20"/>
          <w:szCs w:val="20"/>
        </w:rPr>
      </w:pPr>
      <w:r>
        <w:rPr>
          <w:i/>
          <w:sz w:val="20"/>
          <w:szCs w:val="20"/>
        </w:rPr>
        <w:t xml:space="preserve">Monto económico ejercido por concepto de aguinaldo, prima vacacional de todos los servidores públicos de este municipio en el año 2024.” </w:t>
      </w:r>
      <w:r>
        <w:rPr>
          <w:i/>
          <w:sz w:val="16"/>
          <w:szCs w:val="16"/>
        </w:rPr>
        <w:t>(</w:t>
      </w:r>
      <w:r>
        <w:rPr>
          <w:i/>
          <w:sz w:val="20"/>
          <w:szCs w:val="20"/>
        </w:rPr>
        <w:t xml:space="preserve">Sic) </w:t>
      </w:r>
    </w:p>
    <w:p w:rsidR="001359FA" w:rsidRDefault="001359FA">
      <w:pPr>
        <w:tabs>
          <w:tab w:val="left" w:pos="4667"/>
        </w:tabs>
        <w:spacing w:after="0" w:line="360" w:lineRule="auto"/>
        <w:ind w:left="567" w:right="567"/>
        <w:rPr>
          <w:b/>
          <w:i/>
          <w:sz w:val="20"/>
          <w:szCs w:val="20"/>
        </w:rPr>
      </w:pPr>
    </w:p>
    <w:p w:rsidR="001359FA" w:rsidRDefault="00924A65">
      <w:pPr>
        <w:tabs>
          <w:tab w:val="left" w:pos="4667"/>
        </w:tabs>
        <w:spacing w:after="0" w:line="360" w:lineRule="auto"/>
        <w:ind w:left="567" w:right="567"/>
        <w:rPr>
          <w:b/>
          <w:i/>
          <w:sz w:val="20"/>
          <w:szCs w:val="20"/>
        </w:rPr>
      </w:pPr>
      <w:r>
        <w:rPr>
          <w:b/>
          <w:i/>
          <w:sz w:val="20"/>
          <w:szCs w:val="20"/>
        </w:rPr>
        <w:t>“MODALIDAD DE ENTREGA</w:t>
      </w:r>
    </w:p>
    <w:p w:rsidR="001359FA" w:rsidRDefault="00924A65">
      <w:pPr>
        <w:spacing w:after="0" w:line="360" w:lineRule="auto"/>
        <w:ind w:left="567" w:right="567"/>
        <w:rPr>
          <w:i/>
          <w:sz w:val="20"/>
          <w:szCs w:val="20"/>
        </w:rPr>
      </w:pPr>
      <w:r>
        <w:rPr>
          <w:i/>
          <w:sz w:val="20"/>
          <w:szCs w:val="20"/>
        </w:rPr>
        <w:t>A través del SAIMEX”</w:t>
      </w:r>
    </w:p>
    <w:p w:rsidR="001359FA" w:rsidRDefault="001359FA">
      <w:pPr>
        <w:spacing w:after="0" w:line="360" w:lineRule="auto"/>
        <w:ind w:left="567" w:right="567"/>
        <w:rPr>
          <w:i/>
          <w:sz w:val="20"/>
          <w:szCs w:val="20"/>
        </w:rPr>
      </w:pPr>
    </w:p>
    <w:p w:rsidR="001359FA" w:rsidRDefault="001C7A49">
      <w:pPr>
        <w:spacing w:after="0" w:line="360" w:lineRule="auto"/>
        <w:ind w:right="567"/>
        <w:rPr>
          <w:b/>
        </w:rPr>
      </w:pPr>
      <w:r>
        <w:rPr>
          <w:b/>
        </w:rPr>
        <w:t>II. Prórroga</w:t>
      </w:r>
    </w:p>
    <w:p w:rsidR="001359FA" w:rsidRDefault="001359FA">
      <w:pPr>
        <w:spacing w:after="0" w:line="360" w:lineRule="auto"/>
        <w:ind w:right="567"/>
      </w:pPr>
    </w:p>
    <w:p w:rsidR="001359FA" w:rsidRDefault="00924A65">
      <w:pPr>
        <w:tabs>
          <w:tab w:val="left" w:pos="9072"/>
        </w:tabs>
        <w:spacing w:after="0" w:line="360" w:lineRule="auto"/>
      </w:pPr>
      <w:r>
        <w:lastRenderedPageBreak/>
        <w:t>El cuatro de febrero de dos mil veinticinco, el Sujeto Obligado comunicó la ampliación de plazo por siete días para dar atención a la solicitud de información, sin acompañar para ello el acuerdo del Comité de Transparencia donde se aprobara dicha prórroga, por lo que la ampliación notificada no cumplió con las formalidades establecidas en la Ley de trasparencia local al ser emitida solo por el titular de la Unidad de Transparencia, quien no cuenta con atribuciones para declarar de forma unilateral ampliaciones de plazo para dar respuesta a las solicitudes de información.</w:t>
      </w:r>
    </w:p>
    <w:p w:rsidR="001359FA" w:rsidRDefault="001359FA">
      <w:pPr>
        <w:spacing w:after="0" w:line="360" w:lineRule="auto"/>
        <w:rPr>
          <w:b/>
        </w:rPr>
      </w:pPr>
    </w:p>
    <w:p w:rsidR="001359FA" w:rsidRDefault="00924A65">
      <w:pPr>
        <w:pStyle w:val="Ttulo2"/>
        <w:spacing w:before="0" w:after="0"/>
      </w:pPr>
      <w:bookmarkStart w:id="4" w:name="_heading=h.bwyqr1s3zvrc" w:colFirst="0" w:colLast="0"/>
      <w:bookmarkStart w:id="5" w:name="_Toc193973748"/>
      <w:bookmarkEnd w:id="4"/>
      <w:r>
        <w:t>III. Respuesta del Sujeto Obligado</w:t>
      </w:r>
      <w:bookmarkEnd w:id="5"/>
    </w:p>
    <w:p w:rsidR="001359FA" w:rsidRDefault="001359FA">
      <w:pPr>
        <w:spacing w:after="0" w:line="360" w:lineRule="auto"/>
        <w:rPr>
          <w:b/>
        </w:rPr>
      </w:pPr>
    </w:p>
    <w:p w:rsidR="001359FA" w:rsidRDefault="00924A65">
      <w:pPr>
        <w:spacing w:after="0" w:line="360" w:lineRule="auto"/>
      </w:pPr>
      <w:r>
        <w:t xml:space="preserve">Con fecha trece de febrero de dos mil veinticinco, el Sujeto Obligado notificó, a través del Sistema de Acceso a la Información Mexiquense (SAIMEX), la respuesta a la solicitud de acceso a la información pública, remitiendo el Oficio del Encargado del Despacho de la Dirección de Administración, donde refiere que la información requerida, no corresponde a funciones o atribuciones de dicha Dirección. </w:t>
      </w:r>
    </w:p>
    <w:p w:rsidR="001359FA" w:rsidRDefault="001359FA">
      <w:pPr>
        <w:spacing w:after="0" w:line="360" w:lineRule="auto"/>
      </w:pPr>
    </w:p>
    <w:p w:rsidR="001359FA" w:rsidRDefault="00924A65">
      <w:pPr>
        <w:pStyle w:val="Ttulo2"/>
        <w:spacing w:before="0" w:after="0"/>
      </w:pPr>
      <w:bookmarkStart w:id="6" w:name="_heading=h.8hxe7ciskix3" w:colFirst="0" w:colLast="0"/>
      <w:bookmarkStart w:id="7" w:name="_Toc193973749"/>
      <w:bookmarkEnd w:id="6"/>
      <w:r>
        <w:t>IV. Interposición del Recurso de Revisión</w:t>
      </w:r>
      <w:bookmarkEnd w:id="7"/>
    </w:p>
    <w:p w:rsidR="001359FA" w:rsidRDefault="001359FA">
      <w:pPr>
        <w:spacing w:after="0" w:line="360" w:lineRule="auto"/>
        <w:rPr>
          <w:b/>
        </w:rPr>
      </w:pPr>
    </w:p>
    <w:p w:rsidR="001359FA" w:rsidRDefault="00924A65">
      <w:pPr>
        <w:spacing w:after="0" w:line="360" w:lineRule="auto"/>
      </w:pPr>
      <w:r>
        <w:t>Con fecha trece de febrero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1359FA" w:rsidRDefault="001359FA">
      <w:pPr>
        <w:spacing w:after="0" w:line="360" w:lineRule="auto"/>
      </w:pPr>
    </w:p>
    <w:p w:rsidR="001359FA" w:rsidRDefault="00924A65">
      <w:pPr>
        <w:spacing w:after="0" w:line="360" w:lineRule="auto"/>
        <w:ind w:left="567" w:right="567"/>
        <w:rPr>
          <w:i/>
          <w:sz w:val="20"/>
          <w:szCs w:val="20"/>
        </w:rPr>
      </w:pPr>
      <w:r>
        <w:rPr>
          <w:b/>
          <w:i/>
          <w:sz w:val="20"/>
          <w:szCs w:val="20"/>
        </w:rPr>
        <w:t>“ACTO IMPUGNADO”</w:t>
      </w:r>
    </w:p>
    <w:p w:rsidR="001359FA" w:rsidRDefault="00924A65">
      <w:pPr>
        <w:spacing w:after="0" w:line="360" w:lineRule="auto"/>
        <w:ind w:left="567" w:right="567"/>
        <w:rPr>
          <w:i/>
          <w:sz w:val="20"/>
          <w:szCs w:val="20"/>
        </w:rPr>
      </w:pPr>
      <w:r>
        <w:rPr>
          <w:i/>
          <w:color w:val="000000"/>
          <w:sz w:val="20"/>
          <w:szCs w:val="20"/>
        </w:rPr>
        <w:t>Niegan la información solicitada.</w:t>
      </w:r>
      <w:r>
        <w:rPr>
          <w:i/>
          <w:sz w:val="20"/>
          <w:szCs w:val="20"/>
        </w:rPr>
        <w:t>” (Sic.)</w:t>
      </w:r>
    </w:p>
    <w:p w:rsidR="001359FA" w:rsidRDefault="001359FA">
      <w:pPr>
        <w:spacing w:after="0" w:line="360" w:lineRule="auto"/>
        <w:ind w:left="567" w:right="567"/>
        <w:rPr>
          <w:i/>
          <w:sz w:val="20"/>
          <w:szCs w:val="20"/>
        </w:rPr>
      </w:pPr>
    </w:p>
    <w:p w:rsidR="001359FA" w:rsidRDefault="00924A65">
      <w:pPr>
        <w:spacing w:after="0" w:line="360" w:lineRule="auto"/>
        <w:ind w:left="567" w:right="567"/>
        <w:rPr>
          <w:b/>
          <w:i/>
          <w:sz w:val="20"/>
          <w:szCs w:val="20"/>
        </w:rPr>
      </w:pPr>
      <w:r>
        <w:rPr>
          <w:b/>
          <w:i/>
          <w:sz w:val="20"/>
          <w:szCs w:val="20"/>
        </w:rPr>
        <w:t>“RAZONES O MOTIVOS DE LA INCONFORMIDAD”</w:t>
      </w:r>
    </w:p>
    <w:p w:rsidR="001359FA" w:rsidRDefault="00924A65">
      <w:pPr>
        <w:spacing w:after="0" w:line="360" w:lineRule="auto"/>
        <w:ind w:left="567" w:right="567"/>
        <w:rPr>
          <w:i/>
          <w:sz w:val="20"/>
          <w:szCs w:val="20"/>
        </w:rPr>
      </w:pPr>
      <w:r>
        <w:rPr>
          <w:i/>
          <w:color w:val="000000"/>
          <w:sz w:val="20"/>
          <w:szCs w:val="20"/>
        </w:rPr>
        <w:t>Niegan la información solicitada.</w:t>
      </w:r>
      <w:r>
        <w:rPr>
          <w:i/>
          <w:sz w:val="20"/>
          <w:szCs w:val="20"/>
        </w:rPr>
        <w:t>” (Sic.)</w:t>
      </w:r>
    </w:p>
    <w:p w:rsidR="001359FA" w:rsidRDefault="001359FA">
      <w:pPr>
        <w:spacing w:after="0" w:line="360" w:lineRule="auto"/>
      </w:pPr>
    </w:p>
    <w:p w:rsidR="001359FA" w:rsidRDefault="00924A65">
      <w:pPr>
        <w:pStyle w:val="Ttulo2"/>
        <w:spacing w:before="0" w:after="0"/>
      </w:pPr>
      <w:bookmarkStart w:id="8" w:name="_heading=h.kyj0i0k1t07r" w:colFirst="0" w:colLast="0"/>
      <w:bookmarkStart w:id="9" w:name="_Toc193973750"/>
      <w:bookmarkEnd w:id="8"/>
      <w:r>
        <w:t>V. Trámite del Recurso de Revisión ante este Instituto</w:t>
      </w:r>
      <w:bookmarkEnd w:id="9"/>
    </w:p>
    <w:p w:rsidR="001359FA" w:rsidRDefault="001359FA">
      <w:pPr>
        <w:spacing w:after="0" w:line="360" w:lineRule="auto"/>
        <w:rPr>
          <w:b/>
        </w:rPr>
      </w:pPr>
    </w:p>
    <w:p w:rsidR="001359FA" w:rsidRDefault="00924A65">
      <w:pPr>
        <w:spacing w:after="0" w:line="360" w:lineRule="auto"/>
        <w:rPr>
          <w:b/>
        </w:rPr>
      </w:pPr>
      <w:r>
        <w:rPr>
          <w:b/>
        </w:rPr>
        <w:t>a) Turno del Medio de Impugnación.</w:t>
      </w:r>
      <w:r>
        <w:t xml:space="preserve"> El trece de febrero de dos mil veinticinco, el Sistema de Acceso a la Información Mexiquense (SAIMEX), asignó el número de expediente </w:t>
      </w:r>
      <w:r>
        <w:rPr>
          <w:b/>
        </w:rPr>
        <w:t>01341/INFOEM/IP/RR/2025</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1359FA" w:rsidRDefault="001359FA">
      <w:pPr>
        <w:spacing w:after="0" w:line="360" w:lineRule="auto"/>
      </w:pPr>
    </w:p>
    <w:p w:rsidR="001359FA" w:rsidRDefault="00924A65">
      <w:pPr>
        <w:spacing w:after="0" w:line="360" w:lineRule="auto"/>
      </w:pPr>
      <w:r>
        <w:rPr>
          <w:b/>
        </w:rPr>
        <w:t>b) Admisión del Recurso de Revisión.</w:t>
      </w:r>
      <w:r>
        <w:t xml:space="preserve"> El dieciocho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rsidR="001359FA" w:rsidRDefault="001359FA">
      <w:pPr>
        <w:spacing w:after="0" w:line="360" w:lineRule="auto"/>
        <w:rPr>
          <w:b/>
        </w:rPr>
      </w:pPr>
    </w:p>
    <w:p w:rsidR="001359FA" w:rsidRDefault="00924A65">
      <w:pPr>
        <w:spacing w:after="0" w:line="360" w:lineRule="auto"/>
      </w:pPr>
      <w:r>
        <w:rPr>
          <w:b/>
          <w:color w:val="000000"/>
        </w:rPr>
        <w:t xml:space="preserve">c) </w:t>
      </w:r>
      <w:r>
        <w:rPr>
          <w:b/>
        </w:rPr>
        <w:t xml:space="preserve">Informe Justificado o Manifestaciones. </w:t>
      </w:r>
      <w:r>
        <w:t>El veinticinco de febrero y siete de marzo de dos mil veinticinco, el Sujeto Obligado remitió su informe justificado, donde reiteró su respuesta. Por su parte, la Recurrente no realizó manifestación alguna vía alegatos.</w:t>
      </w:r>
    </w:p>
    <w:p w:rsidR="001C7A49" w:rsidRPr="002214F8" w:rsidRDefault="001C7A49" w:rsidP="001C7A49">
      <w:pPr>
        <w:pStyle w:val="Ttulo2"/>
        <w:jc w:val="both"/>
      </w:pPr>
      <w:bookmarkStart w:id="10" w:name="_Toc193973318"/>
      <w:bookmarkStart w:id="11" w:name="_Toc193973751"/>
      <w:r w:rsidRPr="002214F8">
        <w:lastRenderedPageBreak/>
        <w:t xml:space="preserve">d) Vista del Informe Justificado. </w:t>
      </w:r>
      <w:r>
        <w:rPr>
          <w:b w:val="0"/>
        </w:rPr>
        <w:t>El diecinueve</w:t>
      </w:r>
      <w:r w:rsidRPr="002214F8">
        <w:rPr>
          <w:b w:val="0"/>
        </w:rPr>
        <w:t xml:space="preserve"> de marzo de dos mil veinticinco, se dictó acuerdo por medio del cual se puso a la vista de la persona Recurrente el Informe Justificado entregado por el Sujeto Obligado, el cual fue notif</w:t>
      </w:r>
      <w:r>
        <w:rPr>
          <w:b w:val="0"/>
        </w:rPr>
        <w:t>icado a las partes, el veinte de dicho mes y año</w:t>
      </w:r>
      <w:r w:rsidRPr="002214F8">
        <w:rPr>
          <w:b w:val="0"/>
        </w:rPr>
        <w:t>, a través del Sistema de Acceso a la Información Mexiquense (SAIMEX). Cabe señalar que el Particular fue omiso en realizar manifestación alguna.</w:t>
      </w:r>
      <w:bookmarkEnd w:id="10"/>
      <w:bookmarkEnd w:id="11"/>
    </w:p>
    <w:p w:rsidR="001359FA" w:rsidRDefault="001359FA">
      <w:pPr>
        <w:spacing w:after="0" w:line="360" w:lineRule="auto"/>
        <w:rPr>
          <w:b/>
        </w:rPr>
      </w:pPr>
    </w:p>
    <w:p w:rsidR="001359FA" w:rsidRDefault="00924A65">
      <w:pPr>
        <w:spacing w:after="0" w:line="360" w:lineRule="auto"/>
        <w:rPr>
          <w:b/>
        </w:rPr>
      </w:pPr>
      <w:r>
        <w:rPr>
          <w:b/>
        </w:rPr>
        <w:t>e) Cierre de instrucción.</w:t>
      </w:r>
      <w:r>
        <w:t xml:space="preserve"> El veintiséis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1359FA" w:rsidRDefault="001359FA">
      <w:pPr>
        <w:spacing w:after="0" w:line="360" w:lineRule="auto"/>
      </w:pPr>
    </w:p>
    <w:p w:rsidR="001359FA" w:rsidRDefault="00924A65">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rsidR="001359FA" w:rsidRDefault="001359FA">
      <w:pPr>
        <w:spacing w:after="0" w:line="360" w:lineRule="auto"/>
      </w:pPr>
    </w:p>
    <w:p w:rsidR="001359FA" w:rsidRDefault="00924A65">
      <w:pPr>
        <w:pStyle w:val="Ttulo1"/>
        <w:spacing w:before="0" w:after="0"/>
      </w:pPr>
      <w:bookmarkStart w:id="12" w:name="_heading=h.sgj3yl1m6uw0" w:colFirst="0" w:colLast="0"/>
      <w:bookmarkStart w:id="13" w:name="_Toc193973752"/>
      <w:bookmarkEnd w:id="12"/>
      <w:r>
        <w:t>C O N S I D E R A N D O S</w:t>
      </w:r>
      <w:bookmarkEnd w:id="13"/>
    </w:p>
    <w:p w:rsidR="001359FA" w:rsidRDefault="001359FA">
      <w:pPr>
        <w:spacing w:after="0" w:line="360" w:lineRule="auto"/>
        <w:rPr>
          <w:b/>
        </w:rPr>
      </w:pPr>
    </w:p>
    <w:p w:rsidR="001359FA" w:rsidRDefault="00924A65">
      <w:pPr>
        <w:pStyle w:val="Ttulo2"/>
        <w:spacing w:before="0" w:after="0"/>
      </w:pPr>
      <w:bookmarkStart w:id="14" w:name="_heading=h.b3bq785jdn4" w:colFirst="0" w:colLast="0"/>
      <w:bookmarkStart w:id="15" w:name="_Toc193973753"/>
      <w:bookmarkEnd w:id="14"/>
      <w:r>
        <w:t>PRIMERO. Competencia</w:t>
      </w:r>
      <w:bookmarkEnd w:id="15"/>
    </w:p>
    <w:p w:rsidR="001359FA" w:rsidRDefault="001359FA">
      <w:pPr>
        <w:spacing w:after="0" w:line="360" w:lineRule="auto"/>
        <w:rPr>
          <w:b/>
        </w:rPr>
      </w:pPr>
    </w:p>
    <w:p w:rsidR="001359FA" w:rsidRDefault="00924A65">
      <w:pPr>
        <w:spacing w:before="240" w:after="240" w:line="360" w:lineRule="auto"/>
      </w:pPr>
      <w: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w:t>
      </w:r>
      <w:r>
        <w:lastRenderedPageBreak/>
        <w:t>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359FA" w:rsidRDefault="001359FA">
      <w:pPr>
        <w:spacing w:after="0" w:line="360" w:lineRule="auto"/>
      </w:pPr>
    </w:p>
    <w:p w:rsidR="001359FA" w:rsidRDefault="001359FA">
      <w:pPr>
        <w:spacing w:after="0" w:line="360" w:lineRule="auto"/>
      </w:pPr>
    </w:p>
    <w:p w:rsidR="001359FA" w:rsidRDefault="00924A65">
      <w:pPr>
        <w:pStyle w:val="Ttulo2"/>
        <w:spacing w:before="0" w:after="0"/>
      </w:pPr>
      <w:bookmarkStart w:id="16" w:name="_heading=h.3hg10qix8fwd" w:colFirst="0" w:colLast="0"/>
      <w:bookmarkStart w:id="17" w:name="_Toc193973754"/>
      <w:bookmarkEnd w:id="16"/>
      <w:r>
        <w:t>SEGUNDO. Causales de improcedencia y sobreseimiento</w:t>
      </w:r>
      <w:bookmarkEnd w:id="17"/>
    </w:p>
    <w:p w:rsidR="001359FA" w:rsidRDefault="001359FA">
      <w:pPr>
        <w:spacing w:after="0" w:line="360" w:lineRule="auto"/>
      </w:pPr>
    </w:p>
    <w:p w:rsidR="001359FA" w:rsidRDefault="00924A65">
      <w:pPr>
        <w:spacing w:after="0" w:line="360" w:lineRule="auto"/>
      </w:pPr>
      <w:r>
        <w:t xml:space="preserve">De las constancias que forma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1359FA" w:rsidRDefault="001359FA">
      <w:pPr>
        <w:spacing w:after="0" w:line="360" w:lineRule="auto"/>
        <w:rPr>
          <w:b/>
        </w:rPr>
      </w:pPr>
    </w:p>
    <w:p w:rsidR="001359FA" w:rsidRDefault="00924A65">
      <w:pPr>
        <w:spacing w:after="0" w:line="360" w:lineRule="auto"/>
        <w:rPr>
          <w:b/>
        </w:rPr>
      </w:pPr>
      <w:r>
        <w:rPr>
          <w:b/>
        </w:rPr>
        <w:t>Causales de improcedencia</w:t>
      </w:r>
    </w:p>
    <w:p w:rsidR="001359FA" w:rsidRDefault="001359FA">
      <w:pPr>
        <w:spacing w:after="0" w:line="360" w:lineRule="auto"/>
      </w:pPr>
    </w:p>
    <w:p w:rsidR="001359FA" w:rsidRDefault="00924A65">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1359FA" w:rsidRDefault="001359FA">
      <w:pPr>
        <w:spacing w:after="0" w:line="360" w:lineRule="auto"/>
      </w:pPr>
    </w:p>
    <w:p w:rsidR="001359FA" w:rsidRDefault="00924A65">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w:t>
      </w:r>
      <w:r>
        <w:lastRenderedPageBreak/>
        <w:t>formó parte del agravio; no se realizó una consulta o ampliación a los alcances del requerimiento informativo, aunado a que el medio de impugnación fue presentado en tiempo.</w:t>
      </w:r>
    </w:p>
    <w:p w:rsidR="001359FA" w:rsidRDefault="001359FA">
      <w:pPr>
        <w:spacing w:after="0" w:line="360" w:lineRule="auto"/>
        <w:rPr>
          <w:b/>
        </w:rPr>
      </w:pPr>
    </w:p>
    <w:p w:rsidR="001359FA" w:rsidRDefault="00924A65">
      <w:pPr>
        <w:spacing w:after="0" w:line="360" w:lineRule="auto"/>
      </w:pPr>
      <w:r>
        <w:t>Asimismo, se actualiza la causal de procedencia del Recurso de Revisión señalada en el artículo 179, fracción VI, de la Ley en cita, pues la Recurrente se inconformó de la negativa de la información.</w:t>
      </w:r>
    </w:p>
    <w:p w:rsidR="001359FA" w:rsidRDefault="001359FA">
      <w:pPr>
        <w:spacing w:after="0" w:line="360" w:lineRule="auto"/>
        <w:rPr>
          <w:b/>
        </w:rPr>
      </w:pPr>
    </w:p>
    <w:p w:rsidR="001359FA" w:rsidRDefault="00924A65">
      <w:pPr>
        <w:spacing w:after="0" w:line="360" w:lineRule="auto"/>
        <w:ind w:right="-28"/>
        <w:rPr>
          <w:b/>
          <w:color w:val="000000"/>
        </w:rPr>
      </w:pPr>
      <w:r>
        <w:rPr>
          <w:b/>
          <w:color w:val="000000"/>
        </w:rPr>
        <w:t>Causales de sobreseimiento.</w:t>
      </w:r>
    </w:p>
    <w:p w:rsidR="001359FA" w:rsidRDefault="001359FA">
      <w:pPr>
        <w:spacing w:after="0" w:line="360" w:lineRule="auto"/>
        <w:ind w:right="-28"/>
        <w:rPr>
          <w:b/>
          <w:color w:val="000000"/>
        </w:rPr>
      </w:pPr>
    </w:p>
    <w:p w:rsidR="001359FA" w:rsidRDefault="00924A65">
      <w:pPr>
        <w:spacing w:after="0" w:line="360" w:lineRule="auto"/>
        <w:rPr>
          <w:color w:val="000000"/>
        </w:rPr>
      </w:pPr>
      <w:r>
        <w:rPr>
          <w:color w:val="000000"/>
        </w:rPr>
        <w:t>Por ser de previo y especial pronunciamiento, este Instituto analiza si se actualiza alguna causal de sobreseimiento.</w:t>
      </w:r>
    </w:p>
    <w:p w:rsidR="001359FA" w:rsidRDefault="001359FA">
      <w:pPr>
        <w:spacing w:after="0" w:line="360" w:lineRule="auto"/>
        <w:rPr>
          <w:color w:val="000000"/>
        </w:rPr>
      </w:pPr>
    </w:p>
    <w:p w:rsidR="001359FA" w:rsidRDefault="00924A65">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1359FA" w:rsidRDefault="001359FA">
      <w:pPr>
        <w:spacing w:after="0" w:line="360" w:lineRule="auto"/>
        <w:rPr>
          <w:color w:val="0D0D0D"/>
        </w:rPr>
      </w:pPr>
    </w:p>
    <w:p w:rsidR="001359FA" w:rsidRDefault="00924A65">
      <w:pPr>
        <w:spacing w:after="0" w:line="360" w:lineRule="auto"/>
        <w:rPr>
          <w:color w:val="0D0D0D"/>
        </w:rPr>
      </w:pPr>
      <w:r>
        <w:rPr>
          <w:color w:val="0D0D0D"/>
        </w:rPr>
        <w:t>Por tales motivos, se considera procedente entrar al fondo del presente asunto.</w:t>
      </w:r>
    </w:p>
    <w:p w:rsidR="001359FA" w:rsidRDefault="001359FA">
      <w:pPr>
        <w:spacing w:after="0" w:line="360" w:lineRule="auto"/>
        <w:rPr>
          <w:color w:val="000000"/>
        </w:rPr>
      </w:pPr>
    </w:p>
    <w:p w:rsidR="001359FA" w:rsidRDefault="00924A65">
      <w:pPr>
        <w:pStyle w:val="Ttulo2"/>
        <w:spacing w:before="0" w:after="0"/>
      </w:pPr>
      <w:bookmarkStart w:id="18" w:name="_heading=h.r6op9ihf9307" w:colFirst="0" w:colLast="0"/>
      <w:bookmarkStart w:id="19" w:name="_Toc193973755"/>
      <w:bookmarkEnd w:id="18"/>
      <w:r>
        <w:t>TERCERO. Determinación de la Controversia.</w:t>
      </w:r>
      <w:bookmarkEnd w:id="19"/>
      <w:r>
        <w:t xml:space="preserve"> </w:t>
      </w:r>
    </w:p>
    <w:p w:rsidR="001359FA" w:rsidRDefault="001359FA">
      <w:pPr>
        <w:spacing w:after="0" w:line="360" w:lineRule="auto"/>
        <w:rPr>
          <w:b/>
        </w:rPr>
      </w:pPr>
    </w:p>
    <w:p w:rsidR="001359FA" w:rsidRDefault="00924A65">
      <w:pPr>
        <w:widowControl w:val="0"/>
        <w:spacing w:after="0" w:line="360" w:lineRule="auto"/>
      </w:pPr>
      <w:r>
        <w:t xml:space="preserve">Una vez realizado el estudio de las constancias que integran el expediente en que se actúa, se desprende que el Recurrente requirió acceder a los documentos donde conste el monto ejercido por concepto de aguinaldo y prima vacacional, durante el ejercicio fiscal dos mil veinticuatro, </w:t>
      </w:r>
      <w:r>
        <w:lastRenderedPageBreak/>
        <w:t>de los trabajadores del Ayuntamiento.</w:t>
      </w:r>
    </w:p>
    <w:p w:rsidR="001359FA" w:rsidRDefault="001359FA">
      <w:pPr>
        <w:widowControl w:val="0"/>
        <w:spacing w:after="0" w:line="360" w:lineRule="auto"/>
      </w:pPr>
    </w:p>
    <w:p w:rsidR="001359FA" w:rsidRDefault="00924A65">
      <w:pPr>
        <w:widowControl w:val="0"/>
        <w:spacing w:after="0" w:line="360" w:lineRule="auto"/>
        <w:rPr>
          <w:color w:val="000000"/>
        </w:rPr>
      </w:pPr>
      <w:r>
        <w:rPr>
          <w:color w:val="000000"/>
        </w:rPr>
        <w:t xml:space="preserve">En respuesta, el Sujeto Obligado, remitió el oficio del Encargado del Despacho de la Dirección de Administración, donde refiere que la información requerida, no corresponde a funciones o atribuciones de dicha Dirección; ante dicha respuesta, el Particular se inconformó de la negativa de la información, lo cual actualiza el supuesto de procedencia establecido en el artículo 179, fracción I, de la Ley de </w:t>
      </w:r>
      <w:r>
        <w:t>transparencia</w:t>
      </w:r>
      <w:r>
        <w:rPr>
          <w:color w:val="000000"/>
        </w:rPr>
        <w:t xml:space="preserve"> local. Así las cosas, una vez admitido y notificado el Recurso de Revisión a las partes, el Sujeto Obligado reiteró su respuesta y la parte Recurrente omitió realizar manifestación alguna vía alegatos.</w:t>
      </w:r>
    </w:p>
    <w:p w:rsidR="001359FA" w:rsidRDefault="001359FA">
      <w:pPr>
        <w:widowControl w:val="0"/>
        <w:spacing w:after="0" w:line="360" w:lineRule="auto"/>
      </w:pPr>
    </w:p>
    <w:p w:rsidR="001359FA" w:rsidRDefault="00924A65">
      <w:pPr>
        <w:tabs>
          <w:tab w:val="left" w:pos="5812"/>
        </w:tabs>
        <w:spacing w:after="0" w:line="360" w:lineRule="auto"/>
      </w:pPr>
      <w: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t>recursal</w:t>
      </w:r>
      <w:proofErr w:type="spellEnd"/>
      <w: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1359FA" w:rsidRDefault="001359FA">
      <w:pPr>
        <w:tabs>
          <w:tab w:val="left" w:pos="5812"/>
        </w:tabs>
        <w:spacing w:after="0" w:line="360" w:lineRule="auto"/>
      </w:pPr>
    </w:p>
    <w:p w:rsidR="001359FA" w:rsidRDefault="00924A65">
      <w:pPr>
        <w:pStyle w:val="Ttulo2"/>
        <w:spacing w:before="0" w:after="0"/>
      </w:pPr>
      <w:bookmarkStart w:id="20" w:name="_heading=h.myttouep8sfz" w:colFirst="0" w:colLast="0"/>
      <w:bookmarkStart w:id="21" w:name="_Toc193973756"/>
      <w:bookmarkEnd w:id="20"/>
      <w:r>
        <w:t>CUARTO. Marco normativo aplicable en materia de transparencia y acceso a la información pública</w:t>
      </w:r>
      <w:bookmarkEnd w:id="21"/>
    </w:p>
    <w:p w:rsidR="001359FA" w:rsidRDefault="001359FA">
      <w:pPr>
        <w:spacing w:after="0" w:line="360" w:lineRule="auto"/>
        <w:rPr>
          <w:color w:val="000000"/>
        </w:rPr>
      </w:pPr>
    </w:p>
    <w:p w:rsidR="001359FA" w:rsidRDefault="00924A65">
      <w:pPr>
        <w:spacing w:before="240" w:after="24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359FA" w:rsidRDefault="00924A65">
      <w:pPr>
        <w:spacing w:before="240" w:after="240" w:line="360" w:lineRule="auto"/>
      </w:pPr>
      <w:r>
        <w:t xml:space="preserve">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w:t>
      </w:r>
      <w:r>
        <w:lastRenderedPageBreak/>
        <w:t>público, así como la información referente a la intimidad de la vida privada y la imagen de las personas, con las excepciones que establezca la ley reglamentaria.</w:t>
      </w:r>
    </w:p>
    <w:p w:rsidR="001359FA" w:rsidRDefault="00924A65">
      <w:pPr>
        <w:spacing w:before="240" w:after="240" w:line="360" w:lineRule="auto"/>
      </w:pPr>
      <w:r>
        <w:t>Por su parte, la Ley de Transparencia y Acceso a la Información Pública del Estado de México y Municipios (Reglamentaria del artículo 5° de la Constitución Local), establece lo siguiente:</w:t>
      </w:r>
    </w:p>
    <w:p w:rsidR="001359FA" w:rsidRDefault="00924A65">
      <w:pPr>
        <w:spacing w:before="240" w:after="240" w:line="360" w:lineRule="auto"/>
      </w:pPr>
      <w:r>
        <w:t>El artículo 12, que, quienes generen, recopilen, administren, manejen, procesen, archiven o conserven información pública serán responsables de la misma.</w:t>
      </w:r>
    </w:p>
    <w:p w:rsidR="001359FA" w:rsidRDefault="00924A65">
      <w:pPr>
        <w:spacing w:before="240" w:after="24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rsidR="001359FA" w:rsidRDefault="00924A65" w:rsidP="0029377C">
      <w:pPr>
        <w:spacing w:before="240" w:after="24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359FA" w:rsidRDefault="00924A65">
      <w:pPr>
        <w:pStyle w:val="Ttulo2"/>
        <w:spacing w:before="0" w:after="0"/>
      </w:pPr>
      <w:bookmarkStart w:id="22" w:name="_heading=h.vga79l3g1qf6" w:colFirst="0" w:colLast="0"/>
      <w:bookmarkStart w:id="23" w:name="_Toc193973757"/>
      <w:bookmarkEnd w:id="22"/>
      <w:r>
        <w:rPr>
          <w:smallCaps/>
        </w:rPr>
        <w:t>QUINTO.</w:t>
      </w:r>
      <w:r>
        <w:t xml:space="preserve"> Estudio de Fondo</w:t>
      </w:r>
      <w:bookmarkEnd w:id="23"/>
    </w:p>
    <w:p w:rsidR="001359FA" w:rsidRDefault="001359FA">
      <w:pPr>
        <w:widowControl w:val="0"/>
        <w:spacing w:after="0" w:line="360" w:lineRule="auto"/>
        <w:rPr>
          <w:color w:val="000000"/>
        </w:rPr>
      </w:pPr>
    </w:p>
    <w:p w:rsidR="001359FA" w:rsidRDefault="00924A65">
      <w:pPr>
        <w:widowControl w:val="0"/>
        <w:spacing w:after="0" w:line="360" w:lineRule="auto"/>
        <w:rPr>
          <w:color w:val="000000"/>
        </w:rPr>
      </w:pPr>
      <w:r>
        <w:rPr>
          <w:color w:val="000000"/>
        </w:rPr>
        <w:t>Expuestas las posturas de las partes, se procede al análisis del agravio hecho valer por el Recurrente, concerniente a la negativa de la información</w:t>
      </w:r>
      <w:r>
        <w:t xml:space="preserve">, </w:t>
      </w:r>
      <w:r>
        <w:rPr>
          <w:color w:val="000000"/>
        </w:rPr>
        <w:t>para lo cual, en principio es necesario contextualizar la solicitud.</w:t>
      </w:r>
    </w:p>
    <w:p w:rsidR="001359FA" w:rsidRDefault="001359FA">
      <w:pPr>
        <w:widowControl w:val="0"/>
        <w:spacing w:after="0" w:line="360" w:lineRule="auto"/>
        <w:rPr>
          <w:color w:val="000000"/>
        </w:rPr>
      </w:pPr>
    </w:p>
    <w:p w:rsidR="001359FA" w:rsidRDefault="00924A65">
      <w:pPr>
        <w:spacing w:after="0" w:line="360" w:lineRule="auto"/>
        <w:rPr>
          <w:color w:val="000000"/>
        </w:rPr>
      </w:pPr>
      <w:r>
        <w:rPr>
          <w:color w:val="000000"/>
        </w:rPr>
        <w:t xml:space="preserve">Ahora bien, el artículo 147 de la Constitución Política del Estado Libre y Soberano de México, que establece que los trabajadores al servicio del Estado, como los miembros de los ayuntamientos y demás servidores públicos municipales recibirán una retribución adecuada e irrenunciable por el desempeño de su empleo, cargo o comisión, </w:t>
      </w:r>
      <w:r>
        <w:rPr>
          <w:b/>
          <w:color w:val="000000"/>
        </w:rPr>
        <w:t xml:space="preserve">que será determinada en el presupuesto de egresos que corresponda. </w:t>
      </w:r>
    </w:p>
    <w:p w:rsidR="001359FA" w:rsidRDefault="001359FA">
      <w:pPr>
        <w:spacing w:after="0" w:line="360" w:lineRule="auto"/>
        <w:ind w:right="-28"/>
        <w:rPr>
          <w:color w:val="000000"/>
        </w:rPr>
      </w:pPr>
    </w:p>
    <w:p w:rsidR="001359FA" w:rsidRDefault="00924A65">
      <w:pPr>
        <w:spacing w:after="0" w:line="360" w:lineRule="auto"/>
        <w:ind w:right="-28"/>
        <w:rPr>
          <w:color w:val="000000"/>
        </w:rPr>
      </w:pPr>
      <w:r>
        <w:rPr>
          <w:color w:val="000000"/>
        </w:rPr>
        <w:lastRenderedPageBreak/>
        <w:t>En ese contexto,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1359FA" w:rsidRDefault="001359FA">
      <w:pPr>
        <w:spacing w:after="0" w:line="360" w:lineRule="auto"/>
        <w:rPr>
          <w:color w:val="000000"/>
        </w:rPr>
      </w:pPr>
    </w:p>
    <w:p w:rsidR="001359FA" w:rsidRDefault="00924A65">
      <w:pPr>
        <w:spacing w:after="0" w:line="360" w:lineRule="auto"/>
        <w:rPr>
          <w:color w:val="000000"/>
        </w:rPr>
      </w:pPr>
      <w:r>
        <w:rPr>
          <w:color w:val="000000"/>
        </w:rPr>
        <w:t>Da la misma manera, el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rsidR="001359FA" w:rsidRDefault="001359FA">
      <w:pPr>
        <w:spacing w:after="0" w:line="360" w:lineRule="auto"/>
        <w:rPr>
          <w:color w:val="000000"/>
        </w:rPr>
      </w:pPr>
    </w:p>
    <w:p w:rsidR="001359FA" w:rsidRDefault="00924A65">
      <w:pPr>
        <w:spacing w:after="0" w:line="360" w:lineRule="auto"/>
        <w:rPr>
          <w:color w:val="000000"/>
        </w:rPr>
      </w:pPr>
      <w:r>
        <w:rPr>
          <w:color w:val="000000"/>
        </w:rPr>
        <w:t xml:space="preserve">En ese sentido, los artículos 41 y 78 de la Ley del Trabajo de los Servidores Públicos del Estado y Municipios, establece que los trabajadores </w:t>
      </w:r>
      <w:r>
        <w:rPr>
          <w:b/>
          <w:color w:val="000000"/>
        </w:rPr>
        <w:t xml:space="preserve">tendrán derecho a un aguilando, equivalente </w:t>
      </w:r>
      <w:r>
        <w:rPr>
          <w:color w:val="000000"/>
        </w:rPr>
        <w:t>a cuarenta días de sueldo base, cuando menos, sin deducción alguna, y estará comprendido en el presupuesto de egresos correspondiente.</w:t>
      </w:r>
    </w:p>
    <w:p w:rsidR="001359FA" w:rsidRDefault="001359FA">
      <w:pPr>
        <w:spacing w:after="0" w:line="360" w:lineRule="auto"/>
        <w:rPr>
          <w:color w:val="000000"/>
        </w:rPr>
      </w:pPr>
    </w:p>
    <w:p w:rsidR="001359FA" w:rsidRDefault="00924A65">
      <w:pPr>
        <w:spacing w:after="0" w:line="360" w:lineRule="auto"/>
        <w:rPr>
          <w:b/>
          <w:color w:val="000000"/>
        </w:rPr>
      </w:pPr>
      <w:r>
        <w:rPr>
          <w:color w:val="000000"/>
        </w:rPr>
        <w:t>Además, respecto a la prima vacacional, es necesario traer a colación los artículos 66, 68 y 81 de la Ley del Trabajo de los Servidores Públicos del Estado y Municipios, establecen respecto a la prima vacacional, que los trabajadores gubernamentales contarán con dos períodos anuales de vacaciones, de diez días laborales cada uno;</w:t>
      </w:r>
      <w:r>
        <w:rPr>
          <w:b/>
          <w:color w:val="000000"/>
        </w:rPr>
        <w:t xml:space="preserve"> </w:t>
      </w:r>
      <w:r>
        <w:rPr>
          <w:color w:val="000000"/>
        </w:rPr>
        <w:t>para lo cual percibirán una prima vacacional del veinticinco por ciento del sueldo base, como mínimo, en cada periodo.</w:t>
      </w:r>
    </w:p>
    <w:p w:rsidR="001359FA" w:rsidRDefault="001359FA">
      <w:pPr>
        <w:spacing w:after="0" w:line="360" w:lineRule="auto"/>
        <w:rPr>
          <w:color w:val="000000"/>
        </w:rPr>
      </w:pPr>
    </w:p>
    <w:p w:rsidR="001359FA" w:rsidRDefault="00924A65">
      <w:pPr>
        <w:spacing w:after="0" w:line="360" w:lineRule="auto"/>
        <w:rPr>
          <w:color w:val="000000"/>
        </w:rPr>
      </w:pPr>
      <w:r>
        <w:rPr>
          <w:color w:val="000000"/>
        </w:rPr>
        <w:t xml:space="preserve">En ese sentido,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w:t>
      </w:r>
      <w:r>
        <w:rPr>
          <w:color w:val="000000"/>
        </w:rPr>
        <w:lastRenderedPageBreak/>
        <w:t>encuentran los sueldos, prestaciones, gratificaciones, primas, comisiones, dietas, bonos, estímulos, ingresos, entre otros.</w:t>
      </w:r>
    </w:p>
    <w:p w:rsidR="001359FA" w:rsidRDefault="001359FA">
      <w:pPr>
        <w:spacing w:after="0" w:line="360" w:lineRule="auto"/>
        <w:rPr>
          <w:color w:val="000000"/>
        </w:rPr>
      </w:pPr>
    </w:p>
    <w:p w:rsidR="001359FA" w:rsidRDefault="00924A65">
      <w:pPr>
        <w:spacing w:after="0" w:line="360" w:lineRule="auto"/>
        <w:rPr>
          <w:color w:val="000000"/>
        </w:rPr>
      </w:pPr>
      <w:r>
        <w:rPr>
          <w:color w:val="000000"/>
        </w:rPr>
        <w:t>Ahora bien, el Anexo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w:t>
      </w:r>
      <w:r>
        <w:rPr>
          <w:b/>
          <w:color w:val="000000"/>
        </w:rPr>
        <w:t>, aguinaldo</w:t>
      </w:r>
      <w:r>
        <w:rPr>
          <w:color w:val="000000"/>
        </w:rPr>
        <w:t>, obligaciones laborales, primas, entre otras.</w:t>
      </w:r>
    </w:p>
    <w:p w:rsidR="001359FA" w:rsidRDefault="001359FA">
      <w:pPr>
        <w:widowControl w:val="0"/>
        <w:spacing w:after="0" w:line="360" w:lineRule="auto"/>
        <w:rPr>
          <w:color w:val="000000"/>
        </w:rPr>
      </w:pPr>
    </w:p>
    <w:p w:rsidR="001359FA" w:rsidRDefault="00924A65">
      <w:pPr>
        <w:widowControl w:val="0"/>
        <w:spacing w:after="0" w:line="360" w:lineRule="auto"/>
      </w:pPr>
      <w:r>
        <w:rPr>
          <w:color w:val="000000"/>
        </w:rPr>
        <w:t>En ese orden de ideas, dicho Manual establece el subcapítulo 1300</w:t>
      </w:r>
      <w:r>
        <w:t xml:space="preserve"> Remuneraciones Adicionales y Especiales, que contienen las asignaciones destinadas a cubrir percepciones adicionales y especiales, así como las gratificaciones que se otorgan tanto al personal de carácter permanente como transitorios; misma que contiene las partidas específicas para el pago de primas vacacionales y aguinaldo, a saber, las número 1321, 1322 y 1323, tal como se muestra a continuación:</w:t>
      </w:r>
    </w:p>
    <w:p w:rsidR="001359FA" w:rsidRDefault="001359FA">
      <w:pPr>
        <w:widowControl w:val="0"/>
        <w:spacing w:after="0" w:line="360" w:lineRule="auto"/>
      </w:pPr>
    </w:p>
    <w:p w:rsidR="001359FA" w:rsidRDefault="00924A65">
      <w:pPr>
        <w:widowControl w:val="0"/>
        <w:spacing w:after="0" w:line="360" w:lineRule="auto"/>
      </w:pPr>
      <w:r>
        <w:rPr>
          <w:noProof/>
        </w:rPr>
        <w:drawing>
          <wp:inline distT="0" distB="0" distL="0" distR="0">
            <wp:extent cx="5850890" cy="1744345"/>
            <wp:effectExtent l="0" t="0" r="0" b="0"/>
            <wp:docPr id="10178604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50890" cy="1744345"/>
                    </a:xfrm>
                    <a:prstGeom prst="rect">
                      <a:avLst/>
                    </a:prstGeom>
                    <a:ln/>
                  </pic:spPr>
                </pic:pic>
              </a:graphicData>
            </a:graphic>
          </wp:inline>
        </w:drawing>
      </w:r>
    </w:p>
    <w:p w:rsidR="001359FA" w:rsidRDefault="001359FA">
      <w:pPr>
        <w:widowControl w:val="0"/>
        <w:spacing w:after="0" w:line="360" w:lineRule="auto"/>
      </w:pPr>
    </w:p>
    <w:p w:rsidR="001359FA" w:rsidRDefault="00924A65">
      <w:pPr>
        <w:spacing w:after="0" w:line="360" w:lineRule="auto"/>
        <w:ind w:right="-28"/>
      </w:pPr>
      <w:r>
        <w:t xml:space="preserve">En ese contexto, el Manual para la Planeación, Programación y Presupuesto de Egresos Municipal para el ejercicio fiscal dos mil veinticuatro, establece que el Presupuesto es la </w:t>
      </w:r>
      <w:r>
        <w:lastRenderedPageBreak/>
        <w:t>estimación financiera anticipada de los ingresos y egresos del gobierno, necesarios para cumplir con los objetivos establecidos; además, que el mismo involucra planes, políticas, programas, proyectos, estrategias y objetivos del municipio.</w:t>
      </w:r>
    </w:p>
    <w:p w:rsidR="001359FA" w:rsidRDefault="00924A65">
      <w:pPr>
        <w:spacing w:after="0" w:line="360" w:lineRule="auto"/>
        <w:ind w:right="-28"/>
      </w:pPr>
      <w:r>
        <w:t xml:space="preserve"> </w:t>
      </w:r>
    </w:p>
    <w:p w:rsidR="001359FA" w:rsidRDefault="00924A65">
      <w:pPr>
        <w:spacing w:after="0" w:line="360" w:lineRule="auto"/>
        <w:ind w:right="-28"/>
      </w:pPr>
      <w:r>
        <w:t>Asimismo, el Glosario de Términos del Manual referido, que establecen que el presupuesto es la estimación financiera anticipada de los egresos e ingresos del gobierno, necesario para cumplir con los propósitos de un programa determinado; por otra parte, establece lo siguiente:</w:t>
      </w:r>
    </w:p>
    <w:p w:rsidR="001359FA" w:rsidRDefault="00924A65">
      <w:pPr>
        <w:spacing w:after="0" w:line="360" w:lineRule="auto"/>
        <w:ind w:right="-28"/>
      </w:pPr>
      <w:r>
        <w:t xml:space="preserve"> </w:t>
      </w:r>
    </w:p>
    <w:p w:rsidR="001359FA" w:rsidRDefault="00924A65">
      <w:pPr>
        <w:numPr>
          <w:ilvl w:val="0"/>
          <w:numId w:val="2"/>
        </w:numPr>
        <w:spacing w:after="0" w:line="360" w:lineRule="auto"/>
        <w:ind w:right="-28"/>
      </w:pPr>
      <w:r>
        <w:rPr>
          <w:b/>
        </w:rPr>
        <w:t xml:space="preserve">Presupuesto Autorizado: </w:t>
      </w:r>
      <w:r>
        <w:t>Es el monto de recursos que se autoriza ejercer en un ejercicio fiscal, a través del Decreto del Presupuesto de Egresos.</w:t>
      </w:r>
    </w:p>
    <w:p w:rsidR="001359FA" w:rsidRDefault="001359FA">
      <w:pPr>
        <w:spacing w:after="0" w:line="360" w:lineRule="auto"/>
        <w:ind w:right="-28"/>
      </w:pPr>
    </w:p>
    <w:p w:rsidR="001359FA" w:rsidRDefault="00924A65">
      <w:pPr>
        <w:numPr>
          <w:ilvl w:val="0"/>
          <w:numId w:val="2"/>
        </w:numPr>
        <w:spacing w:after="0" w:line="360" w:lineRule="auto"/>
        <w:ind w:right="-28"/>
      </w:pPr>
      <w:r>
        <w:t xml:space="preserve"> </w:t>
      </w:r>
      <w:r>
        <w:rPr>
          <w:b/>
        </w:rPr>
        <w:t>Presupuesto Ejercido</w:t>
      </w:r>
      <w:r>
        <w:t>: Es el importe de erogaciones realizadas, respaldadas por los documentos comprobatorios presentados a la dependencia una vez autorizadas para su pago, con cargo al presupuesto autorizado.</w:t>
      </w:r>
    </w:p>
    <w:p w:rsidR="001359FA" w:rsidRDefault="001359FA">
      <w:pPr>
        <w:tabs>
          <w:tab w:val="left" w:pos="4962"/>
        </w:tabs>
        <w:spacing w:after="0" w:line="360" w:lineRule="auto"/>
      </w:pPr>
    </w:p>
    <w:p w:rsidR="001359FA" w:rsidRDefault="00924A65">
      <w:pPr>
        <w:tabs>
          <w:tab w:val="left" w:pos="4962"/>
        </w:tabs>
        <w:spacing w:after="0" w:line="360" w:lineRule="auto"/>
      </w:pPr>
      <w:r>
        <w:t>Conforme a lo anterior, se logra vislumbrar que la pretensión de la persona Recurrente, es obtener el documento donde conste el monto total ejercido al treinta y uno de diciembre de dos mil veinticuatro, de las partidas específicas 1321, 1322 y 1323 del Presupuesto de Egresos Municipal, para el ejercicio fiscal dos mil veinticuatro, pues como ya se refirió, estas contienen la información global de lo peticionado.</w:t>
      </w:r>
    </w:p>
    <w:p w:rsidR="001359FA" w:rsidRDefault="001359FA">
      <w:pPr>
        <w:tabs>
          <w:tab w:val="left" w:pos="4962"/>
        </w:tabs>
        <w:spacing w:after="0" w:line="360" w:lineRule="auto"/>
        <w:rPr>
          <w:color w:val="000000"/>
        </w:rPr>
      </w:pPr>
    </w:p>
    <w:p w:rsidR="001359FA" w:rsidRDefault="00924A65">
      <w:pPr>
        <w:spacing w:after="0" w:line="360" w:lineRule="auto"/>
        <w:rPr>
          <w:color w:val="000000"/>
        </w:rPr>
      </w:pPr>
      <w:r>
        <w:rPr>
          <w:color w:val="000000"/>
        </w:rPr>
        <w:t>Establecido lo anterior</w:t>
      </w:r>
      <w:r>
        <w:t>, es necesario precisar que de las constancias que obran en el expediente se logra vislumbrar que el Sujeto Obligado, turnó la solicitud de información a la Dirección de Administración, por lo que,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w:t>
      </w:r>
      <w:r>
        <w:rPr>
          <w:color w:val="000000"/>
        </w:rPr>
        <w:t xml:space="preserve"> Unidades de Transparencia </w:t>
      </w:r>
      <w:r>
        <w:rPr>
          <w:color w:val="000000"/>
        </w:rPr>
        <w:lastRenderedPageBreak/>
        <w:t>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1359FA" w:rsidRDefault="001359FA">
      <w:pPr>
        <w:spacing w:after="0" w:line="360" w:lineRule="auto"/>
        <w:ind w:left="360"/>
        <w:rPr>
          <w:color w:val="000000"/>
        </w:rPr>
      </w:pPr>
    </w:p>
    <w:p w:rsidR="001359FA" w:rsidRDefault="00924A65">
      <w:pPr>
        <w:spacing w:after="0" w:line="360" w:lineRule="auto"/>
        <w:ind w:right="-28"/>
        <w:rPr>
          <w:color w:val="000000"/>
        </w:rPr>
      </w:pPr>
      <w:r>
        <w:rPr>
          <w:color w:val="000000"/>
        </w:rPr>
        <w:t>Así, a efecto de verificar que el Sujeto Obligado cumplió con el procedimiento de búsqueda señalado, es necesario traer a colación el Código de Reglamentación Municipal de Metepec, Estado de México en su artículo 3.53, fracciones XIV, mismo que establece que la Tesorería Municipal tiene dentro de sus atribuciones</w:t>
      </w:r>
      <w:r>
        <w:t xml:space="preserve"> </w:t>
      </w:r>
      <w:r>
        <w:rPr>
          <w:color w:val="000000"/>
        </w:rPr>
        <w:t>integrar y validar los proyectos de presupuestos de ingresos y egresos de las diferentes áreas del Gobierno Municipal para someterlos al Ayuntamiento para su aprobación;</w:t>
      </w:r>
    </w:p>
    <w:p w:rsidR="001359FA" w:rsidRDefault="001359FA">
      <w:pPr>
        <w:spacing w:after="0" w:line="360" w:lineRule="auto"/>
        <w:ind w:right="-28"/>
        <w:rPr>
          <w:color w:val="000000"/>
        </w:rPr>
      </w:pPr>
    </w:p>
    <w:p w:rsidR="001359FA" w:rsidRDefault="00924A65">
      <w:pPr>
        <w:spacing w:after="0" w:line="360" w:lineRule="auto"/>
        <w:ind w:right="-28"/>
        <w:rPr>
          <w:color w:val="000000"/>
        </w:rPr>
      </w:pPr>
      <w:r>
        <w:rPr>
          <w:color w:val="000000"/>
        </w:rPr>
        <w:t>De tal circunstancia, se advierte que el Sujeto Obligado no cumplió con el procedimiento de búsqueda establecido en el artículo 162 de la Ley de Transparencia y Acceso a la Información Pública del Estado de México y Municipios, al omitir gestionar el requerimiento de información al área encargada de ver las cuestiones relacionadas con la erogación del Presupuesto de Egresos.</w:t>
      </w:r>
    </w:p>
    <w:p w:rsidR="001359FA" w:rsidRDefault="001359FA">
      <w:pPr>
        <w:spacing w:after="0" w:line="360" w:lineRule="auto"/>
        <w:ind w:right="-28"/>
        <w:rPr>
          <w:color w:val="000000"/>
        </w:rPr>
      </w:pPr>
    </w:p>
    <w:p w:rsidR="001359FA" w:rsidRDefault="00924A65">
      <w:pPr>
        <w:spacing w:after="0" w:line="360" w:lineRule="auto"/>
        <w:rPr>
          <w:color w:val="000000"/>
        </w:rPr>
      </w:pPr>
      <w:r>
        <w:rPr>
          <w:color w:val="000000"/>
        </w:rPr>
        <w:t>Ahora bien, el Sujeto Obligado, tanto en respuesta como en informe justificado, remitió la comunicación de la Dirección de Administración, refiriendo que lo solicitado no obraba en sus expedientes.</w:t>
      </w:r>
    </w:p>
    <w:p w:rsidR="001359FA" w:rsidRDefault="001359FA">
      <w:pPr>
        <w:spacing w:after="0" w:line="360" w:lineRule="auto"/>
        <w:rPr>
          <w:color w:val="000000"/>
        </w:rPr>
      </w:pPr>
    </w:p>
    <w:p w:rsidR="001359FA" w:rsidRDefault="00924A65">
      <w:pPr>
        <w:spacing w:after="0" w:line="360" w:lineRule="auto"/>
        <w:rPr>
          <w:b/>
          <w:color w:val="000000"/>
        </w:rPr>
      </w:pPr>
      <w:r>
        <w:rPr>
          <w:color w:val="000000"/>
        </w:rPr>
        <w:t xml:space="preserve">En tal sentido este Instituto puede apreciar que la respuesta otorgada no satisface el derecho de acceso a la información del Particular, al proporcionarse la respuesta por parte de un área incompetente para conocer el requerimiento informativo y omitirse gestionar la solicitud a la Tesorería Municipal, que si cuenta con atribuciones para poseer en sus archivos la información relativa al monto ejercido por concepto de aguinaldos y primas vacacionales, por lo que no se </w:t>
      </w:r>
      <w:r>
        <w:rPr>
          <w:color w:val="000000"/>
        </w:rPr>
        <w:lastRenderedPageBreak/>
        <w:t xml:space="preserve">acreditó la búsqueda exhaustiva de la información y lo cual da como resultado que el agravio sea </w:t>
      </w:r>
      <w:r>
        <w:rPr>
          <w:b/>
          <w:color w:val="000000"/>
        </w:rPr>
        <w:t>FUNDADO.</w:t>
      </w:r>
    </w:p>
    <w:p w:rsidR="001359FA" w:rsidRDefault="001359FA">
      <w:pPr>
        <w:spacing w:after="0" w:line="360" w:lineRule="auto"/>
        <w:ind w:right="-93"/>
      </w:pPr>
    </w:p>
    <w:p w:rsidR="001359FA" w:rsidRDefault="00924A65">
      <w:pPr>
        <w:spacing w:after="0" w:line="360" w:lineRule="auto"/>
      </w:pPr>
      <w:r>
        <w:rPr>
          <w:color w:val="000000"/>
        </w:rPr>
        <w:t>Así, para atender el requerimiento de información, el Sujeto Obligado deberá realizar una indagación en los archivos de la Tesorería municipal</w:t>
      </w:r>
      <w:r>
        <w:t>, a efecto de que proporcione los documentos donde conste el monto ejercido de las partidas presupuestales 1321, 1322 y 1323 del Presupuesto de Egresos Municipal, para el ejercicio fiscal dos mil veinticuatro; lo cual toma relevancia pues se localizó que el Sujeto Obligado genera documentos presupuestarios, pues localizó el Estado de Avance Presupuestal de Egresos Detallado, del primero de enero al treinta de junio de dos mil veinticuatro, que contiene el monto total pagado y ejercicio, así como, lo pendiente a ejercer.</w:t>
      </w:r>
    </w:p>
    <w:p w:rsidR="001359FA" w:rsidRDefault="001359FA">
      <w:pPr>
        <w:tabs>
          <w:tab w:val="left" w:pos="4962"/>
        </w:tabs>
        <w:spacing w:after="0" w:line="360" w:lineRule="auto"/>
      </w:pPr>
    </w:p>
    <w:p w:rsidR="001359FA" w:rsidRDefault="00924A65">
      <w:pPr>
        <w:tabs>
          <w:tab w:val="left" w:pos="4962"/>
        </w:tabs>
        <w:spacing w:after="0" w:line="360" w:lineRule="auto"/>
      </w:pPr>
      <w: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1359FA" w:rsidRDefault="001359FA">
      <w:pPr>
        <w:tabs>
          <w:tab w:val="left" w:pos="4962"/>
        </w:tabs>
        <w:spacing w:after="0" w:line="360" w:lineRule="auto"/>
      </w:pPr>
    </w:p>
    <w:p w:rsidR="001359FA" w:rsidRDefault="00924A65">
      <w:pPr>
        <w:tabs>
          <w:tab w:val="left" w:pos="4962"/>
        </w:tabs>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1359FA" w:rsidRDefault="001359FA">
      <w:pPr>
        <w:tabs>
          <w:tab w:val="center" w:pos="4522"/>
        </w:tabs>
        <w:spacing w:after="0" w:line="360" w:lineRule="auto"/>
      </w:pPr>
    </w:p>
    <w:p w:rsidR="001359FA" w:rsidRDefault="00924A65">
      <w:pPr>
        <w:tabs>
          <w:tab w:val="center" w:pos="4522"/>
        </w:tabs>
        <w:spacing w:after="0" w:line="360" w:lineRule="auto"/>
      </w:pPr>
      <w: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w:t>
      </w:r>
      <w:r>
        <w:lastRenderedPageBreak/>
        <w:t>lo que, en el presente caso, deberá proporcionar los documentos que contengan la información requerida.</w:t>
      </w:r>
    </w:p>
    <w:p w:rsidR="001359FA" w:rsidRDefault="001359FA">
      <w:pPr>
        <w:tabs>
          <w:tab w:val="center" w:pos="4522"/>
        </w:tabs>
        <w:spacing w:after="0" w:line="360" w:lineRule="auto"/>
      </w:pPr>
    </w:p>
    <w:p w:rsidR="001359FA" w:rsidRDefault="00924A65">
      <w:pPr>
        <w:tabs>
          <w:tab w:val="center" w:pos="4522"/>
        </w:tabs>
        <w:spacing w:after="0" w:line="360" w:lineRule="auto"/>
      </w:pPr>
      <w:r>
        <w:t xml:space="preserve">Ahora bien, es necesario precisar que los </w:t>
      </w:r>
      <w:proofErr w:type="spellStart"/>
      <w:r>
        <w:t>PbRM</w:t>
      </w:r>
      <w:proofErr w:type="spellEnd"/>
      <w:r>
        <w:t xml:space="preserve"> presupuestarios de egresos, no contienen información clasificada, por lo que, deberá entregar de manera íntegra, aquel que </w:t>
      </w:r>
      <w:proofErr w:type="spellStart"/>
      <w:r>
        <w:t>de</w:t>
      </w:r>
      <w:proofErr w:type="spellEnd"/>
      <w:r>
        <w:t xml:space="preserve"> cuenta del monto ejercido de las partidas específicas referidas.</w:t>
      </w:r>
    </w:p>
    <w:p w:rsidR="001359FA" w:rsidRDefault="001359FA">
      <w:pPr>
        <w:tabs>
          <w:tab w:val="center" w:pos="4522"/>
        </w:tabs>
        <w:spacing w:after="0" w:line="360" w:lineRule="auto"/>
      </w:pPr>
    </w:p>
    <w:p w:rsidR="001359FA" w:rsidRDefault="00924A65">
      <w:pPr>
        <w:pStyle w:val="Ttulo2"/>
        <w:spacing w:before="0" w:after="0"/>
      </w:pPr>
      <w:bookmarkStart w:id="24" w:name="_heading=h.c4hx8tiqv7ih" w:colFirst="0" w:colLast="0"/>
      <w:bookmarkStart w:id="25" w:name="_Toc193973758"/>
      <w:bookmarkEnd w:id="24"/>
      <w:r>
        <w:t>SEXTO. Decisión</w:t>
      </w:r>
      <w:bookmarkEnd w:id="25"/>
    </w:p>
    <w:p w:rsidR="001359FA" w:rsidRDefault="001359FA">
      <w:pPr>
        <w:spacing w:after="0" w:line="360" w:lineRule="auto"/>
        <w:rPr>
          <w:b/>
        </w:rPr>
      </w:pPr>
    </w:p>
    <w:p w:rsidR="001359FA" w:rsidRDefault="00924A65">
      <w:pPr>
        <w:spacing w:after="0" w:line="360" w:lineRule="auto"/>
        <w:ind w:right="-28"/>
      </w:pPr>
      <w:r>
        <w:t xml:space="preserve">Con fundamento en el artículo 186, fracción III, de la Ley de Transparencia y Acceso a la Información </w:t>
      </w:r>
      <w:r>
        <w:rPr>
          <w:b/>
        </w:rPr>
        <w:t xml:space="preserve">REVOCAR </w:t>
      </w:r>
      <w:r>
        <w:t>la respuesta otorgada por el Ayuntamiento de Metepec, a efecto de que, previa búsqueda exhaustiva y razonable en todas las áreas que en razón de sus atribuciones pudieran generar o poseer la información, se entregue vía Sistema de Acceso a la Información Mexiquense.</w:t>
      </w:r>
    </w:p>
    <w:p w:rsidR="001359FA" w:rsidRDefault="001359FA">
      <w:pPr>
        <w:spacing w:after="0" w:line="360" w:lineRule="auto"/>
        <w:ind w:right="-28"/>
      </w:pPr>
    </w:p>
    <w:p w:rsidR="001359FA" w:rsidRDefault="00924A65">
      <w:pPr>
        <w:spacing w:after="0" w:line="360" w:lineRule="auto"/>
        <w:ind w:right="-28"/>
        <w:rPr>
          <w:b/>
          <w:color w:val="000000"/>
        </w:rPr>
      </w:pPr>
      <w:r>
        <w:rPr>
          <w:b/>
          <w:color w:val="000000"/>
        </w:rPr>
        <w:t>Términos de la Resolución para conocimiento del Particular</w:t>
      </w:r>
    </w:p>
    <w:p w:rsidR="001359FA" w:rsidRDefault="001359FA">
      <w:pPr>
        <w:spacing w:after="0" w:line="360" w:lineRule="auto"/>
        <w:ind w:right="-28"/>
        <w:rPr>
          <w:b/>
          <w:color w:val="000000"/>
        </w:rPr>
      </w:pPr>
    </w:p>
    <w:p w:rsidR="001359FA" w:rsidRDefault="00924A65">
      <w:pPr>
        <w:spacing w:after="0" w:line="360" w:lineRule="auto"/>
        <w:ind w:right="-28"/>
      </w:pPr>
      <w:r>
        <w:t>Se le hace del conocimiento al Particular, que, en el presente caso, se le concede la razón, pues el Sujeto Obligado no le remitió la información solicitada al proporcionarle respuesta por un área que no goza de atribuciones para conocer de lo requerido y no turnar la solicitud a la Tesorería, área donde puede encontrarse la información de su interés, por lo que se ha ordenado se realice nueva búsqueda de la información y se remita vía SAIMEX.</w:t>
      </w:r>
    </w:p>
    <w:p w:rsidR="001359FA" w:rsidRDefault="001359FA">
      <w:pPr>
        <w:spacing w:after="0" w:line="360" w:lineRule="auto"/>
        <w:ind w:right="-28"/>
      </w:pPr>
    </w:p>
    <w:p w:rsidR="001359FA" w:rsidRDefault="00924A65">
      <w:pPr>
        <w:spacing w:after="0" w:line="360" w:lineRule="auto"/>
        <w:ind w:right="-28"/>
      </w:pPr>
      <w:r>
        <w:rPr>
          <w:color w:val="000000"/>
        </w:rPr>
        <w:t>Finalmente, la labor del Instituto, es apoyar a la población a acceder a la información pública y garantizar la protección de los datos personales.</w:t>
      </w:r>
    </w:p>
    <w:p w:rsidR="001359FA" w:rsidRDefault="001359FA">
      <w:pPr>
        <w:spacing w:after="0" w:line="360" w:lineRule="auto"/>
      </w:pPr>
    </w:p>
    <w:p w:rsidR="001359FA" w:rsidRDefault="00924A65">
      <w:pPr>
        <w:spacing w:after="0" w:line="360" w:lineRule="auto"/>
        <w:rPr>
          <w:color w:val="000000"/>
        </w:rPr>
      </w:pPr>
      <w:r>
        <w:t>Por</w:t>
      </w:r>
      <w:r>
        <w:rPr>
          <w:color w:val="000000"/>
        </w:rPr>
        <w:t xml:space="preserve"> lo expuesto y fundado, este Pleno:</w:t>
      </w:r>
    </w:p>
    <w:p w:rsidR="001359FA" w:rsidRDefault="001359FA">
      <w:pPr>
        <w:spacing w:after="0" w:line="360" w:lineRule="auto"/>
        <w:rPr>
          <w:color w:val="000000"/>
        </w:rPr>
      </w:pPr>
    </w:p>
    <w:p w:rsidR="001359FA" w:rsidRDefault="00924A65">
      <w:pPr>
        <w:pStyle w:val="Ttulo1"/>
        <w:spacing w:before="0" w:after="0"/>
        <w:rPr>
          <w:sz w:val="22"/>
          <w:szCs w:val="22"/>
        </w:rPr>
      </w:pPr>
      <w:bookmarkStart w:id="26" w:name="_heading=h.mlq8s8htx04a" w:colFirst="0" w:colLast="0"/>
      <w:bookmarkStart w:id="27" w:name="_Toc193973759"/>
      <w:bookmarkEnd w:id="26"/>
      <w:r>
        <w:rPr>
          <w:sz w:val="22"/>
          <w:szCs w:val="22"/>
        </w:rPr>
        <w:t>R E S U E L V E</w:t>
      </w:r>
      <w:bookmarkEnd w:id="27"/>
    </w:p>
    <w:p w:rsidR="001359FA" w:rsidRDefault="001359FA">
      <w:pPr>
        <w:spacing w:after="0" w:line="360" w:lineRule="auto"/>
        <w:rPr>
          <w:b/>
          <w:color w:val="000000"/>
        </w:rPr>
      </w:pPr>
    </w:p>
    <w:p w:rsidR="001359FA" w:rsidRDefault="00924A65">
      <w:pPr>
        <w:spacing w:after="0" w:line="360" w:lineRule="auto"/>
      </w:pPr>
      <w:r>
        <w:rPr>
          <w:b/>
        </w:rPr>
        <w:t xml:space="preserve">PRIMERO. </w:t>
      </w:r>
      <w:r>
        <w:t xml:space="preserve">Se </w:t>
      </w:r>
      <w:r>
        <w:rPr>
          <w:b/>
        </w:rPr>
        <w:t>REVOCA</w:t>
      </w:r>
      <w:r>
        <w:t xml:space="preserve"> la respuesta entregada por el Ayuntamiento de Metepec a la solicitud de información 00014/METEPEC/IP/2025, por resultar </w:t>
      </w:r>
      <w:r>
        <w:rPr>
          <w:b/>
        </w:rPr>
        <w:t>FUNDADAS</w:t>
      </w:r>
      <w:r>
        <w:t xml:space="preserve"> las razones o motivos de inconformidad hechos valer por el Particular, en términos de los considerandos QUINTO y SEXTO de la presente Resolución.</w:t>
      </w:r>
    </w:p>
    <w:p w:rsidR="001359FA" w:rsidRDefault="001359FA">
      <w:pPr>
        <w:spacing w:after="0" w:line="360" w:lineRule="auto"/>
        <w:rPr>
          <w:b/>
        </w:rPr>
      </w:pPr>
    </w:p>
    <w:p w:rsidR="001359FA" w:rsidRDefault="00924A65">
      <w:pPr>
        <w:spacing w:after="0" w:line="360" w:lineRule="auto"/>
        <w:rPr>
          <w:color w:val="000000"/>
        </w:rPr>
      </w:pPr>
      <w:r>
        <w:rPr>
          <w:b/>
        </w:rPr>
        <w:t xml:space="preserve">SEGUNDO. </w:t>
      </w:r>
      <w:r>
        <w:t xml:space="preserve">Se </w:t>
      </w:r>
      <w:r>
        <w:rPr>
          <w:b/>
        </w:rPr>
        <w:t xml:space="preserve">ORDENA </w:t>
      </w:r>
      <w:r>
        <w:t xml:space="preserve">al Ente Recurrido, a efecto de que previa búsqueda exhaustiva y razonable en los archivos de las unidades administrativas competentes, entregue a través del Sistema de Acceso a la Información Mexiquense (SAIMEX), en su caso, en versión íntegra, respecto al Presupuesto de Egresos Municipal, del ejercicio fiscal dos mil veinticuatro, los documentos donde conste </w:t>
      </w:r>
      <w:r>
        <w:rPr>
          <w:color w:val="000000"/>
        </w:rPr>
        <w:t>lo siguiente:</w:t>
      </w:r>
    </w:p>
    <w:p w:rsidR="001359FA" w:rsidRDefault="001359FA">
      <w:pPr>
        <w:spacing w:after="0" w:line="360" w:lineRule="auto"/>
        <w:rPr>
          <w:color w:val="000000"/>
        </w:rPr>
      </w:pPr>
    </w:p>
    <w:p w:rsidR="001359FA" w:rsidRDefault="00924A65">
      <w:pPr>
        <w:numPr>
          <w:ilvl w:val="0"/>
          <w:numId w:val="1"/>
        </w:numPr>
        <w:pBdr>
          <w:top w:val="nil"/>
          <w:left w:val="nil"/>
          <w:bottom w:val="nil"/>
          <w:right w:val="nil"/>
          <w:between w:val="nil"/>
        </w:pBdr>
        <w:spacing w:after="0" w:line="360" w:lineRule="auto"/>
        <w:ind w:left="426"/>
      </w:pPr>
      <w:r>
        <w:rPr>
          <w:color w:val="000000"/>
        </w:rPr>
        <w:t>El monto total ejercido al treinta y uno de diciembre de dos mil veinticuatro, de las partidas específicas 1321, 1322 y 1323.</w:t>
      </w:r>
    </w:p>
    <w:p w:rsidR="001359FA" w:rsidRDefault="001359FA">
      <w:pPr>
        <w:pBdr>
          <w:top w:val="nil"/>
          <w:left w:val="nil"/>
          <w:bottom w:val="nil"/>
          <w:right w:val="nil"/>
          <w:between w:val="nil"/>
        </w:pBdr>
        <w:spacing w:after="0" w:line="360" w:lineRule="auto"/>
        <w:ind w:left="1287"/>
        <w:rPr>
          <w:color w:val="000000"/>
        </w:rPr>
      </w:pPr>
    </w:p>
    <w:p w:rsidR="001359FA" w:rsidRDefault="00924A65">
      <w:pPr>
        <w:spacing w:after="0" w:line="360" w:lineRule="auto"/>
      </w:pPr>
      <w:r>
        <w:rPr>
          <w:b/>
          <w:color w:val="000000"/>
        </w:rPr>
        <w:t xml:space="preserve">TERCERO. NOTIFÍQUESE VÍA SAIMEX </w:t>
      </w:r>
      <w:r>
        <w:rPr>
          <w:color w:val="000000"/>
        </w:rPr>
        <w:t xml:space="preserve">la presente Resolución </w:t>
      </w:r>
      <w: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1359FA" w:rsidRDefault="001359FA">
      <w:pPr>
        <w:spacing w:after="0" w:line="360" w:lineRule="auto"/>
        <w:ind w:right="-28"/>
        <w:rPr>
          <w:i/>
          <w:color w:val="000000"/>
        </w:rPr>
      </w:pPr>
    </w:p>
    <w:p w:rsidR="001359FA" w:rsidRDefault="00924A65">
      <w:pPr>
        <w:spacing w:after="0" w:line="360" w:lineRule="auto"/>
        <w:rPr>
          <w:color w:val="000000"/>
        </w:rPr>
      </w:pPr>
      <w:r>
        <w:rPr>
          <w:color w:val="000000"/>
        </w:rPr>
        <w:lastRenderedPageBreak/>
        <w:t>De conformidad con el artículo 198 de la Ley de la materia, de considerarlo procedente, el Sujeto Obligado de manera fundada y motivada, podrá solicitar una ampliación de plazo para el cumplimiento de la presente resolución.</w:t>
      </w:r>
    </w:p>
    <w:p w:rsidR="001359FA" w:rsidRDefault="001359FA">
      <w:pPr>
        <w:spacing w:after="0" w:line="360" w:lineRule="auto"/>
        <w:rPr>
          <w:b/>
          <w:i/>
          <w:color w:val="000000"/>
        </w:rPr>
      </w:pPr>
    </w:p>
    <w:p w:rsidR="001359FA" w:rsidRDefault="00924A65">
      <w:pPr>
        <w:spacing w:after="0" w:line="360" w:lineRule="auto"/>
        <w:rPr>
          <w:color w:val="000000"/>
        </w:rPr>
      </w:pPr>
      <w:r>
        <w:rPr>
          <w:b/>
          <w:color w:val="000000"/>
        </w:rPr>
        <w:t xml:space="preserve">CUARTO. NOTIFÍQUESE VÍA SAIMEX </w:t>
      </w:r>
      <w:r>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359FA" w:rsidRDefault="001359FA">
      <w:pPr>
        <w:spacing w:after="0" w:line="360" w:lineRule="auto"/>
        <w:rPr>
          <w:color w:val="000000"/>
        </w:rPr>
      </w:pPr>
    </w:p>
    <w:p w:rsidR="001359FA" w:rsidRDefault="00924A65">
      <w:pPr>
        <w:spacing w:after="0" w:line="360" w:lineRule="auto"/>
      </w:pPr>
      <w:r>
        <w:t xml:space="preserve">ASÍ LO RESUELVE, POR </w:t>
      </w:r>
      <w:bookmarkStart w:id="28" w:name="_GoBack"/>
      <w:r w:rsidRPr="00A4079B">
        <w:rPr>
          <w:b/>
        </w:rPr>
        <w:t>UNANIMIDAD</w:t>
      </w:r>
      <w:bookmarkEnd w:id="28"/>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pPr>
    </w:p>
    <w:p w:rsidR="001359FA" w:rsidRDefault="001359FA">
      <w:pPr>
        <w:spacing w:after="0" w:line="360" w:lineRule="auto"/>
        <w:rPr>
          <w:b/>
        </w:rPr>
      </w:pPr>
    </w:p>
    <w:p w:rsidR="001359FA" w:rsidRDefault="001359FA">
      <w:pPr>
        <w:spacing w:after="0" w:line="360" w:lineRule="auto"/>
        <w:rPr>
          <w:color w:val="000000"/>
        </w:rPr>
      </w:pPr>
    </w:p>
    <w:sectPr w:rsidR="001359FA">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FB" w:rsidRDefault="00F60CFB">
      <w:pPr>
        <w:spacing w:after="0" w:line="240" w:lineRule="auto"/>
      </w:pPr>
      <w:r>
        <w:separator/>
      </w:r>
    </w:p>
  </w:endnote>
  <w:endnote w:type="continuationSeparator" w:id="0">
    <w:p w:rsidR="00F60CFB" w:rsidRDefault="00F6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924A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EB47A3">
      <w:rPr>
        <w:b/>
        <w:color w:val="000000"/>
        <w:sz w:val="24"/>
        <w:szCs w:val="24"/>
      </w:rPr>
      <w:fldChar w:fldCharType="separate"/>
    </w:r>
    <w:r w:rsidR="00EB47A3">
      <w:rPr>
        <w:b/>
        <w:noProof/>
        <w:color w:val="000000"/>
        <w:sz w:val="24"/>
        <w:szCs w:val="24"/>
      </w:rPr>
      <w:t>18</w:t>
    </w:r>
    <w:r>
      <w:rPr>
        <w:b/>
        <w:color w:val="000000"/>
        <w:sz w:val="24"/>
        <w:szCs w:val="24"/>
      </w:rPr>
      <w:fldChar w:fldCharType="end"/>
    </w:r>
  </w:p>
  <w:p w:rsidR="001359FA" w:rsidRDefault="001359F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924A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B47A3">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47A3">
      <w:rPr>
        <w:b/>
        <w:noProof/>
        <w:color w:val="000000"/>
        <w:sz w:val="24"/>
        <w:szCs w:val="24"/>
      </w:rPr>
      <w:t>18</w:t>
    </w:r>
    <w:r>
      <w:rPr>
        <w:b/>
        <w:color w:val="000000"/>
        <w:sz w:val="24"/>
        <w:szCs w:val="24"/>
      </w:rPr>
      <w:fldChar w:fldCharType="end"/>
    </w:r>
  </w:p>
  <w:p w:rsidR="001359FA" w:rsidRDefault="001359F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924A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B47A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47A3">
      <w:rPr>
        <w:b/>
        <w:noProof/>
        <w:color w:val="000000"/>
        <w:sz w:val="24"/>
        <w:szCs w:val="24"/>
      </w:rPr>
      <w:t>18</w:t>
    </w:r>
    <w:r>
      <w:rPr>
        <w:b/>
        <w:color w:val="000000"/>
        <w:sz w:val="24"/>
        <w:szCs w:val="24"/>
      </w:rPr>
      <w:fldChar w:fldCharType="end"/>
    </w:r>
  </w:p>
  <w:p w:rsidR="001359FA" w:rsidRDefault="001359F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FB" w:rsidRDefault="00F60CFB">
      <w:pPr>
        <w:spacing w:after="0" w:line="240" w:lineRule="auto"/>
      </w:pPr>
      <w:r>
        <w:separator/>
      </w:r>
    </w:p>
  </w:footnote>
  <w:footnote w:type="continuationSeparator" w:id="0">
    <w:p w:rsidR="00F60CFB" w:rsidRDefault="00F60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1359FA">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359FA">
      <w:trPr>
        <w:trHeight w:val="141"/>
      </w:trPr>
      <w:tc>
        <w:tcPr>
          <w:tcW w:w="0" w:type="auto"/>
        </w:tcPr>
        <w:p w:rsidR="001359FA" w:rsidRDefault="00924A65">
          <w:pPr>
            <w:tabs>
              <w:tab w:val="right" w:pos="8838"/>
            </w:tabs>
            <w:ind w:right="-105"/>
            <w:rPr>
              <w:b/>
            </w:rPr>
          </w:pPr>
          <w:r>
            <w:rPr>
              <w:b/>
            </w:rPr>
            <w:t>Recurso de Revisión:</w:t>
          </w:r>
        </w:p>
      </w:tc>
      <w:tc>
        <w:tcPr>
          <w:tcW w:w="0" w:type="auto"/>
        </w:tcPr>
        <w:p w:rsidR="001359FA" w:rsidRDefault="00924A65">
          <w:pPr>
            <w:tabs>
              <w:tab w:val="right" w:pos="8838"/>
            </w:tabs>
            <w:ind w:left="-28" w:right="683"/>
          </w:pPr>
          <w:r>
            <w:t>04196/INFOEM/IP/RR/2020</w:t>
          </w:r>
        </w:p>
      </w:tc>
    </w:tr>
    <w:tr w:rsidR="001359FA">
      <w:trPr>
        <w:trHeight w:val="276"/>
      </w:trPr>
      <w:tc>
        <w:tcPr>
          <w:tcW w:w="0" w:type="auto"/>
        </w:tcPr>
        <w:p w:rsidR="001359FA" w:rsidRDefault="00924A65">
          <w:pPr>
            <w:tabs>
              <w:tab w:val="right" w:pos="8838"/>
            </w:tabs>
            <w:ind w:right="-105"/>
            <w:rPr>
              <w:b/>
            </w:rPr>
          </w:pPr>
          <w:r>
            <w:rPr>
              <w:b/>
            </w:rPr>
            <w:t>Sujeto Obligado:</w:t>
          </w:r>
        </w:p>
      </w:tc>
      <w:tc>
        <w:tcPr>
          <w:tcW w:w="0" w:type="auto"/>
        </w:tcPr>
        <w:p w:rsidR="001359FA" w:rsidRDefault="00924A65">
          <w:pPr>
            <w:tabs>
              <w:tab w:val="right" w:pos="8838"/>
            </w:tabs>
            <w:ind w:right="116"/>
          </w:pPr>
          <w:r>
            <w:t>Ayuntamiento de Chapultepec</w:t>
          </w:r>
        </w:p>
      </w:tc>
    </w:tr>
    <w:tr w:rsidR="001359FA">
      <w:trPr>
        <w:trHeight w:val="276"/>
      </w:trPr>
      <w:tc>
        <w:tcPr>
          <w:tcW w:w="0" w:type="auto"/>
        </w:tcPr>
        <w:p w:rsidR="001359FA" w:rsidRDefault="00924A65">
          <w:pPr>
            <w:tabs>
              <w:tab w:val="right" w:pos="8838"/>
            </w:tabs>
            <w:ind w:right="-105"/>
            <w:rPr>
              <w:b/>
            </w:rPr>
          </w:pPr>
          <w:r>
            <w:rPr>
              <w:b/>
            </w:rPr>
            <w:t>Comisionado Ponente:</w:t>
          </w:r>
        </w:p>
      </w:tc>
      <w:tc>
        <w:tcPr>
          <w:tcW w:w="0" w:type="auto"/>
        </w:tcPr>
        <w:p w:rsidR="001359FA" w:rsidRDefault="00924A65">
          <w:pPr>
            <w:tabs>
              <w:tab w:val="right" w:pos="8838"/>
            </w:tabs>
            <w:ind w:right="-32"/>
          </w:pPr>
          <w:r>
            <w:t>Luis Gustavo Parra Noriega</w:t>
          </w:r>
        </w:p>
      </w:tc>
    </w:tr>
  </w:tbl>
  <w:p w:rsidR="001359FA" w:rsidRDefault="00F60C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875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F60CFB">
    <w:pPr>
      <w:rPr>
        <w:sz w:val="16"/>
        <w:szCs w:val="16"/>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96.05pt;margin-top:-121.7pt;width:663.5pt;height:12in;z-index:-251659776;mso-position-horizontal:absolute;mso-position-horizontal-relative:margin;mso-position-vertical:absolute;mso-position-vertical-relative:margin">
          <v:imagedata r:id="rId1" o:title="image2"/>
          <w10:wrap anchorx="margin" anchory="margin"/>
        </v:shape>
      </w:pict>
    </w: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1359FA">
      <w:trPr>
        <w:trHeight w:val="141"/>
      </w:trPr>
      <w:tc>
        <w:tcPr>
          <w:tcW w:w="2404" w:type="dxa"/>
        </w:tcPr>
        <w:p w:rsidR="001359FA" w:rsidRDefault="00924A65">
          <w:pPr>
            <w:tabs>
              <w:tab w:val="right" w:pos="8838"/>
            </w:tabs>
            <w:ind w:left="-395" w:right="-105" w:firstLine="395"/>
            <w:rPr>
              <w:b/>
            </w:rPr>
          </w:pPr>
          <w:r>
            <w:rPr>
              <w:b/>
            </w:rPr>
            <w:t>Recurso de Revisión:</w:t>
          </w:r>
        </w:p>
      </w:tc>
      <w:tc>
        <w:tcPr>
          <w:tcW w:w="4684" w:type="dxa"/>
        </w:tcPr>
        <w:p w:rsidR="001359FA" w:rsidRDefault="00924A65">
          <w:pPr>
            <w:tabs>
              <w:tab w:val="right" w:pos="8838"/>
            </w:tabs>
            <w:ind w:left="-28" w:right="454"/>
          </w:pPr>
          <w:r>
            <w:t>01341/INFOEM/IP/RR/2025</w:t>
          </w:r>
        </w:p>
      </w:tc>
    </w:tr>
    <w:tr w:rsidR="001359FA">
      <w:trPr>
        <w:trHeight w:val="276"/>
      </w:trPr>
      <w:tc>
        <w:tcPr>
          <w:tcW w:w="2404" w:type="dxa"/>
        </w:tcPr>
        <w:p w:rsidR="001359FA" w:rsidRDefault="00924A65">
          <w:pPr>
            <w:tabs>
              <w:tab w:val="right" w:pos="8838"/>
            </w:tabs>
            <w:ind w:right="-105"/>
            <w:rPr>
              <w:b/>
            </w:rPr>
          </w:pPr>
          <w:r>
            <w:rPr>
              <w:b/>
            </w:rPr>
            <w:t>Sujeto Obligado:</w:t>
          </w:r>
        </w:p>
      </w:tc>
      <w:tc>
        <w:tcPr>
          <w:tcW w:w="4684" w:type="dxa"/>
        </w:tcPr>
        <w:p w:rsidR="001359FA" w:rsidRDefault="00924A65">
          <w:pPr>
            <w:tabs>
              <w:tab w:val="left" w:pos="3158"/>
              <w:tab w:val="left" w:pos="4292"/>
              <w:tab w:val="right" w:pos="8838"/>
            </w:tabs>
            <w:ind w:right="601"/>
          </w:pPr>
          <w:r>
            <w:t>Ayuntamiento de Metepec</w:t>
          </w:r>
        </w:p>
      </w:tc>
    </w:tr>
    <w:tr w:rsidR="001359FA">
      <w:trPr>
        <w:trHeight w:val="276"/>
      </w:trPr>
      <w:tc>
        <w:tcPr>
          <w:tcW w:w="2404" w:type="dxa"/>
        </w:tcPr>
        <w:p w:rsidR="001359FA" w:rsidRDefault="00924A65">
          <w:pPr>
            <w:tabs>
              <w:tab w:val="right" w:pos="8838"/>
            </w:tabs>
            <w:ind w:right="-105"/>
            <w:rPr>
              <w:b/>
            </w:rPr>
          </w:pPr>
          <w:r>
            <w:rPr>
              <w:b/>
            </w:rPr>
            <w:t>Comisionado Ponente:</w:t>
          </w:r>
        </w:p>
      </w:tc>
      <w:tc>
        <w:tcPr>
          <w:tcW w:w="4684" w:type="dxa"/>
        </w:tcPr>
        <w:p w:rsidR="001359FA" w:rsidRDefault="00924A65">
          <w:pPr>
            <w:tabs>
              <w:tab w:val="right" w:pos="8838"/>
            </w:tabs>
            <w:ind w:right="454"/>
          </w:pPr>
          <w:r>
            <w:t>Luis Gustavo Parra Noriega</w:t>
          </w:r>
        </w:p>
      </w:tc>
    </w:tr>
  </w:tbl>
  <w:p w:rsidR="001359FA" w:rsidRDefault="001359F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FA" w:rsidRDefault="0029377C">
    <w:pPr>
      <w:widowControl w:val="0"/>
      <w:pBdr>
        <w:top w:val="nil"/>
        <w:left w:val="nil"/>
        <w:bottom w:val="nil"/>
        <w:right w:val="nil"/>
        <w:between w:val="nil"/>
      </w:pBdr>
      <w:spacing w:after="0" w:line="276" w:lineRule="auto"/>
      <w:jc w:val="left"/>
      <w:rPr>
        <w:color w:val="000000"/>
      </w:rPr>
    </w:pPr>
    <w:r>
      <w:rPr>
        <w:rFonts w:ascii="Garamond" w:eastAsia="Garamond" w:hAnsi="Garamond" w:cs="Garamond"/>
        <w:noProof/>
        <w:sz w:val="16"/>
        <w:szCs w:val="16"/>
      </w:rPr>
      <w:drawing>
        <wp:anchor distT="0" distB="0" distL="114300" distR="114300" simplePos="0" relativeHeight="251658752" behindDoc="1" locked="0" layoutInCell="1" allowOverlap="1">
          <wp:simplePos x="0" y="0"/>
          <wp:positionH relativeFrom="margin">
            <wp:posOffset>-1067435</wp:posOffset>
          </wp:positionH>
          <wp:positionV relativeFrom="margin">
            <wp:posOffset>-1776730</wp:posOffset>
          </wp:positionV>
          <wp:extent cx="8426450" cy="10972800"/>
          <wp:effectExtent l="0" t="0" r="0" b="0"/>
          <wp:wrapNone/>
          <wp:docPr id="1" name="Imagen 1"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5"/>
      <w:tblW w:w="9214" w:type="dxa"/>
      <w:tblInd w:w="0" w:type="dxa"/>
      <w:tblLayout w:type="fixed"/>
      <w:tblLook w:val="0400" w:firstRow="0" w:lastRow="0" w:firstColumn="0" w:lastColumn="0" w:noHBand="0" w:noVBand="1"/>
    </w:tblPr>
    <w:tblGrid>
      <w:gridCol w:w="2127"/>
      <w:gridCol w:w="7087"/>
    </w:tblGrid>
    <w:tr w:rsidR="001359FA">
      <w:trPr>
        <w:trHeight w:val="1546"/>
      </w:trPr>
      <w:tc>
        <w:tcPr>
          <w:tcW w:w="2127" w:type="dxa"/>
          <w:shd w:val="clear" w:color="auto" w:fill="auto"/>
        </w:tcPr>
        <w:p w:rsidR="001359FA" w:rsidRDefault="001359FA">
          <w:pPr>
            <w:tabs>
              <w:tab w:val="right" w:pos="4273"/>
            </w:tabs>
            <w:rPr>
              <w:rFonts w:ascii="Garamond" w:eastAsia="Garamond" w:hAnsi="Garamond" w:cs="Garamond"/>
              <w:sz w:val="16"/>
              <w:szCs w:val="16"/>
            </w:rPr>
          </w:pPr>
        </w:p>
      </w:tc>
      <w:tc>
        <w:tcPr>
          <w:tcW w:w="7087" w:type="dxa"/>
          <w:shd w:val="clear" w:color="auto" w:fill="auto"/>
        </w:tcPr>
        <w:p w:rsidR="001359FA" w:rsidRDefault="001359FA">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1359FA">
            <w:trPr>
              <w:trHeight w:val="141"/>
            </w:trPr>
            <w:tc>
              <w:tcPr>
                <w:tcW w:w="2404" w:type="dxa"/>
                <w:vAlign w:val="bottom"/>
              </w:tcPr>
              <w:p w:rsidR="001359FA" w:rsidRDefault="00924A65">
                <w:pPr>
                  <w:tabs>
                    <w:tab w:val="right" w:pos="8838"/>
                  </w:tabs>
                  <w:ind w:right="-105"/>
                  <w:rPr>
                    <w:b/>
                  </w:rPr>
                </w:pPr>
                <w:r>
                  <w:rPr>
                    <w:b/>
                  </w:rPr>
                  <w:t>Recurso de Revisión:</w:t>
                </w:r>
              </w:p>
            </w:tc>
            <w:tc>
              <w:tcPr>
                <w:tcW w:w="3975" w:type="dxa"/>
              </w:tcPr>
              <w:p w:rsidR="001359FA" w:rsidRDefault="00924A65">
                <w:pPr>
                  <w:tabs>
                    <w:tab w:val="right" w:pos="8838"/>
                  </w:tabs>
                  <w:ind w:left="-28" w:right="-107"/>
                </w:pPr>
                <w:r>
                  <w:t>01341/INFOEM/IP/RR/2025</w:t>
                </w:r>
              </w:p>
            </w:tc>
          </w:tr>
          <w:tr w:rsidR="001359FA">
            <w:trPr>
              <w:trHeight w:val="141"/>
            </w:trPr>
            <w:tc>
              <w:tcPr>
                <w:tcW w:w="2404" w:type="dxa"/>
              </w:tcPr>
              <w:p w:rsidR="001359FA" w:rsidRDefault="00924A65">
                <w:pPr>
                  <w:tabs>
                    <w:tab w:val="right" w:pos="8838"/>
                  </w:tabs>
                  <w:ind w:right="-105"/>
                  <w:rPr>
                    <w:b/>
                  </w:rPr>
                </w:pPr>
                <w:r>
                  <w:rPr>
                    <w:b/>
                  </w:rPr>
                  <w:t>Recurrente:</w:t>
                </w:r>
              </w:p>
            </w:tc>
            <w:tc>
              <w:tcPr>
                <w:tcW w:w="3975" w:type="dxa"/>
              </w:tcPr>
              <w:p w:rsidR="001359FA" w:rsidRDefault="00924A65">
                <w:pPr>
                  <w:tabs>
                    <w:tab w:val="right" w:pos="8838"/>
                  </w:tabs>
                  <w:ind w:right="-107"/>
                </w:pPr>
                <w:r>
                  <w:t>No dio información</w:t>
                </w:r>
              </w:p>
            </w:tc>
          </w:tr>
          <w:tr w:rsidR="001359FA">
            <w:trPr>
              <w:trHeight w:val="276"/>
            </w:trPr>
            <w:tc>
              <w:tcPr>
                <w:tcW w:w="2404" w:type="dxa"/>
              </w:tcPr>
              <w:p w:rsidR="001359FA" w:rsidRDefault="00924A65">
                <w:pPr>
                  <w:tabs>
                    <w:tab w:val="right" w:pos="8838"/>
                  </w:tabs>
                  <w:ind w:right="-105"/>
                  <w:rPr>
                    <w:b/>
                  </w:rPr>
                </w:pPr>
                <w:r>
                  <w:rPr>
                    <w:b/>
                  </w:rPr>
                  <w:t>Sujeto Obligado:</w:t>
                </w:r>
              </w:p>
            </w:tc>
            <w:tc>
              <w:tcPr>
                <w:tcW w:w="3975" w:type="dxa"/>
              </w:tcPr>
              <w:p w:rsidR="001359FA" w:rsidRDefault="00924A65">
                <w:pPr>
                  <w:tabs>
                    <w:tab w:val="right" w:pos="8838"/>
                  </w:tabs>
                  <w:ind w:right="33"/>
                </w:pPr>
                <w:r>
                  <w:t>Ayuntamiento de Metepec</w:t>
                </w:r>
              </w:p>
            </w:tc>
          </w:tr>
          <w:tr w:rsidR="001359FA">
            <w:trPr>
              <w:trHeight w:val="276"/>
            </w:trPr>
            <w:tc>
              <w:tcPr>
                <w:tcW w:w="2404" w:type="dxa"/>
              </w:tcPr>
              <w:p w:rsidR="001359FA" w:rsidRDefault="00924A65">
                <w:pPr>
                  <w:tabs>
                    <w:tab w:val="right" w:pos="8838"/>
                  </w:tabs>
                  <w:ind w:right="-105"/>
                  <w:rPr>
                    <w:b/>
                  </w:rPr>
                </w:pPr>
                <w:r>
                  <w:rPr>
                    <w:b/>
                  </w:rPr>
                  <w:t>Comisionado Ponente:</w:t>
                </w:r>
              </w:p>
            </w:tc>
            <w:tc>
              <w:tcPr>
                <w:tcW w:w="3975" w:type="dxa"/>
              </w:tcPr>
              <w:p w:rsidR="001359FA" w:rsidRDefault="00924A65">
                <w:pPr>
                  <w:tabs>
                    <w:tab w:val="right" w:pos="8838"/>
                  </w:tabs>
                  <w:ind w:right="-107"/>
                </w:pPr>
                <w:r>
                  <w:t>Luis Gustavo Parra Noriega</w:t>
                </w:r>
              </w:p>
            </w:tc>
          </w:tr>
        </w:tbl>
        <w:p w:rsidR="001359FA" w:rsidRDefault="001359FA">
          <w:pPr>
            <w:tabs>
              <w:tab w:val="right" w:pos="8838"/>
            </w:tabs>
            <w:ind w:left="-28"/>
            <w:rPr>
              <w:rFonts w:ascii="Arial" w:eastAsia="Arial" w:hAnsi="Arial" w:cs="Arial"/>
              <w:b/>
            </w:rPr>
          </w:pPr>
        </w:p>
      </w:tc>
    </w:tr>
  </w:tbl>
  <w:p w:rsidR="001359FA" w:rsidRDefault="001359F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33929"/>
    <w:multiLevelType w:val="multilevel"/>
    <w:tmpl w:val="40487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433CEF"/>
    <w:multiLevelType w:val="multilevel"/>
    <w:tmpl w:val="D2242A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FA"/>
    <w:rsid w:val="001359FA"/>
    <w:rsid w:val="001C7A49"/>
    <w:rsid w:val="0029377C"/>
    <w:rsid w:val="0033655D"/>
    <w:rsid w:val="00924A65"/>
    <w:rsid w:val="00A4079B"/>
    <w:rsid w:val="00C25BA5"/>
    <w:rsid w:val="00E2219B"/>
    <w:rsid w:val="00EB47A3"/>
    <w:rsid w:val="00F60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9906233-708B-4B68-AA0F-31E45B05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character" w:customStyle="1" w:styleId="Ttulo1Car">
    <w:name w:val="Título 1 Car"/>
    <w:basedOn w:val="Fuentedeprrafopredeter"/>
    <w:link w:val="Ttulo1"/>
    <w:uiPriority w:val="9"/>
    <w:rsid w:val="00F840E4"/>
    <w:rPr>
      <w:b/>
      <w:color w:val="000000" w:themeColor="text1"/>
      <w:sz w:val="24"/>
      <w:szCs w:val="48"/>
    </w:rPr>
  </w:style>
  <w:style w:type="character" w:customStyle="1" w:styleId="Ttulo2Car">
    <w:name w:val="Título 2 Car"/>
    <w:basedOn w:val="Fuentedeprrafopredeter"/>
    <w:link w:val="Ttulo2"/>
    <w:uiPriority w:val="9"/>
    <w:rsid w:val="00F840E4"/>
    <w:rPr>
      <w:b/>
      <w:color w:val="000000" w:themeColor="text1"/>
      <w:szCs w:val="36"/>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Bbrvd6XLZn75B7+foc3V0akaw==">CgMxLjAyDmgubW9ibGVwYXRzcnRvMg5oLm5haDF6azMwZGJ3djIOaC5id3lxcjFzM3p2cmMyDmguOGh4ZTdjaXNraXgzMg5oLmt5ajBpMGsxdDA3cjIOaC5zZ2ozeWwxbTZ1dzAyDWguYjNicTc4NWpkbjQyDmguM2hnMTBxaXg4ZndkMg5oLnI2b3A5aWhmOTMwNzIOaC5teXR0b3VlcDhzZnoyDmgudmdhNzlsM2cxcWY2Mg5oLmM0aHg4dGlxdjdpaDIOaC5tbHE4czhodHgwNGE4AHIhMS1RM044ekdXandOTGZvVExMNndnaVF3UGhtMUpfZz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4234</Words>
  <Characters>23291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2025-03-28T16:33:00Z</cp:lastPrinted>
  <dcterms:created xsi:type="dcterms:W3CDTF">2025-03-28T16:33:00Z</dcterms:created>
  <dcterms:modified xsi:type="dcterms:W3CDTF">2025-03-28T16:33:00Z</dcterms:modified>
</cp:coreProperties>
</file>