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wfsmit6ecmp4" w:colFirst="0" w:colLast="0" w:displacedByCustomXml="next"/>
    <w:bookmarkEnd w:id="0" w:displacedByCustomXml="next"/>
    <w:sdt>
      <w:sdtPr>
        <w:rPr>
          <w:rFonts w:ascii="Palatino Linotype" w:eastAsia="Times New Roman" w:hAnsi="Palatino Linotype" w:cs="Times New Roman"/>
          <w:color w:val="auto"/>
          <w:sz w:val="22"/>
          <w:szCs w:val="20"/>
          <w:lang w:val="es-ES" w:eastAsia="es-ES"/>
        </w:rPr>
        <w:id w:val="1285317034"/>
        <w:docPartObj>
          <w:docPartGallery w:val="Table of Contents"/>
          <w:docPartUnique/>
        </w:docPartObj>
      </w:sdtPr>
      <w:sdtEndPr>
        <w:rPr>
          <w:b/>
          <w:bCs/>
        </w:rPr>
      </w:sdtEndPr>
      <w:sdtContent>
        <w:p w14:paraId="7D0D3A11" w14:textId="77777777" w:rsidR="00CC36F6" w:rsidRPr="000A2891" w:rsidRDefault="00CC36F6" w:rsidP="000A2891">
          <w:pPr>
            <w:pStyle w:val="TtulodeTDC"/>
            <w:rPr>
              <w:color w:val="auto"/>
            </w:rPr>
          </w:pPr>
          <w:r w:rsidRPr="000A2891">
            <w:rPr>
              <w:color w:val="auto"/>
              <w:lang w:val="es-ES"/>
            </w:rPr>
            <w:t>Contenido</w:t>
          </w:r>
        </w:p>
        <w:p w14:paraId="7F79A44B" w14:textId="77777777" w:rsidR="00CC36F6" w:rsidRPr="000A2891" w:rsidRDefault="00CC36F6" w:rsidP="000A2891">
          <w:pPr>
            <w:pStyle w:val="TDC1"/>
            <w:tabs>
              <w:tab w:val="right" w:leader="dot" w:pos="9034"/>
            </w:tabs>
            <w:rPr>
              <w:rFonts w:asciiTheme="minorHAnsi" w:eastAsiaTheme="minorEastAsia" w:hAnsiTheme="minorHAnsi" w:cstheme="minorBidi"/>
              <w:noProof/>
              <w:szCs w:val="22"/>
              <w:lang w:eastAsia="es-MX"/>
            </w:rPr>
          </w:pPr>
          <w:r w:rsidRPr="000A2891">
            <w:rPr>
              <w:b/>
              <w:bCs/>
              <w:lang w:val="es-ES"/>
            </w:rPr>
            <w:fldChar w:fldCharType="begin"/>
          </w:r>
          <w:r w:rsidRPr="000A2891">
            <w:rPr>
              <w:b/>
              <w:bCs/>
              <w:lang w:val="es-ES"/>
            </w:rPr>
            <w:instrText xml:space="preserve"> TOC \o "1-3" \h \z \u </w:instrText>
          </w:r>
          <w:r w:rsidRPr="000A2891">
            <w:rPr>
              <w:b/>
              <w:bCs/>
              <w:lang w:val="es-ES"/>
            </w:rPr>
            <w:fldChar w:fldCharType="separate"/>
          </w:r>
          <w:hyperlink w:anchor="_Toc196841389" w:history="1">
            <w:r w:rsidRPr="000A2891">
              <w:rPr>
                <w:rStyle w:val="Hipervnculo"/>
                <w:rFonts w:eastAsiaTheme="majorEastAsia"/>
                <w:noProof/>
                <w:color w:val="auto"/>
              </w:rPr>
              <w:t>ANTECEDENTES</w:t>
            </w:r>
            <w:r w:rsidRPr="000A2891">
              <w:rPr>
                <w:noProof/>
                <w:webHidden/>
              </w:rPr>
              <w:tab/>
            </w:r>
            <w:r w:rsidRPr="000A2891">
              <w:rPr>
                <w:noProof/>
                <w:webHidden/>
              </w:rPr>
              <w:fldChar w:fldCharType="begin"/>
            </w:r>
            <w:r w:rsidRPr="000A2891">
              <w:rPr>
                <w:noProof/>
                <w:webHidden/>
              </w:rPr>
              <w:instrText xml:space="preserve"> PAGEREF _Toc196841389 \h </w:instrText>
            </w:r>
            <w:r w:rsidRPr="000A2891">
              <w:rPr>
                <w:noProof/>
                <w:webHidden/>
              </w:rPr>
            </w:r>
            <w:r w:rsidRPr="000A2891">
              <w:rPr>
                <w:noProof/>
                <w:webHidden/>
              </w:rPr>
              <w:fldChar w:fldCharType="separate"/>
            </w:r>
            <w:r w:rsidR="005D3623">
              <w:rPr>
                <w:noProof/>
                <w:webHidden/>
              </w:rPr>
              <w:t>1</w:t>
            </w:r>
            <w:r w:rsidRPr="000A2891">
              <w:rPr>
                <w:noProof/>
                <w:webHidden/>
              </w:rPr>
              <w:fldChar w:fldCharType="end"/>
            </w:r>
          </w:hyperlink>
        </w:p>
        <w:p w14:paraId="78A0D6D7" w14:textId="77777777" w:rsidR="00CC36F6" w:rsidRPr="000A2891" w:rsidRDefault="0030666A" w:rsidP="000A2891">
          <w:pPr>
            <w:pStyle w:val="TDC2"/>
            <w:rPr>
              <w:rFonts w:asciiTheme="minorHAnsi" w:eastAsiaTheme="minorEastAsia" w:hAnsiTheme="minorHAnsi" w:cstheme="minorBidi"/>
              <w:noProof/>
              <w:szCs w:val="22"/>
              <w:lang w:eastAsia="es-MX"/>
            </w:rPr>
          </w:pPr>
          <w:hyperlink w:anchor="_Toc196841390" w:history="1">
            <w:r w:rsidR="00CC36F6" w:rsidRPr="000A2891">
              <w:rPr>
                <w:rStyle w:val="Hipervnculo"/>
                <w:rFonts w:eastAsiaTheme="majorEastAsia"/>
                <w:noProof/>
                <w:color w:val="auto"/>
              </w:rPr>
              <w:t>DE LA SOLICITUD DE INFORMACIÓN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_Toc196841390 \h </w:instrText>
            </w:r>
            <w:r w:rsidR="00CC36F6" w:rsidRPr="000A2891">
              <w:rPr>
                <w:noProof/>
                <w:webHidden/>
              </w:rPr>
            </w:r>
            <w:r w:rsidR="00CC36F6" w:rsidRPr="000A2891">
              <w:rPr>
                <w:noProof/>
                <w:webHidden/>
              </w:rPr>
              <w:fldChar w:fldCharType="separate"/>
            </w:r>
            <w:r w:rsidR="005D3623">
              <w:rPr>
                <w:noProof/>
                <w:webHidden/>
              </w:rPr>
              <w:t>1</w:t>
            </w:r>
            <w:r w:rsidR="00CC36F6" w:rsidRPr="000A2891">
              <w:rPr>
                <w:noProof/>
                <w:webHidden/>
              </w:rPr>
              <w:fldChar w:fldCharType="end"/>
            </w:r>
          </w:hyperlink>
        </w:p>
        <w:p w14:paraId="4D5EF136"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1" w:history="1">
            <w:r w:rsidR="00CC36F6" w:rsidRPr="000A2891">
              <w:rPr>
                <w:rStyle w:val="Hipervnculo"/>
                <w:rFonts w:eastAsiaTheme="majorEastAsia"/>
                <w:noProof/>
                <w:color w:val="auto"/>
              </w:rPr>
              <w:t>a) Solicitud de información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_Toc196841391 \h </w:instrText>
            </w:r>
            <w:r w:rsidR="00CC36F6" w:rsidRPr="000A2891">
              <w:rPr>
                <w:noProof/>
                <w:webHidden/>
              </w:rPr>
            </w:r>
            <w:r w:rsidR="00CC36F6" w:rsidRPr="000A2891">
              <w:rPr>
                <w:noProof/>
                <w:webHidden/>
              </w:rPr>
              <w:fldChar w:fldCharType="separate"/>
            </w:r>
            <w:r w:rsidR="005D3623">
              <w:rPr>
                <w:noProof/>
                <w:webHidden/>
              </w:rPr>
              <w:t>1</w:t>
            </w:r>
            <w:r w:rsidR="00CC36F6" w:rsidRPr="000A2891">
              <w:rPr>
                <w:noProof/>
                <w:webHidden/>
              </w:rPr>
              <w:fldChar w:fldCharType="end"/>
            </w:r>
          </w:hyperlink>
        </w:p>
        <w:p w14:paraId="4E588F3D"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2" w:history="1">
            <w:r w:rsidR="00CC36F6" w:rsidRPr="000A2891">
              <w:rPr>
                <w:rStyle w:val="Hipervnculo"/>
                <w:rFonts w:eastAsiaTheme="majorEastAsia"/>
                <w:noProof/>
                <w:color w:val="auto"/>
              </w:rPr>
              <w:t>b) Turno de la solicitud de información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_Toc196841392 \h </w:instrText>
            </w:r>
            <w:r w:rsidR="00CC36F6" w:rsidRPr="000A2891">
              <w:rPr>
                <w:noProof/>
                <w:webHidden/>
              </w:rPr>
            </w:r>
            <w:r w:rsidR="00CC36F6" w:rsidRPr="000A2891">
              <w:rPr>
                <w:noProof/>
                <w:webHidden/>
              </w:rPr>
              <w:fldChar w:fldCharType="separate"/>
            </w:r>
            <w:r w:rsidR="005D3623">
              <w:rPr>
                <w:noProof/>
                <w:webHidden/>
              </w:rPr>
              <w:t>2</w:t>
            </w:r>
            <w:r w:rsidR="00CC36F6" w:rsidRPr="000A2891">
              <w:rPr>
                <w:noProof/>
                <w:webHidden/>
              </w:rPr>
              <w:fldChar w:fldCharType="end"/>
            </w:r>
          </w:hyperlink>
        </w:p>
        <w:p w14:paraId="367C0335"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3" w:history="1">
            <w:r w:rsidR="00CC36F6" w:rsidRPr="000A2891">
              <w:rPr>
                <w:rStyle w:val="Hipervnculo"/>
                <w:rFonts w:eastAsiaTheme="majorEastAsia"/>
                <w:noProof/>
                <w:color w:val="auto"/>
              </w:rPr>
              <w:t>c) Respuesta del Sujeto Obligado</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_Toc196841393 \h </w:instrText>
            </w:r>
            <w:r w:rsidR="00CC36F6" w:rsidRPr="000A2891">
              <w:rPr>
                <w:noProof/>
                <w:webHidden/>
              </w:rPr>
            </w:r>
            <w:r w:rsidR="00CC36F6" w:rsidRPr="000A2891">
              <w:rPr>
                <w:noProof/>
                <w:webHidden/>
              </w:rPr>
              <w:fldChar w:fldCharType="separate"/>
            </w:r>
            <w:r w:rsidR="005D3623">
              <w:rPr>
                <w:noProof/>
                <w:webHidden/>
              </w:rPr>
              <w:t>2</w:t>
            </w:r>
            <w:r w:rsidR="00CC36F6" w:rsidRPr="000A2891">
              <w:rPr>
                <w:noProof/>
                <w:webHidden/>
              </w:rPr>
              <w:fldChar w:fldCharType="end"/>
            </w:r>
          </w:hyperlink>
        </w:p>
        <w:p w14:paraId="4E93DF3F" w14:textId="77777777" w:rsidR="00CC36F6" w:rsidRPr="000A2891" w:rsidRDefault="0030666A" w:rsidP="000A2891">
          <w:pPr>
            <w:pStyle w:val="TDC2"/>
            <w:rPr>
              <w:rFonts w:asciiTheme="minorHAnsi" w:eastAsiaTheme="minorEastAsia" w:hAnsiTheme="minorHAnsi" w:cstheme="minorBidi"/>
              <w:noProof/>
              <w:szCs w:val="22"/>
              <w:lang w:eastAsia="es-MX"/>
            </w:rPr>
          </w:pPr>
          <w:hyperlink w:anchor="_Toc196841394" w:history="1">
            <w:r w:rsidR="00CC36F6" w:rsidRPr="000A2891">
              <w:rPr>
                <w:rStyle w:val="Hipervnculo"/>
                <w:rFonts w:eastAsiaTheme="majorEastAsia"/>
                <w:noProof/>
                <w:color w:val="auto"/>
              </w:rPr>
              <w:t>DEL RECURSO DE REVISIÓN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_Toc196841394 \h </w:instrText>
            </w:r>
            <w:r w:rsidR="00CC36F6" w:rsidRPr="000A2891">
              <w:rPr>
                <w:noProof/>
                <w:webHidden/>
              </w:rPr>
            </w:r>
            <w:r w:rsidR="00CC36F6" w:rsidRPr="000A2891">
              <w:rPr>
                <w:noProof/>
                <w:webHidden/>
              </w:rPr>
              <w:fldChar w:fldCharType="separate"/>
            </w:r>
            <w:r w:rsidR="005D3623">
              <w:rPr>
                <w:noProof/>
                <w:webHidden/>
              </w:rPr>
              <w:t>3</w:t>
            </w:r>
            <w:r w:rsidR="00CC36F6" w:rsidRPr="000A2891">
              <w:rPr>
                <w:noProof/>
                <w:webHidden/>
              </w:rPr>
              <w:fldChar w:fldCharType="end"/>
            </w:r>
          </w:hyperlink>
        </w:p>
        <w:p w14:paraId="19E8494F"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5" w:history="1">
            <w:r w:rsidR="00CC36F6" w:rsidRPr="000A2891">
              <w:rPr>
                <w:rStyle w:val="Hipervnculo"/>
                <w:rFonts w:eastAsiaTheme="majorEastAsia"/>
                <w:noProof/>
                <w:color w:val="auto"/>
              </w:rPr>
              <w:t>a) Interposición del Recurso de Revisión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_Toc196841395 \h </w:instrText>
            </w:r>
            <w:r w:rsidR="00CC36F6" w:rsidRPr="000A2891">
              <w:rPr>
                <w:noProof/>
                <w:webHidden/>
              </w:rPr>
            </w:r>
            <w:r w:rsidR="00CC36F6" w:rsidRPr="000A2891">
              <w:rPr>
                <w:noProof/>
                <w:webHidden/>
              </w:rPr>
              <w:fldChar w:fldCharType="separate"/>
            </w:r>
            <w:r w:rsidR="005D3623">
              <w:rPr>
                <w:noProof/>
                <w:webHidden/>
              </w:rPr>
              <w:t>3</w:t>
            </w:r>
            <w:r w:rsidR="00CC36F6" w:rsidRPr="000A2891">
              <w:rPr>
                <w:noProof/>
                <w:webHidden/>
              </w:rPr>
              <w:fldChar w:fldCharType="end"/>
            </w:r>
          </w:hyperlink>
        </w:p>
        <w:p w14:paraId="7F5111DE"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6" w:history="1">
            <w:r w:rsidR="00CC36F6" w:rsidRPr="000A2891">
              <w:rPr>
                <w:rStyle w:val="Hipervnculo"/>
                <w:rFonts w:eastAsiaTheme="majorEastAsia"/>
                <w:noProof/>
                <w:color w:val="auto"/>
              </w:rPr>
              <w:t>b) Turno del Recurso de Revisión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_Toc196841396 \h </w:instrText>
            </w:r>
            <w:r w:rsidR="00CC36F6" w:rsidRPr="000A2891">
              <w:rPr>
                <w:noProof/>
                <w:webHidden/>
              </w:rPr>
            </w:r>
            <w:r w:rsidR="00CC36F6" w:rsidRPr="000A2891">
              <w:rPr>
                <w:noProof/>
                <w:webHidden/>
              </w:rPr>
              <w:fldChar w:fldCharType="separate"/>
            </w:r>
            <w:r w:rsidR="005D3623">
              <w:rPr>
                <w:noProof/>
                <w:webHidden/>
              </w:rPr>
              <w:t>4</w:t>
            </w:r>
            <w:r w:rsidR="00CC36F6" w:rsidRPr="000A2891">
              <w:rPr>
                <w:noProof/>
                <w:webHidden/>
              </w:rPr>
              <w:fldChar w:fldCharType="end"/>
            </w:r>
          </w:hyperlink>
        </w:p>
        <w:p w14:paraId="64277E5D"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7" w:history="1">
            <w:r w:rsidR="00CC36F6" w:rsidRPr="000A2891">
              <w:rPr>
                <w:rStyle w:val="Hipervnculo"/>
                <w:rFonts w:eastAsiaTheme="majorEastAsia"/>
                <w:noProof/>
                <w:color w:val="auto"/>
              </w:rPr>
              <w:t>c) Admisión del Recurso de Revisión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_Toc196841397 \h </w:instrText>
            </w:r>
            <w:r w:rsidR="00CC36F6" w:rsidRPr="000A2891">
              <w:rPr>
                <w:noProof/>
                <w:webHidden/>
              </w:rPr>
            </w:r>
            <w:r w:rsidR="00CC36F6" w:rsidRPr="000A2891">
              <w:rPr>
                <w:noProof/>
                <w:webHidden/>
              </w:rPr>
              <w:fldChar w:fldCharType="separate"/>
            </w:r>
            <w:r w:rsidR="005D3623">
              <w:rPr>
                <w:noProof/>
                <w:webHidden/>
              </w:rPr>
              <w:t>4</w:t>
            </w:r>
            <w:r w:rsidR="00CC36F6" w:rsidRPr="000A2891">
              <w:rPr>
                <w:noProof/>
                <w:webHidden/>
              </w:rPr>
              <w:fldChar w:fldCharType="end"/>
            </w:r>
          </w:hyperlink>
        </w:p>
        <w:p w14:paraId="5A27946B"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8" w:history="1">
            <w:r w:rsidR="00CC36F6" w:rsidRPr="000A2891">
              <w:rPr>
                <w:rStyle w:val="Hipervnculo"/>
                <w:rFonts w:eastAsiaTheme="majorEastAsia"/>
                <w:noProof/>
                <w:color w:val="auto"/>
              </w:rPr>
              <w:t>d) Informe Justificado del Sujeto Obligado</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_Toc196841398 \h </w:instrText>
            </w:r>
            <w:r w:rsidR="00CC36F6" w:rsidRPr="000A2891">
              <w:rPr>
                <w:noProof/>
                <w:webHidden/>
              </w:rPr>
            </w:r>
            <w:r w:rsidR="00CC36F6" w:rsidRPr="000A2891">
              <w:rPr>
                <w:noProof/>
                <w:webHidden/>
              </w:rPr>
              <w:fldChar w:fldCharType="separate"/>
            </w:r>
            <w:r w:rsidR="005D3623">
              <w:rPr>
                <w:noProof/>
                <w:webHidden/>
              </w:rPr>
              <w:t>5</w:t>
            </w:r>
            <w:r w:rsidR="00CC36F6" w:rsidRPr="000A2891">
              <w:rPr>
                <w:noProof/>
                <w:webHidden/>
              </w:rPr>
              <w:fldChar w:fldCharType="end"/>
            </w:r>
          </w:hyperlink>
        </w:p>
        <w:p w14:paraId="3B75B685"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399" w:history="1">
            <w:r w:rsidR="00CC36F6" w:rsidRPr="000A2891">
              <w:rPr>
                <w:rStyle w:val="Hipervnculo"/>
                <w:rFonts w:eastAsiaTheme="majorEastAsia"/>
                <w:noProof/>
                <w:color w:val="auto"/>
              </w:rPr>
              <w:t>e) Manifestaciones de la Parte Recurrente</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_Toc196841399 \h </w:instrText>
            </w:r>
            <w:r w:rsidR="00CC36F6" w:rsidRPr="000A2891">
              <w:rPr>
                <w:noProof/>
                <w:webHidden/>
              </w:rPr>
            </w:r>
            <w:r w:rsidR="00CC36F6" w:rsidRPr="000A2891">
              <w:rPr>
                <w:noProof/>
                <w:webHidden/>
              </w:rPr>
              <w:fldChar w:fldCharType="separate"/>
            </w:r>
            <w:r w:rsidR="005D3623">
              <w:rPr>
                <w:noProof/>
                <w:webHidden/>
              </w:rPr>
              <w:t>5</w:t>
            </w:r>
            <w:r w:rsidR="00CC36F6" w:rsidRPr="000A2891">
              <w:rPr>
                <w:noProof/>
                <w:webHidden/>
              </w:rPr>
              <w:fldChar w:fldCharType="end"/>
            </w:r>
          </w:hyperlink>
        </w:p>
        <w:p w14:paraId="2DE7EA81"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00" w:history="1">
            <w:r w:rsidR="00CC36F6" w:rsidRPr="000A2891">
              <w:rPr>
                <w:rStyle w:val="Hipervnculo"/>
                <w:rFonts w:eastAsiaTheme="majorEastAsia"/>
                <w:noProof/>
                <w:color w:val="auto"/>
              </w:rPr>
              <w:t>f) Ampliación de Plazo para Resolver</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_Toc196841400 \h </w:instrText>
            </w:r>
            <w:r w:rsidR="00CC36F6" w:rsidRPr="000A2891">
              <w:rPr>
                <w:noProof/>
                <w:webHidden/>
              </w:rPr>
            </w:r>
            <w:r w:rsidR="00CC36F6" w:rsidRPr="000A2891">
              <w:rPr>
                <w:noProof/>
                <w:webHidden/>
              </w:rPr>
              <w:fldChar w:fldCharType="separate"/>
            </w:r>
            <w:r w:rsidR="005D3623">
              <w:rPr>
                <w:noProof/>
                <w:webHidden/>
              </w:rPr>
              <w:t>5</w:t>
            </w:r>
            <w:r w:rsidR="00CC36F6" w:rsidRPr="000A2891">
              <w:rPr>
                <w:noProof/>
                <w:webHidden/>
              </w:rPr>
              <w:fldChar w:fldCharType="end"/>
            </w:r>
          </w:hyperlink>
        </w:p>
        <w:p w14:paraId="351C16B4"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01" w:history="1">
            <w:r w:rsidR="00CC36F6" w:rsidRPr="000A2891">
              <w:rPr>
                <w:rStyle w:val="Hipervnculo"/>
                <w:rFonts w:eastAsiaTheme="majorEastAsia"/>
                <w:noProof/>
                <w:color w:val="auto"/>
              </w:rPr>
              <w:t>g) Cierre de instrucción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_Toc196841401 \h </w:instrText>
            </w:r>
            <w:r w:rsidR="00CC36F6" w:rsidRPr="000A2891">
              <w:rPr>
                <w:noProof/>
                <w:webHidden/>
              </w:rPr>
            </w:r>
            <w:r w:rsidR="00CC36F6" w:rsidRPr="000A2891">
              <w:rPr>
                <w:noProof/>
                <w:webHidden/>
              </w:rPr>
              <w:fldChar w:fldCharType="separate"/>
            </w:r>
            <w:r w:rsidR="005D3623">
              <w:rPr>
                <w:noProof/>
                <w:webHidden/>
              </w:rPr>
              <w:t>5</w:t>
            </w:r>
            <w:r w:rsidR="00CC36F6" w:rsidRPr="000A2891">
              <w:rPr>
                <w:noProof/>
                <w:webHidden/>
              </w:rPr>
              <w:fldChar w:fldCharType="end"/>
            </w:r>
          </w:hyperlink>
        </w:p>
        <w:p w14:paraId="119FC7F1" w14:textId="77777777" w:rsidR="00CC36F6" w:rsidRPr="000A2891" w:rsidRDefault="0030666A" w:rsidP="000A2891">
          <w:pPr>
            <w:pStyle w:val="TDC1"/>
            <w:tabs>
              <w:tab w:val="right" w:leader="dot" w:pos="9034"/>
            </w:tabs>
            <w:rPr>
              <w:rFonts w:asciiTheme="minorHAnsi" w:eastAsiaTheme="minorEastAsia" w:hAnsiTheme="minorHAnsi" w:cstheme="minorBidi"/>
              <w:noProof/>
              <w:szCs w:val="22"/>
              <w:lang w:eastAsia="es-MX"/>
            </w:rPr>
          </w:pPr>
          <w:hyperlink w:anchor="_Toc196841402" w:history="1">
            <w:r w:rsidR="00CC36F6" w:rsidRPr="000A2891">
              <w:rPr>
                <w:rStyle w:val="Hipervnculo"/>
                <w:rFonts w:eastAsiaTheme="majorEastAsia"/>
                <w:noProof/>
                <w:color w:val="auto"/>
              </w:rPr>
              <w:t>CONSIDERANDOS</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_Toc196841402 \h </w:instrText>
            </w:r>
            <w:r w:rsidR="00CC36F6" w:rsidRPr="000A2891">
              <w:rPr>
                <w:noProof/>
                <w:webHidden/>
              </w:rPr>
            </w:r>
            <w:r w:rsidR="00CC36F6" w:rsidRPr="000A2891">
              <w:rPr>
                <w:noProof/>
                <w:webHidden/>
              </w:rPr>
              <w:fldChar w:fldCharType="separate"/>
            </w:r>
            <w:r w:rsidR="005D3623">
              <w:rPr>
                <w:noProof/>
                <w:webHidden/>
              </w:rPr>
              <w:t>6</w:t>
            </w:r>
            <w:r w:rsidR="00CC36F6" w:rsidRPr="000A2891">
              <w:rPr>
                <w:noProof/>
                <w:webHidden/>
              </w:rPr>
              <w:fldChar w:fldCharType="end"/>
            </w:r>
          </w:hyperlink>
        </w:p>
        <w:p w14:paraId="39C62624" w14:textId="77777777" w:rsidR="00CC36F6" w:rsidRPr="000A2891" w:rsidRDefault="0030666A" w:rsidP="000A2891">
          <w:pPr>
            <w:pStyle w:val="TDC2"/>
            <w:rPr>
              <w:rFonts w:asciiTheme="minorHAnsi" w:eastAsiaTheme="minorEastAsia" w:hAnsiTheme="minorHAnsi" w:cstheme="minorBidi"/>
              <w:noProof/>
              <w:szCs w:val="22"/>
              <w:lang w:eastAsia="es-MX"/>
            </w:rPr>
          </w:pPr>
          <w:hyperlink w:anchor="_Toc196841403" w:history="1">
            <w:r w:rsidR="00CC36F6" w:rsidRPr="000A2891">
              <w:rPr>
                <w:rStyle w:val="Hipervnculo"/>
                <w:rFonts w:eastAsiaTheme="majorEastAsia"/>
                <w:noProof/>
                <w:color w:val="auto"/>
              </w:rPr>
              <w:t>PRIMERO. Procedibilidad</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_Toc196841403 \h </w:instrText>
            </w:r>
            <w:r w:rsidR="00CC36F6" w:rsidRPr="000A2891">
              <w:rPr>
                <w:noProof/>
                <w:webHidden/>
              </w:rPr>
            </w:r>
            <w:r w:rsidR="00CC36F6" w:rsidRPr="000A2891">
              <w:rPr>
                <w:noProof/>
                <w:webHidden/>
              </w:rPr>
              <w:fldChar w:fldCharType="separate"/>
            </w:r>
            <w:r w:rsidR="005D3623">
              <w:rPr>
                <w:noProof/>
                <w:webHidden/>
              </w:rPr>
              <w:t>6</w:t>
            </w:r>
            <w:r w:rsidR="00CC36F6" w:rsidRPr="000A2891">
              <w:rPr>
                <w:noProof/>
                <w:webHidden/>
              </w:rPr>
              <w:fldChar w:fldCharType="end"/>
            </w:r>
          </w:hyperlink>
        </w:p>
        <w:p w14:paraId="01B218C3"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04" w:history="1">
            <w:r w:rsidR="00CC36F6" w:rsidRPr="000A2891">
              <w:rPr>
                <w:rStyle w:val="Hipervnculo"/>
                <w:rFonts w:eastAsiaTheme="majorEastAsia"/>
                <w:noProof/>
                <w:color w:val="auto"/>
              </w:rPr>
              <w:t>a) Competencia del Instituto</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_Toc196841404 \h </w:instrText>
            </w:r>
            <w:r w:rsidR="00CC36F6" w:rsidRPr="000A2891">
              <w:rPr>
                <w:noProof/>
                <w:webHidden/>
              </w:rPr>
            </w:r>
            <w:r w:rsidR="00CC36F6" w:rsidRPr="000A2891">
              <w:rPr>
                <w:noProof/>
                <w:webHidden/>
              </w:rPr>
              <w:fldChar w:fldCharType="separate"/>
            </w:r>
            <w:r w:rsidR="005D3623">
              <w:rPr>
                <w:noProof/>
                <w:webHidden/>
              </w:rPr>
              <w:t>6</w:t>
            </w:r>
            <w:r w:rsidR="00CC36F6" w:rsidRPr="000A2891">
              <w:rPr>
                <w:noProof/>
                <w:webHidden/>
              </w:rPr>
              <w:fldChar w:fldCharType="end"/>
            </w:r>
          </w:hyperlink>
        </w:p>
        <w:p w14:paraId="286C909C"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05" w:history="1">
            <w:r w:rsidR="00CC36F6" w:rsidRPr="000A2891">
              <w:rPr>
                <w:rStyle w:val="Hipervnculo"/>
                <w:rFonts w:eastAsiaTheme="majorEastAsia"/>
                <w:noProof/>
                <w:color w:val="auto"/>
              </w:rPr>
              <w:t>b) Legitimidad de la parte recurrente</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_Toc196841405 \h </w:instrText>
            </w:r>
            <w:r w:rsidR="00CC36F6" w:rsidRPr="000A2891">
              <w:rPr>
                <w:noProof/>
                <w:webHidden/>
              </w:rPr>
            </w:r>
            <w:r w:rsidR="00CC36F6" w:rsidRPr="000A2891">
              <w:rPr>
                <w:noProof/>
                <w:webHidden/>
              </w:rPr>
              <w:fldChar w:fldCharType="separate"/>
            </w:r>
            <w:r w:rsidR="005D3623">
              <w:rPr>
                <w:noProof/>
                <w:webHidden/>
              </w:rPr>
              <w:t>6</w:t>
            </w:r>
            <w:r w:rsidR="00CC36F6" w:rsidRPr="000A2891">
              <w:rPr>
                <w:noProof/>
                <w:webHidden/>
              </w:rPr>
              <w:fldChar w:fldCharType="end"/>
            </w:r>
          </w:hyperlink>
        </w:p>
        <w:p w14:paraId="67F48B1C"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06" w:history="1">
            <w:r w:rsidR="00CC36F6" w:rsidRPr="000A2891">
              <w:rPr>
                <w:rStyle w:val="Hipervnculo"/>
                <w:rFonts w:eastAsiaTheme="majorEastAsia"/>
                <w:noProof/>
                <w:color w:val="auto"/>
              </w:rPr>
              <w:t>c) Plazo para interponer el recurso</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_Toc196841406 \h </w:instrText>
            </w:r>
            <w:r w:rsidR="00CC36F6" w:rsidRPr="000A2891">
              <w:rPr>
                <w:noProof/>
                <w:webHidden/>
              </w:rPr>
            </w:r>
            <w:r w:rsidR="00CC36F6" w:rsidRPr="000A2891">
              <w:rPr>
                <w:noProof/>
                <w:webHidden/>
              </w:rPr>
              <w:fldChar w:fldCharType="separate"/>
            </w:r>
            <w:r w:rsidR="005D3623">
              <w:rPr>
                <w:noProof/>
                <w:webHidden/>
              </w:rPr>
              <w:t>7</w:t>
            </w:r>
            <w:r w:rsidR="00CC36F6" w:rsidRPr="000A2891">
              <w:rPr>
                <w:noProof/>
                <w:webHidden/>
              </w:rPr>
              <w:fldChar w:fldCharType="end"/>
            </w:r>
          </w:hyperlink>
        </w:p>
        <w:p w14:paraId="2B89AB3B"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07" w:history="1">
            <w:r w:rsidR="00CC36F6" w:rsidRPr="000A2891">
              <w:rPr>
                <w:rStyle w:val="Hipervnculo"/>
                <w:rFonts w:eastAsiaTheme="majorEastAsia"/>
                <w:noProof/>
                <w:color w:val="auto"/>
              </w:rPr>
              <w:t>d) Causal de Procedencia</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_Toc196841407 \h </w:instrText>
            </w:r>
            <w:r w:rsidR="00CC36F6" w:rsidRPr="000A2891">
              <w:rPr>
                <w:noProof/>
                <w:webHidden/>
              </w:rPr>
            </w:r>
            <w:r w:rsidR="00CC36F6" w:rsidRPr="000A2891">
              <w:rPr>
                <w:noProof/>
                <w:webHidden/>
              </w:rPr>
              <w:fldChar w:fldCharType="separate"/>
            </w:r>
            <w:r w:rsidR="005D3623">
              <w:rPr>
                <w:noProof/>
                <w:webHidden/>
              </w:rPr>
              <w:t>7</w:t>
            </w:r>
            <w:r w:rsidR="00CC36F6" w:rsidRPr="000A2891">
              <w:rPr>
                <w:noProof/>
                <w:webHidden/>
              </w:rPr>
              <w:fldChar w:fldCharType="end"/>
            </w:r>
          </w:hyperlink>
        </w:p>
        <w:p w14:paraId="5B7ACC26"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08" w:history="1">
            <w:r w:rsidR="00CC36F6" w:rsidRPr="000A2891">
              <w:rPr>
                <w:rStyle w:val="Hipervnculo"/>
                <w:rFonts w:eastAsiaTheme="majorEastAsia"/>
                <w:noProof/>
                <w:color w:val="auto"/>
              </w:rPr>
              <w:t>e) Requisitos formales para la interposición del recurso</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_Toc196841408 \h </w:instrText>
            </w:r>
            <w:r w:rsidR="00CC36F6" w:rsidRPr="000A2891">
              <w:rPr>
                <w:noProof/>
                <w:webHidden/>
              </w:rPr>
            </w:r>
            <w:r w:rsidR="00CC36F6" w:rsidRPr="000A2891">
              <w:rPr>
                <w:noProof/>
                <w:webHidden/>
              </w:rPr>
              <w:fldChar w:fldCharType="separate"/>
            </w:r>
            <w:r w:rsidR="005D3623">
              <w:rPr>
                <w:noProof/>
                <w:webHidden/>
              </w:rPr>
              <w:t>7</w:t>
            </w:r>
            <w:r w:rsidR="00CC36F6" w:rsidRPr="000A2891">
              <w:rPr>
                <w:noProof/>
                <w:webHidden/>
              </w:rPr>
              <w:fldChar w:fldCharType="end"/>
            </w:r>
          </w:hyperlink>
        </w:p>
        <w:p w14:paraId="10F6C638" w14:textId="77777777" w:rsidR="00CC36F6" w:rsidRPr="000A2891" w:rsidRDefault="0030666A" w:rsidP="000A2891">
          <w:pPr>
            <w:pStyle w:val="TDC2"/>
            <w:rPr>
              <w:rFonts w:asciiTheme="minorHAnsi" w:eastAsiaTheme="minorEastAsia" w:hAnsiTheme="minorHAnsi" w:cstheme="minorBidi"/>
              <w:noProof/>
              <w:szCs w:val="22"/>
              <w:lang w:eastAsia="es-MX"/>
            </w:rPr>
          </w:pPr>
          <w:hyperlink w:anchor="_Toc196841409" w:history="1">
            <w:r w:rsidR="00CC36F6" w:rsidRPr="000A2891">
              <w:rPr>
                <w:rStyle w:val="Hipervnculo"/>
                <w:rFonts w:eastAsiaTheme="majorEastAsia"/>
                <w:noProof/>
                <w:color w:val="auto"/>
              </w:rPr>
              <w:t>SEGUNDO. Estudio de Fondo</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_Toc196841409 \h </w:instrText>
            </w:r>
            <w:r w:rsidR="00CC36F6" w:rsidRPr="000A2891">
              <w:rPr>
                <w:noProof/>
                <w:webHidden/>
              </w:rPr>
            </w:r>
            <w:r w:rsidR="00CC36F6" w:rsidRPr="000A2891">
              <w:rPr>
                <w:noProof/>
                <w:webHidden/>
              </w:rPr>
              <w:fldChar w:fldCharType="separate"/>
            </w:r>
            <w:r w:rsidR="005D3623">
              <w:rPr>
                <w:noProof/>
                <w:webHidden/>
              </w:rPr>
              <w:t>7</w:t>
            </w:r>
            <w:r w:rsidR="00CC36F6" w:rsidRPr="000A2891">
              <w:rPr>
                <w:noProof/>
                <w:webHidden/>
              </w:rPr>
              <w:fldChar w:fldCharType="end"/>
            </w:r>
          </w:hyperlink>
        </w:p>
        <w:p w14:paraId="661F01D9"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10" w:history="1">
            <w:r w:rsidR="00CC36F6" w:rsidRPr="000A2891">
              <w:rPr>
                <w:rStyle w:val="Hipervnculo"/>
                <w:rFonts w:eastAsiaTheme="majorEastAsia"/>
                <w:noProof/>
                <w:color w:val="auto"/>
              </w:rPr>
              <w:t>a) Mandato de transparencia y responsabilidad del Sujeto Obligado</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_Toc196841410 \h </w:instrText>
            </w:r>
            <w:r w:rsidR="00CC36F6" w:rsidRPr="000A2891">
              <w:rPr>
                <w:noProof/>
                <w:webHidden/>
              </w:rPr>
            </w:r>
            <w:r w:rsidR="00CC36F6" w:rsidRPr="000A2891">
              <w:rPr>
                <w:noProof/>
                <w:webHidden/>
              </w:rPr>
              <w:fldChar w:fldCharType="separate"/>
            </w:r>
            <w:r w:rsidR="005D3623">
              <w:rPr>
                <w:noProof/>
                <w:webHidden/>
              </w:rPr>
              <w:t>7</w:t>
            </w:r>
            <w:r w:rsidR="00CC36F6" w:rsidRPr="000A2891">
              <w:rPr>
                <w:noProof/>
                <w:webHidden/>
              </w:rPr>
              <w:fldChar w:fldCharType="end"/>
            </w:r>
          </w:hyperlink>
        </w:p>
        <w:p w14:paraId="4E96C1D1"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11" w:history="1">
            <w:r w:rsidR="00CC36F6" w:rsidRPr="000A2891">
              <w:rPr>
                <w:rStyle w:val="Hipervnculo"/>
                <w:rFonts w:eastAsiaTheme="majorEastAsia"/>
                <w:noProof/>
                <w:color w:val="auto"/>
              </w:rPr>
              <w:t>b) Controversia a resolver</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_Toc196841411 \h </w:instrText>
            </w:r>
            <w:r w:rsidR="00CC36F6" w:rsidRPr="000A2891">
              <w:rPr>
                <w:noProof/>
                <w:webHidden/>
              </w:rPr>
            </w:r>
            <w:r w:rsidR="00CC36F6" w:rsidRPr="000A2891">
              <w:rPr>
                <w:noProof/>
                <w:webHidden/>
              </w:rPr>
              <w:fldChar w:fldCharType="separate"/>
            </w:r>
            <w:r w:rsidR="005D3623">
              <w:rPr>
                <w:noProof/>
                <w:webHidden/>
              </w:rPr>
              <w:t>10</w:t>
            </w:r>
            <w:r w:rsidR="00CC36F6" w:rsidRPr="000A2891">
              <w:rPr>
                <w:noProof/>
                <w:webHidden/>
              </w:rPr>
              <w:fldChar w:fldCharType="end"/>
            </w:r>
          </w:hyperlink>
        </w:p>
        <w:p w14:paraId="08963C8E"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12" w:history="1">
            <w:r w:rsidR="00CC36F6" w:rsidRPr="000A2891">
              <w:rPr>
                <w:rStyle w:val="Hipervnculo"/>
                <w:rFonts w:eastAsiaTheme="majorEastAsia"/>
                <w:noProof/>
                <w:color w:val="auto"/>
              </w:rPr>
              <w:t>c) Estudio de la controversia</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_Toc196841412 \h </w:instrText>
            </w:r>
            <w:r w:rsidR="00CC36F6" w:rsidRPr="000A2891">
              <w:rPr>
                <w:noProof/>
                <w:webHidden/>
              </w:rPr>
            </w:r>
            <w:r w:rsidR="00CC36F6" w:rsidRPr="000A2891">
              <w:rPr>
                <w:noProof/>
                <w:webHidden/>
              </w:rPr>
              <w:fldChar w:fldCharType="separate"/>
            </w:r>
            <w:r w:rsidR="005D3623">
              <w:rPr>
                <w:noProof/>
                <w:webHidden/>
              </w:rPr>
              <w:t>11</w:t>
            </w:r>
            <w:r w:rsidR="00CC36F6" w:rsidRPr="000A2891">
              <w:rPr>
                <w:noProof/>
                <w:webHidden/>
              </w:rPr>
              <w:fldChar w:fldCharType="end"/>
            </w:r>
          </w:hyperlink>
        </w:p>
        <w:p w14:paraId="069DCDF5"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13" w:history="1">
            <w:r w:rsidR="00CC36F6" w:rsidRPr="000A2891">
              <w:rPr>
                <w:rStyle w:val="Hipervnculo"/>
                <w:rFonts w:eastAsiaTheme="majorEastAsia"/>
                <w:noProof/>
                <w:color w:val="auto"/>
              </w:rPr>
              <w:t>d) Versión pública</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_Toc196841413 \h </w:instrText>
            </w:r>
            <w:r w:rsidR="00CC36F6" w:rsidRPr="000A2891">
              <w:rPr>
                <w:noProof/>
                <w:webHidden/>
              </w:rPr>
            </w:r>
            <w:r w:rsidR="00CC36F6" w:rsidRPr="000A2891">
              <w:rPr>
                <w:noProof/>
                <w:webHidden/>
              </w:rPr>
              <w:fldChar w:fldCharType="separate"/>
            </w:r>
            <w:r w:rsidR="005D3623">
              <w:rPr>
                <w:noProof/>
                <w:webHidden/>
              </w:rPr>
              <w:t>22</w:t>
            </w:r>
            <w:r w:rsidR="00CC36F6" w:rsidRPr="000A2891">
              <w:rPr>
                <w:noProof/>
                <w:webHidden/>
              </w:rPr>
              <w:fldChar w:fldCharType="end"/>
            </w:r>
          </w:hyperlink>
        </w:p>
        <w:p w14:paraId="6EF2F695" w14:textId="77777777" w:rsidR="00CC36F6" w:rsidRPr="000A2891" w:rsidRDefault="0030666A" w:rsidP="000A2891">
          <w:pPr>
            <w:pStyle w:val="TDC3"/>
            <w:rPr>
              <w:rFonts w:asciiTheme="minorHAnsi" w:eastAsiaTheme="minorEastAsia" w:hAnsiTheme="minorHAnsi" w:cstheme="minorBidi"/>
              <w:noProof/>
              <w:szCs w:val="22"/>
              <w:lang w:eastAsia="es-MX"/>
            </w:rPr>
          </w:pPr>
          <w:hyperlink w:anchor="_Toc196841414" w:history="1">
            <w:r w:rsidR="00CC36F6" w:rsidRPr="000A2891">
              <w:rPr>
                <w:rStyle w:val="Hipervnculo"/>
                <w:rFonts w:eastAsiaTheme="majorEastAsia"/>
                <w:noProof/>
                <w:color w:val="auto"/>
              </w:rPr>
              <w:t>f) Conclusión</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_Toc196841414 \h </w:instrText>
            </w:r>
            <w:r w:rsidR="00CC36F6" w:rsidRPr="000A2891">
              <w:rPr>
                <w:noProof/>
                <w:webHidden/>
              </w:rPr>
            </w:r>
            <w:r w:rsidR="00CC36F6" w:rsidRPr="000A2891">
              <w:rPr>
                <w:noProof/>
                <w:webHidden/>
              </w:rPr>
              <w:fldChar w:fldCharType="separate"/>
            </w:r>
            <w:r w:rsidR="005D3623">
              <w:rPr>
                <w:noProof/>
                <w:webHidden/>
              </w:rPr>
              <w:t>28</w:t>
            </w:r>
            <w:r w:rsidR="00CC36F6" w:rsidRPr="000A2891">
              <w:rPr>
                <w:noProof/>
                <w:webHidden/>
              </w:rPr>
              <w:fldChar w:fldCharType="end"/>
            </w:r>
          </w:hyperlink>
        </w:p>
        <w:p w14:paraId="79EAB660" w14:textId="77777777" w:rsidR="00CC36F6" w:rsidRPr="000A2891" w:rsidRDefault="0030666A" w:rsidP="000A2891">
          <w:pPr>
            <w:pStyle w:val="TDC1"/>
            <w:tabs>
              <w:tab w:val="right" w:leader="dot" w:pos="9034"/>
            </w:tabs>
            <w:rPr>
              <w:rFonts w:asciiTheme="minorHAnsi" w:eastAsiaTheme="minorEastAsia" w:hAnsiTheme="minorHAnsi" w:cstheme="minorBidi"/>
              <w:noProof/>
              <w:szCs w:val="22"/>
              <w:lang w:eastAsia="es-MX"/>
            </w:rPr>
          </w:pPr>
          <w:hyperlink w:anchor="_Toc196841415" w:history="1">
            <w:r w:rsidR="00CC36F6" w:rsidRPr="000A2891">
              <w:rPr>
                <w:rStyle w:val="Hipervnculo"/>
                <w:rFonts w:eastAsiaTheme="majorEastAsia"/>
                <w:noProof/>
                <w:color w:val="auto"/>
              </w:rPr>
              <w:t>RESUELVE</w:t>
            </w:r>
            <w:r w:rsidR="00CC36F6" w:rsidRPr="000A2891">
              <w:rPr>
                <w:noProof/>
                <w:webHidden/>
              </w:rPr>
              <w:tab/>
            </w:r>
            <w:r w:rsidR="00CC36F6" w:rsidRPr="000A2891">
              <w:rPr>
                <w:noProof/>
                <w:webHidden/>
              </w:rPr>
              <w:fldChar w:fldCharType="begin"/>
            </w:r>
            <w:r w:rsidR="00CC36F6" w:rsidRPr="000A2891">
              <w:rPr>
                <w:noProof/>
                <w:webHidden/>
              </w:rPr>
              <w:instrText xml:space="preserve"> PAGEREF _Toc196841415 \h </w:instrText>
            </w:r>
            <w:r w:rsidR="00CC36F6" w:rsidRPr="000A2891">
              <w:rPr>
                <w:noProof/>
                <w:webHidden/>
              </w:rPr>
            </w:r>
            <w:r w:rsidR="00CC36F6" w:rsidRPr="000A2891">
              <w:rPr>
                <w:noProof/>
                <w:webHidden/>
              </w:rPr>
              <w:fldChar w:fldCharType="separate"/>
            </w:r>
            <w:r w:rsidR="005D3623">
              <w:rPr>
                <w:noProof/>
                <w:webHidden/>
              </w:rPr>
              <w:t>29</w:t>
            </w:r>
            <w:r w:rsidR="00CC36F6" w:rsidRPr="000A2891">
              <w:rPr>
                <w:noProof/>
                <w:webHidden/>
              </w:rPr>
              <w:fldChar w:fldCharType="end"/>
            </w:r>
          </w:hyperlink>
        </w:p>
        <w:p w14:paraId="3C6371A5" w14:textId="77777777" w:rsidR="00CC36F6" w:rsidRPr="000A2891" w:rsidRDefault="00CC36F6" w:rsidP="000A2891">
          <w:r w:rsidRPr="000A2891">
            <w:rPr>
              <w:b/>
              <w:bCs/>
              <w:lang w:val="es-ES"/>
            </w:rPr>
            <w:fldChar w:fldCharType="end"/>
          </w:r>
        </w:p>
      </w:sdtContent>
    </w:sdt>
    <w:p w14:paraId="4E0B88A7" w14:textId="77777777" w:rsidR="00B21FF7" w:rsidRPr="000A2891" w:rsidRDefault="00B21FF7" w:rsidP="000A2891">
      <w:pPr>
        <w:sectPr w:rsidR="00B21FF7" w:rsidRPr="000A2891">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B8653F9" w14:textId="77777777" w:rsidR="00B21FF7" w:rsidRPr="000A2891" w:rsidRDefault="00B53D41" w:rsidP="000A2891">
      <w:r w:rsidRPr="000A2891">
        <w:lastRenderedPageBreak/>
        <w:t xml:space="preserve">Resolución del Pleno del Instituto de Transparencia, Acceso a la Información Pública y Protección de Datos Personales del Estado de México y Municipios, con domicilio en Metepec, Estado de México, </w:t>
      </w:r>
      <w:r w:rsidRPr="000A2891">
        <w:rPr>
          <w:b/>
        </w:rPr>
        <w:t>de</w:t>
      </w:r>
      <w:r w:rsidR="000A2891" w:rsidRPr="000A2891">
        <w:rPr>
          <w:b/>
        </w:rPr>
        <w:t>l</w:t>
      </w:r>
      <w:r w:rsidRPr="000A2891">
        <w:rPr>
          <w:b/>
        </w:rPr>
        <w:t xml:space="preserve"> treinta de abril de dos mil veinticinco</w:t>
      </w:r>
      <w:r w:rsidR="000A2891">
        <w:rPr>
          <w:b/>
        </w:rPr>
        <w:t>.</w:t>
      </w:r>
    </w:p>
    <w:p w14:paraId="5B50411C" w14:textId="77777777" w:rsidR="00B21FF7" w:rsidRPr="000A2891" w:rsidRDefault="00B21FF7" w:rsidP="000A2891"/>
    <w:p w14:paraId="30DEBE38" w14:textId="46E39B4D" w:rsidR="00B21FF7" w:rsidRPr="000A2891" w:rsidRDefault="00B53D41" w:rsidP="000A2891">
      <w:r w:rsidRPr="000A2891">
        <w:rPr>
          <w:b/>
        </w:rPr>
        <w:t xml:space="preserve">VISTO </w:t>
      </w:r>
      <w:r w:rsidRPr="000A2891">
        <w:t xml:space="preserve">el expediente formado con motivo del Recurso de Revisión </w:t>
      </w:r>
      <w:r w:rsidRPr="000A2891">
        <w:rPr>
          <w:b/>
        </w:rPr>
        <w:t>00482/INFOEM/IP/RR/2025</w:t>
      </w:r>
      <w:r w:rsidRPr="000A2891">
        <w:t xml:space="preserve"> interpuesto por </w:t>
      </w:r>
      <w:bookmarkStart w:id="3" w:name="_GoBack"/>
      <w:r w:rsidR="000D1AF4">
        <w:rPr>
          <w:b/>
        </w:rPr>
        <w:t>XX</w:t>
      </w:r>
      <w:bookmarkEnd w:id="3"/>
      <w:r w:rsidRPr="000A2891">
        <w:t xml:space="preserve">, a quien en lo subsecuente se le denominará </w:t>
      </w:r>
      <w:r w:rsidRPr="000A2891">
        <w:rPr>
          <w:b/>
        </w:rPr>
        <w:t>LA PARTE RECURRENTE</w:t>
      </w:r>
      <w:r w:rsidRPr="000A2891">
        <w:t xml:space="preserve">, en contra de la respuesta emitida por </w:t>
      </w:r>
      <w:r w:rsidRPr="000A2891">
        <w:rPr>
          <w:b/>
        </w:rPr>
        <w:t>Ayuntamiento de Toluca</w:t>
      </w:r>
      <w:r w:rsidRPr="000A2891">
        <w:t xml:space="preserve">, en adelante </w:t>
      </w:r>
      <w:r w:rsidRPr="000A2891">
        <w:rPr>
          <w:b/>
        </w:rPr>
        <w:t>EL SUJETO OBLIGADO</w:t>
      </w:r>
      <w:r w:rsidRPr="000A2891">
        <w:t>, se emite la presente Resolución con base en los Antecedentes y Considerandos que se exponen a continuación:</w:t>
      </w:r>
    </w:p>
    <w:p w14:paraId="6C342529" w14:textId="77777777" w:rsidR="00B21FF7" w:rsidRPr="000A2891" w:rsidRDefault="00B21FF7" w:rsidP="000A2891"/>
    <w:p w14:paraId="2782864A" w14:textId="77777777" w:rsidR="00B21FF7" w:rsidRPr="000A2891" w:rsidRDefault="00B53D41" w:rsidP="000A2891">
      <w:pPr>
        <w:pStyle w:val="Ttulo1"/>
      </w:pPr>
      <w:bookmarkStart w:id="4" w:name="_Toc196841389"/>
      <w:r w:rsidRPr="000A2891">
        <w:t>ANTECEDENTES</w:t>
      </w:r>
      <w:bookmarkEnd w:id="4"/>
    </w:p>
    <w:p w14:paraId="55668A0A" w14:textId="77777777" w:rsidR="00B21FF7" w:rsidRPr="000A2891" w:rsidRDefault="00B21FF7" w:rsidP="000A2891"/>
    <w:p w14:paraId="59CA9492" w14:textId="77777777" w:rsidR="00B21FF7" w:rsidRPr="000A2891" w:rsidRDefault="00B53D41" w:rsidP="000A2891">
      <w:pPr>
        <w:pStyle w:val="Ttulo2"/>
      </w:pPr>
      <w:bookmarkStart w:id="5" w:name="_Toc196841390"/>
      <w:r w:rsidRPr="000A2891">
        <w:t>DE LA SOLICITUD DE INFORMACIÓN</w:t>
      </w:r>
      <w:bookmarkEnd w:id="5"/>
    </w:p>
    <w:p w14:paraId="4BB2974E" w14:textId="77777777" w:rsidR="00B21FF7" w:rsidRPr="000A2891" w:rsidRDefault="00B53D41" w:rsidP="000A2891">
      <w:pPr>
        <w:pStyle w:val="Ttulo3"/>
      </w:pPr>
      <w:bookmarkStart w:id="6" w:name="_Toc196841391"/>
      <w:r w:rsidRPr="000A2891">
        <w:t>a) Solicitud de información</w:t>
      </w:r>
      <w:bookmarkEnd w:id="6"/>
    </w:p>
    <w:p w14:paraId="1D636541" w14:textId="77777777" w:rsidR="00B21FF7" w:rsidRPr="000A2891" w:rsidRDefault="00B53D41" w:rsidP="000A2891">
      <w:pPr>
        <w:pBdr>
          <w:top w:val="nil"/>
          <w:left w:val="nil"/>
          <w:bottom w:val="nil"/>
          <w:right w:val="nil"/>
          <w:between w:val="nil"/>
        </w:pBdr>
        <w:tabs>
          <w:tab w:val="left" w:pos="0"/>
        </w:tabs>
        <w:rPr>
          <w:rFonts w:eastAsia="Palatino Linotype" w:cs="Palatino Linotype"/>
          <w:szCs w:val="22"/>
        </w:rPr>
      </w:pPr>
      <w:r w:rsidRPr="000A2891">
        <w:rPr>
          <w:rFonts w:eastAsia="Palatino Linotype" w:cs="Palatino Linotype"/>
          <w:szCs w:val="22"/>
        </w:rPr>
        <w:t xml:space="preserve">El </w:t>
      </w:r>
      <w:r w:rsidRPr="000A2891">
        <w:rPr>
          <w:rFonts w:eastAsia="Palatino Linotype" w:cs="Palatino Linotype"/>
          <w:b/>
          <w:szCs w:val="22"/>
        </w:rPr>
        <w:t>diecisiete de diciembre de dos mil veinticuatro</w:t>
      </w:r>
      <w:r w:rsidRPr="000A2891">
        <w:rPr>
          <w:rFonts w:eastAsia="Palatino Linotype" w:cs="Palatino Linotype"/>
          <w:szCs w:val="22"/>
        </w:rPr>
        <w:t xml:space="preserve">, </w:t>
      </w:r>
      <w:r w:rsidRPr="000A2891">
        <w:rPr>
          <w:rFonts w:eastAsia="Palatino Linotype" w:cs="Palatino Linotype"/>
          <w:b/>
          <w:szCs w:val="22"/>
        </w:rPr>
        <w:t>LA PARTE RECURRENTE</w:t>
      </w:r>
      <w:r w:rsidRPr="000A2891">
        <w:rPr>
          <w:rFonts w:eastAsia="Palatino Linotype" w:cs="Palatino Linotype"/>
          <w:szCs w:val="22"/>
        </w:rPr>
        <w:t xml:space="preserve"> presentó una solicitud de acceso a la información pública ante el </w:t>
      </w:r>
      <w:r w:rsidRPr="000A2891">
        <w:rPr>
          <w:rFonts w:eastAsia="Palatino Linotype" w:cs="Palatino Linotype"/>
          <w:b/>
          <w:szCs w:val="22"/>
        </w:rPr>
        <w:t>SUJETO OBLIGADO</w:t>
      </w:r>
      <w:r w:rsidRPr="000A2891">
        <w:rPr>
          <w:rFonts w:eastAsia="Palatino Linotype" w:cs="Palatino Linotype"/>
          <w:szCs w:val="22"/>
        </w:rPr>
        <w:t>, a través del Sistema de Acceso a la Información Mexiquense (SAIMEX). Dicha solicitud quedó registrada con el número de folio</w:t>
      </w:r>
      <w:r w:rsidRPr="000A2891">
        <w:rPr>
          <w:rFonts w:eastAsia="Palatino Linotype" w:cs="Palatino Linotype"/>
          <w:b/>
          <w:szCs w:val="22"/>
        </w:rPr>
        <w:t xml:space="preserve"> 03502/TOLUCA/IP/2024</w:t>
      </w:r>
      <w:r w:rsidRPr="000A2891">
        <w:rPr>
          <w:rFonts w:eastAsia="Palatino Linotype" w:cs="Palatino Linotype"/>
          <w:szCs w:val="22"/>
        </w:rPr>
        <w:t xml:space="preserve"> y en ella se requirió la siguiente información:</w:t>
      </w:r>
    </w:p>
    <w:p w14:paraId="093020E5" w14:textId="77777777" w:rsidR="00B21FF7" w:rsidRPr="000A2891" w:rsidRDefault="00B21FF7" w:rsidP="000A2891">
      <w:pPr>
        <w:tabs>
          <w:tab w:val="left" w:pos="4667"/>
        </w:tabs>
        <w:ind w:left="567" w:right="567"/>
        <w:rPr>
          <w:b/>
        </w:rPr>
      </w:pPr>
    </w:p>
    <w:p w14:paraId="166AA019" w14:textId="77777777" w:rsidR="00B21FF7" w:rsidRPr="000A2891" w:rsidRDefault="00B53D41" w:rsidP="000A2891">
      <w:pPr>
        <w:pStyle w:val="Puesto"/>
        <w:ind w:firstLine="567"/>
      </w:pPr>
      <w:r w:rsidRPr="000A2891">
        <w:t>“1.- Se solicita del Ayuntamiento información que proporcione los nombres de los delegados, servidores públicos adscritos y sus suplentes, autorizados en el presente ejercicio municipal, así como la ubicación de la Delegación Sauces 48, Unidades Territoriales Básicas I, II, III, IV y V, con Claves Únicas Municipales 480 A, 487 I, 481 B, 482 C y 483 D, y el horario de atención al público. 2.- Se solicita del Ayuntamiento, proporcione información sobre las facultades y obligaciones designadas a los servidores públicos de la Delegación Sauces 48, Unidades Territoriales Básicas I, II, III, IV y V, con Claves Únicas Municipales 480 A, 487 I, 481 B, 482 C y 483 D, tanto las designadas por las disposiciones normativas relacionadas en leyes y reglamentos y análogos, como por cualquier otro medio interno aplicable al caso.</w:t>
      </w:r>
    </w:p>
    <w:p w14:paraId="138CADAF" w14:textId="77777777" w:rsidR="00B21FF7" w:rsidRPr="000A2891" w:rsidRDefault="00B53D41" w:rsidP="000A2891">
      <w:pPr>
        <w:tabs>
          <w:tab w:val="left" w:pos="4667"/>
        </w:tabs>
        <w:ind w:left="567" w:right="567"/>
      </w:pPr>
      <w:r w:rsidRPr="000A2891">
        <w:rPr>
          <w:b/>
        </w:rPr>
        <w:lastRenderedPageBreak/>
        <w:t>Modalidad de entrega</w:t>
      </w:r>
      <w:r w:rsidRPr="000A2891">
        <w:t>: a</w:t>
      </w:r>
      <w:r w:rsidRPr="000A2891">
        <w:rPr>
          <w:i/>
        </w:rPr>
        <w:t xml:space="preserve"> través del SAIMEX.</w:t>
      </w:r>
    </w:p>
    <w:p w14:paraId="16EFDACF" w14:textId="77777777" w:rsidR="00B21FF7" w:rsidRPr="000A2891" w:rsidRDefault="00B21FF7" w:rsidP="000A2891">
      <w:pPr>
        <w:ind w:right="-28"/>
        <w:rPr>
          <w:i/>
        </w:rPr>
      </w:pPr>
    </w:p>
    <w:p w14:paraId="0AA9EE93" w14:textId="77777777" w:rsidR="00B21FF7" w:rsidRPr="000A2891" w:rsidRDefault="00B53D41" w:rsidP="000A2891">
      <w:pPr>
        <w:pStyle w:val="Ttulo3"/>
      </w:pPr>
      <w:bookmarkStart w:id="7" w:name="_Toc196841392"/>
      <w:r w:rsidRPr="000A2891">
        <w:t>b) Turno de la solicitud de información</w:t>
      </w:r>
      <w:bookmarkEnd w:id="7"/>
    </w:p>
    <w:p w14:paraId="343239CC" w14:textId="77777777" w:rsidR="00B21FF7" w:rsidRPr="000A2891" w:rsidRDefault="00B53D41" w:rsidP="000A2891">
      <w:r w:rsidRPr="000A2891">
        <w:t xml:space="preserve">En cumplimiento al artículo 162 de la Ley de Transparencia y Acceso a la Información Pública del Estado de México y Municipios, el </w:t>
      </w:r>
      <w:r w:rsidRPr="000A2891">
        <w:rPr>
          <w:b/>
        </w:rPr>
        <w:t>diecinueve de diciembre de dos mil veinticuatro</w:t>
      </w:r>
      <w:r w:rsidRPr="000A2891">
        <w:t xml:space="preserve">, el Titular de la Unidad de Transparencia del </w:t>
      </w:r>
      <w:r w:rsidRPr="000A2891">
        <w:rPr>
          <w:b/>
        </w:rPr>
        <w:t>SUJETO OBLIGADO</w:t>
      </w:r>
      <w:r w:rsidRPr="000A2891">
        <w:t xml:space="preserve"> turnó la solicitud de información a los servidores públicos habilitados que estimó pertinentes.</w:t>
      </w:r>
    </w:p>
    <w:p w14:paraId="05E00A06" w14:textId="77777777" w:rsidR="00B21FF7" w:rsidRPr="000A2891" w:rsidRDefault="00B21FF7" w:rsidP="000A2891"/>
    <w:p w14:paraId="7EED4385" w14:textId="77777777" w:rsidR="00B21FF7" w:rsidRPr="000A2891" w:rsidRDefault="00B53D41" w:rsidP="000A2891">
      <w:pPr>
        <w:pStyle w:val="Ttulo3"/>
      </w:pPr>
      <w:bookmarkStart w:id="8" w:name="_Toc196841393"/>
      <w:r w:rsidRPr="000A2891">
        <w:t>c) Respuesta del Sujeto Obligado</w:t>
      </w:r>
      <w:bookmarkEnd w:id="8"/>
    </w:p>
    <w:p w14:paraId="6F44401F" w14:textId="77777777" w:rsidR="00B21FF7" w:rsidRPr="000A2891" w:rsidRDefault="00B53D41" w:rsidP="000A2891">
      <w:pPr>
        <w:pBdr>
          <w:top w:val="nil"/>
          <w:left w:val="nil"/>
          <w:bottom w:val="nil"/>
          <w:right w:val="nil"/>
          <w:between w:val="nil"/>
        </w:pBdr>
        <w:rPr>
          <w:rFonts w:eastAsia="Palatino Linotype" w:cs="Palatino Linotype"/>
          <w:szCs w:val="22"/>
        </w:rPr>
      </w:pPr>
      <w:r w:rsidRPr="000A2891">
        <w:rPr>
          <w:rFonts w:eastAsia="Palatino Linotype" w:cs="Palatino Linotype"/>
          <w:szCs w:val="22"/>
        </w:rPr>
        <w:t xml:space="preserve">El </w:t>
      </w:r>
      <w:r w:rsidRPr="000A2891">
        <w:rPr>
          <w:rFonts w:eastAsia="Palatino Linotype" w:cs="Palatino Linotype"/>
          <w:b/>
          <w:szCs w:val="22"/>
        </w:rPr>
        <w:t>veintiocho de enero de dos mil veinticinco</w:t>
      </w:r>
      <w:r w:rsidRPr="000A2891">
        <w:rPr>
          <w:rFonts w:eastAsia="Palatino Linotype" w:cs="Palatino Linotype"/>
          <w:szCs w:val="22"/>
        </w:rPr>
        <w:t xml:space="preserve">, el Titular de la Unidad de Transparencia del </w:t>
      </w:r>
      <w:r w:rsidRPr="000A2891">
        <w:rPr>
          <w:rFonts w:eastAsia="Palatino Linotype" w:cs="Palatino Linotype"/>
          <w:b/>
          <w:szCs w:val="22"/>
        </w:rPr>
        <w:t>SUJETO OBLIGADO</w:t>
      </w:r>
      <w:r w:rsidRPr="000A2891">
        <w:rPr>
          <w:rFonts w:eastAsia="Palatino Linotype" w:cs="Palatino Linotype"/>
          <w:szCs w:val="22"/>
        </w:rPr>
        <w:t xml:space="preserve"> notificó la siguiente respuesta a través del SAIMEX:</w:t>
      </w:r>
    </w:p>
    <w:p w14:paraId="285CDA60" w14:textId="77777777" w:rsidR="00B21FF7" w:rsidRPr="000A2891" w:rsidRDefault="00B21FF7" w:rsidP="000A2891">
      <w:pPr>
        <w:tabs>
          <w:tab w:val="left" w:pos="4667"/>
        </w:tabs>
        <w:ind w:left="567" w:right="567"/>
        <w:rPr>
          <w:b/>
        </w:rPr>
      </w:pPr>
    </w:p>
    <w:p w14:paraId="0D326B1F" w14:textId="77777777" w:rsidR="00B21FF7" w:rsidRPr="000A2891" w:rsidRDefault="00B53D41" w:rsidP="000A2891">
      <w:pPr>
        <w:pStyle w:val="Puesto"/>
        <w:ind w:firstLine="567"/>
        <w:jc w:val="right"/>
      </w:pPr>
      <w:r w:rsidRPr="000A2891">
        <w:t>“Toluca, México a 28 de Enero de 2025</w:t>
      </w:r>
    </w:p>
    <w:p w14:paraId="62443A5C" w14:textId="77777777" w:rsidR="00B21FF7" w:rsidRPr="000A2891" w:rsidRDefault="00B53D41" w:rsidP="000A2891">
      <w:pPr>
        <w:pStyle w:val="Puesto"/>
        <w:ind w:firstLine="567"/>
        <w:jc w:val="right"/>
      </w:pPr>
      <w:r w:rsidRPr="000A2891">
        <w:t>Nombre del solicitante: C. Solicitante</w:t>
      </w:r>
    </w:p>
    <w:p w14:paraId="6E7FBACE" w14:textId="77777777" w:rsidR="00B21FF7" w:rsidRPr="000A2891" w:rsidRDefault="00B53D41" w:rsidP="000A2891">
      <w:pPr>
        <w:pStyle w:val="Puesto"/>
        <w:ind w:firstLine="567"/>
        <w:jc w:val="right"/>
      </w:pPr>
      <w:r w:rsidRPr="000A2891">
        <w:t>Folio de la solicitud: 03502/TOLUCA/IP/2024</w:t>
      </w:r>
    </w:p>
    <w:p w14:paraId="352E5371" w14:textId="77777777" w:rsidR="00B21FF7" w:rsidRPr="000A2891" w:rsidRDefault="00B21FF7" w:rsidP="000A2891">
      <w:pPr>
        <w:pStyle w:val="Puesto"/>
        <w:ind w:firstLine="567"/>
      </w:pPr>
    </w:p>
    <w:p w14:paraId="4D43F163" w14:textId="77777777" w:rsidR="00B21FF7" w:rsidRPr="000A2891" w:rsidRDefault="00B53D41" w:rsidP="000A2891">
      <w:pPr>
        <w:pStyle w:val="Puesto"/>
        <w:ind w:firstLine="567"/>
      </w:pPr>
      <w:r w:rsidRPr="000A2891">
        <w:t>En respuesta a la solicitud recibida, nos permitimos hacer de su conocimiento que con fundamento en el artículo 53, Fracciones: II, V y VI de la Ley de Transparencia y Acceso a la Información Pública del Estado de México y Municipios, le contestamos que:</w:t>
      </w:r>
    </w:p>
    <w:p w14:paraId="42904CEA" w14:textId="77777777" w:rsidR="00B21FF7" w:rsidRPr="000A2891" w:rsidRDefault="00B21FF7" w:rsidP="000A2891"/>
    <w:p w14:paraId="34E380B4" w14:textId="77777777" w:rsidR="00B21FF7" w:rsidRPr="000A2891" w:rsidRDefault="00B53D41" w:rsidP="000A2891">
      <w:pPr>
        <w:pStyle w:val="Puesto"/>
        <w:ind w:firstLine="567"/>
      </w:pPr>
      <w:r w:rsidRPr="000A2891">
        <w:t>En atención a la solicitud con folio 03502/TOLUCA/IP/2024, me permito adjuntar al presente la respuesta correspondiente. Sin más por el momento, reciba un saludo. Copia textual de la respuesta otorgada por el Sujeto Obligado, en letra cursiva.”</w:t>
      </w:r>
    </w:p>
    <w:p w14:paraId="16CD4F1D" w14:textId="77777777" w:rsidR="00B21FF7" w:rsidRPr="000A2891" w:rsidRDefault="00B21FF7" w:rsidP="000A2891">
      <w:pPr>
        <w:ind w:right="-28"/>
      </w:pPr>
    </w:p>
    <w:p w14:paraId="5D60B738" w14:textId="77777777" w:rsidR="00B21FF7" w:rsidRPr="000A2891" w:rsidRDefault="00B53D41" w:rsidP="000A2891">
      <w:pPr>
        <w:ind w:right="-28"/>
      </w:pPr>
      <w:r w:rsidRPr="000A2891">
        <w:t xml:space="preserve">Asimismo, </w:t>
      </w:r>
      <w:r w:rsidRPr="000A2891">
        <w:rPr>
          <w:b/>
        </w:rPr>
        <w:t xml:space="preserve">EL SUJETO OBLIGADO </w:t>
      </w:r>
      <w:r w:rsidRPr="000A2891">
        <w:t>adjuntó a su respuesta los archivos electrónicos que se describen a continuación:</w:t>
      </w:r>
    </w:p>
    <w:p w14:paraId="6261B536" w14:textId="77777777" w:rsidR="00B21FF7" w:rsidRPr="000A2891" w:rsidRDefault="00B21FF7" w:rsidP="000A2891">
      <w:pPr>
        <w:ind w:right="-28"/>
      </w:pPr>
    </w:p>
    <w:p w14:paraId="5971B899" w14:textId="77777777" w:rsidR="00B21FF7" w:rsidRPr="000A2891" w:rsidRDefault="00B53D41" w:rsidP="000A2891">
      <w:pPr>
        <w:numPr>
          <w:ilvl w:val="0"/>
          <w:numId w:val="4"/>
        </w:numPr>
        <w:pBdr>
          <w:top w:val="nil"/>
          <w:left w:val="nil"/>
          <w:bottom w:val="nil"/>
          <w:right w:val="nil"/>
          <w:between w:val="nil"/>
        </w:pBdr>
        <w:ind w:right="-28"/>
        <w:rPr>
          <w:rFonts w:eastAsia="Palatino Linotype" w:cs="Palatino Linotype"/>
          <w:szCs w:val="22"/>
        </w:rPr>
      </w:pPr>
      <w:r w:rsidRPr="000A2891">
        <w:rPr>
          <w:rFonts w:eastAsia="Palatino Linotype" w:cs="Palatino Linotype"/>
          <w:b/>
          <w:szCs w:val="22"/>
        </w:rPr>
        <w:t>RESPUESTA 03502. 2024.pdf-</w:t>
      </w:r>
      <w:r w:rsidRPr="000A2891">
        <w:rPr>
          <w:rFonts w:eastAsia="Palatino Linotype" w:cs="Palatino Linotype"/>
          <w:szCs w:val="22"/>
        </w:rPr>
        <w:t xml:space="preserve">Archivo firmado por el Titular de Transparencia, mediante el cual hace del conocimiento las respuestas de los servidores públicos </w:t>
      </w:r>
      <w:r w:rsidRPr="000A2891">
        <w:rPr>
          <w:rFonts w:eastAsia="Palatino Linotype" w:cs="Palatino Linotype"/>
          <w:szCs w:val="22"/>
        </w:rPr>
        <w:lastRenderedPageBreak/>
        <w:t xml:space="preserve">habilitados, siendo la Dirección General de Administración quien refiere que tras realizar una búsqueda exhaustiva no encontró registro alguno de la información solicitada; además el Titular de la Secretaría de Ayuntamiento, entrega diversas ligas de consulta en formato cerrado, así como información </w:t>
      </w:r>
      <w:r w:rsidR="003674BB" w:rsidRPr="000A2891">
        <w:rPr>
          <w:rFonts w:eastAsia="Palatino Linotype" w:cs="Palatino Linotype"/>
          <w:szCs w:val="22"/>
        </w:rPr>
        <w:t>relativa a</w:t>
      </w:r>
      <w:r w:rsidRPr="000A2891">
        <w:rPr>
          <w:rFonts w:eastAsia="Palatino Linotype" w:cs="Palatino Linotype"/>
          <w:szCs w:val="22"/>
        </w:rPr>
        <w:t xml:space="preserve"> la delegación sauces 48.</w:t>
      </w:r>
    </w:p>
    <w:p w14:paraId="7AC3B991" w14:textId="77777777" w:rsidR="00B21FF7" w:rsidRPr="000A2891" w:rsidRDefault="00B21FF7" w:rsidP="000A2891">
      <w:pPr>
        <w:ind w:right="-28"/>
      </w:pPr>
    </w:p>
    <w:p w14:paraId="41B2F6C6" w14:textId="77777777" w:rsidR="00B21FF7" w:rsidRPr="000A2891" w:rsidRDefault="00B53D41" w:rsidP="000A2891">
      <w:pPr>
        <w:pStyle w:val="Ttulo2"/>
        <w:jc w:val="left"/>
      </w:pPr>
      <w:bookmarkStart w:id="9" w:name="_Toc196841394"/>
      <w:r w:rsidRPr="000A2891">
        <w:t>DEL RECURSO DE REVISIÓN</w:t>
      </w:r>
      <w:bookmarkEnd w:id="9"/>
    </w:p>
    <w:p w14:paraId="09B1D097" w14:textId="77777777" w:rsidR="00B21FF7" w:rsidRPr="000A2891" w:rsidRDefault="00B53D41" w:rsidP="000A2891">
      <w:pPr>
        <w:pStyle w:val="Ttulo3"/>
      </w:pPr>
      <w:bookmarkStart w:id="10" w:name="_Toc196841395"/>
      <w:r w:rsidRPr="000A2891">
        <w:t>a) Interposición del Recurso de Revisión</w:t>
      </w:r>
      <w:bookmarkEnd w:id="10"/>
    </w:p>
    <w:p w14:paraId="059BEF59" w14:textId="77777777" w:rsidR="00B21FF7" w:rsidRPr="000A2891" w:rsidRDefault="00B53D41" w:rsidP="000A2891">
      <w:pPr>
        <w:ind w:right="-28"/>
      </w:pPr>
      <w:r w:rsidRPr="000A2891">
        <w:t xml:space="preserve">El </w:t>
      </w:r>
      <w:r w:rsidRPr="000A2891">
        <w:rPr>
          <w:b/>
        </w:rPr>
        <w:t>tres de febrero de dos mil veinticinco,</w:t>
      </w:r>
      <w:r w:rsidRPr="000A2891">
        <w:t xml:space="preserve"> </w:t>
      </w:r>
      <w:r w:rsidRPr="000A2891">
        <w:rPr>
          <w:b/>
        </w:rPr>
        <w:t>LA PARTE RECURRENTE</w:t>
      </w:r>
      <w:r w:rsidRPr="000A2891">
        <w:t xml:space="preserve"> interpuso el recurso de revisión en contra de la respuesta emitida por el </w:t>
      </w:r>
      <w:r w:rsidRPr="000A2891">
        <w:rPr>
          <w:b/>
        </w:rPr>
        <w:t>SUJETO OBLIGADO</w:t>
      </w:r>
      <w:r w:rsidRPr="000A2891">
        <w:t xml:space="preserve">, mismo que fue registrado en el SAIMEX con el número de expediente </w:t>
      </w:r>
      <w:r w:rsidRPr="000A2891">
        <w:rPr>
          <w:b/>
        </w:rPr>
        <w:t>00482/INFOEM/IP/RR/2025</w:t>
      </w:r>
      <w:r w:rsidRPr="000A2891">
        <w:t>, y en el cual manifiesta lo siguiente:</w:t>
      </w:r>
    </w:p>
    <w:p w14:paraId="4A39EF8A" w14:textId="77777777" w:rsidR="00B21FF7" w:rsidRPr="000A2891" w:rsidRDefault="00B21FF7" w:rsidP="000A2891">
      <w:pPr>
        <w:tabs>
          <w:tab w:val="left" w:pos="4667"/>
        </w:tabs>
        <w:ind w:right="539"/>
      </w:pPr>
    </w:p>
    <w:p w14:paraId="2BA7628B" w14:textId="77777777" w:rsidR="00B21FF7" w:rsidRPr="000A2891" w:rsidRDefault="00B53D41" w:rsidP="000A2891">
      <w:pPr>
        <w:tabs>
          <w:tab w:val="left" w:pos="4667"/>
        </w:tabs>
        <w:ind w:left="567" w:right="539"/>
        <w:rPr>
          <w:b/>
        </w:rPr>
      </w:pPr>
      <w:r w:rsidRPr="000A2891">
        <w:rPr>
          <w:b/>
        </w:rPr>
        <w:t>ACTO IMPUGNADO</w:t>
      </w:r>
      <w:r w:rsidRPr="000A2891">
        <w:rPr>
          <w:b/>
        </w:rPr>
        <w:tab/>
      </w:r>
    </w:p>
    <w:p w14:paraId="4F7C2711" w14:textId="77777777" w:rsidR="00B21FF7" w:rsidRPr="000A2891" w:rsidRDefault="00B53D41" w:rsidP="000A2891">
      <w:pPr>
        <w:tabs>
          <w:tab w:val="left" w:pos="4667"/>
        </w:tabs>
        <w:ind w:left="567" w:right="539"/>
        <w:rPr>
          <w:i/>
        </w:rPr>
      </w:pPr>
      <w:r w:rsidRPr="000A2891">
        <w:rPr>
          <w:i/>
        </w:rPr>
        <w:t>“Se IMPUGNA la totalidad de las respuestas realizadas a la petición de información 03502/TOLUCA/IP/2024”</w:t>
      </w:r>
    </w:p>
    <w:p w14:paraId="68F39655" w14:textId="77777777" w:rsidR="00B21FF7" w:rsidRPr="000A2891" w:rsidRDefault="00B21FF7" w:rsidP="000A2891">
      <w:pPr>
        <w:tabs>
          <w:tab w:val="left" w:pos="4667"/>
        </w:tabs>
        <w:ind w:left="567" w:right="539"/>
        <w:rPr>
          <w:i/>
        </w:rPr>
      </w:pPr>
    </w:p>
    <w:p w14:paraId="63DB2EF1" w14:textId="77777777" w:rsidR="00B21FF7" w:rsidRPr="000A2891" w:rsidRDefault="00B53D41" w:rsidP="000A2891">
      <w:pPr>
        <w:tabs>
          <w:tab w:val="left" w:pos="4667"/>
        </w:tabs>
        <w:ind w:left="567" w:right="539"/>
        <w:rPr>
          <w:b/>
        </w:rPr>
      </w:pPr>
      <w:r w:rsidRPr="000A2891">
        <w:rPr>
          <w:b/>
        </w:rPr>
        <w:t>RAZONES O MOTIVOS DE LA INCONFORMIDAD</w:t>
      </w:r>
      <w:r w:rsidRPr="000A2891">
        <w:rPr>
          <w:b/>
        </w:rPr>
        <w:tab/>
      </w:r>
    </w:p>
    <w:p w14:paraId="6AA4BB40" w14:textId="77777777" w:rsidR="00B21FF7" w:rsidRPr="000A2891" w:rsidRDefault="00B53D41" w:rsidP="000A2891">
      <w:pPr>
        <w:tabs>
          <w:tab w:val="left" w:pos="4667"/>
        </w:tabs>
        <w:ind w:left="567" w:right="539"/>
        <w:rPr>
          <w:i/>
        </w:rPr>
      </w:pPr>
      <w:r w:rsidRPr="000A2891">
        <w:rPr>
          <w:i/>
        </w:rPr>
        <w:t>“Se exponen los motivos de IMPUGNACION TOTAL a la petición de información mencionada, en el "ANEXO A" que se integra a este Acto.”</w:t>
      </w:r>
    </w:p>
    <w:p w14:paraId="4CB06F13" w14:textId="77777777" w:rsidR="00B21FF7" w:rsidRPr="000A2891" w:rsidRDefault="00B21FF7" w:rsidP="000A2891">
      <w:pPr>
        <w:tabs>
          <w:tab w:val="left" w:pos="4667"/>
        </w:tabs>
        <w:ind w:right="567"/>
        <w:rPr>
          <w:b/>
        </w:rPr>
      </w:pPr>
    </w:p>
    <w:p w14:paraId="27A20A2A" w14:textId="77777777" w:rsidR="00B21FF7" w:rsidRPr="000A2891" w:rsidRDefault="00B53D41" w:rsidP="000A2891">
      <w:pPr>
        <w:tabs>
          <w:tab w:val="left" w:pos="4667"/>
        </w:tabs>
        <w:ind w:right="567"/>
      </w:pPr>
      <w:r w:rsidRPr="000A2891">
        <w:rPr>
          <w:b/>
        </w:rPr>
        <w:t xml:space="preserve">Anexo A Impugnacion 03502.docx.- </w:t>
      </w:r>
      <w:r w:rsidRPr="000A2891">
        <w:t>se plasman de manera medular lo expuesto en el presente archivo:</w:t>
      </w:r>
    </w:p>
    <w:p w14:paraId="0E6CB412" w14:textId="77777777" w:rsidR="00B21FF7" w:rsidRPr="000A2891" w:rsidRDefault="00B21FF7" w:rsidP="000A2891">
      <w:pPr>
        <w:tabs>
          <w:tab w:val="left" w:pos="4667"/>
        </w:tabs>
        <w:ind w:right="567"/>
        <w:rPr>
          <w:b/>
        </w:rPr>
      </w:pPr>
    </w:p>
    <w:p w14:paraId="7B44BC99" w14:textId="77777777" w:rsidR="00B21FF7" w:rsidRPr="000A2891" w:rsidRDefault="00B53D41" w:rsidP="000A2891">
      <w:pPr>
        <w:pBdr>
          <w:top w:val="nil"/>
          <w:left w:val="nil"/>
          <w:bottom w:val="nil"/>
          <w:right w:val="nil"/>
          <w:between w:val="nil"/>
        </w:pBdr>
        <w:spacing w:line="240" w:lineRule="auto"/>
        <w:ind w:left="851" w:right="822"/>
        <w:rPr>
          <w:rFonts w:eastAsia="Palatino Linotype" w:cs="Palatino Linotype"/>
          <w:i/>
          <w:szCs w:val="22"/>
        </w:rPr>
      </w:pPr>
      <w:r w:rsidRPr="000A2891">
        <w:rPr>
          <w:rFonts w:eastAsia="Palatino Linotype" w:cs="Palatino Linotype"/>
          <w:b/>
          <w:i/>
          <w:szCs w:val="22"/>
        </w:rPr>
        <w:t>“Se IMPUGNA</w:t>
      </w:r>
      <w:r w:rsidRPr="000A2891">
        <w:rPr>
          <w:rFonts w:eastAsia="Palatino Linotype" w:cs="Palatino Linotype"/>
          <w:i/>
          <w:szCs w:val="22"/>
        </w:rPr>
        <w:t xml:space="preserve"> la totalidad de la respuesta a la solicitud de información 03502/TOLUCA/IP/2024, por las siguientes causales:</w:t>
      </w:r>
    </w:p>
    <w:p w14:paraId="17044447" w14:textId="77777777" w:rsidR="00B21FF7" w:rsidRPr="000A2891" w:rsidRDefault="00B53D41" w:rsidP="000A2891">
      <w:pPr>
        <w:pBdr>
          <w:top w:val="nil"/>
          <w:left w:val="nil"/>
          <w:bottom w:val="nil"/>
          <w:right w:val="nil"/>
          <w:between w:val="nil"/>
        </w:pBdr>
        <w:spacing w:line="240" w:lineRule="auto"/>
        <w:ind w:left="851" w:right="822"/>
        <w:rPr>
          <w:rFonts w:eastAsia="Palatino Linotype" w:cs="Palatino Linotype"/>
          <w:i/>
          <w:szCs w:val="22"/>
        </w:rPr>
      </w:pPr>
      <w:r w:rsidRPr="000A2891">
        <w:rPr>
          <w:rFonts w:eastAsia="Palatino Linotype" w:cs="Palatino Linotype"/>
          <w:i/>
          <w:szCs w:val="22"/>
        </w:rPr>
        <w:lastRenderedPageBreak/>
        <w:t>1.- El Ayuntamiento no proporciona la dirección de la ubicación de la Delegación Sauces 48, violando el Procedimiento al no tener la Constancia de Alineamiento y Número Oficial expedida por la Dirección de Desarrollo Urbano del propio municipio, y que es uno de los documentos oficiales necesarios para realizar distintos procesos legales en el Estado de México. Este documento constata que un inmueble se encuentra correctamente ubicado respecto a la vía pública y le asigna un número oficial, este último es fundamental para la identificación precisa del inmueble.”</w:t>
      </w:r>
    </w:p>
    <w:p w14:paraId="19BC13AA" w14:textId="77777777" w:rsidR="00B21FF7" w:rsidRPr="000A2891" w:rsidRDefault="00B21FF7" w:rsidP="000A2891">
      <w:pPr>
        <w:pBdr>
          <w:top w:val="nil"/>
          <w:left w:val="nil"/>
          <w:bottom w:val="nil"/>
          <w:right w:val="nil"/>
          <w:between w:val="nil"/>
        </w:pBdr>
        <w:spacing w:line="240" w:lineRule="auto"/>
        <w:ind w:left="851" w:right="822"/>
        <w:rPr>
          <w:rFonts w:eastAsia="Palatino Linotype" w:cs="Palatino Linotype"/>
          <w:i/>
          <w:szCs w:val="22"/>
        </w:rPr>
      </w:pPr>
    </w:p>
    <w:p w14:paraId="5F4B1941" w14:textId="77777777" w:rsidR="00B21FF7" w:rsidRPr="000A2891" w:rsidRDefault="00B53D41" w:rsidP="000A2891">
      <w:pPr>
        <w:pBdr>
          <w:top w:val="nil"/>
          <w:left w:val="nil"/>
          <w:bottom w:val="nil"/>
          <w:right w:val="nil"/>
          <w:between w:val="nil"/>
        </w:pBdr>
        <w:spacing w:line="240" w:lineRule="auto"/>
        <w:ind w:left="851" w:right="822"/>
        <w:rPr>
          <w:rFonts w:eastAsia="Palatino Linotype" w:cs="Palatino Linotype"/>
          <w:i/>
          <w:szCs w:val="22"/>
        </w:rPr>
      </w:pPr>
      <w:r w:rsidRPr="000A2891">
        <w:rPr>
          <w:rFonts w:eastAsia="Palatino Linotype" w:cs="Palatino Linotype"/>
          <w:i/>
          <w:szCs w:val="22"/>
        </w:rPr>
        <w:t>2.- En correlación con el punto 1 anterior, el Ayuntamiento no proporciona el horario de atención al público por parte de la Delegación Sauces 48, lo cual, aunado a la falta de ubicación de las oficinas, resulta imposible de realizar presencia física para la solicitud servicios, entrega de documentación o la petición de asesorías en asuntos que solo competen a la Delegación.</w:t>
      </w:r>
    </w:p>
    <w:p w14:paraId="5F14AACD" w14:textId="77777777" w:rsidR="00B21FF7" w:rsidRPr="000A2891" w:rsidRDefault="00B21FF7" w:rsidP="000A2891">
      <w:pPr>
        <w:pBdr>
          <w:top w:val="nil"/>
          <w:left w:val="nil"/>
          <w:bottom w:val="nil"/>
          <w:right w:val="nil"/>
          <w:between w:val="nil"/>
        </w:pBdr>
        <w:spacing w:line="240" w:lineRule="auto"/>
        <w:ind w:left="851" w:right="822"/>
        <w:rPr>
          <w:rFonts w:eastAsia="Palatino Linotype" w:cs="Palatino Linotype"/>
          <w:i/>
          <w:szCs w:val="22"/>
        </w:rPr>
      </w:pPr>
    </w:p>
    <w:p w14:paraId="36E972A9" w14:textId="77777777" w:rsidR="00B21FF7" w:rsidRPr="000A2891" w:rsidRDefault="00B53D41" w:rsidP="000A2891">
      <w:pPr>
        <w:pBdr>
          <w:top w:val="nil"/>
          <w:left w:val="nil"/>
          <w:bottom w:val="nil"/>
          <w:right w:val="nil"/>
          <w:between w:val="nil"/>
        </w:pBdr>
        <w:spacing w:line="240" w:lineRule="auto"/>
        <w:ind w:left="851" w:right="822"/>
        <w:rPr>
          <w:rFonts w:eastAsia="Palatino Linotype" w:cs="Palatino Linotype"/>
          <w:i/>
          <w:szCs w:val="22"/>
        </w:rPr>
      </w:pPr>
      <w:r w:rsidRPr="000A2891">
        <w:rPr>
          <w:rFonts w:eastAsia="Palatino Linotype" w:cs="Palatino Linotype"/>
          <w:i/>
          <w:szCs w:val="22"/>
        </w:rPr>
        <w:t>3.- Por lo que respecta a proporcionar información sobre las facultades y obligaciones designadas a los servidores públicos de la Delegación Sauces 48, tanto las designadas por las disposiciones normativas relacionadas en leyes y reglamentos y análogos, COMO POR CUALQUIER OTRO MEDIO INTERNO APLICABLE AL CASO.”</w:t>
      </w:r>
    </w:p>
    <w:p w14:paraId="34E07E5C" w14:textId="77777777" w:rsidR="00B21FF7" w:rsidRPr="000A2891" w:rsidRDefault="00B21FF7" w:rsidP="000A2891">
      <w:pPr>
        <w:tabs>
          <w:tab w:val="left" w:pos="4667"/>
        </w:tabs>
        <w:ind w:right="567"/>
        <w:rPr>
          <w:b/>
        </w:rPr>
      </w:pPr>
    </w:p>
    <w:p w14:paraId="235C5568" w14:textId="77777777" w:rsidR="00B21FF7" w:rsidRPr="000A2891" w:rsidRDefault="00B53D41" w:rsidP="000A2891">
      <w:pPr>
        <w:pStyle w:val="Ttulo3"/>
      </w:pPr>
      <w:bookmarkStart w:id="11" w:name="_Toc196841396"/>
      <w:r w:rsidRPr="000A2891">
        <w:t>b) Turno del Recurso de Revisión</w:t>
      </w:r>
      <w:bookmarkEnd w:id="11"/>
    </w:p>
    <w:p w14:paraId="28454349" w14:textId="77777777" w:rsidR="00B21FF7" w:rsidRPr="000A2891" w:rsidRDefault="00B53D41" w:rsidP="000A2891">
      <w:r w:rsidRPr="000A2891">
        <w:t xml:space="preserve">Con fundamento en el artículo 185, fracción I de la Ley de Transparencia y Acceso a la Información Pública del Estado de México y Municipios, el </w:t>
      </w:r>
      <w:r w:rsidRPr="000A2891">
        <w:rPr>
          <w:b/>
        </w:rPr>
        <w:t>tres de febrero de dos mil veinticinco</w:t>
      </w:r>
      <w:r w:rsidRPr="000A2891">
        <w:t xml:space="preserve">, se turnó el recurso de revisión a través del SAIMEX a la </w:t>
      </w:r>
      <w:r w:rsidRPr="000A2891">
        <w:rPr>
          <w:b/>
        </w:rPr>
        <w:t>Comisionada Sharon Cristina Morales Martínez</w:t>
      </w:r>
      <w:r w:rsidRPr="000A2891">
        <w:t xml:space="preserve">, a efecto de decretar su admisión o desechamiento. </w:t>
      </w:r>
    </w:p>
    <w:p w14:paraId="04330C75" w14:textId="77777777" w:rsidR="00B21FF7" w:rsidRPr="000A2891" w:rsidRDefault="00B21FF7" w:rsidP="000A2891"/>
    <w:p w14:paraId="35719C2D" w14:textId="77777777" w:rsidR="00B21FF7" w:rsidRPr="000A2891" w:rsidRDefault="00B53D41" w:rsidP="000A2891">
      <w:pPr>
        <w:pStyle w:val="Ttulo3"/>
      </w:pPr>
      <w:bookmarkStart w:id="12" w:name="_Toc196841397"/>
      <w:r w:rsidRPr="000A2891">
        <w:t>c) Admisión del Recurso de Revisión</w:t>
      </w:r>
      <w:bookmarkEnd w:id="12"/>
    </w:p>
    <w:p w14:paraId="6281429D" w14:textId="77777777" w:rsidR="00B21FF7" w:rsidRPr="000A2891" w:rsidRDefault="00B53D41" w:rsidP="000A2891">
      <w:r w:rsidRPr="000A2891">
        <w:t xml:space="preserve">El </w:t>
      </w:r>
      <w:r w:rsidRPr="000A2891">
        <w:rPr>
          <w:b/>
        </w:rPr>
        <w:t xml:space="preserve">siete de febrero de dos mil veinticinco, </w:t>
      </w:r>
      <w:r w:rsidRPr="000A2891">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3E559D4" w14:textId="77777777" w:rsidR="00B21FF7" w:rsidRPr="000A2891" w:rsidRDefault="00B53D41" w:rsidP="000A2891">
      <w:pPr>
        <w:pStyle w:val="Ttulo3"/>
      </w:pPr>
      <w:bookmarkStart w:id="13" w:name="_Toc196841398"/>
      <w:r w:rsidRPr="000A2891">
        <w:lastRenderedPageBreak/>
        <w:t>d) Informe Justificado del Sujeto Obligado</w:t>
      </w:r>
      <w:bookmarkEnd w:id="13"/>
    </w:p>
    <w:p w14:paraId="60B3D6DB" w14:textId="77777777" w:rsidR="00B21FF7" w:rsidRPr="000A2891" w:rsidRDefault="00B53D41" w:rsidP="000A2891">
      <w:r w:rsidRPr="000A2891">
        <w:t xml:space="preserve">El </w:t>
      </w:r>
      <w:r w:rsidRPr="000A2891">
        <w:rPr>
          <w:b/>
        </w:rPr>
        <w:t>dieciocho de febrero de dos mil veinticinco EL SUJETO OBLIGADO</w:t>
      </w:r>
      <w:r w:rsidRPr="000A2891">
        <w:t xml:space="preserve"> rindió su informe justificado a través del SAIMEX, en el cual expresó lo siguiente:</w:t>
      </w:r>
    </w:p>
    <w:p w14:paraId="6E467C47" w14:textId="77777777" w:rsidR="00B21FF7" w:rsidRPr="000A2891" w:rsidRDefault="00B21FF7" w:rsidP="000A2891"/>
    <w:p w14:paraId="211A9F23" w14:textId="77777777" w:rsidR="00B21FF7" w:rsidRPr="000A2891" w:rsidRDefault="00B53D41" w:rsidP="000A2891">
      <w:pPr>
        <w:ind w:left="567" w:right="539"/>
        <w:jc w:val="left"/>
      </w:pPr>
      <w:r w:rsidRPr="000A2891">
        <w:rPr>
          <w:b/>
          <w:i/>
        </w:rPr>
        <w:t xml:space="preserve">-INFORME JUSTIFICADO 482-2025.pdf .- </w:t>
      </w:r>
      <w:r w:rsidRPr="000A2891">
        <w:t>Informe mediante el cual ratifica su respuesta primigenia.</w:t>
      </w:r>
    </w:p>
    <w:p w14:paraId="1557D88F" w14:textId="77777777" w:rsidR="00B21FF7" w:rsidRPr="000A2891" w:rsidRDefault="00B21FF7" w:rsidP="000A2891"/>
    <w:p w14:paraId="661BAD6E" w14:textId="77777777" w:rsidR="00B21FF7" w:rsidRPr="000A2891" w:rsidRDefault="00B53D41" w:rsidP="000A2891">
      <w:r w:rsidRPr="000A2891">
        <w:t xml:space="preserve">Esta información fue puesta a la vista de </w:t>
      </w:r>
      <w:r w:rsidRPr="000A2891">
        <w:rPr>
          <w:b/>
        </w:rPr>
        <w:t xml:space="preserve">LA PARTE RECURRENTE </w:t>
      </w:r>
      <w:r w:rsidRPr="000A2891">
        <w:t xml:space="preserve">el </w:t>
      </w:r>
      <w:r w:rsidRPr="000A2891">
        <w:rPr>
          <w:b/>
        </w:rPr>
        <w:t xml:space="preserve">diecinueve de febrero de dos mil veinticinco </w:t>
      </w:r>
      <w:r w:rsidRPr="000A2891">
        <w:t>para que, en un plazo de tres días hábiles, manifestara lo que a su derecho conviniera, de conformidad con lo establecido en el artículo 185, fracción III de la Ley de Transparencia y Acceso a la Información Pública del Estado de México y Municipios.</w:t>
      </w:r>
    </w:p>
    <w:p w14:paraId="4ED939BD" w14:textId="77777777" w:rsidR="00B21FF7" w:rsidRPr="000A2891" w:rsidRDefault="00B21FF7" w:rsidP="000A2891">
      <w:pPr>
        <w:ind w:right="539"/>
      </w:pPr>
    </w:p>
    <w:p w14:paraId="7E88ED42" w14:textId="77777777" w:rsidR="00B21FF7" w:rsidRPr="000A2891" w:rsidRDefault="00B53D41" w:rsidP="000A2891">
      <w:pPr>
        <w:pStyle w:val="Ttulo3"/>
      </w:pPr>
      <w:bookmarkStart w:id="14" w:name="_Toc196841399"/>
      <w:r w:rsidRPr="000A2891">
        <w:t>e) Manifestaciones de la Parte Recurrente</w:t>
      </w:r>
      <w:bookmarkEnd w:id="14"/>
    </w:p>
    <w:p w14:paraId="660308DE" w14:textId="77777777" w:rsidR="00B21FF7" w:rsidRPr="000A2891" w:rsidRDefault="00B53D41" w:rsidP="000A2891">
      <w:r w:rsidRPr="000A2891">
        <w:rPr>
          <w:b/>
        </w:rPr>
        <w:t xml:space="preserve">LA PARTE RECURRENTE </w:t>
      </w:r>
      <w:r w:rsidRPr="000A2891">
        <w:t>no realizó manifestación alguna dentro del término legalmente concedido para tal efecto, ni presentó pruebas o alegatos.</w:t>
      </w:r>
    </w:p>
    <w:p w14:paraId="1D780B49" w14:textId="77777777" w:rsidR="00B21FF7" w:rsidRPr="000A2891" w:rsidRDefault="00B21FF7" w:rsidP="000A2891"/>
    <w:p w14:paraId="2155B2CF" w14:textId="77777777" w:rsidR="00B21FF7" w:rsidRPr="000A2891" w:rsidRDefault="003674BB" w:rsidP="000A2891">
      <w:pPr>
        <w:pStyle w:val="Ttulo3"/>
      </w:pPr>
      <w:bookmarkStart w:id="15" w:name="_Toc196841400"/>
      <w:r w:rsidRPr="000A2891">
        <w:t>f</w:t>
      </w:r>
      <w:r w:rsidR="00B53D41" w:rsidRPr="000A2891">
        <w:t>) Ampliación de Plazo para Resolver</w:t>
      </w:r>
      <w:bookmarkEnd w:id="15"/>
      <w:r w:rsidR="00B53D41" w:rsidRPr="000A2891">
        <w:t xml:space="preserve"> </w:t>
      </w:r>
    </w:p>
    <w:p w14:paraId="6FB96705" w14:textId="77777777" w:rsidR="00B21FF7" w:rsidRPr="000A2891" w:rsidRDefault="00B53D41" w:rsidP="000A2891">
      <w:r w:rsidRPr="000A2891">
        <w:t xml:space="preserve">El </w:t>
      </w:r>
      <w:r w:rsidRPr="000A2891">
        <w:rPr>
          <w:b/>
        </w:rPr>
        <w:t>veinticuatro de abril de dos mil veinticinco</w:t>
      </w:r>
      <w:r w:rsidRPr="000A2891">
        <w:t>, se notificó el acuerdo de ampliación de plazo para resolver el presente Recurso de Revisión, previsto en el artículo 181, tercer párrafo de la Ley de Transparencia y Acceso a la Información Pública del Estado de México y Municipios.</w:t>
      </w:r>
    </w:p>
    <w:p w14:paraId="36B21105" w14:textId="77777777" w:rsidR="003674BB" w:rsidRPr="000A2891" w:rsidRDefault="003674BB" w:rsidP="000A2891"/>
    <w:p w14:paraId="6843BD5D" w14:textId="77777777" w:rsidR="003674BB" w:rsidRPr="000A2891" w:rsidRDefault="003674BB" w:rsidP="000A2891">
      <w:pPr>
        <w:pStyle w:val="Ttulo3"/>
      </w:pPr>
      <w:bookmarkStart w:id="16" w:name="_Toc196841401"/>
      <w:r w:rsidRPr="000A2891">
        <w:t>g) Cierre de instrucción</w:t>
      </w:r>
      <w:bookmarkEnd w:id="16"/>
    </w:p>
    <w:p w14:paraId="09C47CBE" w14:textId="77777777" w:rsidR="003674BB" w:rsidRPr="000A2891" w:rsidRDefault="003674BB" w:rsidP="000A2891">
      <w:bookmarkStart w:id="17" w:name="_heading=h.nlgb7hlnjcdk" w:colFirst="0" w:colLast="0"/>
      <w:bookmarkEnd w:id="17"/>
      <w:r w:rsidRPr="000A2891">
        <w:t xml:space="preserve">Al no existir diligencias pendientes por desahogar, el </w:t>
      </w:r>
      <w:r w:rsidRPr="000A2891">
        <w:rPr>
          <w:b/>
        </w:rPr>
        <w:t>veintinueve de abril de dos mil veinticinco</w:t>
      </w:r>
      <w:r w:rsidRPr="000A2891">
        <w:t xml:space="preserve">, la </w:t>
      </w:r>
      <w:r w:rsidRPr="000A2891">
        <w:rPr>
          <w:b/>
        </w:rPr>
        <w:t xml:space="preserve">Comisionada Sharon Cristina Morales Martínez </w:t>
      </w:r>
      <w:r w:rsidRPr="000A2891">
        <w:t xml:space="preserve">acordó el cierre de instrucción y la remisión del expediente a efecto de ser resuelto, de conformidad con lo </w:t>
      </w:r>
      <w:r w:rsidRPr="000A2891">
        <w:lastRenderedPageBreak/>
        <w:t>establecido en el artículo 185 fracciones VI y VIII de la Ley de Transparencia y Acceso a la Información Pública del Estado de México y Municipios. Dicho acuerdo fue notificado a las partes el mismo día a través del SAIMEX.</w:t>
      </w:r>
    </w:p>
    <w:p w14:paraId="51F24456" w14:textId="77777777" w:rsidR="003674BB" w:rsidRPr="000A2891" w:rsidRDefault="003674BB" w:rsidP="000A2891"/>
    <w:p w14:paraId="563483BD" w14:textId="77777777" w:rsidR="00B21FF7" w:rsidRPr="000A2891" w:rsidRDefault="00B21FF7" w:rsidP="000A2891"/>
    <w:p w14:paraId="37AEC419" w14:textId="77777777" w:rsidR="00B21FF7" w:rsidRPr="000A2891" w:rsidRDefault="00B53D41" w:rsidP="000A2891">
      <w:pPr>
        <w:pStyle w:val="Ttulo1"/>
      </w:pPr>
      <w:bookmarkStart w:id="18" w:name="_Toc196841402"/>
      <w:r w:rsidRPr="000A2891">
        <w:t>CONSIDERANDOS</w:t>
      </w:r>
      <w:bookmarkEnd w:id="18"/>
    </w:p>
    <w:p w14:paraId="46A5D623" w14:textId="77777777" w:rsidR="00B21FF7" w:rsidRPr="000A2891" w:rsidRDefault="00B21FF7" w:rsidP="000A2891">
      <w:pPr>
        <w:jc w:val="center"/>
        <w:rPr>
          <w:b/>
        </w:rPr>
      </w:pPr>
    </w:p>
    <w:p w14:paraId="6314DB7F" w14:textId="77777777" w:rsidR="00B21FF7" w:rsidRPr="000A2891" w:rsidRDefault="00B53D41" w:rsidP="000A2891">
      <w:pPr>
        <w:pStyle w:val="Ttulo2"/>
      </w:pPr>
      <w:bookmarkStart w:id="19" w:name="_Toc196841403"/>
      <w:r w:rsidRPr="000A2891">
        <w:t>PRIMERO. Procedibilidad</w:t>
      </w:r>
      <w:bookmarkEnd w:id="19"/>
    </w:p>
    <w:p w14:paraId="32358EB9" w14:textId="77777777" w:rsidR="00B21FF7" w:rsidRPr="000A2891" w:rsidRDefault="00B53D41" w:rsidP="000A2891">
      <w:pPr>
        <w:pStyle w:val="Ttulo3"/>
      </w:pPr>
      <w:bookmarkStart w:id="20" w:name="_Toc196841404"/>
      <w:r w:rsidRPr="000A2891">
        <w:t>a) Competencia del Instituto</w:t>
      </w:r>
      <w:bookmarkEnd w:id="20"/>
    </w:p>
    <w:p w14:paraId="4BB12526" w14:textId="77777777" w:rsidR="00B21FF7" w:rsidRPr="000A2891" w:rsidRDefault="00B53D41" w:rsidP="000A2891">
      <w:pPr>
        <w:pBdr>
          <w:top w:val="nil"/>
          <w:left w:val="nil"/>
          <w:bottom w:val="nil"/>
          <w:right w:val="nil"/>
          <w:between w:val="nil"/>
        </w:pBdr>
      </w:pPr>
      <w:r w:rsidRPr="000A289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5EB09C1" w14:textId="77777777" w:rsidR="00B21FF7" w:rsidRPr="000A2891" w:rsidRDefault="00B21FF7" w:rsidP="000A2891"/>
    <w:p w14:paraId="04E220FC" w14:textId="77777777" w:rsidR="00B21FF7" w:rsidRPr="000A2891" w:rsidRDefault="00B53D41" w:rsidP="000A2891">
      <w:pPr>
        <w:pStyle w:val="Ttulo3"/>
      </w:pPr>
      <w:bookmarkStart w:id="21" w:name="_Toc196841405"/>
      <w:r w:rsidRPr="000A2891">
        <w:t>b) Legitimidad de la parte recurrente</w:t>
      </w:r>
      <w:bookmarkEnd w:id="21"/>
    </w:p>
    <w:p w14:paraId="72181E4A" w14:textId="77777777" w:rsidR="00B21FF7" w:rsidRPr="000A2891" w:rsidRDefault="00B53D41" w:rsidP="000A2891">
      <w:r w:rsidRPr="000A2891">
        <w:t>El recurso de revisión fue interpuesto por parte legítima, ya que se presentó por la misma persona que formuló la solicitud de acceso a la Información Pública,</w:t>
      </w:r>
      <w:r w:rsidRPr="000A2891">
        <w:rPr>
          <w:b/>
        </w:rPr>
        <w:t xml:space="preserve"> </w:t>
      </w:r>
      <w:r w:rsidRPr="000A2891">
        <w:t>debido a que los datos de acceso</w:t>
      </w:r>
      <w:r w:rsidRPr="000A2891">
        <w:rPr>
          <w:b/>
        </w:rPr>
        <w:t xml:space="preserve"> </w:t>
      </w:r>
      <w:r w:rsidRPr="000A2891">
        <w:t>SAIMEX son personales e irrepetibles.</w:t>
      </w:r>
    </w:p>
    <w:p w14:paraId="224EE64F" w14:textId="77777777" w:rsidR="00B21FF7" w:rsidRPr="000A2891" w:rsidRDefault="00B21FF7" w:rsidP="000A2891"/>
    <w:p w14:paraId="47E62E0E" w14:textId="77777777" w:rsidR="00B21FF7" w:rsidRPr="000A2891" w:rsidRDefault="00B53D41" w:rsidP="000A2891">
      <w:pPr>
        <w:pStyle w:val="Ttulo3"/>
      </w:pPr>
      <w:bookmarkStart w:id="22" w:name="_Toc196841406"/>
      <w:r w:rsidRPr="000A2891">
        <w:lastRenderedPageBreak/>
        <w:t>c) Plazo para interponer el recurso</w:t>
      </w:r>
      <w:bookmarkEnd w:id="22"/>
    </w:p>
    <w:p w14:paraId="6481A241" w14:textId="77777777" w:rsidR="00B21FF7" w:rsidRPr="000A2891" w:rsidRDefault="00B53D41" w:rsidP="000A2891">
      <w:r w:rsidRPr="000A2891">
        <w:rPr>
          <w:b/>
        </w:rPr>
        <w:t>EL SUJETO OBLIGADO</w:t>
      </w:r>
      <w:r w:rsidRPr="000A2891">
        <w:t xml:space="preserve"> notificó la respuesta a la solicitud de acceso a la Información Pública el </w:t>
      </w:r>
      <w:r w:rsidRPr="000A2891">
        <w:rPr>
          <w:b/>
        </w:rPr>
        <w:t>veintiocho de enero de dos mil veinticinco</w:t>
      </w:r>
      <w:r w:rsidRPr="000A2891">
        <w:t xml:space="preserve"> y el recurso que nos ocupa se interpuso el </w:t>
      </w:r>
      <w:r w:rsidRPr="000A2891">
        <w:rPr>
          <w:b/>
        </w:rPr>
        <w:t>tres de febrero de dos mil veinticinco</w:t>
      </w:r>
      <w:r w:rsidRPr="000A2891">
        <w:t>; por lo tanto, éste se encuentra dentro del margen temporal previsto en el artículo 178 de la Ley de Transparencia y Acceso a la Información Pública del Estado de México y Municipios.</w:t>
      </w:r>
    </w:p>
    <w:p w14:paraId="5C3A8947" w14:textId="77777777" w:rsidR="00B21FF7" w:rsidRPr="000A2891" w:rsidRDefault="00B21FF7" w:rsidP="000A2891"/>
    <w:p w14:paraId="4CB157B0" w14:textId="77777777" w:rsidR="00B21FF7" w:rsidRPr="000A2891" w:rsidRDefault="00B53D41" w:rsidP="000A2891">
      <w:pPr>
        <w:pStyle w:val="Ttulo3"/>
      </w:pPr>
      <w:bookmarkStart w:id="23" w:name="_Toc196841407"/>
      <w:r w:rsidRPr="000A2891">
        <w:t>d) Causal de Procedencia</w:t>
      </w:r>
      <w:bookmarkEnd w:id="23"/>
    </w:p>
    <w:p w14:paraId="4A7DCE2F" w14:textId="77777777" w:rsidR="00B21FF7" w:rsidRPr="000A2891" w:rsidRDefault="00B53D41" w:rsidP="000A2891">
      <w:r w:rsidRPr="000A2891">
        <w:t>Resulta procedente la interposición del recurso de revisión, ya que se actualiza la causal de procedencia señalada en el artículo 179, fracción V de la Ley de Transparencia y Acceso a la Información Pública del Estado de México y Municipios.</w:t>
      </w:r>
    </w:p>
    <w:p w14:paraId="575BB358" w14:textId="77777777" w:rsidR="00B21FF7" w:rsidRPr="000A2891" w:rsidRDefault="00B21FF7" w:rsidP="000A2891"/>
    <w:p w14:paraId="73FC21BD" w14:textId="77777777" w:rsidR="00B21FF7" w:rsidRPr="000A2891" w:rsidRDefault="00B53D41" w:rsidP="000A2891">
      <w:pPr>
        <w:pStyle w:val="Ttulo3"/>
      </w:pPr>
      <w:bookmarkStart w:id="24" w:name="_Toc196841408"/>
      <w:r w:rsidRPr="000A2891">
        <w:t>e) Requisitos formales para la interposición del recurso</w:t>
      </w:r>
      <w:bookmarkEnd w:id="24"/>
    </w:p>
    <w:p w14:paraId="2AA749A5" w14:textId="77777777" w:rsidR="00B21FF7" w:rsidRPr="000A2891" w:rsidRDefault="00B53D41" w:rsidP="000A2891">
      <w:r w:rsidRPr="000A2891">
        <w:rPr>
          <w:b/>
        </w:rPr>
        <w:t xml:space="preserve">LA PARTE RECURRENTE </w:t>
      </w:r>
      <w:r w:rsidRPr="000A2891">
        <w:t>acreditó todos y cada uno de los elementos formales exigidos por el artículo 180 de la misma normatividad.</w:t>
      </w:r>
    </w:p>
    <w:p w14:paraId="6EC10DB0" w14:textId="77777777" w:rsidR="00B21FF7" w:rsidRPr="000A2891" w:rsidRDefault="00B21FF7" w:rsidP="000A2891"/>
    <w:p w14:paraId="7F371577" w14:textId="77777777" w:rsidR="00B21FF7" w:rsidRPr="000A2891" w:rsidRDefault="00B53D41" w:rsidP="000A2891">
      <w:pPr>
        <w:pStyle w:val="Ttulo2"/>
      </w:pPr>
      <w:bookmarkStart w:id="25" w:name="_Toc196841409"/>
      <w:r w:rsidRPr="000A2891">
        <w:t>SEGUNDO. Estudio de Fondo</w:t>
      </w:r>
      <w:bookmarkEnd w:id="25"/>
    </w:p>
    <w:p w14:paraId="7F3F723C" w14:textId="77777777" w:rsidR="00B21FF7" w:rsidRPr="000A2891" w:rsidRDefault="00B53D41" w:rsidP="000A2891">
      <w:pPr>
        <w:pStyle w:val="Ttulo3"/>
      </w:pPr>
      <w:bookmarkStart w:id="26" w:name="_Toc196841410"/>
      <w:r w:rsidRPr="000A2891">
        <w:t>a) Mandato de transparencia y responsabilidad del Sujeto Obligado</w:t>
      </w:r>
      <w:bookmarkEnd w:id="26"/>
    </w:p>
    <w:p w14:paraId="400E5950" w14:textId="77777777" w:rsidR="00B21FF7" w:rsidRPr="000A2891" w:rsidRDefault="00B53D41" w:rsidP="000A2891">
      <w:r w:rsidRPr="000A289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1853319" w14:textId="77777777" w:rsidR="00B21FF7" w:rsidRPr="000A2891" w:rsidRDefault="00B21FF7" w:rsidP="000A2891"/>
    <w:p w14:paraId="6E06022C" w14:textId="77777777" w:rsidR="00B21FF7" w:rsidRPr="000A2891" w:rsidRDefault="00B53D41" w:rsidP="000A2891">
      <w:pPr>
        <w:spacing w:line="240" w:lineRule="auto"/>
        <w:ind w:left="567" w:right="539"/>
        <w:rPr>
          <w:b/>
          <w:i/>
        </w:rPr>
      </w:pPr>
      <w:r w:rsidRPr="000A2891">
        <w:rPr>
          <w:b/>
          <w:i/>
        </w:rPr>
        <w:t>Constitución Política de los Estados Unidos Mexicanos</w:t>
      </w:r>
    </w:p>
    <w:p w14:paraId="778E45BF" w14:textId="77777777" w:rsidR="00B21FF7" w:rsidRPr="000A2891" w:rsidRDefault="00B53D41" w:rsidP="000A2891">
      <w:pPr>
        <w:spacing w:line="240" w:lineRule="auto"/>
        <w:ind w:left="567" w:right="539"/>
        <w:rPr>
          <w:b/>
          <w:i/>
        </w:rPr>
      </w:pPr>
      <w:r w:rsidRPr="000A2891">
        <w:rPr>
          <w:b/>
          <w:i/>
        </w:rPr>
        <w:t>“Artículo 6.</w:t>
      </w:r>
    </w:p>
    <w:p w14:paraId="2816AE31" w14:textId="77777777" w:rsidR="00B21FF7" w:rsidRPr="000A2891" w:rsidRDefault="00B53D41" w:rsidP="000A2891">
      <w:pPr>
        <w:spacing w:line="240" w:lineRule="auto"/>
        <w:ind w:left="567" w:right="539"/>
        <w:rPr>
          <w:i/>
        </w:rPr>
      </w:pPr>
      <w:r w:rsidRPr="000A2891">
        <w:rPr>
          <w:i/>
        </w:rPr>
        <w:t>(…)</w:t>
      </w:r>
    </w:p>
    <w:p w14:paraId="092566BF" w14:textId="77777777" w:rsidR="00B21FF7" w:rsidRPr="000A2891" w:rsidRDefault="00B53D41" w:rsidP="000A2891">
      <w:pPr>
        <w:spacing w:line="240" w:lineRule="auto"/>
        <w:ind w:left="567" w:right="539"/>
        <w:rPr>
          <w:i/>
        </w:rPr>
      </w:pPr>
      <w:r w:rsidRPr="000A2891">
        <w:rPr>
          <w:i/>
        </w:rPr>
        <w:t>Para efectos de lo dispuesto en el presente artículo se observará lo siguiente:</w:t>
      </w:r>
    </w:p>
    <w:p w14:paraId="7AE351CC" w14:textId="77777777" w:rsidR="00B21FF7" w:rsidRPr="000A2891" w:rsidRDefault="00B53D41" w:rsidP="000A2891">
      <w:pPr>
        <w:spacing w:line="240" w:lineRule="auto"/>
        <w:ind w:left="567" w:right="539"/>
        <w:rPr>
          <w:b/>
          <w:i/>
        </w:rPr>
      </w:pPr>
      <w:r w:rsidRPr="000A2891">
        <w:rPr>
          <w:b/>
          <w:i/>
        </w:rPr>
        <w:lastRenderedPageBreak/>
        <w:t>A</w:t>
      </w:r>
      <w:r w:rsidRPr="000A2891">
        <w:rPr>
          <w:i/>
        </w:rPr>
        <w:t xml:space="preserve">. </w:t>
      </w:r>
      <w:r w:rsidRPr="000A2891">
        <w:rPr>
          <w:b/>
          <w:i/>
        </w:rPr>
        <w:t>Para el ejercicio del derecho de acceso a la información</w:t>
      </w:r>
      <w:r w:rsidRPr="000A2891">
        <w:rPr>
          <w:i/>
        </w:rPr>
        <w:t xml:space="preserve">, la Federación y </w:t>
      </w:r>
      <w:r w:rsidRPr="000A2891">
        <w:rPr>
          <w:b/>
          <w:i/>
        </w:rPr>
        <w:t>las entidades federativas, en el ámbito de sus respectivas competencias, se regirán por los siguientes principios y bases:</w:t>
      </w:r>
    </w:p>
    <w:p w14:paraId="7DC609F3" w14:textId="77777777" w:rsidR="00B21FF7" w:rsidRPr="000A2891" w:rsidRDefault="00B53D41" w:rsidP="000A2891">
      <w:pPr>
        <w:spacing w:line="240" w:lineRule="auto"/>
        <w:ind w:left="567" w:right="539"/>
        <w:rPr>
          <w:i/>
        </w:rPr>
      </w:pPr>
      <w:r w:rsidRPr="000A2891">
        <w:rPr>
          <w:b/>
          <w:i/>
        </w:rPr>
        <w:t xml:space="preserve">I. </w:t>
      </w:r>
      <w:r w:rsidRPr="000A2891">
        <w:rPr>
          <w:b/>
          <w:i/>
        </w:rPr>
        <w:tab/>
        <w:t>Toda la información en posesión de cualquier</w:t>
      </w:r>
      <w:r w:rsidRPr="000A2891">
        <w:rPr>
          <w:i/>
        </w:rPr>
        <w:t xml:space="preserve"> </w:t>
      </w:r>
      <w:r w:rsidRPr="000A2891">
        <w:rPr>
          <w:b/>
          <w:i/>
        </w:rPr>
        <w:t>autoridad</w:t>
      </w:r>
      <w:r w:rsidRPr="000A289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A2891">
        <w:rPr>
          <w:b/>
          <w:i/>
        </w:rPr>
        <w:t>municipal</w:t>
      </w:r>
      <w:r w:rsidRPr="000A2891">
        <w:rPr>
          <w:i/>
        </w:rPr>
        <w:t xml:space="preserve">, </w:t>
      </w:r>
      <w:r w:rsidRPr="000A2891">
        <w:rPr>
          <w:b/>
          <w:i/>
        </w:rPr>
        <w:t>es pública</w:t>
      </w:r>
      <w:r w:rsidRPr="000A2891">
        <w:rPr>
          <w:i/>
        </w:rPr>
        <w:t xml:space="preserve"> y sólo podrá ser reservada temporalmente por razones de interés público y seguridad nacional, en los términos que fijen las leyes. </w:t>
      </w:r>
      <w:r w:rsidRPr="000A2891">
        <w:rPr>
          <w:b/>
          <w:i/>
        </w:rPr>
        <w:t>En la interpretación de este derecho deberá prevalecer el principio de máxima publicidad. Los sujetos obligados deberán documentar todo acto que derive del ejercicio de sus facultades, competencias o funciones</w:t>
      </w:r>
      <w:r w:rsidRPr="000A2891">
        <w:rPr>
          <w:i/>
        </w:rPr>
        <w:t>, la ley determinará los supuestos específicos bajo los cuales procederá la declaración de inexistencia de la información.”</w:t>
      </w:r>
    </w:p>
    <w:p w14:paraId="31789F72" w14:textId="77777777" w:rsidR="00B21FF7" w:rsidRPr="000A2891" w:rsidRDefault="00B21FF7" w:rsidP="000A2891">
      <w:pPr>
        <w:spacing w:line="240" w:lineRule="auto"/>
        <w:ind w:left="567" w:right="539"/>
        <w:rPr>
          <w:b/>
          <w:i/>
        </w:rPr>
      </w:pPr>
    </w:p>
    <w:p w14:paraId="7B89AF1A" w14:textId="77777777" w:rsidR="00B21FF7" w:rsidRPr="000A2891" w:rsidRDefault="00B53D41" w:rsidP="000A2891">
      <w:pPr>
        <w:spacing w:line="240" w:lineRule="auto"/>
        <w:ind w:left="567" w:right="539"/>
        <w:rPr>
          <w:b/>
          <w:i/>
        </w:rPr>
      </w:pPr>
      <w:r w:rsidRPr="000A2891">
        <w:rPr>
          <w:b/>
          <w:i/>
        </w:rPr>
        <w:t>Constitución Política del Estado Libre y Soberano de México</w:t>
      </w:r>
    </w:p>
    <w:p w14:paraId="6C0F7EB7" w14:textId="77777777" w:rsidR="00B21FF7" w:rsidRPr="000A2891" w:rsidRDefault="00B53D41" w:rsidP="000A2891">
      <w:pPr>
        <w:spacing w:line="240" w:lineRule="auto"/>
        <w:ind w:left="567" w:right="539"/>
        <w:rPr>
          <w:i/>
        </w:rPr>
      </w:pPr>
      <w:r w:rsidRPr="000A2891">
        <w:rPr>
          <w:b/>
          <w:i/>
        </w:rPr>
        <w:t>“Artículo 5</w:t>
      </w:r>
      <w:r w:rsidRPr="000A2891">
        <w:rPr>
          <w:i/>
        </w:rPr>
        <w:t xml:space="preserve">.- </w:t>
      </w:r>
    </w:p>
    <w:p w14:paraId="297D1F81" w14:textId="77777777" w:rsidR="00B21FF7" w:rsidRPr="000A2891" w:rsidRDefault="00B53D41" w:rsidP="000A2891">
      <w:pPr>
        <w:spacing w:line="240" w:lineRule="auto"/>
        <w:ind w:left="567" w:right="539"/>
        <w:rPr>
          <w:i/>
        </w:rPr>
      </w:pPr>
      <w:r w:rsidRPr="000A2891">
        <w:rPr>
          <w:i/>
        </w:rPr>
        <w:t>(…)</w:t>
      </w:r>
    </w:p>
    <w:p w14:paraId="402E566E" w14:textId="77777777" w:rsidR="00B21FF7" w:rsidRPr="000A2891" w:rsidRDefault="00B53D41" w:rsidP="000A2891">
      <w:pPr>
        <w:spacing w:line="240" w:lineRule="auto"/>
        <w:ind w:left="567" w:right="539"/>
        <w:rPr>
          <w:i/>
        </w:rPr>
      </w:pPr>
      <w:r w:rsidRPr="000A2891">
        <w:rPr>
          <w:b/>
          <w:i/>
        </w:rPr>
        <w:t>El derecho a la información será garantizado por el Estado. La ley establecerá las previsiones que permitan asegurar la protección, el respeto y la difusión de este derecho</w:t>
      </w:r>
      <w:r w:rsidRPr="000A2891">
        <w:rPr>
          <w:i/>
        </w:rPr>
        <w:t>.</w:t>
      </w:r>
    </w:p>
    <w:p w14:paraId="4CB68723" w14:textId="77777777" w:rsidR="00B21FF7" w:rsidRPr="000A2891" w:rsidRDefault="00B53D41" w:rsidP="000A2891">
      <w:pPr>
        <w:spacing w:line="240" w:lineRule="auto"/>
        <w:ind w:left="567" w:right="539"/>
        <w:rPr>
          <w:i/>
        </w:rPr>
      </w:pPr>
      <w:r w:rsidRPr="000A289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16B2701" w14:textId="77777777" w:rsidR="00B21FF7" w:rsidRPr="000A2891" w:rsidRDefault="00B53D41" w:rsidP="000A2891">
      <w:pPr>
        <w:spacing w:line="240" w:lineRule="auto"/>
        <w:ind w:left="567" w:right="539"/>
        <w:rPr>
          <w:i/>
        </w:rPr>
      </w:pPr>
      <w:r w:rsidRPr="000A2891">
        <w:rPr>
          <w:b/>
          <w:i/>
        </w:rPr>
        <w:t>Este derecho se regirá por los principios y bases siguientes</w:t>
      </w:r>
      <w:r w:rsidRPr="000A2891">
        <w:rPr>
          <w:i/>
        </w:rPr>
        <w:t>:</w:t>
      </w:r>
    </w:p>
    <w:p w14:paraId="56C40A4F" w14:textId="77777777" w:rsidR="00B21FF7" w:rsidRPr="000A2891" w:rsidRDefault="00B53D41" w:rsidP="000A2891">
      <w:pPr>
        <w:spacing w:line="240" w:lineRule="auto"/>
        <w:ind w:left="567" w:right="539"/>
        <w:rPr>
          <w:i/>
        </w:rPr>
      </w:pPr>
      <w:r w:rsidRPr="000A2891">
        <w:rPr>
          <w:b/>
          <w:i/>
        </w:rPr>
        <w:t>I. Toda la información en posesión de cualquier autoridad, entidad, órgano y organismos de los</w:t>
      </w:r>
      <w:r w:rsidRPr="000A2891">
        <w:rPr>
          <w:i/>
        </w:rPr>
        <w:t xml:space="preserve"> Poderes Ejecutivo, Legislativo y Judicial, órganos autónomos, partidos políticos, fideicomisos y fondos públicos estatales y </w:t>
      </w:r>
      <w:r w:rsidRPr="000A2891">
        <w:rPr>
          <w:b/>
          <w:i/>
        </w:rPr>
        <w:t>municipales</w:t>
      </w:r>
      <w:r w:rsidRPr="000A289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A2891">
        <w:rPr>
          <w:b/>
          <w:i/>
        </w:rPr>
        <w:t>es pública</w:t>
      </w:r>
      <w:r w:rsidRPr="000A2891">
        <w:rPr>
          <w:i/>
        </w:rPr>
        <w:t xml:space="preserve"> y sólo podrá ser reservada temporalmente por razones previstas en la Constitución Política de los Estados Unidos Mexicanos de interés público y seguridad, en los términos que fijen las leyes. </w:t>
      </w:r>
      <w:r w:rsidRPr="000A2891">
        <w:rPr>
          <w:b/>
          <w:i/>
        </w:rPr>
        <w:t>En la interpretación de este derecho deberá prevalecer el principio de máxima publicidad</w:t>
      </w:r>
      <w:r w:rsidRPr="000A2891">
        <w:rPr>
          <w:i/>
        </w:rPr>
        <w:t xml:space="preserve">. </w:t>
      </w:r>
      <w:r w:rsidRPr="000A2891">
        <w:rPr>
          <w:b/>
          <w:i/>
        </w:rPr>
        <w:t>Los sujetos obligados deberán documentar todo acto que derive del ejercicio de sus facultades, competencias o funciones</w:t>
      </w:r>
      <w:r w:rsidRPr="000A2891">
        <w:rPr>
          <w:i/>
        </w:rPr>
        <w:t>, la ley determinará los supuestos específicos bajo los cuales procederá la declaración de inexistencia de la información.”</w:t>
      </w:r>
    </w:p>
    <w:p w14:paraId="39CC5456" w14:textId="77777777" w:rsidR="00B21FF7" w:rsidRPr="000A2891" w:rsidRDefault="00B21FF7" w:rsidP="000A2891">
      <w:pPr>
        <w:rPr>
          <w:b/>
          <w:i/>
        </w:rPr>
      </w:pPr>
    </w:p>
    <w:p w14:paraId="6ECC46B3" w14:textId="77777777" w:rsidR="00B21FF7" w:rsidRPr="000A2891" w:rsidRDefault="00B53D41" w:rsidP="000A2891">
      <w:pPr>
        <w:rPr>
          <w:i/>
        </w:rPr>
      </w:pPr>
      <w:r w:rsidRPr="000A2891">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A2891">
        <w:rPr>
          <w:i/>
        </w:rPr>
        <w:t>por los principios de simplicidad, rapidez, gratuidad del procedimiento, auxilio y orientación a los particulares.</w:t>
      </w:r>
    </w:p>
    <w:p w14:paraId="2DC12A9A" w14:textId="77777777" w:rsidR="00B21FF7" w:rsidRPr="000A2891" w:rsidRDefault="00B21FF7" w:rsidP="000A2891">
      <w:pPr>
        <w:rPr>
          <w:i/>
        </w:rPr>
      </w:pPr>
    </w:p>
    <w:p w14:paraId="668C2D3C" w14:textId="77777777" w:rsidR="00B21FF7" w:rsidRPr="000A2891" w:rsidRDefault="00B53D41" w:rsidP="000A2891">
      <w:pPr>
        <w:rPr>
          <w:i/>
        </w:rPr>
      </w:pPr>
      <w:r w:rsidRPr="000A289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AB04817" w14:textId="77777777" w:rsidR="00B21FF7" w:rsidRPr="000A2891" w:rsidRDefault="00B21FF7" w:rsidP="000A2891"/>
    <w:p w14:paraId="47CA6668" w14:textId="77777777" w:rsidR="00B21FF7" w:rsidRPr="000A2891" w:rsidRDefault="00B53D41" w:rsidP="000A2891">
      <w:r w:rsidRPr="000A289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AC78BA2" w14:textId="77777777" w:rsidR="00B21FF7" w:rsidRPr="000A2891" w:rsidRDefault="00B21FF7" w:rsidP="000A2891"/>
    <w:p w14:paraId="14449641" w14:textId="77777777" w:rsidR="00B21FF7" w:rsidRPr="000A2891" w:rsidRDefault="00B53D41" w:rsidP="000A2891">
      <w:r w:rsidRPr="000A289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44EB45" w14:textId="77777777" w:rsidR="00B21FF7" w:rsidRPr="000A2891" w:rsidRDefault="00B21FF7" w:rsidP="000A2891"/>
    <w:p w14:paraId="3D027DA0" w14:textId="77777777" w:rsidR="00B21FF7" w:rsidRPr="000A2891" w:rsidRDefault="00B53D41" w:rsidP="000A2891">
      <w:r w:rsidRPr="000A2891">
        <w:t xml:space="preserve">En esa tesitura, el artículo 24 último párrafo de la Ley de la Materia dispone que los Sujetos Obligados sólo proporcionarán la información pública que generen, administren o posean en </w:t>
      </w:r>
      <w:r w:rsidRPr="000A2891">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39A2883" w14:textId="77777777" w:rsidR="00B21FF7" w:rsidRPr="000A2891" w:rsidRDefault="00B21FF7" w:rsidP="000A2891"/>
    <w:p w14:paraId="6C10E4B5" w14:textId="77777777" w:rsidR="00B21FF7" w:rsidRPr="000A2891" w:rsidRDefault="00B53D41" w:rsidP="000A2891">
      <w:bookmarkStart w:id="27" w:name="_heading=h.2s8eyo1" w:colFirst="0" w:colLast="0"/>
      <w:bookmarkEnd w:id="27"/>
      <w:r w:rsidRPr="000A2891">
        <w:t xml:space="preserve">Con base en lo anterior, se considera que </w:t>
      </w:r>
      <w:r w:rsidRPr="000A2891">
        <w:rPr>
          <w:b/>
        </w:rPr>
        <w:t>EL</w:t>
      </w:r>
      <w:r w:rsidRPr="000A2891">
        <w:t xml:space="preserve"> </w:t>
      </w:r>
      <w:r w:rsidRPr="000A2891">
        <w:rPr>
          <w:b/>
        </w:rPr>
        <w:t>SUJETO OBLIGADO</w:t>
      </w:r>
      <w:r w:rsidRPr="000A2891">
        <w:t xml:space="preserve"> se encontraba compelido a atender la solicitud de acceso a la información realizada por </w:t>
      </w:r>
      <w:r w:rsidRPr="000A2891">
        <w:rPr>
          <w:b/>
        </w:rPr>
        <w:t>LA PARTE RECURRENTE</w:t>
      </w:r>
      <w:r w:rsidRPr="000A2891">
        <w:t>.</w:t>
      </w:r>
    </w:p>
    <w:p w14:paraId="5F22D9A8" w14:textId="77777777" w:rsidR="00B21FF7" w:rsidRPr="000A2891" w:rsidRDefault="00B21FF7" w:rsidP="000A2891"/>
    <w:p w14:paraId="5704DD11" w14:textId="77777777" w:rsidR="00B21FF7" w:rsidRPr="000A2891" w:rsidRDefault="00B53D41" w:rsidP="000A2891">
      <w:pPr>
        <w:pStyle w:val="Ttulo3"/>
      </w:pPr>
      <w:bookmarkStart w:id="28" w:name="_Toc196841411"/>
      <w:r w:rsidRPr="000A2891">
        <w:t>b) Controversia a resolver</w:t>
      </w:r>
      <w:bookmarkEnd w:id="28"/>
    </w:p>
    <w:p w14:paraId="70A1C99D" w14:textId="77777777" w:rsidR="00B21FF7" w:rsidRPr="000A2891" w:rsidRDefault="00B53D41" w:rsidP="000A2891">
      <w:r w:rsidRPr="000A2891">
        <w:t xml:space="preserve">Con el objeto de ilustrar la controversia planteada, resulta conveniente precisar que, una vez realizado el estudio de las constancias que integran el expediente en que se actúa, se desprende que </w:t>
      </w:r>
      <w:r w:rsidRPr="000A2891">
        <w:rPr>
          <w:b/>
        </w:rPr>
        <w:t>LA PARTE RECURRENTE</w:t>
      </w:r>
      <w:r w:rsidRPr="000A2891">
        <w:t xml:space="preserve"> solicitó lo siguiente:</w:t>
      </w:r>
    </w:p>
    <w:p w14:paraId="09C07038" w14:textId="77777777" w:rsidR="00B21FF7" w:rsidRPr="000A2891" w:rsidRDefault="00B21FF7" w:rsidP="000A2891">
      <w:pPr>
        <w:tabs>
          <w:tab w:val="left" w:pos="4962"/>
        </w:tabs>
      </w:pPr>
    </w:p>
    <w:p w14:paraId="369DC247" w14:textId="77777777" w:rsidR="00B21FF7" w:rsidRPr="000A2891" w:rsidRDefault="00B53D41" w:rsidP="000A2891">
      <w:pPr>
        <w:pStyle w:val="Puesto"/>
        <w:spacing w:line="360" w:lineRule="auto"/>
        <w:ind w:firstLine="567"/>
        <w:rPr>
          <w:i w:val="0"/>
        </w:rPr>
      </w:pPr>
      <w:r w:rsidRPr="000A2891">
        <w:rPr>
          <w:i w:val="0"/>
        </w:rPr>
        <w:t xml:space="preserve">1.- Los nombres de los delegados, servidores públicos adscritos y sus suplentes, autorizados en el presente ejercicio municipal, así como la ubicación de la Delegación Sauces 48, Unidades Territoriales Básicas I, II, III, IV y V, con Claves Únicas Municipales 480 A, 487 I, 481 B, 482 C y 483 D, y el horario de atención al público. </w:t>
      </w:r>
    </w:p>
    <w:p w14:paraId="5D32DE88" w14:textId="77777777" w:rsidR="00B21FF7" w:rsidRPr="000A2891" w:rsidRDefault="00B21FF7" w:rsidP="000A2891">
      <w:pPr>
        <w:pStyle w:val="Puesto"/>
        <w:spacing w:line="360" w:lineRule="auto"/>
        <w:ind w:firstLine="567"/>
        <w:rPr>
          <w:i w:val="0"/>
        </w:rPr>
      </w:pPr>
    </w:p>
    <w:p w14:paraId="038FDEDA" w14:textId="77777777" w:rsidR="00B21FF7" w:rsidRPr="000A2891" w:rsidRDefault="00B53D41" w:rsidP="000A2891">
      <w:pPr>
        <w:pStyle w:val="Puesto"/>
        <w:spacing w:line="360" w:lineRule="auto"/>
        <w:ind w:firstLine="567"/>
        <w:rPr>
          <w:i w:val="0"/>
        </w:rPr>
      </w:pPr>
      <w:r w:rsidRPr="000A2891">
        <w:rPr>
          <w:i w:val="0"/>
        </w:rPr>
        <w:t>2.- Las facultades y obligaciones designadas a los servidores públicos de la delegación mencionada tanto las designadas por las disposiciones normativas relacionadas en leyes y reglamentos y análogos, como por cualquier otro medio interno aplicable al caso.</w:t>
      </w:r>
    </w:p>
    <w:p w14:paraId="416503B2" w14:textId="77777777" w:rsidR="00B21FF7" w:rsidRPr="000A2891" w:rsidRDefault="00B21FF7" w:rsidP="000A2891">
      <w:pPr>
        <w:tabs>
          <w:tab w:val="left" w:pos="4962"/>
        </w:tabs>
      </w:pPr>
    </w:p>
    <w:p w14:paraId="5B4BADD6" w14:textId="77777777" w:rsidR="00B21FF7" w:rsidRPr="000A2891" w:rsidRDefault="00B53D41" w:rsidP="000A2891">
      <w:pPr>
        <w:tabs>
          <w:tab w:val="left" w:pos="4962"/>
        </w:tabs>
      </w:pPr>
      <w:r w:rsidRPr="000A2891">
        <w:t xml:space="preserve">En respuesta, </w:t>
      </w:r>
      <w:r w:rsidRPr="000A2891">
        <w:rPr>
          <w:b/>
        </w:rPr>
        <w:t>EL SUJETO OBLIGADO</w:t>
      </w:r>
      <w:r w:rsidRPr="000A2891">
        <w:t xml:space="preserve"> se pronunció por conducto del Titular de la Dirección General de Administración quien refiere que tras realizar una búsqueda exhaustiva no </w:t>
      </w:r>
      <w:r w:rsidRPr="000A2891">
        <w:lastRenderedPageBreak/>
        <w:t>encontró registro alguno de la información solicitada; además el Titular de la Secretaría de Ayuntamiento, entrega diversas ligas de consulta en formato cerrado,</w:t>
      </w:r>
      <w:r w:rsidR="003674BB" w:rsidRPr="000A2891">
        <w:t xml:space="preserve"> así como información relativa </w:t>
      </w:r>
      <w:r w:rsidRPr="000A2891">
        <w:t>a la delegación sauces 48.</w:t>
      </w:r>
    </w:p>
    <w:p w14:paraId="0158D359" w14:textId="77777777" w:rsidR="00B21FF7" w:rsidRPr="000A2891" w:rsidRDefault="00B21FF7" w:rsidP="000A2891">
      <w:pPr>
        <w:tabs>
          <w:tab w:val="left" w:pos="4962"/>
        </w:tabs>
      </w:pPr>
    </w:p>
    <w:p w14:paraId="47B0A053" w14:textId="77777777" w:rsidR="00B21FF7" w:rsidRPr="000A2891" w:rsidRDefault="00B53D41" w:rsidP="000A2891">
      <w:pPr>
        <w:tabs>
          <w:tab w:val="left" w:pos="4962"/>
        </w:tabs>
      </w:pPr>
      <w:r w:rsidRPr="000A2891">
        <w:t xml:space="preserve">A la respuesta anterior, </w:t>
      </w:r>
      <w:r w:rsidRPr="000A2891">
        <w:rPr>
          <w:b/>
        </w:rPr>
        <w:t>LA PARTE RECURRENTE</w:t>
      </w:r>
      <w:r w:rsidRPr="000A2891">
        <w:t xml:space="preserve"> se inconformó medularmente de la no entrega de la dirección de la ubicación de la Delegación Sauces 48, así como que no se proporciona el horario de atención al público por parte de dicha delegación y finalmente no se proporciona información sobre las facultades y obligaciones designadas a los servidores públicos de la Delegación Sauces 48.</w:t>
      </w:r>
    </w:p>
    <w:p w14:paraId="5E036353" w14:textId="77777777" w:rsidR="00B21FF7" w:rsidRPr="000A2891" w:rsidRDefault="00B21FF7" w:rsidP="000A2891">
      <w:pPr>
        <w:tabs>
          <w:tab w:val="left" w:pos="4962"/>
        </w:tabs>
      </w:pPr>
    </w:p>
    <w:p w14:paraId="43063DEB" w14:textId="77777777" w:rsidR="00B21FF7" w:rsidRPr="000A2891" w:rsidRDefault="00B53D41" w:rsidP="000A2891">
      <w:pPr>
        <w:tabs>
          <w:tab w:val="left" w:pos="4962"/>
        </w:tabs>
      </w:pPr>
      <w:r w:rsidRPr="000A2891">
        <w:t>Por lo cual, el estudio se centrará en determinar si la información entregada colma todo lo solicitado por la parte recurrente.</w:t>
      </w:r>
    </w:p>
    <w:p w14:paraId="6182473F" w14:textId="77777777" w:rsidR="00B21FF7" w:rsidRPr="000A2891" w:rsidRDefault="00B21FF7" w:rsidP="000A2891">
      <w:pPr>
        <w:tabs>
          <w:tab w:val="left" w:pos="4962"/>
        </w:tabs>
      </w:pPr>
    </w:p>
    <w:p w14:paraId="5DF424C9" w14:textId="77777777" w:rsidR="00B21FF7" w:rsidRPr="000A2891" w:rsidRDefault="00B53D41" w:rsidP="000A2891">
      <w:pPr>
        <w:pStyle w:val="Ttulo3"/>
      </w:pPr>
      <w:bookmarkStart w:id="29" w:name="_Toc196841412"/>
      <w:r w:rsidRPr="000A2891">
        <w:t>c) Estudio de la controversia</w:t>
      </w:r>
      <w:bookmarkEnd w:id="29"/>
    </w:p>
    <w:p w14:paraId="7A34183F" w14:textId="77777777" w:rsidR="00B21FF7" w:rsidRPr="000A2891" w:rsidRDefault="00B53D41" w:rsidP="000A2891">
      <w:r w:rsidRPr="000A2891">
        <w:t xml:space="preserve">Una vez determinada la vía sobre la que versará el presente recurso, y previa revisión del expediente electrónico formado en </w:t>
      </w:r>
      <w:r w:rsidRPr="000A2891">
        <w:rPr>
          <w:b/>
        </w:rPr>
        <w:t>EL SAIMEX</w:t>
      </w:r>
      <w:r w:rsidRPr="000A2891">
        <w:t xml:space="preserve"> con motivo de la solicitud de información y del recurso a que da origen, es de señalar que el análisis del presente, se basará en el contenido íntegro de las actuaciones que obran en el expediente electrónico, para así estar en posibilidad este Órgano Garante de dictar el fallo correspondiente conforme a derecho, tomando en consideración los elementos aportados por las partes.</w:t>
      </w:r>
    </w:p>
    <w:p w14:paraId="3B9311F0" w14:textId="77777777" w:rsidR="00B21FF7" w:rsidRPr="000A2891" w:rsidRDefault="00B21FF7" w:rsidP="000A2891"/>
    <w:p w14:paraId="1423F124" w14:textId="77777777" w:rsidR="00B21FF7" w:rsidRPr="000A2891" w:rsidRDefault="00B53D41" w:rsidP="000A2891">
      <w:r w:rsidRPr="000A2891">
        <w:t xml:space="preserve">Primero que nada, relativo a la información peticionada, </w:t>
      </w:r>
      <w:r w:rsidRPr="000A2891">
        <w:rPr>
          <w:b/>
          <w:u w:val="single"/>
        </w:rPr>
        <w:t>se obvia el análisis de la competencia</w:t>
      </w:r>
      <w:r w:rsidRPr="000A2891">
        <w:t xml:space="preserve"> por parte del </w:t>
      </w:r>
      <w:r w:rsidRPr="000A2891">
        <w:rPr>
          <w:b/>
        </w:rPr>
        <w:t>SUJETO OBLIGADO</w:t>
      </w:r>
      <w:r w:rsidRPr="000A2891">
        <w:t>, para generar, administrar o poseer la información solicitada, dado que éste ha asumido que genera dicha información, a través del área de Secretaría de Ayuntamiento, púes esta entrega parte de la información.</w:t>
      </w:r>
    </w:p>
    <w:p w14:paraId="41E6BA76" w14:textId="77777777" w:rsidR="00B21FF7" w:rsidRPr="000A2891" w:rsidRDefault="00B21FF7" w:rsidP="000A2891"/>
    <w:p w14:paraId="4B8C062D" w14:textId="77777777" w:rsidR="00B21FF7" w:rsidRPr="000A2891" w:rsidRDefault="00B53D41" w:rsidP="000A2891">
      <w:r w:rsidRPr="000A2891">
        <w:lastRenderedPageBreak/>
        <w:t>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55D5C6DC" w14:textId="77777777" w:rsidR="00B21FF7" w:rsidRPr="000A2891" w:rsidRDefault="00B21FF7" w:rsidP="000A2891"/>
    <w:p w14:paraId="053ACFF3" w14:textId="77777777" w:rsidR="00B21FF7" w:rsidRPr="000A2891" w:rsidRDefault="00B53D41" w:rsidP="000A2891">
      <w:pPr>
        <w:numPr>
          <w:ilvl w:val="0"/>
          <w:numId w:val="1"/>
        </w:numPr>
      </w:pPr>
      <w:r w:rsidRPr="000A2891">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C485194" w14:textId="77777777" w:rsidR="00B21FF7" w:rsidRPr="000A2891" w:rsidRDefault="00B21FF7" w:rsidP="000A2891"/>
    <w:p w14:paraId="3D6E6C5D" w14:textId="77777777" w:rsidR="00B21FF7" w:rsidRPr="000A2891" w:rsidRDefault="00B53D41" w:rsidP="000A2891">
      <w:pPr>
        <w:numPr>
          <w:ilvl w:val="0"/>
          <w:numId w:val="1"/>
        </w:numPr>
      </w:pPr>
      <w:r w:rsidRPr="000A2891">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03FFE35" w14:textId="77777777" w:rsidR="00B21FF7" w:rsidRPr="000A2891" w:rsidRDefault="00B21FF7" w:rsidP="000A2891"/>
    <w:p w14:paraId="4208099A" w14:textId="77777777" w:rsidR="00B21FF7" w:rsidRPr="000A2891" w:rsidRDefault="00B53D41" w:rsidP="000A2891">
      <w:r w:rsidRPr="000A2891">
        <w:t xml:space="preserve">Así, a efecto de determinar si el Sujeto Obligado siguió el procedimiento antes descrito, es necesario traer a colación lo expuesto en el Manual de Organización de la Secretaría de Ayuntamiento, donde se precisa las atribuciones del área que proporcionó la información, siendo </w:t>
      </w:r>
      <w:r w:rsidRPr="000A2891">
        <w:rPr>
          <w:b/>
        </w:rPr>
        <w:t>Secretaría de Ayuntamiento,</w:t>
      </w:r>
      <w:r w:rsidRPr="000A2891">
        <w:t xml:space="preserve"> la cual de acuerdo a sus funciones y atribuciones se encuentran constreñida a conocer acerca de la información en análisis, como se advierte a continuación:</w:t>
      </w:r>
    </w:p>
    <w:p w14:paraId="49652453" w14:textId="77777777" w:rsidR="00B21FF7" w:rsidRPr="000A2891" w:rsidRDefault="00B21FF7" w:rsidP="000A2891">
      <w:pPr>
        <w:ind w:right="51"/>
        <w:rPr>
          <w:sz w:val="20"/>
        </w:rPr>
      </w:pPr>
    </w:p>
    <w:p w14:paraId="482F53A7" w14:textId="77777777" w:rsidR="00B21FF7" w:rsidRPr="000A2891" w:rsidRDefault="00B53D41" w:rsidP="000A2891">
      <w:pPr>
        <w:pStyle w:val="Puesto"/>
        <w:ind w:firstLine="567"/>
        <w:rPr>
          <w:b/>
        </w:rPr>
      </w:pPr>
      <w:r w:rsidRPr="000A2891">
        <w:rPr>
          <w:b/>
        </w:rPr>
        <w:t xml:space="preserve">2010A0000 Secretaría del Ayuntamiento </w:t>
      </w:r>
    </w:p>
    <w:p w14:paraId="5AA8FCCA" w14:textId="77777777" w:rsidR="00B21FF7" w:rsidRPr="000A2891" w:rsidRDefault="00B53D41" w:rsidP="000A2891">
      <w:pPr>
        <w:pStyle w:val="Puesto"/>
        <w:ind w:firstLine="567"/>
        <w:rPr>
          <w:b/>
        </w:rPr>
      </w:pPr>
      <w:r w:rsidRPr="000A2891">
        <w:rPr>
          <w:b/>
        </w:rPr>
        <w:t xml:space="preserve">Objetivo  </w:t>
      </w:r>
    </w:p>
    <w:p w14:paraId="1FF6CA65" w14:textId="77777777" w:rsidR="00B21FF7" w:rsidRPr="000A2891" w:rsidRDefault="00B53D41" w:rsidP="000A2891">
      <w:pPr>
        <w:pStyle w:val="Puesto"/>
        <w:ind w:firstLine="567"/>
      </w:pPr>
      <w:r w:rsidRPr="000A2891">
        <w:t xml:space="preserve">Verificar la asistencia, presentar y desahogar el orden del día en el desarrollo de las sesiones de Cabildo y auxiliar a la o el titular del Ejecutivo Municipal en la </w:t>
      </w:r>
      <w:r w:rsidRPr="000A2891">
        <w:lastRenderedPageBreak/>
        <w:t xml:space="preserve">instrumentación de políticas públicas que permitan el fortalecimiento, legitimación y respaldo de las acciones del gobierno municipal; expedir constancias, certificaciones y demás documentos públicos que legalmente procedan o los que acuerde el Ayuntamiento; vigilar, resguardar y actualizar la documentación y el acervo bibliohemerográfico de los archivos histórico y de concentración del municipio así como del patrimonio municipal. </w:t>
      </w:r>
    </w:p>
    <w:p w14:paraId="59BF4594" w14:textId="77777777" w:rsidR="00B21FF7" w:rsidRPr="000A2891" w:rsidRDefault="00B21FF7" w:rsidP="000A2891">
      <w:pPr>
        <w:pStyle w:val="Puesto"/>
        <w:ind w:firstLine="567"/>
      </w:pPr>
    </w:p>
    <w:p w14:paraId="19DD2425" w14:textId="77777777" w:rsidR="00B21FF7" w:rsidRPr="000A2891" w:rsidRDefault="00B53D41" w:rsidP="000A2891">
      <w:pPr>
        <w:pStyle w:val="Puesto"/>
        <w:ind w:firstLine="567"/>
      </w:pPr>
      <w:r w:rsidRPr="000A2891">
        <w:t xml:space="preserve">Planear, organizar y dirigir las responsabilidades del gobierno municipal en materia de planeación del desarrollo; transparencia y acceso ciudadano a la información pública; desarrollo institucional; operación y funcionamiento de las autoridades auxiliares. </w:t>
      </w:r>
    </w:p>
    <w:p w14:paraId="53C07010" w14:textId="77777777" w:rsidR="00B21FF7" w:rsidRPr="000A2891" w:rsidRDefault="00B21FF7" w:rsidP="000A2891">
      <w:pPr>
        <w:pStyle w:val="Puesto"/>
        <w:ind w:firstLine="567"/>
      </w:pPr>
    </w:p>
    <w:p w14:paraId="189800BD" w14:textId="77777777" w:rsidR="00B21FF7" w:rsidRPr="000A2891" w:rsidRDefault="00B53D41" w:rsidP="000A2891">
      <w:pPr>
        <w:pStyle w:val="Puesto"/>
        <w:ind w:firstLine="567"/>
      </w:pPr>
      <w:r w:rsidRPr="000A2891">
        <w:t xml:space="preserve">Asimismo, planear, supervisar y coordinar la asesoría y consulta jurídica que requieran las unidades administrativas y la impartición de justicia administrativa en el municipio. </w:t>
      </w:r>
    </w:p>
    <w:p w14:paraId="1A610DDB" w14:textId="77777777" w:rsidR="00B21FF7" w:rsidRPr="000A2891" w:rsidRDefault="00B21FF7" w:rsidP="000A2891">
      <w:pPr>
        <w:pStyle w:val="Puesto"/>
        <w:ind w:firstLine="567"/>
      </w:pPr>
    </w:p>
    <w:p w14:paraId="185D5112" w14:textId="77777777" w:rsidR="00B21FF7" w:rsidRPr="000A2891" w:rsidRDefault="00B53D41" w:rsidP="000A2891">
      <w:pPr>
        <w:pStyle w:val="Puesto"/>
        <w:ind w:firstLine="567"/>
        <w:rPr>
          <w:b/>
        </w:rPr>
      </w:pPr>
      <w:r w:rsidRPr="000A2891">
        <w:rPr>
          <w:b/>
        </w:rPr>
        <w:t>Funciones</w:t>
      </w:r>
    </w:p>
    <w:p w14:paraId="4EFBD018" w14:textId="77777777" w:rsidR="00B21FF7" w:rsidRPr="000A2891" w:rsidRDefault="00B53D41" w:rsidP="000A2891">
      <w:pPr>
        <w:pStyle w:val="Puesto"/>
        <w:ind w:firstLine="567"/>
      </w:pPr>
      <w:r w:rsidRPr="000A2891">
        <w:t>(…)</w:t>
      </w:r>
    </w:p>
    <w:p w14:paraId="2D6AF72C" w14:textId="77777777" w:rsidR="00B21FF7" w:rsidRPr="000A2891" w:rsidRDefault="00B53D41" w:rsidP="000A2891">
      <w:pPr>
        <w:pStyle w:val="Puesto"/>
        <w:ind w:firstLine="567"/>
      </w:pPr>
      <w:r w:rsidRPr="000A2891">
        <w:t>25. Coordinar el proceso de elección de las y los delegados y subdelegados, consejos de participación ciudadana y las y los jefes de manzana del Municipio de Toluca y mantener comunicación permanente con estas autoridades para coadyuvar en el desarrollo de sus programas de trabajo;</w:t>
      </w:r>
    </w:p>
    <w:p w14:paraId="7B990D46" w14:textId="77777777" w:rsidR="00B21FF7" w:rsidRPr="000A2891" w:rsidRDefault="00B21FF7" w:rsidP="000A2891">
      <w:pPr>
        <w:pStyle w:val="Puesto"/>
        <w:ind w:firstLine="567"/>
      </w:pPr>
    </w:p>
    <w:p w14:paraId="399F42C5" w14:textId="77777777" w:rsidR="00B21FF7" w:rsidRPr="000A2891" w:rsidRDefault="00B53D41" w:rsidP="000A2891">
      <w:pPr>
        <w:pStyle w:val="Puesto"/>
        <w:ind w:firstLine="567"/>
      </w:pPr>
      <w:r w:rsidRPr="000A2891">
        <w:t xml:space="preserve">26. Dirigir y coordinar la selección de las y los ciudadanos que pretendan ser electos como delegados, subdelegados e integrantes de los consejos de participación ciudadana;  </w:t>
      </w:r>
    </w:p>
    <w:p w14:paraId="2DD161A6" w14:textId="77777777" w:rsidR="00B21FF7" w:rsidRPr="000A2891" w:rsidRDefault="00B53D41" w:rsidP="000A2891">
      <w:pPr>
        <w:pStyle w:val="Puesto"/>
        <w:ind w:firstLine="567"/>
      </w:pPr>
      <w:r w:rsidRPr="000A2891">
        <w:t>(…)</w:t>
      </w:r>
    </w:p>
    <w:p w14:paraId="549BEE3A" w14:textId="77777777" w:rsidR="00B21FF7" w:rsidRPr="000A2891" w:rsidRDefault="00B53D41" w:rsidP="000A2891">
      <w:pPr>
        <w:pStyle w:val="Puesto"/>
        <w:ind w:firstLine="567"/>
      </w:pPr>
      <w:r w:rsidRPr="000A2891">
        <w:t xml:space="preserve">28. Coadyuvar con las delegaciones, subdelegaciones y consejos de participación ciudadana en el manejo transparente y adecuado de los recursos asignados para dar </w:t>
      </w:r>
    </w:p>
    <w:p w14:paraId="7D0F0780" w14:textId="77777777" w:rsidR="00B21FF7" w:rsidRPr="000A2891" w:rsidRDefault="00B53D41" w:rsidP="000A2891">
      <w:pPr>
        <w:pStyle w:val="Puesto"/>
        <w:ind w:firstLine="567"/>
      </w:pPr>
      <w:r w:rsidRPr="000A2891">
        <w:t>cumplimento a su plan de trabajo;</w:t>
      </w:r>
    </w:p>
    <w:p w14:paraId="449FB0F0" w14:textId="77777777" w:rsidR="00B21FF7" w:rsidRPr="000A2891" w:rsidRDefault="00B21FF7" w:rsidP="000A2891">
      <w:pPr>
        <w:pStyle w:val="Puesto"/>
        <w:ind w:firstLine="567"/>
      </w:pPr>
    </w:p>
    <w:p w14:paraId="3D53AF58" w14:textId="77777777" w:rsidR="00B21FF7" w:rsidRPr="000A2891" w:rsidRDefault="00B53D41" w:rsidP="000A2891">
      <w:r w:rsidRPr="000A2891">
        <w:t>De lo anterior se advierte que la Secretaría de Ayuntamiento, tiene dentro de sus atribuciones la coordinación y dirección del trabajo de los Delegados, así como su designación; por ende resulta ser el servidor público habilitado idóneo para proporcionar la información solicitada.</w:t>
      </w:r>
    </w:p>
    <w:p w14:paraId="4E7A99BC" w14:textId="77777777" w:rsidR="00B21FF7" w:rsidRPr="000A2891" w:rsidRDefault="00B21FF7" w:rsidP="000A2891"/>
    <w:p w14:paraId="5068A82C" w14:textId="77777777" w:rsidR="00B21FF7" w:rsidRPr="000A2891" w:rsidRDefault="00B53D41" w:rsidP="000A2891">
      <w:r w:rsidRPr="000A2891">
        <w:t>Ahora bien, para realizar un análisis de la información peticionada, resulta necesario realizar un cuadro comparativo de la respuesta otorgada y lo solicitado, para efecto de verificar que se ha colmado en su totalidad la solicitud de información:</w:t>
      </w:r>
    </w:p>
    <w:p w14:paraId="5A0888E2" w14:textId="77777777" w:rsidR="00B21FF7" w:rsidRPr="000A2891" w:rsidRDefault="00B21FF7" w:rsidP="000A2891">
      <w:pPr>
        <w:pStyle w:val="Puesto"/>
        <w:spacing w:line="360" w:lineRule="auto"/>
        <w:ind w:firstLine="567"/>
        <w:rPr>
          <w:i w:val="0"/>
        </w:rPr>
      </w:pPr>
    </w:p>
    <w:tbl>
      <w:tblPr>
        <w:tblStyle w:val="a"/>
        <w:tblW w:w="90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
        <w:gridCol w:w="6156"/>
        <w:gridCol w:w="1356"/>
      </w:tblGrid>
      <w:tr w:rsidR="000A2891" w:rsidRPr="000A2891" w14:paraId="2A6CC221" w14:textId="77777777">
        <w:trPr>
          <w:jc w:val="center"/>
        </w:trPr>
        <w:tc>
          <w:tcPr>
            <w:tcW w:w="1522" w:type="dxa"/>
          </w:tcPr>
          <w:p w14:paraId="14782B55" w14:textId="77777777" w:rsidR="00B21FF7" w:rsidRPr="000A2891" w:rsidRDefault="00B53D41" w:rsidP="000A2891">
            <w:pPr>
              <w:pBdr>
                <w:top w:val="nil"/>
                <w:left w:val="nil"/>
                <w:bottom w:val="nil"/>
                <w:right w:val="nil"/>
                <w:between w:val="nil"/>
              </w:pBdr>
              <w:ind w:right="-93"/>
              <w:jc w:val="center"/>
              <w:rPr>
                <w:rFonts w:eastAsia="Palatino Linotype" w:cs="Palatino Linotype"/>
                <w:b/>
                <w:szCs w:val="22"/>
              </w:rPr>
            </w:pPr>
            <w:r w:rsidRPr="000A2891">
              <w:rPr>
                <w:rFonts w:eastAsia="Palatino Linotype" w:cs="Palatino Linotype"/>
                <w:b/>
                <w:szCs w:val="22"/>
              </w:rPr>
              <w:t>SOLICITUD</w:t>
            </w:r>
          </w:p>
        </w:tc>
        <w:tc>
          <w:tcPr>
            <w:tcW w:w="6156" w:type="dxa"/>
          </w:tcPr>
          <w:p w14:paraId="61231E90" w14:textId="77777777" w:rsidR="00B21FF7" w:rsidRPr="000A2891" w:rsidRDefault="00B53D41" w:rsidP="000A2891">
            <w:pPr>
              <w:pBdr>
                <w:top w:val="nil"/>
                <w:left w:val="nil"/>
                <w:bottom w:val="nil"/>
                <w:right w:val="nil"/>
                <w:between w:val="nil"/>
              </w:pBdr>
              <w:ind w:right="-93"/>
              <w:jc w:val="center"/>
              <w:rPr>
                <w:rFonts w:eastAsia="Palatino Linotype" w:cs="Palatino Linotype"/>
                <w:b/>
                <w:szCs w:val="22"/>
              </w:rPr>
            </w:pPr>
            <w:r w:rsidRPr="000A2891">
              <w:rPr>
                <w:rFonts w:eastAsia="Palatino Linotype" w:cs="Palatino Linotype"/>
                <w:b/>
                <w:szCs w:val="22"/>
              </w:rPr>
              <w:t>RESPUESTA</w:t>
            </w:r>
          </w:p>
        </w:tc>
        <w:tc>
          <w:tcPr>
            <w:tcW w:w="1356" w:type="dxa"/>
          </w:tcPr>
          <w:p w14:paraId="1B586D7B" w14:textId="77777777" w:rsidR="00B21FF7" w:rsidRPr="000A2891" w:rsidRDefault="00B53D41" w:rsidP="000A2891">
            <w:pPr>
              <w:pBdr>
                <w:top w:val="nil"/>
                <w:left w:val="nil"/>
                <w:bottom w:val="nil"/>
                <w:right w:val="nil"/>
                <w:between w:val="nil"/>
              </w:pBdr>
              <w:ind w:right="-93"/>
              <w:jc w:val="center"/>
              <w:rPr>
                <w:rFonts w:eastAsia="Palatino Linotype" w:cs="Palatino Linotype"/>
                <w:b/>
                <w:szCs w:val="22"/>
              </w:rPr>
            </w:pPr>
            <w:r w:rsidRPr="000A2891">
              <w:rPr>
                <w:rFonts w:eastAsia="Palatino Linotype" w:cs="Palatino Linotype"/>
                <w:b/>
                <w:szCs w:val="22"/>
              </w:rPr>
              <w:t>COLMA</w:t>
            </w:r>
          </w:p>
        </w:tc>
      </w:tr>
      <w:tr w:rsidR="000A2891" w:rsidRPr="000A2891" w14:paraId="3C74D790" w14:textId="77777777">
        <w:trPr>
          <w:jc w:val="center"/>
        </w:trPr>
        <w:tc>
          <w:tcPr>
            <w:tcW w:w="1522" w:type="dxa"/>
          </w:tcPr>
          <w:p w14:paraId="2960398A" w14:textId="77777777" w:rsidR="00B21FF7" w:rsidRPr="000A2891" w:rsidRDefault="00B53D41" w:rsidP="000A2891">
            <w:pPr>
              <w:pBdr>
                <w:top w:val="nil"/>
                <w:left w:val="nil"/>
                <w:bottom w:val="nil"/>
                <w:right w:val="nil"/>
                <w:between w:val="nil"/>
              </w:pBdr>
              <w:ind w:right="-93"/>
              <w:rPr>
                <w:rFonts w:eastAsia="Palatino Linotype" w:cs="Palatino Linotype"/>
                <w:szCs w:val="22"/>
              </w:rPr>
            </w:pPr>
            <w:r w:rsidRPr="000A2891">
              <w:rPr>
                <w:rFonts w:eastAsia="Palatino Linotype" w:cs="Palatino Linotype"/>
                <w:i/>
                <w:szCs w:val="22"/>
              </w:rPr>
              <w:t>1.-Los nombres de los delegados, servidores públicos adscritos y sus suplentes, autorizados en el presente ejercicio municipal</w:t>
            </w:r>
          </w:p>
        </w:tc>
        <w:tc>
          <w:tcPr>
            <w:tcW w:w="6156" w:type="dxa"/>
          </w:tcPr>
          <w:p w14:paraId="6B8C3CE5" w14:textId="77777777" w:rsidR="00B21FF7" w:rsidRPr="000A2891" w:rsidRDefault="00B53D41" w:rsidP="000A2891">
            <w:pPr>
              <w:pBdr>
                <w:top w:val="nil"/>
                <w:left w:val="nil"/>
                <w:bottom w:val="nil"/>
                <w:right w:val="nil"/>
                <w:between w:val="nil"/>
              </w:pBdr>
              <w:ind w:right="-93"/>
              <w:rPr>
                <w:rFonts w:eastAsia="Palatino Linotype" w:cs="Palatino Linotype"/>
                <w:szCs w:val="22"/>
              </w:rPr>
            </w:pPr>
            <w:r w:rsidRPr="000A2891">
              <w:rPr>
                <w:rFonts w:eastAsia="Palatino Linotype" w:cs="Palatino Linotype"/>
                <w:noProof/>
                <w:szCs w:val="22"/>
                <w:lang w:eastAsia="es-MX"/>
              </w:rPr>
              <w:drawing>
                <wp:inline distT="0" distB="0" distL="0" distR="0" wp14:anchorId="227B38E8" wp14:editId="6C42DE84">
                  <wp:extent cx="3543300" cy="1476375"/>
                  <wp:effectExtent l="0" t="0" r="0" b="0"/>
                  <wp:docPr id="2159644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543300" cy="1476375"/>
                          </a:xfrm>
                          <a:prstGeom prst="rect">
                            <a:avLst/>
                          </a:prstGeom>
                          <a:ln/>
                        </pic:spPr>
                      </pic:pic>
                    </a:graphicData>
                  </a:graphic>
                </wp:inline>
              </w:drawing>
            </w:r>
          </w:p>
        </w:tc>
        <w:tc>
          <w:tcPr>
            <w:tcW w:w="1356" w:type="dxa"/>
          </w:tcPr>
          <w:p w14:paraId="7E090E41" w14:textId="77777777" w:rsidR="00B21FF7" w:rsidRPr="000A2891" w:rsidRDefault="00B53D41" w:rsidP="000A2891">
            <w:pPr>
              <w:pBdr>
                <w:top w:val="nil"/>
                <w:left w:val="nil"/>
                <w:bottom w:val="nil"/>
                <w:right w:val="nil"/>
                <w:between w:val="nil"/>
              </w:pBdr>
              <w:ind w:right="-93"/>
              <w:jc w:val="center"/>
              <w:rPr>
                <w:rFonts w:eastAsia="Palatino Linotype" w:cs="Palatino Linotype"/>
                <w:szCs w:val="22"/>
              </w:rPr>
            </w:pPr>
            <w:r w:rsidRPr="000A2891">
              <w:rPr>
                <w:rFonts w:eastAsia="Palatino Linotype" w:cs="Palatino Linotype"/>
                <w:szCs w:val="22"/>
              </w:rPr>
              <w:t>SI COLMA (Acto consentido)</w:t>
            </w:r>
          </w:p>
        </w:tc>
      </w:tr>
      <w:tr w:rsidR="000A2891" w:rsidRPr="000A2891" w14:paraId="4644B3FB" w14:textId="77777777">
        <w:trPr>
          <w:jc w:val="center"/>
        </w:trPr>
        <w:tc>
          <w:tcPr>
            <w:tcW w:w="1522" w:type="dxa"/>
          </w:tcPr>
          <w:p w14:paraId="697E8434" w14:textId="77777777" w:rsidR="00B21FF7" w:rsidRPr="000A2891" w:rsidRDefault="00B53D41" w:rsidP="000A2891">
            <w:pPr>
              <w:pBdr>
                <w:top w:val="nil"/>
                <w:left w:val="nil"/>
                <w:bottom w:val="nil"/>
                <w:right w:val="nil"/>
                <w:between w:val="nil"/>
              </w:pBdr>
              <w:ind w:right="-93"/>
              <w:rPr>
                <w:rFonts w:eastAsia="Palatino Linotype" w:cs="Palatino Linotype"/>
                <w:i/>
                <w:szCs w:val="22"/>
              </w:rPr>
            </w:pPr>
            <w:r w:rsidRPr="000A2891">
              <w:rPr>
                <w:rFonts w:eastAsia="Palatino Linotype" w:cs="Palatino Linotype"/>
                <w:i/>
                <w:szCs w:val="22"/>
              </w:rPr>
              <w:t xml:space="preserve">2.-Ubicación de la Delegación Sauces 48, Unidades Territoriales Básicas I, II, III, IV y V, con Claves Únicas Municipales 480 A, 487 I, 481 B, 482 C y 483 D </w:t>
            </w:r>
          </w:p>
        </w:tc>
        <w:tc>
          <w:tcPr>
            <w:tcW w:w="6156" w:type="dxa"/>
          </w:tcPr>
          <w:p w14:paraId="35A2B760" w14:textId="77777777" w:rsidR="00B21FF7" w:rsidRPr="000A2891" w:rsidRDefault="00B53D41" w:rsidP="000A2891">
            <w:pPr>
              <w:pBdr>
                <w:top w:val="nil"/>
                <w:left w:val="nil"/>
                <w:bottom w:val="nil"/>
                <w:right w:val="nil"/>
                <w:between w:val="nil"/>
              </w:pBdr>
              <w:ind w:right="-93"/>
              <w:rPr>
                <w:rFonts w:eastAsia="Palatino Linotype" w:cs="Palatino Linotype"/>
                <w:szCs w:val="22"/>
              </w:rPr>
            </w:pPr>
            <w:r w:rsidRPr="000A2891">
              <w:rPr>
                <w:rFonts w:eastAsia="Palatino Linotype" w:cs="Palatino Linotype"/>
                <w:noProof/>
                <w:szCs w:val="22"/>
                <w:lang w:eastAsia="es-MX"/>
              </w:rPr>
              <w:drawing>
                <wp:inline distT="0" distB="0" distL="0" distR="0" wp14:anchorId="5C5F5DAB" wp14:editId="519962BB">
                  <wp:extent cx="3476625" cy="1457325"/>
                  <wp:effectExtent l="0" t="0" r="0" b="0"/>
                  <wp:docPr id="2159644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76625" cy="1457325"/>
                          </a:xfrm>
                          <a:prstGeom prst="rect">
                            <a:avLst/>
                          </a:prstGeom>
                          <a:ln/>
                        </pic:spPr>
                      </pic:pic>
                    </a:graphicData>
                  </a:graphic>
                </wp:inline>
              </w:drawing>
            </w:r>
          </w:p>
        </w:tc>
        <w:tc>
          <w:tcPr>
            <w:tcW w:w="1356" w:type="dxa"/>
          </w:tcPr>
          <w:p w14:paraId="3E61BAB6" w14:textId="77777777" w:rsidR="00B21FF7" w:rsidRPr="000A2891" w:rsidRDefault="00B53D41" w:rsidP="000A2891">
            <w:pPr>
              <w:pBdr>
                <w:top w:val="nil"/>
                <w:left w:val="nil"/>
                <w:bottom w:val="nil"/>
                <w:right w:val="nil"/>
                <w:between w:val="nil"/>
              </w:pBdr>
              <w:ind w:right="-93"/>
              <w:jc w:val="center"/>
              <w:rPr>
                <w:rFonts w:eastAsia="Palatino Linotype" w:cs="Palatino Linotype"/>
                <w:szCs w:val="22"/>
              </w:rPr>
            </w:pPr>
            <w:r w:rsidRPr="000A2891">
              <w:rPr>
                <w:rFonts w:eastAsia="Palatino Linotype" w:cs="Palatino Linotype"/>
                <w:szCs w:val="22"/>
              </w:rPr>
              <w:t>NO COLMA (Pues se entrega una liga con la ubicación pero en formato cerrado)</w:t>
            </w:r>
          </w:p>
        </w:tc>
      </w:tr>
      <w:tr w:rsidR="000A2891" w:rsidRPr="000A2891" w14:paraId="0619E1AF" w14:textId="77777777">
        <w:trPr>
          <w:jc w:val="center"/>
        </w:trPr>
        <w:tc>
          <w:tcPr>
            <w:tcW w:w="1522" w:type="dxa"/>
          </w:tcPr>
          <w:p w14:paraId="54B9722F" w14:textId="77777777" w:rsidR="00B21FF7" w:rsidRPr="000A2891" w:rsidRDefault="00B53D41" w:rsidP="000A2891">
            <w:pPr>
              <w:pBdr>
                <w:top w:val="nil"/>
                <w:left w:val="nil"/>
                <w:bottom w:val="nil"/>
                <w:right w:val="nil"/>
                <w:between w:val="nil"/>
              </w:pBdr>
              <w:ind w:right="-93"/>
              <w:rPr>
                <w:rFonts w:eastAsia="Palatino Linotype" w:cs="Palatino Linotype"/>
                <w:szCs w:val="22"/>
              </w:rPr>
            </w:pPr>
            <w:r w:rsidRPr="000A2891">
              <w:rPr>
                <w:rFonts w:eastAsia="Palatino Linotype" w:cs="Palatino Linotype"/>
                <w:i/>
                <w:szCs w:val="22"/>
              </w:rPr>
              <w:t>3.-Las facultades y obligaciones designadas a los servidores públicos de la Delegación Sauces 48</w:t>
            </w:r>
          </w:p>
        </w:tc>
        <w:tc>
          <w:tcPr>
            <w:tcW w:w="6156" w:type="dxa"/>
          </w:tcPr>
          <w:p w14:paraId="695E5248" w14:textId="77777777" w:rsidR="00B21FF7" w:rsidRPr="000A2891" w:rsidRDefault="00B53D41" w:rsidP="000A2891">
            <w:pPr>
              <w:pBdr>
                <w:top w:val="nil"/>
                <w:left w:val="nil"/>
                <w:bottom w:val="nil"/>
                <w:right w:val="nil"/>
                <w:between w:val="nil"/>
              </w:pBdr>
              <w:ind w:right="-93"/>
              <w:rPr>
                <w:rFonts w:eastAsia="Palatino Linotype" w:cs="Palatino Linotype"/>
                <w:szCs w:val="22"/>
              </w:rPr>
            </w:pPr>
            <w:r w:rsidRPr="000A2891">
              <w:rPr>
                <w:rFonts w:eastAsia="Palatino Linotype" w:cs="Palatino Linotype"/>
                <w:noProof/>
                <w:szCs w:val="22"/>
                <w:lang w:eastAsia="es-MX"/>
              </w:rPr>
              <w:drawing>
                <wp:inline distT="0" distB="0" distL="0" distR="0" wp14:anchorId="046D7235" wp14:editId="75C31FA9">
                  <wp:extent cx="3771900" cy="2343150"/>
                  <wp:effectExtent l="0" t="0" r="0" b="0"/>
                  <wp:docPr id="2159644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771900" cy="2343150"/>
                          </a:xfrm>
                          <a:prstGeom prst="rect">
                            <a:avLst/>
                          </a:prstGeom>
                          <a:ln/>
                        </pic:spPr>
                      </pic:pic>
                    </a:graphicData>
                  </a:graphic>
                </wp:inline>
              </w:drawing>
            </w:r>
          </w:p>
        </w:tc>
        <w:tc>
          <w:tcPr>
            <w:tcW w:w="1356" w:type="dxa"/>
          </w:tcPr>
          <w:p w14:paraId="628792DC" w14:textId="77777777" w:rsidR="00B21FF7" w:rsidRPr="000A2891" w:rsidRDefault="00B53D41" w:rsidP="000A2891">
            <w:pPr>
              <w:pBdr>
                <w:top w:val="nil"/>
                <w:left w:val="nil"/>
                <w:bottom w:val="nil"/>
                <w:right w:val="nil"/>
                <w:between w:val="nil"/>
              </w:pBdr>
              <w:ind w:right="-93"/>
              <w:jc w:val="center"/>
              <w:rPr>
                <w:rFonts w:eastAsia="Palatino Linotype" w:cs="Palatino Linotype"/>
                <w:szCs w:val="22"/>
              </w:rPr>
            </w:pPr>
            <w:r w:rsidRPr="000A2891">
              <w:rPr>
                <w:rFonts w:eastAsia="Palatino Linotype" w:cs="Palatino Linotype"/>
                <w:szCs w:val="22"/>
              </w:rPr>
              <w:t>COLMA PARCIAL</w:t>
            </w:r>
          </w:p>
        </w:tc>
      </w:tr>
      <w:tr w:rsidR="00B21FF7" w:rsidRPr="000A2891" w14:paraId="305EA40D" w14:textId="77777777">
        <w:trPr>
          <w:jc w:val="center"/>
        </w:trPr>
        <w:tc>
          <w:tcPr>
            <w:tcW w:w="1522" w:type="dxa"/>
          </w:tcPr>
          <w:p w14:paraId="29F3AF4C" w14:textId="77777777" w:rsidR="00B21FF7" w:rsidRPr="000A2891" w:rsidRDefault="00B53D41" w:rsidP="000A2891">
            <w:pPr>
              <w:pBdr>
                <w:top w:val="nil"/>
                <w:left w:val="nil"/>
                <w:bottom w:val="nil"/>
                <w:right w:val="nil"/>
                <w:between w:val="nil"/>
              </w:pBdr>
              <w:ind w:right="-93"/>
              <w:rPr>
                <w:rFonts w:eastAsia="Palatino Linotype" w:cs="Palatino Linotype"/>
                <w:szCs w:val="22"/>
              </w:rPr>
            </w:pPr>
            <w:r w:rsidRPr="000A2891">
              <w:rPr>
                <w:rFonts w:eastAsia="Palatino Linotype" w:cs="Palatino Linotype"/>
                <w:i/>
                <w:szCs w:val="22"/>
              </w:rPr>
              <w:lastRenderedPageBreak/>
              <w:t>4.-Horario de atención al público.</w:t>
            </w:r>
          </w:p>
        </w:tc>
        <w:tc>
          <w:tcPr>
            <w:tcW w:w="6156" w:type="dxa"/>
          </w:tcPr>
          <w:p w14:paraId="0498BD58" w14:textId="77777777" w:rsidR="00B21FF7" w:rsidRPr="000A2891" w:rsidRDefault="00B53D41" w:rsidP="000A2891">
            <w:pPr>
              <w:pBdr>
                <w:top w:val="nil"/>
                <w:left w:val="nil"/>
                <w:bottom w:val="nil"/>
                <w:right w:val="nil"/>
                <w:between w:val="nil"/>
              </w:pBdr>
              <w:ind w:right="-93"/>
              <w:rPr>
                <w:rFonts w:eastAsia="Palatino Linotype" w:cs="Palatino Linotype"/>
                <w:szCs w:val="22"/>
              </w:rPr>
            </w:pPr>
            <w:r w:rsidRPr="000A2891">
              <w:rPr>
                <w:rFonts w:eastAsia="Palatino Linotype" w:cs="Palatino Linotype"/>
                <w:szCs w:val="22"/>
              </w:rPr>
              <w:t>No hay pronunciamiento</w:t>
            </w:r>
          </w:p>
        </w:tc>
        <w:tc>
          <w:tcPr>
            <w:tcW w:w="1356" w:type="dxa"/>
          </w:tcPr>
          <w:p w14:paraId="72A49E6D" w14:textId="77777777" w:rsidR="00B21FF7" w:rsidRPr="000A2891" w:rsidRDefault="00B53D41" w:rsidP="000A2891">
            <w:pPr>
              <w:pBdr>
                <w:top w:val="nil"/>
                <w:left w:val="nil"/>
                <w:bottom w:val="nil"/>
                <w:right w:val="nil"/>
                <w:between w:val="nil"/>
              </w:pBdr>
              <w:ind w:right="-93"/>
              <w:jc w:val="center"/>
              <w:rPr>
                <w:rFonts w:eastAsia="Palatino Linotype" w:cs="Palatino Linotype"/>
                <w:szCs w:val="22"/>
              </w:rPr>
            </w:pPr>
            <w:r w:rsidRPr="000A2891">
              <w:rPr>
                <w:rFonts w:eastAsia="Palatino Linotype" w:cs="Palatino Linotype"/>
                <w:szCs w:val="22"/>
              </w:rPr>
              <w:t>NO COLMA</w:t>
            </w:r>
          </w:p>
        </w:tc>
      </w:tr>
    </w:tbl>
    <w:p w14:paraId="39C8424B" w14:textId="77777777" w:rsidR="00B21FF7" w:rsidRPr="000A2891" w:rsidRDefault="00B21FF7" w:rsidP="000A2891">
      <w:pPr>
        <w:pBdr>
          <w:top w:val="nil"/>
          <w:left w:val="nil"/>
          <w:bottom w:val="nil"/>
          <w:right w:val="nil"/>
          <w:between w:val="nil"/>
        </w:pBdr>
        <w:ind w:right="-93"/>
        <w:rPr>
          <w:rFonts w:eastAsia="Palatino Linotype" w:cs="Palatino Linotype"/>
          <w:szCs w:val="22"/>
        </w:rPr>
      </w:pPr>
    </w:p>
    <w:p w14:paraId="52A3FA3B" w14:textId="77777777" w:rsidR="000F7690" w:rsidRPr="000A2891" w:rsidRDefault="000F7690" w:rsidP="000A2891">
      <w:pPr>
        <w:spacing w:before="280" w:after="280"/>
        <w:rPr>
          <w:rFonts w:eastAsia="Palatino Linotype" w:cs="Palatino Linotype"/>
        </w:rPr>
      </w:pPr>
      <w:r w:rsidRPr="000A2891">
        <w:rPr>
          <w:rFonts w:eastAsia="Palatino Linotype" w:cs="Palatino Linotype"/>
        </w:rPr>
        <w:t xml:space="preserve">Primero conviene abordar lo relativo a la inconformidad de LA PARTE RECURRENTE, pues aduce que </w:t>
      </w:r>
      <w:r w:rsidRPr="000A2891">
        <w:rPr>
          <w:rFonts w:eastAsia="Palatino Linotype" w:cs="Palatino Linotype"/>
          <w:b/>
        </w:rPr>
        <w:t>el Ayuntamiento no proporciona la dirección de la ubicación de la Delegación Sauces 48, violando el Procedimiento al no tener la Constancia de Alineamiento y Número Oficial expedida por la Dirección de Desarrollo Urbano del propio municipio</w:t>
      </w:r>
      <w:r w:rsidRPr="000A2891">
        <w:rPr>
          <w:rFonts w:eastAsia="Palatino Linotype" w:cs="Palatino Linotype"/>
        </w:rPr>
        <w:t xml:space="preserve">; por lo que al respecto es de señalar que este Instituto observa que se trata de una petición adicional o </w:t>
      </w:r>
      <w:r w:rsidRPr="000A2891">
        <w:rPr>
          <w:rFonts w:eastAsia="Palatino Linotype" w:cs="Palatino Linotype"/>
          <w:i/>
        </w:rPr>
        <w:t>plus petitio</w:t>
      </w:r>
      <w:r w:rsidRPr="000A2891">
        <w:rPr>
          <w:rFonts w:eastAsia="Palatino Linotype" w:cs="Palatino Linotype"/>
        </w:rPr>
        <w:t>, en relación a la solicitud de información, pues se amplió la solicitud de información requiriendo documentos, actualizando lo previsto en el artículo 191 fracción VII de la Ley de Transparencia Local.</w:t>
      </w:r>
    </w:p>
    <w:p w14:paraId="77C3921B" w14:textId="77777777" w:rsidR="000F7690" w:rsidRPr="000A2891" w:rsidRDefault="000F7690" w:rsidP="000A2891">
      <w:pPr>
        <w:rPr>
          <w:rFonts w:eastAsia="Palatino Linotype" w:cs="Palatino Linotype"/>
        </w:rPr>
      </w:pPr>
      <w:r w:rsidRPr="000A2891">
        <w:rPr>
          <w:rFonts w:eastAsia="Palatino Linotype" w:cs="Palatino Linotype"/>
        </w:rPr>
        <w:t xml:space="preserve">Por lo que, dichas manifestaciones al haber sido referidas a manera de razones o motivos de inconformidad, devienen </w:t>
      </w:r>
      <w:r w:rsidRPr="000A2891">
        <w:rPr>
          <w:rFonts w:eastAsia="Palatino Linotype" w:cs="Palatino Linotype"/>
          <w:b/>
        </w:rPr>
        <w:t>improcedentes</w:t>
      </w:r>
      <w:r w:rsidRPr="000A2891">
        <w:rPr>
          <w:rFonts w:eastAsia="Palatino Linotype" w:cs="Palatino Linotype"/>
        </w:rPr>
        <w:t xml:space="preserve">, esto es así, debido a que al ser argumentos que no se plantearon ante </w:t>
      </w:r>
      <w:r w:rsidRPr="000A2891">
        <w:rPr>
          <w:rFonts w:eastAsia="Palatino Linotype" w:cs="Palatino Linotype"/>
          <w:b/>
        </w:rPr>
        <w:t xml:space="preserve">EL SUJETO OBLIGADO </w:t>
      </w:r>
      <w:r w:rsidRPr="000A2891">
        <w:rPr>
          <w:rFonts w:eastAsia="Palatino Linotype" w:cs="Palatino Linotype"/>
        </w:rPr>
        <w:t xml:space="preserve">que respondió a la solicitud de acceso a la información, respuesta que constituye el acto reclamado; resultaría injustificado examinar tales argumentos pues éstos no fueron del conocimiento del </w:t>
      </w:r>
      <w:r w:rsidRPr="000A2891">
        <w:rPr>
          <w:rFonts w:eastAsia="Palatino Linotype" w:cs="Palatino Linotype"/>
          <w:b/>
        </w:rPr>
        <w:t>SUJETO OBLIGADO</w:t>
      </w:r>
      <w:r w:rsidRPr="000A2891">
        <w:rPr>
          <w:rFonts w:eastAsia="Palatino Linotype" w:cs="Palatino Linotype"/>
        </w:rPr>
        <w:t xml:space="preserve">, por lo que, no tuvo la oportunidad legal de analizarlas ni de pronunciarse sobre ellas; atento a ello, </w:t>
      </w:r>
      <w:r w:rsidRPr="000A2891">
        <w:rPr>
          <w:rFonts w:eastAsia="Palatino Linotype" w:cs="Palatino Linotype"/>
          <w:b/>
        </w:rPr>
        <w:t>se dejan a salvo sus derechos</w:t>
      </w:r>
      <w:r w:rsidRPr="000A2891">
        <w:rPr>
          <w:rFonts w:eastAsia="Palatino Linotype" w:cs="Palatino Linotype"/>
        </w:rPr>
        <w:t xml:space="preserve"> a fin de que pueda formular nuevamente la solicitud de acceso a la información que requiera.</w:t>
      </w:r>
    </w:p>
    <w:p w14:paraId="24C90C7F" w14:textId="77777777" w:rsidR="000F7690" w:rsidRPr="000A2891" w:rsidRDefault="000F7690" w:rsidP="000A2891">
      <w:pPr>
        <w:rPr>
          <w:rFonts w:eastAsia="Palatino Linotype" w:cs="Palatino Linotype"/>
        </w:rPr>
      </w:pPr>
    </w:p>
    <w:p w14:paraId="4FF1332F" w14:textId="77777777" w:rsidR="000F7690" w:rsidRPr="000A2891" w:rsidRDefault="000F7690" w:rsidP="000A2891">
      <w:pPr>
        <w:rPr>
          <w:rFonts w:eastAsia="Palatino Linotype" w:cs="Palatino Linotype"/>
        </w:rPr>
      </w:pPr>
      <w:r w:rsidRPr="000A2891">
        <w:rPr>
          <w:rFonts w:eastAsia="Palatino Linotype" w:cs="Palatino Linotype"/>
        </w:rPr>
        <w:t>Sirve de apoyo por analogía la siguiente tesis jurisprudencial número VI. 2º. A. J/7, publicada en el Semanario Judicial de la Federación y su gaceta, bajo el número de registro 178,788:</w:t>
      </w:r>
    </w:p>
    <w:p w14:paraId="7345841D" w14:textId="77777777" w:rsidR="000F7690" w:rsidRPr="000A2891" w:rsidRDefault="000F7690" w:rsidP="000A2891">
      <w:pPr>
        <w:rPr>
          <w:rFonts w:eastAsia="Palatino Linotype" w:cs="Palatino Linotype"/>
        </w:rPr>
      </w:pPr>
    </w:p>
    <w:p w14:paraId="4CEA37E8" w14:textId="77777777" w:rsidR="000F7690" w:rsidRPr="000A2891" w:rsidRDefault="000F7690" w:rsidP="000A2891">
      <w:pPr>
        <w:spacing w:line="276" w:lineRule="auto"/>
        <w:ind w:left="851" w:right="901"/>
        <w:rPr>
          <w:rFonts w:eastAsia="Palatino Linotype" w:cs="Palatino Linotype"/>
          <w:i/>
          <w:szCs w:val="22"/>
        </w:rPr>
      </w:pPr>
      <w:r w:rsidRPr="000A2891">
        <w:rPr>
          <w:rFonts w:eastAsia="Palatino Linotype" w:cs="Palatino Linotype"/>
          <w:szCs w:val="22"/>
        </w:rPr>
        <w:t>“</w:t>
      </w:r>
      <w:r w:rsidRPr="000A2891">
        <w:rPr>
          <w:rFonts w:eastAsia="Palatino Linotype" w:cs="Palatino Linotype"/>
          <w:i/>
          <w:szCs w:val="22"/>
        </w:rPr>
        <w:t xml:space="preserve">CONCEPTOS DE VIOLACIÓN EN EL AMPARO DIRECTO. </w:t>
      </w:r>
      <w:r w:rsidRPr="000A2891">
        <w:rPr>
          <w:rFonts w:eastAsia="Palatino Linotype" w:cs="Palatino Linotype"/>
          <w:b/>
          <w:i/>
          <w:szCs w:val="22"/>
        </w:rPr>
        <w:t xml:space="preserve">INOPERANCIA DE LOS QUE INTRODUCEN CUESTIONAMIENTOS </w:t>
      </w:r>
      <w:r w:rsidRPr="000A2891">
        <w:rPr>
          <w:rFonts w:eastAsia="Palatino Linotype" w:cs="Palatino Linotype"/>
          <w:b/>
          <w:i/>
          <w:szCs w:val="22"/>
        </w:rPr>
        <w:lastRenderedPageBreak/>
        <w:t>NOVEDOSOS QUE NO FUERON PLANTEADOS EN EL JUICIO NATURAL</w:t>
      </w:r>
      <w:r w:rsidRPr="000A2891">
        <w:rPr>
          <w:rFonts w:eastAsia="Palatino Linotype" w:cs="Palatino Linotype"/>
          <w:i/>
          <w:szCs w:val="22"/>
        </w:rPr>
        <w:t xml:space="preserve">. </w:t>
      </w:r>
      <w:r w:rsidRPr="000A2891">
        <w:rPr>
          <w:rFonts w:eastAsia="Palatino Linotype" w:cs="Palatino Linotype"/>
          <w:b/>
          <w:i/>
          <w:szCs w:val="22"/>
        </w:rPr>
        <w:t>Si en los conceptos de violación se formulan argumentos que no se plantearon</w:t>
      </w:r>
      <w:r w:rsidRPr="000A2891">
        <w:rPr>
          <w:rFonts w:eastAsia="Palatino Linotype" w:cs="Palatino Linotype"/>
          <w:i/>
          <w:szCs w:val="22"/>
        </w:rPr>
        <w:t xml:space="preserve"> ante la Sala Fiscal que dictó la sentencia que constituye el acto reclamado, </w:t>
      </w:r>
      <w:r w:rsidRPr="000A2891">
        <w:rPr>
          <w:rFonts w:eastAsia="Palatino Linotype" w:cs="Palatino Linotype"/>
          <w:b/>
          <w:i/>
          <w:szCs w:val="22"/>
        </w:rPr>
        <w:t xml:space="preserve">los mismos son </w:t>
      </w:r>
      <w:r w:rsidRPr="000A2891">
        <w:rPr>
          <w:rFonts w:eastAsia="Palatino Linotype" w:cs="Palatino Linotype"/>
          <w:i/>
          <w:szCs w:val="22"/>
        </w:rPr>
        <w:t xml:space="preserve">inoperantes, toda vez que resultaría injustificado examinar la constitucionalidad de la sentencia combatida </w:t>
      </w:r>
      <w:r w:rsidRPr="000A2891">
        <w:rPr>
          <w:rFonts w:eastAsia="Palatino Linotype" w:cs="Palatino Linotype"/>
          <w:b/>
          <w:i/>
          <w:szCs w:val="22"/>
        </w:rPr>
        <w:t>a la luz de razonamientos que no conoció la autoridad responsable</w:t>
      </w:r>
      <w:r w:rsidRPr="000A2891">
        <w:rPr>
          <w:rFonts w:eastAsia="Palatino Linotype" w:cs="Palatino Linotype"/>
          <w:i/>
          <w:szCs w:val="22"/>
        </w:rPr>
        <w:t xml:space="preserve">, </w:t>
      </w:r>
      <w:r w:rsidRPr="000A2891">
        <w:rPr>
          <w:rFonts w:eastAsia="Palatino Linotype" w:cs="Palatino Linotype"/>
          <w:b/>
          <w:i/>
          <w:szCs w:val="22"/>
        </w:rPr>
        <w:t>pues como tales manifestaciones no formaron parte de la litis natural</w:t>
      </w:r>
      <w:r w:rsidRPr="000A2891">
        <w:rPr>
          <w:rFonts w:eastAsia="Palatino Linotype" w:cs="Palatino Linotype"/>
          <w:i/>
          <w:szCs w:val="22"/>
        </w:rPr>
        <w:t xml:space="preserve">, la Sala </w:t>
      </w:r>
      <w:r w:rsidRPr="000A2891">
        <w:rPr>
          <w:rFonts w:eastAsia="Palatino Linotype" w:cs="Palatino Linotype"/>
          <w:b/>
          <w:i/>
          <w:szCs w:val="22"/>
        </w:rPr>
        <w:t>no tuvo la oportunidad legal de analizarlas ni de pronunciarse sobre ellas</w:t>
      </w:r>
      <w:r w:rsidRPr="000A2891">
        <w:rPr>
          <w:rFonts w:eastAsia="Palatino Linotype" w:cs="Palatino Linotype"/>
          <w:i/>
          <w:szCs w:val="22"/>
        </w:rPr>
        <w:t>.</w:t>
      </w:r>
    </w:p>
    <w:p w14:paraId="506FA45C" w14:textId="77777777" w:rsidR="000F7690" w:rsidRPr="000A2891" w:rsidRDefault="000F7690" w:rsidP="000A2891"/>
    <w:p w14:paraId="66013888" w14:textId="77777777" w:rsidR="00B21FF7" w:rsidRPr="000A2891" w:rsidRDefault="000F7690" w:rsidP="000A2891">
      <w:r w:rsidRPr="000A2891">
        <w:t>Expuesto lo anterior,</w:t>
      </w:r>
      <w:r w:rsidR="00B53D41" w:rsidRPr="000A2891">
        <w:t xml:space="preserve"> de acuerdo a la entrega de información realizada, se logra vislumbrar que el Sujeto Obligado no se inconformó de la información proporcionada, relativa </w:t>
      </w:r>
      <w:r w:rsidR="00B53D41" w:rsidRPr="000A2891">
        <w:rPr>
          <w:b/>
        </w:rPr>
        <w:t xml:space="preserve">al </w:t>
      </w:r>
      <w:r w:rsidR="00B53D41" w:rsidRPr="000A2891">
        <w:rPr>
          <w:b/>
          <w:u w:val="single"/>
        </w:rPr>
        <w:t>punto 1</w:t>
      </w:r>
      <w:r w:rsidR="00B53D41" w:rsidRPr="000A2891">
        <w:rPr>
          <w:b/>
        </w:rPr>
        <w:t xml:space="preserve">, </w:t>
      </w:r>
      <w:r w:rsidR="00B53D41" w:rsidRPr="000A2891">
        <w:t xml:space="preserve">pues la omisión de pronunciamiento de </w:t>
      </w:r>
      <w:r w:rsidR="00B53D41" w:rsidRPr="000A2891">
        <w:rPr>
          <w:b/>
        </w:rPr>
        <w:t>LA PARTE RECURRENTE</w:t>
      </w:r>
      <w:r w:rsidR="00B53D41" w:rsidRPr="000A2891">
        <w:t>, pone en relieve que está conforme con la información entregada, por ende, se considera un acto consentido.</w:t>
      </w:r>
    </w:p>
    <w:p w14:paraId="57E2B4D0" w14:textId="77777777" w:rsidR="00B21FF7" w:rsidRPr="000A2891" w:rsidRDefault="00B53D41" w:rsidP="000A2891">
      <w:r w:rsidRPr="000A2891">
        <w:t> </w:t>
      </w:r>
    </w:p>
    <w:p w14:paraId="2F3F6F9F" w14:textId="77777777" w:rsidR="00B21FF7" w:rsidRPr="000A2891" w:rsidRDefault="00B53D41" w:rsidP="000A2891">
      <w:r w:rsidRPr="000A2891">
        <w:t>Resulta aplicable el criterio sostenido por el Poder Judicial de la Federación de rubro </w:t>
      </w:r>
      <w:r w:rsidRPr="000A2891">
        <w:rPr>
          <w:b/>
        </w:rPr>
        <w:t>ACTOS CONSENTIDOS TÁCITAMENTE</w:t>
      </w:r>
      <w:r w:rsidRPr="000A2891">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2FA9FB5B" w14:textId="77777777" w:rsidR="00B21FF7" w:rsidRPr="000A2891" w:rsidRDefault="00B21FF7" w:rsidP="000A2891"/>
    <w:p w14:paraId="271CAEAC" w14:textId="77777777" w:rsidR="00B21FF7" w:rsidRPr="000A2891" w:rsidRDefault="00B53D41" w:rsidP="000A2891">
      <w:r w:rsidRPr="000A2891">
        <w:t xml:space="preserve">Ahora bien, por cuanto hace al </w:t>
      </w:r>
      <w:r w:rsidRPr="000A2891">
        <w:rPr>
          <w:b/>
          <w:u w:val="single"/>
        </w:rPr>
        <w:t>punto 2</w:t>
      </w:r>
      <w:r w:rsidRPr="000A2891">
        <w:t>, el servidor público habilitado hace entrega de una liga de consulta aduciendo que se encuentra la ubicación de la Delegación Sauces 48, Unidades Territoriales Básicas I, II, III, IV y V, con Claves Únicas Municipales 480 A, 487 I, 481 B, 482 C y 483 D; como se advierte a continuación:</w:t>
      </w:r>
    </w:p>
    <w:p w14:paraId="1265C372" w14:textId="77777777" w:rsidR="00B21FF7" w:rsidRPr="000A2891" w:rsidRDefault="00B21FF7" w:rsidP="000A2891">
      <w:pPr>
        <w:pBdr>
          <w:top w:val="nil"/>
          <w:left w:val="nil"/>
          <w:bottom w:val="nil"/>
          <w:right w:val="nil"/>
          <w:between w:val="nil"/>
        </w:pBdr>
        <w:ind w:left="720" w:right="-93"/>
        <w:rPr>
          <w:rFonts w:eastAsia="Palatino Linotype" w:cs="Palatino Linotype"/>
          <w:szCs w:val="22"/>
        </w:rPr>
      </w:pPr>
    </w:p>
    <w:p w14:paraId="6507A06A" w14:textId="77777777" w:rsidR="00B21FF7" w:rsidRPr="000A2891" w:rsidRDefault="00B53D41" w:rsidP="000A2891">
      <w:pPr>
        <w:pBdr>
          <w:top w:val="nil"/>
          <w:left w:val="nil"/>
          <w:bottom w:val="nil"/>
          <w:right w:val="nil"/>
          <w:between w:val="nil"/>
        </w:pBdr>
        <w:ind w:left="720" w:right="-93"/>
        <w:jc w:val="center"/>
        <w:rPr>
          <w:rFonts w:eastAsia="Palatino Linotype" w:cs="Palatino Linotype"/>
          <w:szCs w:val="22"/>
        </w:rPr>
      </w:pPr>
      <w:r w:rsidRPr="000A2891">
        <w:rPr>
          <w:rFonts w:eastAsia="Palatino Linotype" w:cs="Palatino Linotype"/>
          <w:noProof/>
          <w:szCs w:val="22"/>
          <w:lang w:eastAsia="es-MX"/>
        </w:rPr>
        <w:lastRenderedPageBreak/>
        <w:drawing>
          <wp:inline distT="0" distB="0" distL="0" distR="0" wp14:anchorId="59A29060" wp14:editId="4C89A7FD">
            <wp:extent cx="3476625" cy="1457325"/>
            <wp:effectExtent l="0" t="0" r="0" b="0"/>
            <wp:docPr id="2159644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76625" cy="1457325"/>
                    </a:xfrm>
                    <a:prstGeom prst="rect">
                      <a:avLst/>
                    </a:prstGeom>
                    <a:ln/>
                  </pic:spPr>
                </pic:pic>
              </a:graphicData>
            </a:graphic>
          </wp:inline>
        </w:drawing>
      </w:r>
    </w:p>
    <w:p w14:paraId="70A1DE98" w14:textId="77777777" w:rsidR="00B21FF7" w:rsidRPr="000A2891" w:rsidRDefault="00B21FF7" w:rsidP="000A2891">
      <w:pPr>
        <w:pBdr>
          <w:top w:val="nil"/>
          <w:left w:val="nil"/>
          <w:bottom w:val="nil"/>
          <w:right w:val="nil"/>
          <w:between w:val="nil"/>
        </w:pBdr>
        <w:ind w:left="720" w:right="-93"/>
        <w:rPr>
          <w:rFonts w:eastAsia="Palatino Linotype" w:cs="Palatino Linotype"/>
          <w:szCs w:val="22"/>
        </w:rPr>
      </w:pPr>
    </w:p>
    <w:p w14:paraId="0CE55021" w14:textId="77777777" w:rsidR="00B21FF7" w:rsidRPr="000A2891" w:rsidRDefault="00B53D41" w:rsidP="000A2891">
      <w:pPr>
        <w:ind w:right="49"/>
      </w:pPr>
      <w:r w:rsidRPr="000A2891">
        <w:t>Sin embargo debe decirse que relativo a la entrega de dicho formato cerrado de la liga electrónica se destaca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43FAC79" w14:textId="77777777" w:rsidR="00B21FF7" w:rsidRPr="000A2891" w:rsidRDefault="00B21FF7" w:rsidP="000A2891">
      <w:pPr>
        <w:ind w:right="49"/>
      </w:pPr>
    </w:p>
    <w:p w14:paraId="29C8776C" w14:textId="77777777" w:rsidR="00B21FF7" w:rsidRPr="000A2891" w:rsidRDefault="00B53D41" w:rsidP="000A2891">
      <w:r w:rsidRPr="000A2891">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0A9A3F6E" w14:textId="77777777" w:rsidR="00B21FF7" w:rsidRPr="000A2891" w:rsidRDefault="00B53D41" w:rsidP="000A2891">
      <w:r w:rsidRPr="000A2891">
        <w:t> </w:t>
      </w:r>
    </w:p>
    <w:p w14:paraId="5A802697" w14:textId="77777777" w:rsidR="00B21FF7" w:rsidRPr="000A2891" w:rsidRDefault="00B53D41" w:rsidP="000A2891">
      <w:pPr>
        <w:rPr>
          <w:b/>
          <w:i/>
        </w:rPr>
      </w:pPr>
      <w:r w:rsidRPr="000A2891">
        <w:t>Derivado de lo anterior, se considera necesario precisar que datos abiertos, conforme a la Carta Internacional de Datos Abiertos</w:t>
      </w:r>
      <w:r w:rsidRPr="000A2891">
        <w:rPr>
          <w:vertAlign w:val="superscript"/>
        </w:rPr>
        <w:footnoteReference w:id="1"/>
      </w:r>
      <w:r w:rsidRPr="000A2891">
        <w:t xml:space="preserve"> </w:t>
      </w:r>
      <w:r w:rsidRPr="000A2891">
        <w:rPr>
          <w:i/>
        </w:rPr>
        <w:t xml:space="preserve">son datos digitales que son puestos a disposición con las características técnicas y jurídicas necesarias para que </w:t>
      </w:r>
      <w:r w:rsidRPr="000A2891">
        <w:rPr>
          <w:b/>
          <w:i/>
        </w:rPr>
        <w:t xml:space="preserve">puedan ser </w:t>
      </w:r>
      <w:r w:rsidRPr="000A2891">
        <w:rPr>
          <w:b/>
          <w:i/>
          <w:u w:val="single"/>
        </w:rPr>
        <w:t>usados, reutilizados y redistribuidos</w:t>
      </w:r>
      <w:r w:rsidRPr="000A2891">
        <w:rPr>
          <w:b/>
          <w:i/>
        </w:rPr>
        <w:t xml:space="preserve"> libremente por cualquier persona, en cualquier momento y en cualquier lugar.</w:t>
      </w:r>
    </w:p>
    <w:p w14:paraId="01556193" w14:textId="77777777" w:rsidR="00B21FF7" w:rsidRPr="000A2891" w:rsidRDefault="00B21FF7" w:rsidP="000A2891"/>
    <w:p w14:paraId="438CFB66" w14:textId="77777777" w:rsidR="00B21FF7" w:rsidRPr="000A2891" w:rsidRDefault="00B53D41" w:rsidP="000A2891">
      <w:r w:rsidRPr="000A2891">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2955E56" w14:textId="77777777" w:rsidR="00B21FF7" w:rsidRPr="000A2891" w:rsidRDefault="00B53D41" w:rsidP="000A2891">
      <w:r w:rsidRPr="000A2891">
        <w:t> </w:t>
      </w:r>
    </w:p>
    <w:p w14:paraId="0750C5DD" w14:textId="77777777" w:rsidR="00B21FF7" w:rsidRPr="000A2891" w:rsidRDefault="00B53D41" w:rsidP="000A2891">
      <w:pPr>
        <w:ind w:left="720"/>
      </w:pPr>
      <w:r w:rsidRPr="000A2891">
        <w:t xml:space="preserve"> </w:t>
      </w:r>
      <w:r w:rsidRPr="000A2891">
        <w:rPr>
          <w:b/>
        </w:rPr>
        <w:t xml:space="preserve">Dato abierto: </w:t>
      </w:r>
      <w:r w:rsidRPr="000A2891">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0C360BD" w14:textId="77777777" w:rsidR="00B21FF7" w:rsidRPr="000A2891" w:rsidRDefault="00B53D41" w:rsidP="000A2891">
      <w:pPr>
        <w:ind w:left="720"/>
      </w:pPr>
      <w:r w:rsidRPr="000A2891">
        <w:rPr>
          <w:b/>
        </w:rPr>
        <w:t> </w:t>
      </w:r>
    </w:p>
    <w:p w14:paraId="22630801" w14:textId="77777777" w:rsidR="00B21FF7" w:rsidRPr="000A2891" w:rsidRDefault="00B53D41" w:rsidP="000A2891">
      <w:pPr>
        <w:ind w:left="720"/>
      </w:pPr>
      <w:r w:rsidRPr="000A2891">
        <w:t xml:space="preserve"> </w:t>
      </w:r>
      <w:r w:rsidRPr="000A2891">
        <w:rPr>
          <w:b/>
        </w:rPr>
        <w:t xml:space="preserve">Formato accesible: </w:t>
      </w:r>
      <w:r w:rsidRPr="000A2891">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C36E3EE" w14:textId="77777777" w:rsidR="00B21FF7" w:rsidRPr="000A2891" w:rsidRDefault="00B21FF7" w:rsidP="000A2891"/>
    <w:p w14:paraId="70D30BEE" w14:textId="77777777" w:rsidR="00B21FF7" w:rsidRPr="000A2891" w:rsidRDefault="00B53D41" w:rsidP="000A2891">
      <w:r w:rsidRPr="000A2891">
        <w:t xml:space="preserve">Es así que, los datos abiertos cumplen con la finalidad de poder ser utilizados, </w:t>
      </w:r>
      <w:r w:rsidRPr="000A2891">
        <w:rPr>
          <w:b/>
          <w:u w:val="single"/>
        </w:rPr>
        <w:t xml:space="preserve">reutilizados </w:t>
      </w:r>
      <w:r w:rsidRPr="000A2891">
        <w:t xml:space="preserve">y redistribuidos; y que el formato de datos abiertos, </w:t>
      </w:r>
      <w:r w:rsidRPr="000A2891">
        <w:rPr>
          <w:b/>
        </w:rPr>
        <w:t>debe permitir la aplicación y reproducción</w:t>
      </w:r>
      <w:r w:rsidRPr="000A2891">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6B7DADEF" w14:textId="77777777" w:rsidR="00B21FF7" w:rsidRPr="000A2891" w:rsidRDefault="00B21FF7" w:rsidP="000A2891"/>
    <w:p w14:paraId="4F86890F" w14:textId="77777777" w:rsidR="00B21FF7" w:rsidRPr="000A2891" w:rsidRDefault="00B53D41" w:rsidP="000A2891">
      <w:pPr>
        <w:rPr>
          <w:b/>
        </w:rPr>
      </w:pPr>
      <w:r w:rsidRPr="000A2891">
        <w:rPr>
          <w:b/>
        </w:rPr>
        <w:t xml:space="preserve">Conforme a lo anterior, se solicita al SUJETO OBLIGADO que en subsecuentes ocasiones haga entrega en datos abiertos, es decir, en un formato que permita la accesibilidad y </w:t>
      </w:r>
      <w:r w:rsidRPr="000A2891">
        <w:rPr>
          <w:b/>
        </w:rPr>
        <w:lastRenderedPageBreak/>
        <w:t>facilidad a los Particulares, para obtener la información contenida estas, por ende, no se tiene por colmado el requerimiento y se ordena su entrega.</w:t>
      </w:r>
    </w:p>
    <w:p w14:paraId="7744D931" w14:textId="77777777" w:rsidR="00B21FF7" w:rsidRPr="000A2891" w:rsidRDefault="00B21FF7" w:rsidP="000A2891"/>
    <w:p w14:paraId="274D175A" w14:textId="77777777" w:rsidR="00B21FF7" w:rsidRPr="000A2891" w:rsidRDefault="00B53D41" w:rsidP="000A2891">
      <w:r w:rsidRPr="000A2891">
        <w:t xml:space="preserve">Por cuanto hace al </w:t>
      </w:r>
      <w:r w:rsidRPr="000A2891">
        <w:rPr>
          <w:b/>
          <w:u w:val="single"/>
        </w:rPr>
        <w:t>punto 3</w:t>
      </w:r>
      <w:r w:rsidRPr="000A2891">
        <w:t xml:space="preserve"> relativo a las facultades y obligaciones designadas a los servidores públicos de la Delegación Sauces 48, el servidor público habilitado, hace entrega de una liga de consulta en formato cerrado, el cual contiene el código reglamentario, donde se encuentran las atribuciones de los delegados, así como la Ley Orgánica; no obstante ello, </w:t>
      </w:r>
      <w:r w:rsidRPr="000A2891">
        <w:rPr>
          <w:b/>
        </w:rPr>
        <w:t>LA PARTE RECURRENTE</w:t>
      </w:r>
      <w:r w:rsidRPr="000A2891">
        <w:t xml:space="preserve"> en vía de Recurso de Revisión, refiere la existencia el </w:t>
      </w:r>
      <w:r w:rsidRPr="000A2891">
        <w:rPr>
          <w:b/>
        </w:rPr>
        <w:t>Comunicado 160/2022  fechado el 5 de abril de 2022</w:t>
      </w:r>
      <w:r w:rsidRPr="000A2891">
        <w:rPr>
          <w:b/>
          <w:vertAlign w:val="superscript"/>
        </w:rPr>
        <w:footnoteReference w:id="2"/>
      </w:r>
      <w:r w:rsidRPr="000A2891">
        <w:rPr>
          <w:b/>
        </w:rPr>
        <w:t xml:space="preserve"> </w:t>
      </w:r>
      <w:r w:rsidRPr="000A2891">
        <w:t xml:space="preserve"> emitido por la Coordinación General de Comunicación Social en donde hace público que se dio un Curso de Inducción para ser Delegados, Subdelegados y Consejos de Participación Ciudadana de Toluca, en donde se dio capacitación, entre otros temas, de las Atribuciones y Obligaciones de las autoridades auxiliares, entre las que se encuentran las de la Delegación Sauces 48, del cual al realizar una búsqueda en internet se encontró dicho documento en la página del Ayuntamiento de Toluca, el cual se plasma para mejor entendimiento:</w:t>
      </w:r>
    </w:p>
    <w:p w14:paraId="5385968F" w14:textId="77777777" w:rsidR="00B21FF7" w:rsidRPr="000A2891" w:rsidRDefault="00B21FF7" w:rsidP="000A2891"/>
    <w:p w14:paraId="46EDD500" w14:textId="77777777" w:rsidR="00B21FF7" w:rsidRPr="000A2891" w:rsidRDefault="00B53D41" w:rsidP="000A2891">
      <w:pPr>
        <w:jc w:val="center"/>
        <w:rPr>
          <w:b/>
        </w:rPr>
      </w:pPr>
      <w:r w:rsidRPr="000A2891">
        <w:rPr>
          <w:noProof/>
          <w:lang w:eastAsia="es-MX"/>
        </w:rPr>
        <w:lastRenderedPageBreak/>
        <w:drawing>
          <wp:inline distT="0" distB="0" distL="0" distR="0" wp14:anchorId="57FE6B14" wp14:editId="565EB3C2">
            <wp:extent cx="5057775" cy="7239000"/>
            <wp:effectExtent l="0" t="0" r="0" b="0"/>
            <wp:docPr id="2159644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057775" cy="7239000"/>
                    </a:xfrm>
                    <a:prstGeom prst="rect">
                      <a:avLst/>
                    </a:prstGeom>
                    <a:ln/>
                  </pic:spPr>
                </pic:pic>
              </a:graphicData>
            </a:graphic>
          </wp:inline>
        </w:drawing>
      </w:r>
    </w:p>
    <w:p w14:paraId="2D112DCE" w14:textId="77777777" w:rsidR="00B21FF7" w:rsidRPr="000A2891" w:rsidRDefault="00B53D41" w:rsidP="000A2891">
      <w:r w:rsidRPr="000A2891">
        <w:lastRenderedPageBreak/>
        <w:t>Sin embargo, esta referencia, hace alusión a un curso que se les dio a los delegados y subdelegados del consejo de participación ciudadana, no así propiamente el documento que contenga las facultades y obligaciones designadas a los servidores públicos de la Delegación Sauces 48.</w:t>
      </w:r>
    </w:p>
    <w:p w14:paraId="0716F249" w14:textId="77777777" w:rsidR="00B21FF7" w:rsidRPr="000A2891" w:rsidRDefault="00B21FF7" w:rsidP="000A2891"/>
    <w:p w14:paraId="165981B6" w14:textId="77777777" w:rsidR="00B21FF7" w:rsidRPr="000A2891" w:rsidRDefault="00B53D41" w:rsidP="000A2891">
      <w:r w:rsidRPr="000A2891">
        <w:t xml:space="preserve">No obstante, lo anterior, cabe destacar que </w:t>
      </w:r>
      <w:r w:rsidRPr="000A2891">
        <w:rPr>
          <w:b/>
        </w:rPr>
        <w:t>LA PARTE RECURRENTE</w:t>
      </w:r>
      <w:r w:rsidRPr="000A2891">
        <w:t>, está solicitando Las facultades y obligaciones designadas a los servidores públicos de la Delegación Sauces 48, tanto las designadas por las disposiciones normativas relacionadas en leyes y reglamentos y análogos, como por cualquier otro medio interno aplicable al caso.</w:t>
      </w:r>
    </w:p>
    <w:p w14:paraId="02D1D686" w14:textId="77777777" w:rsidR="00B21FF7" w:rsidRPr="000A2891" w:rsidRDefault="00B21FF7" w:rsidP="000A2891"/>
    <w:p w14:paraId="471F7705" w14:textId="77777777" w:rsidR="00B21FF7" w:rsidRPr="000A2891" w:rsidRDefault="00B53D41" w:rsidP="000A2891">
      <w:pPr>
        <w:rPr>
          <w:b/>
        </w:rPr>
      </w:pPr>
      <w:r w:rsidRPr="000A2891">
        <w:t xml:space="preserve">Atendiendo a esta petición el </w:t>
      </w:r>
      <w:r w:rsidRPr="000A2891">
        <w:rPr>
          <w:b/>
        </w:rPr>
        <w:t>SUJETO OBLIGADO</w:t>
      </w:r>
      <w:r w:rsidRPr="000A2891">
        <w:t xml:space="preserve"> informa que dichas facultades y obligaciones pueden ser consultadas en la liga proporcionada, la cual es proporcionada en formato cerrado, por ende, </w:t>
      </w:r>
      <w:r w:rsidRPr="000A2891">
        <w:rPr>
          <w:b/>
        </w:rPr>
        <w:t>resulta procedente ordenar la entrega del o los documentos donde conste las facultades y obligaciones designadas a los servidores públicos de la Delegación Sauces 48, vigentes a la fecha de presentación la solicitud de información.</w:t>
      </w:r>
    </w:p>
    <w:p w14:paraId="1D25D855" w14:textId="77777777" w:rsidR="00B21FF7" w:rsidRPr="000A2891" w:rsidRDefault="00B21FF7" w:rsidP="000A2891"/>
    <w:p w14:paraId="4FE8F35E" w14:textId="77777777" w:rsidR="00B21FF7" w:rsidRPr="000A2891" w:rsidRDefault="00B53D41" w:rsidP="000A2891">
      <w:pPr>
        <w:rPr>
          <w:b/>
        </w:rPr>
      </w:pPr>
      <w:r w:rsidRPr="000A2891">
        <w:t>Finalmente, por cuanto hace al</w:t>
      </w:r>
      <w:r w:rsidRPr="000A2891">
        <w:rPr>
          <w:b/>
        </w:rPr>
        <w:t xml:space="preserve"> </w:t>
      </w:r>
      <w:r w:rsidRPr="000A2891">
        <w:rPr>
          <w:b/>
          <w:u w:val="single"/>
        </w:rPr>
        <w:t>punto 4</w:t>
      </w:r>
      <w:r w:rsidRPr="000A2891">
        <w:t xml:space="preserve"> como se analizó </w:t>
      </w:r>
      <w:r w:rsidRPr="000A2891">
        <w:rPr>
          <w:b/>
        </w:rPr>
        <w:t>EL SUJETO OBLIGADO</w:t>
      </w:r>
      <w:r w:rsidRPr="000A2891">
        <w:t xml:space="preserve">, no proporciona el horario de atención de los servidores públicos de la Delegación Sauces 48; por ende se ordena de nueva cuenta el turno a la Secretaría de Ayuntamiento a fin de que proporcione dicha información ,úes como se advirtió de sus atribuciones está de coadyuvar con las delegaciones, subdelegaciones y consejos de participación ciudadana en el manejo transparente y adecuado de los recursos asignados para dar cumplimento a su plan de trabajo, por ende es información que debe poseer, </w:t>
      </w:r>
      <w:r w:rsidRPr="000A2891">
        <w:rPr>
          <w:b/>
        </w:rPr>
        <w:t>luego entonces resulta procedente ordenar el documento donde conste los horarios de atención al público de la Delegación Sauces 48.</w:t>
      </w:r>
    </w:p>
    <w:p w14:paraId="36CD49B8" w14:textId="77777777" w:rsidR="00B21FF7" w:rsidRPr="000A2891" w:rsidRDefault="00B21FF7" w:rsidP="000A2891">
      <w:pPr>
        <w:rPr>
          <w:u w:val="single"/>
        </w:rPr>
      </w:pPr>
    </w:p>
    <w:p w14:paraId="7C91F93F" w14:textId="77777777" w:rsidR="00B21FF7" w:rsidRPr="000A2891" w:rsidRDefault="00B53D41" w:rsidP="000A2891">
      <w:r w:rsidRPr="000A2891">
        <w:lastRenderedPageBreak/>
        <w:t>En caso de que los documentos que se ordena entregar contengan datos a clasificar se deberá atender las siguientes consideraciones:</w:t>
      </w:r>
    </w:p>
    <w:p w14:paraId="0713EB30" w14:textId="77777777" w:rsidR="00B21FF7" w:rsidRPr="000A2891" w:rsidRDefault="00B21FF7" w:rsidP="000A2891">
      <w:pPr>
        <w:pBdr>
          <w:top w:val="nil"/>
          <w:left w:val="nil"/>
          <w:bottom w:val="nil"/>
          <w:right w:val="nil"/>
          <w:between w:val="nil"/>
        </w:pBdr>
        <w:ind w:left="720" w:right="-93"/>
        <w:rPr>
          <w:rFonts w:eastAsia="Palatino Linotype" w:cs="Palatino Linotype"/>
          <w:szCs w:val="22"/>
        </w:rPr>
      </w:pPr>
    </w:p>
    <w:p w14:paraId="2232494F" w14:textId="77777777" w:rsidR="00B21FF7" w:rsidRPr="000A2891" w:rsidRDefault="00B53D41" w:rsidP="000A2891">
      <w:pPr>
        <w:pStyle w:val="Ttulo3"/>
      </w:pPr>
      <w:bookmarkStart w:id="30" w:name="_Toc196841413"/>
      <w:r w:rsidRPr="000A2891">
        <w:t>d) Versión pública</w:t>
      </w:r>
      <w:bookmarkEnd w:id="30"/>
    </w:p>
    <w:p w14:paraId="7E33305D" w14:textId="77777777" w:rsidR="00B21FF7" w:rsidRPr="000A2891" w:rsidRDefault="00B53D41" w:rsidP="000A2891">
      <w:r w:rsidRPr="000A2891">
        <w:t xml:space="preserve">Para el caso de que el o los documentos de los cuales se ordena su entrega contengan datos personales susceptibles de ser testados, deberán ser entregados en </w:t>
      </w:r>
      <w:r w:rsidRPr="000A2891">
        <w:rPr>
          <w:b/>
        </w:rPr>
        <w:t>versión pública</w:t>
      </w:r>
      <w:r w:rsidRPr="000A2891">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CD369BB" w14:textId="77777777" w:rsidR="00B21FF7" w:rsidRPr="000A2891" w:rsidRDefault="00B21FF7" w:rsidP="000A2891"/>
    <w:p w14:paraId="258BEDD9" w14:textId="77777777" w:rsidR="00B21FF7" w:rsidRPr="000A2891" w:rsidRDefault="00B53D41" w:rsidP="000A2891">
      <w:r w:rsidRPr="000A2891">
        <w:t>A este respecto, los artículos 3, fracciones IX, XX, XXI y XLV; 51 y 52 de la Ley de Transparencia y Acceso a la Información Pública del Estado de México y Municipios establecen:</w:t>
      </w:r>
    </w:p>
    <w:p w14:paraId="0430592E" w14:textId="77777777" w:rsidR="00B21FF7" w:rsidRPr="000A2891" w:rsidRDefault="00B21FF7" w:rsidP="000A2891"/>
    <w:p w14:paraId="4DD9E7CB" w14:textId="77777777" w:rsidR="00B21FF7" w:rsidRPr="000A2891" w:rsidRDefault="00B53D41" w:rsidP="000A2891">
      <w:pPr>
        <w:pStyle w:val="Puesto"/>
        <w:ind w:firstLine="567"/>
      </w:pPr>
      <w:r w:rsidRPr="000A2891">
        <w:rPr>
          <w:b/>
        </w:rPr>
        <w:t xml:space="preserve">“Artículo 3. </w:t>
      </w:r>
      <w:r w:rsidRPr="000A2891">
        <w:t xml:space="preserve">Para los efectos de la presente Ley se entenderá por: </w:t>
      </w:r>
    </w:p>
    <w:p w14:paraId="3B9E256C" w14:textId="77777777" w:rsidR="00B21FF7" w:rsidRPr="000A2891" w:rsidRDefault="00B53D41" w:rsidP="000A2891">
      <w:pPr>
        <w:pStyle w:val="Puesto"/>
        <w:ind w:firstLine="567"/>
      </w:pPr>
      <w:r w:rsidRPr="000A2891">
        <w:rPr>
          <w:b/>
        </w:rPr>
        <w:t>IX.</w:t>
      </w:r>
      <w:r w:rsidRPr="000A2891">
        <w:t xml:space="preserve"> </w:t>
      </w:r>
      <w:r w:rsidRPr="000A2891">
        <w:rPr>
          <w:b/>
        </w:rPr>
        <w:t xml:space="preserve">Datos personales: </w:t>
      </w:r>
      <w:r w:rsidRPr="000A2891">
        <w:t xml:space="preserve">La información concerniente a una persona, identificada o identificable según lo dispuesto por la Ley de Protección de Datos Personales del Estado de México; </w:t>
      </w:r>
    </w:p>
    <w:p w14:paraId="3D0E6F6F" w14:textId="77777777" w:rsidR="00B21FF7" w:rsidRPr="000A2891" w:rsidRDefault="00B21FF7" w:rsidP="000A2891"/>
    <w:p w14:paraId="6DD5CEF0" w14:textId="77777777" w:rsidR="00B21FF7" w:rsidRPr="000A2891" w:rsidRDefault="00B53D41" w:rsidP="000A2891">
      <w:pPr>
        <w:pStyle w:val="Puesto"/>
        <w:ind w:firstLine="567"/>
      </w:pPr>
      <w:r w:rsidRPr="000A2891">
        <w:rPr>
          <w:b/>
        </w:rPr>
        <w:t>XX.</w:t>
      </w:r>
      <w:r w:rsidRPr="000A2891">
        <w:t xml:space="preserve"> </w:t>
      </w:r>
      <w:r w:rsidRPr="000A2891">
        <w:rPr>
          <w:b/>
        </w:rPr>
        <w:t>Información clasificada:</w:t>
      </w:r>
      <w:r w:rsidRPr="000A2891">
        <w:t xml:space="preserve"> Aquella considerada por la presente Ley como reservada o confidencial; </w:t>
      </w:r>
    </w:p>
    <w:p w14:paraId="3E70B051" w14:textId="77777777" w:rsidR="00B21FF7" w:rsidRPr="000A2891" w:rsidRDefault="00B21FF7" w:rsidP="000A2891"/>
    <w:p w14:paraId="0428F942" w14:textId="77777777" w:rsidR="00B21FF7" w:rsidRPr="000A2891" w:rsidRDefault="00B53D41" w:rsidP="000A2891">
      <w:pPr>
        <w:pStyle w:val="Puesto"/>
        <w:ind w:firstLine="567"/>
      </w:pPr>
      <w:r w:rsidRPr="000A2891">
        <w:rPr>
          <w:b/>
        </w:rPr>
        <w:t>XXI.</w:t>
      </w:r>
      <w:r w:rsidRPr="000A2891">
        <w:t xml:space="preserve"> </w:t>
      </w:r>
      <w:r w:rsidRPr="000A2891">
        <w:rPr>
          <w:b/>
        </w:rPr>
        <w:t>Información confidencial</w:t>
      </w:r>
      <w:r w:rsidRPr="000A2891">
        <w:t xml:space="preserve">: Se considera como información confidencial los secretos bancario, fiduciario, industrial, comercial, fiscal, bursátil y postal, cuya titularidad </w:t>
      </w:r>
      <w:r w:rsidRPr="000A2891">
        <w:lastRenderedPageBreak/>
        <w:t xml:space="preserve">corresponda a particulares, sujetos de derecho internacional o a sujetos obligados cuando no involucren el ejercicio de recursos públicos; </w:t>
      </w:r>
    </w:p>
    <w:p w14:paraId="32EF06AF" w14:textId="77777777" w:rsidR="00B21FF7" w:rsidRPr="000A2891" w:rsidRDefault="00B21FF7" w:rsidP="000A2891"/>
    <w:p w14:paraId="16E039C6" w14:textId="77777777" w:rsidR="00B21FF7" w:rsidRPr="000A2891" w:rsidRDefault="00B53D41" w:rsidP="000A2891">
      <w:pPr>
        <w:pStyle w:val="Puesto"/>
        <w:ind w:firstLine="567"/>
      </w:pPr>
      <w:r w:rsidRPr="000A2891">
        <w:rPr>
          <w:b/>
        </w:rPr>
        <w:t>XLV. Versión pública:</w:t>
      </w:r>
      <w:r w:rsidRPr="000A2891">
        <w:t xml:space="preserve"> Documento en el que se elimine, suprime o borra la información clasificada como reservada o confidencial para permitir su acceso. </w:t>
      </w:r>
    </w:p>
    <w:p w14:paraId="33151E5F" w14:textId="77777777" w:rsidR="00B21FF7" w:rsidRPr="000A2891" w:rsidRDefault="00B21FF7" w:rsidP="000A2891"/>
    <w:p w14:paraId="4C3AFA41" w14:textId="77777777" w:rsidR="00B21FF7" w:rsidRPr="000A2891" w:rsidRDefault="00B53D41" w:rsidP="000A2891">
      <w:pPr>
        <w:pStyle w:val="Puesto"/>
        <w:ind w:firstLine="567"/>
      </w:pPr>
      <w:r w:rsidRPr="000A2891">
        <w:rPr>
          <w:b/>
        </w:rPr>
        <w:t>Artículo 51.</w:t>
      </w:r>
      <w:r w:rsidRPr="000A2891">
        <w:t xml:space="preserve"> Los sujetos obligados designaran a un responsable para atender la Unidad de Transparencia, quien fungirá como enlace entre éstos y los solicitantes. Dicha Unidad será la encargada de tramitar internamente la solicitud de información </w:t>
      </w:r>
      <w:r w:rsidRPr="000A2891">
        <w:rPr>
          <w:b/>
        </w:rPr>
        <w:t xml:space="preserve">y tendrá la responsabilidad de verificar en cada caso que la misma no sea confidencial o reservada. </w:t>
      </w:r>
      <w:r w:rsidRPr="000A2891">
        <w:t>Dicha Unidad contará con las facultades internas necesarias para gestionar la atención a las solicitudes de información en los términos de la Ley General y la presente Ley.</w:t>
      </w:r>
    </w:p>
    <w:p w14:paraId="0D9F5DFE" w14:textId="77777777" w:rsidR="00B21FF7" w:rsidRPr="000A2891" w:rsidRDefault="00B21FF7" w:rsidP="000A2891"/>
    <w:p w14:paraId="35E58C9A" w14:textId="77777777" w:rsidR="00B21FF7" w:rsidRPr="000A2891" w:rsidRDefault="00B53D41" w:rsidP="000A2891">
      <w:pPr>
        <w:pStyle w:val="Puesto"/>
        <w:ind w:firstLine="567"/>
      </w:pPr>
      <w:r w:rsidRPr="000A2891">
        <w:rPr>
          <w:b/>
        </w:rPr>
        <w:t>Artículo 52.</w:t>
      </w:r>
      <w:r w:rsidRPr="000A2891">
        <w:t xml:space="preserve"> Las solicitudes de acceso a la información y las respuestas que se les dé, incluyendo, en su caso, </w:t>
      </w:r>
      <w:r w:rsidRPr="000A2891">
        <w:rPr>
          <w:u w:val="single"/>
        </w:rPr>
        <w:t>la información entregada, así como las resoluciones a los recursos que en su caso se promuevan serán públicas, y de ser el caso que contenga datos personales que deban ser protegidos se podrá dar su acceso en su versión pública</w:t>
      </w:r>
      <w:r w:rsidRPr="000A2891">
        <w:t xml:space="preserve">, siempre y cuando la resolución de referencia se someta a un proceso de disociación, es decir, no haga identificable al titular de tales datos personales.” </w:t>
      </w:r>
      <w:r w:rsidRPr="000A2891">
        <w:rPr>
          <w:i w:val="0"/>
        </w:rPr>
        <w:t>(Énfasis añadido)</w:t>
      </w:r>
    </w:p>
    <w:p w14:paraId="424FB3AE" w14:textId="77777777" w:rsidR="00B21FF7" w:rsidRPr="000A2891" w:rsidRDefault="00B21FF7" w:rsidP="000A2891"/>
    <w:p w14:paraId="06ACFBD9" w14:textId="77777777" w:rsidR="00B21FF7" w:rsidRPr="000A2891" w:rsidRDefault="00B53D41" w:rsidP="000A2891">
      <w:r w:rsidRPr="000A289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5465AF2" w14:textId="77777777" w:rsidR="00B21FF7" w:rsidRPr="000A2891" w:rsidRDefault="00B21FF7" w:rsidP="000A2891"/>
    <w:p w14:paraId="671BC8B5" w14:textId="77777777" w:rsidR="00B21FF7" w:rsidRPr="000A2891" w:rsidRDefault="00B53D41" w:rsidP="000A2891">
      <w:pPr>
        <w:pStyle w:val="Puesto"/>
        <w:ind w:firstLine="567"/>
      </w:pPr>
      <w:r w:rsidRPr="000A2891">
        <w:rPr>
          <w:b/>
        </w:rPr>
        <w:lastRenderedPageBreak/>
        <w:t>“Artículo 22.</w:t>
      </w:r>
      <w:r w:rsidRPr="000A2891">
        <w:t xml:space="preserve"> Todo tratamiento de datos personales que efectúe el responsable deberá estar justificado por finalidades concretas, lícitas, explícitas y legítimas, relacionadas con las atribuciones que la normatividad aplicable les confiera. </w:t>
      </w:r>
    </w:p>
    <w:p w14:paraId="2FEFBCF1" w14:textId="77777777" w:rsidR="00B21FF7" w:rsidRPr="000A2891" w:rsidRDefault="00B21FF7" w:rsidP="000A2891"/>
    <w:p w14:paraId="1B3046B0" w14:textId="77777777" w:rsidR="00B21FF7" w:rsidRPr="000A2891" w:rsidRDefault="00B53D41" w:rsidP="000A2891">
      <w:pPr>
        <w:pStyle w:val="Puesto"/>
        <w:ind w:firstLine="567"/>
      </w:pPr>
      <w:r w:rsidRPr="000A2891">
        <w:rPr>
          <w:b/>
        </w:rPr>
        <w:t>Artículo 38.</w:t>
      </w:r>
      <w:r w:rsidRPr="000A2891">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A2891">
        <w:rPr>
          <w:b/>
        </w:rPr>
        <w:t>”</w:t>
      </w:r>
      <w:r w:rsidRPr="000A2891">
        <w:t xml:space="preserve"> </w:t>
      </w:r>
    </w:p>
    <w:p w14:paraId="26149F50" w14:textId="77777777" w:rsidR="00B21FF7" w:rsidRPr="000A2891" w:rsidRDefault="00B21FF7" w:rsidP="000A2891">
      <w:pPr>
        <w:rPr>
          <w:i/>
        </w:rPr>
      </w:pPr>
    </w:p>
    <w:p w14:paraId="00307D95" w14:textId="77777777" w:rsidR="00B21FF7" w:rsidRPr="000A2891" w:rsidRDefault="00B53D41" w:rsidP="000A2891">
      <w:r w:rsidRPr="000A289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F4E7579" w14:textId="77777777" w:rsidR="00B21FF7" w:rsidRPr="000A2891" w:rsidRDefault="00B21FF7" w:rsidP="000A2891"/>
    <w:p w14:paraId="5FFD9393" w14:textId="77777777" w:rsidR="00B21FF7" w:rsidRPr="000A2891" w:rsidRDefault="00B53D41" w:rsidP="000A2891">
      <w:r w:rsidRPr="000A2891">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A2891">
        <w:rPr>
          <w:b/>
        </w:rPr>
        <w:t>EL SUJETO OBLIGADO,</w:t>
      </w:r>
      <w:r w:rsidRPr="000A2891">
        <w:t xml:space="preserve"> por lo que, todo dato personal susceptible de clasificación debe ser protegido.</w:t>
      </w:r>
    </w:p>
    <w:p w14:paraId="1E1356DB" w14:textId="77777777" w:rsidR="00B21FF7" w:rsidRPr="000A2891" w:rsidRDefault="00B21FF7" w:rsidP="000A2891"/>
    <w:p w14:paraId="66F7CAFA" w14:textId="77777777" w:rsidR="00B21FF7" w:rsidRPr="000A2891" w:rsidRDefault="00B53D41" w:rsidP="000A2891">
      <w:r w:rsidRPr="000A289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B32B43C" w14:textId="77777777" w:rsidR="00B21FF7" w:rsidRPr="000A2891" w:rsidRDefault="00B21FF7" w:rsidP="000A2891"/>
    <w:p w14:paraId="73392C59" w14:textId="77777777" w:rsidR="00B21FF7" w:rsidRPr="000A2891" w:rsidRDefault="00B53D41" w:rsidP="000A2891">
      <w:r w:rsidRPr="000A289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3674844" w14:textId="77777777" w:rsidR="00B21FF7" w:rsidRPr="000A2891" w:rsidRDefault="00B21FF7" w:rsidP="000A2891"/>
    <w:p w14:paraId="5C4C554F" w14:textId="77777777" w:rsidR="00B21FF7" w:rsidRPr="000A2891" w:rsidRDefault="00B53D41" w:rsidP="000A2891">
      <w:pPr>
        <w:jc w:val="center"/>
        <w:rPr>
          <w:b/>
          <w:i/>
        </w:rPr>
      </w:pPr>
      <w:r w:rsidRPr="000A2891">
        <w:rPr>
          <w:b/>
          <w:i/>
        </w:rPr>
        <w:t>Ley de Transparencia y Acceso a la Información Pública del Estado de México y Municipios</w:t>
      </w:r>
    </w:p>
    <w:p w14:paraId="7771943C" w14:textId="77777777" w:rsidR="00B21FF7" w:rsidRPr="000A2891" w:rsidRDefault="00B21FF7" w:rsidP="000A2891"/>
    <w:p w14:paraId="5B50A826" w14:textId="77777777" w:rsidR="00B21FF7" w:rsidRPr="000A2891" w:rsidRDefault="00B53D41" w:rsidP="000A2891">
      <w:pPr>
        <w:pStyle w:val="Puesto"/>
        <w:ind w:firstLine="567"/>
      </w:pPr>
      <w:r w:rsidRPr="000A2891">
        <w:rPr>
          <w:b/>
        </w:rPr>
        <w:t xml:space="preserve">“Artículo 49. </w:t>
      </w:r>
      <w:r w:rsidRPr="000A2891">
        <w:t>Los Comités de Transparencia tendrán las siguientes atribuciones:</w:t>
      </w:r>
    </w:p>
    <w:p w14:paraId="404F9870" w14:textId="77777777" w:rsidR="00B21FF7" w:rsidRPr="000A2891" w:rsidRDefault="00B53D41" w:rsidP="000A2891">
      <w:pPr>
        <w:pStyle w:val="Puesto"/>
        <w:ind w:firstLine="567"/>
      </w:pPr>
      <w:r w:rsidRPr="000A2891">
        <w:rPr>
          <w:b/>
        </w:rPr>
        <w:t>VIII.</w:t>
      </w:r>
      <w:r w:rsidRPr="000A2891">
        <w:t xml:space="preserve"> Aprobar, modificar o revocar la clasificación de la información;</w:t>
      </w:r>
    </w:p>
    <w:p w14:paraId="4897EA56" w14:textId="77777777" w:rsidR="00B21FF7" w:rsidRPr="000A2891" w:rsidRDefault="00B21FF7" w:rsidP="000A2891"/>
    <w:p w14:paraId="0705C36E" w14:textId="77777777" w:rsidR="00B21FF7" w:rsidRPr="000A2891" w:rsidRDefault="00B53D41" w:rsidP="000A2891">
      <w:pPr>
        <w:pStyle w:val="Puesto"/>
        <w:ind w:firstLine="567"/>
      </w:pPr>
      <w:r w:rsidRPr="000A2891">
        <w:rPr>
          <w:b/>
        </w:rPr>
        <w:t>Artículo 132.</w:t>
      </w:r>
      <w:r w:rsidRPr="000A2891">
        <w:t xml:space="preserve"> La clasificación de la información se llevará a cabo en el momento en que:</w:t>
      </w:r>
    </w:p>
    <w:p w14:paraId="032712CE" w14:textId="77777777" w:rsidR="00B21FF7" w:rsidRPr="000A2891" w:rsidRDefault="00B53D41" w:rsidP="000A2891">
      <w:pPr>
        <w:pStyle w:val="Puesto"/>
        <w:ind w:firstLine="567"/>
      </w:pPr>
      <w:r w:rsidRPr="000A2891">
        <w:rPr>
          <w:b/>
        </w:rPr>
        <w:t>I.</w:t>
      </w:r>
      <w:r w:rsidRPr="000A2891">
        <w:t xml:space="preserve"> Se reciba una solicitud de acceso a la información;</w:t>
      </w:r>
    </w:p>
    <w:p w14:paraId="0D091306" w14:textId="77777777" w:rsidR="00B21FF7" w:rsidRPr="000A2891" w:rsidRDefault="00B53D41" w:rsidP="000A2891">
      <w:pPr>
        <w:pStyle w:val="Puesto"/>
        <w:ind w:firstLine="567"/>
      </w:pPr>
      <w:r w:rsidRPr="000A2891">
        <w:rPr>
          <w:b/>
        </w:rPr>
        <w:t>II.</w:t>
      </w:r>
      <w:r w:rsidRPr="000A2891">
        <w:t xml:space="preserve"> Se determine mediante resolución de autoridad competente; o</w:t>
      </w:r>
    </w:p>
    <w:p w14:paraId="302B8AC6" w14:textId="77777777" w:rsidR="00B21FF7" w:rsidRPr="000A2891" w:rsidRDefault="00B53D41" w:rsidP="000A2891">
      <w:pPr>
        <w:pStyle w:val="Puesto"/>
        <w:ind w:firstLine="567"/>
        <w:rPr>
          <w:b/>
        </w:rPr>
      </w:pPr>
      <w:r w:rsidRPr="000A2891">
        <w:rPr>
          <w:b/>
        </w:rPr>
        <w:t>III.</w:t>
      </w:r>
      <w:r w:rsidRPr="000A2891">
        <w:t xml:space="preserve"> Se generen versiones públicas para dar cumplimiento a las obligaciones de transparencia previstas en esta Ley.</w:t>
      </w:r>
      <w:r w:rsidRPr="000A2891">
        <w:rPr>
          <w:b/>
        </w:rPr>
        <w:t>”</w:t>
      </w:r>
    </w:p>
    <w:p w14:paraId="1177A43E" w14:textId="77777777" w:rsidR="00B21FF7" w:rsidRPr="000A2891" w:rsidRDefault="00B21FF7" w:rsidP="000A2891"/>
    <w:p w14:paraId="35E48C58" w14:textId="77777777" w:rsidR="00B21FF7" w:rsidRPr="000A2891" w:rsidRDefault="00B53D41" w:rsidP="000A2891">
      <w:pPr>
        <w:pStyle w:val="Puesto"/>
        <w:ind w:firstLine="567"/>
      </w:pPr>
      <w:r w:rsidRPr="000A2891">
        <w:rPr>
          <w:b/>
        </w:rPr>
        <w:t>“Segundo. -</w:t>
      </w:r>
      <w:r w:rsidRPr="000A2891">
        <w:t xml:space="preserve"> Para efectos de los presentes Lineamientos Generales, se entenderá por:</w:t>
      </w:r>
    </w:p>
    <w:p w14:paraId="1BE8D570" w14:textId="77777777" w:rsidR="00B21FF7" w:rsidRPr="000A2891" w:rsidRDefault="00B53D41" w:rsidP="000A2891">
      <w:pPr>
        <w:pStyle w:val="Puesto"/>
        <w:ind w:firstLine="567"/>
      </w:pPr>
      <w:r w:rsidRPr="000A2891">
        <w:rPr>
          <w:b/>
        </w:rPr>
        <w:t>XVIII.</w:t>
      </w:r>
      <w:r w:rsidRPr="000A2891">
        <w:t xml:space="preserve">  </w:t>
      </w:r>
      <w:r w:rsidRPr="000A2891">
        <w:rPr>
          <w:b/>
        </w:rPr>
        <w:t>Versión pública:</w:t>
      </w:r>
      <w:r w:rsidRPr="000A289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E50F42A" w14:textId="77777777" w:rsidR="00B21FF7" w:rsidRPr="000A2891" w:rsidRDefault="00B21FF7" w:rsidP="000A2891">
      <w:pPr>
        <w:pStyle w:val="Puesto"/>
        <w:ind w:firstLine="567"/>
      </w:pPr>
    </w:p>
    <w:p w14:paraId="12B3DE3B" w14:textId="77777777" w:rsidR="00B21FF7" w:rsidRPr="000A2891" w:rsidRDefault="00B53D41" w:rsidP="000A2891">
      <w:pPr>
        <w:pStyle w:val="Puesto"/>
        <w:ind w:firstLine="567"/>
        <w:rPr>
          <w:b/>
        </w:rPr>
      </w:pPr>
      <w:r w:rsidRPr="000A2891">
        <w:rPr>
          <w:b/>
        </w:rPr>
        <w:t>Lineamientos Generales en materia de Clasificación y Desclasificación de la Información</w:t>
      </w:r>
    </w:p>
    <w:p w14:paraId="19613149" w14:textId="77777777" w:rsidR="00B21FF7" w:rsidRPr="000A2891" w:rsidRDefault="00B21FF7" w:rsidP="000A2891">
      <w:pPr>
        <w:pStyle w:val="Puesto"/>
        <w:ind w:firstLine="567"/>
      </w:pPr>
    </w:p>
    <w:p w14:paraId="40AC8BAC" w14:textId="77777777" w:rsidR="00B21FF7" w:rsidRPr="000A2891" w:rsidRDefault="00B53D41" w:rsidP="000A2891">
      <w:pPr>
        <w:pStyle w:val="Puesto"/>
        <w:ind w:firstLine="567"/>
      </w:pPr>
      <w:r w:rsidRPr="000A2891">
        <w:rPr>
          <w:b/>
        </w:rPr>
        <w:lastRenderedPageBreak/>
        <w:t>Cuarto.</w:t>
      </w:r>
      <w:r w:rsidRPr="000A289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6770A45" w14:textId="77777777" w:rsidR="00B21FF7" w:rsidRPr="000A2891" w:rsidRDefault="00B53D41" w:rsidP="000A2891">
      <w:pPr>
        <w:pStyle w:val="Puesto"/>
        <w:ind w:firstLine="567"/>
      </w:pPr>
      <w:r w:rsidRPr="000A2891">
        <w:t>Los sujetos obligados deberán aplicar, de manera estricta, las excepciones al derecho de acceso a la información y sólo podrán invocarlas cuando acrediten su procedencia.</w:t>
      </w:r>
    </w:p>
    <w:p w14:paraId="0FD1C92B" w14:textId="77777777" w:rsidR="00B21FF7" w:rsidRPr="000A2891" w:rsidRDefault="00B21FF7" w:rsidP="000A2891"/>
    <w:p w14:paraId="7E1F30C3" w14:textId="77777777" w:rsidR="00B21FF7" w:rsidRPr="000A2891" w:rsidRDefault="00B53D41" w:rsidP="000A2891">
      <w:pPr>
        <w:pStyle w:val="Puesto"/>
        <w:ind w:firstLine="567"/>
      </w:pPr>
      <w:r w:rsidRPr="000A2891">
        <w:rPr>
          <w:b/>
        </w:rPr>
        <w:t>Quinto.</w:t>
      </w:r>
      <w:r w:rsidRPr="000A289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D9EA73F" w14:textId="77777777" w:rsidR="00B21FF7" w:rsidRPr="000A2891" w:rsidRDefault="00B21FF7" w:rsidP="000A2891"/>
    <w:p w14:paraId="1A82DFD9" w14:textId="77777777" w:rsidR="00B21FF7" w:rsidRPr="000A2891" w:rsidRDefault="00B53D41" w:rsidP="000A2891">
      <w:pPr>
        <w:pStyle w:val="Puesto"/>
        <w:ind w:firstLine="567"/>
      </w:pPr>
      <w:r w:rsidRPr="000A2891">
        <w:rPr>
          <w:b/>
        </w:rPr>
        <w:t>Sexto.</w:t>
      </w:r>
      <w:r w:rsidRPr="000A2891">
        <w:t xml:space="preserve"> Se deroga.</w:t>
      </w:r>
    </w:p>
    <w:p w14:paraId="29D25802" w14:textId="77777777" w:rsidR="00B21FF7" w:rsidRPr="000A2891" w:rsidRDefault="00B21FF7" w:rsidP="000A2891"/>
    <w:p w14:paraId="058705D8" w14:textId="77777777" w:rsidR="00B21FF7" w:rsidRPr="000A2891" w:rsidRDefault="00B53D41" w:rsidP="000A2891">
      <w:pPr>
        <w:pStyle w:val="Puesto"/>
        <w:ind w:firstLine="567"/>
      </w:pPr>
      <w:r w:rsidRPr="000A2891">
        <w:rPr>
          <w:b/>
        </w:rPr>
        <w:t>Séptimo.</w:t>
      </w:r>
      <w:r w:rsidRPr="000A2891">
        <w:t xml:space="preserve"> La clasificación de la información se llevará a cabo en el momento en que:</w:t>
      </w:r>
    </w:p>
    <w:p w14:paraId="27F7DD07" w14:textId="77777777" w:rsidR="00B21FF7" w:rsidRPr="000A2891" w:rsidRDefault="00B53D41" w:rsidP="000A2891">
      <w:pPr>
        <w:pStyle w:val="Puesto"/>
        <w:ind w:firstLine="567"/>
      </w:pPr>
      <w:r w:rsidRPr="000A2891">
        <w:rPr>
          <w:b/>
        </w:rPr>
        <w:t>I.</w:t>
      </w:r>
      <w:r w:rsidRPr="000A2891">
        <w:t xml:space="preserve">        Se reciba una solicitud de acceso a la información;</w:t>
      </w:r>
    </w:p>
    <w:p w14:paraId="6AE719CD" w14:textId="77777777" w:rsidR="00B21FF7" w:rsidRPr="000A2891" w:rsidRDefault="00B53D41" w:rsidP="000A2891">
      <w:pPr>
        <w:pStyle w:val="Puesto"/>
        <w:ind w:firstLine="567"/>
      </w:pPr>
      <w:r w:rsidRPr="000A2891">
        <w:rPr>
          <w:b/>
        </w:rPr>
        <w:t>II.</w:t>
      </w:r>
      <w:r w:rsidRPr="000A2891">
        <w:t xml:space="preserve">       Se determine mediante resolución del Comité de Transparencia, el órgano garante competente, o en cumplimiento a una sentencia del Poder Judicial; o</w:t>
      </w:r>
    </w:p>
    <w:p w14:paraId="3ED5B985" w14:textId="77777777" w:rsidR="00B21FF7" w:rsidRPr="000A2891" w:rsidRDefault="00B53D41" w:rsidP="000A2891">
      <w:pPr>
        <w:pStyle w:val="Puesto"/>
        <w:ind w:firstLine="567"/>
      </w:pPr>
      <w:r w:rsidRPr="000A2891">
        <w:rPr>
          <w:b/>
        </w:rPr>
        <w:t>III.</w:t>
      </w:r>
      <w:r w:rsidRPr="000A2891">
        <w:t xml:space="preserve">      Se generen versiones públicas para dar cumplimiento a las obligaciones de transparencia previstas en la Ley General, la Ley Federal y las correspondientes de las entidades federativas.</w:t>
      </w:r>
    </w:p>
    <w:p w14:paraId="283AFA76" w14:textId="77777777" w:rsidR="00B21FF7" w:rsidRPr="000A2891" w:rsidRDefault="00B53D41" w:rsidP="000A2891">
      <w:pPr>
        <w:pStyle w:val="Puesto"/>
        <w:ind w:firstLine="567"/>
      </w:pPr>
      <w:r w:rsidRPr="000A2891">
        <w:t xml:space="preserve">Los titulares de las áreas deberán revisar la información requerida al momento de la recepción de una solicitud de acceso, para verificar, conforme a su naturaleza, si encuadra en una causal de reserva o de confidencialidad. </w:t>
      </w:r>
    </w:p>
    <w:p w14:paraId="79A73DDB" w14:textId="77777777" w:rsidR="00B21FF7" w:rsidRPr="000A2891" w:rsidRDefault="00B21FF7" w:rsidP="000A2891"/>
    <w:p w14:paraId="1FFCF538" w14:textId="77777777" w:rsidR="00B21FF7" w:rsidRPr="000A2891" w:rsidRDefault="00B53D41" w:rsidP="000A2891">
      <w:pPr>
        <w:pStyle w:val="Puesto"/>
        <w:ind w:firstLine="567"/>
      </w:pPr>
      <w:r w:rsidRPr="000A2891">
        <w:rPr>
          <w:b/>
        </w:rPr>
        <w:t>Octavo.</w:t>
      </w:r>
      <w:r w:rsidRPr="000A289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6582628" w14:textId="77777777" w:rsidR="00B21FF7" w:rsidRPr="000A2891" w:rsidRDefault="00B53D41" w:rsidP="000A2891">
      <w:pPr>
        <w:pStyle w:val="Puesto"/>
        <w:ind w:firstLine="567"/>
      </w:pPr>
      <w:r w:rsidRPr="000A2891">
        <w:t>Para motivar la clasificación se deberán señalar las razones o circunstancias especiales que lo llevaron a concluir que el caso particular se ajusta al supuesto previsto por la norma legal invocada como fundamento.</w:t>
      </w:r>
    </w:p>
    <w:p w14:paraId="3EBCAAF1" w14:textId="77777777" w:rsidR="00B21FF7" w:rsidRPr="000A2891" w:rsidRDefault="00B53D41" w:rsidP="000A2891">
      <w:pPr>
        <w:pStyle w:val="Puesto"/>
        <w:ind w:firstLine="567"/>
      </w:pPr>
      <w:r w:rsidRPr="000A2891">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6F6B44B" w14:textId="77777777" w:rsidR="00B21FF7" w:rsidRPr="000A2891" w:rsidRDefault="00B21FF7" w:rsidP="000A2891"/>
    <w:p w14:paraId="216F8BCC" w14:textId="77777777" w:rsidR="00B21FF7" w:rsidRPr="000A2891" w:rsidRDefault="00B53D41" w:rsidP="000A2891">
      <w:pPr>
        <w:pStyle w:val="Puesto"/>
        <w:ind w:firstLine="567"/>
      </w:pPr>
      <w:r w:rsidRPr="000A2891">
        <w:rPr>
          <w:b/>
        </w:rPr>
        <w:t>Noveno.</w:t>
      </w:r>
      <w:r w:rsidRPr="000A289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F52CFD3" w14:textId="77777777" w:rsidR="00B21FF7" w:rsidRPr="000A2891" w:rsidRDefault="00B21FF7" w:rsidP="000A2891"/>
    <w:p w14:paraId="36FBACC4" w14:textId="77777777" w:rsidR="00B21FF7" w:rsidRPr="000A2891" w:rsidRDefault="00B53D41" w:rsidP="000A2891">
      <w:pPr>
        <w:pStyle w:val="Puesto"/>
        <w:ind w:firstLine="567"/>
      </w:pPr>
      <w:r w:rsidRPr="000A2891">
        <w:rPr>
          <w:b/>
        </w:rPr>
        <w:t>Décimo.</w:t>
      </w:r>
      <w:r w:rsidRPr="000A289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1FB03E" w14:textId="77777777" w:rsidR="00B21FF7" w:rsidRPr="000A2891" w:rsidRDefault="00B53D41" w:rsidP="000A2891">
      <w:pPr>
        <w:pStyle w:val="Puesto"/>
        <w:ind w:firstLine="567"/>
      </w:pPr>
      <w:r w:rsidRPr="000A2891">
        <w:t>En ausencia de los titulares de las áreas, la información será clasificada o desclasificada por la persona que lo supla, en términos de la normativa que rija la actuación del sujeto obligado.</w:t>
      </w:r>
    </w:p>
    <w:p w14:paraId="0AB940F3" w14:textId="77777777" w:rsidR="00B21FF7" w:rsidRPr="000A2891" w:rsidRDefault="00B53D41" w:rsidP="000A2891">
      <w:pPr>
        <w:pStyle w:val="Puesto"/>
        <w:ind w:firstLine="567"/>
        <w:rPr>
          <w:b/>
        </w:rPr>
      </w:pPr>
      <w:r w:rsidRPr="000A2891">
        <w:rPr>
          <w:b/>
        </w:rPr>
        <w:t>Décimo primero.</w:t>
      </w:r>
      <w:r w:rsidRPr="000A289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A2891">
        <w:rPr>
          <w:b/>
        </w:rPr>
        <w:t>”</w:t>
      </w:r>
    </w:p>
    <w:p w14:paraId="7FFD58A8" w14:textId="77777777" w:rsidR="00B21FF7" w:rsidRPr="000A2891" w:rsidRDefault="00B21FF7" w:rsidP="000A2891"/>
    <w:p w14:paraId="353F0F95" w14:textId="77777777" w:rsidR="00B21FF7" w:rsidRPr="000A2891" w:rsidRDefault="00B53D41" w:rsidP="000A2891">
      <w:r w:rsidRPr="000A2891">
        <w:t xml:space="preserve">Consecuentemente, se destaca que la versión pública que elabore </w:t>
      </w:r>
      <w:r w:rsidRPr="000A2891">
        <w:rPr>
          <w:b/>
        </w:rPr>
        <w:t>EL SUJETO OBLIGADO</w:t>
      </w:r>
      <w:r w:rsidRPr="000A2891">
        <w:t xml:space="preserve"> debe cumplir con las formalidades exigidas en la Ley, por lo que para tal efecto emitirá el </w:t>
      </w:r>
      <w:r w:rsidRPr="000A2891">
        <w:rPr>
          <w:b/>
        </w:rPr>
        <w:t>Acuerdo del Comité de Transparencia</w:t>
      </w:r>
      <w:r w:rsidRPr="000A289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0A2891">
        <w:lastRenderedPageBreak/>
        <w:t>conocer o comprender porque no aparecen en la documentación respectiva, es decir, si no se exponen de manera puntual las razones, se estaría violentando desde un inicio el derecho de acceso a la información del solicitante.</w:t>
      </w:r>
    </w:p>
    <w:p w14:paraId="4F4585FE" w14:textId="77777777" w:rsidR="00B21FF7" w:rsidRPr="000A2891" w:rsidRDefault="00B21FF7" w:rsidP="000A2891">
      <w:pPr>
        <w:pStyle w:val="Ttulo3"/>
      </w:pPr>
    </w:p>
    <w:p w14:paraId="39324A53" w14:textId="77777777" w:rsidR="00B21FF7" w:rsidRPr="000A2891" w:rsidRDefault="00B53D41" w:rsidP="000A2891">
      <w:pPr>
        <w:pStyle w:val="Ttulo3"/>
      </w:pPr>
      <w:bookmarkStart w:id="31" w:name="_Toc196841414"/>
      <w:r w:rsidRPr="000A2891">
        <w:t>f) Conclusión</w:t>
      </w:r>
      <w:bookmarkEnd w:id="31"/>
    </w:p>
    <w:p w14:paraId="595A1EF4" w14:textId="77777777" w:rsidR="00B21FF7" w:rsidRPr="000A2891" w:rsidRDefault="00B53D41" w:rsidP="000A2891">
      <w:pPr>
        <w:widowControl w:val="0"/>
        <w:tabs>
          <w:tab w:val="left" w:pos="1701"/>
          <w:tab w:val="left" w:pos="1843"/>
        </w:tabs>
      </w:pPr>
      <w:r w:rsidRPr="000A2891">
        <w:t xml:space="preserve">En razón de lo anteriormente expuesto, este Instituto estima que las razones o motivos de inconformidad hechos valer por </w:t>
      </w:r>
      <w:r w:rsidRPr="000A2891">
        <w:rPr>
          <w:b/>
        </w:rPr>
        <w:t>EL RECURRENTE</w:t>
      </w:r>
      <w:r w:rsidRPr="000A2891">
        <w:t xml:space="preserve"> devienen </w:t>
      </w:r>
      <w:r w:rsidRPr="000A2891">
        <w:rPr>
          <w:b/>
        </w:rPr>
        <w:t>fundadas</w:t>
      </w:r>
      <w:r w:rsidRPr="000A2891">
        <w:t xml:space="preserve"> y suficientes para </w:t>
      </w:r>
      <w:r w:rsidRPr="000A2891">
        <w:rPr>
          <w:b/>
        </w:rPr>
        <w:t>MODIFICAR</w:t>
      </w:r>
      <w:r w:rsidRPr="000A2891">
        <w:t xml:space="preserve"> la respuesta del </w:t>
      </w:r>
      <w:r w:rsidRPr="000A2891">
        <w:rPr>
          <w:b/>
        </w:rPr>
        <w:t>SUJETO OBLIGADO</w:t>
      </w:r>
      <w:r w:rsidRPr="000A2891">
        <w:t xml:space="preserve"> y ordenarle haga entrega de lo siguiente:</w:t>
      </w:r>
    </w:p>
    <w:p w14:paraId="71625772" w14:textId="77777777" w:rsidR="00B21FF7" w:rsidRPr="000A2891" w:rsidRDefault="00B21FF7" w:rsidP="000A2891">
      <w:pPr>
        <w:widowControl w:val="0"/>
        <w:tabs>
          <w:tab w:val="left" w:pos="1701"/>
          <w:tab w:val="left" w:pos="1843"/>
        </w:tabs>
      </w:pPr>
    </w:p>
    <w:p w14:paraId="64C1A454" w14:textId="77777777" w:rsidR="00B21FF7" w:rsidRPr="000A2891" w:rsidRDefault="00B53D41" w:rsidP="000A2891">
      <w:pPr>
        <w:widowControl w:val="0"/>
        <w:tabs>
          <w:tab w:val="left" w:pos="1701"/>
          <w:tab w:val="left" w:pos="1843"/>
        </w:tabs>
      </w:pPr>
      <w:r w:rsidRPr="000A2891">
        <w:t>Documento donde conste:</w:t>
      </w:r>
    </w:p>
    <w:p w14:paraId="73CA045A" w14:textId="77777777" w:rsidR="00B21FF7" w:rsidRPr="000A2891" w:rsidRDefault="00B21FF7" w:rsidP="000A2891">
      <w:pPr>
        <w:widowControl w:val="0"/>
        <w:tabs>
          <w:tab w:val="left" w:pos="1701"/>
          <w:tab w:val="left" w:pos="1843"/>
        </w:tabs>
        <w:ind w:left="851" w:right="822"/>
      </w:pPr>
    </w:p>
    <w:p w14:paraId="2815E8BB" w14:textId="77777777" w:rsidR="00B21FF7" w:rsidRPr="000A2891" w:rsidRDefault="00B53D41" w:rsidP="000A2891">
      <w:pPr>
        <w:widowControl w:val="0"/>
        <w:numPr>
          <w:ilvl w:val="0"/>
          <w:numId w:val="2"/>
        </w:numPr>
        <w:pBdr>
          <w:top w:val="nil"/>
          <w:left w:val="nil"/>
          <w:bottom w:val="nil"/>
          <w:right w:val="nil"/>
          <w:between w:val="nil"/>
        </w:pBdr>
        <w:tabs>
          <w:tab w:val="left" w:pos="1701"/>
          <w:tab w:val="left" w:pos="1843"/>
        </w:tabs>
        <w:ind w:left="851" w:right="822"/>
        <w:rPr>
          <w:rFonts w:eastAsia="Palatino Linotype" w:cs="Palatino Linotype"/>
          <w:szCs w:val="22"/>
        </w:rPr>
      </w:pPr>
      <w:r w:rsidRPr="000A2891">
        <w:rPr>
          <w:rFonts w:eastAsia="Palatino Linotype" w:cs="Palatino Linotype"/>
          <w:szCs w:val="22"/>
        </w:rPr>
        <w:t>Ubicación de la Delegación Sauces 48, Unidades Territoriales Básicas I, II, III, IV y V, con Claves Únicas Municipales 480 A, 487 I, 481 B, 482 C y 483 D.</w:t>
      </w:r>
    </w:p>
    <w:p w14:paraId="6B8E2778" w14:textId="77777777" w:rsidR="00B21FF7" w:rsidRPr="000A2891" w:rsidRDefault="00B53D41" w:rsidP="000A2891">
      <w:pPr>
        <w:widowControl w:val="0"/>
        <w:numPr>
          <w:ilvl w:val="0"/>
          <w:numId w:val="2"/>
        </w:numPr>
        <w:pBdr>
          <w:top w:val="nil"/>
          <w:left w:val="nil"/>
          <w:bottom w:val="nil"/>
          <w:right w:val="nil"/>
          <w:between w:val="nil"/>
        </w:pBdr>
        <w:tabs>
          <w:tab w:val="left" w:pos="1701"/>
          <w:tab w:val="left" w:pos="1843"/>
        </w:tabs>
        <w:ind w:left="851" w:right="822"/>
        <w:rPr>
          <w:rFonts w:eastAsia="Palatino Linotype" w:cs="Palatino Linotype"/>
          <w:szCs w:val="22"/>
        </w:rPr>
      </w:pPr>
      <w:r w:rsidRPr="000A2891">
        <w:rPr>
          <w:rFonts w:eastAsia="Palatino Linotype" w:cs="Palatino Linotype"/>
          <w:szCs w:val="22"/>
        </w:rPr>
        <w:t>Las facultades y obligaciones designadas a los servidores públicos de la Delegación Sauces 48</w:t>
      </w:r>
    </w:p>
    <w:p w14:paraId="478D291E" w14:textId="77777777" w:rsidR="00B21FF7" w:rsidRPr="000A2891" w:rsidRDefault="00B53D41" w:rsidP="000A2891">
      <w:pPr>
        <w:widowControl w:val="0"/>
        <w:numPr>
          <w:ilvl w:val="0"/>
          <w:numId w:val="2"/>
        </w:numPr>
        <w:pBdr>
          <w:top w:val="nil"/>
          <w:left w:val="nil"/>
          <w:bottom w:val="nil"/>
          <w:right w:val="nil"/>
          <w:between w:val="nil"/>
        </w:pBdr>
        <w:tabs>
          <w:tab w:val="left" w:pos="1701"/>
          <w:tab w:val="left" w:pos="1843"/>
        </w:tabs>
        <w:ind w:left="851" w:right="822"/>
        <w:rPr>
          <w:rFonts w:eastAsia="Palatino Linotype" w:cs="Palatino Linotype"/>
          <w:szCs w:val="22"/>
        </w:rPr>
      </w:pPr>
      <w:r w:rsidRPr="000A2891">
        <w:rPr>
          <w:rFonts w:eastAsia="Palatino Linotype" w:cs="Palatino Linotype"/>
          <w:szCs w:val="22"/>
        </w:rPr>
        <w:t>Horario de atención al público</w:t>
      </w:r>
    </w:p>
    <w:p w14:paraId="0D6F4DED" w14:textId="77777777" w:rsidR="00B21FF7" w:rsidRPr="000A2891" w:rsidRDefault="00B21FF7" w:rsidP="000A2891"/>
    <w:p w14:paraId="020D3167" w14:textId="77777777" w:rsidR="00B21FF7" w:rsidRPr="000A2891" w:rsidRDefault="00B53D41" w:rsidP="000A2891">
      <w:pPr>
        <w:ind w:right="-93"/>
      </w:pPr>
      <w:r w:rsidRPr="000A2891">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F2CE7A7" w14:textId="77777777" w:rsidR="00B21FF7" w:rsidRDefault="00B21FF7" w:rsidP="000A2891"/>
    <w:p w14:paraId="08BFC418" w14:textId="77777777" w:rsidR="000A2891" w:rsidRPr="000A2891" w:rsidRDefault="000A2891" w:rsidP="000A2891"/>
    <w:p w14:paraId="3FD28FB4" w14:textId="77777777" w:rsidR="00B21FF7" w:rsidRPr="000A2891" w:rsidRDefault="00B53D41" w:rsidP="000A2891">
      <w:pPr>
        <w:pStyle w:val="Ttulo1"/>
      </w:pPr>
      <w:bookmarkStart w:id="32" w:name="_Toc196841415"/>
      <w:r w:rsidRPr="000A2891">
        <w:lastRenderedPageBreak/>
        <w:t>RESUELVE</w:t>
      </w:r>
      <w:bookmarkEnd w:id="32"/>
    </w:p>
    <w:p w14:paraId="0BDFD512" w14:textId="77777777" w:rsidR="00B21FF7" w:rsidRPr="000A2891" w:rsidRDefault="00B21FF7" w:rsidP="000A2891">
      <w:pPr>
        <w:ind w:right="113"/>
        <w:rPr>
          <w:b/>
        </w:rPr>
      </w:pPr>
    </w:p>
    <w:p w14:paraId="24FDBD80" w14:textId="77777777" w:rsidR="00B21FF7" w:rsidRPr="000A2891" w:rsidRDefault="00B53D41" w:rsidP="000A2891">
      <w:pPr>
        <w:widowControl w:val="0"/>
      </w:pPr>
      <w:r w:rsidRPr="000A2891">
        <w:rPr>
          <w:b/>
        </w:rPr>
        <w:t>PRIMERO.</w:t>
      </w:r>
      <w:r w:rsidRPr="000A2891">
        <w:t xml:space="preserve"> Se </w:t>
      </w:r>
      <w:r w:rsidRPr="000A2891">
        <w:rPr>
          <w:b/>
        </w:rPr>
        <w:t>MODIFICA</w:t>
      </w:r>
      <w:r w:rsidRPr="000A2891">
        <w:t xml:space="preserve"> la respuesta entregada por el </w:t>
      </w:r>
      <w:r w:rsidRPr="000A2891">
        <w:rPr>
          <w:b/>
        </w:rPr>
        <w:t>SUJETO OBLIGADO</w:t>
      </w:r>
      <w:r w:rsidRPr="000A2891">
        <w:t xml:space="preserve"> en la solicitud de información </w:t>
      </w:r>
      <w:r w:rsidRPr="000A2891">
        <w:rPr>
          <w:b/>
        </w:rPr>
        <w:t>03502/TOLUCA/IP/2024</w:t>
      </w:r>
      <w:r w:rsidRPr="000A2891">
        <w:t xml:space="preserve">, por resultar </w:t>
      </w:r>
      <w:r w:rsidRPr="000A2891">
        <w:rPr>
          <w:b/>
        </w:rPr>
        <w:t>FUNDADAS</w:t>
      </w:r>
      <w:r w:rsidRPr="000A2891">
        <w:t xml:space="preserve"> las razones o motivos de inconformidad hechos valer por </w:t>
      </w:r>
      <w:r w:rsidRPr="000A2891">
        <w:rPr>
          <w:b/>
        </w:rPr>
        <w:t>LA PARTE RECURRENTE</w:t>
      </w:r>
      <w:r w:rsidRPr="000A2891">
        <w:t xml:space="preserve"> en el Recurso de Revisión </w:t>
      </w:r>
      <w:r w:rsidRPr="000A2891">
        <w:rPr>
          <w:b/>
        </w:rPr>
        <w:t>00482/INFOEM/IP/RR/2025</w:t>
      </w:r>
      <w:r w:rsidRPr="000A2891">
        <w:t>,</w:t>
      </w:r>
      <w:r w:rsidRPr="000A2891">
        <w:rPr>
          <w:b/>
        </w:rPr>
        <w:t xml:space="preserve"> </w:t>
      </w:r>
      <w:r w:rsidRPr="000A2891">
        <w:t xml:space="preserve">en términos del considerando </w:t>
      </w:r>
      <w:r w:rsidRPr="000A2891">
        <w:rPr>
          <w:b/>
        </w:rPr>
        <w:t>SEGUNDO</w:t>
      </w:r>
      <w:r w:rsidRPr="000A2891">
        <w:t xml:space="preserve"> de la presente Resolución.</w:t>
      </w:r>
    </w:p>
    <w:p w14:paraId="355BA68D" w14:textId="77777777" w:rsidR="00B21FF7" w:rsidRPr="000A2891" w:rsidRDefault="00B21FF7" w:rsidP="000A2891">
      <w:pPr>
        <w:widowControl w:val="0"/>
      </w:pPr>
    </w:p>
    <w:p w14:paraId="18113AE7" w14:textId="77777777" w:rsidR="00B21FF7" w:rsidRPr="000A2891" w:rsidRDefault="00B53D41" w:rsidP="000A2891">
      <w:pPr>
        <w:ind w:right="-93"/>
      </w:pPr>
      <w:r w:rsidRPr="000A2891">
        <w:rPr>
          <w:b/>
        </w:rPr>
        <w:t>SEGUNDO.</w:t>
      </w:r>
      <w:r w:rsidRPr="000A2891">
        <w:t xml:space="preserve"> Se </w:t>
      </w:r>
      <w:r w:rsidRPr="000A2891">
        <w:rPr>
          <w:b/>
        </w:rPr>
        <w:t xml:space="preserve">ORDENA </w:t>
      </w:r>
      <w:r w:rsidRPr="000A2891">
        <w:t xml:space="preserve">al </w:t>
      </w:r>
      <w:r w:rsidRPr="000A2891">
        <w:rPr>
          <w:b/>
        </w:rPr>
        <w:t>SUJETO OBLIGADO</w:t>
      </w:r>
      <w:r w:rsidRPr="000A2891">
        <w:t xml:space="preserve">, a efecto de que, previa búsqueda exhaustiva y razonable de la información, entregue a través del </w:t>
      </w:r>
      <w:r w:rsidRPr="000A2891">
        <w:rPr>
          <w:b/>
        </w:rPr>
        <w:t>SAIMEX</w:t>
      </w:r>
      <w:r w:rsidRPr="000A2891">
        <w:t xml:space="preserve">, de ser procedente en </w:t>
      </w:r>
      <w:r w:rsidRPr="000A2891">
        <w:rPr>
          <w:b/>
        </w:rPr>
        <w:t>versión pública</w:t>
      </w:r>
      <w:r w:rsidRPr="000A2891">
        <w:t>, los documentos donde conste al 17 de diciembre de 2024, lo siguiente:</w:t>
      </w:r>
    </w:p>
    <w:p w14:paraId="680D74ED" w14:textId="77777777" w:rsidR="00B21FF7" w:rsidRPr="000A2891" w:rsidRDefault="00B21FF7" w:rsidP="000A2891">
      <w:pPr>
        <w:widowControl w:val="0"/>
        <w:tabs>
          <w:tab w:val="left" w:pos="1701"/>
          <w:tab w:val="left" w:pos="1843"/>
        </w:tabs>
        <w:ind w:left="851" w:right="822"/>
      </w:pPr>
    </w:p>
    <w:p w14:paraId="1883D0BB" w14:textId="77777777" w:rsidR="005C33E5" w:rsidRDefault="00B53D41" w:rsidP="005C33E5">
      <w:pPr>
        <w:widowControl w:val="0"/>
        <w:numPr>
          <w:ilvl w:val="0"/>
          <w:numId w:val="3"/>
        </w:numPr>
        <w:pBdr>
          <w:top w:val="nil"/>
          <w:left w:val="nil"/>
          <w:bottom w:val="nil"/>
          <w:right w:val="nil"/>
          <w:between w:val="nil"/>
        </w:pBdr>
        <w:tabs>
          <w:tab w:val="left" w:pos="1701"/>
          <w:tab w:val="left" w:pos="1843"/>
        </w:tabs>
        <w:ind w:right="822"/>
        <w:rPr>
          <w:rFonts w:eastAsia="Palatino Linotype" w:cs="Palatino Linotype"/>
          <w:szCs w:val="22"/>
        </w:rPr>
      </w:pPr>
      <w:r w:rsidRPr="000A2891">
        <w:rPr>
          <w:rFonts w:eastAsia="Palatino Linotype" w:cs="Palatino Linotype"/>
          <w:szCs w:val="22"/>
        </w:rPr>
        <w:t>Ubicación de la Delegación Sauces 48, Unidades Territoriales Básicas I, II, III, IV y V, con Claves Únicas Municipales 480 A, 487 I, 481 B, 482 C y 483 D.</w:t>
      </w:r>
    </w:p>
    <w:p w14:paraId="10A8E3E0" w14:textId="3A3AB243" w:rsidR="005C33E5" w:rsidRDefault="00B53D41" w:rsidP="005C33E5">
      <w:pPr>
        <w:widowControl w:val="0"/>
        <w:numPr>
          <w:ilvl w:val="0"/>
          <w:numId w:val="3"/>
        </w:numPr>
        <w:pBdr>
          <w:top w:val="nil"/>
          <w:left w:val="nil"/>
          <w:bottom w:val="nil"/>
          <w:right w:val="nil"/>
          <w:between w:val="nil"/>
        </w:pBdr>
        <w:tabs>
          <w:tab w:val="left" w:pos="1701"/>
          <w:tab w:val="left" w:pos="1843"/>
        </w:tabs>
        <w:ind w:right="822"/>
        <w:rPr>
          <w:rFonts w:eastAsia="Palatino Linotype" w:cs="Palatino Linotype"/>
          <w:szCs w:val="22"/>
        </w:rPr>
      </w:pPr>
      <w:r w:rsidRPr="005C33E5">
        <w:rPr>
          <w:rFonts w:eastAsia="Palatino Linotype" w:cs="Palatino Linotype"/>
          <w:szCs w:val="22"/>
        </w:rPr>
        <w:t xml:space="preserve">Las facultades y obligaciones </w:t>
      </w:r>
      <w:r w:rsidRPr="000A2891">
        <w:t>asignadas</w:t>
      </w:r>
      <w:r w:rsidRPr="005C33E5">
        <w:rPr>
          <w:rFonts w:eastAsia="Palatino Linotype" w:cs="Palatino Linotype"/>
          <w:szCs w:val="22"/>
        </w:rPr>
        <w:t xml:space="preserve"> a los servidores públicos de la Delegación Sauces 48</w:t>
      </w:r>
      <w:r w:rsidR="005C33E5">
        <w:rPr>
          <w:rFonts w:eastAsia="Palatino Linotype" w:cs="Palatino Linotype"/>
          <w:szCs w:val="22"/>
        </w:rPr>
        <w:t>.</w:t>
      </w:r>
    </w:p>
    <w:p w14:paraId="00176406" w14:textId="78D57C6B" w:rsidR="00B21FF7" w:rsidRPr="005C33E5" w:rsidRDefault="00B53D41" w:rsidP="005C33E5">
      <w:pPr>
        <w:widowControl w:val="0"/>
        <w:numPr>
          <w:ilvl w:val="0"/>
          <w:numId w:val="3"/>
        </w:numPr>
        <w:pBdr>
          <w:top w:val="nil"/>
          <w:left w:val="nil"/>
          <w:bottom w:val="nil"/>
          <w:right w:val="nil"/>
          <w:between w:val="nil"/>
        </w:pBdr>
        <w:tabs>
          <w:tab w:val="left" w:pos="1701"/>
          <w:tab w:val="left" w:pos="1843"/>
        </w:tabs>
        <w:ind w:right="822"/>
        <w:rPr>
          <w:rFonts w:eastAsia="Palatino Linotype" w:cs="Palatino Linotype"/>
          <w:szCs w:val="22"/>
        </w:rPr>
      </w:pPr>
      <w:r w:rsidRPr="005C33E5">
        <w:rPr>
          <w:rFonts w:eastAsia="Palatino Linotype" w:cs="Palatino Linotype"/>
          <w:szCs w:val="22"/>
        </w:rPr>
        <w:t>Horario de atención al público de los servidores públicos de la Delegación Sauces 48</w:t>
      </w:r>
      <w:r w:rsidR="005C33E5">
        <w:rPr>
          <w:rFonts w:eastAsia="Palatino Linotype" w:cs="Palatino Linotype"/>
          <w:szCs w:val="22"/>
        </w:rPr>
        <w:t>.</w:t>
      </w:r>
    </w:p>
    <w:p w14:paraId="1C64F381" w14:textId="77777777" w:rsidR="00B21FF7" w:rsidRPr="000A2891" w:rsidRDefault="00B21FF7" w:rsidP="000A2891">
      <w:pPr>
        <w:ind w:right="-93"/>
      </w:pPr>
    </w:p>
    <w:p w14:paraId="67DE4D9D" w14:textId="77777777" w:rsidR="00B21FF7" w:rsidRPr="000A2891" w:rsidRDefault="00B53D41" w:rsidP="000A2891">
      <w:r w:rsidRPr="000A2891">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6547EE3" w14:textId="77777777" w:rsidR="00B21FF7" w:rsidRDefault="00B21FF7" w:rsidP="000A2891">
      <w:pPr>
        <w:widowControl w:val="0"/>
      </w:pPr>
    </w:p>
    <w:p w14:paraId="0294B82A" w14:textId="77777777" w:rsidR="000A2891" w:rsidRPr="000A2891" w:rsidRDefault="000A2891" w:rsidP="000A2891">
      <w:pPr>
        <w:widowControl w:val="0"/>
      </w:pPr>
    </w:p>
    <w:p w14:paraId="1E69D3BD" w14:textId="77777777" w:rsidR="00B21FF7" w:rsidRPr="000A2891" w:rsidRDefault="00B53D41" w:rsidP="000A2891">
      <w:r w:rsidRPr="000A2891">
        <w:rPr>
          <w:b/>
        </w:rPr>
        <w:lastRenderedPageBreak/>
        <w:t>TERCERO.</w:t>
      </w:r>
      <w:r w:rsidRPr="000A2891">
        <w:t xml:space="preserve"> </w:t>
      </w:r>
      <w:r w:rsidRPr="000A2891">
        <w:rPr>
          <w:b/>
        </w:rPr>
        <w:t xml:space="preserve">Notifíquese </w:t>
      </w:r>
      <w:r w:rsidRPr="000A2891">
        <w:t>vía Sistema de Acceso a la Información Mexiquense (</w:t>
      </w:r>
      <w:r w:rsidRPr="000A2891">
        <w:rPr>
          <w:b/>
        </w:rPr>
        <w:t>SAIMEX)</w:t>
      </w:r>
      <w:r w:rsidRPr="000A2891">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ECC125" w14:textId="77777777" w:rsidR="00B21FF7" w:rsidRPr="000A2891" w:rsidRDefault="00B21FF7" w:rsidP="000A2891"/>
    <w:p w14:paraId="01BA7DDD" w14:textId="77777777" w:rsidR="00B21FF7" w:rsidRPr="000A2891" w:rsidRDefault="00B53D41" w:rsidP="000A2891">
      <w:r w:rsidRPr="000A2891">
        <w:rPr>
          <w:b/>
        </w:rPr>
        <w:t>CUARTO.</w:t>
      </w:r>
      <w:r w:rsidRPr="000A2891">
        <w:t xml:space="preserve"> Notifíquese a </w:t>
      </w:r>
      <w:r w:rsidRPr="000A2891">
        <w:rPr>
          <w:b/>
        </w:rPr>
        <w:t>LA PARTE RECURRENTE</w:t>
      </w:r>
      <w:r w:rsidRPr="000A2891">
        <w:t xml:space="preserve"> la presente resolución vía Sistema de Acceso a la Información Mexiquense (SAIMEX).</w:t>
      </w:r>
    </w:p>
    <w:p w14:paraId="6A7B3D75" w14:textId="77777777" w:rsidR="00B21FF7" w:rsidRPr="000A2891" w:rsidRDefault="00B21FF7" w:rsidP="000A2891"/>
    <w:p w14:paraId="14F197DC" w14:textId="77777777" w:rsidR="00B21FF7" w:rsidRPr="000A2891" w:rsidRDefault="00B53D41" w:rsidP="000A2891">
      <w:r w:rsidRPr="000A2891">
        <w:rPr>
          <w:b/>
        </w:rPr>
        <w:t>QUINTO</w:t>
      </w:r>
      <w:r w:rsidRPr="000A2891">
        <w:t xml:space="preserve">. Hágase del conocimiento a </w:t>
      </w:r>
      <w:r w:rsidRPr="000A2891">
        <w:rPr>
          <w:b/>
        </w:rPr>
        <w:t>LA PARTE RECURRENTE</w:t>
      </w:r>
      <w:r w:rsidRPr="000A289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35BA20D" w14:textId="77777777" w:rsidR="00B21FF7" w:rsidRPr="000A2891" w:rsidRDefault="00B21FF7" w:rsidP="000A2891"/>
    <w:p w14:paraId="3D647901" w14:textId="77777777" w:rsidR="00B21FF7" w:rsidRPr="000A2891" w:rsidRDefault="00B53D41" w:rsidP="000A2891">
      <w:r w:rsidRPr="000A2891">
        <w:rPr>
          <w:b/>
        </w:rPr>
        <w:t>SEXTO.</w:t>
      </w:r>
      <w:r w:rsidRPr="000A2891">
        <w:t xml:space="preserve"> De conformidad con el artículo 198 de la Ley de Transparencia y Acceso a la Información Pública del Estado de México y Municipios, el </w:t>
      </w:r>
      <w:r w:rsidRPr="000A2891">
        <w:rPr>
          <w:b/>
        </w:rPr>
        <w:t>SUJETO OBLIGADO</w:t>
      </w:r>
      <w:r w:rsidRPr="000A2891">
        <w:t xml:space="preserve"> podrá solicitar una ampliación de plazo de manera fundada y motivada, para el cumplimiento de la presente resolución.</w:t>
      </w:r>
    </w:p>
    <w:p w14:paraId="5283029D" w14:textId="77777777" w:rsidR="00B21FF7" w:rsidRDefault="00B21FF7" w:rsidP="000A2891">
      <w:pPr>
        <w:ind w:right="113"/>
        <w:rPr>
          <w:b/>
        </w:rPr>
      </w:pPr>
    </w:p>
    <w:p w14:paraId="0708266B" w14:textId="77777777" w:rsidR="000A2891" w:rsidRPr="000A2891" w:rsidRDefault="000A2891" w:rsidP="000A2891">
      <w:pPr>
        <w:ind w:right="113"/>
        <w:rPr>
          <w:b/>
        </w:rPr>
      </w:pPr>
    </w:p>
    <w:p w14:paraId="5EB68121" w14:textId="77777777" w:rsidR="00B21FF7" w:rsidRPr="000A2891" w:rsidRDefault="00B53D41" w:rsidP="000A2891">
      <w:r w:rsidRPr="000A2891">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1A84B9EA" w14:textId="77777777" w:rsidR="00B21FF7" w:rsidRPr="000A2891" w:rsidRDefault="00B53D41" w:rsidP="000A2891">
      <w:pPr>
        <w:widowControl w:val="0"/>
        <w:rPr>
          <w:sz w:val="18"/>
          <w:szCs w:val="18"/>
        </w:rPr>
      </w:pPr>
      <w:r w:rsidRPr="000A2891">
        <w:rPr>
          <w:sz w:val="18"/>
          <w:szCs w:val="18"/>
        </w:rPr>
        <w:t>SCMM/AGZ/DEMF/AGE</w:t>
      </w:r>
    </w:p>
    <w:p w14:paraId="70DD0133" w14:textId="77777777" w:rsidR="00B21FF7" w:rsidRPr="000A2891" w:rsidRDefault="00B21FF7" w:rsidP="000A2891">
      <w:pPr>
        <w:ind w:right="-93"/>
      </w:pPr>
    </w:p>
    <w:p w14:paraId="6983EE65" w14:textId="77777777" w:rsidR="00B21FF7" w:rsidRPr="000A2891" w:rsidRDefault="00B21FF7" w:rsidP="000A2891">
      <w:pPr>
        <w:ind w:right="-93"/>
      </w:pPr>
    </w:p>
    <w:p w14:paraId="055D960D" w14:textId="77777777" w:rsidR="00B21FF7" w:rsidRPr="000A2891" w:rsidRDefault="00B21FF7" w:rsidP="000A2891">
      <w:pPr>
        <w:ind w:right="-93"/>
      </w:pPr>
    </w:p>
    <w:p w14:paraId="72521FC6" w14:textId="77777777" w:rsidR="00B21FF7" w:rsidRPr="000A2891" w:rsidRDefault="00B21FF7" w:rsidP="000A2891">
      <w:pPr>
        <w:ind w:right="-93"/>
      </w:pPr>
    </w:p>
    <w:p w14:paraId="5399F1D4" w14:textId="77777777" w:rsidR="00B21FF7" w:rsidRPr="000A2891" w:rsidRDefault="00B21FF7" w:rsidP="000A2891">
      <w:pPr>
        <w:ind w:right="-93"/>
      </w:pPr>
    </w:p>
    <w:p w14:paraId="53DF3871" w14:textId="77777777" w:rsidR="00B21FF7" w:rsidRPr="000A2891" w:rsidRDefault="00B21FF7" w:rsidP="000A2891">
      <w:pPr>
        <w:ind w:right="-93"/>
      </w:pPr>
    </w:p>
    <w:p w14:paraId="35852C81" w14:textId="77777777" w:rsidR="00B21FF7" w:rsidRPr="000A2891" w:rsidRDefault="00B21FF7" w:rsidP="000A2891">
      <w:pPr>
        <w:ind w:right="-93"/>
      </w:pPr>
    </w:p>
    <w:p w14:paraId="51092874" w14:textId="77777777" w:rsidR="00B21FF7" w:rsidRPr="000A2891" w:rsidRDefault="00B21FF7" w:rsidP="000A2891">
      <w:pPr>
        <w:ind w:right="-93"/>
      </w:pPr>
    </w:p>
    <w:p w14:paraId="6761D0F1" w14:textId="77777777" w:rsidR="00B21FF7" w:rsidRPr="000A2891" w:rsidRDefault="00B21FF7" w:rsidP="000A2891">
      <w:pPr>
        <w:tabs>
          <w:tab w:val="center" w:pos="4568"/>
        </w:tabs>
        <w:ind w:right="-93"/>
      </w:pPr>
    </w:p>
    <w:p w14:paraId="2E998F7C" w14:textId="77777777" w:rsidR="00B21FF7" w:rsidRPr="000A2891" w:rsidRDefault="00B21FF7" w:rsidP="000A2891">
      <w:pPr>
        <w:tabs>
          <w:tab w:val="center" w:pos="4568"/>
        </w:tabs>
        <w:ind w:right="-93"/>
      </w:pPr>
    </w:p>
    <w:p w14:paraId="54224B08" w14:textId="77777777" w:rsidR="00B21FF7" w:rsidRPr="000A2891" w:rsidRDefault="00B21FF7" w:rsidP="000A2891">
      <w:pPr>
        <w:tabs>
          <w:tab w:val="center" w:pos="4568"/>
        </w:tabs>
        <w:ind w:right="-93"/>
      </w:pPr>
    </w:p>
    <w:p w14:paraId="42A55A95" w14:textId="77777777" w:rsidR="00B21FF7" w:rsidRPr="000A2891" w:rsidRDefault="00B21FF7" w:rsidP="000A2891">
      <w:pPr>
        <w:tabs>
          <w:tab w:val="center" w:pos="4568"/>
        </w:tabs>
        <w:ind w:right="-93"/>
      </w:pPr>
    </w:p>
    <w:p w14:paraId="5C90D673" w14:textId="77777777" w:rsidR="00B21FF7" w:rsidRPr="000A2891" w:rsidRDefault="00B21FF7" w:rsidP="000A2891">
      <w:pPr>
        <w:tabs>
          <w:tab w:val="center" w:pos="4568"/>
        </w:tabs>
        <w:ind w:right="-93"/>
      </w:pPr>
    </w:p>
    <w:p w14:paraId="3B7FEF31" w14:textId="77777777" w:rsidR="00B21FF7" w:rsidRPr="000A2891" w:rsidRDefault="00B21FF7" w:rsidP="000A2891">
      <w:pPr>
        <w:tabs>
          <w:tab w:val="center" w:pos="4568"/>
        </w:tabs>
        <w:ind w:right="-93"/>
      </w:pPr>
    </w:p>
    <w:p w14:paraId="3607F67B" w14:textId="77777777" w:rsidR="00B21FF7" w:rsidRPr="000A2891" w:rsidRDefault="00B21FF7" w:rsidP="000A2891">
      <w:pPr>
        <w:tabs>
          <w:tab w:val="center" w:pos="4568"/>
        </w:tabs>
        <w:ind w:right="-93"/>
      </w:pPr>
    </w:p>
    <w:p w14:paraId="6A8791B1" w14:textId="77777777" w:rsidR="00B21FF7" w:rsidRPr="000A2891" w:rsidRDefault="00B21FF7" w:rsidP="000A2891">
      <w:pPr>
        <w:tabs>
          <w:tab w:val="center" w:pos="4568"/>
        </w:tabs>
        <w:ind w:right="-93"/>
      </w:pPr>
    </w:p>
    <w:p w14:paraId="6DED184D" w14:textId="77777777" w:rsidR="00B21FF7" w:rsidRPr="000A2891" w:rsidRDefault="00B21FF7" w:rsidP="000A2891">
      <w:pPr>
        <w:tabs>
          <w:tab w:val="center" w:pos="4568"/>
        </w:tabs>
        <w:ind w:right="-93"/>
      </w:pPr>
    </w:p>
    <w:p w14:paraId="3BCA3C7B" w14:textId="77777777" w:rsidR="00B21FF7" w:rsidRPr="000A2891" w:rsidRDefault="00B21FF7" w:rsidP="000A2891">
      <w:pPr>
        <w:tabs>
          <w:tab w:val="center" w:pos="4568"/>
        </w:tabs>
        <w:ind w:right="-93"/>
      </w:pPr>
    </w:p>
    <w:p w14:paraId="587F13EC" w14:textId="77777777" w:rsidR="00B21FF7" w:rsidRPr="000A2891" w:rsidRDefault="00B21FF7" w:rsidP="000A2891">
      <w:pPr>
        <w:tabs>
          <w:tab w:val="center" w:pos="4568"/>
        </w:tabs>
        <w:ind w:right="-93"/>
      </w:pPr>
    </w:p>
    <w:p w14:paraId="1E2C2B63" w14:textId="77777777" w:rsidR="00B21FF7" w:rsidRPr="000A2891" w:rsidRDefault="00B21FF7" w:rsidP="000A2891">
      <w:pPr>
        <w:tabs>
          <w:tab w:val="center" w:pos="4568"/>
        </w:tabs>
        <w:ind w:right="-93"/>
      </w:pPr>
    </w:p>
    <w:p w14:paraId="1F8948F6" w14:textId="77777777" w:rsidR="00B21FF7" w:rsidRPr="000A2891" w:rsidRDefault="00B21FF7" w:rsidP="000A2891">
      <w:pPr>
        <w:tabs>
          <w:tab w:val="center" w:pos="4568"/>
        </w:tabs>
        <w:ind w:right="-93"/>
      </w:pPr>
    </w:p>
    <w:p w14:paraId="70C0D098" w14:textId="77777777" w:rsidR="00B21FF7" w:rsidRPr="000A2891" w:rsidRDefault="00B21FF7" w:rsidP="000A2891">
      <w:pPr>
        <w:tabs>
          <w:tab w:val="center" w:pos="4568"/>
        </w:tabs>
        <w:ind w:right="-93"/>
      </w:pPr>
    </w:p>
    <w:p w14:paraId="300F3F25" w14:textId="77777777" w:rsidR="00B21FF7" w:rsidRPr="000A2891" w:rsidRDefault="00B21FF7" w:rsidP="000A2891">
      <w:pPr>
        <w:tabs>
          <w:tab w:val="center" w:pos="4568"/>
        </w:tabs>
        <w:ind w:right="-93"/>
      </w:pPr>
    </w:p>
    <w:p w14:paraId="53F645E2" w14:textId="77777777" w:rsidR="00B21FF7" w:rsidRPr="000A2891" w:rsidRDefault="00B21FF7" w:rsidP="000A2891">
      <w:pPr>
        <w:tabs>
          <w:tab w:val="center" w:pos="4568"/>
        </w:tabs>
        <w:ind w:right="-93"/>
      </w:pPr>
    </w:p>
    <w:p w14:paraId="29E3C7F8" w14:textId="77777777" w:rsidR="00B21FF7" w:rsidRPr="000A2891" w:rsidRDefault="00B21FF7" w:rsidP="000A2891"/>
    <w:sectPr w:rsidR="00B21FF7" w:rsidRPr="000A2891">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AA26" w14:textId="77777777" w:rsidR="0030666A" w:rsidRDefault="0030666A">
      <w:pPr>
        <w:spacing w:line="240" w:lineRule="auto"/>
      </w:pPr>
      <w:r>
        <w:separator/>
      </w:r>
    </w:p>
  </w:endnote>
  <w:endnote w:type="continuationSeparator" w:id="0">
    <w:p w14:paraId="4DDBD252" w14:textId="77777777" w:rsidR="0030666A" w:rsidRDefault="00306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4831C" w14:textId="77777777" w:rsidR="00B21FF7" w:rsidRDefault="00B21FF7">
    <w:pPr>
      <w:tabs>
        <w:tab w:val="center" w:pos="4550"/>
        <w:tab w:val="left" w:pos="5818"/>
      </w:tabs>
      <w:ind w:right="260"/>
      <w:jc w:val="right"/>
      <w:rPr>
        <w:color w:val="071320"/>
        <w:sz w:val="24"/>
        <w:szCs w:val="24"/>
      </w:rPr>
    </w:pPr>
  </w:p>
  <w:p w14:paraId="2FE68DBC" w14:textId="77777777" w:rsidR="00B21FF7" w:rsidRDefault="00B21FF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4C5B" w14:textId="77777777" w:rsidR="00B21FF7" w:rsidRDefault="00B53D4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D1AF4">
      <w:rPr>
        <w:noProof/>
        <w:color w:val="0A1D30"/>
        <w:sz w:val="24"/>
        <w:szCs w:val="24"/>
      </w:rPr>
      <w:t>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D1AF4">
      <w:rPr>
        <w:noProof/>
        <w:color w:val="0A1D30"/>
        <w:sz w:val="24"/>
        <w:szCs w:val="24"/>
      </w:rPr>
      <w:t>34</w:t>
    </w:r>
    <w:r>
      <w:rPr>
        <w:color w:val="0A1D30"/>
        <w:sz w:val="24"/>
        <w:szCs w:val="24"/>
      </w:rPr>
      <w:fldChar w:fldCharType="end"/>
    </w:r>
  </w:p>
  <w:p w14:paraId="6EACFB39" w14:textId="77777777" w:rsidR="00B21FF7" w:rsidRDefault="00B21FF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6E70A" w14:textId="77777777" w:rsidR="0030666A" w:rsidRDefault="0030666A">
      <w:pPr>
        <w:spacing w:line="240" w:lineRule="auto"/>
      </w:pPr>
      <w:r>
        <w:separator/>
      </w:r>
    </w:p>
  </w:footnote>
  <w:footnote w:type="continuationSeparator" w:id="0">
    <w:p w14:paraId="0AB171B8" w14:textId="77777777" w:rsidR="0030666A" w:rsidRDefault="0030666A">
      <w:pPr>
        <w:spacing w:line="240" w:lineRule="auto"/>
      </w:pPr>
      <w:r>
        <w:continuationSeparator/>
      </w:r>
    </w:p>
  </w:footnote>
  <w:footnote w:id="1">
    <w:p w14:paraId="02EDD83A" w14:textId="77777777" w:rsidR="00B21FF7" w:rsidRDefault="00B53D41">
      <w:pPr>
        <w:pBdr>
          <w:top w:val="nil"/>
          <w:left w:val="nil"/>
          <w:bottom w:val="nil"/>
          <w:right w:val="nil"/>
          <w:between w:val="nil"/>
        </w:pBdr>
        <w:spacing w:line="240" w:lineRule="auto"/>
        <w:jc w:val="left"/>
        <w:rPr>
          <w:rFonts w:ascii="Aptos" w:eastAsia="Aptos" w:hAnsi="Aptos" w:cs="Aptos"/>
          <w:i/>
          <w:color w:val="000000"/>
          <w:sz w:val="18"/>
          <w:szCs w:val="18"/>
        </w:rPr>
      </w:pPr>
      <w:r>
        <w:rPr>
          <w:vertAlign w:val="superscript"/>
        </w:rPr>
        <w:footnoteRef/>
      </w:r>
      <w:r>
        <w:rPr>
          <w:rFonts w:ascii="Aptos" w:eastAsia="Aptos" w:hAnsi="Aptos" w:cs="Aptos"/>
          <w:color w:val="000000"/>
          <w:sz w:val="20"/>
        </w:rPr>
        <w:t xml:space="preserve"> </w:t>
      </w:r>
      <w:hyperlink r:id="rId1">
        <w:r>
          <w:rPr>
            <w:rFonts w:ascii="Aptos" w:eastAsia="Aptos" w:hAnsi="Aptos" w:cs="Aptos"/>
            <w:i/>
            <w:color w:val="467886"/>
            <w:sz w:val="18"/>
            <w:szCs w:val="18"/>
            <w:u w:val="single"/>
          </w:rPr>
          <w:t>https://opendatacharter.net/principles-es/</w:t>
        </w:r>
      </w:hyperlink>
    </w:p>
  </w:footnote>
  <w:footnote w:id="2">
    <w:p w14:paraId="798CE5AF" w14:textId="77777777" w:rsidR="00B21FF7" w:rsidRDefault="00B53D41">
      <w:pPr>
        <w:pBdr>
          <w:top w:val="nil"/>
          <w:left w:val="nil"/>
          <w:bottom w:val="nil"/>
          <w:right w:val="nil"/>
          <w:between w:val="nil"/>
        </w:pBdr>
        <w:spacing w:line="240" w:lineRule="auto"/>
        <w:jc w:val="left"/>
        <w:rPr>
          <w:rFonts w:ascii="Aptos" w:eastAsia="Aptos" w:hAnsi="Aptos" w:cs="Aptos"/>
          <w:color w:val="000000"/>
          <w:sz w:val="20"/>
        </w:rPr>
      </w:pPr>
      <w:r>
        <w:rPr>
          <w:vertAlign w:val="superscript"/>
        </w:rPr>
        <w:footnoteRef/>
      </w:r>
      <w:r>
        <w:rPr>
          <w:rFonts w:ascii="Aptos" w:eastAsia="Aptos" w:hAnsi="Aptos" w:cs="Aptos"/>
          <w:color w:val="000000"/>
          <w:sz w:val="20"/>
        </w:rPr>
        <w:t xml:space="preserve"> </w:t>
      </w:r>
      <w:hyperlink r:id="rId2">
        <w:r>
          <w:rPr>
            <w:rFonts w:ascii="Aptos" w:eastAsia="Aptos" w:hAnsi="Aptos" w:cs="Aptos"/>
            <w:color w:val="467886"/>
            <w:sz w:val="20"/>
            <w:u w:val="single"/>
          </w:rPr>
          <w:t>Comunicado-Num.-160-2022.pdf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DDFC" w14:textId="77777777" w:rsidR="00B21FF7" w:rsidRDefault="00B21FF7">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21FF7" w14:paraId="06C38341" w14:textId="77777777">
      <w:trPr>
        <w:trHeight w:val="144"/>
        <w:jc w:val="right"/>
      </w:trPr>
      <w:tc>
        <w:tcPr>
          <w:tcW w:w="2727" w:type="dxa"/>
        </w:tcPr>
        <w:p w14:paraId="671A1524" w14:textId="77777777" w:rsidR="00B21FF7" w:rsidRDefault="00B53D41">
          <w:pPr>
            <w:tabs>
              <w:tab w:val="right" w:pos="8838"/>
            </w:tabs>
            <w:ind w:left="-74" w:right="-105"/>
            <w:rPr>
              <w:b/>
            </w:rPr>
          </w:pPr>
          <w:r>
            <w:rPr>
              <w:b/>
            </w:rPr>
            <w:t>Recurso de Revisión:</w:t>
          </w:r>
        </w:p>
      </w:tc>
      <w:tc>
        <w:tcPr>
          <w:tcW w:w="3402" w:type="dxa"/>
        </w:tcPr>
        <w:p w14:paraId="6EA9E502" w14:textId="77777777" w:rsidR="00B21FF7" w:rsidRDefault="00B53D41">
          <w:pPr>
            <w:tabs>
              <w:tab w:val="right" w:pos="8838"/>
            </w:tabs>
            <w:ind w:left="-74" w:right="-105"/>
          </w:pPr>
          <w:r>
            <w:t xml:space="preserve">00482/INFOEM/IP/RR/2025 </w:t>
          </w:r>
        </w:p>
      </w:tc>
    </w:tr>
    <w:tr w:rsidR="00B21FF7" w14:paraId="6C41B36D" w14:textId="77777777">
      <w:trPr>
        <w:trHeight w:val="283"/>
        <w:jc w:val="right"/>
      </w:trPr>
      <w:tc>
        <w:tcPr>
          <w:tcW w:w="2727" w:type="dxa"/>
        </w:tcPr>
        <w:p w14:paraId="158EFC1A" w14:textId="77777777" w:rsidR="00B21FF7" w:rsidRDefault="00B53D41">
          <w:pPr>
            <w:tabs>
              <w:tab w:val="right" w:pos="8838"/>
            </w:tabs>
            <w:ind w:left="-74" w:right="-105"/>
            <w:rPr>
              <w:b/>
            </w:rPr>
          </w:pPr>
          <w:r>
            <w:rPr>
              <w:b/>
            </w:rPr>
            <w:t>Sujeto Obligado:</w:t>
          </w:r>
        </w:p>
      </w:tc>
      <w:tc>
        <w:tcPr>
          <w:tcW w:w="3402" w:type="dxa"/>
        </w:tcPr>
        <w:p w14:paraId="296A40B9" w14:textId="77777777" w:rsidR="00B21FF7" w:rsidRDefault="00B53D41">
          <w:pPr>
            <w:tabs>
              <w:tab w:val="left" w:pos="2834"/>
              <w:tab w:val="right" w:pos="8838"/>
            </w:tabs>
            <w:ind w:left="-108" w:right="-105"/>
          </w:pPr>
          <w:r>
            <w:t>Ayuntamiento de Toluca</w:t>
          </w:r>
        </w:p>
      </w:tc>
    </w:tr>
    <w:tr w:rsidR="00B21FF7" w14:paraId="736F8544" w14:textId="77777777">
      <w:trPr>
        <w:trHeight w:val="283"/>
        <w:jc w:val="right"/>
      </w:trPr>
      <w:tc>
        <w:tcPr>
          <w:tcW w:w="2727" w:type="dxa"/>
        </w:tcPr>
        <w:p w14:paraId="2F8D3B9C" w14:textId="77777777" w:rsidR="00B21FF7" w:rsidRDefault="00B53D41">
          <w:pPr>
            <w:tabs>
              <w:tab w:val="right" w:pos="8838"/>
            </w:tabs>
            <w:ind w:left="-74" w:right="-105"/>
            <w:rPr>
              <w:b/>
            </w:rPr>
          </w:pPr>
          <w:r>
            <w:rPr>
              <w:b/>
            </w:rPr>
            <w:t>Comisionada Ponente:</w:t>
          </w:r>
        </w:p>
      </w:tc>
      <w:tc>
        <w:tcPr>
          <w:tcW w:w="3402" w:type="dxa"/>
        </w:tcPr>
        <w:p w14:paraId="58348F6F" w14:textId="77777777" w:rsidR="00B21FF7" w:rsidRDefault="00B53D41">
          <w:pPr>
            <w:tabs>
              <w:tab w:val="right" w:pos="8838"/>
            </w:tabs>
            <w:ind w:left="-108" w:right="-105"/>
          </w:pPr>
          <w:r>
            <w:t>Sharon Cristina Morales Martínez</w:t>
          </w:r>
        </w:p>
      </w:tc>
    </w:tr>
  </w:tbl>
  <w:p w14:paraId="185869C8" w14:textId="77777777" w:rsidR="00B21FF7" w:rsidRDefault="00B53D41">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E8E179C" wp14:editId="5C2CBA00">
          <wp:simplePos x="0" y="0"/>
          <wp:positionH relativeFrom="margin">
            <wp:posOffset>-995043</wp:posOffset>
          </wp:positionH>
          <wp:positionV relativeFrom="margin">
            <wp:posOffset>-1782444</wp:posOffset>
          </wp:positionV>
          <wp:extent cx="8426450" cy="10972800"/>
          <wp:effectExtent l="0" t="0" r="0" b="0"/>
          <wp:wrapNone/>
          <wp:docPr id="2159644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4849" w14:textId="77777777" w:rsidR="00B21FF7" w:rsidRDefault="00B21FF7">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B21FF7" w14:paraId="6F3385AA" w14:textId="77777777">
      <w:trPr>
        <w:trHeight w:val="1435"/>
      </w:trPr>
      <w:tc>
        <w:tcPr>
          <w:tcW w:w="283" w:type="dxa"/>
          <w:shd w:val="clear" w:color="auto" w:fill="auto"/>
        </w:tcPr>
        <w:p w14:paraId="4BD8C913" w14:textId="77777777" w:rsidR="00B21FF7" w:rsidRDefault="00B21FF7">
          <w:pPr>
            <w:tabs>
              <w:tab w:val="right" w:pos="4273"/>
            </w:tabs>
            <w:rPr>
              <w:rFonts w:ascii="Garamond" w:eastAsia="Garamond" w:hAnsi="Garamond" w:cs="Garamond"/>
            </w:rPr>
          </w:pPr>
        </w:p>
      </w:tc>
      <w:tc>
        <w:tcPr>
          <w:tcW w:w="6379" w:type="dxa"/>
          <w:shd w:val="clear" w:color="auto" w:fill="auto"/>
        </w:tcPr>
        <w:p w14:paraId="56A6AC5A" w14:textId="77777777" w:rsidR="00B21FF7" w:rsidRDefault="00B21FF7">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21FF7" w14:paraId="299DE2BB" w14:textId="77777777">
            <w:trPr>
              <w:trHeight w:val="144"/>
            </w:trPr>
            <w:tc>
              <w:tcPr>
                <w:tcW w:w="2727" w:type="dxa"/>
              </w:tcPr>
              <w:p w14:paraId="532ED95A" w14:textId="77777777" w:rsidR="00B21FF7" w:rsidRDefault="00B53D41">
                <w:pPr>
                  <w:tabs>
                    <w:tab w:val="right" w:pos="8838"/>
                  </w:tabs>
                  <w:ind w:left="-74" w:right="-105"/>
                  <w:rPr>
                    <w:b/>
                  </w:rPr>
                </w:pPr>
                <w:bookmarkStart w:id="1" w:name="_heading=h.bav0dc3vzi55" w:colFirst="0" w:colLast="0"/>
                <w:bookmarkEnd w:id="1"/>
                <w:r>
                  <w:rPr>
                    <w:b/>
                  </w:rPr>
                  <w:t>Recurso de Revisión:</w:t>
                </w:r>
              </w:p>
            </w:tc>
            <w:tc>
              <w:tcPr>
                <w:tcW w:w="3402" w:type="dxa"/>
              </w:tcPr>
              <w:p w14:paraId="475537AC" w14:textId="77777777" w:rsidR="00B21FF7" w:rsidRDefault="00B53D41">
                <w:pPr>
                  <w:tabs>
                    <w:tab w:val="right" w:pos="8838"/>
                  </w:tabs>
                  <w:ind w:left="-74" w:right="-105"/>
                </w:pPr>
                <w:r>
                  <w:t xml:space="preserve">00482/INFOEM/IP/RR/2025 </w:t>
                </w:r>
              </w:p>
            </w:tc>
            <w:tc>
              <w:tcPr>
                <w:tcW w:w="3402" w:type="dxa"/>
              </w:tcPr>
              <w:p w14:paraId="2B45A37E" w14:textId="77777777" w:rsidR="00B21FF7" w:rsidRDefault="00B21FF7">
                <w:pPr>
                  <w:tabs>
                    <w:tab w:val="right" w:pos="8838"/>
                  </w:tabs>
                  <w:ind w:left="-74" w:right="-105"/>
                </w:pPr>
              </w:p>
            </w:tc>
          </w:tr>
          <w:tr w:rsidR="00B21FF7" w14:paraId="03D231A7" w14:textId="77777777">
            <w:trPr>
              <w:trHeight w:val="144"/>
            </w:trPr>
            <w:tc>
              <w:tcPr>
                <w:tcW w:w="2727" w:type="dxa"/>
              </w:tcPr>
              <w:p w14:paraId="290FDE20" w14:textId="77777777" w:rsidR="00B21FF7" w:rsidRDefault="00B53D41">
                <w:pPr>
                  <w:tabs>
                    <w:tab w:val="right" w:pos="8838"/>
                  </w:tabs>
                  <w:ind w:left="-74" w:right="-105"/>
                  <w:rPr>
                    <w:b/>
                  </w:rPr>
                </w:pPr>
                <w:bookmarkStart w:id="2" w:name="_heading=h.8whiwkefw66e" w:colFirst="0" w:colLast="0"/>
                <w:bookmarkEnd w:id="2"/>
                <w:r>
                  <w:rPr>
                    <w:b/>
                  </w:rPr>
                  <w:t>Recurrente:</w:t>
                </w:r>
              </w:p>
            </w:tc>
            <w:tc>
              <w:tcPr>
                <w:tcW w:w="3402" w:type="dxa"/>
              </w:tcPr>
              <w:p w14:paraId="60C94252" w14:textId="7BBEBCA3" w:rsidR="00B21FF7" w:rsidRDefault="000D1AF4">
                <w:pPr>
                  <w:tabs>
                    <w:tab w:val="left" w:pos="2834"/>
                    <w:tab w:val="right" w:pos="8838"/>
                  </w:tabs>
                  <w:ind w:left="-108" w:right="-105"/>
                </w:pPr>
                <w:r>
                  <w:t>XX</w:t>
                </w:r>
              </w:p>
            </w:tc>
            <w:tc>
              <w:tcPr>
                <w:tcW w:w="3402" w:type="dxa"/>
              </w:tcPr>
              <w:p w14:paraId="240235AF" w14:textId="77777777" w:rsidR="00B21FF7" w:rsidRDefault="00B21FF7">
                <w:pPr>
                  <w:tabs>
                    <w:tab w:val="left" w:pos="3122"/>
                    <w:tab w:val="right" w:pos="8838"/>
                  </w:tabs>
                  <w:ind w:left="-105" w:right="-105"/>
                </w:pPr>
              </w:p>
            </w:tc>
          </w:tr>
          <w:tr w:rsidR="00B21FF7" w14:paraId="0DBB8407" w14:textId="77777777">
            <w:trPr>
              <w:trHeight w:val="283"/>
            </w:trPr>
            <w:tc>
              <w:tcPr>
                <w:tcW w:w="2727" w:type="dxa"/>
              </w:tcPr>
              <w:p w14:paraId="31C77430" w14:textId="77777777" w:rsidR="00B21FF7" w:rsidRDefault="00B53D41">
                <w:pPr>
                  <w:tabs>
                    <w:tab w:val="right" w:pos="8838"/>
                  </w:tabs>
                  <w:ind w:left="-74" w:right="-105"/>
                  <w:rPr>
                    <w:b/>
                  </w:rPr>
                </w:pPr>
                <w:r>
                  <w:rPr>
                    <w:b/>
                  </w:rPr>
                  <w:t>Sujeto Obligado:</w:t>
                </w:r>
              </w:p>
            </w:tc>
            <w:tc>
              <w:tcPr>
                <w:tcW w:w="3402" w:type="dxa"/>
              </w:tcPr>
              <w:p w14:paraId="4BC128D5" w14:textId="77777777" w:rsidR="00B21FF7" w:rsidRDefault="00B53D41">
                <w:pPr>
                  <w:tabs>
                    <w:tab w:val="left" w:pos="2834"/>
                    <w:tab w:val="right" w:pos="8838"/>
                  </w:tabs>
                  <w:ind w:left="-108" w:right="-105"/>
                </w:pPr>
                <w:r>
                  <w:t>Ayuntamiento de Toluca</w:t>
                </w:r>
              </w:p>
            </w:tc>
            <w:tc>
              <w:tcPr>
                <w:tcW w:w="3402" w:type="dxa"/>
              </w:tcPr>
              <w:p w14:paraId="4C485396" w14:textId="77777777" w:rsidR="00B21FF7" w:rsidRDefault="00B21FF7">
                <w:pPr>
                  <w:tabs>
                    <w:tab w:val="left" w:pos="2834"/>
                    <w:tab w:val="right" w:pos="8838"/>
                  </w:tabs>
                  <w:ind w:left="-108" w:right="-105"/>
                </w:pPr>
              </w:p>
            </w:tc>
          </w:tr>
          <w:tr w:rsidR="00B21FF7" w14:paraId="5307A8C4" w14:textId="77777777">
            <w:trPr>
              <w:trHeight w:val="283"/>
            </w:trPr>
            <w:tc>
              <w:tcPr>
                <w:tcW w:w="2727" w:type="dxa"/>
              </w:tcPr>
              <w:p w14:paraId="6DC4AE8C" w14:textId="77777777" w:rsidR="00B21FF7" w:rsidRDefault="00B53D41">
                <w:pPr>
                  <w:tabs>
                    <w:tab w:val="right" w:pos="8838"/>
                  </w:tabs>
                  <w:ind w:left="-74" w:right="-105"/>
                  <w:rPr>
                    <w:b/>
                  </w:rPr>
                </w:pPr>
                <w:r>
                  <w:rPr>
                    <w:b/>
                  </w:rPr>
                  <w:t>Comisionada Ponente:</w:t>
                </w:r>
              </w:p>
            </w:tc>
            <w:tc>
              <w:tcPr>
                <w:tcW w:w="3402" w:type="dxa"/>
              </w:tcPr>
              <w:p w14:paraId="2D691EEE" w14:textId="77777777" w:rsidR="00B21FF7" w:rsidRDefault="00B53D41">
                <w:pPr>
                  <w:tabs>
                    <w:tab w:val="right" w:pos="8838"/>
                  </w:tabs>
                  <w:ind w:left="-108" w:right="-105"/>
                </w:pPr>
                <w:r>
                  <w:t>Sharon Cristina Morales Martínez</w:t>
                </w:r>
              </w:p>
            </w:tc>
            <w:tc>
              <w:tcPr>
                <w:tcW w:w="3402" w:type="dxa"/>
              </w:tcPr>
              <w:p w14:paraId="34D463DB" w14:textId="77777777" w:rsidR="00B21FF7" w:rsidRDefault="00B21FF7">
                <w:pPr>
                  <w:tabs>
                    <w:tab w:val="right" w:pos="8838"/>
                  </w:tabs>
                  <w:ind w:left="-108" w:right="-105"/>
                </w:pPr>
              </w:p>
            </w:tc>
          </w:tr>
        </w:tbl>
        <w:p w14:paraId="67E249BB" w14:textId="77777777" w:rsidR="00B21FF7" w:rsidRDefault="00B21FF7">
          <w:pPr>
            <w:tabs>
              <w:tab w:val="right" w:pos="8838"/>
            </w:tabs>
            <w:ind w:left="-28"/>
            <w:rPr>
              <w:rFonts w:ascii="Arial" w:eastAsia="Arial" w:hAnsi="Arial" w:cs="Arial"/>
              <w:b/>
            </w:rPr>
          </w:pPr>
        </w:p>
      </w:tc>
    </w:tr>
  </w:tbl>
  <w:p w14:paraId="269BB8D4" w14:textId="77777777" w:rsidR="00B21FF7" w:rsidRDefault="0030666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AE87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16FBB"/>
    <w:multiLevelType w:val="multilevel"/>
    <w:tmpl w:val="3C62C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8D6480"/>
    <w:multiLevelType w:val="multilevel"/>
    <w:tmpl w:val="B4BAD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612472"/>
    <w:multiLevelType w:val="multilevel"/>
    <w:tmpl w:val="B5A4D30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F7209FD"/>
    <w:multiLevelType w:val="multilevel"/>
    <w:tmpl w:val="9F808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F7"/>
    <w:rsid w:val="00023851"/>
    <w:rsid w:val="000A2891"/>
    <w:rsid w:val="000D1AF4"/>
    <w:rsid w:val="000F7690"/>
    <w:rsid w:val="0030666A"/>
    <w:rsid w:val="003674BB"/>
    <w:rsid w:val="003C52A9"/>
    <w:rsid w:val="005C33E5"/>
    <w:rsid w:val="005D3623"/>
    <w:rsid w:val="005E1684"/>
    <w:rsid w:val="00B21FF7"/>
    <w:rsid w:val="00B53D41"/>
    <w:rsid w:val="00CC36F6"/>
    <w:rsid w:val="00D11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727B3E"/>
  <w15:docId w15:val="{FD89B0DC-0193-449F-8629-CC1E1239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B086E"/>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B086E"/>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DB086E"/>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2.toluca.gob.mx/wp-content/uploads/2022/04/Comunicado-Num.-160-2022.pdf" TargetMode="External"/><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8yLoIzNn9Er9mv5fYdFRgQRKnA==">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7970</Words>
  <Characters>43840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2025-05-06T17:37:00Z</cp:lastPrinted>
  <dcterms:created xsi:type="dcterms:W3CDTF">2025-04-28T22:52:00Z</dcterms:created>
  <dcterms:modified xsi:type="dcterms:W3CDTF">2025-06-02T20:21:00Z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