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C75105" w:rsidRDefault="00A077F4" w:rsidP="00C75105">
      <w:pPr>
        <w:tabs>
          <w:tab w:val="left" w:pos="3465"/>
        </w:tabs>
        <w:spacing w:line="360" w:lineRule="auto"/>
        <w:ind w:right="-7"/>
        <w:jc w:val="both"/>
        <w:rPr>
          <w:rFonts w:ascii="Palatino Linotype" w:eastAsia="Palatino Linotype" w:hAnsi="Palatino Linotype" w:cs="Palatino Linotype"/>
          <w:b/>
          <w:color w:val="000000" w:themeColor="text1"/>
        </w:rPr>
      </w:pPr>
      <w:bookmarkStart w:id="0" w:name="_GoBack"/>
      <w:bookmarkEnd w:id="0"/>
      <w:r w:rsidRPr="00C7510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75105">
        <w:rPr>
          <w:rFonts w:ascii="Palatino Linotype" w:eastAsia="Palatino Linotype" w:hAnsi="Palatino Linotype" w:cs="Palatino Linotype"/>
          <w:b/>
          <w:color w:val="000000" w:themeColor="text1"/>
        </w:rPr>
        <w:t xml:space="preserve">de fecha </w:t>
      </w:r>
      <w:r w:rsidR="006E4976" w:rsidRPr="00C75105">
        <w:rPr>
          <w:rFonts w:ascii="Palatino Linotype" w:eastAsia="Palatino Linotype" w:hAnsi="Palatino Linotype" w:cs="Palatino Linotype"/>
          <w:b/>
          <w:color w:val="000000" w:themeColor="text1"/>
        </w:rPr>
        <w:t>veinticuatro (24)</w:t>
      </w:r>
      <w:r w:rsidR="008F451D" w:rsidRPr="00C75105">
        <w:rPr>
          <w:rFonts w:ascii="Palatino Linotype" w:eastAsia="Palatino Linotype" w:hAnsi="Palatino Linotype" w:cs="Palatino Linotype"/>
          <w:b/>
          <w:color w:val="000000" w:themeColor="text1"/>
        </w:rPr>
        <w:t xml:space="preserve"> de septiembre</w:t>
      </w:r>
      <w:r w:rsidRPr="00C75105">
        <w:rPr>
          <w:rFonts w:ascii="Palatino Linotype" w:eastAsia="Palatino Linotype" w:hAnsi="Palatino Linotype" w:cs="Palatino Linotype"/>
          <w:b/>
          <w:color w:val="000000" w:themeColor="text1"/>
        </w:rPr>
        <w:t xml:space="preserve"> de dos mil veinticinco.</w:t>
      </w:r>
    </w:p>
    <w:p w:rsidR="0072148B" w:rsidRPr="00C75105" w:rsidRDefault="0072148B" w:rsidP="00C75105">
      <w:pPr>
        <w:tabs>
          <w:tab w:val="left" w:pos="3465"/>
        </w:tabs>
        <w:spacing w:line="360" w:lineRule="auto"/>
        <w:ind w:right="-7"/>
        <w:jc w:val="both"/>
        <w:rPr>
          <w:rFonts w:ascii="Palatino Linotype" w:eastAsia="Palatino Linotype" w:hAnsi="Palatino Linotype" w:cs="Palatino Linotype"/>
          <w:color w:val="000000" w:themeColor="text1"/>
        </w:rPr>
      </w:pPr>
    </w:p>
    <w:p w:rsidR="0072148B" w:rsidRPr="00C75105" w:rsidRDefault="00A077F4" w:rsidP="00C75105">
      <w:pPr>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b/>
          <w:color w:val="000000" w:themeColor="text1"/>
        </w:rPr>
        <w:t xml:space="preserve">VISTAS </w:t>
      </w:r>
      <w:r w:rsidRPr="00C75105">
        <w:rPr>
          <w:rFonts w:ascii="Palatino Linotype" w:eastAsia="Palatino Linotype" w:hAnsi="Palatino Linotype" w:cs="Palatino Linotype"/>
          <w:color w:val="000000" w:themeColor="text1"/>
        </w:rPr>
        <w:t xml:space="preserve">las constancias para resolver </w:t>
      </w:r>
      <w:r w:rsidR="002C4BEC" w:rsidRPr="00C75105">
        <w:rPr>
          <w:rFonts w:ascii="Palatino Linotype" w:eastAsia="Palatino Linotype" w:hAnsi="Palatino Linotype" w:cs="Palatino Linotype"/>
          <w:color w:val="000000" w:themeColor="text1"/>
        </w:rPr>
        <w:t>el Recurso</w:t>
      </w:r>
      <w:r w:rsidRPr="00C75105">
        <w:rPr>
          <w:rFonts w:ascii="Palatino Linotype" w:eastAsia="Palatino Linotype" w:hAnsi="Palatino Linotype" w:cs="Palatino Linotype"/>
          <w:color w:val="000000" w:themeColor="text1"/>
        </w:rPr>
        <w:t xml:space="preserve"> de Revisión </w:t>
      </w:r>
      <w:r w:rsidR="00981FCA" w:rsidRPr="00C75105">
        <w:rPr>
          <w:rFonts w:ascii="Palatino Linotype" w:eastAsia="Palatino Linotype" w:hAnsi="Palatino Linotype" w:cs="Palatino Linotype"/>
          <w:b/>
          <w:color w:val="000000" w:themeColor="text1"/>
        </w:rPr>
        <w:t>04953</w:t>
      </w:r>
      <w:r w:rsidRPr="00C75105">
        <w:rPr>
          <w:rFonts w:ascii="Palatino Linotype" w:eastAsia="Palatino Linotype" w:hAnsi="Palatino Linotype" w:cs="Palatino Linotype"/>
          <w:b/>
          <w:color w:val="000000" w:themeColor="text1"/>
        </w:rPr>
        <w:t>/INFOEM/IP/RR/2025</w:t>
      </w:r>
      <w:r w:rsidR="002C4BEC" w:rsidRPr="00C75105">
        <w:rPr>
          <w:rFonts w:ascii="Palatino Linotype" w:eastAsia="Palatino Linotype" w:hAnsi="Palatino Linotype" w:cs="Palatino Linotype"/>
          <w:color w:val="000000" w:themeColor="text1"/>
        </w:rPr>
        <w:t>, promovido</w:t>
      </w:r>
      <w:r w:rsidRPr="00C75105">
        <w:rPr>
          <w:rFonts w:ascii="Palatino Linotype" w:eastAsia="Palatino Linotype" w:hAnsi="Palatino Linotype" w:cs="Palatino Linotype"/>
          <w:color w:val="000000" w:themeColor="text1"/>
        </w:rPr>
        <w:t xml:space="preserve"> por </w:t>
      </w:r>
      <w:r w:rsidR="00C75105">
        <w:rPr>
          <w:rFonts w:ascii="Palatino Linotype" w:eastAsia="Palatino Linotype" w:hAnsi="Palatino Linotype" w:cs="Palatino Linotype"/>
          <w:b/>
          <w:color w:val="000000" w:themeColor="text1"/>
        </w:rPr>
        <w:t xml:space="preserve">una persona que no proporcionó datos de identificación, </w:t>
      </w:r>
      <w:r w:rsidR="00C75105">
        <w:rPr>
          <w:rFonts w:ascii="Palatino Linotype" w:eastAsia="Palatino Linotype" w:hAnsi="Palatino Linotype" w:cs="Palatino Linotype"/>
          <w:color w:val="000000" w:themeColor="text1"/>
        </w:rPr>
        <w:t xml:space="preserve">a quien </w:t>
      </w:r>
      <w:r w:rsidRPr="00C75105">
        <w:rPr>
          <w:rFonts w:ascii="Palatino Linotype" w:eastAsia="Palatino Linotype" w:hAnsi="Palatino Linotype" w:cs="Palatino Linotype"/>
          <w:color w:val="000000" w:themeColor="text1"/>
        </w:rPr>
        <w:t xml:space="preserve">en lo sucesivo </w:t>
      </w:r>
      <w:r w:rsidR="00C75105">
        <w:rPr>
          <w:rFonts w:ascii="Palatino Linotype" w:eastAsia="Palatino Linotype" w:hAnsi="Palatino Linotype" w:cs="Palatino Linotype"/>
          <w:color w:val="000000" w:themeColor="text1"/>
        </w:rPr>
        <w:t xml:space="preserve">se le denominará como </w:t>
      </w:r>
      <w:r w:rsidRPr="00C75105">
        <w:rPr>
          <w:rFonts w:ascii="Palatino Linotype" w:eastAsia="Palatino Linotype" w:hAnsi="Palatino Linotype" w:cs="Palatino Linotype"/>
          <w:b/>
          <w:color w:val="000000" w:themeColor="text1"/>
        </w:rPr>
        <w:t>EL RECURRENTE</w:t>
      </w:r>
      <w:r w:rsidRPr="00C75105">
        <w:rPr>
          <w:rFonts w:ascii="Palatino Linotype" w:eastAsia="Palatino Linotype" w:hAnsi="Palatino Linotype" w:cs="Palatino Linotype"/>
          <w:color w:val="000000" w:themeColor="text1"/>
        </w:rPr>
        <w:t>, en contr</w:t>
      </w:r>
      <w:r w:rsidR="002C4BEC" w:rsidRPr="00C75105">
        <w:rPr>
          <w:rFonts w:ascii="Palatino Linotype" w:eastAsia="Palatino Linotype" w:hAnsi="Palatino Linotype" w:cs="Palatino Linotype"/>
          <w:color w:val="000000" w:themeColor="text1"/>
        </w:rPr>
        <w:t>a de la respuesta otorgada a la solicitud</w:t>
      </w:r>
      <w:r w:rsidRPr="00C75105">
        <w:rPr>
          <w:rFonts w:ascii="Palatino Linotype" w:eastAsia="Palatino Linotype" w:hAnsi="Palatino Linotype" w:cs="Palatino Linotype"/>
          <w:color w:val="000000" w:themeColor="text1"/>
        </w:rPr>
        <w:t xml:space="preserve"> de información </w:t>
      </w:r>
      <w:r w:rsidR="00981FCA" w:rsidRPr="00C75105">
        <w:rPr>
          <w:rFonts w:ascii="Palatino Linotype" w:eastAsia="Palatino Linotype" w:hAnsi="Palatino Linotype" w:cs="Palatino Linotype"/>
          <w:b/>
          <w:color w:val="000000" w:themeColor="text1"/>
        </w:rPr>
        <w:t>00177/TEOLOYU/IP/2025</w:t>
      </w:r>
      <w:r w:rsidRPr="00C75105">
        <w:rPr>
          <w:rFonts w:ascii="Palatino Linotype" w:eastAsia="Palatino Linotype" w:hAnsi="Palatino Linotype" w:cs="Palatino Linotype"/>
          <w:color w:val="000000" w:themeColor="text1"/>
        </w:rPr>
        <w:t xml:space="preserve">, por parte del </w:t>
      </w:r>
      <w:r w:rsidR="00F63E24" w:rsidRPr="00C75105">
        <w:rPr>
          <w:rFonts w:ascii="Palatino Linotype" w:eastAsia="Palatino Linotype" w:hAnsi="Palatino Linotype" w:cs="Palatino Linotype"/>
          <w:b/>
          <w:bCs/>
          <w:color w:val="000000" w:themeColor="text1"/>
        </w:rPr>
        <w:t xml:space="preserve">Ayuntamiento de </w:t>
      </w:r>
      <w:r w:rsidR="00981FCA" w:rsidRPr="00C75105">
        <w:rPr>
          <w:rFonts w:ascii="Palatino Linotype" w:eastAsia="Palatino Linotype" w:hAnsi="Palatino Linotype" w:cs="Palatino Linotype"/>
          <w:b/>
          <w:bCs/>
          <w:color w:val="000000" w:themeColor="text1"/>
        </w:rPr>
        <w:t>Teoloyucan</w:t>
      </w:r>
      <w:r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color w:val="000000" w:themeColor="text1"/>
        </w:rPr>
        <w:t xml:space="preserve">en adelante el </w:t>
      </w:r>
      <w:r w:rsidRPr="00C75105">
        <w:rPr>
          <w:rFonts w:ascii="Palatino Linotype" w:eastAsia="Palatino Linotype" w:hAnsi="Palatino Linotype" w:cs="Palatino Linotype"/>
          <w:b/>
          <w:color w:val="000000" w:themeColor="text1"/>
        </w:rPr>
        <w:t>SUJETO OBLIGADO</w:t>
      </w:r>
      <w:r w:rsidRPr="00C75105">
        <w:rPr>
          <w:rFonts w:ascii="Palatino Linotype" w:eastAsia="Palatino Linotype" w:hAnsi="Palatino Linotype" w:cs="Palatino Linotype"/>
          <w:color w:val="000000" w:themeColor="text1"/>
        </w:rPr>
        <w:t>, se emite la presente resolución con base en los siguientes:</w:t>
      </w:r>
    </w:p>
    <w:p w:rsidR="0072148B" w:rsidRPr="00C75105" w:rsidRDefault="0072148B" w:rsidP="00C75105">
      <w:pPr>
        <w:spacing w:line="360" w:lineRule="auto"/>
        <w:ind w:right="-7"/>
        <w:jc w:val="both"/>
        <w:rPr>
          <w:rFonts w:ascii="Palatino Linotype" w:eastAsia="Palatino Linotype" w:hAnsi="Palatino Linotype" w:cs="Palatino Linotype"/>
          <w:color w:val="000000" w:themeColor="text1"/>
        </w:rPr>
      </w:pPr>
    </w:p>
    <w:p w:rsidR="0072148B" w:rsidRPr="00C75105" w:rsidRDefault="00A077F4" w:rsidP="00C75105">
      <w:pPr>
        <w:pStyle w:val="Ttulo1"/>
        <w:spacing w:before="0" w:line="360" w:lineRule="auto"/>
        <w:ind w:right="-7"/>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75105">
        <w:rPr>
          <w:rFonts w:ascii="Palatino Linotype" w:eastAsia="Palatino Linotype" w:hAnsi="Palatino Linotype" w:cs="Palatino Linotype"/>
          <w:b/>
          <w:color w:val="000000" w:themeColor="text1"/>
          <w:sz w:val="24"/>
          <w:szCs w:val="24"/>
        </w:rPr>
        <w:t>A N T E C E D E N T E S</w:t>
      </w:r>
    </w:p>
    <w:p w:rsidR="0072148B" w:rsidRPr="00C75105" w:rsidRDefault="0072148B" w:rsidP="00C75105">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u w:val="single"/>
        </w:rPr>
      </w:pPr>
    </w:p>
    <w:p w:rsidR="0072148B" w:rsidRPr="00C75105" w:rsidRDefault="00A077F4" w:rsidP="00C75105">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El </w:t>
      </w:r>
      <w:r w:rsidR="00981FCA" w:rsidRPr="00C75105">
        <w:rPr>
          <w:rFonts w:ascii="Palatino Linotype" w:eastAsia="Palatino Linotype" w:hAnsi="Palatino Linotype" w:cs="Palatino Linotype"/>
          <w:b/>
          <w:color w:val="000000" w:themeColor="text1"/>
        </w:rPr>
        <w:t>doce</w:t>
      </w:r>
      <w:r w:rsidR="00F63E24" w:rsidRPr="00C75105">
        <w:rPr>
          <w:rFonts w:ascii="Palatino Linotype" w:eastAsia="Palatino Linotype" w:hAnsi="Palatino Linotype" w:cs="Palatino Linotype"/>
          <w:b/>
          <w:color w:val="000000" w:themeColor="text1"/>
        </w:rPr>
        <w:t xml:space="preserve"> de marzo</w:t>
      </w:r>
      <w:r w:rsidRPr="00C75105">
        <w:rPr>
          <w:rFonts w:ascii="Palatino Linotype" w:eastAsia="Palatino Linotype" w:hAnsi="Palatino Linotype" w:cs="Palatino Linotype"/>
          <w:b/>
          <w:color w:val="000000" w:themeColor="text1"/>
        </w:rPr>
        <w:t xml:space="preserve"> de dos mil veinticinco</w:t>
      </w:r>
      <w:r w:rsidRPr="00C75105">
        <w:rPr>
          <w:rFonts w:ascii="Palatino Linotype" w:eastAsia="Palatino Linotype" w:hAnsi="Palatino Linotype" w:cs="Palatino Linotype"/>
          <w:color w:val="000000" w:themeColor="text1"/>
        </w:rPr>
        <w:t>,</w:t>
      </w:r>
      <w:r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color w:val="000000" w:themeColor="text1"/>
        </w:rPr>
        <w:t>se presentó ante el Sujeto Obligado vía Sistema de Acceso a la Información Mex</w:t>
      </w:r>
      <w:r w:rsidR="002C4BEC" w:rsidRPr="00C75105">
        <w:rPr>
          <w:rFonts w:ascii="Palatino Linotype" w:eastAsia="Palatino Linotype" w:hAnsi="Palatino Linotype" w:cs="Palatino Linotype"/>
          <w:color w:val="000000" w:themeColor="text1"/>
        </w:rPr>
        <w:t xml:space="preserve">iquense, en adelante SAIMEX, la siguiente </w:t>
      </w:r>
      <w:r w:rsidR="002C4BEC" w:rsidRPr="00C75105">
        <w:rPr>
          <w:rFonts w:ascii="Palatino Linotype" w:eastAsia="Palatino Linotype" w:hAnsi="Palatino Linotype" w:cs="Palatino Linotype"/>
          <w:b/>
          <w:color w:val="000000" w:themeColor="text1"/>
        </w:rPr>
        <w:t xml:space="preserve">solicitud </w:t>
      </w:r>
      <w:r w:rsidRPr="00C75105">
        <w:rPr>
          <w:rFonts w:ascii="Palatino Linotype" w:eastAsia="Palatino Linotype" w:hAnsi="Palatino Linotype" w:cs="Palatino Linotype"/>
          <w:b/>
          <w:color w:val="000000" w:themeColor="text1"/>
        </w:rPr>
        <w:t>de información pública</w:t>
      </w:r>
      <w:r w:rsidRPr="00C75105">
        <w:rPr>
          <w:rFonts w:ascii="Palatino Linotype" w:eastAsia="Palatino Linotype" w:hAnsi="Palatino Linotype" w:cs="Palatino Linotype"/>
          <w:color w:val="000000" w:themeColor="text1"/>
        </w:rPr>
        <w:t>:</w:t>
      </w:r>
    </w:p>
    <w:p w:rsidR="0072148B" w:rsidRPr="00C75105" w:rsidRDefault="0072148B" w:rsidP="00C75105">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72148B" w:rsidRPr="00C75105" w:rsidRDefault="002C4BEC" w:rsidP="00C75105">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 </w:t>
      </w:r>
      <w:r w:rsidR="00223B24" w:rsidRPr="00C75105">
        <w:rPr>
          <w:rFonts w:ascii="Palatino Linotype" w:eastAsia="Palatino Linotype" w:hAnsi="Palatino Linotype" w:cs="Palatino Linotype"/>
          <w:i/>
          <w:color w:val="000000" w:themeColor="text1"/>
        </w:rPr>
        <w:t>“</w:t>
      </w:r>
      <w:r w:rsidR="00981FCA" w:rsidRPr="00C75105">
        <w:rPr>
          <w:rFonts w:ascii="Palatino Linotype" w:eastAsia="Palatino Linotype" w:hAnsi="Palatino Linotype" w:cs="Palatino Linotype"/>
          <w:i/>
          <w:color w:val="000000" w:themeColor="text1"/>
        </w:rPr>
        <w:t>Solicito las actas de entrega recepción de la secretaria del ayuntamiento, contraloria, dirección de administración, tesorería, IMCUFIDETE.</w:t>
      </w:r>
      <w:r w:rsidR="00223B24" w:rsidRPr="00C75105">
        <w:rPr>
          <w:rFonts w:ascii="Palatino Linotype" w:eastAsia="Palatino Linotype" w:hAnsi="Palatino Linotype" w:cs="Palatino Linotype"/>
          <w:i/>
          <w:color w:val="000000" w:themeColor="text1"/>
        </w:rPr>
        <w:t>” (Sic)</w:t>
      </w:r>
    </w:p>
    <w:p w:rsidR="00223B24" w:rsidRDefault="00223B24" w:rsidP="00C75105">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450652" w:rsidRPr="00C75105" w:rsidRDefault="00450652" w:rsidP="00C75105">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72148B" w:rsidRPr="00C75105" w:rsidRDefault="00A077F4" w:rsidP="00450652">
      <w:pPr>
        <w:numPr>
          <w:ilvl w:val="0"/>
          <w:numId w:val="1"/>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Se eligió como modalidad de entrega de la información: A través del </w:t>
      </w:r>
      <w:r w:rsidRPr="00C75105">
        <w:rPr>
          <w:rFonts w:ascii="Palatino Linotype" w:eastAsia="Palatino Linotype" w:hAnsi="Palatino Linotype" w:cs="Palatino Linotype"/>
          <w:b/>
          <w:color w:val="000000" w:themeColor="text1"/>
        </w:rPr>
        <w:t>SAIMEX.</w:t>
      </w:r>
    </w:p>
    <w:p w:rsidR="0035300F" w:rsidRPr="00C75105" w:rsidRDefault="0035300F" w:rsidP="00C75105">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3E1C35" w:rsidRPr="00C75105" w:rsidRDefault="00A077F4" w:rsidP="00C75105">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El</w:t>
      </w:r>
      <w:r w:rsidRPr="00C75105">
        <w:rPr>
          <w:rFonts w:ascii="Palatino Linotype" w:eastAsia="Palatino Linotype" w:hAnsi="Palatino Linotype" w:cs="Palatino Linotype"/>
          <w:b/>
          <w:color w:val="000000" w:themeColor="text1"/>
        </w:rPr>
        <w:t xml:space="preserve"> </w:t>
      </w:r>
      <w:r w:rsidR="00981FCA" w:rsidRPr="00C75105">
        <w:rPr>
          <w:rFonts w:ascii="Palatino Linotype" w:eastAsia="Palatino Linotype" w:hAnsi="Palatino Linotype" w:cs="Palatino Linotype"/>
          <w:b/>
          <w:color w:val="000000" w:themeColor="text1"/>
        </w:rPr>
        <w:t>cuatro</w:t>
      </w:r>
      <w:r w:rsidR="00EC7605" w:rsidRPr="00C75105">
        <w:rPr>
          <w:rFonts w:ascii="Palatino Linotype" w:eastAsia="Palatino Linotype" w:hAnsi="Palatino Linotype" w:cs="Palatino Linotype"/>
          <w:b/>
          <w:color w:val="000000" w:themeColor="text1"/>
        </w:rPr>
        <w:t xml:space="preserve"> de abril</w:t>
      </w:r>
      <w:r w:rsidRPr="00C75105">
        <w:rPr>
          <w:rFonts w:ascii="Palatino Linotype" w:eastAsia="Palatino Linotype" w:hAnsi="Palatino Linotype" w:cs="Palatino Linotype"/>
          <w:b/>
          <w:color w:val="000000" w:themeColor="text1"/>
        </w:rPr>
        <w:t xml:space="preserve"> de dos mil veinticinco</w:t>
      </w:r>
      <w:r w:rsidRPr="00C75105">
        <w:rPr>
          <w:rFonts w:ascii="Palatino Linotype" w:eastAsia="Palatino Linotype" w:hAnsi="Palatino Linotype" w:cs="Palatino Linotype"/>
          <w:color w:val="000000" w:themeColor="text1"/>
        </w:rPr>
        <w:t>, el Sujeto Obligado</w:t>
      </w:r>
      <w:r w:rsidRPr="00C75105">
        <w:rPr>
          <w:rFonts w:ascii="Palatino Linotype" w:eastAsia="Palatino Linotype" w:hAnsi="Palatino Linotype" w:cs="Palatino Linotype"/>
          <w:b/>
          <w:color w:val="000000" w:themeColor="text1"/>
        </w:rPr>
        <w:t>,</w:t>
      </w:r>
      <w:r w:rsidRPr="00C75105">
        <w:rPr>
          <w:rFonts w:ascii="Palatino Linotype" w:eastAsia="Palatino Linotype" w:hAnsi="Palatino Linotype" w:cs="Palatino Linotype"/>
          <w:color w:val="000000" w:themeColor="text1"/>
        </w:rPr>
        <w:t xml:space="preserve"> dio </w:t>
      </w:r>
      <w:r w:rsidRPr="00C75105">
        <w:rPr>
          <w:rFonts w:ascii="Palatino Linotype" w:eastAsia="Palatino Linotype" w:hAnsi="Palatino Linotype" w:cs="Palatino Linotype"/>
          <w:b/>
          <w:color w:val="000000" w:themeColor="text1"/>
        </w:rPr>
        <w:t>respuesta</w:t>
      </w:r>
      <w:r w:rsidRPr="00C75105">
        <w:rPr>
          <w:rFonts w:ascii="Palatino Linotype" w:eastAsia="Palatino Linotype" w:hAnsi="Palatino Linotype" w:cs="Palatino Linotype"/>
          <w:color w:val="000000" w:themeColor="text1"/>
        </w:rPr>
        <w:t xml:space="preserve"> a través de</w:t>
      </w:r>
      <w:r w:rsidR="00981FCA" w:rsidRPr="00C75105">
        <w:rPr>
          <w:rFonts w:ascii="Palatino Linotype" w:eastAsia="Palatino Linotype" w:hAnsi="Palatino Linotype" w:cs="Palatino Linotype"/>
          <w:color w:val="000000" w:themeColor="text1"/>
        </w:rPr>
        <w:t>l</w:t>
      </w:r>
      <w:r w:rsidR="00EC7605" w:rsidRPr="00C75105">
        <w:rPr>
          <w:rFonts w:ascii="Palatino Linotype" w:eastAsia="Palatino Linotype" w:hAnsi="Palatino Linotype" w:cs="Palatino Linotype"/>
          <w:color w:val="000000" w:themeColor="text1"/>
        </w:rPr>
        <w:t xml:space="preserve"> </w:t>
      </w:r>
      <w:r w:rsidR="008419F5" w:rsidRPr="00C75105">
        <w:rPr>
          <w:rFonts w:ascii="Palatino Linotype" w:eastAsia="Palatino Linotype" w:hAnsi="Palatino Linotype" w:cs="Palatino Linotype"/>
          <w:color w:val="000000" w:themeColor="text1"/>
        </w:rPr>
        <w:t>siguiente archivo electrónico</w:t>
      </w:r>
      <w:r w:rsidRPr="00C75105">
        <w:rPr>
          <w:rFonts w:ascii="Palatino Linotype" w:eastAsia="Palatino Linotype" w:hAnsi="Palatino Linotype" w:cs="Palatino Linotype"/>
          <w:b/>
          <w:i/>
          <w:color w:val="000000" w:themeColor="text1"/>
        </w:rPr>
        <w:t>:</w:t>
      </w:r>
    </w:p>
    <w:p w:rsidR="00981FCA" w:rsidRPr="00C75105" w:rsidRDefault="00981FCA" w:rsidP="00C75105">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lastRenderedPageBreak/>
        <w:t>respuesta sol. 177.pdf</w:t>
      </w:r>
    </w:p>
    <w:p w:rsidR="00981FCA" w:rsidRPr="00C75105" w:rsidRDefault="00981FCA" w:rsidP="00C75105">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Oficio CMT/CRF/0462/2025 de fecha 04 de abril de 2025, firmado por la Contralora Municipal, a través del cual manifiesta que lo solicitado contiene información personal de ex servidores públicos que a partir del uno de enero del presente año, son ciudadanos no obligados a brindar sus datos personales.</w:t>
      </w:r>
    </w:p>
    <w:p w:rsidR="008419F5" w:rsidRPr="00C75105" w:rsidRDefault="008419F5" w:rsidP="00C75105">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p>
    <w:p w:rsidR="002C7769" w:rsidRPr="00C75105" w:rsidRDefault="002C7769" w:rsidP="00C75105">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p>
    <w:p w:rsidR="0072148B" w:rsidRPr="00C75105" w:rsidRDefault="00A077F4" w:rsidP="00C75105">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El</w:t>
      </w:r>
      <w:r w:rsidRPr="00C75105">
        <w:rPr>
          <w:rFonts w:ascii="Palatino Linotype" w:eastAsia="Palatino Linotype" w:hAnsi="Palatino Linotype" w:cs="Palatino Linotype"/>
          <w:b/>
          <w:color w:val="000000" w:themeColor="text1"/>
        </w:rPr>
        <w:t xml:space="preserve"> </w:t>
      </w:r>
      <w:r w:rsidR="00A561E3" w:rsidRPr="00C75105">
        <w:rPr>
          <w:rFonts w:ascii="Palatino Linotype" w:eastAsia="Palatino Linotype" w:hAnsi="Palatino Linotype" w:cs="Palatino Linotype"/>
          <w:b/>
          <w:color w:val="000000" w:themeColor="text1"/>
        </w:rPr>
        <w:t>treinta</w:t>
      </w:r>
      <w:r w:rsidR="00524B1C" w:rsidRPr="00C75105">
        <w:rPr>
          <w:rFonts w:ascii="Palatino Linotype" w:eastAsia="Palatino Linotype" w:hAnsi="Palatino Linotype" w:cs="Palatino Linotype"/>
          <w:b/>
          <w:color w:val="000000" w:themeColor="text1"/>
        </w:rPr>
        <w:t xml:space="preserve"> de abril</w:t>
      </w:r>
      <w:r w:rsidRPr="00C75105">
        <w:rPr>
          <w:rFonts w:ascii="Palatino Linotype" w:eastAsia="Palatino Linotype" w:hAnsi="Palatino Linotype" w:cs="Palatino Linotype"/>
          <w:b/>
          <w:color w:val="000000" w:themeColor="text1"/>
        </w:rPr>
        <w:t xml:space="preserve"> de dos mil veinticinco</w:t>
      </w:r>
      <w:r w:rsidRPr="00C75105">
        <w:rPr>
          <w:rFonts w:ascii="Palatino Linotype" w:eastAsia="Palatino Linotype" w:hAnsi="Palatino Linotype" w:cs="Palatino Linotype"/>
          <w:color w:val="000000" w:themeColor="text1"/>
        </w:rPr>
        <w:t xml:space="preserve">, el particular interpuso </w:t>
      </w:r>
      <w:r w:rsidR="00E30A06" w:rsidRPr="00C75105">
        <w:rPr>
          <w:rFonts w:ascii="Palatino Linotype" w:eastAsia="Palatino Linotype" w:hAnsi="Palatino Linotype" w:cs="Palatino Linotype"/>
          <w:color w:val="000000" w:themeColor="text1"/>
        </w:rPr>
        <w:t xml:space="preserve">el </w:t>
      </w:r>
      <w:r w:rsidR="00E30A06" w:rsidRPr="00C75105">
        <w:rPr>
          <w:rFonts w:ascii="Palatino Linotype" w:eastAsia="Palatino Linotype" w:hAnsi="Palatino Linotype" w:cs="Palatino Linotype"/>
          <w:b/>
          <w:color w:val="000000" w:themeColor="text1"/>
        </w:rPr>
        <w:t>recurso</w:t>
      </w:r>
      <w:r w:rsidRPr="00C75105">
        <w:rPr>
          <w:rFonts w:ascii="Palatino Linotype" w:eastAsia="Palatino Linotype" w:hAnsi="Palatino Linotype" w:cs="Palatino Linotype"/>
          <w:b/>
          <w:color w:val="000000" w:themeColor="text1"/>
        </w:rPr>
        <w:t xml:space="preserve"> de revisión</w:t>
      </w:r>
      <w:r w:rsidRPr="00C75105">
        <w:rPr>
          <w:rFonts w:ascii="Palatino Linotype" w:eastAsia="Palatino Linotype" w:hAnsi="Palatino Linotype" w:cs="Palatino Linotype"/>
          <w:color w:val="000000" w:themeColor="text1"/>
        </w:rPr>
        <w:t xml:space="preserve"> a</w:t>
      </w:r>
      <w:r w:rsidR="00E30A06" w:rsidRPr="00C75105">
        <w:rPr>
          <w:rFonts w:ascii="Palatino Linotype" w:eastAsia="Palatino Linotype" w:hAnsi="Palatino Linotype" w:cs="Palatino Linotype"/>
          <w:color w:val="000000" w:themeColor="text1"/>
        </w:rPr>
        <w:t>l</w:t>
      </w:r>
      <w:r w:rsidRPr="00C75105">
        <w:rPr>
          <w:rFonts w:ascii="Palatino Linotype" w:eastAsia="Palatino Linotype" w:hAnsi="Palatino Linotype" w:cs="Palatino Linotype"/>
          <w:color w:val="000000" w:themeColor="text1"/>
        </w:rPr>
        <w:t xml:space="preserve"> </w:t>
      </w:r>
      <w:r w:rsidR="00E30A06" w:rsidRPr="00C75105">
        <w:rPr>
          <w:rFonts w:ascii="Palatino Linotype" w:eastAsia="Palatino Linotype" w:hAnsi="Palatino Linotype" w:cs="Palatino Linotype"/>
          <w:color w:val="000000" w:themeColor="text1"/>
        </w:rPr>
        <w:t>que se le</w:t>
      </w:r>
      <w:r w:rsidRPr="00C75105">
        <w:rPr>
          <w:rFonts w:ascii="Palatino Linotype" w:eastAsia="Palatino Linotype" w:hAnsi="Palatino Linotype" w:cs="Palatino Linotype"/>
          <w:color w:val="000000" w:themeColor="text1"/>
        </w:rPr>
        <w:t xml:space="preserve"> </w:t>
      </w:r>
      <w:r w:rsidR="00E30A06" w:rsidRPr="00C75105">
        <w:rPr>
          <w:rFonts w:ascii="Palatino Linotype" w:eastAsia="Palatino Linotype" w:hAnsi="Palatino Linotype" w:cs="Palatino Linotype"/>
          <w:color w:val="000000" w:themeColor="text1"/>
        </w:rPr>
        <w:t>asignó</w:t>
      </w:r>
      <w:r w:rsidRPr="00C75105">
        <w:rPr>
          <w:rFonts w:ascii="Palatino Linotype" w:eastAsia="Palatino Linotype" w:hAnsi="Palatino Linotype" w:cs="Palatino Linotype"/>
          <w:color w:val="000000" w:themeColor="text1"/>
        </w:rPr>
        <w:t xml:space="preserve"> </w:t>
      </w:r>
      <w:r w:rsidR="00E30A06" w:rsidRPr="00C75105">
        <w:rPr>
          <w:rFonts w:ascii="Palatino Linotype" w:eastAsia="Palatino Linotype" w:hAnsi="Palatino Linotype" w:cs="Palatino Linotype"/>
          <w:color w:val="000000" w:themeColor="text1"/>
        </w:rPr>
        <w:t>el folio</w:t>
      </w:r>
      <w:r w:rsidRPr="00C75105">
        <w:rPr>
          <w:rFonts w:ascii="Palatino Linotype" w:eastAsia="Palatino Linotype" w:hAnsi="Palatino Linotype" w:cs="Palatino Linotype"/>
          <w:color w:val="000000" w:themeColor="text1"/>
        </w:rPr>
        <w:t xml:space="preserve"> </w:t>
      </w:r>
      <w:r w:rsidR="00A561E3" w:rsidRPr="00C75105">
        <w:rPr>
          <w:rFonts w:ascii="Palatino Linotype" w:eastAsia="Palatino Linotype" w:hAnsi="Palatino Linotype" w:cs="Palatino Linotype"/>
          <w:b/>
          <w:color w:val="000000" w:themeColor="text1"/>
        </w:rPr>
        <w:t>04953</w:t>
      </w:r>
      <w:r w:rsidR="00E30A06" w:rsidRPr="00C75105">
        <w:rPr>
          <w:rFonts w:ascii="Palatino Linotype" w:eastAsia="Palatino Linotype" w:hAnsi="Palatino Linotype" w:cs="Palatino Linotype"/>
          <w:b/>
          <w:color w:val="000000" w:themeColor="text1"/>
        </w:rPr>
        <w:t>/INFOEM/IP/RR/2025</w:t>
      </w:r>
      <w:r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color w:val="000000" w:themeColor="text1"/>
        </w:rPr>
        <w:t xml:space="preserve">en contra de </w:t>
      </w:r>
      <w:r w:rsidR="00E30A06" w:rsidRPr="00C75105">
        <w:rPr>
          <w:rFonts w:ascii="Palatino Linotype" w:eastAsia="Palatino Linotype" w:hAnsi="Palatino Linotype" w:cs="Palatino Linotype"/>
          <w:color w:val="000000" w:themeColor="text1"/>
        </w:rPr>
        <w:t>la respuesta emitida</w:t>
      </w:r>
      <w:r w:rsidRPr="00C75105">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C75105" w:rsidRDefault="0033402D" w:rsidP="00C75105">
      <w:pPr>
        <w:pBdr>
          <w:top w:val="nil"/>
          <w:left w:val="nil"/>
          <w:bottom w:val="nil"/>
          <w:right w:val="nil"/>
          <w:between w:val="nil"/>
        </w:pBdr>
        <w:tabs>
          <w:tab w:val="left" w:pos="0"/>
        </w:tabs>
        <w:ind w:right="-7"/>
        <w:jc w:val="both"/>
        <w:rPr>
          <w:rFonts w:ascii="Palatino Linotype" w:eastAsia="Palatino Linotype" w:hAnsi="Palatino Linotype" w:cs="Palatino Linotype"/>
          <w:color w:val="000000" w:themeColor="text1"/>
        </w:rPr>
      </w:pPr>
    </w:p>
    <w:p w:rsidR="0072148B" w:rsidRPr="00450652" w:rsidRDefault="00A077F4" w:rsidP="00450652">
      <w:pPr>
        <w:pStyle w:val="Prrafodelista"/>
        <w:numPr>
          <w:ilvl w:val="0"/>
          <w:numId w:val="48"/>
        </w:numPr>
        <w:pBdr>
          <w:top w:val="nil"/>
          <w:left w:val="nil"/>
          <w:bottom w:val="nil"/>
          <w:right w:val="nil"/>
          <w:between w:val="nil"/>
        </w:pBdr>
        <w:ind w:right="-7"/>
        <w:jc w:val="both"/>
        <w:rPr>
          <w:rFonts w:ascii="Palatino Linotype" w:eastAsia="Palatino Linotype" w:hAnsi="Palatino Linotype" w:cs="Palatino Linotype"/>
          <w:i/>
          <w:color w:val="000000" w:themeColor="text1"/>
        </w:rPr>
      </w:pPr>
      <w:bookmarkStart w:id="2" w:name="_heading=h.30j0zll" w:colFirst="0" w:colLast="0"/>
      <w:bookmarkEnd w:id="2"/>
      <w:r w:rsidRPr="00450652">
        <w:rPr>
          <w:rFonts w:ascii="Palatino Linotype" w:eastAsia="Palatino Linotype" w:hAnsi="Palatino Linotype" w:cs="Palatino Linotype"/>
          <w:b/>
          <w:color w:val="000000" w:themeColor="text1"/>
        </w:rPr>
        <w:t xml:space="preserve">Acto impugnado: </w:t>
      </w:r>
      <w:r w:rsidRPr="00450652">
        <w:rPr>
          <w:rFonts w:ascii="Palatino Linotype" w:eastAsia="Palatino Linotype" w:hAnsi="Palatino Linotype" w:cs="Palatino Linotype"/>
          <w:i/>
          <w:color w:val="000000" w:themeColor="text1"/>
        </w:rPr>
        <w:t>“</w:t>
      </w:r>
      <w:r w:rsidR="00A561E3" w:rsidRPr="00450652">
        <w:rPr>
          <w:rFonts w:ascii="Palatino Linotype" w:eastAsia="Palatino Linotype" w:hAnsi="Palatino Linotype" w:cs="Palatino Linotype"/>
          <w:i/>
          <w:color w:val="000000" w:themeColor="text1"/>
        </w:rPr>
        <w:t>No entregan la informacion</w:t>
      </w:r>
      <w:r w:rsidRPr="00450652">
        <w:rPr>
          <w:rFonts w:ascii="Palatino Linotype" w:eastAsia="Palatino Linotype" w:hAnsi="Palatino Linotype" w:cs="Palatino Linotype"/>
          <w:i/>
          <w:color w:val="000000" w:themeColor="text1"/>
        </w:rPr>
        <w:t>” (Sic)</w:t>
      </w:r>
    </w:p>
    <w:p w:rsidR="0072148B" w:rsidRPr="00C75105" w:rsidRDefault="0072148B" w:rsidP="00C75105">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72148B" w:rsidRPr="00450652" w:rsidRDefault="00A077F4" w:rsidP="00450652">
      <w:pPr>
        <w:pStyle w:val="Prrafodelista"/>
        <w:numPr>
          <w:ilvl w:val="0"/>
          <w:numId w:val="48"/>
        </w:numPr>
        <w:pBdr>
          <w:top w:val="nil"/>
          <w:left w:val="nil"/>
          <w:bottom w:val="nil"/>
          <w:right w:val="nil"/>
          <w:between w:val="nil"/>
        </w:pBdr>
        <w:ind w:right="-7"/>
        <w:jc w:val="both"/>
        <w:rPr>
          <w:rFonts w:ascii="Palatino Linotype" w:eastAsia="Palatino Linotype" w:hAnsi="Palatino Linotype" w:cs="Palatino Linotype"/>
          <w:i/>
          <w:color w:val="000000" w:themeColor="text1"/>
        </w:rPr>
      </w:pPr>
      <w:bookmarkStart w:id="3" w:name="_heading=h.1fob9te" w:colFirst="0" w:colLast="0"/>
      <w:bookmarkEnd w:id="3"/>
      <w:r w:rsidRPr="00450652">
        <w:rPr>
          <w:rFonts w:ascii="Palatino Linotype" w:eastAsia="Palatino Linotype" w:hAnsi="Palatino Linotype" w:cs="Palatino Linotype"/>
          <w:b/>
          <w:color w:val="000000" w:themeColor="text1"/>
        </w:rPr>
        <w:t xml:space="preserve">Razones o Motivos de inconformidad: </w:t>
      </w:r>
      <w:r w:rsidRPr="00450652">
        <w:rPr>
          <w:rFonts w:ascii="Palatino Linotype" w:eastAsia="Palatino Linotype" w:hAnsi="Palatino Linotype" w:cs="Palatino Linotype"/>
          <w:i/>
          <w:color w:val="000000" w:themeColor="text1"/>
        </w:rPr>
        <w:t>“</w:t>
      </w:r>
      <w:r w:rsidR="00A561E3" w:rsidRPr="00450652">
        <w:rPr>
          <w:rFonts w:ascii="Palatino Linotype" w:eastAsia="Palatino Linotype" w:hAnsi="Palatino Linotype" w:cs="Palatino Linotype"/>
          <w:i/>
          <w:color w:val="000000" w:themeColor="text1"/>
        </w:rPr>
        <w:t>No entregan la informacion</w:t>
      </w:r>
      <w:r w:rsidRPr="00450652">
        <w:rPr>
          <w:rFonts w:ascii="Palatino Linotype" w:eastAsia="Palatino Linotype" w:hAnsi="Palatino Linotype" w:cs="Palatino Linotype"/>
          <w:i/>
          <w:color w:val="000000" w:themeColor="text1"/>
        </w:rPr>
        <w:t xml:space="preserve">” </w:t>
      </w:r>
      <w:r w:rsidRPr="00450652">
        <w:rPr>
          <w:rFonts w:ascii="Palatino Linotype" w:eastAsia="Palatino Linotype" w:hAnsi="Palatino Linotype" w:cs="Palatino Linotype"/>
          <w:color w:val="000000" w:themeColor="text1"/>
        </w:rPr>
        <w:t>(Sic)</w:t>
      </w:r>
    </w:p>
    <w:p w:rsidR="0072148B" w:rsidRPr="00C75105" w:rsidRDefault="0072148B" w:rsidP="00C75105">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i/>
          <w:color w:val="000000" w:themeColor="text1"/>
          <w:u w:val="single"/>
        </w:rPr>
      </w:pPr>
    </w:p>
    <w:p w:rsidR="0072148B" w:rsidRPr="00C75105" w:rsidRDefault="006C72E8" w:rsidP="00C75105">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La Comisionada Ponente</w:t>
      </w:r>
      <w:r w:rsidR="00A077F4" w:rsidRPr="00C75105">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C75105">
        <w:rPr>
          <w:rFonts w:ascii="Palatino Linotype" w:eastAsia="Palatino Linotype" w:hAnsi="Palatino Linotype" w:cs="Palatino Linotype"/>
          <w:color w:val="000000" w:themeColor="text1"/>
        </w:rPr>
        <w:t>del</w:t>
      </w:r>
      <w:r w:rsidR="00A077F4" w:rsidRPr="00C75105">
        <w:rPr>
          <w:rFonts w:ascii="Palatino Linotype" w:eastAsia="Palatino Linotype" w:hAnsi="Palatino Linotype" w:cs="Palatino Linotype"/>
          <w:color w:val="000000" w:themeColor="text1"/>
        </w:rPr>
        <w:t xml:space="preserve"> </w:t>
      </w:r>
      <w:r w:rsidRPr="00C75105">
        <w:rPr>
          <w:rFonts w:ascii="Palatino Linotype" w:eastAsia="Palatino Linotype" w:hAnsi="Palatino Linotype" w:cs="Palatino Linotype"/>
          <w:b/>
          <w:color w:val="000000" w:themeColor="text1"/>
        </w:rPr>
        <w:t>acuerdo</w:t>
      </w:r>
      <w:r w:rsidR="00A077F4" w:rsidRPr="00C75105">
        <w:rPr>
          <w:rFonts w:ascii="Palatino Linotype" w:eastAsia="Palatino Linotype" w:hAnsi="Palatino Linotype" w:cs="Palatino Linotype"/>
          <w:b/>
          <w:color w:val="000000" w:themeColor="text1"/>
        </w:rPr>
        <w:t xml:space="preserve"> de admisión </w:t>
      </w:r>
      <w:r w:rsidRPr="00C75105">
        <w:rPr>
          <w:rFonts w:ascii="Palatino Linotype" w:eastAsia="Palatino Linotype" w:hAnsi="Palatino Linotype" w:cs="Palatino Linotype"/>
          <w:color w:val="000000" w:themeColor="text1"/>
        </w:rPr>
        <w:t>de fecha</w:t>
      </w:r>
      <w:r w:rsidR="00A077F4" w:rsidRPr="00C75105">
        <w:rPr>
          <w:rFonts w:ascii="Palatino Linotype" w:eastAsia="Palatino Linotype" w:hAnsi="Palatino Linotype" w:cs="Palatino Linotype"/>
          <w:color w:val="000000" w:themeColor="text1"/>
        </w:rPr>
        <w:t xml:space="preserve"> </w:t>
      </w:r>
      <w:r w:rsidR="00076F7D" w:rsidRPr="00C75105">
        <w:rPr>
          <w:rFonts w:ascii="Palatino Linotype" w:eastAsia="Palatino Linotype" w:hAnsi="Palatino Linotype" w:cs="Palatino Linotype"/>
          <w:b/>
          <w:color w:val="000000" w:themeColor="text1"/>
        </w:rPr>
        <w:t>seis de mayo</w:t>
      </w:r>
      <w:r w:rsidR="00ED7C55" w:rsidRPr="00C75105">
        <w:rPr>
          <w:rFonts w:ascii="Palatino Linotype" w:eastAsia="Palatino Linotype" w:hAnsi="Palatino Linotype" w:cs="Palatino Linotype"/>
          <w:b/>
          <w:color w:val="000000" w:themeColor="text1"/>
        </w:rPr>
        <w:t xml:space="preserve"> de</w:t>
      </w:r>
      <w:r w:rsidR="00A077F4" w:rsidRPr="00C75105">
        <w:rPr>
          <w:rFonts w:ascii="Palatino Linotype" w:eastAsia="Palatino Linotype" w:hAnsi="Palatino Linotype" w:cs="Palatino Linotype"/>
          <w:b/>
          <w:color w:val="000000" w:themeColor="text1"/>
        </w:rPr>
        <w:t xml:space="preserve"> dos mil veinticinco, </w:t>
      </w:r>
      <w:r w:rsidRPr="00C75105">
        <w:rPr>
          <w:rFonts w:ascii="Palatino Linotype" w:eastAsia="Palatino Linotype" w:hAnsi="Palatino Linotype" w:cs="Palatino Linotype"/>
          <w:color w:val="000000" w:themeColor="text1"/>
        </w:rPr>
        <w:t>puso</w:t>
      </w:r>
      <w:r w:rsidR="00A077F4" w:rsidRPr="00C75105">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C75105">
        <w:rPr>
          <w:rFonts w:ascii="Palatino Linotype" w:eastAsia="Palatino Linotype" w:hAnsi="Palatino Linotype" w:cs="Palatino Linotype"/>
          <w:b/>
          <w:color w:val="000000" w:themeColor="text1"/>
        </w:rPr>
        <w:t xml:space="preserve">SUJETO OBLIGADO </w:t>
      </w:r>
      <w:r w:rsidR="00A077F4" w:rsidRPr="00C75105">
        <w:rPr>
          <w:rFonts w:ascii="Palatino Linotype" w:eastAsia="Palatino Linotype" w:hAnsi="Palatino Linotype" w:cs="Palatino Linotype"/>
          <w:color w:val="000000" w:themeColor="text1"/>
        </w:rPr>
        <w:t>presentara el Informe Justificado procedente.</w:t>
      </w:r>
    </w:p>
    <w:p w:rsidR="004E0AFD" w:rsidRPr="00C75105" w:rsidRDefault="004E0AFD" w:rsidP="00C75105">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4E0AFD" w:rsidRPr="00C75105" w:rsidRDefault="004E0AFD" w:rsidP="00C75105">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color w:val="000000" w:themeColor="text1"/>
        </w:rPr>
        <w:t>El Recurrente</w:t>
      </w:r>
      <w:r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color w:val="000000" w:themeColor="text1"/>
        </w:rPr>
        <w:t>dejó de realizar manifestaciones que a su derecho conviniera y asistiera. Por su parte, el Sujeto Obligado,</w:t>
      </w:r>
      <w:r w:rsidRPr="00C75105">
        <w:rPr>
          <w:rFonts w:ascii="Palatino Linotype" w:eastAsia="Palatino Linotype" w:hAnsi="Palatino Linotype" w:cs="Palatino Linotype"/>
          <w:b/>
          <w:color w:val="000000" w:themeColor="text1"/>
        </w:rPr>
        <w:t xml:space="preserve"> </w:t>
      </w:r>
      <w:r w:rsidR="00076F7D" w:rsidRPr="00C75105">
        <w:rPr>
          <w:rFonts w:ascii="Palatino Linotype" w:eastAsia="Palatino Linotype" w:hAnsi="Palatino Linotype" w:cs="Palatino Linotype"/>
          <w:color w:val="000000" w:themeColor="text1"/>
        </w:rPr>
        <w:t>no</w:t>
      </w:r>
      <w:r w:rsidRPr="00C75105">
        <w:rPr>
          <w:rFonts w:ascii="Palatino Linotype" w:eastAsia="Palatino Linotype" w:hAnsi="Palatino Linotype" w:cs="Palatino Linotype"/>
          <w:b/>
          <w:color w:val="000000" w:themeColor="text1"/>
        </w:rPr>
        <w:t xml:space="preserve"> </w:t>
      </w:r>
      <w:r w:rsidR="00F26E84" w:rsidRPr="00C75105">
        <w:rPr>
          <w:rFonts w:ascii="Palatino Linotype" w:eastAsia="Palatino Linotype" w:hAnsi="Palatino Linotype" w:cs="Palatino Linotype"/>
          <w:color w:val="000000" w:themeColor="text1"/>
        </w:rPr>
        <w:t>presentó informe</w:t>
      </w:r>
      <w:r w:rsidR="00BB0B24" w:rsidRPr="00C75105">
        <w:rPr>
          <w:rFonts w:ascii="Palatino Linotype" w:eastAsia="Palatino Linotype" w:hAnsi="Palatino Linotype" w:cs="Palatino Linotype"/>
          <w:color w:val="000000" w:themeColor="text1"/>
        </w:rPr>
        <w:t xml:space="preserve"> justificado</w:t>
      </w:r>
      <w:r w:rsidR="00076F7D" w:rsidRPr="00C75105">
        <w:rPr>
          <w:rFonts w:ascii="Palatino Linotype" w:eastAsia="Palatino Linotype" w:hAnsi="Palatino Linotype" w:cs="Palatino Linotype"/>
          <w:color w:val="000000" w:themeColor="text1"/>
        </w:rPr>
        <w:t>, tal como se muestra en la imagen siguiente:</w:t>
      </w:r>
    </w:p>
    <w:p w:rsidR="00076F7D" w:rsidRPr="00C75105" w:rsidRDefault="00076F7D" w:rsidP="00C75105">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451CF4" w:rsidRPr="00C75105" w:rsidRDefault="00076F7D" w:rsidP="00C75105">
      <w:pPr>
        <w:pBdr>
          <w:top w:val="nil"/>
          <w:left w:val="nil"/>
          <w:bottom w:val="nil"/>
          <w:right w:val="nil"/>
          <w:between w:val="nil"/>
        </w:pBdr>
        <w:ind w:right="-7" w:firstLine="10"/>
        <w:jc w:val="center"/>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b/>
          <w:i/>
          <w:noProof/>
          <w:color w:val="000000" w:themeColor="text1"/>
          <w:lang w:val="es-MX" w:eastAsia="es-MX"/>
        </w:rPr>
        <w:lastRenderedPageBreak/>
        <w:drawing>
          <wp:inline distT="0" distB="0" distL="0" distR="0" wp14:anchorId="2B7919D1" wp14:editId="0E9037EE">
            <wp:extent cx="5022629" cy="1331426"/>
            <wp:effectExtent l="152400" t="152400" r="36893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5528" cy="1337496"/>
                    </a:xfrm>
                    <a:prstGeom prst="rect">
                      <a:avLst/>
                    </a:prstGeom>
                    <a:ln>
                      <a:noFill/>
                    </a:ln>
                    <a:effectLst>
                      <a:outerShdw blurRad="292100" dist="139700" dir="2700000" algn="tl" rotWithShape="0">
                        <a:srgbClr val="333333">
                          <a:alpha val="65000"/>
                        </a:srgbClr>
                      </a:outerShdw>
                    </a:effectLst>
                  </pic:spPr>
                </pic:pic>
              </a:graphicData>
            </a:graphic>
          </wp:inline>
        </w:drawing>
      </w:r>
    </w:p>
    <w:p w:rsidR="00084793" w:rsidRPr="00C75105" w:rsidRDefault="00084793" w:rsidP="00C7510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4" w:name="_heading=h.3znysh7" w:colFirst="0" w:colLast="0"/>
      <w:bookmarkEnd w:id="4"/>
      <w:r w:rsidRPr="00C75105">
        <w:rPr>
          <w:rFonts w:ascii="Palatino Linotype" w:eastAsia="Palatino Linotype" w:hAnsi="Palatino Linotype" w:cs="Palatino Linotype"/>
          <w:color w:val="000000" w:themeColor="text1"/>
        </w:rPr>
        <w:t>En fecha</w:t>
      </w:r>
      <w:r w:rsidRPr="00C75105">
        <w:rPr>
          <w:rFonts w:ascii="Palatino Linotype" w:eastAsia="Palatino Linotype" w:hAnsi="Palatino Linotype" w:cs="Palatino Linotype"/>
          <w:b/>
          <w:color w:val="000000" w:themeColor="text1"/>
        </w:rPr>
        <w:t xml:space="preserve"> </w:t>
      </w:r>
      <w:r w:rsidR="00E60D12" w:rsidRPr="00C75105">
        <w:rPr>
          <w:rFonts w:ascii="Palatino Linotype" w:eastAsia="Palatino Linotype" w:hAnsi="Palatino Linotype" w:cs="Palatino Linotype"/>
          <w:b/>
          <w:color w:val="000000" w:themeColor="text1"/>
        </w:rPr>
        <w:t>dieciséis</w:t>
      </w:r>
      <w:r w:rsidR="009D2E0C" w:rsidRPr="00C75105">
        <w:rPr>
          <w:rFonts w:ascii="Palatino Linotype" w:eastAsia="Palatino Linotype" w:hAnsi="Palatino Linotype" w:cs="Palatino Linotype"/>
          <w:b/>
          <w:color w:val="000000" w:themeColor="text1"/>
        </w:rPr>
        <w:t xml:space="preserve"> de junio</w:t>
      </w:r>
      <w:r w:rsidRPr="00C75105">
        <w:rPr>
          <w:rFonts w:ascii="Palatino Linotype" w:eastAsia="Palatino Linotype" w:hAnsi="Palatino Linotype" w:cs="Palatino Linotype"/>
          <w:b/>
          <w:color w:val="000000" w:themeColor="text1"/>
        </w:rPr>
        <w:t xml:space="preserve"> de dos mil veinticinco</w:t>
      </w:r>
      <w:r w:rsidRPr="00C75105">
        <w:rPr>
          <w:rFonts w:ascii="Palatino Linotype" w:eastAsia="Palatino Linotype" w:hAnsi="Palatino Linotype" w:cs="Palatino Linotype"/>
          <w:color w:val="000000" w:themeColor="text1"/>
        </w:rPr>
        <w:t>, se acordó ampliar el pazo para resolver el presente Recurso de Revisión.</w:t>
      </w:r>
    </w:p>
    <w:p w:rsidR="00084793" w:rsidRPr="00C75105" w:rsidRDefault="00084793" w:rsidP="00C75105">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72148B" w:rsidRPr="00C75105" w:rsidRDefault="00A077F4" w:rsidP="00C7510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color w:val="000000" w:themeColor="text1"/>
        </w:rPr>
        <w:t xml:space="preserve">Seguidamente, en fecha </w:t>
      </w:r>
      <w:r w:rsidR="00E60D12" w:rsidRPr="00C75105">
        <w:rPr>
          <w:rFonts w:ascii="Palatino Linotype" w:eastAsia="Palatino Linotype" w:hAnsi="Palatino Linotype" w:cs="Palatino Linotype"/>
          <w:b/>
          <w:color w:val="000000" w:themeColor="text1"/>
        </w:rPr>
        <w:t>diecisiete</w:t>
      </w:r>
      <w:r w:rsidR="00021534" w:rsidRPr="00C75105">
        <w:rPr>
          <w:rFonts w:ascii="Palatino Linotype" w:eastAsia="Palatino Linotype" w:hAnsi="Palatino Linotype" w:cs="Palatino Linotype"/>
          <w:b/>
          <w:color w:val="000000" w:themeColor="text1"/>
        </w:rPr>
        <w:t xml:space="preserve"> de septiembre</w:t>
      </w:r>
      <w:r w:rsidRPr="00C75105">
        <w:rPr>
          <w:rFonts w:ascii="Palatino Linotype" w:eastAsia="Palatino Linotype" w:hAnsi="Palatino Linotype" w:cs="Palatino Linotype"/>
          <w:b/>
          <w:color w:val="000000" w:themeColor="text1"/>
        </w:rPr>
        <w:t xml:space="preserve"> de dos mil veinticinco</w:t>
      </w:r>
      <w:r w:rsidRPr="00C75105">
        <w:rPr>
          <w:rFonts w:ascii="Palatino Linotype" w:eastAsia="Palatino Linotype" w:hAnsi="Palatino Linotype" w:cs="Palatino Linotype"/>
          <w:color w:val="000000" w:themeColor="text1"/>
        </w:rPr>
        <w:t xml:space="preserve">, la Comisionada Ponente dictó el </w:t>
      </w:r>
      <w:r w:rsidRPr="00C75105">
        <w:rPr>
          <w:rFonts w:ascii="Palatino Linotype" w:eastAsia="Palatino Linotype" w:hAnsi="Palatino Linotype" w:cs="Palatino Linotype"/>
          <w:b/>
          <w:color w:val="000000" w:themeColor="text1"/>
        </w:rPr>
        <w:t>cierre del periodo de instrucción</w:t>
      </w:r>
      <w:r w:rsidRPr="00C75105">
        <w:rPr>
          <w:rFonts w:ascii="Palatino Linotype" w:eastAsia="Palatino Linotype" w:hAnsi="Palatino Linotype" w:cs="Palatino Linotype"/>
          <w:color w:val="000000" w:themeColor="text1"/>
        </w:rPr>
        <w:t xml:space="preserve"> y, ordenó la resolución</w:t>
      </w:r>
      <w:r w:rsidR="00A42940" w:rsidRPr="00C75105">
        <w:rPr>
          <w:rFonts w:ascii="Palatino Linotype" w:eastAsia="Palatino Linotype" w:hAnsi="Palatino Linotype" w:cs="Palatino Linotype"/>
          <w:color w:val="000000" w:themeColor="text1"/>
        </w:rPr>
        <w:t xml:space="preserve"> que conforme a Derecho proceda</w:t>
      </w:r>
      <w:r w:rsidRPr="00C75105">
        <w:rPr>
          <w:rFonts w:ascii="Palatino Linotype" w:eastAsia="Palatino Linotype" w:hAnsi="Palatino Linotype" w:cs="Palatino Linotype"/>
          <w:color w:val="000000" w:themeColor="text1"/>
        </w:rPr>
        <w:t>:</w:t>
      </w:r>
    </w:p>
    <w:p w:rsidR="0072148B" w:rsidRDefault="0072148B" w:rsidP="00C75105">
      <w:pPr>
        <w:pBdr>
          <w:top w:val="nil"/>
          <w:left w:val="nil"/>
          <w:bottom w:val="nil"/>
          <w:right w:val="nil"/>
          <w:between w:val="nil"/>
        </w:pBdr>
        <w:ind w:right="-7"/>
        <w:rPr>
          <w:rFonts w:ascii="Palatino Linotype" w:eastAsia="Palatino Linotype" w:hAnsi="Palatino Linotype" w:cs="Palatino Linotype"/>
          <w:b/>
          <w:color w:val="000000" w:themeColor="text1"/>
        </w:rPr>
      </w:pPr>
    </w:p>
    <w:p w:rsidR="00450652" w:rsidRPr="00C75105" w:rsidRDefault="00450652" w:rsidP="00C75105">
      <w:pPr>
        <w:pBdr>
          <w:top w:val="nil"/>
          <w:left w:val="nil"/>
          <w:bottom w:val="nil"/>
          <w:right w:val="nil"/>
          <w:between w:val="nil"/>
        </w:pBdr>
        <w:ind w:right="-7"/>
        <w:rPr>
          <w:rFonts w:ascii="Palatino Linotype" w:eastAsia="Palatino Linotype" w:hAnsi="Palatino Linotype" w:cs="Palatino Linotype"/>
          <w:b/>
          <w:color w:val="000000" w:themeColor="text1"/>
        </w:rPr>
      </w:pPr>
    </w:p>
    <w:p w:rsidR="00A42940" w:rsidRPr="00C75105" w:rsidRDefault="00A42940" w:rsidP="00C75105">
      <w:pPr>
        <w:keepNext/>
        <w:keepLines/>
        <w:spacing w:line="360" w:lineRule="auto"/>
        <w:ind w:right="-7"/>
        <w:jc w:val="center"/>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C</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O</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N</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S</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I</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D</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E</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R</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A</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N</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D</w:t>
      </w:r>
      <w:r w:rsidR="003C12D7"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 xml:space="preserve">O </w:t>
      </w:r>
    </w:p>
    <w:p w:rsidR="00A42940" w:rsidRPr="00C75105" w:rsidRDefault="00A42940" w:rsidP="00C75105">
      <w:pPr>
        <w:spacing w:line="360" w:lineRule="auto"/>
        <w:ind w:right="-7"/>
        <w:rPr>
          <w:rFonts w:ascii="Palatino Linotype" w:eastAsia="Palatino Linotype" w:hAnsi="Palatino Linotype" w:cs="Palatino Linotype"/>
          <w:color w:val="000000" w:themeColor="text1"/>
        </w:rPr>
      </w:pPr>
    </w:p>
    <w:p w:rsidR="00A42940" w:rsidRPr="00C75105" w:rsidRDefault="00A42940" w:rsidP="00C75105">
      <w:pPr>
        <w:keepNext/>
        <w:keepLines/>
        <w:spacing w:line="360" w:lineRule="auto"/>
        <w:ind w:right="-7"/>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PRIMERO. De la competencia</w:t>
      </w:r>
    </w:p>
    <w:p w:rsidR="00A42940" w:rsidRPr="00C75105" w:rsidRDefault="00A42940" w:rsidP="00C7510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w:t>
      </w:r>
      <w:r w:rsidRPr="00C75105">
        <w:rPr>
          <w:rFonts w:ascii="Palatino Linotype" w:eastAsia="Palatino Linotype" w:hAnsi="Palatino Linotype" w:cs="Palatino Linotype"/>
          <w:color w:val="000000" w:themeColor="text1"/>
        </w:rPr>
        <w:lastRenderedPageBreak/>
        <w:t>XXIII, y 11 del Reglamento Interior del Instituto de Transparencia, Acceso a la Información Pública y Protección de Datos Personales del Estado de México y Municipios.</w:t>
      </w:r>
    </w:p>
    <w:p w:rsidR="00A42940" w:rsidRPr="00C75105" w:rsidRDefault="00A42940" w:rsidP="00C75105">
      <w:pPr>
        <w:tabs>
          <w:tab w:val="left" w:pos="426"/>
        </w:tabs>
        <w:spacing w:line="360" w:lineRule="auto"/>
        <w:ind w:right="-7"/>
        <w:jc w:val="both"/>
        <w:rPr>
          <w:rFonts w:ascii="Palatino Linotype" w:eastAsia="Palatino Linotype" w:hAnsi="Palatino Linotype" w:cs="Palatino Linotype"/>
          <w:color w:val="000000" w:themeColor="text1"/>
        </w:rPr>
      </w:pPr>
    </w:p>
    <w:p w:rsidR="00A42940" w:rsidRPr="00C75105" w:rsidRDefault="00A42940" w:rsidP="00C75105">
      <w:pPr>
        <w:keepNext/>
        <w:keepLines/>
        <w:spacing w:line="360" w:lineRule="auto"/>
        <w:ind w:right="-7"/>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SEGUNDO. De la oportunidad y procedencia.</w:t>
      </w:r>
    </w:p>
    <w:p w:rsidR="00A42940" w:rsidRPr="00C75105" w:rsidRDefault="00A42940" w:rsidP="00C7510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El medio de impugnación fue presentado a través del </w:t>
      </w:r>
      <w:r w:rsidRPr="00C75105">
        <w:rPr>
          <w:rFonts w:ascii="Palatino Linotype" w:eastAsia="Palatino Linotype" w:hAnsi="Palatino Linotype" w:cs="Palatino Linotype"/>
          <w:b/>
          <w:color w:val="000000" w:themeColor="text1"/>
        </w:rPr>
        <w:t>SAIMEX,</w:t>
      </w:r>
      <w:r w:rsidRPr="00C7510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75105">
        <w:rPr>
          <w:rFonts w:ascii="Palatino Linotype" w:eastAsia="Palatino Linotype" w:hAnsi="Palatino Linotype" w:cs="Palatino Linotype"/>
          <w:b/>
          <w:color w:val="000000" w:themeColor="text1"/>
        </w:rPr>
        <w:t>SUJETO OBLIGADO</w:t>
      </w:r>
      <w:r w:rsidRPr="00C75105">
        <w:rPr>
          <w:rFonts w:ascii="Palatino Linotype" w:eastAsia="Palatino Linotype" w:hAnsi="Palatino Linotype" w:cs="Palatino Linotype"/>
          <w:color w:val="000000" w:themeColor="text1"/>
        </w:rPr>
        <w:t xml:space="preserve"> entregó respuesta el </w:t>
      </w:r>
      <w:r w:rsidR="00D06718" w:rsidRPr="00C75105">
        <w:rPr>
          <w:rFonts w:ascii="Palatino Linotype" w:eastAsia="Palatino Linotype" w:hAnsi="Palatino Linotype" w:cs="Palatino Linotype"/>
          <w:b/>
          <w:color w:val="000000" w:themeColor="text1"/>
        </w:rPr>
        <w:t>cuatro</w:t>
      </w:r>
      <w:r w:rsidR="005F55EE" w:rsidRPr="00C75105">
        <w:rPr>
          <w:rFonts w:ascii="Palatino Linotype" w:eastAsia="Palatino Linotype" w:hAnsi="Palatino Linotype" w:cs="Palatino Linotype"/>
          <w:b/>
          <w:color w:val="000000" w:themeColor="text1"/>
        </w:rPr>
        <w:t xml:space="preserve"> de abril</w:t>
      </w:r>
      <w:r w:rsidR="00D02866"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b/>
          <w:color w:val="000000" w:themeColor="text1"/>
        </w:rPr>
        <w:t>de dos mil veinticinco</w:t>
      </w:r>
      <w:r w:rsidRPr="00C75105">
        <w:rPr>
          <w:rFonts w:ascii="Palatino Linotype" w:eastAsia="Palatino Linotype" w:hAnsi="Palatino Linotype" w:cs="Palatino Linotype"/>
          <w:color w:val="000000" w:themeColor="text1"/>
        </w:rPr>
        <w:t xml:space="preserve">, de tal forma que el plazo para interponer el recurso transcurrió del </w:t>
      </w:r>
      <w:r w:rsidR="00D06718" w:rsidRPr="00C75105">
        <w:rPr>
          <w:rFonts w:ascii="Palatino Linotype" w:eastAsia="Palatino Linotype" w:hAnsi="Palatino Linotype" w:cs="Palatino Linotype"/>
          <w:b/>
          <w:color w:val="000000" w:themeColor="text1"/>
        </w:rPr>
        <w:t>siete</w:t>
      </w:r>
      <w:r w:rsidR="005F55EE" w:rsidRPr="00C75105">
        <w:rPr>
          <w:rFonts w:ascii="Palatino Linotype" w:eastAsia="Palatino Linotype" w:hAnsi="Palatino Linotype" w:cs="Palatino Linotype"/>
          <w:b/>
          <w:color w:val="000000" w:themeColor="text1"/>
        </w:rPr>
        <w:t xml:space="preserve"> de abril</w:t>
      </w:r>
      <w:r w:rsidRPr="00C75105">
        <w:rPr>
          <w:rFonts w:ascii="Palatino Linotype" w:eastAsia="Palatino Linotype" w:hAnsi="Palatino Linotype" w:cs="Palatino Linotype"/>
          <w:b/>
          <w:color w:val="000000" w:themeColor="text1"/>
        </w:rPr>
        <w:t xml:space="preserve"> al </w:t>
      </w:r>
      <w:r w:rsidR="00D06718" w:rsidRPr="00C75105">
        <w:rPr>
          <w:rFonts w:ascii="Palatino Linotype" w:eastAsia="Palatino Linotype" w:hAnsi="Palatino Linotype" w:cs="Palatino Linotype"/>
          <w:b/>
          <w:color w:val="000000" w:themeColor="text1"/>
        </w:rPr>
        <w:t>seis</w:t>
      </w:r>
      <w:r w:rsidR="005F55EE" w:rsidRPr="00C75105">
        <w:rPr>
          <w:rFonts w:ascii="Palatino Linotype" w:eastAsia="Palatino Linotype" w:hAnsi="Palatino Linotype" w:cs="Palatino Linotype"/>
          <w:b/>
          <w:color w:val="000000" w:themeColor="text1"/>
        </w:rPr>
        <w:t xml:space="preserve"> de mayo</w:t>
      </w:r>
      <w:r w:rsidRPr="00C75105">
        <w:rPr>
          <w:rFonts w:ascii="Palatino Linotype" w:eastAsia="Palatino Linotype" w:hAnsi="Palatino Linotype" w:cs="Palatino Linotype"/>
          <w:b/>
          <w:color w:val="000000" w:themeColor="text1"/>
        </w:rPr>
        <w:t xml:space="preserve"> de dos mil veinticinco, </w:t>
      </w:r>
      <w:r w:rsidRPr="00C75105">
        <w:rPr>
          <w:rFonts w:ascii="Palatino Linotype" w:eastAsia="Palatino Linotype" w:hAnsi="Palatino Linotype" w:cs="Palatino Linotype"/>
          <w:color w:val="000000" w:themeColor="text1"/>
        </w:rPr>
        <w:t xml:space="preserve">en consecuencia, si el </w:t>
      </w:r>
      <w:r w:rsidRPr="00C75105">
        <w:rPr>
          <w:rFonts w:ascii="Palatino Linotype" w:eastAsia="Palatino Linotype" w:hAnsi="Palatino Linotype" w:cs="Palatino Linotype"/>
          <w:b/>
          <w:color w:val="000000" w:themeColor="text1"/>
        </w:rPr>
        <w:t>PARTICULAR</w:t>
      </w:r>
      <w:r w:rsidRPr="00C75105">
        <w:rPr>
          <w:rFonts w:ascii="Palatino Linotype" w:eastAsia="Palatino Linotype" w:hAnsi="Palatino Linotype" w:cs="Palatino Linotype"/>
          <w:color w:val="000000" w:themeColor="text1"/>
        </w:rPr>
        <w:t xml:space="preserve"> presentó su inconformidad el </w:t>
      </w:r>
      <w:r w:rsidR="00D06718" w:rsidRPr="00C75105">
        <w:rPr>
          <w:rFonts w:ascii="Palatino Linotype" w:eastAsia="Palatino Linotype" w:hAnsi="Palatino Linotype" w:cs="Palatino Linotype"/>
          <w:b/>
          <w:color w:val="000000" w:themeColor="text1"/>
        </w:rPr>
        <w:t>treinta</w:t>
      </w:r>
      <w:r w:rsidR="00F5030F" w:rsidRPr="00C75105">
        <w:rPr>
          <w:rFonts w:ascii="Palatino Linotype" w:eastAsia="Palatino Linotype" w:hAnsi="Palatino Linotype" w:cs="Palatino Linotype"/>
          <w:b/>
          <w:color w:val="000000" w:themeColor="text1"/>
        </w:rPr>
        <w:t xml:space="preserve"> de abril</w:t>
      </w:r>
      <w:r w:rsidRPr="00C75105">
        <w:rPr>
          <w:rFonts w:ascii="Palatino Linotype" w:eastAsia="Palatino Linotype" w:hAnsi="Palatino Linotype" w:cs="Palatino Linotype"/>
          <w:b/>
          <w:color w:val="000000" w:themeColor="text1"/>
        </w:rPr>
        <w:t xml:space="preserve"> de dos mil veinticinco</w:t>
      </w:r>
      <w:r w:rsidRPr="00C75105">
        <w:rPr>
          <w:rFonts w:ascii="Palatino Linotype" w:eastAsia="Palatino Linotype" w:hAnsi="Palatino Linotype" w:cs="Palatino Linotype"/>
          <w:color w:val="000000" w:themeColor="text1"/>
        </w:rPr>
        <w:t xml:space="preserve">, este  se encuentra dentro de los márgenes temporales previstos en el artículo 178 de la </w:t>
      </w:r>
      <w:r w:rsidRPr="00C7510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75105">
        <w:rPr>
          <w:rFonts w:ascii="Palatino Linotype" w:eastAsia="Palatino Linotype" w:hAnsi="Palatino Linotype" w:cs="Palatino Linotype"/>
          <w:color w:val="000000" w:themeColor="text1"/>
        </w:rPr>
        <w:t xml:space="preserve">vigente. </w:t>
      </w:r>
    </w:p>
    <w:p w:rsidR="00A42940" w:rsidRPr="00C75105" w:rsidRDefault="00A42940" w:rsidP="00C75105">
      <w:pPr>
        <w:spacing w:line="360" w:lineRule="auto"/>
        <w:ind w:right="-7"/>
        <w:jc w:val="both"/>
        <w:rPr>
          <w:rFonts w:ascii="Palatino Linotype" w:eastAsia="Palatino Linotype" w:hAnsi="Palatino Linotype" w:cs="Palatino Linotype"/>
          <w:color w:val="000000" w:themeColor="text1"/>
        </w:rPr>
      </w:pPr>
      <w:bookmarkStart w:id="5" w:name="_heading=h.2et92p0" w:colFirst="0" w:colLast="0"/>
      <w:bookmarkEnd w:id="5"/>
    </w:p>
    <w:p w:rsidR="00A42940" w:rsidRPr="00C75105" w:rsidRDefault="00A42940" w:rsidP="00C75105">
      <w:pPr>
        <w:pStyle w:val="Ttulo2"/>
        <w:ind w:right="-7"/>
        <w:rPr>
          <w:rFonts w:ascii="Palatino Linotype" w:eastAsia="Palatino Linotype" w:hAnsi="Palatino Linotype" w:cs="Palatino Linotype"/>
          <w:b/>
          <w:i/>
          <w:color w:val="000000" w:themeColor="text1"/>
          <w:sz w:val="24"/>
          <w:szCs w:val="24"/>
        </w:rPr>
      </w:pPr>
      <w:r w:rsidRPr="00C75105">
        <w:rPr>
          <w:rFonts w:ascii="Palatino Linotype" w:eastAsia="Palatino Linotype" w:hAnsi="Palatino Linotype" w:cs="Palatino Linotype"/>
          <w:b/>
          <w:color w:val="000000" w:themeColor="text1"/>
          <w:sz w:val="24"/>
          <w:szCs w:val="24"/>
        </w:rPr>
        <w:t xml:space="preserve">TERCERO. Del planteamiento de la </w:t>
      </w:r>
      <w:r w:rsidRPr="00C75105">
        <w:rPr>
          <w:rFonts w:ascii="Palatino Linotype" w:eastAsia="Palatino Linotype" w:hAnsi="Palatino Linotype" w:cs="Palatino Linotype"/>
          <w:b/>
          <w:i/>
          <w:color w:val="000000" w:themeColor="text1"/>
          <w:sz w:val="24"/>
          <w:szCs w:val="24"/>
        </w:rPr>
        <w:t>Litis.</w:t>
      </w:r>
    </w:p>
    <w:p w:rsidR="002B7A1B" w:rsidRPr="00C75105" w:rsidRDefault="002B7A1B"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Se solicitó tener acceso, a la información que a continuación se simplifica:</w:t>
      </w:r>
    </w:p>
    <w:p w:rsidR="002B7A1B" w:rsidRPr="00C75105" w:rsidRDefault="0058583E" w:rsidP="00450652">
      <w:pPr>
        <w:pStyle w:val="Prrafodelista"/>
        <w:numPr>
          <w:ilvl w:val="0"/>
          <w:numId w:val="26"/>
        </w:numPr>
        <w:ind w:left="0" w:right="-7" w:firstLine="0"/>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 </w:t>
      </w:r>
      <w:r w:rsidR="00353807" w:rsidRPr="00C75105">
        <w:rPr>
          <w:rFonts w:ascii="Palatino Linotype" w:eastAsia="Palatino Linotype" w:hAnsi="Palatino Linotype" w:cs="Palatino Linotype"/>
          <w:i/>
          <w:color w:val="000000" w:themeColor="text1"/>
        </w:rPr>
        <w:t xml:space="preserve">Actas de entrega - </w:t>
      </w:r>
      <w:r w:rsidR="004A44B8" w:rsidRPr="00C75105">
        <w:rPr>
          <w:rFonts w:ascii="Palatino Linotype" w:eastAsia="Palatino Linotype" w:hAnsi="Palatino Linotype" w:cs="Palatino Linotype"/>
          <w:i/>
          <w:color w:val="000000" w:themeColor="text1"/>
        </w:rPr>
        <w:t>recepción de la Secretarí</w:t>
      </w:r>
      <w:r w:rsidR="00353807" w:rsidRPr="00C75105">
        <w:rPr>
          <w:rFonts w:ascii="Palatino Linotype" w:eastAsia="Palatino Linotype" w:hAnsi="Palatino Linotype" w:cs="Palatino Linotype"/>
          <w:i/>
          <w:color w:val="000000" w:themeColor="text1"/>
        </w:rPr>
        <w:t>a del Ayuntamiento, Contraloría, Dirección de Administración, Tesorería, e IMCUFIDETE</w:t>
      </w:r>
      <w:r w:rsidR="001068F6" w:rsidRPr="00C75105">
        <w:rPr>
          <w:rFonts w:ascii="Palatino Linotype" w:eastAsia="Palatino Linotype" w:hAnsi="Palatino Linotype" w:cs="Palatino Linotype"/>
          <w:i/>
          <w:color w:val="000000" w:themeColor="text1"/>
        </w:rPr>
        <w:t>.</w:t>
      </w:r>
    </w:p>
    <w:p w:rsidR="009037EC" w:rsidRDefault="009037EC" w:rsidP="00C75105">
      <w:pPr>
        <w:pStyle w:val="Prrafodelista"/>
        <w:ind w:left="0" w:right="-7"/>
        <w:jc w:val="both"/>
        <w:rPr>
          <w:rFonts w:ascii="Palatino Linotype" w:eastAsia="Palatino Linotype" w:hAnsi="Palatino Linotype" w:cs="Palatino Linotype"/>
          <w:color w:val="000000" w:themeColor="text1"/>
        </w:rPr>
      </w:pPr>
    </w:p>
    <w:p w:rsidR="00450652" w:rsidRPr="00C75105" w:rsidRDefault="00450652" w:rsidP="00C75105">
      <w:pPr>
        <w:pStyle w:val="Prrafodelista"/>
        <w:ind w:left="0" w:right="-7"/>
        <w:jc w:val="both"/>
        <w:rPr>
          <w:rFonts w:ascii="Palatino Linotype" w:eastAsia="Palatino Linotype" w:hAnsi="Palatino Linotype" w:cs="Palatino Linotype"/>
          <w:color w:val="000000" w:themeColor="text1"/>
        </w:rPr>
      </w:pPr>
    </w:p>
    <w:p w:rsidR="002B7A1B" w:rsidRPr="00C75105" w:rsidRDefault="002B7A1B"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En respuesta, el Sujeto Obligado</w:t>
      </w:r>
      <w:r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color w:val="000000" w:themeColor="text1"/>
        </w:rPr>
        <w:t xml:space="preserve">remitió </w:t>
      </w:r>
      <w:r w:rsidR="00FA778F" w:rsidRPr="00C75105">
        <w:rPr>
          <w:rFonts w:ascii="Palatino Linotype" w:eastAsia="Palatino Linotype" w:hAnsi="Palatino Linotype" w:cs="Palatino Linotype"/>
          <w:color w:val="000000" w:themeColor="text1"/>
        </w:rPr>
        <w:t xml:space="preserve">el archivo </w:t>
      </w:r>
      <w:r w:rsidRPr="00C75105">
        <w:rPr>
          <w:rFonts w:ascii="Palatino Linotype" w:eastAsia="Palatino Linotype" w:hAnsi="Palatino Linotype" w:cs="Palatino Linotype"/>
          <w:color w:val="000000" w:themeColor="text1"/>
        </w:rPr>
        <w:t>ya de</w:t>
      </w:r>
      <w:r w:rsidR="001E4EB6" w:rsidRPr="00C75105">
        <w:rPr>
          <w:rFonts w:ascii="Palatino Linotype" w:eastAsia="Palatino Linotype" w:hAnsi="Palatino Linotype" w:cs="Palatino Linotype"/>
          <w:color w:val="000000" w:themeColor="text1"/>
        </w:rPr>
        <w:t>scritos en el anterior párrafo 2</w:t>
      </w:r>
      <w:r w:rsidRPr="00C75105">
        <w:rPr>
          <w:rFonts w:ascii="Palatino Linotype" w:eastAsia="Palatino Linotype" w:hAnsi="Palatino Linotype" w:cs="Palatino Linotype"/>
          <w:color w:val="000000" w:themeColor="text1"/>
        </w:rPr>
        <w:t>, inconforme con la</w:t>
      </w:r>
      <w:r w:rsidR="00FA778F" w:rsidRPr="00C75105">
        <w:rPr>
          <w:rFonts w:ascii="Palatino Linotype" w:eastAsia="Palatino Linotype" w:hAnsi="Palatino Linotype" w:cs="Palatino Linotype"/>
          <w:color w:val="000000" w:themeColor="text1"/>
        </w:rPr>
        <w:t xml:space="preserve"> respuesta</w:t>
      </w:r>
      <w:r w:rsidRPr="00C75105">
        <w:rPr>
          <w:rFonts w:ascii="Palatino Linotype" w:eastAsia="Palatino Linotype" w:hAnsi="Palatino Linotype" w:cs="Palatino Linotype"/>
          <w:color w:val="000000" w:themeColor="text1"/>
        </w:rPr>
        <w:t xml:space="preserve">, se interpuso recurso de revisión argumentando sustancialmente </w:t>
      </w:r>
      <w:r w:rsidR="001E4EB6" w:rsidRPr="00C75105">
        <w:rPr>
          <w:rFonts w:ascii="Palatino Linotype" w:eastAsia="Palatino Linotype" w:hAnsi="Palatino Linotype" w:cs="Palatino Linotype"/>
          <w:color w:val="000000" w:themeColor="text1"/>
        </w:rPr>
        <w:t>la negativa de la información</w:t>
      </w:r>
      <w:r w:rsidRPr="00C75105">
        <w:rPr>
          <w:rFonts w:ascii="Palatino Linotype" w:eastAsia="Palatino Linotype" w:hAnsi="Palatino Linotype" w:cs="Palatino Linotype"/>
          <w:color w:val="000000" w:themeColor="text1"/>
        </w:rPr>
        <w:t>.</w:t>
      </w:r>
    </w:p>
    <w:p w:rsidR="002B7A1B" w:rsidRPr="00C75105" w:rsidRDefault="002B7A1B" w:rsidP="00C75105">
      <w:pPr>
        <w:ind w:right="-7"/>
        <w:contextualSpacing/>
        <w:jc w:val="both"/>
        <w:rPr>
          <w:rFonts w:ascii="Palatino Linotype" w:eastAsia="Palatino Linotype" w:hAnsi="Palatino Linotype" w:cs="Palatino Linotype"/>
          <w:i/>
          <w:color w:val="000000" w:themeColor="text1"/>
        </w:rPr>
      </w:pPr>
    </w:p>
    <w:p w:rsidR="002B7A1B" w:rsidRPr="00C75105" w:rsidRDefault="002B7A1B"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C75105">
        <w:rPr>
          <w:rFonts w:ascii="Palatino Linotype" w:eastAsia="Palatino Linotype" w:hAnsi="Palatino Linotype" w:cs="Palatino Linotype"/>
          <w:b/>
          <w:color w:val="000000" w:themeColor="text1"/>
        </w:rPr>
        <w:lastRenderedPageBreak/>
        <w:t xml:space="preserve">179, </w:t>
      </w:r>
      <w:r w:rsidR="00353807" w:rsidRPr="00C75105">
        <w:rPr>
          <w:rFonts w:ascii="Palatino Linotype" w:eastAsia="Palatino Linotype" w:hAnsi="Palatino Linotype" w:cs="Palatino Linotype"/>
          <w:b/>
          <w:color w:val="000000" w:themeColor="text1"/>
        </w:rPr>
        <w:t>fracción</w:t>
      </w:r>
      <w:r w:rsidRPr="00C75105">
        <w:rPr>
          <w:rFonts w:ascii="Palatino Linotype" w:eastAsia="Palatino Linotype" w:hAnsi="Palatino Linotype" w:cs="Palatino Linotype"/>
          <w:b/>
          <w:color w:val="000000" w:themeColor="text1"/>
        </w:rPr>
        <w:t xml:space="preserve"> </w:t>
      </w:r>
      <w:r w:rsidR="00E35E0B" w:rsidRPr="00C75105">
        <w:rPr>
          <w:rFonts w:ascii="Palatino Linotype" w:eastAsia="Palatino Linotype" w:hAnsi="Palatino Linotype" w:cs="Palatino Linotype"/>
          <w:b/>
          <w:color w:val="000000" w:themeColor="text1"/>
        </w:rPr>
        <w:t>I</w:t>
      </w:r>
      <w:r w:rsidRPr="00C75105">
        <w:rPr>
          <w:rFonts w:ascii="Palatino Linotype" w:eastAsia="Palatino Linotype" w:hAnsi="Palatino Linotype" w:cs="Palatino Linotype"/>
          <w:b/>
          <w:color w:val="000000" w:themeColor="text1"/>
        </w:rPr>
        <w:t>, de la Ley de Transparencia y Acceso a la Información Pública del Estado de México y Municipios</w:t>
      </w:r>
      <w:r w:rsidRPr="00C75105">
        <w:rPr>
          <w:rFonts w:ascii="Palatino Linotype" w:eastAsia="Palatino Linotype" w:hAnsi="Palatino Linotype" w:cs="Palatino Linotype"/>
          <w:color w:val="000000" w:themeColor="text1"/>
        </w:rPr>
        <w:t xml:space="preserve">; </w:t>
      </w:r>
      <w:r w:rsidR="00353807" w:rsidRPr="00C75105">
        <w:rPr>
          <w:rFonts w:ascii="Palatino Linotype" w:eastAsia="Palatino Linotype" w:hAnsi="Palatino Linotype" w:cs="Palatino Linotype"/>
          <w:color w:val="000000" w:themeColor="text1"/>
        </w:rPr>
        <w:t>fracción</w:t>
      </w:r>
      <w:r w:rsidRPr="00C75105">
        <w:rPr>
          <w:rFonts w:ascii="Palatino Linotype" w:eastAsia="Palatino Linotype" w:hAnsi="Palatino Linotype" w:cs="Palatino Linotype"/>
          <w:color w:val="000000" w:themeColor="text1"/>
        </w:rPr>
        <w:t xml:space="preserve"> que determina la hipótesis relativa a </w:t>
      </w:r>
      <w:r w:rsidR="00E35E0B" w:rsidRPr="00C75105">
        <w:rPr>
          <w:rFonts w:ascii="Palatino Linotype" w:eastAsia="Palatino Linotype" w:hAnsi="Palatino Linotype" w:cs="Palatino Linotype"/>
          <w:b/>
          <w:color w:val="000000" w:themeColor="text1"/>
        </w:rPr>
        <w:t>la negativa a la información solicitada</w:t>
      </w:r>
      <w:r w:rsidRPr="00C75105">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C75105">
        <w:rPr>
          <w:rFonts w:ascii="Palatino Linotype" w:eastAsia="Palatino Linotype" w:hAnsi="Palatino Linotype" w:cs="Palatino Linotype"/>
          <w:b/>
          <w:color w:val="000000" w:themeColor="text1"/>
        </w:rPr>
        <w:t xml:space="preserve"> </w:t>
      </w:r>
      <w:r w:rsidR="001C1CEC" w:rsidRPr="00C75105">
        <w:rPr>
          <w:rFonts w:ascii="Palatino Linotype" w:eastAsia="Palatino Linotype" w:hAnsi="Palatino Linotype" w:cs="Palatino Linotype"/>
          <w:color w:val="000000" w:themeColor="text1"/>
        </w:rPr>
        <w:t>señalada.</w:t>
      </w:r>
    </w:p>
    <w:p w:rsidR="002B7A1B" w:rsidRPr="00C75105" w:rsidRDefault="002B7A1B" w:rsidP="00C75105">
      <w:pPr>
        <w:spacing w:line="360" w:lineRule="auto"/>
        <w:ind w:right="-7"/>
        <w:rPr>
          <w:rFonts w:ascii="Palatino Linotype" w:eastAsia="Palatino Linotype" w:hAnsi="Palatino Linotype" w:cs="Palatino Linotype"/>
          <w:color w:val="000000" w:themeColor="text1"/>
        </w:rPr>
      </w:pPr>
    </w:p>
    <w:p w:rsidR="00846BB7" w:rsidRPr="00C75105" w:rsidRDefault="00846BB7" w:rsidP="00C75105">
      <w:pPr>
        <w:pStyle w:val="Ttulo2"/>
        <w:ind w:right="-7"/>
        <w:rPr>
          <w:rFonts w:ascii="Palatino Linotype" w:eastAsia="Palatino Linotype" w:hAnsi="Palatino Linotype" w:cs="Palatino Linotype"/>
          <w:b/>
          <w:color w:val="000000" w:themeColor="text1"/>
          <w:sz w:val="24"/>
          <w:szCs w:val="24"/>
        </w:rPr>
      </w:pPr>
      <w:bookmarkStart w:id="6" w:name="_heading=h.1t3h5sf" w:colFirst="0" w:colLast="0"/>
      <w:bookmarkEnd w:id="6"/>
      <w:r w:rsidRPr="00C75105">
        <w:rPr>
          <w:rFonts w:ascii="Palatino Linotype" w:eastAsia="Palatino Linotype" w:hAnsi="Palatino Linotype" w:cs="Palatino Linotype"/>
          <w:b/>
          <w:color w:val="000000" w:themeColor="text1"/>
          <w:sz w:val="24"/>
          <w:szCs w:val="24"/>
        </w:rPr>
        <w:t>CUARTO. Del estudio y resolución del asunto.</w:t>
      </w:r>
    </w:p>
    <w:p w:rsidR="002B7A1B" w:rsidRPr="00C75105" w:rsidRDefault="002B7A1B"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C75105" w:rsidRDefault="002B7A1B" w:rsidP="00C75105">
      <w:pPr>
        <w:spacing w:line="360" w:lineRule="auto"/>
        <w:ind w:right="-7"/>
        <w:jc w:val="both"/>
        <w:rPr>
          <w:rFonts w:ascii="Palatino Linotype" w:eastAsia="Palatino Linotype" w:hAnsi="Palatino Linotype" w:cs="Palatino Linotype"/>
          <w:color w:val="000000" w:themeColor="text1"/>
        </w:rPr>
      </w:pPr>
    </w:p>
    <w:p w:rsidR="002B7A1B" w:rsidRPr="00C75105" w:rsidRDefault="002B7A1B"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C75105" w:rsidRDefault="002B7A1B" w:rsidP="00C75105">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2B7A1B" w:rsidRPr="00C75105" w:rsidRDefault="002B7A1B"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C75105" w:rsidRDefault="00FA778F" w:rsidP="00C75105">
      <w:pPr>
        <w:spacing w:line="360" w:lineRule="auto"/>
        <w:ind w:right="-7"/>
        <w:jc w:val="both"/>
        <w:rPr>
          <w:rFonts w:ascii="Palatino Linotype" w:eastAsia="Palatino Linotype" w:hAnsi="Palatino Linotype" w:cs="Palatino Linotype"/>
          <w:color w:val="000000" w:themeColor="text1"/>
        </w:rPr>
      </w:pPr>
    </w:p>
    <w:p w:rsidR="002B7A1B" w:rsidRPr="00C75105" w:rsidRDefault="00FA778F" w:rsidP="00450652">
      <w:pPr>
        <w:numPr>
          <w:ilvl w:val="0"/>
          <w:numId w:val="4"/>
        </w:numPr>
        <w:pBdr>
          <w:top w:val="nil"/>
          <w:left w:val="nil"/>
          <w:bottom w:val="nil"/>
          <w:right w:val="nil"/>
          <w:between w:val="nil"/>
        </w:pBdr>
        <w:spacing w:line="360" w:lineRule="auto"/>
        <w:ind w:left="0" w:right="-7" w:firstLine="0"/>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Del Sujeto Obligado.</w:t>
      </w:r>
    </w:p>
    <w:p w:rsidR="008F1029" w:rsidRPr="00C75105" w:rsidRDefault="00CA405F"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eastAsia="Palatino Linotype" w:hAnsi="Palatino Linotype" w:cs="Palatino Linotype"/>
          <w:color w:val="000000" w:themeColor="text1"/>
        </w:rPr>
        <w:t xml:space="preserve">El </w:t>
      </w:r>
      <w:r w:rsidRPr="00C75105">
        <w:rPr>
          <w:rFonts w:ascii="Palatino Linotype" w:eastAsia="Palatino Linotype" w:hAnsi="Palatino Linotype" w:cs="Palatino Linotype"/>
          <w:b/>
          <w:color w:val="000000" w:themeColor="text1"/>
        </w:rPr>
        <w:t>órgano interno de control municipal</w:t>
      </w:r>
      <w:r w:rsidRPr="00C75105">
        <w:rPr>
          <w:rFonts w:ascii="Palatino Linotype" w:eastAsia="Palatino Linotype" w:hAnsi="Palatino Linotype" w:cs="Palatino Linotype"/>
          <w:color w:val="000000" w:themeColor="text1"/>
        </w:rPr>
        <w:t xml:space="preserve"> es el órgano interno de control encargado de promover, evaluar y fortalecer el buen funcionamiento del control interno, competente para aplicar las leyes en materia de responsabilidades de los servidores públicos, y tendrá dentro de sus funciones las señaladas en el artículo 112 de la Ley Orgánica Municipal del Estado de México.</w:t>
      </w:r>
    </w:p>
    <w:p w:rsidR="008F1029" w:rsidRPr="00C75105" w:rsidRDefault="00CA405F" w:rsidP="00C75105">
      <w:pPr>
        <w:ind w:right="-7"/>
        <w:jc w:val="center"/>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Ley Orgánica Municipal del Estado de México</w:t>
      </w:r>
    </w:p>
    <w:p w:rsidR="00CA405F" w:rsidRPr="00C75105" w:rsidRDefault="00CA405F" w:rsidP="00C75105">
      <w:pPr>
        <w:ind w:right="-7"/>
        <w:jc w:val="center"/>
        <w:rPr>
          <w:rFonts w:ascii="Palatino Linotype" w:eastAsia="Palatino Linotype" w:hAnsi="Palatino Linotype" w:cs="Palatino Linotype"/>
          <w:b/>
          <w:i/>
          <w:color w:val="000000" w:themeColor="text1"/>
        </w:rPr>
      </w:pPr>
    </w:p>
    <w:p w:rsidR="008F1029" w:rsidRPr="00C75105" w:rsidRDefault="00CA405F"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 xml:space="preserve">Artículo 112. </w:t>
      </w:r>
      <w:r w:rsidRPr="00C75105">
        <w:rPr>
          <w:rFonts w:ascii="Palatino Linotype" w:eastAsia="Palatino Linotype" w:hAnsi="Palatino Linotype" w:cs="Palatino Linotype"/>
          <w:i/>
          <w:color w:val="000000" w:themeColor="text1"/>
        </w:rPr>
        <w:t>El órgano interno de control municipal tendrá a su cargo las funciones siguientes:</w:t>
      </w:r>
    </w:p>
    <w:p w:rsidR="00BF18E3" w:rsidRPr="00C75105" w:rsidRDefault="00BF18E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p>
    <w:p w:rsidR="00CA405F" w:rsidRPr="00C75105" w:rsidRDefault="00CA405F"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XII. Participar en la entrega-recepción de las unidades administrativas de las dependencias, organismos auxiliares y fideicomisos del municipio;</w:t>
      </w:r>
    </w:p>
    <w:p w:rsidR="00CA405F" w:rsidRPr="00C75105" w:rsidRDefault="00CA405F"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p>
    <w:p w:rsidR="00BF18E3" w:rsidRPr="00C75105" w:rsidRDefault="00BF18E3" w:rsidP="00C75105">
      <w:pPr>
        <w:spacing w:line="360" w:lineRule="auto"/>
        <w:ind w:right="-7"/>
        <w:jc w:val="both"/>
        <w:rPr>
          <w:rFonts w:ascii="Palatino Linotype" w:hAnsi="Palatino Linotype"/>
          <w:color w:val="000000" w:themeColor="text1"/>
        </w:rPr>
      </w:pPr>
    </w:p>
    <w:p w:rsidR="00CA405F" w:rsidRPr="00C75105" w:rsidRDefault="00CA405F"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La Administración Pública Municipal estará conformada por Dependencias y Unidades Administrativas que estarán subordinadas al Presidente Municipal, así como </w:t>
      </w:r>
      <w:r w:rsidRPr="00C75105">
        <w:rPr>
          <w:rFonts w:ascii="Palatino Linotype" w:eastAsia="Palatino Linotype" w:hAnsi="Palatino Linotype" w:cs="Palatino Linotype"/>
          <w:color w:val="000000" w:themeColor="text1"/>
        </w:rPr>
        <w:lastRenderedPageBreak/>
        <w:t>por los Organismos Descentralizados que se integrarán y funcionarán de conformidad con las normas que les sean aplicables, y dentro de sus dependencias contará con las siguientes, de conformidad con el artículo 21, fracción IV, del Bando Municipal 2025.</w:t>
      </w:r>
    </w:p>
    <w:p w:rsidR="00CA405F" w:rsidRPr="00C75105" w:rsidRDefault="00CA405F" w:rsidP="00C75105">
      <w:pPr>
        <w:ind w:right="-7"/>
        <w:jc w:val="center"/>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Bando Municipal 2025</w:t>
      </w:r>
    </w:p>
    <w:p w:rsidR="00CA405F" w:rsidRPr="00C75105" w:rsidRDefault="00CA405F" w:rsidP="00C75105">
      <w:pPr>
        <w:ind w:right="-7"/>
        <w:jc w:val="center"/>
        <w:rPr>
          <w:rFonts w:ascii="Palatino Linotype" w:eastAsia="Palatino Linotype" w:hAnsi="Palatino Linotype" w:cs="Palatino Linotype"/>
          <w:b/>
          <w:i/>
          <w:color w:val="000000" w:themeColor="text1"/>
        </w:rPr>
      </w:pPr>
    </w:p>
    <w:p w:rsidR="00CA405F" w:rsidRPr="00C75105" w:rsidRDefault="00CA405F"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 xml:space="preserve">ARTÍCULO 21. </w:t>
      </w:r>
      <w:r w:rsidRPr="00C75105">
        <w:rPr>
          <w:rFonts w:ascii="Palatino Linotype" w:eastAsia="Palatino Linotype" w:hAnsi="Palatino Linotype" w:cs="Palatino Linotype"/>
          <w:i/>
          <w:color w:val="000000" w:themeColor="text1"/>
        </w:rPr>
        <w:t xml:space="preserve">Para el despacho, estudio y planeación de los diversos asuntos de la Administración Pública Municipal, el Ayuntamiento contará con las siguientes Dependencias: </w:t>
      </w:r>
    </w:p>
    <w:p w:rsidR="00CA405F" w:rsidRPr="00C75105" w:rsidRDefault="00CA405F"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p>
    <w:p w:rsidR="00CA405F" w:rsidRPr="00C75105" w:rsidRDefault="00CA405F" w:rsidP="00C75105">
      <w:pPr>
        <w:ind w:right="-7"/>
        <w:jc w:val="both"/>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IV. Contraloría Municipal.</w:t>
      </w:r>
    </w:p>
    <w:p w:rsidR="00CA405F" w:rsidRPr="00C75105" w:rsidRDefault="00CA405F"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p>
    <w:p w:rsidR="00CA405F" w:rsidRPr="00C75105" w:rsidRDefault="00CA405F" w:rsidP="00C75105">
      <w:pPr>
        <w:spacing w:line="360" w:lineRule="auto"/>
        <w:ind w:right="-7"/>
        <w:jc w:val="both"/>
        <w:rPr>
          <w:rFonts w:ascii="Palatino Linotype" w:eastAsia="Palatino Linotype" w:hAnsi="Palatino Linotype" w:cs="Palatino Linotype"/>
          <w:color w:val="000000" w:themeColor="text1"/>
        </w:rPr>
      </w:pPr>
    </w:p>
    <w:p w:rsidR="008F1029" w:rsidRPr="00C75105" w:rsidRDefault="008F1029"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La </w:t>
      </w:r>
      <w:r w:rsidR="00CA405F" w:rsidRPr="00C75105">
        <w:rPr>
          <w:rFonts w:ascii="Palatino Linotype" w:eastAsia="Palatino Linotype" w:hAnsi="Palatino Linotype" w:cs="Palatino Linotype"/>
          <w:b/>
          <w:color w:val="000000" w:themeColor="text1"/>
        </w:rPr>
        <w:t>Contraloría Municipal</w:t>
      </w:r>
      <w:r w:rsidRPr="00C75105">
        <w:rPr>
          <w:rFonts w:ascii="Palatino Linotype" w:eastAsia="Palatino Linotype" w:hAnsi="Palatino Linotype" w:cs="Palatino Linotype"/>
          <w:color w:val="000000" w:themeColor="text1"/>
        </w:rPr>
        <w:t xml:space="preserve">, </w:t>
      </w:r>
      <w:r w:rsidR="00CA405F" w:rsidRPr="00C75105">
        <w:rPr>
          <w:rFonts w:ascii="Palatino Linotype" w:eastAsia="Palatino Linotype" w:hAnsi="Palatino Linotype" w:cs="Palatino Linotype"/>
          <w:color w:val="000000" w:themeColor="text1"/>
        </w:rPr>
        <w:t>es el órgano de control y vigilancia de la Administración Pública Municipal tendrá un titular que se denominará Contralor Municipal, y tendrá dentro de sus funciones la de participar en los procedimientos de entrega – recepción de las unidades administrativas de las dependencias, coordinación y organismos descentralizados y fideicomisos del municipio, en su caso, de conformidad con el artículo 74, fracción XXIII, del Reglamento Interior de la Administración Pública Municipal de Teoloyucan</w:t>
      </w:r>
      <w:r w:rsidR="00CB3FEE" w:rsidRPr="00C75105">
        <w:rPr>
          <w:rFonts w:ascii="Palatino Linotype" w:eastAsia="Palatino Linotype" w:hAnsi="Palatino Linotype" w:cs="Palatino Linotype"/>
          <w:color w:val="000000" w:themeColor="text1"/>
        </w:rPr>
        <w:t>.</w:t>
      </w:r>
    </w:p>
    <w:p w:rsidR="008F1029" w:rsidRPr="00C75105" w:rsidRDefault="008F1029" w:rsidP="00C75105">
      <w:pPr>
        <w:spacing w:line="360" w:lineRule="auto"/>
        <w:ind w:right="-7"/>
        <w:jc w:val="both"/>
        <w:rPr>
          <w:rFonts w:ascii="Palatino Linotype" w:eastAsia="Palatino Linotype" w:hAnsi="Palatino Linotype" w:cs="Palatino Linotype"/>
          <w:color w:val="000000" w:themeColor="text1"/>
        </w:rPr>
      </w:pPr>
    </w:p>
    <w:p w:rsidR="008F1029" w:rsidRPr="00C75105" w:rsidRDefault="008F1029"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eastAsia="Palatino Linotype" w:hAnsi="Palatino Linotype" w:cs="Palatino Linotype"/>
          <w:color w:val="000000" w:themeColor="text1"/>
        </w:rPr>
        <w:t>De lo expuesto es de p</w:t>
      </w:r>
      <w:r w:rsidR="00466735" w:rsidRPr="00C75105">
        <w:rPr>
          <w:rFonts w:ascii="Palatino Linotype" w:eastAsia="Palatino Linotype" w:hAnsi="Palatino Linotype" w:cs="Palatino Linotype"/>
          <w:color w:val="000000" w:themeColor="text1"/>
        </w:rPr>
        <w:t>recisar que la respuesta</w:t>
      </w:r>
      <w:r w:rsidRPr="00C75105">
        <w:rPr>
          <w:rFonts w:ascii="Palatino Linotype" w:eastAsia="Palatino Linotype" w:hAnsi="Palatino Linotype" w:cs="Palatino Linotype"/>
          <w:color w:val="000000" w:themeColor="text1"/>
        </w:rPr>
        <w:t xml:space="preserve"> </w:t>
      </w:r>
      <w:r w:rsidR="00466735" w:rsidRPr="00C75105">
        <w:rPr>
          <w:rFonts w:ascii="Palatino Linotype" w:eastAsia="Palatino Linotype" w:hAnsi="Palatino Linotype" w:cs="Palatino Linotype"/>
          <w:color w:val="000000" w:themeColor="text1"/>
        </w:rPr>
        <w:t>fue emitida</w:t>
      </w:r>
      <w:r w:rsidRPr="00C75105">
        <w:rPr>
          <w:rFonts w:ascii="Palatino Linotype" w:eastAsia="Palatino Linotype" w:hAnsi="Palatino Linotype" w:cs="Palatino Linotype"/>
          <w:color w:val="000000" w:themeColor="text1"/>
        </w:rPr>
        <w:t xml:space="preserve"> por </w:t>
      </w:r>
      <w:r w:rsidR="004919C3" w:rsidRPr="00C75105">
        <w:rPr>
          <w:rFonts w:ascii="Palatino Linotype" w:eastAsia="Palatino Linotype" w:hAnsi="Palatino Linotype" w:cs="Palatino Linotype"/>
          <w:color w:val="000000" w:themeColor="text1"/>
        </w:rPr>
        <w:t xml:space="preserve">la </w:t>
      </w:r>
      <w:r w:rsidR="004919C3" w:rsidRPr="00C75105">
        <w:rPr>
          <w:rFonts w:ascii="Palatino Linotype" w:eastAsia="Palatino Linotype" w:hAnsi="Palatino Linotype" w:cs="Palatino Linotype"/>
          <w:b/>
          <w:color w:val="000000" w:themeColor="text1"/>
        </w:rPr>
        <w:t>Contraloría Municipal</w:t>
      </w:r>
      <w:r w:rsidR="008D0A23" w:rsidRPr="00C75105">
        <w:rPr>
          <w:rFonts w:ascii="Palatino Linotype" w:eastAsia="Palatino Linotype" w:hAnsi="Palatino Linotype" w:cs="Palatino Linotype"/>
          <w:color w:val="000000" w:themeColor="text1"/>
        </w:rPr>
        <w:t>,</w:t>
      </w:r>
      <w:r w:rsidRPr="00C75105">
        <w:rPr>
          <w:rFonts w:ascii="Palatino Linotype" w:eastAsia="Palatino Linotype" w:hAnsi="Palatino Linotype" w:cs="Palatino Linotype"/>
          <w:color w:val="000000" w:themeColor="text1"/>
        </w:rPr>
        <w:t xml:space="preserve"> por lo que podemos advertir que </w:t>
      </w:r>
      <w:r w:rsidRPr="00C75105">
        <w:rPr>
          <w:rFonts w:ascii="Palatino Linotype" w:eastAsia="Palatino Linotype" w:hAnsi="Palatino Linotype" w:cs="Palatino Linotype"/>
          <w:b/>
          <w:color w:val="000000" w:themeColor="text1"/>
        </w:rPr>
        <w:t xml:space="preserve">EL SUJETO OBLIGADO </w:t>
      </w:r>
      <w:r w:rsidRPr="00C75105">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lastRenderedPageBreak/>
        <w:t>XXXIX.</w:t>
      </w:r>
      <w:r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b/>
          <w:i/>
          <w:color w:val="000000" w:themeColor="text1"/>
        </w:rPr>
        <w:t>Servidor público habilitado</w:t>
      </w:r>
      <w:r w:rsidRPr="00C75105">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F1029" w:rsidRPr="00C75105" w:rsidRDefault="008F1029" w:rsidP="00C75105">
      <w:pPr>
        <w:spacing w:line="360" w:lineRule="auto"/>
        <w:ind w:right="-7"/>
        <w:jc w:val="both"/>
        <w:rPr>
          <w:rFonts w:ascii="Palatino Linotype" w:eastAsia="Palatino Linotype" w:hAnsi="Palatino Linotype" w:cs="Palatino Linotype"/>
          <w:color w:val="000000" w:themeColor="text1"/>
        </w:rPr>
      </w:pPr>
    </w:p>
    <w:p w:rsidR="008F1029" w:rsidRPr="00C75105" w:rsidRDefault="008F1029"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r w:rsidRPr="00C75105">
        <w:rPr>
          <w:rFonts w:ascii="Palatino Linotype" w:eastAsia="Palatino Linotype" w:hAnsi="Palatino Linotype" w:cs="Palatino Linotype"/>
          <w:b/>
          <w:i/>
          <w:color w:val="000000" w:themeColor="text1"/>
        </w:rPr>
        <w:t>Artículo 162.</w:t>
      </w:r>
      <w:r w:rsidRPr="00C75105">
        <w:rPr>
          <w:rFonts w:ascii="Palatino Linotype" w:eastAsia="Palatino Linotype" w:hAnsi="Palatino Linotype" w:cs="Palatino Linotype"/>
          <w:i/>
          <w:color w:val="000000" w:themeColor="text1"/>
        </w:rPr>
        <w:t xml:space="preserve"> Las unidades de transparencia deberán garantizar que las solicitudes se turnen a </w:t>
      </w:r>
      <w:r w:rsidRPr="00C75105">
        <w:rPr>
          <w:rFonts w:ascii="Palatino Linotype" w:eastAsia="Palatino Linotype" w:hAnsi="Palatino Linotype" w:cs="Palatino Linotype"/>
          <w:b/>
          <w:i/>
          <w:color w:val="000000" w:themeColor="text1"/>
        </w:rPr>
        <w:t>todas las Áreas competentes</w:t>
      </w:r>
      <w:r w:rsidRPr="00C75105">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8F1029" w:rsidRPr="00C75105" w:rsidRDefault="008F1029" w:rsidP="00C75105">
      <w:pPr>
        <w:spacing w:line="360" w:lineRule="auto"/>
        <w:ind w:right="-7"/>
        <w:jc w:val="both"/>
        <w:rPr>
          <w:rFonts w:ascii="Palatino Linotype" w:eastAsia="Palatino Linotype" w:hAnsi="Palatino Linotype" w:cs="Palatino Linotype"/>
          <w:color w:val="000000" w:themeColor="text1"/>
        </w:rPr>
      </w:pPr>
    </w:p>
    <w:p w:rsidR="008F1029" w:rsidRPr="00C75105" w:rsidRDefault="008F1029"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r w:rsidRPr="00C75105">
        <w:rPr>
          <w:rFonts w:ascii="Palatino Linotype" w:eastAsia="Palatino Linotype" w:hAnsi="Palatino Linotype" w:cs="Palatino Linotype"/>
          <w:b/>
          <w:i/>
          <w:color w:val="000000" w:themeColor="text1"/>
        </w:rPr>
        <w:t xml:space="preserve">Artículo 3. </w:t>
      </w:r>
      <w:r w:rsidRPr="00C75105">
        <w:rPr>
          <w:rFonts w:ascii="Palatino Linotype" w:eastAsia="Palatino Linotype" w:hAnsi="Palatino Linotype" w:cs="Palatino Linotype"/>
          <w:i/>
          <w:color w:val="000000" w:themeColor="text1"/>
        </w:rPr>
        <w:t>Para los efectos de la presente Ley se entenderá por:</w:t>
      </w: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XI. Documento:</w:t>
      </w:r>
      <w:r w:rsidRPr="00C75105">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C75105">
        <w:rPr>
          <w:rFonts w:ascii="Palatino Linotype" w:eastAsia="Palatino Linotype" w:hAnsi="Palatino Linotype" w:cs="Palatino Linotype"/>
          <w:i/>
          <w:color w:val="000000" w:themeColor="text1"/>
        </w:rPr>
        <w:lastRenderedPageBreak/>
        <w:t>o fecha de elaboración. Los documentos podrán estar en cualquier medio, sea escrito, impreso, sonoro, visual, electrónico, informático u holográfico;</w:t>
      </w:r>
    </w:p>
    <w:p w:rsidR="008F1029" w:rsidRPr="00C75105" w:rsidRDefault="008F1029" w:rsidP="00C75105">
      <w:pPr>
        <w:spacing w:line="360" w:lineRule="auto"/>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p>
    <w:p w:rsidR="008F1029" w:rsidRPr="00C75105" w:rsidRDefault="008F1029" w:rsidP="00C75105">
      <w:pPr>
        <w:ind w:right="-7"/>
        <w:jc w:val="both"/>
        <w:rPr>
          <w:rFonts w:ascii="Palatino Linotype" w:eastAsia="Palatino Linotype" w:hAnsi="Palatino Linotype" w:cs="Palatino Linotype"/>
          <w:color w:val="000000" w:themeColor="text1"/>
        </w:rPr>
      </w:pPr>
    </w:p>
    <w:p w:rsidR="008F1029" w:rsidRPr="00C75105" w:rsidRDefault="008F1029"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F1029" w:rsidRPr="00C75105" w:rsidRDefault="008F1029" w:rsidP="00C75105">
      <w:pPr>
        <w:ind w:right="-7"/>
        <w:jc w:val="both"/>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color w:val="000000" w:themeColor="text1"/>
        </w:rPr>
        <w:t>“</w:t>
      </w:r>
      <w:r w:rsidRPr="00C75105">
        <w:rPr>
          <w:rFonts w:ascii="Palatino Linotype" w:eastAsia="Palatino Linotype" w:hAnsi="Palatino Linotype" w:cs="Palatino Linotype"/>
          <w:b/>
          <w:i/>
          <w:color w:val="000000" w:themeColor="text1"/>
        </w:rPr>
        <w:t>CRITERIO 0002-11</w:t>
      </w: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7510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F1029" w:rsidRPr="00C75105" w:rsidRDefault="008F1029" w:rsidP="00C75105">
      <w:pPr>
        <w:ind w:right="-7"/>
        <w:jc w:val="both"/>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 xml:space="preserve">1) </w:t>
      </w:r>
      <w:r w:rsidRPr="00C75105">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F1029" w:rsidRPr="00C75105" w:rsidRDefault="008F1029" w:rsidP="00C75105">
      <w:pPr>
        <w:tabs>
          <w:tab w:val="left" w:pos="851"/>
        </w:tabs>
        <w:spacing w:line="360" w:lineRule="auto"/>
        <w:ind w:right="-7"/>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(Énfasis Añadido)</w:t>
      </w:r>
    </w:p>
    <w:p w:rsidR="008F1029" w:rsidRPr="00C75105" w:rsidRDefault="008F1029" w:rsidP="00C75105">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8F1029" w:rsidRPr="00C75105" w:rsidRDefault="008F1029"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eastAsia="Palatino Linotype" w:hAnsi="Palatino Linotype" w:cs="Palatino Linotype"/>
          <w:color w:val="000000" w:themeColor="text1"/>
        </w:rPr>
        <w:t>Por su parte los artículos 160 y 166, de la Ley local en la materia, que se reproduce de la siguiente forma:</w:t>
      </w:r>
    </w:p>
    <w:p w:rsidR="00C7010D" w:rsidRPr="00C75105" w:rsidRDefault="00C7010D" w:rsidP="00C75105">
      <w:pPr>
        <w:spacing w:line="360" w:lineRule="auto"/>
        <w:ind w:right="-7"/>
        <w:jc w:val="both"/>
        <w:rPr>
          <w:rFonts w:ascii="Palatino Linotype" w:hAnsi="Palatino Linotype"/>
          <w:color w:val="000000" w:themeColor="text1"/>
        </w:rPr>
      </w:pP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lastRenderedPageBreak/>
        <w:t>“</w:t>
      </w:r>
      <w:r w:rsidRPr="00C75105">
        <w:rPr>
          <w:rFonts w:ascii="Palatino Linotype" w:eastAsia="Palatino Linotype" w:hAnsi="Palatino Linotype" w:cs="Palatino Linotype"/>
          <w:b/>
          <w:i/>
          <w:color w:val="000000" w:themeColor="text1"/>
        </w:rPr>
        <w:t>Artículo 160.</w:t>
      </w:r>
      <w:r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75105">
        <w:rPr>
          <w:rFonts w:ascii="Palatino Linotype" w:eastAsia="Palatino Linotype" w:hAnsi="Palatino Linotype" w:cs="Palatino Linotype"/>
          <w:i/>
          <w:color w:val="000000" w:themeColor="text1"/>
        </w:rPr>
        <w:t>.</w:t>
      </w:r>
    </w:p>
    <w:p w:rsidR="008F1029" w:rsidRPr="00C75105" w:rsidRDefault="008F1029" w:rsidP="00C75105">
      <w:pPr>
        <w:ind w:right="-7"/>
        <w:jc w:val="both"/>
        <w:rPr>
          <w:rFonts w:ascii="Palatino Linotype" w:eastAsia="Palatino Linotype" w:hAnsi="Palatino Linotype" w:cs="Palatino Linotype"/>
          <w:i/>
          <w:color w:val="000000" w:themeColor="text1"/>
        </w:rPr>
      </w:pPr>
    </w:p>
    <w:p w:rsidR="008F1029" w:rsidRPr="00C75105" w:rsidRDefault="008F1029"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4919C3" w:rsidRPr="00C75105" w:rsidRDefault="004919C3" w:rsidP="00C75105">
      <w:pPr>
        <w:ind w:right="-7"/>
        <w:jc w:val="both"/>
        <w:rPr>
          <w:rFonts w:ascii="Palatino Linotype" w:eastAsia="Palatino Linotype" w:hAnsi="Palatino Linotype" w:cs="Palatino Linotype"/>
          <w:i/>
          <w:color w:val="000000" w:themeColor="text1"/>
        </w:rPr>
      </w:pPr>
    </w:p>
    <w:p w:rsidR="008F1029" w:rsidRPr="00C75105" w:rsidRDefault="008F1029" w:rsidP="00C75105">
      <w:pPr>
        <w:ind w:right="-7"/>
        <w:jc w:val="both"/>
        <w:rPr>
          <w:rFonts w:ascii="Palatino Linotype" w:eastAsia="Palatino Linotype" w:hAnsi="Palatino Linotype" w:cs="Palatino Linotype"/>
          <w:i/>
          <w:color w:val="000000" w:themeColor="text1"/>
          <w:u w:val="single"/>
        </w:rPr>
      </w:pPr>
      <w:r w:rsidRPr="00C75105">
        <w:rPr>
          <w:rFonts w:ascii="Palatino Linotype" w:eastAsia="Palatino Linotype" w:hAnsi="Palatino Linotype" w:cs="Palatino Linotype"/>
          <w:b/>
          <w:i/>
          <w:color w:val="000000" w:themeColor="text1"/>
        </w:rPr>
        <w:t>Artículo 166.</w:t>
      </w:r>
      <w:r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C75105" w:rsidRDefault="008F1029" w:rsidP="00C75105">
      <w:pPr>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(Énfasis añadido)</w:t>
      </w:r>
    </w:p>
    <w:p w:rsidR="008F1029" w:rsidRPr="00C75105" w:rsidRDefault="008F1029" w:rsidP="00C75105">
      <w:pPr>
        <w:ind w:right="-7"/>
        <w:jc w:val="both"/>
        <w:rPr>
          <w:rFonts w:ascii="Palatino Linotype" w:eastAsia="Palatino Linotype" w:hAnsi="Palatino Linotype" w:cs="Palatino Linotype"/>
          <w:color w:val="000000" w:themeColor="text1"/>
        </w:rPr>
      </w:pPr>
    </w:p>
    <w:p w:rsidR="008F1029" w:rsidRPr="00C75105" w:rsidRDefault="008F1029"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8F1029" w:rsidRPr="00C75105" w:rsidRDefault="008F1029" w:rsidP="00C75105">
      <w:pPr>
        <w:spacing w:line="360" w:lineRule="auto"/>
        <w:ind w:right="-7"/>
        <w:jc w:val="both"/>
        <w:rPr>
          <w:rFonts w:ascii="Palatino Linotype" w:eastAsia="Palatino Linotype" w:hAnsi="Palatino Linotype" w:cs="Palatino Linotype"/>
          <w:color w:val="000000" w:themeColor="text1"/>
        </w:rPr>
      </w:pPr>
    </w:p>
    <w:p w:rsidR="006D0B72" w:rsidRPr="00C75105" w:rsidRDefault="008F1029"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Ahora bien, es de precisar que el particular requirió</w:t>
      </w:r>
      <w:r w:rsidR="00890E25" w:rsidRPr="00C75105">
        <w:rPr>
          <w:rFonts w:ascii="Palatino Linotype" w:eastAsia="Palatino Linotype" w:hAnsi="Palatino Linotype" w:cs="Palatino Linotype"/>
          <w:color w:val="000000" w:themeColor="text1"/>
        </w:rPr>
        <w:t xml:space="preserve">, </w:t>
      </w:r>
      <w:r w:rsidR="004919C3" w:rsidRPr="00C75105">
        <w:rPr>
          <w:rFonts w:ascii="Palatino Linotype" w:eastAsia="Palatino Linotype" w:hAnsi="Palatino Linotype" w:cs="Palatino Linotype"/>
          <w:color w:val="000000" w:themeColor="text1"/>
        </w:rPr>
        <w:t xml:space="preserve">las </w:t>
      </w:r>
      <w:r w:rsidR="00890E25" w:rsidRPr="00C75105">
        <w:rPr>
          <w:rFonts w:ascii="Palatino Linotype" w:eastAsia="Palatino Linotype" w:hAnsi="Palatino Linotype" w:cs="Palatino Linotype"/>
          <w:color w:val="000000" w:themeColor="text1"/>
        </w:rPr>
        <w:t xml:space="preserve"> </w:t>
      </w:r>
      <w:r w:rsidR="004919C3" w:rsidRPr="00C75105">
        <w:rPr>
          <w:rFonts w:ascii="Palatino Linotype" w:eastAsia="Palatino Linotype" w:hAnsi="Palatino Linotype" w:cs="Palatino Linotype"/>
          <w:i/>
          <w:color w:val="000000" w:themeColor="text1"/>
          <w:u w:val="single"/>
        </w:rPr>
        <w:t>Actas de e</w:t>
      </w:r>
      <w:r w:rsidR="004A44B8" w:rsidRPr="00C75105">
        <w:rPr>
          <w:rFonts w:ascii="Palatino Linotype" w:eastAsia="Palatino Linotype" w:hAnsi="Palatino Linotype" w:cs="Palatino Linotype"/>
          <w:i/>
          <w:color w:val="000000" w:themeColor="text1"/>
          <w:u w:val="single"/>
        </w:rPr>
        <w:t>ntrega-recepción de la Secretarí</w:t>
      </w:r>
      <w:r w:rsidR="004919C3" w:rsidRPr="00C75105">
        <w:rPr>
          <w:rFonts w:ascii="Palatino Linotype" w:eastAsia="Palatino Linotype" w:hAnsi="Palatino Linotype" w:cs="Palatino Linotype"/>
          <w:i/>
          <w:color w:val="000000" w:themeColor="text1"/>
          <w:u w:val="single"/>
        </w:rPr>
        <w:t>a del Ayuntamiento, Contraloría, Dirección de Administración, Tesorería, e IMCUFIDETE</w:t>
      </w:r>
      <w:r w:rsidR="00890E25" w:rsidRPr="00C75105">
        <w:rPr>
          <w:rFonts w:ascii="Palatino Linotype" w:eastAsia="Palatino Linotype" w:hAnsi="Palatino Linotype" w:cs="Palatino Linotype"/>
          <w:i/>
          <w:color w:val="000000" w:themeColor="text1"/>
        </w:rPr>
        <w:t xml:space="preserve">, </w:t>
      </w:r>
      <w:r w:rsidR="00890E25" w:rsidRPr="00C75105">
        <w:rPr>
          <w:rFonts w:ascii="Palatino Linotype" w:eastAsia="Palatino Linotype" w:hAnsi="Palatino Linotype" w:cs="Palatino Linotype"/>
          <w:color w:val="000000" w:themeColor="text1"/>
        </w:rPr>
        <w:t xml:space="preserve">en respuesta el Sujeto Obligado refirió a través de la </w:t>
      </w:r>
      <w:r w:rsidR="004919C3" w:rsidRPr="00C75105">
        <w:rPr>
          <w:rFonts w:ascii="Palatino Linotype" w:eastAsia="Palatino Linotype" w:hAnsi="Palatino Linotype" w:cs="Palatino Linotype"/>
          <w:color w:val="000000" w:themeColor="text1"/>
        </w:rPr>
        <w:t xml:space="preserve">Contraloría Municipal, </w:t>
      </w:r>
      <w:r w:rsidR="00890E25" w:rsidRPr="00C75105">
        <w:rPr>
          <w:rFonts w:ascii="Palatino Linotype" w:eastAsia="Palatino Linotype" w:hAnsi="Palatino Linotype" w:cs="Palatino Linotype"/>
          <w:color w:val="000000" w:themeColor="text1"/>
        </w:rPr>
        <w:t xml:space="preserve">unidad administrativa competente </w:t>
      </w:r>
      <w:r w:rsidR="004919C3" w:rsidRPr="00C75105">
        <w:rPr>
          <w:rFonts w:ascii="Palatino Linotype" w:eastAsia="Palatino Linotype" w:hAnsi="Palatino Linotype" w:cs="Palatino Linotype"/>
          <w:color w:val="000000" w:themeColor="text1"/>
        </w:rPr>
        <w:t>que lo</w:t>
      </w:r>
      <w:r w:rsidR="004919C3" w:rsidRPr="00C75105">
        <w:rPr>
          <w:rFonts w:ascii="Palatino Linotype" w:eastAsia="Palatino Linotype" w:hAnsi="Palatino Linotype" w:cs="Palatino Linotype"/>
          <w:i/>
          <w:color w:val="000000" w:themeColor="text1"/>
        </w:rPr>
        <w:t xml:space="preserve"> solicitado contiene información personal de ex servidores públicos que a partir del uno de enero del presente año, son ciudadanos no obligados a brindar sus datos personales</w:t>
      </w:r>
      <w:r w:rsidR="00890E25" w:rsidRPr="00C75105">
        <w:rPr>
          <w:rFonts w:ascii="Palatino Linotype" w:eastAsia="Palatino Linotype" w:hAnsi="Palatino Linotype" w:cs="Palatino Linotype"/>
          <w:color w:val="000000" w:themeColor="text1"/>
        </w:rPr>
        <w:t>,</w:t>
      </w:r>
      <w:r w:rsidR="004919C3" w:rsidRPr="00C75105">
        <w:rPr>
          <w:rFonts w:ascii="Palatino Linotype" w:eastAsia="Palatino Linotype" w:hAnsi="Palatino Linotype" w:cs="Palatino Linotype"/>
          <w:color w:val="000000" w:themeColor="text1"/>
        </w:rPr>
        <w:t xml:space="preserve"> en consecuencia</w:t>
      </w:r>
      <w:r w:rsidR="00890E25" w:rsidRPr="00C75105">
        <w:rPr>
          <w:rFonts w:ascii="Palatino Linotype" w:eastAsia="Palatino Linotype" w:hAnsi="Palatino Linotype" w:cs="Palatino Linotype"/>
          <w:color w:val="000000" w:themeColor="text1"/>
        </w:rPr>
        <w:t xml:space="preserve"> el particular se inconformó por la negativa de la información, posteriormente </w:t>
      </w:r>
      <w:r w:rsidR="004919C3" w:rsidRPr="00C75105">
        <w:rPr>
          <w:rFonts w:ascii="Palatino Linotype" w:eastAsia="Palatino Linotype" w:hAnsi="Palatino Linotype" w:cs="Palatino Linotype"/>
          <w:color w:val="000000" w:themeColor="text1"/>
        </w:rPr>
        <w:t>el Recurrente</w:t>
      </w:r>
      <w:r w:rsidR="004919C3" w:rsidRPr="00C75105">
        <w:rPr>
          <w:rFonts w:ascii="Palatino Linotype" w:eastAsia="Palatino Linotype" w:hAnsi="Palatino Linotype" w:cs="Palatino Linotype"/>
          <w:b/>
          <w:color w:val="000000" w:themeColor="text1"/>
        </w:rPr>
        <w:t xml:space="preserve"> </w:t>
      </w:r>
      <w:r w:rsidR="004919C3" w:rsidRPr="00C75105">
        <w:rPr>
          <w:rFonts w:ascii="Palatino Linotype" w:eastAsia="Palatino Linotype" w:hAnsi="Palatino Linotype" w:cs="Palatino Linotype"/>
          <w:color w:val="000000" w:themeColor="text1"/>
        </w:rPr>
        <w:t>dejó de realizar manifestaciones que a su derecho conviniera y asistiera, y el Sujeto Obligado,</w:t>
      </w:r>
      <w:r w:rsidR="004919C3" w:rsidRPr="00C75105">
        <w:rPr>
          <w:rFonts w:ascii="Palatino Linotype" w:eastAsia="Palatino Linotype" w:hAnsi="Palatino Linotype" w:cs="Palatino Linotype"/>
          <w:b/>
          <w:color w:val="000000" w:themeColor="text1"/>
        </w:rPr>
        <w:t xml:space="preserve"> </w:t>
      </w:r>
      <w:r w:rsidR="004919C3" w:rsidRPr="00C75105">
        <w:rPr>
          <w:rFonts w:ascii="Palatino Linotype" w:eastAsia="Palatino Linotype" w:hAnsi="Palatino Linotype" w:cs="Palatino Linotype"/>
          <w:color w:val="000000" w:themeColor="text1"/>
        </w:rPr>
        <w:t>no</w:t>
      </w:r>
      <w:r w:rsidR="004919C3" w:rsidRPr="00C75105">
        <w:rPr>
          <w:rFonts w:ascii="Palatino Linotype" w:eastAsia="Palatino Linotype" w:hAnsi="Palatino Linotype" w:cs="Palatino Linotype"/>
          <w:b/>
          <w:color w:val="000000" w:themeColor="text1"/>
        </w:rPr>
        <w:t xml:space="preserve"> </w:t>
      </w:r>
      <w:r w:rsidR="004919C3" w:rsidRPr="00C75105">
        <w:rPr>
          <w:rFonts w:ascii="Palatino Linotype" w:eastAsia="Palatino Linotype" w:hAnsi="Palatino Linotype" w:cs="Palatino Linotype"/>
          <w:color w:val="000000" w:themeColor="text1"/>
        </w:rPr>
        <w:t>presentó informe justificado.</w:t>
      </w:r>
    </w:p>
    <w:p w:rsidR="00770491" w:rsidRDefault="00770491" w:rsidP="00C75105">
      <w:pPr>
        <w:spacing w:line="360" w:lineRule="auto"/>
        <w:ind w:right="-7"/>
        <w:jc w:val="both"/>
        <w:rPr>
          <w:rFonts w:ascii="Palatino Linotype" w:eastAsia="Palatino Linotype" w:hAnsi="Palatino Linotype" w:cs="Palatino Linotype"/>
          <w:color w:val="000000" w:themeColor="text1"/>
        </w:rPr>
      </w:pPr>
    </w:p>
    <w:p w:rsidR="00450652" w:rsidRPr="00C75105" w:rsidRDefault="00450652" w:rsidP="00C75105">
      <w:pPr>
        <w:spacing w:line="360" w:lineRule="auto"/>
        <w:ind w:right="-7"/>
        <w:jc w:val="both"/>
        <w:rPr>
          <w:rFonts w:ascii="Palatino Linotype" w:eastAsia="Palatino Linotype" w:hAnsi="Palatino Linotype" w:cs="Palatino Linotype"/>
          <w:color w:val="000000" w:themeColor="text1"/>
        </w:rPr>
      </w:pPr>
    </w:p>
    <w:p w:rsidR="00770491" w:rsidRPr="00C75105" w:rsidRDefault="00770491" w:rsidP="00C75105">
      <w:pPr>
        <w:numPr>
          <w:ilvl w:val="0"/>
          <w:numId w:val="37"/>
        </w:numPr>
        <w:pBdr>
          <w:top w:val="nil"/>
          <w:left w:val="nil"/>
          <w:bottom w:val="nil"/>
          <w:right w:val="nil"/>
          <w:between w:val="nil"/>
        </w:pBdr>
        <w:tabs>
          <w:tab w:val="left" w:pos="0"/>
          <w:tab w:val="left" w:pos="567"/>
        </w:tabs>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b/>
          <w:color w:val="000000" w:themeColor="text1"/>
        </w:rPr>
        <w:lastRenderedPageBreak/>
        <w:t xml:space="preserve">De la naturaleza de la información solicitada. </w:t>
      </w:r>
    </w:p>
    <w:p w:rsidR="00770491" w:rsidRPr="00C75105" w:rsidRDefault="00770491"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Primeramente, se precisa que se obvia el análisis de la competencia por parte del </w:t>
      </w:r>
      <w:r w:rsidRPr="00C75105">
        <w:rPr>
          <w:rFonts w:ascii="Palatino Linotype" w:eastAsia="Palatino Linotype" w:hAnsi="Palatino Linotype" w:cs="Palatino Linotype"/>
          <w:b/>
          <w:color w:val="000000" w:themeColor="text1"/>
        </w:rPr>
        <w:t>SUJETO OBLIGADO</w:t>
      </w:r>
      <w:r w:rsidRPr="00C75105">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 tan es así que refirió que lo solicitado contiene información personal de ex servidores públicos que a partir del uno de enero del presente año, son ciudadanos no obligados a brindar sus datos personales.</w:t>
      </w:r>
    </w:p>
    <w:p w:rsidR="00770491" w:rsidRPr="00C75105" w:rsidRDefault="00770491" w:rsidP="00C75105">
      <w:pPr>
        <w:tabs>
          <w:tab w:val="left" w:pos="0"/>
          <w:tab w:val="left" w:pos="567"/>
        </w:tabs>
        <w:spacing w:line="360" w:lineRule="auto"/>
        <w:ind w:right="-7"/>
        <w:jc w:val="both"/>
        <w:rPr>
          <w:rFonts w:ascii="Palatino Linotype" w:eastAsia="Palatino Linotype" w:hAnsi="Palatino Linotype" w:cs="Palatino Linotype"/>
          <w:color w:val="000000" w:themeColor="text1"/>
        </w:rPr>
      </w:pPr>
    </w:p>
    <w:p w:rsidR="00770491" w:rsidRPr="00C75105" w:rsidRDefault="00770491"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bookmarkStart w:id="7" w:name="_heading=h.2s8eyo1" w:colFirst="0" w:colLast="0"/>
      <w:bookmarkEnd w:id="7"/>
      <w:r w:rsidRPr="00C75105">
        <w:rPr>
          <w:rFonts w:ascii="Palatino Linotype" w:eastAsia="Palatino Linotype" w:hAnsi="Palatino Linotype" w:cs="Palatino Linotype"/>
          <w:color w:val="000000" w:themeColor="text1"/>
        </w:rPr>
        <w:t xml:space="preserve">En efecto, el hecho de que </w:t>
      </w:r>
      <w:r w:rsidRPr="00C75105">
        <w:rPr>
          <w:rFonts w:ascii="Palatino Linotype" w:eastAsia="Palatino Linotype" w:hAnsi="Palatino Linotype" w:cs="Palatino Linotype"/>
          <w:b/>
          <w:color w:val="000000" w:themeColor="text1"/>
        </w:rPr>
        <w:t>EL SUJETO OBLIGADO</w:t>
      </w:r>
      <w:r w:rsidRPr="00C75105">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770491" w:rsidRPr="00C75105" w:rsidRDefault="00770491" w:rsidP="00C75105">
      <w:pPr>
        <w:tabs>
          <w:tab w:val="left" w:pos="8505"/>
        </w:tabs>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r w:rsidRPr="00C75105">
        <w:rPr>
          <w:rFonts w:ascii="Palatino Linotype" w:eastAsia="Palatino Linotype" w:hAnsi="Palatino Linotype" w:cs="Palatino Linotype"/>
          <w:b/>
          <w:i/>
          <w:color w:val="000000" w:themeColor="text1"/>
        </w:rPr>
        <w:t>Artículo 12.</w:t>
      </w:r>
      <w:r w:rsidRPr="00C75105">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770491" w:rsidRPr="00C75105" w:rsidRDefault="00770491" w:rsidP="00C75105">
      <w:pPr>
        <w:tabs>
          <w:tab w:val="left" w:pos="8505"/>
        </w:tabs>
        <w:ind w:right="-7"/>
        <w:jc w:val="both"/>
        <w:rPr>
          <w:rFonts w:ascii="Palatino Linotype" w:eastAsia="Palatino Linotype" w:hAnsi="Palatino Linotype" w:cs="Palatino Linotype"/>
          <w:i/>
          <w:color w:val="000000" w:themeColor="text1"/>
        </w:rPr>
      </w:pPr>
    </w:p>
    <w:p w:rsidR="00770491" w:rsidRPr="00C75105" w:rsidRDefault="00770491" w:rsidP="00C75105">
      <w:pPr>
        <w:tabs>
          <w:tab w:val="left" w:pos="8505"/>
        </w:tabs>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70491" w:rsidRPr="00C75105" w:rsidRDefault="00770491" w:rsidP="00C75105">
      <w:pPr>
        <w:pBdr>
          <w:top w:val="nil"/>
          <w:left w:val="nil"/>
          <w:bottom w:val="nil"/>
          <w:right w:val="nil"/>
          <w:between w:val="nil"/>
        </w:pBdr>
        <w:ind w:right="-7"/>
        <w:rPr>
          <w:rFonts w:ascii="Palatino Linotype" w:eastAsia="Palatino Linotype" w:hAnsi="Palatino Linotype" w:cs="Palatino Linotype"/>
          <w:color w:val="000000" w:themeColor="text1"/>
        </w:rPr>
      </w:pPr>
    </w:p>
    <w:p w:rsidR="00770491" w:rsidRPr="00C75105" w:rsidRDefault="00770491"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C75105">
        <w:rPr>
          <w:rFonts w:ascii="Palatino Linotype" w:eastAsia="Palatino Linotype" w:hAnsi="Palatino Linotype" w:cs="Palatino Linotype"/>
          <w:b/>
          <w:color w:val="000000" w:themeColor="text1"/>
        </w:rPr>
        <w:t>EL SUJETO OBLIGADO</w:t>
      </w:r>
      <w:r w:rsidRPr="00C75105">
        <w:rPr>
          <w:rFonts w:ascii="Palatino Linotype" w:eastAsia="Palatino Linotype" w:hAnsi="Palatino Linotype" w:cs="Palatino Linotype"/>
          <w:color w:val="000000" w:themeColor="text1"/>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w:t>
      </w:r>
      <w:r w:rsidRPr="00C75105">
        <w:rPr>
          <w:rFonts w:ascii="Palatino Linotype" w:eastAsia="Palatino Linotype" w:hAnsi="Palatino Linotype" w:cs="Palatino Linotype"/>
          <w:color w:val="000000" w:themeColor="text1"/>
        </w:rPr>
        <w:lastRenderedPageBreak/>
        <w:t>se actualiza el supuesto jurídico, previsto en el artículo 12 de la Ley de la materia, anteriormente referido.</w:t>
      </w:r>
    </w:p>
    <w:p w:rsidR="004919C3" w:rsidRPr="00C75105" w:rsidRDefault="004919C3" w:rsidP="00C75105">
      <w:pPr>
        <w:spacing w:line="360" w:lineRule="auto"/>
        <w:ind w:right="-7"/>
        <w:jc w:val="both"/>
        <w:rPr>
          <w:rFonts w:ascii="Palatino Linotype" w:eastAsia="Palatino Linotype" w:hAnsi="Palatino Linotype" w:cs="Palatino Linotype"/>
          <w:color w:val="000000" w:themeColor="text1"/>
        </w:rPr>
      </w:pPr>
    </w:p>
    <w:p w:rsidR="004919C3" w:rsidRPr="00C75105" w:rsidRDefault="004919C3"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Ahora bien</w:t>
      </w:r>
      <w:r w:rsidR="00770491" w:rsidRPr="00C75105">
        <w:rPr>
          <w:rFonts w:ascii="Palatino Linotype" w:eastAsia="Palatino Linotype" w:hAnsi="Palatino Linotype" w:cs="Palatino Linotype"/>
          <w:color w:val="000000" w:themeColor="text1"/>
        </w:rPr>
        <w:t>,</w:t>
      </w:r>
      <w:r w:rsidRPr="00C75105">
        <w:rPr>
          <w:rFonts w:ascii="Palatino Linotype" w:eastAsia="Palatino Linotype" w:hAnsi="Palatino Linotype" w:cs="Palatino Linotype"/>
          <w:color w:val="000000" w:themeColor="text1"/>
        </w:rPr>
        <w:t xml:space="preserve"> es de referir </w:t>
      </w:r>
      <w:r w:rsidR="00476805" w:rsidRPr="00C75105">
        <w:rPr>
          <w:rFonts w:ascii="Palatino Linotype" w:eastAsia="Palatino Linotype" w:hAnsi="Palatino Linotype" w:cs="Palatino Linotype"/>
          <w:color w:val="000000" w:themeColor="text1"/>
        </w:rPr>
        <w:t xml:space="preserve">que </w:t>
      </w:r>
      <w:r w:rsidRPr="00C75105">
        <w:rPr>
          <w:rFonts w:ascii="Palatino Linotype" w:eastAsia="Palatino Linotype" w:hAnsi="Palatino Linotype" w:cs="Palatino Linotype"/>
          <w:color w:val="000000" w:themeColor="text1"/>
        </w:rPr>
        <w:t>las dependencias</w:t>
      </w:r>
      <w:r w:rsidR="00476805" w:rsidRPr="00C75105">
        <w:rPr>
          <w:rFonts w:ascii="Palatino Linotype" w:eastAsia="Palatino Linotype" w:hAnsi="Palatino Linotype" w:cs="Palatino Linotype"/>
          <w:color w:val="000000" w:themeColor="text1"/>
        </w:rPr>
        <w:t xml:space="preserve"> señaladas en la solicitud de información son parte de la </w:t>
      </w:r>
      <w:r w:rsidR="00E13EBB" w:rsidRPr="00C75105">
        <w:rPr>
          <w:rFonts w:ascii="Palatino Linotype" w:eastAsia="Palatino Linotype" w:hAnsi="Palatino Linotype" w:cs="Palatino Linotype"/>
          <w:color w:val="000000" w:themeColor="text1"/>
        </w:rPr>
        <w:t>estructura organizacional</w:t>
      </w:r>
      <w:r w:rsidRPr="00C75105">
        <w:rPr>
          <w:rFonts w:ascii="Palatino Linotype" w:eastAsia="Palatino Linotype" w:hAnsi="Palatino Linotype" w:cs="Palatino Linotype"/>
          <w:color w:val="000000" w:themeColor="text1"/>
        </w:rPr>
        <w:t xml:space="preserve"> del Sujeto Obligado, de conformidad con el Bando Municipal vigente:</w:t>
      </w:r>
    </w:p>
    <w:p w:rsidR="004919C3" w:rsidRPr="00C75105" w:rsidRDefault="004919C3" w:rsidP="00C75105">
      <w:pPr>
        <w:ind w:right="-7"/>
        <w:jc w:val="center"/>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Bando Municipal 2025</w:t>
      </w:r>
    </w:p>
    <w:p w:rsidR="004919C3" w:rsidRPr="00C75105" w:rsidRDefault="004919C3" w:rsidP="00C75105">
      <w:pPr>
        <w:ind w:right="-7"/>
        <w:jc w:val="both"/>
        <w:rPr>
          <w:rFonts w:ascii="Palatino Linotype" w:eastAsia="Palatino Linotype" w:hAnsi="Palatino Linotype" w:cs="Palatino Linotype"/>
          <w:i/>
          <w:color w:val="000000" w:themeColor="text1"/>
        </w:rPr>
      </w:pP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ARTÍCULO 21</w:t>
      </w:r>
      <w:r w:rsidRPr="00C75105">
        <w:rPr>
          <w:rFonts w:ascii="Palatino Linotype" w:eastAsia="Palatino Linotype" w:hAnsi="Palatino Linotype" w:cs="Palatino Linotype"/>
          <w:i/>
          <w:color w:val="000000" w:themeColor="text1"/>
        </w:rPr>
        <w:t xml:space="preserve">.Para el despacho, estudio y planeación de los diversos asuntos de la Administración Pública Municipal, el Ayuntamiento contará con las siguientes Dependencias: </w:t>
      </w:r>
    </w:p>
    <w:p w:rsidR="004919C3" w:rsidRPr="00C75105" w:rsidRDefault="004919C3" w:rsidP="00C75105">
      <w:pPr>
        <w:ind w:right="-7"/>
        <w:jc w:val="both"/>
        <w:rPr>
          <w:rFonts w:ascii="Palatino Linotype" w:eastAsia="Palatino Linotype" w:hAnsi="Palatino Linotype" w:cs="Palatino Linotype"/>
          <w:i/>
          <w:color w:val="000000" w:themeColor="text1"/>
        </w:rPr>
      </w:pPr>
    </w:p>
    <w:p w:rsidR="004919C3" w:rsidRPr="00C75105" w:rsidRDefault="004919C3" w:rsidP="00C75105">
      <w:pPr>
        <w:ind w:right="-7"/>
        <w:jc w:val="both"/>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I.</w:t>
      </w:r>
      <w:r w:rsidR="00446DC6" w:rsidRPr="00C75105">
        <w:rPr>
          <w:rFonts w:ascii="Palatino Linotype" w:eastAsia="Palatino Linotype" w:hAnsi="Palatino Linotype" w:cs="Palatino Linotype"/>
          <w:b/>
          <w:i/>
          <w:color w:val="000000" w:themeColor="text1"/>
        </w:rPr>
        <w:t xml:space="preserve"> </w:t>
      </w:r>
      <w:r w:rsidRPr="00C75105">
        <w:rPr>
          <w:rFonts w:ascii="Palatino Linotype" w:eastAsia="Palatino Linotype" w:hAnsi="Palatino Linotype" w:cs="Palatino Linotype"/>
          <w:b/>
          <w:i/>
          <w:color w:val="000000" w:themeColor="text1"/>
        </w:rPr>
        <w:t xml:space="preserve">Secretaría del Ayuntamiento. </w:t>
      </w:r>
    </w:p>
    <w:p w:rsidR="004919C3" w:rsidRPr="00C75105" w:rsidRDefault="004919C3" w:rsidP="00C75105">
      <w:pPr>
        <w:ind w:right="-7"/>
        <w:jc w:val="both"/>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II.</w:t>
      </w:r>
      <w:r w:rsidR="00446DC6" w:rsidRPr="00C75105">
        <w:rPr>
          <w:rFonts w:ascii="Palatino Linotype" w:eastAsia="Palatino Linotype" w:hAnsi="Palatino Linotype" w:cs="Palatino Linotype"/>
          <w:b/>
          <w:i/>
          <w:color w:val="000000" w:themeColor="text1"/>
        </w:rPr>
        <w:t xml:space="preserve"> </w:t>
      </w:r>
      <w:r w:rsidRPr="00C75105">
        <w:rPr>
          <w:rFonts w:ascii="Palatino Linotype" w:eastAsia="Palatino Linotype" w:hAnsi="Palatino Linotype" w:cs="Palatino Linotype"/>
          <w:b/>
          <w:i/>
          <w:color w:val="000000" w:themeColor="text1"/>
        </w:rPr>
        <w:t xml:space="preserve">Tesorería Municipal.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III.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Secretaría Técnica/Coordinación de Gabinete. </w:t>
      </w:r>
    </w:p>
    <w:p w:rsidR="004919C3" w:rsidRPr="00C75105" w:rsidRDefault="004919C3" w:rsidP="00C75105">
      <w:pPr>
        <w:ind w:right="-7"/>
        <w:jc w:val="both"/>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IV.</w:t>
      </w:r>
      <w:r w:rsidR="00446DC6" w:rsidRPr="00C75105">
        <w:rPr>
          <w:rFonts w:ascii="Palatino Linotype" w:eastAsia="Palatino Linotype" w:hAnsi="Palatino Linotype" w:cs="Palatino Linotype"/>
          <w:b/>
          <w:i/>
          <w:color w:val="000000" w:themeColor="text1"/>
        </w:rPr>
        <w:t xml:space="preserve"> </w:t>
      </w:r>
      <w:r w:rsidRPr="00C75105">
        <w:rPr>
          <w:rFonts w:ascii="Palatino Linotype" w:eastAsia="Palatino Linotype" w:hAnsi="Palatino Linotype" w:cs="Palatino Linotype"/>
          <w:b/>
          <w:i/>
          <w:color w:val="000000" w:themeColor="text1"/>
        </w:rPr>
        <w:t>Contraloría Municipal.</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V.</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Coordinación de Protección Civil y Bomberos.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VI.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Desarrollo Urbano.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VII.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Obras Públicas.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VIII.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Medio Ambiente.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IX.</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Jurídica.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Bienestar Social.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Servicios Públicos.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XII.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Comisaria de Seguridad Ciudadana.</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XIII.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Educación.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XIV.</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Cultura.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XV.</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Desarrollo Económico. </w:t>
      </w:r>
    </w:p>
    <w:p w:rsidR="004919C3"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XVI.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del Campo. </w:t>
      </w: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XVII.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la Unidad de Información, Planeación, Programación y Evaluación “U.I.P.P.E.”. </w:t>
      </w:r>
    </w:p>
    <w:p w:rsidR="00446DC6" w:rsidRPr="00C75105" w:rsidRDefault="004919C3" w:rsidP="00C75105">
      <w:pPr>
        <w:ind w:right="-7"/>
        <w:jc w:val="both"/>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XVIII.</w:t>
      </w:r>
      <w:r w:rsidR="00446DC6" w:rsidRPr="00C75105">
        <w:rPr>
          <w:rFonts w:ascii="Palatino Linotype" w:eastAsia="Palatino Linotype" w:hAnsi="Palatino Linotype" w:cs="Palatino Linotype"/>
          <w:b/>
          <w:i/>
          <w:color w:val="000000" w:themeColor="text1"/>
        </w:rPr>
        <w:t xml:space="preserve"> </w:t>
      </w:r>
      <w:r w:rsidRPr="00C75105">
        <w:rPr>
          <w:rFonts w:ascii="Palatino Linotype" w:eastAsia="Palatino Linotype" w:hAnsi="Palatino Linotype" w:cs="Palatino Linotype"/>
          <w:b/>
          <w:i/>
          <w:color w:val="000000" w:themeColor="text1"/>
        </w:rPr>
        <w:t xml:space="preserve">Dirección de Administración. </w:t>
      </w: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XIX.</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de la Mujer. </w:t>
      </w: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XX.</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Ejecutiva de la Juventud. </w:t>
      </w: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XXI.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Dirección Ejecutiva de Movilidad y Transporte. </w:t>
      </w: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lastRenderedPageBreak/>
        <w:t xml:space="preserve">Las funciones y atribuciones de cada una de las Dependencias estarán descritas en el Reglamento Interior de la Administración Pública Municipal de Teoloyucan, Estado de México, independientemente de las que les deriven de las Normas Estatales y Federales. </w:t>
      </w:r>
    </w:p>
    <w:p w:rsidR="00446DC6" w:rsidRPr="00C75105" w:rsidRDefault="00446DC6" w:rsidP="00C75105">
      <w:pPr>
        <w:ind w:right="-7"/>
        <w:jc w:val="both"/>
        <w:rPr>
          <w:rFonts w:ascii="Palatino Linotype" w:eastAsia="Palatino Linotype" w:hAnsi="Palatino Linotype" w:cs="Palatino Linotype"/>
          <w:i/>
          <w:color w:val="000000" w:themeColor="text1"/>
        </w:rPr>
      </w:pP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Las Dependencias, podrán ser auxiliadas en el ejercicio de sus atribuciones por Subdirecciones, Direcciones Ejecutivas, Coordinaciones y Jefaturas. </w:t>
      </w:r>
    </w:p>
    <w:p w:rsidR="00446DC6" w:rsidRPr="00C75105" w:rsidRDefault="00446DC6" w:rsidP="00C75105">
      <w:pPr>
        <w:ind w:right="-7"/>
        <w:jc w:val="both"/>
        <w:rPr>
          <w:rFonts w:ascii="Palatino Linotype" w:eastAsia="Palatino Linotype" w:hAnsi="Palatino Linotype" w:cs="Palatino Linotype"/>
          <w:i/>
          <w:color w:val="000000" w:themeColor="text1"/>
        </w:rPr>
      </w:pP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ARTÍCULO 22</w:t>
      </w:r>
      <w:r w:rsidRPr="00C75105">
        <w:rPr>
          <w:rFonts w:ascii="Palatino Linotype" w:eastAsia="Palatino Linotype" w:hAnsi="Palatino Linotype" w:cs="Palatino Linotype"/>
          <w:i/>
          <w:color w:val="000000" w:themeColor="text1"/>
        </w:rPr>
        <w:t xml:space="preserve">.Son Organismos Públicos Descentralizados de la Administración Pública Municipal: </w:t>
      </w:r>
    </w:p>
    <w:p w:rsidR="00446DC6" w:rsidRPr="00C75105" w:rsidRDefault="00446DC6" w:rsidP="00C75105">
      <w:pPr>
        <w:ind w:right="-7"/>
        <w:jc w:val="both"/>
        <w:rPr>
          <w:rFonts w:ascii="Palatino Linotype" w:eastAsia="Palatino Linotype" w:hAnsi="Palatino Linotype" w:cs="Palatino Linotype"/>
          <w:i/>
          <w:color w:val="000000" w:themeColor="text1"/>
        </w:rPr>
      </w:pP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Los fideicomisos en los que el municipio sea fideicomitente;</w:t>
      </w: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II.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El Sistema Municipal Para el Desarrollo Integral de la Familia de Teoloyucan; </w:t>
      </w:r>
    </w:p>
    <w:p w:rsidR="00446DC6" w:rsidRPr="00C75105" w:rsidRDefault="004919C3"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III.</w:t>
      </w:r>
      <w:r w:rsidR="00446DC6" w:rsidRPr="00C75105">
        <w:rPr>
          <w:rFonts w:ascii="Palatino Linotype" w:eastAsia="Palatino Linotype" w:hAnsi="Palatino Linotype" w:cs="Palatino Linotype"/>
          <w:i/>
          <w:color w:val="000000" w:themeColor="text1"/>
        </w:rPr>
        <w:t xml:space="preserve"> </w:t>
      </w:r>
      <w:r w:rsidRPr="00C75105">
        <w:rPr>
          <w:rFonts w:ascii="Palatino Linotype" w:eastAsia="Palatino Linotype" w:hAnsi="Palatino Linotype" w:cs="Palatino Linotype"/>
          <w:i/>
          <w:color w:val="000000" w:themeColor="text1"/>
        </w:rPr>
        <w:t xml:space="preserve">El Organismo Público Descentralizado para la Prestación de los Servicios de Agua Potable, Alcantarillado y Saneamiento del Municipio de Teoloyucan; y </w:t>
      </w:r>
    </w:p>
    <w:p w:rsidR="004919C3" w:rsidRPr="00C75105" w:rsidRDefault="004919C3" w:rsidP="00C75105">
      <w:pPr>
        <w:ind w:right="-7"/>
        <w:jc w:val="both"/>
        <w:rPr>
          <w:rFonts w:ascii="Palatino Linotype" w:eastAsia="Palatino Linotype" w:hAnsi="Palatino Linotype" w:cs="Palatino Linotype"/>
          <w:b/>
          <w:i/>
          <w:color w:val="000000" w:themeColor="text1"/>
        </w:rPr>
      </w:pPr>
      <w:r w:rsidRPr="00C75105">
        <w:rPr>
          <w:rFonts w:ascii="Palatino Linotype" w:eastAsia="Palatino Linotype" w:hAnsi="Palatino Linotype" w:cs="Palatino Linotype"/>
          <w:b/>
          <w:i/>
          <w:color w:val="000000" w:themeColor="text1"/>
        </w:rPr>
        <w:t>IV.</w:t>
      </w:r>
      <w:r w:rsidR="00446DC6" w:rsidRPr="00C75105">
        <w:rPr>
          <w:rFonts w:ascii="Palatino Linotype" w:eastAsia="Palatino Linotype" w:hAnsi="Palatino Linotype" w:cs="Palatino Linotype"/>
          <w:b/>
          <w:i/>
          <w:color w:val="000000" w:themeColor="text1"/>
        </w:rPr>
        <w:t xml:space="preserve"> </w:t>
      </w:r>
      <w:r w:rsidRPr="00C75105">
        <w:rPr>
          <w:rFonts w:ascii="Palatino Linotype" w:eastAsia="Palatino Linotype" w:hAnsi="Palatino Linotype" w:cs="Palatino Linotype"/>
          <w:b/>
          <w:i/>
          <w:color w:val="000000" w:themeColor="text1"/>
        </w:rPr>
        <w:t>El Instituto Municipal de Cultura Física y Deporte de Teoloyucan.</w:t>
      </w:r>
    </w:p>
    <w:p w:rsidR="004919C3" w:rsidRPr="00C75105" w:rsidRDefault="004919C3" w:rsidP="00C75105">
      <w:pPr>
        <w:spacing w:line="360" w:lineRule="auto"/>
        <w:ind w:right="-7"/>
        <w:jc w:val="both"/>
        <w:rPr>
          <w:rFonts w:ascii="Palatino Linotype" w:eastAsia="Palatino Linotype" w:hAnsi="Palatino Linotype" w:cs="Palatino Linotype"/>
          <w:color w:val="000000" w:themeColor="text1"/>
        </w:rPr>
      </w:pPr>
    </w:p>
    <w:p w:rsidR="00446DC6" w:rsidRPr="00C75105" w:rsidRDefault="00446DC6" w:rsidP="00450652">
      <w:pPr>
        <w:pStyle w:val="Prrafodelista"/>
        <w:numPr>
          <w:ilvl w:val="0"/>
          <w:numId w:val="40"/>
        </w:numPr>
        <w:spacing w:line="360" w:lineRule="auto"/>
        <w:ind w:left="0" w:right="-7" w:firstLine="0"/>
        <w:jc w:val="both"/>
        <w:rPr>
          <w:rFonts w:ascii="Palatino Linotype" w:eastAsia="Arial Unicode MS" w:hAnsi="Palatino Linotype" w:cs="Arial"/>
          <w:b/>
          <w:color w:val="000000" w:themeColor="text1"/>
        </w:rPr>
      </w:pPr>
      <w:r w:rsidRPr="00C75105">
        <w:rPr>
          <w:rFonts w:ascii="Palatino Linotype" w:eastAsia="Arial Unicode MS" w:hAnsi="Palatino Linotype" w:cs="Arial"/>
          <w:b/>
          <w:color w:val="000000" w:themeColor="text1"/>
        </w:rPr>
        <w:t>Actas entrega recepción</w:t>
      </w:r>
    </w:p>
    <w:p w:rsidR="00446DC6" w:rsidRPr="00C75105" w:rsidRDefault="00446DC6" w:rsidP="00C75105">
      <w:pPr>
        <w:numPr>
          <w:ilvl w:val="0"/>
          <w:numId w:val="2"/>
        </w:numPr>
        <w:spacing w:line="360" w:lineRule="auto"/>
        <w:ind w:left="0" w:right="-7" w:firstLine="0"/>
        <w:jc w:val="both"/>
        <w:rPr>
          <w:rFonts w:ascii="Palatino Linotype" w:eastAsia="Arial Unicode MS" w:hAnsi="Palatino Linotype" w:cs="Arial"/>
          <w:color w:val="000000" w:themeColor="text1"/>
        </w:rPr>
      </w:pPr>
      <w:r w:rsidRPr="00C75105">
        <w:rPr>
          <w:rFonts w:ascii="Palatino Linotype" w:hAnsi="Palatino Linotype"/>
          <w:color w:val="000000" w:themeColor="text1"/>
        </w:rPr>
        <w:t xml:space="preserve">La </w:t>
      </w:r>
      <w:r w:rsidRPr="00C75105">
        <w:rPr>
          <w:rFonts w:ascii="Palatino Linotype" w:eastAsia="Palatino Linotype" w:hAnsi="Palatino Linotype" w:cs="Palatino Linotype"/>
          <w:color w:val="000000" w:themeColor="text1"/>
        </w:rPr>
        <w:t>entrega</w:t>
      </w:r>
      <w:r w:rsidRPr="00C75105">
        <w:rPr>
          <w:rFonts w:ascii="Palatino Linotype" w:hAnsi="Palatino Linotype"/>
          <w:color w:val="000000" w:themeColor="text1"/>
        </w:rPr>
        <w:t xml:space="preserve">-recepción es un proceso en el cual los servidores públicos que finalizan o comienzan un cargo deben hacer una transferencia formal de responsabilidades y recursos. Esta práctica tiene varias razones importantes: </w:t>
      </w:r>
    </w:p>
    <w:p w:rsidR="00446DC6" w:rsidRPr="00C75105" w:rsidRDefault="00446DC6" w:rsidP="00C75105">
      <w:pPr>
        <w:pStyle w:val="Prrafodelista"/>
        <w:spacing w:line="360" w:lineRule="auto"/>
        <w:ind w:left="0" w:right="-7"/>
        <w:jc w:val="both"/>
        <w:rPr>
          <w:rFonts w:ascii="Palatino Linotype" w:hAnsi="Palatino Linotype"/>
          <w:color w:val="000000" w:themeColor="text1"/>
        </w:rPr>
      </w:pPr>
      <w:r w:rsidRPr="00C75105">
        <w:rPr>
          <w:rFonts w:ascii="Palatino Linotype" w:hAnsi="Palatino Linotype"/>
          <w:color w:val="000000" w:themeColor="text1"/>
        </w:rPr>
        <w:t xml:space="preserve">1. </w:t>
      </w:r>
      <w:r w:rsidRPr="00C75105">
        <w:rPr>
          <w:rFonts w:ascii="Palatino Linotype" w:hAnsi="Palatino Linotype"/>
          <w:b/>
          <w:color w:val="000000" w:themeColor="text1"/>
        </w:rPr>
        <w:t>Transparencia y rendición de cuentas</w:t>
      </w:r>
      <w:r w:rsidRPr="00C75105">
        <w:rPr>
          <w:rFonts w:ascii="Palatino Linotype" w:hAnsi="Palatino Linotype"/>
          <w:color w:val="000000" w:themeColor="text1"/>
        </w:rPr>
        <w:t>: La entrega-recepción permite que los servidores públicos rindan cuentas sobre el uso de los recursos y la gestión de los asuntos públicos durante su mandato.</w:t>
      </w:r>
    </w:p>
    <w:p w:rsidR="00446DC6" w:rsidRPr="00C75105" w:rsidRDefault="00446DC6" w:rsidP="00C75105">
      <w:pPr>
        <w:pStyle w:val="Prrafodelista"/>
        <w:spacing w:line="360" w:lineRule="auto"/>
        <w:ind w:left="0" w:right="-7"/>
        <w:jc w:val="both"/>
        <w:rPr>
          <w:rFonts w:ascii="Palatino Linotype" w:hAnsi="Palatino Linotype"/>
          <w:color w:val="000000" w:themeColor="text1"/>
        </w:rPr>
      </w:pPr>
      <w:r w:rsidRPr="00C75105">
        <w:rPr>
          <w:rFonts w:ascii="Palatino Linotype" w:hAnsi="Palatino Linotype"/>
          <w:color w:val="000000" w:themeColor="text1"/>
        </w:rPr>
        <w:t xml:space="preserve">2. </w:t>
      </w:r>
      <w:r w:rsidRPr="00C75105">
        <w:rPr>
          <w:rFonts w:ascii="Palatino Linotype" w:hAnsi="Palatino Linotype"/>
          <w:b/>
          <w:color w:val="000000" w:themeColor="text1"/>
        </w:rPr>
        <w:t>Continuidad de las políticas y proyectos</w:t>
      </w:r>
      <w:r w:rsidRPr="00C75105">
        <w:rPr>
          <w:rFonts w:ascii="Palatino Linotype" w:hAnsi="Palatino Linotype"/>
          <w:color w:val="000000" w:themeColor="text1"/>
        </w:rPr>
        <w:t xml:space="preserve">: La entrega-recepción permite una transición suave entre los servidores públicos, asegurando que los proyectos y políticas en curso continúen y no se interrumpan. </w:t>
      </w:r>
    </w:p>
    <w:p w:rsidR="00446DC6" w:rsidRPr="00C75105" w:rsidRDefault="00446DC6" w:rsidP="00C75105">
      <w:pPr>
        <w:pStyle w:val="Prrafodelista"/>
        <w:spacing w:line="360" w:lineRule="auto"/>
        <w:ind w:left="0" w:right="-7"/>
        <w:jc w:val="both"/>
        <w:rPr>
          <w:rFonts w:ascii="Palatino Linotype" w:hAnsi="Palatino Linotype"/>
          <w:color w:val="000000" w:themeColor="text1"/>
        </w:rPr>
      </w:pPr>
      <w:r w:rsidRPr="00C75105">
        <w:rPr>
          <w:rFonts w:ascii="Palatino Linotype" w:hAnsi="Palatino Linotype"/>
          <w:color w:val="000000" w:themeColor="text1"/>
        </w:rPr>
        <w:t xml:space="preserve">3. </w:t>
      </w:r>
      <w:r w:rsidRPr="00C75105">
        <w:rPr>
          <w:rFonts w:ascii="Palatino Linotype" w:hAnsi="Palatino Linotype"/>
          <w:b/>
          <w:color w:val="000000" w:themeColor="text1"/>
        </w:rPr>
        <w:t>Responsabilidad</w:t>
      </w:r>
      <w:r w:rsidRPr="00C75105">
        <w:rPr>
          <w:rFonts w:ascii="Palatino Linotype" w:hAnsi="Palatino Linotype"/>
          <w:color w:val="000000" w:themeColor="text1"/>
        </w:rPr>
        <w:t xml:space="preserve">: La entrega-recepción hace que los servidores públicos sean responsables de los recursos y de los asuntos públicos que gestionan, lo que mejora la eficiencia y la transparencia en la administración pública. </w:t>
      </w:r>
    </w:p>
    <w:p w:rsidR="00446DC6" w:rsidRPr="00C75105" w:rsidRDefault="00446DC6" w:rsidP="00C75105">
      <w:pPr>
        <w:pStyle w:val="Prrafodelista"/>
        <w:spacing w:line="360" w:lineRule="auto"/>
        <w:ind w:left="0" w:right="-7"/>
        <w:jc w:val="both"/>
        <w:rPr>
          <w:rFonts w:ascii="Palatino Linotype" w:hAnsi="Palatino Linotype"/>
          <w:color w:val="000000" w:themeColor="text1"/>
        </w:rPr>
      </w:pPr>
      <w:r w:rsidRPr="00C75105">
        <w:rPr>
          <w:rFonts w:ascii="Palatino Linotype" w:hAnsi="Palatino Linotype"/>
          <w:color w:val="000000" w:themeColor="text1"/>
        </w:rPr>
        <w:lastRenderedPageBreak/>
        <w:t xml:space="preserve">4. </w:t>
      </w:r>
      <w:r w:rsidRPr="00C75105">
        <w:rPr>
          <w:rFonts w:ascii="Palatino Linotype" w:hAnsi="Palatino Linotype"/>
          <w:b/>
          <w:color w:val="000000" w:themeColor="text1"/>
        </w:rPr>
        <w:t>Transferencia de conocimiento</w:t>
      </w:r>
      <w:r w:rsidRPr="00C75105">
        <w:rPr>
          <w:rFonts w:ascii="Palatino Linotype" w:hAnsi="Palatino Linotype"/>
          <w:color w:val="000000" w:themeColor="text1"/>
        </w:rPr>
        <w:t>: La entrega-recepción permite la transferencia de conocimientos y experiencia entre los servidores públicos, lo que puede mejorar la eficiencia y la efectividad en la gestión pública.</w:t>
      </w:r>
    </w:p>
    <w:p w:rsidR="00446DC6" w:rsidRPr="00C75105" w:rsidRDefault="00446DC6" w:rsidP="00C75105">
      <w:pPr>
        <w:pStyle w:val="Prrafodelista"/>
        <w:spacing w:line="360" w:lineRule="auto"/>
        <w:ind w:left="0" w:right="-7"/>
        <w:jc w:val="both"/>
        <w:rPr>
          <w:rFonts w:ascii="Palatino Linotype" w:eastAsia="Arial Unicode MS" w:hAnsi="Palatino Linotype" w:cs="Arial"/>
          <w:color w:val="000000" w:themeColor="text1"/>
        </w:rPr>
      </w:pPr>
    </w:p>
    <w:p w:rsidR="00446DC6" w:rsidRPr="00C75105" w:rsidRDefault="00446DC6" w:rsidP="00C75105">
      <w:pPr>
        <w:numPr>
          <w:ilvl w:val="0"/>
          <w:numId w:val="2"/>
        </w:numPr>
        <w:spacing w:line="360" w:lineRule="auto"/>
        <w:ind w:left="0" w:right="-7" w:firstLine="0"/>
        <w:jc w:val="both"/>
        <w:rPr>
          <w:rFonts w:ascii="Palatino Linotype" w:eastAsia="Arial Unicode MS" w:hAnsi="Palatino Linotype" w:cs="Arial"/>
          <w:color w:val="000000" w:themeColor="text1"/>
        </w:rPr>
      </w:pPr>
      <w:r w:rsidRPr="00C75105">
        <w:rPr>
          <w:rFonts w:ascii="Palatino Linotype" w:hAnsi="Palatino Linotype"/>
          <w:color w:val="000000" w:themeColor="text1"/>
        </w:rPr>
        <w:t>En resumen, la entrega-recepción es una obligación para los servidores públicos porque ayuda a asegurar la transparencia, la rendición de cuentas, la continuidad de las políticas y proyectos, la responsabilidad y la transferencia de conocimiento en la gestión pública.</w:t>
      </w:r>
    </w:p>
    <w:p w:rsidR="00446DC6" w:rsidRPr="00C75105" w:rsidRDefault="00446DC6" w:rsidP="00C75105">
      <w:pPr>
        <w:pStyle w:val="Prrafodelista"/>
        <w:spacing w:line="360" w:lineRule="auto"/>
        <w:ind w:left="0" w:right="-7"/>
        <w:jc w:val="both"/>
        <w:rPr>
          <w:rFonts w:ascii="Palatino Linotype" w:eastAsia="Arial Unicode MS" w:hAnsi="Palatino Linotype" w:cs="Arial"/>
          <w:color w:val="000000" w:themeColor="text1"/>
        </w:rPr>
      </w:pPr>
    </w:p>
    <w:p w:rsidR="00446DC6" w:rsidRPr="00C75105" w:rsidRDefault="00446DC6" w:rsidP="00C75105">
      <w:pPr>
        <w:numPr>
          <w:ilvl w:val="0"/>
          <w:numId w:val="2"/>
        </w:numPr>
        <w:spacing w:line="360" w:lineRule="auto"/>
        <w:ind w:left="0" w:right="-7" w:firstLine="0"/>
        <w:jc w:val="both"/>
        <w:rPr>
          <w:rFonts w:ascii="Palatino Linotype" w:eastAsia="Arial Unicode MS" w:hAnsi="Palatino Linotype" w:cs="Arial"/>
          <w:color w:val="000000" w:themeColor="text1"/>
        </w:rPr>
      </w:pPr>
      <w:r w:rsidRPr="00C75105">
        <w:rPr>
          <w:rFonts w:ascii="Palatino Linotype" w:hAnsi="Palatino Linotype"/>
          <w:color w:val="000000" w:themeColor="text1"/>
        </w:rPr>
        <w:t xml:space="preserve">En ese orden de ideas </w:t>
      </w:r>
      <w:r w:rsidR="00476805" w:rsidRPr="00C75105">
        <w:rPr>
          <w:rFonts w:ascii="Palatino Linotype" w:hAnsi="Palatino Linotype"/>
          <w:color w:val="000000" w:themeColor="text1"/>
        </w:rPr>
        <w:t>ACUERDO 07/2024 POR EL QUE SE EMITEN LOS LINEAMIENTOS QUE NORMAN LA ENTREGARECEPCIÓN DE LOS AYUNTAMIENTOS, SUS DEPENDENCIAS, UNIDADES ADMINISTRATIVAS Y ENTIDADES DE LA ADMINISTRACIÓN PÚBLICA MUNICIPAL DEL ESTADO DE MÉXICO</w:t>
      </w:r>
      <w:r w:rsidRPr="00C75105">
        <w:rPr>
          <w:rFonts w:ascii="Palatino Linotype" w:hAnsi="Palatino Linotype"/>
          <w:color w:val="000000" w:themeColor="text1"/>
        </w:rPr>
        <w:t xml:space="preserve">, publicado en Gaceta de Gobierno en fecha </w:t>
      </w:r>
      <w:r w:rsidR="00476805" w:rsidRPr="00C75105">
        <w:rPr>
          <w:rFonts w:ascii="Palatino Linotype" w:hAnsi="Palatino Linotype"/>
          <w:color w:val="000000" w:themeColor="text1"/>
        </w:rPr>
        <w:t>19 de agosto de 2024</w:t>
      </w:r>
      <w:r w:rsidRPr="00C75105">
        <w:rPr>
          <w:rFonts w:ascii="Palatino Linotype" w:hAnsi="Palatino Linotype"/>
          <w:color w:val="000000" w:themeColor="text1"/>
        </w:rPr>
        <w:t>, establece, entre otras cuestiones lo siguiente:</w:t>
      </w:r>
    </w:p>
    <w:p w:rsidR="00476805" w:rsidRPr="00C75105" w:rsidRDefault="00446DC6"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Artículo 2</w:t>
      </w:r>
      <w:r w:rsidRPr="00C75105">
        <w:rPr>
          <w:rFonts w:ascii="Palatino Linotype" w:eastAsia="Palatino Linotype" w:hAnsi="Palatino Linotype" w:cs="Palatino Linotype"/>
          <w:i/>
          <w:color w:val="000000" w:themeColor="text1"/>
        </w:rPr>
        <w:t xml:space="preserve">. Para los efectos de estos lineamientos se entenderá por: </w:t>
      </w:r>
    </w:p>
    <w:p w:rsidR="00446DC6" w:rsidRPr="00C75105" w:rsidRDefault="00446DC6"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 </w:t>
      </w: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II. Acta de entrega-recepción</w:t>
      </w:r>
      <w:r w:rsidRPr="00C75105">
        <w:rPr>
          <w:rFonts w:ascii="Palatino Linotype" w:eastAsia="Palatino Linotype" w:hAnsi="Palatino Linotype" w:cs="Palatino Linotype"/>
          <w:i/>
          <w:color w:val="000000" w:themeColor="text1"/>
        </w:rPr>
        <w:t xml:space="preserve">: Al instrumento jurídico que formaliza el proceso y acto de entrega-recepción entre la persona servidora pública saliente y entrante, sobre los recursos asignados, asuntos a su cargo y el estado que guardan, así como la información documental y electrónica que tenga a su disposición, junto con sus formatos y anexos respectivos. </w:t>
      </w:r>
    </w:p>
    <w:p w:rsidR="00476805" w:rsidRPr="00C75105" w:rsidRDefault="00476805" w:rsidP="00C75105">
      <w:pPr>
        <w:ind w:right="-7"/>
        <w:jc w:val="both"/>
        <w:rPr>
          <w:rFonts w:ascii="Palatino Linotype" w:eastAsia="Palatino Linotype" w:hAnsi="Palatino Linotype" w:cs="Palatino Linotype"/>
          <w:i/>
          <w:color w:val="000000" w:themeColor="text1"/>
        </w:rPr>
      </w:pP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Las actas de entrega-recepción se clasifican en: </w:t>
      </w:r>
    </w:p>
    <w:p w:rsidR="00476805" w:rsidRPr="00C75105" w:rsidRDefault="00476805" w:rsidP="00C75105">
      <w:pPr>
        <w:ind w:right="-7"/>
        <w:jc w:val="both"/>
        <w:rPr>
          <w:rFonts w:ascii="Palatino Linotype" w:eastAsia="Palatino Linotype" w:hAnsi="Palatino Linotype" w:cs="Palatino Linotype"/>
          <w:i/>
          <w:color w:val="000000" w:themeColor="text1"/>
        </w:rPr>
      </w:pP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 Acta Ordinaria de Entrega-recepción</w:t>
      </w:r>
      <w:r w:rsidRPr="00C75105">
        <w:rPr>
          <w:rFonts w:ascii="Palatino Linotype" w:eastAsia="Palatino Linotype" w:hAnsi="Palatino Linotype" w:cs="Palatino Linotype"/>
          <w:i/>
          <w:color w:val="000000" w:themeColor="text1"/>
        </w:rPr>
        <w:t xml:space="preserve"> del Periodo de Gestión Constitucional Municipal (AER-1): Instrumento jurídico que deben utilizar las personas servidoras públicas al entregar y recibir un empleo, cargo o comisión, dentro del periodo constitucional municipal o derivado de la culminación de éste. </w:t>
      </w:r>
    </w:p>
    <w:p w:rsidR="00446DC6"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lastRenderedPageBreak/>
        <w:t>b) Acta Extraordinaria de Entrega-recepción</w:t>
      </w:r>
      <w:r w:rsidRPr="00C75105">
        <w:rPr>
          <w:rFonts w:ascii="Palatino Linotype" w:eastAsia="Palatino Linotype" w:hAnsi="Palatino Linotype" w:cs="Palatino Linotype"/>
          <w:i/>
          <w:color w:val="000000" w:themeColor="text1"/>
        </w:rPr>
        <w:t xml:space="preserve"> del Periodo de Gestión Constitucional Municipal (AER2): Instrumento jurídico que deben utilizar las personas servidoras públicas en los actos de entrega-recepción para la presentación de información por casos fortuitos o de fuerza mayor</w:t>
      </w:r>
    </w:p>
    <w:p w:rsidR="00446DC6" w:rsidRPr="00C75105" w:rsidRDefault="00446DC6"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 </w:t>
      </w: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XXIV. Persona servidora pública saliente</w:t>
      </w:r>
      <w:r w:rsidRPr="00C75105">
        <w:rPr>
          <w:rFonts w:ascii="Palatino Linotype" w:eastAsia="Palatino Linotype" w:hAnsi="Palatino Linotype" w:cs="Palatino Linotype"/>
          <w:i/>
          <w:color w:val="000000" w:themeColor="text1"/>
        </w:rPr>
        <w:t xml:space="preserve">: A la titular de la dependencia o unidad administrativa o encargada del despacho de éstas o responsable obligada que concluye su empleo, cargo o comisión, que hace entrega a la persona servidora pública entrante de los recursos asignados, programas, proyectos, asuntos y acciones, así como de la información y documentos y hace de su conocimiento lo inherente a las atribuciones, funciones, facultades y actividades de la unidad administrativa, así como del estado que guarda; </w:t>
      </w: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XXV. Persona servidora pública entrante</w:t>
      </w:r>
      <w:r w:rsidRPr="00C75105">
        <w:rPr>
          <w:rFonts w:ascii="Palatino Linotype" w:eastAsia="Palatino Linotype" w:hAnsi="Palatino Linotype" w:cs="Palatino Linotype"/>
          <w:i/>
          <w:color w:val="000000" w:themeColor="text1"/>
        </w:rPr>
        <w:t xml:space="preserve">: A la que recibe la dependencia o unidad administrativa como titular o encargada del despacho los recursos asignados, programas, proyectos, asuntos y acciones a su cargo y el estado que guardan, así como de la información y documentos inherentes a las atribuciones, funciones, facultades y actividades de la unidad administrativa; </w:t>
      </w: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XXVI. Persona servidora pública que presenta la información</w:t>
      </w:r>
      <w:r w:rsidRPr="00C75105">
        <w:rPr>
          <w:rFonts w:ascii="Palatino Linotype" w:eastAsia="Palatino Linotype" w:hAnsi="Palatino Linotype" w:cs="Palatino Linotype"/>
          <w:i/>
          <w:color w:val="000000" w:themeColor="text1"/>
        </w:rPr>
        <w:t xml:space="preserve">: A aquella designada por la Presidenta o Presidente Municipal o superior jerárquico como responsable de recopilar, registrar y actualizar la información para el proceso de entrega–recepción, así como participar en el acto respectivo, de una dependencia o unidad administrativa en los casos fortuitos o de fuerza mayor; </w:t>
      </w: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XXVII. Representante del OIC</w:t>
      </w:r>
      <w:r w:rsidRPr="00C75105">
        <w:rPr>
          <w:rFonts w:ascii="Palatino Linotype" w:eastAsia="Palatino Linotype" w:hAnsi="Palatino Linotype" w:cs="Palatino Linotype"/>
          <w:i/>
          <w:color w:val="000000" w:themeColor="text1"/>
        </w:rPr>
        <w:t>: A la persona servidora pública titular del Órgano Interno de Control o a la encargada del despacho nombrada por el ayuntamiento o a la designada por éstos, para intervenir en los procesos y actos de entrega–recepción de las dependencias, unidades administrativas del municipio o de las entidades de la administración pública municipal;</w:t>
      </w: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XXIX. Soporte documental</w:t>
      </w:r>
      <w:r w:rsidRPr="00C75105">
        <w:rPr>
          <w:rFonts w:ascii="Palatino Linotype" w:eastAsia="Palatino Linotype" w:hAnsi="Palatino Linotype" w:cs="Palatino Linotype"/>
          <w:i/>
          <w:color w:val="000000" w:themeColor="text1"/>
        </w:rPr>
        <w:t xml:space="preserve">: Al medio que contiene la información, que puede ser en papel, material audiovisual, fotográfico, fílmico, digital, electrónico, sonoro o visual, entre otros; y </w:t>
      </w:r>
    </w:p>
    <w:p w:rsidR="00476805" w:rsidRPr="00C75105" w:rsidRDefault="0047680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XXX. Unidades administrativas</w:t>
      </w:r>
      <w:r w:rsidRPr="00C75105">
        <w:rPr>
          <w:rFonts w:ascii="Palatino Linotype" w:eastAsia="Palatino Linotype" w:hAnsi="Palatino Linotype" w:cs="Palatino Linotype"/>
          <w:i/>
          <w:color w:val="000000" w:themeColor="text1"/>
        </w:rPr>
        <w:t>: A las establecidas en la Ley Orgánica Municipal del Estado de México o por los Órganos Deliberantes para el cumplimiento de sus atribuciones, funciones, facultades y actividades.</w:t>
      </w:r>
    </w:p>
    <w:p w:rsidR="00446DC6" w:rsidRPr="00C75105" w:rsidRDefault="00446DC6"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Artículo 3.</w:t>
      </w:r>
      <w:r w:rsidRPr="00C75105">
        <w:rPr>
          <w:rFonts w:ascii="Palatino Linotype" w:eastAsia="Palatino Linotype" w:hAnsi="Palatino Linotype" w:cs="Palatino Linotype"/>
          <w:i/>
          <w:color w:val="000000" w:themeColor="text1"/>
        </w:rPr>
        <w:t xml:space="preserve"> Estos Lineamientos deben aplicarse en los procesos y actos de: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 Entrega-recepción por término del periodo de Gestión Constitucional Municipal;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II. Entrega-recepción durante el periodo de Gestión Constitucional Municipal; y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III. Entrega-recepción en casos fortuitos o de fuerza mayor. </w:t>
      </w:r>
    </w:p>
    <w:p w:rsidR="00150565" w:rsidRPr="00C75105" w:rsidRDefault="00150565" w:rsidP="00C75105">
      <w:pPr>
        <w:ind w:right="-7"/>
        <w:jc w:val="both"/>
        <w:rPr>
          <w:rFonts w:ascii="Palatino Linotype" w:eastAsia="Palatino Linotype" w:hAnsi="Palatino Linotype" w:cs="Palatino Linotype"/>
          <w:i/>
          <w:color w:val="000000" w:themeColor="text1"/>
        </w:rPr>
      </w:pP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Artículo 4</w:t>
      </w:r>
      <w:r w:rsidRPr="00C75105">
        <w:rPr>
          <w:rFonts w:ascii="Palatino Linotype" w:eastAsia="Palatino Linotype" w:hAnsi="Palatino Linotype" w:cs="Palatino Linotype"/>
          <w:i/>
          <w:color w:val="000000" w:themeColor="text1"/>
        </w:rPr>
        <w:t xml:space="preserve">. El procedimiento administrativo de entrega–recepción se integra por: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 Transición por conclusión del periodo constitucional municipal;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lastRenderedPageBreak/>
        <w:t xml:space="preserve">II. Entrega-recepción y las obligaciones de las personas servidoras públicas participantes;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III. Verificación de la información de la entrega-recepción y sus efectos; y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IV. Responsabilidades. </w:t>
      </w:r>
    </w:p>
    <w:p w:rsidR="00150565" w:rsidRPr="00C75105" w:rsidRDefault="00150565" w:rsidP="00C75105">
      <w:pPr>
        <w:ind w:right="-7"/>
        <w:jc w:val="both"/>
        <w:rPr>
          <w:rFonts w:ascii="Palatino Linotype" w:eastAsia="Palatino Linotype" w:hAnsi="Palatino Linotype" w:cs="Palatino Linotype"/>
          <w:i/>
          <w:color w:val="000000" w:themeColor="text1"/>
        </w:rPr>
      </w:pP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Artículo 5.</w:t>
      </w:r>
      <w:r w:rsidRPr="00C75105">
        <w:rPr>
          <w:rFonts w:ascii="Palatino Linotype" w:eastAsia="Palatino Linotype" w:hAnsi="Palatino Linotype" w:cs="Palatino Linotype"/>
          <w:i/>
          <w:color w:val="000000" w:themeColor="text1"/>
        </w:rPr>
        <w:t xml:space="preserve"> Son sujetos obligados a cumplir las disposiciones de estos Lineamientos las personas servidoras públicas titulares o encargadas de las dependencias y unidades administrativas del municipio o de las entidades de la administración pública municipal, los integrantes del ayuntamiento, hasta el nivel jerárquico correspondiente a jefes de departamento o sus equivalentes; y las demás personas servidoras públicas que, por la naturaleza e importancia de sus funciones, deban llevar a cabo el proceso y acto de entrega-recepción. </w:t>
      </w:r>
    </w:p>
    <w:p w:rsidR="00150565" w:rsidRPr="00C75105" w:rsidRDefault="00150565" w:rsidP="00C75105">
      <w:pPr>
        <w:ind w:right="-7"/>
        <w:jc w:val="both"/>
        <w:rPr>
          <w:rFonts w:ascii="Palatino Linotype" w:eastAsia="Palatino Linotype" w:hAnsi="Palatino Linotype" w:cs="Palatino Linotype"/>
          <w:i/>
          <w:color w:val="000000" w:themeColor="text1"/>
        </w:rPr>
      </w:pP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De acuerdo a la estructura orgánica determinada por el ayuntamiento o el Órgano Deliberante de las entidades de la administración pública municipal; el Órgano Interno de Control respectivo deberá coordinar el proceso y acto de entrega-recepción.</w:t>
      </w:r>
    </w:p>
    <w:p w:rsidR="00150565" w:rsidRPr="00C75105" w:rsidRDefault="00150565" w:rsidP="00C75105">
      <w:pPr>
        <w:ind w:right="-7"/>
        <w:jc w:val="both"/>
        <w:rPr>
          <w:rFonts w:ascii="Palatino Linotype" w:eastAsia="Palatino Linotype" w:hAnsi="Palatino Linotype" w:cs="Palatino Linotype"/>
          <w:i/>
          <w:color w:val="000000" w:themeColor="text1"/>
        </w:rPr>
      </w:pP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Artículo 7.</w:t>
      </w:r>
      <w:r w:rsidRPr="00C75105">
        <w:rPr>
          <w:rFonts w:ascii="Palatino Linotype" w:eastAsia="Palatino Linotype" w:hAnsi="Palatino Linotype" w:cs="Palatino Linotype"/>
          <w:i/>
          <w:color w:val="000000" w:themeColor="text1"/>
        </w:rPr>
        <w:t xml:space="preserve"> Las autoridades competentes para vigilar y aplicar estos Lineamientos son: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 El Órgano Superior;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II. La Contraloría del Poder Legislativo del Estado de México;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III. La Síndica o Síndico; de existir dos, será el primero quien tenga la responsabilidad; y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IV. Las personas servidoras públicas titulares o encargadas del despacho de los Órganos Internos de Control. </w:t>
      </w:r>
    </w:p>
    <w:p w:rsidR="00150565" w:rsidRPr="00C75105" w:rsidRDefault="00150565" w:rsidP="00C75105">
      <w:pPr>
        <w:ind w:right="-7"/>
        <w:jc w:val="both"/>
        <w:rPr>
          <w:rFonts w:ascii="Palatino Linotype" w:eastAsia="Palatino Linotype" w:hAnsi="Palatino Linotype" w:cs="Palatino Linotype"/>
          <w:i/>
          <w:color w:val="000000" w:themeColor="text1"/>
        </w:rPr>
      </w:pP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Referente a la fracción II, la competencia solo será respecto de responsabilidades administrativas que pudieran derivar del incumplimiento a estos Lineamientos por cuanto hace a las personas servidoras públicas de elección popular. </w:t>
      </w:r>
    </w:p>
    <w:p w:rsidR="00150565" w:rsidRPr="00C75105" w:rsidRDefault="00150565" w:rsidP="00C75105">
      <w:pPr>
        <w:ind w:right="-7"/>
        <w:jc w:val="both"/>
        <w:rPr>
          <w:rFonts w:ascii="Palatino Linotype" w:eastAsia="Palatino Linotype" w:hAnsi="Palatino Linotype" w:cs="Palatino Linotype"/>
          <w:i/>
          <w:color w:val="000000" w:themeColor="text1"/>
        </w:rPr>
      </w:pPr>
    </w:p>
    <w:p w:rsidR="00446DC6"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Artículo 8.</w:t>
      </w:r>
      <w:r w:rsidRPr="00C75105">
        <w:rPr>
          <w:rFonts w:ascii="Palatino Linotype" w:eastAsia="Palatino Linotype" w:hAnsi="Palatino Linotype" w:cs="Palatino Linotype"/>
          <w:i/>
          <w:color w:val="000000" w:themeColor="text1"/>
        </w:rPr>
        <w:t xml:space="preserve"> Las personas servidoras públicas titulares o las personas servidoras públicas encargadas de despacho de las unidades administrativas de los entes públicos municipales deben organizar, conservar, administrar, resguardar, custodiar y preservar la información y documentación que se les entregue con motivo del acto de entrega – recepción, así como aquella que se genere en el ejercicio de sus atribuciones, funciones, facultades y actividades, de conformidad con su marco normativo vigente.</w:t>
      </w:r>
    </w:p>
    <w:p w:rsidR="00446DC6" w:rsidRPr="00C75105" w:rsidRDefault="00446DC6"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w:t>
      </w:r>
    </w:p>
    <w:p w:rsidR="00150565" w:rsidRPr="00C75105" w:rsidRDefault="00150565" w:rsidP="00C75105">
      <w:pPr>
        <w:ind w:right="-7"/>
        <w:jc w:val="both"/>
        <w:rPr>
          <w:rFonts w:ascii="Palatino Linotype" w:eastAsia="Palatino Linotype" w:hAnsi="Palatino Linotype" w:cs="Palatino Linotype"/>
          <w:i/>
          <w:color w:val="000000" w:themeColor="text1"/>
        </w:rPr>
      </w:pP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Artículo 33</w:t>
      </w:r>
      <w:r w:rsidRPr="00C75105">
        <w:rPr>
          <w:rFonts w:ascii="Palatino Linotype" w:eastAsia="Palatino Linotype" w:hAnsi="Palatino Linotype" w:cs="Palatino Linotype"/>
          <w:i/>
          <w:color w:val="000000" w:themeColor="text1"/>
        </w:rPr>
        <w:t xml:space="preserve">. Las actas de la entrega-recepción serán firmadas en tres tantos y la información generada se distribuirán de la siguiente manera: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lastRenderedPageBreak/>
        <w:t xml:space="preserve">I. Un tanto a la persona servidora pública entrante;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II. Un tanto a la persona servidora pública saliente o persona servidora pública que presenta la información; y </w:t>
      </w:r>
    </w:p>
    <w:p w:rsidR="00150565"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 xml:space="preserve">III. A la persona servidora pública representante del OIC. </w:t>
      </w:r>
    </w:p>
    <w:p w:rsidR="00150565" w:rsidRPr="00C75105" w:rsidRDefault="00150565" w:rsidP="00C75105">
      <w:pPr>
        <w:ind w:right="-7"/>
        <w:jc w:val="both"/>
        <w:rPr>
          <w:rFonts w:ascii="Palatino Linotype" w:eastAsia="Palatino Linotype" w:hAnsi="Palatino Linotype" w:cs="Palatino Linotype"/>
          <w:i/>
          <w:color w:val="000000" w:themeColor="text1"/>
        </w:rPr>
      </w:pPr>
    </w:p>
    <w:p w:rsidR="00446DC6" w:rsidRPr="00C75105" w:rsidRDefault="00150565"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i/>
          <w:color w:val="000000" w:themeColor="text1"/>
        </w:rPr>
        <w:t>Las actas, formatos y anexos de la entrega-recepción de todos los niveles serán resguardadas físicamente por el Órgano Interno de Control respectivo.</w:t>
      </w:r>
    </w:p>
    <w:p w:rsidR="00150565" w:rsidRPr="00C75105" w:rsidRDefault="00150565" w:rsidP="00C75105">
      <w:pPr>
        <w:ind w:right="-7"/>
        <w:jc w:val="both"/>
        <w:rPr>
          <w:rFonts w:ascii="Palatino Linotype" w:eastAsia="Palatino Linotype" w:hAnsi="Palatino Linotype" w:cs="Palatino Linotype"/>
          <w:i/>
          <w:color w:val="000000" w:themeColor="text1"/>
        </w:rPr>
      </w:pPr>
    </w:p>
    <w:p w:rsidR="00446DC6" w:rsidRPr="00C75105" w:rsidRDefault="00446DC6" w:rsidP="00C75105">
      <w:pPr>
        <w:numPr>
          <w:ilvl w:val="0"/>
          <w:numId w:val="2"/>
        </w:numPr>
        <w:spacing w:line="360" w:lineRule="auto"/>
        <w:ind w:left="0" w:right="-7" w:firstLine="0"/>
        <w:jc w:val="both"/>
        <w:rPr>
          <w:rFonts w:ascii="Palatino Linotype" w:eastAsia="Arial Unicode MS" w:hAnsi="Palatino Linotype" w:cs="Arial"/>
          <w:color w:val="000000" w:themeColor="text1"/>
        </w:rPr>
      </w:pPr>
      <w:r w:rsidRPr="00C75105">
        <w:rPr>
          <w:rFonts w:ascii="Palatino Linotype" w:hAnsi="Palatino Linotype"/>
          <w:color w:val="000000" w:themeColor="text1"/>
        </w:rPr>
        <w:t>De lo anterior se colige que el Acta de entrega-recepción es el instrumento jurídico, en el que se establecen los datos de los participantes, la relación de la información y el soporte documental de la gestión municipal, observaciones, firmas y anexos, y que deben llevar a cabo al finalizar el periodo constitucional los servidores públicos entrantes y salientes, desde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rsidR="00446DC6" w:rsidRPr="00C75105" w:rsidRDefault="00446DC6" w:rsidP="00C75105">
      <w:pPr>
        <w:pStyle w:val="Prrafodelista"/>
        <w:spacing w:line="360" w:lineRule="auto"/>
        <w:ind w:left="0" w:right="-7"/>
        <w:jc w:val="both"/>
        <w:rPr>
          <w:rFonts w:ascii="Palatino Linotype" w:eastAsia="Arial Unicode MS" w:hAnsi="Palatino Linotype" w:cs="Arial"/>
          <w:color w:val="000000" w:themeColor="text1"/>
        </w:rPr>
      </w:pPr>
    </w:p>
    <w:p w:rsidR="00446DC6" w:rsidRPr="00C75105" w:rsidRDefault="00446DC6" w:rsidP="00C75105">
      <w:pPr>
        <w:numPr>
          <w:ilvl w:val="0"/>
          <w:numId w:val="2"/>
        </w:numPr>
        <w:spacing w:line="360" w:lineRule="auto"/>
        <w:ind w:left="0" w:right="-7" w:firstLine="0"/>
        <w:jc w:val="both"/>
        <w:rPr>
          <w:rFonts w:ascii="Palatino Linotype" w:eastAsia="Arial Unicode MS" w:hAnsi="Palatino Linotype" w:cs="Arial"/>
          <w:color w:val="000000" w:themeColor="text1"/>
        </w:rPr>
      </w:pPr>
      <w:r w:rsidRPr="00C75105">
        <w:rPr>
          <w:rFonts w:ascii="Palatino Linotype" w:hAnsi="Palatino Linotype"/>
          <w:color w:val="000000" w:themeColor="text1"/>
        </w:rPr>
        <w:t xml:space="preserve">Es de destacar que las Actas de Entrega-Recepción deben ser generadas físicamente y deben ser firmadas por los servidores públicos participantes y que se entregan a cada uno de estos, un juego es para el </w:t>
      </w:r>
      <w:r w:rsidR="008F0892" w:rsidRPr="00C75105">
        <w:rPr>
          <w:rFonts w:ascii="Palatino Linotype" w:hAnsi="Palatino Linotype"/>
          <w:color w:val="000000" w:themeColor="text1"/>
        </w:rPr>
        <w:t>servidor público</w:t>
      </w:r>
      <w:r w:rsidRPr="00C75105">
        <w:rPr>
          <w:rFonts w:ascii="Palatino Linotype" w:hAnsi="Palatino Linotype"/>
          <w:color w:val="000000" w:themeColor="text1"/>
        </w:rPr>
        <w:t xml:space="preserve"> entrante, uno para el saliente</w:t>
      </w:r>
      <w:r w:rsidR="008F0892" w:rsidRPr="00C75105">
        <w:rPr>
          <w:rFonts w:ascii="Palatino Linotype" w:hAnsi="Palatino Linotype"/>
          <w:color w:val="000000" w:themeColor="text1"/>
        </w:rPr>
        <w:t xml:space="preserve"> y</w:t>
      </w:r>
      <w:r w:rsidRPr="00C75105">
        <w:rPr>
          <w:rFonts w:ascii="Palatino Linotype" w:hAnsi="Palatino Linotype"/>
          <w:color w:val="000000" w:themeColor="text1"/>
        </w:rPr>
        <w:t xml:space="preserve"> otro para el Órg</w:t>
      </w:r>
      <w:r w:rsidR="008F0892" w:rsidRPr="00C75105">
        <w:rPr>
          <w:rFonts w:ascii="Palatino Linotype" w:hAnsi="Palatino Linotype"/>
          <w:color w:val="000000" w:themeColor="text1"/>
        </w:rPr>
        <w:t>ano Interno de Control</w:t>
      </w:r>
      <w:r w:rsidRPr="00C75105">
        <w:rPr>
          <w:rFonts w:ascii="Palatino Linotype" w:hAnsi="Palatino Linotype"/>
          <w:color w:val="000000" w:themeColor="text1"/>
        </w:rPr>
        <w:t>.</w:t>
      </w:r>
    </w:p>
    <w:p w:rsidR="004D508F" w:rsidRPr="00C75105" w:rsidRDefault="004D508F" w:rsidP="00C75105">
      <w:pPr>
        <w:spacing w:line="360" w:lineRule="auto"/>
        <w:ind w:right="-7"/>
        <w:jc w:val="both"/>
        <w:rPr>
          <w:rFonts w:ascii="Palatino Linotype" w:eastAsia="Arial Unicode MS" w:hAnsi="Palatino Linotype" w:cs="Arial"/>
          <w:color w:val="000000" w:themeColor="text1"/>
        </w:rPr>
      </w:pPr>
    </w:p>
    <w:p w:rsidR="004D508F" w:rsidRPr="00C75105" w:rsidRDefault="004D508F" w:rsidP="00C75105">
      <w:pPr>
        <w:numPr>
          <w:ilvl w:val="0"/>
          <w:numId w:val="2"/>
        </w:numPr>
        <w:spacing w:line="360" w:lineRule="auto"/>
        <w:ind w:left="0" w:right="-7" w:firstLine="0"/>
        <w:jc w:val="both"/>
        <w:rPr>
          <w:rFonts w:ascii="Palatino Linotype" w:eastAsia="Arial Unicode MS" w:hAnsi="Palatino Linotype" w:cs="Arial"/>
          <w:color w:val="000000" w:themeColor="text1"/>
        </w:rPr>
      </w:pPr>
      <w:r w:rsidRPr="00C75105">
        <w:rPr>
          <w:rFonts w:ascii="Palatino Linotype" w:hAnsi="Palatino Linotype"/>
          <w:color w:val="000000" w:themeColor="text1"/>
        </w:rPr>
        <w:t>En razón de lo expuesto, las actas entrega-recepción son documentos que abonan a la transparencia y es dable su entrega en versión pública.</w:t>
      </w:r>
    </w:p>
    <w:p w:rsidR="004D508F" w:rsidRDefault="004D508F" w:rsidP="00C75105">
      <w:pPr>
        <w:spacing w:line="360" w:lineRule="auto"/>
        <w:ind w:right="-7"/>
        <w:jc w:val="both"/>
        <w:rPr>
          <w:rFonts w:ascii="Palatino Linotype" w:hAnsi="Palatino Linotype"/>
          <w:color w:val="000000" w:themeColor="text1"/>
        </w:rPr>
      </w:pPr>
    </w:p>
    <w:p w:rsidR="00B7579C" w:rsidRDefault="00B7579C" w:rsidP="00C75105">
      <w:pPr>
        <w:spacing w:line="360" w:lineRule="auto"/>
        <w:ind w:right="-7"/>
        <w:jc w:val="both"/>
        <w:rPr>
          <w:rFonts w:ascii="Palatino Linotype" w:hAnsi="Palatino Linotype"/>
          <w:color w:val="000000" w:themeColor="text1"/>
        </w:rPr>
      </w:pPr>
    </w:p>
    <w:p w:rsidR="00B7579C" w:rsidRPr="00C75105" w:rsidRDefault="00B7579C" w:rsidP="00C75105">
      <w:pPr>
        <w:spacing w:line="360" w:lineRule="auto"/>
        <w:ind w:right="-7"/>
        <w:jc w:val="both"/>
        <w:rPr>
          <w:rFonts w:ascii="Palatino Linotype" w:hAnsi="Palatino Linotype"/>
          <w:color w:val="000000" w:themeColor="text1"/>
        </w:rPr>
      </w:pPr>
    </w:p>
    <w:p w:rsidR="004D508F" w:rsidRPr="00C75105" w:rsidRDefault="004D508F" w:rsidP="00450652">
      <w:pPr>
        <w:pStyle w:val="Sinespaciado"/>
        <w:numPr>
          <w:ilvl w:val="0"/>
          <w:numId w:val="42"/>
        </w:numPr>
        <w:ind w:left="0" w:right="-7" w:firstLine="0"/>
        <w:rPr>
          <w:rFonts w:ascii="Palatino Linotype" w:eastAsia="Palatino Linotype" w:hAnsi="Palatino Linotype"/>
          <w:b/>
          <w:color w:val="000000" w:themeColor="text1"/>
        </w:rPr>
      </w:pPr>
      <w:r w:rsidRPr="00C75105">
        <w:rPr>
          <w:rFonts w:ascii="Palatino Linotype" w:eastAsia="Palatino Linotype" w:hAnsi="Palatino Linotype"/>
          <w:b/>
          <w:color w:val="000000" w:themeColor="text1"/>
        </w:rPr>
        <w:lastRenderedPageBreak/>
        <w:t xml:space="preserve">De la versión pública de la información solicitada. </w:t>
      </w:r>
    </w:p>
    <w:p w:rsidR="004D508F" w:rsidRPr="00C75105" w:rsidRDefault="004D508F"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eastAsia="Arial Unicode MS" w:hAnsi="Palatino Linotype" w:cs="Arial"/>
          <w:color w:val="000000" w:themeColor="text1"/>
          <w:lang w:eastAsia="en-US"/>
        </w:rPr>
        <w:t>La</w:t>
      </w:r>
      <w:r w:rsidRPr="00C75105">
        <w:rPr>
          <w:rFonts w:ascii="Palatino Linotype" w:hAnsi="Palatino Linotype"/>
          <w:color w:val="000000" w:themeColor="text1"/>
        </w:rPr>
        <w:t xml:space="preserve"> </w:t>
      </w:r>
      <w:r w:rsidRPr="00C75105">
        <w:rPr>
          <w:rFonts w:ascii="Palatino Linotype" w:eastAsia="MS Mincho" w:hAnsi="Palatino Linotype"/>
          <w:color w:val="000000" w:themeColor="text1"/>
        </w:rPr>
        <w:t xml:space="preserve">clasificación total o parcial de la información requerida mediante solicitud de acceso a la información pública, constituye una restricción al derecho humano de acceso a la información, por ello, para clasificar la información es necesario que el Sujeto Obligado cumpla con las formalidades establecidas en la Ley, en aras de salvaguardar los derechos del Recurrente. </w:t>
      </w:r>
    </w:p>
    <w:p w:rsidR="004D508F" w:rsidRPr="00C75105" w:rsidRDefault="004D508F" w:rsidP="00C75105">
      <w:pPr>
        <w:pStyle w:val="Prrafodelista"/>
        <w:spacing w:line="360" w:lineRule="auto"/>
        <w:ind w:left="0" w:right="-7"/>
        <w:jc w:val="both"/>
        <w:rPr>
          <w:rFonts w:ascii="Palatino Linotype" w:eastAsia="Palatino Linotype" w:hAnsi="Palatino Linotype" w:cs="Palatino Linotype"/>
          <w:b/>
          <w:color w:val="000000" w:themeColor="text1"/>
        </w:rPr>
      </w:pPr>
    </w:p>
    <w:p w:rsidR="004D508F" w:rsidRPr="00C75105" w:rsidRDefault="004D508F" w:rsidP="00C75105">
      <w:pPr>
        <w:numPr>
          <w:ilvl w:val="0"/>
          <w:numId w:val="2"/>
        </w:numPr>
        <w:spacing w:line="360" w:lineRule="auto"/>
        <w:ind w:left="0" w:right="-7" w:firstLine="0"/>
        <w:jc w:val="both"/>
        <w:rPr>
          <w:rFonts w:ascii="Palatino Linotype" w:hAnsi="Palatino Linotype" w:cs="Arial"/>
          <w:color w:val="000000" w:themeColor="text1"/>
        </w:rPr>
      </w:pPr>
      <w:r w:rsidRPr="00C75105">
        <w:rPr>
          <w:rFonts w:ascii="Palatino Linotype" w:hAnsi="Palatino Linotype"/>
          <w:color w:val="000000" w:themeColor="text1"/>
        </w:rPr>
        <w:t>En</w:t>
      </w:r>
      <w:r w:rsidRPr="00C75105">
        <w:rPr>
          <w:rFonts w:ascii="Palatino Linotype" w:hAnsi="Palatino Linotype" w:cs="Arial"/>
          <w:color w:val="000000" w:themeColor="text1"/>
        </w:rPr>
        <w:t xml:space="preserve"> este caso, es importante señalar que para la clasificación de la información se debe atender a cierta formalidades establecidas en la Ley, por lo que le </w:t>
      </w:r>
      <w:r w:rsidRPr="00C75105">
        <w:rPr>
          <w:rFonts w:ascii="Palatino Linotype" w:eastAsia="MS Gothic" w:hAnsi="Palatino Linotype"/>
          <w:b/>
          <w:color w:val="000000" w:themeColor="text1"/>
        </w:rPr>
        <w:t>SUJETO OBLIGADO</w:t>
      </w:r>
      <w:r w:rsidRPr="00C75105">
        <w:rPr>
          <w:rFonts w:ascii="Palatino Linotype" w:eastAsia="MS Gothic" w:hAnsi="Palatino Linotype"/>
          <w:color w:val="000000" w:themeColor="text1"/>
        </w:rPr>
        <w:t xml:space="preserve">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4D508F" w:rsidRPr="00C75105" w:rsidRDefault="004D508F" w:rsidP="00C75105">
      <w:pPr>
        <w:pStyle w:val="Prrafodelista"/>
        <w:tabs>
          <w:tab w:val="left" w:pos="0"/>
        </w:tabs>
        <w:spacing w:line="360" w:lineRule="auto"/>
        <w:ind w:left="0" w:right="-7"/>
        <w:jc w:val="both"/>
        <w:rPr>
          <w:rFonts w:ascii="Palatino Linotype" w:hAnsi="Palatino Linotype" w:cs="Arial"/>
          <w:color w:val="000000" w:themeColor="text1"/>
          <w:lang w:val="es-US"/>
        </w:rPr>
      </w:pPr>
    </w:p>
    <w:p w:rsidR="004D508F" w:rsidRPr="00C75105" w:rsidRDefault="004D508F" w:rsidP="00C75105">
      <w:pPr>
        <w:numPr>
          <w:ilvl w:val="0"/>
          <w:numId w:val="2"/>
        </w:numPr>
        <w:spacing w:line="360" w:lineRule="auto"/>
        <w:ind w:left="0" w:right="-7" w:firstLine="0"/>
        <w:jc w:val="both"/>
        <w:rPr>
          <w:rFonts w:ascii="Palatino Linotype" w:hAnsi="Palatino Linotype" w:cs="Arial"/>
          <w:color w:val="000000" w:themeColor="text1"/>
          <w:lang w:val="es-US"/>
        </w:rPr>
      </w:pPr>
      <w:r w:rsidRPr="00C75105">
        <w:rPr>
          <w:rFonts w:ascii="Palatino Linotype" w:hAnsi="Palatino Linotype" w:cs="Arial"/>
          <w:color w:val="000000" w:themeColor="text1"/>
        </w:rPr>
        <w:t>De</w:t>
      </w:r>
      <w:r w:rsidRPr="00C75105">
        <w:rPr>
          <w:rFonts w:ascii="Palatino Linotype" w:eastAsia="MS Gothic" w:hAnsi="Palatino Linotype"/>
          <w:color w:val="000000" w:themeColor="text1"/>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r w:rsidRPr="00C75105">
        <w:rPr>
          <w:rFonts w:ascii="Palatino Linotype" w:hAnsi="Palatino Linotype" w:cs="Arial"/>
          <w:color w:val="000000" w:themeColor="text1"/>
          <w:lang w:val="es-US"/>
        </w:rPr>
        <w:t xml:space="preserve">  </w:t>
      </w:r>
      <w:r w:rsidRPr="00C75105">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4D508F" w:rsidRPr="00C75105" w:rsidRDefault="004D508F" w:rsidP="00C75105">
      <w:pPr>
        <w:spacing w:line="360" w:lineRule="auto"/>
        <w:ind w:right="-7"/>
        <w:contextualSpacing/>
        <w:jc w:val="both"/>
        <w:rPr>
          <w:rFonts w:ascii="Palatino Linotype" w:hAnsi="Palatino Linotype" w:cs="Arial"/>
          <w:i/>
          <w:color w:val="000000" w:themeColor="text1"/>
        </w:rPr>
      </w:pPr>
      <w:r w:rsidRPr="00C75105">
        <w:rPr>
          <w:rFonts w:ascii="Palatino Linotype" w:hAnsi="Palatino Linotype" w:cs="Arial"/>
          <w:b/>
          <w:i/>
          <w:color w:val="000000" w:themeColor="text1"/>
        </w:rPr>
        <w:t>FUNDAMENTACIÓN Y MOTIVACIÓN.</w:t>
      </w:r>
      <w:r w:rsidRPr="00C75105">
        <w:rPr>
          <w:rFonts w:ascii="Palatino Linotype" w:hAnsi="Palatino Linotype" w:cs="Arial"/>
          <w:i/>
          <w:color w:val="000000" w:themeColor="text1"/>
        </w:rPr>
        <w:t xml:space="preserve"> “La </w:t>
      </w:r>
      <w:r w:rsidRPr="00C7510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75105">
        <w:rPr>
          <w:rFonts w:ascii="Palatino Linotype" w:hAnsi="Palatino Linotype" w:cs="Arial"/>
          <w:i/>
          <w:color w:val="000000" w:themeColor="text1"/>
        </w:rPr>
        <w:t>.”</w:t>
      </w:r>
    </w:p>
    <w:p w:rsidR="004D508F" w:rsidRPr="00C75105" w:rsidRDefault="004D508F" w:rsidP="00C75105">
      <w:pPr>
        <w:spacing w:line="360" w:lineRule="auto"/>
        <w:ind w:right="-7"/>
        <w:contextualSpacing/>
        <w:jc w:val="both"/>
        <w:rPr>
          <w:rFonts w:ascii="Palatino Linotype" w:hAnsi="Palatino Linotype" w:cs="Arial"/>
          <w:i/>
          <w:color w:val="000000" w:themeColor="text1"/>
        </w:rPr>
      </w:pPr>
      <w:r w:rsidRPr="00C75105">
        <w:rPr>
          <w:rFonts w:ascii="Palatino Linotype" w:hAnsi="Palatino Linotype" w:cs="Arial"/>
          <w:i/>
          <w:color w:val="000000" w:themeColor="text1"/>
        </w:rPr>
        <w:lastRenderedPageBreak/>
        <w:t>SEGUNDO TRIBUNAL COLEGIADO DEL SEXTO CIRCUITO.</w:t>
      </w:r>
    </w:p>
    <w:p w:rsidR="004D508F" w:rsidRPr="00C75105" w:rsidRDefault="004D508F" w:rsidP="00C75105">
      <w:pPr>
        <w:spacing w:line="360" w:lineRule="auto"/>
        <w:ind w:right="-7"/>
        <w:contextualSpacing/>
        <w:jc w:val="both"/>
        <w:rPr>
          <w:rFonts w:ascii="Palatino Linotype" w:hAnsi="Palatino Linotype" w:cs="Arial"/>
          <w:i/>
          <w:color w:val="000000" w:themeColor="text1"/>
        </w:rPr>
      </w:pPr>
      <w:r w:rsidRPr="00C75105">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4D508F" w:rsidRPr="00C75105" w:rsidRDefault="004D508F" w:rsidP="00C75105">
      <w:pPr>
        <w:spacing w:line="360" w:lineRule="auto"/>
        <w:ind w:right="-7"/>
        <w:contextualSpacing/>
        <w:jc w:val="both"/>
        <w:rPr>
          <w:rFonts w:ascii="Palatino Linotype" w:hAnsi="Palatino Linotype" w:cs="Arial"/>
          <w:i/>
          <w:color w:val="000000" w:themeColor="text1"/>
        </w:rPr>
      </w:pPr>
      <w:r w:rsidRPr="00C75105">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4D508F" w:rsidRPr="00C75105" w:rsidRDefault="004D508F" w:rsidP="00C75105">
      <w:pPr>
        <w:spacing w:line="360" w:lineRule="auto"/>
        <w:ind w:right="-7"/>
        <w:contextualSpacing/>
        <w:jc w:val="both"/>
        <w:rPr>
          <w:rFonts w:ascii="Palatino Linotype" w:hAnsi="Palatino Linotype" w:cs="Arial"/>
          <w:i/>
          <w:color w:val="000000" w:themeColor="text1"/>
        </w:rPr>
      </w:pPr>
      <w:r w:rsidRPr="00C75105">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4D508F" w:rsidRPr="00C75105" w:rsidRDefault="004D508F" w:rsidP="00C75105">
      <w:pPr>
        <w:spacing w:line="360" w:lineRule="auto"/>
        <w:ind w:right="-7"/>
        <w:contextualSpacing/>
        <w:jc w:val="both"/>
        <w:rPr>
          <w:rFonts w:ascii="Palatino Linotype" w:hAnsi="Palatino Linotype" w:cs="Arial"/>
          <w:i/>
          <w:color w:val="000000" w:themeColor="text1"/>
        </w:rPr>
      </w:pPr>
      <w:r w:rsidRPr="00C75105">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4D508F" w:rsidRPr="00C75105" w:rsidRDefault="004D508F" w:rsidP="00C75105">
      <w:pPr>
        <w:spacing w:line="360" w:lineRule="auto"/>
        <w:ind w:right="-7"/>
        <w:contextualSpacing/>
        <w:jc w:val="both"/>
        <w:rPr>
          <w:rFonts w:ascii="Palatino Linotype" w:hAnsi="Palatino Linotype" w:cs="Arial"/>
          <w:i/>
          <w:color w:val="000000" w:themeColor="text1"/>
        </w:rPr>
      </w:pPr>
      <w:r w:rsidRPr="00C75105">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4D508F" w:rsidRPr="00C75105" w:rsidRDefault="004D508F" w:rsidP="00C75105">
      <w:pPr>
        <w:pStyle w:val="Prrafodelista"/>
        <w:spacing w:line="360" w:lineRule="auto"/>
        <w:ind w:left="0" w:right="-7"/>
        <w:rPr>
          <w:rFonts w:ascii="Palatino Linotype" w:eastAsia="MS Gothic" w:hAnsi="Palatino Linotype"/>
          <w:color w:val="000000" w:themeColor="text1"/>
        </w:rPr>
      </w:pPr>
    </w:p>
    <w:p w:rsidR="004D508F" w:rsidRPr="00C75105" w:rsidRDefault="004D508F" w:rsidP="00C75105">
      <w:pPr>
        <w:numPr>
          <w:ilvl w:val="0"/>
          <w:numId w:val="2"/>
        </w:numPr>
        <w:spacing w:line="360" w:lineRule="auto"/>
        <w:ind w:left="0" w:right="-7" w:firstLine="0"/>
        <w:jc w:val="both"/>
        <w:rPr>
          <w:rFonts w:ascii="Palatino Linotype" w:hAnsi="Palatino Linotype" w:cs="Arial"/>
          <w:color w:val="000000" w:themeColor="text1"/>
          <w:lang w:val="es-US"/>
        </w:rPr>
      </w:pPr>
      <w:r w:rsidRPr="00C75105">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D508F" w:rsidRPr="00C75105" w:rsidRDefault="004D508F" w:rsidP="00C75105">
      <w:pPr>
        <w:spacing w:line="360" w:lineRule="auto"/>
        <w:ind w:right="-7"/>
        <w:jc w:val="both"/>
        <w:rPr>
          <w:rFonts w:ascii="Palatino Linotype" w:eastAsia="MS Gothic" w:hAnsi="Palatino Linotype"/>
          <w:color w:val="000000" w:themeColor="text1"/>
        </w:rPr>
      </w:pPr>
    </w:p>
    <w:p w:rsidR="004D508F" w:rsidRPr="00C75105" w:rsidRDefault="004D508F" w:rsidP="00C75105">
      <w:pPr>
        <w:numPr>
          <w:ilvl w:val="0"/>
          <w:numId w:val="2"/>
        </w:numPr>
        <w:spacing w:line="360" w:lineRule="auto"/>
        <w:ind w:left="0" w:right="-7" w:firstLine="0"/>
        <w:jc w:val="both"/>
        <w:rPr>
          <w:rFonts w:ascii="Palatino Linotype" w:eastAsia="Cambria" w:hAnsi="Palatino Linotype" w:cs="Times New Roman"/>
          <w:i/>
          <w:color w:val="000000" w:themeColor="text1"/>
          <w:lang w:val="es-ES" w:eastAsia="en-US"/>
        </w:rPr>
      </w:pPr>
      <w:r w:rsidRPr="00C75105">
        <w:rPr>
          <w:rFonts w:ascii="Palatino Linotype" w:eastAsia="Cambria" w:hAnsi="Palatino Linotype" w:cs="Times New Roman"/>
          <w:color w:val="000000" w:themeColor="text1"/>
          <w:lang w:val="es-ES" w:eastAsia="en-US"/>
        </w:rPr>
        <w:t xml:space="preserve">En este sentido, se puede observar que dentro del contenido de las actas de entrega-recepción, de manera enunciativa más no limitativa, se encuentran los siguientes datos, mismos que deberán de ser clasificados como confidenciales por el Comité de Transparencia del </w:t>
      </w:r>
      <w:r w:rsidRPr="00C75105">
        <w:rPr>
          <w:rFonts w:ascii="Palatino Linotype" w:eastAsia="Cambria" w:hAnsi="Palatino Linotype" w:cs="Times New Roman"/>
          <w:b/>
          <w:color w:val="000000" w:themeColor="text1"/>
          <w:lang w:val="es-ES" w:eastAsia="en-US"/>
        </w:rPr>
        <w:t xml:space="preserve">SUJETO OBLIGADO mediante el acuerdo de clasificación que apruebe. </w:t>
      </w:r>
    </w:p>
    <w:p w:rsidR="004D508F" w:rsidRDefault="004D508F" w:rsidP="00C75105">
      <w:pPr>
        <w:ind w:right="-7"/>
        <w:contextualSpacing/>
        <w:jc w:val="both"/>
        <w:rPr>
          <w:rFonts w:ascii="Palatino Linotype" w:eastAsia="Cambria" w:hAnsi="Palatino Linotype" w:cs="Times New Roman"/>
          <w:color w:val="000000" w:themeColor="text1"/>
          <w:lang w:val="es-ES" w:eastAsia="en-US"/>
        </w:rPr>
      </w:pPr>
    </w:p>
    <w:p w:rsidR="00450652" w:rsidRPr="00C75105" w:rsidRDefault="00450652" w:rsidP="00C75105">
      <w:pPr>
        <w:ind w:right="-7"/>
        <w:contextualSpacing/>
        <w:jc w:val="both"/>
        <w:rPr>
          <w:rFonts w:ascii="Palatino Linotype" w:eastAsia="Cambria" w:hAnsi="Palatino Linotype" w:cs="Times New Roman"/>
          <w:i/>
          <w:color w:val="000000" w:themeColor="text1"/>
          <w:lang w:val="es-ES" w:eastAsia="en-US"/>
        </w:rPr>
      </w:pPr>
    </w:p>
    <w:p w:rsidR="004D508F" w:rsidRPr="00C75105" w:rsidRDefault="004D508F" w:rsidP="00C75105">
      <w:pPr>
        <w:spacing w:line="360" w:lineRule="auto"/>
        <w:ind w:right="-7"/>
        <w:contextualSpacing/>
        <w:jc w:val="both"/>
        <w:rPr>
          <w:rFonts w:ascii="Palatino Linotype" w:eastAsia="Times New Roman" w:hAnsi="Palatino Linotype" w:cs="Arial"/>
          <w:bCs/>
          <w:iCs/>
          <w:color w:val="000000" w:themeColor="text1"/>
          <w:lang w:val="es-MX"/>
        </w:rPr>
      </w:pPr>
      <w:r w:rsidRPr="00C75105">
        <w:rPr>
          <w:rFonts w:ascii="Palatino Linotype" w:eastAsia="Times New Roman" w:hAnsi="Palatino Linotype" w:cs="Arial"/>
          <w:b/>
          <w:bCs/>
          <w:iCs/>
          <w:color w:val="000000" w:themeColor="text1"/>
          <w:lang w:val="es-MX"/>
        </w:rPr>
        <w:lastRenderedPageBreak/>
        <w:t>Registro Federal de Contribuyentes</w:t>
      </w:r>
      <w:r w:rsidRPr="00C75105">
        <w:rPr>
          <w:rFonts w:ascii="Palatino Linotype" w:eastAsia="Times New Roman" w:hAnsi="Palatino Linotype" w:cs="Arial"/>
          <w:bCs/>
          <w:iCs/>
          <w:color w:val="000000" w:themeColor="text1"/>
          <w:lang w:val="es-MX"/>
        </w:rPr>
        <w:t xml:space="preserve"> (RFC)</w:t>
      </w:r>
    </w:p>
    <w:p w:rsidR="004D508F" w:rsidRPr="00C75105" w:rsidRDefault="004D508F" w:rsidP="00C75105">
      <w:pPr>
        <w:numPr>
          <w:ilvl w:val="0"/>
          <w:numId w:val="2"/>
        </w:numPr>
        <w:spacing w:line="360" w:lineRule="auto"/>
        <w:ind w:left="0" w:right="-7" w:firstLine="0"/>
        <w:jc w:val="both"/>
        <w:rPr>
          <w:rFonts w:ascii="Palatino Linotype" w:eastAsia="Times New Roman" w:hAnsi="Palatino Linotype" w:cs="Arial"/>
          <w:bCs/>
          <w:iCs/>
          <w:color w:val="000000" w:themeColor="text1"/>
          <w:lang w:val="es-MX"/>
        </w:rPr>
      </w:pPr>
      <w:r w:rsidRPr="00C75105">
        <w:rPr>
          <w:rFonts w:ascii="Palatino Linotype" w:eastAsia="Times New Roman" w:hAnsi="Palatino Linotype" w:cs="Arial"/>
          <w:bCs/>
          <w:iCs/>
          <w:color w:val="000000" w:themeColor="text1"/>
          <w:lang w:val="es-MX"/>
        </w:rPr>
        <w:t xml:space="preserve">Las </w:t>
      </w:r>
      <w:r w:rsidRPr="00C75105">
        <w:rPr>
          <w:rFonts w:ascii="Palatino Linotype" w:eastAsia="Cambria" w:hAnsi="Palatino Linotype" w:cs="Times New Roman"/>
          <w:color w:val="000000" w:themeColor="text1"/>
          <w:lang w:val="es-ES" w:eastAsia="en-US"/>
        </w:rPr>
        <w:t>personas</w:t>
      </w:r>
      <w:r w:rsidRPr="00C75105">
        <w:rPr>
          <w:rFonts w:ascii="Palatino Linotype" w:eastAsia="Times New Roman" w:hAnsi="Palatino Linotype" w:cs="Arial"/>
          <w:bCs/>
          <w:iCs/>
          <w:color w:val="000000" w:themeColor="text1"/>
          <w:lang w:val="es-MX"/>
        </w:rPr>
        <w:t xml:space="preserve">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4D508F" w:rsidRPr="00C75105" w:rsidRDefault="004D508F" w:rsidP="00C75105">
      <w:pPr>
        <w:ind w:right="-7"/>
        <w:contextualSpacing/>
        <w:jc w:val="both"/>
        <w:rPr>
          <w:rFonts w:ascii="Palatino Linotype" w:eastAsia="Times New Roman" w:hAnsi="Palatino Linotype" w:cs="Arial"/>
          <w:bCs/>
          <w:iCs/>
          <w:color w:val="000000" w:themeColor="text1"/>
          <w:lang w:val="es-MX"/>
        </w:rPr>
      </w:pPr>
    </w:p>
    <w:p w:rsidR="004D508F" w:rsidRPr="00C75105" w:rsidRDefault="004D508F" w:rsidP="00C75105">
      <w:pPr>
        <w:numPr>
          <w:ilvl w:val="0"/>
          <w:numId w:val="2"/>
        </w:numPr>
        <w:spacing w:line="360" w:lineRule="auto"/>
        <w:ind w:left="0" w:right="-7" w:firstLine="0"/>
        <w:jc w:val="both"/>
        <w:rPr>
          <w:rFonts w:ascii="Palatino Linotype" w:eastAsia="Times New Roman" w:hAnsi="Palatino Linotype" w:cs="Arial"/>
          <w:bCs/>
          <w:iCs/>
          <w:color w:val="000000" w:themeColor="text1"/>
          <w:lang w:val="es-MX"/>
        </w:rPr>
      </w:pPr>
      <w:r w:rsidRPr="00C75105">
        <w:rPr>
          <w:rFonts w:ascii="Palatino Linotype" w:eastAsia="Times New Roman" w:hAnsi="Palatino Linotype" w:cs="Arial"/>
          <w:bCs/>
          <w:iCs/>
          <w:color w:val="000000" w:themeColor="text1"/>
          <w:lang w:val="es-MX"/>
        </w:rPr>
        <w:t xml:space="preserve">De </w:t>
      </w:r>
      <w:r w:rsidRPr="00C75105">
        <w:rPr>
          <w:rFonts w:ascii="Palatino Linotype" w:eastAsia="Cambria" w:hAnsi="Palatino Linotype" w:cs="Times New Roman"/>
          <w:color w:val="000000" w:themeColor="text1"/>
          <w:lang w:val="es-ES" w:eastAsia="en-US"/>
        </w:rPr>
        <w:t>acuerdo</w:t>
      </w:r>
      <w:r w:rsidRPr="00C75105">
        <w:rPr>
          <w:rFonts w:ascii="Palatino Linotype" w:eastAsia="Times New Roman" w:hAnsi="Palatino Linotype" w:cs="Arial"/>
          <w:bCs/>
          <w:iCs/>
          <w:color w:val="000000" w:themeColor="text1"/>
          <w:lang w:val="es-MX"/>
        </w:rPr>
        <w:t xml:space="preserve">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4D508F" w:rsidRPr="00C75105" w:rsidRDefault="004D508F" w:rsidP="00C75105">
      <w:pPr>
        <w:spacing w:line="360" w:lineRule="auto"/>
        <w:ind w:right="-7"/>
        <w:contextualSpacing/>
        <w:jc w:val="both"/>
        <w:rPr>
          <w:rFonts w:ascii="Palatino Linotype" w:eastAsia="Times New Roman" w:hAnsi="Palatino Linotype" w:cs="Arial"/>
          <w:bCs/>
          <w:iCs/>
          <w:color w:val="000000" w:themeColor="text1"/>
          <w:lang w:val="es-MX"/>
        </w:rPr>
      </w:pPr>
    </w:p>
    <w:p w:rsidR="004D508F" w:rsidRPr="00C75105" w:rsidRDefault="004D508F" w:rsidP="00C75105">
      <w:pPr>
        <w:numPr>
          <w:ilvl w:val="0"/>
          <w:numId w:val="2"/>
        </w:numPr>
        <w:spacing w:line="360" w:lineRule="auto"/>
        <w:ind w:left="0" w:right="-7" w:firstLine="0"/>
        <w:jc w:val="both"/>
        <w:rPr>
          <w:rFonts w:ascii="Palatino Linotype" w:eastAsia="Times New Roman" w:hAnsi="Palatino Linotype" w:cs="Arial"/>
          <w:bCs/>
          <w:iCs/>
          <w:color w:val="000000" w:themeColor="text1"/>
          <w:lang w:val="es-MX"/>
        </w:rPr>
      </w:pPr>
      <w:r w:rsidRPr="00C75105">
        <w:rPr>
          <w:rFonts w:ascii="Palatino Linotype" w:eastAsia="Cambria" w:hAnsi="Palatino Linotype" w:cs="Times New Roman"/>
          <w:color w:val="000000" w:themeColor="text1"/>
          <w:lang w:val="es-ES" w:eastAsia="en-US"/>
        </w:rPr>
        <w:t>Ahora</w:t>
      </w:r>
      <w:r w:rsidRPr="00C75105">
        <w:rPr>
          <w:rFonts w:ascii="Palatino Linotype" w:eastAsia="Times New Roman" w:hAnsi="Palatino Linotype" w:cs="Arial"/>
          <w:bCs/>
          <w:iCs/>
          <w:color w:val="000000" w:themeColor="text1"/>
          <w:lang w:val="es-MX"/>
        </w:rPr>
        <w:t xml:space="preserve">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D508F" w:rsidRPr="00C75105" w:rsidRDefault="004D508F" w:rsidP="00C75105">
      <w:pPr>
        <w:spacing w:line="360" w:lineRule="auto"/>
        <w:ind w:right="-7"/>
        <w:contextualSpacing/>
        <w:jc w:val="both"/>
        <w:rPr>
          <w:rFonts w:ascii="Palatino Linotype" w:eastAsia="Times New Roman" w:hAnsi="Palatino Linotype" w:cs="Arial"/>
          <w:bCs/>
          <w:iCs/>
          <w:color w:val="000000" w:themeColor="text1"/>
          <w:lang w:val="es-MX"/>
        </w:rPr>
      </w:pPr>
    </w:p>
    <w:p w:rsidR="004D508F" w:rsidRPr="00C75105" w:rsidRDefault="004D508F" w:rsidP="00C75105">
      <w:pPr>
        <w:numPr>
          <w:ilvl w:val="0"/>
          <w:numId w:val="2"/>
        </w:numPr>
        <w:spacing w:line="360" w:lineRule="auto"/>
        <w:ind w:left="0" w:right="-7" w:firstLine="0"/>
        <w:jc w:val="both"/>
        <w:rPr>
          <w:rFonts w:ascii="Palatino Linotype" w:eastAsia="Times New Roman" w:hAnsi="Palatino Linotype" w:cs="Arial"/>
          <w:bCs/>
          <w:iCs/>
          <w:color w:val="000000" w:themeColor="text1"/>
          <w:lang w:val="es-MX"/>
        </w:rPr>
      </w:pPr>
      <w:r w:rsidRPr="00C75105">
        <w:rPr>
          <w:rFonts w:ascii="Palatino Linotype" w:eastAsia="Times New Roman" w:hAnsi="Palatino Linotype" w:cs="Arial"/>
          <w:bCs/>
          <w:iCs/>
          <w:color w:val="000000" w:themeColor="text1"/>
          <w:lang w:val="es-MX"/>
        </w:rPr>
        <w:t xml:space="preserve">Conforme a lo expuesto, el Registro Federal de Contribuyentes, es un dato personal, ya que hace a </w:t>
      </w:r>
      <w:r w:rsidRPr="00C75105">
        <w:rPr>
          <w:rFonts w:ascii="Palatino Linotype" w:eastAsia="Cambria" w:hAnsi="Palatino Linotype" w:cs="Times New Roman"/>
          <w:color w:val="000000" w:themeColor="text1"/>
          <w:lang w:val="es-ES" w:eastAsia="en-US"/>
        </w:rPr>
        <w:t>las</w:t>
      </w:r>
      <w:r w:rsidRPr="00C75105">
        <w:rPr>
          <w:rFonts w:ascii="Palatino Linotype" w:eastAsia="Times New Roman" w:hAnsi="Palatino Linotype" w:cs="Arial"/>
          <w:bCs/>
          <w:iCs/>
          <w:color w:val="000000" w:themeColor="text1"/>
          <w:lang w:val="es-MX"/>
        </w:rPr>
        <w:t xml:space="preserve"> personas físicas identificables, además de que las relaciona como contribuyentes de las autoridades fiscales. Es de destacar que dicho dato únicamente sirve para efectos fiscales y pago de contribuciones, por lo que se trata de un dato relevante </w:t>
      </w:r>
      <w:r w:rsidRPr="00C75105">
        <w:rPr>
          <w:rFonts w:ascii="Palatino Linotype" w:eastAsia="Times New Roman" w:hAnsi="Palatino Linotype" w:cs="Arial"/>
          <w:bCs/>
          <w:iCs/>
          <w:color w:val="000000" w:themeColor="text1"/>
          <w:lang w:val="es-MX"/>
        </w:rPr>
        <w:lastRenderedPageBreak/>
        <w:t xml:space="preserve">únicamente para las personas involucradas, en el pago de estos, en el presente caso, del pago del Impuesto Sobre el Producto del Trabajo. </w:t>
      </w:r>
    </w:p>
    <w:p w:rsidR="004D508F" w:rsidRPr="00C75105" w:rsidRDefault="004D508F" w:rsidP="00C75105">
      <w:pPr>
        <w:spacing w:line="360" w:lineRule="auto"/>
        <w:ind w:right="-7"/>
        <w:contextualSpacing/>
        <w:jc w:val="both"/>
        <w:rPr>
          <w:rFonts w:ascii="Palatino Linotype" w:eastAsia="Times New Roman" w:hAnsi="Palatino Linotype" w:cs="Arial"/>
          <w:bCs/>
          <w:iCs/>
          <w:color w:val="000000" w:themeColor="text1"/>
          <w:lang w:val="es-MX"/>
        </w:rPr>
      </w:pPr>
    </w:p>
    <w:p w:rsidR="004D508F" w:rsidRPr="00C75105" w:rsidRDefault="004D508F" w:rsidP="00C75105">
      <w:pPr>
        <w:numPr>
          <w:ilvl w:val="0"/>
          <w:numId w:val="2"/>
        </w:numPr>
        <w:spacing w:line="360" w:lineRule="auto"/>
        <w:ind w:left="0" w:right="-7" w:firstLine="0"/>
        <w:jc w:val="both"/>
        <w:rPr>
          <w:rFonts w:ascii="Palatino Linotype" w:eastAsia="Times New Roman" w:hAnsi="Palatino Linotype" w:cs="Arial"/>
          <w:bCs/>
          <w:iCs/>
          <w:color w:val="000000" w:themeColor="text1"/>
          <w:lang w:val="es-MX"/>
        </w:rPr>
      </w:pPr>
      <w:r w:rsidRPr="00C75105">
        <w:rPr>
          <w:rFonts w:ascii="Palatino Linotype" w:eastAsia="Times New Roman" w:hAnsi="Palatino Linotype" w:cs="Arial"/>
          <w:bCs/>
          <w:iCs/>
          <w:color w:val="000000" w:themeColor="text1"/>
          <w:lang w:val="es-MX"/>
        </w:rPr>
        <w:t xml:space="preserve">Lo anterior, resulta congruente con el Criterio 19/17 emitido por el Instituto Nacional de </w:t>
      </w:r>
      <w:r w:rsidRPr="00C75105">
        <w:rPr>
          <w:rFonts w:ascii="Palatino Linotype" w:eastAsia="Cambria" w:hAnsi="Palatino Linotype" w:cs="Times New Roman"/>
          <w:color w:val="000000" w:themeColor="text1"/>
          <w:lang w:val="es-ES" w:eastAsia="en-US"/>
        </w:rPr>
        <w:t>Transparencia</w:t>
      </w:r>
      <w:r w:rsidRPr="00C75105">
        <w:rPr>
          <w:rFonts w:ascii="Palatino Linotype" w:eastAsia="Times New Roman" w:hAnsi="Palatino Linotype" w:cs="Arial"/>
          <w:bCs/>
          <w:iCs/>
          <w:color w:val="000000" w:themeColor="text1"/>
          <w:lang w:val="es-MX"/>
        </w:rPr>
        <w:t>, Acceso a la Información y Protección de Datos Personales, en el cual se señala lo siguiente:</w:t>
      </w:r>
    </w:p>
    <w:p w:rsidR="004D508F" w:rsidRPr="00C75105" w:rsidRDefault="004D508F" w:rsidP="00C75105">
      <w:pPr>
        <w:ind w:right="-7"/>
        <w:contextualSpacing/>
        <w:jc w:val="both"/>
        <w:rPr>
          <w:rFonts w:ascii="Palatino Linotype" w:eastAsia="Times New Roman" w:hAnsi="Palatino Linotype" w:cs="Arial"/>
          <w:bCs/>
          <w:i/>
          <w:iCs/>
          <w:color w:val="000000" w:themeColor="text1"/>
          <w:lang w:val="es-MX"/>
        </w:rPr>
      </w:pPr>
      <w:r w:rsidRPr="00C75105">
        <w:rPr>
          <w:rFonts w:ascii="Palatino Linotype" w:eastAsia="Times New Roman" w:hAnsi="Palatino Linotype" w:cs="Arial"/>
          <w:bCs/>
          <w:i/>
          <w:iCs/>
          <w:color w:val="000000" w:themeColor="text1"/>
          <w:lang w:val="es-MX"/>
        </w:rPr>
        <w:t>“</w:t>
      </w:r>
      <w:r w:rsidRPr="00C75105">
        <w:rPr>
          <w:rFonts w:ascii="Palatino Linotype" w:eastAsia="Times New Roman" w:hAnsi="Palatino Linotype" w:cs="Arial"/>
          <w:b/>
          <w:bCs/>
          <w:i/>
          <w:iCs/>
          <w:color w:val="000000" w:themeColor="text1"/>
          <w:lang w:val="es-MX"/>
        </w:rPr>
        <w:t>Registro Federal de Contribuyentes (RFC) de personas físicas</w:t>
      </w:r>
      <w:r w:rsidRPr="00C75105">
        <w:rPr>
          <w:rFonts w:ascii="Palatino Linotype" w:eastAsia="Times New Roman" w:hAnsi="Palatino Linotype" w:cs="Arial"/>
          <w:bCs/>
          <w:i/>
          <w:iCs/>
          <w:color w:val="000000" w:themeColor="text1"/>
          <w:lang w:val="es-MX"/>
        </w:rPr>
        <w:t>. El RFC es una clave de carácter fiscal, única e irrepetible, que permite identificar al titular, su edad y fecha de nacimiento, por lo que es un dato personal de carácter confidencial.”</w:t>
      </w:r>
    </w:p>
    <w:p w:rsidR="004D508F" w:rsidRPr="00C75105" w:rsidRDefault="004D508F" w:rsidP="00C75105">
      <w:pPr>
        <w:spacing w:line="360" w:lineRule="auto"/>
        <w:ind w:right="-7"/>
        <w:contextualSpacing/>
        <w:jc w:val="both"/>
        <w:rPr>
          <w:rFonts w:ascii="Palatino Linotype" w:eastAsia="Times New Roman" w:hAnsi="Palatino Linotype" w:cs="Arial"/>
          <w:bCs/>
          <w:iCs/>
          <w:color w:val="000000" w:themeColor="text1"/>
          <w:lang w:val="es-MX"/>
        </w:rPr>
      </w:pPr>
    </w:p>
    <w:p w:rsidR="004D508F" w:rsidRPr="00C75105" w:rsidRDefault="004D508F" w:rsidP="00C75105">
      <w:pPr>
        <w:numPr>
          <w:ilvl w:val="0"/>
          <w:numId w:val="2"/>
        </w:numPr>
        <w:spacing w:line="360" w:lineRule="auto"/>
        <w:ind w:left="0" w:right="-7" w:firstLine="0"/>
        <w:jc w:val="both"/>
        <w:rPr>
          <w:rFonts w:ascii="Palatino Linotype" w:eastAsia="Times New Roman" w:hAnsi="Palatino Linotype" w:cs="Arial"/>
          <w:color w:val="000000" w:themeColor="text1"/>
          <w:lang w:val="es-MX"/>
        </w:rPr>
      </w:pPr>
      <w:r w:rsidRPr="00C75105">
        <w:rPr>
          <w:rFonts w:ascii="Palatino Linotype" w:eastAsia="Times New Roman" w:hAnsi="Palatino Linotype" w:cs="Arial"/>
          <w:bCs/>
          <w:iCs/>
          <w:color w:val="000000" w:themeColor="text1"/>
          <w:lang w:val="es-MX"/>
        </w:rPr>
        <w:t xml:space="preserve">De tal </w:t>
      </w:r>
      <w:r w:rsidRPr="00C75105">
        <w:rPr>
          <w:rFonts w:ascii="Palatino Linotype" w:eastAsia="Cambria" w:hAnsi="Palatino Linotype" w:cs="Times New Roman"/>
          <w:color w:val="000000" w:themeColor="text1"/>
          <w:lang w:val="es-ES" w:eastAsia="en-US"/>
        </w:rPr>
        <w:t>suerte</w:t>
      </w:r>
      <w:r w:rsidRPr="00C75105">
        <w:rPr>
          <w:rFonts w:ascii="Palatino Linotype" w:eastAsia="Times New Roman" w:hAnsi="Palatino Linotype" w:cs="Arial"/>
          <w:bCs/>
          <w:iCs/>
          <w:color w:val="000000" w:themeColor="text1"/>
          <w:lang w:val="es-MX"/>
        </w:rPr>
        <w:t xml:space="preserve">, </w:t>
      </w:r>
      <w:r w:rsidRPr="00C75105">
        <w:rPr>
          <w:rFonts w:ascii="Palatino Linotype" w:eastAsia="Times New Roman" w:hAnsi="Palatino Linotype" w:cs="Arial"/>
          <w:b/>
          <w:bCs/>
          <w:iCs/>
          <w:color w:val="000000" w:themeColor="text1"/>
          <w:lang w:val="es-MX"/>
        </w:rPr>
        <w:t>el Registro Federal de Contribuyentes</w:t>
      </w:r>
      <w:r w:rsidRPr="00C75105">
        <w:rPr>
          <w:rFonts w:ascii="Palatino Linotype" w:eastAsia="Times New Roman" w:hAnsi="Palatino Linotype" w:cs="Arial"/>
          <w:bCs/>
          <w:iCs/>
          <w:color w:val="000000" w:themeColor="text1"/>
          <w:lang w:val="es-MX"/>
        </w:rPr>
        <w:t xml:space="preserve"> de los servidores públicos no guarda relación con la transparencia de los recursos públicos, así como tampoco con el desempeño laboral que pueda tener una persona, por lo que </w:t>
      </w:r>
      <w:r w:rsidRPr="00C75105">
        <w:rPr>
          <w:rFonts w:ascii="Palatino Linotype" w:eastAsia="Times New Roman" w:hAnsi="Palatino Linotype" w:cs="Arial"/>
          <w:b/>
          <w:bCs/>
          <w:iCs/>
          <w:color w:val="000000" w:themeColor="text1"/>
          <w:lang w:val="es-MX"/>
        </w:rPr>
        <w:t>constituye un dato personal confidencial</w:t>
      </w:r>
      <w:r w:rsidRPr="00C75105">
        <w:rPr>
          <w:rFonts w:ascii="Palatino Linotype" w:eastAsia="Times New Roman" w:hAnsi="Palatino Linotype" w:cs="Arial"/>
          <w:bCs/>
          <w:iCs/>
          <w:color w:val="000000" w:themeColor="text1"/>
          <w:lang w:val="es-MX"/>
        </w:rPr>
        <w:t xml:space="preserve"> al </w:t>
      </w:r>
      <w:r w:rsidRPr="00C75105">
        <w:rPr>
          <w:rFonts w:ascii="Palatino Linotype" w:eastAsia="Times New Roman" w:hAnsi="Palatino Linotype" w:cs="Arial"/>
          <w:color w:val="000000" w:themeColor="text1"/>
          <w:lang w:val="es-MX"/>
        </w:rPr>
        <w:t>actualizar el supuesto normativo del artículo 143, fracción I de la Ley de Transparencia y Acceso a la Información Pública del Estado de México y Municipios.</w:t>
      </w:r>
    </w:p>
    <w:p w:rsidR="004D508F" w:rsidRPr="00C75105" w:rsidRDefault="004D508F" w:rsidP="00C75105">
      <w:pPr>
        <w:ind w:right="-7"/>
        <w:contextualSpacing/>
        <w:jc w:val="both"/>
        <w:rPr>
          <w:rFonts w:ascii="Palatino Linotype" w:eastAsia="Times New Roman" w:hAnsi="Palatino Linotype" w:cs="Arial"/>
          <w:color w:val="000000" w:themeColor="text1"/>
          <w:lang w:val="es-MX"/>
        </w:rPr>
      </w:pPr>
    </w:p>
    <w:p w:rsidR="004D508F" w:rsidRPr="00C75105" w:rsidRDefault="004D508F" w:rsidP="00C75105">
      <w:pPr>
        <w:spacing w:line="360" w:lineRule="auto"/>
        <w:ind w:right="-7"/>
        <w:contextualSpacing/>
        <w:jc w:val="both"/>
        <w:rPr>
          <w:rFonts w:ascii="Palatino Linotype" w:eastAsia="Times New Roman" w:hAnsi="Palatino Linotype" w:cs="Arial"/>
          <w:b/>
          <w:color w:val="000000" w:themeColor="text1"/>
          <w:lang w:val="es-MX"/>
        </w:rPr>
      </w:pPr>
      <w:r w:rsidRPr="00C75105">
        <w:rPr>
          <w:rFonts w:ascii="Palatino Linotype" w:eastAsia="Times New Roman" w:hAnsi="Palatino Linotype" w:cs="Arial"/>
          <w:b/>
          <w:color w:val="000000" w:themeColor="text1"/>
          <w:lang w:val="es-MX"/>
        </w:rPr>
        <w:t>Clave única de Registro de Población –CURP-.</w:t>
      </w:r>
    </w:p>
    <w:p w:rsidR="004D508F" w:rsidRPr="00C75105" w:rsidRDefault="004D508F"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Times New Roman" w:hAnsi="Palatino Linotype" w:cs="Arial"/>
          <w:bCs/>
          <w:iCs/>
          <w:color w:val="000000" w:themeColor="text1"/>
          <w:lang w:val="es-MX"/>
        </w:rPr>
        <w:t>Constituye</w:t>
      </w:r>
      <w:r w:rsidRPr="00C75105">
        <w:rPr>
          <w:rFonts w:ascii="Palatino Linotype" w:eastAsia="Palatino Linotype" w:hAnsi="Palatino Linotype" w:cs="Palatino Linotype"/>
          <w:color w:val="000000" w:themeColor="text1"/>
        </w:rPr>
        <w:t xml:space="preserv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4D508F" w:rsidRPr="00C75105" w:rsidRDefault="004D508F" w:rsidP="00C75105">
      <w:pPr>
        <w:tabs>
          <w:tab w:val="left" w:pos="284"/>
        </w:tabs>
        <w:ind w:right="-7"/>
        <w:contextualSpacing/>
        <w:jc w:val="both"/>
        <w:rPr>
          <w:rFonts w:ascii="Palatino Linotype" w:eastAsia="Palatino Linotype" w:hAnsi="Palatino Linotype" w:cs="Palatino Linotype"/>
          <w:color w:val="000000" w:themeColor="text1"/>
        </w:rPr>
      </w:pPr>
    </w:p>
    <w:p w:rsidR="004D508F" w:rsidRPr="00C75105" w:rsidRDefault="004D508F"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Times New Roman" w:hAnsi="Palatino Linotype" w:cs="Arial"/>
          <w:bCs/>
          <w:iCs/>
          <w:color w:val="000000" w:themeColor="text1"/>
          <w:lang w:val="es-MX"/>
        </w:rPr>
        <w:lastRenderedPageBreak/>
        <w:t>Argumento</w:t>
      </w:r>
      <w:r w:rsidRPr="00C75105">
        <w:rPr>
          <w:rFonts w:ascii="Palatino Linotype" w:eastAsia="Palatino Linotype" w:hAnsi="Palatino Linotype" w:cs="Palatino Linotype"/>
          <w:color w:val="000000" w:themeColor="text1"/>
        </w:rPr>
        <w:t xml:space="preserve"> que es compartido por el Instituto Nacional de Transparencia, Acceso a la Información y Protección de Datos Personales, INAI, conforme al criterio 18/17, el cual refiere: </w:t>
      </w:r>
    </w:p>
    <w:p w:rsidR="004D508F" w:rsidRPr="00C75105" w:rsidRDefault="004D508F" w:rsidP="00C75105">
      <w:pPr>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b/>
          <w:i/>
          <w:color w:val="000000" w:themeColor="text1"/>
        </w:rPr>
        <w:t xml:space="preserve">“Clave Única de Registro de Población (CURP). </w:t>
      </w:r>
      <w:r w:rsidRPr="00C75105">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D508F" w:rsidRPr="00C75105" w:rsidRDefault="004D508F" w:rsidP="00C75105">
      <w:pPr>
        <w:ind w:right="-7"/>
        <w:contextualSpacing/>
        <w:jc w:val="both"/>
        <w:rPr>
          <w:rFonts w:ascii="Palatino Linotype" w:eastAsia="Times New Roman" w:hAnsi="Palatino Linotype" w:cs="Arial"/>
          <w:color w:val="000000" w:themeColor="text1"/>
          <w:lang w:val="es-MX"/>
        </w:rPr>
      </w:pPr>
    </w:p>
    <w:p w:rsidR="004D508F" w:rsidRPr="00C75105" w:rsidRDefault="004D508F" w:rsidP="00C75105">
      <w:pPr>
        <w:numPr>
          <w:ilvl w:val="0"/>
          <w:numId w:val="2"/>
        </w:numPr>
        <w:spacing w:line="360" w:lineRule="auto"/>
        <w:ind w:left="0" w:right="-7" w:firstLine="0"/>
        <w:jc w:val="both"/>
        <w:rPr>
          <w:rFonts w:ascii="Palatino Linotype" w:eastAsia="Times New Roman" w:hAnsi="Palatino Linotype" w:cs="Arial"/>
          <w:color w:val="000000" w:themeColor="text1"/>
          <w:lang w:val="es-MX"/>
        </w:rPr>
      </w:pPr>
      <w:r w:rsidRPr="00C75105">
        <w:rPr>
          <w:rFonts w:ascii="Palatino Linotype" w:eastAsia="Times New Roman" w:hAnsi="Palatino Linotype" w:cs="Arial"/>
          <w:color w:val="000000" w:themeColor="text1"/>
          <w:lang w:val="es-MX"/>
        </w:rPr>
        <w:t xml:space="preserve">De </w:t>
      </w:r>
      <w:r w:rsidRPr="00C75105">
        <w:rPr>
          <w:rFonts w:ascii="Palatino Linotype" w:eastAsia="Times New Roman" w:hAnsi="Palatino Linotype" w:cs="Arial"/>
          <w:bCs/>
          <w:iCs/>
          <w:color w:val="000000" w:themeColor="text1"/>
          <w:lang w:val="es-MX"/>
        </w:rPr>
        <w:t>acuerdo</w:t>
      </w:r>
      <w:r w:rsidRPr="00C75105">
        <w:rPr>
          <w:rFonts w:ascii="Palatino Linotype" w:eastAsia="Times New Roman" w:hAnsi="Palatino Linotype" w:cs="Arial"/>
          <w:color w:val="000000" w:themeColor="text1"/>
          <w:lang w:val="es-MX"/>
        </w:rPr>
        <w:t xml:space="preserve"> con lo anterior, se </w:t>
      </w:r>
      <w:r w:rsidRPr="00C75105">
        <w:rPr>
          <w:rFonts w:ascii="Palatino Linotype" w:eastAsia="Times New Roman" w:hAnsi="Palatino Linotype" w:cs="Arial"/>
          <w:b/>
          <w:color w:val="000000" w:themeColor="text1"/>
          <w:lang w:val="es-MX"/>
        </w:rPr>
        <w:t>la clave CURP, es un dato personal confidencial</w:t>
      </w:r>
      <w:r w:rsidRPr="00C75105">
        <w:rPr>
          <w:rFonts w:ascii="Palatino Linotype" w:eastAsia="Times New Roman" w:hAnsi="Palatino Linotype" w:cs="Arial"/>
          <w:color w:val="000000" w:themeColor="text1"/>
          <w:lang w:val="es-MX"/>
        </w:rPr>
        <w:t>, en términos del artículo 143, fracción I, de la Ley de Transparencia y Acceso a la Información Pública del Estado de México y Municipios.</w:t>
      </w:r>
    </w:p>
    <w:p w:rsidR="004D508F" w:rsidRPr="00C75105" w:rsidRDefault="004D508F" w:rsidP="00C75105">
      <w:pPr>
        <w:spacing w:line="360" w:lineRule="auto"/>
        <w:ind w:right="-7"/>
        <w:contextualSpacing/>
        <w:jc w:val="both"/>
        <w:rPr>
          <w:rFonts w:ascii="Palatino Linotype" w:eastAsia="Times New Roman" w:hAnsi="Palatino Linotype" w:cs="Arial"/>
          <w:color w:val="000000" w:themeColor="text1"/>
          <w:lang w:val="es-MX"/>
        </w:rPr>
      </w:pPr>
    </w:p>
    <w:p w:rsidR="004D508F" w:rsidRPr="00C75105" w:rsidRDefault="004D508F" w:rsidP="00C75105">
      <w:pPr>
        <w:spacing w:line="360" w:lineRule="auto"/>
        <w:ind w:right="-7"/>
        <w:contextualSpacing/>
        <w:jc w:val="both"/>
        <w:rPr>
          <w:rFonts w:ascii="Palatino Linotype" w:eastAsia="Times New Roman" w:hAnsi="Palatino Linotype" w:cs="Arial"/>
          <w:b/>
          <w:bCs/>
          <w:color w:val="000000" w:themeColor="text1"/>
          <w:lang w:val="es-ES"/>
        </w:rPr>
      </w:pPr>
      <w:r w:rsidRPr="00C75105">
        <w:rPr>
          <w:rFonts w:ascii="Palatino Linotype" w:eastAsia="Times New Roman" w:hAnsi="Palatino Linotype" w:cs="Arial"/>
          <w:b/>
          <w:bCs/>
          <w:color w:val="000000" w:themeColor="text1"/>
          <w:lang w:val="es-ES"/>
        </w:rPr>
        <w:t>Domicilio Particular</w:t>
      </w:r>
    </w:p>
    <w:p w:rsidR="004D508F" w:rsidRPr="00C75105" w:rsidRDefault="004D508F" w:rsidP="00C75105">
      <w:pPr>
        <w:numPr>
          <w:ilvl w:val="0"/>
          <w:numId w:val="2"/>
        </w:numPr>
        <w:spacing w:line="360" w:lineRule="auto"/>
        <w:ind w:left="0" w:right="-7" w:firstLine="0"/>
        <w:jc w:val="both"/>
        <w:rPr>
          <w:rFonts w:ascii="Palatino Linotype" w:eastAsia="Times New Roman" w:hAnsi="Palatino Linotype" w:cs="Arial"/>
          <w:bCs/>
          <w:color w:val="000000" w:themeColor="text1"/>
          <w:lang w:val="es-ES"/>
        </w:rPr>
      </w:pPr>
      <w:r w:rsidRPr="00C75105">
        <w:rPr>
          <w:rFonts w:ascii="Palatino Linotype" w:eastAsia="Times New Roman" w:hAnsi="Palatino Linotype" w:cs="Arial"/>
          <w:bCs/>
          <w:iCs/>
          <w:color w:val="000000" w:themeColor="text1"/>
          <w:lang w:val="es-MX"/>
        </w:rPr>
        <w:t>Ahora</w:t>
      </w:r>
      <w:r w:rsidRPr="00C75105">
        <w:rPr>
          <w:rFonts w:ascii="Palatino Linotype" w:eastAsia="Times New Roman" w:hAnsi="Palatino Linotype" w:cs="Arial"/>
          <w:bCs/>
          <w:color w:val="000000" w:themeColor="text1"/>
          <w:lang w:val="es-ES"/>
        </w:rPr>
        <w:t xml:space="preserve">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C75105">
        <w:rPr>
          <w:rFonts w:ascii="Palatino Linotype" w:eastAsia="Times New Roman" w:hAnsi="Palatino Linotype" w:cs="Arial"/>
          <w:color w:val="000000" w:themeColor="text1"/>
          <w:lang w:val="es-ES"/>
        </w:rPr>
        <w:t xml:space="preserve"> </w:t>
      </w:r>
      <w:r w:rsidRPr="00C75105">
        <w:rPr>
          <w:rFonts w:ascii="Palatino Linotype" w:eastAsia="Times New Roman" w:hAnsi="Palatino Linotype" w:cs="Arial"/>
          <w:bCs/>
          <w:color w:val="000000" w:themeColor="text1"/>
          <w:lang w:val="es-ES"/>
        </w:rPr>
        <w:t xml:space="preserve">Por lo que </w:t>
      </w:r>
      <w:r w:rsidRPr="00C75105">
        <w:rPr>
          <w:rFonts w:ascii="Palatino Linotype" w:eastAsia="Times New Roman" w:hAnsi="Palatino Linotype" w:cs="Arial"/>
          <w:b/>
          <w:bCs/>
          <w:color w:val="000000" w:themeColor="text1"/>
          <w:lang w:val="es-ES"/>
        </w:rPr>
        <w:t>el domicilio particular</w:t>
      </w:r>
      <w:r w:rsidRPr="00C75105">
        <w:rPr>
          <w:rFonts w:ascii="Palatino Linotype" w:eastAsia="Times New Roman" w:hAnsi="Palatino Linotype" w:cs="Arial"/>
          <w:bCs/>
          <w:color w:val="000000" w:themeColor="text1"/>
          <w:lang w:val="es-ES"/>
        </w:rPr>
        <w:t xml:space="preserve"> </w:t>
      </w:r>
      <w:r w:rsidRPr="00C75105">
        <w:rPr>
          <w:rFonts w:ascii="Palatino Linotype" w:eastAsia="Times New Roman" w:hAnsi="Palatino Linotype" w:cs="Arial"/>
          <w:b/>
          <w:bCs/>
          <w:color w:val="000000" w:themeColor="text1"/>
          <w:lang w:val="es-ES"/>
        </w:rPr>
        <w:t>es confidencial</w:t>
      </w:r>
      <w:r w:rsidRPr="00C75105">
        <w:rPr>
          <w:rFonts w:ascii="Palatino Linotype" w:eastAsia="Times New Roman" w:hAnsi="Palatino Linotype" w:cs="Arial"/>
          <w:bCs/>
          <w:color w:val="000000" w:themeColor="text1"/>
          <w:lang w:val="es-ES"/>
        </w:rPr>
        <w:t xml:space="preserve">, en términos del artículo 143, fracción I de la Ley de Transparencia y Acceso a la Información Pública del Estado de México y Municipios. </w:t>
      </w:r>
    </w:p>
    <w:p w:rsidR="004D508F" w:rsidRPr="00C75105" w:rsidRDefault="004D508F" w:rsidP="00C75105">
      <w:pPr>
        <w:spacing w:line="360" w:lineRule="auto"/>
        <w:ind w:right="-7"/>
        <w:jc w:val="both"/>
        <w:rPr>
          <w:rFonts w:ascii="Palatino Linotype" w:eastAsia="Times New Roman" w:hAnsi="Palatino Linotype" w:cs="Arial"/>
          <w:bCs/>
          <w:color w:val="000000" w:themeColor="text1"/>
          <w:lang w:val="es-ES"/>
        </w:rPr>
      </w:pPr>
    </w:p>
    <w:p w:rsidR="004D508F" w:rsidRPr="00C75105" w:rsidRDefault="004D508F" w:rsidP="00C75105">
      <w:pPr>
        <w:spacing w:line="360" w:lineRule="auto"/>
        <w:ind w:right="-7"/>
        <w:jc w:val="both"/>
        <w:rPr>
          <w:rFonts w:ascii="Palatino Linotype" w:eastAsia="Times New Roman" w:hAnsi="Palatino Linotype" w:cs="Arial"/>
          <w:b/>
          <w:bCs/>
          <w:color w:val="000000" w:themeColor="text1"/>
          <w:lang w:val="es-ES"/>
        </w:rPr>
      </w:pPr>
      <w:r w:rsidRPr="00C75105">
        <w:rPr>
          <w:rFonts w:ascii="Palatino Linotype" w:eastAsia="Times New Roman" w:hAnsi="Palatino Linotype" w:cs="Arial"/>
          <w:b/>
          <w:bCs/>
          <w:color w:val="000000" w:themeColor="text1"/>
          <w:lang w:val="es-ES"/>
        </w:rPr>
        <w:lastRenderedPageBreak/>
        <w:t>Credencial para votar</w:t>
      </w:r>
    </w:p>
    <w:p w:rsidR="004D508F" w:rsidRPr="00C75105" w:rsidRDefault="004D508F" w:rsidP="00C75105">
      <w:pPr>
        <w:numPr>
          <w:ilvl w:val="0"/>
          <w:numId w:val="2"/>
        </w:numPr>
        <w:spacing w:line="360" w:lineRule="auto"/>
        <w:ind w:left="0" w:right="-7" w:firstLine="0"/>
        <w:jc w:val="both"/>
        <w:rPr>
          <w:rFonts w:ascii="Palatino Linotype" w:eastAsia="Cambria" w:hAnsi="Palatino Linotype" w:cs="Times New Roman"/>
          <w:color w:val="000000" w:themeColor="text1"/>
          <w:lang w:val="es-ES" w:eastAsia="en-US"/>
        </w:rPr>
      </w:pPr>
      <w:r w:rsidRPr="00C75105">
        <w:rPr>
          <w:rFonts w:ascii="Palatino Linotype" w:eastAsia="Cambria" w:hAnsi="Palatino Linotype" w:cs="Times New Roman"/>
          <w:color w:val="000000" w:themeColor="text1"/>
          <w:lang w:val="es-ES" w:eastAsia="en-US"/>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4D508F" w:rsidRPr="00C75105" w:rsidRDefault="004D508F" w:rsidP="00C75105">
      <w:pPr>
        <w:spacing w:line="360" w:lineRule="auto"/>
        <w:ind w:right="-7"/>
        <w:contextualSpacing/>
        <w:jc w:val="both"/>
        <w:rPr>
          <w:rFonts w:ascii="Palatino Linotype" w:eastAsia="Times New Roman" w:hAnsi="Palatino Linotype" w:cs="Arial"/>
          <w:color w:val="000000" w:themeColor="text1"/>
          <w:lang w:val="es-MX"/>
        </w:rPr>
      </w:pPr>
    </w:p>
    <w:p w:rsidR="004D508F" w:rsidRPr="00C75105" w:rsidRDefault="004D508F" w:rsidP="00C75105">
      <w:pPr>
        <w:numPr>
          <w:ilvl w:val="0"/>
          <w:numId w:val="2"/>
        </w:numPr>
        <w:spacing w:line="360" w:lineRule="auto"/>
        <w:ind w:left="0" w:right="-7" w:firstLine="0"/>
        <w:jc w:val="both"/>
        <w:rPr>
          <w:rFonts w:ascii="Palatino Linotype" w:eastAsia="Cambria" w:hAnsi="Palatino Linotype" w:cs="Times New Roman"/>
          <w:color w:val="000000" w:themeColor="text1"/>
          <w:lang w:val="es-ES" w:eastAsia="en-US"/>
        </w:rPr>
      </w:pPr>
      <w:r w:rsidRPr="00C75105">
        <w:rPr>
          <w:rFonts w:ascii="Palatino Linotype" w:eastAsia="Cambria" w:hAnsi="Palatino Linotype" w:cs="Times New Roman"/>
          <w:color w:val="000000" w:themeColor="text1"/>
          <w:lang w:val="es-ES" w:eastAsia="en-US"/>
        </w:rPr>
        <w:t>De manera particular el artículo 156, de la Ley General de Instituciones y Procedimientos Electorales, dispone que la credencial para votar deberá contener, cuando menos, los siguientes datos:</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a) </w:t>
      </w:r>
      <w:r w:rsidRPr="00C75105">
        <w:rPr>
          <w:rFonts w:ascii="Palatino Linotype" w:hAnsi="Palatino Linotype" w:cs="Tahoma"/>
          <w:i/>
          <w:iCs/>
          <w:color w:val="000000" w:themeColor="text1"/>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b) </w:t>
      </w:r>
      <w:r w:rsidRPr="00C75105">
        <w:rPr>
          <w:rFonts w:ascii="Palatino Linotype" w:hAnsi="Palatino Linotype" w:cs="Tahoma"/>
          <w:i/>
          <w:iCs/>
          <w:color w:val="000000" w:themeColor="text1"/>
          <w:lang w:eastAsia="es-MX"/>
        </w:rPr>
        <w:t xml:space="preserve">Sección electoral en donde deberá votar el ciudadano. En el caso de los ciudadanos residentes en el extranjero no será necesario incluir este requisito;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c) </w:t>
      </w:r>
      <w:r w:rsidRPr="00C75105">
        <w:rPr>
          <w:rFonts w:ascii="Palatino Linotype" w:hAnsi="Palatino Linotype" w:cs="Tahoma"/>
          <w:i/>
          <w:iCs/>
          <w:color w:val="000000" w:themeColor="text1"/>
          <w:lang w:eastAsia="es-MX"/>
        </w:rPr>
        <w:t xml:space="preserve">Apellido paterno, apellido materno y nombre completo;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d) </w:t>
      </w:r>
      <w:r w:rsidRPr="00C75105">
        <w:rPr>
          <w:rFonts w:ascii="Palatino Linotype" w:hAnsi="Palatino Linotype" w:cs="Tahoma"/>
          <w:i/>
          <w:iCs/>
          <w:color w:val="000000" w:themeColor="text1"/>
          <w:lang w:eastAsia="es-MX"/>
        </w:rPr>
        <w:t xml:space="preserve">Domicilio;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e) </w:t>
      </w:r>
      <w:r w:rsidRPr="00C75105">
        <w:rPr>
          <w:rFonts w:ascii="Palatino Linotype" w:hAnsi="Palatino Linotype" w:cs="Tahoma"/>
          <w:i/>
          <w:iCs/>
          <w:color w:val="000000" w:themeColor="text1"/>
          <w:lang w:eastAsia="es-MX"/>
        </w:rPr>
        <w:t xml:space="preserve">Sexo; </w:t>
      </w:r>
    </w:p>
    <w:p w:rsidR="004D508F" w:rsidRPr="00C75105" w:rsidRDefault="004D508F" w:rsidP="00C75105">
      <w:pPr>
        <w:ind w:right="-7"/>
        <w:contextualSpacing/>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f) </w:t>
      </w:r>
      <w:r w:rsidRPr="00C75105">
        <w:rPr>
          <w:rFonts w:ascii="Palatino Linotype" w:hAnsi="Palatino Linotype" w:cs="Tahoma"/>
          <w:i/>
          <w:iCs/>
          <w:color w:val="000000" w:themeColor="text1"/>
          <w:lang w:eastAsia="es-MX"/>
        </w:rPr>
        <w:t>Edad y año de registro;</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g) </w:t>
      </w:r>
      <w:r w:rsidRPr="00C75105">
        <w:rPr>
          <w:rFonts w:ascii="Palatino Linotype" w:hAnsi="Palatino Linotype" w:cs="Tahoma"/>
          <w:i/>
          <w:iCs/>
          <w:color w:val="000000" w:themeColor="text1"/>
          <w:lang w:eastAsia="es-MX"/>
        </w:rPr>
        <w:t xml:space="preserve">Firma, huella digital y fotografía del elector;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h) </w:t>
      </w:r>
      <w:r w:rsidRPr="00C75105">
        <w:rPr>
          <w:rFonts w:ascii="Palatino Linotype" w:hAnsi="Palatino Linotype" w:cs="Tahoma"/>
          <w:i/>
          <w:iCs/>
          <w:color w:val="000000" w:themeColor="text1"/>
          <w:lang w:eastAsia="es-MX"/>
        </w:rPr>
        <w:t xml:space="preserve">Clave de registro, y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i) </w:t>
      </w:r>
      <w:r w:rsidRPr="00C75105">
        <w:rPr>
          <w:rFonts w:ascii="Palatino Linotype" w:hAnsi="Palatino Linotype" w:cs="Tahoma"/>
          <w:i/>
          <w:iCs/>
          <w:color w:val="000000" w:themeColor="text1"/>
          <w:lang w:eastAsia="es-MX"/>
        </w:rPr>
        <w:t xml:space="preserve">Clave Única del Registro de Población. </w:t>
      </w:r>
    </w:p>
    <w:p w:rsidR="004D508F" w:rsidRPr="00C75105" w:rsidRDefault="004D508F" w:rsidP="00C75105">
      <w:pPr>
        <w:autoSpaceDE w:val="0"/>
        <w:autoSpaceDN w:val="0"/>
        <w:adjustRightInd w:val="0"/>
        <w:ind w:right="-7"/>
        <w:jc w:val="both"/>
        <w:rPr>
          <w:rFonts w:ascii="Palatino Linotype" w:hAnsi="Palatino Linotype" w:cs="Tahoma"/>
          <w:b/>
          <w:bCs/>
          <w:i/>
          <w:iCs/>
          <w:color w:val="000000" w:themeColor="text1"/>
          <w:lang w:eastAsia="es-MX"/>
        </w:rPr>
      </w:pP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2. </w:t>
      </w:r>
      <w:r w:rsidRPr="00C75105">
        <w:rPr>
          <w:rFonts w:ascii="Palatino Linotype" w:hAnsi="Palatino Linotype" w:cs="Tahoma"/>
          <w:i/>
          <w:iCs/>
          <w:color w:val="000000" w:themeColor="text1"/>
          <w:lang w:eastAsia="es-MX"/>
        </w:rPr>
        <w:t xml:space="preserve">Además tendrá: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a) </w:t>
      </w:r>
      <w:r w:rsidRPr="00C75105">
        <w:rPr>
          <w:rFonts w:ascii="Palatino Linotype" w:hAnsi="Palatino Linotype" w:cs="Tahoma"/>
          <w:i/>
          <w:iCs/>
          <w:color w:val="000000" w:themeColor="text1"/>
          <w:lang w:eastAsia="es-MX"/>
        </w:rPr>
        <w:t xml:space="preserve">Espacios necesarios para marcar año y elección de que se trate;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b) </w:t>
      </w:r>
      <w:r w:rsidRPr="00C75105">
        <w:rPr>
          <w:rFonts w:ascii="Palatino Linotype" w:hAnsi="Palatino Linotype" w:cs="Tahoma"/>
          <w:i/>
          <w:iCs/>
          <w:color w:val="000000" w:themeColor="text1"/>
          <w:lang w:eastAsia="es-MX"/>
        </w:rPr>
        <w:t xml:space="preserve">Firma impresa del Secretario Ejecutivo del Instituto;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c) </w:t>
      </w:r>
      <w:r w:rsidRPr="00C75105">
        <w:rPr>
          <w:rFonts w:ascii="Palatino Linotype" w:hAnsi="Palatino Linotype" w:cs="Tahoma"/>
          <w:i/>
          <w:iCs/>
          <w:color w:val="000000" w:themeColor="text1"/>
          <w:lang w:eastAsia="es-MX"/>
        </w:rPr>
        <w:t xml:space="preserve">Año de emisión; </w:t>
      </w:r>
    </w:p>
    <w:p w:rsidR="004D508F" w:rsidRPr="00C75105" w:rsidRDefault="004D508F" w:rsidP="00C75105">
      <w:pPr>
        <w:autoSpaceDE w:val="0"/>
        <w:autoSpaceDN w:val="0"/>
        <w:adjustRightInd w:val="0"/>
        <w:ind w:right="-7"/>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t xml:space="preserve">d) </w:t>
      </w:r>
      <w:r w:rsidRPr="00C75105">
        <w:rPr>
          <w:rFonts w:ascii="Palatino Linotype" w:hAnsi="Palatino Linotype" w:cs="Tahoma"/>
          <w:i/>
          <w:iCs/>
          <w:color w:val="000000" w:themeColor="text1"/>
          <w:lang w:eastAsia="es-MX"/>
        </w:rPr>
        <w:t xml:space="preserve">Año en el que expira su vigencia, y </w:t>
      </w:r>
    </w:p>
    <w:p w:rsidR="004D508F" w:rsidRPr="00C75105" w:rsidRDefault="004D508F" w:rsidP="00C75105">
      <w:pPr>
        <w:ind w:right="-7"/>
        <w:contextualSpacing/>
        <w:jc w:val="both"/>
        <w:rPr>
          <w:rFonts w:ascii="Palatino Linotype" w:hAnsi="Palatino Linotype" w:cs="Tahoma"/>
          <w:i/>
          <w:iCs/>
          <w:color w:val="000000" w:themeColor="text1"/>
          <w:lang w:eastAsia="es-MX"/>
        </w:rPr>
      </w:pPr>
      <w:r w:rsidRPr="00C75105">
        <w:rPr>
          <w:rFonts w:ascii="Palatino Linotype" w:hAnsi="Palatino Linotype" w:cs="Tahoma"/>
          <w:b/>
          <w:bCs/>
          <w:i/>
          <w:iCs/>
          <w:color w:val="000000" w:themeColor="text1"/>
          <w:lang w:eastAsia="es-MX"/>
        </w:rPr>
        <w:lastRenderedPageBreak/>
        <w:t xml:space="preserve">e) </w:t>
      </w:r>
      <w:r w:rsidRPr="00C75105">
        <w:rPr>
          <w:rFonts w:ascii="Palatino Linotype" w:hAnsi="Palatino Linotype" w:cs="Tahoma"/>
          <w:i/>
          <w:iCs/>
          <w:color w:val="000000" w:themeColor="text1"/>
          <w:lang w:eastAsia="es-MX"/>
        </w:rPr>
        <w:t>En el caso de la que se expida al ciudadano residente en el extranjero, la leyenda “Para Votar desde el Extranjero”.</w:t>
      </w:r>
    </w:p>
    <w:p w:rsidR="004D508F" w:rsidRPr="00C75105" w:rsidRDefault="004D508F" w:rsidP="00C75105">
      <w:pPr>
        <w:spacing w:line="360" w:lineRule="auto"/>
        <w:ind w:right="-7"/>
        <w:contextualSpacing/>
        <w:jc w:val="both"/>
        <w:rPr>
          <w:rFonts w:ascii="Palatino Linotype" w:hAnsi="Palatino Linotype" w:cs="Tahoma"/>
          <w:color w:val="000000" w:themeColor="text1"/>
          <w:lang w:eastAsia="es-MX"/>
        </w:rPr>
      </w:pPr>
    </w:p>
    <w:p w:rsidR="004D508F" w:rsidRPr="00C75105" w:rsidRDefault="004D508F" w:rsidP="00C75105">
      <w:pPr>
        <w:numPr>
          <w:ilvl w:val="0"/>
          <w:numId w:val="2"/>
        </w:numPr>
        <w:spacing w:line="360" w:lineRule="auto"/>
        <w:ind w:left="0" w:right="-7" w:firstLine="0"/>
        <w:jc w:val="both"/>
        <w:rPr>
          <w:rFonts w:ascii="Palatino Linotype" w:eastAsia="Cambria" w:hAnsi="Palatino Linotype" w:cs="Times New Roman"/>
          <w:color w:val="000000" w:themeColor="text1"/>
          <w:lang w:val="es-ES" w:eastAsia="en-US"/>
        </w:rPr>
      </w:pPr>
      <w:r w:rsidRPr="00C75105">
        <w:rPr>
          <w:rFonts w:ascii="Palatino Linotype" w:eastAsia="Cambria" w:hAnsi="Palatino Linotype" w:cs="Times New Roman"/>
          <w:color w:val="000000" w:themeColor="text1"/>
          <w:lang w:val="es-ES" w:eastAsia="en-US"/>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4D508F" w:rsidRPr="00C75105" w:rsidRDefault="004D508F" w:rsidP="00C75105">
      <w:pPr>
        <w:spacing w:line="360" w:lineRule="auto"/>
        <w:ind w:right="-7"/>
        <w:contextualSpacing/>
        <w:jc w:val="both"/>
        <w:rPr>
          <w:rFonts w:ascii="Palatino Linotype" w:hAnsi="Palatino Linotype" w:cs="Tahoma"/>
          <w:color w:val="000000" w:themeColor="text1"/>
        </w:rPr>
      </w:pPr>
    </w:p>
    <w:p w:rsidR="004D508F" w:rsidRPr="00C75105" w:rsidRDefault="004D508F" w:rsidP="00C75105">
      <w:pPr>
        <w:numPr>
          <w:ilvl w:val="0"/>
          <w:numId w:val="2"/>
        </w:numPr>
        <w:spacing w:line="360" w:lineRule="auto"/>
        <w:ind w:left="0" w:right="-7" w:firstLine="0"/>
        <w:jc w:val="both"/>
        <w:rPr>
          <w:rFonts w:ascii="Palatino Linotype" w:eastAsia="Cambria" w:hAnsi="Palatino Linotype" w:cs="Times New Roman"/>
          <w:color w:val="000000" w:themeColor="text1"/>
          <w:lang w:val="es-ES" w:eastAsia="en-US"/>
        </w:rPr>
      </w:pPr>
      <w:r w:rsidRPr="00C75105">
        <w:rPr>
          <w:rFonts w:ascii="Palatino Linotype" w:eastAsia="Cambria" w:hAnsi="Palatino Linotype" w:cs="Times New Roman"/>
          <w:color w:val="000000" w:themeColor="text1"/>
          <w:lang w:val="es-ES" w:eastAsia="en-US"/>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4D508F" w:rsidRPr="00C75105" w:rsidRDefault="004D508F" w:rsidP="00C75105">
      <w:pPr>
        <w:spacing w:line="360" w:lineRule="auto"/>
        <w:ind w:right="-7"/>
        <w:jc w:val="both"/>
        <w:rPr>
          <w:rFonts w:ascii="Palatino Linotype" w:eastAsia="Calibri" w:hAnsi="Palatino Linotype" w:cs="Tahoma"/>
          <w:bCs/>
          <w:color w:val="000000" w:themeColor="text1"/>
          <w:lang w:val="es-ES"/>
        </w:rPr>
      </w:pPr>
    </w:p>
    <w:p w:rsidR="004D508F" w:rsidRPr="00C75105" w:rsidRDefault="004D508F" w:rsidP="00C75105">
      <w:pPr>
        <w:numPr>
          <w:ilvl w:val="0"/>
          <w:numId w:val="2"/>
        </w:numPr>
        <w:spacing w:line="360" w:lineRule="auto"/>
        <w:ind w:left="0" w:right="-7" w:firstLine="0"/>
        <w:jc w:val="both"/>
        <w:rPr>
          <w:rFonts w:ascii="Palatino Linotype" w:eastAsia="Cambria" w:hAnsi="Palatino Linotype" w:cs="Times New Roman"/>
          <w:color w:val="000000" w:themeColor="text1"/>
          <w:lang w:val="es-ES" w:eastAsia="en-US"/>
        </w:rPr>
      </w:pPr>
      <w:r w:rsidRPr="00C75105">
        <w:rPr>
          <w:rFonts w:ascii="Palatino Linotype" w:eastAsia="Cambria" w:hAnsi="Palatino Linotype" w:cs="Times New Roman"/>
          <w:color w:val="000000" w:themeColor="text1"/>
          <w:lang w:val="es-ES" w:eastAsia="en-US"/>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C75105">
        <w:rPr>
          <w:rFonts w:ascii="Palatino Linotype" w:eastAsia="Cambria" w:hAnsi="Palatino Linotype" w:cs="Times New Roman"/>
          <w:b/>
          <w:color w:val="000000" w:themeColor="text1"/>
          <w:u w:val="single"/>
          <w:lang w:val="es-ES" w:eastAsia="en-US"/>
        </w:rPr>
        <w:t>con excepción del nombre</w:t>
      </w:r>
      <w:r w:rsidRPr="00C75105">
        <w:rPr>
          <w:rFonts w:ascii="Palatino Linotype" w:eastAsia="Cambria" w:hAnsi="Palatino Linotype" w:cs="Times New Roman"/>
          <w:color w:val="000000" w:themeColor="text1"/>
          <w:lang w:val="es-ES" w:eastAsia="en-US"/>
        </w:rPr>
        <w:t xml:space="preserve">; por lo que, en el presente caso, </w:t>
      </w:r>
      <w:r w:rsidRPr="00C75105">
        <w:rPr>
          <w:rFonts w:ascii="Palatino Linotype" w:eastAsia="Cambria" w:hAnsi="Palatino Linotype" w:cs="Times New Roman"/>
          <w:b/>
          <w:color w:val="000000" w:themeColor="text1"/>
          <w:lang w:val="es-ES" w:eastAsia="en-US"/>
        </w:rPr>
        <w:t>se considera que la credencial de elector, es confidencial y actualiza la causal de clasificación</w:t>
      </w:r>
      <w:r w:rsidRPr="00C75105">
        <w:rPr>
          <w:rFonts w:ascii="Palatino Linotype" w:eastAsia="Cambria" w:hAnsi="Palatino Linotype" w:cs="Times New Roman"/>
          <w:color w:val="000000" w:themeColor="text1"/>
          <w:lang w:val="es-ES" w:eastAsia="en-US"/>
        </w:rPr>
        <w:t>, establecida en el artículo 143, fracción I, de la Ley de Transparencia y Acceso a la Información Pública del Estado de México y Municipios.</w:t>
      </w:r>
    </w:p>
    <w:p w:rsidR="00BD5874" w:rsidRPr="00C75105" w:rsidRDefault="00BD5874" w:rsidP="00C75105">
      <w:pPr>
        <w:numPr>
          <w:ilvl w:val="0"/>
          <w:numId w:val="2"/>
        </w:numPr>
        <w:spacing w:line="360" w:lineRule="auto"/>
        <w:ind w:left="0" w:right="-7" w:firstLine="0"/>
        <w:jc w:val="both"/>
        <w:rPr>
          <w:rFonts w:ascii="Palatino Linotype" w:hAnsi="Palatino Linotype" w:cs="Arial"/>
          <w:color w:val="000000" w:themeColor="text1"/>
        </w:rPr>
      </w:pPr>
      <w:r w:rsidRPr="00C75105">
        <w:rPr>
          <w:rFonts w:ascii="Palatino Linotype" w:eastAsia="Palatino Linotype" w:hAnsi="Palatino Linotype" w:cs="Palatino Linotype"/>
          <w:color w:val="000000" w:themeColor="text1"/>
        </w:rPr>
        <w:lastRenderedPageBreak/>
        <w:t>Como</w:t>
      </w:r>
      <w:r w:rsidRPr="00C75105">
        <w:rPr>
          <w:rFonts w:ascii="Palatino Linotype" w:hAnsi="Palatino Linotype" w:cs="Arial"/>
          <w:color w:val="000000" w:themeColor="text1"/>
        </w:rPr>
        <w:t xml:space="preserve"> </w:t>
      </w:r>
      <w:r w:rsidRPr="00C75105">
        <w:rPr>
          <w:rFonts w:ascii="Palatino Linotype" w:eastAsia="Times New Roman" w:hAnsi="Palatino Linotype" w:cs="Arial"/>
          <w:color w:val="000000" w:themeColor="text1"/>
          <w:lang w:val="es-MX"/>
        </w:rPr>
        <w:t>se</w:t>
      </w:r>
      <w:r w:rsidRPr="00C75105">
        <w:rPr>
          <w:rFonts w:ascii="Palatino Linotype" w:hAnsi="Palatino Linotype" w:cs="Arial"/>
          <w:color w:val="000000" w:themeColor="text1"/>
        </w:rPr>
        <w:t xml:space="preserve"> advierte, son datos que por su naturaleza son confidenciales por tratarse de datos personales, a</w:t>
      </w:r>
      <w:r w:rsidRPr="00C75105">
        <w:rPr>
          <w:rFonts w:ascii="Palatino Linotype" w:hAnsi="Palatino Linotype" w:cs="Arial"/>
          <w:bCs/>
          <w:color w:val="000000" w:themeColor="text1"/>
        </w:rPr>
        <w:t>l respecto, los</w:t>
      </w:r>
      <w:r w:rsidRPr="00C75105">
        <w:rPr>
          <w:rFonts w:ascii="Palatino Linotype" w:hAnsi="Palatino Linotype" w:cs="Arial"/>
          <w:color w:val="000000" w:themeColor="text1"/>
        </w:rPr>
        <w:t xml:space="preserve"> artículos 3, fracciones IX, XX, XXI, XXXII, XLV; 6, 49 fracción VIII, 137, 143, fracción I, de la Ley de Transparencia y Acceso a la Información Pública del Estado de México y Municipios vigente establecen:</w:t>
      </w:r>
    </w:p>
    <w:p w:rsidR="00BD5874" w:rsidRPr="00C75105" w:rsidRDefault="00BD5874" w:rsidP="00C75105">
      <w:pPr>
        <w:pStyle w:val="Prrafodelista"/>
        <w:autoSpaceDE w:val="0"/>
        <w:autoSpaceDN w:val="0"/>
        <w:adjustRightInd w:val="0"/>
        <w:ind w:left="0" w:right="-7"/>
        <w:jc w:val="both"/>
        <w:rPr>
          <w:rFonts w:ascii="Palatino Linotype" w:hAnsi="Palatino Linotype" w:cs="Arial"/>
          <w:b/>
          <w:i/>
          <w:color w:val="000000" w:themeColor="text1"/>
        </w:rPr>
      </w:pPr>
      <w:r w:rsidRPr="00C75105">
        <w:rPr>
          <w:rFonts w:ascii="Palatino Linotype" w:hAnsi="Palatino Linotype" w:cs="Arial"/>
          <w:b/>
          <w:i/>
          <w:color w:val="000000" w:themeColor="text1"/>
        </w:rPr>
        <w:t>Artículo 3. Para los efectos de la presente Ley se entenderá por:</w:t>
      </w:r>
    </w:p>
    <w:p w:rsidR="00BD5874" w:rsidRPr="00C75105" w:rsidRDefault="00BD5874" w:rsidP="00C75105">
      <w:pPr>
        <w:pStyle w:val="Prrafodelista"/>
        <w:autoSpaceDE w:val="0"/>
        <w:autoSpaceDN w:val="0"/>
        <w:adjustRightInd w:val="0"/>
        <w:ind w:left="0" w:right="-7"/>
        <w:jc w:val="both"/>
        <w:rPr>
          <w:rFonts w:ascii="Palatino Linotype" w:hAnsi="Palatino Linotype" w:cs="Arial"/>
          <w:b/>
          <w:i/>
          <w:color w:val="000000" w:themeColor="text1"/>
        </w:rPr>
      </w:pPr>
      <w:r w:rsidRPr="00C75105">
        <w:rPr>
          <w:rFonts w:ascii="Palatino Linotype" w:hAnsi="Palatino Linotype" w:cs="Arial"/>
          <w:b/>
          <w:i/>
          <w:color w:val="000000" w:themeColor="text1"/>
        </w:rPr>
        <w:t>…</w:t>
      </w:r>
    </w:p>
    <w:p w:rsidR="00BD5874" w:rsidRPr="00C75105" w:rsidRDefault="00BD5874" w:rsidP="00C75105">
      <w:pPr>
        <w:pStyle w:val="Prrafodelista"/>
        <w:autoSpaceDE w:val="0"/>
        <w:autoSpaceDN w:val="0"/>
        <w:adjustRightInd w:val="0"/>
        <w:ind w:left="0" w:right="-7"/>
        <w:jc w:val="both"/>
        <w:rPr>
          <w:rFonts w:ascii="Palatino Linotype" w:hAnsi="Palatino Linotype" w:cs="Arial"/>
          <w:i/>
          <w:color w:val="000000" w:themeColor="text1"/>
        </w:rPr>
      </w:pPr>
      <w:r w:rsidRPr="00C75105">
        <w:rPr>
          <w:rFonts w:ascii="Palatino Linotype" w:hAnsi="Palatino Linotype" w:cs="Arial"/>
          <w:b/>
          <w:i/>
          <w:color w:val="000000" w:themeColor="text1"/>
        </w:rPr>
        <w:t>IX. Datos personales:</w:t>
      </w:r>
      <w:r w:rsidRPr="00C75105">
        <w:rPr>
          <w:rFonts w:ascii="Palatino Linotype" w:hAnsi="Palatino Linotype" w:cs="Arial"/>
          <w:i/>
          <w:color w:val="000000" w:themeColor="text1"/>
        </w:rPr>
        <w:t xml:space="preserve"> La información concerniente a una persona, identificada o identificable según lo dispuesto por la Ley de Protección de Datos Personales del Estado de México;</w:t>
      </w:r>
    </w:p>
    <w:p w:rsidR="00BD5874" w:rsidRPr="00C75105" w:rsidRDefault="00BD5874" w:rsidP="00C75105">
      <w:pPr>
        <w:pStyle w:val="Prrafodelista"/>
        <w:autoSpaceDE w:val="0"/>
        <w:autoSpaceDN w:val="0"/>
        <w:adjustRightInd w:val="0"/>
        <w:ind w:left="0" w:right="-7"/>
        <w:jc w:val="both"/>
        <w:rPr>
          <w:rFonts w:ascii="Palatino Linotype" w:hAnsi="Palatino Linotype" w:cs="Arial"/>
          <w:i/>
          <w:color w:val="000000" w:themeColor="text1"/>
        </w:rPr>
      </w:pPr>
      <w:r w:rsidRPr="00C75105">
        <w:rPr>
          <w:rFonts w:ascii="Palatino Linotype" w:hAnsi="Palatino Linotype" w:cs="Arial"/>
          <w:b/>
          <w:i/>
          <w:color w:val="000000" w:themeColor="text1"/>
        </w:rPr>
        <w:t>…</w:t>
      </w:r>
    </w:p>
    <w:p w:rsidR="00BD5874" w:rsidRPr="00C75105" w:rsidRDefault="00BD5874" w:rsidP="00C75105">
      <w:pPr>
        <w:pStyle w:val="Prrafodelista"/>
        <w:autoSpaceDE w:val="0"/>
        <w:autoSpaceDN w:val="0"/>
        <w:adjustRightInd w:val="0"/>
        <w:ind w:left="0" w:right="-7"/>
        <w:jc w:val="both"/>
        <w:rPr>
          <w:rFonts w:ascii="Palatino Linotype" w:hAnsi="Palatino Linotype" w:cs="Arial"/>
          <w:i/>
          <w:color w:val="000000" w:themeColor="text1"/>
        </w:rPr>
      </w:pPr>
      <w:r w:rsidRPr="00C75105">
        <w:rPr>
          <w:rFonts w:ascii="Palatino Linotype" w:hAnsi="Palatino Linotype" w:cs="Arial"/>
          <w:b/>
          <w:i/>
          <w:color w:val="000000" w:themeColor="text1"/>
        </w:rPr>
        <w:t>XX. Información clasificada:</w:t>
      </w:r>
      <w:r w:rsidRPr="00C75105">
        <w:rPr>
          <w:rFonts w:ascii="Palatino Linotype" w:hAnsi="Palatino Linotype" w:cs="Arial"/>
          <w:i/>
          <w:color w:val="000000" w:themeColor="text1"/>
        </w:rPr>
        <w:t xml:space="preserve"> Aquella considerada por la presente Ley como reservada o confidencial;</w:t>
      </w:r>
    </w:p>
    <w:p w:rsidR="00BD5874" w:rsidRPr="00C75105" w:rsidRDefault="00BD5874" w:rsidP="00C75105">
      <w:pPr>
        <w:pStyle w:val="Prrafodelista"/>
        <w:autoSpaceDE w:val="0"/>
        <w:autoSpaceDN w:val="0"/>
        <w:adjustRightInd w:val="0"/>
        <w:ind w:left="0" w:right="-7"/>
        <w:jc w:val="both"/>
        <w:rPr>
          <w:rFonts w:ascii="Palatino Linotype" w:hAnsi="Palatino Linotype" w:cs="Arial"/>
          <w:i/>
          <w:color w:val="000000" w:themeColor="text1"/>
        </w:rPr>
      </w:pPr>
      <w:r w:rsidRPr="00C75105">
        <w:rPr>
          <w:rFonts w:ascii="Palatino Linotype" w:hAnsi="Palatino Linotype" w:cs="Arial"/>
          <w:b/>
          <w:i/>
          <w:color w:val="000000" w:themeColor="text1"/>
        </w:rPr>
        <w:t>XXI. Información confidencial:</w:t>
      </w:r>
      <w:r w:rsidRPr="00C75105">
        <w:rPr>
          <w:rFonts w:ascii="Palatino Linotype" w:hAnsi="Palatino Linotype" w:cs="Arial"/>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D5874" w:rsidRPr="00C75105" w:rsidRDefault="00BD5874" w:rsidP="00C75105">
      <w:pPr>
        <w:pStyle w:val="Prrafodelista"/>
        <w:autoSpaceDE w:val="0"/>
        <w:autoSpaceDN w:val="0"/>
        <w:adjustRightInd w:val="0"/>
        <w:ind w:left="0" w:right="-7"/>
        <w:jc w:val="both"/>
        <w:rPr>
          <w:rFonts w:ascii="Palatino Linotype" w:hAnsi="Palatino Linotype" w:cs="Arial"/>
          <w:i/>
          <w:color w:val="000000" w:themeColor="text1"/>
        </w:rPr>
      </w:pPr>
      <w:r w:rsidRPr="00C75105">
        <w:rPr>
          <w:rFonts w:ascii="Palatino Linotype" w:hAnsi="Palatino Linotype" w:cs="Arial"/>
          <w:b/>
          <w:i/>
          <w:color w:val="000000" w:themeColor="text1"/>
        </w:rPr>
        <w:t>…</w:t>
      </w:r>
    </w:p>
    <w:p w:rsidR="00BD5874" w:rsidRPr="00C75105" w:rsidRDefault="00BD5874" w:rsidP="00C75105">
      <w:pPr>
        <w:pStyle w:val="Prrafodelista"/>
        <w:autoSpaceDE w:val="0"/>
        <w:autoSpaceDN w:val="0"/>
        <w:adjustRightInd w:val="0"/>
        <w:ind w:left="0" w:right="-7"/>
        <w:jc w:val="both"/>
        <w:rPr>
          <w:rFonts w:ascii="Palatino Linotype" w:hAnsi="Palatino Linotype"/>
          <w:i/>
          <w:color w:val="000000" w:themeColor="text1"/>
        </w:rPr>
      </w:pPr>
      <w:r w:rsidRPr="00C75105">
        <w:rPr>
          <w:rFonts w:ascii="Palatino Linotype" w:hAnsi="Palatino Linotype"/>
          <w:b/>
          <w:i/>
          <w:color w:val="000000" w:themeColor="text1"/>
        </w:rPr>
        <w:t>XXXII. Protección de Datos Personales:</w:t>
      </w:r>
      <w:r w:rsidRPr="00C75105">
        <w:rPr>
          <w:rFonts w:ascii="Palatino Linotype" w:hAnsi="Palatino Linotype"/>
          <w:i/>
          <w:color w:val="000000" w:themeColor="text1"/>
        </w:rPr>
        <w:t xml:space="preserve"> Derecho humano que tutela la privacidad de datos personales en poder de los sujetos obligados y sujetos particulares;</w:t>
      </w:r>
    </w:p>
    <w:p w:rsidR="00BD5874" w:rsidRPr="00C75105" w:rsidRDefault="00BD5874" w:rsidP="00C75105">
      <w:pPr>
        <w:pStyle w:val="Prrafodelista"/>
        <w:autoSpaceDE w:val="0"/>
        <w:autoSpaceDN w:val="0"/>
        <w:adjustRightInd w:val="0"/>
        <w:ind w:left="0" w:right="-7"/>
        <w:jc w:val="both"/>
        <w:rPr>
          <w:rFonts w:ascii="Palatino Linotype" w:hAnsi="Palatino Linotype" w:cs="Arial"/>
          <w:i/>
          <w:color w:val="000000" w:themeColor="text1"/>
        </w:rPr>
      </w:pPr>
      <w:r w:rsidRPr="00C75105">
        <w:rPr>
          <w:rFonts w:ascii="Palatino Linotype" w:hAnsi="Palatino Linotype" w:cs="Arial"/>
          <w:i/>
          <w:color w:val="000000" w:themeColor="text1"/>
        </w:rPr>
        <w:t>…</w:t>
      </w:r>
    </w:p>
    <w:p w:rsidR="00BD5874" w:rsidRPr="00C75105" w:rsidRDefault="00BD5874" w:rsidP="00C75105">
      <w:pPr>
        <w:pStyle w:val="Prrafodelista"/>
        <w:autoSpaceDE w:val="0"/>
        <w:autoSpaceDN w:val="0"/>
        <w:adjustRightInd w:val="0"/>
        <w:ind w:left="0" w:right="-7"/>
        <w:jc w:val="both"/>
        <w:rPr>
          <w:rFonts w:ascii="Palatino Linotype" w:hAnsi="Palatino Linotype" w:cs="Arial"/>
          <w:i/>
          <w:color w:val="000000" w:themeColor="text1"/>
        </w:rPr>
      </w:pPr>
      <w:r w:rsidRPr="00C75105">
        <w:rPr>
          <w:rFonts w:ascii="Palatino Linotype" w:hAnsi="Palatino Linotype" w:cs="Arial"/>
          <w:b/>
          <w:i/>
          <w:color w:val="000000" w:themeColor="text1"/>
        </w:rPr>
        <w:t>XLV. Versión pública</w:t>
      </w:r>
      <w:r w:rsidRPr="00C75105">
        <w:rPr>
          <w:rFonts w:ascii="Palatino Linotype" w:hAnsi="Palatino Linotype" w:cs="Arial"/>
          <w:i/>
          <w:color w:val="000000" w:themeColor="text1"/>
        </w:rPr>
        <w:t>: Documento en el que se elimine, suprime o borra la información clasificada como reservada o confidencial para permitir su acceso.</w:t>
      </w:r>
    </w:p>
    <w:p w:rsidR="00BD5874" w:rsidRPr="00C75105" w:rsidRDefault="00BD5874" w:rsidP="00C75105">
      <w:pPr>
        <w:pStyle w:val="Prrafodelista"/>
        <w:ind w:left="0" w:right="-7"/>
        <w:jc w:val="both"/>
        <w:rPr>
          <w:rFonts w:ascii="Palatino Linotype" w:hAnsi="Palatino Linotype"/>
          <w:i/>
          <w:color w:val="000000" w:themeColor="text1"/>
        </w:rPr>
      </w:pPr>
      <w:r w:rsidRPr="00C75105">
        <w:rPr>
          <w:rFonts w:ascii="Palatino Linotype" w:hAnsi="Palatino Linotype"/>
          <w:b/>
          <w:i/>
          <w:color w:val="000000" w:themeColor="text1"/>
        </w:rPr>
        <w:t>Artículo 6.</w:t>
      </w:r>
      <w:r w:rsidRPr="00C75105">
        <w:rPr>
          <w:rFonts w:ascii="Palatino Linotype" w:hAnsi="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BD5874" w:rsidRPr="00C75105" w:rsidRDefault="00BD5874" w:rsidP="00C75105">
      <w:pPr>
        <w:pStyle w:val="Prrafodelista"/>
        <w:ind w:left="0" w:right="-7"/>
        <w:jc w:val="both"/>
        <w:rPr>
          <w:rFonts w:ascii="Palatino Linotype" w:hAnsi="Palatino Linotype" w:cs="Arial"/>
          <w:bCs/>
          <w:i/>
          <w:noProof/>
          <w:color w:val="000000" w:themeColor="text1"/>
        </w:rPr>
      </w:pPr>
    </w:p>
    <w:p w:rsidR="00BD5874" w:rsidRPr="00C75105" w:rsidRDefault="00BD5874" w:rsidP="00C75105">
      <w:pPr>
        <w:pStyle w:val="Prrafodelista"/>
        <w:ind w:left="0" w:right="-7"/>
        <w:jc w:val="both"/>
        <w:rPr>
          <w:rFonts w:ascii="Palatino Linotype" w:hAnsi="Palatino Linotype"/>
          <w:i/>
          <w:color w:val="000000" w:themeColor="text1"/>
        </w:rPr>
      </w:pPr>
      <w:r w:rsidRPr="00C75105">
        <w:rPr>
          <w:rFonts w:ascii="Palatino Linotype" w:hAnsi="Palatino Linotype"/>
          <w:b/>
          <w:i/>
          <w:color w:val="000000" w:themeColor="text1"/>
        </w:rPr>
        <w:t>Artículo 49.</w:t>
      </w:r>
      <w:r w:rsidRPr="00C75105">
        <w:rPr>
          <w:rFonts w:ascii="Palatino Linotype" w:hAnsi="Palatino Linotype"/>
          <w:i/>
          <w:color w:val="000000" w:themeColor="text1"/>
        </w:rPr>
        <w:t xml:space="preserve"> Los Comités de Transparencia tendrán las siguientes atribuciones:</w:t>
      </w:r>
    </w:p>
    <w:p w:rsidR="00BD5874" w:rsidRPr="00C75105" w:rsidRDefault="00BD5874" w:rsidP="00C75105">
      <w:pPr>
        <w:pStyle w:val="Prrafodelista"/>
        <w:ind w:left="0" w:right="-7"/>
        <w:jc w:val="both"/>
        <w:rPr>
          <w:rFonts w:ascii="Palatino Linotype" w:hAnsi="Palatino Linotype"/>
          <w:i/>
          <w:color w:val="000000" w:themeColor="text1"/>
        </w:rPr>
      </w:pPr>
      <w:r w:rsidRPr="00C75105">
        <w:rPr>
          <w:rFonts w:ascii="Palatino Linotype" w:hAnsi="Palatino Linotype"/>
          <w:i/>
          <w:color w:val="000000" w:themeColor="text1"/>
        </w:rPr>
        <w:t>…</w:t>
      </w:r>
    </w:p>
    <w:p w:rsidR="00BD5874" w:rsidRPr="00C75105" w:rsidRDefault="00BD5874" w:rsidP="00C75105">
      <w:pPr>
        <w:pStyle w:val="Prrafodelista"/>
        <w:ind w:left="0" w:right="-7"/>
        <w:jc w:val="both"/>
        <w:rPr>
          <w:rFonts w:ascii="Palatino Linotype" w:hAnsi="Palatino Linotype"/>
          <w:i/>
          <w:color w:val="000000" w:themeColor="text1"/>
        </w:rPr>
      </w:pPr>
      <w:r w:rsidRPr="00C75105">
        <w:rPr>
          <w:rFonts w:ascii="Palatino Linotype" w:hAnsi="Palatino Linotype"/>
          <w:b/>
          <w:i/>
          <w:color w:val="000000" w:themeColor="text1"/>
        </w:rPr>
        <w:t>VIII</w:t>
      </w:r>
      <w:r w:rsidRPr="00C75105">
        <w:rPr>
          <w:rFonts w:ascii="Palatino Linotype" w:hAnsi="Palatino Linotype"/>
          <w:i/>
          <w:color w:val="000000" w:themeColor="text1"/>
        </w:rPr>
        <w:t>. Aprobar, modificar o revocar la clasificación de la información;</w:t>
      </w:r>
    </w:p>
    <w:p w:rsidR="00BD5874" w:rsidRPr="00C75105" w:rsidRDefault="00BD5874" w:rsidP="00C75105">
      <w:pPr>
        <w:pStyle w:val="Prrafodelista"/>
        <w:ind w:left="0" w:right="-7"/>
        <w:jc w:val="both"/>
        <w:rPr>
          <w:rFonts w:ascii="Palatino Linotype" w:hAnsi="Palatino Linotype" w:cs="Arial"/>
          <w:bCs/>
          <w:i/>
          <w:noProof/>
          <w:color w:val="000000" w:themeColor="text1"/>
        </w:rPr>
      </w:pPr>
      <w:r w:rsidRPr="00C75105">
        <w:rPr>
          <w:rFonts w:ascii="Palatino Linotype" w:hAnsi="Palatino Linotype"/>
          <w:i/>
          <w:color w:val="000000" w:themeColor="text1"/>
        </w:rPr>
        <w:t>…</w:t>
      </w:r>
    </w:p>
    <w:p w:rsidR="00BD5874" w:rsidRPr="00C75105" w:rsidRDefault="00BD5874" w:rsidP="00C75105">
      <w:pPr>
        <w:pStyle w:val="Prrafodelista"/>
        <w:ind w:left="0" w:right="-7"/>
        <w:jc w:val="both"/>
        <w:rPr>
          <w:rFonts w:ascii="Palatino Linotype" w:hAnsi="Palatino Linotype"/>
          <w:i/>
          <w:color w:val="000000" w:themeColor="text1"/>
        </w:rPr>
      </w:pPr>
    </w:p>
    <w:p w:rsidR="00BD5874" w:rsidRPr="00C75105" w:rsidRDefault="00BD5874" w:rsidP="00C75105">
      <w:pPr>
        <w:pStyle w:val="Prrafodelista"/>
        <w:ind w:left="0" w:right="-7"/>
        <w:jc w:val="both"/>
        <w:rPr>
          <w:rFonts w:ascii="Palatino Linotype" w:hAnsi="Palatino Linotype" w:cs="Arial"/>
          <w:b/>
          <w:bCs/>
          <w:i/>
          <w:noProof/>
          <w:color w:val="000000" w:themeColor="text1"/>
        </w:rPr>
      </w:pPr>
      <w:r w:rsidRPr="00C75105">
        <w:rPr>
          <w:rFonts w:ascii="Palatino Linotype" w:hAnsi="Palatino Linotype"/>
          <w:b/>
          <w:i/>
          <w:color w:val="000000" w:themeColor="text1"/>
        </w:rPr>
        <w:lastRenderedPageBreak/>
        <w:t>Artículo 137</w:t>
      </w:r>
      <w:r w:rsidRPr="00C75105">
        <w:rPr>
          <w:rFonts w:ascii="Palatino Linotype" w:hAnsi="Palatino Linotype"/>
          <w:i/>
          <w:color w:val="000000" w:themeColor="text1"/>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D5874" w:rsidRPr="00C75105" w:rsidRDefault="00BD5874" w:rsidP="00C75105">
      <w:pPr>
        <w:pStyle w:val="Prrafodelista"/>
        <w:ind w:left="0" w:right="-7"/>
        <w:jc w:val="both"/>
        <w:rPr>
          <w:rFonts w:ascii="Palatino Linotype" w:hAnsi="Palatino Linotype" w:cs="Arial"/>
          <w:b/>
          <w:bCs/>
          <w:i/>
          <w:noProof/>
          <w:color w:val="000000" w:themeColor="text1"/>
        </w:rPr>
      </w:pPr>
    </w:p>
    <w:p w:rsidR="00BD5874" w:rsidRPr="00C75105" w:rsidRDefault="00BD5874" w:rsidP="00C75105">
      <w:pPr>
        <w:pStyle w:val="Prrafodelista"/>
        <w:ind w:left="0" w:right="-7"/>
        <w:jc w:val="both"/>
        <w:rPr>
          <w:rFonts w:ascii="Palatino Linotype" w:hAnsi="Palatino Linotype"/>
          <w:i/>
          <w:color w:val="000000" w:themeColor="text1"/>
        </w:rPr>
      </w:pPr>
      <w:r w:rsidRPr="00C75105">
        <w:rPr>
          <w:rFonts w:ascii="Palatino Linotype" w:hAnsi="Palatino Linotype"/>
          <w:b/>
          <w:i/>
          <w:color w:val="000000" w:themeColor="text1"/>
        </w:rPr>
        <w:t>Artículo 143</w:t>
      </w:r>
      <w:r w:rsidRPr="00C75105">
        <w:rPr>
          <w:rFonts w:ascii="Palatino Linotype" w:hAnsi="Palatino Linotype"/>
          <w:i/>
          <w:color w:val="000000" w:themeColor="text1"/>
        </w:rPr>
        <w:t>. Para los efectos de esta Ley se considera información confidencial, la clasificada como tal, de manera permanente, por su naturaleza, cuando:</w:t>
      </w:r>
    </w:p>
    <w:p w:rsidR="00BD5874" w:rsidRPr="00C75105" w:rsidRDefault="00BD5874" w:rsidP="00C75105">
      <w:pPr>
        <w:pStyle w:val="Prrafodelista"/>
        <w:ind w:left="0" w:right="-7"/>
        <w:jc w:val="both"/>
        <w:rPr>
          <w:rFonts w:ascii="Palatino Linotype" w:hAnsi="Palatino Linotype"/>
          <w:i/>
          <w:color w:val="000000" w:themeColor="text1"/>
        </w:rPr>
      </w:pPr>
    </w:p>
    <w:p w:rsidR="00BD5874" w:rsidRPr="00C75105" w:rsidRDefault="00BD5874" w:rsidP="00C75105">
      <w:pPr>
        <w:pStyle w:val="Prrafodelista"/>
        <w:ind w:left="0" w:right="-7"/>
        <w:jc w:val="both"/>
        <w:rPr>
          <w:rFonts w:ascii="Palatino Linotype" w:hAnsi="Palatino Linotype"/>
          <w:i/>
          <w:color w:val="000000" w:themeColor="text1"/>
        </w:rPr>
      </w:pPr>
      <w:r w:rsidRPr="00C75105">
        <w:rPr>
          <w:rFonts w:ascii="Palatino Linotype" w:hAnsi="Palatino Linotype"/>
          <w:i/>
          <w:color w:val="000000" w:themeColor="text1"/>
        </w:rPr>
        <w:t>I. Se refiera a la información privada y los datos personales concernientes a una persona física o jurídico colectiva identificada o identificable</w:t>
      </w:r>
    </w:p>
    <w:p w:rsidR="00BD5874" w:rsidRPr="00C75105" w:rsidRDefault="00BD5874" w:rsidP="00C75105">
      <w:pPr>
        <w:pStyle w:val="Prrafodelista"/>
        <w:ind w:left="0" w:right="-7"/>
        <w:jc w:val="both"/>
        <w:rPr>
          <w:rFonts w:ascii="Palatino Linotype" w:hAnsi="Palatino Linotype"/>
          <w:i/>
          <w:color w:val="000000" w:themeColor="text1"/>
        </w:rPr>
      </w:pPr>
      <w:r w:rsidRPr="00C75105">
        <w:rPr>
          <w:rFonts w:ascii="Palatino Linotype" w:hAnsi="Palatino Linotype"/>
          <w:i/>
          <w:color w:val="000000" w:themeColor="text1"/>
        </w:rPr>
        <w:t>…</w:t>
      </w:r>
    </w:p>
    <w:p w:rsidR="00BD5874" w:rsidRPr="00C75105" w:rsidRDefault="00BD5874" w:rsidP="00C75105">
      <w:pPr>
        <w:spacing w:line="360" w:lineRule="auto"/>
        <w:ind w:right="-7"/>
        <w:jc w:val="both"/>
        <w:rPr>
          <w:rFonts w:ascii="Palatino Linotype" w:eastAsia="Cambria" w:hAnsi="Palatino Linotype" w:cs="Times New Roman"/>
          <w:color w:val="000000" w:themeColor="text1"/>
          <w:lang w:val="es-ES" w:eastAsia="en-US"/>
        </w:rPr>
      </w:pPr>
    </w:p>
    <w:p w:rsidR="00BD5874" w:rsidRPr="00C75105" w:rsidRDefault="00BD5874" w:rsidP="00C75105">
      <w:pPr>
        <w:numPr>
          <w:ilvl w:val="0"/>
          <w:numId w:val="2"/>
        </w:numPr>
        <w:spacing w:line="360" w:lineRule="auto"/>
        <w:ind w:left="0" w:right="-7" w:firstLine="0"/>
        <w:jc w:val="both"/>
        <w:rPr>
          <w:rFonts w:ascii="Palatino Linotype" w:eastAsia="Cambria" w:hAnsi="Palatino Linotype" w:cs="Times New Roman"/>
          <w:color w:val="000000" w:themeColor="text1"/>
          <w:lang w:val="es-ES" w:eastAsia="en-US"/>
        </w:rPr>
      </w:pPr>
      <w:r w:rsidRPr="00C75105">
        <w:rPr>
          <w:rFonts w:ascii="Palatino Linotype" w:eastAsia="Cambria" w:hAnsi="Palatino Linotype" w:cs="Times New Roman"/>
          <w:color w:val="000000" w:themeColor="text1"/>
          <w:lang w:val="es-ES" w:eastAsia="en-US"/>
        </w:rPr>
        <w:t>Ahora bien, de manera enunciativa mas no limitativa, dentro de los datos personales que contienen las actas entrega-recepción que son de carácter público se señalan los siguientes:</w:t>
      </w:r>
    </w:p>
    <w:p w:rsidR="00BD5874" w:rsidRPr="00C75105" w:rsidRDefault="00BD5874" w:rsidP="00C75105">
      <w:pPr>
        <w:spacing w:line="360" w:lineRule="auto"/>
        <w:ind w:right="-7"/>
        <w:jc w:val="both"/>
        <w:rPr>
          <w:rFonts w:ascii="Palatino Linotype" w:eastAsia="Cambria" w:hAnsi="Palatino Linotype" w:cs="Times New Roman"/>
          <w:color w:val="000000" w:themeColor="text1"/>
          <w:lang w:val="es-ES" w:eastAsia="en-US"/>
        </w:rPr>
      </w:pPr>
    </w:p>
    <w:p w:rsidR="00BD5874" w:rsidRPr="00C75105" w:rsidRDefault="00BD5874" w:rsidP="00C75105">
      <w:pPr>
        <w:spacing w:line="360" w:lineRule="auto"/>
        <w:ind w:right="-7"/>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Firma de servidor público</w:t>
      </w:r>
    </w:p>
    <w:p w:rsidR="00BD5874" w:rsidRPr="00C75105" w:rsidRDefault="00BD5874"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Cambria" w:hAnsi="Palatino Linotype" w:cs="Times New Roman"/>
          <w:color w:val="000000" w:themeColor="text1"/>
          <w:lang w:val="es-ES" w:eastAsia="en-US"/>
        </w:rPr>
        <w:t>La</w:t>
      </w:r>
      <w:r w:rsidRPr="00C75105">
        <w:rPr>
          <w:rFonts w:ascii="Palatino Linotype" w:eastAsia="Palatino Linotype" w:hAnsi="Palatino Linotype" w:cs="Palatino Linotype"/>
          <w:color w:val="000000" w:themeColor="text1"/>
        </w:rPr>
        <w:t xml:space="preserve"> firma, por regla general, es un dato personal confidencial, también lo es, que da cuenta de las obligaciones del servidor público para ingresar al servicio público. Sobre esta situación, cabe señalar que la firma de servidores públicos, vinculada al ejercicio de la función pública es información de naturaleza pública, pues documenta y rinde cuentas sobre el debido ejercicio de sus atribuciones, lo cual acontece en el presente caso, pues, los documentos donde se testa la firma de servidores públicos, dan cuenta de la legalidad del documento que expide en ejercicio de sus funciones. </w:t>
      </w:r>
    </w:p>
    <w:p w:rsidR="00BD5874" w:rsidRPr="00C75105" w:rsidRDefault="00BD5874" w:rsidP="00C75105">
      <w:pPr>
        <w:spacing w:line="360" w:lineRule="auto"/>
        <w:ind w:right="-7"/>
        <w:jc w:val="both"/>
        <w:rPr>
          <w:rFonts w:ascii="Palatino Linotype" w:eastAsia="Palatino Linotype" w:hAnsi="Palatino Linotype" w:cs="Palatino Linotype"/>
          <w:color w:val="000000" w:themeColor="text1"/>
        </w:rPr>
      </w:pPr>
    </w:p>
    <w:p w:rsidR="00BD5874" w:rsidRPr="00C75105" w:rsidRDefault="00BD5874"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Situación que se robustece, con el Criterio de Interpretación, de la Segunda Época, con número de registro SO/002/2019, emitido por el Instituto Nacional de Transparencia, Acceso a la Información y Protección de Datos Personales, que establece lo siguiente:</w:t>
      </w:r>
    </w:p>
    <w:p w:rsidR="00BD5874" w:rsidRPr="00C75105" w:rsidRDefault="00BD5874" w:rsidP="00C75105">
      <w:pPr>
        <w:spacing w:line="360" w:lineRule="auto"/>
        <w:ind w:right="-7"/>
        <w:jc w:val="both"/>
        <w:rPr>
          <w:rFonts w:ascii="Palatino Linotype" w:eastAsia="Palatino Linotype" w:hAnsi="Palatino Linotype" w:cs="Palatino Linotype"/>
          <w:i/>
          <w:color w:val="000000" w:themeColor="text1"/>
        </w:rPr>
      </w:pPr>
      <w:r w:rsidRPr="00C75105">
        <w:rPr>
          <w:rFonts w:ascii="Palatino Linotype" w:eastAsia="Palatino Linotype" w:hAnsi="Palatino Linotype" w:cs="Palatino Linotype"/>
          <w:color w:val="000000" w:themeColor="text1"/>
        </w:rPr>
        <w:lastRenderedPageBreak/>
        <w:t xml:space="preserve"> </w:t>
      </w:r>
      <w:r w:rsidRPr="00C75105">
        <w:rPr>
          <w:rFonts w:ascii="Palatino Linotype" w:eastAsia="Palatino Linotype" w:hAnsi="Palatino Linotype" w:cs="Palatino Linotype"/>
          <w:i/>
          <w:color w:val="000000" w:themeColor="text1"/>
        </w:rPr>
        <w:t>“</w:t>
      </w:r>
      <w:r w:rsidRPr="00C75105">
        <w:rPr>
          <w:rFonts w:ascii="Palatino Linotype" w:eastAsia="Palatino Linotype" w:hAnsi="Palatino Linotype" w:cs="Palatino Linotype"/>
          <w:b/>
          <w:i/>
          <w:color w:val="000000" w:themeColor="text1"/>
        </w:rPr>
        <w:t>Firma y rúbrica de servidores públicos</w:t>
      </w:r>
      <w:r w:rsidRPr="00C75105">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 </w:t>
      </w:r>
    </w:p>
    <w:p w:rsidR="00BD5874" w:rsidRPr="00C75105" w:rsidRDefault="00BD5874" w:rsidP="00C75105">
      <w:pPr>
        <w:spacing w:line="360" w:lineRule="auto"/>
        <w:ind w:right="-7"/>
        <w:jc w:val="both"/>
        <w:rPr>
          <w:rFonts w:ascii="Palatino Linotype" w:eastAsia="Palatino Linotype" w:hAnsi="Palatino Linotype" w:cs="Palatino Linotype"/>
          <w:color w:val="000000" w:themeColor="text1"/>
        </w:rPr>
      </w:pPr>
    </w:p>
    <w:p w:rsidR="00BD5874" w:rsidRPr="00C75105" w:rsidRDefault="00BD5874"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Conforme a lo expuesto, </w:t>
      </w:r>
      <w:r w:rsidRPr="00C75105">
        <w:rPr>
          <w:rFonts w:ascii="Palatino Linotype" w:eastAsia="Palatino Linotype" w:hAnsi="Palatino Linotype" w:cs="Palatino Linotype"/>
          <w:b/>
          <w:color w:val="000000" w:themeColor="text1"/>
        </w:rPr>
        <w:t>no procede la clasificación</w:t>
      </w:r>
      <w:r w:rsidRPr="00C75105">
        <w:rPr>
          <w:rFonts w:ascii="Palatino Linotype" w:eastAsia="Palatino Linotype" w:hAnsi="Palatino Linotype" w:cs="Palatino Linotype"/>
          <w:color w:val="000000" w:themeColor="text1"/>
        </w:rPr>
        <w:t xml:space="preserve">, en términos del artículo 143, fracción I de la Ley de Transparencia y Acceso a la Información Pública del Estado de México y Municipios, en los documentos expedidos por autoridades o servidores públicos que dan certeza y legalidad de los documentos que expiden en ejercicio de sus facultades y atribuciones. </w:t>
      </w:r>
    </w:p>
    <w:p w:rsidR="00BD5874" w:rsidRPr="00C75105" w:rsidRDefault="00BD5874" w:rsidP="00C75105">
      <w:pPr>
        <w:spacing w:line="360" w:lineRule="auto"/>
        <w:ind w:right="-7"/>
        <w:jc w:val="both"/>
        <w:rPr>
          <w:rFonts w:ascii="Palatino Linotype" w:eastAsia="Palatino Linotype" w:hAnsi="Palatino Linotype" w:cs="Palatino Linotype"/>
          <w:color w:val="000000" w:themeColor="text1"/>
        </w:rPr>
      </w:pPr>
    </w:p>
    <w:p w:rsidR="00BD5874" w:rsidRPr="00C75105" w:rsidRDefault="00BD5874" w:rsidP="00C75105">
      <w:pPr>
        <w:pStyle w:val="Prrafodelista"/>
        <w:tabs>
          <w:tab w:val="left" w:pos="426"/>
        </w:tabs>
        <w:spacing w:line="360" w:lineRule="auto"/>
        <w:ind w:left="0" w:right="-7"/>
        <w:jc w:val="both"/>
        <w:rPr>
          <w:rFonts w:ascii="Palatino Linotype" w:hAnsi="Palatino Linotype"/>
          <w:b/>
          <w:color w:val="000000" w:themeColor="text1"/>
        </w:rPr>
      </w:pPr>
      <w:r w:rsidRPr="00C75105">
        <w:rPr>
          <w:rFonts w:ascii="Palatino Linotype" w:hAnsi="Palatino Linotype"/>
          <w:b/>
          <w:color w:val="000000" w:themeColor="text1"/>
        </w:rPr>
        <w:t>Nombre de servidor público</w:t>
      </w:r>
    </w:p>
    <w:p w:rsidR="00BD5874" w:rsidRPr="00C75105" w:rsidRDefault="00BD5874"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hAnsi="Palatino Linotype"/>
          <w:color w:val="000000" w:themeColor="text1"/>
        </w:rPr>
        <w:t xml:space="preserve">Un dato personal es cualquier información que pueda hacer a una persona física identificada e </w:t>
      </w:r>
      <w:r w:rsidRPr="00C75105">
        <w:rPr>
          <w:rFonts w:ascii="Palatino Linotype" w:eastAsia="Palatino Linotype" w:hAnsi="Palatino Linotype" w:cs="Palatino Linotype"/>
          <w:color w:val="000000" w:themeColor="text1"/>
        </w:rPr>
        <w:t>identificable</w:t>
      </w:r>
      <w:r w:rsidRPr="00C75105">
        <w:rPr>
          <w:rFonts w:ascii="Palatino Linotype" w:hAnsi="Palatino Linotype"/>
          <w:color w:val="000000" w:themeColor="text1"/>
        </w:rPr>
        <w:t>, como su nombre o imagen. En este sentido, cualquier información que por sí sola o relacionada con otra permita hacer identificable a una persona, es un dato personal, susceptible de ser clasificado.</w:t>
      </w:r>
    </w:p>
    <w:p w:rsidR="00BD5874" w:rsidRPr="00C75105" w:rsidRDefault="00BD5874" w:rsidP="00C75105">
      <w:pPr>
        <w:spacing w:line="360" w:lineRule="auto"/>
        <w:ind w:right="-7"/>
        <w:jc w:val="both"/>
        <w:rPr>
          <w:rFonts w:ascii="Palatino Linotype" w:hAnsi="Palatino Linotype"/>
          <w:color w:val="000000" w:themeColor="text1"/>
        </w:rPr>
      </w:pPr>
    </w:p>
    <w:p w:rsidR="00BD5874" w:rsidRPr="00C75105" w:rsidRDefault="00BD5874"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hAnsi="Palatino Linotype"/>
          <w:color w:val="000000" w:themeColor="text1"/>
        </w:rPr>
        <w:t xml:space="preserve">En este contexto, la confidencialidad de los datos personales, tiene por objetivo establecer el </w:t>
      </w:r>
      <w:r w:rsidRPr="00C75105">
        <w:rPr>
          <w:rFonts w:ascii="Palatino Linotype" w:eastAsia="Palatino Linotype" w:hAnsi="Palatino Linotype" w:cs="Palatino Linotype"/>
          <w:color w:val="000000" w:themeColor="text1"/>
        </w:rPr>
        <w:t>límite</w:t>
      </w:r>
      <w:r w:rsidRPr="00C75105">
        <w:rPr>
          <w:rFonts w:ascii="Palatino Linotype" w:hAnsi="Palatino Linotype"/>
          <w:color w:val="000000" w:themeColor="text1"/>
        </w:rPr>
        <w:t xml:space="preserv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BD5874" w:rsidRPr="00C75105" w:rsidRDefault="00BD5874" w:rsidP="00C75105">
      <w:pPr>
        <w:spacing w:line="360" w:lineRule="auto"/>
        <w:ind w:right="-7"/>
        <w:jc w:val="both"/>
        <w:rPr>
          <w:rFonts w:ascii="Palatino Linotype" w:hAnsi="Palatino Linotype"/>
          <w:color w:val="000000" w:themeColor="text1"/>
        </w:rPr>
      </w:pPr>
    </w:p>
    <w:p w:rsidR="00BD5874" w:rsidRPr="00C75105" w:rsidRDefault="00BD5874"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hAnsi="Palatino Linotype"/>
          <w:color w:val="000000" w:themeColor="text1"/>
        </w:rPr>
        <w:lastRenderedPageBreak/>
        <w:t xml:space="preserve">De tal suerte, las </w:t>
      </w:r>
      <w:r w:rsidRPr="00C75105">
        <w:rPr>
          <w:rFonts w:ascii="Palatino Linotype" w:eastAsia="Palatino Linotype" w:hAnsi="Palatino Linotype" w:cs="Palatino Linotype"/>
          <w:color w:val="000000" w:themeColor="text1"/>
        </w:rPr>
        <w:t>instituciones</w:t>
      </w:r>
      <w:r w:rsidRPr="00C75105">
        <w:rPr>
          <w:rFonts w:ascii="Palatino Linotype" w:hAnsi="Palatino Linotype"/>
          <w:color w:val="000000" w:themeColor="text1"/>
        </w:rPr>
        <w:t xml:space="preserve"> públicas tienen la doble responsabilidad, por un lado, de proteger los datos personales y por otro, darles publicidad cuando la relevancia de esos datos sea de interés público.</w:t>
      </w:r>
    </w:p>
    <w:p w:rsidR="00BD5874" w:rsidRPr="00C75105" w:rsidRDefault="00BD5874" w:rsidP="00C75105">
      <w:pPr>
        <w:spacing w:line="360" w:lineRule="auto"/>
        <w:ind w:right="-7"/>
        <w:jc w:val="both"/>
        <w:rPr>
          <w:rFonts w:ascii="Palatino Linotype" w:hAnsi="Palatino Linotype"/>
          <w:color w:val="000000" w:themeColor="text1"/>
        </w:rPr>
      </w:pPr>
    </w:p>
    <w:p w:rsidR="00BD5874" w:rsidRPr="00C75105" w:rsidRDefault="00BD5874"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hAnsi="Palatino Linotype"/>
          <w:color w:val="000000" w:themeColor="text1"/>
        </w:rPr>
        <w:t xml:space="preserve">En este </w:t>
      </w:r>
      <w:r w:rsidRPr="00C75105">
        <w:rPr>
          <w:rFonts w:ascii="Palatino Linotype" w:eastAsia="Palatino Linotype" w:hAnsi="Palatino Linotype" w:cs="Palatino Linotype"/>
          <w:color w:val="000000" w:themeColor="text1"/>
        </w:rPr>
        <w:t>orden</w:t>
      </w:r>
      <w:r w:rsidRPr="00C75105">
        <w:rPr>
          <w:rFonts w:ascii="Palatino Linotype" w:hAnsi="Palatino Linotype"/>
          <w:color w:val="000000" w:themeColor="text1"/>
        </w:rPr>
        <w:t xml:space="preserve"> de ideas, toda la información que transparente la gestión pública, favorezca la rendición de cuentas y contribuya a la democratización del Estado Mexicano es, sin excepción, de naturaleza pública; tal es el caso del </w:t>
      </w:r>
      <w:r w:rsidRPr="00C75105">
        <w:rPr>
          <w:rFonts w:ascii="Palatino Linotype" w:hAnsi="Palatino Linotype"/>
          <w:b/>
          <w:color w:val="000000" w:themeColor="text1"/>
        </w:rPr>
        <w:t>nombre de los servidores públicos</w:t>
      </w:r>
      <w:r w:rsidRPr="00C75105">
        <w:rPr>
          <w:rFonts w:ascii="Palatino Linotype" w:hAnsi="Palatino Linotype"/>
          <w:color w:val="000000" w:themeColor="text1"/>
        </w:rPr>
        <w:t xml:space="preserve">; información que necesariamente está vinculada con datos personales, que </w:t>
      </w:r>
      <w:r w:rsidRPr="00C75105">
        <w:rPr>
          <w:rFonts w:ascii="Palatino Linotype" w:hAnsi="Palatino Linotype"/>
          <w:b/>
          <w:color w:val="000000" w:themeColor="text1"/>
        </w:rPr>
        <w:t>pierden la protección en beneficio del interés público</w:t>
      </w:r>
      <w:r w:rsidRPr="00C75105">
        <w:rPr>
          <w:rFonts w:ascii="Palatino Linotype" w:hAnsi="Palatino Linotype"/>
          <w:color w:val="000000" w:themeColor="text1"/>
        </w:rPr>
        <w:t>.</w:t>
      </w:r>
    </w:p>
    <w:p w:rsidR="00BD5874" w:rsidRPr="00C75105" w:rsidRDefault="00BD5874" w:rsidP="00C75105">
      <w:pPr>
        <w:spacing w:line="360" w:lineRule="auto"/>
        <w:ind w:right="-7"/>
        <w:jc w:val="both"/>
        <w:rPr>
          <w:rFonts w:ascii="Palatino Linotype" w:eastAsia="Palatino Linotype" w:hAnsi="Palatino Linotype" w:cs="Palatino Linotype"/>
          <w:color w:val="000000" w:themeColor="text1"/>
        </w:rPr>
      </w:pPr>
    </w:p>
    <w:p w:rsidR="00BD5874" w:rsidRPr="00C75105" w:rsidRDefault="00BD5874" w:rsidP="00C75105">
      <w:pPr>
        <w:spacing w:line="360" w:lineRule="auto"/>
        <w:ind w:right="-7"/>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Dirección de oficina, teléfono de oficina y correo electrónico oficial.</w:t>
      </w:r>
    </w:p>
    <w:p w:rsidR="00BD5874" w:rsidRPr="00C75105" w:rsidRDefault="00BD5874"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hAnsi="Palatino Linotype"/>
          <w:color w:val="000000" w:themeColor="text1"/>
        </w:rPr>
        <w:t>Dicha información tiene el carácter de pública, debido a que obedece a funciones relativas al servicio público, de tal suerte que las instituciones públicas tienen la responsabilidad de darles publicidad por ser datos de interés público que  transparenta la gestión pública y favorece la rendición de cuentas.</w:t>
      </w:r>
    </w:p>
    <w:p w:rsidR="00BD5874" w:rsidRPr="00C75105" w:rsidRDefault="00BD5874" w:rsidP="00C75105">
      <w:pPr>
        <w:spacing w:line="360" w:lineRule="auto"/>
        <w:ind w:right="-7"/>
        <w:jc w:val="both"/>
        <w:rPr>
          <w:rFonts w:ascii="Palatino Linotype" w:hAnsi="Palatino Linotype"/>
          <w:color w:val="000000" w:themeColor="text1"/>
        </w:rPr>
      </w:pPr>
    </w:p>
    <w:p w:rsidR="004D508F" w:rsidRPr="00C75105" w:rsidRDefault="00BD5874"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hAnsi="Palatino Linotype"/>
          <w:color w:val="000000" w:themeColor="text1"/>
        </w:rPr>
        <w:t>Conforme</w:t>
      </w:r>
      <w:r w:rsidRPr="00C75105">
        <w:rPr>
          <w:rFonts w:ascii="Palatino Linotype" w:eastAsia="Palatino Linotype" w:hAnsi="Palatino Linotype" w:cs="Palatino Linotype"/>
          <w:color w:val="000000" w:themeColor="text1"/>
        </w:rPr>
        <w:t xml:space="preserve"> a lo expuesto, la dirección de oficina, teléfono de oficina y correo electrónico oficial, </w:t>
      </w:r>
      <w:r w:rsidRPr="00C75105">
        <w:rPr>
          <w:rFonts w:ascii="Palatino Linotype" w:eastAsia="Palatino Linotype" w:hAnsi="Palatino Linotype" w:cs="Palatino Linotype"/>
          <w:b/>
          <w:color w:val="000000" w:themeColor="text1"/>
        </w:rPr>
        <w:t>no procede la clasificación</w:t>
      </w:r>
      <w:r w:rsidRPr="00C75105">
        <w:rPr>
          <w:rFonts w:ascii="Palatino Linotype" w:eastAsia="Palatino Linotype" w:hAnsi="Palatino Linotype" w:cs="Palatino Linotype"/>
          <w:color w:val="000000" w:themeColor="text1"/>
        </w:rPr>
        <w:t>, en términos del artículo 143, fracción I de la Ley de Transparencia y Acceso a la Información Pública del Estado de México y Municipios.</w:t>
      </w:r>
    </w:p>
    <w:p w:rsidR="004D508F" w:rsidRPr="00C75105" w:rsidRDefault="004D508F" w:rsidP="00C75105">
      <w:pPr>
        <w:spacing w:line="360" w:lineRule="auto"/>
        <w:ind w:right="-7"/>
        <w:jc w:val="both"/>
        <w:rPr>
          <w:rFonts w:ascii="Palatino Linotype" w:hAnsi="Palatino Linotype"/>
          <w:i/>
          <w:color w:val="000000" w:themeColor="text1"/>
        </w:rPr>
      </w:pPr>
    </w:p>
    <w:p w:rsidR="004D508F" w:rsidRPr="00C75105" w:rsidRDefault="004D508F" w:rsidP="00C75105">
      <w:pPr>
        <w:numPr>
          <w:ilvl w:val="0"/>
          <w:numId w:val="2"/>
        </w:numPr>
        <w:spacing w:line="360" w:lineRule="auto"/>
        <w:ind w:left="0" w:right="-7" w:firstLine="0"/>
        <w:jc w:val="both"/>
        <w:rPr>
          <w:rFonts w:ascii="Palatino Linotype" w:hAnsi="Palatino Linotype" w:cs="Arial"/>
          <w:color w:val="000000" w:themeColor="text1"/>
        </w:rPr>
      </w:pPr>
      <w:r w:rsidRPr="00C75105">
        <w:rPr>
          <w:rFonts w:ascii="Palatino Linotype" w:hAnsi="Palatino Linotype" w:cs="Arial"/>
          <w:color w:val="000000" w:themeColor="text1"/>
        </w:rPr>
        <w:t xml:space="preserve">Así, los </w:t>
      </w:r>
      <w:r w:rsidRPr="00C75105">
        <w:rPr>
          <w:rFonts w:ascii="Palatino Linotype" w:eastAsia="Palatino Linotype" w:hAnsi="Palatino Linotype" w:cs="Palatino Linotype"/>
          <w:color w:val="000000" w:themeColor="text1"/>
        </w:rPr>
        <w:t>datos</w:t>
      </w:r>
      <w:r w:rsidRPr="00C75105">
        <w:rPr>
          <w:rFonts w:ascii="Palatino Linotype" w:hAnsi="Palatino Linotype" w:cs="Arial"/>
          <w:color w:val="000000" w:themeColor="text1"/>
        </w:rPr>
        <w:t xml:space="preserve"> personales que obren en poder de los Sujetos Obligados deben estar protegidos, adoptando las medidas de seguridad administrativas, físicas y técnicas necesarias para garantizar la integridad, confidencialidad y disponibilidad de los datos </w:t>
      </w:r>
      <w:r w:rsidRPr="00C75105">
        <w:rPr>
          <w:rFonts w:ascii="Palatino Linotype" w:hAnsi="Palatino Linotype" w:cs="Arial"/>
          <w:color w:val="000000" w:themeColor="text1"/>
        </w:rPr>
        <w:lastRenderedPageBreak/>
        <w:t xml:space="preserve">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4D508F" w:rsidRPr="00C75105" w:rsidRDefault="004D508F" w:rsidP="00C75105">
      <w:pPr>
        <w:pStyle w:val="Prrafodelista"/>
        <w:tabs>
          <w:tab w:val="left" w:pos="7655"/>
          <w:tab w:val="left" w:pos="7938"/>
          <w:tab w:val="left" w:pos="8505"/>
        </w:tabs>
        <w:ind w:left="0" w:right="-7"/>
        <w:jc w:val="both"/>
        <w:rPr>
          <w:rFonts w:ascii="Palatino Linotype" w:eastAsia="Arial Unicode MS" w:hAnsi="Palatino Linotype" w:cs="Arial"/>
          <w:i/>
          <w:color w:val="000000" w:themeColor="text1"/>
        </w:rPr>
      </w:pPr>
      <w:r w:rsidRPr="00C75105">
        <w:rPr>
          <w:rFonts w:ascii="Palatino Linotype" w:eastAsia="Arial Unicode MS" w:hAnsi="Palatino Linotype" w:cs="Arial"/>
          <w:b/>
          <w:i/>
          <w:color w:val="000000" w:themeColor="text1"/>
        </w:rPr>
        <w:t>Artículo 14.</w:t>
      </w:r>
      <w:r w:rsidRPr="00C75105">
        <w:rPr>
          <w:rFonts w:ascii="Palatino Linotype" w:eastAsia="Arial Unicode MS" w:hAnsi="Palatino Linotype" w:cs="Arial"/>
          <w:i/>
          <w:color w:val="000000" w:themeColor="text1"/>
        </w:rPr>
        <w:t xml:space="preserve"> Todo tratamiento de datos personales que efectúen los sujetos obligados deberá estar justificado en la Ley.</w:t>
      </w:r>
    </w:p>
    <w:p w:rsidR="004D508F" w:rsidRPr="00C75105" w:rsidRDefault="004D508F" w:rsidP="00C75105">
      <w:pPr>
        <w:pStyle w:val="Prrafodelista"/>
        <w:tabs>
          <w:tab w:val="left" w:pos="7655"/>
          <w:tab w:val="left" w:pos="7938"/>
          <w:tab w:val="left" w:pos="8505"/>
        </w:tabs>
        <w:ind w:left="0" w:right="-7"/>
        <w:jc w:val="both"/>
        <w:rPr>
          <w:rFonts w:ascii="Palatino Linotype" w:eastAsia="Arial Unicode MS" w:hAnsi="Palatino Linotype" w:cs="Arial"/>
          <w:b/>
          <w:i/>
          <w:color w:val="000000" w:themeColor="text1"/>
        </w:rPr>
      </w:pPr>
      <w:r w:rsidRPr="00C75105">
        <w:rPr>
          <w:rFonts w:ascii="Palatino Linotype" w:eastAsia="Arial Unicode MS" w:hAnsi="Palatino Linotype" w:cs="Arial"/>
          <w:i/>
          <w:color w:val="000000" w:themeColor="text1"/>
        </w:rPr>
        <w:t>No se considerará como una finalidad distinta a aquélla para la que fueron obtenidos, el tratamiento de los datos con fines estadísticos o científicos.</w:t>
      </w:r>
    </w:p>
    <w:p w:rsidR="004D508F" w:rsidRPr="00C75105" w:rsidRDefault="004D508F" w:rsidP="00C75105">
      <w:pPr>
        <w:pStyle w:val="Prrafodelista"/>
        <w:tabs>
          <w:tab w:val="left" w:pos="7655"/>
          <w:tab w:val="left" w:pos="7938"/>
          <w:tab w:val="left" w:pos="8505"/>
        </w:tabs>
        <w:ind w:left="0" w:right="-7"/>
        <w:jc w:val="both"/>
        <w:rPr>
          <w:rFonts w:ascii="Palatino Linotype" w:eastAsia="Arial Unicode MS" w:hAnsi="Palatino Linotype" w:cs="Arial"/>
          <w:b/>
          <w:i/>
          <w:color w:val="000000" w:themeColor="text1"/>
        </w:rPr>
      </w:pPr>
    </w:p>
    <w:p w:rsidR="004D508F" w:rsidRPr="00C75105" w:rsidRDefault="004D508F" w:rsidP="00C75105">
      <w:pPr>
        <w:pStyle w:val="Prrafodelista"/>
        <w:tabs>
          <w:tab w:val="left" w:pos="7655"/>
          <w:tab w:val="left" w:pos="7938"/>
          <w:tab w:val="left" w:pos="8505"/>
        </w:tabs>
        <w:ind w:left="0" w:right="-7"/>
        <w:jc w:val="both"/>
        <w:rPr>
          <w:rFonts w:ascii="Palatino Linotype" w:eastAsia="Arial Unicode MS" w:hAnsi="Palatino Linotype" w:cs="Arial"/>
          <w:i/>
          <w:color w:val="000000" w:themeColor="text1"/>
        </w:rPr>
      </w:pPr>
      <w:r w:rsidRPr="00C75105">
        <w:rPr>
          <w:rFonts w:ascii="Palatino Linotype" w:eastAsia="Arial Unicode MS" w:hAnsi="Palatino Linotype" w:cs="Arial"/>
          <w:b/>
          <w:i/>
          <w:color w:val="000000" w:themeColor="text1"/>
        </w:rPr>
        <w:t>Artículo 58.</w:t>
      </w:r>
      <w:r w:rsidRPr="00C75105">
        <w:rPr>
          <w:rFonts w:ascii="Palatino Linotype" w:eastAsia="Arial Unicode MS" w:hAnsi="Palatino Linotype" w:cs="Arial"/>
          <w:i/>
          <w:color w:val="000000" w:themeColor="text1"/>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4D508F" w:rsidRPr="00C75105" w:rsidRDefault="004D508F" w:rsidP="00C75105">
      <w:pPr>
        <w:pStyle w:val="Prrafodelista"/>
        <w:tabs>
          <w:tab w:val="left" w:pos="7655"/>
          <w:tab w:val="left" w:pos="7938"/>
          <w:tab w:val="left" w:pos="8505"/>
        </w:tabs>
        <w:ind w:left="0" w:right="-7"/>
        <w:jc w:val="both"/>
        <w:rPr>
          <w:rFonts w:ascii="Palatino Linotype" w:eastAsia="Arial Unicode MS" w:hAnsi="Palatino Linotype" w:cs="Arial"/>
          <w:i/>
          <w:color w:val="000000" w:themeColor="text1"/>
        </w:rPr>
      </w:pPr>
    </w:p>
    <w:p w:rsidR="004D508F" w:rsidRPr="00C75105" w:rsidRDefault="00BD5874" w:rsidP="00C75105">
      <w:pPr>
        <w:pStyle w:val="Prrafodelista"/>
        <w:tabs>
          <w:tab w:val="left" w:pos="7655"/>
          <w:tab w:val="left" w:pos="7938"/>
          <w:tab w:val="left" w:pos="8505"/>
        </w:tabs>
        <w:autoSpaceDE w:val="0"/>
        <w:autoSpaceDN w:val="0"/>
        <w:adjustRightInd w:val="0"/>
        <w:ind w:left="0" w:right="-7"/>
        <w:jc w:val="both"/>
        <w:rPr>
          <w:rFonts w:ascii="Palatino Linotype" w:eastAsia="Arial Unicode MS" w:hAnsi="Palatino Linotype" w:cs="Arial"/>
          <w:i/>
          <w:color w:val="000000" w:themeColor="text1"/>
        </w:rPr>
      </w:pPr>
      <w:r w:rsidRPr="00C75105">
        <w:rPr>
          <w:rFonts w:ascii="Palatino Linotype" w:eastAsia="Arial Unicode MS" w:hAnsi="Palatino Linotype" w:cs="Arial"/>
          <w:i/>
          <w:color w:val="000000" w:themeColor="text1"/>
        </w:rPr>
        <w:t>…</w:t>
      </w:r>
    </w:p>
    <w:p w:rsidR="004D508F" w:rsidRPr="00C75105" w:rsidRDefault="004D508F" w:rsidP="00C75105">
      <w:pPr>
        <w:pStyle w:val="Prrafodelista"/>
        <w:autoSpaceDE w:val="0"/>
        <w:autoSpaceDN w:val="0"/>
        <w:adjustRightInd w:val="0"/>
        <w:ind w:left="0" w:right="-7"/>
        <w:jc w:val="both"/>
        <w:rPr>
          <w:rFonts w:ascii="Palatino Linotype" w:hAnsi="Palatino Linotype" w:cs="Arial"/>
          <w:i/>
          <w:color w:val="000000" w:themeColor="text1"/>
        </w:rPr>
      </w:pPr>
    </w:p>
    <w:p w:rsidR="004D508F" w:rsidRPr="00C75105" w:rsidRDefault="004D508F" w:rsidP="00C75105">
      <w:pPr>
        <w:numPr>
          <w:ilvl w:val="0"/>
          <w:numId w:val="2"/>
        </w:numPr>
        <w:spacing w:line="360" w:lineRule="auto"/>
        <w:ind w:left="0" w:right="-7" w:firstLine="0"/>
        <w:jc w:val="both"/>
        <w:rPr>
          <w:rFonts w:ascii="Palatino Linotype" w:hAnsi="Palatino Linotype" w:cs="Arial"/>
          <w:color w:val="000000" w:themeColor="text1"/>
        </w:rPr>
      </w:pPr>
      <w:r w:rsidRPr="00C75105">
        <w:rPr>
          <w:rFonts w:ascii="Palatino Linotype" w:hAnsi="Palatino Linotype" w:cs="Arial"/>
          <w:color w:val="000000" w:themeColor="text1"/>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4D508F" w:rsidRPr="00C75105" w:rsidRDefault="004D508F" w:rsidP="00C75105">
      <w:pPr>
        <w:pStyle w:val="Prrafodelista"/>
        <w:spacing w:line="360" w:lineRule="auto"/>
        <w:ind w:left="0" w:right="-7"/>
        <w:jc w:val="both"/>
        <w:rPr>
          <w:rFonts w:ascii="Palatino Linotype" w:hAnsi="Palatino Linotype" w:cs="Arial"/>
          <w:i/>
          <w:color w:val="000000" w:themeColor="text1"/>
        </w:rPr>
      </w:pPr>
    </w:p>
    <w:p w:rsidR="004D508F" w:rsidRPr="00C75105" w:rsidRDefault="004D508F" w:rsidP="00C75105">
      <w:pPr>
        <w:numPr>
          <w:ilvl w:val="0"/>
          <w:numId w:val="2"/>
        </w:numPr>
        <w:spacing w:line="360" w:lineRule="auto"/>
        <w:ind w:left="0" w:right="-7" w:firstLine="0"/>
        <w:jc w:val="both"/>
        <w:rPr>
          <w:rFonts w:ascii="Palatino Linotype" w:hAnsi="Palatino Linotype"/>
          <w:color w:val="000000" w:themeColor="text1"/>
        </w:rPr>
      </w:pPr>
      <w:r w:rsidRPr="00C75105">
        <w:rPr>
          <w:rFonts w:ascii="Palatino Linotype" w:hAnsi="Palatino Linotype" w:cs="Arial"/>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w:t>
      </w:r>
      <w:r w:rsidRPr="00C75105">
        <w:rPr>
          <w:rFonts w:ascii="Palatino Linotype" w:hAnsi="Palatino Linotype" w:cs="Arial"/>
          <w:color w:val="000000" w:themeColor="text1"/>
        </w:rPr>
        <w:lastRenderedPageBreak/>
        <w:t>determinados datos, ya sea porque se testan o suprimen, deja al solicitante en estado de incertidumbre, al no conocer o comprender porque no aparecen en la documentación respectiva.</w:t>
      </w:r>
    </w:p>
    <w:p w:rsidR="004B6262" w:rsidRPr="00C75105" w:rsidRDefault="004B6262" w:rsidP="00C75105">
      <w:pPr>
        <w:spacing w:line="360" w:lineRule="auto"/>
        <w:ind w:right="-7"/>
        <w:jc w:val="both"/>
        <w:rPr>
          <w:rFonts w:ascii="Palatino Linotype" w:eastAsia="Palatino Linotype" w:hAnsi="Palatino Linotype" w:cs="Palatino Linotype"/>
          <w:b/>
          <w:i/>
          <w:color w:val="000000" w:themeColor="text1"/>
          <w:u w:val="single"/>
        </w:rPr>
      </w:pPr>
    </w:p>
    <w:p w:rsidR="005536C5" w:rsidRPr="00C75105" w:rsidRDefault="002F35A5" w:rsidP="00C75105">
      <w:pPr>
        <w:numPr>
          <w:ilvl w:val="0"/>
          <w:numId w:val="2"/>
        </w:numPr>
        <w:spacing w:line="360" w:lineRule="auto"/>
        <w:ind w:left="0" w:right="-7" w:firstLine="0"/>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color w:val="000000" w:themeColor="text1"/>
        </w:rPr>
        <w:t>Por lo expuesto</w:t>
      </w:r>
      <w:r w:rsidR="009715F9">
        <w:rPr>
          <w:rFonts w:ascii="Palatino Linotype" w:eastAsia="Palatino Linotype" w:hAnsi="Palatino Linotype" w:cs="Palatino Linotype"/>
          <w:color w:val="000000" w:themeColor="text1"/>
        </w:rPr>
        <w:t>,</w:t>
      </w:r>
      <w:r w:rsidRPr="00C75105">
        <w:rPr>
          <w:rFonts w:ascii="Palatino Linotype" w:eastAsia="Palatino Linotype" w:hAnsi="Palatino Linotype" w:cs="Palatino Linotype"/>
          <w:color w:val="000000" w:themeColor="text1"/>
        </w:rPr>
        <w:t xml:space="preserve"> lo dable es </w:t>
      </w:r>
      <w:r w:rsidR="00BD5874" w:rsidRPr="00C75105">
        <w:rPr>
          <w:rFonts w:ascii="Palatino Linotype" w:eastAsia="Palatino Linotype" w:hAnsi="Palatino Linotype" w:cs="Palatino Linotype"/>
          <w:b/>
          <w:color w:val="000000" w:themeColor="text1"/>
        </w:rPr>
        <w:t>REVOCAR</w:t>
      </w:r>
      <w:r w:rsidRPr="00C75105">
        <w:rPr>
          <w:rFonts w:ascii="Palatino Linotype" w:eastAsia="Palatino Linotype" w:hAnsi="Palatino Linotype" w:cs="Palatino Linotype"/>
          <w:color w:val="000000" w:themeColor="text1"/>
        </w:rPr>
        <w:t xml:space="preserve"> la respuesta del Sujeto Obligado y </w:t>
      </w:r>
      <w:r w:rsidRPr="00C75105">
        <w:rPr>
          <w:rFonts w:ascii="Palatino Linotype" w:eastAsia="Palatino Linotype" w:hAnsi="Palatino Linotype" w:cs="Palatino Linotype"/>
          <w:b/>
          <w:color w:val="000000" w:themeColor="text1"/>
        </w:rPr>
        <w:t>ORDENAR</w:t>
      </w:r>
      <w:r w:rsidR="002B5C9B" w:rsidRPr="00C75105">
        <w:rPr>
          <w:rFonts w:ascii="Palatino Linotype" w:eastAsia="Palatino Linotype" w:hAnsi="Palatino Linotype" w:cs="Palatino Linotype"/>
          <w:color w:val="000000" w:themeColor="text1"/>
        </w:rPr>
        <w:t xml:space="preserve"> la entrega, de ser procedente en versión pública,</w:t>
      </w:r>
      <w:r w:rsidRPr="00C75105">
        <w:rPr>
          <w:rFonts w:ascii="Palatino Linotype" w:eastAsia="Palatino Linotype" w:hAnsi="Palatino Linotype" w:cs="Palatino Linotype"/>
          <w:color w:val="000000" w:themeColor="text1"/>
        </w:rPr>
        <w:t xml:space="preserve"> </w:t>
      </w:r>
      <w:r w:rsidR="002B5C9B" w:rsidRPr="00C75105">
        <w:rPr>
          <w:rFonts w:ascii="Palatino Linotype" w:eastAsia="Palatino Linotype" w:hAnsi="Palatino Linotype" w:cs="Palatino Linotype"/>
          <w:color w:val="000000" w:themeColor="text1"/>
        </w:rPr>
        <w:t xml:space="preserve">de las </w:t>
      </w:r>
      <w:r w:rsidR="002B5C9B" w:rsidRPr="00C75105">
        <w:rPr>
          <w:rFonts w:ascii="Palatino Linotype" w:eastAsia="Palatino Linotype" w:hAnsi="Palatino Linotype" w:cs="Palatino Linotype"/>
          <w:b/>
          <w:color w:val="000000" w:themeColor="text1"/>
        </w:rPr>
        <w:t xml:space="preserve">actas de entrega-recepción de la </w:t>
      </w:r>
      <w:r w:rsidR="004A44B8" w:rsidRPr="00C75105">
        <w:rPr>
          <w:rFonts w:ascii="Palatino Linotype" w:eastAsia="Palatino Linotype" w:hAnsi="Palatino Linotype" w:cs="Palatino Linotype"/>
          <w:b/>
          <w:color w:val="000000" w:themeColor="text1"/>
        </w:rPr>
        <w:t>Secretarí</w:t>
      </w:r>
      <w:r w:rsidR="002B5C9B" w:rsidRPr="00C75105">
        <w:rPr>
          <w:rFonts w:ascii="Palatino Linotype" w:eastAsia="Palatino Linotype" w:hAnsi="Palatino Linotype" w:cs="Palatino Linotype"/>
          <w:b/>
          <w:color w:val="000000" w:themeColor="text1"/>
        </w:rPr>
        <w:t>a del Ayuntamiento, Contraloría, Dirección de Administración, Tesorería, e Instituto Municipal de Cultura Física y Deporte de Teoloyucan (IMCUFIDETE).</w:t>
      </w:r>
    </w:p>
    <w:p w:rsidR="002B5C9B" w:rsidRPr="00C75105" w:rsidRDefault="002B5C9B" w:rsidP="00C75105">
      <w:pPr>
        <w:spacing w:line="360" w:lineRule="auto"/>
        <w:ind w:right="-7"/>
        <w:jc w:val="both"/>
        <w:rPr>
          <w:rFonts w:ascii="Palatino Linotype" w:eastAsia="Palatino Linotype" w:hAnsi="Palatino Linotype" w:cs="Palatino Linotype"/>
          <w:b/>
          <w:color w:val="000000" w:themeColor="text1"/>
        </w:rPr>
      </w:pPr>
    </w:p>
    <w:p w:rsidR="00FA778F" w:rsidRPr="00C75105" w:rsidRDefault="00FA778F" w:rsidP="00C75105">
      <w:pPr>
        <w:keepNext/>
        <w:keepLines/>
        <w:spacing w:after="160" w:line="360" w:lineRule="auto"/>
        <w:ind w:right="-7"/>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QUINTO. De la versión pública.</w:t>
      </w:r>
    </w:p>
    <w:p w:rsidR="00FA778F" w:rsidRPr="00C75105" w:rsidRDefault="00FA778F" w:rsidP="00450652">
      <w:pPr>
        <w:keepNext/>
        <w:keepLines/>
        <w:numPr>
          <w:ilvl w:val="0"/>
          <w:numId w:val="3"/>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 xml:space="preserve">Nociones generales. </w:t>
      </w:r>
    </w:p>
    <w:p w:rsidR="00FA778F" w:rsidRPr="00C75105" w:rsidRDefault="00FA778F"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Debe destacarse que, debido a la naturaleza de la información solicitada</w:t>
      </w:r>
      <w:r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color w:val="000000" w:themeColor="text1"/>
        </w:rPr>
        <w:t xml:space="preserve">eventualmente pudieran obrar datos personales susceptibles de protegerse, el </w:t>
      </w:r>
      <w:r w:rsidRPr="00C75105">
        <w:rPr>
          <w:rFonts w:ascii="Palatino Linotype" w:eastAsia="Palatino Linotype" w:hAnsi="Palatino Linotype" w:cs="Palatino Linotype"/>
          <w:b/>
          <w:color w:val="000000" w:themeColor="text1"/>
        </w:rPr>
        <w:t xml:space="preserve">SUJETO OBLIGADO </w:t>
      </w:r>
      <w:r w:rsidRPr="00C7510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A778F" w:rsidRPr="00C75105" w:rsidRDefault="00FA778F" w:rsidP="00C75105">
      <w:pPr>
        <w:pBdr>
          <w:top w:val="nil"/>
          <w:left w:val="nil"/>
          <w:bottom w:val="nil"/>
          <w:right w:val="nil"/>
          <w:between w:val="nil"/>
        </w:pBd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FA778F" w:rsidRPr="00C75105" w:rsidRDefault="00FA778F"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No pasa desapercibido para este Órgano Garante que los Sujetos Obligados</w:t>
      </w:r>
      <w:r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62228" w:rsidRPr="00C75105" w:rsidRDefault="00B62228" w:rsidP="00C75105">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C75105" w:rsidRPr="00C75105" w:rsidTr="00450652">
        <w:tc>
          <w:tcPr>
            <w:tcW w:w="2689" w:type="dxa"/>
          </w:tcPr>
          <w:p w:rsidR="00B62228" w:rsidRPr="00C75105" w:rsidRDefault="00B62228" w:rsidP="00C75105">
            <w:pPr>
              <w:tabs>
                <w:tab w:val="left" w:pos="284"/>
              </w:tabs>
              <w:spacing w:line="360" w:lineRule="auto"/>
              <w:ind w:right="-7"/>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lastRenderedPageBreak/>
              <w:t>a) Requisitos previos.</w:t>
            </w:r>
          </w:p>
        </w:tc>
        <w:tc>
          <w:tcPr>
            <w:tcW w:w="6945" w:type="dxa"/>
          </w:tcPr>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C75105">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C75105">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C75105" w:rsidRPr="00C75105" w:rsidTr="00450652">
        <w:tc>
          <w:tcPr>
            <w:tcW w:w="2689" w:type="dxa"/>
          </w:tcPr>
          <w:p w:rsidR="00B62228" w:rsidRPr="00C75105" w:rsidRDefault="00B62228" w:rsidP="00C75105">
            <w:pPr>
              <w:tabs>
                <w:tab w:val="left" w:pos="284"/>
              </w:tabs>
              <w:spacing w:line="360" w:lineRule="auto"/>
              <w:ind w:right="-7"/>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b) Supuestos de clasificación.</w:t>
            </w:r>
          </w:p>
        </w:tc>
        <w:tc>
          <w:tcPr>
            <w:tcW w:w="6945" w:type="dxa"/>
          </w:tcPr>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lastRenderedPageBreak/>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El </w:t>
            </w:r>
            <w:r w:rsidRPr="00C75105">
              <w:rPr>
                <w:rFonts w:ascii="Palatino Linotype" w:eastAsia="Palatino Linotype" w:hAnsi="Palatino Linotype" w:cs="Palatino Linotype"/>
                <w:b/>
                <w:color w:val="000000" w:themeColor="text1"/>
              </w:rPr>
              <w:t>Sujeto Obligado</w:t>
            </w:r>
            <w:r w:rsidRPr="00C7510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75105" w:rsidRPr="00C75105" w:rsidTr="00450652">
        <w:tc>
          <w:tcPr>
            <w:tcW w:w="2689" w:type="dxa"/>
          </w:tcPr>
          <w:p w:rsidR="00B62228" w:rsidRPr="00C75105" w:rsidRDefault="00B62228" w:rsidP="00C75105">
            <w:pPr>
              <w:tabs>
                <w:tab w:val="left" w:pos="284"/>
              </w:tabs>
              <w:spacing w:line="360" w:lineRule="auto"/>
              <w:ind w:right="-7"/>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Es necesario que </w:t>
            </w:r>
            <w:r w:rsidRPr="00C75105">
              <w:rPr>
                <w:rFonts w:ascii="Palatino Linotype" w:eastAsia="Palatino Linotype" w:hAnsi="Palatino Linotype" w:cs="Palatino Linotype"/>
                <w:b/>
                <w:color w:val="000000" w:themeColor="text1"/>
                <w:u w:val="single"/>
              </w:rPr>
              <w:t>el acto reúna con los requisitos elementales</w:t>
            </w:r>
            <w:r w:rsidRPr="00C75105">
              <w:rPr>
                <w:rFonts w:ascii="Palatino Linotype" w:eastAsia="Palatino Linotype" w:hAnsi="Palatino Linotype" w:cs="Palatino Linotype"/>
                <w:color w:val="000000" w:themeColor="text1"/>
              </w:rPr>
              <w:t>, entre ellos, que la autoridad que va a emitir el acto de autoridad sea la legalmente facultada para ello.</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75105" w:rsidRPr="00C75105" w:rsidTr="00450652">
        <w:tc>
          <w:tcPr>
            <w:tcW w:w="2689" w:type="dxa"/>
          </w:tcPr>
          <w:p w:rsidR="00B62228" w:rsidRPr="00C75105" w:rsidRDefault="00B62228" w:rsidP="00C75105">
            <w:pPr>
              <w:tabs>
                <w:tab w:val="left" w:pos="284"/>
              </w:tabs>
              <w:spacing w:line="360" w:lineRule="auto"/>
              <w:ind w:right="-7"/>
              <w:rPr>
                <w:rFonts w:ascii="Palatino Linotype" w:eastAsia="Palatino Linotype" w:hAnsi="Palatino Linotype" w:cs="Palatino Linotype"/>
                <w:b/>
                <w:color w:val="000000" w:themeColor="text1"/>
              </w:rPr>
            </w:pP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75105">
              <w:rPr>
                <w:rFonts w:ascii="Palatino Linotype" w:eastAsia="Palatino Linotype" w:hAnsi="Palatino Linotype" w:cs="Palatino Linotype"/>
                <w:b/>
                <w:color w:val="000000" w:themeColor="text1"/>
              </w:rPr>
              <w:t>Sujetos Obligados</w:t>
            </w:r>
            <w:r w:rsidRPr="00C75105">
              <w:rPr>
                <w:rFonts w:ascii="Palatino Linotype" w:eastAsia="Palatino Linotype" w:hAnsi="Palatino Linotype" w:cs="Palatino Linotype"/>
                <w:color w:val="000000" w:themeColor="text1"/>
              </w:rPr>
              <w:t xml:space="preserve">, por lo que deberán fundar y motivar debidamente la clasificación. </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De lo anterior, se desprende que para una correcta </w:t>
            </w:r>
            <w:r w:rsidRPr="00C75105">
              <w:rPr>
                <w:rFonts w:ascii="Palatino Linotype" w:eastAsia="Palatino Linotype" w:hAnsi="Palatino Linotype" w:cs="Palatino Linotype"/>
                <w:b/>
                <w:color w:val="000000" w:themeColor="text1"/>
              </w:rPr>
              <w:t>clasificación total o parcial</w:t>
            </w:r>
            <w:r w:rsidRPr="00C7510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Ahora bien, </w:t>
            </w:r>
            <w:r w:rsidRPr="00C75105">
              <w:rPr>
                <w:rFonts w:ascii="Palatino Linotype" w:eastAsia="Palatino Linotype" w:hAnsi="Palatino Linotype" w:cs="Palatino Linotype"/>
                <w:b/>
                <w:color w:val="000000" w:themeColor="text1"/>
                <w:u w:val="single"/>
              </w:rPr>
              <w:t>para cada caso además de fundar y motivar</w:t>
            </w:r>
            <w:r w:rsidRPr="00C7510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62228" w:rsidRPr="00C75105" w:rsidTr="00450652">
        <w:tc>
          <w:tcPr>
            <w:tcW w:w="2689" w:type="dxa"/>
          </w:tcPr>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B62228" w:rsidRPr="00C75105" w:rsidRDefault="00B62228" w:rsidP="00C75105">
            <w:pPr>
              <w:tabs>
                <w:tab w:val="left" w:pos="284"/>
              </w:tabs>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62228" w:rsidRPr="00C75105" w:rsidRDefault="00B62228" w:rsidP="00C75105">
            <w:pPr>
              <w:tabs>
                <w:tab w:val="left" w:pos="284"/>
              </w:tabs>
              <w:spacing w:line="360" w:lineRule="auto"/>
              <w:ind w:right="-7"/>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62228" w:rsidRPr="00C75105" w:rsidRDefault="00B62228" w:rsidP="00C75105">
      <w:pPr>
        <w:tabs>
          <w:tab w:val="left" w:pos="284"/>
        </w:tabs>
        <w:spacing w:line="360" w:lineRule="auto"/>
        <w:ind w:right="-7"/>
        <w:rPr>
          <w:rFonts w:ascii="Palatino Linotype" w:eastAsia="Palatino Linotype" w:hAnsi="Palatino Linotype" w:cs="Palatino Linotype"/>
          <w:color w:val="000000" w:themeColor="text1"/>
        </w:rPr>
      </w:pPr>
    </w:p>
    <w:p w:rsidR="00B62228" w:rsidRPr="00C75105" w:rsidRDefault="00B62228" w:rsidP="00C75105">
      <w:pPr>
        <w:ind w:right="-7"/>
        <w:rPr>
          <w:rFonts w:ascii="Palatino Linotype" w:eastAsia="Palatino Linotype" w:hAnsi="Palatino Linotype" w:cs="Palatino Linotype"/>
          <w:color w:val="000000" w:themeColor="text1"/>
        </w:rPr>
      </w:pPr>
    </w:p>
    <w:p w:rsidR="004517BF" w:rsidRPr="00C75105" w:rsidRDefault="004517BF"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En ese sentido, el </w:t>
      </w:r>
      <w:r w:rsidRPr="00C75105">
        <w:rPr>
          <w:rFonts w:ascii="Palatino Linotype" w:eastAsia="Palatino Linotype" w:hAnsi="Palatino Linotype" w:cs="Palatino Linotype"/>
          <w:b/>
          <w:color w:val="000000" w:themeColor="text1"/>
        </w:rPr>
        <w:t>SUJETO OBLIGADO</w:t>
      </w:r>
      <w:r w:rsidRPr="00C75105">
        <w:rPr>
          <w:rFonts w:ascii="Palatino Linotype" w:eastAsia="Palatino Linotype" w:hAnsi="Palatino Linotype" w:cs="Palatino Linotype"/>
          <w:color w:val="000000" w:themeColor="text1"/>
        </w:rPr>
        <w:t xml:space="preserve"> deberá de emitir el Acuerdo del Comité de Transparencia, </w:t>
      </w:r>
      <w:r w:rsidRPr="00C75105">
        <w:rPr>
          <w:rFonts w:ascii="Palatino Linotype" w:hAnsi="Palatino Linotype"/>
          <w:color w:val="000000" w:themeColor="text1"/>
        </w:rPr>
        <w:t>mediante</w:t>
      </w:r>
      <w:r w:rsidRPr="00C75105">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517BF" w:rsidRPr="00C75105" w:rsidRDefault="004517BF" w:rsidP="00C75105">
      <w:pPr>
        <w:tabs>
          <w:tab w:val="left" w:pos="284"/>
        </w:tabs>
        <w:spacing w:line="360" w:lineRule="auto"/>
        <w:ind w:right="-7"/>
        <w:jc w:val="both"/>
        <w:rPr>
          <w:rFonts w:ascii="Palatino Linotype" w:eastAsia="Palatino Linotype" w:hAnsi="Palatino Linotype" w:cs="Palatino Linotype"/>
          <w:color w:val="000000" w:themeColor="text1"/>
        </w:rPr>
      </w:pPr>
    </w:p>
    <w:p w:rsidR="004517BF" w:rsidRPr="00C75105" w:rsidRDefault="004517BF"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Derivado de lo establecido en párrafos anteriores, si el </w:t>
      </w:r>
      <w:r w:rsidRPr="00C75105">
        <w:rPr>
          <w:rFonts w:ascii="Palatino Linotype" w:eastAsia="Palatino Linotype" w:hAnsi="Palatino Linotype" w:cs="Palatino Linotype"/>
          <w:b/>
          <w:color w:val="000000" w:themeColor="text1"/>
        </w:rPr>
        <w:t>SUJETO OBLIGADO</w:t>
      </w:r>
      <w:r w:rsidRPr="00C75105">
        <w:rPr>
          <w:rFonts w:ascii="Palatino Linotype" w:eastAsia="Palatino Linotype" w:hAnsi="Palatino Linotype" w:cs="Palatino Linotype"/>
          <w:color w:val="000000" w:themeColor="text1"/>
        </w:rPr>
        <w:t xml:space="preserve"> incumple con estas formalidades y entrega la información sin proteger los datos personales </w:t>
      </w:r>
      <w:r w:rsidRPr="00C75105">
        <w:rPr>
          <w:rFonts w:ascii="Palatino Linotype" w:eastAsia="Palatino Linotype" w:hAnsi="Palatino Linotype" w:cs="Palatino Linotype"/>
          <w:color w:val="000000" w:themeColor="text1"/>
        </w:rPr>
        <w:lastRenderedPageBreak/>
        <w:t>o testando datos considerados como públicos incumple con lo que estipulan las disposiciones legales establecidas, asimismo que si entrega un documento testado sin el debido acuerdo de clasificación.</w:t>
      </w:r>
    </w:p>
    <w:p w:rsidR="004517BF" w:rsidRPr="00C75105" w:rsidRDefault="004517BF" w:rsidP="00C75105">
      <w:pPr>
        <w:spacing w:line="360" w:lineRule="auto"/>
        <w:ind w:right="-7"/>
        <w:jc w:val="both"/>
        <w:rPr>
          <w:rFonts w:ascii="Palatino Linotype" w:hAnsi="Palatino Linotype"/>
          <w:color w:val="000000" w:themeColor="text1"/>
        </w:rPr>
      </w:pPr>
    </w:p>
    <w:p w:rsidR="004517BF" w:rsidRPr="00C75105" w:rsidRDefault="004517BF" w:rsidP="00C7510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t xml:space="preserve">De lo anteriormente expuesto, con fundamento en lo prescrito en los artículos 5, </w:t>
      </w:r>
      <w:r w:rsidRPr="00C75105">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C75105">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72148B" w:rsidRDefault="0072148B" w:rsidP="00C75105">
      <w:pPr>
        <w:ind w:right="-7"/>
        <w:rPr>
          <w:rFonts w:ascii="Palatino Linotype" w:eastAsia="Palatino Linotype" w:hAnsi="Palatino Linotype" w:cs="Palatino Linotype"/>
          <w:color w:val="000000" w:themeColor="text1"/>
        </w:rPr>
      </w:pPr>
    </w:p>
    <w:p w:rsidR="00450652" w:rsidRPr="00C75105" w:rsidRDefault="00450652" w:rsidP="00C75105">
      <w:pPr>
        <w:ind w:right="-7"/>
        <w:rPr>
          <w:rFonts w:ascii="Palatino Linotype" w:eastAsia="Palatino Linotype" w:hAnsi="Palatino Linotype" w:cs="Palatino Linotype"/>
          <w:color w:val="000000" w:themeColor="text1"/>
        </w:rPr>
      </w:pPr>
    </w:p>
    <w:p w:rsidR="0072148B" w:rsidRPr="00C75105" w:rsidRDefault="00A077F4" w:rsidP="00C75105">
      <w:pPr>
        <w:spacing w:line="360" w:lineRule="auto"/>
        <w:ind w:right="-7"/>
        <w:jc w:val="center"/>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R E S U E L V E</w:t>
      </w:r>
    </w:p>
    <w:p w:rsidR="0072148B" w:rsidRPr="00C75105" w:rsidRDefault="0072148B" w:rsidP="00C75105">
      <w:pPr>
        <w:spacing w:line="360" w:lineRule="auto"/>
        <w:ind w:right="-7"/>
        <w:jc w:val="center"/>
        <w:rPr>
          <w:rFonts w:ascii="Palatino Linotype" w:eastAsia="Palatino Linotype" w:hAnsi="Palatino Linotype" w:cs="Palatino Linotype"/>
          <w:b/>
          <w:color w:val="000000" w:themeColor="text1"/>
        </w:rPr>
      </w:pPr>
    </w:p>
    <w:p w:rsidR="002B7A1B" w:rsidRPr="00C75105" w:rsidRDefault="002B7A1B" w:rsidP="00C75105">
      <w:pPr>
        <w:spacing w:line="360" w:lineRule="auto"/>
        <w:ind w:right="-7"/>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PRIMERO</w:t>
      </w:r>
      <w:r w:rsidRPr="00C75105">
        <w:rPr>
          <w:rFonts w:ascii="Palatino Linotype" w:eastAsia="Palatino Linotype" w:hAnsi="Palatino Linotype" w:cs="Palatino Linotype"/>
          <w:color w:val="000000" w:themeColor="text1"/>
        </w:rPr>
        <w:t xml:space="preserve">. Resultan </w:t>
      </w:r>
      <w:r w:rsidRPr="00C75105">
        <w:rPr>
          <w:rFonts w:ascii="Palatino Linotype" w:eastAsia="Palatino Linotype" w:hAnsi="Palatino Linotype" w:cs="Palatino Linotype"/>
          <w:b/>
          <w:color w:val="000000" w:themeColor="text1"/>
        </w:rPr>
        <w:t>FUNDADAS</w:t>
      </w:r>
      <w:r w:rsidRPr="00C75105">
        <w:rPr>
          <w:rFonts w:ascii="Palatino Linotype" w:eastAsia="Palatino Linotype" w:hAnsi="Palatino Linotype" w:cs="Palatino Linotype"/>
          <w:color w:val="000000" w:themeColor="text1"/>
        </w:rPr>
        <w:t xml:space="preserve"> las razones o motivos de inconformidad hechos valer en el recurso de revisión </w:t>
      </w:r>
      <w:r w:rsidR="004517BF" w:rsidRPr="00C75105">
        <w:rPr>
          <w:rFonts w:ascii="Palatino Linotype" w:eastAsia="Palatino Linotype" w:hAnsi="Palatino Linotype" w:cs="Palatino Linotype"/>
          <w:b/>
          <w:color w:val="000000" w:themeColor="text1"/>
        </w:rPr>
        <w:t>04953</w:t>
      </w:r>
      <w:r w:rsidRPr="00C75105">
        <w:rPr>
          <w:rFonts w:ascii="Palatino Linotype" w:eastAsia="Palatino Linotype" w:hAnsi="Palatino Linotype" w:cs="Palatino Linotype"/>
          <w:b/>
          <w:color w:val="000000" w:themeColor="text1"/>
        </w:rPr>
        <w:t>/INFOEM/IP/RR/2025</w:t>
      </w:r>
      <w:r w:rsidRPr="00C75105">
        <w:rPr>
          <w:rFonts w:ascii="Palatino Linotype" w:eastAsia="Palatino Linotype" w:hAnsi="Palatino Linotype" w:cs="Palatino Linotype"/>
          <w:color w:val="000000" w:themeColor="text1"/>
        </w:rPr>
        <w:t>,</w:t>
      </w:r>
      <w:r w:rsidRPr="00C75105">
        <w:rPr>
          <w:rFonts w:ascii="Palatino Linotype" w:eastAsia="Palatino Linotype" w:hAnsi="Palatino Linotype" w:cs="Palatino Linotype"/>
          <w:b/>
          <w:color w:val="000000" w:themeColor="text1"/>
        </w:rPr>
        <w:t xml:space="preserve"> </w:t>
      </w:r>
      <w:r w:rsidRPr="00C75105">
        <w:rPr>
          <w:rFonts w:ascii="Palatino Linotype" w:eastAsia="Palatino Linotype" w:hAnsi="Palatino Linotype" w:cs="Palatino Linotype"/>
          <w:color w:val="000000" w:themeColor="text1"/>
        </w:rPr>
        <w:t xml:space="preserve">en términos </w:t>
      </w:r>
      <w:r w:rsidR="00FC679B" w:rsidRPr="00C75105">
        <w:rPr>
          <w:rFonts w:ascii="Palatino Linotype" w:eastAsia="Palatino Linotype" w:hAnsi="Palatino Linotype" w:cs="Palatino Linotype"/>
          <w:color w:val="000000" w:themeColor="text1"/>
        </w:rPr>
        <w:t>del</w:t>
      </w:r>
      <w:r w:rsidRPr="00C75105">
        <w:rPr>
          <w:rFonts w:ascii="Palatino Linotype" w:eastAsia="Palatino Linotype" w:hAnsi="Palatino Linotype" w:cs="Palatino Linotype"/>
          <w:color w:val="000000" w:themeColor="text1"/>
        </w:rPr>
        <w:t xml:space="preserve"> </w:t>
      </w:r>
      <w:r w:rsidR="00FC679B" w:rsidRPr="00C75105">
        <w:rPr>
          <w:rFonts w:ascii="Palatino Linotype" w:eastAsia="Palatino Linotype" w:hAnsi="Palatino Linotype" w:cs="Palatino Linotype"/>
          <w:b/>
          <w:color w:val="000000" w:themeColor="text1"/>
        </w:rPr>
        <w:t>Considerando</w:t>
      </w:r>
      <w:r w:rsidRPr="00C75105">
        <w:rPr>
          <w:rFonts w:ascii="Palatino Linotype" w:eastAsia="Palatino Linotype" w:hAnsi="Palatino Linotype" w:cs="Palatino Linotype"/>
          <w:b/>
          <w:color w:val="000000" w:themeColor="text1"/>
        </w:rPr>
        <w:t xml:space="preserve"> CUARTO </w:t>
      </w:r>
      <w:r w:rsidRPr="00C75105">
        <w:rPr>
          <w:rFonts w:ascii="Palatino Linotype" w:eastAsia="Palatino Linotype" w:hAnsi="Palatino Linotype" w:cs="Palatino Linotype"/>
          <w:color w:val="000000" w:themeColor="text1"/>
        </w:rPr>
        <w:t>de la presente resolución</w:t>
      </w:r>
      <w:r w:rsidRPr="00C75105">
        <w:rPr>
          <w:rFonts w:ascii="Palatino Linotype" w:eastAsia="Palatino Linotype" w:hAnsi="Palatino Linotype" w:cs="Palatino Linotype"/>
          <w:b/>
          <w:color w:val="000000" w:themeColor="text1"/>
        </w:rPr>
        <w:t>.</w:t>
      </w:r>
    </w:p>
    <w:p w:rsidR="002B7A1B" w:rsidRPr="00C75105" w:rsidRDefault="002B7A1B" w:rsidP="00C75105">
      <w:pPr>
        <w:spacing w:line="360" w:lineRule="auto"/>
        <w:ind w:right="-7"/>
        <w:jc w:val="both"/>
        <w:rPr>
          <w:rFonts w:ascii="Palatino Linotype" w:eastAsia="Palatino Linotype" w:hAnsi="Palatino Linotype" w:cs="Palatino Linotype"/>
          <w:b/>
          <w:color w:val="000000" w:themeColor="text1"/>
        </w:rPr>
      </w:pPr>
    </w:p>
    <w:p w:rsidR="002B7A1B" w:rsidRPr="00C75105" w:rsidRDefault="002B7A1B" w:rsidP="00C75105">
      <w:pPr>
        <w:spacing w:line="360" w:lineRule="auto"/>
        <w:ind w:right="-7"/>
        <w:jc w:val="both"/>
        <w:rPr>
          <w:rFonts w:ascii="Palatino Linotype" w:eastAsia="Palatino Linotype" w:hAnsi="Palatino Linotype" w:cs="Palatino Linotype"/>
          <w:color w:val="000000" w:themeColor="text1"/>
        </w:rPr>
      </w:pPr>
      <w:bookmarkStart w:id="8" w:name="_heading=h.1ksv4uv" w:colFirst="0" w:colLast="0"/>
      <w:bookmarkEnd w:id="8"/>
      <w:r w:rsidRPr="00C75105">
        <w:rPr>
          <w:rFonts w:ascii="Palatino Linotype" w:eastAsia="Palatino Linotype" w:hAnsi="Palatino Linotype" w:cs="Palatino Linotype"/>
          <w:b/>
          <w:color w:val="000000" w:themeColor="text1"/>
        </w:rPr>
        <w:t>SEGUNDO.</w:t>
      </w:r>
      <w:r w:rsidRPr="00C75105">
        <w:rPr>
          <w:rFonts w:ascii="Palatino Linotype" w:eastAsia="Palatino Linotype" w:hAnsi="Palatino Linotype" w:cs="Palatino Linotype"/>
          <w:color w:val="000000" w:themeColor="text1"/>
        </w:rPr>
        <w:t xml:space="preserve"> Se </w:t>
      </w:r>
      <w:r w:rsidR="004517BF" w:rsidRPr="00C75105">
        <w:rPr>
          <w:rFonts w:ascii="Palatino Linotype" w:eastAsia="Palatino Linotype" w:hAnsi="Palatino Linotype" w:cs="Palatino Linotype"/>
          <w:b/>
          <w:color w:val="000000" w:themeColor="text1"/>
        </w:rPr>
        <w:t>REVOCA</w:t>
      </w:r>
      <w:r w:rsidRPr="00C75105">
        <w:rPr>
          <w:rFonts w:ascii="Palatino Linotype" w:eastAsia="Palatino Linotype" w:hAnsi="Palatino Linotype" w:cs="Palatino Linotype"/>
          <w:b/>
          <w:color w:val="000000" w:themeColor="text1"/>
        </w:rPr>
        <w:t xml:space="preserve"> </w:t>
      </w:r>
      <w:r w:rsidR="006E679E" w:rsidRPr="00C75105">
        <w:rPr>
          <w:rFonts w:ascii="Palatino Linotype" w:eastAsia="Palatino Linotype" w:hAnsi="Palatino Linotype" w:cs="Palatino Linotype"/>
          <w:color w:val="000000" w:themeColor="text1"/>
        </w:rPr>
        <w:t>la respuesta emitida</w:t>
      </w:r>
      <w:r w:rsidRPr="00C75105">
        <w:rPr>
          <w:rFonts w:ascii="Palatino Linotype" w:eastAsia="Palatino Linotype" w:hAnsi="Palatino Linotype" w:cs="Palatino Linotype"/>
          <w:color w:val="000000" w:themeColor="text1"/>
        </w:rPr>
        <w:t xml:space="preserve"> por el </w:t>
      </w:r>
      <w:r w:rsidR="005E43E9" w:rsidRPr="00C75105">
        <w:rPr>
          <w:rFonts w:ascii="Palatino Linotype" w:eastAsia="Palatino Linotype" w:hAnsi="Palatino Linotype" w:cs="Palatino Linotype"/>
          <w:b/>
          <w:bCs/>
          <w:color w:val="000000" w:themeColor="text1"/>
        </w:rPr>
        <w:t xml:space="preserve">Ayuntamiento de </w:t>
      </w:r>
      <w:r w:rsidR="004517BF" w:rsidRPr="00C75105">
        <w:rPr>
          <w:rFonts w:ascii="Palatino Linotype" w:eastAsia="Palatino Linotype" w:hAnsi="Palatino Linotype" w:cs="Palatino Linotype"/>
          <w:b/>
          <w:bCs/>
          <w:color w:val="000000" w:themeColor="text1"/>
        </w:rPr>
        <w:t>Teoloyucan</w:t>
      </w:r>
      <w:r w:rsidR="005E43E9" w:rsidRPr="00C75105">
        <w:rPr>
          <w:rFonts w:ascii="Palatino Linotype" w:eastAsia="Palatino Linotype" w:hAnsi="Palatino Linotype" w:cs="Palatino Linotype"/>
          <w:color w:val="000000" w:themeColor="text1"/>
        </w:rPr>
        <w:t xml:space="preserve"> </w:t>
      </w:r>
      <w:r w:rsidRPr="00C75105">
        <w:rPr>
          <w:rFonts w:ascii="Palatino Linotype" w:eastAsia="Palatino Linotype" w:hAnsi="Palatino Linotype" w:cs="Palatino Linotype"/>
          <w:color w:val="000000" w:themeColor="text1"/>
        </w:rPr>
        <w:t xml:space="preserve">y se </w:t>
      </w:r>
      <w:r w:rsidRPr="00C75105">
        <w:rPr>
          <w:rFonts w:ascii="Palatino Linotype" w:eastAsia="Palatino Linotype" w:hAnsi="Palatino Linotype" w:cs="Palatino Linotype"/>
          <w:b/>
          <w:color w:val="000000" w:themeColor="text1"/>
        </w:rPr>
        <w:t>ORDENA</w:t>
      </w:r>
      <w:r w:rsidRPr="00C75105">
        <w:rPr>
          <w:rFonts w:ascii="Palatino Linotype" w:eastAsia="Palatino Linotype" w:hAnsi="Palatino Linotype" w:cs="Palatino Linotype"/>
          <w:color w:val="000000" w:themeColor="text1"/>
        </w:rPr>
        <w:t xml:space="preserve"> entregar, vía Sistema de Acceso a la Información Mexiquense </w:t>
      </w:r>
      <w:r w:rsidR="006E679E" w:rsidRPr="00C75105">
        <w:rPr>
          <w:rFonts w:ascii="Palatino Linotype" w:eastAsia="Palatino Linotype" w:hAnsi="Palatino Linotype" w:cs="Palatino Linotype"/>
          <w:b/>
          <w:color w:val="000000" w:themeColor="text1"/>
        </w:rPr>
        <w:t>(SAIMEX)</w:t>
      </w:r>
      <w:r w:rsidR="00D2445C" w:rsidRPr="00C75105">
        <w:rPr>
          <w:rFonts w:ascii="Palatino Linotype" w:eastAsia="Palatino Linotype" w:hAnsi="Palatino Linotype" w:cs="Palatino Linotype"/>
          <w:color w:val="000000" w:themeColor="text1"/>
        </w:rPr>
        <w:t xml:space="preserve">, de ser el caso en versión pública, </w:t>
      </w:r>
      <w:r w:rsidRPr="00C75105">
        <w:rPr>
          <w:rFonts w:ascii="Palatino Linotype" w:eastAsia="Palatino Linotype" w:hAnsi="Palatino Linotype" w:cs="Palatino Linotype"/>
          <w:color w:val="000000" w:themeColor="text1"/>
        </w:rPr>
        <w:t>la siguiente información</w:t>
      </w:r>
      <w:r w:rsidR="006E679E" w:rsidRPr="00C75105">
        <w:rPr>
          <w:rFonts w:ascii="Palatino Linotype" w:eastAsia="Palatino Linotype" w:hAnsi="Palatino Linotype" w:cs="Palatino Linotype"/>
          <w:color w:val="000000" w:themeColor="text1"/>
        </w:rPr>
        <w:t>:</w:t>
      </w:r>
    </w:p>
    <w:p w:rsidR="002B7A1B" w:rsidRPr="00C75105" w:rsidRDefault="002B7A1B" w:rsidP="00C75105">
      <w:pPr>
        <w:ind w:right="-7"/>
        <w:jc w:val="both"/>
        <w:rPr>
          <w:rFonts w:ascii="Palatino Linotype" w:eastAsia="Palatino Linotype" w:hAnsi="Palatino Linotype" w:cs="Palatino Linotype"/>
          <w:color w:val="000000" w:themeColor="text1"/>
        </w:rPr>
      </w:pPr>
    </w:p>
    <w:p w:rsidR="004517BF" w:rsidRPr="00C75105" w:rsidRDefault="004517BF" w:rsidP="00450652">
      <w:pPr>
        <w:pStyle w:val="Prrafodelista"/>
        <w:numPr>
          <w:ilvl w:val="0"/>
          <w:numId w:val="47"/>
        </w:numPr>
        <w:ind w:left="0" w:right="-7" w:firstLine="0"/>
        <w:jc w:val="both"/>
        <w:rPr>
          <w:rFonts w:ascii="Palatino Linotype" w:eastAsia="Palatino Linotype" w:hAnsi="Palatino Linotype" w:cs="Palatino Linotype"/>
          <w:b/>
          <w:color w:val="000000" w:themeColor="text1"/>
        </w:rPr>
      </w:pPr>
      <w:r w:rsidRPr="00C75105">
        <w:rPr>
          <w:rFonts w:ascii="Palatino Linotype" w:eastAsia="Palatino Linotype" w:hAnsi="Palatino Linotype" w:cs="Palatino Linotype"/>
          <w:b/>
          <w:color w:val="000000" w:themeColor="text1"/>
        </w:rPr>
        <w:t>Actas e</w:t>
      </w:r>
      <w:r w:rsidR="004A44B8" w:rsidRPr="00C75105">
        <w:rPr>
          <w:rFonts w:ascii="Palatino Linotype" w:eastAsia="Palatino Linotype" w:hAnsi="Palatino Linotype" w:cs="Palatino Linotype"/>
          <w:b/>
          <w:color w:val="000000" w:themeColor="text1"/>
        </w:rPr>
        <w:t>ntrega-recepción de la Secretarí</w:t>
      </w:r>
      <w:r w:rsidRPr="00C75105">
        <w:rPr>
          <w:rFonts w:ascii="Palatino Linotype" w:eastAsia="Palatino Linotype" w:hAnsi="Palatino Linotype" w:cs="Palatino Linotype"/>
          <w:b/>
          <w:color w:val="000000" w:themeColor="text1"/>
        </w:rPr>
        <w:t>a del Ayuntamiento, Contraloría</w:t>
      </w:r>
      <w:r w:rsidR="004A44B8" w:rsidRPr="00C75105">
        <w:rPr>
          <w:rFonts w:ascii="Palatino Linotype" w:eastAsia="Palatino Linotype" w:hAnsi="Palatino Linotype" w:cs="Palatino Linotype"/>
          <w:b/>
          <w:color w:val="000000" w:themeColor="text1"/>
        </w:rPr>
        <w:t xml:space="preserve"> Municipal</w:t>
      </w:r>
      <w:r w:rsidRPr="00C75105">
        <w:rPr>
          <w:rFonts w:ascii="Palatino Linotype" w:eastAsia="Palatino Linotype" w:hAnsi="Palatino Linotype" w:cs="Palatino Linotype"/>
          <w:b/>
          <w:color w:val="000000" w:themeColor="text1"/>
        </w:rPr>
        <w:t>, Dirección de Administración, Tesorería</w:t>
      </w:r>
      <w:r w:rsidR="004A44B8" w:rsidRPr="00C75105">
        <w:rPr>
          <w:rFonts w:ascii="Palatino Linotype" w:eastAsia="Palatino Linotype" w:hAnsi="Palatino Linotype" w:cs="Palatino Linotype"/>
          <w:b/>
          <w:color w:val="000000" w:themeColor="text1"/>
        </w:rPr>
        <w:t xml:space="preserve"> Municipal</w:t>
      </w:r>
      <w:r w:rsidRPr="00C75105">
        <w:rPr>
          <w:rFonts w:ascii="Palatino Linotype" w:eastAsia="Palatino Linotype" w:hAnsi="Palatino Linotype" w:cs="Palatino Linotype"/>
          <w:b/>
          <w:color w:val="000000" w:themeColor="text1"/>
        </w:rPr>
        <w:t>, e Instituto Municipal de Cultura Física y Deporte de Teoloyucan (IMCUFIDETE).</w:t>
      </w:r>
    </w:p>
    <w:p w:rsidR="00576C88" w:rsidRPr="00C75105" w:rsidRDefault="00576C88" w:rsidP="00C75105">
      <w:pPr>
        <w:spacing w:line="360" w:lineRule="auto"/>
        <w:ind w:right="-7"/>
        <w:jc w:val="both"/>
        <w:rPr>
          <w:rFonts w:ascii="Palatino Linotype" w:hAnsi="Palatino Linotype" w:cs="Tahoma"/>
          <w:color w:val="000000" w:themeColor="text1"/>
          <w:lang w:val="es-419"/>
        </w:rPr>
      </w:pPr>
    </w:p>
    <w:p w:rsidR="002272E3" w:rsidRPr="00C75105" w:rsidRDefault="002272E3" w:rsidP="00C75105">
      <w:pPr>
        <w:pStyle w:val="Prrafodelista"/>
        <w:tabs>
          <w:tab w:val="left" w:pos="8080"/>
        </w:tabs>
        <w:spacing w:line="360" w:lineRule="auto"/>
        <w:ind w:left="0" w:right="-7"/>
        <w:jc w:val="both"/>
        <w:rPr>
          <w:rFonts w:ascii="Palatino Linotype" w:eastAsia="Calibri" w:hAnsi="Palatino Linotype" w:cs="Arial"/>
          <w:b/>
          <w:color w:val="000000" w:themeColor="text1"/>
        </w:rPr>
      </w:pPr>
      <w:r w:rsidRPr="00C75105">
        <w:rPr>
          <w:rFonts w:ascii="Palatino Linotype" w:eastAsia="Calibri" w:hAnsi="Palatino Linotype" w:cs="Arial"/>
          <w:color w:val="000000" w:themeColor="text1"/>
        </w:rPr>
        <w:lastRenderedPageBreak/>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C75105">
        <w:rPr>
          <w:rFonts w:ascii="Palatino Linotype" w:eastAsia="Calibri" w:hAnsi="Palatino Linotype" w:cs="Arial"/>
          <w:b/>
          <w:color w:val="000000" w:themeColor="text1"/>
        </w:rPr>
        <w:t>RECURRENTE.</w:t>
      </w:r>
    </w:p>
    <w:p w:rsidR="00D2445C" w:rsidRPr="00C75105" w:rsidRDefault="00D2445C" w:rsidP="00C75105">
      <w:pPr>
        <w:spacing w:line="360" w:lineRule="auto"/>
        <w:ind w:right="-7"/>
        <w:jc w:val="both"/>
        <w:rPr>
          <w:rFonts w:ascii="Palatino Linotype" w:eastAsia="Palatino Linotype" w:hAnsi="Palatino Linotype" w:cs="Palatino Linotype"/>
          <w:b/>
          <w:color w:val="000000" w:themeColor="text1"/>
        </w:rPr>
      </w:pPr>
    </w:p>
    <w:p w:rsidR="002B7A1B" w:rsidRPr="00C75105" w:rsidRDefault="006E679E" w:rsidP="00C75105">
      <w:pPr>
        <w:spacing w:line="360" w:lineRule="auto"/>
        <w:ind w:right="-7"/>
        <w:jc w:val="both"/>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b/>
          <w:color w:val="000000" w:themeColor="text1"/>
        </w:rPr>
        <w:t>TERCERO</w:t>
      </w:r>
      <w:r w:rsidR="002B7A1B" w:rsidRPr="00C75105">
        <w:rPr>
          <w:rFonts w:ascii="Palatino Linotype" w:eastAsia="Palatino Linotype" w:hAnsi="Palatino Linotype" w:cs="Palatino Linotype"/>
          <w:b/>
          <w:color w:val="000000" w:themeColor="text1"/>
        </w:rPr>
        <w:t>. NOTIFÍQUESE</w:t>
      </w:r>
      <w:r w:rsidR="002B7A1B" w:rsidRPr="00C75105">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C75105">
        <w:rPr>
          <w:rFonts w:ascii="Palatino Linotype" w:eastAsia="Palatino Linotype" w:hAnsi="Palatino Linotype" w:cs="Palatino Linotype"/>
          <w:b/>
          <w:color w:val="000000" w:themeColor="text1"/>
        </w:rPr>
        <w:t xml:space="preserve">dé cumplimiento a lo ordenado dentro del plazo </w:t>
      </w:r>
      <w:r w:rsidR="002B7A1B" w:rsidRPr="00C75105">
        <w:rPr>
          <w:rFonts w:ascii="Palatino Linotype" w:eastAsia="Palatino Linotype" w:hAnsi="Palatino Linotype" w:cs="Palatino Linotype"/>
          <w:color w:val="000000" w:themeColor="text1"/>
        </w:rPr>
        <w:t>de</w:t>
      </w:r>
      <w:r w:rsidR="002B7A1B" w:rsidRPr="00C75105">
        <w:rPr>
          <w:rFonts w:ascii="Palatino Linotype" w:eastAsia="Palatino Linotype" w:hAnsi="Palatino Linotype" w:cs="Palatino Linotype"/>
          <w:b/>
          <w:color w:val="000000" w:themeColor="text1"/>
        </w:rPr>
        <w:t xml:space="preserve"> diez días hábiles, </w:t>
      </w:r>
      <w:r w:rsidR="002B7A1B" w:rsidRPr="00C75105">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C75105" w:rsidRDefault="002B7A1B" w:rsidP="00C75105">
      <w:pPr>
        <w:spacing w:line="360" w:lineRule="auto"/>
        <w:ind w:right="-7"/>
        <w:jc w:val="both"/>
        <w:rPr>
          <w:rFonts w:ascii="Palatino Linotype" w:eastAsia="Palatino Linotype" w:hAnsi="Palatino Linotype" w:cs="Palatino Linotype"/>
          <w:color w:val="000000" w:themeColor="text1"/>
        </w:rPr>
      </w:pPr>
    </w:p>
    <w:p w:rsidR="002B7A1B" w:rsidRPr="00C75105" w:rsidRDefault="006E679E" w:rsidP="00C75105">
      <w:pPr>
        <w:spacing w:line="360" w:lineRule="auto"/>
        <w:ind w:right="-7"/>
        <w:jc w:val="both"/>
        <w:rPr>
          <w:rFonts w:ascii="Palatino Linotype" w:eastAsia="Palatino Linotype" w:hAnsi="Palatino Linotype" w:cs="Palatino Linotype"/>
          <w:color w:val="000000" w:themeColor="text1"/>
        </w:rPr>
      </w:pPr>
      <w:bookmarkStart w:id="9" w:name="_heading=h.3rdcrjn" w:colFirst="0" w:colLast="0"/>
      <w:bookmarkEnd w:id="9"/>
      <w:r w:rsidRPr="00C75105">
        <w:rPr>
          <w:rFonts w:ascii="Palatino Linotype" w:eastAsia="Palatino Linotype" w:hAnsi="Palatino Linotype" w:cs="Palatino Linotype"/>
          <w:b/>
          <w:color w:val="000000" w:themeColor="text1"/>
        </w:rPr>
        <w:t>CUARTO</w:t>
      </w:r>
      <w:r w:rsidR="002B7A1B" w:rsidRPr="00C75105">
        <w:rPr>
          <w:rFonts w:ascii="Palatino Linotype" w:eastAsia="Palatino Linotype" w:hAnsi="Palatino Linotype" w:cs="Palatino Linotype"/>
          <w:b/>
          <w:color w:val="000000" w:themeColor="text1"/>
        </w:rPr>
        <w:t xml:space="preserve">. </w:t>
      </w:r>
      <w:r w:rsidR="002B7A1B" w:rsidRPr="00C7510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C75105">
        <w:rPr>
          <w:rFonts w:ascii="Palatino Linotype" w:eastAsia="Palatino Linotype" w:hAnsi="Palatino Linotype" w:cs="Palatino Linotype"/>
          <w:b/>
          <w:color w:val="000000" w:themeColor="text1"/>
        </w:rPr>
        <w:t>SUJETO OBLIGADO</w:t>
      </w:r>
      <w:r w:rsidR="002B7A1B" w:rsidRPr="00C75105">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C75105" w:rsidRDefault="00177B12" w:rsidP="00C75105">
      <w:pPr>
        <w:spacing w:line="360" w:lineRule="auto"/>
        <w:ind w:right="-7"/>
        <w:jc w:val="both"/>
        <w:rPr>
          <w:rFonts w:ascii="Palatino Linotype" w:eastAsiaTheme="minorHAnsi" w:hAnsi="Palatino Linotype" w:cs="Arial"/>
          <w:color w:val="000000" w:themeColor="text1"/>
          <w:lang w:eastAsia="en-US"/>
        </w:rPr>
      </w:pPr>
    </w:p>
    <w:p w:rsidR="00177B12" w:rsidRPr="00C75105" w:rsidRDefault="006E679E" w:rsidP="00C75105">
      <w:pPr>
        <w:spacing w:line="360" w:lineRule="auto"/>
        <w:ind w:right="-7"/>
        <w:contextualSpacing/>
        <w:jc w:val="both"/>
        <w:rPr>
          <w:rFonts w:ascii="Palatino Linotype" w:hAnsi="Palatino Linotype" w:cs="Arial"/>
          <w:color w:val="000000" w:themeColor="text1"/>
          <w:lang w:eastAsia="en-US"/>
        </w:rPr>
      </w:pPr>
      <w:r w:rsidRPr="00C75105">
        <w:rPr>
          <w:rFonts w:ascii="Palatino Linotype" w:hAnsi="Palatino Linotype" w:cs="Arial"/>
          <w:b/>
          <w:bCs/>
          <w:color w:val="000000" w:themeColor="text1"/>
          <w:lang w:eastAsia="en-US"/>
        </w:rPr>
        <w:lastRenderedPageBreak/>
        <w:t>QUINTO</w:t>
      </w:r>
      <w:r w:rsidR="00177B12" w:rsidRPr="00C75105">
        <w:rPr>
          <w:rFonts w:ascii="Palatino Linotype" w:hAnsi="Palatino Linotype" w:cs="Arial"/>
          <w:b/>
          <w:bCs/>
          <w:color w:val="000000" w:themeColor="text1"/>
          <w:lang w:eastAsia="en-US"/>
        </w:rPr>
        <w:t>. NOTIFÍQUESE</w:t>
      </w:r>
      <w:r w:rsidR="00177B12" w:rsidRPr="00C75105">
        <w:rPr>
          <w:rFonts w:ascii="Palatino Linotype" w:hAnsi="Palatino Linotype" w:cs="Arial"/>
          <w:color w:val="000000" w:themeColor="text1"/>
          <w:lang w:eastAsia="en-US"/>
        </w:rPr>
        <w:t xml:space="preserve"> la presente resolución a la parte </w:t>
      </w:r>
      <w:r w:rsidR="00177B12" w:rsidRPr="00C75105">
        <w:rPr>
          <w:rFonts w:ascii="Palatino Linotype" w:hAnsi="Palatino Linotype" w:cs="Arial"/>
          <w:b/>
          <w:bCs/>
          <w:color w:val="000000" w:themeColor="text1"/>
          <w:lang w:eastAsia="en-US"/>
        </w:rPr>
        <w:t>Recurrente</w:t>
      </w:r>
      <w:r w:rsidR="00177B12" w:rsidRPr="00C75105">
        <w:rPr>
          <w:rFonts w:ascii="Palatino Linotype" w:eastAsia="Calibri" w:hAnsi="Palatino Linotype"/>
          <w:color w:val="000000" w:themeColor="text1"/>
          <w:lang w:eastAsia="es-MX"/>
        </w:rPr>
        <w:t xml:space="preserve"> </w:t>
      </w:r>
      <w:r w:rsidR="00177B12" w:rsidRPr="00C75105">
        <w:rPr>
          <w:rFonts w:ascii="Palatino Linotype" w:hAnsi="Palatino Linotype" w:cs="Arial"/>
          <w:color w:val="000000" w:themeColor="text1"/>
          <w:lang w:eastAsia="en-US"/>
        </w:rPr>
        <w:t xml:space="preserve">a través del Sistema de Acceso a la Información Mexiquense </w:t>
      </w:r>
      <w:r w:rsidR="00177B12" w:rsidRPr="00C75105">
        <w:rPr>
          <w:rFonts w:ascii="Palatino Linotype" w:hAnsi="Palatino Linotype" w:cs="Arial"/>
          <w:b/>
          <w:bCs/>
          <w:color w:val="000000" w:themeColor="text1"/>
          <w:lang w:eastAsia="en-US"/>
        </w:rPr>
        <w:t>(SAIMEX)</w:t>
      </w:r>
      <w:r w:rsidR="009715F9">
        <w:rPr>
          <w:rFonts w:ascii="Palatino Linotype" w:hAnsi="Palatino Linotype" w:cs="Arial"/>
          <w:color w:val="000000" w:themeColor="text1"/>
          <w:lang w:eastAsia="en-US"/>
        </w:rPr>
        <w:t>.</w:t>
      </w:r>
    </w:p>
    <w:p w:rsidR="000E67B2" w:rsidRDefault="000E67B2" w:rsidP="00C75105">
      <w:pPr>
        <w:spacing w:line="360" w:lineRule="auto"/>
        <w:ind w:right="-7"/>
        <w:jc w:val="both"/>
        <w:rPr>
          <w:rFonts w:ascii="Palatino Linotype" w:eastAsia="Palatino Linotype" w:hAnsi="Palatino Linotype" w:cs="Palatino Linotype"/>
          <w:b/>
          <w:color w:val="000000" w:themeColor="text1"/>
        </w:rPr>
      </w:pPr>
    </w:p>
    <w:p w:rsidR="009715F9" w:rsidRPr="00444783" w:rsidRDefault="009715F9" w:rsidP="009715F9">
      <w:pPr>
        <w:tabs>
          <w:tab w:val="left" w:pos="8080"/>
        </w:tabs>
        <w:spacing w:line="360" w:lineRule="auto"/>
        <w:jc w:val="both"/>
        <w:rPr>
          <w:rFonts w:ascii="Palatino Linotype" w:hAnsi="Palatino Linotype"/>
          <w:lang w:val="es-ES" w:eastAsia="es-MX"/>
        </w:rPr>
      </w:pPr>
      <w:r w:rsidRPr="00444783">
        <w:rPr>
          <w:rFonts w:ascii="Palatino Linotype" w:hAnsi="Palatino Linotype"/>
          <w:b/>
          <w:lang w:eastAsia="en-US"/>
        </w:rPr>
        <w:t xml:space="preserve">SEXTO.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715F9" w:rsidRPr="00C75105" w:rsidRDefault="009715F9" w:rsidP="00C75105">
      <w:pPr>
        <w:spacing w:line="360" w:lineRule="auto"/>
        <w:ind w:right="-7"/>
        <w:jc w:val="both"/>
        <w:rPr>
          <w:rFonts w:ascii="Palatino Linotype" w:eastAsia="Palatino Linotype" w:hAnsi="Palatino Linotype" w:cs="Palatino Linotype"/>
          <w:b/>
          <w:color w:val="000000" w:themeColor="text1"/>
        </w:rPr>
      </w:pPr>
    </w:p>
    <w:p w:rsidR="009715F9" w:rsidRPr="00444783" w:rsidRDefault="009715F9" w:rsidP="009715F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F60C53" w:rsidRPr="00C75105" w:rsidRDefault="00F60C53" w:rsidP="00C75105">
      <w:pPr>
        <w:spacing w:before="240" w:after="240" w:line="360" w:lineRule="auto"/>
        <w:ind w:right="-7"/>
        <w:jc w:val="both"/>
        <w:rPr>
          <w:rFonts w:ascii="Palatino Linotype" w:eastAsia="Palatino Linotype" w:hAnsi="Palatino Linotype" w:cs="Palatino Linotype"/>
          <w:color w:val="000000" w:themeColor="text1"/>
        </w:rPr>
      </w:pPr>
    </w:p>
    <w:p w:rsidR="00F60C53" w:rsidRPr="00C75105" w:rsidRDefault="00F60C53" w:rsidP="00C75105">
      <w:pPr>
        <w:ind w:right="-7"/>
        <w:rPr>
          <w:rFonts w:ascii="Palatino Linotype" w:eastAsia="Palatino Linotype" w:hAnsi="Palatino Linotype" w:cs="Palatino Linotype"/>
          <w:color w:val="000000" w:themeColor="text1"/>
        </w:rPr>
      </w:pPr>
      <w:r w:rsidRPr="00C75105">
        <w:rPr>
          <w:rFonts w:ascii="Palatino Linotype" w:eastAsia="Palatino Linotype" w:hAnsi="Palatino Linotype" w:cs="Palatino Linotype"/>
          <w:color w:val="000000" w:themeColor="text1"/>
        </w:rPr>
        <w:br w:type="page"/>
      </w:r>
    </w:p>
    <w:p w:rsidR="00A10ACB" w:rsidRPr="00C75105" w:rsidRDefault="00A10ACB" w:rsidP="00C75105">
      <w:pPr>
        <w:spacing w:before="240" w:after="240" w:line="360" w:lineRule="auto"/>
        <w:ind w:right="-7"/>
        <w:jc w:val="both"/>
        <w:rPr>
          <w:rFonts w:ascii="Palatino Linotype" w:eastAsia="Palatino Linotype" w:hAnsi="Palatino Linotype" w:cs="Palatino Linotype"/>
          <w:color w:val="000000" w:themeColor="text1"/>
        </w:rPr>
      </w:pPr>
    </w:p>
    <w:p w:rsidR="0072148B" w:rsidRPr="00C75105" w:rsidRDefault="0072148B" w:rsidP="00C75105">
      <w:pPr>
        <w:ind w:right="-7"/>
        <w:rPr>
          <w:rFonts w:ascii="Palatino Linotype" w:eastAsia="Palatino Linotype" w:hAnsi="Palatino Linotype" w:cs="Palatino Linotype"/>
          <w:color w:val="000000" w:themeColor="text1"/>
        </w:rPr>
      </w:pPr>
    </w:p>
    <w:p w:rsidR="0072148B" w:rsidRPr="00C75105" w:rsidRDefault="0072148B" w:rsidP="00C75105">
      <w:pPr>
        <w:spacing w:line="360" w:lineRule="auto"/>
        <w:ind w:right="-7"/>
        <w:rPr>
          <w:rFonts w:ascii="Palatino Linotype" w:eastAsia="Palatino Linotype" w:hAnsi="Palatino Linotype" w:cs="Palatino Linotype"/>
          <w:color w:val="000000" w:themeColor="text1"/>
        </w:rPr>
      </w:pPr>
    </w:p>
    <w:p w:rsidR="0072148B" w:rsidRPr="00C75105" w:rsidRDefault="0072148B" w:rsidP="00C75105">
      <w:pPr>
        <w:spacing w:line="360" w:lineRule="auto"/>
        <w:ind w:right="-7"/>
        <w:rPr>
          <w:rFonts w:ascii="Palatino Linotype" w:eastAsia="Palatino Linotype" w:hAnsi="Palatino Linotype" w:cs="Palatino Linotype"/>
          <w:color w:val="000000" w:themeColor="text1"/>
        </w:rPr>
      </w:pPr>
    </w:p>
    <w:p w:rsidR="0072148B" w:rsidRPr="00C75105" w:rsidRDefault="0072148B" w:rsidP="00C75105">
      <w:pPr>
        <w:spacing w:line="360" w:lineRule="auto"/>
        <w:ind w:right="-7"/>
        <w:rPr>
          <w:rFonts w:ascii="Palatino Linotype" w:eastAsia="Palatino Linotype" w:hAnsi="Palatino Linotype" w:cs="Palatino Linotype"/>
          <w:color w:val="000000" w:themeColor="text1"/>
        </w:rPr>
      </w:pPr>
    </w:p>
    <w:p w:rsidR="0072148B" w:rsidRPr="00C75105" w:rsidRDefault="00A077F4" w:rsidP="00C75105">
      <w:pPr>
        <w:tabs>
          <w:tab w:val="left" w:pos="3374"/>
        </w:tabs>
        <w:spacing w:line="360" w:lineRule="auto"/>
        <w:ind w:right="-7"/>
        <w:rPr>
          <w:rFonts w:ascii="Palatino Linotype" w:eastAsia="Palatino Linotype" w:hAnsi="Palatino Linotype" w:cs="Palatino Linotype"/>
          <w:color w:val="000000" w:themeColor="text1"/>
        </w:rPr>
      </w:pPr>
      <w:bookmarkStart w:id="10" w:name="_heading=h.lnxbz9" w:colFirst="0" w:colLast="0"/>
      <w:bookmarkEnd w:id="10"/>
      <w:r w:rsidRPr="00C75105">
        <w:rPr>
          <w:rFonts w:ascii="Palatino Linotype" w:eastAsia="Palatino Linotype" w:hAnsi="Palatino Linotype" w:cs="Palatino Linotype"/>
          <w:color w:val="000000" w:themeColor="text1"/>
        </w:rPr>
        <w:tab/>
      </w:r>
    </w:p>
    <w:sectPr w:rsidR="0072148B" w:rsidRPr="00C75105" w:rsidSect="00450652">
      <w:headerReference w:type="even" r:id="rId9"/>
      <w:headerReference w:type="default" r:id="rId10"/>
      <w:footerReference w:type="default" r:id="rId11"/>
      <w:headerReference w:type="first" r:id="rId12"/>
      <w:footerReference w:type="first" r:id="rId13"/>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EBE" w:rsidRDefault="00DB0EBE">
      <w:r>
        <w:separator/>
      </w:r>
    </w:p>
  </w:endnote>
  <w:endnote w:type="continuationSeparator" w:id="0">
    <w:p w:rsidR="00DB0EBE" w:rsidRDefault="00DB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74" w:rsidRDefault="00BD587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7579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7579C">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BD5874" w:rsidRDefault="00BD587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74" w:rsidRDefault="00BD587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7579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7579C">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BD5874" w:rsidRDefault="00BD587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EBE" w:rsidRDefault="00DB0EBE">
      <w:r>
        <w:separator/>
      </w:r>
    </w:p>
  </w:footnote>
  <w:footnote w:type="continuationSeparator" w:id="0">
    <w:p w:rsidR="00DB0EBE" w:rsidRDefault="00DB0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74" w:rsidRDefault="00DB0EB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BD5874" w:rsidTr="00450652">
      <w:trPr>
        <w:trHeight w:val="227"/>
      </w:trPr>
      <w:tc>
        <w:tcPr>
          <w:tcW w:w="2693" w:type="dxa"/>
        </w:tcPr>
        <w:p w:rsidR="00BD5874" w:rsidRPr="00C75105" w:rsidRDefault="00BD5874" w:rsidP="00C75105">
          <w:pPr>
            <w:jc w:val="right"/>
            <w:rPr>
              <w:rFonts w:ascii="Palatino Linotype" w:eastAsia="Palatino Linotype" w:hAnsi="Palatino Linotype" w:cs="Palatino Linotype"/>
              <w:b/>
            </w:rPr>
          </w:pPr>
          <w:r w:rsidRPr="00C75105">
            <w:rPr>
              <w:rFonts w:ascii="Palatino Linotype" w:eastAsia="Palatino Linotype" w:hAnsi="Palatino Linotype" w:cs="Palatino Linotype"/>
              <w:b/>
            </w:rPr>
            <w:t>Recurso de Revisión:</w:t>
          </w:r>
        </w:p>
      </w:tc>
      <w:tc>
        <w:tcPr>
          <w:tcW w:w="4252" w:type="dxa"/>
        </w:tcPr>
        <w:p w:rsidR="00BD5874" w:rsidRPr="00C75105" w:rsidRDefault="00BD5874" w:rsidP="00C75105">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C75105">
            <w:rPr>
              <w:rFonts w:ascii="Palatino Linotype" w:eastAsia="Palatino Linotype" w:hAnsi="Palatino Linotype" w:cs="Palatino Linotype"/>
              <w:color w:val="000000"/>
            </w:rPr>
            <w:t>04953/INFOEM/IP/RR/2025</w:t>
          </w:r>
        </w:p>
      </w:tc>
    </w:tr>
    <w:tr w:rsidR="00BD5874" w:rsidTr="00450652">
      <w:trPr>
        <w:trHeight w:val="342"/>
      </w:trPr>
      <w:tc>
        <w:tcPr>
          <w:tcW w:w="2693" w:type="dxa"/>
        </w:tcPr>
        <w:p w:rsidR="00BD5874" w:rsidRPr="00C75105" w:rsidRDefault="00BD5874" w:rsidP="00C75105">
          <w:pPr>
            <w:jc w:val="right"/>
            <w:rPr>
              <w:rFonts w:ascii="Palatino Linotype" w:eastAsia="Palatino Linotype" w:hAnsi="Palatino Linotype" w:cs="Palatino Linotype"/>
              <w:b/>
            </w:rPr>
          </w:pPr>
          <w:r w:rsidRPr="00C75105">
            <w:rPr>
              <w:rFonts w:ascii="Palatino Linotype" w:eastAsia="Palatino Linotype" w:hAnsi="Palatino Linotype" w:cs="Palatino Linotype"/>
              <w:b/>
            </w:rPr>
            <w:t>Sujeto Obligado:</w:t>
          </w:r>
        </w:p>
      </w:tc>
      <w:tc>
        <w:tcPr>
          <w:tcW w:w="4252" w:type="dxa"/>
        </w:tcPr>
        <w:p w:rsidR="00BD5874" w:rsidRPr="00C75105" w:rsidRDefault="00BD5874" w:rsidP="00C75105">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C75105">
            <w:rPr>
              <w:rFonts w:ascii="Palatino Linotype" w:eastAsia="Palatino Linotype" w:hAnsi="Palatino Linotype" w:cs="Palatino Linotype"/>
              <w:color w:val="000000"/>
            </w:rPr>
            <w:t>Ayuntamiento de Teoloyucan</w:t>
          </w:r>
        </w:p>
      </w:tc>
    </w:tr>
    <w:tr w:rsidR="00BD5874" w:rsidTr="00450652">
      <w:trPr>
        <w:trHeight w:val="342"/>
      </w:trPr>
      <w:tc>
        <w:tcPr>
          <w:tcW w:w="2693" w:type="dxa"/>
        </w:tcPr>
        <w:p w:rsidR="00BD5874" w:rsidRPr="00C75105" w:rsidRDefault="00BD5874" w:rsidP="00C75105">
          <w:pPr>
            <w:jc w:val="right"/>
            <w:rPr>
              <w:rFonts w:ascii="Palatino Linotype" w:eastAsia="Palatino Linotype" w:hAnsi="Palatino Linotype" w:cs="Palatino Linotype"/>
              <w:b/>
            </w:rPr>
          </w:pPr>
          <w:r w:rsidRPr="00C75105">
            <w:rPr>
              <w:rFonts w:ascii="Palatino Linotype" w:eastAsia="Palatino Linotype" w:hAnsi="Palatino Linotype" w:cs="Palatino Linotype"/>
              <w:b/>
            </w:rPr>
            <w:t>Comisionada Ponente:</w:t>
          </w:r>
        </w:p>
      </w:tc>
      <w:tc>
        <w:tcPr>
          <w:tcW w:w="4252" w:type="dxa"/>
        </w:tcPr>
        <w:p w:rsidR="00BD5874" w:rsidRPr="00C75105" w:rsidRDefault="00BD5874" w:rsidP="00C75105">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C75105">
            <w:rPr>
              <w:rFonts w:ascii="Palatino Linotype" w:eastAsia="Palatino Linotype" w:hAnsi="Palatino Linotype" w:cs="Palatino Linotype"/>
              <w:color w:val="000000"/>
            </w:rPr>
            <w:t>María del Rosario Mejía Ayala</w:t>
          </w:r>
        </w:p>
      </w:tc>
    </w:tr>
  </w:tbl>
  <w:p w:rsidR="00BD5874" w:rsidRDefault="00DB0EB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1.25pt;margin-top:-119.6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402" w:type="dxa"/>
      <w:tblLayout w:type="fixed"/>
      <w:tblLook w:val="0400" w:firstRow="0" w:lastRow="0" w:firstColumn="0" w:lastColumn="0" w:noHBand="0" w:noVBand="1"/>
    </w:tblPr>
    <w:tblGrid>
      <w:gridCol w:w="2693"/>
      <w:gridCol w:w="4252"/>
    </w:tblGrid>
    <w:tr w:rsidR="00BD5874" w:rsidRPr="00C75105" w:rsidTr="00450652">
      <w:trPr>
        <w:trHeight w:val="227"/>
      </w:trPr>
      <w:tc>
        <w:tcPr>
          <w:tcW w:w="2693" w:type="dxa"/>
        </w:tcPr>
        <w:p w:rsidR="00BD5874" w:rsidRPr="00C75105" w:rsidRDefault="00BD5874">
          <w:pPr>
            <w:jc w:val="right"/>
            <w:rPr>
              <w:rFonts w:ascii="Palatino Linotype" w:eastAsia="Palatino Linotype" w:hAnsi="Palatino Linotype" w:cs="Palatino Linotype"/>
              <w:b/>
            </w:rPr>
          </w:pPr>
          <w:r w:rsidRPr="00C75105">
            <w:rPr>
              <w:rFonts w:ascii="Palatino Linotype" w:eastAsia="Palatino Linotype" w:hAnsi="Palatino Linotype" w:cs="Palatino Linotype"/>
              <w:b/>
            </w:rPr>
            <w:t>Recurso de Revisión:</w:t>
          </w:r>
        </w:p>
      </w:tc>
      <w:tc>
        <w:tcPr>
          <w:tcW w:w="4252" w:type="dxa"/>
        </w:tcPr>
        <w:p w:rsidR="00BD5874" w:rsidRPr="00C75105" w:rsidRDefault="00BD5874" w:rsidP="009858A5">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C75105">
            <w:rPr>
              <w:rFonts w:ascii="Palatino Linotype" w:eastAsia="Palatino Linotype" w:hAnsi="Palatino Linotype" w:cs="Palatino Linotype"/>
              <w:color w:val="000000"/>
            </w:rPr>
            <w:t>04953/INFOEM/IP/RR/2025</w:t>
          </w:r>
        </w:p>
      </w:tc>
    </w:tr>
    <w:tr w:rsidR="00BD5874" w:rsidRPr="00C75105" w:rsidTr="00450652">
      <w:trPr>
        <w:trHeight w:val="242"/>
      </w:trPr>
      <w:tc>
        <w:tcPr>
          <w:tcW w:w="2693" w:type="dxa"/>
        </w:tcPr>
        <w:p w:rsidR="00BD5874" w:rsidRPr="00C75105" w:rsidRDefault="00BD5874">
          <w:pPr>
            <w:jc w:val="right"/>
            <w:rPr>
              <w:rFonts w:ascii="Palatino Linotype" w:eastAsia="Palatino Linotype" w:hAnsi="Palatino Linotype" w:cs="Palatino Linotype"/>
              <w:b/>
            </w:rPr>
          </w:pPr>
          <w:r w:rsidRPr="00C75105">
            <w:rPr>
              <w:rFonts w:ascii="Palatino Linotype" w:eastAsia="Palatino Linotype" w:hAnsi="Palatino Linotype" w:cs="Palatino Linotype"/>
              <w:b/>
            </w:rPr>
            <w:t>Recurrente:</w:t>
          </w:r>
        </w:p>
      </w:tc>
      <w:tc>
        <w:tcPr>
          <w:tcW w:w="4252" w:type="dxa"/>
          <w:shd w:val="clear" w:color="auto" w:fill="auto"/>
        </w:tcPr>
        <w:p w:rsidR="00BD5874" w:rsidRPr="00C75105" w:rsidRDefault="00BD5874">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BD5874" w:rsidRPr="00C75105" w:rsidTr="00450652">
      <w:trPr>
        <w:trHeight w:val="342"/>
      </w:trPr>
      <w:tc>
        <w:tcPr>
          <w:tcW w:w="2693" w:type="dxa"/>
        </w:tcPr>
        <w:p w:rsidR="00BD5874" w:rsidRPr="00C75105" w:rsidRDefault="00BD5874">
          <w:pPr>
            <w:jc w:val="right"/>
            <w:rPr>
              <w:rFonts w:ascii="Palatino Linotype" w:eastAsia="Palatino Linotype" w:hAnsi="Palatino Linotype" w:cs="Palatino Linotype"/>
              <w:b/>
            </w:rPr>
          </w:pPr>
          <w:r w:rsidRPr="00C75105">
            <w:rPr>
              <w:rFonts w:ascii="Palatino Linotype" w:eastAsia="Palatino Linotype" w:hAnsi="Palatino Linotype" w:cs="Palatino Linotype"/>
              <w:b/>
            </w:rPr>
            <w:t>Sujeto Obligado:</w:t>
          </w:r>
        </w:p>
      </w:tc>
      <w:tc>
        <w:tcPr>
          <w:tcW w:w="4252" w:type="dxa"/>
        </w:tcPr>
        <w:p w:rsidR="00BD5874" w:rsidRPr="00C75105" w:rsidRDefault="00BD5874">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C75105">
            <w:rPr>
              <w:rFonts w:ascii="Palatino Linotype" w:eastAsia="Palatino Linotype" w:hAnsi="Palatino Linotype" w:cs="Palatino Linotype"/>
              <w:color w:val="000000"/>
            </w:rPr>
            <w:t>Ayuntamiento de Teoloyucan</w:t>
          </w:r>
        </w:p>
      </w:tc>
    </w:tr>
    <w:tr w:rsidR="00BD5874" w:rsidRPr="00C75105" w:rsidTr="00450652">
      <w:trPr>
        <w:trHeight w:val="342"/>
      </w:trPr>
      <w:tc>
        <w:tcPr>
          <w:tcW w:w="2693" w:type="dxa"/>
        </w:tcPr>
        <w:p w:rsidR="00BD5874" w:rsidRPr="00C75105" w:rsidRDefault="00BD5874">
          <w:pPr>
            <w:jc w:val="right"/>
            <w:rPr>
              <w:rFonts w:ascii="Palatino Linotype" w:eastAsia="Palatino Linotype" w:hAnsi="Palatino Linotype" w:cs="Palatino Linotype"/>
              <w:b/>
            </w:rPr>
          </w:pPr>
          <w:r w:rsidRPr="00C75105">
            <w:rPr>
              <w:rFonts w:ascii="Palatino Linotype" w:eastAsia="Palatino Linotype" w:hAnsi="Palatino Linotype" w:cs="Palatino Linotype"/>
              <w:b/>
            </w:rPr>
            <w:t>Comisionada Ponente:</w:t>
          </w:r>
        </w:p>
      </w:tc>
      <w:tc>
        <w:tcPr>
          <w:tcW w:w="4252" w:type="dxa"/>
        </w:tcPr>
        <w:p w:rsidR="00BD5874" w:rsidRPr="00C75105" w:rsidRDefault="00BD5874">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C75105">
            <w:rPr>
              <w:rFonts w:ascii="Palatino Linotype" w:eastAsia="Palatino Linotype" w:hAnsi="Palatino Linotype" w:cs="Palatino Linotype"/>
              <w:color w:val="000000"/>
            </w:rPr>
            <w:t>María del Rosario Mejía Ayala</w:t>
          </w:r>
        </w:p>
      </w:tc>
    </w:tr>
  </w:tbl>
  <w:p w:rsidR="00BD5874" w:rsidRDefault="00DB0EB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0CE7DE9"/>
    <w:multiLevelType w:val="hybridMultilevel"/>
    <w:tmpl w:val="33EEB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45430D"/>
    <w:multiLevelType w:val="hybridMultilevel"/>
    <w:tmpl w:val="FF5E4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3EC7F6C"/>
    <w:multiLevelType w:val="hybridMultilevel"/>
    <w:tmpl w:val="EB6E9F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FBA60E1"/>
    <w:multiLevelType w:val="hybridMultilevel"/>
    <w:tmpl w:val="34446BB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181E89"/>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7F7736C"/>
    <w:multiLevelType w:val="hybridMultilevel"/>
    <w:tmpl w:val="7DF0F2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2E46BA"/>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7" w15:restartNumberingAfterBreak="0">
    <w:nsid w:val="4F8D2927"/>
    <w:multiLevelType w:val="hybridMultilevel"/>
    <w:tmpl w:val="E81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9"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1"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0839D1"/>
    <w:multiLevelType w:val="hybridMultilevel"/>
    <w:tmpl w:val="0BAE67AA"/>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9934E0"/>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A26584"/>
    <w:multiLevelType w:val="multilevel"/>
    <w:tmpl w:val="6EF88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5"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A045A3"/>
    <w:multiLevelType w:val="hybridMultilevel"/>
    <w:tmpl w:val="7728C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45"/>
  </w:num>
  <w:num w:numId="3">
    <w:abstractNumId w:val="18"/>
  </w:num>
  <w:num w:numId="4">
    <w:abstractNumId w:val="30"/>
  </w:num>
  <w:num w:numId="5">
    <w:abstractNumId w:val="35"/>
  </w:num>
  <w:num w:numId="6">
    <w:abstractNumId w:val="23"/>
  </w:num>
  <w:num w:numId="7">
    <w:abstractNumId w:val="9"/>
  </w:num>
  <w:num w:numId="8">
    <w:abstractNumId w:val="29"/>
  </w:num>
  <w:num w:numId="9">
    <w:abstractNumId w:val="38"/>
  </w:num>
  <w:num w:numId="10">
    <w:abstractNumId w:val="19"/>
  </w:num>
  <w:num w:numId="11">
    <w:abstractNumId w:val="28"/>
  </w:num>
  <w:num w:numId="12">
    <w:abstractNumId w:val="6"/>
  </w:num>
  <w:num w:numId="13">
    <w:abstractNumId w:val="34"/>
  </w:num>
  <w:num w:numId="14">
    <w:abstractNumId w:val="44"/>
  </w:num>
  <w:num w:numId="15">
    <w:abstractNumId w:val="31"/>
  </w:num>
  <w:num w:numId="16">
    <w:abstractNumId w:val="20"/>
  </w:num>
  <w:num w:numId="17">
    <w:abstractNumId w:val="4"/>
  </w:num>
  <w:num w:numId="18">
    <w:abstractNumId w:val="21"/>
  </w:num>
  <w:num w:numId="19">
    <w:abstractNumId w:val="10"/>
  </w:num>
  <w:num w:numId="20">
    <w:abstractNumId w:val="25"/>
  </w:num>
  <w:num w:numId="21">
    <w:abstractNumId w:val="42"/>
  </w:num>
  <w:num w:numId="22">
    <w:abstractNumId w:val="22"/>
  </w:num>
  <w:num w:numId="23">
    <w:abstractNumId w:val="8"/>
  </w:num>
  <w:num w:numId="24">
    <w:abstractNumId w:val="32"/>
  </w:num>
  <w:num w:numId="25">
    <w:abstractNumId w:val="39"/>
  </w:num>
  <w:num w:numId="26">
    <w:abstractNumId w:val="16"/>
  </w:num>
  <w:num w:numId="27">
    <w:abstractNumId w:val="17"/>
  </w:num>
  <w:num w:numId="28">
    <w:abstractNumId w:val="41"/>
  </w:num>
  <w:num w:numId="29">
    <w:abstractNumId w:val="40"/>
  </w:num>
  <w:num w:numId="30">
    <w:abstractNumId w:val="5"/>
  </w:num>
  <w:num w:numId="31">
    <w:abstractNumId w:val="3"/>
  </w:num>
  <w:num w:numId="32">
    <w:abstractNumId w:val="0"/>
  </w:num>
  <w:num w:numId="33">
    <w:abstractNumId w:val="36"/>
  </w:num>
  <w:num w:numId="34">
    <w:abstractNumId w:val="13"/>
  </w:num>
  <w:num w:numId="35">
    <w:abstractNumId w:val="14"/>
  </w:num>
  <w:num w:numId="36">
    <w:abstractNumId w:val="37"/>
  </w:num>
  <w:num w:numId="37">
    <w:abstractNumId w:val="43"/>
  </w:num>
  <w:num w:numId="38">
    <w:abstractNumId w:val="27"/>
  </w:num>
  <w:num w:numId="39">
    <w:abstractNumId w:val="33"/>
  </w:num>
  <w:num w:numId="40">
    <w:abstractNumId w:val="1"/>
  </w:num>
  <w:num w:numId="41">
    <w:abstractNumId w:val="12"/>
  </w:num>
  <w:num w:numId="42">
    <w:abstractNumId w:val="47"/>
  </w:num>
  <w:num w:numId="43">
    <w:abstractNumId w:val="7"/>
  </w:num>
  <w:num w:numId="44">
    <w:abstractNumId w:val="46"/>
  </w:num>
  <w:num w:numId="45">
    <w:abstractNumId w:val="11"/>
  </w:num>
  <w:num w:numId="46">
    <w:abstractNumId w:val="24"/>
  </w:num>
  <w:num w:numId="47">
    <w:abstractNumId w:val="15"/>
  </w:num>
  <w:num w:numId="4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4BE"/>
    <w:rsid w:val="00001D6A"/>
    <w:rsid w:val="00003DD9"/>
    <w:rsid w:val="00016420"/>
    <w:rsid w:val="0002040E"/>
    <w:rsid w:val="00020F49"/>
    <w:rsid w:val="00021534"/>
    <w:rsid w:val="00023808"/>
    <w:rsid w:val="00023A0F"/>
    <w:rsid w:val="00023F89"/>
    <w:rsid w:val="00024F93"/>
    <w:rsid w:val="00034FDC"/>
    <w:rsid w:val="00036F07"/>
    <w:rsid w:val="00037080"/>
    <w:rsid w:val="00037694"/>
    <w:rsid w:val="00040090"/>
    <w:rsid w:val="00041D38"/>
    <w:rsid w:val="00043971"/>
    <w:rsid w:val="00050693"/>
    <w:rsid w:val="00062045"/>
    <w:rsid w:val="00062444"/>
    <w:rsid w:val="000640CC"/>
    <w:rsid w:val="00070275"/>
    <w:rsid w:val="00070E1F"/>
    <w:rsid w:val="00071483"/>
    <w:rsid w:val="000746C9"/>
    <w:rsid w:val="00076337"/>
    <w:rsid w:val="00076F7D"/>
    <w:rsid w:val="00077434"/>
    <w:rsid w:val="000779D3"/>
    <w:rsid w:val="00084793"/>
    <w:rsid w:val="000930BF"/>
    <w:rsid w:val="00097AC4"/>
    <w:rsid w:val="000A0F74"/>
    <w:rsid w:val="000A311B"/>
    <w:rsid w:val="000A61EB"/>
    <w:rsid w:val="000A7E6E"/>
    <w:rsid w:val="000B55B4"/>
    <w:rsid w:val="000B5E74"/>
    <w:rsid w:val="000B68C4"/>
    <w:rsid w:val="000B756F"/>
    <w:rsid w:val="000C5A00"/>
    <w:rsid w:val="000D0072"/>
    <w:rsid w:val="000D3698"/>
    <w:rsid w:val="000D4D94"/>
    <w:rsid w:val="000D50F3"/>
    <w:rsid w:val="000D7C34"/>
    <w:rsid w:val="000E1488"/>
    <w:rsid w:val="000E2661"/>
    <w:rsid w:val="000E36B6"/>
    <w:rsid w:val="000E67B2"/>
    <w:rsid w:val="000E6B02"/>
    <w:rsid w:val="000F113E"/>
    <w:rsid w:val="000F1D57"/>
    <w:rsid w:val="000F6F52"/>
    <w:rsid w:val="00102F1F"/>
    <w:rsid w:val="00106553"/>
    <w:rsid w:val="001068F6"/>
    <w:rsid w:val="00117B4F"/>
    <w:rsid w:val="0012052F"/>
    <w:rsid w:val="0012172E"/>
    <w:rsid w:val="00127517"/>
    <w:rsid w:val="00132F8B"/>
    <w:rsid w:val="001331A0"/>
    <w:rsid w:val="00133E64"/>
    <w:rsid w:val="00135433"/>
    <w:rsid w:val="00146910"/>
    <w:rsid w:val="00146A65"/>
    <w:rsid w:val="00150565"/>
    <w:rsid w:val="001550E7"/>
    <w:rsid w:val="0016082D"/>
    <w:rsid w:val="00161EAC"/>
    <w:rsid w:val="00172272"/>
    <w:rsid w:val="001749B2"/>
    <w:rsid w:val="001765AF"/>
    <w:rsid w:val="00177B12"/>
    <w:rsid w:val="00181C24"/>
    <w:rsid w:val="001834E9"/>
    <w:rsid w:val="00183D6A"/>
    <w:rsid w:val="00186184"/>
    <w:rsid w:val="001863AD"/>
    <w:rsid w:val="00186FCA"/>
    <w:rsid w:val="00192B2A"/>
    <w:rsid w:val="001940C1"/>
    <w:rsid w:val="001956BA"/>
    <w:rsid w:val="001961CD"/>
    <w:rsid w:val="00196322"/>
    <w:rsid w:val="00196AA0"/>
    <w:rsid w:val="00196D9E"/>
    <w:rsid w:val="00196E7B"/>
    <w:rsid w:val="001A030B"/>
    <w:rsid w:val="001A3205"/>
    <w:rsid w:val="001A5FBE"/>
    <w:rsid w:val="001A6DF5"/>
    <w:rsid w:val="001A78A1"/>
    <w:rsid w:val="001B120B"/>
    <w:rsid w:val="001B1A41"/>
    <w:rsid w:val="001B631F"/>
    <w:rsid w:val="001B6D8E"/>
    <w:rsid w:val="001B7500"/>
    <w:rsid w:val="001C0342"/>
    <w:rsid w:val="001C1CEC"/>
    <w:rsid w:val="001C2CB6"/>
    <w:rsid w:val="001C3FA6"/>
    <w:rsid w:val="001C41F8"/>
    <w:rsid w:val="001C5729"/>
    <w:rsid w:val="001D0BD9"/>
    <w:rsid w:val="001D1D1B"/>
    <w:rsid w:val="001D3B8D"/>
    <w:rsid w:val="001D457E"/>
    <w:rsid w:val="001D6B14"/>
    <w:rsid w:val="001E2CB9"/>
    <w:rsid w:val="001E4EB6"/>
    <w:rsid w:val="001F159B"/>
    <w:rsid w:val="001F73A0"/>
    <w:rsid w:val="001F7965"/>
    <w:rsid w:val="001F7EEB"/>
    <w:rsid w:val="00200F34"/>
    <w:rsid w:val="00201F7E"/>
    <w:rsid w:val="002026AC"/>
    <w:rsid w:val="00205368"/>
    <w:rsid w:val="002061C6"/>
    <w:rsid w:val="00207157"/>
    <w:rsid w:val="002109CD"/>
    <w:rsid w:val="002148D1"/>
    <w:rsid w:val="00214CB0"/>
    <w:rsid w:val="00215106"/>
    <w:rsid w:val="00216DCC"/>
    <w:rsid w:val="00221338"/>
    <w:rsid w:val="00223B24"/>
    <w:rsid w:val="00225866"/>
    <w:rsid w:val="002272E3"/>
    <w:rsid w:val="002326A9"/>
    <w:rsid w:val="00237C0D"/>
    <w:rsid w:val="00240C7B"/>
    <w:rsid w:val="00244BB7"/>
    <w:rsid w:val="00250902"/>
    <w:rsid w:val="002510AE"/>
    <w:rsid w:val="002629BB"/>
    <w:rsid w:val="00262AEA"/>
    <w:rsid w:val="002657FB"/>
    <w:rsid w:val="00266102"/>
    <w:rsid w:val="00270929"/>
    <w:rsid w:val="00272605"/>
    <w:rsid w:val="0027567B"/>
    <w:rsid w:val="00276FC4"/>
    <w:rsid w:val="00284285"/>
    <w:rsid w:val="002859D5"/>
    <w:rsid w:val="002907AD"/>
    <w:rsid w:val="00296C6B"/>
    <w:rsid w:val="00297A5F"/>
    <w:rsid w:val="002A444A"/>
    <w:rsid w:val="002A534D"/>
    <w:rsid w:val="002B3B48"/>
    <w:rsid w:val="002B5C9B"/>
    <w:rsid w:val="002B7A1B"/>
    <w:rsid w:val="002B7EE9"/>
    <w:rsid w:val="002C3AC3"/>
    <w:rsid w:val="002C4BEC"/>
    <w:rsid w:val="002C7769"/>
    <w:rsid w:val="002D10DC"/>
    <w:rsid w:val="002D26ED"/>
    <w:rsid w:val="002D6B94"/>
    <w:rsid w:val="002E038F"/>
    <w:rsid w:val="002E3119"/>
    <w:rsid w:val="002F35A5"/>
    <w:rsid w:val="002F79EB"/>
    <w:rsid w:val="002F7B5C"/>
    <w:rsid w:val="00301118"/>
    <w:rsid w:val="00306003"/>
    <w:rsid w:val="0031031B"/>
    <w:rsid w:val="00313CDC"/>
    <w:rsid w:val="00320425"/>
    <w:rsid w:val="003217E8"/>
    <w:rsid w:val="0032392F"/>
    <w:rsid w:val="003246CC"/>
    <w:rsid w:val="0033057E"/>
    <w:rsid w:val="00331DE1"/>
    <w:rsid w:val="00332E4A"/>
    <w:rsid w:val="0033402D"/>
    <w:rsid w:val="003400CB"/>
    <w:rsid w:val="003410F3"/>
    <w:rsid w:val="003429E3"/>
    <w:rsid w:val="00343DB0"/>
    <w:rsid w:val="00351275"/>
    <w:rsid w:val="003524E0"/>
    <w:rsid w:val="0035300F"/>
    <w:rsid w:val="00353807"/>
    <w:rsid w:val="0036122E"/>
    <w:rsid w:val="00361441"/>
    <w:rsid w:val="00361780"/>
    <w:rsid w:val="003644DE"/>
    <w:rsid w:val="00367B8C"/>
    <w:rsid w:val="00370FBE"/>
    <w:rsid w:val="00380D59"/>
    <w:rsid w:val="003822F4"/>
    <w:rsid w:val="00385C23"/>
    <w:rsid w:val="003948C1"/>
    <w:rsid w:val="003A2338"/>
    <w:rsid w:val="003A3C27"/>
    <w:rsid w:val="003A3C35"/>
    <w:rsid w:val="003A3F37"/>
    <w:rsid w:val="003A61B2"/>
    <w:rsid w:val="003A7307"/>
    <w:rsid w:val="003B2862"/>
    <w:rsid w:val="003B2E87"/>
    <w:rsid w:val="003B4C8D"/>
    <w:rsid w:val="003B699F"/>
    <w:rsid w:val="003C12D7"/>
    <w:rsid w:val="003C44EF"/>
    <w:rsid w:val="003C51F5"/>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6CBB"/>
    <w:rsid w:val="00413E57"/>
    <w:rsid w:val="004216D4"/>
    <w:rsid w:val="00425B35"/>
    <w:rsid w:val="00434E54"/>
    <w:rsid w:val="00440D77"/>
    <w:rsid w:val="00441313"/>
    <w:rsid w:val="00442770"/>
    <w:rsid w:val="004432E1"/>
    <w:rsid w:val="00444BE9"/>
    <w:rsid w:val="00445BB4"/>
    <w:rsid w:val="00446DC6"/>
    <w:rsid w:val="00447622"/>
    <w:rsid w:val="00450652"/>
    <w:rsid w:val="00450E28"/>
    <w:rsid w:val="004517BF"/>
    <w:rsid w:val="00451CF4"/>
    <w:rsid w:val="00453D56"/>
    <w:rsid w:val="00454070"/>
    <w:rsid w:val="00455525"/>
    <w:rsid w:val="00456C43"/>
    <w:rsid w:val="00457703"/>
    <w:rsid w:val="004602F0"/>
    <w:rsid w:val="0046336B"/>
    <w:rsid w:val="00463EAE"/>
    <w:rsid w:val="00466735"/>
    <w:rsid w:val="0046784D"/>
    <w:rsid w:val="00471C55"/>
    <w:rsid w:val="00474BE5"/>
    <w:rsid w:val="00476311"/>
    <w:rsid w:val="00476805"/>
    <w:rsid w:val="004819DE"/>
    <w:rsid w:val="00481C72"/>
    <w:rsid w:val="00481FAC"/>
    <w:rsid w:val="0048201A"/>
    <w:rsid w:val="00482A22"/>
    <w:rsid w:val="00491452"/>
    <w:rsid w:val="004919C3"/>
    <w:rsid w:val="004927E8"/>
    <w:rsid w:val="00492829"/>
    <w:rsid w:val="0049478E"/>
    <w:rsid w:val="00497FA0"/>
    <w:rsid w:val="004A4399"/>
    <w:rsid w:val="004A44B8"/>
    <w:rsid w:val="004B06DD"/>
    <w:rsid w:val="004B6262"/>
    <w:rsid w:val="004C5179"/>
    <w:rsid w:val="004D0388"/>
    <w:rsid w:val="004D508F"/>
    <w:rsid w:val="004E0AFD"/>
    <w:rsid w:val="004E302F"/>
    <w:rsid w:val="004F1783"/>
    <w:rsid w:val="005240CD"/>
    <w:rsid w:val="00524B1C"/>
    <w:rsid w:val="00526EF7"/>
    <w:rsid w:val="0053481A"/>
    <w:rsid w:val="00542C3B"/>
    <w:rsid w:val="00543175"/>
    <w:rsid w:val="00544302"/>
    <w:rsid w:val="005449F3"/>
    <w:rsid w:val="0054767D"/>
    <w:rsid w:val="005519B5"/>
    <w:rsid w:val="005536C5"/>
    <w:rsid w:val="005565B6"/>
    <w:rsid w:val="005606EF"/>
    <w:rsid w:val="005614A9"/>
    <w:rsid w:val="00561A03"/>
    <w:rsid w:val="00562370"/>
    <w:rsid w:val="00563F40"/>
    <w:rsid w:val="0056710D"/>
    <w:rsid w:val="0057044D"/>
    <w:rsid w:val="00574F14"/>
    <w:rsid w:val="00576BC2"/>
    <w:rsid w:val="00576C88"/>
    <w:rsid w:val="00581691"/>
    <w:rsid w:val="005818AD"/>
    <w:rsid w:val="005828AB"/>
    <w:rsid w:val="0058583E"/>
    <w:rsid w:val="005865BF"/>
    <w:rsid w:val="00586661"/>
    <w:rsid w:val="00596DC5"/>
    <w:rsid w:val="00597404"/>
    <w:rsid w:val="005A26DE"/>
    <w:rsid w:val="005A3070"/>
    <w:rsid w:val="005A367B"/>
    <w:rsid w:val="005A4ED2"/>
    <w:rsid w:val="005A7829"/>
    <w:rsid w:val="005B371F"/>
    <w:rsid w:val="005B4120"/>
    <w:rsid w:val="005B56CD"/>
    <w:rsid w:val="005C28E1"/>
    <w:rsid w:val="005C3BF0"/>
    <w:rsid w:val="005C4221"/>
    <w:rsid w:val="005C572F"/>
    <w:rsid w:val="005C6920"/>
    <w:rsid w:val="005D320F"/>
    <w:rsid w:val="005D7D28"/>
    <w:rsid w:val="005E43E9"/>
    <w:rsid w:val="005E572F"/>
    <w:rsid w:val="005E58C9"/>
    <w:rsid w:val="005F55EE"/>
    <w:rsid w:val="005F7245"/>
    <w:rsid w:val="006023DE"/>
    <w:rsid w:val="00604A69"/>
    <w:rsid w:val="00607532"/>
    <w:rsid w:val="00612F50"/>
    <w:rsid w:val="0061693B"/>
    <w:rsid w:val="00620E99"/>
    <w:rsid w:val="00635B00"/>
    <w:rsid w:val="00636A4F"/>
    <w:rsid w:val="00637135"/>
    <w:rsid w:val="00637C01"/>
    <w:rsid w:val="0064159F"/>
    <w:rsid w:val="006447FE"/>
    <w:rsid w:val="006504CC"/>
    <w:rsid w:val="00656282"/>
    <w:rsid w:val="0065634A"/>
    <w:rsid w:val="00657958"/>
    <w:rsid w:val="00657988"/>
    <w:rsid w:val="0066225D"/>
    <w:rsid w:val="00664BC5"/>
    <w:rsid w:val="006664EC"/>
    <w:rsid w:val="00667B7C"/>
    <w:rsid w:val="00667C8E"/>
    <w:rsid w:val="00670285"/>
    <w:rsid w:val="00670777"/>
    <w:rsid w:val="006736CE"/>
    <w:rsid w:val="00675A48"/>
    <w:rsid w:val="00676C68"/>
    <w:rsid w:val="00677B4D"/>
    <w:rsid w:val="006816FB"/>
    <w:rsid w:val="00681CB3"/>
    <w:rsid w:val="006821F7"/>
    <w:rsid w:val="006831BC"/>
    <w:rsid w:val="00691E11"/>
    <w:rsid w:val="00692C62"/>
    <w:rsid w:val="00693A63"/>
    <w:rsid w:val="00695347"/>
    <w:rsid w:val="00696CCE"/>
    <w:rsid w:val="00696D7E"/>
    <w:rsid w:val="00697A47"/>
    <w:rsid w:val="006A129D"/>
    <w:rsid w:val="006A7954"/>
    <w:rsid w:val="006B0D8F"/>
    <w:rsid w:val="006B1694"/>
    <w:rsid w:val="006B652E"/>
    <w:rsid w:val="006C4541"/>
    <w:rsid w:val="006C4A35"/>
    <w:rsid w:val="006C72E8"/>
    <w:rsid w:val="006C7B25"/>
    <w:rsid w:val="006D0B72"/>
    <w:rsid w:val="006D0D17"/>
    <w:rsid w:val="006D1845"/>
    <w:rsid w:val="006D6E88"/>
    <w:rsid w:val="006E09FA"/>
    <w:rsid w:val="006E0FE7"/>
    <w:rsid w:val="006E2573"/>
    <w:rsid w:val="006E290B"/>
    <w:rsid w:val="006E295A"/>
    <w:rsid w:val="006E390C"/>
    <w:rsid w:val="006E4976"/>
    <w:rsid w:val="006E679E"/>
    <w:rsid w:val="006E7A01"/>
    <w:rsid w:val="006F29D0"/>
    <w:rsid w:val="006F49D1"/>
    <w:rsid w:val="006F5CB7"/>
    <w:rsid w:val="00700C65"/>
    <w:rsid w:val="00711A66"/>
    <w:rsid w:val="007138B8"/>
    <w:rsid w:val="00720567"/>
    <w:rsid w:val="00720581"/>
    <w:rsid w:val="0072148B"/>
    <w:rsid w:val="007266C3"/>
    <w:rsid w:val="00730E91"/>
    <w:rsid w:val="00734D78"/>
    <w:rsid w:val="0073534C"/>
    <w:rsid w:val="00737C44"/>
    <w:rsid w:val="007406BD"/>
    <w:rsid w:val="00742100"/>
    <w:rsid w:val="00746978"/>
    <w:rsid w:val="007469B8"/>
    <w:rsid w:val="00747BDB"/>
    <w:rsid w:val="00751BDC"/>
    <w:rsid w:val="0075600F"/>
    <w:rsid w:val="00761157"/>
    <w:rsid w:val="00764743"/>
    <w:rsid w:val="00764C19"/>
    <w:rsid w:val="00764DF2"/>
    <w:rsid w:val="007653B2"/>
    <w:rsid w:val="00770491"/>
    <w:rsid w:val="00770DF7"/>
    <w:rsid w:val="007715D9"/>
    <w:rsid w:val="00774D62"/>
    <w:rsid w:val="00776874"/>
    <w:rsid w:val="00776FD7"/>
    <w:rsid w:val="00777FC2"/>
    <w:rsid w:val="00790CE8"/>
    <w:rsid w:val="00790F20"/>
    <w:rsid w:val="00792580"/>
    <w:rsid w:val="00796D30"/>
    <w:rsid w:val="0079778B"/>
    <w:rsid w:val="007A3783"/>
    <w:rsid w:val="007A5006"/>
    <w:rsid w:val="007A5102"/>
    <w:rsid w:val="007B0ABA"/>
    <w:rsid w:val="007B0C35"/>
    <w:rsid w:val="007B17B5"/>
    <w:rsid w:val="007B4AEA"/>
    <w:rsid w:val="007B4AFB"/>
    <w:rsid w:val="007B5E42"/>
    <w:rsid w:val="007B6C06"/>
    <w:rsid w:val="007B7C68"/>
    <w:rsid w:val="007C2BD4"/>
    <w:rsid w:val="007C6FDB"/>
    <w:rsid w:val="007D083D"/>
    <w:rsid w:val="007D7192"/>
    <w:rsid w:val="007D7476"/>
    <w:rsid w:val="007E18CF"/>
    <w:rsid w:val="007E27AA"/>
    <w:rsid w:val="007E48A5"/>
    <w:rsid w:val="007E5AA2"/>
    <w:rsid w:val="007F1CC8"/>
    <w:rsid w:val="007F61D8"/>
    <w:rsid w:val="007F7250"/>
    <w:rsid w:val="008016DD"/>
    <w:rsid w:val="00801DF9"/>
    <w:rsid w:val="00802549"/>
    <w:rsid w:val="00805D21"/>
    <w:rsid w:val="00811CF8"/>
    <w:rsid w:val="00816B3B"/>
    <w:rsid w:val="00817B76"/>
    <w:rsid w:val="008238A5"/>
    <w:rsid w:val="0082424A"/>
    <w:rsid w:val="0082506A"/>
    <w:rsid w:val="00825153"/>
    <w:rsid w:val="008306D7"/>
    <w:rsid w:val="00830AE7"/>
    <w:rsid w:val="008340A0"/>
    <w:rsid w:val="00835ACA"/>
    <w:rsid w:val="0084133A"/>
    <w:rsid w:val="008419F5"/>
    <w:rsid w:val="00846BB7"/>
    <w:rsid w:val="00847C3A"/>
    <w:rsid w:val="00851751"/>
    <w:rsid w:val="00852989"/>
    <w:rsid w:val="00853A73"/>
    <w:rsid w:val="0085755E"/>
    <w:rsid w:val="00864CD0"/>
    <w:rsid w:val="00870C33"/>
    <w:rsid w:val="00890E25"/>
    <w:rsid w:val="00891065"/>
    <w:rsid w:val="00891202"/>
    <w:rsid w:val="00893AEB"/>
    <w:rsid w:val="008954DA"/>
    <w:rsid w:val="00895953"/>
    <w:rsid w:val="008A2D0D"/>
    <w:rsid w:val="008A3FBA"/>
    <w:rsid w:val="008A5652"/>
    <w:rsid w:val="008A643F"/>
    <w:rsid w:val="008B0CC0"/>
    <w:rsid w:val="008B2146"/>
    <w:rsid w:val="008B7800"/>
    <w:rsid w:val="008C0480"/>
    <w:rsid w:val="008C6196"/>
    <w:rsid w:val="008C6FAC"/>
    <w:rsid w:val="008C73F4"/>
    <w:rsid w:val="008C7F02"/>
    <w:rsid w:val="008D0A23"/>
    <w:rsid w:val="008D12E0"/>
    <w:rsid w:val="008D2153"/>
    <w:rsid w:val="008D44B0"/>
    <w:rsid w:val="008D73F5"/>
    <w:rsid w:val="008D7A23"/>
    <w:rsid w:val="008E5234"/>
    <w:rsid w:val="008E58F8"/>
    <w:rsid w:val="008E7B4E"/>
    <w:rsid w:val="008F0892"/>
    <w:rsid w:val="008F1029"/>
    <w:rsid w:val="008F19B5"/>
    <w:rsid w:val="008F43B9"/>
    <w:rsid w:val="008F451D"/>
    <w:rsid w:val="008F4572"/>
    <w:rsid w:val="008F4A76"/>
    <w:rsid w:val="008F778E"/>
    <w:rsid w:val="009037EC"/>
    <w:rsid w:val="009100D1"/>
    <w:rsid w:val="00916B6C"/>
    <w:rsid w:val="00916BC7"/>
    <w:rsid w:val="00920125"/>
    <w:rsid w:val="00923ACC"/>
    <w:rsid w:val="00923D1F"/>
    <w:rsid w:val="009314EF"/>
    <w:rsid w:val="00931ADB"/>
    <w:rsid w:val="00932B26"/>
    <w:rsid w:val="00936FC3"/>
    <w:rsid w:val="00955B8A"/>
    <w:rsid w:val="009628A8"/>
    <w:rsid w:val="0096318D"/>
    <w:rsid w:val="009643B5"/>
    <w:rsid w:val="00964BCE"/>
    <w:rsid w:val="0096692D"/>
    <w:rsid w:val="009715F9"/>
    <w:rsid w:val="00975EDC"/>
    <w:rsid w:val="00981FCA"/>
    <w:rsid w:val="009845A2"/>
    <w:rsid w:val="009850E5"/>
    <w:rsid w:val="009858A5"/>
    <w:rsid w:val="00990A43"/>
    <w:rsid w:val="00993617"/>
    <w:rsid w:val="0099608C"/>
    <w:rsid w:val="009965CB"/>
    <w:rsid w:val="009A0BC3"/>
    <w:rsid w:val="009A1383"/>
    <w:rsid w:val="009A3895"/>
    <w:rsid w:val="009A6040"/>
    <w:rsid w:val="009B18E2"/>
    <w:rsid w:val="009B2185"/>
    <w:rsid w:val="009B26D0"/>
    <w:rsid w:val="009B2A8F"/>
    <w:rsid w:val="009C00EF"/>
    <w:rsid w:val="009C3266"/>
    <w:rsid w:val="009C48E7"/>
    <w:rsid w:val="009C4FD5"/>
    <w:rsid w:val="009C60E6"/>
    <w:rsid w:val="009D2E0C"/>
    <w:rsid w:val="009D30EF"/>
    <w:rsid w:val="009E7A2A"/>
    <w:rsid w:val="009F0BEC"/>
    <w:rsid w:val="009F1F9E"/>
    <w:rsid w:val="009F2579"/>
    <w:rsid w:val="009F2820"/>
    <w:rsid w:val="009F7296"/>
    <w:rsid w:val="009F74E4"/>
    <w:rsid w:val="00A014FA"/>
    <w:rsid w:val="00A0503F"/>
    <w:rsid w:val="00A06C8F"/>
    <w:rsid w:val="00A077F4"/>
    <w:rsid w:val="00A07A67"/>
    <w:rsid w:val="00A10108"/>
    <w:rsid w:val="00A10ACB"/>
    <w:rsid w:val="00A122CB"/>
    <w:rsid w:val="00A14B95"/>
    <w:rsid w:val="00A151BF"/>
    <w:rsid w:val="00A1544D"/>
    <w:rsid w:val="00A15833"/>
    <w:rsid w:val="00A20CDE"/>
    <w:rsid w:val="00A26CE8"/>
    <w:rsid w:val="00A27E7A"/>
    <w:rsid w:val="00A3196E"/>
    <w:rsid w:val="00A35890"/>
    <w:rsid w:val="00A408D1"/>
    <w:rsid w:val="00A41B62"/>
    <w:rsid w:val="00A42940"/>
    <w:rsid w:val="00A42B65"/>
    <w:rsid w:val="00A4570A"/>
    <w:rsid w:val="00A47D60"/>
    <w:rsid w:val="00A50657"/>
    <w:rsid w:val="00A51761"/>
    <w:rsid w:val="00A51835"/>
    <w:rsid w:val="00A52F82"/>
    <w:rsid w:val="00A54832"/>
    <w:rsid w:val="00A561E3"/>
    <w:rsid w:val="00A57814"/>
    <w:rsid w:val="00A658D6"/>
    <w:rsid w:val="00A674EF"/>
    <w:rsid w:val="00A70E02"/>
    <w:rsid w:val="00A73069"/>
    <w:rsid w:val="00A76E9C"/>
    <w:rsid w:val="00A80919"/>
    <w:rsid w:val="00A84063"/>
    <w:rsid w:val="00A90A2C"/>
    <w:rsid w:val="00A964C2"/>
    <w:rsid w:val="00AA0D5C"/>
    <w:rsid w:val="00AA0D71"/>
    <w:rsid w:val="00AA194B"/>
    <w:rsid w:val="00AA473F"/>
    <w:rsid w:val="00AB1E49"/>
    <w:rsid w:val="00AB2624"/>
    <w:rsid w:val="00AB4BC1"/>
    <w:rsid w:val="00AB5259"/>
    <w:rsid w:val="00AB68A4"/>
    <w:rsid w:val="00AB71E5"/>
    <w:rsid w:val="00AC0B18"/>
    <w:rsid w:val="00AC260C"/>
    <w:rsid w:val="00AC39E5"/>
    <w:rsid w:val="00AD29E4"/>
    <w:rsid w:val="00AD5770"/>
    <w:rsid w:val="00AE0719"/>
    <w:rsid w:val="00AE0F0F"/>
    <w:rsid w:val="00AE5181"/>
    <w:rsid w:val="00AE5C5B"/>
    <w:rsid w:val="00AE5D44"/>
    <w:rsid w:val="00AF4BD3"/>
    <w:rsid w:val="00AF66AD"/>
    <w:rsid w:val="00AF7688"/>
    <w:rsid w:val="00B000C9"/>
    <w:rsid w:val="00B00835"/>
    <w:rsid w:val="00B00D79"/>
    <w:rsid w:val="00B01DBC"/>
    <w:rsid w:val="00B029E8"/>
    <w:rsid w:val="00B04D23"/>
    <w:rsid w:val="00B0554B"/>
    <w:rsid w:val="00B109AA"/>
    <w:rsid w:val="00B17B2F"/>
    <w:rsid w:val="00B24FDD"/>
    <w:rsid w:val="00B25F16"/>
    <w:rsid w:val="00B2612A"/>
    <w:rsid w:val="00B2791E"/>
    <w:rsid w:val="00B313B7"/>
    <w:rsid w:val="00B3414E"/>
    <w:rsid w:val="00B344DA"/>
    <w:rsid w:val="00B357D6"/>
    <w:rsid w:val="00B37A43"/>
    <w:rsid w:val="00B470BA"/>
    <w:rsid w:val="00B5062D"/>
    <w:rsid w:val="00B55347"/>
    <w:rsid w:val="00B62228"/>
    <w:rsid w:val="00B626FF"/>
    <w:rsid w:val="00B6275E"/>
    <w:rsid w:val="00B6308B"/>
    <w:rsid w:val="00B65F2F"/>
    <w:rsid w:val="00B6629A"/>
    <w:rsid w:val="00B673C5"/>
    <w:rsid w:val="00B70D04"/>
    <w:rsid w:val="00B7579C"/>
    <w:rsid w:val="00B8552F"/>
    <w:rsid w:val="00B87828"/>
    <w:rsid w:val="00B90077"/>
    <w:rsid w:val="00B93515"/>
    <w:rsid w:val="00B95873"/>
    <w:rsid w:val="00BA1F42"/>
    <w:rsid w:val="00BA25D5"/>
    <w:rsid w:val="00BA5045"/>
    <w:rsid w:val="00BA6467"/>
    <w:rsid w:val="00BA7C15"/>
    <w:rsid w:val="00BB0B24"/>
    <w:rsid w:val="00BB245F"/>
    <w:rsid w:val="00BB3222"/>
    <w:rsid w:val="00BB6253"/>
    <w:rsid w:val="00BB781C"/>
    <w:rsid w:val="00BC0C17"/>
    <w:rsid w:val="00BC0CD7"/>
    <w:rsid w:val="00BC23B5"/>
    <w:rsid w:val="00BC669B"/>
    <w:rsid w:val="00BC719C"/>
    <w:rsid w:val="00BD021C"/>
    <w:rsid w:val="00BD5874"/>
    <w:rsid w:val="00BE02BC"/>
    <w:rsid w:val="00BE4972"/>
    <w:rsid w:val="00BE61BC"/>
    <w:rsid w:val="00BE7E39"/>
    <w:rsid w:val="00BF18E3"/>
    <w:rsid w:val="00BF61BD"/>
    <w:rsid w:val="00C0184D"/>
    <w:rsid w:val="00C03B72"/>
    <w:rsid w:val="00C1016B"/>
    <w:rsid w:val="00C17AAF"/>
    <w:rsid w:val="00C26DB4"/>
    <w:rsid w:val="00C338BE"/>
    <w:rsid w:val="00C35239"/>
    <w:rsid w:val="00C35584"/>
    <w:rsid w:val="00C40725"/>
    <w:rsid w:val="00C41029"/>
    <w:rsid w:val="00C41343"/>
    <w:rsid w:val="00C41AD6"/>
    <w:rsid w:val="00C4426F"/>
    <w:rsid w:val="00C455B4"/>
    <w:rsid w:val="00C461B3"/>
    <w:rsid w:val="00C4747A"/>
    <w:rsid w:val="00C4759D"/>
    <w:rsid w:val="00C51275"/>
    <w:rsid w:val="00C5331D"/>
    <w:rsid w:val="00C54F37"/>
    <w:rsid w:val="00C5635C"/>
    <w:rsid w:val="00C56704"/>
    <w:rsid w:val="00C573AA"/>
    <w:rsid w:val="00C6599B"/>
    <w:rsid w:val="00C65E7F"/>
    <w:rsid w:val="00C7010D"/>
    <w:rsid w:val="00C734E1"/>
    <w:rsid w:val="00C75105"/>
    <w:rsid w:val="00C75687"/>
    <w:rsid w:val="00C75731"/>
    <w:rsid w:val="00C84B99"/>
    <w:rsid w:val="00C84C75"/>
    <w:rsid w:val="00C9011F"/>
    <w:rsid w:val="00C93740"/>
    <w:rsid w:val="00CA405F"/>
    <w:rsid w:val="00CB04D1"/>
    <w:rsid w:val="00CB1896"/>
    <w:rsid w:val="00CB3FEE"/>
    <w:rsid w:val="00CB4F68"/>
    <w:rsid w:val="00CB794C"/>
    <w:rsid w:val="00CC02DA"/>
    <w:rsid w:val="00CC0968"/>
    <w:rsid w:val="00CC21AB"/>
    <w:rsid w:val="00CC344E"/>
    <w:rsid w:val="00CC4FCD"/>
    <w:rsid w:val="00CC6D6B"/>
    <w:rsid w:val="00CC75D5"/>
    <w:rsid w:val="00CD26C9"/>
    <w:rsid w:val="00CD3D3E"/>
    <w:rsid w:val="00CD6730"/>
    <w:rsid w:val="00CD7976"/>
    <w:rsid w:val="00CE2DDA"/>
    <w:rsid w:val="00CE56E1"/>
    <w:rsid w:val="00CE719F"/>
    <w:rsid w:val="00CF0E68"/>
    <w:rsid w:val="00CF1027"/>
    <w:rsid w:val="00CF270D"/>
    <w:rsid w:val="00CF78CA"/>
    <w:rsid w:val="00D02866"/>
    <w:rsid w:val="00D03862"/>
    <w:rsid w:val="00D0590D"/>
    <w:rsid w:val="00D06593"/>
    <w:rsid w:val="00D0667E"/>
    <w:rsid w:val="00D06718"/>
    <w:rsid w:val="00D11C04"/>
    <w:rsid w:val="00D16619"/>
    <w:rsid w:val="00D2445C"/>
    <w:rsid w:val="00D263BE"/>
    <w:rsid w:val="00D30A12"/>
    <w:rsid w:val="00D42289"/>
    <w:rsid w:val="00D445F8"/>
    <w:rsid w:val="00D45862"/>
    <w:rsid w:val="00D47A7F"/>
    <w:rsid w:val="00D50CF8"/>
    <w:rsid w:val="00D51BED"/>
    <w:rsid w:val="00D533FA"/>
    <w:rsid w:val="00D54EE2"/>
    <w:rsid w:val="00D551CB"/>
    <w:rsid w:val="00D56406"/>
    <w:rsid w:val="00D57868"/>
    <w:rsid w:val="00D61638"/>
    <w:rsid w:val="00D61F2E"/>
    <w:rsid w:val="00D650A9"/>
    <w:rsid w:val="00D6538C"/>
    <w:rsid w:val="00D677EA"/>
    <w:rsid w:val="00D72719"/>
    <w:rsid w:val="00D8096E"/>
    <w:rsid w:val="00D820CC"/>
    <w:rsid w:val="00D85006"/>
    <w:rsid w:val="00D900FC"/>
    <w:rsid w:val="00DA22A8"/>
    <w:rsid w:val="00DA2545"/>
    <w:rsid w:val="00DA42B1"/>
    <w:rsid w:val="00DB09D6"/>
    <w:rsid w:val="00DB0EBE"/>
    <w:rsid w:val="00DB45A9"/>
    <w:rsid w:val="00DB4E57"/>
    <w:rsid w:val="00DB691B"/>
    <w:rsid w:val="00DB69D1"/>
    <w:rsid w:val="00DB78F7"/>
    <w:rsid w:val="00DC2361"/>
    <w:rsid w:val="00DC7996"/>
    <w:rsid w:val="00DD029E"/>
    <w:rsid w:val="00DD463E"/>
    <w:rsid w:val="00DD4ED2"/>
    <w:rsid w:val="00DD72FD"/>
    <w:rsid w:val="00DD7307"/>
    <w:rsid w:val="00DE25F8"/>
    <w:rsid w:val="00DF0D6F"/>
    <w:rsid w:val="00DF23B4"/>
    <w:rsid w:val="00DF36E0"/>
    <w:rsid w:val="00DF3E1F"/>
    <w:rsid w:val="00DF6457"/>
    <w:rsid w:val="00DF70DB"/>
    <w:rsid w:val="00E027D8"/>
    <w:rsid w:val="00E031A9"/>
    <w:rsid w:val="00E054F5"/>
    <w:rsid w:val="00E06511"/>
    <w:rsid w:val="00E0658C"/>
    <w:rsid w:val="00E10CC5"/>
    <w:rsid w:val="00E13EBB"/>
    <w:rsid w:val="00E14CE2"/>
    <w:rsid w:val="00E17148"/>
    <w:rsid w:val="00E216B6"/>
    <w:rsid w:val="00E2183F"/>
    <w:rsid w:val="00E222E3"/>
    <w:rsid w:val="00E24CA2"/>
    <w:rsid w:val="00E30A06"/>
    <w:rsid w:val="00E3167A"/>
    <w:rsid w:val="00E335B2"/>
    <w:rsid w:val="00E35E0B"/>
    <w:rsid w:val="00E36700"/>
    <w:rsid w:val="00E418CB"/>
    <w:rsid w:val="00E44A9E"/>
    <w:rsid w:val="00E464DC"/>
    <w:rsid w:val="00E5636D"/>
    <w:rsid w:val="00E60D12"/>
    <w:rsid w:val="00E62CF4"/>
    <w:rsid w:val="00E67AF7"/>
    <w:rsid w:val="00E7220B"/>
    <w:rsid w:val="00E775D3"/>
    <w:rsid w:val="00E77884"/>
    <w:rsid w:val="00E832FF"/>
    <w:rsid w:val="00E86D0A"/>
    <w:rsid w:val="00E871B6"/>
    <w:rsid w:val="00E875EF"/>
    <w:rsid w:val="00E87D3E"/>
    <w:rsid w:val="00E91B7B"/>
    <w:rsid w:val="00E91E8A"/>
    <w:rsid w:val="00E92ACE"/>
    <w:rsid w:val="00E933B9"/>
    <w:rsid w:val="00E95E9D"/>
    <w:rsid w:val="00EA53DB"/>
    <w:rsid w:val="00EA5953"/>
    <w:rsid w:val="00EB7BD0"/>
    <w:rsid w:val="00EC5511"/>
    <w:rsid w:val="00EC5C49"/>
    <w:rsid w:val="00EC7605"/>
    <w:rsid w:val="00ED4A10"/>
    <w:rsid w:val="00ED51BB"/>
    <w:rsid w:val="00ED51D1"/>
    <w:rsid w:val="00ED7C55"/>
    <w:rsid w:val="00EE1146"/>
    <w:rsid w:val="00EE75AA"/>
    <w:rsid w:val="00EF110B"/>
    <w:rsid w:val="00EF34EC"/>
    <w:rsid w:val="00EF430C"/>
    <w:rsid w:val="00F01203"/>
    <w:rsid w:val="00F018DF"/>
    <w:rsid w:val="00F111C0"/>
    <w:rsid w:val="00F11E00"/>
    <w:rsid w:val="00F124E2"/>
    <w:rsid w:val="00F26E84"/>
    <w:rsid w:val="00F27EE0"/>
    <w:rsid w:val="00F33488"/>
    <w:rsid w:val="00F35035"/>
    <w:rsid w:val="00F351F9"/>
    <w:rsid w:val="00F37DE2"/>
    <w:rsid w:val="00F4000D"/>
    <w:rsid w:val="00F43CFE"/>
    <w:rsid w:val="00F4507F"/>
    <w:rsid w:val="00F4697B"/>
    <w:rsid w:val="00F5030F"/>
    <w:rsid w:val="00F510E6"/>
    <w:rsid w:val="00F53867"/>
    <w:rsid w:val="00F560FB"/>
    <w:rsid w:val="00F60C53"/>
    <w:rsid w:val="00F63D02"/>
    <w:rsid w:val="00F63E24"/>
    <w:rsid w:val="00F66203"/>
    <w:rsid w:val="00F67F21"/>
    <w:rsid w:val="00F7059B"/>
    <w:rsid w:val="00F75447"/>
    <w:rsid w:val="00F85306"/>
    <w:rsid w:val="00F85320"/>
    <w:rsid w:val="00F91042"/>
    <w:rsid w:val="00F91AEC"/>
    <w:rsid w:val="00F92AD0"/>
    <w:rsid w:val="00F9680E"/>
    <w:rsid w:val="00FA533D"/>
    <w:rsid w:val="00FA778F"/>
    <w:rsid w:val="00FB2C70"/>
    <w:rsid w:val="00FB4887"/>
    <w:rsid w:val="00FB50A1"/>
    <w:rsid w:val="00FB50C0"/>
    <w:rsid w:val="00FB778E"/>
    <w:rsid w:val="00FC0B1F"/>
    <w:rsid w:val="00FC0C33"/>
    <w:rsid w:val="00FC11C6"/>
    <w:rsid w:val="00FC17E4"/>
    <w:rsid w:val="00FC2A51"/>
    <w:rsid w:val="00FC679B"/>
    <w:rsid w:val="00FC70E7"/>
    <w:rsid w:val="00FD141C"/>
    <w:rsid w:val="00FD5730"/>
    <w:rsid w:val="00FD5BA7"/>
    <w:rsid w:val="00FD5DC8"/>
    <w:rsid w:val="00FD6F0F"/>
    <w:rsid w:val="00FE1212"/>
    <w:rsid w:val="00FE21E7"/>
    <w:rsid w:val="00FE3BF2"/>
    <w:rsid w:val="00FE3CEA"/>
    <w:rsid w:val="00FE6274"/>
    <w:rsid w:val="00FE7701"/>
    <w:rsid w:val="00FF6EE7"/>
    <w:rsid w:val="00FF7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09714221">
      <w:bodyDiv w:val="1"/>
      <w:marLeft w:val="0"/>
      <w:marRight w:val="0"/>
      <w:marTop w:val="0"/>
      <w:marBottom w:val="0"/>
      <w:divBdr>
        <w:top w:val="none" w:sz="0" w:space="0" w:color="auto"/>
        <w:left w:val="none" w:sz="0" w:space="0" w:color="auto"/>
        <w:bottom w:val="none" w:sz="0" w:space="0" w:color="auto"/>
        <w:right w:val="none" w:sz="0" w:space="0" w:color="auto"/>
      </w:divBdr>
    </w:div>
    <w:div w:id="110979515">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44510427">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32807660">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0409386">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36174547">
      <w:bodyDiv w:val="1"/>
      <w:marLeft w:val="0"/>
      <w:marRight w:val="0"/>
      <w:marTop w:val="0"/>
      <w:marBottom w:val="0"/>
      <w:divBdr>
        <w:top w:val="none" w:sz="0" w:space="0" w:color="auto"/>
        <w:left w:val="none" w:sz="0" w:space="0" w:color="auto"/>
        <w:bottom w:val="none" w:sz="0" w:space="0" w:color="auto"/>
        <w:right w:val="none" w:sz="0" w:space="0" w:color="auto"/>
      </w:divBdr>
    </w:div>
    <w:div w:id="742147124">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38241237">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5749634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21284177">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39</Pages>
  <Words>9554</Words>
  <Characters>52549</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35</cp:revision>
  <cp:lastPrinted>2025-09-25T17:10:00Z</cp:lastPrinted>
  <dcterms:created xsi:type="dcterms:W3CDTF">2025-09-18T00:51:00Z</dcterms:created>
  <dcterms:modified xsi:type="dcterms:W3CDTF">2025-10-01T19:52:00Z</dcterms:modified>
</cp:coreProperties>
</file>