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0B702" w14:textId="77777777" w:rsidR="00C70E0D" w:rsidRDefault="00C70E0D">
      <w:pPr>
        <w:widowControl w:val="0"/>
        <w:pBdr>
          <w:top w:val="nil"/>
          <w:left w:val="nil"/>
          <w:bottom w:val="nil"/>
          <w:right w:val="nil"/>
          <w:between w:val="nil"/>
        </w:pBdr>
        <w:spacing w:after="0" w:line="276" w:lineRule="auto"/>
        <w:jc w:val="left"/>
      </w:pPr>
    </w:p>
    <w:p w14:paraId="4C09C262" w14:textId="77777777" w:rsidR="00C70E0D" w:rsidRDefault="009A1A6A">
      <w:pPr>
        <w:keepNext/>
        <w:keepLines/>
        <w:pBdr>
          <w:top w:val="nil"/>
          <w:left w:val="nil"/>
          <w:bottom w:val="nil"/>
          <w:right w:val="nil"/>
          <w:between w:val="nil"/>
        </w:pBdr>
        <w:spacing w:before="240" w:after="0"/>
        <w:jc w:val="center"/>
        <w:rPr>
          <w:color w:val="000000"/>
        </w:rPr>
      </w:pPr>
      <w:r>
        <w:rPr>
          <w:color w:val="000000"/>
        </w:rPr>
        <w:t>RESOLUCIÓN DEL RECURSO DE REVISIÓN 00011/INFOEM/IP/RR/2025</w:t>
      </w:r>
    </w:p>
    <w:sdt>
      <w:sdtPr>
        <w:id w:val="367422276"/>
        <w:docPartObj>
          <w:docPartGallery w:val="Table of Contents"/>
          <w:docPartUnique/>
        </w:docPartObj>
      </w:sdtPr>
      <w:sdtContent>
        <w:p w14:paraId="2D7310C7" w14:textId="77777777" w:rsidR="00C70E0D" w:rsidRDefault="009A1A6A">
          <w:pPr>
            <w:pBdr>
              <w:top w:val="nil"/>
              <w:left w:val="nil"/>
              <w:bottom w:val="nil"/>
              <w:right w:val="nil"/>
              <w:between w:val="nil"/>
            </w:pBdr>
            <w:tabs>
              <w:tab w:val="right" w:pos="8921"/>
            </w:tabs>
            <w:spacing w:after="100"/>
            <w:rPr>
              <w:rFonts w:ascii="Calibri" w:eastAsia="Calibri" w:hAnsi="Calibri" w:cs="Calibri"/>
              <w:color w:val="000000"/>
              <w:sz w:val="24"/>
              <w:szCs w:val="24"/>
            </w:rPr>
          </w:pPr>
          <w:r>
            <w:fldChar w:fldCharType="begin"/>
          </w:r>
          <w:r>
            <w:instrText xml:space="preserve"> TOC \h \u \z \t "Heading 1,1,Heading 2,2,Heading 3,3,"</w:instrText>
          </w:r>
          <w:r>
            <w:fldChar w:fldCharType="separate"/>
          </w:r>
          <w:hyperlink w:anchor="_heading=h.gjdgxs">
            <w:r>
              <w:rPr>
                <w:color w:val="000000"/>
              </w:rPr>
              <w:t>A N T E C E D E N T E S</w:t>
            </w:r>
            <w:r>
              <w:rPr>
                <w:color w:val="000000"/>
              </w:rPr>
              <w:tab/>
              <w:t>2</w:t>
            </w:r>
          </w:hyperlink>
        </w:p>
        <w:p w14:paraId="325780B4" w14:textId="77777777" w:rsidR="00C70E0D" w:rsidRDefault="009A1A6A">
          <w:pPr>
            <w:pBdr>
              <w:top w:val="nil"/>
              <w:left w:val="nil"/>
              <w:bottom w:val="nil"/>
              <w:right w:val="nil"/>
              <w:between w:val="nil"/>
            </w:pBdr>
            <w:tabs>
              <w:tab w:val="right" w:pos="8921"/>
            </w:tabs>
            <w:spacing w:after="100"/>
            <w:ind w:left="220"/>
            <w:rPr>
              <w:rFonts w:ascii="Calibri" w:eastAsia="Calibri" w:hAnsi="Calibri" w:cs="Calibri"/>
              <w:color w:val="000000"/>
              <w:sz w:val="24"/>
              <w:szCs w:val="24"/>
            </w:rPr>
          </w:pPr>
          <w:hyperlink w:anchor="_heading=h.30j0zll">
            <w:r>
              <w:rPr>
                <w:color w:val="000000"/>
              </w:rPr>
              <w:t>I. Presentación de las solicitudes de información</w:t>
            </w:r>
            <w:r>
              <w:rPr>
                <w:color w:val="000000"/>
              </w:rPr>
              <w:tab/>
              <w:t>2</w:t>
            </w:r>
          </w:hyperlink>
        </w:p>
        <w:p w14:paraId="61F14E22" w14:textId="77777777" w:rsidR="00C70E0D" w:rsidRDefault="009A1A6A">
          <w:pPr>
            <w:pBdr>
              <w:top w:val="nil"/>
              <w:left w:val="nil"/>
              <w:bottom w:val="nil"/>
              <w:right w:val="nil"/>
              <w:between w:val="nil"/>
            </w:pBdr>
            <w:tabs>
              <w:tab w:val="right" w:pos="8921"/>
            </w:tabs>
            <w:spacing w:after="100"/>
            <w:ind w:left="220"/>
            <w:rPr>
              <w:rFonts w:ascii="Calibri" w:eastAsia="Calibri" w:hAnsi="Calibri" w:cs="Calibri"/>
              <w:color w:val="000000"/>
              <w:sz w:val="24"/>
              <w:szCs w:val="24"/>
            </w:rPr>
          </w:pPr>
          <w:hyperlink w:anchor="_heading=h.3znysh7">
            <w:r>
              <w:rPr>
                <w:color w:val="000000"/>
              </w:rPr>
              <w:t>II. Respuesta del Sujeto Obligado</w:t>
            </w:r>
            <w:r>
              <w:rPr>
                <w:color w:val="000000"/>
              </w:rPr>
              <w:tab/>
              <w:t>3</w:t>
            </w:r>
          </w:hyperlink>
        </w:p>
        <w:p w14:paraId="014F58E7" w14:textId="77777777" w:rsidR="00C70E0D" w:rsidRDefault="009A1A6A">
          <w:pPr>
            <w:pBdr>
              <w:top w:val="nil"/>
              <w:left w:val="nil"/>
              <w:bottom w:val="nil"/>
              <w:right w:val="nil"/>
              <w:between w:val="nil"/>
            </w:pBdr>
            <w:tabs>
              <w:tab w:val="right" w:pos="8921"/>
            </w:tabs>
            <w:spacing w:after="100"/>
            <w:ind w:left="220"/>
            <w:rPr>
              <w:rFonts w:ascii="Calibri" w:eastAsia="Calibri" w:hAnsi="Calibri" w:cs="Calibri"/>
              <w:color w:val="000000"/>
              <w:sz w:val="24"/>
              <w:szCs w:val="24"/>
            </w:rPr>
          </w:pPr>
          <w:hyperlink w:anchor="_heading=h.3dy6vkm">
            <w:r>
              <w:rPr>
                <w:color w:val="000000"/>
              </w:rPr>
              <w:t>III. Interposición del Recurso de Revisión</w:t>
            </w:r>
            <w:r>
              <w:rPr>
                <w:color w:val="000000"/>
              </w:rPr>
              <w:tab/>
              <w:t>5</w:t>
            </w:r>
          </w:hyperlink>
        </w:p>
        <w:p w14:paraId="5C1254A2" w14:textId="77777777" w:rsidR="00C70E0D" w:rsidRDefault="009A1A6A">
          <w:pPr>
            <w:pBdr>
              <w:top w:val="nil"/>
              <w:left w:val="nil"/>
              <w:bottom w:val="nil"/>
              <w:right w:val="nil"/>
              <w:between w:val="nil"/>
            </w:pBdr>
            <w:tabs>
              <w:tab w:val="right" w:pos="8921"/>
            </w:tabs>
            <w:spacing w:after="100"/>
            <w:ind w:left="220"/>
            <w:rPr>
              <w:rFonts w:ascii="Calibri" w:eastAsia="Calibri" w:hAnsi="Calibri" w:cs="Calibri"/>
              <w:color w:val="000000"/>
              <w:sz w:val="24"/>
              <w:szCs w:val="24"/>
            </w:rPr>
          </w:pPr>
          <w:hyperlink w:anchor="_heading=h.1t3h5sf">
            <w:r>
              <w:rPr>
                <w:color w:val="000000"/>
              </w:rPr>
              <w:t>IV. Trámite del Recurso de Revisión ante este Instituto</w:t>
            </w:r>
            <w:r>
              <w:rPr>
                <w:color w:val="000000"/>
              </w:rPr>
              <w:tab/>
              <w:t>6</w:t>
            </w:r>
          </w:hyperlink>
        </w:p>
        <w:p w14:paraId="4645A5F7" w14:textId="77777777" w:rsidR="00C70E0D" w:rsidRDefault="009A1A6A">
          <w:pPr>
            <w:pBdr>
              <w:top w:val="nil"/>
              <w:left w:val="nil"/>
              <w:bottom w:val="nil"/>
              <w:right w:val="nil"/>
              <w:between w:val="nil"/>
            </w:pBdr>
            <w:tabs>
              <w:tab w:val="right" w:pos="8921"/>
            </w:tabs>
            <w:spacing w:after="100"/>
            <w:rPr>
              <w:rFonts w:ascii="Calibri" w:eastAsia="Calibri" w:hAnsi="Calibri" w:cs="Calibri"/>
              <w:color w:val="000000"/>
              <w:sz w:val="24"/>
              <w:szCs w:val="24"/>
            </w:rPr>
          </w:pPr>
          <w:hyperlink w:anchor="_heading=h.4d34og8">
            <w:r>
              <w:rPr>
                <w:color w:val="000000"/>
              </w:rPr>
              <w:t>C O N S I D E R A N D O S</w:t>
            </w:r>
            <w:r>
              <w:rPr>
                <w:color w:val="000000"/>
              </w:rPr>
              <w:tab/>
              <w:t>7</w:t>
            </w:r>
          </w:hyperlink>
        </w:p>
        <w:p w14:paraId="78FCD53C" w14:textId="77777777" w:rsidR="00C70E0D" w:rsidRDefault="009A1A6A">
          <w:pPr>
            <w:pBdr>
              <w:top w:val="nil"/>
              <w:left w:val="nil"/>
              <w:bottom w:val="nil"/>
              <w:right w:val="nil"/>
              <w:between w:val="nil"/>
            </w:pBdr>
            <w:tabs>
              <w:tab w:val="right" w:pos="8921"/>
            </w:tabs>
            <w:spacing w:after="100"/>
            <w:ind w:left="220"/>
            <w:rPr>
              <w:rFonts w:ascii="Calibri" w:eastAsia="Calibri" w:hAnsi="Calibri" w:cs="Calibri"/>
              <w:color w:val="000000"/>
              <w:sz w:val="24"/>
              <w:szCs w:val="24"/>
            </w:rPr>
          </w:pPr>
          <w:hyperlink w:anchor="_heading=h.2s8eyo1">
            <w:r>
              <w:rPr>
                <w:color w:val="000000"/>
              </w:rPr>
              <w:t>PRIMERO. Competencia</w:t>
            </w:r>
            <w:r>
              <w:rPr>
                <w:color w:val="000000"/>
              </w:rPr>
              <w:tab/>
              <w:t>7</w:t>
            </w:r>
          </w:hyperlink>
        </w:p>
        <w:p w14:paraId="168D5D34" w14:textId="77777777" w:rsidR="00C70E0D" w:rsidRDefault="009A1A6A">
          <w:pPr>
            <w:pBdr>
              <w:top w:val="nil"/>
              <w:left w:val="nil"/>
              <w:bottom w:val="nil"/>
              <w:right w:val="nil"/>
              <w:between w:val="nil"/>
            </w:pBdr>
            <w:tabs>
              <w:tab w:val="right" w:pos="8921"/>
            </w:tabs>
            <w:spacing w:after="100"/>
            <w:ind w:left="220"/>
            <w:rPr>
              <w:rFonts w:ascii="Calibri" w:eastAsia="Calibri" w:hAnsi="Calibri" w:cs="Calibri"/>
              <w:color w:val="000000"/>
              <w:sz w:val="24"/>
              <w:szCs w:val="24"/>
            </w:rPr>
          </w:pPr>
          <w:hyperlink w:anchor="_heading=h.3rdcrjn">
            <w:r>
              <w:rPr>
                <w:color w:val="000000"/>
              </w:rPr>
              <w:t>SEGUNDO. Causales de improcedencia y sobreseimiento</w:t>
            </w:r>
            <w:r>
              <w:rPr>
                <w:color w:val="000000"/>
              </w:rPr>
              <w:tab/>
              <w:t>8</w:t>
            </w:r>
          </w:hyperlink>
        </w:p>
        <w:p w14:paraId="483D57DA" w14:textId="77777777" w:rsidR="00C70E0D" w:rsidRDefault="009A1A6A">
          <w:pPr>
            <w:pBdr>
              <w:top w:val="nil"/>
              <w:left w:val="nil"/>
              <w:bottom w:val="nil"/>
              <w:right w:val="nil"/>
              <w:between w:val="nil"/>
            </w:pBdr>
            <w:tabs>
              <w:tab w:val="right" w:pos="8921"/>
            </w:tabs>
            <w:spacing w:after="100"/>
            <w:ind w:left="220"/>
            <w:rPr>
              <w:rFonts w:ascii="Calibri" w:eastAsia="Calibri" w:hAnsi="Calibri" w:cs="Calibri"/>
              <w:color w:val="000000"/>
              <w:sz w:val="24"/>
              <w:szCs w:val="24"/>
            </w:rPr>
          </w:pPr>
          <w:hyperlink w:anchor="_heading=h.26in1rg">
            <w:r>
              <w:rPr>
                <w:color w:val="000000"/>
              </w:rPr>
              <w:t>TERCERO. Determinación de la Controversia</w:t>
            </w:r>
            <w:r>
              <w:rPr>
                <w:color w:val="000000"/>
              </w:rPr>
              <w:tab/>
              <w:t>10</w:t>
            </w:r>
          </w:hyperlink>
        </w:p>
        <w:p w14:paraId="7460165E" w14:textId="77777777" w:rsidR="00C70E0D" w:rsidRDefault="009A1A6A">
          <w:pPr>
            <w:pBdr>
              <w:top w:val="nil"/>
              <w:left w:val="nil"/>
              <w:bottom w:val="nil"/>
              <w:right w:val="nil"/>
              <w:between w:val="nil"/>
            </w:pBdr>
            <w:tabs>
              <w:tab w:val="right" w:pos="8921"/>
            </w:tabs>
            <w:spacing w:after="100"/>
            <w:ind w:left="220"/>
            <w:rPr>
              <w:rFonts w:ascii="Calibri" w:eastAsia="Calibri" w:hAnsi="Calibri" w:cs="Calibri"/>
              <w:color w:val="000000"/>
              <w:sz w:val="24"/>
              <w:szCs w:val="24"/>
            </w:rPr>
          </w:pPr>
          <w:hyperlink w:anchor="_heading=h.35nkun2">
            <w:r>
              <w:rPr>
                <w:color w:val="000000"/>
              </w:rPr>
              <w:t>CUARTO. Marco normativo aplicable en materia de transparencia y acceso a la información pública</w:t>
            </w:r>
            <w:r>
              <w:rPr>
                <w:color w:val="000000"/>
              </w:rPr>
              <w:tab/>
              <w:t>11</w:t>
            </w:r>
          </w:hyperlink>
        </w:p>
        <w:p w14:paraId="2546FBA0" w14:textId="77777777" w:rsidR="00C70E0D" w:rsidRDefault="009A1A6A">
          <w:pPr>
            <w:pBdr>
              <w:top w:val="nil"/>
              <w:left w:val="nil"/>
              <w:bottom w:val="nil"/>
              <w:right w:val="nil"/>
              <w:between w:val="nil"/>
            </w:pBdr>
            <w:tabs>
              <w:tab w:val="right" w:pos="8921"/>
            </w:tabs>
            <w:spacing w:after="100"/>
            <w:ind w:left="220"/>
            <w:rPr>
              <w:rFonts w:ascii="Calibri" w:eastAsia="Calibri" w:hAnsi="Calibri" w:cs="Calibri"/>
              <w:color w:val="000000"/>
              <w:sz w:val="24"/>
              <w:szCs w:val="24"/>
            </w:rPr>
          </w:pPr>
          <w:hyperlink w:anchor="_heading=h.1ksv4uv">
            <w:r>
              <w:rPr>
                <w:color w:val="000000"/>
              </w:rPr>
              <w:t>QUINTO. Estudio de Fondo</w:t>
            </w:r>
            <w:r>
              <w:rPr>
                <w:color w:val="000000"/>
              </w:rPr>
              <w:tab/>
              <w:t>12</w:t>
            </w:r>
          </w:hyperlink>
        </w:p>
        <w:p w14:paraId="2F2FFD1F" w14:textId="77777777" w:rsidR="00C70E0D" w:rsidRDefault="009A1A6A">
          <w:pPr>
            <w:pBdr>
              <w:top w:val="nil"/>
              <w:left w:val="nil"/>
              <w:bottom w:val="nil"/>
              <w:right w:val="nil"/>
              <w:between w:val="nil"/>
            </w:pBdr>
            <w:tabs>
              <w:tab w:val="right" w:pos="8921"/>
            </w:tabs>
            <w:spacing w:after="100"/>
            <w:ind w:left="220"/>
            <w:rPr>
              <w:rFonts w:ascii="Calibri" w:eastAsia="Calibri" w:hAnsi="Calibri" w:cs="Calibri"/>
              <w:color w:val="000000"/>
              <w:sz w:val="24"/>
              <w:szCs w:val="24"/>
            </w:rPr>
          </w:pPr>
          <w:hyperlink w:anchor="_heading=h.z337ya">
            <w:r>
              <w:rPr>
                <w:color w:val="000000"/>
              </w:rPr>
              <w:t>SEXTO. Decisión</w:t>
            </w:r>
            <w:r>
              <w:rPr>
                <w:color w:val="000000"/>
              </w:rPr>
              <w:tab/>
              <w:t>20</w:t>
            </w:r>
          </w:hyperlink>
        </w:p>
        <w:p w14:paraId="5F0E597D" w14:textId="77777777" w:rsidR="00C70E0D" w:rsidRDefault="009A1A6A">
          <w:pPr>
            <w:pBdr>
              <w:top w:val="nil"/>
              <w:left w:val="nil"/>
              <w:bottom w:val="nil"/>
              <w:right w:val="nil"/>
              <w:between w:val="nil"/>
            </w:pBdr>
            <w:tabs>
              <w:tab w:val="right" w:pos="8921"/>
            </w:tabs>
            <w:spacing w:after="100"/>
            <w:rPr>
              <w:rFonts w:ascii="Calibri" w:eastAsia="Calibri" w:hAnsi="Calibri" w:cs="Calibri"/>
              <w:color w:val="000000"/>
              <w:sz w:val="24"/>
              <w:szCs w:val="24"/>
            </w:rPr>
          </w:pPr>
          <w:hyperlink w:anchor="_heading=h.3j2qqm3">
            <w:r>
              <w:rPr>
                <w:color w:val="000000"/>
              </w:rPr>
              <w:t>R E S U E L V E</w:t>
            </w:r>
            <w:r>
              <w:rPr>
                <w:color w:val="000000"/>
              </w:rPr>
              <w:tab/>
              <w:t>21</w:t>
            </w:r>
          </w:hyperlink>
        </w:p>
        <w:p w14:paraId="448BF856" w14:textId="77777777" w:rsidR="00C70E0D" w:rsidRDefault="009A1A6A">
          <w:r>
            <w:fldChar w:fldCharType="end"/>
          </w:r>
        </w:p>
      </w:sdtContent>
    </w:sdt>
    <w:p w14:paraId="48C2D29C" w14:textId="77777777" w:rsidR="00C70E0D" w:rsidRDefault="00C70E0D">
      <w:pPr>
        <w:tabs>
          <w:tab w:val="left" w:pos="8931"/>
        </w:tabs>
        <w:spacing w:after="0" w:line="360" w:lineRule="auto"/>
      </w:pPr>
    </w:p>
    <w:p w14:paraId="75167C91" w14:textId="77777777" w:rsidR="00C70E0D" w:rsidRDefault="00C70E0D">
      <w:pPr>
        <w:tabs>
          <w:tab w:val="left" w:pos="8931"/>
        </w:tabs>
        <w:spacing w:after="0" w:line="360" w:lineRule="auto"/>
      </w:pPr>
    </w:p>
    <w:p w14:paraId="7AB5B4F8" w14:textId="77777777" w:rsidR="00C70E0D" w:rsidRDefault="00C70E0D">
      <w:pPr>
        <w:tabs>
          <w:tab w:val="left" w:pos="8931"/>
        </w:tabs>
        <w:spacing w:after="0" w:line="360" w:lineRule="auto"/>
      </w:pPr>
    </w:p>
    <w:p w14:paraId="27EC7652" w14:textId="77777777" w:rsidR="00C70E0D" w:rsidRDefault="00C70E0D">
      <w:pPr>
        <w:tabs>
          <w:tab w:val="left" w:pos="8931"/>
        </w:tabs>
        <w:spacing w:after="0" w:line="360" w:lineRule="auto"/>
      </w:pPr>
    </w:p>
    <w:p w14:paraId="3583F4BE" w14:textId="77777777" w:rsidR="00C70E0D" w:rsidRDefault="00C70E0D">
      <w:pPr>
        <w:tabs>
          <w:tab w:val="left" w:pos="8931"/>
        </w:tabs>
        <w:spacing w:after="0" w:line="360" w:lineRule="auto"/>
      </w:pPr>
    </w:p>
    <w:p w14:paraId="2250E568" w14:textId="77777777" w:rsidR="00C70E0D" w:rsidRDefault="00C70E0D">
      <w:pPr>
        <w:tabs>
          <w:tab w:val="left" w:pos="8931"/>
        </w:tabs>
        <w:spacing w:after="0" w:line="360" w:lineRule="auto"/>
      </w:pPr>
    </w:p>
    <w:p w14:paraId="147D8C18" w14:textId="77777777" w:rsidR="00C70E0D" w:rsidRDefault="00C70E0D">
      <w:pPr>
        <w:tabs>
          <w:tab w:val="left" w:pos="8931"/>
        </w:tabs>
        <w:spacing w:after="0" w:line="360" w:lineRule="auto"/>
      </w:pPr>
    </w:p>
    <w:p w14:paraId="2F7428DF" w14:textId="77777777" w:rsidR="00C70E0D" w:rsidRDefault="00C70E0D">
      <w:pPr>
        <w:tabs>
          <w:tab w:val="left" w:pos="8931"/>
        </w:tabs>
        <w:spacing w:after="0" w:line="360" w:lineRule="auto"/>
      </w:pPr>
    </w:p>
    <w:p w14:paraId="19BDE667" w14:textId="77777777" w:rsidR="00C70E0D" w:rsidRDefault="00C70E0D">
      <w:pPr>
        <w:tabs>
          <w:tab w:val="left" w:pos="8931"/>
        </w:tabs>
        <w:spacing w:after="0" w:line="360" w:lineRule="auto"/>
      </w:pPr>
    </w:p>
    <w:p w14:paraId="253CCFD7" w14:textId="77777777" w:rsidR="00C70E0D" w:rsidRDefault="009A1A6A">
      <w:pPr>
        <w:tabs>
          <w:tab w:val="left" w:pos="8931"/>
        </w:tabs>
        <w:spacing w:after="0" w:line="360" w:lineRule="auto"/>
      </w:pPr>
      <w:r>
        <w:t xml:space="preserve">Resolución del Pleno del Instituto de Transparencia, Acceso a la Información Pública y Protección de Datos Personales del Estado de México y Municipios, con domicilio en Metepec, Estado de México, de fecha veintinueve de enero de dos mil veinticinco. </w:t>
      </w:r>
    </w:p>
    <w:p w14:paraId="28FE3D74" w14:textId="77777777" w:rsidR="00C70E0D" w:rsidRDefault="00C70E0D">
      <w:pPr>
        <w:spacing w:after="0" w:line="360" w:lineRule="auto"/>
        <w:rPr>
          <w:b/>
        </w:rPr>
      </w:pPr>
    </w:p>
    <w:p w14:paraId="3C885685" w14:textId="12125DA5" w:rsidR="00C70E0D" w:rsidRDefault="009A1A6A">
      <w:pPr>
        <w:spacing w:after="0" w:line="360" w:lineRule="auto"/>
        <w:rPr>
          <w:color w:val="0D0D0D"/>
        </w:rPr>
      </w:pPr>
      <w:r>
        <w:rPr>
          <w:b/>
        </w:rPr>
        <w:t xml:space="preserve">VISTO </w:t>
      </w:r>
      <w:r>
        <w:t xml:space="preserve">el expediente electrónico conformado con motivo de los Recursos de Revisión </w:t>
      </w:r>
      <w:r w:rsidRPr="0070068A">
        <w:rPr>
          <w:b/>
        </w:rPr>
        <w:t>00011/INFOEM/IP/RR/2025 y 00012/INFOEM/IP/RR/2025</w:t>
      </w:r>
      <w:r>
        <w:t xml:space="preserve">, interpuestos por </w:t>
      </w:r>
      <w:r w:rsidR="001072AB" w:rsidRPr="001072AB">
        <w:rPr>
          <w:b/>
          <w:highlight w:val="black"/>
        </w:rPr>
        <w:t>XXXXX XXXXXXXXXXXXXXXXXXXXXXXXX</w:t>
      </w:r>
      <w:r>
        <w:t xml:space="preserve">, en lo sucesivo, la persona </w:t>
      </w:r>
      <w:r>
        <w:rPr>
          <w:color w:val="0D0D0D"/>
        </w:rPr>
        <w:t xml:space="preserve">Recurrente o Particular, en contra de la respuesta del Sujeto Obligado, </w:t>
      </w:r>
      <w:r w:rsidRPr="0070068A">
        <w:rPr>
          <w:b/>
          <w:color w:val="000000"/>
        </w:rPr>
        <w:t>Ayuntamiento Nextlalpan</w:t>
      </w:r>
      <w:r>
        <w:rPr>
          <w:color w:val="0D0D0D"/>
        </w:rPr>
        <w:t>, a las solicitudes de acceso a la información pública</w:t>
      </w:r>
      <w:r>
        <w:rPr>
          <w:rFonts w:ascii="Verdana" w:eastAsia="Verdana" w:hAnsi="Verdana" w:cs="Verdana"/>
          <w:b/>
          <w:color w:val="FF0000"/>
        </w:rPr>
        <w:t xml:space="preserve"> </w:t>
      </w:r>
      <w:r>
        <w:t xml:space="preserve">00095/NEXTLAL/IP/2024 y 00096/NEXTLAL/IP/2024, </w:t>
      </w:r>
      <w:r>
        <w:rPr>
          <w:color w:val="0D0D0D"/>
        </w:rPr>
        <w:t>se emite la presente Resolución, con base en los Antecedentes y Considerandos que se exponen a continuación:</w:t>
      </w:r>
    </w:p>
    <w:p w14:paraId="556BFBD0" w14:textId="77777777" w:rsidR="00C70E0D" w:rsidRDefault="009A1A6A">
      <w:pPr>
        <w:pStyle w:val="Ttulo1"/>
        <w:jc w:val="center"/>
        <w:rPr>
          <w:rFonts w:ascii="Palatino Linotype" w:eastAsia="Palatino Linotype" w:hAnsi="Palatino Linotype" w:cs="Palatino Linotype"/>
          <w:b/>
          <w:color w:val="000000"/>
          <w:sz w:val="22"/>
          <w:szCs w:val="22"/>
        </w:rPr>
      </w:pPr>
      <w:bookmarkStart w:id="0" w:name="_heading=h.gjdgxs" w:colFirst="0" w:colLast="0"/>
      <w:bookmarkEnd w:id="0"/>
      <w:r>
        <w:rPr>
          <w:rFonts w:ascii="Palatino Linotype" w:eastAsia="Palatino Linotype" w:hAnsi="Palatino Linotype" w:cs="Palatino Linotype"/>
          <w:b/>
          <w:color w:val="000000"/>
          <w:sz w:val="22"/>
          <w:szCs w:val="22"/>
        </w:rPr>
        <w:t>A N T E C E D E N T E S</w:t>
      </w:r>
    </w:p>
    <w:p w14:paraId="2AA8500D" w14:textId="77777777" w:rsidR="00C70E0D" w:rsidRDefault="00C70E0D">
      <w:pPr>
        <w:spacing w:after="0" w:line="360" w:lineRule="auto"/>
        <w:jc w:val="center"/>
        <w:rPr>
          <w:b/>
        </w:rPr>
      </w:pPr>
    </w:p>
    <w:p w14:paraId="1613D55F" w14:textId="77777777" w:rsidR="00C70E0D" w:rsidRDefault="009A1A6A">
      <w:pPr>
        <w:pStyle w:val="Ttulo2"/>
        <w:rPr>
          <w:rFonts w:ascii="Palatino Linotype" w:eastAsia="Palatino Linotype" w:hAnsi="Palatino Linotype" w:cs="Palatino Linotype"/>
          <w:b/>
          <w:color w:val="000000"/>
          <w:sz w:val="22"/>
          <w:szCs w:val="22"/>
        </w:rPr>
      </w:pPr>
      <w:bookmarkStart w:id="1" w:name="_heading=h.30j0zll" w:colFirst="0" w:colLast="0"/>
      <w:bookmarkEnd w:id="1"/>
      <w:r>
        <w:rPr>
          <w:rFonts w:ascii="Palatino Linotype" w:eastAsia="Palatino Linotype" w:hAnsi="Palatino Linotype" w:cs="Palatino Linotype"/>
          <w:b/>
          <w:color w:val="000000"/>
          <w:sz w:val="22"/>
          <w:szCs w:val="22"/>
        </w:rPr>
        <w:t>I. Presentación de las solicitudes de información</w:t>
      </w:r>
    </w:p>
    <w:p w14:paraId="11ED5E67" w14:textId="77777777" w:rsidR="00C70E0D" w:rsidRDefault="00C70E0D">
      <w:pPr>
        <w:spacing w:after="0" w:line="360" w:lineRule="auto"/>
        <w:rPr>
          <w:b/>
        </w:rPr>
      </w:pPr>
    </w:p>
    <w:p w14:paraId="5A4B546E" w14:textId="77777777" w:rsidR="00C70E0D" w:rsidRDefault="009A1A6A">
      <w:pPr>
        <w:spacing w:after="0" w:line="360" w:lineRule="auto"/>
      </w:pPr>
      <w:r>
        <w:t xml:space="preserve">El dos de diciembre de dos mil veinticuatro, el Particular presentó dos solicitudes de acceso a la información, a través del Sistema de Acceso a la Información Mexiquense (SAIMEX), ante el </w:t>
      </w:r>
      <w:r>
        <w:rPr>
          <w:color w:val="000000"/>
        </w:rPr>
        <w:t>Ayuntamiento de Nextlalpan,</w:t>
      </w:r>
      <w:r>
        <w:rPr>
          <w:b/>
        </w:rPr>
        <w:t xml:space="preserve"> </w:t>
      </w:r>
      <w:r>
        <w:t>en los siguientes términos:</w:t>
      </w:r>
    </w:p>
    <w:p w14:paraId="16F2F6F3" w14:textId="77777777" w:rsidR="00C70E0D" w:rsidRDefault="00C70E0D">
      <w:pPr>
        <w:pBdr>
          <w:top w:val="nil"/>
          <w:left w:val="nil"/>
          <w:bottom w:val="nil"/>
          <w:right w:val="nil"/>
          <w:between w:val="nil"/>
        </w:pBdr>
        <w:tabs>
          <w:tab w:val="left" w:pos="567"/>
        </w:tabs>
        <w:spacing w:after="0" w:line="360" w:lineRule="auto"/>
        <w:rPr>
          <w:color w:val="000000"/>
        </w:rPr>
      </w:pPr>
    </w:p>
    <w:tbl>
      <w:tblPr>
        <w:tblStyle w:val="a"/>
        <w:tblW w:w="85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2"/>
        <w:gridCol w:w="5918"/>
      </w:tblGrid>
      <w:tr w:rsidR="00C70E0D" w14:paraId="2600837C" w14:textId="77777777">
        <w:tc>
          <w:tcPr>
            <w:tcW w:w="2672" w:type="dxa"/>
            <w:tcBorders>
              <w:top w:val="single" w:sz="4" w:space="0" w:color="000000"/>
              <w:left w:val="single" w:sz="4" w:space="0" w:color="000000"/>
              <w:bottom w:val="single" w:sz="4" w:space="0" w:color="000000"/>
              <w:right w:val="single" w:sz="4" w:space="0" w:color="000000"/>
            </w:tcBorders>
            <w:shd w:val="clear" w:color="auto" w:fill="D0CECE"/>
          </w:tcPr>
          <w:p w14:paraId="01F88CD7" w14:textId="77777777" w:rsidR="00C70E0D" w:rsidRDefault="009A1A6A">
            <w:pPr>
              <w:tabs>
                <w:tab w:val="left" w:pos="567"/>
              </w:tabs>
              <w:spacing w:line="360" w:lineRule="auto"/>
              <w:ind w:right="-28"/>
              <w:rPr>
                <w:b/>
                <w:sz w:val="20"/>
                <w:szCs w:val="20"/>
              </w:rPr>
            </w:pPr>
            <w:bookmarkStart w:id="2" w:name="_heading=h.1fob9te" w:colFirst="0" w:colLast="0"/>
            <w:bookmarkEnd w:id="2"/>
            <w:r>
              <w:rPr>
                <w:b/>
                <w:sz w:val="20"/>
                <w:szCs w:val="20"/>
              </w:rPr>
              <w:t>FOLIO DE SOLICITUD</w:t>
            </w:r>
          </w:p>
        </w:tc>
        <w:tc>
          <w:tcPr>
            <w:tcW w:w="5918" w:type="dxa"/>
            <w:tcBorders>
              <w:top w:val="single" w:sz="4" w:space="0" w:color="000000"/>
              <w:left w:val="single" w:sz="4" w:space="0" w:color="000000"/>
              <w:bottom w:val="single" w:sz="4" w:space="0" w:color="000000"/>
              <w:right w:val="single" w:sz="4" w:space="0" w:color="000000"/>
            </w:tcBorders>
            <w:shd w:val="clear" w:color="auto" w:fill="D0CECE"/>
          </w:tcPr>
          <w:p w14:paraId="373FCF4D" w14:textId="77777777" w:rsidR="00C70E0D" w:rsidRDefault="009A1A6A">
            <w:pPr>
              <w:tabs>
                <w:tab w:val="left" w:pos="567"/>
              </w:tabs>
              <w:spacing w:line="360" w:lineRule="auto"/>
              <w:rPr>
                <w:b/>
                <w:sz w:val="20"/>
                <w:szCs w:val="20"/>
              </w:rPr>
            </w:pPr>
            <w:r>
              <w:rPr>
                <w:b/>
                <w:sz w:val="20"/>
                <w:szCs w:val="20"/>
              </w:rPr>
              <w:t>DESCRIPCIÓN CLARA Y PRECISA DE LA INFORMACIÓN SOLICITADA</w:t>
            </w:r>
          </w:p>
        </w:tc>
      </w:tr>
      <w:tr w:rsidR="00C70E0D" w14:paraId="02FAD5F0" w14:textId="77777777">
        <w:tc>
          <w:tcPr>
            <w:tcW w:w="2672" w:type="dxa"/>
            <w:tcBorders>
              <w:top w:val="single" w:sz="4" w:space="0" w:color="000000"/>
              <w:left w:val="single" w:sz="4" w:space="0" w:color="000000"/>
              <w:bottom w:val="single" w:sz="4" w:space="0" w:color="000000"/>
              <w:right w:val="single" w:sz="4" w:space="0" w:color="000000"/>
            </w:tcBorders>
          </w:tcPr>
          <w:p w14:paraId="7CC0F39A" w14:textId="77777777" w:rsidR="00C70E0D" w:rsidRDefault="009A1A6A">
            <w:pPr>
              <w:spacing w:line="360" w:lineRule="auto"/>
              <w:rPr>
                <w:b/>
                <w:i/>
                <w:sz w:val="20"/>
                <w:szCs w:val="20"/>
              </w:rPr>
            </w:pPr>
            <w:r>
              <w:rPr>
                <w:b/>
                <w:sz w:val="20"/>
                <w:szCs w:val="20"/>
              </w:rPr>
              <w:t>00096/NEXTLAL/IP/2024</w:t>
            </w:r>
          </w:p>
        </w:tc>
        <w:tc>
          <w:tcPr>
            <w:tcW w:w="5918" w:type="dxa"/>
            <w:tcBorders>
              <w:top w:val="single" w:sz="4" w:space="0" w:color="000000"/>
              <w:left w:val="single" w:sz="4" w:space="0" w:color="000000"/>
              <w:bottom w:val="single" w:sz="4" w:space="0" w:color="000000"/>
              <w:right w:val="single" w:sz="4" w:space="0" w:color="000000"/>
            </w:tcBorders>
          </w:tcPr>
          <w:p w14:paraId="114E46B2" w14:textId="77777777" w:rsidR="00C70E0D" w:rsidRDefault="009A1A6A">
            <w:pPr>
              <w:tabs>
                <w:tab w:val="left" w:pos="567"/>
              </w:tabs>
              <w:spacing w:line="360" w:lineRule="auto"/>
              <w:rPr>
                <w:i/>
                <w:color w:val="000000"/>
                <w:sz w:val="20"/>
                <w:szCs w:val="20"/>
              </w:rPr>
            </w:pPr>
            <w:r>
              <w:rPr>
                <w:i/>
                <w:color w:val="000000"/>
                <w:sz w:val="20"/>
                <w:szCs w:val="20"/>
              </w:rPr>
              <w:t>Solicito el Programa Anual de Obra 2024 del Ayuntamiento de Nextlalpan, Estado de México” (Sic)</w:t>
            </w:r>
          </w:p>
        </w:tc>
      </w:tr>
      <w:tr w:rsidR="00C70E0D" w14:paraId="44CC0E65" w14:textId="77777777">
        <w:tc>
          <w:tcPr>
            <w:tcW w:w="2672" w:type="dxa"/>
            <w:tcBorders>
              <w:top w:val="single" w:sz="4" w:space="0" w:color="000000"/>
              <w:left w:val="single" w:sz="4" w:space="0" w:color="000000"/>
              <w:bottom w:val="single" w:sz="4" w:space="0" w:color="000000"/>
              <w:right w:val="single" w:sz="4" w:space="0" w:color="000000"/>
            </w:tcBorders>
          </w:tcPr>
          <w:p w14:paraId="6BEDFF4C" w14:textId="77777777" w:rsidR="00C70E0D" w:rsidRDefault="009A1A6A">
            <w:pPr>
              <w:spacing w:line="360" w:lineRule="auto"/>
              <w:rPr>
                <w:b/>
                <w:i/>
                <w:sz w:val="20"/>
                <w:szCs w:val="20"/>
              </w:rPr>
            </w:pPr>
            <w:r>
              <w:rPr>
                <w:b/>
                <w:sz w:val="20"/>
                <w:szCs w:val="20"/>
              </w:rPr>
              <w:t>00095/NEXTLAL/IP/2024</w:t>
            </w:r>
          </w:p>
        </w:tc>
        <w:tc>
          <w:tcPr>
            <w:tcW w:w="5918" w:type="dxa"/>
            <w:tcBorders>
              <w:top w:val="single" w:sz="4" w:space="0" w:color="000000"/>
              <w:left w:val="single" w:sz="4" w:space="0" w:color="000000"/>
              <w:bottom w:val="single" w:sz="4" w:space="0" w:color="000000"/>
              <w:right w:val="single" w:sz="4" w:space="0" w:color="000000"/>
            </w:tcBorders>
          </w:tcPr>
          <w:p w14:paraId="2467FFC6" w14:textId="77777777" w:rsidR="00C70E0D" w:rsidRDefault="009A1A6A">
            <w:pPr>
              <w:spacing w:line="360" w:lineRule="auto"/>
              <w:rPr>
                <w:i/>
                <w:sz w:val="20"/>
                <w:szCs w:val="20"/>
              </w:rPr>
            </w:pPr>
            <w:r>
              <w:rPr>
                <w:i/>
                <w:sz w:val="20"/>
                <w:szCs w:val="20"/>
              </w:rPr>
              <w:t xml:space="preserve">Solicito el Programa Anual de Obra 2023 del Ayuntamiento de Nextlalpan, Estado de México” </w:t>
            </w:r>
            <w:r>
              <w:rPr>
                <w:i/>
                <w:color w:val="000000"/>
                <w:sz w:val="20"/>
                <w:szCs w:val="20"/>
              </w:rPr>
              <w:t xml:space="preserve">(Sic) </w:t>
            </w:r>
          </w:p>
        </w:tc>
      </w:tr>
    </w:tbl>
    <w:p w14:paraId="63510CC2" w14:textId="77777777" w:rsidR="00C70E0D" w:rsidRDefault="00C70E0D">
      <w:pPr>
        <w:spacing w:after="0" w:line="360" w:lineRule="auto"/>
        <w:rPr>
          <w:b/>
        </w:rPr>
      </w:pPr>
    </w:p>
    <w:p w14:paraId="37636709" w14:textId="77777777" w:rsidR="00C70E0D" w:rsidRDefault="009A1A6A">
      <w:pPr>
        <w:tabs>
          <w:tab w:val="left" w:pos="4667"/>
        </w:tabs>
        <w:spacing w:after="0" w:line="360" w:lineRule="auto"/>
        <w:rPr>
          <w:i/>
        </w:rPr>
      </w:pPr>
      <w:r>
        <w:lastRenderedPageBreak/>
        <w:t xml:space="preserve">Es de señalar que en las dos solicitudes de acceso a la información el ahora Recurrente eligió como modalidad de entrega de la información </w:t>
      </w:r>
      <w:r>
        <w:rPr>
          <w:i/>
        </w:rPr>
        <w:t>“A través del SAIMEX”.</w:t>
      </w:r>
    </w:p>
    <w:p w14:paraId="7B74A812" w14:textId="77777777" w:rsidR="00C70E0D" w:rsidRDefault="00C70E0D">
      <w:pPr>
        <w:spacing w:after="0" w:line="360" w:lineRule="auto"/>
      </w:pPr>
    </w:p>
    <w:p w14:paraId="4560B8A5" w14:textId="77777777" w:rsidR="00C70E0D" w:rsidRDefault="009A1A6A">
      <w:pPr>
        <w:pStyle w:val="Ttulo2"/>
        <w:rPr>
          <w:rFonts w:ascii="Palatino Linotype" w:eastAsia="Palatino Linotype" w:hAnsi="Palatino Linotype" w:cs="Palatino Linotype"/>
          <w:b/>
          <w:sz w:val="22"/>
          <w:szCs w:val="22"/>
        </w:rPr>
      </w:pPr>
      <w:bookmarkStart w:id="3" w:name="_heading=h.3znysh7" w:colFirst="0" w:colLast="0"/>
      <w:bookmarkEnd w:id="3"/>
      <w:r>
        <w:t xml:space="preserve"> </w:t>
      </w:r>
      <w:r>
        <w:rPr>
          <w:rFonts w:ascii="Palatino Linotype" w:eastAsia="Palatino Linotype" w:hAnsi="Palatino Linotype" w:cs="Palatino Linotype"/>
          <w:b/>
          <w:color w:val="000000"/>
          <w:sz w:val="22"/>
          <w:szCs w:val="22"/>
        </w:rPr>
        <w:t>II. Respuesta del Sujeto Obligado</w:t>
      </w:r>
    </w:p>
    <w:p w14:paraId="2A986065" w14:textId="77777777" w:rsidR="00C70E0D" w:rsidRDefault="00C70E0D">
      <w:pPr>
        <w:spacing w:after="0" w:line="360" w:lineRule="auto"/>
        <w:rPr>
          <w:b/>
        </w:rPr>
      </w:pPr>
    </w:p>
    <w:p w14:paraId="32B6BCFD" w14:textId="77777777" w:rsidR="00C70E0D" w:rsidRDefault="009A1A6A">
      <w:pPr>
        <w:spacing w:after="0" w:line="360" w:lineRule="auto"/>
      </w:pPr>
      <w:bookmarkStart w:id="4" w:name="_heading=h.2et92p0" w:colFirst="0" w:colLast="0"/>
      <w:bookmarkEnd w:id="4"/>
      <w:r>
        <w:t xml:space="preserve">El diecinueve de diciembre de dos mil veinticuatro, el </w:t>
      </w:r>
      <w:r>
        <w:rPr>
          <w:color w:val="000000"/>
        </w:rPr>
        <w:t>Ayuntamiento de Nextlalpan</w:t>
      </w:r>
      <w:r>
        <w:t>, notificó la respuesta a las solicitudes, a través del Sistema de Acceso a la Información Mexiquense (SAIMEX), mediante los documentos siguientes:</w:t>
      </w:r>
    </w:p>
    <w:p w14:paraId="277CF587" w14:textId="77777777" w:rsidR="00C70E0D" w:rsidRDefault="00C70E0D">
      <w:pPr>
        <w:spacing w:after="0" w:line="360" w:lineRule="auto"/>
      </w:pPr>
    </w:p>
    <w:tbl>
      <w:tblPr>
        <w:tblStyle w:val="a0"/>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374"/>
      </w:tblGrid>
      <w:tr w:rsidR="00C70E0D" w14:paraId="48D6E375" w14:textId="77777777">
        <w:tc>
          <w:tcPr>
            <w:tcW w:w="2547" w:type="dxa"/>
            <w:tcBorders>
              <w:top w:val="single" w:sz="4" w:space="0" w:color="000000"/>
              <w:left w:val="single" w:sz="4" w:space="0" w:color="000000"/>
              <w:bottom w:val="single" w:sz="4" w:space="0" w:color="000000"/>
              <w:right w:val="single" w:sz="4" w:space="0" w:color="000000"/>
            </w:tcBorders>
            <w:shd w:val="clear" w:color="auto" w:fill="D0CECE"/>
          </w:tcPr>
          <w:p w14:paraId="7FE3F7AF" w14:textId="77777777" w:rsidR="00C70E0D" w:rsidRDefault="009A1A6A">
            <w:pPr>
              <w:tabs>
                <w:tab w:val="left" w:pos="567"/>
              </w:tabs>
              <w:spacing w:line="360" w:lineRule="auto"/>
              <w:ind w:right="-28"/>
              <w:rPr>
                <w:b/>
                <w:sz w:val="20"/>
                <w:szCs w:val="20"/>
              </w:rPr>
            </w:pPr>
            <w:bookmarkStart w:id="5" w:name="_heading=h.tyjcwt" w:colFirst="0" w:colLast="0"/>
            <w:bookmarkEnd w:id="5"/>
            <w:r>
              <w:rPr>
                <w:b/>
                <w:sz w:val="20"/>
                <w:szCs w:val="20"/>
              </w:rPr>
              <w:t>FOLIO DE SOLICITUD</w:t>
            </w:r>
          </w:p>
        </w:tc>
        <w:tc>
          <w:tcPr>
            <w:tcW w:w="6374" w:type="dxa"/>
            <w:tcBorders>
              <w:top w:val="single" w:sz="4" w:space="0" w:color="000000"/>
              <w:left w:val="single" w:sz="4" w:space="0" w:color="000000"/>
              <w:bottom w:val="single" w:sz="4" w:space="0" w:color="000000"/>
              <w:right w:val="single" w:sz="4" w:space="0" w:color="000000"/>
            </w:tcBorders>
            <w:shd w:val="clear" w:color="auto" w:fill="D0CECE"/>
          </w:tcPr>
          <w:p w14:paraId="67A1E4E4" w14:textId="77777777" w:rsidR="00C70E0D" w:rsidRDefault="009A1A6A">
            <w:pPr>
              <w:tabs>
                <w:tab w:val="left" w:pos="567"/>
              </w:tabs>
              <w:spacing w:line="360" w:lineRule="auto"/>
              <w:rPr>
                <w:b/>
                <w:sz w:val="20"/>
                <w:szCs w:val="20"/>
              </w:rPr>
            </w:pPr>
            <w:r>
              <w:rPr>
                <w:b/>
                <w:sz w:val="20"/>
                <w:szCs w:val="20"/>
              </w:rPr>
              <w:t>RESPUESTA</w:t>
            </w:r>
          </w:p>
        </w:tc>
      </w:tr>
      <w:tr w:rsidR="00C70E0D" w14:paraId="185ED4BB" w14:textId="77777777">
        <w:tc>
          <w:tcPr>
            <w:tcW w:w="2547" w:type="dxa"/>
            <w:tcBorders>
              <w:top w:val="single" w:sz="4" w:space="0" w:color="000000"/>
              <w:left w:val="single" w:sz="4" w:space="0" w:color="000000"/>
              <w:bottom w:val="single" w:sz="4" w:space="0" w:color="000000"/>
              <w:right w:val="single" w:sz="4" w:space="0" w:color="000000"/>
            </w:tcBorders>
          </w:tcPr>
          <w:p w14:paraId="76E0D72B" w14:textId="77777777" w:rsidR="00C70E0D" w:rsidRDefault="009A1A6A">
            <w:pPr>
              <w:spacing w:line="360" w:lineRule="auto"/>
              <w:rPr>
                <w:b/>
                <w:i/>
                <w:sz w:val="20"/>
                <w:szCs w:val="20"/>
              </w:rPr>
            </w:pPr>
            <w:r>
              <w:rPr>
                <w:b/>
                <w:sz w:val="20"/>
                <w:szCs w:val="20"/>
              </w:rPr>
              <w:t>00096/NEXTLAL/IP/2024</w:t>
            </w:r>
          </w:p>
        </w:tc>
        <w:tc>
          <w:tcPr>
            <w:tcW w:w="6374" w:type="dxa"/>
            <w:tcBorders>
              <w:top w:val="single" w:sz="4" w:space="0" w:color="000000"/>
              <w:left w:val="single" w:sz="4" w:space="0" w:color="000000"/>
              <w:bottom w:val="single" w:sz="4" w:space="0" w:color="000000"/>
              <w:right w:val="single" w:sz="4" w:space="0" w:color="000000"/>
            </w:tcBorders>
          </w:tcPr>
          <w:p w14:paraId="2AAB7A65" w14:textId="77777777" w:rsidR="00C70E0D" w:rsidRDefault="009A1A6A">
            <w:pPr>
              <w:spacing w:line="360" w:lineRule="auto"/>
            </w:pPr>
            <w:r>
              <w:rPr>
                <w:sz w:val="20"/>
                <w:szCs w:val="20"/>
              </w:rPr>
              <w:t xml:space="preserve">i. </w:t>
            </w:r>
            <w:r>
              <w:t>A través del oficio número DOP/197/2024, del cinco de diciembre de dos mil veinticuatro, suscrito por el Director de Obras Públicas y dirigido a la Titular de la Unidad de Transparencia, por medio del cual mencionó lo siguiente:</w:t>
            </w:r>
          </w:p>
          <w:p w14:paraId="0F832C37" w14:textId="77777777" w:rsidR="00C70E0D" w:rsidRDefault="00C70E0D">
            <w:pPr>
              <w:spacing w:line="360" w:lineRule="auto"/>
            </w:pPr>
          </w:p>
          <w:p w14:paraId="3644044F" w14:textId="77777777" w:rsidR="00C70E0D" w:rsidRDefault="009A1A6A">
            <w:pPr>
              <w:spacing w:line="360" w:lineRule="auto"/>
              <w:rPr>
                <w:i/>
                <w:sz w:val="20"/>
                <w:szCs w:val="20"/>
              </w:rPr>
            </w:pPr>
            <w:r>
              <w:rPr>
                <w:i/>
                <w:sz w:val="20"/>
                <w:szCs w:val="20"/>
              </w:rPr>
              <w:t xml:space="preserve">“…me permito informarle, se pone a disposición para su </w:t>
            </w:r>
            <w:r>
              <w:rPr>
                <w:b/>
                <w:i/>
                <w:sz w:val="20"/>
                <w:szCs w:val="20"/>
              </w:rPr>
              <w:t>CONSULTA DIRECTA</w:t>
            </w:r>
            <w:r>
              <w:rPr>
                <w:i/>
                <w:sz w:val="20"/>
                <w:szCs w:val="20"/>
              </w:rPr>
              <w:t xml:space="preserve">, la información solicitada implica el </w:t>
            </w:r>
            <w:r>
              <w:rPr>
                <w:b/>
                <w:i/>
                <w:sz w:val="20"/>
                <w:szCs w:val="20"/>
              </w:rPr>
              <w:t>procesamiento de documentos</w:t>
            </w:r>
            <w:r>
              <w:rPr>
                <w:i/>
                <w:sz w:val="20"/>
                <w:szCs w:val="20"/>
              </w:rPr>
              <w:t xml:space="preserve">, cuya entrega o reproducción </w:t>
            </w:r>
            <w:r>
              <w:rPr>
                <w:b/>
                <w:i/>
                <w:sz w:val="20"/>
                <w:szCs w:val="20"/>
              </w:rPr>
              <w:t>sobrepasa las capacidades técnicas, administrativas y humanas</w:t>
            </w:r>
            <w:r>
              <w:rPr>
                <w:i/>
                <w:sz w:val="20"/>
                <w:szCs w:val="20"/>
              </w:rPr>
              <w:t xml:space="preserve"> del sujeto obligado, así mismo se pone a disposición de los documentos para su consulta, dentro de las oficinas que ocupa la Dirección de Obras Públicas, Ubicadas en Av. </w:t>
            </w:r>
            <w:proofErr w:type="spellStart"/>
            <w:r>
              <w:rPr>
                <w:i/>
                <w:sz w:val="20"/>
                <w:szCs w:val="20"/>
              </w:rPr>
              <w:t>Juarez</w:t>
            </w:r>
            <w:proofErr w:type="spellEnd"/>
            <w:r>
              <w:rPr>
                <w:i/>
                <w:sz w:val="20"/>
                <w:szCs w:val="20"/>
              </w:rPr>
              <w:t xml:space="preserve">, Esquina con Av. Ayuntamiento. Municipio de Nextlalpan, Estado de México, de lunes a viernes en un horario de 9:00 a 15:00 horas, toda vez que el peso máximo de archivos sobrepasa a las capacidades del Sistema para adjuntar como respuesta a su solicitud de información, el citado sistema, tiene el soporte tecnológico para que se puedan adjuntar archivos con un peso aproximado de hasta 500Mb o un equivalente de hasta 8,000 hojas, garantizando que el </w:t>
            </w:r>
            <w:r>
              <w:rPr>
                <w:i/>
                <w:sz w:val="20"/>
                <w:szCs w:val="20"/>
              </w:rPr>
              <w:lastRenderedPageBreak/>
              <w:t>ciudadano no tenga problemas en la descarga de la información, usando conexiones a internet convencionales bajo parámetros de escaneo en resolución máxima de 150Dpi's, escala de grises y formato "PDF" extraído directamente del escáner.</w:t>
            </w:r>
          </w:p>
          <w:p w14:paraId="6A662BBB" w14:textId="77777777" w:rsidR="00C70E0D" w:rsidRDefault="009A1A6A">
            <w:pPr>
              <w:spacing w:line="360" w:lineRule="auto"/>
              <w:ind w:left="720"/>
              <w:rPr>
                <w:i/>
                <w:sz w:val="20"/>
                <w:szCs w:val="20"/>
              </w:rPr>
            </w:pPr>
            <w:r>
              <w:rPr>
                <w:i/>
                <w:sz w:val="20"/>
                <w:szCs w:val="20"/>
              </w:rPr>
              <w:t>…”</w:t>
            </w:r>
          </w:p>
          <w:p w14:paraId="6CA88763" w14:textId="77777777" w:rsidR="00C70E0D" w:rsidRDefault="00C70E0D">
            <w:pPr>
              <w:spacing w:line="360" w:lineRule="auto"/>
              <w:ind w:left="708"/>
              <w:rPr>
                <w:i/>
                <w:sz w:val="20"/>
                <w:szCs w:val="20"/>
              </w:rPr>
            </w:pPr>
          </w:p>
        </w:tc>
      </w:tr>
      <w:tr w:rsidR="00C70E0D" w14:paraId="5C529EB6" w14:textId="77777777">
        <w:tc>
          <w:tcPr>
            <w:tcW w:w="2547" w:type="dxa"/>
            <w:tcBorders>
              <w:top w:val="single" w:sz="4" w:space="0" w:color="000000"/>
              <w:left w:val="single" w:sz="4" w:space="0" w:color="000000"/>
              <w:bottom w:val="single" w:sz="4" w:space="0" w:color="000000"/>
              <w:right w:val="single" w:sz="4" w:space="0" w:color="000000"/>
            </w:tcBorders>
          </w:tcPr>
          <w:p w14:paraId="0913D5D7" w14:textId="77777777" w:rsidR="00C70E0D" w:rsidRDefault="009A1A6A">
            <w:pPr>
              <w:spacing w:line="360" w:lineRule="auto"/>
              <w:rPr>
                <w:b/>
                <w:i/>
                <w:sz w:val="20"/>
                <w:szCs w:val="20"/>
              </w:rPr>
            </w:pPr>
            <w:r>
              <w:rPr>
                <w:b/>
                <w:sz w:val="20"/>
                <w:szCs w:val="20"/>
              </w:rPr>
              <w:lastRenderedPageBreak/>
              <w:t>00095/NEXTLAL/IP/2024</w:t>
            </w:r>
          </w:p>
        </w:tc>
        <w:tc>
          <w:tcPr>
            <w:tcW w:w="6374" w:type="dxa"/>
            <w:tcBorders>
              <w:top w:val="single" w:sz="4" w:space="0" w:color="000000"/>
              <w:left w:val="single" w:sz="4" w:space="0" w:color="000000"/>
              <w:bottom w:val="single" w:sz="4" w:space="0" w:color="000000"/>
              <w:right w:val="single" w:sz="4" w:space="0" w:color="000000"/>
            </w:tcBorders>
          </w:tcPr>
          <w:p w14:paraId="58FF4CA8" w14:textId="77777777" w:rsidR="00C70E0D" w:rsidRDefault="009A1A6A">
            <w:pPr>
              <w:spacing w:line="360" w:lineRule="auto"/>
            </w:pPr>
            <w:r>
              <w:rPr>
                <w:sz w:val="20"/>
                <w:szCs w:val="20"/>
              </w:rPr>
              <w:t xml:space="preserve">i. </w:t>
            </w:r>
            <w:r>
              <w:t>A través del oficio número DOP/198/2024, del cinco de diciembre de dos mil veinticuatro, suscrito por el Director de Obras Públicas y dirigido a la Titular de la Unidad de Transparencia, por medio del cual mencionó lo siguiente:</w:t>
            </w:r>
          </w:p>
          <w:p w14:paraId="552CA1AC" w14:textId="77777777" w:rsidR="00C70E0D" w:rsidRDefault="00C70E0D">
            <w:pPr>
              <w:spacing w:line="360" w:lineRule="auto"/>
            </w:pPr>
          </w:p>
          <w:p w14:paraId="2C4318C1" w14:textId="77777777" w:rsidR="00C70E0D" w:rsidRDefault="009A1A6A">
            <w:pPr>
              <w:spacing w:line="360" w:lineRule="auto"/>
              <w:rPr>
                <w:i/>
                <w:sz w:val="20"/>
                <w:szCs w:val="20"/>
              </w:rPr>
            </w:pPr>
            <w:r>
              <w:rPr>
                <w:i/>
                <w:sz w:val="20"/>
                <w:szCs w:val="20"/>
              </w:rPr>
              <w:t xml:space="preserve">“…me permito informarle, se pone a disposición para su </w:t>
            </w:r>
            <w:r>
              <w:rPr>
                <w:b/>
                <w:i/>
                <w:sz w:val="20"/>
                <w:szCs w:val="20"/>
              </w:rPr>
              <w:t>CONSULTA DIRECTA</w:t>
            </w:r>
            <w:r>
              <w:rPr>
                <w:i/>
                <w:sz w:val="20"/>
                <w:szCs w:val="20"/>
              </w:rPr>
              <w:t xml:space="preserve">, la información solicitada implica el </w:t>
            </w:r>
            <w:r>
              <w:rPr>
                <w:b/>
                <w:i/>
                <w:sz w:val="20"/>
                <w:szCs w:val="20"/>
              </w:rPr>
              <w:t>procesamiento de documentos</w:t>
            </w:r>
            <w:r>
              <w:rPr>
                <w:i/>
                <w:sz w:val="20"/>
                <w:szCs w:val="20"/>
              </w:rPr>
              <w:t xml:space="preserve">, cuya entrega o reproducción </w:t>
            </w:r>
            <w:r>
              <w:rPr>
                <w:b/>
                <w:i/>
                <w:sz w:val="20"/>
                <w:szCs w:val="20"/>
              </w:rPr>
              <w:t>sobrepasa las capacidades técnicas, administrativas y humanas</w:t>
            </w:r>
            <w:r>
              <w:rPr>
                <w:i/>
                <w:sz w:val="20"/>
                <w:szCs w:val="20"/>
              </w:rPr>
              <w:t xml:space="preserve"> del sujeto obligado, así mismo se pone a disposición de los documentos para su consulta, dentro de las oficinas que ocupa la Dirección de Obras Públicas, Ubicadas en Av. </w:t>
            </w:r>
            <w:proofErr w:type="spellStart"/>
            <w:r>
              <w:rPr>
                <w:i/>
                <w:sz w:val="20"/>
                <w:szCs w:val="20"/>
              </w:rPr>
              <w:t>Juarez</w:t>
            </w:r>
            <w:proofErr w:type="spellEnd"/>
            <w:r>
              <w:rPr>
                <w:i/>
                <w:sz w:val="20"/>
                <w:szCs w:val="20"/>
              </w:rPr>
              <w:t>, Esquina con Av. Ayuntamiento. Municipio de Nextlalpan, Estado de México, de lunes a viernes en un horario de 9:00 a 15:00 horas, toda vez que el peso máximo de archivos sobrepasa a las capacidades del Sistema para adjuntar como respuesta a su solicitud de información, el citado sistema, tiene el soporte tecnológico para que se puedan adjuntar archivos con un peso aproximado de hasta 500Mb o un equivalente de hasta 8,000 hojas, garantizando que el ciudadano no tenga problemas en la descarga de la información, usando conexiones a internet convencionales bajo parámetros de escaneo en resolución máxima de 150Dpi's, escala de grises y formato "PDF" extraído directamente del escáner.</w:t>
            </w:r>
          </w:p>
          <w:p w14:paraId="251972B7" w14:textId="77777777" w:rsidR="00C70E0D" w:rsidRDefault="009A1A6A">
            <w:pPr>
              <w:spacing w:line="360" w:lineRule="auto"/>
              <w:rPr>
                <w:i/>
                <w:sz w:val="20"/>
                <w:szCs w:val="20"/>
              </w:rPr>
            </w:pPr>
            <w:r>
              <w:rPr>
                <w:i/>
                <w:sz w:val="20"/>
                <w:szCs w:val="20"/>
              </w:rPr>
              <w:t>…”</w:t>
            </w:r>
          </w:p>
        </w:tc>
      </w:tr>
    </w:tbl>
    <w:p w14:paraId="689F89DA" w14:textId="77777777" w:rsidR="00C70E0D" w:rsidRDefault="00C70E0D">
      <w:pPr>
        <w:spacing w:after="0" w:line="360" w:lineRule="auto"/>
        <w:rPr>
          <w:b/>
          <w:color w:val="000000"/>
        </w:rPr>
      </w:pPr>
    </w:p>
    <w:p w14:paraId="4B7852F3" w14:textId="77777777" w:rsidR="00C70E0D" w:rsidRDefault="009A1A6A">
      <w:pPr>
        <w:pStyle w:val="Ttulo2"/>
        <w:rPr>
          <w:rFonts w:ascii="Palatino Linotype" w:eastAsia="Palatino Linotype" w:hAnsi="Palatino Linotype" w:cs="Palatino Linotype"/>
          <w:b/>
          <w:color w:val="000000"/>
          <w:sz w:val="22"/>
          <w:szCs w:val="22"/>
        </w:rPr>
      </w:pPr>
      <w:bookmarkStart w:id="6" w:name="_heading=h.3dy6vkm" w:colFirst="0" w:colLast="0"/>
      <w:bookmarkEnd w:id="6"/>
      <w:r>
        <w:rPr>
          <w:rFonts w:ascii="Palatino Linotype" w:eastAsia="Palatino Linotype" w:hAnsi="Palatino Linotype" w:cs="Palatino Linotype"/>
          <w:b/>
          <w:color w:val="000000"/>
          <w:sz w:val="22"/>
          <w:szCs w:val="22"/>
        </w:rPr>
        <w:t>III. Interposición del Recurso de Revisión</w:t>
      </w:r>
    </w:p>
    <w:p w14:paraId="62131D8D" w14:textId="77777777" w:rsidR="00C70E0D" w:rsidRDefault="00C70E0D">
      <w:pPr>
        <w:spacing w:after="0" w:line="360" w:lineRule="auto"/>
        <w:rPr>
          <w:color w:val="000000"/>
        </w:rPr>
      </w:pPr>
    </w:p>
    <w:p w14:paraId="12618BEF" w14:textId="77777777" w:rsidR="00C70E0D" w:rsidRDefault="009A1A6A">
      <w:pPr>
        <w:widowControl w:val="0"/>
        <w:spacing w:after="0" w:line="360" w:lineRule="auto"/>
        <w:rPr>
          <w:color w:val="000000"/>
        </w:rPr>
      </w:pPr>
      <w:r>
        <w:t xml:space="preserve">El trece de enero de dos mil veinticinco, se recibió en este Instituto, a través del Sistema de Acceso a la Información Mexiquense (SAIMEX), dos Recursos de Revisión interpuestos por la persona Recurrente, en contra de las respuestas del Sujeto Obligado, (ya que se bien se registró el veintidós de diciembre de dos mil veinticuatro, también es que fue inhábil), </w:t>
      </w:r>
      <w:r>
        <w:rPr>
          <w:color w:val="000000"/>
        </w:rPr>
        <w:t>en los términos siguientes:</w:t>
      </w:r>
    </w:p>
    <w:p w14:paraId="4341FDE8" w14:textId="77777777" w:rsidR="00C70E0D" w:rsidRDefault="00C70E0D">
      <w:pPr>
        <w:widowControl w:val="0"/>
        <w:spacing w:after="0" w:line="360" w:lineRule="auto"/>
      </w:pPr>
    </w:p>
    <w:p w14:paraId="55B67BF4" w14:textId="77777777" w:rsidR="00C70E0D" w:rsidRDefault="009A1A6A">
      <w:pPr>
        <w:tabs>
          <w:tab w:val="left" w:pos="4667"/>
        </w:tabs>
        <w:spacing w:after="0" w:line="360" w:lineRule="auto"/>
        <w:ind w:left="567" w:right="567"/>
        <w:rPr>
          <w:b/>
          <w:i/>
          <w:sz w:val="20"/>
          <w:szCs w:val="20"/>
        </w:rPr>
      </w:pPr>
      <w:r>
        <w:rPr>
          <w:b/>
          <w:i/>
          <w:sz w:val="20"/>
          <w:szCs w:val="20"/>
        </w:rPr>
        <w:t>Recurso de Revisión 00011/INFOEM/IP/RR/2025</w:t>
      </w:r>
    </w:p>
    <w:p w14:paraId="54BE3534" w14:textId="77777777" w:rsidR="00C70E0D" w:rsidRDefault="009A1A6A">
      <w:pPr>
        <w:spacing w:after="0" w:line="360" w:lineRule="auto"/>
        <w:ind w:left="567" w:right="567"/>
        <w:rPr>
          <w:b/>
          <w:i/>
          <w:sz w:val="20"/>
          <w:szCs w:val="20"/>
        </w:rPr>
      </w:pPr>
      <w:r>
        <w:rPr>
          <w:b/>
          <w:i/>
          <w:sz w:val="20"/>
          <w:szCs w:val="20"/>
        </w:rPr>
        <w:t>ACTO IMPUGNADO</w:t>
      </w:r>
    </w:p>
    <w:p w14:paraId="200BE582" w14:textId="77777777" w:rsidR="00C70E0D" w:rsidRDefault="009A1A6A">
      <w:pPr>
        <w:tabs>
          <w:tab w:val="left" w:pos="4667"/>
        </w:tabs>
        <w:spacing w:after="0" w:line="360" w:lineRule="auto"/>
        <w:ind w:left="567" w:right="567"/>
        <w:rPr>
          <w:i/>
          <w:sz w:val="20"/>
          <w:szCs w:val="20"/>
        </w:rPr>
      </w:pPr>
      <w:r>
        <w:rPr>
          <w:i/>
          <w:sz w:val="20"/>
          <w:szCs w:val="20"/>
        </w:rPr>
        <w:t>Solicito el Programa Anual de Obra 2024 del Ayuntamiento de Nextlalpan, Estado de México” (Sic.)</w:t>
      </w:r>
    </w:p>
    <w:p w14:paraId="037068FF" w14:textId="77777777" w:rsidR="00C70E0D" w:rsidRDefault="00C70E0D">
      <w:pPr>
        <w:tabs>
          <w:tab w:val="left" w:pos="4667"/>
        </w:tabs>
        <w:spacing w:after="0" w:line="360" w:lineRule="auto"/>
        <w:ind w:left="567" w:right="567"/>
        <w:rPr>
          <w:i/>
          <w:sz w:val="20"/>
          <w:szCs w:val="20"/>
        </w:rPr>
      </w:pPr>
    </w:p>
    <w:p w14:paraId="0A78BE08" w14:textId="77777777" w:rsidR="00C70E0D" w:rsidRDefault="009A1A6A">
      <w:pPr>
        <w:tabs>
          <w:tab w:val="left" w:pos="4667"/>
        </w:tabs>
        <w:spacing w:after="0" w:line="360" w:lineRule="auto"/>
        <w:ind w:left="567" w:right="567"/>
        <w:rPr>
          <w:b/>
          <w:i/>
          <w:sz w:val="20"/>
          <w:szCs w:val="20"/>
        </w:rPr>
      </w:pPr>
      <w:r>
        <w:rPr>
          <w:b/>
          <w:i/>
          <w:sz w:val="20"/>
          <w:szCs w:val="20"/>
        </w:rPr>
        <w:t>RAZONES O MOTIVOS DE LA INCONFORMIDAD</w:t>
      </w:r>
    </w:p>
    <w:p w14:paraId="551EDFA5" w14:textId="77777777" w:rsidR="00C70E0D" w:rsidRDefault="009A1A6A">
      <w:pPr>
        <w:tabs>
          <w:tab w:val="left" w:pos="4667"/>
        </w:tabs>
        <w:spacing w:after="0" w:line="360" w:lineRule="auto"/>
        <w:ind w:left="567" w:right="567"/>
        <w:rPr>
          <w:i/>
          <w:sz w:val="20"/>
          <w:szCs w:val="20"/>
        </w:rPr>
      </w:pPr>
      <w:r>
        <w:rPr>
          <w:i/>
          <w:sz w:val="20"/>
          <w:szCs w:val="20"/>
        </w:rPr>
        <w:t>El que las últimas administraciones municipales emitan una respuesta a una solicitud de información poniendo a puesta la información dentro de las oficinas públicas del sujeto obligado deja entrever que lejos de su buena disposición para hacer públicos los datos de la administración lo que en realidad hacen es ocultar todo tipo de información; nos hacen suponer que tienen miedo a que se hagan transparentes los datos; qué ocultaran?” (Sic.)</w:t>
      </w:r>
    </w:p>
    <w:p w14:paraId="1C769343" w14:textId="77777777" w:rsidR="00C70E0D" w:rsidRDefault="00C70E0D">
      <w:pPr>
        <w:tabs>
          <w:tab w:val="left" w:pos="4667"/>
        </w:tabs>
        <w:spacing w:after="0" w:line="360" w:lineRule="auto"/>
        <w:ind w:left="567" w:right="567"/>
        <w:rPr>
          <w:i/>
          <w:sz w:val="20"/>
          <w:szCs w:val="20"/>
        </w:rPr>
      </w:pPr>
    </w:p>
    <w:p w14:paraId="0BFC2E69" w14:textId="77777777" w:rsidR="00C70E0D" w:rsidRDefault="009A1A6A">
      <w:pPr>
        <w:tabs>
          <w:tab w:val="left" w:pos="4667"/>
        </w:tabs>
        <w:spacing w:after="0" w:line="360" w:lineRule="auto"/>
        <w:ind w:left="567" w:right="567"/>
        <w:rPr>
          <w:b/>
          <w:i/>
          <w:sz w:val="20"/>
          <w:szCs w:val="20"/>
        </w:rPr>
      </w:pPr>
      <w:r>
        <w:rPr>
          <w:b/>
          <w:i/>
          <w:sz w:val="20"/>
          <w:szCs w:val="20"/>
        </w:rPr>
        <w:t>Recurso de Revisión 00012/INFOEM/IP/RR/2025</w:t>
      </w:r>
    </w:p>
    <w:p w14:paraId="648D270B" w14:textId="77777777" w:rsidR="00C70E0D" w:rsidRDefault="009A1A6A">
      <w:pPr>
        <w:spacing w:after="0" w:line="360" w:lineRule="auto"/>
        <w:ind w:left="567" w:right="567"/>
        <w:rPr>
          <w:b/>
          <w:i/>
          <w:sz w:val="20"/>
          <w:szCs w:val="20"/>
        </w:rPr>
      </w:pPr>
      <w:r>
        <w:rPr>
          <w:b/>
          <w:i/>
          <w:sz w:val="20"/>
          <w:szCs w:val="20"/>
        </w:rPr>
        <w:t>ACTO IMPUGNADO</w:t>
      </w:r>
    </w:p>
    <w:p w14:paraId="161FB3FB" w14:textId="77777777" w:rsidR="00C70E0D" w:rsidRDefault="009A1A6A">
      <w:pPr>
        <w:tabs>
          <w:tab w:val="left" w:pos="4667"/>
        </w:tabs>
        <w:spacing w:after="0" w:line="360" w:lineRule="auto"/>
        <w:ind w:left="567" w:right="567"/>
        <w:rPr>
          <w:i/>
          <w:sz w:val="20"/>
          <w:szCs w:val="20"/>
        </w:rPr>
      </w:pPr>
      <w:r>
        <w:rPr>
          <w:i/>
          <w:sz w:val="20"/>
          <w:szCs w:val="20"/>
        </w:rPr>
        <w:t>Solicito el Programa Anual de Obra 2023 del Ayuntamiento de Nextlalpan, Estado de México” (Sic.)</w:t>
      </w:r>
    </w:p>
    <w:p w14:paraId="594855A3" w14:textId="77777777" w:rsidR="00C70E0D" w:rsidRDefault="00C70E0D">
      <w:pPr>
        <w:tabs>
          <w:tab w:val="left" w:pos="4667"/>
        </w:tabs>
        <w:spacing w:after="0" w:line="360" w:lineRule="auto"/>
        <w:ind w:left="567" w:right="567"/>
        <w:rPr>
          <w:i/>
          <w:sz w:val="20"/>
          <w:szCs w:val="20"/>
        </w:rPr>
      </w:pPr>
    </w:p>
    <w:p w14:paraId="470A238F" w14:textId="77777777" w:rsidR="00C70E0D" w:rsidRDefault="009A1A6A">
      <w:pPr>
        <w:tabs>
          <w:tab w:val="left" w:pos="4667"/>
        </w:tabs>
        <w:spacing w:after="0" w:line="360" w:lineRule="auto"/>
        <w:ind w:left="567" w:right="567"/>
        <w:rPr>
          <w:b/>
          <w:i/>
          <w:sz w:val="20"/>
          <w:szCs w:val="20"/>
        </w:rPr>
      </w:pPr>
      <w:r>
        <w:rPr>
          <w:b/>
          <w:i/>
          <w:sz w:val="20"/>
          <w:szCs w:val="20"/>
        </w:rPr>
        <w:t>RAZONES O MOTIVOS DE LA INCONFORMIDAD</w:t>
      </w:r>
    </w:p>
    <w:p w14:paraId="6B02FA84" w14:textId="77777777" w:rsidR="00C70E0D" w:rsidRDefault="009A1A6A">
      <w:pPr>
        <w:tabs>
          <w:tab w:val="left" w:pos="4667"/>
        </w:tabs>
        <w:spacing w:after="0" w:line="360" w:lineRule="auto"/>
        <w:ind w:left="567" w:right="567"/>
        <w:rPr>
          <w:i/>
          <w:sz w:val="20"/>
          <w:szCs w:val="20"/>
        </w:rPr>
      </w:pPr>
      <w:r>
        <w:rPr>
          <w:i/>
          <w:sz w:val="20"/>
          <w:szCs w:val="20"/>
        </w:rPr>
        <w:lastRenderedPageBreak/>
        <w:t>El hecho de poner a disposición la información en sus instalaciones alegando falta de capacidad lejos de tener buenas intenciones lo que denota es su actuar opaco y corrupto.” (Sic.)</w:t>
      </w:r>
    </w:p>
    <w:p w14:paraId="6C51846D" w14:textId="77777777" w:rsidR="00C70E0D" w:rsidRDefault="00C70E0D">
      <w:pPr>
        <w:tabs>
          <w:tab w:val="left" w:pos="4667"/>
        </w:tabs>
        <w:spacing w:after="0" w:line="360" w:lineRule="auto"/>
        <w:ind w:right="567"/>
        <w:rPr>
          <w:i/>
          <w:sz w:val="20"/>
          <w:szCs w:val="20"/>
        </w:rPr>
      </w:pPr>
    </w:p>
    <w:p w14:paraId="0E5227C9" w14:textId="77777777" w:rsidR="00C70E0D" w:rsidRDefault="009A1A6A">
      <w:pPr>
        <w:pStyle w:val="Ttulo2"/>
        <w:rPr>
          <w:rFonts w:ascii="Palatino Linotype" w:eastAsia="Palatino Linotype" w:hAnsi="Palatino Linotype" w:cs="Palatino Linotype"/>
          <w:b/>
          <w:color w:val="000000"/>
          <w:sz w:val="22"/>
          <w:szCs w:val="22"/>
        </w:rPr>
      </w:pPr>
      <w:bookmarkStart w:id="7" w:name="_heading=h.1t3h5sf" w:colFirst="0" w:colLast="0"/>
      <w:bookmarkEnd w:id="7"/>
      <w:r>
        <w:rPr>
          <w:rFonts w:ascii="Palatino Linotype" w:eastAsia="Palatino Linotype" w:hAnsi="Palatino Linotype" w:cs="Palatino Linotype"/>
          <w:b/>
          <w:color w:val="000000"/>
          <w:sz w:val="22"/>
          <w:szCs w:val="22"/>
        </w:rPr>
        <w:t>IV. Trámite del Recurso de Revisión ante este Instituto</w:t>
      </w:r>
    </w:p>
    <w:p w14:paraId="00CD09F0" w14:textId="77777777" w:rsidR="00C70E0D" w:rsidRDefault="00C70E0D">
      <w:pPr>
        <w:spacing w:after="0" w:line="360" w:lineRule="auto"/>
        <w:rPr>
          <w:b/>
          <w:color w:val="000000"/>
        </w:rPr>
      </w:pPr>
    </w:p>
    <w:p w14:paraId="5502ED57" w14:textId="77777777" w:rsidR="00C70E0D" w:rsidRDefault="009A1A6A">
      <w:pPr>
        <w:spacing w:after="0" w:line="360" w:lineRule="auto"/>
        <w:rPr>
          <w:b/>
          <w:color w:val="000000"/>
        </w:rPr>
      </w:pPr>
      <w:r>
        <w:rPr>
          <w:b/>
          <w:color w:val="000000"/>
        </w:rPr>
        <w:t xml:space="preserve">a) Turno del Medio de Impugnación. </w:t>
      </w:r>
      <w:r>
        <w:rPr>
          <w:color w:val="000000"/>
        </w:rPr>
        <w:t xml:space="preserve">El </w:t>
      </w:r>
      <w:r>
        <w:t xml:space="preserve">trece de enero </w:t>
      </w:r>
      <w:r>
        <w:rPr>
          <w:color w:val="000000"/>
        </w:rPr>
        <w:t xml:space="preserve">de dos mil veinticinco, el Sistema de Acceso a la Información Mexiquense (SAIMEX), </w:t>
      </w:r>
      <w:r>
        <w:t>asignó los números de expedientes</w:t>
      </w:r>
      <w:r>
        <w:rPr>
          <w:b/>
        </w:rPr>
        <w:t xml:space="preserve"> 00011/INFOEM/IP/RR/2025 y 00012/INFOEM/IP/RR/2025</w:t>
      </w:r>
      <w:r>
        <w:rPr>
          <w:color w:val="000000"/>
        </w:rPr>
        <w:t>, al Medio de Impugnación que nos ocupa, con base en el sistema aprobado por el Pleno de este Organismo Garante y los turnó a los Comisionado</w:t>
      </w:r>
      <w:r>
        <w:t>s Sharon Cristina Morales Martínez y Luis Gustavo Parra Noriega</w:t>
      </w:r>
      <w:r>
        <w:rPr>
          <w:color w:val="000000"/>
        </w:rPr>
        <w:t>,  para los efectos del artículo 185, fracción I de la Ley de Transparencia y Acceso a la Información Pública del Estado de México y Municipios.</w:t>
      </w:r>
    </w:p>
    <w:p w14:paraId="6C580270" w14:textId="77777777" w:rsidR="00C70E0D" w:rsidRDefault="00C70E0D">
      <w:pPr>
        <w:spacing w:after="0" w:line="360" w:lineRule="auto"/>
        <w:rPr>
          <w:color w:val="000000"/>
        </w:rPr>
      </w:pPr>
    </w:p>
    <w:p w14:paraId="07627435" w14:textId="77777777" w:rsidR="00C70E0D" w:rsidRDefault="009A1A6A">
      <w:pPr>
        <w:spacing w:after="0" w:line="360" w:lineRule="auto"/>
        <w:rPr>
          <w:b/>
          <w:color w:val="000000"/>
        </w:rPr>
      </w:pPr>
      <w:r>
        <w:rPr>
          <w:b/>
          <w:color w:val="000000"/>
        </w:rPr>
        <w:t xml:space="preserve">b) Admisión de los Recursos de Revisión. </w:t>
      </w:r>
      <w:r>
        <w:rPr>
          <w:color w:val="000000"/>
        </w:rPr>
        <w:t xml:space="preserve">El catorce y quince de enero de dos mil veinticinco, se acordó la admisión de los Recursos de Revisión interpuesto por la Recurrente en contra del Sujeto Obligado, en términos del artículo 185, fracciones I y II de la Ley de Transparencia y Acceso a la Información Pública del Estado de México y Municipios, los cuales fueron debidamente notificado a las partes los mismos días, a través del Sistema de Acceso a la Información Mexiquense (SAIMEX), en el que se les otorgó un plazo de siete días hábiles posteriores a la misma, para que manifestaran lo que a su derecho conviniera y formularan alegatos. </w:t>
      </w:r>
    </w:p>
    <w:p w14:paraId="6710CFEC" w14:textId="77777777" w:rsidR="00C70E0D" w:rsidRDefault="00C70E0D">
      <w:pPr>
        <w:spacing w:after="0" w:line="360" w:lineRule="auto"/>
      </w:pPr>
    </w:p>
    <w:p w14:paraId="0B057332" w14:textId="77777777" w:rsidR="00C70E0D" w:rsidRDefault="009A1A6A">
      <w:pPr>
        <w:spacing w:after="0" w:line="360" w:lineRule="auto"/>
      </w:pPr>
      <w:r>
        <w:rPr>
          <w:b/>
        </w:rPr>
        <w:t xml:space="preserve">c) Informe Justificado o Manifestaciones. </w:t>
      </w:r>
      <w:r>
        <w:t>Las partes fueron omisas en emitir manifestaciones o alegatos.</w:t>
      </w:r>
    </w:p>
    <w:p w14:paraId="6B20EC33" w14:textId="77777777" w:rsidR="00C70E0D" w:rsidRDefault="00C70E0D">
      <w:pPr>
        <w:spacing w:after="0" w:line="360" w:lineRule="auto"/>
        <w:rPr>
          <w:color w:val="000000"/>
        </w:rPr>
      </w:pPr>
    </w:p>
    <w:p w14:paraId="691252B7" w14:textId="77777777" w:rsidR="00C70E0D" w:rsidRDefault="009A1A6A">
      <w:pPr>
        <w:spacing w:after="0" w:line="360" w:lineRule="auto"/>
      </w:pPr>
      <w:r>
        <w:rPr>
          <w:b/>
        </w:rPr>
        <w:t>d) Acumulación de los asuntos.</w:t>
      </w:r>
      <w:r>
        <w:t xml:space="preserve"> El veintisiete de enero de dos mil veinticinco, el Pleno del Instituto de Transparencia, Acceso a la Información Pública y Protección de Datos Personales </w:t>
      </w:r>
      <w:r>
        <w:lastRenderedPageBreak/>
        <w:t xml:space="preserve">del Estado de México y Municipios, durante la Segunda Sesión Ordinaria celebrada el veintidós de enero de dos mil veinticinco, con el propósito de privilegiar la resolución expedita y evitar el dictado de resoluciones contradictorias, con fundamento en el artículo 18 del Código de Procedimientos Administrativos del Estado de México, de aplicación supletoria a la Ley de Transparencia y Acceso a la Información Pública del Estado de México y Municipios, de conformidad con su artículo 195 de dicho ordenamiento, </w:t>
      </w:r>
      <w:r>
        <w:rPr>
          <w:b/>
        </w:rPr>
        <w:t xml:space="preserve">decretó </w:t>
      </w:r>
      <w:r>
        <w:t>la acumulación del Recurso de Revisión</w:t>
      </w:r>
      <w:r>
        <w:rPr>
          <w:color w:val="0D0D0D"/>
        </w:rPr>
        <w:t xml:space="preserve"> </w:t>
      </w:r>
      <w:r>
        <w:rPr>
          <w:b/>
        </w:rPr>
        <w:t xml:space="preserve">00012/INFOEM/IP/RR/2025 </w:t>
      </w:r>
      <w:r>
        <w:t>al diverso</w:t>
      </w:r>
      <w:r>
        <w:rPr>
          <w:b/>
          <w:color w:val="0D0D0D"/>
        </w:rPr>
        <w:t xml:space="preserve"> </w:t>
      </w:r>
      <w:r>
        <w:rPr>
          <w:b/>
        </w:rPr>
        <w:t>00011/INFOEM/IP/RR/2025,</w:t>
      </w:r>
      <w:r>
        <w:t xml:space="preserve"> por ser este último el más antiguo, sustanciado bajo el índice de esta Ponencia.</w:t>
      </w:r>
    </w:p>
    <w:p w14:paraId="7EFC2FC9" w14:textId="77777777" w:rsidR="00C70E0D" w:rsidRDefault="00C70E0D">
      <w:pPr>
        <w:spacing w:after="0" w:line="360" w:lineRule="auto"/>
      </w:pPr>
    </w:p>
    <w:p w14:paraId="2BC23525" w14:textId="77777777" w:rsidR="00C70E0D" w:rsidRDefault="009A1A6A">
      <w:pPr>
        <w:spacing w:after="0" w:line="360" w:lineRule="auto"/>
        <w:ind w:right="-28"/>
      </w:pPr>
      <w:r>
        <w:rPr>
          <w:b/>
          <w:color w:val="000000"/>
        </w:rPr>
        <w:t>e) Cierre de instrucción.</w:t>
      </w:r>
      <w:r>
        <w:rPr>
          <w:color w:val="000000"/>
        </w:rPr>
        <w:t xml:space="preserve"> El veintisiete de enero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Sistema de Acceso a la Información Mexiquense (SAIMEX). </w:t>
      </w:r>
    </w:p>
    <w:p w14:paraId="547DA17C" w14:textId="77777777" w:rsidR="00C70E0D" w:rsidRDefault="00C70E0D">
      <w:pPr>
        <w:spacing w:after="0" w:line="360" w:lineRule="auto"/>
        <w:ind w:right="-28"/>
      </w:pPr>
    </w:p>
    <w:p w14:paraId="72A8F21A" w14:textId="77777777" w:rsidR="00C70E0D" w:rsidRDefault="009A1A6A">
      <w:pPr>
        <w:spacing w:after="0" w:line="360" w:lineRule="auto"/>
        <w:rPr>
          <w:color w:val="000000"/>
        </w:rPr>
      </w:pPr>
      <w:r>
        <w:rPr>
          <w:color w:val="000000"/>
        </w:rPr>
        <w:t>En razón de que fue debidamente sustanciado e integrado el expediente electrónico y no existe diligencia pendiente de desahogo, se emite la resolución que conforme a Derecho proceda, de acuerdo a los siguientes:</w:t>
      </w:r>
    </w:p>
    <w:p w14:paraId="565CCA67" w14:textId="77777777" w:rsidR="00C70E0D" w:rsidRDefault="00C70E0D">
      <w:pPr>
        <w:spacing w:after="0" w:line="360" w:lineRule="auto"/>
        <w:rPr>
          <w:b/>
          <w:color w:val="000000"/>
        </w:rPr>
      </w:pPr>
    </w:p>
    <w:p w14:paraId="40CDAE1B" w14:textId="77777777" w:rsidR="00C70E0D" w:rsidRDefault="009A1A6A">
      <w:pPr>
        <w:pStyle w:val="Ttulo1"/>
        <w:jc w:val="center"/>
        <w:rPr>
          <w:rFonts w:ascii="Palatino Linotype" w:eastAsia="Palatino Linotype" w:hAnsi="Palatino Linotype" w:cs="Palatino Linotype"/>
          <w:b/>
          <w:color w:val="000000"/>
          <w:sz w:val="22"/>
          <w:szCs w:val="22"/>
        </w:rPr>
      </w:pPr>
      <w:bookmarkStart w:id="8" w:name="_heading=h.4d34og8" w:colFirst="0" w:colLast="0"/>
      <w:bookmarkEnd w:id="8"/>
      <w:r>
        <w:rPr>
          <w:rFonts w:ascii="Palatino Linotype" w:eastAsia="Palatino Linotype" w:hAnsi="Palatino Linotype" w:cs="Palatino Linotype"/>
          <w:b/>
          <w:color w:val="000000"/>
          <w:sz w:val="22"/>
          <w:szCs w:val="22"/>
        </w:rPr>
        <w:t>C O N S I D E R A N D O S</w:t>
      </w:r>
    </w:p>
    <w:p w14:paraId="2D9D0FBC" w14:textId="77777777" w:rsidR="00C70E0D" w:rsidRDefault="00C70E0D">
      <w:pPr>
        <w:spacing w:after="0" w:line="360" w:lineRule="auto"/>
        <w:jc w:val="center"/>
        <w:rPr>
          <w:b/>
          <w:color w:val="000000"/>
        </w:rPr>
      </w:pPr>
    </w:p>
    <w:p w14:paraId="7D717589" w14:textId="77777777" w:rsidR="00C70E0D" w:rsidRDefault="009A1A6A">
      <w:pPr>
        <w:pStyle w:val="Ttulo2"/>
        <w:rPr>
          <w:rFonts w:ascii="Palatino Linotype" w:eastAsia="Palatino Linotype" w:hAnsi="Palatino Linotype" w:cs="Palatino Linotype"/>
          <w:b/>
          <w:color w:val="000000"/>
          <w:sz w:val="22"/>
          <w:szCs w:val="22"/>
        </w:rPr>
      </w:pPr>
      <w:bookmarkStart w:id="9" w:name="_heading=h.2s8eyo1" w:colFirst="0" w:colLast="0"/>
      <w:bookmarkEnd w:id="9"/>
      <w:r>
        <w:rPr>
          <w:rFonts w:ascii="Palatino Linotype" w:eastAsia="Palatino Linotype" w:hAnsi="Palatino Linotype" w:cs="Palatino Linotype"/>
          <w:b/>
          <w:color w:val="000000"/>
          <w:sz w:val="22"/>
          <w:szCs w:val="22"/>
        </w:rPr>
        <w:t>PRIMERO. Competencia</w:t>
      </w:r>
    </w:p>
    <w:p w14:paraId="04B70B99" w14:textId="77777777" w:rsidR="00C70E0D" w:rsidRDefault="00C70E0D">
      <w:pPr>
        <w:spacing w:after="0" w:line="360" w:lineRule="auto"/>
        <w:rPr>
          <w:b/>
          <w:color w:val="000000"/>
        </w:rPr>
      </w:pPr>
    </w:p>
    <w:p w14:paraId="7D44A5C0" w14:textId="77777777" w:rsidR="00C70E0D" w:rsidRDefault="009A1A6A">
      <w:pPr>
        <w:spacing w:after="0" w:line="360" w:lineRule="auto"/>
        <w:rPr>
          <w:color w:val="000000"/>
        </w:rPr>
      </w:pPr>
      <w:bookmarkStart w:id="10" w:name="_heading=h.17dp8vu" w:colFirst="0" w:colLast="0"/>
      <w:bookmarkEnd w:id="10"/>
      <w:r>
        <w:rPr>
          <w:color w:val="000000"/>
        </w:rPr>
        <w:lastRenderedPageBreak/>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4D97A74B" w14:textId="77777777" w:rsidR="00C70E0D" w:rsidRDefault="00C70E0D">
      <w:pPr>
        <w:spacing w:after="0" w:line="360" w:lineRule="auto"/>
        <w:rPr>
          <w:b/>
          <w:color w:val="000000"/>
        </w:rPr>
      </w:pPr>
    </w:p>
    <w:p w14:paraId="4DF9BB7E" w14:textId="77777777" w:rsidR="00C70E0D" w:rsidRDefault="009A1A6A">
      <w:pPr>
        <w:pStyle w:val="Ttulo2"/>
        <w:rPr>
          <w:rFonts w:ascii="Palatino Linotype" w:eastAsia="Palatino Linotype" w:hAnsi="Palatino Linotype" w:cs="Palatino Linotype"/>
          <w:b/>
          <w:sz w:val="22"/>
          <w:szCs w:val="22"/>
        </w:rPr>
      </w:pPr>
      <w:bookmarkStart w:id="11" w:name="_heading=h.3rdcrjn" w:colFirst="0" w:colLast="0"/>
      <w:bookmarkEnd w:id="11"/>
      <w:r>
        <w:rPr>
          <w:rFonts w:ascii="Palatino Linotype" w:eastAsia="Palatino Linotype" w:hAnsi="Palatino Linotype" w:cs="Palatino Linotype"/>
          <w:b/>
          <w:color w:val="000000"/>
          <w:sz w:val="22"/>
          <w:szCs w:val="22"/>
        </w:rPr>
        <w:t xml:space="preserve">SEGUNDO. Causales de improcedencia y sobreseimiento </w:t>
      </w:r>
    </w:p>
    <w:p w14:paraId="009AA30D" w14:textId="77777777" w:rsidR="00C70E0D" w:rsidRDefault="00C70E0D">
      <w:pPr>
        <w:spacing w:after="0" w:line="360" w:lineRule="auto"/>
        <w:rPr>
          <w:color w:val="000000"/>
        </w:rPr>
      </w:pPr>
    </w:p>
    <w:p w14:paraId="476DC7C5" w14:textId="77777777" w:rsidR="00C70E0D" w:rsidRDefault="009A1A6A">
      <w:pPr>
        <w:spacing w:after="0" w:line="360" w:lineRule="auto"/>
        <w:rPr>
          <w:color w:val="000000"/>
        </w:rPr>
      </w:pPr>
      <w:r>
        <w:rPr>
          <w:color w:val="000000"/>
        </w:rPr>
        <w:t xml:space="preserve">De las constancias que forma parte del Recurso de Revisión que se analiza, se advierte que previo al estudio del fondo de la </w:t>
      </w:r>
      <w:r>
        <w:rPr>
          <w:i/>
          <w:color w:val="000000"/>
        </w:rPr>
        <w:t>litis</w:t>
      </w:r>
      <w:r>
        <w:rPr>
          <w:color w:val="000000"/>
        </w:rPr>
        <w:t>, es necesario estudiar las causales de improcedencia y sobreseimiento que se adviertan, para determinar lo que en Derecho proceda.</w:t>
      </w:r>
    </w:p>
    <w:p w14:paraId="5995A430" w14:textId="77777777" w:rsidR="00C70E0D" w:rsidRDefault="00C70E0D">
      <w:pPr>
        <w:spacing w:after="0" w:line="360" w:lineRule="auto"/>
        <w:rPr>
          <w:b/>
        </w:rPr>
      </w:pPr>
    </w:p>
    <w:p w14:paraId="5CC89FA6" w14:textId="77777777" w:rsidR="00C70E0D" w:rsidRDefault="009A1A6A">
      <w:pPr>
        <w:spacing w:after="0" w:line="360" w:lineRule="auto"/>
        <w:rPr>
          <w:b/>
        </w:rPr>
      </w:pPr>
      <w:r>
        <w:rPr>
          <w:b/>
        </w:rPr>
        <w:t>Causales de improcedencia</w:t>
      </w:r>
    </w:p>
    <w:p w14:paraId="17A197D2" w14:textId="77777777" w:rsidR="00C70E0D" w:rsidRDefault="00C70E0D">
      <w:pPr>
        <w:spacing w:after="0" w:line="360" w:lineRule="auto"/>
      </w:pPr>
    </w:p>
    <w:p w14:paraId="2D4A1813" w14:textId="77777777" w:rsidR="00C70E0D" w:rsidRDefault="009A1A6A">
      <w:pPr>
        <w:spacing w:after="0" w:line="360" w:lineRule="auto"/>
        <w:rPr>
          <w:color w:val="000000"/>
        </w:rPr>
      </w:pPr>
      <w:r>
        <w:rPr>
          <w:color w:val="000000"/>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w:t>
      </w:r>
      <w:r>
        <w:rPr>
          <w:color w:val="000000"/>
        </w:rPr>
        <w:lastRenderedPageBreak/>
        <w:t>actualice alguno de los supuestos establecidos en el artículo 191 de la Ley de Transparencia y Acceso a la Información Pública del Estado de México y Municipios, por ser improcedente.</w:t>
      </w:r>
    </w:p>
    <w:p w14:paraId="0E8A6101" w14:textId="77777777" w:rsidR="00C70E0D" w:rsidRDefault="00C70E0D">
      <w:pPr>
        <w:spacing w:after="0" w:line="360" w:lineRule="auto"/>
        <w:rPr>
          <w:color w:val="000000"/>
        </w:rPr>
      </w:pPr>
    </w:p>
    <w:p w14:paraId="6DB81D81" w14:textId="77777777" w:rsidR="00C70E0D" w:rsidRDefault="009A1A6A">
      <w:pPr>
        <w:spacing w:after="0" w:line="360" w:lineRule="auto"/>
        <w:rPr>
          <w:color w:val="000000"/>
        </w:rPr>
      </w:pPr>
      <w:r>
        <w:rPr>
          <w:color w:val="000000"/>
        </w:rPr>
        <w:t>En el presente caso, </w:t>
      </w:r>
      <w:r>
        <w:rPr>
          <w:b/>
          <w:color w:val="000000"/>
        </w:rPr>
        <w:t>no se actualiza ninguna de las causales de improcedencia</w:t>
      </w:r>
      <w:r>
        <w:rPr>
          <w:color w:val="000000"/>
        </w:rPr>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4B50DC44" w14:textId="77777777" w:rsidR="00C70E0D" w:rsidRDefault="00C70E0D">
      <w:pPr>
        <w:spacing w:after="0" w:line="360" w:lineRule="auto"/>
        <w:rPr>
          <w:color w:val="000000"/>
        </w:rPr>
      </w:pPr>
    </w:p>
    <w:p w14:paraId="781F0706" w14:textId="77777777" w:rsidR="00C70E0D" w:rsidRDefault="009A1A6A">
      <w:pPr>
        <w:spacing w:after="0" w:line="360" w:lineRule="auto"/>
        <w:rPr>
          <w:color w:val="000000"/>
        </w:rPr>
      </w:pPr>
      <w:r>
        <w:rPr>
          <w:color w:val="000000"/>
        </w:rPr>
        <w:t>Conforme a lo anterior, se actualiza la causal de procedencia señalada en el artículo 179</w:t>
      </w:r>
      <w:r>
        <w:t xml:space="preserve">, fracción VIII, de la Ley en cita, pues la persona Recurrente se inconformó de </w:t>
      </w:r>
      <w:r>
        <w:rPr>
          <w:color w:val="000000"/>
        </w:rPr>
        <w:t>con la entrega o puesta a disposición de información en una modalidad distinta a la solicitada.</w:t>
      </w:r>
    </w:p>
    <w:p w14:paraId="595D67B7" w14:textId="77777777" w:rsidR="00C70E0D" w:rsidRDefault="00C70E0D">
      <w:pPr>
        <w:spacing w:after="0" w:line="360" w:lineRule="auto"/>
      </w:pPr>
    </w:p>
    <w:p w14:paraId="6F60BF1B" w14:textId="77777777" w:rsidR="00C70E0D" w:rsidRDefault="009A1A6A">
      <w:pPr>
        <w:spacing w:after="0" w:line="360" w:lineRule="auto"/>
        <w:rPr>
          <w:color w:val="0D0D0D"/>
        </w:rPr>
      </w:pPr>
      <w:r>
        <w:rPr>
          <w:b/>
          <w:color w:val="0D0D0D"/>
        </w:rPr>
        <w:t>Causales de sobreseimiento</w:t>
      </w:r>
    </w:p>
    <w:p w14:paraId="6D9050AA" w14:textId="77777777" w:rsidR="00C70E0D" w:rsidRDefault="00C70E0D">
      <w:pPr>
        <w:spacing w:after="0" w:line="360" w:lineRule="auto"/>
        <w:rPr>
          <w:color w:val="0D0D0D"/>
        </w:rPr>
      </w:pPr>
    </w:p>
    <w:p w14:paraId="54736C4A" w14:textId="77777777" w:rsidR="00C70E0D" w:rsidRDefault="009A1A6A">
      <w:pPr>
        <w:spacing w:after="0" w:line="360" w:lineRule="auto"/>
        <w:rPr>
          <w:color w:val="0D0D0D"/>
        </w:rPr>
      </w:pPr>
      <w:r>
        <w:rPr>
          <w:color w:val="0D0D0D"/>
        </w:rPr>
        <w:t>Por ser de previo y especial pronunciamiento, este Instituto analiza si se actualiza alguna causal de sobreseimiento.</w:t>
      </w:r>
    </w:p>
    <w:p w14:paraId="6B0E2753" w14:textId="77777777" w:rsidR="00C70E0D" w:rsidRDefault="00C70E0D">
      <w:pPr>
        <w:spacing w:after="0" w:line="360" w:lineRule="auto"/>
        <w:rPr>
          <w:color w:val="0D0D0D"/>
        </w:rPr>
      </w:pPr>
    </w:p>
    <w:p w14:paraId="19079031" w14:textId="77777777" w:rsidR="00C70E0D" w:rsidRDefault="009A1A6A">
      <w:pPr>
        <w:spacing w:after="0" w:line="360" w:lineRule="auto"/>
        <w:rPr>
          <w:color w:val="000000"/>
        </w:rPr>
      </w:pPr>
      <w:r>
        <w:rPr>
          <w:color w:val="0D0D0D"/>
        </w:rPr>
        <w:t>Sobre el tema, e</w:t>
      </w:r>
      <w:r>
        <w:rPr>
          <w:color w:val="000000"/>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14:paraId="52337726" w14:textId="77777777" w:rsidR="00C70E0D" w:rsidRDefault="00C70E0D">
      <w:pPr>
        <w:spacing w:after="0" w:line="360" w:lineRule="auto"/>
        <w:rPr>
          <w:color w:val="000000"/>
        </w:rPr>
      </w:pPr>
    </w:p>
    <w:p w14:paraId="1B6ED45C" w14:textId="77777777" w:rsidR="00C70E0D" w:rsidRDefault="009A1A6A">
      <w:pPr>
        <w:spacing w:after="0" w:line="360" w:lineRule="auto"/>
        <w:rPr>
          <w:color w:val="0D0D0D"/>
        </w:rPr>
      </w:pPr>
      <w:r>
        <w:rPr>
          <w:color w:val="0D0D0D"/>
        </w:rPr>
        <w:t xml:space="preserve">Por tales motivos, se considera procedente entrar al fondo del presente asunto. </w:t>
      </w:r>
    </w:p>
    <w:p w14:paraId="05D581F3" w14:textId="77777777" w:rsidR="00C70E0D" w:rsidRDefault="00C70E0D">
      <w:pPr>
        <w:spacing w:after="0" w:line="360" w:lineRule="auto"/>
        <w:rPr>
          <w:b/>
          <w:color w:val="000000"/>
        </w:rPr>
      </w:pPr>
    </w:p>
    <w:p w14:paraId="6AE7076A" w14:textId="77777777" w:rsidR="00C70E0D" w:rsidRDefault="009A1A6A">
      <w:pPr>
        <w:pStyle w:val="Ttulo2"/>
        <w:rPr>
          <w:rFonts w:ascii="Palatino Linotype" w:eastAsia="Palatino Linotype" w:hAnsi="Palatino Linotype" w:cs="Palatino Linotype"/>
          <w:b/>
          <w:color w:val="000000"/>
          <w:sz w:val="22"/>
          <w:szCs w:val="22"/>
        </w:rPr>
      </w:pPr>
      <w:bookmarkStart w:id="12" w:name="_heading=h.26in1rg" w:colFirst="0" w:colLast="0"/>
      <w:bookmarkEnd w:id="12"/>
      <w:r>
        <w:rPr>
          <w:rFonts w:ascii="Palatino Linotype" w:eastAsia="Palatino Linotype" w:hAnsi="Palatino Linotype" w:cs="Palatino Linotype"/>
          <w:b/>
          <w:color w:val="000000"/>
          <w:sz w:val="22"/>
          <w:szCs w:val="22"/>
        </w:rPr>
        <w:t>TERCERO. Determinación de la Controversia</w:t>
      </w:r>
    </w:p>
    <w:p w14:paraId="3C1459EE" w14:textId="77777777" w:rsidR="00C70E0D" w:rsidRDefault="00C70E0D">
      <w:pPr>
        <w:spacing w:after="0" w:line="360" w:lineRule="auto"/>
        <w:rPr>
          <w:color w:val="000000"/>
        </w:rPr>
      </w:pPr>
    </w:p>
    <w:p w14:paraId="73CAD301" w14:textId="77777777" w:rsidR="00C70E0D" w:rsidRDefault="009A1A6A">
      <w:pPr>
        <w:spacing w:after="0" w:line="360" w:lineRule="auto"/>
      </w:pPr>
      <w:bookmarkStart w:id="13" w:name="_heading=h.lnxbz9" w:colFirst="0" w:colLast="0"/>
      <w:bookmarkEnd w:id="13"/>
      <w:r>
        <w:t xml:space="preserve">Con el objetivo de ilustrar la controversia planteada, resulta conveniente precisar, que una vez realizado el estudio de las constancias que integran el expediente en el que se actúa, se desprende que el Particular requirió, el Programa Anual de Obra del ejercicio fiscal dos mil veintitrés y del dos mil veinticuatro. </w:t>
      </w:r>
    </w:p>
    <w:p w14:paraId="470DBB82" w14:textId="77777777" w:rsidR="00C70E0D" w:rsidRDefault="00C70E0D">
      <w:pPr>
        <w:spacing w:after="0" w:line="360" w:lineRule="auto"/>
        <w:rPr>
          <w:i/>
          <w:color w:val="000000"/>
          <w:sz w:val="20"/>
          <w:szCs w:val="20"/>
        </w:rPr>
      </w:pPr>
    </w:p>
    <w:p w14:paraId="74DF44AA" w14:textId="77777777" w:rsidR="00C70E0D" w:rsidRDefault="009A1A6A">
      <w:pPr>
        <w:spacing w:after="0" w:line="360" w:lineRule="auto"/>
        <w:rPr>
          <w:color w:val="000000"/>
        </w:rPr>
      </w:pPr>
      <w:r>
        <w:rPr>
          <w:color w:val="000000"/>
        </w:rPr>
        <w:t xml:space="preserve">En respuesta, el Sujeto Obligado, a través de la Dirección de Obras Públicas mencionó que la información solicitada implica el procesamiento de documentos, cuya entrega o reproducción sobrepasa las cantidades técnicas, administrativas y humanas del sujeto obligado, además que, el peso de los archivos sobrepasa las capacidades del sistema SAIMEX, por lo que se pone a disposición para su consulta directa; </w:t>
      </w:r>
      <w:r>
        <w:t>ante dicha circunstancia, el Particular se inconformó por el cambio de modalidad de la entrega de información, lo cual actualiza la causal de procedencia prevista en la fracción VIII, del artículo 179 de la Ley de Transparencia y Acceso a la Información Pública del Estado de México y Municipios</w:t>
      </w:r>
      <w:r>
        <w:rPr>
          <w:color w:val="0D0D0D"/>
        </w:rPr>
        <w:t xml:space="preserve">. </w:t>
      </w:r>
      <w:r>
        <w:t>Así, las cosas, una vez admitido y notificado el Recurso de Revisión a las partes, estas fueron omisas en emitir manifestaciones o alegatos.</w:t>
      </w:r>
    </w:p>
    <w:p w14:paraId="345A10D0" w14:textId="77777777" w:rsidR="00C70E0D" w:rsidRDefault="00C70E0D">
      <w:pPr>
        <w:tabs>
          <w:tab w:val="left" w:pos="4962"/>
        </w:tabs>
        <w:spacing w:after="0" w:line="360" w:lineRule="auto"/>
      </w:pPr>
    </w:p>
    <w:p w14:paraId="7E43DA7E" w14:textId="77777777" w:rsidR="00C70E0D" w:rsidRDefault="009A1A6A">
      <w:pPr>
        <w:tabs>
          <w:tab w:val="left" w:pos="4962"/>
        </w:tabs>
        <w:spacing w:after="0" w:line="360" w:lineRule="auto"/>
      </w:pPr>
      <w:r>
        <w:t xml:space="preserve">Lo anterior, se desprende de las documentales que obran en el expediente de referencia, materia de la presente resolución, consistente en: la solicitud de información, el escrito </w:t>
      </w:r>
      <w:proofErr w:type="spellStart"/>
      <w:r>
        <w:t>recursal</w:t>
      </w:r>
      <w:proofErr w:type="spellEnd"/>
      <w:r>
        <w:t xml:space="preserve"> y el Informe Justificado; instrumentales que se toman en cuenta a efecto de resolver el presente medio de impugnación, conforme a lo dispuesto por el artículo 185, fracción IV, de la Ley de Transparencia y Acceso a la Información Pública del Estado de México y Municipios.</w:t>
      </w:r>
    </w:p>
    <w:p w14:paraId="0C22194D" w14:textId="77777777" w:rsidR="00C70E0D" w:rsidRDefault="00C70E0D">
      <w:pPr>
        <w:spacing w:after="0" w:line="360" w:lineRule="auto"/>
        <w:rPr>
          <w:b/>
          <w:color w:val="000000"/>
        </w:rPr>
      </w:pPr>
    </w:p>
    <w:p w14:paraId="13314677" w14:textId="77777777" w:rsidR="00C70E0D" w:rsidRDefault="009A1A6A">
      <w:pPr>
        <w:pStyle w:val="Ttulo2"/>
        <w:rPr>
          <w:rFonts w:ascii="Palatino Linotype" w:eastAsia="Palatino Linotype" w:hAnsi="Palatino Linotype" w:cs="Palatino Linotype"/>
          <w:b/>
          <w:color w:val="000000"/>
          <w:sz w:val="22"/>
          <w:szCs w:val="22"/>
        </w:rPr>
      </w:pPr>
      <w:bookmarkStart w:id="14" w:name="_heading=h.35nkun2" w:colFirst="0" w:colLast="0"/>
      <w:bookmarkEnd w:id="14"/>
      <w:r>
        <w:rPr>
          <w:rFonts w:ascii="Palatino Linotype" w:eastAsia="Palatino Linotype" w:hAnsi="Palatino Linotype" w:cs="Palatino Linotype"/>
          <w:b/>
          <w:color w:val="000000"/>
          <w:sz w:val="22"/>
          <w:szCs w:val="22"/>
        </w:rPr>
        <w:t>CUARTO. Marco normativo aplicable en materia de transparencia y acceso a la información pública</w:t>
      </w:r>
    </w:p>
    <w:p w14:paraId="6468EC24" w14:textId="77777777" w:rsidR="00C70E0D" w:rsidRDefault="00C70E0D">
      <w:pPr>
        <w:spacing w:after="0" w:line="360" w:lineRule="auto"/>
        <w:rPr>
          <w:color w:val="000000"/>
        </w:rPr>
      </w:pPr>
    </w:p>
    <w:p w14:paraId="283801AA" w14:textId="77777777" w:rsidR="00C70E0D" w:rsidRDefault="009A1A6A">
      <w:pPr>
        <w:spacing w:after="0" w:line="360" w:lineRule="auto"/>
        <w:rPr>
          <w:color w:val="000000"/>
        </w:rPr>
      </w:pPr>
      <w:r>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07A48F68" w14:textId="77777777" w:rsidR="00C70E0D" w:rsidRDefault="00C70E0D">
      <w:pPr>
        <w:spacing w:after="0" w:line="360" w:lineRule="auto"/>
        <w:rPr>
          <w:color w:val="000000"/>
        </w:rPr>
      </w:pPr>
    </w:p>
    <w:p w14:paraId="4F1E488B" w14:textId="77777777" w:rsidR="00C70E0D" w:rsidRDefault="009A1A6A">
      <w:pPr>
        <w:spacing w:after="0" w:line="360" w:lineRule="auto"/>
        <w:rPr>
          <w:color w:val="000000"/>
        </w:rPr>
      </w:pPr>
      <w:r>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57D1EC70" w14:textId="77777777" w:rsidR="00C70E0D" w:rsidRDefault="00C70E0D">
      <w:pPr>
        <w:spacing w:after="0" w:line="360" w:lineRule="auto"/>
        <w:rPr>
          <w:color w:val="000000"/>
        </w:rPr>
      </w:pPr>
    </w:p>
    <w:p w14:paraId="2B686CC4" w14:textId="77777777" w:rsidR="00C70E0D" w:rsidRDefault="009A1A6A">
      <w:pPr>
        <w:spacing w:after="0" w:line="360" w:lineRule="auto"/>
        <w:rPr>
          <w:color w:val="000000"/>
        </w:rPr>
      </w:pPr>
      <w:r>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60215A24" w14:textId="77777777" w:rsidR="00C70E0D" w:rsidRDefault="00C70E0D">
      <w:pPr>
        <w:spacing w:after="0" w:line="360" w:lineRule="auto"/>
        <w:rPr>
          <w:color w:val="000000"/>
        </w:rPr>
      </w:pPr>
    </w:p>
    <w:p w14:paraId="7A8C0718" w14:textId="77777777" w:rsidR="00C70E0D" w:rsidRDefault="009A1A6A">
      <w:pPr>
        <w:spacing w:after="0" w:line="360" w:lineRule="auto"/>
        <w:rPr>
          <w:color w:val="000000"/>
        </w:rPr>
      </w:pPr>
      <w:r>
        <w:rPr>
          <w:color w:val="000000"/>
        </w:rPr>
        <w:t>Por su parte, la Ley de Transparencia y Acceso a la Información Pública del Estado de México y Municipios (Reglamentaria del artículo 5° de la Constitución Local), establece lo siguiente:</w:t>
      </w:r>
    </w:p>
    <w:p w14:paraId="68F912C3" w14:textId="77777777" w:rsidR="00C70E0D" w:rsidRDefault="00C70E0D">
      <w:pPr>
        <w:spacing w:after="0" w:line="360" w:lineRule="auto"/>
        <w:rPr>
          <w:color w:val="000000"/>
        </w:rPr>
      </w:pPr>
    </w:p>
    <w:p w14:paraId="3651A42C" w14:textId="77777777" w:rsidR="00C70E0D" w:rsidRDefault="009A1A6A">
      <w:pPr>
        <w:spacing w:after="0" w:line="360" w:lineRule="auto"/>
        <w:rPr>
          <w:color w:val="000000"/>
        </w:rPr>
      </w:pPr>
      <w:r>
        <w:rPr>
          <w:color w:val="000000"/>
        </w:rPr>
        <w:t>El artículo 12, que, quienes generen, recopilen, administren, manejen, procesen, archiven o conserven información pública serán responsables de la misma.</w:t>
      </w:r>
    </w:p>
    <w:p w14:paraId="751403F3" w14:textId="77777777" w:rsidR="00C70E0D" w:rsidRDefault="00C70E0D">
      <w:pPr>
        <w:spacing w:after="0" w:line="360" w:lineRule="auto"/>
        <w:rPr>
          <w:color w:val="000000"/>
        </w:rPr>
      </w:pPr>
    </w:p>
    <w:p w14:paraId="1BE8648F" w14:textId="77777777" w:rsidR="00C70E0D" w:rsidRDefault="009A1A6A">
      <w:pPr>
        <w:widowControl w:val="0"/>
        <w:spacing w:after="0" w:line="360" w:lineRule="auto"/>
        <w:rPr>
          <w:color w:val="000000"/>
        </w:rPr>
      </w:pPr>
      <w:r>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3D668F5A" w14:textId="77777777" w:rsidR="00C70E0D" w:rsidRDefault="00C70E0D">
      <w:pPr>
        <w:spacing w:after="0" w:line="360" w:lineRule="auto"/>
        <w:rPr>
          <w:color w:val="000000"/>
        </w:rPr>
      </w:pPr>
    </w:p>
    <w:p w14:paraId="22963B86" w14:textId="77777777" w:rsidR="00C70E0D" w:rsidRDefault="009A1A6A">
      <w:pPr>
        <w:spacing w:after="0" w:line="360" w:lineRule="auto"/>
        <w:rPr>
          <w:color w:val="000000"/>
        </w:rPr>
      </w:pPr>
      <w:r>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876569F" w14:textId="77777777" w:rsidR="00C70E0D" w:rsidRDefault="00C70E0D">
      <w:pPr>
        <w:spacing w:after="0" w:line="360" w:lineRule="auto"/>
      </w:pPr>
    </w:p>
    <w:p w14:paraId="6EE614E2" w14:textId="77777777" w:rsidR="00C70E0D" w:rsidRDefault="009A1A6A">
      <w:pPr>
        <w:pStyle w:val="Ttulo2"/>
        <w:rPr>
          <w:rFonts w:ascii="Palatino Linotype" w:eastAsia="Palatino Linotype" w:hAnsi="Palatino Linotype" w:cs="Palatino Linotype"/>
          <w:b/>
          <w:color w:val="000000"/>
          <w:sz w:val="22"/>
          <w:szCs w:val="22"/>
        </w:rPr>
      </w:pPr>
      <w:bookmarkStart w:id="15" w:name="_heading=h.1ksv4uv" w:colFirst="0" w:colLast="0"/>
      <w:bookmarkEnd w:id="15"/>
      <w:r>
        <w:rPr>
          <w:rFonts w:ascii="Palatino Linotype" w:eastAsia="Palatino Linotype" w:hAnsi="Palatino Linotype" w:cs="Palatino Linotype"/>
          <w:b/>
          <w:color w:val="000000"/>
          <w:sz w:val="22"/>
          <w:szCs w:val="22"/>
        </w:rPr>
        <w:t>QUINTO. Estudio de Fondo</w:t>
      </w:r>
    </w:p>
    <w:p w14:paraId="0BBC1D83" w14:textId="77777777" w:rsidR="00C70E0D" w:rsidRDefault="00C70E0D">
      <w:pPr>
        <w:spacing w:after="0" w:line="360" w:lineRule="auto"/>
        <w:rPr>
          <w:b/>
          <w:color w:val="000000"/>
        </w:rPr>
      </w:pPr>
    </w:p>
    <w:p w14:paraId="4AC4E45C" w14:textId="77777777" w:rsidR="00C70E0D" w:rsidRDefault="009A1A6A">
      <w:pPr>
        <w:spacing w:after="0" w:line="360" w:lineRule="auto"/>
      </w:pPr>
      <w:r>
        <w:rPr>
          <w:color w:val="000000"/>
        </w:rPr>
        <w:t>Expuestas las posturas de las partes, se procede al análisis del agravio hecho valer por la persona Recurrente</w:t>
      </w:r>
      <w:r>
        <w:t>, por lo que, en principio es necesario contextualizar la solicitud de información.</w:t>
      </w:r>
    </w:p>
    <w:p w14:paraId="7E7978FB" w14:textId="77777777" w:rsidR="00C70E0D" w:rsidRDefault="00C70E0D">
      <w:pPr>
        <w:spacing w:after="0" w:line="360" w:lineRule="auto"/>
      </w:pPr>
    </w:p>
    <w:p w14:paraId="1523340A" w14:textId="77777777" w:rsidR="00C70E0D" w:rsidRDefault="009A1A6A">
      <w:pPr>
        <w:spacing w:after="0" w:line="360" w:lineRule="auto"/>
      </w:pPr>
      <w:r>
        <w:t xml:space="preserve">Al respecto, el artículo 12.4 del Código Administrativo del Estado de México, establece que las obras públicas son aquellas cuyo objeto principal sea construir, instalar, ampliar, adecuar, remodelar, restaurar, conservar, mantener, modificar o demoler bienes inmuebles de los municipios con cargo a recursos públicos estatales y municipales; así como los trabajos de exploración, localización y perforación, mejoramiento de suelo y subsuelo, la infraestructura agropecuaria e hidroagrícola, entre otros. </w:t>
      </w:r>
    </w:p>
    <w:p w14:paraId="02902B0B" w14:textId="77777777" w:rsidR="00C70E0D" w:rsidRDefault="00C70E0D">
      <w:pPr>
        <w:spacing w:after="0" w:line="360" w:lineRule="auto"/>
        <w:rPr>
          <w:color w:val="000000"/>
        </w:rPr>
      </w:pPr>
    </w:p>
    <w:p w14:paraId="6FCFFC71" w14:textId="77777777" w:rsidR="00C70E0D" w:rsidRDefault="009A1A6A">
      <w:pPr>
        <w:spacing w:after="0" w:line="360" w:lineRule="auto"/>
        <w:ind w:right="-93"/>
        <w:rPr>
          <w:color w:val="000000"/>
        </w:rPr>
      </w:pPr>
      <w:r>
        <w:rPr>
          <w:color w:val="000000"/>
        </w:rPr>
        <w:t xml:space="preserve">Ahora bien, respecto al Programa, es necesario traer a colación el </w:t>
      </w:r>
      <w:proofErr w:type="spellStart"/>
      <w:r>
        <w:rPr>
          <w:color w:val="000000"/>
        </w:rPr>
        <w:t>el</w:t>
      </w:r>
      <w:proofErr w:type="spellEnd"/>
      <w:r>
        <w:rPr>
          <w:color w:val="000000"/>
        </w:rPr>
        <w:t xml:space="preserve"> párrafo tercero del artículo 285, del Código Financiero del Estado de México y Municipios, que precisa que el Ayuntamiento es el encargado de aprobar el Presupuesto de Egresos del Municipio. </w:t>
      </w:r>
    </w:p>
    <w:p w14:paraId="191464C8" w14:textId="77777777" w:rsidR="00C70E0D" w:rsidRDefault="00C70E0D">
      <w:pPr>
        <w:spacing w:after="0" w:line="360" w:lineRule="auto"/>
        <w:ind w:right="-93"/>
        <w:rPr>
          <w:color w:val="000000"/>
        </w:rPr>
      </w:pPr>
    </w:p>
    <w:p w14:paraId="3E6AFC16" w14:textId="77777777" w:rsidR="00C70E0D" w:rsidRDefault="009A1A6A">
      <w:pPr>
        <w:spacing w:after="0" w:line="360" w:lineRule="auto"/>
        <w:ind w:right="-93"/>
        <w:rPr>
          <w:color w:val="000000"/>
        </w:rPr>
      </w:pPr>
      <w:r>
        <w:rPr>
          <w:color w:val="000000"/>
        </w:rPr>
        <w:t xml:space="preserve">En el mismo sentido, el artículo 31, fracción XIX, de la Ley Orgánica Municipal del Estado de México, establece que los Ayuntamientos serán los encargados de aprobar anualmente, el </w:t>
      </w:r>
      <w:r>
        <w:rPr>
          <w:color w:val="000000"/>
        </w:rPr>
        <w:lastRenderedPageBreak/>
        <w:t>Presupuesto de Egresos, en base a los ingresos presupuestados para el ejercicio de corresponda.</w:t>
      </w:r>
    </w:p>
    <w:p w14:paraId="2955B102" w14:textId="77777777" w:rsidR="00C70E0D" w:rsidRDefault="00C70E0D">
      <w:pPr>
        <w:spacing w:after="0" w:line="360" w:lineRule="auto"/>
        <w:ind w:right="-93"/>
        <w:rPr>
          <w:color w:val="000000"/>
        </w:rPr>
      </w:pPr>
    </w:p>
    <w:p w14:paraId="57746B79" w14:textId="77777777" w:rsidR="00C70E0D" w:rsidRDefault="009A1A6A">
      <w:pPr>
        <w:spacing w:after="0" w:line="360" w:lineRule="auto"/>
        <w:ind w:right="-93"/>
        <w:rPr>
          <w:b/>
          <w:color w:val="000000"/>
        </w:rPr>
      </w:pPr>
      <w:r>
        <w:rPr>
          <w:color w:val="000000"/>
        </w:rPr>
        <w:t xml:space="preserve">Además, los diversos 100 y 101, fracción II, de dicho ordenamiento jurídico, prevén que el Presupuesto de Egresos, deberá contener las previsiones de gasto público y se conformará, entre otras cosas, por los </w:t>
      </w:r>
      <w:r>
        <w:rPr>
          <w:b/>
          <w:color w:val="000000"/>
        </w:rPr>
        <w:t>programas</w:t>
      </w:r>
      <w:r>
        <w:rPr>
          <w:color w:val="000000"/>
        </w:rPr>
        <w:t xml:space="preserve"> en que se señalen objetivos, metas y unidades responsables para su ejecución, así como la valuación estimada del programa.</w:t>
      </w:r>
    </w:p>
    <w:p w14:paraId="284BE151" w14:textId="77777777" w:rsidR="00C70E0D" w:rsidRDefault="00C70E0D">
      <w:pPr>
        <w:spacing w:after="0" w:line="360" w:lineRule="auto"/>
        <w:rPr>
          <w:color w:val="000000"/>
        </w:rPr>
      </w:pPr>
    </w:p>
    <w:p w14:paraId="020FAA89" w14:textId="77777777" w:rsidR="00C70E0D" w:rsidRDefault="009A1A6A">
      <w:pPr>
        <w:spacing w:after="0" w:line="360" w:lineRule="auto"/>
        <w:rPr>
          <w:color w:val="000000"/>
        </w:rPr>
      </w:pPr>
      <w:r>
        <w:rPr>
          <w:color w:val="000000"/>
        </w:rPr>
        <w:t>Así, en el Marco Conceptual, en el apartado “Definición del Presupuesto”, del</w:t>
      </w:r>
      <w:r>
        <w:t xml:space="preserve"> </w:t>
      </w:r>
      <w:r>
        <w:rPr>
          <w:color w:val="000000"/>
        </w:rPr>
        <w:t>Manual para la Planeación, Programación y Presupuesto de Egresos Municipal para el Ejercicio Fiscal 2024, establece que el Presupuesto es la estimación financiera anticipada de los ingresos y egresos del gobierno, necesarios para cumplir con los objetivos establecidos; además, que el mismo involucra planes, políticas, programas, proyectos, estrategias y objetivos del municipio.</w:t>
      </w:r>
    </w:p>
    <w:p w14:paraId="2E0DEF89" w14:textId="77777777" w:rsidR="00C70E0D" w:rsidRDefault="00C70E0D">
      <w:pPr>
        <w:spacing w:after="0" w:line="360" w:lineRule="auto"/>
        <w:rPr>
          <w:color w:val="000000"/>
        </w:rPr>
      </w:pPr>
    </w:p>
    <w:p w14:paraId="67AB233A" w14:textId="77777777" w:rsidR="00C70E0D" w:rsidRDefault="009A1A6A">
      <w:pPr>
        <w:spacing w:after="0" w:line="360" w:lineRule="auto"/>
        <w:rPr>
          <w:color w:val="000000"/>
        </w:rPr>
      </w:pPr>
      <w:r>
        <w:rPr>
          <w:color w:val="000000"/>
        </w:rPr>
        <w:t>Por otra parte, en los Lineamientos generales, del apartado del Presupuesto de Egresos Municipal (Tercera etapa), de dicho ordenamiento, establece los Formatos que integran el Proyecto de Presupuesto de Egresos, entre los cuales, se encuentra el Programa Anual de Obra (</w:t>
      </w:r>
      <w:proofErr w:type="spellStart"/>
      <w:r>
        <w:rPr>
          <w:color w:val="000000"/>
        </w:rPr>
        <w:t>PbRM</w:t>
      </w:r>
      <w:proofErr w:type="spellEnd"/>
      <w:r>
        <w:rPr>
          <w:color w:val="000000"/>
        </w:rPr>
        <w:t xml:space="preserve"> E-07a).</w:t>
      </w:r>
    </w:p>
    <w:p w14:paraId="2B734B5A" w14:textId="77777777" w:rsidR="00C70E0D" w:rsidRDefault="00C70E0D">
      <w:pPr>
        <w:spacing w:after="0" w:line="360" w:lineRule="auto"/>
        <w:rPr>
          <w:color w:val="000000"/>
        </w:rPr>
      </w:pPr>
    </w:p>
    <w:p w14:paraId="011E8907" w14:textId="77777777" w:rsidR="00C70E0D" w:rsidRDefault="009A1A6A">
      <w:pPr>
        <w:widowControl w:val="0"/>
        <w:spacing w:after="0" w:line="360" w:lineRule="auto"/>
      </w:pPr>
      <w:r>
        <w:t>Ahora bien, cabe traer a colación los artículos 42, 66 y 67 del Bando Municipal de Nextlalpan, dos mil veinticuatro, donde establece que, para el ejercicio de sus atribuciones y responsabilidades ejecutivas, el Ayuntamiento se auxiliará de una Dirección de Obras Públicas, encargada de e</w:t>
      </w:r>
      <w:r>
        <w:rPr>
          <w:color w:val="000000"/>
        </w:rPr>
        <w:t xml:space="preserve">laborar y ejecutar los Programas Anuales de Obras Publicas de conformidad con las prioridades, objetivos y lineamiento del Plan de Desarrollo Municipal, los Planes de Desarrollo Federal y Estatal; y los Planes Metropolitanos, integrando en la </w:t>
      </w:r>
      <w:r>
        <w:rPr>
          <w:color w:val="000000"/>
        </w:rPr>
        <w:lastRenderedPageBreak/>
        <w:t>medida de lo posible la participación ciudadana.</w:t>
      </w:r>
    </w:p>
    <w:p w14:paraId="0B7B700B" w14:textId="77777777" w:rsidR="00C70E0D" w:rsidRDefault="00C70E0D">
      <w:pPr>
        <w:spacing w:after="0" w:line="360" w:lineRule="auto"/>
      </w:pPr>
    </w:p>
    <w:p w14:paraId="198606B4" w14:textId="77777777" w:rsidR="00C70E0D" w:rsidRDefault="009A1A6A">
      <w:pPr>
        <w:spacing w:after="0" w:line="360" w:lineRule="auto"/>
      </w:pPr>
      <w:r>
        <w:t xml:space="preserve">Conforme a lo anterior, se logra vislumbrar que la pretensión de la persona Recurrente es obtener el Programa Anual de Obra </w:t>
      </w:r>
      <w:proofErr w:type="spellStart"/>
      <w:r>
        <w:rPr>
          <w:color w:val="000000"/>
        </w:rPr>
        <w:t>PbRM</w:t>
      </w:r>
      <w:proofErr w:type="spellEnd"/>
      <w:r>
        <w:rPr>
          <w:color w:val="000000"/>
        </w:rPr>
        <w:t xml:space="preserve"> E-07a</w:t>
      </w:r>
      <w:r>
        <w:t>, del ejercicio fiscal dos mil veintitrés y del dos mil veinticuatro.</w:t>
      </w:r>
    </w:p>
    <w:p w14:paraId="45BBE8EA" w14:textId="77777777" w:rsidR="00C70E0D" w:rsidRDefault="00C70E0D">
      <w:pPr>
        <w:spacing w:after="0" w:line="360" w:lineRule="auto"/>
      </w:pPr>
    </w:p>
    <w:p w14:paraId="54E34012" w14:textId="77777777" w:rsidR="00C70E0D" w:rsidRDefault="009A1A6A">
      <w:pPr>
        <w:spacing w:after="0" w:line="360" w:lineRule="auto"/>
        <w:rPr>
          <w:color w:val="0D0D0D"/>
        </w:rPr>
      </w:pPr>
      <w:bookmarkStart w:id="16" w:name="_heading=h.44sinio" w:colFirst="0" w:colLast="0"/>
      <w:bookmarkEnd w:id="16"/>
      <w:r>
        <w:rPr>
          <w:color w:val="000000"/>
        </w:rPr>
        <w:t>Ahora bien, de las constancias que obran en el expediente electrónico, se advierte que el Sujeto Obligado</w:t>
      </w:r>
      <w:r>
        <w:rPr>
          <w:color w:val="0D0D0D"/>
        </w:rPr>
        <w:t>, turnó la solicitud de información a la Dirección de Obras Públicas</w:t>
      </w:r>
      <w:r>
        <w:rPr>
          <w:color w:val="000000"/>
        </w:rPr>
        <w:t xml:space="preserve">; </w:t>
      </w:r>
      <w:r>
        <w:t xml:space="preserve">por lo que, es oportuno hacer referencia al </w:t>
      </w:r>
      <w:r>
        <w:rPr>
          <w:b/>
        </w:rPr>
        <w:t>procedimiento de búsqueda que deben de seguir los Sujetos Obligados para localizar la información</w:t>
      </w:r>
      <w:r>
        <w:t>,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p>
    <w:p w14:paraId="2D1DD9A4" w14:textId="77777777" w:rsidR="00C70E0D" w:rsidRDefault="00C70E0D">
      <w:pPr>
        <w:spacing w:after="0" w:line="360" w:lineRule="auto"/>
      </w:pPr>
    </w:p>
    <w:p w14:paraId="6D334004" w14:textId="77777777" w:rsidR="00C70E0D" w:rsidRDefault="009A1A6A">
      <w:pPr>
        <w:spacing w:after="0" w:line="360" w:lineRule="auto"/>
        <w:rPr>
          <w:color w:val="000000"/>
        </w:rPr>
      </w:pPr>
      <w:r>
        <w:rPr>
          <w:color w:val="000000"/>
        </w:rPr>
        <w:t>Así y de lo plasmado en párrafos anteriores,</w:t>
      </w:r>
      <w:r>
        <w:t xml:space="preserve"> se logra colegir que el Sujeto Obligado cumplió con el procedimiento de búsqueda </w:t>
      </w:r>
      <w:r>
        <w:rPr>
          <w:color w:val="000000"/>
        </w:rPr>
        <w:t>establecido en la Ley de Transparencia y Acceso a la Información Pública del Estado de México y Municipios, toda vez, que turnó el requerimiento de información al área competente de conocer la información.</w:t>
      </w:r>
    </w:p>
    <w:p w14:paraId="622BD8AE" w14:textId="77777777" w:rsidR="00C70E0D" w:rsidRDefault="00C70E0D">
      <w:pPr>
        <w:spacing w:after="0" w:line="360" w:lineRule="auto"/>
        <w:rPr>
          <w:b/>
          <w:color w:val="000000"/>
        </w:rPr>
      </w:pPr>
    </w:p>
    <w:p w14:paraId="47247589" w14:textId="77777777" w:rsidR="00C70E0D" w:rsidRDefault="009A1A6A">
      <w:pPr>
        <w:spacing w:after="0" w:line="360" w:lineRule="auto"/>
      </w:pPr>
      <w:r>
        <w:rPr>
          <w:color w:val="000000"/>
        </w:rPr>
        <w:t xml:space="preserve">Ahora bien, en respuesta, la Dirección de Obras Públicas mencionó que la información solicitada implica el procesamiento de documentos, cuya entrega o reproducción sobrepasa las cantidades técnicas, administrativas y humanas del sujeto obligado, además que, el peso de los archivos sobrepasa las capacidades del sistema SAIMEX, por lo que se pone a </w:t>
      </w:r>
      <w:r>
        <w:rPr>
          <w:color w:val="000000"/>
        </w:rPr>
        <w:lastRenderedPageBreak/>
        <w:t xml:space="preserve">disposición para su consulta directa; </w:t>
      </w:r>
      <w:r>
        <w:t>por lo que, se procede analizar si procede el cambio de modalidad. Al respecto, cabe recordar que se requirió la información, a través del Sistema de Acceso a Información Mexiquense (SAIMEX).</w:t>
      </w:r>
    </w:p>
    <w:p w14:paraId="5CBDD8F1" w14:textId="77777777" w:rsidR="00C70E0D" w:rsidRDefault="00C70E0D">
      <w:pPr>
        <w:spacing w:after="0" w:line="360" w:lineRule="auto"/>
      </w:pPr>
    </w:p>
    <w:p w14:paraId="7A387D06" w14:textId="77777777" w:rsidR="00C70E0D" w:rsidRDefault="009A1A6A">
      <w:pPr>
        <w:spacing w:after="0" w:line="360" w:lineRule="auto"/>
      </w:pPr>
      <w:r>
        <w:rPr>
          <w:color w:val="0D0D0D"/>
        </w:rPr>
        <w:t>En ese sentido,</w:t>
      </w:r>
      <w:r>
        <w:t xml:space="preserve"> el artículo 155, fracción V, de la Ley de Transparencia y Acceso a la Información Pública del Estado de México y Municipios, precisa que para presentar una solicitud, el particular podrá señalar </w:t>
      </w:r>
      <w:r>
        <w:rPr>
          <w:b/>
        </w:rPr>
        <w:t>la modalidad en la que prefiere se otorgue el acceso a la información</w:t>
      </w:r>
      <w:r>
        <w:t>, la cual podrá ser verbal, siempre y cuando sea para fines de orientación, mediante consulta directa, mediante la expedición de copias simples o certificadas o la reproducción en cualquier otro medio, incluidos los electrónicos.</w:t>
      </w:r>
    </w:p>
    <w:p w14:paraId="64214976" w14:textId="77777777" w:rsidR="00C70E0D" w:rsidRDefault="00C70E0D">
      <w:pPr>
        <w:spacing w:after="0" w:line="360" w:lineRule="auto"/>
      </w:pPr>
    </w:p>
    <w:p w14:paraId="6C0C1E7D" w14:textId="77777777" w:rsidR="00C70E0D" w:rsidRDefault="009A1A6A">
      <w:pPr>
        <w:spacing w:after="0" w:line="360" w:lineRule="auto"/>
        <w:rPr>
          <w:b/>
        </w:rPr>
      </w:pPr>
      <w:r>
        <w:t xml:space="preserve">El artículo 158, dispone que, de manera excepcional, cuando de manera fundada y motivada lo determine el Sujeto Obligado, </w:t>
      </w:r>
      <w:r>
        <w:rPr>
          <w:b/>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27FA8D75" w14:textId="77777777" w:rsidR="00C70E0D" w:rsidRDefault="00C70E0D">
      <w:pPr>
        <w:spacing w:after="0" w:line="360" w:lineRule="auto"/>
        <w:rPr>
          <w:b/>
        </w:rPr>
      </w:pPr>
    </w:p>
    <w:p w14:paraId="521198A5" w14:textId="77777777" w:rsidR="00C70E0D" w:rsidRDefault="009A1A6A">
      <w:pPr>
        <w:spacing w:after="0" w:line="360" w:lineRule="auto"/>
      </w:pPr>
      <w:r>
        <w:t xml:space="preserve">En ese orden de ideas, el artículo 164 de dicho ordenamiento jurídico, prevé que el acceso se dará en la modalidad de entrega y, en su caso, de envío elegidos por el solicitante. </w:t>
      </w:r>
      <w:r>
        <w:rPr>
          <w:b/>
        </w:rPr>
        <w:t>Cuando la información no pueda entregarse o enviarse en la modalidad elegida, el sujeto obligado deberá ofrecer otra u otras modalidades de entrega.</w:t>
      </w:r>
      <w:r>
        <w:t xml:space="preserve"> En cualquier caso, </w:t>
      </w:r>
      <w:r>
        <w:rPr>
          <w:b/>
        </w:rPr>
        <w:t>se deberá fundar y motivar</w:t>
      </w:r>
      <w:r>
        <w:t xml:space="preserve"> la necesidad de ofrecer otras modalidades.</w:t>
      </w:r>
    </w:p>
    <w:p w14:paraId="0819D54D" w14:textId="77777777" w:rsidR="00C70E0D" w:rsidRDefault="00C70E0D">
      <w:pPr>
        <w:spacing w:after="0" w:line="360" w:lineRule="auto"/>
      </w:pPr>
    </w:p>
    <w:p w14:paraId="621898E7" w14:textId="77777777" w:rsidR="00C70E0D" w:rsidRDefault="009A1A6A">
      <w:pPr>
        <w:spacing w:after="0" w:line="360" w:lineRule="auto"/>
        <w:rPr>
          <w:b/>
        </w:rPr>
      </w:pPr>
      <w:r>
        <w:t xml:space="preserve">En tales consideraciones, la entrega de la información deberá hacerse, </w:t>
      </w:r>
      <w:r>
        <w:rPr>
          <w:b/>
        </w:rPr>
        <w:t>en la medida de lo posible, en la forma solicitada por el interesado, salvo que exista un impedimento justificado para atenderla</w:t>
      </w:r>
      <w:r>
        <w:t xml:space="preserve">, en cuyo caso, deberán exponerse las razones por las cuales no era </w:t>
      </w:r>
      <w:r>
        <w:lastRenderedPageBreak/>
        <w:t xml:space="preserve">posible utilizar el medio de reproducción solicitado; en ese sentido, la entrega de la información en una modalidad distinta a la elegida por el particular </w:t>
      </w:r>
      <w:r>
        <w:rPr>
          <w:b/>
        </w:rPr>
        <w:t xml:space="preserve">sólo procede, en caso de que se acredite la imposibilidad de atenderla. </w:t>
      </w:r>
    </w:p>
    <w:p w14:paraId="64AEBD04" w14:textId="77777777" w:rsidR="00C70E0D" w:rsidRDefault="00C70E0D">
      <w:pPr>
        <w:spacing w:after="0" w:line="360" w:lineRule="auto"/>
      </w:pPr>
    </w:p>
    <w:p w14:paraId="1E964043" w14:textId="77777777" w:rsidR="00C70E0D" w:rsidRDefault="009A1A6A">
      <w:pPr>
        <w:spacing w:after="0" w:line="360" w:lineRule="auto"/>
        <w:rPr>
          <w:b/>
        </w:rPr>
      </w:pPr>
      <w:bookmarkStart w:id="17" w:name="_heading=h.2jxsxqh" w:colFirst="0" w:colLast="0"/>
      <w:bookmarkEnd w:id="17"/>
      <w:r>
        <w:rPr>
          <w:color w:val="000000"/>
        </w:rPr>
        <w:t xml:space="preserve">Así, cuando se justifique el impedimento, </w:t>
      </w:r>
      <w:r>
        <w:rPr>
          <w:b/>
          <w:color w:val="000000"/>
        </w:rPr>
        <w:t>los Sujetos Obligados deberán ofrecer al particular otras modalidades de entrega que permita la información</w:t>
      </w:r>
      <w:r>
        <w:rPr>
          <w:color w:val="000000"/>
        </w:rPr>
        <w:t>, como consulta directa en las oficinas de la Unidad de Transparencia; lo anterior, es robustecido con el Criterio SO/008/2017, emitido por el Pleno del Instituto Nacional de Transparencia, Acceso a la Información y Protección de Datos Personales, qu</w:t>
      </w:r>
      <w:r>
        <w:t xml:space="preserve">e establece que cuando no sea posible atener la modalidad elegida por los solicitantes, la obligación de acceso a la información se tendrá por cumplida cuando el Sujeto Obligado justifique el impedimento para atender la misma y se notifique al particular la puesta a disposición de la </w:t>
      </w:r>
      <w:r>
        <w:rPr>
          <w:b/>
        </w:rPr>
        <w:t>información en todas las modalidades que lo permitan, procurando reducir los costos de entrega.</w:t>
      </w:r>
    </w:p>
    <w:p w14:paraId="052BFCD8" w14:textId="77777777" w:rsidR="00C70E0D" w:rsidRDefault="00C70E0D">
      <w:pPr>
        <w:spacing w:after="0" w:line="360" w:lineRule="auto"/>
      </w:pPr>
    </w:p>
    <w:p w14:paraId="038FAE48" w14:textId="77777777" w:rsidR="00C70E0D" w:rsidRDefault="009A1A6A">
      <w:pPr>
        <w:widowControl w:val="0"/>
        <w:spacing w:after="0" w:line="360" w:lineRule="auto"/>
      </w:pPr>
      <w:r>
        <w:t>Además, según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3A1DC265" w14:textId="77777777" w:rsidR="00C70E0D" w:rsidRDefault="00C70E0D">
      <w:pPr>
        <w:widowControl w:val="0"/>
        <w:spacing w:after="0" w:line="360" w:lineRule="auto"/>
      </w:pPr>
    </w:p>
    <w:p w14:paraId="22B7660C" w14:textId="77777777" w:rsidR="00C70E0D" w:rsidRDefault="009A1A6A">
      <w:pPr>
        <w:numPr>
          <w:ilvl w:val="0"/>
          <w:numId w:val="1"/>
        </w:numPr>
        <w:spacing w:after="0" w:line="360" w:lineRule="auto"/>
      </w:pPr>
      <w:r>
        <w:t>Las razones por las cuales la información implicaba un análisis, estudio o procesamiento de datos;</w:t>
      </w:r>
    </w:p>
    <w:p w14:paraId="70D2AD87" w14:textId="77777777" w:rsidR="00C70E0D" w:rsidRDefault="00C70E0D">
      <w:pPr>
        <w:spacing w:after="0" w:line="360" w:lineRule="auto"/>
        <w:ind w:left="720"/>
      </w:pPr>
    </w:p>
    <w:p w14:paraId="5D5805B5" w14:textId="77777777" w:rsidR="00C70E0D" w:rsidRDefault="009A1A6A">
      <w:pPr>
        <w:numPr>
          <w:ilvl w:val="0"/>
          <w:numId w:val="1"/>
        </w:numPr>
        <w:spacing w:after="0" w:line="360" w:lineRule="auto"/>
      </w:pPr>
      <w:r>
        <w:t>Por qué motivo el tiempo, que se le otorga al Sujeto Obligado para dar respuesta, en la modalidad elegida a la solicitud de información, no le es suficiente, y</w:t>
      </w:r>
    </w:p>
    <w:p w14:paraId="14DFDFBA" w14:textId="77777777" w:rsidR="00C70E0D" w:rsidRDefault="00C70E0D">
      <w:pPr>
        <w:pBdr>
          <w:top w:val="nil"/>
          <w:left w:val="nil"/>
          <w:bottom w:val="nil"/>
          <w:right w:val="nil"/>
          <w:between w:val="nil"/>
        </w:pBdr>
        <w:spacing w:line="360" w:lineRule="auto"/>
        <w:ind w:left="720"/>
        <w:rPr>
          <w:color w:val="000000"/>
        </w:rPr>
      </w:pPr>
    </w:p>
    <w:p w14:paraId="6B96966B" w14:textId="77777777" w:rsidR="00C70E0D" w:rsidRDefault="009A1A6A">
      <w:pPr>
        <w:numPr>
          <w:ilvl w:val="0"/>
          <w:numId w:val="1"/>
        </w:numPr>
        <w:spacing w:after="0" w:line="360" w:lineRule="auto"/>
      </w:pPr>
      <w:r>
        <w:lastRenderedPageBreak/>
        <w:t>La cantidad de recursos humanos y materiales con los que cuenta el Sujeto Obligado son insuficientes.</w:t>
      </w:r>
    </w:p>
    <w:p w14:paraId="0B157B63" w14:textId="77777777" w:rsidR="00C70E0D" w:rsidRDefault="00C70E0D">
      <w:pPr>
        <w:spacing w:after="0" w:line="360" w:lineRule="auto"/>
        <w:ind w:right="-28"/>
        <w:rPr>
          <w:color w:val="000000"/>
        </w:rPr>
      </w:pPr>
    </w:p>
    <w:p w14:paraId="522B49D3" w14:textId="77777777" w:rsidR="00C70E0D" w:rsidRDefault="009A1A6A">
      <w:pPr>
        <w:spacing w:after="0" w:line="360" w:lineRule="auto"/>
        <w:ind w:right="-28"/>
      </w:pPr>
      <w:r>
        <w:t xml:space="preserve">Además, es de señalar que el Órgano Garante Nacional, a través de diversas resoluciones de los Recursos de Inconformidad, entre las cuales se encuentran el RIA 136/20, RIA 140/20, RIA 153/20 RIA 237/20, RIA 257/20, RIA 258/20, entre otras,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w:t>
      </w:r>
    </w:p>
    <w:p w14:paraId="61BBFAB8" w14:textId="77777777" w:rsidR="00C70E0D" w:rsidRDefault="00C70E0D">
      <w:pPr>
        <w:spacing w:after="0" w:line="360" w:lineRule="auto"/>
        <w:ind w:right="-28"/>
      </w:pPr>
    </w:p>
    <w:p w14:paraId="038E413C" w14:textId="77777777" w:rsidR="00C70E0D" w:rsidRDefault="009A1A6A">
      <w:pPr>
        <w:spacing w:after="0" w:line="360" w:lineRule="auto"/>
      </w:pPr>
      <w:r>
        <w:t xml:space="preserve">Sobre dicha circunstancia, el Vigésimo Cuarto de los Lineamientos para la operación del Sistema de Acceso a la Información Mexiquense (SAIMEX) y del Sistema de Acceso, Rectificación, Cancelación y Oposición de Datos Personales del Estado de México (SARCOEM), establece que los sistemas electrónicos cuentan con una capacidad máxima de carga dentro del servidor con un peso total de </w:t>
      </w:r>
      <w:r>
        <w:rPr>
          <w:b/>
        </w:rPr>
        <w:t>quinientos megabytes</w:t>
      </w:r>
      <w:r>
        <w:t xml:space="preserve"> o su equivalente a </w:t>
      </w:r>
      <w:r>
        <w:rPr>
          <w:b/>
        </w:rPr>
        <w:t>ocho mil fojas</w:t>
      </w:r>
      <w:r>
        <w:t>.</w:t>
      </w:r>
    </w:p>
    <w:p w14:paraId="03694CDA" w14:textId="77777777" w:rsidR="00C70E0D" w:rsidRDefault="00C70E0D">
      <w:pPr>
        <w:spacing w:after="0" w:line="360" w:lineRule="auto"/>
        <w:ind w:right="-28"/>
      </w:pPr>
    </w:p>
    <w:p w14:paraId="79B6078E" w14:textId="77777777" w:rsidR="00C70E0D" w:rsidRDefault="009A1A6A">
      <w:pPr>
        <w:spacing w:after="0" w:line="360" w:lineRule="auto"/>
        <w:ind w:right="-28"/>
        <w:rPr>
          <w:color w:val="000000"/>
        </w:rPr>
      </w:pPr>
      <w:r>
        <w:rPr>
          <w:color w:val="000000"/>
        </w:rPr>
        <w:t>Sobre esta situación, en Respuesta el Sujeto Obligado refirió que la información solicitada implicaba el procesamiento de documentos, cuya entrega o reproducción sobrepasa las cantidades técnicas, administrativas y humanas del sujeto obligado, además que, el peso de los archivos sobrepasa las capacidades del sistema SAIMEX, por lo que se pone a disposición para su consulta directa.</w:t>
      </w:r>
    </w:p>
    <w:p w14:paraId="574CD3E9" w14:textId="77777777" w:rsidR="00C70E0D" w:rsidRDefault="00C70E0D">
      <w:pPr>
        <w:spacing w:after="0" w:line="360" w:lineRule="auto"/>
        <w:ind w:right="-28"/>
        <w:rPr>
          <w:color w:val="000000"/>
        </w:rPr>
      </w:pPr>
    </w:p>
    <w:p w14:paraId="396A7F44" w14:textId="77777777" w:rsidR="00C70E0D" w:rsidRDefault="009A1A6A">
      <w:pPr>
        <w:spacing w:after="0" w:line="360" w:lineRule="auto"/>
        <w:ind w:right="-28"/>
      </w:pPr>
      <w:r>
        <w:lastRenderedPageBreak/>
        <w:t>En ese contexto, resulta procedente traer a colación los Lineamientos para la entrega electrónica del Presupuesto Municipal 2023 y los Lineamientos para la Integración y Envió remoto del Paquete Presupuestal Municipal 2024, que establecen los documentos que conforman el Paquete Presupuestal Municipal, entre los cuales se encuentra el Programa Anual de Obras; además, precisan que el peso máximo de los documentos digitalizados será de veinte megabytes, tal como se muestra a continuación:</w:t>
      </w:r>
    </w:p>
    <w:p w14:paraId="45A12394" w14:textId="77777777" w:rsidR="00C70E0D" w:rsidRDefault="00C70E0D">
      <w:pPr>
        <w:spacing w:after="0" w:line="360" w:lineRule="auto"/>
        <w:ind w:left="708" w:right="-28" w:hanging="708"/>
      </w:pPr>
    </w:p>
    <w:p w14:paraId="51DEB05E" w14:textId="77777777" w:rsidR="00C70E0D" w:rsidRDefault="009A1A6A">
      <w:pPr>
        <w:spacing w:after="0" w:line="360" w:lineRule="auto"/>
        <w:ind w:left="708" w:right="-28" w:hanging="708"/>
        <w:jc w:val="center"/>
      </w:pPr>
      <w:r>
        <w:rPr>
          <w:noProof/>
        </w:rPr>
        <w:drawing>
          <wp:inline distT="0" distB="0" distL="0" distR="0" wp14:anchorId="27B6FA7C" wp14:editId="31B423AA">
            <wp:extent cx="5156200" cy="1930400"/>
            <wp:effectExtent l="0" t="0" r="0" b="0"/>
            <wp:docPr id="98770660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156200" cy="1930400"/>
                    </a:xfrm>
                    <a:prstGeom prst="rect">
                      <a:avLst/>
                    </a:prstGeom>
                    <a:ln/>
                  </pic:spPr>
                </pic:pic>
              </a:graphicData>
            </a:graphic>
          </wp:inline>
        </w:drawing>
      </w:r>
    </w:p>
    <w:p w14:paraId="6720EA8D" w14:textId="77777777" w:rsidR="00606132" w:rsidRDefault="00606132">
      <w:pPr>
        <w:spacing w:after="0" w:line="360" w:lineRule="auto"/>
        <w:ind w:left="708" w:right="-28" w:hanging="708"/>
        <w:jc w:val="center"/>
      </w:pPr>
    </w:p>
    <w:p w14:paraId="74D30C58" w14:textId="77777777" w:rsidR="00C70E0D" w:rsidRDefault="009A1A6A">
      <w:pPr>
        <w:spacing w:after="0" w:line="360" w:lineRule="auto"/>
        <w:rPr>
          <w:b/>
        </w:rPr>
      </w:pPr>
      <w:r>
        <w:t xml:space="preserve">Conforme a lo anterior, se logra vislumbrar que el Sujeto Obligado no tiene algún impedimento del número de hojas o peso de la información que sobrepasara las capacidades técnicas del sistema SAIMEX, pues el peso máximo de cada documento electrónico que se remitirá es de 20 Mb; además de que, ya es información que debe de tener dentro de sus archivos en el formato adecuado para su entrega, pues en el presente caso no se solicitan expedientes o varios documentos, sino únicamente implica un formato que debe generar de manera anual, para cumplir con los ordenamientos presupuestales y para determinar las obras que se realizaran durante un ejercicio fiscal, lo cual da como resultado que el agravio sea </w:t>
      </w:r>
      <w:r>
        <w:rPr>
          <w:b/>
        </w:rPr>
        <w:t>FUNDADO.</w:t>
      </w:r>
    </w:p>
    <w:p w14:paraId="5F8D861A" w14:textId="77777777" w:rsidR="00C70E0D" w:rsidRDefault="00C70E0D">
      <w:pPr>
        <w:spacing w:after="0" w:line="360" w:lineRule="auto"/>
        <w:rPr>
          <w:b/>
        </w:rPr>
      </w:pPr>
    </w:p>
    <w:p w14:paraId="535E7048" w14:textId="7B531785" w:rsidR="00C70E0D" w:rsidRDefault="009A1A6A">
      <w:pPr>
        <w:spacing w:after="0" w:line="360" w:lineRule="auto"/>
        <w:ind w:right="-28"/>
        <w:rPr>
          <w:color w:val="000000"/>
        </w:rPr>
      </w:pPr>
      <w:r>
        <w:rPr>
          <w:color w:val="000000"/>
        </w:rPr>
        <w:lastRenderedPageBreak/>
        <w:t>Por lo que, en el presente caso,</w:t>
      </w:r>
      <w:r>
        <w:t xml:space="preserve"> con el fin de dar cumplimiento a los artículos 12, 160 y 162 de la Ley de Transparencia y Acceso a la Información Pública del Estado de México y Municipios,</w:t>
      </w:r>
      <w:r>
        <w:rPr>
          <w:color w:val="000000"/>
        </w:rPr>
        <w:t xml:space="preserve"> se considera que el Sujeto Obligado deberá realizar una búsqueda exhaustiva y razonable en los archivos de la Dirección de Obras Públicas, con el fin de proporcionar el Programa Anual de Obra del ejercicio fiscal dos mil veintitrés y dos mil veinticuatro; además este Instituto revisó el formato solicitado y </w:t>
      </w:r>
      <w:r w:rsidR="0034337B">
        <w:rPr>
          <w:color w:val="000000"/>
        </w:rPr>
        <w:t>advirtió</w:t>
      </w:r>
      <w:r>
        <w:rPr>
          <w:color w:val="000000"/>
        </w:rPr>
        <w:t xml:space="preserve"> que no contiene información clasificable, por lo que, deberá entregarlos en versión íntegra.</w:t>
      </w:r>
    </w:p>
    <w:p w14:paraId="69065604" w14:textId="77777777" w:rsidR="00C70E0D" w:rsidRDefault="00C70E0D">
      <w:pPr>
        <w:spacing w:after="0" w:line="360" w:lineRule="auto"/>
      </w:pPr>
    </w:p>
    <w:p w14:paraId="331ECBD1" w14:textId="77777777" w:rsidR="00C70E0D" w:rsidRDefault="009A1A6A">
      <w:pPr>
        <w:pStyle w:val="Ttulo2"/>
        <w:spacing w:line="360" w:lineRule="auto"/>
        <w:rPr>
          <w:rFonts w:ascii="Palatino Linotype" w:eastAsia="Palatino Linotype" w:hAnsi="Palatino Linotype" w:cs="Palatino Linotype"/>
          <w:b/>
          <w:color w:val="000000"/>
          <w:sz w:val="22"/>
          <w:szCs w:val="22"/>
        </w:rPr>
      </w:pPr>
      <w:bookmarkStart w:id="18" w:name="_heading=h.z337ya" w:colFirst="0" w:colLast="0"/>
      <w:bookmarkEnd w:id="18"/>
      <w:r>
        <w:rPr>
          <w:rFonts w:ascii="Palatino Linotype" w:eastAsia="Palatino Linotype" w:hAnsi="Palatino Linotype" w:cs="Palatino Linotype"/>
          <w:b/>
          <w:color w:val="000000"/>
          <w:sz w:val="22"/>
          <w:szCs w:val="22"/>
        </w:rPr>
        <w:t>SEXTO. Decisión</w:t>
      </w:r>
    </w:p>
    <w:p w14:paraId="3F7DEE23" w14:textId="77777777" w:rsidR="00C70E0D" w:rsidRDefault="00C70E0D">
      <w:pPr>
        <w:spacing w:after="0" w:line="360" w:lineRule="auto"/>
        <w:rPr>
          <w:b/>
        </w:rPr>
      </w:pPr>
    </w:p>
    <w:p w14:paraId="5D258D0E" w14:textId="77777777" w:rsidR="00C70E0D" w:rsidRDefault="009A1A6A">
      <w:pPr>
        <w:spacing w:after="0" w:line="360" w:lineRule="auto"/>
      </w:pPr>
      <w:r>
        <w:t xml:space="preserve">De acuerdo con lo expuesto y, con fundamento en el artículo 186, fracción III, de la Ley de Transparencia y Acceso a la Información Pública del Estado de México y Municipios, este Instituto considera procedente </w:t>
      </w:r>
      <w:r>
        <w:rPr>
          <w:b/>
        </w:rPr>
        <w:t xml:space="preserve">REVOCAR </w:t>
      </w:r>
      <w:r>
        <w:t>la respuesta del Ayuntamiento de Nextlalpan</w:t>
      </w:r>
      <w:r>
        <w:rPr>
          <w:b/>
        </w:rPr>
        <w:t xml:space="preserve">, </w:t>
      </w:r>
      <w:r>
        <w:t>a efecto de que previa búsqueda exhaustiva y razonable, entregue la información solicitada.</w:t>
      </w:r>
    </w:p>
    <w:p w14:paraId="04A131D9" w14:textId="77777777" w:rsidR="00C70E0D" w:rsidRDefault="00C70E0D">
      <w:pPr>
        <w:spacing w:after="0" w:line="360" w:lineRule="auto"/>
      </w:pPr>
    </w:p>
    <w:p w14:paraId="37020A8E" w14:textId="77777777" w:rsidR="00C70E0D" w:rsidRDefault="009A1A6A">
      <w:pPr>
        <w:spacing w:after="0" w:line="360" w:lineRule="auto"/>
        <w:rPr>
          <w:b/>
        </w:rPr>
      </w:pPr>
      <w:r>
        <w:rPr>
          <w:b/>
        </w:rPr>
        <w:t>Términos de la Resolución para conocimiento del Particular</w:t>
      </w:r>
    </w:p>
    <w:p w14:paraId="645BB051" w14:textId="77777777" w:rsidR="00C70E0D" w:rsidRDefault="00C70E0D">
      <w:pPr>
        <w:spacing w:after="0" w:line="360" w:lineRule="auto"/>
        <w:rPr>
          <w:b/>
        </w:rPr>
      </w:pPr>
    </w:p>
    <w:p w14:paraId="2C87FF40" w14:textId="77777777" w:rsidR="00C70E0D" w:rsidRDefault="009A1A6A">
      <w:pPr>
        <w:spacing w:after="0" w:line="360" w:lineRule="auto"/>
        <w:rPr>
          <w:color w:val="000000"/>
        </w:rPr>
      </w:pPr>
      <w:r>
        <w:t xml:space="preserve">Se le hace del conocimiento a la persona Recurrente que, en el presente asunto, se le da la razón, pues no se acreditó impedimento alguno que rebasara el de peso u hojas límite de SAIMEX, además, la búsqueda de la información no es ningún impedimento para el cambio de modalidad a consulta directa. Por ello, usted debe recibir a través del Sistema de Acceso a la Información Mexiquense (SAIMEX), la información solicitada. </w:t>
      </w:r>
      <w:r>
        <w:rPr>
          <w:color w:val="000000"/>
        </w:rPr>
        <w:t>Finalmente, la labor del Instituto, es apoyar a la población a acceder a la información pública y garantizar la protección de sus datos personales.</w:t>
      </w:r>
    </w:p>
    <w:p w14:paraId="7857FC55" w14:textId="77777777" w:rsidR="00C70E0D" w:rsidRDefault="00C70E0D">
      <w:pPr>
        <w:spacing w:after="0" w:line="360" w:lineRule="auto"/>
      </w:pPr>
    </w:p>
    <w:p w14:paraId="62785106" w14:textId="77777777" w:rsidR="00C70E0D" w:rsidRDefault="009A1A6A">
      <w:pPr>
        <w:spacing w:after="0" w:line="360" w:lineRule="auto"/>
      </w:pPr>
      <w:r>
        <w:t>Por lo expuesto y fundado, este Pleno:</w:t>
      </w:r>
    </w:p>
    <w:p w14:paraId="3CC92EAB" w14:textId="77777777" w:rsidR="00C70E0D" w:rsidRDefault="00C70E0D">
      <w:pPr>
        <w:spacing w:after="0" w:line="360" w:lineRule="auto"/>
        <w:rPr>
          <w:b/>
        </w:rPr>
      </w:pPr>
    </w:p>
    <w:p w14:paraId="0D1027A6" w14:textId="77777777" w:rsidR="00C70E0D" w:rsidRDefault="009A1A6A">
      <w:pPr>
        <w:pStyle w:val="Ttulo1"/>
        <w:jc w:val="center"/>
        <w:rPr>
          <w:rFonts w:ascii="Palatino Linotype" w:eastAsia="Palatino Linotype" w:hAnsi="Palatino Linotype" w:cs="Palatino Linotype"/>
          <w:b/>
          <w:color w:val="000000"/>
          <w:sz w:val="22"/>
          <w:szCs w:val="22"/>
        </w:rPr>
      </w:pPr>
      <w:bookmarkStart w:id="19" w:name="_heading=h.3j2qqm3" w:colFirst="0" w:colLast="0"/>
      <w:bookmarkEnd w:id="19"/>
      <w:r>
        <w:rPr>
          <w:rFonts w:ascii="Palatino Linotype" w:eastAsia="Palatino Linotype" w:hAnsi="Palatino Linotype" w:cs="Palatino Linotype"/>
          <w:b/>
          <w:color w:val="000000"/>
          <w:sz w:val="22"/>
          <w:szCs w:val="22"/>
        </w:rPr>
        <w:t>R E S U E L V E</w:t>
      </w:r>
    </w:p>
    <w:p w14:paraId="3FCDB065" w14:textId="77777777" w:rsidR="00C70E0D" w:rsidRDefault="00C70E0D">
      <w:pPr>
        <w:spacing w:after="0" w:line="360" w:lineRule="auto"/>
      </w:pPr>
    </w:p>
    <w:p w14:paraId="50F4E928" w14:textId="77777777" w:rsidR="00C70E0D" w:rsidRDefault="009A1A6A">
      <w:pPr>
        <w:spacing w:after="0" w:line="360" w:lineRule="auto"/>
      </w:pPr>
      <w:r>
        <w:rPr>
          <w:b/>
        </w:rPr>
        <w:t xml:space="preserve">PRIMERO. </w:t>
      </w:r>
      <w:r>
        <w:t xml:space="preserve">Se </w:t>
      </w:r>
      <w:r>
        <w:rPr>
          <w:b/>
        </w:rPr>
        <w:t xml:space="preserve">REVOCA </w:t>
      </w:r>
      <w:r>
        <w:t xml:space="preserve">la respuesta entregada por el Ayuntamiento de Nextlalpan, a las solicitudes de información 00095/NEXTLAL/IP/2024 y 00096/NEXTLAL/IP/2024, por resultar </w:t>
      </w:r>
      <w:r>
        <w:rPr>
          <w:b/>
        </w:rPr>
        <w:t xml:space="preserve">FUNDADAS </w:t>
      </w:r>
      <w:r>
        <w:t>las razones o motivos de inconformidad hechos valer por el Recurrente, en términos de los considerandos QUINTO y SEXTO de la presente Resolución.</w:t>
      </w:r>
    </w:p>
    <w:p w14:paraId="5EA194E5" w14:textId="77777777" w:rsidR="00C70E0D" w:rsidRDefault="00C70E0D">
      <w:pPr>
        <w:spacing w:after="0" w:line="360" w:lineRule="auto"/>
      </w:pPr>
    </w:p>
    <w:p w14:paraId="77DA0E92" w14:textId="77777777" w:rsidR="00C70E0D" w:rsidRDefault="009A1A6A">
      <w:pPr>
        <w:spacing w:after="0" w:line="360" w:lineRule="auto"/>
      </w:pPr>
      <w:r>
        <w:rPr>
          <w:b/>
        </w:rPr>
        <w:t xml:space="preserve">SEGUNDO. </w:t>
      </w:r>
      <w:r>
        <w:t xml:space="preserve">Se </w:t>
      </w:r>
      <w:r>
        <w:rPr>
          <w:b/>
        </w:rPr>
        <w:t>ORDENA</w:t>
      </w:r>
      <w:r>
        <w:t xml:space="preserve"> al Ente Recurrido</w:t>
      </w:r>
      <w:r>
        <w:rPr>
          <w:b/>
        </w:rPr>
        <w:t xml:space="preserve">, </w:t>
      </w:r>
      <w:r>
        <w:t>a efecto de que previa búsqueda exhaustiva y razonable, en los archivos de las unidades administrativas competentes, entregue a través del Sistema de Acceso a la Información Mexiquense (SAIMEX), lo siguiente:</w:t>
      </w:r>
    </w:p>
    <w:p w14:paraId="036E0123" w14:textId="77777777" w:rsidR="00C70E0D" w:rsidRDefault="00C70E0D">
      <w:pPr>
        <w:spacing w:after="0" w:line="360" w:lineRule="auto"/>
      </w:pPr>
    </w:p>
    <w:p w14:paraId="2E2E4633" w14:textId="77777777" w:rsidR="00C70E0D" w:rsidRDefault="009A1A6A">
      <w:pPr>
        <w:numPr>
          <w:ilvl w:val="0"/>
          <w:numId w:val="2"/>
        </w:numPr>
        <w:pBdr>
          <w:top w:val="nil"/>
          <w:left w:val="nil"/>
          <w:bottom w:val="nil"/>
          <w:right w:val="nil"/>
          <w:between w:val="nil"/>
        </w:pBdr>
        <w:spacing w:after="0" w:line="360" w:lineRule="auto"/>
        <w:ind w:right="-28"/>
        <w:rPr>
          <w:color w:val="000000"/>
        </w:rPr>
      </w:pPr>
      <w:r>
        <w:rPr>
          <w:color w:val="000000"/>
        </w:rPr>
        <w:t>El Programa Anual de Obra (</w:t>
      </w:r>
      <w:proofErr w:type="spellStart"/>
      <w:r>
        <w:rPr>
          <w:color w:val="000000"/>
        </w:rPr>
        <w:t>PbRM</w:t>
      </w:r>
      <w:proofErr w:type="spellEnd"/>
      <w:r>
        <w:rPr>
          <w:color w:val="000000"/>
        </w:rPr>
        <w:t xml:space="preserve"> E-07a) del ejercicio fiscal dos mil veintitrés y del dos mil veinticuatro.</w:t>
      </w:r>
    </w:p>
    <w:p w14:paraId="4047EBFE" w14:textId="77777777" w:rsidR="00C70E0D" w:rsidRDefault="00C70E0D">
      <w:pPr>
        <w:spacing w:after="0" w:line="360" w:lineRule="auto"/>
        <w:ind w:right="-91"/>
        <w:rPr>
          <w:b/>
        </w:rPr>
      </w:pPr>
    </w:p>
    <w:p w14:paraId="22354478" w14:textId="77777777" w:rsidR="00C70E0D" w:rsidRDefault="009A1A6A">
      <w:pPr>
        <w:spacing w:after="0" w:line="360" w:lineRule="auto"/>
        <w:ind w:right="-28"/>
        <w:rPr>
          <w:b/>
        </w:rPr>
      </w:pPr>
      <w:r>
        <w:rPr>
          <w:b/>
        </w:rPr>
        <w:t xml:space="preserve">TERCERO. NOTIFÍQUESE POR SAIMEX </w:t>
      </w:r>
      <w: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70907739" w14:textId="77777777" w:rsidR="00C70E0D" w:rsidRDefault="00C70E0D">
      <w:pPr>
        <w:spacing w:after="0" w:line="360" w:lineRule="auto"/>
        <w:ind w:right="-28"/>
        <w:rPr>
          <w:color w:val="000000"/>
        </w:rPr>
      </w:pPr>
    </w:p>
    <w:p w14:paraId="713AB86B" w14:textId="77777777" w:rsidR="00C70E0D" w:rsidRDefault="009A1A6A">
      <w:pPr>
        <w:spacing w:after="0" w:line="360" w:lineRule="auto"/>
        <w:rPr>
          <w:color w:val="000000"/>
        </w:rPr>
      </w:pPr>
      <w:r>
        <w:rPr>
          <w:color w:val="000000"/>
        </w:rPr>
        <w:lastRenderedPageBreak/>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4C1E4AB" w14:textId="77777777" w:rsidR="00C70E0D" w:rsidRDefault="00C70E0D">
      <w:pPr>
        <w:spacing w:after="0" w:line="360" w:lineRule="auto"/>
        <w:rPr>
          <w:color w:val="000000"/>
        </w:rPr>
      </w:pPr>
    </w:p>
    <w:p w14:paraId="4D6E6171" w14:textId="77777777" w:rsidR="00C70E0D" w:rsidRDefault="009A1A6A">
      <w:pPr>
        <w:spacing w:after="0" w:line="360" w:lineRule="auto"/>
      </w:pPr>
      <w:r>
        <w:rPr>
          <w:b/>
        </w:rPr>
        <w:t>CUARTO. NOTIFÍQUESE POR SAIMEX</w:t>
      </w:r>
      <w: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1E9D067E" w14:textId="77777777" w:rsidR="00C70E0D" w:rsidRDefault="00C70E0D">
      <w:pPr>
        <w:spacing w:after="0" w:line="360" w:lineRule="auto"/>
      </w:pPr>
    </w:p>
    <w:p w14:paraId="090ECC78" w14:textId="77777777" w:rsidR="00C70E0D" w:rsidRDefault="009A1A6A">
      <w:pPr>
        <w:spacing w:after="0" w:line="360" w:lineRule="auto"/>
        <w:rPr>
          <w:b/>
        </w:rPr>
      </w:pPr>
      <w:r>
        <w:t>ASÍ LO RESUELVE, POR </w:t>
      </w:r>
      <w:r>
        <w:rPr>
          <w:b/>
        </w:rPr>
        <w:t>UNANIMIDAD</w:t>
      </w:r>
      <w:r>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TERCERA SESIÓN ORDINARIA, CELEBRADA EL VEINTINUEVE DE ENERO DE DOS MIL VEINTICINCO, ANTE EL SECRETARIO TÉCNICO DEL PLENO, ALEXIS TAPIA RAMÍREZ.</w:t>
      </w:r>
    </w:p>
    <w:p w14:paraId="17C6D004" w14:textId="77777777" w:rsidR="00C70E0D" w:rsidRDefault="00C70E0D">
      <w:pPr>
        <w:spacing w:after="0" w:line="360" w:lineRule="auto"/>
        <w:rPr>
          <w:b/>
        </w:rPr>
      </w:pPr>
    </w:p>
    <w:p w14:paraId="4126FAAD" w14:textId="77777777" w:rsidR="00C70E0D" w:rsidRDefault="00C70E0D">
      <w:pPr>
        <w:spacing w:after="0" w:line="360" w:lineRule="auto"/>
        <w:rPr>
          <w:color w:val="000000"/>
        </w:rPr>
      </w:pPr>
    </w:p>
    <w:p w14:paraId="0F6B94CB" w14:textId="77777777" w:rsidR="00C70E0D" w:rsidRDefault="00C70E0D">
      <w:pPr>
        <w:spacing w:after="0" w:line="360" w:lineRule="auto"/>
        <w:rPr>
          <w:color w:val="000000"/>
        </w:rPr>
      </w:pPr>
    </w:p>
    <w:p w14:paraId="2D37F056" w14:textId="77777777" w:rsidR="00C70E0D" w:rsidRDefault="00C70E0D">
      <w:pPr>
        <w:spacing w:after="0" w:line="360" w:lineRule="auto"/>
        <w:rPr>
          <w:color w:val="000000"/>
        </w:rPr>
      </w:pPr>
    </w:p>
    <w:p w14:paraId="560BDCBF" w14:textId="77777777" w:rsidR="00C70E0D" w:rsidRDefault="00C70E0D">
      <w:pPr>
        <w:spacing w:after="0" w:line="360" w:lineRule="auto"/>
        <w:rPr>
          <w:color w:val="000000"/>
        </w:rPr>
      </w:pPr>
    </w:p>
    <w:p w14:paraId="20206C7F" w14:textId="77777777" w:rsidR="00C70E0D" w:rsidRDefault="00C70E0D">
      <w:pPr>
        <w:spacing w:after="0" w:line="360" w:lineRule="auto"/>
        <w:rPr>
          <w:color w:val="000000"/>
        </w:rPr>
      </w:pPr>
    </w:p>
    <w:p w14:paraId="16EF0733" w14:textId="77777777" w:rsidR="00C70E0D" w:rsidRDefault="00C70E0D">
      <w:pPr>
        <w:spacing w:after="0" w:line="360" w:lineRule="auto"/>
        <w:rPr>
          <w:color w:val="000000"/>
        </w:rPr>
      </w:pPr>
    </w:p>
    <w:p w14:paraId="6AF3F8CE" w14:textId="77777777" w:rsidR="00C70E0D" w:rsidRDefault="00C70E0D">
      <w:pPr>
        <w:spacing w:after="0" w:line="360" w:lineRule="auto"/>
        <w:rPr>
          <w:color w:val="000000"/>
        </w:rPr>
      </w:pPr>
    </w:p>
    <w:p w14:paraId="2C9CE967" w14:textId="77777777" w:rsidR="00C70E0D" w:rsidRDefault="00C70E0D">
      <w:pPr>
        <w:spacing w:after="0" w:line="360" w:lineRule="auto"/>
        <w:rPr>
          <w:color w:val="000000"/>
        </w:rPr>
      </w:pPr>
    </w:p>
    <w:p w14:paraId="1AB2E3EB" w14:textId="77777777" w:rsidR="00C70E0D" w:rsidRDefault="00C70E0D">
      <w:pPr>
        <w:spacing w:after="0" w:line="360" w:lineRule="auto"/>
        <w:rPr>
          <w:color w:val="000000"/>
        </w:rPr>
      </w:pPr>
    </w:p>
    <w:p w14:paraId="5BDE7D7E" w14:textId="77777777" w:rsidR="00C70E0D" w:rsidRDefault="00C70E0D">
      <w:pPr>
        <w:spacing w:after="0" w:line="360" w:lineRule="auto"/>
        <w:rPr>
          <w:color w:val="000000"/>
        </w:rPr>
      </w:pPr>
    </w:p>
    <w:p w14:paraId="018143C9" w14:textId="77777777" w:rsidR="00C70E0D" w:rsidRDefault="00C70E0D">
      <w:pPr>
        <w:spacing w:after="0" w:line="360" w:lineRule="auto"/>
      </w:pPr>
    </w:p>
    <w:p w14:paraId="571236E8" w14:textId="77777777" w:rsidR="00C70E0D" w:rsidRDefault="00C70E0D">
      <w:pPr>
        <w:spacing w:after="0" w:line="360" w:lineRule="auto"/>
      </w:pPr>
    </w:p>
    <w:p w14:paraId="70D147A8" w14:textId="77777777" w:rsidR="00C70E0D" w:rsidRDefault="00C70E0D">
      <w:pPr>
        <w:spacing w:after="0" w:line="360" w:lineRule="auto"/>
      </w:pPr>
    </w:p>
    <w:sectPr w:rsidR="00C70E0D">
      <w:headerReference w:type="even" r:id="rId9"/>
      <w:headerReference w:type="default" r:id="rId10"/>
      <w:footerReference w:type="even" r:id="rId11"/>
      <w:footerReference w:type="default" r:id="rId12"/>
      <w:headerReference w:type="first" r:id="rId13"/>
      <w:footerReference w:type="first" r:id="rId14"/>
      <w:pgSz w:w="12240" w:h="15840"/>
      <w:pgMar w:top="1418" w:right="1608" w:bottom="1560" w:left="1701" w:header="993"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8D42F" w14:textId="77777777" w:rsidR="00654973" w:rsidRDefault="00654973">
      <w:pPr>
        <w:spacing w:after="0" w:line="240" w:lineRule="auto"/>
      </w:pPr>
      <w:r>
        <w:separator/>
      </w:r>
    </w:p>
  </w:endnote>
  <w:endnote w:type="continuationSeparator" w:id="0">
    <w:p w14:paraId="030AB7AC" w14:textId="77777777" w:rsidR="00654973" w:rsidRDefault="0065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55016" w14:textId="77777777" w:rsidR="00C70E0D" w:rsidRDefault="009A1A6A">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360A4">
      <w:rPr>
        <w:b/>
        <w:noProof/>
        <w:color w:val="000000"/>
        <w:sz w:val="24"/>
        <w:szCs w:val="24"/>
      </w:rPr>
      <w:t>22</w:t>
    </w:r>
    <w:r>
      <w:rPr>
        <w:b/>
        <w:color w:val="000000"/>
        <w:sz w:val="24"/>
        <w:szCs w:val="24"/>
      </w:rPr>
      <w:fldChar w:fldCharType="end"/>
    </w:r>
  </w:p>
  <w:p w14:paraId="777E0161" w14:textId="77777777" w:rsidR="00C70E0D" w:rsidRDefault="00C70E0D">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C86CD" w14:textId="77777777" w:rsidR="00C70E0D" w:rsidRDefault="009A1A6A">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360A4">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360A4">
      <w:rPr>
        <w:b/>
        <w:noProof/>
        <w:color w:val="000000"/>
        <w:sz w:val="24"/>
        <w:szCs w:val="24"/>
      </w:rPr>
      <w:t>22</w:t>
    </w:r>
    <w:r>
      <w:rPr>
        <w:b/>
        <w:color w:val="000000"/>
        <w:sz w:val="24"/>
        <w:szCs w:val="24"/>
      </w:rPr>
      <w:fldChar w:fldCharType="end"/>
    </w:r>
  </w:p>
  <w:p w14:paraId="1B9C2291" w14:textId="77777777" w:rsidR="00C70E0D" w:rsidRDefault="00C70E0D">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4B7E7" w14:textId="77777777" w:rsidR="00C70E0D" w:rsidRDefault="009A1A6A">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360A4">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360A4">
      <w:rPr>
        <w:b/>
        <w:noProof/>
        <w:color w:val="000000"/>
        <w:sz w:val="24"/>
        <w:szCs w:val="24"/>
      </w:rPr>
      <w:t>22</w:t>
    </w:r>
    <w:r>
      <w:rPr>
        <w:b/>
        <w:color w:val="000000"/>
        <w:sz w:val="24"/>
        <w:szCs w:val="24"/>
      </w:rPr>
      <w:fldChar w:fldCharType="end"/>
    </w:r>
  </w:p>
  <w:p w14:paraId="0DC012D4" w14:textId="77777777" w:rsidR="00C70E0D" w:rsidRDefault="00C70E0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5EF62" w14:textId="77777777" w:rsidR="00654973" w:rsidRDefault="00654973">
      <w:pPr>
        <w:spacing w:after="0" w:line="240" w:lineRule="auto"/>
      </w:pPr>
      <w:r>
        <w:separator/>
      </w:r>
    </w:p>
  </w:footnote>
  <w:footnote w:type="continuationSeparator" w:id="0">
    <w:p w14:paraId="069969D3" w14:textId="77777777" w:rsidR="00654973" w:rsidRDefault="00654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7D6EE" w14:textId="77777777" w:rsidR="00C70E0D" w:rsidRDefault="00C70E0D">
    <w:pPr>
      <w:widowControl w:val="0"/>
      <w:pBdr>
        <w:top w:val="nil"/>
        <w:left w:val="nil"/>
        <w:bottom w:val="nil"/>
        <w:right w:val="nil"/>
        <w:between w:val="nil"/>
      </w:pBdr>
      <w:spacing w:after="0" w:line="276" w:lineRule="auto"/>
      <w:jc w:val="left"/>
    </w:pPr>
  </w:p>
  <w:tbl>
    <w:tblPr>
      <w:tblStyle w:val="a1"/>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C70E0D" w14:paraId="00657AF4" w14:textId="77777777">
      <w:trPr>
        <w:trHeight w:val="132"/>
      </w:trPr>
      <w:tc>
        <w:tcPr>
          <w:tcW w:w="2691" w:type="dxa"/>
        </w:tcPr>
        <w:p w14:paraId="63BD6298" w14:textId="77777777" w:rsidR="00C70E0D" w:rsidRDefault="009A1A6A">
          <w:pPr>
            <w:tabs>
              <w:tab w:val="right" w:pos="8838"/>
            </w:tabs>
            <w:ind w:right="-105"/>
            <w:rPr>
              <w:b/>
            </w:rPr>
          </w:pPr>
          <w:r>
            <w:rPr>
              <w:b/>
            </w:rPr>
            <w:t>Recurso de Revisión:</w:t>
          </w:r>
        </w:p>
      </w:tc>
      <w:tc>
        <w:tcPr>
          <w:tcW w:w="3405" w:type="dxa"/>
        </w:tcPr>
        <w:p w14:paraId="737C3E0D" w14:textId="77777777" w:rsidR="00C70E0D" w:rsidRDefault="009A1A6A">
          <w:pPr>
            <w:tabs>
              <w:tab w:val="right" w:pos="8838"/>
            </w:tabs>
            <w:ind w:left="-28" w:right="-32"/>
          </w:pPr>
          <w:r>
            <w:t>03846/INFOEM/IP/RR/2020</w:t>
          </w:r>
        </w:p>
      </w:tc>
    </w:tr>
    <w:tr w:rsidR="00C70E0D" w14:paraId="1B9217E0" w14:textId="77777777">
      <w:trPr>
        <w:trHeight w:val="261"/>
      </w:trPr>
      <w:tc>
        <w:tcPr>
          <w:tcW w:w="2691" w:type="dxa"/>
        </w:tcPr>
        <w:p w14:paraId="502A8A6D" w14:textId="77777777" w:rsidR="00C70E0D" w:rsidRDefault="009A1A6A">
          <w:pPr>
            <w:tabs>
              <w:tab w:val="right" w:pos="8838"/>
            </w:tabs>
            <w:ind w:right="-105"/>
            <w:rPr>
              <w:b/>
            </w:rPr>
          </w:pPr>
          <w:r>
            <w:rPr>
              <w:b/>
            </w:rPr>
            <w:t>Sujeto Obligado:</w:t>
          </w:r>
        </w:p>
      </w:tc>
      <w:tc>
        <w:tcPr>
          <w:tcW w:w="3405" w:type="dxa"/>
        </w:tcPr>
        <w:p w14:paraId="0B0D62C0" w14:textId="77777777" w:rsidR="00C70E0D" w:rsidRDefault="009A1A6A">
          <w:pPr>
            <w:tabs>
              <w:tab w:val="right" w:pos="8838"/>
            </w:tabs>
            <w:ind w:right="-32"/>
          </w:pPr>
          <w:r>
            <w:t>Ayuntamiento de Temascalcingo</w:t>
          </w:r>
        </w:p>
      </w:tc>
    </w:tr>
    <w:tr w:rsidR="00C70E0D" w14:paraId="5C56584E" w14:textId="77777777">
      <w:trPr>
        <w:trHeight w:val="261"/>
      </w:trPr>
      <w:tc>
        <w:tcPr>
          <w:tcW w:w="2691" w:type="dxa"/>
        </w:tcPr>
        <w:p w14:paraId="4EAAA1B9" w14:textId="77777777" w:rsidR="00C70E0D" w:rsidRDefault="009A1A6A">
          <w:pPr>
            <w:tabs>
              <w:tab w:val="right" w:pos="8838"/>
            </w:tabs>
            <w:ind w:right="-105"/>
            <w:rPr>
              <w:b/>
            </w:rPr>
          </w:pPr>
          <w:r>
            <w:rPr>
              <w:b/>
            </w:rPr>
            <w:t>Comisionado Ponente:</w:t>
          </w:r>
        </w:p>
      </w:tc>
      <w:tc>
        <w:tcPr>
          <w:tcW w:w="3405" w:type="dxa"/>
        </w:tcPr>
        <w:p w14:paraId="030B1CA3" w14:textId="77777777" w:rsidR="00C70E0D" w:rsidRDefault="009A1A6A">
          <w:pPr>
            <w:tabs>
              <w:tab w:val="right" w:pos="8838"/>
            </w:tabs>
            <w:ind w:right="-32"/>
            <w:rPr>
              <w:b/>
            </w:rPr>
          </w:pPr>
          <w:r>
            <w:t>Luis Gustavo Parra Noriega</w:t>
          </w:r>
        </w:p>
      </w:tc>
    </w:tr>
  </w:tbl>
  <w:p w14:paraId="77867FED" w14:textId="77777777" w:rsidR="00C70E0D"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30570A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10ADC" w14:textId="77777777" w:rsidR="00C70E0D" w:rsidRDefault="00C70E0D">
    <w:pPr>
      <w:widowControl w:val="0"/>
      <w:pBdr>
        <w:top w:val="nil"/>
        <w:left w:val="nil"/>
        <w:bottom w:val="nil"/>
        <w:right w:val="nil"/>
        <w:between w:val="nil"/>
      </w:pBdr>
      <w:spacing w:after="0" w:line="276" w:lineRule="auto"/>
      <w:jc w:val="left"/>
      <w:rPr>
        <w:color w:val="000000"/>
      </w:rPr>
    </w:pPr>
  </w:p>
  <w:tbl>
    <w:tblPr>
      <w:tblStyle w:val="a2"/>
      <w:tblW w:w="6804" w:type="dxa"/>
      <w:tblInd w:w="2410" w:type="dxa"/>
      <w:tblBorders>
        <w:top w:val="nil"/>
        <w:left w:val="nil"/>
        <w:bottom w:val="nil"/>
        <w:right w:val="nil"/>
        <w:insideH w:val="nil"/>
        <w:insideV w:val="nil"/>
      </w:tblBorders>
      <w:tblLayout w:type="fixed"/>
      <w:tblLook w:val="0400" w:firstRow="0" w:lastRow="0" w:firstColumn="0" w:lastColumn="0" w:noHBand="0" w:noVBand="1"/>
    </w:tblPr>
    <w:tblGrid>
      <w:gridCol w:w="2551"/>
      <w:gridCol w:w="4253"/>
    </w:tblGrid>
    <w:tr w:rsidR="00C70E0D" w14:paraId="1C8AADD9" w14:textId="77777777">
      <w:trPr>
        <w:trHeight w:val="138"/>
      </w:trPr>
      <w:tc>
        <w:tcPr>
          <w:tcW w:w="2551" w:type="dxa"/>
          <w:vAlign w:val="center"/>
        </w:tcPr>
        <w:p w14:paraId="041A64C7" w14:textId="77777777" w:rsidR="00C70E0D" w:rsidRDefault="009A1A6A">
          <w:pPr>
            <w:tabs>
              <w:tab w:val="right" w:pos="8838"/>
            </w:tabs>
            <w:ind w:right="-105"/>
            <w:jc w:val="left"/>
            <w:rPr>
              <w:b/>
            </w:rPr>
          </w:pPr>
          <w:r>
            <w:rPr>
              <w:b/>
            </w:rPr>
            <w:t>Recurso de Revisión:</w:t>
          </w:r>
        </w:p>
      </w:tc>
      <w:tc>
        <w:tcPr>
          <w:tcW w:w="4253" w:type="dxa"/>
        </w:tcPr>
        <w:p w14:paraId="0398EB62" w14:textId="77777777" w:rsidR="00C70E0D" w:rsidRDefault="009A1A6A">
          <w:pPr>
            <w:tabs>
              <w:tab w:val="right" w:pos="8838"/>
            </w:tabs>
            <w:ind w:right="-108"/>
          </w:pPr>
          <w:r>
            <w:t>00011/INFOEM/IP/RR/2025 y acumulado</w:t>
          </w:r>
        </w:p>
      </w:tc>
    </w:tr>
    <w:tr w:rsidR="00C70E0D" w14:paraId="38820F3F" w14:textId="77777777">
      <w:trPr>
        <w:trHeight w:val="273"/>
      </w:trPr>
      <w:tc>
        <w:tcPr>
          <w:tcW w:w="2551" w:type="dxa"/>
        </w:tcPr>
        <w:p w14:paraId="0F3C2DDC" w14:textId="77777777" w:rsidR="00C70E0D" w:rsidRDefault="009A1A6A">
          <w:pPr>
            <w:tabs>
              <w:tab w:val="right" w:pos="8838"/>
            </w:tabs>
            <w:ind w:right="-105"/>
            <w:rPr>
              <w:b/>
            </w:rPr>
          </w:pPr>
          <w:r>
            <w:rPr>
              <w:b/>
            </w:rPr>
            <w:t>Sujeto Obligado:</w:t>
          </w:r>
        </w:p>
      </w:tc>
      <w:tc>
        <w:tcPr>
          <w:tcW w:w="4253" w:type="dxa"/>
        </w:tcPr>
        <w:p w14:paraId="12B8041A" w14:textId="77777777" w:rsidR="00C70E0D" w:rsidRDefault="009A1A6A">
          <w:pPr>
            <w:tabs>
              <w:tab w:val="right" w:pos="8838"/>
            </w:tabs>
            <w:ind w:right="169"/>
          </w:pPr>
          <w:r>
            <w:rPr>
              <w:color w:val="000000"/>
            </w:rPr>
            <w:t>Ayuntamiento de Nextlalpan</w:t>
          </w:r>
        </w:p>
      </w:tc>
    </w:tr>
    <w:tr w:rsidR="00C70E0D" w14:paraId="2791927F" w14:textId="77777777">
      <w:trPr>
        <w:trHeight w:val="273"/>
      </w:trPr>
      <w:tc>
        <w:tcPr>
          <w:tcW w:w="2551" w:type="dxa"/>
        </w:tcPr>
        <w:p w14:paraId="708FA765" w14:textId="77777777" w:rsidR="00C70E0D" w:rsidRDefault="009A1A6A">
          <w:pPr>
            <w:tabs>
              <w:tab w:val="right" w:pos="8838"/>
            </w:tabs>
            <w:ind w:right="-105"/>
            <w:rPr>
              <w:b/>
            </w:rPr>
          </w:pPr>
          <w:r>
            <w:rPr>
              <w:b/>
            </w:rPr>
            <w:t>Comisionado Ponente:</w:t>
          </w:r>
        </w:p>
      </w:tc>
      <w:tc>
        <w:tcPr>
          <w:tcW w:w="4253" w:type="dxa"/>
        </w:tcPr>
        <w:p w14:paraId="5215C0C8" w14:textId="77777777" w:rsidR="00C70E0D" w:rsidRDefault="009A1A6A">
          <w:pPr>
            <w:tabs>
              <w:tab w:val="right" w:pos="8838"/>
            </w:tabs>
            <w:ind w:right="-170"/>
            <w:rPr>
              <w:b/>
            </w:rPr>
          </w:pPr>
          <w:r>
            <w:t>Luis Gustavo Parra Noriega</w:t>
          </w:r>
        </w:p>
      </w:tc>
    </w:tr>
  </w:tbl>
  <w:p w14:paraId="16ADE3D0" w14:textId="77777777" w:rsidR="00C70E0D"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1629EF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MARCA DE AGUA - HOJA RESOLUCIÓN" style="position:absolute;left:0;text-align:left;margin-left:-90.6pt;margin-top:-122.05pt;width:663.5pt;height:12in;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BE517" w14:textId="77777777" w:rsidR="00C70E0D" w:rsidRDefault="00C70E0D">
    <w:pPr>
      <w:widowControl w:val="0"/>
      <w:pBdr>
        <w:top w:val="nil"/>
        <w:left w:val="nil"/>
        <w:bottom w:val="nil"/>
        <w:right w:val="nil"/>
        <w:between w:val="nil"/>
      </w:pBdr>
      <w:spacing w:after="0" w:line="276" w:lineRule="auto"/>
      <w:jc w:val="left"/>
      <w:rPr>
        <w:color w:val="000000"/>
      </w:rPr>
    </w:pPr>
  </w:p>
  <w:tbl>
    <w:tblPr>
      <w:tblStyle w:val="a3"/>
      <w:tblW w:w="6379"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551"/>
      <w:gridCol w:w="3828"/>
    </w:tblGrid>
    <w:tr w:rsidR="00C70E0D" w14:paraId="6C087D35" w14:textId="77777777">
      <w:trPr>
        <w:trHeight w:val="132"/>
      </w:trPr>
      <w:tc>
        <w:tcPr>
          <w:tcW w:w="2551" w:type="dxa"/>
        </w:tcPr>
        <w:p w14:paraId="17109CAB" w14:textId="77777777" w:rsidR="00C70E0D" w:rsidRDefault="009A1A6A">
          <w:pPr>
            <w:tabs>
              <w:tab w:val="right" w:pos="8838"/>
            </w:tabs>
            <w:ind w:right="-105"/>
            <w:rPr>
              <w:b/>
            </w:rPr>
          </w:pPr>
          <w:r>
            <w:rPr>
              <w:b/>
            </w:rPr>
            <w:t>Recurso de Revisión:</w:t>
          </w:r>
        </w:p>
      </w:tc>
      <w:tc>
        <w:tcPr>
          <w:tcW w:w="3828" w:type="dxa"/>
        </w:tcPr>
        <w:p w14:paraId="73570284" w14:textId="77777777" w:rsidR="00C70E0D" w:rsidRDefault="009A1A6A">
          <w:pPr>
            <w:tabs>
              <w:tab w:val="right" w:pos="8838"/>
            </w:tabs>
            <w:ind w:left="-111" w:right="597"/>
          </w:pPr>
          <w:r>
            <w:t>00011/INFOEM/IP/RR/2025 y acumulado</w:t>
          </w:r>
        </w:p>
      </w:tc>
    </w:tr>
    <w:tr w:rsidR="00C70E0D" w14:paraId="539BA2C2" w14:textId="77777777">
      <w:trPr>
        <w:trHeight w:val="132"/>
      </w:trPr>
      <w:tc>
        <w:tcPr>
          <w:tcW w:w="2551" w:type="dxa"/>
          <w:shd w:val="clear" w:color="auto" w:fill="auto"/>
        </w:tcPr>
        <w:p w14:paraId="1CB852D1" w14:textId="77777777" w:rsidR="00C70E0D" w:rsidRDefault="009A1A6A">
          <w:pPr>
            <w:tabs>
              <w:tab w:val="left" w:pos="1875"/>
            </w:tabs>
            <w:ind w:right="-105"/>
            <w:rPr>
              <w:b/>
            </w:rPr>
          </w:pPr>
          <w:r>
            <w:rPr>
              <w:b/>
            </w:rPr>
            <w:t>Recurrente:</w:t>
          </w:r>
          <w:r>
            <w:rPr>
              <w:b/>
            </w:rPr>
            <w:tab/>
          </w:r>
        </w:p>
      </w:tc>
      <w:tc>
        <w:tcPr>
          <w:tcW w:w="3828" w:type="dxa"/>
          <w:shd w:val="clear" w:color="auto" w:fill="auto"/>
        </w:tcPr>
        <w:p w14:paraId="3A2D4BC6" w14:textId="77777777" w:rsidR="00C70E0D" w:rsidRPr="001072AB" w:rsidRDefault="001072AB">
          <w:pPr>
            <w:tabs>
              <w:tab w:val="right" w:pos="8838"/>
            </w:tabs>
            <w:ind w:left="-113"/>
            <w:rPr>
              <w:highlight w:val="black"/>
            </w:rPr>
          </w:pPr>
          <w:r w:rsidRPr="001072AB">
            <w:rPr>
              <w:highlight w:val="black"/>
            </w:rPr>
            <w:t>XXXXXXXXXXXXXXXXXXXXX</w:t>
          </w:r>
        </w:p>
        <w:p w14:paraId="664DD971" w14:textId="325F13C7" w:rsidR="001072AB" w:rsidRDefault="001072AB">
          <w:pPr>
            <w:tabs>
              <w:tab w:val="right" w:pos="8838"/>
            </w:tabs>
            <w:ind w:left="-113"/>
          </w:pPr>
          <w:r w:rsidRPr="001072AB">
            <w:rPr>
              <w:highlight w:val="black"/>
            </w:rPr>
            <w:t>XXXXXXXX</w:t>
          </w:r>
        </w:p>
      </w:tc>
    </w:tr>
    <w:tr w:rsidR="00C70E0D" w14:paraId="34DDCE3C" w14:textId="77777777">
      <w:trPr>
        <w:trHeight w:val="261"/>
      </w:trPr>
      <w:tc>
        <w:tcPr>
          <w:tcW w:w="2551" w:type="dxa"/>
        </w:tcPr>
        <w:p w14:paraId="14BFDD19" w14:textId="77777777" w:rsidR="00C70E0D" w:rsidRDefault="009A1A6A">
          <w:pPr>
            <w:tabs>
              <w:tab w:val="right" w:pos="8838"/>
            </w:tabs>
            <w:ind w:right="-105"/>
            <w:rPr>
              <w:b/>
            </w:rPr>
          </w:pPr>
          <w:r>
            <w:rPr>
              <w:b/>
            </w:rPr>
            <w:t>Sujeto Obligado:</w:t>
          </w:r>
        </w:p>
      </w:tc>
      <w:tc>
        <w:tcPr>
          <w:tcW w:w="3828" w:type="dxa"/>
        </w:tcPr>
        <w:p w14:paraId="1F91BBC9" w14:textId="77777777" w:rsidR="00C70E0D" w:rsidRDefault="009A1A6A">
          <w:pPr>
            <w:tabs>
              <w:tab w:val="right" w:pos="8838"/>
            </w:tabs>
            <w:ind w:left="-111" w:right="456"/>
          </w:pPr>
          <w:r>
            <w:rPr>
              <w:color w:val="000000"/>
            </w:rPr>
            <w:t>Ayuntamiento de Nextlalpan</w:t>
          </w:r>
        </w:p>
      </w:tc>
    </w:tr>
    <w:tr w:rsidR="00C70E0D" w14:paraId="3E077D8D" w14:textId="77777777">
      <w:trPr>
        <w:trHeight w:val="261"/>
      </w:trPr>
      <w:tc>
        <w:tcPr>
          <w:tcW w:w="2551" w:type="dxa"/>
        </w:tcPr>
        <w:p w14:paraId="3C3DA0D3" w14:textId="77777777" w:rsidR="00C70E0D" w:rsidRDefault="009A1A6A">
          <w:pPr>
            <w:tabs>
              <w:tab w:val="right" w:pos="8838"/>
            </w:tabs>
            <w:ind w:right="-105"/>
            <w:rPr>
              <w:b/>
            </w:rPr>
          </w:pPr>
          <w:r>
            <w:rPr>
              <w:b/>
            </w:rPr>
            <w:t>Comisionado Ponente:</w:t>
          </w:r>
        </w:p>
      </w:tc>
      <w:tc>
        <w:tcPr>
          <w:tcW w:w="3828" w:type="dxa"/>
        </w:tcPr>
        <w:p w14:paraId="234F8E01" w14:textId="77777777" w:rsidR="00C70E0D" w:rsidRDefault="009A1A6A">
          <w:pPr>
            <w:tabs>
              <w:tab w:val="right" w:pos="8838"/>
            </w:tabs>
            <w:ind w:left="-111" w:right="-32"/>
            <w:rPr>
              <w:b/>
            </w:rPr>
          </w:pPr>
          <w:r>
            <w:t>Luis Gustavo Parra Noriega</w:t>
          </w:r>
        </w:p>
      </w:tc>
    </w:tr>
  </w:tbl>
  <w:p w14:paraId="4068651C" w14:textId="77777777" w:rsidR="00C70E0D" w:rsidRDefault="00000000">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61CADD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MARCA DE AGUA - HOJA RESOLUCIÓN" style="position:absolute;left:0;text-align:left;margin-left:-89.1pt;margin-top:-12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3544F9"/>
    <w:multiLevelType w:val="multilevel"/>
    <w:tmpl w:val="A89C05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7524E06"/>
    <w:multiLevelType w:val="multilevel"/>
    <w:tmpl w:val="E1F64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20294357">
    <w:abstractNumId w:val="0"/>
  </w:num>
  <w:num w:numId="2" w16cid:durableId="601304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E0D"/>
    <w:rsid w:val="000360A4"/>
    <w:rsid w:val="0007631C"/>
    <w:rsid w:val="001072AB"/>
    <w:rsid w:val="0034337B"/>
    <w:rsid w:val="00606132"/>
    <w:rsid w:val="00654973"/>
    <w:rsid w:val="00677184"/>
    <w:rsid w:val="0070068A"/>
    <w:rsid w:val="00807EBB"/>
    <w:rsid w:val="009A1A6A"/>
    <w:rsid w:val="00B06415"/>
    <w:rsid w:val="00C70E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2D091"/>
  <w15:docId w15:val="{5F6C6A73-3D36-48B5-8184-8EA14554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29F"/>
    <w:rPr>
      <w:color w:val="000000" w:themeColor="text1"/>
    </w:rPr>
  </w:style>
  <w:style w:type="paragraph" w:styleId="Ttulo1">
    <w:name w:val="heading 1"/>
    <w:basedOn w:val="Normal"/>
    <w:next w:val="Normal"/>
    <w:link w:val="Ttulo1Car"/>
    <w:uiPriority w:val="9"/>
    <w:qFormat/>
    <w:rsid w:val="00DE56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113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DE56CD"/>
    <w:pPr>
      <w:spacing w:after="0" w:line="240" w:lineRule="auto"/>
      <w:contextualSpacing/>
    </w:pPr>
    <w:rPr>
      <w:rFonts w:asciiTheme="majorHAnsi" w:eastAsiaTheme="majorEastAsia" w:hAnsiTheme="majorHAnsi" w:cstheme="majorBidi"/>
      <w:color w:val="auto"/>
      <w:spacing w:val="-10"/>
      <w:kern w:val="28"/>
      <w:sz w:val="56"/>
      <w:szCs w:val="56"/>
    </w:rPr>
  </w:style>
  <w:style w:type="paragraph" w:styleId="Encabezado">
    <w:name w:val="header"/>
    <w:basedOn w:val="Normal"/>
    <w:link w:val="EncabezadoCar"/>
    <w:uiPriority w:val="99"/>
    <w:unhideWhenUsed/>
    <w:rsid w:val="00DB3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DC5"/>
    <w:rPr>
      <w:rFonts w:ascii="Palatino Linotype" w:hAnsi="Palatino Linotype"/>
      <w:color w:val="000000" w:themeColor="text1"/>
      <w:kern w:val="0"/>
    </w:rPr>
  </w:style>
  <w:style w:type="paragraph" w:styleId="Piedepgina">
    <w:name w:val="footer"/>
    <w:basedOn w:val="Normal"/>
    <w:link w:val="PiedepginaCar"/>
    <w:uiPriority w:val="99"/>
    <w:unhideWhenUsed/>
    <w:rsid w:val="00DB3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DC5"/>
    <w:rPr>
      <w:rFonts w:ascii="Palatino Linotype" w:hAnsi="Palatino Linotype"/>
      <w:color w:val="000000" w:themeColor="text1"/>
      <w:kern w:val="0"/>
    </w:rPr>
  </w:style>
  <w:style w:type="table" w:styleId="Tablaconcuadrcula">
    <w:name w:val="Table Grid"/>
    <w:basedOn w:val="Tablanormal"/>
    <w:uiPriority w:val="39"/>
    <w:qFormat/>
    <w:rsid w:val="00DB3DC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DC5"/>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B3DC5"/>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DB3DC5"/>
    <w:rPr>
      <w:rFonts w:ascii="Palatino Linotype" w:hAnsi="Palatino Linotype"/>
      <w:color w:val="000000" w:themeColor="text1"/>
      <w:kern w:val="0"/>
    </w:rPr>
  </w:style>
  <w:style w:type="character" w:styleId="Hipervnculo">
    <w:name w:val="Hyperlink"/>
    <w:aliases w:val="Hipervínculo1,Hipervínculo11,Hipervínculo12,Hipervínculo13,Hipervínculo14,Hipervínculo15"/>
    <w:basedOn w:val="Fuentedeprrafopredeter"/>
    <w:uiPriority w:val="99"/>
    <w:unhideWhenUsed/>
    <w:rsid w:val="004500E2"/>
    <w:rPr>
      <w:color w:val="0563C1" w:themeColor="hyperlink"/>
      <w:u w:val="single"/>
    </w:rPr>
  </w:style>
  <w:style w:type="character" w:customStyle="1" w:styleId="Mencinsinresolver1">
    <w:name w:val="Mención sin resolver1"/>
    <w:basedOn w:val="Fuentedeprrafopredeter"/>
    <w:uiPriority w:val="99"/>
    <w:semiHidden/>
    <w:unhideWhenUsed/>
    <w:rsid w:val="004500E2"/>
    <w:rPr>
      <w:color w:val="605E5C"/>
      <w:shd w:val="clear" w:color="auto" w:fill="E1DFDD"/>
    </w:rPr>
  </w:style>
  <w:style w:type="character" w:customStyle="1" w:styleId="Mencinsinresolver2">
    <w:name w:val="Mención sin resolver2"/>
    <w:basedOn w:val="Fuentedeprrafopredeter"/>
    <w:uiPriority w:val="99"/>
    <w:semiHidden/>
    <w:unhideWhenUsed/>
    <w:rsid w:val="00A27E34"/>
    <w:rPr>
      <w:color w:val="605E5C"/>
      <w:shd w:val="clear" w:color="auto" w:fill="E1DFDD"/>
    </w:rPr>
  </w:style>
  <w:style w:type="character" w:styleId="Hipervnculovisitado">
    <w:name w:val="FollowedHyperlink"/>
    <w:basedOn w:val="Fuentedeprrafopredeter"/>
    <w:uiPriority w:val="99"/>
    <w:semiHidden/>
    <w:unhideWhenUsed/>
    <w:rsid w:val="00A863A4"/>
    <w:rPr>
      <w:color w:val="954F72" w:themeColor="followedHyperlink"/>
      <w:u w:val="single"/>
    </w:rPr>
  </w:style>
  <w:style w:type="paragraph" w:customStyle="1" w:styleId="paragraph">
    <w:name w:val="paragraph"/>
    <w:basedOn w:val="Normal"/>
    <w:rsid w:val="005118CA"/>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table" w:customStyle="1" w:styleId="Tablaconcuadrcula1">
    <w:name w:val="Tabla con cuadrícula1"/>
    <w:basedOn w:val="Tablanormal"/>
    <w:uiPriority w:val="59"/>
    <w:rsid w:val="005118CA"/>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02807"/>
    <w:pPr>
      <w:autoSpaceDE w:val="0"/>
      <w:autoSpaceDN w:val="0"/>
      <w:adjustRightInd w:val="0"/>
      <w:spacing w:after="0" w:line="240" w:lineRule="auto"/>
    </w:pPr>
    <w:rPr>
      <w:color w:val="000000"/>
      <w:sz w:val="24"/>
      <w:szCs w:val="24"/>
    </w:rPr>
  </w:style>
  <w:style w:type="character" w:customStyle="1" w:styleId="Mencinsinresolver3">
    <w:name w:val="Mención sin resolver3"/>
    <w:basedOn w:val="Fuentedeprrafopredeter"/>
    <w:uiPriority w:val="99"/>
    <w:semiHidden/>
    <w:unhideWhenUsed/>
    <w:rsid w:val="008A7374"/>
    <w:rPr>
      <w:color w:val="605E5C"/>
      <w:shd w:val="clear" w:color="auto" w:fill="E1DFDD"/>
    </w:rPr>
  </w:style>
  <w:style w:type="character" w:customStyle="1" w:styleId="TtuloCar">
    <w:name w:val="Título Car"/>
    <w:basedOn w:val="Fuentedeprrafopredeter"/>
    <w:link w:val="Ttulo"/>
    <w:uiPriority w:val="10"/>
    <w:rsid w:val="00DE56CD"/>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DE56CD"/>
    <w:rPr>
      <w:rFonts w:asciiTheme="majorHAnsi" w:eastAsiaTheme="majorEastAsia" w:hAnsiTheme="majorHAnsi" w:cstheme="majorBidi"/>
      <w:color w:val="2F5496" w:themeColor="accent1" w:themeShade="BF"/>
      <w:kern w:val="0"/>
      <w:sz w:val="32"/>
      <w:szCs w:val="32"/>
    </w:rPr>
  </w:style>
  <w:style w:type="paragraph" w:styleId="TtuloTDC">
    <w:name w:val="TOC Heading"/>
    <w:basedOn w:val="Ttulo1"/>
    <w:next w:val="Normal"/>
    <w:uiPriority w:val="39"/>
    <w:unhideWhenUsed/>
    <w:qFormat/>
    <w:rsid w:val="00DE56CD"/>
    <w:pPr>
      <w:jc w:val="left"/>
      <w:outlineLvl w:val="9"/>
    </w:pPr>
  </w:style>
  <w:style w:type="paragraph" w:styleId="TDC1">
    <w:name w:val="toc 1"/>
    <w:basedOn w:val="Normal"/>
    <w:next w:val="Normal"/>
    <w:autoRedefine/>
    <w:uiPriority w:val="39"/>
    <w:unhideWhenUsed/>
    <w:rsid w:val="00DE56CD"/>
    <w:pPr>
      <w:spacing w:after="100"/>
    </w:pPr>
  </w:style>
  <w:style w:type="character" w:customStyle="1" w:styleId="Ttulo2Car">
    <w:name w:val="Título 2 Car"/>
    <w:basedOn w:val="Fuentedeprrafopredeter"/>
    <w:link w:val="Ttulo2"/>
    <w:uiPriority w:val="9"/>
    <w:rsid w:val="0051134F"/>
    <w:rPr>
      <w:rFonts w:asciiTheme="majorHAnsi" w:eastAsiaTheme="majorEastAsia" w:hAnsiTheme="majorHAnsi" w:cstheme="majorBidi"/>
      <w:color w:val="2F5496" w:themeColor="accent1" w:themeShade="BF"/>
      <w:kern w:val="0"/>
      <w:sz w:val="26"/>
      <w:szCs w:val="26"/>
    </w:rPr>
  </w:style>
  <w:style w:type="paragraph" w:styleId="TDC2">
    <w:name w:val="toc 2"/>
    <w:basedOn w:val="Normal"/>
    <w:next w:val="Normal"/>
    <w:autoRedefine/>
    <w:uiPriority w:val="39"/>
    <w:unhideWhenUsed/>
    <w:rsid w:val="0043384F"/>
    <w:pPr>
      <w:spacing w:after="100"/>
      <w:ind w:left="220"/>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CMXyEY89Z9qTFj0IkLo5423QF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4AHIhMUpRODFlQzZibFRKSmhIbWZSLTdBT3hRZUdIUTlVajB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5033</Words>
  <Characters>27687</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PEÑA VARA</dc:creator>
  <cp:lastModifiedBy>HECTOR FABIAN ORDOÑEZ GARCIA</cp:lastModifiedBy>
  <cp:revision>6</cp:revision>
  <cp:lastPrinted>2025-01-31T15:36:00Z</cp:lastPrinted>
  <dcterms:created xsi:type="dcterms:W3CDTF">2025-01-31T15:35:00Z</dcterms:created>
  <dcterms:modified xsi:type="dcterms:W3CDTF">2025-02-19T16:44:00Z</dcterms:modified>
</cp:coreProperties>
</file>