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8EC9C" w14:textId="77777777" w:rsidR="00916214" w:rsidRPr="00FC044B" w:rsidRDefault="00916214" w:rsidP="00AC5FCC">
      <w:pPr>
        <w:widowControl w:val="0"/>
        <w:pBdr>
          <w:top w:val="nil"/>
          <w:left w:val="nil"/>
          <w:bottom w:val="nil"/>
          <w:right w:val="nil"/>
          <w:between w:val="nil"/>
        </w:pBdr>
        <w:spacing w:after="0" w:line="360" w:lineRule="auto"/>
        <w:jc w:val="center"/>
        <w:rPr>
          <w:color w:val="FF0000"/>
        </w:rPr>
      </w:pPr>
      <w:bookmarkStart w:id="0" w:name="_GoBack"/>
      <w:bookmarkEnd w:id="0"/>
    </w:p>
    <w:p w14:paraId="7679F4DC" w14:textId="5303B17D" w:rsidR="00916214" w:rsidRPr="00A9226E" w:rsidRDefault="00D968ED" w:rsidP="00533AD0">
      <w:pPr>
        <w:tabs>
          <w:tab w:val="left" w:pos="8931"/>
        </w:tabs>
        <w:spacing w:after="0" w:line="360" w:lineRule="auto"/>
      </w:pPr>
      <w:r w:rsidRPr="00A9226E">
        <w:t xml:space="preserve">Resolución del Pleno del Instituto de Transparencia, Acceso a la Información Pública y Protección de Datos Personales del Estado de México y Municipios, con domicilio en Metepec, Estado de México, de fecha </w:t>
      </w:r>
      <w:r w:rsidR="00C871BE" w:rsidRPr="00A9226E">
        <w:t>quince de enero</w:t>
      </w:r>
      <w:r w:rsidR="000A54DA" w:rsidRPr="00A9226E">
        <w:t xml:space="preserve"> de dos mil veinticinco.</w:t>
      </w:r>
    </w:p>
    <w:p w14:paraId="3FB3941B" w14:textId="77777777" w:rsidR="00916214" w:rsidRPr="00A9226E" w:rsidRDefault="00916214" w:rsidP="00533AD0">
      <w:pPr>
        <w:spacing w:after="0" w:line="360" w:lineRule="auto"/>
        <w:rPr>
          <w:b/>
          <w:color w:val="FF0000"/>
        </w:rPr>
      </w:pPr>
    </w:p>
    <w:p w14:paraId="6745B722" w14:textId="77777777" w:rsidR="00916214" w:rsidRPr="00A9226E" w:rsidRDefault="00D968ED" w:rsidP="00533AD0">
      <w:pPr>
        <w:spacing w:after="0" w:line="360" w:lineRule="auto"/>
      </w:pPr>
      <w:bookmarkStart w:id="1" w:name="_heading=h.3znysh7" w:colFirst="0" w:colLast="0"/>
      <w:bookmarkEnd w:id="1"/>
      <w:r w:rsidRPr="00A9226E">
        <w:rPr>
          <w:b/>
        </w:rPr>
        <w:t xml:space="preserve">VISTO </w:t>
      </w:r>
      <w:r w:rsidRPr="00A9226E">
        <w:t>el expediente electrónico conformado con motivo d</w:t>
      </w:r>
      <w:r w:rsidR="00FC044B" w:rsidRPr="00A9226E">
        <w:t xml:space="preserve">e los Recursos de Revisión </w:t>
      </w:r>
      <w:r w:rsidR="00FC044B" w:rsidRPr="00965897">
        <w:rPr>
          <w:b/>
        </w:rPr>
        <w:t>07376/INFOEM/IP/RR/2024 y 07378</w:t>
      </w:r>
      <w:r w:rsidRPr="00965897">
        <w:rPr>
          <w:b/>
        </w:rPr>
        <w:t>/INFOEM/IP/RR/2024,</w:t>
      </w:r>
      <w:r w:rsidRPr="00A9226E">
        <w:t xml:space="preserve"> interpuestos por el Recurrente o Particular, en contra de la respuesta del Sujeto Obligado, </w:t>
      </w:r>
      <w:r w:rsidR="00FC044B" w:rsidRPr="00965897">
        <w:rPr>
          <w:b/>
        </w:rPr>
        <w:t>Instituto Electoral del Estado de México</w:t>
      </w:r>
      <w:r w:rsidRPr="00965897">
        <w:rPr>
          <w:b/>
        </w:rPr>
        <w:t xml:space="preserve">, </w:t>
      </w:r>
      <w:r w:rsidRPr="00A9226E">
        <w:t xml:space="preserve">a las solicitudes de acceso a la información pública </w:t>
      </w:r>
      <w:hyperlink r:id="rId8" w:history="1">
        <w:r w:rsidR="00FC044B" w:rsidRPr="00A9226E">
          <w:t>03497/IEEM/IP/2024</w:t>
        </w:r>
      </w:hyperlink>
      <w:r w:rsidR="00FC044B" w:rsidRPr="00A9226E">
        <w:t xml:space="preserve"> y </w:t>
      </w:r>
      <w:hyperlink r:id="rId9" w:history="1">
        <w:r w:rsidR="00FC044B" w:rsidRPr="00A9226E">
          <w:t>03500/IEEM/IP/2024</w:t>
        </w:r>
      </w:hyperlink>
      <w:r w:rsidRPr="00A9226E">
        <w:t>, se emite la presente Resolución, con base en los Antecedentes y Considerandos que se exponen a continuación:</w:t>
      </w:r>
    </w:p>
    <w:p w14:paraId="788F7FB2" w14:textId="77777777" w:rsidR="00916214" w:rsidRPr="00A9226E" w:rsidRDefault="00916214" w:rsidP="00533AD0">
      <w:pPr>
        <w:spacing w:after="0" w:line="360" w:lineRule="auto"/>
        <w:rPr>
          <w:b/>
        </w:rPr>
      </w:pPr>
    </w:p>
    <w:p w14:paraId="3422C288" w14:textId="77777777" w:rsidR="00916214" w:rsidRPr="00A9226E" w:rsidRDefault="00D968ED" w:rsidP="00533AD0">
      <w:pPr>
        <w:spacing w:after="0" w:line="360" w:lineRule="auto"/>
        <w:jc w:val="center"/>
        <w:rPr>
          <w:b/>
        </w:rPr>
      </w:pPr>
      <w:r w:rsidRPr="00A9226E">
        <w:rPr>
          <w:b/>
        </w:rPr>
        <w:t>A N T E C E D E N T E S</w:t>
      </w:r>
    </w:p>
    <w:p w14:paraId="348DA06B" w14:textId="77777777" w:rsidR="00916214" w:rsidRPr="00A9226E" w:rsidRDefault="00916214" w:rsidP="00533AD0">
      <w:pPr>
        <w:spacing w:after="0" w:line="360" w:lineRule="auto"/>
        <w:jc w:val="center"/>
        <w:rPr>
          <w:b/>
          <w:color w:val="FF0000"/>
        </w:rPr>
      </w:pPr>
    </w:p>
    <w:p w14:paraId="384FE783" w14:textId="77777777" w:rsidR="00916214" w:rsidRPr="00A9226E" w:rsidRDefault="00D968ED" w:rsidP="00533AD0">
      <w:pPr>
        <w:tabs>
          <w:tab w:val="left" w:pos="567"/>
        </w:tabs>
        <w:spacing w:after="0" w:line="360" w:lineRule="auto"/>
        <w:rPr>
          <w:b/>
        </w:rPr>
      </w:pPr>
      <w:r w:rsidRPr="00A9226E">
        <w:rPr>
          <w:b/>
        </w:rPr>
        <w:t>I. Presentación de la solicitud de información</w:t>
      </w:r>
    </w:p>
    <w:p w14:paraId="6C7160BB" w14:textId="77777777" w:rsidR="00916214" w:rsidRPr="00A9226E" w:rsidRDefault="00916214" w:rsidP="00533AD0">
      <w:pPr>
        <w:tabs>
          <w:tab w:val="left" w:pos="567"/>
        </w:tabs>
        <w:spacing w:after="0" w:line="360" w:lineRule="auto"/>
        <w:rPr>
          <w:color w:val="FF0000"/>
        </w:rPr>
      </w:pPr>
    </w:p>
    <w:p w14:paraId="5498E576" w14:textId="77777777" w:rsidR="00916214" w:rsidRPr="00A9226E" w:rsidRDefault="00FC044B" w:rsidP="00533AD0">
      <w:pPr>
        <w:spacing w:after="0" w:line="360" w:lineRule="auto"/>
      </w:pPr>
      <w:r w:rsidRPr="00A9226E">
        <w:t xml:space="preserve">En fecha catorce de noviembre de dos </w:t>
      </w:r>
      <w:r w:rsidR="00D968ED" w:rsidRPr="00A9226E">
        <w:t xml:space="preserve">mil veinticuatro, el Particular presentó dos solicitudes de acceso a la información pública, a través del Sistema de Acceso a la Información Mexiquense (SAIMEX), ante el </w:t>
      </w:r>
      <w:r w:rsidRPr="00A9226E">
        <w:t xml:space="preserve">Instituto Electoral del Estado de México, </w:t>
      </w:r>
      <w:r w:rsidR="00D968ED" w:rsidRPr="00A9226E">
        <w:t xml:space="preserve">en los siguientes términos: </w:t>
      </w:r>
    </w:p>
    <w:p w14:paraId="08A7BFB4" w14:textId="77777777" w:rsidR="00916214" w:rsidRPr="00A9226E" w:rsidRDefault="00916214" w:rsidP="00533AD0">
      <w:pPr>
        <w:tabs>
          <w:tab w:val="left" w:pos="4667"/>
        </w:tabs>
        <w:spacing w:after="0" w:line="360" w:lineRule="auto"/>
        <w:ind w:right="567"/>
        <w:rPr>
          <w:i/>
          <w:color w:val="FF0000"/>
          <w:sz w:val="20"/>
          <w:szCs w:val="20"/>
        </w:rPr>
      </w:pPr>
    </w:p>
    <w:tbl>
      <w:tblPr>
        <w:tblStyle w:val="a3"/>
        <w:tblW w:w="8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5344"/>
      </w:tblGrid>
      <w:tr w:rsidR="001770B9" w:rsidRPr="00A9226E" w14:paraId="485E0BFD" w14:textId="77777777" w:rsidTr="00AC5FCC">
        <w:trPr>
          <w:jc w:val="center"/>
        </w:trPr>
        <w:tc>
          <w:tcPr>
            <w:tcW w:w="2736" w:type="dxa"/>
            <w:tcBorders>
              <w:top w:val="single" w:sz="4" w:space="0" w:color="000000"/>
              <w:left w:val="single" w:sz="4" w:space="0" w:color="000000"/>
              <w:bottom w:val="single" w:sz="4" w:space="0" w:color="000000"/>
              <w:right w:val="single" w:sz="4" w:space="0" w:color="000000"/>
            </w:tcBorders>
            <w:shd w:val="clear" w:color="auto" w:fill="D0CECE"/>
          </w:tcPr>
          <w:p w14:paraId="02AC143F" w14:textId="77777777" w:rsidR="001770B9" w:rsidRPr="00A9226E" w:rsidRDefault="001770B9" w:rsidP="00533AD0">
            <w:pPr>
              <w:tabs>
                <w:tab w:val="left" w:pos="567"/>
              </w:tabs>
              <w:spacing w:line="360" w:lineRule="auto"/>
              <w:ind w:right="-28"/>
              <w:rPr>
                <w:rFonts w:ascii="Palatino Linotype" w:eastAsia="Palatino Linotype" w:hAnsi="Palatino Linotype" w:cs="Palatino Linotype"/>
                <w:b/>
                <w:color w:val="FF0000"/>
                <w:sz w:val="20"/>
                <w:szCs w:val="20"/>
              </w:rPr>
            </w:pPr>
            <w:bookmarkStart w:id="2" w:name="_Hlk185248250"/>
            <w:r w:rsidRPr="00A9226E">
              <w:rPr>
                <w:rFonts w:ascii="Palatino Linotype" w:eastAsia="Palatino Linotype" w:hAnsi="Palatino Linotype" w:cs="Palatino Linotype"/>
                <w:b/>
                <w:sz w:val="20"/>
                <w:szCs w:val="20"/>
              </w:rPr>
              <w:t>FOLIO DE SOLICITUD</w:t>
            </w:r>
          </w:p>
        </w:tc>
        <w:tc>
          <w:tcPr>
            <w:tcW w:w="5344" w:type="dxa"/>
            <w:tcBorders>
              <w:top w:val="single" w:sz="4" w:space="0" w:color="000000"/>
              <w:left w:val="single" w:sz="4" w:space="0" w:color="000000"/>
              <w:bottom w:val="single" w:sz="4" w:space="0" w:color="000000"/>
              <w:right w:val="single" w:sz="4" w:space="0" w:color="000000"/>
            </w:tcBorders>
            <w:shd w:val="clear" w:color="auto" w:fill="D0CECE"/>
          </w:tcPr>
          <w:p w14:paraId="1E91545C" w14:textId="77777777" w:rsidR="001770B9" w:rsidRPr="00A9226E" w:rsidRDefault="001770B9" w:rsidP="00533AD0">
            <w:pPr>
              <w:tabs>
                <w:tab w:val="left" w:pos="567"/>
              </w:tabs>
              <w:spacing w:line="360" w:lineRule="auto"/>
              <w:ind w:right="-28"/>
              <w:jc w:val="both"/>
              <w:rPr>
                <w:rFonts w:ascii="Palatino Linotype" w:eastAsia="Palatino Linotype" w:hAnsi="Palatino Linotype" w:cs="Palatino Linotype"/>
                <w:b/>
                <w:color w:val="FF0000"/>
                <w:sz w:val="20"/>
                <w:szCs w:val="20"/>
              </w:rPr>
            </w:pPr>
            <w:r w:rsidRPr="00A9226E">
              <w:rPr>
                <w:rFonts w:ascii="Palatino Linotype" w:eastAsia="Palatino Linotype" w:hAnsi="Palatino Linotype" w:cs="Palatino Linotype"/>
                <w:b/>
                <w:sz w:val="20"/>
                <w:szCs w:val="20"/>
              </w:rPr>
              <w:t>DESCRIPCIÓN CLARA Y PRECISA DE LA INFORMACIÓN SOLICITADA</w:t>
            </w:r>
          </w:p>
        </w:tc>
      </w:tr>
      <w:tr w:rsidR="001770B9" w:rsidRPr="00A9226E" w14:paraId="70B04567" w14:textId="77777777" w:rsidTr="00AC5FCC">
        <w:trPr>
          <w:jc w:val="center"/>
        </w:trPr>
        <w:tc>
          <w:tcPr>
            <w:tcW w:w="2736" w:type="dxa"/>
            <w:tcBorders>
              <w:top w:val="single" w:sz="4" w:space="0" w:color="000000"/>
              <w:left w:val="single" w:sz="4" w:space="0" w:color="000000"/>
              <w:bottom w:val="single" w:sz="4" w:space="0" w:color="000000"/>
              <w:right w:val="single" w:sz="4" w:space="0" w:color="000000"/>
            </w:tcBorders>
          </w:tcPr>
          <w:p w14:paraId="7C0EBF92" w14:textId="77777777" w:rsidR="001770B9" w:rsidRPr="00A9226E" w:rsidRDefault="001770B9" w:rsidP="00533AD0">
            <w:pPr>
              <w:tabs>
                <w:tab w:val="left" w:pos="567"/>
              </w:tabs>
              <w:spacing w:line="360" w:lineRule="auto"/>
              <w:ind w:right="-28"/>
              <w:rPr>
                <w:rFonts w:ascii="Palatino Linotype" w:eastAsia="Palatino Linotype" w:hAnsi="Palatino Linotype" w:cs="Palatino Linotype"/>
                <w:i/>
                <w:sz w:val="20"/>
                <w:szCs w:val="20"/>
              </w:rPr>
            </w:pPr>
            <w:bookmarkStart w:id="3" w:name="_heading=h.2et92p0" w:colFirst="0" w:colLast="0"/>
            <w:bookmarkEnd w:id="3"/>
            <w:r w:rsidRPr="00A9226E">
              <w:rPr>
                <w:rFonts w:ascii="Palatino Linotype" w:eastAsia="Palatino Linotype" w:hAnsi="Palatino Linotype" w:cs="Palatino Linotype"/>
                <w:b/>
                <w:sz w:val="20"/>
                <w:szCs w:val="20"/>
              </w:rPr>
              <w:t>03497/IEEM/IP/2024</w:t>
            </w:r>
          </w:p>
        </w:tc>
        <w:tc>
          <w:tcPr>
            <w:tcW w:w="5344" w:type="dxa"/>
            <w:tcBorders>
              <w:top w:val="single" w:sz="4" w:space="0" w:color="000000"/>
              <w:left w:val="single" w:sz="4" w:space="0" w:color="000000"/>
              <w:bottom w:val="single" w:sz="4" w:space="0" w:color="000000"/>
              <w:right w:val="single" w:sz="4" w:space="0" w:color="000000"/>
            </w:tcBorders>
          </w:tcPr>
          <w:p w14:paraId="5CD84A89" w14:textId="77777777" w:rsidR="001770B9" w:rsidRPr="00A9226E" w:rsidRDefault="001770B9" w:rsidP="00533AD0">
            <w:pPr>
              <w:tabs>
                <w:tab w:val="left" w:pos="567"/>
              </w:tabs>
              <w:spacing w:line="360" w:lineRule="auto"/>
              <w:ind w:right="-28"/>
              <w:jc w:val="both"/>
              <w:rPr>
                <w:rFonts w:ascii="Palatino Linotype" w:eastAsia="Palatino Linotype" w:hAnsi="Palatino Linotype" w:cs="Palatino Linotype"/>
                <w:i/>
                <w:color w:val="FF0000"/>
                <w:sz w:val="20"/>
                <w:szCs w:val="20"/>
              </w:rPr>
            </w:pPr>
            <w:r w:rsidRPr="00A9226E">
              <w:rPr>
                <w:rFonts w:ascii="Palatino Linotype" w:eastAsia="Palatino Linotype" w:hAnsi="Palatino Linotype" w:cs="Palatino Linotype"/>
                <w:i/>
                <w:sz w:val="20"/>
                <w:szCs w:val="20"/>
              </w:rPr>
              <w:t xml:space="preserve">“Conciliación de </w:t>
            </w:r>
            <w:proofErr w:type="spellStart"/>
            <w:r w:rsidRPr="00A9226E">
              <w:rPr>
                <w:rFonts w:ascii="Palatino Linotype" w:eastAsia="Palatino Linotype" w:hAnsi="Palatino Linotype" w:cs="Palatino Linotype"/>
                <w:i/>
                <w:sz w:val="20"/>
                <w:szCs w:val="20"/>
              </w:rPr>
              <w:t>nomina</w:t>
            </w:r>
            <w:proofErr w:type="spellEnd"/>
            <w:r w:rsidRPr="00A9226E">
              <w:rPr>
                <w:rFonts w:ascii="Palatino Linotype" w:eastAsia="Palatino Linotype" w:hAnsi="Palatino Linotype" w:cs="Palatino Linotype"/>
                <w:i/>
                <w:sz w:val="20"/>
                <w:szCs w:val="20"/>
              </w:rPr>
              <w:t xml:space="preserve"> de todo el personal </w:t>
            </w:r>
            <w:proofErr w:type="spellStart"/>
            <w:r w:rsidRPr="00A9226E">
              <w:rPr>
                <w:rFonts w:ascii="Palatino Linotype" w:eastAsia="Palatino Linotype" w:hAnsi="Palatino Linotype" w:cs="Palatino Linotype"/>
                <w:i/>
                <w:sz w:val="20"/>
                <w:szCs w:val="20"/>
              </w:rPr>
              <w:t>ieem</w:t>
            </w:r>
            <w:proofErr w:type="spellEnd"/>
            <w:r w:rsidRPr="00A9226E">
              <w:rPr>
                <w:rFonts w:ascii="Palatino Linotype" w:eastAsia="Palatino Linotype" w:hAnsi="Palatino Linotype" w:cs="Palatino Linotype"/>
                <w:i/>
                <w:sz w:val="20"/>
                <w:szCs w:val="20"/>
              </w:rPr>
              <w:t>”(Sic)</w:t>
            </w:r>
          </w:p>
        </w:tc>
      </w:tr>
      <w:tr w:rsidR="001770B9" w:rsidRPr="00A9226E" w14:paraId="689049B1" w14:textId="77777777" w:rsidTr="00AC5FCC">
        <w:trPr>
          <w:jc w:val="center"/>
        </w:trPr>
        <w:tc>
          <w:tcPr>
            <w:tcW w:w="2736" w:type="dxa"/>
            <w:tcBorders>
              <w:top w:val="single" w:sz="4" w:space="0" w:color="000000"/>
              <w:left w:val="single" w:sz="4" w:space="0" w:color="000000"/>
              <w:bottom w:val="single" w:sz="4" w:space="0" w:color="000000"/>
              <w:right w:val="single" w:sz="4" w:space="0" w:color="000000"/>
            </w:tcBorders>
          </w:tcPr>
          <w:p w14:paraId="4621BBE2" w14:textId="77777777" w:rsidR="001770B9" w:rsidRPr="00A9226E" w:rsidRDefault="001770B9" w:rsidP="00533AD0">
            <w:pPr>
              <w:tabs>
                <w:tab w:val="left" w:pos="567"/>
              </w:tabs>
              <w:spacing w:line="360" w:lineRule="auto"/>
              <w:ind w:right="-28"/>
              <w:rPr>
                <w:rFonts w:ascii="Palatino Linotype" w:eastAsia="Palatino Linotype" w:hAnsi="Palatino Linotype" w:cs="Palatino Linotype"/>
                <w:i/>
                <w:color w:val="FF0000"/>
                <w:sz w:val="20"/>
                <w:szCs w:val="20"/>
              </w:rPr>
            </w:pPr>
            <w:r w:rsidRPr="00A9226E">
              <w:rPr>
                <w:rFonts w:ascii="Palatino Linotype" w:eastAsia="Palatino Linotype" w:hAnsi="Palatino Linotype" w:cs="Palatino Linotype"/>
                <w:b/>
                <w:sz w:val="20"/>
                <w:szCs w:val="20"/>
              </w:rPr>
              <w:t>03500/IEEM/IP/2024</w:t>
            </w:r>
          </w:p>
        </w:tc>
        <w:tc>
          <w:tcPr>
            <w:tcW w:w="5344" w:type="dxa"/>
            <w:tcBorders>
              <w:top w:val="single" w:sz="4" w:space="0" w:color="000000"/>
              <w:left w:val="single" w:sz="4" w:space="0" w:color="000000"/>
              <w:bottom w:val="single" w:sz="4" w:space="0" w:color="000000"/>
              <w:right w:val="single" w:sz="4" w:space="0" w:color="000000"/>
            </w:tcBorders>
          </w:tcPr>
          <w:p w14:paraId="1731B242" w14:textId="77777777" w:rsidR="001770B9" w:rsidRPr="00A9226E" w:rsidRDefault="001770B9" w:rsidP="00533AD0">
            <w:pPr>
              <w:tabs>
                <w:tab w:val="left" w:pos="567"/>
              </w:tabs>
              <w:spacing w:line="360" w:lineRule="auto"/>
              <w:ind w:right="-28"/>
              <w:jc w:val="both"/>
              <w:rPr>
                <w:rFonts w:ascii="Palatino Linotype" w:eastAsia="Palatino Linotype" w:hAnsi="Palatino Linotype" w:cs="Palatino Linotype"/>
                <w:i/>
                <w:color w:val="FF0000"/>
                <w:sz w:val="20"/>
                <w:szCs w:val="20"/>
              </w:rPr>
            </w:pPr>
            <w:r w:rsidRPr="00A9226E">
              <w:rPr>
                <w:rFonts w:ascii="Palatino Linotype" w:eastAsia="Palatino Linotype" w:hAnsi="Palatino Linotype" w:cs="Palatino Linotype"/>
                <w:i/>
                <w:sz w:val="20"/>
                <w:szCs w:val="20"/>
              </w:rPr>
              <w:t xml:space="preserve">“Dispersión de </w:t>
            </w:r>
            <w:proofErr w:type="spellStart"/>
            <w:r w:rsidRPr="00A9226E">
              <w:rPr>
                <w:rFonts w:ascii="Palatino Linotype" w:eastAsia="Palatino Linotype" w:hAnsi="Palatino Linotype" w:cs="Palatino Linotype"/>
                <w:i/>
                <w:sz w:val="20"/>
                <w:szCs w:val="20"/>
              </w:rPr>
              <w:t>nomina</w:t>
            </w:r>
            <w:proofErr w:type="spellEnd"/>
            <w:r w:rsidRPr="00A9226E">
              <w:rPr>
                <w:rFonts w:ascii="Palatino Linotype" w:eastAsia="Palatino Linotype" w:hAnsi="Palatino Linotype" w:cs="Palatino Linotype"/>
                <w:i/>
                <w:sz w:val="20"/>
                <w:szCs w:val="20"/>
              </w:rPr>
              <w:t xml:space="preserve"> y estado de cuenta de julio 2024”(Sic)</w:t>
            </w:r>
          </w:p>
        </w:tc>
      </w:tr>
      <w:bookmarkEnd w:id="2"/>
    </w:tbl>
    <w:p w14:paraId="02680297" w14:textId="77777777" w:rsidR="00916214" w:rsidRPr="00A9226E" w:rsidRDefault="00916214" w:rsidP="00533AD0">
      <w:pPr>
        <w:tabs>
          <w:tab w:val="left" w:pos="4667"/>
        </w:tabs>
        <w:spacing w:after="0" w:line="360" w:lineRule="auto"/>
        <w:ind w:left="567" w:right="567"/>
        <w:rPr>
          <w:i/>
          <w:color w:val="FF0000"/>
          <w:sz w:val="20"/>
          <w:szCs w:val="20"/>
        </w:rPr>
      </w:pPr>
    </w:p>
    <w:p w14:paraId="78AD3F5B" w14:textId="77777777" w:rsidR="00AC5FCC" w:rsidRPr="00A9226E" w:rsidRDefault="00AC5FCC" w:rsidP="00533AD0">
      <w:pPr>
        <w:tabs>
          <w:tab w:val="left" w:pos="4667"/>
        </w:tabs>
        <w:spacing w:after="0" w:line="360" w:lineRule="auto"/>
        <w:ind w:left="567" w:right="567"/>
        <w:rPr>
          <w:i/>
          <w:color w:val="FF0000"/>
          <w:sz w:val="20"/>
          <w:szCs w:val="20"/>
        </w:rPr>
      </w:pPr>
    </w:p>
    <w:p w14:paraId="6187992C" w14:textId="2EA949E5" w:rsidR="00916214" w:rsidRPr="00A9226E" w:rsidRDefault="001770B9" w:rsidP="00533AD0">
      <w:pPr>
        <w:spacing w:after="0" w:line="360" w:lineRule="auto"/>
        <w:ind w:right="567"/>
        <w:rPr>
          <w:iCs/>
        </w:rPr>
      </w:pPr>
      <w:r w:rsidRPr="00A9226E">
        <w:rPr>
          <w:iCs/>
        </w:rPr>
        <w:lastRenderedPageBreak/>
        <w:t>En ambas solicitudes se estableció como modalidad de entrega “</w:t>
      </w:r>
      <w:r w:rsidR="00D968ED" w:rsidRPr="00A9226E">
        <w:rPr>
          <w:i/>
        </w:rPr>
        <w:t>A través del SAIMEX</w:t>
      </w:r>
      <w:r w:rsidRPr="00A9226E">
        <w:rPr>
          <w:i/>
        </w:rPr>
        <w:t>”</w:t>
      </w:r>
      <w:r w:rsidRPr="00A9226E">
        <w:rPr>
          <w:iCs/>
        </w:rPr>
        <w:t>.</w:t>
      </w:r>
    </w:p>
    <w:p w14:paraId="321C2CDC" w14:textId="77777777" w:rsidR="00AC5FCC" w:rsidRPr="00A9226E" w:rsidRDefault="00AC5FCC" w:rsidP="00533AD0">
      <w:pPr>
        <w:spacing w:after="0" w:line="360" w:lineRule="auto"/>
        <w:ind w:right="567"/>
        <w:rPr>
          <w:iCs/>
        </w:rPr>
      </w:pPr>
    </w:p>
    <w:p w14:paraId="2B37D546" w14:textId="77777777" w:rsidR="00916214" w:rsidRPr="00A9226E" w:rsidRDefault="00D968ED" w:rsidP="00533AD0">
      <w:pPr>
        <w:spacing w:after="0" w:line="360" w:lineRule="auto"/>
        <w:rPr>
          <w:b/>
        </w:rPr>
      </w:pPr>
      <w:bookmarkStart w:id="4" w:name="_Hlk185248270"/>
      <w:r w:rsidRPr="00A9226E">
        <w:rPr>
          <w:b/>
        </w:rPr>
        <w:t>II. Respuesta del Sujeto Obligado</w:t>
      </w:r>
    </w:p>
    <w:p w14:paraId="17FDA3E4" w14:textId="77777777" w:rsidR="00916214" w:rsidRPr="00A9226E" w:rsidRDefault="00916214" w:rsidP="00533AD0">
      <w:pPr>
        <w:spacing w:after="0" w:line="360" w:lineRule="auto"/>
      </w:pPr>
    </w:p>
    <w:p w14:paraId="788523E9" w14:textId="77777777" w:rsidR="00916214" w:rsidRPr="00A9226E" w:rsidRDefault="00391674" w:rsidP="00533AD0">
      <w:pPr>
        <w:spacing w:after="0" w:line="360" w:lineRule="auto"/>
      </w:pPr>
      <w:r w:rsidRPr="00A9226E">
        <w:t xml:space="preserve">En fecha veintiséis de noviembre de dos mil </w:t>
      </w:r>
      <w:r w:rsidR="00D968ED" w:rsidRPr="00A9226E">
        <w:t xml:space="preserve">veinticuatro, el Sujeto Obligado notificó, a través del Sistema de Acceso a la Información Mexiquense (SAIMEX), la respuesta a la solicitud de acceso a la información pública, </w:t>
      </w:r>
      <w:r w:rsidR="003965CF" w:rsidRPr="00A9226E">
        <w:t>de conformidad con lo siguiente:</w:t>
      </w:r>
    </w:p>
    <w:p w14:paraId="26BFA9CB" w14:textId="77777777" w:rsidR="00916214" w:rsidRPr="00A9226E" w:rsidRDefault="00916214" w:rsidP="00533AD0">
      <w:pPr>
        <w:spacing w:after="0" w:line="360" w:lineRule="auto"/>
      </w:pPr>
    </w:p>
    <w:p w14:paraId="21E185DF" w14:textId="77777777" w:rsidR="00916214" w:rsidRPr="00A9226E" w:rsidRDefault="00D968ED" w:rsidP="00533AD0">
      <w:pPr>
        <w:spacing w:after="0" w:line="360" w:lineRule="auto"/>
        <w:rPr>
          <w:b/>
        </w:rPr>
      </w:pPr>
      <w:r w:rsidRPr="00A9226E">
        <w:rPr>
          <w:b/>
        </w:rPr>
        <w:t xml:space="preserve">Folio de Solicitud </w:t>
      </w:r>
      <w:r w:rsidR="005442FE" w:rsidRPr="00A9226E">
        <w:rPr>
          <w:b/>
        </w:rPr>
        <w:t>03497/IEEM/IP/2024</w:t>
      </w:r>
    </w:p>
    <w:p w14:paraId="63D98D88" w14:textId="77777777" w:rsidR="0062570B" w:rsidRPr="00A9226E" w:rsidRDefault="0062570B" w:rsidP="00533AD0">
      <w:pPr>
        <w:spacing w:after="0" w:line="360" w:lineRule="auto"/>
        <w:rPr>
          <w:b/>
        </w:rPr>
      </w:pPr>
    </w:p>
    <w:p w14:paraId="2C178C39" w14:textId="77777777" w:rsidR="00916214" w:rsidRPr="00A9226E" w:rsidRDefault="0062570B" w:rsidP="00533AD0">
      <w:pPr>
        <w:spacing w:after="0" w:line="360" w:lineRule="auto"/>
      </w:pPr>
      <w:r w:rsidRPr="00A9226E">
        <w:t>i) Oficio número IEEM/DA/6930/2024 del veinticinco de noviembre de dos mil veinticuatro, suscrito por el Encargado de Despacho de la Dirección de Administración, dirigido a la Jefa de la Unidad de Transparencia, por medio del cual se establece lo siguiente:</w:t>
      </w:r>
    </w:p>
    <w:p w14:paraId="1E6B3D2D" w14:textId="77777777" w:rsidR="00E9506A" w:rsidRPr="00A9226E" w:rsidRDefault="00E9506A" w:rsidP="00533AD0">
      <w:pPr>
        <w:spacing w:after="0" w:line="360" w:lineRule="auto"/>
      </w:pPr>
    </w:p>
    <w:p w14:paraId="1316B25B" w14:textId="77777777" w:rsidR="00916214" w:rsidRPr="00A9226E" w:rsidRDefault="00D968ED" w:rsidP="00533AD0">
      <w:pPr>
        <w:spacing w:after="0" w:line="360" w:lineRule="auto"/>
        <w:ind w:left="567" w:right="567"/>
        <w:rPr>
          <w:i/>
          <w:sz w:val="20"/>
          <w:szCs w:val="20"/>
        </w:rPr>
      </w:pPr>
      <w:r w:rsidRPr="00A9226E">
        <w:rPr>
          <w:i/>
          <w:sz w:val="20"/>
          <w:szCs w:val="20"/>
        </w:rPr>
        <w:t>“…</w:t>
      </w:r>
      <w:r w:rsidR="00F60353" w:rsidRPr="00A9226E">
        <w:rPr>
          <w:i/>
          <w:sz w:val="20"/>
          <w:szCs w:val="20"/>
        </w:rPr>
        <w:t>De la búsqueda razonable y exhaustiva en los archivos que obran en el Departamento de Personal adscrito a ésta Dirección, a través de tarjeta número SRH/DRH/T/485/2024 de la Titular del Departamento de Personal, señaló que, no se advierte documental alguna denominada conciliación de nómina que se haya generado, administrado, manejado o archivado</w:t>
      </w:r>
      <w:r w:rsidRPr="00A9226E">
        <w:rPr>
          <w:i/>
          <w:sz w:val="20"/>
          <w:szCs w:val="20"/>
        </w:rPr>
        <w:t>…”</w:t>
      </w:r>
    </w:p>
    <w:p w14:paraId="68C4F9B7" w14:textId="77777777" w:rsidR="00916214" w:rsidRPr="00A9226E" w:rsidRDefault="00916214" w:rsidP="00533AD0">
      <w:pPr>
        <w:spacing w:after="0" w:line="360" w:lineRule="auto"/>
        <w:ind w:right="567"/>
        <w:rPr>
          <w:i/>
          <w:color w:val="FF0000"/>
          <w:sz w:val="20"/>
          <w:szCs w:val="20"/>
        </w:rPr>
      </w:pPr>
    </w:p>
    <w:p w14:paraId="67ACC535" w14:textId="77777777" w:rsidR="00F2314B" w:rsidRPr="00A9226E" w:rsidRDefault="00F2314B" w:rsidP="00533AD0">
      <w:pPr>
        <w:spacing w:after="0" w:line="360" w:lineRule="auto"/>
      </w:pPr>
      <w:r w:rsidRPr="00A9226E">
        <w:t xml:space="preserve">ii) Oficio </w:t>
      </w:r>
      <w:r w:rsidR="00930F07" w:rsidRPr="00A9226E">
        <w:t xml:space="preserve">número </w:t>
      </w:r>
      <w:r w:rsidRPr="00A9226E">
        <w:t>IEEM/UT/3084/2024 del veintiséis de noviembre de dos mil veinticuatro, suscrito por la Jefa de la Unidad de Transparencia, dirigido al Solicitante, por medio del cual se informa que se remite la respuesta emitida por la persona Servidora Pública Habilitada de la Dirección de Administración.</w:t>
      </w:r>
    </w:p>
    <w:p w14:paraId="6A167963" w14:textId="77777777" w:rsidR="00073A69" w:rsidRPr="00A9226E" w:rsidRDefault="00073A69" w:rsidP="00533AD0">
      <w:pPr>
        <w:spacing w:after="0" w:line="360" w:lineRule="auto"/>
      </w:pPr>
    </w:p>
    <w:p w14:paraId="7B3BC3D2" w14:textId="77777777" w:rsidR="00073A69" w:rsidRPr="00A9226E" w:rsidRDefault="00073A69" w:rsidP="00533AD0">
      <w:pPr>
        <w:spacing w:after="0" w:line="360" w:lineRule="auto"/>
        <w:rPr>
          <w:b/>
        </w:rPr>
      </w:pPr>
      <w:r w:rsidRPr="00A9226E">
        <w:rPr>
          <w:b/>
        </w:rPr>
        <w:t>Folio de Solicitud 03500/IEEM/IP/2024</w:t>
      </w:r>
    </w:p>
    <w:p w14:paraId="3ED44EF8" w14:textId="77777777" w:rsidR="00073A69" w:rsidRPr="00A9226E" w:rsidRDefault="00073A69" w:rsidP="00533AD0">
      <w:pPr>
        <w:spacing w:after="0" w:line="360" w:lineRule="auto"/>
      </w:pPr>
    </w:p>
    <w:p w14:paraId="3D9B241A" w14:textId="77777777" w:rsidR="00AC5FCC" w:rsidRPr="00A9226E" w:rsidRDefault="00AC5FCC" w:rsidP="00533AD0">
      <w:pPr>
        <w:spacing w:after="0" w:line="360" w:lineRule="auto"/>
      </w:pPr>
    </w:p>
    <w:p w14:paraId="71E64759" w14:textId="77777777" w:rsidR="00930F07" w:rsidRPr="00A9226E" w:rsidRDefault="0004692C" w:rsidP="00533AD0">
      <w:pPr>
        <w:spacing w:after="0" w:line="360" w:lineRule="auto"/>
      </w:pPr>
      <w:r w:rsidRPr="00A9226E">
        <w:t xml:space="preserve">i) </w:t>
      </w:r>
      <w:r w:rsidR="00930F07" w:rsidRPr="00A9226E">
        <w:t>Oficio número IEEM/UT/3085/2024 del veintiséis de noviembre de dos mil veinticuatro, suscrito por la Jefa de la Unidad de Transparencia, dirigido al Solicitante, por medio del cual se informa que se remite la respuesta emitida por la persona Servidora Pública Habilitada de la Dirección de Administración.</w:t>
      </w:r>
    </w:p>
    <w:p w14:paraId="2A4C1792" w14:textId="77777777" w:rsidR="002A09F8" w:rsidRPr="00A9226E" w:rsidRDefault="002A09F8" w:rsidP="00533AD0">
      <w:pPr>
        <w:spacing w:after="0" w:line="360" w:lineRule="auto"/>
      </w:pPr>
    </w:p>
    <w:p w14:paraId="443107CB" w14:textId="77777777" w:rsidR="00751293" w:rsidRPr="00A9226E" w:rsidRDefault="002A09F8" w:rsidP="00533AD0">
      <w:pPr>
        <w:spacing w:after="0" w:line="360" w:lineRule="auto"/>
      </w:pPr>
      <w:r w:rsidRPr="00A9226E">
        <w:t xml:space="preserve">ii) </w:t>
      </w:r>
      <w:r w:rsidR="00751293" w:rsidRPr="00A9226E">
        <w:t>Oficio número IEEM/DA/6932/2024 del veinticinco de noviembre de dos mil veinticuatro, suscrito por el Encargado de Despacho de la Dirección de Administración, dirigido a la Jefa de la Unidad de Transparencia, por medio del cual se establece lo siguiente:</w:t>
      </w:r>
    </w:p>
    <w:p w14:paraId="2804C2BA" w14:textId="77777777" w:rsidR="00751293" w:rsidRPr="00A9226E" w:rsidRDefault="00751293" w:rsidP="00533AD0">
      <w:pPr>
        <w:spacing w:after="0" w:line="360" w:lineRule="auto"/>
      </w:pPr>
    </w:p>
    <w:p w14:paraId="59AF1417" w14:textId="77777777" w:rsidR="002A09F8" w:rsidRPr="00A9226E" w:rsidRDefault="00751293" w:rsidP="00533AD0">
      <w:pPr>
        <w:spacing w:after="0" w:line="360" w:lineRule="auto"/>
        <w:ind w:left="567" w:right="567"/>
        <w:rPr>
          <w:i/>
          <w:sz w:val="20"/>
          <w:szCs w:val="20"/>
        </w:rPr>
      </w:pPr>
      <w:r w:rsidRPr="00A9226E">
        <w:rPr>
          <w:i/>
          <w:sz w:val="20"/>
          <w:szCs w:val="20"/>
        </w:rPr>
        <w:t xml:space="preserve">“…De la búsqueda razonable y exhaustiva en los archivos que obran en el Departamento de Personal adscrito a ésta Dirección, a través de tarjeta número SRH/DRH/T/490/2024 de la Titular del Departamento de Personal, adjuntan en formato PDF las documentales que contienen la dispersión de nómina y el estado de cuenta del Instituto Electoral del Estado de México, por el periodo señalado, documentales que por su contenido no se requiere de una versión pública…” </w:t>
      </w:r>
    </w:p>
    <w:p w14:paraId="2CA28AE0" w14:textId="77777777" w:rsidR="00483E8B" w:rsidRPr="00A9226E" w:rsidRDefault="00483E8B" w:rsidP="00533AD0">
      <w:pPr>
        <w:spacing w:after="0" w:line="360" w:lineRule="auto"/>
      </w:pPr>
    </w:p>
    <w:p w14:paraId="72B68904" w14:textId="77777777" w:rsidR="0004692C" w:rsidRPr="00A9226E" w:rsidRDefault="00483E8B" w:rsidP="00533AD0">
      <w:pPr>
        <w:spacing w:after="0" w:line="360" w:lineRule="auto"/>
      </w:pPr>
      <w:r w:rsidRPr="00A9226E">
        <w:t>iii) Dispersión de nómina correspondiente al mes de julio de dos mil veinticuatro, tal como se muestra a continuación:</w:t>
      </w:r>
    </w:p>
    <w:p w14:paraId="73766D94" w14:textId="77777777" w:rsidR="001770B9" w:rsidRPr="00A9226E" w:rsidRDefault="001770B9" w:rsidP="00533AD0">
      <w:pPr>
        <w:spacing w:after="0" w:line="360" w:lineRule="auto"/>
      </w:pPr>
    </w:p>
    <w:p w14:paraId="5FB34FE5" w14:textId="77777777" w:rsidR="00AA7567" w:rsidRPr="00A9226E" w:rsidRDefault="00AA7567" w:rsidP="00533AD0">
      <w:pPr>
        <w:spacing w:after="0" w:line="360" w:lineRule="auto"/>
        <w:jc w:val="center"/>
      </w:pPr>
      <w:r w:rsidRPr="00A9226E">
        <w:rPr>
          <w:noProof/>
        </w:rPr>
        <w:drawing>
          <wp:inline distT="0" distB="0" distL="0" distR="0" wp14:anchorId="43FB792F" wp14:editId="2164D6EB">
            <wp:extent cx="3829050" cy="20600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8708" cy="2065270"/>
                    </a:xfrm>
                    <a:prstGeom prst="rect">
                      <a:avLst/>
                    </a:prstGeom>
                  </pic:spPr>
                </pic:pic>
              </a:graphicData>
            </a:graphic>
          </wp:inline>
        </w:drawing>
      </w:r>
    </w:p>
    <w:p w14:paraId="71BA2A0F" w14:textId="77777777" w:rsidR="00AA7567" w:rsidRPr="00A9226E" w:rsidRDefault="00AA7567" w:rsidP="00533AD0">
      <w:pPr>
        <w:spacing w:after="0" w:line="360" w:lineRule="auto"/>
      </w:pPr>
      <w:r w:rsidRPr="00A9226E">
        <w:lastRenderedPageBreak/>
        <w:t>iv)</w:t>
      </w:r>
      <w:r w:rsidR="00D82C43" w:rsidRPr="00A9226E">
        <w:t xml:space="preserve"> Página uno del Estado de Cuenta del Instituto Electoral del Estado de México del mes de julio</w:t>
      </w:r>
      <w:r w:rsidR="00475881" w:rsidRPr="00A9226E">
        <w:t xml:space="preserve"> de dos mil veinticuatro</w:t>
      </w:r>
      <w:r w:rsidR="00D82C43" w:rsidRPr="00A9226E">
        <w:t>, donde consta un resumen informativo de la cuenta del Sujeto Obligado.</w:t>
      </w:r>
    </w:p>
    <w:p w14:paraId="0DEC70DF" w14:textId="77777777" w:rsidR="00C95F0E" w:rsidRPr="00A9226E" w:rsidRDefault="00C95F0E" w:rsidP="00533AD0">
      <w:pPr>
        <w:spacing w:after="0" w:line="360" w:lineRule="auto"/>
      </w:pPr>
    </w:p>
    <w:p w14:paraId="42B2D262" w14:textId="77777777" w:rsidR="00916214" w:rsidRPr="00A9226E" w:rsidRDefault="00C95F0E" w:rsidP="00533AD0">
      <w:pPr>
        <w:spacing w:after="0" w:line="360" w:lineRule="auto"/>
        <w:rPr>
          <w:b/>
        </w:rPr>
      </w:pPr>
      <w:r w:rsidRPr="00A9226E">
        <w:rPr>
          <w:b/>
        </w:rPr>
        <w:t>III</w:t>
      </w:r>
      <w:r w:rsidR="00D968ED" w:rsidRPr="00A9226E">
        <w:rPr>
          <w:b/>
        </w:rPr>
        <w:t>. Interposición del Recurso de Revisión</w:t>
      </w:r>
    </w:p>
    <w:p w14:paraId="613DDC5B" w14:textId="77777777" w:rsidR="00916214" w:rsidRPr="00A9226E" w:rsidRDefault="00916214" w:rsidP="00533AD0">
      <w:pPr>
        <w:spacing w:after="0" w:line="360" w:lineRule="auto"/>
        <w:rPr>
          <w:b/>
        </w:rPr>
      </w:pPr>
    </w:p>
    <w:p w14:paraId="1D3B7856" w14:textId="77777777" w:rsidR="00916214" w:rsidRPr="00A9226E" w:rsidRDefault="00C95F0E" w:rsidP="00533AD0">
      <w:pPr>
        <w:spacing w:after="0" w:line="360" w:lineRule="auto"/>
      </w:pPr>
      <w:r w:rsidRPr="00A9226E">
        <w:t xml:space="preserve">En fecha veintiséis de noviembre de dos mil veinticuatro, </w:t>
      </w:r>
      <w:r w:rsidR="00D968ED" w:rsidRPr="00A9226E">
        <w:t xml:space="preserve">se recibió en este Instituto, a través del Sistema de Acceso a la Información Mexiquense (SAIMEX), dos Recursos de Revisión interpuestos por la parte Recurrente, en contra de la respuesta por el Sujeto Obligado, a las solicitudes de información </w:t>
      </w:r>
      <w:hyperlink r:id="rId11" w:history="1">
        <w:r w:rsidRPr="00A9226E">
          <w:t>03497/IEEM/IP/2024</w:t>
        </w:r>
      </w:hyperlink>
      <w:r w:rsidRPr="00A9226E">
        <w:t xml:space="preserve"> y </w:t>
      </w:r>
      <w:hyperlink r:id="rId12" w:history="1">
        <w:r w:rsidRPr="00A9226E">
          <w:t>03500/IEEM/IP/2024</w:t>
        </w:r>
      </w:hyperlink>
      <w:r w:rsidR="00D968ED" w:rsidRPr="00A9226E">
        <w:t>, en los siguientes términos:</w:t>
      </w:r>
    </w:p>
    <w:p w14:paraId="0D843697" w14:textId="77777777" w:rsidR="00916214" w:rsidRPr="00A9226E" w:rsidRDefault="00916214" w:rsidP="00533AD0">
      <w:pPr>
        <w:spacing w:after="0" w:line="360" w:lineRule="auto"/>
        <w:rPr>
          <w:color w:val="FF0000"/>
        </w:rPr>
      </w:pPr>
    </w:p>
    <w:p w14:paraId="242EECF0" w14:textId="77777777" w:rsidR="00916214" w:rsidRPr="00A9226E" w:rsidRDefault="00D968ED" w:rsidP="00533AD0">
      <w:pPr>
        <w:spacing w:after="0" w:line="360" w:lineRule="auto"/>
        <w:ind w:left="567" w:right="567"/>
        <w:jc w:val="left"/>
        <w:rPr>
          <w:b/>
          <w:sz w:val="20"/>
          <w:szCs w:val="20"/>
        </w:rPr>
      </w:pPr>
      <w:r w:rsidRPr="00A9226E">
        <w:rPr>
          <w:b/>
          <w:sz w:val="20"/>
          <w:szCs w:val="20"/>
        </w:rPr>
        <w:t xml:space="preserve">Solicitud con número de folio </w:t>
      </w:r>
      <w:hyperlink r:id="rId13" w:history="1">
        <w:r w:rsidR="00734475" w:rsidRPr="00A9226E">
          <w:rPr>
            <w:b/>
            <w:sz w:val="20"/>
            <w:szCs w:val="20"/>
          </w:rPr>
          <w:t>03497/IEEM/IP/2024</w:t>
        </w:r>
      </w:hyperlink>
      <w:r w:rsidR="00734475" w:rsidRPr="00A9226E">
        <w:rPr>
          <w:b/>
          <w:sz w:val="20"/>
          <w:szCs w:val="20"/>
        </w:rPr>
        <w:t xml:space="preserve"> </w:t>
      </w:r>
      <w:r w:rsidRPr="00A9226E">
        <w:rPr>
          <w:b/>
          <w:sz w:val="20"/>
          <w:szCs w:val="20"/>
        </w:rPr>
        <w:t>referen</w:t>
      </w:r>
      <w:r w:rsidR="00734475" w:rsidRPr="00A9226E">
        <w:rPr>
          <w:b/>
          <w:sz w:val="20"/>
          <w:szCs w:val="20"/>
        </w:rPr>
        <w:t>te al Medio de Impugnación 07376</w:t>
      </w:r>
      <w:r w:rsidRPr="00A9226E">
        <w:rPr>
          <w:b/>
          <w:sz w:val="20"/>
          <w:szCs w:val="20"/>
        </w:rPr>
        <w:t xml:space="preserve">/INFOEM/IP/RR/2024. </w:t>
      </w:r>
    </w:p>
    <w:p w14:paraId="374481DD" w14:textId="77777777" w:rsidR="00916214" w:rsidRPr="00A9226E" w:rsidRDefault="00D968ED" w:rsidP="00533AD0">
      <w:pPr>
        <w:spacing w:after="0" w:line="360" w:lineRule="auto"/>
        <w:ind w:left="567" w:right="567"/>
        <w:jc w:val="left"/>
        <w:rPr>
          <w:b/>
          <w:i/>
          <w:sz w:val="20"/>
          <w:szCs w:val="20"/>
        </w:rPr>
      </w:pPr>
      <w:r w:rsidRPr="00A9226E">
        <w:rPr>
          <w:b/>
          <w:i/>
          <w:sz w:val="20"/>
          <w:szCs w:val="20"/>
        </w:rPr>
        <w:t xml:space="preserve"> “ACTO IMPUGNADO</w:t>
      </w:r>
    </w:p>
    <w:p w14:paraId="5A36CA7C" w14:textId="77777777" w:rsidR="00916214" w:rsidRPr="00A9226E" w:rsidRDefault="00734475" w:rsidP="00533AD0">
      <w:pPr>
        <w:spacing w:after="0" w:line="360" w:lineRule="auto"/>
        <w:ind w:left="567" w:right="567"/>
        <w:rPr>
          <w:i/>
          <w:sz w:val="20"/>
          <w:szCs w:val="20"/>
        </w:rPr>
      </w:pPr>
      <w:r w:rsidRPr="00A9226E">
        <w:rPr>
          <w:i/>
          <w:sz w:val="20"/>
          <w:szCs w:val="20"/>
        </w:rPr>
        <w:t xml:space="preserve">No entrega información quiero saber toda la nómina del </w:t>
      </w:r>
      <w:proofErr w:type="spellStart"/>
      <w:r w:rsidRPr="00A9226E">
        <w:rPr>
          <w:i/>
          <w:sz w:val="20"/>
          <w:szCs w:val="20"/>
        </w:rPr>
        <w:t>ieem</w:t>
      </w:r>
      <w:proofErr w:type="spellEnd"/>
      <w:r w:rsidRPr="00A9226E">
        <w:rPr>
          <w:i/>
          <w:sz w:val="20"/>
          <w:szCs w:val="20"/>
        </w:rPr>
        <w:t xml:space="preserve"> de todo el personal</w:t>
      </w:r>
      <w:r w:rsidR="00D968ED" w:rsidRPr="00A9226E">
        <w:rPr>
          <w:i/>
          <w:sz w:val="20"/>
          <w:szCs w:val="20"/>
        </w:rPr>
        <w:t>” (Sic.)</w:t>
      </w:r>
    </w:p>
    <w:p w14:paraId="0302D0AA" w14:textId="77777777" w:rsidR="00916214" w:rsidRPr="00A9226E" w:rsidRDefault="00916214" w:rsidP="00533AD0">
      <w:pPr>
        <w:spacing w:after="0" w:line="360" w:lineRule="auto"/>
        <w:ind w:left="567" w:right="567"/>
        <w:rPr>
          <w:b/>
          <w:i/>
          <w:color w:val="FF0000"/>
          <w:sz w:val="20"/>
          <w:szCs w:val="20"/>
        </w:rPr>
      </w:pPr>
    </w:p>
    <w:p w14:paraId="1E0BC687" w14:textId="77777777" w:rsidR="00916214" w:rsidRPr="00A9226E" w:rsidRDefault="00D968ED" w:rsidP="00533AD0">
      <w:pPr>
        <w:tabs>
          <w:tab w:val="left" w:pos="4667"/>
        </w:tabs>
        <w:spacing w:after="0" w:line="360" w:lineRule="auto"/>
        <w:ind w:left="567" w:right="567"/>
        <w:rPr>
          <w:b/>
          <w:i/>
          <w:sz w:val="20"/>
          <w:szCs w:val="20"/>
        </w:rPr>
      </w:pPr>
      <w:r w:rsidRPr="00A9226E">
        <w:rPr>
          <w:b/>
          <w:i/>
          <w:sz w:val="20"/>
          <w:szCs w:val="20"/>
        </w:rPr>
        <w:t xml:space="preserve"> “RAZONES O MOTIVOS DE LA INCONFORMIDAD</w:t>
      </w:r>
    </w:p>
    <w:p w14:paraId="44CBE86F" w14:textId="77777777" w:rsidR="00916214" w:rsidRPr="00A9226E" w:rsidRDefault="00734475" w:rsidP="00533AD0">
      <w:pPr>
        <w:spacing w:after="0" w:line="360" w:lineRule="auto"/>
        <w:ind w:left="567" w:right="567"/>
        <w:rPr>
          <w:i/>
          <w:sz w:val="20"/>
          <w:szCs w:val="20"/>
        </w:rPr>
      </w:pPr>
      <w:r w:rsidRPr="00A9226E">
        <w:rPr>
          <w:i/>
          <w:sz w:val="20"/>
          <w:szCs w:val="20"/>
        </w:rPr>
        <w:t xml:space="preserve">No entrega información quiero saber toda la nómina del </w:t>
      </w:r>
      <w:proofErr w:type="spellStart"/>
      <w:r w:rsidRPr="00A9226E">
        <w:rPr>
          <w:i/>
          <w:sz w:val="20"/>
          <w:szCs w:val="20"/>
        </w:rPr>
        <w:t>ieem</w:t>
      </w:r>
      <w:proofErr w:type="spellEnd"/>
      <w:r w:rsidRPr="00A9226E">
        <w:rPr>
          <w:i/>
          <w:sz w:val="20"/>
          <w:szCs w:val="20"/>
        </w:rPr>
        <w:t xml:space="preserve"> con independencia de cómo se llame el documento, Siempre dan negativa e incompetencia</w:t>
      </w:r>
      <w:r w:rsidR="00D968ED" w:rsidRPr="00A9226E">
        <w:rPr>
          <w:i/>
          <w:sz w:val="20"/>
          <w:szCs w:val="20"/>
        </w:rPr>
        <w:t>” (Sic.)</w:t>
      </w:r>
    </w:p>
    <w:p w14:paraId="5DA0CE6D" w14:textId="77777777" w:rsidR="00916214" w:rsidRPr="00A9226E" w:rsidRDefault="00916214" w:rsidP="00533AD0">
      <w:pPr>
        <w:spacing w:after="0" w:line="360" w:lineRule="auto"/>
        <w:rPr>
          <w:color w:val="FF0000"/>
        </w:rPr>
      </w:pPr>
    </w:p>
    <w:p w14:paraId="7D1C1F35" w14:textId="77777777" w:rsidR="00916214" w:rsidRPr="00A9226E" w:rsidRDefault="00D968ED" w:rsidP="00533AD0">
      <w:pPr>
        <w:spacing w:after="0" w:line="360" w:lineRule="auto"/>
        <w:ind w:left="567" w:right="567"/>
        <w:jc w:val="left"/>
        <w:rPr>
          <w:b/>
          <w:sz w:val="20"/>
          <w:szCs w:val="20"/>
        </w:rPr>
      </w:pPr>
      <w:r w:rsidRPr="00A9226E">
        <w:rPr>
          <w:b/>
          <w:sz w:val="20"/>
          <w:szCs w:val="20"/>
        </w:rPr>
        <w:t xml:space="preserve">Solicitud con número de folio </w:t>
      </w:r>
      <w:hyperlink r:id="rId14" w:history="1">
        <w:r w:rsidR="00734475" w:rsidRPr="00A9226E">
          <w:rPr>
            <w:b/>
            <w:sz w:val="20"/>
            <w:szCs w:val="20"/>
          </w:rPr>
          <w:t>03500/IEEM/IP/2024</w:t>
        </w:r>
      </w:hyperlink>
      <w:r w:rsidR="00734475" w:rsidRPr="00A9226E">
        <w:rPr>
          <w:b/>
          <w:sz w:val="20"/>
          <w:szCs w:val="20"/>
        </w:rPr>
        <w:t xml:space="preserve"> </w:t>
      </w:r>
      <w:r w:rsidRPr="00A9226E">
        <w:rPr>
          <w:b/>
          <w:sz w:val="20"/>
          <w:szCs w:val="20"/>
        </w:rPr>
        <w:t>referen</w:t>
      </w:r>
      <w:r w:rsidR="00734475" w:rsidRPr="00A9226E">
        <w:rPr>
          <w:b/>
          <w:sz w:val="20"/>
          <w:szCs w:val="20"/>
        </w:rPr>
        <w:t>te al Medio de Impugnación 07378</w:t>
      </w:r>
      <w:r w:rsidRPr="00A9226E">
        <w:rPr>
          <w:b/>
          <w:sz w:val="20"/>
          <w:szCs w:val="20"/>
        </w:rPr>
        <w:t>/INFOEM/IP/RR/2024.</w:t>
      </w:r>
    </w:p>
    <w:p w14:paraId="2E06CC5A" w14:textId="77777777" w:rsidR="00916214" w:rsidRPr="00A9226E" w:rsidRDefault="00D968ED" w:rsidP="00533AD0">
      <w:pPr>
        <w:spacing w:after="0" w:line="360" w:lineRule="auto"/>
        <w:ind w:left="567" w:right="567"/>
        <w:rPr>
          <w:i/>
          <w:sz w:val="20"/>
          <w:szCs w:val="20"/>
        </w:rPr>
      </w:pPr>
      <w:r w:rsidRPr="00A9226E">
        <w:rPr>
          <w:b/>
          <w:i/>
          <w:sz w:val="20"/>
          <w:szCs w:val="20"/>
        </w:rPr>
        <w:t>“ACTO IMPUGNADO</w:t>
      </w:r>
    </w:p>
    <w:p w14:paraId="55DA5C48" w14:textId="77777777" w:rsidR="00916214" w:rsidRPr="00A9226E" w:rsidRDefault="00734475" w:rsidP="00533AD0">
      <w:pPr>
        <w:spacing w:after="0" w:line="360" w:lineRule="auto"/>
        <w:ind w:left="567" w:right="567"/>
        <w:rPr>
          <w:i/>
          <w:sz w:val="20"/>
          <w:szCs w:val="20"/>
        </w:rPr>
      </w:pPr>
      <w:r w:rsidRPr="00A9226E">
        <w:rPr>
          <w:i/>
          <w:sz w:val="20"/>
          <w:szCs w:val="20"/>
        </w:rPr>
        <w:t>Información visiblemente incompleta. Se requiere la información de los 2291 empleados que refiere en su documento ad hoc El Estado de cuenta está incompleto solo me entregan la página 1 de 300 Se requiere la se haga entrega de la totalidad de la información</w:t>
      </w:r>
      <w:r w:rsidR="00D968ED" w:rsidRPr="00A9226E">
        <w:rPr>
          <w:i/>
          <w:sz w:val="20"/>
          <w:szCs w:val="20"/>
        </w:rPr>
        <w:t>” (Sic.)</w:t>
      </w:r>
    </w:p>
    <w:p w14:paraId="366DC5EA" w14:textId="77777777" w:rsidR="00916214" w:rsidRPr="00A9226E" w:rsidRDefault="00D968ED" w:rsidP="00533AD0">
      <w:pPr>
        <w:spacing w:after="0" w:line="360" w:lineRule="auto"/>
        <w:ind w:left="567" w:right="567"/>
        <w:rPr>
          <w:b/>
          <w:i/>
          <w:sz w:val="20"/>
          <w:szCs w:val="20"/>
        </w:rPr>
      </w:pPr>
      <w:r w:rsidRPr="00A9226E">
        <w:rPr>
          <w:b/>
          <w:i/>
          <w:sz w:val="20"/>
          <w:szCs w:val="20"/>
        </w:rPr>
        <w:lastRenderedPageBreak/>
        <w:t>“RAZONES O MOTIVOS DE LA INCONFORMIDAD</w:t>
      </w:r>
    </w:p>
    <w:p w14:paraId="2C4E740E" w14:textId="77777777" w:rsidR="00916214" w:rsidRPr="00A9226E" w:rsidRDefault="00734475" w:rsidP="00533AD0">
      <w:pPr>
        <w:spacing w:after="0" w:line="360" w:lineRule="auto"/>
        <w:ind w:left="567" w:right="567"/>
        <w:rPr>
          <w:i/>
          <w:sz w:val="20"/>
          <w:szCs w:val="20"/>
        </w:rPr>
      </w:pPr>
      <w:r w:rsidRPr="00A9226E">
        <w:rPr>
          <w:i/>
          <w:sz w:val="20"/>
          <w:szCs w:val="20"/>
        </w:rPr>
        <w:t xml:space="preserve"> Información visiblemente incompleta. Se requiere la información de los 2291 empleados que refiere en su documento ad hoc El Estado de cuenta está incompleto solo me entregan la página 1 de 300</w:t>
      </w:r>
      <w:r w:rsidR="00D968ED" w:rsidRPr="00A9226E">
        <w:rPr>
          <w:i/>
          <w:sz w:val="20"/>
          <w:szCs w:val="20"/>
        </w:rPr>
        <w:t>” (Sic.)</w:t>
      </w:r>
    </w:p>
    <w:bookmarkEnd w:id="4"/>
    <w:p w14:paraId="58C712F4" w14:textId="77777777" w:rsidR="00916214" w:rsidRPr="00A9226E" w:rsidRDefault="00916214" w:rsidP="00533AD0">
      <w:pPr>
        <w:spacing w:after="0" w:line="360" w:lineRule="auto"/>
        <w:rPr>
          <w:color w:val="FF0000"/>
        </w:rPr>
      </w:pPr>
    </w:p>
    <w:p w14:paraId="682EFA9F" w14:textId="77777777" w:rsidR="00916214" w:rsidRPr="00A9226E" w:rsidRDefault="00D13D43" w:rsidP="00533AD0">
      <w:pPr>
        <w:spacing w:after="0" w:line="360" w:lineRule="auto"/>
        <w:rPr>
          <w:b/>
        </w:rPr>
      </w:pPr>
      <w:r w:rsidRPr="00A9226E">
        <w:rPr>
          <w:b/>
        </w:rPr>
        <w:t>I</w:t>
      </w:r>
      <w:r w:rsidR="00D968ED" w:rsidRPr="00A9226E">
        <w:rPr>
          <w:b/>
        </w:rPr>
        <w:t>V. Trámite del Recurso de Revisión ante este Instituto</w:t>
      </w:r>
    </w:p>
    <w:p w14:paraId="6D5199C0" w14:textId="77777777" w:rsidR="00916214" w:rsidRPr="00A9226E" w:rsidRDefault="00916214" w:rsidP="00533AD0">
      <w:pPr>
        <w:spacing w:after="0" w:line="360" w:lineRule="auto"/>
        <w:rPr>
          <w:b/>
          <w:color w:val="FF0000"/>
        </w:rPr>
      </w:pPr>
    </w:p>
    <w:p w14:paraId="6E843B7B" w14:textId="77777777" w:rsidR="00916214" w:rsidRPr="00A9226E" w:rsidRDefault="00D968ED" w:rsidP="00533AD0">
      <w:pPr>
        <w:spacing w:after="0" w:line="360" w:lineRule="auto"/>
      </w:pPr>
      <w:r w:rsidRPr="00A9226E">
        <w:rPr>
          <w:b/>
        </w:rPr>
        <w:t xml:space="preserve">a) Turno del Medio de Impugnación. </w:t>
      </w:r>
      <w:r w:rsidRPr="00A9226E">
        <w:t xml:space="preserve">El </w:t>
      </w:r>
      <w:r w:rsidR="00D13D43" w:rsidRPr="00A9226E">
        <w:t>veintiséis de noviembre de dos mil veinticuatro</w:t>
      </w:r>
      <w:r w:rsidRPr="00A9226E">
        <w:t xml:space="preserve">, el Sistema de Acceso a la Información Mexiquense (SAIMEX), asignó los números de expedientes </w:t>
      </w:r>
      <w:r w:rsidR="00D13D43" w:rsidRPr="00A9226E">
        <w:rPr>
          <w:b/>
        </w:rPr>
        <w:t>07376</w:t>
      </w:r>
      <w:r w:rsidRPr="00A9226E">
        <w:rPr>
          <w:b/>
        </w:rPr>
        <w:t xml:space="preserve">/INFOEM/IP/RR/2024 y </w:t>
      </w:r>
      <w:r w:rsidR="00D13D43" w:rsidRPr="00A9226E">
        <w:rPr>
          <w:b/>
        </w:rPr>
        <w:t>07378</w:t>
      </w:r>
      <w:r w:rsidRPr="00A9226E">
        <w:rPr>
          <w:b/>
        </w:rPr>
        <w:t>/INFOEM/IP/RR/2024</w:t>
      </w:r>
      <w:r w:rsidRPr="00A9226E">
        <w:t>, a los medios de impugnación que nos ocupan,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61EACAB4" w14:textId="77777777" w:rsidR="00916214" w:rsidRPr="00A9226E" w:rsidRDefault="00916214" w:rsidP="00533AD0">
      <w:pPr>
        <w:spacing w:after="0" w:line="360" w:lineRule="auto"/>
        <w:rPr>
          <w:color w:val="FF0000"/>
        </w:rPr>
      </w:pPr>
    </w:p>
    <w:p w14:paraId="076F4053" w14:textId="3C980186" w:rsidR="00916214" w:rsidRPr="00A9226E" w:rsidRDefault="00D968ED" w:rsidP="00533AD0">
      <w:pPr>
        <w:spacing w:after="0" w:line="360" w:lineRule="auto"/>
      </w:pPr>
      <w:r w:rsidRPr="00A9226E">
        <w:rPr>
          <w:b/>
        </w:rPr>
        <w:t xml:space="preserve">b) Admisión del Recurso de Revisión. </w:t>
      </w:r>
      <w:r w:rsidR="000E6EE2" w:rsidRPr="00A9226E">
        <w:t>El</w:t>
      </w:r>
      <w:r w:rsidR="00D13D43" w:rsidRPr="00A9226E">
        <w:t xml:space="preserve"> veintinueve de noviembre y cinco de diciembre ambas de dos mil veinticuatro</w:t>
      </w:r>
      <w:r w:rsidRPr="00A9226E">
        <w:t>, se acordó la admisión de los Recursos de Revisión interpuestos por el Recurrente en contra del Sujeto Obligado, en términos del artículo 185, fracciones I y II de la Ley de Transparencia y Acceso a la Información Pública del Estado de México y Municipios, los cuales fueron notificados a las partes los mismos días y año, a través del Sistema de Acceso a la Información Mexiquense (SAIMEX), en el que se les otorgó un plazo de siete días hábiles posteriores a la misma, para que manifestaran lo que a su derecho conviniera y formularan alegatos.</w:t>
      </w:r>
    </w:p>
    <w:p w14:paraId="520356F7" w14:textId="77777777" w:rsidR="00916214" w:rsidRPr="00A9226E" w:rsidRDefault="00916214" w:rsidP="00533AD0">
      <w:pPr>
        <w:spacing w:after="0" w:line="360" w:lineRule="auto"/>
        <w:rPr>
          <w:color w:val="FF0000"/>
        </w:rPr>
      </w:pPr>
    </w:p>
    <w:p w14:paraId="652C1F04" w14:textId="77777777" w:rsidR="00916214" w:rsidRPr="00A9226E" w:rsidRDefault="00D968ED" w:rsidP="00533AD0">
      <w:pPr>
        <w:spacing w:after="0" w:line="360" w:lineRule="auto"/>
      </w:pPr>
      <w:bookmarkStart w:id="5" w:name="_Hlk185248287"/>
      <w:r w:rsidRPr="00A9226E">
        <w:rPr>
          <w:b/>
        </w:rPr>
        <w:lastRenderedPageBreak/>
        <w:t>c) Informe Justificado.</w:t>
      </w:r>
      <w:r w:rsidRPr="00A9226E">
        <w:t xml:space="preserve"> El </w:t>
      </w:r>
      <w:r w:rsidR="001C21D8" w:rsidRPr="00A9226E">
        <w:t>seis de diciembre de dos mil veinticuatro</w:t>
      </w:r>
      <w:r w:rsidRPr="00A9226E">
        <w:t>, el Sujeto Obligado remitió, a través del Sistema de Acceso a la Información Mexiquense (SAIMEX), el Informe Justificado, en los mismos términos:</w:t>
      </w:r>
    </w:p>
    <w:p w14:paraId="68AEBBC2" w14:textId="77777777" w:rsidR="001C21D8" w:rsidRPr="00A9226E" w:rsidRDefault="001C21D8" w:rsidP="00533AD0">
      <w:pPr>
        <w:spacing w:after="0" w:line="360" w:lineRule="auto"/>
        <w:rPr>
          <w:b/>
        </w:rPr>
      </w:pPr>
    </w:p>
    <w:p w14:paraId="1266037B" w14:textId="77777777" w:rsidR="001C21D8" w:rsidRPr="00A9226E" w:rsidRDefault="001C21D8" w:rsidP="00533AD0">
      <w:pPr>
        <w:spacing w:after="0" w:line="360" w:lineRule="auto"/>
        <w:rPr>
          <w:b/>
        </w:rPr>
      </w:pPr>
      <w:r w:rsidRPr="00A9226E">
        <w:rPr>
          <w:b/>
        </w:rPr>
        <w:t>Folio de Solicitud 03497/IEEM/IP/2024</w:t>
      </w:r>
    </w:p>
    <w:p w14:paraId="6EA03EC7" w14:textId="77777777" w:rsidR="001C21D8" w:rsidRPr="00A9226E" w:rsidRDefault="001C21D8" w:rsidP="00533AD0">
      <w:pPr>
        <w:spacing w:after="0" w:line="360" w:lineRule="auto"/>
        <w:rPr>
          <w:b/>
        </w:rPr>
      </w:pPr>
    </w:p>
    <w:p w14:paraId="149541DF" w14:textId="77777777" w:rsidR="001C21D8" w:rsidRPr="00A9226E" w:rsidRDefault="001C21D8" w:rsidP="00533AD0">
      <w:pPr>
        <w:spacing w:after="0" w:line="360" w:lineRule="auto"/>
      </w:pPr>
      <w:r w:rsidRPr="00A9226E">
        <w:t>i) Informe Justificado de fecha cuatro de diciembre de dos mil veinticuatro, suscrito por la Jefa de la Unidad de Transparencia, dirigido al Comisionado Ponente, por medio del cual se menciona lo siguiente:</w:t>
      </w:r>
    </w:p>
    <w:p w14:paraId="3D0CB8F1" w14:textId="77777777" w:rsidR="001C21D8" w:rsidRPr="00A9226E" w:rsidRDefault="001C21D8" w:rsidP="00533AD0">
      <w:pPr>
        <w:spacing w:after="0" w:line="360" w:lineRule="auto"/>
      </w:pPr>
    </w:p>
    <w:p w14:paraId="2C1FC07B" w14:textId="77777777" w:rsidR="008B7424" w:rsidRPr="00A9226E" w:rsidRDefault="008B7424" w:rsidP="00533AD0">
      <w:pPr>
        <w:spacing w:after="0" w:line="360" w:lineRule="auto"/>
        <w:ind w:left="567" w:right="567"/>
        <w:rPr>
          <w:b/>
          <w:i/>
          <w:sz w:val="20"/>
          <w:szCs w:val="20"/>
        </w:rPr>
      </w:pPr>
      <w:r w:rsidRPr="00A9226E">
        <w:rPr>
          <w:i/>
          <w:sz w:val="20"/>
          <w:szCs w:val="20"/>
        </w:rPr>
        <w:t xml:space="preserve">“…En este sentido, y conforme a las manifestaciones hechas por la parte recurrente a través del  recurso de revisión, se advierte que modifica la solicitud inicial, señalando que </w:t>
      </w:r>
      <w:r w:rsidRPr="00A9226E">
        <w:rPr>
          <w:b/>
          <w:i/>
          <w:sz w:val="20"/>
          <w:szCs w:val="20"/>
        </w:rPr>
        <w:t>requiere saber toda la nómina del IEEM de todo el Personal.</w:t>
      </w:r>
    </w:p>
    <w:p w14:paraId="5927FABC" w14:textId="77777777" w:rsidR="008B7424" w:rsidRPr="00A9226E" w:rsidRDefault="008B7424" w:rsidP="00533AD0">
      <w:pPr>
        <w:spacing w:after="0" w:line="360" w:lineRule="auto"/>
        <w:ind w:left="567" w:right="567"/>
        <w:rPr>
          <w:b/>
          <w:i/>
          <w:sz w:val="20"/>
          <w:szCs w:val="20"/>
        </w:rPr>
      </w:pPr>
    </w:p>
    <w:p w14:paraId="6DCAE625" w14:textId="77777777" w:rsidR="00A77633" w:rsidRPr="00A9226E" w:rsidRDefault="008B7424" w:rsidP="00533AD0">
      <w:pPr>
        <w:spacing w:after="0" w:line="360" w:lineRule="auto"/>
        <w:ind w:left="567" w:right="567"/>
        <w:rPr>
          <w:i/>
          <w:sz w:val="20"/>
          <w:szCs w:val="20"/>
        </w:rPr>
      </w:pPr>
      <w:r w:rsidRPr="00A9226E">
        <w:rPr>
          <w:i/>
          <w:sz w:val="20"/>
          <w:szCs w:val="20"/>
        </w:rPr>
        <w:t xml:space="preserve">En este tenor, es necesario referir al órgano Garante que, como se contempla en la Ley de Transparencia del Estado, el recurso de revisión será motivo de desechamiento por improcedencia </w:t>
      </w:r>
      <w:r w:rsidRPr="00A9226E">
        <w:rPr>
          <w:b/>
          <w:i/>
          <w:sz w:val="20"/>
          <w:szCs w:val="20"/>
          <w:u w:val="single"/>
        </w:rPr>
        <w:t xml:space="preserve">cuando se amplié la solicitud de información </w:t>
      </w:r>
      <w:r w:rsidR="00A77633" w:rsidRPr="00A9226E">
        <w:rPr>
          <w:i/>
          <w:sz w:val="20"/>
          <w:szCs w:val="20"/>
        </w:rPr>
        <w:t>únicamente respecto de los nuevos contenidos o bien, requerimientos hechos por la persona solicitante como se señala en el artículo 191, fracción VII de la ley estatal referida:</w:t>
      </w:r>
    </w:p>
    <w:p w14:paraId="1BEC1035" w14:textId="77777777" w:rsidR="00A77633" w:rsidRPr="00A9226E" w:rsidRDefault="00A77633" w:rsidP="00533AD0">
      <w:pPr>
        <w:spacing w:after="0" w:line="360" w:lineRule="auto"/>
        <w:ind w:left="567" w:right="567"/>
        <w:rPr>
          <w:i/>
          <w:sz w:val="20"/>
          <w:szCs w:val="20"/>
        </w:rPr>
      </w:pPr>
      <w:r w:rsidRPr="00A9226E">
        <w:rPr>
          <w:i/>
          <w:sz w:val="20"/>
          <w:szCs w:val="20"/>
        </w:rPr>
        <w:t>….</w:t>
      </w:r>
    </w:p>
    <w:p w14:paraId="4A3670FC" w14:textId="77777777" w:rsidR="00A77633" w:rsidRPr="00A9226E" w:rsidRDefault="00A77633" w:rsidP="00533AD0">
      <w:pPr>
        <w:spacing w:after="0" w:line="360" w:lineRule="auto"/>
        <w:ind w:left="567" w:right="567"/>
        <w:rPr>
          <w:i/>
          <w:sz w:val="20"/>
          <w:szCs w:val="20"/>
        </w:rPr>
      </w:pPr>
      <w:r w:rsidRPr="00A9226E">
        <w:rPr>
          <w:i/>
          <w:sz w:val="20"/>
          <w:szCs w:val="20"/>
        </w:rPr>
        <w:t>…</w:t>
      </w:r>
    </w:p>
    <w:p w14:paraId="25994213" w14:textId="77777777" w:rsidR="00A77633" w:rsidRPr="00A9226E" w:rsidRDefault="00A77633" w:rsidP="00533AD0">
      <w:pPr>
        <w:spacing w:after="0" w:line="360" w:lineRule="auto"/>
        <w:ind w:left="567" w:right="567"/>
        <w:rPr>
          <w:i/>
          <w:sz w:val="20"/>
          <w:szCs w:val="20"/>
        </w:rPr>
      </w:pPr>
      <w:r w:rsidRPr="00A9226E">
        <w:rPr>
          <w:i/>
          <w:sz w:val="20"/>
          <w:szCs w:val="20"/>
        </w:rPr>
        <w:t>…</w:t>
      </w:r>
    </w:p>
    <w:p w14:paraId="0388942B" w14:textId="77777777" w:rsidR="00A77633" w:rsidRPr="00A9226E" w:rsidRDefault="00A77633" w:rsidP="00533AD0">
      <w:pPr>
        <w:spacing w:after="0" w:line="360" w:lineRule="auto"/>
        <w:ind w:left="567" w:right="567"/>
        <w:rPr>
          <w:i/>
          <w:sz w:val="20"/>
          <w:szCs w:val="20"/>
        </w:rPr>
      </w:pPr>
      <w:r w:rsidRPr="00A9226E">
        <w:rPr>
          <w:i/>
          <w:sz w:val="20"/>
          <w:szCs w:val="20"/>
        </w:rPr>
        <w:t>…</w:t>
      </w:r>
    </w:p>
    <w:p w14:paraId="29A8F11E" w14:textId="77777777" w:rsidR="00A77633" w:rsidRPr="00A9226E" w:rsidRDefault="00A77633" w:rsidP="00533AD0">
      <w:pPr>
        <w:spacing w:after="0" w:line="360" w:lineRule="auto"/>
        <w:ind w:left="567" w:right="567"/>
        <w:rPr>
          <w:i/>
          <w:sz w:val="20"/>
          <w:szCs w:val="20"/>
        </w:rPr>
      </w:pPr>
      <w:r w:rsidRPr="00A9226E">
        <w:rPr>
          <w:i/>
          <w:sz w:val="20"/>
          <w:szCs w:val="20"/>
        </w:rPr>
        <w:t>No obstante, en aras de garantizar el acceso a la información y el principio de máxima publicidad, la DA, remite en formato PDF, archivo que contiene la nómina del personal del IEEM por el periodo de octubre del año dos mil veintitrés a octubre del año en curso…” (Sic)</w:t>
      </w:r>
    </w:p>
    <w:p w14:paraId="5136C7EA" w14:textId="77777777" w:rsidR="00936869" w:rsidRPr="00A9226E" w:rsidRDefault="00936869" w:rsidP="00533AD0">
      <w:pPr>
        <w:spacing w:after="0" w:line="360" w:lineRule="auto"/>
        <w:rPr>
          <w:color w:val="FF0000"/>
        </w:rPr>
      </w:pPr>
    </w:p>
    <w:p w14:paraId="3DA048CE" w14:textId="77777777" w:rsidR="00936869" w:rsidRPr="00A9226E" w:rsidRDefault="00936869" w:rsidP="00533AD0">
      <w:pPr>
        <w:spacing w:after="0" w:line="360" w:lineRule="auto"/>
      </w:pPr>
      <w:r w:rsidRPr="00A9226E">
        <w:lastRenderedPageBreak/>
        <w:t>ii) Oficio número IEEM/DA/7076/2024 del tres de diciembre de dos mil veinticuatro, suscrito por el Encargado de Despacho de la Dirección de Administración, dirigido a la Jefa de la Unidad de Transparencia, por medio del cual se establece lo siguiente:</w:t>
      </w:r>
    </w:p>
    <w:p w14:paraId="4915D6C9" w14:textId="77777777" w:rsidR="00032716" w:rsidRPr="00A9226E" w:rsidRDefault="00032716" w:rsidP="00533AD0">
      <w:pPr>
        <w:spacing w:after="0" w:line="360" w:lineRule="auto"/>
      </w:pPr>
    </w:p>
    <w:p w14:paraId="65DDAF97" w14:textId="77777777" w:rsidR="00032716" w:rsidRPr="00A9226E" w:rsidRDefault="00032716" w:rsidP="00533AD0">
      <w:pPr>
        <w:spacing w:after="0" w:line="360" w:lineRule="auto"/>
        <w:ind w:left="567" w:right="567"/>
        <w:rPr>
          <w:i/>
          <w:sz w:val="20"/>
          <w:szCs w:val="20"/>
        </w:rPr>
      </w:pPr>
      <w:r w:rsidRPr="00A9226E">
        <w:rPr>
          <w:i/>
          <w:sz w:val="20"/>
          <w:szCs w:val="20"/>
        </w:rPr>
        <w:t xml:space="preserve">“…De la búsqueda razonable y exhaustiva en los archivos que obran en el Departamento de Personal y en aras de garantizar el acceso a la información pública y el principio de máxima publicidad, se adjunta  al presente archivos en formato PDF que contiene la nómina del personal del Instituto Electoral del Estado de México, por el periodo de octubre del año dos mil veintitrés a octubre del año en curso, toda vez que desde la solicitud primigenia, el particular no delimito el elemento temporal, es decir, no fueren señalados parámetros de inicio y conclusión de búsqueda  de la información, por lo que se proporciona la información en apego a lo establecido </w:t>
      </w:r>
      <w:r w:rsidR="00AC5A2E" w:rsidRPr="00A9226E">
        <w:rPr>
          <w:i/>
          <w:sz w:val="20"/>
          <w:szCs w:val="20"/>
        </w:rPr>
        <w:t xml:space="preserve">en el criterio </w:t>
      </w:r>
      <w:r w:rsidR="00AC5A2E" w:rsidRPr="00A9226E">
        <w:rPr>
          <w:b/>
          <w:i/>
          <w:sz w:val="20"/>
          <w:szCs w:val="20"/>
        </w:rPr>
        <w:t xml:space="preserve">3/19 </w:t>
      </w:r>
      <w:r w:rsidR="00AC5A2E" w:rsidRPr="00A9226E">
        <w:rPr>
          <w:i/>
          <w:sz w:val="20"/>
          <w:szCs w:val="20"/>
        </w:rPr>
        <w:t>emitido por el Instituto Nacional de Transparencia, Acceso a la Información y Protección de Datos Personales…” (Sic)</w:t>
      </w:r>
    </w:p>
    <w:p w14:paraId="04A61424" w14:textId="77777777" w:rsidR="003674B6" w:rsidRPr="00A9226E" w:rsidRDefault="003674B6" w:rsidP="00533AD0">
      <w:pPr>
        <w:spacing w:after="0" w:line="360" w:lineRule="auto"/>
        <w:rPr>
          <w:color w:val="FF0000"/>
        </w:rPr>
      </w:pPr>
    </w:p>
    <w:p w14:paraId="725F6C36" w14:textId="77777777" w:rsidR="00916214" w:rsidRPr="00A9226E" w:rsidRDefault="003674B6" w:rsidP="00533AD0">
      <w:pPr>
        <w:spacing w:after="0" w:line="360" w:lineRule="auto"/>
      </w:pPr>
      <w:r w:rsidRPr="00A9226E">
        <w:t>iii) Cuatrocientas quince fojas en las que consta la nómina del primero de noviembre de dos mil veintitrés al treinta de octubre de dos mil veinticuatro.</w:t>
      </w:r>
    </w:p>
    <w:p w14:paraId="51C74A3A" w14:textId="77777777" w:rsidR="003674B6" w:rsidRPr="00A9226E" w:rsidRDefault="003674B6" w:rsidP="00533AD0">
      <w:pPr>
        <w:spacing w:after="0" w:line="360" w:lineRule="auto"/>
      </w:pPr>
      <w:r w:rsidRPr="00A9226E">
        <w:t>iv) Ochocientas treinta fojas en las que consta la nómina del primero de noviembre de dos mil veintitrés al treinta de octubre de dos mil veinticuatro.</w:t>
      </w:r>
    </w:p>
    <w:p w14:paraId="65778196" w14:textId="77777777" w:rsidR="00D9507A" w:rsidRPr="00A9226E" w:rsidRDefault="00D9507A" w:rsidP="00533AD0">
      <w:pPr>
        <w:spacing w:after="0" w:line="360" w:lineRule="auto"/>
        <w:rPr>
          <w:b/>
        </w:rPr>
      </w:pPr>
    </w:p>
    <w:p w14:paraId="34B354A0" w14:textId="77777777" w:rsidR="00D9507A" w:rsidRPr="00A9226E" w:rsidRDefault="00D9507A" w:rsidP="00533AD0">
      <w:pPr>
        <w:spacing w:after="0" w:line="360" w:lineRule="auto"/>
        <w:rPr>
          <w:b/>
        </w:rPr>
      </w:pPr>
      <w:r w:rsidRPr="00A9226E">
        <w:rPr>
          <w:b/>
        </w:rPr>
        <w:t>Folio de Solicitud 03500/IEEM/IP/2024</w:t>
      </w:r>
    </w:p>
    <w:p w14:paraId="5EC23EA3" w14:textId="77777777" w:rsidR="003674B6" w:rsidRPr="00A9226E" w:rsidRDefault="003674B6" w:rsidP="00533AD0">
      <w:pPr>
        <w:spacing w:after="0" w:line="360" w:lineRule="auto"/>
        <w:rPr>
          <w:color w:val="FF0000"/>
        </w:rPr>
      </w:pPr>
    </w:p>
    <w:p w14:paraId="5CE9DC1D" w14:textId="77777777" w:rsidR="00050872" w:rsidRPr="00A9226E" w:rsidRDefault="00050872" w:rsidP="00533AD0">
      <w:pPr>
        <w:spacing w:after="0" w:line="360" w:lineRule="auto"/>
      </w:pPr>
      <w:r w:rsidRPr="00A9226E">
        <w:t xml:space="preserve">i) Informe Justificado del cuatro de diciembre de dos mil veinticuatro, suscrito por la Jefa de la Unidad de Transparencia, dirigido al Comisionado Ponente, por medio del cual se </w:t>
      </w:r>
      <w:r w:rsidR="00450D70" w:rsidRPr="00A9226E">
        <w:t>confirma la respuesta inicial del Sujeto Obligado.</w:t>
      </w:r>
    </w:p>
    <w:p w14:paraId="12AE29C4" w14:textId="77777777" w:rsidR="005F63E6" w:rsidRPr="00A9226E" w:rsidRDefault="005F63E6" w:rsidP="00533AD0">
      <w:pPr>
        <w:spacing w:after="0" w:line="360" w:lineRule="auto"/>
      </w:pPr>
    </w:p>
    <w:p w14:paraId="3E8506E4" w14:textId="77777777" w:rsidR="005F63E6" w:rsidRPr="00A9226E" w:rsidRDefault="005F63E6" w:rsidP="00533AD0">
      <w:pPr>
        <w:spacing w:after="0" w:line="360" w:lineRule="auto"/>
      </w:pPr>
      <w:r w:rsidRPr="00A9226E">
        <w:lastRenderedPageBreak/>
        <w:t xml:space="preserve">ii) Oficio número IEEM/DA/7077/2024 del tres de diciembre de dos mil veinticuatro, suscrito por el Encargado de Despacho de la Dirección de Administración, dirigido a la Jefa de la Unidad de Transparencia, por medio del cual </w:t>
      </w:r>
      <w:r w:rsidR="00700023" w:rsidRPr="00A9226E">
        <w:t>ratifico su respuesta primigenia.</w:t>
      </w:r>
    </w:p>
    <w:bookmarkEnd w:id="5"/>
    <w:p w14:paraId="106625A2" w14:textId="77777777" w:rsidR="005F63E6" w:rsidRPr="00A9226E" w:rsidRDefault="005F63E6" w:rsidP="00533AD0">
      <w:pPr>
        <w:spacing w:after="0" w:line="360" w:lineRule="auto"/>
      </w:pPr>
    </w:p>
    <w:p w14:paraId="37E86D91" w14:textId="3A2F07BF" w:rsidR="00AD682B" w:rsidRPr="00A9226E" w:rsidRDefault="001C21D8" w:rsidP="00533AD0">
      <w:pPr>
        <w:spacing w:after="0" w:line="360" w:lineRule="auto"/>
      </w:pPr>
      <w:r w:rsidRPr="00A9226E">
        <w:rPr>
          <w:b/>
        </w:rPr>
        <w:t>d) Acumulación de los asuntos.</w:t>
      </w:r>
      <w:r w:rsidRPr="00A9226E">
        <w:t xml:space="preserve"> El </w:t>
      </w:r>
      <w:r w:rsidR="00AD682B" w:rsidRPr="00A9226E">
        <w:t xml:space="preserve">once de diciembre de </w:t>
      </w:r>
      <w:r w:rsidRPr="00A9226E">
        <w:t xml:space="preserve">dos mil veinticuatro, el Pleno del Instituto de Transparencia, Acceso a la Información Pública y Protección de Datos Personales del Estado de México y Municipios, durante su </w:t>
      </w:r>
      <w:r w:rsidR="00AD682B" w:rsidRPr="00A9226E">
        <w:t xml:space="preserve">Cuadragésima Tercera </w:t>
      </w:r>
      <w:r w:rsidRPr="00A9226E">
        <w:t>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0</w:t>
      </w:r>
      <w:r w:rsidR="00AD682B" w:rsidRPr="00A9226E">
        <w:t>7378</w:t>
      </w:r>
      <w:r w:rsidRPr="00A9226E">
        <w:t>/INFOEM/IP/RR/2024 al diverso 0</w:t>
      </w:r>
      <w:r w:rsidR="00AD682B" w:rsidRPr="00A9226E">
        <w:t>7376</w:t>
      </w:r>
      <w:r w:rsidRPr="00A9226E">
        <w:t xml:space="preserve">/INFOEM/IP/RR/2024, por ser este último el más antiguo, sustanciado bajo el índice de esta Ponencia, al advertir conexidad entre estos, ya que fueron promovidos por la misma persona, en los que señaló como Sujeto Obligado al </w:t>
      </w:r>
      <w:r w:rsidR="00AD682B" w:rsidRPr="00A9226E">
        <w:t>Instituto Electoral del Estado de México.</w:t>
      </w:r>
    </w:p>
    <w:p w14:paraId="5A339B29" w14:textId="77777777" w:rsidR="00916214" w:rsidRPr="00A9226E" w:rsidRDefault="00916214" w:rsidP="00533AD0">
      <w:pPr>
        <w:spacing w:after="0" w:line="360" w:lineRule="auto"/>
        <w:rPr>
          <w:color w:val="FF0000"/>
        </w:rPr>
      </w:pPr>
    </w:p>
    <w:p w14:paraId="08D44DAA" w14:textId="23DBA92F" w:rsidR="00916214" w:rsidRPr="00A9226E" w:rsidRDefault="00D968ED" w:rsidP="00533AD0">
      <w:pPr>
        <w:widowControl w:val="0"/>
        <w:spacing w:after="0" w:line="360" w:lineRule="auto"/>
      </w:pPr>
      <w:r w:rsidRPr="00A9226E">
        <w:rPr>
          <w:b/>
        </w:rPr>
        <w:t>e) Vista del Informe Justificado.</w:t>
      </w:r>
      <w:r w:rsidRPr="00A9226E">
        <w:t xml:space="preserve"> El </w:t>
      </w:r>
      <w:r w:rsidR="00AD682B" w:rsidRPr="00A9226E">
        <w:t xml:space="preserve">once de diciembre de dos mil veinticuatro, </w:t>
      </w:r>
      <w:r w:rsidRPr="00A9226E">
        <w:t xml:space="preserve">se dictó acuerdo mediante el cual se puso a la vista del Particular el Informe Justificado, entregado por el Sujeto Obligado, el cual fue notificado a las partes </w:t>
      </w:r>
      <w:r w:rsidR="00AD682B" w:rsidRPr="00A9226E">
        <w:t>el</w:t>
      </w:r>
      <w:r w:rsidRPr="00A9226E">
        <w:t xml:space="preserve"> mismo día, a través del Sistema de Acceso a la Información Mexiquense (SAIMEX). </w:t>
      </w:r>
      <w:r w:rsidRPr="00A9226E">
        <w:rPr>
          <w:b/>
        </w:rPr>
        <w:t>Cabe señalar que el Recurrente fue omiso en realizar alguna manifestación que a su derecho conviniera y asistiera.</w:t>
      </w:r>
      <w:r w:rsidRPr="00A9226E">
        <w:t xml:space="preserve"> </w:t>
      </w:r>
    </w:p>
    <w:p w14:paraId="53B41719" w14:textId="77777777" w:rsidR="00916214" w:rsidRPr="00A9226E" w:rsidRDefault="00916214" w:rsidP="00533AD0">
      <w:pPr>
        <w:spacing w:after="0" w:line="360" w:lineRule="auto"/>
        <w:rPr>
          <w:color w:val="FF0000"/>
        </w:rPr>
      </w:pPr>
    </w:p>
    <w:p w14:paraId="3EE6F798" w14:textId="070AE8A0" w:rsidR="00916214" w:rsidRPr="00A9226E" w:rsidRDefault="00257ACD" w:rsidP="00533AD0">
      <w:pPr>
        <w:spacing w:after="0" w:line="360" w:lineRule="auto"/>
      </w:pPr>
      <w:r w:rsidRPr="00A9226E">
        <w:rPr>
          <w:b/>
        </w:rPr>
        <w:t>f</w:t>
      </w:r>
      <w:r w:rsidR="00D968ED" w:rsidRPr="00A9226E">
        <w:rPr>
          <w:b/>
        </w:rPr>
        <w:t>) Cierre de instrucción.</w:t>
      </w:r>
      <w:r w:rsidR="00D968ED" w:rsidRPr="00A9226E">
        <w:t xml:space="preserve"> El </w:t>
      </w:r>
      <w:r w:rsidR="00A9226E">
        <w:t>diecinueve</w:t>
      </w:r>
      <w:r w:rsidRPr="00A9226E">
        <w:t xml:space="preserve"> de diciembre de dos mil veinticuatro, </w:t>
      </w:r>
      <w:r w:rsidR="00D968ED" w:rsidRPr="00A9226E">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w:t>
      </w:r>
      <w:r w:rsidR="00D968ED" w:rsidRPr="00A9226E">
        <w:lastRenderedPageBreak/>
        <w:t xml:space="preserve">Información Pública del Estado de México y Municipios, acto que fue notificado a las partes, mediante el Sistema de Acceso a la Información Mexiquense (SAIMEX), </w:t>
      </w:r>
      <w:r w:rsidRPr="00A9226E">
        <w:t>el mismo día.</w:t>
      </w:r>
    </w:p>
    <w:p w14:paraId="3DB55012" w14:textId="77777777" w:rsidR="00916214" w:rsidRPr="00A9226E" w:rsidRDefault="00916214" w:rsidP="00533AD0">
      <w:pPr>
        <w:spacing w:after="0" w:line="360" w:lineRule="auto"/>
        <w:ind w:right="-28"/>
      </w:pPr>
    </w:p>
    <w:p w14:paraId="6FCD91D0" w14:textId="77777777" w:rsidR="00916214" w:rsidRPr="00A9226E" w:rsidRDefault="00D968ED" w:rsidP="00533AD0">
      <w:pPr>
        <w:spacing w:after="0" w:line="360" w:lineRule="auto"/>
      </w:pPr>
      <w:r w:rsidRPr="00A9226E">
        <w:t>En razón de que fue debidamente sustanciado e integrado el expediente electrónico y no existe diligencia pendiente de desahogo, se emite la resolución que conforme a Derecho proceda, de acuerdo a los siguientes:</w:t>
      </w:r>
    </w:p>
    <w:p w14:paraId="3C5FB925" w14:textId="77777777" w:rsidR="00916214" w:rsidRPr="00A9226E" w:rsidRDefault="00916214" w:rsidP="00533AD0">
      <w:pPr>
        <w:spacing w:after="0" w:line="360" w:lineRule="auto"/>
        <w:rPr>
          <w:b/>
        </w:rPr>
      </w:pPr>
    </w:p>
    <w:p w14:paraId="3F4E9F87" w14:textId="77777777" w:rsidR="00916214" w:rsidRPr="00A9226E" w:rsidRDefault="00D968ED" w:rsidP="00533AD0">
      <w:pPr>
        <w:spacing w:after="0" w:line="360" w:lineRule="auto"/>
        <w:jc w:val="center"/>
        <w:rPr>
          <w:b/>
        </w:rPr>
      </w:pPr>
      <w:r w:rsidRPr="00A9226E">
        <w:rPr>
          <w:b/>
        </w:rPr>
        <w:t>C O N S I D E R A N D O S</w:t>
      </w:r>
    </w:p>
    <w:p w14:paraId="464AC4C6" w14:textId="77777777" w:rsidR="00916214" w:rsidRPr="00A9226E" w:rsidRDefault="00916214" w:rsidP="00533AD0">
      <w:pPr>
        <w:spacing w:after="0" w:line="360" w:lineRule="auto"/>
        <w:jc w:val="center"/>
        <w:rPr>
          <w:b/>
        </w:rPr>
      </w:pPr>
    </w:p>
    <w:p w14:paraId="3D6BCBC1" w14:textId="77777777" w:rsidR="00916214" w:rsidRPr="00A9226E" w:rsidRDefault="00D968ED" w:rsidP="00533AD0">
      <w:pPr>
        <w:spacing w:after="0" w:line="360" w:lineRule="auto"/>
        <w:rPr>
          <w:b/>
        </w:rPr>
      </w:pPr>
      <w:r w:rsidRPr="00A9226E">
        <w:rPr>
          <w:b/>
        </w:rPr>
        <w:t>PRIMERO</w:t>
      </w:r>
      <w:r w:rsidRPr="00A9226E">
        <w:t xml:space="preserve">. </w:t>
      </w:r>
      <w:r w:rsidRPr="00A9226E">
        <w:rPr>
          <w:b/>
        </w:rPr>
        <w:t>Competencia</w:t>
      </w:r>
    </w:p>
    <w:p w14:paraId="6B746D33" w14:textId="77777777" w:rsidR="00916214" w:rsidRPr="00A9226E" w:rsidRDefault="00916214" w:rsidP="00533AD0">
      <w:pPr>
        <w:spacing w:after="0" w:line="360" w:lineRule="auto"/>
        <w:rPr>
          <w:b/>
        </w:rPr>
      </w:pPr>
    </w:p>
    <w:p w14:paraId="6C8E1F4E" w14:textId="2FF57816" w:rsidR="00916214" w:rsidRPr="00A9226E" w:rsidRDefault="00D968ED" w:rsidP="00533AD0">
      <w:pPr>
        <w:spacing w:after="0" w:line="360" w:lineRule="auto"/>
      </w:pPr>
      <w:bookmarkStart w:id="6" w:name="_heading=h.30j0zll" w:colFirst="0" w:colLast="0"/>
      <w:bookmarkEnd w:id="6"/>
      <w:r w:rsidRPr="00A9226E">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353F530" w14:textId="77777777" w:rsidR="00916214" w:rsidRPr="00A9226E" w:rsidRDefault="00916214" w:rsidP="00533AD0">
      <w:pPr>
        <w:spacing w:after="0" w:line="360" w:lineRule="auto"/>
        <w:rPr>
          <w:b/>
        </w:rPr>
      </w:pPr>
    </w:p>
    <w:p w14:paraId="66F20408" w14:textId="77777777" w:rsidR="00916214" w:rsidRPr="00A9226E" w:rsidRDefault="00D968ED" w:rsidP="00533AD0">
      <w:pPr>
        <w:spacing w:after="0" w:line="360" w:lineRule="auto"/>
      </w:pPr>
      <w:r w:rsidRPr="00A9226E">
        <w:rPr>
          <w:b/>
        </w:rPr>
        <w:t>SEGUNDO</w:t>
      </w:r>
      <w:r w:rsidRPr="00A9226E">
        <w:t xml:space="preserve">. </w:t>
      </w:r>
      <w:r w:rsidRPr="00A9226E">
        <w:rPr>
          <w:b/>
        </w:rPr>
        <w:t>Causales de improcedencia y sobreseimiento</w:t>
      </w:r>
    </w:p>
    <w:p w14:paraId="6D919FB0" w14:textId="77777777" w:rsidR="00916214" w:rsidRPr="00A9226E" w:rsidRDefault="00916214" w:rsidP="00533AD0">
      <w:pPr>
        <w:spacing w:after="0" w:line="360" w:lineRule="auto"/>
      </w:pPr>
    </w:p>
    <w:p w14:paraId="06A81BA7" w14:textId="77777777" w:rsidR="00916214" w:rsidRPr="00A9226E" w:rsidRDefault="00D968ED" w:rsidP="00533AD0">
      <w:pPr>
        <w:spacing w:after="0" w:line="360" w:lineRule="auto"/>
      </w:pPr>
      <w:r w:rsidRPr="00A9226E">
        <w:lastRenderedPageBreak/>
        <w:t xml:space="preserve">De las constancias que forma parte del Recurso de Revisión que se analiza, se advierte que previo al estudio del fondo de la </w:t>
      </w:r>
      <w:proofErr w:type="spellStart"/>
      <w:r w:rsidRPr="00A9226E">
        <w:rPr>
          <w:i/>
        </w:rPr>
        <w:t>litis</w:t>
      </w:r>
      <w:proofErr w:type="spellEnd"/>
      <w:r w:rsidRPr="00A9226E">
        <w:t>, es necesario estudiar las causales de improcedencia y sobreseimiento que se adviertan, para determinar lo que en Derecho proceda.</w:t>
      </w:r>
    </w:p>
    <w:p w14:paraId="7A397AC1" w14:textId="77777777" w:rsidR="00916214" w:rsidRPr="00A9226E" w:rsidRDefault="00916214" w:rsidP="00533AD0">
      <w:pPr>
        <w:spacing w:after="0" w:line="360" w:lineRule="auto"/>
        <w:rPr>
          <w:b/>
        </w:rPr>
      </w:pPr>
    </w:p>
    <w:p w14:paraId="0A273AF3" w14:textId="77777777" w:rsidR="00916214" w:rsidRPr="00A9226E" w:rsidRDefault="00D968ED" w:rsidP="00533AD0">
      <w:pPr>
        <w:spacing w:after="0" w:line="360" w:lineRule="auto"/>
        <w:rPr>
          <w:b/>
        </w:rPr>
      </w:pPr>
      <w:r w:rsidRPr="00A9226E">
        <w:rPr>
          <w:b/>
        </w:rPr>
        <w:t>Causales de improcedencia</w:t>
      </w:r>
    </w:p>
    <w:p w14:paraId="1E0D2112" w14:textId="77777777" w:rsidR="00916214" w:rsidRPr="00A9226E" w:rsidRDefault="00916214" w:rsidP="00533AD0">
      <w:pPr>
        <w:spacing w:after="0" w:line="360" w:lineRule="auto"/>
        <w:rPr>
          <w:color w:val="FF0000"/>
        </w:rPr>
      </w:pPr>
    </w:p>
    <w:p w14:paraId="78BA6A21" w14:textId="77777777" w:rsidR="00916214" w:rsidRPr="00A9226E" w:rsidRDefault="00D968ED" w:rsidP="00533AD0">
      <w:pPr>
        <w:spacing w:after="0" w:line="360" w:lineRule="auto"/>
      </w:pPr>
      <w:r w:rsidRPr="00A9226E">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28675D7" w14:textId="77777777" w:rsidR="00916214" w:rsidRPr="00A9226E" w:rsidRDefault="00916214" w:rsidP="00533AD0">
      <w:pPr>
        <w:spacing w:after="0" w:line="360" w:lineRule="auto"/>
      </w:pPr>
    </w:p>
    <w:p w14:paraId="1B638AB4" w14:textId="77777777" w:rsidR="00916214" w:rsidRPr="00A9226E" w:rsidRDefault="00D968ED" w:rsidP="00533AD0">
      <w:pPr>
        <w:spacing w:after="0" w:line="360" w:lineRule="auto"/>
      </w:pPr>
      <w:r w:rsidRPr="00A9226E">
        <w:t>En el presente caso, </w:t>
      </w:r>
      <w:r w:rsidRPr="00A9226E">
        <w:rPr>
          <w:b/>
        </w:rPr>
        <w:t>no se actualiza ninguna de las causales de improcedencia</w:t>
      </w:r>
      <w:r w:rsidRPr="00A9226E">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54CCEDD0" w14:textId="77777777" w:rsidR="00916214" w:rsidRPr="00A9226E" w:rsidRDefault="00916214" w:rsidP="00533AD0">
      <w:pPr>
        <w:spacing w:after="0" w:line="360" w:lineRule="auto"/>
        <w:rPr>
          <w:color w:val="FF0000"/>
        </w:rPr>
      </w:pPr>
    </w:p>
    <w:p w14:paraId="54CC16E8" w14:textId="625ADC9C" w:rsidR="00916214" w:rsidRPr="00A9226E" w:rsidRDefault="00D968ED" w:rsidP="00533AD0">
      <w:pPr>
        <w:spacing w:after="0" w:line="360" w:lineRule="auto"/>
      </w:pPr>
      <w:r w:rsidRPr="00A9226E">
        <w:t>Por lo cual, se actualiza la</w:t>
      </w:r>
      <w:r w:rsidR="007006F2" w:rsidRPr="00A9226E">
        <w:t>s</w:t>
      </w:r>
      <w:r w:rsidRPr="00A9226E">
        <w:t xml:space="preserve"> causal</w:t>
      </w:r>
      <w:r w:rsidR="007006F2" w:rsidRPr="00A9226E">
        <w:t>es</w:t>
      </w:r>
      <w:r w:rsidRPr="00A9226E">
        <w:t xml:space="preserve"> de procedencia de</w:t>
      </w:r>
      <w:r w:rsidR="007006F2" w:rsidRPr="00A9226E">
        <w:t xml:space="preserve"> </w:t>
      </w:r>
      <w:r w:rsidRPr="00A9226E">
        <w:t>l</w:t>
      </w:r>
      <w:r w:rsidR="007006F2" w:rsidRPr="00A9226E">
        <w:t>os</w:t>
      </w:r>
      <w:r w:rsidRPr="00A9226E">
        <w:t xml:space="preserve"> Recurso</w:t>
      </w:r>
      <w:r w:rsidR="007006F2" w:rsidRPr="00A9226E">
        <w:t>s</w:t>
      </w:r>
      <w:r w:rsidRPr="00A9226E">
        <w:t xml:space="preserve"> de Revisión señalada</w:t>
      </w:r>
      <w:r w:rsidR="007006F2" w:rsidRPr="00A9226E">
        <w:t>s</w:t>
      </w:r>
      <w:r w:rsidRPr="00A9226E">
        <w:t xml:space="preserve"> en el artículo 179, fracci</w:t>
      </w:r>
      <w:r w:rsidR="007006F2" w:rsidRPr="00A9226E">
        <w:t>ones</w:t>
      </w:r>
      <w:r w:rsidRPr="00A9226E">
        <w:t xml:space="preserve"> V</w:t>
      </w:r>
      <w:r w:rsidR="007006F2" w:rsidRPr="00A9226E">
        <w:t xml:space="preserve"> y VI</w:t>
      </w:r>
      <w:r w:rsidRPr="00A9226E">
        <w:t>, de la Ley en cita, pues la parte Recurrente se inconformó de la entrega de información incompleta</w:t>
      </w:r>
      <w:r w:rsidR="007006F2" w:rsidRPr="00A9226E">
        <w:t xml:space="preserve"> y la entrega de información que no corresponde con lo solicitado.</w:t>
      </w:r>
    </w:p>
    <w:p w14:paraId="3AE219AE" w14:textId="77777777" w:rsidR="00916214" w:rsidRPr="00A9226E" w:rsidRDefault="00D968ED" w:rsidP="00533AD0">
      <w:pPr>
        <w:spacing w:after="0" w:line="360" w:lineRule="auto"/>
      </w:pPr>
      <w:r w:rsidRPr="00A9226E">
        <w:rPr>
          <w:b/>
        </w:rPr>
        <w:lastRenderedPageBreak/>
        <w:t>Causales de sobreseimiento</w:t>
      </w:r>
    </w:p>
    <w:p w14:paraId="0EFFF757" w14:textId="77777777" w:rsidR="00916214" w:rsidRPr="00A9226E" w:rsidRDefault="00916214" w:rsidP="00533AD0">
      <w:pPr>
        <w:spacing w:after="0" w:line="360" w:lineRule="auto"/>
      </w:pPr>
    </w:p>
    <w:p w14:paraId="0CC070E4" w14:textId="77777777" w:rsidR="00916214" w:rsidRPr="00A9226E" w:rsidRDefault="00D968ED" w:rsidP="00533AD0">
      <w:pPr>
        <w:spacing w:after="0" w:line="360" w:lineRule="auto"/>
      </w:pPr>
      <w:r w:rsidRPr="00A9226E">
        <w:t>Por ser de previo y especial pronunciamiento, este Instituto analiza si se actualiza alguna causal de sobreseimiento.</w:t>
      </w:r>
    </w:p>
    <w:p w14:paraId="4DB79BB7" w14:textId="77777777" w:rsidR="00916214" w:rsidRPr="00A9226E" w:rsidRDefault="00916214" w:rsidP="00533AD0">
      <w:pPr>
        <w:spacing w:after="0" w:line="360" w:lineRule="auto"/>
        <w:rPr>
          <w:color w:val="FF0000"/>
        </w:rPr>
      </w:pPr>
    </w:p>
    <w:p w14:paraId="5FA889C9" w14:textId="5ACF5A10" w:rsidR="0001573A" w:rsidRPr="00A9226E" w:rsidRDefault="0001573A" w:rsidP="00533AD0">
      <w:pPr>
        <w:spacing w:after="0" w:line="360" w:lineRule="auto"/>
      </w:pPr>
      <w:r w:rsidRPr="00A9226E">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49A5FD32" w14:textId="77777777" w:rsidR="0001573A" w:rsidRPr="00A9226E" w:rsidRDefault="0001573A" w:rsidP="00533AD0">
      <w:pPr>
        <w:spacing w:after="0" w:line="360" w:lineRule="auto"/>
      </w:pPr>
    </w:p>
    <w:p w14:paraId="1BBEBF54" w14:textId="7AA2911D" w:rsidR="0001573A" w:rsidRPr="00A9226E" w:rsidRDefault="0001573A" w:rsidP="00533AD0">
      <w:pPr>
        <w:spacing w:after="0" w:line="360" w:lineRule="auto"/>
        <w:rPr>
          <w:color w:val="FF0000"/>
        </w:rPr>
      </w:pPr>
      <w:r w:rsidRPr="00A9226E">
        <w:t>Por tales motivos, se considera procedente entrar al fondo del presente asunto.</w:t>
      </w:r>
    </w:p>
    <w:p w14:paraId="50E57F1C" w14:textId="77777777" w:rsidR="0001573A" w:rsidRPr="00A9226E" w:rsidRDefault="0001573A" w:rsidP="00533AD0">
      <w:pPr>
        <w:spacing w:after="0" w:line="360" w:lineRule="auto"/>
      </w:pPr>
    </w:p>
    <w:p w14:paraId="16F84D12" w14:textId="77777777" w:rsidR="00404F08" w:rsidRPr="00A9226E" w:rsidRDefault="00404F08" w:rsidP="00533AD0">
      <w:pPr>
        <w:spacing w:after="0" w:line="360" w:lineRule="auto"/>
        <w:rPr>
          <w:b/>
        </w:rPr>
      </w:pPr>
      <w:r w:rsidRPr="00A9226E">
        <w:rPr>
          <w:b/>
        </w:rPr>
        <w:t>TERCERO. Determinación de la Controversia</w:t>
      </w:r>
    </w:p>
    <w:p w14:paraId="4EB158CC" w14:textId="77777777" w:rsidR="00404F08" w:rsidRPr="00A9226E" w:rsidRDefault="00404F08" w:rsidP="00533AD0">
      <w:pPr>
        <w:spacing w:after="0" w:line="360" w:lineRule="auto"/>
        <w:rPr>
          <w:b/>
          <w:color w:val="FF0000"/>
        </w:rPr>
      </w:pPr>
    </w:p>
    <w:p w14:paraId="04A8645D" w14:textId="77777777" w:rsidR="00404F08" w:rsidRPr="00A9226E" w:rsidRDefault="00404F08" w:rsidP="00533AD0">
      <w:pPr>
        <w:tabs>
          <w:tab w:val="left" w:pos="4962"/>
        </w:tabs>
        <w:spacing w:after="0" w:line="360" w:lineRule="auto"/>
        <w:contextualSpacing/>
        <w:rPr>
          <w:rFonts w:eastAsia="Calibri" w:cs="Tahoma"/>
        </w:rPr>
      </w:pPr>
      <w:r w:rsidRPr="00A9226E">
        <w:rPr>
          <w:rFonts w:eastAsia="Calibri" w:cs="Tahoma"/>
          <w:iCs/>
          <w:lang w:eastAsia="es-ES_tradnl"/>
        </w:rPr>
        <w:t>Con el objeto de ilustrar la controversia planteada</w:t>
      </w:r>
      <w:r w:rsidRPr="00A9226E">
        <w:rPr>
          <w:rFonts w:eastAsia="Calibri" w:cs="Tahoma"/>
        </w:rPr>
        <w:t>, resulta conveniente realizar un cuadro que contenga lo solicitado, la respuesta emitida por el Sujeto Obligado, la inconformidad por parte de la persona solicitante y el Informe Justificado, como se muestra a continuación:</w:t>
      </w:r>
    </w:p>
    <w:p w14:paraId="4B1F0246" w14:textId="77777777" w:rsidR="00404F08" w:rsidRPr="00A9226E" w:rsidRDefault="00404F08" w:rsidP="00533AD0">
      <w:pPr>
        <w:tabs>
          <w:tab w:val="left" w:pos="4962"/>
        </w:tabs>
        <w:spacing w:after="0" w:line="360" w:lineRule="auto"/>
        <w:contextualSpacing/>
        <w:rPr>
          <w:rFonts w:eastAsia="Calibri" w:cs="Tahoma"/>
          <w:color w:val="FF0000"/>
        </w:rPr>
      </w:pPr>
    </w:p>
    <w:tbl>
      <w:tblPr>
        <w:tblStyle w:val="Tablaconcuadrcula"/>
        <w:tblW w:w="0" w:type="auto"/>
        <w:tblLook w:val="04A0" w:firstRow="1" w:lastRow="0" w:firstColumn="1" w:lastColumn="0" w:noHBand="0" w:noVBand="1"/>
      </w:tblPr>
      <w:tblGrid>
        <w:gridCol w:w="2201"/>
        <w:gridCol w:w="2204"/>
        <w:gridCol w:w="2217"/>
        <w:gridCol w:w="2206"/>
      </w:tblGrid>
      <w:tr w:rsidR="00404F08" w:rsidRPr="00A9226E" w14:paraId="4BDE7D47" w14:textId="77777777" w:rsidTr="00E9182E">
        <w:tc>
          <w:tcPr>
            <w:tcW w:w="2201" w:type="dxa"/>
            <w:shd w:val="clear" w:color="auto" w:fill="CCC0D9" w:themeFill="accent4" w:themeFillTint="66"/>
          </w:tcPr>
          <w:p w14:paraId="7FA723FF" w14:textId="77777777" w:rsidR="00404F08" w:rsidRPr="00A9226E" w:rsidRDefault="00404F08" w:rsidP="00533AD0">
            <w:pPr>
              <w:tabs>
                <w:tab w:val="left" w:pos="4962"/>
              </w:tabs>
              <w:spacing w:line="360" w:lineRule="auto"/>
              <w:contextualSpacing/>
              <w:jc w:val="center"/>
              <w:rPr>
                <w:rFonts w:eastAsia="Calibri" w:cs="Tahoma"/>
                <w:b/>
                <w:bCs/>
              </w:rPr>
            </w:pPr>
            <w:r w:rsidRPr="00A9226E">
              <w:rPr>
                <w:rFonts w:eastAsia="Calibri" w:cs="Tahoma"/>
                <w:b/>
                <w:bCs/>
              </w:rPr>
              <w:t>Solicitud</w:t>
            </w:r>
          </w:p>
        </w:tc>
        <w:tc>
          <w:tcPr>
            <w:tcW w:w="2204" w:type="dxa"/>
            <w:shd w:val="clear" w:color="auto" w:fill="CCC0D9" w:themeFill="accent4" w:themeFillTint="66"/>
          </w:tcPr>
          <w:p w14:paraId="4A1CF568" w14:textId="77777777" w:rsidR="00404F08" w:rsidRPr="00A9226E" w:rsidRDefault="00404F08" w:rsidP="00533AD0">
            <w:pPr>
              <w:tabs>
                <w:tab w:val="left" w:pos="4962"/>
              </w:tabs>
              <w:spacing w:line="360" w:lineRule="auto"/>
              <w:contextualSpacing/>
              <w:jc w:val="center"/>
              <w:rPr>
                <w:rFonts w:eastAsia="Calibri" w:cs="Tahoma"/>
                <w:b/>
                <w:bCs/>
              </w:rPr>
            </w:pPr>
            <w:r w:rsidRPr="00A9226E">
              <w:rPr>
                <w:rFonts w:eastAsia="Calibri" w:cs="Tahoma"/>
                <w:b/>
                <w:bCs/>
              </w:rPr>
              <w:t>Respuesta</w:t>
            </w:r>
          </w:p>
        </w:tc>
        <w:tc>
          <w:tcPr>
            <w:tcW w:w="2217" w:type="dxa"/>
            <w:shd w:val="clear" w:color="auto" w:fill="CCC0D9" w:themeFill="accent4" w:themeFillTint="66"/>
          </w:tcPr>
          <w:p w14:paraId="53FF75B7" w14:textId="77777777" w:rsidR="00404F08" w:rsidRPr="00A9226E" w:rsidRDefault="00404F08" w:rsidP="00533AD0">
            <w:pPr>
              <w:tabs>
                <w:tab w:val="left" w:pos="4962"/>
              </w:tabs>
              <w:spacing w:line="360" w:lineRule="auto"/>
              <w:contextualSpacing/>
              <w:jc w:val="center"/>
              <w:rPr>
                <w:rFonts w:eastAsia="Calibri" w:cs="Tahoma"/>
                <w:b/>
                <w:bCs/>
              </w:rPr>
            </w:pPr>
            <w:r w:rsidRPr="00A9226E">
              <w:rPr>
                <w:rFonts w:eastAsia="Calibri" w:cs="Tahoma"/>
                <w:b/>
                <w:bCs/>
              </w:rPr>
              <w:t>Inconformidad</w:t>
            </w:r>
          </w:p>
        </w:tc>
        <w:tc>
          <w:tcPr>
            <w:tcW w:w="2206" w:type="dxa"/>
            <w:shd w:val="clear" w:color="auto" w:fill="CCC0D9" w:themeFill="accent4" w:themeFillTint="66"/>
          </w:tcPr>
          <w:p w14:paraId="0A53CCA5" w14:textId="77777777" w:rsidR="00404F08" w:rsidRPr="00A9226E" w:rsidRDefault="00404F08" w:rsidP="00533AD0">
            <w:pPr>
              <w:tabs>
                <w:tab w:val="left" w:pos="4962"/>
              </w:tabs>
              <w:spacing w:line="360" w:lineRule="auto"/>
              <w:contextualSpacing/>
              <w:jc w:val="center"/>
              <w:rPr>
                <w:rFonts w:eastAsia="Calibri" w:cs="Tahoma"/>
                <w:b/>
                <w:bCs/>
              </w:rPr>
            </w:pPr>
            <w:r w:rsidRPr="00A9226E">
              <w:rPr>
                <w:rFonts w:eastAsia="Calibri" w:cs="Tahoma"/>
                <w:b/>
                <w:bCs/>
              </w:rPr>
              <w:t>Informe Justificado</w:t>
            </w:r>
          </w:p>
        </w:tc>
      </w:tr>
      <w:tr w:rsidR="00404F08" w:rsidRPr="00A9226E" w14:paraId="182E0AA5" w14:textId="77777777" w:rsidTr="00E9182E">
        <w:tc>
          <w:tcPr>
            <w:tcW w:w="2201" w:type="dxa"/>
            <w:shd w:val="clear" w:color="auto" w:fill="auto"/>
          </w:tcPr>
          <w:p w14:paraId="5DC7C1D7" w14:textId="05A21B66" w:rsidR="007330B1" w:rsidRPr="00A9226E" w:rsidRDefault="007330B1" w:rsidP="00533AD0">
            <w:pPr>
              <w:tabs>
                <w:tab w:val="left" w:pos="4962"/>
              </w:tabs>
              <w:spacing w:line="360" w:lineRule="auto"/>
              <w:contextualSpacing/>
              <w:rPr>
                <w:rFonts w:cs="Tahoma"/>
                <w:color w:val="FF0000"/>
                <w:sz w:val="20"/>
                <w:szCs w:val="20"/>
              </w:rPr>
            </w:pPr>
            <w:r w:rsidRPr="00A9226E">
              <w:rPr>
                <w:rFonts w:cs="Tahoma"/>
                <w:sz w:val="20"/>
                <w:szCs w:val="20"/>
              </w:rPr>
              <w:t xml:space="preserve">1. Conciliación de nómina de todo el personal del Instituto </w:t>
            </w:r>
            <w:r w:rsidRPr="00A9226E">
              <w:rPr>
                <w:rFonts w:cs="Tahoma"/>
                <w:sz w:val="20"/>
                <w:szCs w:val="20"/>
              </w:rPr>
              <w:lastRenderedPageBreak/>
              <w:t>Electoral del Estado de México.</w:t>
            </w:r>
          </w:p>
        </w:tc>
        <w:tc>
          <w:tcPr>
            <w:tcW w:w="2204" w:type="dxa"/>
            <w:shd w:val="clear" w:color="auto" w:fill="auto"/>
          </w:tcPr>
          <w:p w14:paraId="53644246" w14:textId="72435676" w:rsidR="00404F08" w:rsidRPr="00A9226E" w:rsidRDefault="00404F08" w:rsidP="00533AD0">
            <w:pPr>
              <w:tabs>
                <w:tab w:val="left" w:pos="4962"/>
              </w:tabs>
              <w:spacing w:line="360" w:lineRule="auto"/>
              <w:contextualSpacing/>
              <w:rPr>
                <w:rFonts w:eastAsia="Calibri" w:cs="Tahoma"/>
                <w:color w:val="FF0000"/>
                <w:sz w:val="20"/>
                <w:szCs w:val="20"/>
              </w:rPr>
            </w:pPr>
            <w:r w:rsidRPr="00A9226E">
              <w:rPr>
                <w:rFonts w:eastAsia="Calibri" w:cs="Tahoma"/>
                <w:sz w:val="20"/>
                <w:szCs w:val="20"/>
              </w:rPr>
              <w:lastRenderedPageBreak/>
              <w:t>A través</w:t>
            </w:r>
            <w:r w:rsidR="00154CB5" w:rsidRPr="00A9226E">
              <w:rPr>
                <w:rFonts w:eastAsia="Calibri" w:cs="Tahoma"/>
                <w:sz w:val="20"/>
                <w:szCs w:val="20"/>
              </w:rPr>
              <w:t xml:space="preserve"> de la Dirección de Administración, el Sujeto Obligado </w:t>
            </w:r>
            <w:r w:rsidR="00154CB5" w:rsidRPr="00A9226E">
              <w:rPr>
                <w:rFonts w:eastAsia="Calibri" w:cs="Tahoma"/>
                <w:sz w:val="20"/>
                <w:szCs w:val="20"/>
              </w:rPr>
              <w:lastRenderedPageBreak/>
              <w:t xml:space="preserve">mencionó que, </w:t>
            </w:r>
            <w:r w:rsidR="008D165B" w:rsidRPr="00A9226E">
              <w:rPr>
                <w:rFonts w:eastAsia="Calibri" w:cs="Tahoma"/>
                <w:sz w:val="20"/>
                <w:szCs w:val="20"/>
              </w:rPr>
              <w:t>después de realizar la búsqueda exhaustiva y razonable en los archivos del Departamento de Personal, no se advierte documental alguna denominada conciliación de nómina que se haya generado, administrado, manejado o archivado.</w:t>
            </w:r>
          </w:p>
        </w:tc>
        <w:tc>
          <w:tcPr>
            <w:tcW w:w="2217" w:type="dxa"/>
            <w:shd w:val="clear" w:color="auto" w:fill="auto"/>
          </w:tcPr>
          <w:p w14:paraId="484F6A38" w14:textId="06B987AD" w:rsidR="00404F08" w:rsidRPr="00A9226E" w:rsidRDefault="00404F08" w:rsidP="00533AD0">
            <w:pPr>
              <w:tabs>
                <w:tab w:val="left" w:pos="4962"/>
              </w:tabs>
              <w:spacing w:line="360" w:lineRule="auto"/>
              <w:contextualSpacing/>
              <w:rPr>
                <w:rFonts w:eastAsia="Calibri" w:cs="Tahoma"/>
                <w:iCs/>
                <w:color w:val="FF0000"/>
                <w:sz w:val="20"/>
                <w:szCs w:val="20"/>
                <w:lang w:eastAsia="es-ES_tradnl"/>
              </w:rPr>
            </w:pPr>
            <w:r w:rsidRPr="00A9226E">
              <w:rPr>
                <w:rFonts w:eastAsia="Calibri" w:cs="Tahoma"/>
                <w:iCs/>
                <w:sz w:val="20"/>
                <w:szCs w:val="20"/>
                <w:lang w:eastAsia="es-ES_tradnl"/>
              </w:rPr>
              <w:lastRenderedPageBreak/>
              <w:t xml:space="preserve">Ante tal circunstancia, la persona Recurrente se inconformó de la entrega de </w:t>
            </w:r>
            <w:r w:rsidRPr="00A9226E">
              <w:rPr>
                <w:rFonts w:eastAsia="Calibri" w:cs="Tahoma"/>
                <w:iCs/>
                <w:sz w:val="20"/>
                <w:szCs w:val="20"/>
                <w:lang w:eastAsia="es-ES_tradnl"/>
              </w:rPr>
              <w:lastRenderedPageBreak/>
              <w:t xml:space="preserve">información que no corresponde con lo solicitado, al señalar que </w:t>
            </w:r>
            <w:r w:rsidR="008D165B" w:rsidRPr="00A9226E">
              <w:rPr>
                <w:rFonts w:eastAsia="Calibri" w:cs="Tahoma"/>
                <w:iCs/>
                <w:sz w:val="20"/>
                <w:szCs w:val="20"/>
                <w:lang w:eastAsia="es-ES_tradnl"/>
              </w:rPr>
              <w:t xml:space="preserve">su pretensión es </w:t>
            </w:r>
            <w:proofErr w:type="gramStart"/>
            <w:r w:rsidR="008D165B" w:rsidRPr="00A9226E">
              <w:rPr>
                <w:rFonts w:eastAsia="Calibri" w:cs="Tahoma"/>
                <w:iCs/>
                <w:sz w:val="20"/>
                <w:szCs w:val="20"/>
                <w:lang w:eastAsia="es-ES_tradnl"/>
              </w:rPr>
              <w:t>..</w:t>
            </w:r>
            <w:r w:rsidR="008D165B" w:rsidRPr="00A9226E">
              <w:rPr>
                <w:i/>
                <w:sz w:val="20"/>
                <w:szCs w:val="20"/>
              </w:rPr>
              <w:t>saber</w:t>
            </w:r>
            <w:proofErr w:type="gramEnd"/>
            <w:r w:rsidR="008D165B" w:rsidRPr="00A9226E">
              <w:rPr>
                <w:i/>
                <w:sz w:val="20"/>
                <w:szCs w:val="20"/>
              </w:rPr>
              <w:t xml:space="preserve"> toda la nómina del </w:t>
            </w:r>
            <w:proofErr w:type="spellStart"/>
            <w:r w:rsidR="008D165B" w:rsidRPr="00A9226E">
              <w:rPr>
                <w:i/>
                <w:sz w:val="20"/>
                <w:szCs w:val="20"/>
              </w:rPr>
              <w:t>ieem</w:t>
            </w:r>
            <w:proofErr w:type="spellEnd"/>
            <w:r w:rsidR="008D165B" w:rsidRPr="00A9226E">
              <w:rPr>
                <w:i/>
                <w:sz w:val="20"/>
                <w:szCs w:val="20"/>
              </w:rPr>
              <w:t xml:space="preserve"> con independencia de cómo se llame el documento…</w:t>
            </w:r>
            <w:r w:rsidRPr="00A9226E">
              <w:rPr>
                <w:rFonts w:eastAsia="Calibri" w:cs="Tahoma"/>
                <w:iCs/>
                <w:sz w:val="20"/>
                <w:szCs w:val="20"/>
                <w:lang w:eastAsia="es-ES_tradnl"/>
              </w:rPr>
              <w:t>, lo cual actualiza la causal de procedencia establecida en el artículo 179, fracción VI, de la Ley de Transparencia y Acceso a la Información Pública del Estado de México y Municipios.</w:t>
            </w:r>
          </w:p>
        </w:tc>
        <w:tc>
          <w:tcPr>
            <w:tcW w:w="2206" w:type="dxa"/>
            <w:shd w:val="clear" w:color="auto" w:fill="auto"/>
          </w:tcPr>
          <w:p w14:paraId="7C889362" w14:textId="77777777" w:rsidR="00404F08" w:rsidRPr="00A9226E" w:rsidRDefault="00404F08" w:rsidP="00533AD0">
            <w:pPr>
              <w:tabs>
                <w:tab w:val="left" w:pos="4962"/>
              </w:tabs>
              <w:spacing w:line="360" w:lineRule="auto"/>
              <w:contextualSpacing/>
              <w:rPr>
                <w:rFonts w:cs="Tahoma"/>
                <w:sz w:val="20"/>
                <w:szCs w:val="20"/>
                <w:lang w:val="es-ES_tradnl"/>
              </w:rPr>
            </w:pPr>
            <w:r w:rsidRPr="00A9226E">
              <w:rPr>
                <w:rFonts w:cs="Tahoma"/>
                <w:sz w:val="20"/>
                <w:szCs w:val="20"/>
                <w:lang w:val="es-ES_tradnl"/>
              </w:rPr>
              <w:lastRenderedPageBreak/>
              <w:t xml:space="preserve">El Sujeto Obligado </w:t>
            </w:r>
            <w:r w:rsidR="008D165B" w:rsidRPr="00A9226E">
              <w:rPr>
                <w:rFonts w:cs="Tahoma"/>
                <w:sz w:val="20"/>
                <w:szCs w:val="20"/>
                <w:lang w:val="es-ES_tradnl"/>
              </w:rPr>
              <w:t xml:space="preserve">refiere que el Recurrente modifico su solicitud inicial, al </w:t>
            </w:r>
            <w:r w:rsidR="008D165B" w:rsidRPr="00A9226E">
              <w:rPr>
                <w:rFonts w:cs="Tahoma"/>
                <w:sz w:val="20"/>
                <w:szCs w:val="20"/>
                <w:lang w:val="es-ES_tradnl"/>
              </w:rPr>
              <w:lastRenderedPageBreak/>
              <w:t xml:space="preserve">señalar que requiere saber toda la nómina del IEEM de todo el personal, no obstante, en aras de </w:t>
            </w:r>
            <w:proofErr w:type="spellStart"/>
            <w:r w:rsidR="008D165B" w:rsidRPr="00A9226E">
              <w:rPr>
                <w:rFonts w:cs="Tahoma"/>
                <w:sz w:val="20"/>
                <w:szCs w:val="20"/>
                <w:lang w:val="es-ES_tradnl"/>
              </w:rPr>
              <w:t>de</w:t>
            </w:r>
            <w:proofErr w:type="spellEnd"/>
            <w:r w:rsidR="008D165B" w:rsidRPr="00A9226E">
              <w:rPr>
                <w:rFonts w:cs="Tahoma"/>
                <w:sz w:val="20"/>
                <w:szCs w:val="20"/>
                <w:lang w:val="es-ES_tradnl"/>
              </w:rPr>
              <w:t xml:space="preserve"> garantizar el acceso a la información y el principio de máxima publicidad la Dirección de Administración, remite en formato PDF, archivo que contiene la nómina del personal del IEEM por el periodo de octubre del año dos mil veintitrés a octubre del año en curso.</w:t>
            </w:r>
          </w:p>
          <w:p w14:paraId="0581092C" w14:textId="77777777" w:rsidR="008D165B" w:rsidRPr="00A9226E" w:rsidRDefault="008D165B" w:rsidP="00533AD0">
            <w:pPr>
              <w:tabs>
                <w:tab w:val="left" w:pos="4962"/>
              </w:tabs>
              <w:spacing w:line="360" w:lineRule="auto"/>
              <w:contextualSpacing/>
              <w:rPr>
                <w:rFonts w:cs="Tahoma"/>
                <w:sz w:val="20"/>
                <w:szCs w:val="20"/>
                <w:lang w:val="es-ES_tradnl"/>
              </w:rPr>
            </w:pPr>
          </w:p>
          <w:p w14:paraId="496C7665" w14:textId="42F546DC" w:rsidR="00F51B80" w:rsidRPr="00A9226E" w:rsidRDefault="00F51B80" w:rsidP="00533AD0">
            <w:pPr>
              <w:spacing w:line="360" w:lineRule="auto"/>
            </w:pPr>
            <w:r w:rsidRPr="00A9226E">
              <w:rPr>
                <w:rFonts w:cs="Tahoma"/>
                <w:sz w:val="20"/>
                <w:szCs w:val="20"/>
                <w:lang w:val="es-ES_tradnl"/>
              </w:rPr>
              <w:t xml:space="preserve">Así mismo anexo dos documentos en </w:t>
            </w:r>
            <w:r w:rsidR="0011704A" w:rsidRPr="00A9226E">
              <w:rPr>
                <w:rFonts w:cs="Tahoma"/>
                <w:sz w:val="20"/>
                <w:szCs w:val="20"/>
                <w:lang w:val="es-ES_tradnl"/>
              </w:rPr>
              <w:t>PDF donde</w:t>
            </w:r>
            <w:r w:rsidRPr="00A9226E">
              <w:rPr>
                <w:rFonts w:cs="Tahoma"/>
                <w:sz w:val="20"/>
                <w:szCs w:val="20"/>
                <w:lang w:val="es-ES_tradnl"/>
              </w:rPr>
              <w:t xml:space="preserve"> consta la nómina del personal del IEEM del periodo que corresponde del </w:t>
            </w:r>
            <w:r w:rsidRPr="00A9226E">
              <w:t xml:space="preserve">primero de noviembre de dos </w:t>
            </w:r>
            <w:r w:rsidRPr="00A9226E">
              <w:lastRenderedPageBreak/>
              <w:t>mil veintitrés al treinta de octubre de dos mil veinticuatro.</w:t>
            </w:r>
          </w:p>
          <w:p w14:paraId="29AACAAD" w14:textId="6106DA61" w:rsidR="00F51B80" w:rsidRPr="00A9226E" w:rsidRDefault="00F51B80" w:rsidP="00533AD0">
            <w:pPr>
              <w:tabs>
                <w:tab w:val="left" w:pos="4962"/>
              </w:tabs>
              <w:spacing w:line="360" w:lineRule="auto"/>
              <w:contextualSpacing/>
              <w:rPr>
                <w:rFonts w:cs="Tahoma"/>
                <w:sz w:val="20"/>
                <w:szCs w:val="20"/>
                <w:lang w:val="es-ES_tradnl"/>
              </w:rPr>
            </w:pPr>
          </w:p>
        </w:tc>
      </w:tr>
      <w:tr w:rsidR="00F51B80" w:rsidRPr="00A9226E" w14:paraId="61803113" w14:textId="77777777" w:rsidTr="00E9182E">
        <w:tc>
          <w:tcPr>
            <w:tcW w:w="2201" w:type="dxa"/>
            <w:shd w:val="clear" w:color="auto" w:fill="auto"/>
          </w:tcPr>
          <w:p w14:paraId="72256EFE" w14:textId="3E68DAE9" w:rsidR="008C5AEE" w:rsidRPr="00A9226E" w:rsidRDefault="008C5AEE" w:rsidP="00533AD0">
            <w:pPr>
              <w:spacing w:line="360" w:lineRule="auto"/>
              <w:rPr>
                <w:bCs/>
                <w:sz w:val="20"/>
                <w:szCs w:val="20"/>
              </w:rPr>
            </w:pPr>
            <w:r w:rsidRPr="00A9226E">
              <w:rPr>
                <w:bCs/>
                <w:sz w:val="20"/>
                <w:szCs w:val="20"/>
              </w:rPr>
              <w:lastRenderedPageBreak/>
              <w:t>1. Dispersión de nómina y Estado de cuenta de julio de dos mil veinticuatro.</w:t>
            </w:r>
          </w:p>
          <w:p w14:paraId="21962143" w14:textId="77777777" w:rsidR="00F51B80" w:rsidRPr="00A9226E" w:rsidRDefault="00F51B80" w:rsidP="00533AD0">
            <w:pPr>
              <w:tabs>
                <w:tab w:val="left" w:pos="4962"/>
              </w:tabs>
              <w:spacing w:line="360" w:lineRule="auto"/>
              <w:contextualSpacing/>
              <w:rPr>
                <w:rFonts w:cs="Tahoma"/>
                <w:color w:val="FF0000"/>
                <w:sz w:val="20"/>
                <w:szCs w:val="20"/>
              </w:rPr>
            </w:pPr>
          </w:p>
        </w:tc>
        <w:tc>
          <w:tcPr>
            <w:tcW w:w="2204" w:type="dxa"/>
            <w:shd w:val="clear" w:color="auto" w:fill="auto"/>
          </w:tcPr>
          <w:p w14:paraId="58C8346A" w14:textId="275B829A" w:rsidR="00F51B80" w:rsidRPr="00A9226E" w:rsidRDefault="00080B74" w:rsidP="00533AD0">
            <w:pPr>
              <w:tabs>
                <w:tab w:val="left" w:pos="4962"/>
              </w:tabs>
              <w:spacing w:line="360" w:lineRule="auto"/>
              <w:contextualSpacing/>
              <w:rPr>
                <w:rFonts w:eastAsia="Calibri" w:cs="Tahoma"/>
                <w:sz w:val="20"/>
                <w:szCs w:val="20"/>
              </w:rPr>
            </w:pPr>
            <w:r w:rsidRPr="00A9226E">
              <w:rPr>
                <w:rFonts w:eastAsia="Calibri" w:cs="Tahoma"/>
                <w:sz w:val="20"/>
                <w:szCs w:val="20"/>
              </w:rPr>
              <w:t>A través de la Dirección de Administración, el Sujeto Obligado mencionó que, después de la búsqueda razonable y exhaustiva en los archivos que obran en el Departamento de Personal, se adjuntaban en PDF las documentales que contienen la dispersión de nómina y el estado de cuenta del Instituto Electoral del Estado de México, por el periodo señalado.</w:t>
            </w:r>
          </w:p>
          <w:p w14:paraId="0718B2BE" w14:textId="77777777" w:rsidR="00080B74" w:rsidRPr="00A9226E" w:rsidRDefault="00080B74" w:rsidP="00533AD0">
            <w:pPr>
              <w:tabs>
                <w:tab w:val="left" w:pos="4962"/>
              </w:tabs>
              <w:spacing w:line="360" w:lineRule="auto"/>
              <w:contextualSpacing/>
              <w:rPr>
                <w:rFonts w:eastAsia="Calibri" w:cs="Tahoma"/>
                <w:sz w:val="20"/>
                <w:szCs w:val="20"/>
              </w:rPr>
            </w:pPr>
          </w:p>
          <w:p w14:paraId="1597BC0A" w14:textId="77777777" w:rsidR="00080B74" w:rsidRPr="00A9226E" w:rsidRDefault="00080B74" w:rsidP="00533AD0">
            <w:pPr>
              <w:tabs>
                <w:tab w:val="left" w:pos="4962"/>
              </w:tabs>
              <w:spacing w:line="360" w:lineRule="auto"/>
              <w:contextualSpacing/>
              <w:rPr>
                <w:rFonts w:eastAsia="Calibri" w:cs="Tahoma"/>
                <w:sz w:val="20"/>
                <w:szCs w:val="20"/>
              </w:rPr>
            </w:pPr>
            <w:r w:rsidRPr="00A9226E">
              <w:rPr>
                <w:rFonts w:eastAsia="Calibri" w:cs="Tahoma"/>
                <w:sz w:val="20"/>
                <w:szCs w:val="20"/>
              </w:rPr>
              <w:t>Anexando:</w:t>
            </w:r>
          </w:p>
          <w:p w14:paraId="1786DB1D" w14:textId="65E8FAC9" w:rsidR="00080B74" w:rsidRPr="00A9226E" w:rsidRDefault="00080B74" w:rsidP="00533AD0">
            <w:pPr>
              <w:tabs>
                <w:tab w:val="left" w:pos="4962"/>
              </w:tabs>
              <w:spacing w:line="360" w:lineRule="auto"/>
              <w:contextualSpacing/>
              <w:rPr>
                <w:rFonts w:eastAsia="Calibri" w:cs="Tahoma"/>
                <w:sz w:val="20"/>
                <w:szCs w:val="20"/>
              </w:rPr>
            </w:pPr>
            <w:r w:rsidRPr="00A9226E">
              <w:rPr>
                <w:rFonts w:eastAsia="Calibri" w:cs="Tahoma"/>
                <w:sz w:val="20"/>
                <w:szCs w:val="20"/>
              </w:rPr>
              <w:t xml:space="preserve">Un documento que contiene la dispersión </w:t>
            </w:r>
            <w:r w:rsidRPr="00A9226E">
              <w:rPr>
                <w:rFonts w:eastAsia="Calibri" w:cs="Tahoma"/>
                <w:sz w:val="20"/>
                <w:szCs w:val="20"/>
              </w:rPr>
              <w:lastRenderedPageBreak/>
              <w:t xml:space="preserve">de nómina y la </w:t>
            </w:r>
            <w:r w:rsidRPr="00A9226E">
              <w:rPr>
                <w:sz w:val="20"/>
                <w:szCs w:val="20"/>
              </w:rPr>
              <w:t>Página uno del Estado de Cuenta del Instituto Electoral del Estado de México del mes de julio de dos mil veinticuatro, donde consta un resumen informativo de la cuenta del Sujeto Obligado</w:t>
            </w:r>
          </w:p>
        </w:tc>
        <w:tc>
          <w:tcPr>
            <w:tcW w:w="2217" w:type="dxa"/>
            <w:shd w:val="clear" w:color="auto" w:fill="auto"/>
          </w:tcPr>
          <w:p w14:paraId="2B909DDC" w14:textId="3C24CDAE" w:rsidR="00F51B80" w:rsidRPr="00A9226E" w:rsidRDefault="001968A0" w:rsidP="00533AD0">
            <w:pPr>
              <w:tabs>
                <w:tab w:val="left" w:pos="4962"/>
              </w:tabs>
              <w:spacing w:line="360" w:lineRule="auto"/>
              <w:contextualSpacing/>
              <w:rPr>
                <w:rFonts w:eastAsia="Calibri" w:cs="Tahoma"/>
                <w:iCs/>
                <w:sz w:val="20"/>
                <w:szCs w:val="20"/>
                <w:lang w:eastAsia="es-ES_tradnl"/>
              </w:rPr>
            </w:pPr>
            <w:r w:rsidRPr="00A9226E">
              <w:rPr>
                <w:rFonts w:eastAsia="Calibri" w:cs="Tahoma"/>
                <w:iCs/>
                <w:sz w:val="20"/>
                <w:szCs w:val="20"/>
                <w:lang w:eastAsia="es-ES_tradnl"/>
              </w:rPr>
              <w:lastRenderedPageBreak/>
              <w:t>Ante tal circunstancia, la persona Recurrente se inconformó de la entrega incompleta, al señalar que …</w:t>
            </w:r>
            <w:r w:rsidRPr="00A9226E">
              <w:rPr>
                <w:i/>
                <w:sz w:val="20"/>
                <w:szCs w:val="20"/>
              </w:rPr>
              <w:t>Se requiere la información de los 2291 empleados que refiere en su documento ad hoc El Estado de cuenta está incompleto solo me entregan la página 1 de 300 Se requiere la se haga entrega de la totalidad de la información…</w:t>
            </w:r>
            <w:r w:rsidRPr="00A9226E">
              <w:rPr>
                <w:rFonts w:eastAsia="Calibri" w:cs="Tahoma"/>
                <w:iCs/>
                <w:sz w:val="20"/>
                <w:szCs w:val="20"/>
                <w:lang w:eastAsia="es-ES_tradnl"/>
              </w:rPr>
              <w:t xml:space="preserve">, lo cual actualiza la causal de procedencia establecida en el artículo 179, fracción V, de la Ley de Transparencia y Acceso a la Información Pública </w:t>
            </w:r>
            <w:r w:rsidRPr="00A9226E">
              <w:rPr>
                <w:rFonts w:eastAsia="Calibri" w:cs="Tahoma"/>
                <w:iCs/>
                <w:sz w:val="20"/>
                <w:szCs w:val="20"/>
                <w:lang w:eastAsia="es-ES_tradnl"/>
              </w:rPr>
              <w:lastRenderedPageBreak/>
              <w:t>del Estado de México y Municipios.</w:t>
            </w:r>
          </w:p>
        </w:tc>
        <w:tc>
          <w:tcPr>
            <w:tcW w:w="2206" w:type="dxa"/>
            <w:shd w:val="clear" w:color="auto" w:fill="auto"/>
          </w:tcPr>
          <w:p w14:paraId="6604CED8" w14:textId="035FE481" w:rsidR="00F51B80" w:rsidRPr="00A9226E" w:rsidRDefault="00D410D6" w:rsidP="00533AD0">
            <w:pPr>
              <w:tabs>
                <w:tab w:val="left" w:pos="4962"/>
              </w:tabs>
              <w:spacing w:line="360" w:lineRule="auto"/>
              <w:contextualSpacing/>
              <w:rPr>
                <w:rFonts w:cs="Tahoma"/>
                <w:sz w:val="20"/>
                <w:szCs w:val="20"/>
                <w:lang w:val="es-ES_tradnl"/>
              </w:rPr>
            </w:pPr>
            <w:r w:rsidRPr="00A9226E">
              <w:rPr>
                <w:rFonts w:cs="Tahoma"/>
                <w:sz w:val="20"/>
                <w:szCs w:val="20"/>
                <w:lang w:val="es-ES_tradnl"/>
              </w:rPr>
              <w:lastRenderedPageBreak/>
              <w:t>El Sujeto Obligado ratifico su respuesta primigenia.</w:t>
            </w:r>
          </w:p>
        </w:tc>
      </w:tr>
    </w:tbl>
    <w:p w14:paraId="5D35A0FA" w14:textId="77777777" w:rsidR="00691602" w:rsidRPr="00A9226E" w:rsidRDefault="00691602" w:rsidP="00533AD0">
      <w:pPr>
        <w:spacing w:after="0" w:line="360" w:lineRule="auto"/>
        <w:rPr>
          <w:rFonts w:eastAsia="Times New Roman" w:cs="Times New Roman"/>
          <w:sz w:val="20"/>
          <w:szCs w:val="20"/>
          <w:lang w:val="es-ES"/>
        </w:rPr>
      </w:pPr>
    </w:p>
    <w:p w14:paraId="6C5C77B2" w14:textId="77777777" w:rsidR="00404F08" w:rsidRPr="00A9226E" w:rsidRDefault="00404F08" w:rsidP="00533AD0">
      <w:pPr>
        <w:spacing w:after="0" w:line="360" w:lineRule="auto"/>
        <w:rPr>
          <w:rFonts w:eastAsia="Times New Roman" w:cs="Times New Roman"/>
          <w:lang w:eastAsia="es-ES"/>
        </w:rPr>
      </w:pPr>
      <w:r w:rsidRPr="00A9226E">
        <w:rPr>
          <w:rFonts w:eastAsia="Times New Roman" w:cs="Times New Roman"/>
          <w:lang w:eastAsia="es-ES"/>
        </w:rPr>
        <w:t xml:space="preserve">Lo anterior, se desprende de las documentales que obran en el expediente de referencia, materia de la presente resolución, consistentes en: la solicitud de acceso a la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3268DF7A" w14:textId="77777777" w:rsidR="00404F08" w:rsidRPr="00A9226E" w:rsidRDefault="00404F08" w:rsidP="00533AD0">
      <w:pPr>
        <w:spacing w:after="0" w:line="360" w:lineRule="auto"/>
        <w:rPr>
          <w:rFonts w:eastAsia="Times New Roman" w:cs="Tahoma"/>
          <w:color w:val="FF0000"/>
          <w:lang w:eastAsia="es-ES"/>
        </w:rPr>
      </w:pPr>
    </w:p>
    <w:p w14:paraId="7C520FE0" w14:textId="77777777" w:rsidR="00404F08" w:rsidRPr="00A9226E" w:rsidRDefault="00404F08" w:rsidP="00533AD0">
      <w:pPr>
        <w:spacing w:after="0" w:line="360" w:lineRule="auto"/>
        <w:rPr>
          <w:rFonts w:eastAsia="Times New Roman" w:cs="Tahoma"/>
          <w:b/>
          <w:lang w:eastAsia="es-ES"/>
        </w:rPr>
      </w:pPr>
      <w:r w:rsidRPr="00A9226E">
        <w:rPr>
          <w:rFonts w:eastAsia="Times New Roman" w:cs="Tahoma"/>
          <w:b/>
          <w:lang w:eastAsia="es-ES"/>
        </w:rPr>
        <w:t>CUARTO. Marco normativo aplicable en materia de transparencia y acceso a la información pública</w:t>
      </w:r>
    </w:p>
    <w:p w14:paraId="73380C4B" w14:textId="77777777" w:rsidR="00404F08" w:rsidRPr="00A9226E" w:rsidRDefault="00404F08" w:rsidP="00533AD0">
      <w:pPr>
        <w:spacing w:after="0" w:line="360" w:lineRule="auto"/>
        <w:rPr>
          <w:rFonts w:eastAsia="Times New Roman" w:cs="Tahoma"/>
          <w:b/>
          <w:lang w:eastAsia="es-ES"/>
        </w:rPr>
      </w:pPr>
    </w:p>
    <w:p w14:paraId="483C8644" w14:textId="77777777" w:rsidR="00404F08" w:rsidRPr="00A9226E" w:rsidRDefault="00404F08" w:rsidP="00533AD0">
      <w:pPr>
        <w:spacing w:after="0" w:line="360" w:lineRule="auto"/>
        <w:rPr>
          <w:rFonts w:eastAsia="Times New Roman" w:cs="Tahoma"/>
          <w:lang w:eastAsia="es-ES"/>
        </w:rPr>
      </w:pPr>
      <w:r w:rsidRPr="00A9226E">
        <w:rPr>
          <w:rFonts w:eastAsia="Times New Roman" w:cs="Tahoma"/>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4F7C3A1" w14:textId="77777777" w:rsidR="00404F08" w:rsidRPr="00A9226E" w:rsidRDefault="00404F08" w:rsidP="00533AD0">
      <w:pPr>
        <w:spacing w:after="0" w:line="360" w:lineRule="auto"/>
        <w:rPr>
          <w:rFonts w:eastAsia="Times New Roman" w:cs="Tahoma"/>
          <w:lang w:eastAsia="es-ES"/>
        </w:rPr>
      </w:pPr>
    </w:p>
    <w:p w14:paraId="4018EB07" w14:textId="77777777" w:rsidR="00404F08" w:rsidRPr="00A9226E" w:rsidRDefault="00404F08" w:rsidP="00533AD0">
      <w:pPr>
        <w:spacing w:after="0" w:line="360" w:lineRule="auto"/>
        <w:rPr>
          <w:rFonts w:eastAsia="Times New Roman" w:cs="Tahoma"/>
          <w:lang w:eastAsia="es-ES"/>
        </w:rPr>
      </w:pPr>
      <w:r w:rsidRPr="00A9226E">
        <w:rPr>
          <w:rFonts w:eastAsia="Times New Roman" w:cs="Tahoma"/>
          <w:lang w:eastAsia="es-ES"/>
        </w:rPr>
        <w:lastRenderedPageBreak/>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16FD48D5" w14:textId="77777777" w:rsidR="00404F08" w:rsidRPr="00A9226E" w:rsidRDefault="00404F08" w:rsidP="00533AD0">
      <w:pPr>
        <w:spacing w:after="0" w:line="360" w:lineRule="auto"/>
        <w:rPr>
          <w:rFonts w:eastAsia="Times New Roman" w:cs="Tahoma"/>
          <w:lang w:eastAsia="es-ES"/>
        </w:rPr>
      </w:pPr>
    </w:p>
    <w:p w14:paraId="0DDFCC54" w14:textId="77777777" w:rsidR="00404F08" w:rsidRPr="00A9226E" w:rsidRDefault="00404F08" w:rsidP="00533AD0">
      <w:pPr>
        <w:spacing w:after="0" w:line="360" w:lineRule="auto"/>
        <w:rPr>
          <w:rFonts w:eastAsia="Times New Roman" w:cs="Tahoma"/>
          <w:lang w:eastAsia="es-ES"/>
        </w:rPr>
      </w:pPr>
      <w:r w:rsidRPr="00A9226E">
        <w:rPr>
          <w:rFonts w:eastAsia="Times New Roman" w:cs="Tahoma"/>
          <w:lang w:eastAsia="es-ES"/>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DAE67CA" w14:textId="77777777" w:rsidR="00404F08" w:rsidRPr="00A9226E" w:rsidRDefault="00404F08" w:rsidP="00533AD0">
      <w:pPr>
        <w:spacing w:after="0" w:line="360" w:lineRule="auto"/>
        <w:rPr>
          <w:rFonts w:eastAsia="Times New Roman" w:cs="Tahoma"/>
          <w:lang w:eastAsia="es-ES"/>
        </w:rPr>
      </w:pPr>
    </w:p>
    <w:p w14:paraId="06D08FD8" w14:textId="77777777" w:rsidR="00404F08" w:rsidRPr="00A9226E" w:rsidRDefault="00404F08" w:rsidP="00533AD0">
      <w:pPr>
        <w:spacing w:after="0" w:line="360" w:lineRule="auto"/>
        <w:rPr>
          <w:rFonts w:eastAsia="Times New Roman" w:cs="Tahoma"/>
          <w:lang w:eastAsia="es-ES"/>
        </w:rPr>
      </w:pPr>
      <w:r w:rsidRPr="00A9226E">
        <w:rPr>
          <w:rFonts w:eastAsia="Times New Roman" w:cs="Tahoma"/>
          <w:lang w:eastAsia="es-ES"/>
        </w:rPr>
        <w:t>Por su parte, la Ley de Transparencia y Acceso a la Información Pública del Estado de México y Municipios (Reglamentaria del artículo 5° de la Constitución Local), establece lo siguiente:</w:t>
      </w:r>
    </w:p>
    <w:p w14:paraId="0A2B14AF" w14:textId="77777777" w:rsidR="00404F08" w:rsidRPr="00A9226E" w:rsidRDefault="00404F08" w:rsidP="00533AD0">
      <w:pPr>
        <w:spacing w:after="0" w:line="360" w:lineRule="auto"/>
        <w:rPr>
          <w:rFonts w:eastAsia="Times New Roman" w:cs="Tahoma"/>
          <w:lang w:eastAsia="es-ES"/>
        </w:rPr>
      </w:pPr>
    </w:p>
    <w:p w14:paraId="31C52E6E" w14:textId="77777777" w:rsidR="00404F08" w:rsidRPr="00A9226E" w:rsidRDefault="00404F08" w:rsidP="00533AD0">
      <w:pPr>
        <w:spacing w:after="0" w:line="360" w:lineRule="auto"/>
        <w:rPr>
          <w:rFonts w:eastAsia="Times New Roman" w:cs="Tahoma"/>
          <w:lang w:eastAsia="es-ES"/>
        </w:rPr>
      </w:pPr>
      <w:r w:rsidRPr="00A9226E">
        <w:rPr>
          <w:rFonts w:eastAsia="Times New Roman" w:cs="Tahoma"/>
          <w:lang w:eastAsia="es-ES"/>
        </w:rPr>
        <w:t>El artículo 12, que, quienes generen, recopilen, administren, manejen, procesen, archiven o conserven información pública serán responsables de la misma.</w:t>
      </w:r>
    </w:p>
    <w:p w14:paraId="7492F5EB" w14:textId="77777777" w:rsidR="00404F08" w:rsidRPr="00A9226E" w:rsidRDefault="00404F08" w:rsidP="00533AD0">
      <w:pPr>
        <w:spacing w:after="0" w:line="360" w:lineRule="auto"/>
        <w:rPr>
          <w:rFonts w:eastAsia="Times New Roman" w:cs="Tahoma"/>
          <w:lang w:eastAsia="es-ES"/>
        </w:rPr>
      </w:pPr>
    </w:p>
    <w:p w14:paraId="44F12EE8" w14:textId="77777777" w:rsidR="00404F08" w:rsidRPr="00A9226E" w:rsidRDefault="00404F08" w:rsidP="00533AD0">
      <w:pPr>
        <w:spacing w:after="0" w:line="360" w:lineRule="auto"/>
        <w:rPr>
          <w:rFonts w:eastAsia="Times New Roman" w:cs="Tahoma"/>
          <w:lang w:eastAsia="es-ES"/>
        </w:rPr>
      </w:pPr>
      <w:r w:rsidRPr="00A9226E">
        <w:rPr>
          <w:rFonts w:eastAsia="Times New Roman" w:cs="Tahoma"/>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73A161E7" w14:textId="77777777" w:rsidR="00404F08" w:rsidRPr="00A9226E" w:rsidRDefault="00404F08" w:rsidP="00533AD0">
      <w:pPr>
        <w:spacing w:after="0" w:line="360" w:lineRule="auto"/>
        <w:rPr>
          <w:rFonts w:eastAsia="Times New Roman" w:cs="Tahoma"/>
          <w:lang w:eastAsia="es-ES"/>
        </w:rPr>
      </w:pPr>
    </w:p>
    <w:p w14:paraId="1135E324" w14:textId="77777777" w:rsidR="00404F08" w:rsidRPr="00A9226E" w:rsidRDefault="00404F08" w:rsidP="00533AD0">
      <w:pPr>
        <w:spacing w:after="0" w:line="360" w:lineRule="auto"/>
        <w:rPr>
          <w:rFonts w:eastAsia="Times New Roman" w:cs="Tahoma"/>
          <w:lang w:eastAsia="es-ES"/>
        </w:rPr>
      </w:pPr>
      <w:r w:rsidRPr="00A9226E">
        <w:rPr>
          <w:rFonts w:eastAsia="Times New Roman" w:cs="Tahoma"/>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B57983F" w14:textId="77777777" w:rsidR="00404F08" w:rsidRPr="00A9226E" w:rsidRDefault="00404F08" w:rsidP="00533AD0">
      <w:pPr>
        <w:spacing w:after="0" w:line="360" w:lineRule="auto"/>
        <w:rPr>
          <w:rFonts w:eastAsia="Times New Roman" w:cs="Tahoma"/>
          <w:iCs/>
          <w:lang w:eastAsia="es-ES"/>
        </w:rPr>
      </w:pPr>
    </w:p>
    <w:p w14:paraId="4A787D41" w14:textId="77777777" w:rsidR="00404F08" w:rsidRPr="00A9226E" w:rsidRDefault="00404F08" w:rsidP="00533AD0">
      <w:pPr>
        <w:spacing w:after="0" w:line="360" w:lineRule="auto"/>
        <w:rPr>
          <w:rFonts w:eastAsia="Times New Roman" w:cs="Tahoma"/>
          <w:b/>
          <w:lang w:eastAsia="es-ES"/>
        </w:rPr>
      </w:pPr>
      <w:r w:rsidRPr="00A9226E">
        <w:rPr>
          <w:rFonts w:eastAsia="Times New Roman" w:cs="Tahoma"/>
          <w:b/>
          <w:lang w:eastAsia="es-ES"/>
        </w:rPr>
        <w:lastRenderedPageBreak/>
        <w:t>QUINTO. Estudio de Fondo</w:t>
      </w:r>
    </w:p>
    <w:p w14:paraId="0B6A14B0" w14:textId="77777777" w:rsidR="00404F08" w:rsidRPr="00A9226E" w:rsidRDefault="00404F08" w:rsidP="00533AD0">
      <w:pPr>
        <w:spacing w:after="0" w:line="360" w:lineRule="auto"/>
        <w:rPr>
          <w:rFonts w:eastAsia="Times New Roman" w:cs="Tahoma"/>
          <w:b/>
          <w:lang w:eastAsia="es-ES"/>
        </w:rPr>
      </w:pPr>
    </w:p>
    <w:p w14:paraId="7FA850E4" w14:textId="77777777" w:rsidR="00404F08" w:rsidRPr="00A9226E" w:rsidRDefault="00404F08" w:rsidP="00533AD0">
      <w:pPr>
        <w:spacing w:after="0" w:line="360" w:lineRule="auto"/>
        <w:rPr>
          <w:rFonts w:eastAsia="Calibri" w:cs="Tahoma"/>
          <w:bCs/>
        </w:rPr>
      </w:pPr>
      <w:r w:rsidRPr="00A9226E">
        <w:rPr>
          <w:rFonts w:eastAsia="Times New Roman" w:cs="Tahoma"/>
          <w:iCs/>
          <w:lang w:eastAsia="es-ES"/>
        </w:rPr>
        <w:t xml:space="preserve">Expuestas las posturas de las partes, se procede al análisis del agravio hecho valer por la persona Recurrente, concerniente </w:t>
      </w:r>
      <w:r w:rsidRPr="00A9226E">
        <w:rPr>
          <w:rFonts w:eastAsia="Times New Roman" w:cs="Tahoma"/>
          <w:lang w:eastAsia="es-ES"/>
        </w:rPr>
        <w:t xml:space="preserve">a la entrega de información incompleta y que no corresponde con lo solicitado, para lo cual, </w:t>
      </w:r>
      <w:r w:rsidRPr="00A9226E">
        <w:rPr>
          <w:rFonts w:eastAsia="Calibri" w:cs="Tahoma"/>
          <w:bCs/>
        </w:rPr>
        <w:t>es necesario contextualizar la solicitud de información.</w:t>
      </w:r>
    </w:p>
    <w:p w14:paraId="57DE09A0" w14:textId="77777777" w:rsidR="006F7D52" w:rsidRPr="00A9226E" w:rsidRDefault="006F7D52" w:rsidP="00533AD0">
      <w:pPr>
        <w:spacing w:after="0" w:line="360" w:lineRule="auto"/>
        <w:rPr>
          <w:rFonts w:eastAsia="Calibri" w:cs="Tahoma"/>
          <w:bCs/>
        </w:rPr>
      </w:pPr>
    </w:p>
    <w:p w14:paraId="7C241D28" w14:textId="2A241336" w:rsidR="006F7D52" w:rsidRPr="00A9226E" w:rsidRDefault="00D546F9" w:rsidP="00533AD0">
      <w:pPr>
        <w:spacing w:after="0" w:line="360" w:lineRule="auto"/>
      </w:pPr>
      <w:r w:rsidRPr="00A9226E">
        <w:t>Al respecto, es necesario traer a colación el artículo 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w:t>
      </w:r>
    </w:p>
    <w:p w14:paraId="4501D742" w14:textId="77777777" w:rsidR="00D546F9" w:rsidRPr="00A9226E" w:rsidRDefault="00D546F9" w:rsidP="00533AD0">
      <w:pPr>
        <w:spacing w:after="0" w:line="360" w:lineRule="auto"/>
      </w:pPr>
    </w:p>
    <w:p w14:paraId="28CD047B" w14:textId="1F8A56C8" w:rsidR="00B86B17" w:rsidRPr="00A9226E" w:rsidRDefault="00B86B17" w:rsidP="00533AD0">
      <w:pPr>
        <w:spacing w:after="0" w:line="360" w:lineRule="auto"/>
      </w:pPr>
      <w:r w:rsidRPr="00A9226E">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92FE723" w14:textId="77777777" w:rsidR="00B86B17" w:rsidRPr="00A9226E" w:rsidRDefault="00B86B17" w:rsidP="00533AD0">
      <w:pPr>
        <w:spacing w:after="0" w:line="360" w:lineRule="auto"/>
      </w:pPr>
    </w:p>
    <w:p w14:paraId="5DC2F132" w14:textId="44949FAD" w:rsidR="00B86B17" w:rsidRPr="00A9226E" w:rsidRDefault="00B86B17" w:rsidP="00533AD0">
      <w:pPr>
        <w:spacing w:after="0" w:line="360" w:lineRule="auto"/>
      </w:pPr>
      <w:r w:rsidRPr="00A9226E">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14BE84BF" w14:textId="77777777" w:rsidR="00B86B17" w:rsidRPr="00A9226E" w:rsidRDefault="00B86B17" w:rsidP="00533AD0">
      <w:pPr>
        <w:spacing w:after="0" w:line="360" w:lineRule="auto"/>
      </w:pPr>
    </w:p>
    <w:p w14:paraId="7CB1842F" w14:textId="0B388E51" w:rsidR="0002530F" w:rsidRPr="00A9226E" w:rsidRDefault="0002530F" w:rsidP="00533AD0">
      <w:pPr>
        <w:spacing w:after="0" w:line="360" w:lineRule="auto"/>
      </w:pPr>
      <w:r w:rsidRPr="00A9226E">
        <w:lastRenderedPageBreak/>
        <w:t xml:space="preserve">Además, los Lineamientos para la Administración de Recursos del Instituto Electoral del Estado de México, establece que </w:t>
      </w:r>
      <w:r w:rsidR="003E441F" w:rsidRPr="00A9226E">
        <w:t xml:space="preserve">la integración del </w:t>
      </w:r>
      <w:r w:rsidR="000E6EE2" w:rsidRPr="00A9226E">
        <w:t>A</w:t>
      </w:r>
      <w:r w:rsidR="003E441F" w:rsidRPr="00A9226E">
        <w:t xml:space="preserve">nteproyecto </w:t>
      </w:r>
      <w:r w:rsidR="000E6EE2" w:rsidRPr="00A9226E">
        <w:t>A</w:t>
      </w:r>
      <w:r w:rsidR="003E441F" w:rsidRPr="00A9226E">
        <w:t>nual del Presupuesto deberá sustentarse en el Programa Anual de Actividades; así como en el clasificador por objeto del gasto y catálogo de unidades responsables del gasto,</w:t>
      </w:r>
      <w:r w:rsidR="00CC3998" w:rsidRPr="00A9226E">
        <w:t xml:space="preserve"> conforme al “Clasificador por Objeto del Gasto”, el cual se conforma de diversos capítulos, entre los cuales, se encuentra el </w:t>
      </w:r>
      <w:r w:rsidR="00CC3998" w:rsidRPr="00A9226E">
        <w:rPr>
          <w:b/>
        </w:rPr>
        <w:t>1000 Remuneraciones al personal del IEEM.</w:t>
      </w:r>
    </w:p>
    <w:p w14:paraId="1D4B7E20" w14:textId="77777777" w:rsidR="00CC3998" w:rsidRPr="00A9226E" w:rsidRDefault="00CC3998" w:rsidP="00533AD0">
      <w:pPr>
        <w:spacing w:after="0" w:line="360" w:lineRule="auto"/>
      </w:pPr>
    </w:p>
    <w:p w14:paraId="494D8864" w14:textId="01CF43BE" w:rsidR="0002530F" w:rsidRPr="00A9226E" w:rsidRDefault="00CC3998" w:rsidP="00533AD0">
      <w:pPr>
        <w:spacing w:after="0" w:line="360" w:lineRule="auto"/>
        <w:rPr>
          <w:b/>
        </w:rPr>
      </w:pPr>
      <w:r w:rsidRPr="00A9226E">
        <w:t xml:space="preserve">En ese contexto, en el </w:t>
      </w:r>
      <w:r w:rsidR="0002530F" w:rsidRPr="00A9226E">
        <w:t xml:space="preserve"> acuerdo N.° IEEM/CG/58/2024</w:t>
      </w:r>
      <w:r w:rsidR="000E6EE2" w:rsidRPr="00A9226E">
        <w:t>,</w:t>
      </w:r>
      <w:r w:rsidR="0002530F" w:rsidRPr="00A9226E">
        <w:t xml:space="preserve"> por el que se ajusta el </w:t>
      </w:r>
      <w:r w:rsidR="000E6EE2" w:rsidRPr="00A9226E">
        <w:t>P</w:t>
      </w:r>
      <w:r w:rsidR="0002530F" w:rsidRPr="00A9226E">
        <w:t xml:space="preserve">resupuesto de </w:t>
      </w:r>
      <w:r w:rsidR="000E6EE2" w:rsidRPr="00A9226E">
        <w:t>E</w:t>
      </w:r>
      <w:r w:rsidR="0002530F" w:rsidRPr="00A9226E">
        <w:t xml:space="preserve">gresos del Instituto Electoral del Estado de México, para el ejercicio fiscal dos mil veinticuatro, </w:t>
      </w:r>
      <w:r w:rsidRPr="00A9226E">
        <w:t xml:space="preserve">se puede observar que el capítulo </w:t>
      </w:r>
      <w:r w:rsidRPr="00A9226E">
        <w:rPr>
          <w:b/>
        </w:rPr>
        <w:t>1000 antes mencionado, agrupa las remuneraciones, tales como el sueldo y dietas, horarios, aguinaldo, seguridad social entre otras.</w:t>
      </w:r>
    </w:p>
    <w:p w14:paraId="62AA512B" w14:textId="77777777" w:rsidR="003E441F" w:rsidRPr="00A9226E" w:rsidRDefault="003E441F" w:rsidP="00533AD0">
      <w:pPr>
        <w:spacing w:after="0" w:line="360" w:lineRule="auto"/>
      </w:pPr>
    </w:p>
    <w:p w14:paraId="63AF451D" w14:textId="5C3A5DCE" w:rsidR="00387C95" w:rsidRPr="00A9226E" w:rsidRDefault="000156B2" w:rsidP="00533AD0">
      <w:pPr>
        <w:spacing w:after="0" w:line="360" w:lineRule="auto"/>
        <w:rPr>
          <w:b/>
        </w:rPr>
      </w:pPr>
      <w:r w:rsidRPr="00A9226E">
        <w:t>Además, respecto al documento requerido, el Glosario localizado en la página de Transparencia Presupuestaria de la Secretaría de Hacienda y Crédito Público (</w:t>
      </w:r>
      <w:hyperlink r:id="rId15" w:history="1">
        <w:r w:rsidRPr="00A9226E">
          <w:rPr>
            <w:rStyle w:val="Hipervnculo"/>
          </w:rPr>
          <w:t>http://www.transparenciapresupuestaria.gob.mx/es/PTP/Glosario</w:t>
        </w:r>
      </w:hyperlink>
      <w:r w:rsidRPr="00A9226E">
        <w:t xml:space="preserve">), establece que la </w:t>
      </w:r>
      <w:r w:rsidRPr="00A9226E">
        <w:rPr>
          <w:b/>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5F95B45A" w14:textId="77777777" w:rsidR="00E82B0D" w:rsidRPr="00A9226E" w:rsidRDefault="00E82B0D" w:rsidP="00533AD0">
      <w:pPr>
        <w:spacing w:after="0" w:line="360" w:lineRule="auto"/>
        <w:rPr>
          <w:b/>
        </w:rPr>
      </w:pPr>
    </w:p>
    <w:p w14:paraId="6B8282EC" w14:textId="19C81A73" w:rsidR="00387C95" w:rsidRPr="00A9226E" w:rsidRDefault="00595A65" w:rsidP="00533AD0">
      <w:pPr>
        <w:spacing w:after="0" w:line="360" w:lineRule="auto"/>
      </w:pPr>
      <w:r w:rsidRPr="00A9226E">
        <w:t>De la misma manera, el Glosario de términos más usuales en la Administración Pública Federal, emitido por la Secretaría de Hacienda y Crédito Público (</w:t>
      </w:r>
      <w:hyperlink r:id="rId16" w:history="1">
        <w:r w:rsidRPr="00A9226E">
          <w:rPr>
            <w:rStyle w:val="Hipervnculo"/>
          </w:rPr>
          <w:t>https://www.apartados.hacienda.gob.mx/contabilidad/documentos/informe_cuenta/1998/cuenta_publica/Glosario/n.htm</w:t>
        </w:r>
      </w:hyperlink>
      <w:r w:rsidRPr="00A9226E">
        <w:t xml:space="preserve"> ), establece que la </w:t>
      </w:r>
      <w:r w:rsidRPr="00A9226E">
        <w:rPr>
          <w:b/>
          <w:u w:val="single"/>
        </w:rPr>
        <w:t>nómina es un listado general</w:t>
      </w:r>
      <w:r w:rsidRPr="00A9226E">
        <w:rPr>
          <w:b/>
        </w:rPr>
        <w:t xml:space="preserve"> de los trabajadores de una institución, en el cual se asientan las percepciones brutas, deducciones </w:t>
      </w:r>
      <w:r w:rsidRPr="00A9226E">
        <w:rPr>
          <w:b/>
        </w:rPr>
        <w:lastRenderedPageBreak/>
        <w:t xml:space="preserve">y alcance neto de las mismas. </w:t>
      </w:r>
      <w:r w:rsidR="00A375ED" w:rsidRPr="00A9226E">
        <w:t>Conforme a lo anterior, se puede advertir que la nómina se puede referir a lo siguiente:</w:t>
      </w:r>
    </w:p>
    <w:p w14:paraId="1FA15A01" w14:textId="77777777" w:rsidR="00A375ED" w:rsidRPr="00A9226E" w:rsidRDefault="00A375ED" w:rsidP="00533AD0">
      <w:pPr>
        <w:spacing w:after="0" w:line="360" w:lineRule="auto"/>
      </w:pPr>
    </w:p>
    <w:p w14:paraId="6311B70C" w14:textId="39CCDCA8" w:rsidR="00A375ED" w:rsidRPr="00A9226E" w:rsidRDefault="00A375ED" w:rsidP="00533AD0">
      <w:pPr>
        <w:spacing w:after="0" w:line="360" w:lineRule="auto"/>
        <w:ind w:left="567"/>
      </w:pPr>
      <w:r w:rsidRPr="00A9226E">
        <w:t>a) Relación de trabajadores con las percepciones monetarias de cada uno</w:t>
      </w:r>
      <w:r w:rsidR="003443D1" w:rsidRPr="00A9226E">
        <w:t>;</w:t>
      </w:r>
      <w:r w:rsidRPr="00A9226E">
        <w:t xml:space="preserve"> </w:t>
      </w:r>
    </w:p>
    <w:p w14:paraId="0342055E" w14:textId="77777777" w:rsidR="00A375ED" w:rsidRPr="00A9226E" w:rsidRDefault="00A375ED" w:rsidP="00533AD0">
      <w:pPr>
        <w:spacing w:after="0" w:line="360" w:lineRule="auto"/>
        <w:ind w:left="567"/>
      </w:pPr>
    </w:p>
    <w:p w14:paraId="16D48738" w14:textId="1A732F71" w:rsidR="00A375ED" w:rsidRPr="00A9226E" w:rsidRDefault="00A375ED" w:rsidP="00533AD0">
      <w:pPr>
        <w:spacing w:after="0" w:line="360" w:lineRule="auto"/>
        <w:ind w:left="567"/>
      </w:pPr>
      <w:r w:rsidRPr="00A9226E">
        <w:t>b) Recibo individual que contiene las prestaciones y deducciones de un trabajador</w:t>
      </w:r>
      <w:r w:rsidR="003443D1" w:rsidRPr="00A9226E">
        <w:t>, y</w:t>
      </w:r>
    </w:p>
    <w:p w14:paraId="250D09D2" w14:textId="77777777" w:rsidR="00A375ED" w:rsidRPr="00A9226E" w:rsidRDefault="00A375ED" w:rsidP="00533AD0">
      <w:pPr>
        <w:spacing w:after="0" w:line="360" w:lineRule="auto"/>
        <w:ind w:left="567"/>
      </w:pPr>
    </w:p>
    <w:p w14:paraId="08E5970B" w14:textId="4FEFB800" w:rsidR="00387C95" w:rsidRPr="00A9226E" w:rsidRDefault="00A375ED" w:rsidP="00533AD0">
      <w:pPr>
        <w:spacing w:after="0" w:line="360" w:lineRule="auto"/>
        <w:ind w:left="567"/>
        <w:rPr>
          <w:b/>
        </w:rPr>
      </w:pPr>
      <w:r w:rsidRPr="00A9226E">
        <w:rPr>
          <w:b/>
        </w:rPr>
        <w:t xml:space="preserve"> c) Listado general de los servidores públicos de una institución o dependencia, en el cual se asientan las percepciones brutas, deducciones y alcance neto de las mismas</w:t>
      </w:r>
      <w:r w:rsidR="003443D1" w:rsidRPr="00A9226E">
        <w:rPr>
          <w:b/>
        </w:rPr>
        <w:t>.</w:t>
      </w:r>
    </w:p>
    <w:p w14:paraId="4617E847" w14:textId="77777777" w:rsidR="00533AD0" w:rsidRPr="00A9226E" w:rsidRDefault="00533AD0" w:rsidP="00533AD0">
      <w:pPr>
        <w:spacing w:after="0" w:line="360" w:lineRule="auto"/>
      </w:pPr>
    </w:p>
    <w:p w14:paraId="77343A6E" w14:textId="4CEC21CA" w:rsidR="00404F08" w:rsidRPr="00A9226E" w:rsidRDefault="00A375ED" w:rsidP="00533AD0">
      <w:pPr>
        <w:spacing w:after="0" w:line="360" w:lineRule="auto"/>
        <w:rPr>
          <w:b/>
        </w:rPr>
      </w:pPr>
      <w:r w:rsidRPr="00A9226E">
        <w:t>En ese contexto</w:t>
      </w:r>
      <w:r w:rsidR="00161BA3" w:rsidRPr="00A9226E">
        <w:t>,</w:t>
      </w:r>
      <w:r w:rsidR="00885BF2" w:rsidRPr="00A9226E">
        <w:t xml:space="preserve"> los Lineamientos para la Integración y </w:t>
      </w:r>
      <w:r w:rsidR="00655946" w:rsidRPr="00A9226E">
        <w:t xml:space="preserve">Presentación de los Informes Trimestrales  Estatales del Ejercicio Fiscal dos mil veinticuatro, </w:t>
      </w:r>
      <w:r w:rsidR="00EA7535" w:rsidRPr="00A9226E">
        <w:t xml:space="preserve">emitidos por el Órgano Superior de Fiscalización del Estado de México, el cual precisa que la Secretaria de Finanzas, </w:t>
      </w:r>
      <w:r w:rsidR="003443D1" w:rsidRPr="00A9226E">
        <w:t xml:space="preserve">la </w:t>
      </w:r>
      <w:r w:rsidR="00EA7535" w:rsidRPr="00A9226E">
        <w:t>Oficialía Mayor, el Sector Central,</w:t>
      </w:r>
      <w:r w:rsidR="003443D1" w:rsidRPr="00A9226E">
        <w:t xml:space="preserve"> los</w:t>
      </w:r>
      <w:r w:rsidR="00EA7535" w:rsidRPr="00A9226E">
        <w:t xml:space="preserve"> Poderes Públicos, </w:t>
      </w:r>
      <w:r w:rsidR="003443D1" w:rsidRPr="00A9226E">
        <w:t xml:space="preserve">los </w:t>
      </w:r>
      <w:r w:rsidR="00EA7535" w:rsidRPr="00A9226E">
        <w:t xml:space="preserve">Órganos Autónomos </w:t>
      </w:r>
      <w:r w:rsidR="003443D1" w:rsidRPr="00A9226E">
        <w:t xml:space="preserve">(entre los cuáles se encuentra el Instituto Electoral del Estado de México) </w:t>
      </w:r>
      <w:r w:rsidR="00EA7535" w:rsidRPr="00A9226E">
        <w:t xml:space="preserve">y Organismos Auxiliares, deben de proporcionar, para su fiscalización, diversos documentos, entre los cuales se encuentran aquellos del </w:t>
      </w:r>
      <w:r w:rsidR="00EA7535" w:rsidRPr="00A9226E">
        <w:rPr>
          <w:b/>
        </w:rPr>
        <w:t>Módulo 4,</w:t>
      </w:r>
      <w:r w:rsidR="00EA7535" w:rsidRPr="00A9226E">
        <w:t xml:space="preserve"> que contienen la</w:t>
      </w:r>
      <w:r w:rsidR="001D6F4A" w:rsidRPr="00A9226E">
        <w:t xml:space="preserve">, </w:t>
      </w:r>
      <w:r w:rsidR="001D6F4A" w:rsidRPr="00A9226E">
        <w:rPr>
          <w:b/>
        </w:rPr>
        <w:t>Conciliación de Nómina,</w:t>
      </w:r>
      <w:r w:rsidR="00EA7535" w:rsidRPr="00A9226E">
        <w:t xml:space="preserve"> </w:t>
      </w:r>
      <w:r w:rsidRPr="00A9226E">
        <w:rPr>
          <w:b/>
        </w:rPr>
        <w:t xml:space="preserve">Nómina Detallada </w:t>
      </w:r>
      <w:r w:rsidR="00EA7535" w:rsidRPr="00A9226E">
        <w:rPr>
          <w:b/>
        </w:rPr>
        <w:t>y el Comprobante Bancario de Dispersión de Nómina.</w:t>
      </w:r>
    </w:p>
    <w:p w14:paraId="6E2C08A8" w14:textId="5FA09A04" w:rsidR="001D6F4A" w:rsidRPr="00A9226E" w:rsidRDefault="001D6F4A" w:rsidP="00533AD0">
      <w:pPr>
        <w:spacing w:after="0" w:line="360" w:lineRule="auto"/>
        <w:rPr>
          <w:b/>
        </w:rPr>
      </w:pPr>
    </w:p>
    <w:p w14:paraId="79CCADD2" w14:textId="2212E242" w:rsidR="00893E71" w:rsidRPr="00A9226E" w:rsidRDefault="001D6F4A" w:rsidP="00893E71">
      <w:pPr>
        <w:spacing w:after="0" w:line="360" w:lineRule="auto"/>
      </w:pPr>
      <w:r w:rsidRPr="00A9226E">
        <w:t xml:space="preserve">En ese sentido, la </w:t>
      </w:r>
      <w:r w:rsidRPr="00A9226E">
        <w:rPr>
          <w:b/>
        </w:rPr>
        <w:t xml:space="preserve">Conciliación de Nómina </w:t>
      </w:r>
      <w:r w:rsidR="00893E71" w:rsidRPr="00A9226E">
        <w:t>conforme a lo establecido en el Instructivo Módulo 4 Poder Legislativo, Poder Judicial, Órganos Auxiliares, Oficialía Mayor y Sector Centra</w:t>
      </w:r>
      <w:r w:rsidR="006D760C" w:rsidRPr="00A9226E">
        <w:t xml:space="preserve">l, </w:t>
      </w:r>
      <w:r w:rsidR="000F7C54" w:rsidRPr="00A9226E">
        <w:t>se conforma de lo siguiente:</w:t>
      </w:r>
    </w:p>
    <w:p w14:paraId="0D092E72" w14:textId="376870A7" w:rsidR="007C2257" w:rsidRPr="00A9226E" w:rsidRDefault="007C2257" w:rsidP="00893E71">
      <w:pPr>
        <w:spacing w:after="0" w:line="360" w:lineRule="auto"/>
      </w:pPr>
    </w:p>
    <w:p w14:paraId="3CB696CD" w14:textId="60363EE1" w:rsidR="007C2257" w:rsidRPr="00A9226E" w:rsidRDefault="007C2257" w:rsidP="007C2257">
      <w:pPr>
        <w:pStyle w:val="Prrafodelista"/>
        <w:numPr>
          <w:ilvl w:val="0"/>
          <w:numId w:val="39"/>
        </w:numPr>
        <w:spacing w:line="360" w:lineRule="auto"/>
      </w:pPr>
      <w:r w:rsidRPr="00A9226E">
        <w:t>Logo del Ente Público</w:t>
      </w:r>
    </w:p>
    <w:p w14:paraId="1C17225F" w14:textId="36A2228E" w:rsidR="007C2257" w:rsidRPr="00A9226E" w:rsidRDefault="007C2257" w:rsidP="007C2257">
      <w:pPr>
        <w:pStyle w:val="Prrafodelista"/>
        <w:numPr>
          <w:ilvl w:val="0"/>
          <w:numId w:val="39"/>
        </w:numPr>
        <w:spacing w:line="360" w:lineRule="auto"/>
      </w:pPr>
      <w:r w:rsidRPr="00A9226E">
        <w:t>Nombre del ente Público y siglas</w:t>
      </w:r>
    </w:p>
    <w:p w14:paraId="05147476" w14:textId="2B14FC3E" w:rsidR="007C2257" w:rsidRPr="00A9226E" w:rsidRDefault="007C2257" w:rsidP="007C2257">
      <w:pPr>
        <w:pStyle w:val="Prrafodelista"/>
        <w:numPr>
          <w:ilvl w:val="0"/>
          <w:numId w:val="39"/>
        </w:numPr>
        <w:spacing w:line="360" w:lineRule="auto"/>
      </w:pPr>
      <w:r w:rsidRPr="00A9226E">
        <w:t>Fecha que corresponde la información que se reporta</w:t>
      </w:r>
    </w:p>
    <w:p w14:paraId="5F1DACD7" w14:textId="2C2C421C" w:rsidR="007C2257" w:rsidRPr="00A9226E" w:rsidRDefault="00E44380" w:rsidP="007C2257">
      <w:pPr>
        <w:pStyle w:val="Prrafodelista"/>
        <w:numPr>
          <w:ilvl w:val="0"/>
          <w:numId w:val="39"/>
        </w:numPr>
        <w:spacing w:line="360" w:lineRule="auto"/>
        <w:rPr>
          <w:b/>
          <w:bCs/>
        </w:rPr>
      </w:pPr>
      <w:r w:rsidRPr="00A9226E">
        <w:rPr>
          <w:b/>
          <w:bCs/>
        </w:rPr>
        <w:lastRenderedPageBreak/>
        <w:t>Carátula de la Nómina</w:t>
      </w:r>
      <w:r w:rsidR="000F7C54" w:rsidRPr="00A9226E">
        <w:rPr>
          <w:b/>
          <w:bCs/>
        </w:rPr>
        <w:t xml:space="preserve"> (Deberán llenar los campos con la información de las carátulas de nómina pagadas durante el mes)</w:t>
      </w:r>
    </w:p>
    <w:p w14:paraId="6F932E33" w14:textId="5841A540" w:rsidR="00E44380" w:rsidRPr="00A9226E" w:rsidRDefault="00E44380" w:rsidP="00E44380">
      <w:pPr>
        <w:pStyle w:val="Prrafodelista"/>
        <w:numPr>
          <w:ilvl w:val="0"/>
          <w:numId w:val="39"/>
        </w:numPr>
        <w:spacing w:line="360" w:lineRule="auto"/>
      </w:pPr>
      <w:r w:rsidRPr="00A9226E">
        <w:t>Total a pagar según carátulas de nómina</w:t>
      </w:r>
    </w:p>
    <w:p w14:paraId="16AA3B65" w14:textId="7675AEAF" w:rsidR="000F7C54" w:rsidRPr="00A9226E" w:rsidRDefault="000F7C54" w:rsidP="00E44380">
      <w:pPr>
        <w:pStyle w:val="Prrafodelista"/>
        <w:numPr>
          <w:ilvl w:val="0"/>
          <w:numId w:val="39"/>
        </w:numPr>
        <w:spacing w:line="360" w:lineRule="auto"/>
        <w:rPr>
          <w:b/>
          <w:bCs/>
        </w:rPr>
      </w:pPr>
      <w:r w:rsidRPr="00A9226E">
        <w:rPr>
          <w:b/>
          <w:bCs/>
        </w:rPr>
        <w:t>Acuse bancario de la dispersión de la nómina (Deberá llenar los campos con la información de los acuses bancarios de la dispersión de nómina pagadas durante el mes)</w:t>
      </w:r>
    </w:p>
    <w:p w14:paraId="0CE307EB" w14:textId="7F9CDFF2" w:rsidR="000F7C54" w:rsidRPr="00A9226E" w:rsidRDefault="000F7C54" w:rsidP="00E44380">
      <w:pPr>
        <w:pStyle w:val="Prrafodelista"/>
        <w:numPr>
          <w:ilvl w:val="0"/>
          <w:numId w:val="39"/>
        </w:numPr>
        <w:spacing w:line="360" w:lineRule="auto"/>
      </w:pPr>
      <w:r w:rsidRPr="00A9226E">
        <w:t>Total por pagar según dispersión de nómina</w:t>
      </w:r>
    </w:p>
    <w:p w14:paraId="00DB95B2" w14:textId="531C4C79" w:rsidR="000F7C54" w:rsidRPr="00A9226E" w:rsidRDefault="000F7C54" w:rsidP="00E44380">
      <w:pPr>
        <w:pStyle w:val="Prrafodelista"/>
        <w:numPr>
          <w:ilvl w:val="0"/>
          <w:numId w:val="39"/>
        </w:numPr>
        <w:spacing w:line="360" w:lineRule="auto"/>
        <w:rPr>
          <w:b/>
          <w:bCs/>
        </w:rPr>
      </w:pPr>
      <w:r w:rsidRPr="00A9226E">
        <w:rPr>
          <w:b/>
          <w:bCs/>
        </w:rPr>
        <w:t>Pago de nómina con cheque (Deberá llenar los campos con la información de los pagos de nómina realizados con cheque emitidos durante el mes)</w:t>
      </w:r>
    </w:p>
    <w:p w14:paraId="38CCAF6F" w14:textId="7CAD1276" w:rsidR="006C290F" w:rsidRPr="00A9226E" w:rsidRDefault="006C290F" w:rsidP="00E44380">
      <w:pPr>
        <w:pStyle w:val="Prrafodelista"/>
        <w:numPr>
          <w:ilvl w:val="0"/>
          <w:numId w:val="39"/>
        </w:numPr>
        <w:spacing w:line="360" w:lineRule="auto"/>
      </w:pPr>
      <w:r w:rsidRPr="00A9226E">
        <w:t>Total a pagar según cheques</w:t>
      </w:r>
    </w:p>
    <w:p w14:paraId="2938A4FC" w14:textId="4EF067D2" w:rsidR="006C290F" w:rsidRPr="00A9226E" w:rsidRDefault="006C290F" w:rsidP="00E44380">
      <w:pPr>
        <w:pStyle w:val="Prrafodelista"/>
        <w:numPr>
          <w:ilvl w:val="0"/>
          <w:numId w:val="39"/>
        </w:numPr>
        <w:spacing w:line="360" w:lineRule="auto"/>
      </w:pPr>
      <w:r w:rsidRPr="00A9226E">
        <w:t>Diferencia entre la suma del importe total pagado durante el mes según las caratulas de nómina contra la suma del total pagado según dispersiones bancarias y cheques</w:t>
      </w:r>
    </w:p>
    <w:p w14:paraId="77CBB6D5" w14:textId="1ACB6D1D" w:rsidR="006C290F" w:rsidRPr="00A9226E" w:rsidRDefault="006C290F" w:rsidP="00E44380">
      <w:pPr>
        <w:pStyle w:val="Prrafodelista"/>
        <w:numPr>
          <w:ilvl w:val="0"/>
          <w:numId w:val="39"/>
        </w:numPr>
        <w:spacing w:line="360" w:lineRule="auto"/>
      </w:pPr>
      <w:r w:rsidRPr="00A9226E">
        <w:t>Justificación</w:t>
      </w:r>
    </w:p>
    <w:p w14:paraId="0925B9B2" w14:textId="3898B551" w:rsidR="006C290F" w:rsidRPr="00A9226E" w:rsidRDefault="009D0BE8" w:rsidP="00E44380">
      <w:pPr>
        <w:pStyle w:val="Prrafodelista"/>
        <w:numPr>
          <w:ilvl w:val="0"/>
          <w:numId w:val="39"/>
        </w:numPr>
        <w:spacing w:line="360" w:lineRule="auto"/>
      </w:pPr>
      <w:r w:rsidRPr="00A9226E">
        <w:t>Leyenda</w:t>
      </w:r>
    </w:p>
    <w:p w14:paraId="5570A41E" w14:textId="78638B5D" w:rsidR="009D0BE8" w:rsidRPr="00A9226E" w:rsidRDefault="009D0BE8" w:rsidP="00E44380">
      <w:pPr>
        <w:pStyle w:val="Prrafodelista"/>
        <w:numPr>
          <w:ilvl w:val="0"/>
          <w:numId w:val="39"/>
        </w:numPr>
        <w:spacing w:line="360" w:lineRule="auto"/>
      </w:pPr>
      <w:r w:rsidRPr="00A9226E">
        <w:t>Nota</w:t>
      </w:r>
    </w:p>
    <w:p w14:paraId="1DE65A76" w14:textId="11E50663" w:rsidR="009D0BE8" w:rsidRPr="00A9226E" w:rsidRDefault="009D0BE8" w:rsidP="00E44380">
      <w:pPr>
        <w:pStyle w:val="Prrafodelista"/>
        <w:numPr>
          <w:ilvl w:val="0"/>
          <w:numId w:val="39"/>
        </w:numPr>
        <w:spacing w:line="360" w:lineRule="auto"/>
      </w:pPr>
      <w:r w:rsidRPr="00A9226E">
        <w:t>Las firmas de manera autógrafa de los servidores públicos que elaboran, revisan y autorizan la información</w:t>
      </w:r>
    </w:p>
    <w:p w14:paraId="01B1FA55" w14:textId="77777777" w:rsidR="006F38D1" w:rsidRPr="00A9226E" w:rsidRDefault="006F38D1" w:rsidP="00533AD0">
      <w:pPr>
        <w:spacing w:after="0" w:line="360" w:lineRule="auto"/>
      </w:pPr>
    </w:p>
    <w:p w14:paraId="4D0AF27E" w14:textId="5664FA71" w:rsidR="0018572C" w:rsidRPr="00A9226E" w:rsidRDefault="0018572C" w:rsidP="0018572C">
      <w:pPr>
        <w:spacing w:after="0" w:line="360" w:lineRule="auto"/>
      </w:pPr>
      <w:r w:rsidRPr="00A9226E">
        <w:t>Así</w:t>
      </w:r>
      <w:r w:rsidRPr="00A9226E">
        <w:rPr>
          <w:bCs/>
        </w:rPr>
        <w:t>,</w:t>
      </w:r>
      <w:r w:rsidRPr="00A9226E">
        <w:rPr>
          <w:b/>
        </w:rPr>
        <w:t xml:space="preserve"> </w:t>
      </w:r>
      <w:r w:rsidRPr="00A9226E">
        <w:rPr>
          <w:bCs/>
        </w:rPr>
        <w:t xml:space="preserve">este Instituto logra vislumbrar que  la Conciliación de Nómina </w:t>
      </w:r>
      <w:r w:rsidRPr="00A9226E">
        <w:t xml:space="preserve">se conforma del resumen </w:t>
      </w:r>
      <w:r w:rsidR="000F7C54" w:rsidRPr="00A9226E">
        <w:t>e</w:t>
      </w:r>
      <w:r w:rsidRPr="00A9226E">
        <w:t xml:space="preserve"> información contenida en otros tres documentos que deben generar los Organismos Autónomos, a saber, </w:t>
      </w:r>
      <w:r w:rsidRPr="00A9226E">
        <w:rPr>
          <w:b/>
          <w:bCs/>
        </w:rPr>
        <w:t>la Carátula de Nómina, el acuse bancario de la dispersión de la nómina y el pago de nómina con cheque</w:t>
      </w:r>
      <w:r w:rsidRPr="00A9226E">
        <w:t>; además, se logra vislumbrar que dicho documento no cuenta con el nivel de desglose solicitado, pues al requerir la información de todo el personal, se advierte que quiere la información desglosada por cada trabajador con el que contaba</w:t>
      </w:r>
      <w:r w:rsidR="000F7C54" w:rsidRPr="00A9226E">
        <w:t>, se muestra un extracto a continuación:</w:t>
      </w:r>
    </w:p>
    <w:p w14:paraId="4C08E647" w14:textId="77777777" w:rsidR="000F7C54" w:rsidRPr="00A9226E" w:rsidRDefault="000F7C54" w:rsidP="0018572C">
      <w:pPr>
        <w:spacing w:after="0" w:line="360" w:lineRule="auto"/>
      </w:pPr>
    </w:p>
    <w:p w14:paraId="515EB0FC" w14:textId="7C793872" w:rsidR="000F7C54" w:rsidRPr="00A9226E" w:rsidRDefault="000F7C54" w:rsidP="000F7C54">
      <w:pPr>
        <w:spacing w:after="0" w:line="360" w:lineRule="auto"/>
        <w:jc w:val="center"/>
      </w:pPr>
      <w:r w:rsidRPr="00A9226E">
        <w:rPr>
          <w:noProof/>
        </w:rPr>
        <w:lastRenderedPageBreak/>
        <w:drawing>
          <wp:inline distT="0" distB="0" distL="0" distR="0" wp14:anchorId="5177721D" wp14:editId="2BEC9BB4">
            <wp:extent cx="5229225" cy="3701034"/>
            <wp:effectExtent l="0" t="0" r="0" b="0"/>
            <wp:docPr id="907264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64199" name=""/>
                    <pic:cNvPicPr/>
                  </pic:nvPicPr>
                  <pic:blipFill>
                    <a:blip r:embed="rId17"/>
                    <a:stretch>
                      <a:fillRect/>
                    </a:stretch>
                  </pic:blipFill>
                  <pic:spPr>
                    <a:xfrm>
                      <a:off x="0" y="0"/>
                      <a:ext cx="5237442" cy="3706849"/>
                    </a:xfrm>
                    <a:prstGeom prst="rect">
                      <a:avLst/>
                    </a:prstGeom>
                  </pic:spPr>
                </pic:pic>
              </a:graphicData>
            </a:graphic>
          </wp:inline>
        </w:drawing>
      </w:r>
    </w:p>
    <w:p w14:paraId="57C525B4" w14:textId="77777777" w:rsidR="0018572C" w:rsidRPr="00A9226E" w:rsidRDefault="0018572C" w:rsidP="0018572C">
      <w:pPr>
        <w:spacing w:after="0" w:line="360" w:lineRule="auto"/>
      </w:pPr>
    </w:p>
    <w:p w14:paraId="70EAF05A" w14:textId="7006FF34" w:rsidR="000F7C54" w:rsidRPr="00A9226E" w:rsidRDefault="000F7C54" w:rsidP="000F7C54">
      <w:pPr>
        <w:spacing w:after="0" w:line="360" w:lineRule="auto"/>
      </w:pPr>
      <w:r w:rsidRPr="00A9226E">
        <w:t>Conforme a lo anteriormente señalado y de las constancias que obran en el expediente, se advierte que dicho documento no da cuenta de lo solicitado, toda vez que el Recurrente pretende obtener el listado con las remuneraciones de los servidores públicos, es decir, aquel que contenga todas las percepciones (sueldos y prestaciones) y deducciones.</w:t>
      </w:r>
    </w:p>
    <w:p w14:paraId="14DCAD24" w14:textId="77777777" w:rsidR="000F7C54" w:rsidRPr="00A9226E" w:rsidRDefault="000F7C54" w:rsidP="00533AD0">
      <w:pPr>
        <w:spacing w:after="0" w:line="360" w:lineRule="auto"/>
      </w:pPr>
    </w:p>
    <w:p w14:paraId="5535E986" w14:textId="01A115FB" w:rsidR="00A375ED" w:rsidRPr="00A9226E" w:rsidRDefault="000F7C54" w:rsidP="00533AD0">
      <w:pPr>
        <w:spacing w:after="0" w:line="360" w:lineRule="auto"/>
      </w:pPr>
      <w:r w:rsidRPr="00A9226E">
        <w:t>Ahora bien</w:t>
      </w:r>
      <w:r w:rsidR="009D1751" w:rsidRPr="00A9226E">
        <w:t xml:space="preserve">, la </w:t>
      </w:r>
      <w:r w:rsidR="00A375ED" w:rsidRPr="00A9226E">
        <w:rPr>
          <w:b/>
        </w:rPr>
        <w:t xml:space="preserve">Nómina Detallada </w:t>
      </w:r>
      <w:r w:rsidR="00A375ED" w:rsidRPr="00A9226E">
        <w:t>tiene como finalidad presentar el listado de trabajadores de la institución donde consten el concepto y el monto de las percepciones por trabajador, donde además conste el concentrado quincenal de las cifras derivadas de todas las erogaciones realizadas por concepto de remuneraciones al trabajo, registradas en la nómina, contra las contenidas en los registros contable, por concepto de remuneraciones al trabajo de personal.</w:t>
      </w:r>
    </w:p>
    <w:p w14:paraId="29687BA3" w14:textId="4B05D259" w:rsidR="00387C95" w:rsidRPr="00A9226E" w:rsidRDefault="00387C95" w:rsidP="00533AD0">
      <w:pPr>
        <w:spacing w:after="0" w:line="360" w:lineRule="auto"/>
      </w:pPr>
    </w:p>
    <w:p w14:paraId="4ADC2E2E" w14:textId="305E3F62" w:rsidR="00E9182E" w:rsidRPr="00A9226E" w:rsidRDefault="00E9182E" w:rsidP="00533AD0">
      <w:pPr>
        <w:spacing w:after="0" w:line="360" w:lineRule="auto"/>
      </w:pPr>
      <w:r w:rsidRPr="00A9226E">
        <w:lastRenderedPageBreak/>
        <w:t>En ese se</w:t>
      </w:r>
      <w:r w:rsidR="00387C95" w:rsidRPr="00A9226E">
        <w:t xml:space="preserve">ntido, el Instructivo Módulo 4 Poder Legislativo, Poder Judicial, Órganos Auxiliares, Oficialía Mayor y Sector Central, refiere que la </w:t>
      </w:r>
      <w:r w:rsidR="00DB17A3" w:rsidRPr="00A9226E">
        <w:rPr>
          <w:u w:val="single"/>
        </w:rPr>
        <w:t>Nómina Detallada</w:t>
      </w:r>
      <w:r w:rsidR="00DB17A3" w:rsidRPr="00A9226E">
        <w:t xml:space="preserve">, </w:t>
      </w:r>
      <w:r w:rsidR="00387C95" w:rsidRPr="00A9226E">
        <w:t>contendrá los siguientes datos:</w:t>
      </w:r>
    </w:p>
    <w:p w14:paraId="54F202E9" w14:textId="77777777" w:rsidR="00B34897" w:rsidRPr="00A9226E" w:rsidRDefault="00B34897" w:rsidP="00533AD0">
      <w:pPr>
        <w:spacing w:after="0" w:line="360" w:lineRule="auto"/>
      </w:pPr>
    </w:p>
    <w:p w14:paraId="69F0C6CB" w14:textId="480A3711" w:rsidR="00387C95" w:rsidRPr="00A9226E" w:rsidRDefault="00A334DA" w:rsidP="00533AD0">
      <w:pPr>
        <w:pStyle w:val="Prrafodelista"/>
        <w:numPr>
          <w:ilvl w:val="0"/>
          <w:numId w:val="29"/>
        </w:numPr>
        <w:spacing w:line="360" w:lineRule="auto"/>
      </w:pPr>
      <w:r w:rsidRPr="00A9226E">
        <w:t>Periodo de la 1ª y 2ª quincena del mes y año que corresponda</w:t>
      </w:r>
    </w:p>
    <w:p w14:paraId="4AEF6642" w14:textId="1394A124" w:rsidR="00A334DA" w:rsidRPr="00A9226E" w:rsidRDefault="00A334DA" w:rsidP="00533AD0">
      <w:pPr>
        <w:pStyle w:val="Prrafodelista"/>
        <w:numPr>
          <w:ilvl w:val="0"/>
          <w:numId w:val="29"/>
        </w:numPr>
        <w:spacing w:line="360" w:lineRule="auto"/>
      </w:pPr>
      <w:r w:rsidRPr="00A9226E">
        <w:t>Número progresivo correspondiente por servidor público</w:t>
      </w:r>
    </w:p>
    <w:p w14:paraId="47F69E19" w14:textId="3E3EFF4B" w:rsidR="00A334DA" w:rsidRPr="00A9226E" w:rsidRDefault="00A334DA" w:rsidP="00533AD0">
      <w:pPr>
        <w:pStyle w:val="Prrafodelista"/>
        <w:numPr>
          <w:ilvl w:val="0"/>
          <w:numId w:val="29"/>
        </w:numPr>
        <w:spacing w:line="360" w:lineRule="auto"/>
      </w:pPr>
      <w:r w:rsidRPr="00A9226E">
        <w:t>Número de quincena a la que corresponde la información</w:t>
      </w:r>
    </w:p>
    <w:p w14:paraId="11D4B07F" w14:textId="6B788B33" w:rsidR="00A334DA" w:rsidRPr="00A9226E" w:rsidRDefault="00A334DA" w:rsidP="00533AD0">
      <w:pPr>
        <w:pStyle w:val="Prrafodelista"/>
        <w:numPr>
          <w:ilvl w:val="0"/>
          <w:numId w:val="29"/>
        </w:numPr>
        <w:spacing w:line="360" w:lineRule="auto"/>
      </w:pPr>
      <w:r w:rsidRPr="00A9226E">
        <w:t>Adscripción</w:t>
      </w:r>
    </w:p>
    <w:p w14:paraId="0A811BB7" w14:textId="0C653338" w:rsidR="00A334DA" w:rsidRPr="00A9226E" w:rsidRDefault="00A334DA" w:rsidP="00533AD0">
      <w:pPr>
        <w:pStyle w:val="Prrafodelista"/>
        <w:numPr>
          <w:ilvl w:val="0"/>
          <w:numId w:val="29"/>
        </w:numPr>
        <w:spacing w:line="360" w:lineRule="auto"/>
      </w:pPr>
      <w:r w:rsidRPr="00A9226E">
        <w:t>Número de Empleado</w:t>
      </w:r>
    </w:p>
    <w:p w14:paraId="285D7433" w14:textId="77777777" w:rsidR="00A334DA" w:rsidRPr="00A9226E" w:rsidRDefault="00A334DA" w:rsidP="00533AD0">
      <w:pPr>
        <w:pStyle w:val="Prrafodelista"/>
        <w:numPr>
          <w:ilvl w:val="0"/>
          <w:numId w:val="29"/>
        </w:numPr>
        <w:spacing w:line="360" w:lineRule="auto"/>
      </w:pPr>
      <w:r w:rsidRPr="00A9226E">
        <w:t>El número de la clave del Instituto de Seguridad Social del Estado de México y Municipios (ISSEMYM) que le fue asignada</w:t>
      </w:r>
    </w:p>
    <w:p w14:paraId="7B83E8C5" w14:textId="243F8958" w:rsidR="00A334DA" w:rsidRPr="00A9226E" w:rsidRDefault="00A334DA" w:rsidP="00533AD0">
      <w:pPr>
        <w:pStyle w:val="Prrafodelista"/>
        <w:numPr>
          <w:ilvl w:val="0"/>
          <w:numId w:val="29"/>
        </w:numPr>
        <w:spacing w:line="360" w:lineRule="auto"/>
      </w:pPr>
      <w:r w:rsidRPr="00A9226E">
        <w:t>Registro Federal de Contribuyentes</w:t>
      </w:r>
    </w:p>
    <w:p w14:paraId="3484AD04" w14:textId="6F0CC40D" w:rsidR="00A334DA" w:rsidRPr="00A9226E" w:rsidRDefault="00AD6DE7" w:rsidP="00533AD0">
      <w:pPr>
        <w:pStyle w:val="Prrafodelista"/>
        <w:numPr>
          <w:ilvl w:val="0"/>
          <w:numId w:val="29"/>
        </w:numPr>
        <w:spacing w:line="360" w:lineRule="auto"/>
      </w:pPr>
      <w:r w:rsidRPr="00A9226E">
        <w:t>Apellido paterno del empleado</w:t>
      </w:r>
    </w:p>
    <w:p w14:paraId="57CA1624" w14:textId="23021803" w:rsidR="00AD6DE7" w:rsidRPr="00A9226E" w:rsidRDefault="00AD6DE7" w:rsidP="00533AD0">
      <w:pPr>
        <w:pStyle w:val="Prrafodelista"/>
        <w:numPr>
          <w:ilvl w:val="0"/>
          <w:numId w:val="29"/>
        </w:numPr>
        <w:spacing w:line="360" w:lineRule="auto"/>
      </w:pPr>
      <w:r w:rsidRPr="00A9226E">
        <w:t>Apellido materno del empleado</w:t>
      </w:r>
    </w:p>
    <w:p w14:paraId="225FE9A8" w14:textId="08C31BAB" w:rsidR="00AD6DE7" w:rsidRPr="00A9226E" w:rsidRDefault="00AD6DE7" w:rsidP="00533AD0">
      <w:pPr>
        <w:pStyle w:val="Prrafodelista"/>
        <w:numPr>
          <w:ilvl w:val="0"/>
          <w:numId w:val="29"/>
        </w:numPr>
        <w:spacing w:line="360" w:lineRule="auto"/>
      </w:pPr>
      <w:r w:rsidRPr="00A9226E">
        <w:t>Nombre/s</w:t>
      </w:r>
    </w:p>
    <w:p w14:paraId="400925F8" w14:textId="6E0C0D88" w:rsidR="00AD6DE7" w:rsidRPr="00A9226E" w:rsidRDefault="00AD6DE7" w:rsidP="00533AD0">
      <w:pPr>
        <w:pStyle w:val="Prrafodelista"/>
        <w:numPr>
          <w:ilvl w:val="0"/>
          <w:numId w:val="29"/>
        </w:numPr>
        <w:spacing w:line="360" w:lineRule="auto"/>
      </w:pPr>
      <w:r w:rsidRPr="00A9226E">
        <w:t>Fecha de alta</w:t>
      </w:r>
    </w:p>
    <w:p w14:paraId="5F6FFC90" w14:textId="5736D2E8" w:rsidR="00AD6DE7" w:rsidRPr="00A9226E" w:rsidRDefault="00AD6DE7" w:rsidP="00533AD0">
      <w:pPr>
        <w:pStyle w:val="Prrafodelista"/>
        <w:numPr>
          <w:ilvl w:val="0"/>
          <w:numId w:val="29"/>
        </w:numPr>
        <w:spacing w:line="360" w:lineRule="auto"/>
      </w:pPr>
      <w:r w:rsidRPr="00A9226E">
        <w:t>Fecha de baja</w:t>
      </w:r>
    </w:p>
    <w:p w14:paraId="6D45FFDF" w14:textId="59C180CF" w:rsidR="00AD6DE7" w:rsidRPr="00A9226E" w:rsidRDefault="00AD6DE7" w:rsidP="00533AD0">
      <w:pPr>
        <w:pStyle w:val="Prrafodelista"/>
        <w:numPr>
          <w:ilvl w:val="0"/>
          <w:numId w:val="29"/>
        </w:numPr>
        <w:spacing w:line="360" w:lineRule="auto"/>
      </w:pPr>
      <w:r w:rsidRPr="00A9226E">
        <w:t>Puesto funcional</w:t>
      </w:r>
    </w:p>
    <w:p w14:paraId="6F77676D" w14:textId="30A67E14" w:rsidR="00AD6DE7" w:rsidRPr="00A9226E" w:rsidRDefault="00AD6DE7" w:rsidP="00533AD0">
      <w:pPr>
        <w:pStyle w:val="Prrafodelista"/>
        <w:numPr>
          <w:ilvl w:val="0"/>
          <w:numId w:val="29"/>
        </w:numPr>
        <w:spacing w:line="360" w:lineRule="auto"/>
      </w:pPr>
      <w:r w:rsidRPr="00A9226E">
        <w:t>Nivel y rango salarial</w:t>
      </w:r>
    </w:p>
    <w:p w14:paraId="750A8BEA" w14:textId="687A69CA" w:rsidR="00AD6DE7" w:rsidRPr="00A9226E" w:rsidRDefault="00AD6DE7" w:rsidP="00533AD0">
      <w:pPr>
        <w:pStyle w:val="Prrafodelista"/>
        <w:numPr>
          <w:ilvl w:val="0"/>
          <w:numId w:val="29"/>
        </w:numPr>
        <w:spacing w:line="360" w:lineRule="auto"/>
      </w:pPr>
      <w:r w:rsidRPr="00A9226E">
        <w:t>Categoría</w:t>
      </w:r>
    </w:p>
    <w:p w14:paraId="3B395BFA" w14:textId="049B9306" w:rsidR="00AD6DE7" w:rsidRPr="00A9226E" w:rsidRDefault="00AD6DE7" w:rsidP="00533AD0">
      <w:pPr>
        <w:pStyle w:val="Prrafodelista"/>
        <w:numPr>
          <w:ilvl w:val="0"/>
          <w:numId w:val="29"/>
        </w:numPr>
        <w:spacing w:line="360" w:lineRule="auto"/>
      </w:pPr>
      <w:r w:rsidRPr="00A9226E">
        <w:t>No. de horas laboradas</w:t>
      </w:r>
    </w:p>
    <w:p w14:paraId="5F640958" w14:textId="5F17D68C" w:rsidR="00AD6DE7" w:rsidRPr="00A9226E" w:rsidRDefault="00AD6DE7" w:rsidP="00533AD0">
      <w:pPr>
        <w:pStyle w:val="Prrafodelista"/>
        <w:numPr>
          <w:ilvl w:val="0"/>
          <w:numId w:val="29"/>
        </w:numPr>
        <w:spacing w:line="360" w:lineRule="auto"/>
      </w:pPr>
      <w:r w:rsidRPr="00A9226E">
        <w:t>Percepciones</w:t>
      </w:r>
    </w:p>
    <w:p w14:paraId="308EAC2D" w14:textId="526F5AF5" w:rsidR="00AD6DE7" w:rsidRPr="00A9226E" w:rsidRDefault="00AD6DE7" w:rsidP="00533AD0">
      <w:pPr>
        <w:pStyle w:val="Prrafodelista"/>
        <w:numPr>
          <w:ilvl w:val="0"/>
          <w:numId w:val="29"/>
        </w:numPr>
        <w:spacing w:line="360" w:lineRule="auto"/>
      </w:pPr>
      <w:r w:rsidRPr="00A9226E">
        <w:t>Total de percepciones</w:t>
      </w:r>
    </w:p>
    <w:p w14:paraId="1501543B" w14:textId="57CD7BD8" w:rsidR="00AD6DE7" w:rsidRPr="00A9226E" w:rsidRDefault="00AD6DE7" w:rsidP="00533AD0">
      <w:pPr>
        <w:pStyle w:val="Prrafodelista"/>
        <w:numPr>
          <w:ilvl w:val="0"/>
          <w:numId w:val="29"/>
        </w:numPr>
        <w:spacing w:line="360" w:lineRule="auto"/>
      </w:pPr>
      <w:r w:rsidRPr="00A9226E">
        <w:t>Deducciones</w:t>
      </w:r>
    </w:p>
    <w:p w14:paraId="0114EBA8" w14:textId="323B879A" w:rsidR="00AD6DE7" w:rsidRPr="00A9226E" w:rsidRDefault="00AD6DE7" w:rsidP="00533AD0">
      <w:pPr>
        <w:pStyle w:val="Prrafodelista"/>
        <w:numPr>
          <w:ilvl w:val="0"/>
          <w:numId w:val="29"/>
        </w:numPr>
        <w:spacing w:line="360" w:lineRule="auto"/>
      </w:pPr>
      <w:r w:rsidRPr="00A9226E">
        <w:t>Total de deducciones</w:t>
      </w:r>
    </w:p>
    <w:p w14:paraId="313C6CCE" w14:textId="77777777" w:rsidR="000F7C54" w:rsidRPr="00A9226E" w:rsidRDefault="000F7C54" w:rsidP="000F7C54">
      <w:pPr>
        <w:pStyle w:val="Prrafodelista"/>
        <w:spacing w:line="360" w:lineRule="auto"/>
      </w:pPr>
    </w:p>
    <w:p w14:paraId="4FC77F8B" w14:textId="77777777" w:rsidR="000F7C54" w:rsidRPr="00A9226E" w:rsidRDefault="000F7C54" w:rsidP="000F7C54">
      <w:pPr>
        <w:pStyle w:val="Prrafodelista"/>
        <w:spacing w:line="360" w:lineRule="auto"/>
      </w:pPr>
    </w:p>
    <w:p w14:paraId="30CDEB60" w14:textId="19FF879D" w:rsidR="00AD6DE7" w:rsidRPr="00A9226E" w:rsidRDefault="00AD6DE7" w:rsidP="00533AD0">
      <w:pPr>
        <w:pStyle w:val="Prrafodelista"/>
        <w:numPr>
          <w:ilvl w:val="0"/>
          <w:numId w:val="29"/>
        </w:numPr>
        <w:spacing w:line="360" w:lineRule="auto"/>
      </w:pPr>
      <w:r w:rsidRPr="00A9226E">
        <w:t>Sueldo neto</w:t>
      </w:r>
    </w:p>
    <w:p w14:paraId="7B024FC6" w14:textId="2250DF65" w:rsidR="00AD6DE7" w:rsidRPr="00A9226E" w:rsidRDefault="00AD6DE7" w:rsidP="00533AD0">
      <w:pPr>
        <w:pStyle w:val="Prrafodelista"/>
        <w:numPr>
          <w:ilvl w:val="0"/>
          <w:numId w:val="29"/>
        </w:numPr>
        <w:spacing w:line="360" w:lineRule="auto"/>
      </w:pPr>
      <w:r w:rsidRPr="00A9226E">
        <w:t>Fecha de pago</w:t>
      </w:r>
    </w:p>
    <w:p w14:paraId="73A82A0B" w14:textId="64E05523" w:rsidR="00AD6DE7" w:rsidRPr="00A9226E" w:rsidRDefault="00533AD0" w:rsidP="00533AD0">
      <w:pPr>
        <w:pStyle w:val="Prrafodelista"/>
        <w:numPr>
          <w:ilvl w:val="0"/>
          <w:numId w:val="29"/>
        </w:numPr>
        <w:spacing w:line="360" w:lineRule="auto"/>
      </w:pPr>
      <w:r w:rsidRPr="00A9226E">
        <w:t>Entre otros.</w:t>
      </w:r>
    </w:p>
    <w:p w14:paraId="0381DE00" w14:textId="77777777" w:rsidR="00387C95" w:rsidRPr="00A9226E" w:rsidRDefault="00387C95" w:rsidP="00533AD0">
      <w:pPr>
        <w:spacing w:after="0" w:line="360" w:lineRule="auto"/>
      </w:pPr>
    </w:p>
    <w:p w14:paraId="7BE4705A" w14:textId="63B6E804" w:rsidR="00E9182E" w:rsidRPr="00A9226E" w:rsidRDefault="00533AD0" w:rsidP="00533AD0">
      <w:pPr>
        <w:spacing w:after="0" w:line="360" w:lineRule="auto"/>
      </w:pPr>
      <w:r w:rsidRPr="00A9226E">
        <w:t>Se muestra un extracto a continuación</w:t>
      </w:r>
      <w:r w:rsidR="007D21D9" w:rsidRPr="00A9226E">
        <w:t>:</w:t>
      </w:r>
    </w:p>
    <w:p w14:paraId="49940DFD" w14:textId="77777777" w:rsidR="00533AD0" w:rsidRPr="00A9226E" w:rsidRDefault="00533AD0" w:rsidP="00533AD0">
      <w:pPr>
        <w:spacing w:after="0" w:line="360" w:lineRule="auto"/>
      </w:pPr>
    </w:p>
    <w:p w14:paraId="44186BD8" w14:textId="65EB2A31" w:rsidR="007D21D9" w:rsidRPr="00A9226E" w:rsidRDefault="007D21D9" w:rsidP="00533AD0">
      <w:pPr>
        <w:spacing w:after="0" w:line="360" w:lineRule="auto"/>
      </w:pPr>
      <w:r w:rsidRPr="00A9226E">
        <w:rPr>
          <w:noProof/>
        </w:rPr>
        <w:drawing>
          <wp:inline distT="0" distB="0" distL="0" distR="0" wp14:anchorId="09BE754B" wp14:editId="3FC324DD">
            <wp:extent cx="5671185" cy="9144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9554" b="19891"/>
                    <a:stretch/>
                  </pic:blipFill>
                  <pic:spPr bwMode="auto">
                    <a:xfrm>
                      <a:off x="0" y="0"/>
                      <a:ext cx="5671185" cy="914400"/>
                    </a:xfrm>
                    <a:prstGeom prst="rect">
                      <a:avLst/>
                    </a:prstGeom>
                    <a:ln>
                      <a:noFill/>
                    </a:ln>
                    <a:extLst>
                      <a:ext uri="{53640926-AAD7-44D8-BBD7-CCE9431645EC}">
                        <a14:shadowObscured xmlns:a14="http://schemas.microsoft.com/office/drawing/2010/main"/>
                      </a:ext>
                    </a:extLst>
                  </pic:spPr>
                </pic:pic>
              </a:graphicData>
            </a:graphic>
          </wp:inline>
        </w:drawing>
      </w:r>
    </w:p>
    <w:p w14:paraId="3451A028" w14:textId="77777777" w:rsidR="00533AD0" w:rsidRPr="00A9226E" w:rsidRDefault="00533AD0" w:rsidP="00533AD0">
      <w:pPr>
        <w:spacing w:after="0" w:line="360" w:lineRule="auto"/>
      </w:pPr>
    </w:p>
    <w:p w14:paraId="7E0CBEC1" w14:textId="59F39DE8" w:rsidR="00FA0906" w:rsidRPr="00A9226E" w:rsidRDefault="000F7C54" w:rsidP="00533AD0">
      <w:pPr>
        <w:spacing w:after="0" w:line="360" w:lineRule="auto"/>
        <w:rPr>
          <w:b/>
        </w:rPr>
      </w:pPr>
      <w:r w:rsidRPr="00A9226E">
        <w:t>Así</w:t>
      </w:r>
      <w:r w:rsidR="00FA0906" w:rsidRPr="00A9226E">
        <w:t xml:space="preserve">, se advierte que el </w:t>
      </w:r>
      <w:r w:rsidRPr="00A9226E">
        <w:t>documento que contiene el</w:t>
      </w:r>
      <w:r w:rsidR="00FA0906" w:rsidRPr="00A9226E">
        <w:t xml:space="preserve"> listado con las remuneraciones de los servidores públicos</w:t>
      </w:r>
      <w:r w:rsidRPr="00A9226E">
        <w:t xml:space="preserve">, esto es aquel que contiene los sueldos y las prestaciones pagadas y las deducciones realizadas, a cada uno de los servidores </w:t>
      </w:r>
      <w:proofErr w:type="spellStart"/>
      <w:r w:rsidRPr="00A9226E">
        <w:t>publicos</w:t>
      </w:r>
      <w:proofErr w:type="spellEnd"/>
      <w:r w:rsidR="00FA0906" w:rsidRPr="00A9226E">
        <w:t xml:space="preserve">, es la </w:t>
      </w:r>
      <w:r w:rsidR="00FA0906" w:rsidRPr="00A9226E">
        <w:rPr>
          <w:b/>
        </w:rPr>
        <w:t>Nómina Detallada.</w:t>
      </w:r>
    </w:p>
    <w:p w14:paraId="76A8DA41" w14:textId="77777777" w:rsidR="00FA0906" w:rsidRPr="00A9226E" w:rsidRDefault="00FA0906" w:rsidP="00533AD0">
      <w:pPr>
        <w:spacing w:after="0" w:line="360" w:lineRule="auto"/>
      </w:pPr>
    </w:p>
    <w:p w14:paraId="15414163" w14:textId="4A46DD99" w:rsidR="009D1751" w:rsidRPr="00A9226E" w:rsidRDefault="009D1751" w:rsidP="00533AD0">
      <w:pPr>
        <w:spacing w:after="0" w:line="360" w:lineRule="auto"/>
      </w:pPr>
      <w:r w:rsidRPr="00A9226E">
        <w:t xml:space="preserve">Por su parte, el </w:t>
      </w:r>
      <w:r w:rsidRPr="00A9226E">
        <w:rPr>
          <w:b/>
        </w:rPr>
        <w:t>Comprobante Bancario</w:t>
      </w:r>
      <w:r w:rsidR="006467A0" w:rsidRPr="00A9226E">
        <w:rPr>
          <w:b/>
        </w:rPr>
        <w:t xml:space="preserve"> de la dispersión de nómina y/o cheques</w:t>
      </w:r>
      <w:r w:rsidRPr="00A9226E">
        <w:t>, consiste en el comprobante que emite la institución bancaria por la transferencia realizada del pago de las remuneraciones de cada servidor del Ente Público por cada quincena</w:t>
      </w:r>
      <w:r w:rsidR="00533AD0" w:rsidRPr="00A9226E">
        <w:t>, e</w:t>
      </w:r>
      <w:r w:rsidR="00826055" w:rsidRPr="00A9226E">
        <w:t xml:space="preserve">l cual, conforme a lo </w:t>
      </w:r>
      <w:r w:rsidR="006467A0" w:rsidRPr="00A9226E">
        <w:t>establecido en el Instructivo Módulo 4 Poder Legislativo, Poder Judicial, Órganos Auxiliares, Oficialía Mayor y Sector Central, debe contener las siguientes características mínimas:</w:t>
      </w:r>
    </w:p>
    <w:p w14:paraId="7063509D" w14:textId="77777777" w:rsidR="006467A0" w:rsidRPr="00A9226E" w:rsidRDefault="006467A0" w:rsidP="00533AD0">
      <w:pPr>
        <w:spacing w:after="0" w:line="360" w:lineRule="auto"/>
      </w:pPr>
    </w:p>
    <w:p w14:paraId="0E18548A" w14:textId="77777777" w:rsidR="007C5B45" w:rsidRPr="00A9226E" w:rsidRDefault="007C5B45" w:rsidP="00533AD0">
      <w:pPr>
        <w:pStyle w:val="Prrafodelista"/>
        <w:numPr>
          <w:ilvl w:val="0"/>
          <w:numId w:val="30"/>
        </w:numPr>
        <w:spacing w:line="360" w:lineRule="auto"/>
      </w:pPr>
      <w:r w:rsidRPr="00A9226E">
        <w:t xml:space="preserve">Número de Cuenta de origen y destino </w:t>
      </w:r>
    </w:p>
    <w:p w14:paraId="7BDEFE95" w14:textId="15D6D863" w:rsidR="007C5B45" w:rsidRPr="00A9226E" w:rsidRDefault="007C5B45" w:rsidP="00533AD0">
      <w:pPr>
        <w:pStyle w:val="Prrafodelista"/>
        <w:numPr>
          <w:ilvl w:val="0"/>
          <w:numId w:val="30"/>
        </w:numPr>
        <w:spacing w:line="360" w:lineRule="auto"/>
      </w:pPr>
      <w:r w:rsidRPr="00A9226E">
        <w:t xml:space="preserve">Fecha del pago </w:t>
      </w:r>
    </w:p>
    <w:p w14:paraId="7507E9E0" w14:textId="77777777" w:rsidR="007C5B45" w:rsidRPr="00A9226E" w:rsidRDefault="007C5B45" w:rsidP="00533AD0">
      <w:pPr>
        <w:pStyle w:val="Prrafodelista"/>
        <w:numPr>
          <w:ilvl w:val="0"/>
          <w:numId w:val="30"/>
        </w:numPr>
        <w:spacing w:line="360" w:lineRule="auto"/>
      </w:pPr>
      <w:r w:rsidRPr="00A9226E">
        <w:t xml:space="preserve">Importe </w:t>
      </w:r>
    </w:p>
    <w:p w14:paraId="7CB5CBD2" w14:textId="77777777" w:rsidR="007C5B45" w:rsidRPr="00A9226E" w:rsidRDefault="007C5B45" w:rsidP="00533AD0">
      <w:pPr>
        <w:pStyle w:val="Prrafodelista"/>
        <w:numPr>
          <w:ilvl w:val="0"/>
          <w:numId w:val="30"/>
        </w:numPr>
        <w:spacing w:line="360" w:lineRule="auto"/>
      </w:pPr>
      <w:r w:rsidRPr="00A9226E">
        <w:lastRenderedPageBreak/>
        <w:t xml:space="preserve">Nombre del servidor público a quien se emitió el pago </w:t>
      </w:r>
    </w:p>
    <w:p w14:paraId="7C951F59" w14:textId="77777777" w:rsidR="007C5B45" w:rsidRPr="00A9226E" w:rsidRDefault="007C5B45" w:rsidP="00533AD0">
      <w:pPr>
        <w:pStyle w:val="Prrafodelista"/>
        <w:numPr>
          <w:ilvl w:val="0"/>
          <w:numId w:val="30"/>
        </w:numPr>
        <w:spacing w:line="360" w:lineRule="auto"/>
      </w:pPr>
      <w:r w:rsidRPr="00A9226E">
        <w:t xml:space="preserve">Estatus del pago </w:t>
      </w:r>
    </w:p>
    <w:p w14:paraId="62E9D5A0" w14:textId="1BB01EA9" w:rsidR="00826055" w:rsidRPr="00A9226E" w:rsidRDefault="007C5B45" w:rsidP="00533AD0">
      <w:pPr>
        <w:pStyle w:val="Prrafodelista"/>
        <w:numPr>
          <w:ilvl w:val="0"/>
          <w:numId w:val="30"/>
        </w:numPr>
        <w:spacing w:line="360" w:lineRule="auto"/>
      </w:pPr>
      <w:r w:rsidRPr="00A9226E">
        <w:t>Descripción del pago</w:t>
      </w:r>
      <w:r w:rsidR="00533AD0" w:rsidRPr="00A9226E">
        <w:t>.</w:t>
      </w:r>
    </w:p>
    <w:p w14:paraId="3FB54BD1" w14:textId="77777777" w:rsidR="00826055" w:rsidRPr="00A9226E" w:rsidRDefault="00826055" w:rsidP="00533AD0">
      <w:pPr>
        <w:spacing w:after="0" w:line="360" w:lineRule="auto"/>
        <w:rPr>
          <w:b/>
        </w:rPr>
      </w:pPr>
    </w:p>
    <w:p w14:paraId="390B0C7F" w14:textId="4C767EDD" w:rsidR="00885BF2" w:rsidRPr="00A9226E" w:rsidRDefault="00A93101" w:rsidP="00533AD0">
      <w:pPr>
        <w:spacing w:after="0" w:line="360" w:lineRule="auto"/>
      </w:pPr>
      <w:r w:rsidRPr="00A9226E">
        <w:t>De igual manera, la entidad deberá digitalizar los cheques con los que haya realizado pagos por concepto de nómina.</w:t>
      </w:r>
    </w:p>
    <w:p w14:paraId="7034001E" w14:textId="77777777" w:rsidR="001624E7" w:rsidRPr="00A9226E" w:rsidRDefault="001624E7" w:rsidP="00533AD0">
      <w:pPr>
        <w:spacing w:after="0" w:line="360" w:lineRule="auto"/>
      </w:pPr>
    </w:p>
    <w:p w14:paraId="78EDB6EE" w14:textId="7173F141" w:rsidR="00A93101" w:rsidRPr="00A9226E" w:rsidRDefault="00756195" w:rsidP="00533AD0">
      <w:pPr>
        <w:spacing w:after="0" w:line="360" w:lineRule="auto"/>
      </w:pPr>
      <w:r w:rsidRPr="00A9226E">
        <w:t>En ese sentido</w:t>
      </w:r>
      <w:r w:rsidR="00F501CC" w:rsidRPr="00A9226E">
        <w:t>, los Lineamientos para la Integración y Presentación de los Informes Trimestrales  Estatales del Ejercicio Fiscal dos mil veinticuatro, emitidos por el Órgano Superior de Fiscalización del Estado de México, el cual precisa que las Secretaria de Finanzas, Oficialía Mayor, el Sector Central, Poderes Públicos, Órganos Autónomos y Organismos Auxiliares,</w:t>
      </w:r>
      <w:r w:rsidR="00CB65C3" w:rsidRPr="00A9226E">
        <w:t xml:space="preserve"> precisa que en el Módulo 1, las Conciliaciones Bancarias, cuya finalidad es emitir información de los movimientos bancarios realizados a detalle, los cuales se hayan realizado en cierto periodo de tiempo, por lo que, se deberán remitir los estados de cuenta bancarios y de inversión digitalizados en todas y cada una de las páginas.</w:t>
      </w:r>
    </w:p>
    <w:p w14:paraId="1BCA8E26" w14:textId="77777777" w:rsidR="00024685" w:rsidRPr="00A9226E" w:rsidRDefault="00024685" w:rsidP="00533AD0">
      <w:pPr>
        <w:spacing w:after="0" w:line="360" w:lineRule="auto"/>
      </w:pPr>
    </w:p>
    <w:p w14:paraId="6D888FC1" w14:textId="6519FF59" w:rsidR="001D7F8D" w:rsidRPr="00A9226E" w:rsidRDefault="001D7F8D" w:rsidP="00533AD0">
      <w:pPr>
        <w:spacing w:after="0" w:line="360" w:lineRule="auto"/>
      </w:pPr>
      <w:r w:rsidRPr="00A9226E">
        <w:t>Ahora bien, es necesario precisar que el Particular no refirió de que temporalidad requería la nómina detallada; sobre dicha situación, el Criterio Reiterado 04/2024, emitido por el Pleno de este Instituto, establece que cuando los particulares no refieran el periodo respecto de cual se requiere la información relacionada con la nómina, el Sujeto Obligado deberá entregar lo correspondiente a las dos últimas quincenas pagadas, a la fecha de presentación de la solicitud.</w:t>
      </w:r>
    </w:p>
    <w:p w14:paraId="4FA83776" w14:textId="77777777" w:rsidR="001D7F8D" w:rsidRPr="00A9226E" w:rsidRDefault="001D7F8D" w:rsidP="00533AD0">
      <w:pPr>
        <w:spacing w:after="0" w:line="360" w:lineRule="auto"/>
      </w:pPr>
    </w:p>
    <w:p w14:paraId="223E29C8" w14:textId="6ADB898D" w:rsidR="003D6F5A" w:rsidRPr="00A9226E" w:rsidRDefault="00FA0906" w:rsidP="00533AD0">
      <w:pPr>
        <w:spacing w:after="0" w:line="360" w:lineRule="auto"/>
      </w:pPr>
      <w:r w:rsidRPr="00A9226E">
        <w:t>Conforme a lo anterior, se logra vislumbrar que la pretensión del ahora recurrente es obtener:</w:t>
      </w:r>
    </w:p>
    <w:p w14:paraId="0338D7BE" w14:textId="77777777" w:rsidR="00FA0906" w:rsidRPr="00A9226E" w:rsidRDefault="00FA0906" w:rsidP="00533AD0">
      <w:pPr>
        <w:spacing w:after="0" w:line="360" w:lineRule="auto"/>
      </w:pPr>
    </w:p>
    <w:p w14:paraId="0D22C591" w14:textId="77777777" w:rsidR="00756195" w:rsidRPr="00A9226E" w:rsidRDefault="00771F37" w:rsidP="00533AD0">
      <w:pPr>
        <w:pStyle w:val="Prrafodelista"/>
        <w:numPr>
          <w:ilvl w:val="0"/>
          <w:numId w:val="34"/>
        </w:numPr>
        <w:spacing w:line="360" w:lineRule="auto"/>
      </w:pPr>
      <w:r w:rsidRPr="00A9226E">
        <w:lastRenderedPageBreak/>
        <w:t xml:space="preserve">Nómina detallada del personal del Instituto </w:t>
      </w:r>
      <w:r w:rsidR="005504D4" w:rsidRPr="00A9226E">
        <w:t>de la primera y segunda quincena de octubre de dos mil veinticuatro</w:t>
      </w:r>
      <w:r w:rsidR="00533AD0" w:rsidRPr="00A9226E">
        <w:t xml:space="preserve"> (última pagada a la fecha de la solicitud), al ser el documento homólogo de la Conciliación de Nómina Municipal</w:t>
      </w:r>
      <w:r w:rsidR="00756195" w:rsidRPr="00A9226E">
        <w:t xml:space="preserve"> y que contiene todos los sueldos, prestaciones y deducciones que se le paga quincenalmente a cada servidor público</w:t>
      </w:r>
      <w:r w:rsidR="001D7F8D" w:rsidRPr="00A9226E">
        <w:t>;</w:t>
      </w:r>
    </w:p>
    <w:p w14:paraId="6F82E342" w14:textId="50A2B5BC" w:rsidR="001D7F8D" w:rsidRPr="00A9226E" w:rsidRDefault="001D7F8D" w:rsidP="00756195">
      <w:pPr>
        <w:pStyle w:val="Prrafodelista"/>
        <w:spacing w:line="360" w:lineRule="auto"/>
      </w:pPr>
      <w:r w:rsidRPr="00A9226E">
        <w:t xml:space="preserve">  </w:t>
      </w:r>
    </w:p>
    <w:p w14:paraId="503515C4" w14:textId="77EB9417" w:rsidR="006D472D" w:rsidRPr="00A9226E" w:rsidRDefault="001D7F8D" w:rsidP="00533AD0">
      <w:pPr>
        <w:pStyle w:val="Prrafodelista"/>
        <w:numPr>
          <w:ilvl w:val="0"/>
          <w:numId w:val="34"/>
        </w:numPr>
        <w:spacing w:line="360" w:lineRule="auto"/>
      </w:pPr>
      <w:r w:rsidRPr="00A9226E">
        <w:t xml:space="preserve">Comprobante Bancario de la Dispersión de nómina, de la </w:t>
      </w:r>
      <w:r w:rsidR="006D472D" w:rsidRPr="00A9226E">
        <w:t xml:space="preserve">primera y segunda quincena de </w:t>
      </w:r>
      <w:r w:rsidR="00533AD0" w:rsidRPr="00A9226E">
        <w:t>julio</w:t>
      </w:r>
      <w:r w:rsidR="006D472D" w:rsidRPr="00A9226E">
        <w:t xml:space="preserve"> de dos mil veinticuatro;  </w:t>
      </w:r>
    </w:p>
    <w:p w14:paraId="3EDAB8EC" w14:textId="77777777" w:rsidR="001D7F8D" w:rsidRPr="00A9226E" w:rsidRDefault="001D7F8D" w:rsidP="00533AD0">
      <w:pPr>
        <w:spacing w:after="0" w:line="360" w:lineRule="auto"/>
      </w:pPr>
    </w:p>
    <w:p w14:paraId="04CD00BD" w14:textId="6D612BA2" w:rsidR="006D472D" w:rsidRPr="00A9226E" w:rsidRDefault="001D7F8D" w:rsidP="00533AD0">
      <w:pPr>
        <w:pStyle w:val="Prrafodelista"/>
        <w:numPr>
          <w:ilvl w:val="0"/>
          <w:numId w:val="34"/>
        </w:numPr>
        <w:spacing w:line="360" w:lineRule="auto"/>
      </w:pPr>
      <w:r w:rsidRPr="00A9226E">
        <w:t xml:space="preserve">El Estado de cuenta bancario que refleje el pago de nómina </w:t>
      </w:r>
      <w:r w:rsidR="00533AD0" w:rsidRPr="00A9226E">
        <w:t>de la primera y segunda quincena de julio de dos mil veinticuatro.</w:t>
      </w:r>
      <w:r w:rsidR="006D472D" w:rsidRPr="00A9226E">
        <w:t xml:space="preserve"> </w:t>
      </w:r>
    </w:p>
    <w:p w14:paraId="2677151E" w14:textId="77777777" w:rsidR="006D472D" w:rsidRPr="00A9226E" w:rsidRDefault="006D472D" w:rsidP="00533AD0">
      <w:pPr>
        <w:spacing w:after="0" w:line="360" w:lineRule="auto"/>
        <w:rPr>
          <w:rFonts w:eastAsia="Times New Roman" w:cs="Times New Roman"/>
          <w:color w:val="FF0000"/>
          <w:szCs w:val="24"/>
          <w:lang w:eastAsia="es-ES"/>
        </w:rPr>
      </w:pPr>
    </w:p>
    <w:p w14:paraId="5B246E98" w14:textId="0B0CF49F" w:rsidR="00F964CD" w:rsidRPr="00A9226E" w:rsidRDefault="00EF5D46" w:rsidP="00533AD0">
      <w:pPr>
        <w:spacing w:after="0" w:line="360" w:lineRule="auto"/>
      </w:pPr>
      <w:r w:rsidRPr="00A9226E">
        <w:t xml:space="preserve">Ahora bien, se procede analizar la información proporcionada por el Sujeto Obligado, para lo cual, cabe señalar que este, turnó la solicitud de información, a la Dirección de Administración; por lo que, resulta necesario hacer referencia al procedimiento de búsqueda que deben de seguir los Sujetos Obligados para localizar la información, el cual se encuentra previsto </w:t>
      </w:r>
      <w:r w:rsidR="00533AD0" w:rsidRPr="00A9226E">
        <w:t>en el artículo</w:t>
      </w:r>
      <w:r w:rsidRPr="00A9226E">
        <w:t xml:space="preserve"> 162 de la Ley de Transparencia y Acceso a la Información Pública del Estado de México y Municipios</w:t>
      </w:r>
      <w:r w:rsidR="00533AD0" w:rsidRPr="00A9226E">
        <w:t xml:space="preserve">, el cual establece que las </w:t>
      </w:r>
      <w:r w:rsidR="00F964CD" w:rsidRPr="00A9226E">
        <w:t>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533AD0" w:rsidRPr="00A9226E">
        <w:t>.</w:t>
      </w:r>
    </w:p>
    <w:p w14:paraId="14B5DE28" w14:textId="77777777" w:rsidR="00824907" w:rsidRPr="00A9226E" w:rsidRDefault="00824907" w:rsidP="00533AD0">
      <w:pPr>
        <w:spacing w:after="0" w:line="360" w:lineRule="auto"/>
      </w:pPr>
    </w:p>
    <w:p w14:paraId="71D54369" w14:textId="69607AFA" w:rsidR="00EF5D46" w:rsidRPr="00A9226E" w:rsidRDefault="00533AD0" w:rsidP="00533AD0">
      <w:pPr>
        <w:spacing w:after="0" w:line="360" w:lineRule="auto"/>
      </w:pPr>
      <w:r w:rsidRPr="00A9226E">
        <w:t>Así</w:t>
      </w:r>
      <w:r w:rsidR="00824907" w:rsidRPr="00A9226E">
        <w:t>, a efecto de determinar si el Sujeto Obligado cumplió con el procedimiento de búsqueda, resulta necesario traer a colación el</w:t>
      </w:r>
      <w:r w:rsidR="00B930B2" w:rsidRPr="00A9226E">
        <w:t xml:space="preserve"> artículo 39 del Reglamento Interno del Instituto Electoral del Estado de México</w:t>
      </w:r>
      <w:r w:rsidR="002F1E09" w:rsidRPr="00A9226E">
        <w:t xml:space="preserve">, establece que la </w:t>
      </w:r>
      <w:r w:rsidR="002F1E09" w:rsidRPr="00A9226E">
        <w:rPr>
          <w:b/>
        </w:rPr>
        <w:t xml:space="preserve">Dirección de Administración </w:t>
      </w:r>
      <w:r w:rsidR="002F1E09" w:rsidRPr="00A9226E">
        <w:t xml:space="preserve">es el órgano del </w:t>
      </w:r>
      <w:r w:rsidR="002F1E09" w:rsidRPr="00A9226E">
        <w:lastRenderedPageBreak/>
        <w:t xml:space="preserve">Instituto encargado de organizar y dirigir la administración de los </w:t>
      </w:r>
      <w:r w:rsidR="002F1E09" w:rsidRPr="00A9226E">
        <w:rPr>
          <w:b/>
        </w:rPr>
        <w:t>recursos humanos, materiales y financieros</w:t>
      </w:r>
      <w:r w:rsidR="002F1E09" w:rsidRPr="00A9226E">
        <w:t>, así como la prestación de servicios generales del Instituto, optimizando el uso de los mismos, con el fin de proporcionar oportunamente el apoyo necesario a las diferentes áreas, para el cumplimiento de sus funciones, atendiendo en todo momento las necesidades administrativas de los órganos que lo conforman.</w:t>
      </w:r>
    </w:p>
    <w:p w14:paraId="3BC949EA" w14:textId="77777777" w:rsidR="00533AD0" w:rsidRPr="00A9226E" w:rsidRDefault="00533AD0" w:rsidP="00533AD0">
      <w:pPr>
        <w:spacing w:after="0" w:line="360" w:lineRule="auto"/>
      </w:pPr>
    </w:p>
    <w:p w14:paraId="21DCAB9C" w14:textId="47C187D9" w:rsidR="002F1E09" w:rsidRPr="00A9226E" w:rsidRDefault="002C45A4" w:rsidP="00533AD0">
      <w:pPr>
        <w:spacing w:after="0" w:line="360" w:lineRule="auto"/>
        <w:rPr>
          <w:b/>
        </w:rPr>
      </w:pPr>
      <w:r w:rsidRPr="00A9226E">
        <w:t xml:space="preserve">En esa misma consecución de ideas, el Manual de Organización del Instituto Electoral del Estado de México, refiere que la </w:t>
      </w:r>
      <w:r w:rsidRPr="00A9226E">
        <w:rPr>
          <w:b/>
        </w:rPr>
        <w:t xml:space="preserve">Dirección de Administración, </w:t>
      </w:r>
      <w:r w:rsidRPr="00A9226E">
        <w:t>se encarga de organizar y dirigir la administración de los recursos humanos, financieros, materiales, así como la prestación de los servicios generales en el Instituto, optimizando el uso de los mismos y atendiendo las necesidades administrativas de los órganos que lo conforma, la cual dentro de sus funciones se encarga entre otras cosas de s</w:t>
      </w:r>
      <w:r w:rsidRPr="00A9226E">
        <w:rPr>
          <w:b/>
        </w:rPr>
        <w:t xml:space="preserve">upervisar el manejo y operación de los recursos financieros, </w:t>
      </w:r>
      <w:r w:rsidRPr="00A9226E">
        <w:t>materiales y servicios generales del Instituto, elaboración del proyecto del catálogo de cargos y puestos, conducir la política de administración de salarios, entre otras, la cual para</w:t>
      </w:r>
      <w:r w:rsidR="009C2114" w:rsidRPr="00A9226E">
        <w:t xml:space="preserve"> el ejercicio de sus funciones cuenta con diversas áreas entre ellas el </w:t>
      </w:r>
      <w:r w:rsidR="009C2114" w:rsidRPr="00A9226E">
        <w:rPr>
          <w:b/>
        </w:rPr>
        <w:t>Departamento de Personal.</w:t>
      </w:r>
    </w:p>
    <w:p w14:paraId="66857D4D" w14:textId="77777777" w:rsidR="009C2114" w:rsidRPr="00A9226E" w:rsidRDefault="009C2114" w:rsidP="00533AD0">
      <w:pPr>
        <w:spacing w:after="0" w:line="360" w:lineRule="auto"/>
        <w:rPr>
          <w:b/>
        </w:rPr>
      </w:pPr>
    </w:p>
    <w:p w14:paraId="2A24DB46" w14:textId="2B37375C" w:rsidR="009C2114" w:rsidRPr="00A9226E" w:rsidRDefault="009C2114" w:rsidP="00533AD0">
      <w:pPr>
        <w:spacing w:after="0" w:line="360" w:lineRule="auto"/>
      </w:pPr>
      <w:r w:rsidRPr="00A9226E">
        <w:t xml:space="preserve">En ese contexto, el Manual previamente señalado refiere que el </w:t>
      </w:r>
      <w:r w:rsidRPr="00A9226E">
        <w:rPr>
          <w:b/>
        </w:rPr>
        <w:t xml:space="preserve">Departamento de Personal </w:t>
      </w:r>
      <w:r w:rsidRPr="00A9226E">
        <w:t>tiene como objetivo formular y coordinar los procesos de ingreso, permanencia y término de las relaciones laborales entre el Instituto y el personal; a</w:t>
      </w:r>
      <w:r w:rsidRPr="00A9226E">
        <w:rPr>
          <w:b/>
        </w:rPr>
        <w:t>dministrar las remuneraciones del personal del Instituto</w:t>
      </w:r>
      <w:r w:rsidRPr="00A9226E">
        <w:t xml:space="preserve">, de acuerdo a las disposiciones vigente. El cual dentro de sus funciones se encarga entre otras cosas de </w:t>
      </w:r>
      <w:r w:rsidRPr="00A9226E">
        <w:rPr>
          <w:b/>
        </w:rPr>
        <w:t xml:space="preserve">emitir los pagos de las remuneraciones que correspondan al personal del Instituto, </w:t>
      </w:r>
      <w:r w:rsidRPr="00A9226E">
        <w:t xml:space="preserve">verificando que los mismos sean por servicios efectivamente prestados al Instituto y recabar las firmas de dicho personal en los documentos respectivos, </w:t>
      </w:r>
      <w:r w:rsidR="008039D9" w:rsidRPr="00A9226E">
        <w:t>presentar las declaraciones y realizar los enteros en materia impositiva</w:t>
      </w:r>
      <w:r w:rsidR="002A6BB7" w:rsidRPr="00A9226E">
        <w:t>.</w:t>
      </w:r>
    </w:p>
    <w:p w14:paraId="14C1E690" w14:textId="77777777" w:rsidR="002A6BB7" w:rsidRPr="00A9226E" w:rsidRDefault="002A6BB7" w:rsidP="00533AD0">
      <w:pPr>
        <w:spacing w:after="0" w:line="360" w:lineRule="auto"/>
      </w:pPr>
    </w:p>
    <w:p w14:paraId="21F40D23" w14:textId="26FF1AF2" w:rsidR="002A6BB7" w:rsidRPr="00A9226E" w:rsidRDefault="002A6BB7" w:rsidP="00533AD0">
      <w:pPr>
        <w:spacing w:after="0" w:line="360" w:lineRule="auto"/>
      </w:pPr>
      <w:r w:rsidRPr="00A9226E">
        <w:lastRenderedPageBreak/>
        <w:t xml:space="preserve">Sobre el tema el Manual en comento refiere que el </w:t>
      </w:r>
      <w:r w:rsidR="00B61C42" w:rsidRPr="00A9226E">
        <w:t xml:space="preserve">área de </w:t>
      </w:r>
      <w:r w:rsidR="00B61C42" w:rsidRPr="00A9226E">
        <w:rPr>
          <w:b/>
        </w:rPr>
        <w:t xml:space="preserve">Caja </w:t>
      </w:r>
      <w:r w:rsidRPr="00A9226E">
        <w:t>de</w:t>
      </w:r>
      <w:r w:rsidR="00B61C42" w:rsidRPr="00A9226E">
        <w:t xml:space="preserve"> la Dirección de Administración, tiene como objetivo establecer y operar los sistemas para el control, vigilancia y custodia de los recursos financieros del Instituto, así como </w:t>
      </w:r>
      <w:r w:rsidR="00B61C42" w:rsidRPr="00A9226E">
        <w:rPr>
          <w:b/>
        </w:rPr>
        <w:t xml:space="preserve">efectuar los pagos autorizados correspondientes a obligaciones contraídas. </w:t>
      </w:r>
      <w:r w:rsidR="00B61C42" w:rsidRPr="00A9226E">
        <w:t xml:space="preserve">Así mismo, dentro de sus funciones se encarga de </w:t>
      </w:r>
      <w:r w:rsidR="00B61C42" w:rsidRPr="00A9226E">
        <w:rPr>
          <w:b/>
        </w:rPr>
        <w:t>elaborar los informes</w:t>
      </w:r>
      <w:r w:rsidR="00B61C42" w:rsidRPr="00A9226E">
        <w:t xml:space="preserve"> y reportes inherentes al ámbito de sus atribuciones.</w:t>
      </w:r>
    </w:p>
    <w:p w14:paraId="097E0EA7" w14:textId="77777777" w:rsidR="00756195" w:rsidRPr="00A9226E" w:rsidRDefault="00756195" w:rsidP="00533AD0">
      <w:pPr>
        <w:spacing w:after="0" w:line="360" w:lineRule="auto"/>
      </w:pPr>
    </w:p>
    <w:p w14:paraId="78DDC301" w14:textId="09C6D520" w:rsidR="00A7038D" w:rsidRPr="00A9226E" w:rsidRDefault="00B61C42" w:rsidP="00533AD0">
      <w:pPr>
        <w:spacing w:after="0" w:line="360" w:lineRule="auto"/>
      </w:pPr>
      <w:r w:rsidRPr="00A9226E">
        <w:t xml:space="preserve">Por otra parte, también establece que el </w:t>
      </w:r>
      <w:r w:rsidRPr="00A9226E">
        <w:rPr>
          <w:b/>
        </w:rPr>
        <w:t xml:space="preserve">Departamento de Control Presupuestal, </w:t>
      </w:r>
      <w:r w:rsidRPr="00A9226E">
        <w:t>tiene como objetivo elaborar, operar y controlar el presupuesto del Instituto, validando el ejercicio del gasto y verificando que, se cumplan las disposiciones jurídicas y normativas que lo regulan.</w:t>
      </w:r>
      <w:r w:rsidR="00750FEB" w:rsidRPr="00A9226E">
        <w:t xml:space="preserve"> Teniendo dentro de sus funciones </w:t>
      </w:r>
      <w:r w:rsidR="00750FEB" w:rsidRPr="00A9226E">
        <w:rPr>
          <w:b/>
        </w:rPr>
        <w:t>revisar y validar los documentos comprobatorios de las erogaciones</w:t>
      </w:r>
      <w:r w:rsidR="00750FEB" w:rsidRPr="00A9226E">
        <w:t xml:space="preserve"> que afecten el presupuesto del Instituto, vigilando que se observen las disposiciones jurídicas y normativas que lo regulan, incluidas las contables, fiscales y administrativas.</w:t>
      </w:r>
    </w:p>
    <w:p w14:paraId="2BEADD68" w14:textId="77777777" w:rsidR="00A7038D" w:rsidRPr="00A9226E" w:rsidRDefault="00A7038D" w:rsidP="00533AD0">
      <w:pPr>
        <w:spacing w:after="0" w:line="360" w:lineRule="auto"/>
      </w:pPr>
    </w:p>
    <w:p w14:paraId="0CE45097" w14:textId="0C5A1E40" w:rsidR="00A7038D" w:rsidRPr="00A9226E" w:rsidRDefault="00A7038D" w:rsidP="00533AD0">
      <w:pPr>
        <w:spacing w:after="0" w:line="360" w:lineRule="auto"/>
      </w:pPr>
      <w:r w:rsidRPr="00A9226E">
        <w:t>Así, se advierte que el Sujeto Obligado no cumplió con el procedimiento de búsqueda en términos del artículo 162 de la Ley de Transparencia y Acceso a la Información Pública del Estado de México y Municipios. Así, se procede analizar la información entregada por el Sujeto Obligado de conformidad con lo siguiente:</w:t>
      </w:r>
    </w:p>
    <w:p w14:paraId="76DEBCD9" w14:textId="77777777" w:rsidR="00533AD0" w:rsidRPr="00A9226E" w:rsidRDefault="00533AD0" w:rsidP="00533AD0">
      <w:pPr>
        <w:spacing w:after="0" w:line="360" w:lineRule="auto"/>
      </w:pPr>
    </w:p>
    <w:p w14:paraId="543A2162" w14:textId="13BA9EB3" w:rsidR="00E421FB" w:rsidRPr="00A9226E" w:rsidRDefault="00E421FB" w:rsidP="00533AD0">
      <w:pPr>
        <w:spacing w:after="0" w:line="360" w:lineRule="auto"/>
        <w:rPr>
          <w:b/>
        </w:rPr>
      </w:pPr>
      <w:r w:rsidRPr="00A9226E">
        <w:rPr>
          <w:b/>
        </w:rPr>
        <w:t>Numeral 1</w:t>
      </w:r>
    </w:p>
    <w:p w14:paraId="45F1D8CB" w14:textId="77777777" w:rsidR="00533AD0" w:rsidRPr="00A9226E" w:rsidRDefault="00533AD0" w:rsidP="00533AD0">
      <w:pPr>
        <w:spacing w:after="0" w:line="360" w:lineRule="auto"/>
      </w:pPr>
    </w:p>
    <w:p w14:paraId="7966E5D5" w14:textId="0462E174" w:rsidR="00E421FB" w:rsidRPr="00A9226E" w:rsidRDefault="002F0EB0" w:rsidP="00533AD0">
      <w:pPr>
        <w:spacing w:after="0" w:line="360" w:lineRule="auto"/>
      </w:pPr>
      <w:r w:rsidRPr="00A9226E">
        <w:t xml:space="preserve">Al </w:t>
      </w:r>
      <w:r w:rsidR="00533AD0" w:rsidRPr="00A9226E">
        <w:t>respecto, en</w:t>
      </w:r>
      <w:r w:rsidRPr="00A9226E">
        <w:t xml:space="preserve"> respuesta el Sujeto Obligado a través de la Dirección de Administración, el Sujeto Obligado mencionó que, después de realizar la búsqueda exhaustiva y razonable en los archivos del Departamento de Personal, no se advierte documental alguna denominada conciliación de nómina que se haya generado, administrado, manejado o archivado.</w:t>
      </w:r>
    </w:p>
    <w:p w14:paraId="5BA4CCC2" w14:textId="3BC54DF5" w:rsidR="00533AD0" w:rsidRPr="00A9226E" w:rsidRDefault="00533AD0" w:rsidP="00533AD0">
      <w:pPr>
        <w:spacing w:after="0" w:line="360" w:lineRule="auto"/>
      </w:pPr>
      <w:r w:rsidRPr="00A9226E">
        <w:lastRenderedPageBreak/>
        <w:t xml:space="preserve">Sobre </w:t>
      </w:r>
      <w:r w:rsidR="00BA6969" w:rsidRPr="00A9226E">
        <w:t>esta circunstancia</w:t>
      </w:r>
      <w:r w:rsidRPr="00A9226E">
        <w:t xml:space="preserve">, si bien el Ente Recurrido refirió que no contaba con alguna documental denominada </w:t>
      </w:r>
      <w:r w:rsidR="00BA6969" w:rsidRPr="00A9226E">
        <w:t>Conciliación de Nómina</w:t>
      </w:r>
      <w:r w:rsidRPr="00A9226E">
        <w:t>, también lo es que no es perito en la materia y no es</w:t>
      </w:r>
      <w:r w:rsidR="00756195" w:rsidRPr="00A9226E">
        <w:t>tá</w:t>
      </w:r>
      <w:r w:rsidRPr="00A9226E">
        <w:t xml:space="preserve"> obligado a conocer con exactitud el nombre de los documentos a </w:t>
      </w:r>
      <w:r w:rsidR="00BA6969" w:rsidRPr="00A9226E">
        <w:t>los cuales</w:t>
      </w:r>
      <w:r w:rsidRPr="00A9226E">
        <w:t xml:space="preserve"> quiere tener acceso, pues inclusive este Instituto, en atención a la solicitud primigenia y agravios realizado</w:t>
      </w:r>
      <w:r w:rsidR="00BA6969" w:rsidRPr="00A9226E">
        <w:t>s, su pretensión es conocer el listado general de los servidores públicos que contengan las percepciones brutas, deducciones y alcance neto de las mismas.</w:t>
      </w:r>
    </w:p>
    <w:p w14:paraId="0A864C87" w14:textId="77777777" w:rsidR="00756195" w:rsidRPr="00A9226E" w:rsidRDefault="00756195" w:rsidP="00533AD0">
      <w:pPr>
        <w:spacing w:after="0" w:line="360" w:lineRule="auto"/>
      </w:pPr>
    </w:p>
    <w:p w14:paraId="67A91115" w14:textId="50BEF1D0" w:rsidR="00BA6969" w:rsidRPr="00A9226E" w:rsidRDefault="00BA6969" w:rsidP="00533AD0">
      <w:pPr>
        <w:spacing w:after="0" w:line="360" w:lineRule="auto"/>
      </w:pPr>
      <w:r w:rsidRPr="00A9226E">
        <w:t xml:space="preserve">De tal circunstancia, se logra vislumbrar que el Sujeto Obligado realizó una interpretación restrictiva a la solicitud de información, lo cual da como resultado que el agravio sea </w:t>
      </w:r>
      <w:r w:rsidRPr="00A9226E">
        <w:rPr>
          <w:b/>
          <w:bCs/>
        </w:rPr>
        <w:t xml:space="preserve">FUNDADO, </w:t>
      </w:r>
      <w:r w:rsidRPr="00A9226E">
        <w:t>pues existe una documental específica que debe generar el Ente Recurrido, para cumplir con los Informes Trimestrales que le solicita el Órgano Superior de Fiscalización.</w:t>
      </w:r>
    </w:p>
    <w:p w14:paraId="34D46C11" w14:textId="77777777" w:rsidR="00BA6969" w:rsidRPr="00A9226E" w:rsidRDefault="00BA6969" w:rsidP="00533AD0">
      <w:pPr>
        <w:spacing w:after="0" w:line="360" w:lineRule="auto"/>
      </w:pPr>
    </w:p>
    <w:p w14:paraId="4D70F131" w14:textId="2C451947" w:rsidR="00824907" w:rsidRPr="00A9226E" w:rsidRDefault="00BA6969" w:rsidP="00533AD0">
      <w:pPr>
        <w:spacing w:after="0" w:line="360" w:lineRule="auto"/>
      </w:pPr>
      <w:r w:rsidRPr="00A9226E">
        <w:t>Ahora bien,</w:t>
      </w:r>
      <w:r w:rsidR="00625229" w:rsidRPr="00A9226E">
        <w:t xml:space="preserve"> durante la sustanciación del Recurso de Revisión </w:t>
      </w:r>
      <w:r w:rsidR="00415031" w:rsidRPr="00A9226E">
        <w:t>refirió que en aras de garantizar el acceso a la información y el principio de máxima publicidad la Dirección de Administración</w:t>
      </w:r>
      <w:r w:rsidRPr="00A9226E">
        <w:t xml:space="preserve"> remitía</w:t>
      </w:r>
      <w:r w:rsidR="00415031" w:rsidRPr="00A9226E">
        <w:t xml:space="preserve"> archivo que contiene la nómina del personal del Instituto por el periodo de octubre del año dos mil veintitrés a octubre del año en curso</w:t>
      </w:r>
      <w:r w:rsidRPr="00A9226E">
        <w:t>,</w:t>
      </w:r>
      <w:r w:rsidR="00415031" w:rsidRPr="00A9226E">
        <w:t xml:space="preserve"> tal como se muestra a continuación:</w:t>
      </w:r>
    </w:p>
    <w:p w14:paraId="74BDBC13" w14:textId="77777777" w:rsidR="00BA6969" w:rsidRPr="00A9226E" w:rsidRDefault="00BA6969" w:rsidP="00533AD0">
      <w:pPr>
        <w:spacing w:after="0" w:line="360" w:lineRule="auto"/>
      </w:pPr>
    </w:p>
    <w:p w14:paraId="7B6DDD95" w14:textId="43B328F2" w:rsidR="00157BBB" w:rsidRPr="00A9226E" w:rsidRDefault="00475B35" w:rsidP="00BA6969">
      <w:pPr>
        <w:spacing w:after="0" w:line="360" w:lineRule="auto"/>
        <w:jc w:val="center"/>
      </w:pPr>
      <w:r w:rsidRPr="00A9226E">
        <w:rPr>
          <w:noProof/>
        </w:rPr>
        <w:drawing>
          <wp:inline distT="0" distB="0" distL="0" distR="0" wp14:anchorId="4B36AF0B" wp14:editId="498F625F">
            <wp:extent cx="4730567" cy="1981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30425"/>
                    <a:stretch/>
                  </pic:blipFill>
                  <pic:spPr bwMode="auto">
                    <a:xfrm>
                      <a:off x="0" y="0"/>
                      <a:ext cx="4765090" cy="1995659"/>
                    </a:xfrm>
                    <a:prstGeom prst="rect">
                      <a:avLst/>
                    </a:prstGeom>
                    <a:ln>
                      <a:noFill/>
                    </a:ln>
                    <a:extLst>
                      <a:ext uri="{53640926-AAD7-44D8-BBD7-CCE9431645EC}">
                        <a14:shadowObscured xmlns:a14="http://schemas.microsoft.com/office/drawing/2010/main"/>
                      </a:ext>
                    </a:extLst>
                  </pic:spPr>
                </pic:pic>
              </a:graphicData>
            </a:graphic>
          </wp:inline>
        </w:drawing>
      </w:r>
    </w:p>
    <w:p w14:paraId="5C638D14" w14:textId="77777777" w:rsidR="00475B35" w:rsidRPr="00A9226E" w:rsidRDefault="00475B35" w:rsidP="00533AD0">
      <w:pPr>
        <w:spacing w:after="0" w:line="360" w:lineRule="auto"/>
      </w:pPr>
    </w:p>
    <w:p w14:paraId="77764ACE" w14:textId="60978F04" w:rsidR="00CA3007" w:rsidRPr="00A9226E" w:rsidRDefault="00CA3007" w:rsidP="00E86F00">
      <w:pPr>
        <w:spacing w:after="0" w:line="360" w:lineRule="auto"/>
      </w:pPr>
      <w:r w:rsidRPr="00A9226E">
        <w:lastRenderedPageBreak/>
        <w:t xml:space="preserve">Ahora bien, de </w:t>
      </w:r>
      <w:r w:rsidR="00BA6969" w:rsidRPr="00A9226E">
        <w:t>la revisión</w:t>
      </w:r>
      <w:r w:rsidRPr="00A9226E">
        <w:t xml:space="preserve"> de dicho documento este Instituto advierte </w:t>
      </w:r>
      <w:r w:rsidR="00BA6969" w:rsidRPr="00A9226E">
        <w:t>que,</w:t>
      </w:r>
      <w:r w:rsidRPr="00A9226E">
        <w:t xml:space="preserve"> si bien está relacionado con lo peticionado al contener las remuneraciones de todos los servidores públicos, lo cierto es que no atiende lo requerido por el Particular, </w:t>
      </w:r>
      <w:r w:rsidR="00E86F00" w:rsidRPr="00A9226E">
        <w:t xml:space="preserve">pues únicamente contiene información </w:t>
      </w:r>
      <w:r w:rsidR="00BA6969" w:rsidRPr="00A9226E">
        <w:t>general, al contener percepciones y deducciones</w:t>
      </w:r>
      <w:r w:rsidR="00E86F00" w:rsidRPr="00A9226E">
        <w:t>, sin establecer cuáles son estas.</w:t>
      </w:r>
    </w:p>
    <w:p w14:paraId="4CC3E213" w14:textId="77777777" w:rsidR="00E86F00" w:rsidRPr="00A9226E" w:rsidRDefault="00E86F00" w:rsidP="00E86F00">
      <w:pPr>
        <w:spacing w:after="0" w:line="360" w:lineRule="auto"/>
      </w:pPr>
    </w:p>
    <w:p w14:paraId="48CC65B8" w14:textId="2416A3EC" w:rsidR="00E86F00" w:rsidRPr="00A9226E" w:rsidRDefault="00E86F00" w:rsidP="00E86F00">
      <w:pPr>
        <w:spacing w:after="0" w:line="360" w:lineRule="auto"/>
      </w:pPr>
      <w:r w:rsidRPr="00A9226E">
        <w:t>En otras palabras, el documento</w:t>
      </w:r>
      <w:r w:rsidR="001357F8" w:rsidRPr="00A9226E">
        <w:t xml:space="preserve"> proporcionado no tiene el sueldo base y las demás prestaciones con las que contaba cada servidor público; así como, cada una de las deducciones por Ley y personales, por lo que, el documento entregado no da cuenta de lo peticionado</w:t>
      </w:r>
      <w:r w:rsidR="00756195" w:rsidRPr="00A9226E">
        <w:t>; además, que resulta confuso el documento proporcionado pues resulta un listado continuo que contiene la información desde el dos mil veintitrés, es decir, no existe alguna separación con la cual se pueda verificar el inicio y la conclusión de una quincena, lo cual dificulta corroborar que se contenga la información quincenal de todos los servidores públicos.</w:t>
      </w:r>
    </w:p>
    <w:p w14:paraId="4E68509E" w14:textId="77777777" w:rsidR="00E86F00" w:rsidRPr="00A9226E" w:rsidRDefault="00E86F00" w:rsidP="00E86F00">
      <w:pPr>
        <w:spacing w:after="0" w:line="360" w:lineRule="auto"/>
      </w:pPr>
    </w:p>
    <w:p w14:paraId="58EC48EB" w14:textId="3514DE40" w:rsidR="00876834" w:rsidRPr="00A9226E" w:rsidRDefault="001357F8" w:rsidP="00533AD0">
      <w:pPr>
        <w:spacing w:after="0" w:line="360" w:lineRule="auto"/>
      </w:pPr>
      <w:r w:rsidRPr="00A9226E">
        <w:t>De tal circunstancia</w:t>
      </w:r>
      <w:r w:rsidR="009926B2" w:rsidRPr="00A9226E">
        <w:t>, para atender el requerimiento de Información el Instituto Electoral del Estado de México, deberá realizar una búsqueda exhaustiva y razonable en sus archivos, a efecto de proporcionar la Nómina Detallada del  personal del Instituto, correspondiente a la primera y segunda quincena de octubre de dos mil veinticuatro;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0E1D173" w14:textId="77777777" w:rsidR="00824907" w:rsidRPr="00A9226E" w:rsidRDefault="00824907" w:rsidP="00533AD0">
      <w:pPr>
        <w:spacing w:after="0" w:line="360" w:lineRule="auto"/>
        <w:rPr>
          <w:color w:val="FF0000"/>
        </w:rPr>
      </w:pPr>
    </w:p>
    <w:p w14:paraId="722CEAC9" w14:textId="470658A2" w:rsidR="00824907" w:rsidRPr="00A9226E" w:rsidRDefault="009926B2" w:rsidP="00533AD0">
      <w:pPr>
        <w:spacing w:after="0" w:line="360" w:lineRule="auto"/>
      </w:pPr>
      <w:r w:rsidRPr="00A9226E">
        <w:t xml:space="preserve">De esta manera, el derecho de acceso a la información pública se satisface en aquellos casos en que se entregue el soporte documental en el que conste la información solicitada, sin </w:t>
      </w:r>
      <w:r w:rsidRPr="00A9226E">
        <w:lastRenderedPageBreak/>
        <w:t>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40382233" w14:textId="77777777" w:rsidR="00824907" w:rsidRPr="00A9226E" w:rsidRDefault="00824907" w:rsidP="00533AD0">
      <w:pPr>
        <w:spacing w:after="0" w:line="360" w:lineRule="auto"/>
        <w:rPr>
          <w:color w:val="FF0000"/>
        </w:rPr>
      </w:pPr>
    </w:p>
    <w:p w14:paraId="4484C33D" w14:textId="7400D72A" w:rsidR="00824907" w:rsidRPr="00A9226E" w:rsidRDefault="009926B2" w:rsidP="00533AD0">
      <w:pPr>
        <w:spacing w:after="0" w:line="360" w:lineRule="auto"/>
      </w:pPr>
      <w:r w:rsidRPr="00A9226E">
        <w:t>De tales circunstancias, se concluye que los sujetos obligados únicamente se encuentran constreñidos a proporcionar los documentos que den cuenta de la información solicitada, como obren en sus archivos, sin tener que elaborarlos a las necesidades del Recurrente; por lo que el Sujeto Obligado deberá remitir la Nómina Detallada de los servidores adscritos al Instituto Electoral del Estado de México, del periodo solicitado.</w:t>
      </w:r>
    </w:p>
    <w:p w14:paraId="7D81BD3F" w14:textId="77777777" w:rsidR="009926B2" w:rsidRPr="00A9226E" w:rsidRDefault="009926B2" w:rsidP="00533AD0">
      <w:pPr>
        <w:spacing w:after="0" w:line="360" w:lineRule="auto"/>
        <w:rPr>
          <w:color w:val="FF0000"/>
        </w:rPr>
      </w:pPr>
    </w:p>
    <w:p w14:paraId="754620AE" w14:textId="4DC3299D" w:rsidR="009926B2" w:rsidRPr="00A9226E" w:rsidRDefault="00D459DC" w:rsidP="00533AD0">
      <w:pPr>
        <w:spacing w:after="0" w:line="360" w:lineRule="auto"/>
        <w:rPr>
          <w:b/>
        </w:rPr>
      </w:pPr>
      <w:r w:rsidRPr="00A9226E">
        <w:rPr>
          <w:b/>
        </w:rPr>
        <w:t>Numeral 2</w:t>
      </w:r>
    </w:p>
    <w:p w14:paraId="20D1783F" w14:textId="77777777" w:rsidR="00824F7E" w:rsidRPr="00A9226E" w:rsidRDefault="00824F7E" w:rsidP="00533AD0">
      <w:pPr>
        <w:spacing w:after="0" w:line="360" w:lineRule="auto"/>
        <w:rPr>
          <w:color w:val="FF0000"/>
        </w:rPr>
      </w:pPr>
    </w:p>
    <w:p w14:paraId="0BF2957B" w14:textId="274896CA" w:rsidR="001F1EA4" w:rsidRPr="00A9226E" w:rsidRDefault="00824F7E" w:rsidP="00533AD0">
      <w:pPr>
        <w:spacing w:after="0" w:line="360" w:lineRule="auto"/>
      </w:pPr>
      <w:r w:rsidRPr="00A9226E">
        <w:t>Al respecto,</w:t>
      </w:r>
      <w:r w:rsidR="001F1EA4" w:rsidRPr="00A9226E">
        <w:t xml:space="preserve"> el Sujeto Obligado a través de la Dirección de Administración</w:t>
      </w:r>
      <w:r w:rsidR="00430F29" w:rsidRPr="00A9226E">
        <w:t>,</w:t>
      </w:r>
      <w:r w:rsidR="001F1EA4" w:rsidRPr="00A9226E">
        <w:t xml:space="preserve"> tanto en respuesta</w:t>
      </w:r>
      <w:r w:rsidR="00430F29" w:rsidRPr="00A9226E">
        <w:t>,</w:t>
      </w:r>
      <w:r w:rsidR="001F1EA4" w:rsidRPr="00A9226E">
        <w:t xml:space="preserve"> como en </w:t>
      </w:r>
      <w:r w:rsidR="00430F29" w:rsidRPr="00A9226E">
        <w:t>I</w:t>
      </w:r>
      <w:r w:rsidR="001F1EA4" w:rsidRPr="00A9226E">
        <w:t xml:space="preserve">nforme </w:t>
      </w:r>
      <w:r w:rsidR="00430F29" w:rsidRPr="00A9226E">
        <w:t>J</w:t>
      </w:r>
      <w:r w:rsidR="001F1EA4" w:rsidRPr="00A9226E">
        <w:t xml:space="preserve">ustificado, </w:t>
      </w:r>
      <w:r w:rsidRPr="00A9226E">
        <w:t>mencionó que, después de la búsqueda razonable y exhaustiva en los archivos que obran en el Departamento de Personal</w:t>
      </w:r>
      <w:r w:rsidR="001F1EA4" w:rsidRPr="00A9226E">
        <w:t xml:space="preserve">, </w:t>
      </w:r>
      <w:r w:rsidR="00430F29" w:rsidRPr="00A9226E">
        <w:t>proporcionaba</w:t>
      </w:r>
      <w:r w:rsidRPr="00A9226E">
        <w:t xml:space="preserve"> </w:t>
      </w:r>
      <w:r w:rsidR="001F1EA4" w:rsidRPr="00A9226E">
        <w:t>la dispersión de nómina, tal como se muestra a continuación:</w:t>
      </w:r>
    </w:p>
    <w:p w14:paraId="37497A12" w14:textId="77777777" w:rsidR="00430F29" w:rsidRPr="00A9226E" w:rsidRDefault="00430F29" w:rsidP="00533AD0">
      <w:pPr>
        <w:spacing w:after="0" w:line="360" w:lineRule="auto"/>
      </w:pPr>
    </w:p>
    <w:p w14:paraId="0F267A75" w14:textId="55EDF4A6" w:rsidR="001F1EA4" w:rsidRPr="00A9226E" w:rsidRDefault="001F1EA4" w:rsidP="00533AD0">
      <w:pPr>
        <w:spacing w:after="0" w:line="360" w:lineRule="auto"/>
        <w:jc w:val="center"/>
        <w:rPr>
          <w:color w:val="FF0000"/>
        </w:rPr>
      </w:pPr>
      <w:r w:rsidRPr="00A9226E">
        <w:rPr>
          <w:noProof/>
          <w:color w:val="FF0000"/>
        </w:rPr>
        <w:drawing>
          <wp:inline distT="0" distB="0" distL="0" distR="0" wp14:anchorId="24CF609E" wp14:editId="5D9A7EA2">
            <wp:extent cx="3676650" cy="2247237"/>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88711" cy="2254609"/>
                    </a:xfrm>
                    <a:prstGeom prst="rect">
                      <a:avLst/>
                    </a:prstGeom>
                  </pic:spPr>
                </pic:pic>
              </a:graphicData>
            </a:graphic>
          </wp:inline>
        </w:drawing>
      </w:r>
    </w:p>
    <w:p w14:paraId="0B16EB94" w14:textId="77777777" w:rsidR="00430F29" w:rsidRPr="00A9226E" w:rsidRDefault="00430F29" w:rsidP="00533AD0">
      <w:pPr>
        <w:spacing w:after="0" w:line="360" w:lineRule="auto"/>
        <w:jc w:val="center"/>
        <w:rPr>
          <w:color w:val="FF0000"/>
        </w:rPr>
      </w:pPr>
    </w:p>
    <w:p w14:paraId="7EBAE653" w14:textId="4A25BB49" w:rsidR="004E6118" w:rsidRPr="00A9226E" w:rsidRDefault="001F1EA4" w:rsidP="00430F29">
      <w:pPr>
        <w:spacing w:after="0" w:line="360" w:lineRule="auto"/>
        <w:rPr>
          <w:b/>
        </w:rPr>
      </w:pPr>
      <w:r w:rsidRPr="00A9226E">
        <w:t>Ahora bien, de la  revisión de dicho documento este Instituto advierte que si bien está relacionado con lo peticionado, lo cierto es que no atiende lo requerido por el Particular, por las siguientes consideraciones</w:t>
      </w:r>
      <w:r w:rsidR="00430F29" w:rsidRPr="00A9226E">
        <w:t>, al no contener</w:t>
      </w:r>
      <w:r w:rsidRPr="00A9226E">
        <w:t xml:space="preserve"> tod</w:t>
      </w:r>
      <w:r w:rsidR="004E6118" w:rsidRPr="00A9226E">
        <w:t xml:space="preserve">os los datos </w:t>
      </w:r>
      <w:r w:rsidR="00430F29" w:rsidRPr="00A9226E">
        <w:t>d</w:t>
      </w:r>
      <w:r w:rsidR="004E6118" w:rsidRPr="00A9226E">
        <w:t xml:space="preserve">el Comprobante Bancario de la dispersión de nómina y/o cheques, a saber, del número de cuenta origen y destino, fecha del pago, importe, </w:t>
      </w:r>
      <w:r w:rsidR="004E6118" w:rsidRPr="00A9226E">
        <w:rPr>
          <w:b/>
          <w:u w:val="single"/>
        </w:rPr>
        <w:t>nombre del servidor público a quien se emitió el pago, estatus del paso y descripción del pago</w:t>
      </w:r>
      <w:r w:rsidR="00430F29" w:rsidRPr="00A9226E">
        <w:rPr>
          <w:b/>
          <w:u w:val="single"/>
        </w:rPr>
        <w:t>;</w:t>
      </w:r>
      <w:r w:rsidR="00430F29" w:rsidRPr="00A9226E">
        <w:rPr>
          <w:b/>
        </w:rPr>
        <w:t xml:space="preserve"> </w:t>
      </w:r>
      <w:r w:rsidR="00430F29" w:rsidRPr="00A9226E">
        <w:rPr>
          <w:bCs/>
        </w:rPr>
        <w:t xml:space="preserve">es decir, proporcionó información de manera global y no al nivel de desglose solicitado, tal como lo refirió el Recurrente, mediante el Recurso de Revisión, por lo que, el agravio es </w:t>
      </w:r>
      <w:r w:rsidR="00430F29" w:rsidRPr="00A9226E">
        <w:rPr>
          <w:b/>
        </w:rPr>
        <w:t>FUNDADO.</w:t>
      </w:r>
    </w:p>
    <w:p w14:paraId="44478232" w14:textId="77777777" w:rsidR="004E6118" w:rsidRPr="00A9226E" w:rsidRDefault="004E6118" w:rsidP="00533AD0">
      <w:pPr>
        <w:spacing w:after="0" w:line="360" w:lineRule="auto"/>
      </w:pPr>
    </w:p>
    <w:p w14:paraId="1E60AAB9" w14:textId="5EA2D86A" w:rsidR="009926B2" w:rsidRPr="00A9226E" w:rsidRDefault="004E6118" w:rsidP="00533AD0">
      <w:pPr>
        <w:spacing w:after="0" w:line="360" w:lineRule="auto"/>
      </w:pPr>
      <w:r w:rsidRPr="00A9226E">
        <w:t>Por lo que, para atender el requerimiento de Información el Instituto Electoral del Estado de México, deberá realizar una búsqueda exhaustiva y razonable en los archivos de las áreas competentes para conocer de la información solicitada, dentro de las cuales no podrá faltar el Departamento de Personal, Caja y Departamento de Control Presupuestal,</w:t>
      </w:r>
      <w:r w:rsidR="00430F29" w:rsidRPr="00A9226E">
        <w:t xml:space="preserve"> todas</w:t>
      </w:r>
      <w:r w:rsidRPr="00A9226E">
        <w:t xml:space="preserve"> de la Dirección de Administración, a efecto de que, proporcione el comprobante de dispersión de los dos mil doscientos noventa y un servidores públicos adscritos al Instituto Electoral del Estado de México, correspondiente a la a la prime</w:t>
      </w:r>
      <w:r w:rsidR="00B129BB" w:rsidRPr="00A9226E">
        <w:t>ra y segunda quincena de julio</w:t>
      </w:r>
      <w:r w:rsidRPr="00A9226E">
        <w:t xml:space="preserve"> de dos mil veinticuatro, </w:t>
      </w:r>
      <w:r w:rsidR="00D06F6E" w:rsidRPr="00A9226E">
        <w:t>con el fin de dar cumplimiento a los artículos 12 y 160 de la Ley de la materia.</w:t>
      </w:r>
    </w:p>
    <w:p w14:paraId="60215858" w14:textId="77777777" w:rsidR="002E7DD3" w:rsidRPr="00A9226E" w:rsidRDefault="002E7DD3" w:rsidP="00533AD0">
      <w:pPr>
        <w:spacing w:after="0" w:line="360" w:lineRule="auto"/>
        <w:rPr>
          <w:b/>
        </w:rPr>
      </w:pPr>
    </w:p>
    <w:p w14:paraId="5A939099" w14:textId="05887C9D" w:rsidR="00D06F6E" w:rsidRPr="00A9226E" w:rsidRDefault="002E7DD3" w:rsidP="00533AD0">
      <w:pPr>
        <w:spacing w:after="0" w:line="360" w:lineRule="auto"/>
        <w:rPr>
          <w:b/>
        </w:rPr>
      </w:pPr>
      <w:r w:rsidRPr="00A9226E">
        <w:rPr>
          <w:b/>
        </w:rPr>
        <w:t>Numeral 3</w:t>
      </w:r>
    </w:p>
    <w:p w14:paraId="69F692C8" w14:textId="77777777" w:rsidR="00430F29" w:rsidRPr="00A9226E" w:rsidRDefault="00430F29" w:rsidP="00533AD0">
      <w:pPr>
        <w:spacing w:after="0" w:line="360" w:lineRule="auto"/>
        <w:rPr>
          <w:b/>
        </w:rPr>
      </w:pPr>
    </w:p>
    <w:p w14:paraId="08A4A1EC" w14:textId="4660682C" w:rsidR="00C063E5" w:rsidRPr="00A9226E" w:rsidRDefault="00C063E5" w:rsidP="00533AD0">
      <w:pPr>
        <w:spacing w:after="0" w:line="360" w:lineRule="auto"/>
      </w:pPr>
      <w:r w:rsidRPr="00A9226E">
        <w:t>Sobre el tema, el Sujeto Obligado a través de la Dirección de Administración tanto en respuesta</w:t>
      </w:r>
      <w:r w:rsidR="00430F29" w:rsidRPr="00A9226E">
        <w:t>,</w:t>
      </w:r>
      <w:r w:rsidRPr="00A9226E">
        <w:t xml:space="preserve"> como en </w:t>
      </w:r>
      <w:r w:rsidR="00430F29" w:rsidRPr="00A9226E">
        <w:t>I</w:t>
      </w:r>
      <w:r w:rsidRPr="00A9226E">
        <w:t xml:space="preserve">nforme </w:t>
      </w:r>
      <w:r w:rsidR="00430F29" w:rsidRPr="00A9226E">
        <w:t>J</w:t>
      </w:r>
      <w:r w:rsidRPr="00A9226E">
        <w:t>ustificado, mencionó que, después de la búsqueda razonable y exhaustiva en los archivos que obran en el Departamento de Personal</w:t>
      </w:r>
      <w:r w:rsidR="00430F29" w:rsidRPr="00A9226E">
        <w:t xml:space="preserve"> proporcionaba</w:t>
      </w:r>
      <w:r w:rsidRPr="00A9226E">
        <w:t xml:space="preserve"> el estado de cuenta de la dispersión de nómina, del periodo </w:t>
      </w:r>
      <w:r w:rsidR="00430F29" w:rsidRPr="00A9226E">
        <w:t>señalado, tal</w:t>
      </w:r>
      <w:r w:rsidRPr="00A9226E">
        <w:t xml:space="preserve"> como se muestra a continuación:</w:t>
      </w:r>
    </w:p>
    <w:p w14:paraId="22A17ED1" w14:textId="512EB228" w:rsidR="00540DCA" w:rsidRPr="00A9226E" w:rsidRDefault="00540DCA" w:rsidP="00533AD0">
      <w:pPr>
        <w:spacing w:after="0" w:line="360" w:lineRule="auto"/>
        <w:jc w:val="center"/>
      </w:pPr>
      <w:r w:rsidRPr="00A9226E">
        <w:rPr>
          <w:noProof/>
        </w:rPr>
        <w:lastRenderedPageBreak/>
        <w:drawing>
          <wp:inline distT="0" distB="0" distL="0" distR="0" wp14:anchorId="07757D34" wp14:editId="79FE1A3D">
            <wp:extent cx="3409950" cy="1153742"/>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73995"/>
                    <a:stretch/>
                  </pic:blipFill>
                  <pic:spPr bwMode="auto">
                    <a:xfrm>
                      <a:off x="0" y="0"/>
                      <a:ext cx="3413531" cy="1154954"/>
                    </a:xfrm>
                    <a:prstGeom prst="rect">
                      <a:avLst/>
                    </a:prstGeom>
                    <a:ln>
                      <a:noFill/>
                    </a:ln>
                    <a:extLst>
                      <a:ext uri="{53640926-AAD7-44D8-BBD7-CCE9431645EC}">
                        <a14:shadowObscured xmlns:a14="http://schemas.microsoft.com/office/drawing/2010/main"/>
                      </a:ext>
                    </a:extLst>
                  </pic:spPr>
                </pic:pic>
              </a:graphicData>
            </a:graphic>
          </wp:inline>
        </w:drawing>
      </w:r>
    </w:p>
    <w:p w14:paraId="47508FBD" w14:textId="77777777" w:rsidR="00756195" w:rsidRPr="00A9226E" w:rsidRDefault="00756195" w:rsidP="00533AD0">
      <w:pPr>
        <w:spacing w:after="0" w:line="360" w:lineRule="auto"/>
      </w:pPr>
    </w:p>
    <w:p w14:paraId="3A244C72" w14:textId="1D721537" w:rsidR="00540DCA" w:rsidRPr="00A9226E" w:rsidRDefault="00540DCA" w:rsidP="00533AD0">
      <w:pPr>
        <w:spacing w:after="0" w:line="360" w:lineRule="auto"/>
        <w:rPr>
          <w:b/>
          <w:bCs/>
        </w:rPr>
      </w:pPr>
      <w:r w:rsidRPr="00A9226E">
        <w:t xml:space="preserve">Ahora bien, de </w:t>
      </w:r>
      <w:r w:rsidR="00430F29" w:rsidRPr="00A9226E">
        <w:t>la revisión</w:t>
      </w:r>
      <w:r w:rsidRPr="00A9226E">
        <w:t xml:space="preserve"> de dicho documento este Instituto advierte que</w:t>
      </w:r>
      <w:r w:rsidR="00430F29" w:rsidRPr="00A9226E">
        <w:t>,</w:t>
      </w:r>
      <w:r w:rsidRPr="00A9226E">
        <w:t xml:space="preserve"> si bien está relacionado con lo peticionado al contener parte de la información solicitada, lo cierto es que no atiende lo requerido por el Particular, </w:t>
      </w:r>
      <w:r w:rsidR="00430F29" w:rsidRPr="00A9226E">
        <w:t xml:space="preserve">al encontrarse incompleto, pues únicamente proporcionó la </w:t>
      </w:r>
      <w:r w:rsidR="00756195" w:rsidRPr="00A9226E">
        <w:t>primera hoja</w:t>
      </w:r>
      <w:r w:rsidR="00430F29" w:rsidRPr="00A9226E">
        <w:t xml:space="preserve"> del Estado de Cuenta y le faltó la entrega de las otras doscientas noventa y nueve hojas, lo cual da como resultado que el agravio sea </w:t>
      </w:r>
      <w:r w:rsidR="00430F29" w:rsidRPr="00A9226E">
        <w:rPr>
          <w:b/>
          <w:bCs/>
        </w:rPr>
        <w:t>FUNDADO.</w:t>
      </w:r>
    </w:p>
    <w:p w14:paraId="27D64C36" w14:textId="77777777" w:rsidR="00540DCA" w:rsidRPr="00A9226E" w:rsidRDefault="00540DCA" w:rsidP="00533AD0">
      <w:pPr>
        <w:spacing w:after="0" w:line="360" w:lineRule="auto"/>
      </w:pPr>
    </w:p>
    <w:p w14:paraId="3AE9E4DD" w14:textId="530A0285" w:rsidR="00540DCA" w:rsidRPr="00A9226E" w:rsidRDefault="00540DCA" w:rsidP="00533AD0">
      <w:pPr>
        <w:spacing w:after="0" w:line="360" w:lineRule="auto"/>
      </w:pPr>
      <w:r w:rsidRPr="00A9226E">
        <w:t>Por lo que, para atender el requerimiento de Información el Instituto Electoral del Estado de México, deberá realizar una búsqueda exhaustiva y razonable en sus archivos a fin de que entregue las doscientas noventa y nueve páginas faltantes del estado de cuenta remitido en respuesta, con el fin de dar cumplimiento a los artículos 12 y 160 de la Ley de la materia.</w:t>
      </w:r>
    </w:p>
    <w:p w14:paraId="2BBB1A9C" w14:textId="77777777" w:rsidR="0001573A" w:rsidRPr="00A9226E" w:rsidRDefault="0001573A" w:rsidP="00533AD0">
      <w:pPr>
        <w:spacing w:after="0" w:line="360" w:lineRule="auto"/>
        <w:rPr>
          <w:color w:val="FF0000"/>
        </w:rPr>
      </w:pPr>
    </w:p>
    <w:p w14:paraId="32449A33" w14:textId="1DAB4C9C" w:rsidR="0001573A" w:rsidRPr="00A9226E" w:rsidRDefault="00281FEC" w:rsidP="00533AD0">
      <w:pPr>
        <w:spacing w:after="0" w:line="360" w:lineRule="auto"/>
      </w:pPr>
      <w:r w:rsidRPr="00A9226E">
        <w:t>Ahora bien, no pasa desapercibido que los documentos que dan cuenta de lo solicitado de manera enunciativa, pudiera contener los siguientes datos:</w:t>
      </w:r>
    </w:p>
    <w:p w14:paraId="2BC982DF" w14:textId="77777777" w:rsidR="00CA5982" w:rsidRPr="00A9226E" w:rsidRDefault="00CA5982" w:rsidP="00533AD0">
      <w:pPr>
        <w:spacing w:after="0" w:line="360" w:lineRule="auto"/>
        <w:rPr>
          <w:color w:val="FF0000"/>
        </w:rPr>
      </w:pPr>
    </w:p>
    <w:p w14:paraId="6F540C22" w14:textId="77777777" w:rsidR="00CA5982" w:rsidRPr="00A9226E" w:rsidRDefault="00CA5982" w:rsidP="00533AD0">
      <w:pPr>
        <w:pStyle w:val="Prrafodelista"/>
        <w:numPr>
          <w:ilvl w:val="0"/>
          <w:numId w:val="35"/>
        </w:numPr>
        <w:spacing w:line="360" w:lineRule="auto"/>
      </w:pPr>
      <w:r w:rsidRPr="00A9226E">
        <w:t xml:space="preserve">Clave Única de Registro de Población (CURP); </w:t>
      </w:r>
    </w:p>
    <w:p w14:paraId="6EFB075C" w14:textId="77777777" w:rsidR="00CD5EF7" w:rsidRPr="00A9226E" w:rsidRDefault="00CA5982" w:rsidP="00533AD0">
      <w:pPr>
        <w:pStyle w:val="Prrafodelista"/>
        <w:numPr>
          <w:ilvl w:val="0"/>
          <w:numId w:val="35"/>
        </w:numPr>
        <w:spacing w:line="360" w:lineRule="auto"/>
      </w:pPr>
      <w:r w:rsidRPr="00A9226E">
        <w:t>Registro Federal de Contribuyente</w:t>
      </w:r>
      <w:r w:rsidR="00CD5EF7" w:rsidRPr="00A9226E">
        <w:t xml:space="preserve">s del servidor público (RFC); </w:t>
      </w:r>
    </w:p>
    <w:p w14:paraId="3BCE6256" w14:textId="77777777" w:rsidR="00CD5EF7" w:rsidRPr="00A9226E" w:rsidRDefault="00CA5982" w:rsidP="00533AD0">
      <w:pPr>
        <w:pStyle w:val="Prrafodelista"/>
        <w:numPr>
          <w:ilvl w:val="0"/>
          <w:numId w:val="35"/>
        </w:numPr>
        <w:spacing w:line="360" w:lineRule="auto"/>
      </w:pPr>
      <w:r w:rsidRPr="00A9226E">
        <w:t>Número de seguridad social del Instituto de Seguridad Social del E</w:t>
      </w:r>
      <w:r w:rsidR="00CD5EF7" w:rsidRPr="00A9226E">
        <w:t xml:space="preserve">stado de México y Municipios; </w:t>
      </w:r>
    </w:p>
    <w:p w14:paraId="7DCFEED6" w14:textId="33EB742F" w:rsidR="0001573A" w:rsidRPr="00A9226E" w:rsidRDefault="00CA5982" w:rsidP="00533AD0">
      <w:pPr>
        <w:pStyle w:val="Prrafodelista"/>
        <w:numPr>
          <w:ilvl w:val="0"/>
          <w:numId w:val="35"/>
        </w:numPr>
        <w:spacing w:line="360" w:lineRule="auto"/>
      </w:pPr>
      <w:r w:rsidRPr="00A9226E">
        <w:t xml:space="preserve">Deducciones personales; </w:t>
      </w:r>
    </w:p>
    <w:p w14:paraId="6AD50E02" w14:textId="4D787597" w:rsidR="00CD5EF7" w:rsidRPr="00A9226E" w:rsidRDefault="00CD5EF7" w:rsidP="00533AD0">
      <w:pPr>
        <w:pStyle w:val="Prrafodelista"/>
        <w:numPr>
          <w:ilvl w:val="0"/>
          <w:numId w:val="35"/>
        </w:numPr>
        <w:spacing w:line="360" w:lineRule="auto"/>
      </w:pPr>
      <w:r w:rsidRPr="00A9226E">
        <w:t>Cuenta Bancaria de servidores públicos;</w:t>
      </w:r>
    </w:p>
    <w:p w14:paraId="2143EEE2" w14:textId="5A7A54C3" w:rsidR="00CD5EF7" w:rsidRPr="00A9226E" w:rsidRDefault="00CD5EF7" w:rsidP="00533AD0">
      <w:pPr>
        <w:pStyle w:val="Prrafodelista"/>
        <w:numPr>
          <w:ilvl w:val="0"/>
          <w:numId w:val="35"/>
        </w:numPr>
        <w:spacing w:line="360" w:lineRule="auto"/>
      </w:pPr>
      <w:r w:rsidRPr="00A9226E">
        <w:t>Nombre de la institución bancaria utilizada por el servidor público.</w:t>
      </w:r>
    </w:p>
    <w:p w14:paraId="6831F6D3" w14:textId="6FB10645" w:rsidR="00CC0D94" w:rsidRPr="00A9226E" w:rsidRDefault="00AC3DFD" w:rsidP="00430F29">
      <w:pPr>
        <w:spacing w:after="0" w:line="360" w:lineRule="auto"/>
      </w:pPr>
      <w:r w:rsidRPr="00A9226E">
        <w:lastRenderedPageBreak/>
        <w:t xml:space="preserve">Por lo que, resulta procedente analizar si dichos datos son públicos o privados; </w:t>
      </w:r>
      <w:r w:rsidR="00430F29" w:rsidRPr="00A9226E">
        <w:t>sobre el tema, cabe traer a colación</w:t>
      </w:r>
      <w:r w:rsidR="00CC0D94" w:rsidRPr="00A9226E">
        <w:t>, el artículo 143, fracción I, de la Ley previamente citada, establece que la información privada y los datos personales, concernientes a una persona física o jurídica colectiva identificada o identificable son confidenciales.</w:t>
      </w:r>
    </w:p>
    <w:p w14:paraId="10C183F6" w14:textId="77777777" w:rsidR="00756195" w:rsidRPr="00A9226E" w:rsidRDefault="00756195" w:rsidP="00430F29">
      <w:pPr>
        <w:spacing w:after="0" w:line="360" w:lineRule="auto"/>
      </w:pPr>
    </w:p>
    <w:p w14:paraId="33EDE676" w14:textId="3D326CB2" w:rsidR="00CC0D94" w:rsidRPr="00A9226E" w:rsidRDefault="00885B9C" w:rsidP="00533AD0">
      <w:pPr>
        <w:spacing w:after="0" w:line="360" w:lineRule="auto"/>
      </w:pPr>
      <w:r w:rsidRPr="00A9226E">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280AB6D" w14:textId="77777777" w:rsidR="00885B9C" w:rsidRPr="00A9226E" w:rsidRDefault="00885B9C" w:rsidP="00533AD0">
      <w:pPr>
        <w:spacing w:after="0" w:line="360" w:lineRule="auto"/>
      </w:pPr>
    </w:p>
    <w:p w14:paraId="2D3D485E" w14:textId="65052271" w:rsidR="00885B9C" w:rsidRPr="00A9226E" w:rsidRDefault="00BB14F6" w:rsidP="00533AD0">
      <w:pPr>
        <w:spacing w:after="0" w:line="360" w:lineRule="auto"/>
      </w:pPr>
      <w:r w:rsidRPr="00A9226E">
        <w:t>En términos de lo expuesto, la documentación y aquellos datos que se consideren confidenciales, serán una limitante del derecho de acceso a la información, siempre y cuando:</w:t>
      </w:r>
    </w:p>
    <w:p w14:paraId="110742AA" w14:textId="77777777" w:rsidR="00BB14F6" w:rsidRPr="00A9226E" w:rsidRDefault="00BB14F6" w:rsidP="00533AD0">
      <w:pPr>
        <w:spacing w:after="0" w:line="360" w:lineRule="auto"/>
        <w:rPr>
          <w:color w:val="FF0000"/>
        </w:rPr>
      </w:pPr>
    </w:p>
    <w:p w14:paraId="4494C2F6" w14:textId="77777777" w:rsidR="00BB14F6" w:rsidRPr="00A9226E" w:rsidRDefault="00BB14F6" w:rsidP="00533AD0">
      <w:pPr>
        <w:pStyle w:val="Prrafodelista"/>
        <w:numPr>
          <w:ilvl w:val="0"/>
          <w:numId w:val="36"/>
        </w:numPr>
        <w:spacing w:line="360" w:lineRule="auto"/>
        <w:rPr>
          <w:color w:val="auto"/>
        </w:rPr>
      </w:pPr>
      <w:r w:rsidRPr="00A9226E">
        <w:rPr>
          <w:color w:val="auto"/>
        </w:rPr>
        <w:t xml:space="preserve">Se trate de datos personales o información privada; esto es, información concerniente a una persona física o jurídico colectiva y que esta sea identificada o identificable. </w:t>
      </w:r>
    </w:p>
    <w:p w14:paraId="08AF196C" w14:textId="1A08345B" w:rsidR="0001573A" w:rsidRPr="00A9226E" w:rsidRDefault="00BB14F6" w:rsidP="00533AD0">
      <w:pPr>
        <w:pStyle w:val="Prrafodelista"/>
        <w:numPr>
          <w:ilvl w:val="0"/>
          <w:numId w:val="36"/>
        </w:numPr>
        <w:spacing w:line="360" w:lineRule="auto"/>
        <w:rPr>
          <w:color w:val="auto"/>
        </w:rPr>
      </w:pPr>
      <w:r w:rsidRPr="00A9226E">
        <w:rPr>
          <w:color w:val="auto"/>
        </w:rPr>
        <w:t>Para la difusión de los datos, se requiera el consentimiento del titular.</w:t>
      </w:r>
    </w:p>
    <w:p w14:paraId="4B3D6FB4" w14:textId="77777777" w:rsidR="00BB14F6" w:rsidRPr="00A9226E" w:rsidRDefault="00BB14F6" w:rsidP="00533AD0">
      <w:pPr>
        <w:pStyle w:val="Prrafodelista"/>
        <w:spacing w:line="360" w:lineRule="auto"/>
        <w:rPr>
          <w:color w:val="auto"/>
        </w:rPr>
      </w:pPr>
    </w:p>
    <w:p w14:paraId="09DBAB0B" w14:textId="4246EA8F" w:rsidR="00BB14F6" w:rsidRPr="00A9226E" w:rsidRDefault="00BA54DF" w:rsidP="00533AD0">
      <w:pPr>
        <w:spacing w:after="0" w:line="360" w:lineRule="auto"/>
      </w:pPr>
      <w:r w:rsidRPr="00A9226E">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w:t>
      </w:r>
      <w:r w:rsidRPr="00A9226E">
        <w:lastRenderedPageBreak/>
        <w:t>o identificable (cuando su identidad pueda determinarse directa o indirectamente a través de cualquier documento informativo físico o electrónico), establecida en cualquier formato o modalidad.</w:t>
      </w:r>
    </w:p>
    <w:p w14:paraId="476FB929" w14:textId="77777777" w:rsidR="00BE51AF" w:rsidRPr="00A9226E" w:rsidRDefault="00BE51AF" w:rsidP="00533AD0">
      <w:pPr>
        <w:spacing w:after="0" w:line="360" w:lineRule="auto"/>
      </w:pPr>
    </w:p>
    <w:p w14:paraId="0C5DAF25" w14:textId="47AA7DCF" w:rsidR="00064F26" w:rsidRPr="00A9226E" w:rsidRDefault="00BE51AF" w:rsidP="00430F29">
      <w:pPr>
        <w:spacing w:after="0" w:line="360" w:lineRule="auto"/>
      </w:pPr>
      <w:r w:rsidRPr="00A9226E">
        <w:t>En este sentido, un dato personal es cualquier información que pueda hacer a una persona física o jurídica colectiva identificada e identificable</w:t>
      </w:r>
      <w:r w:rsidR="00430F29" w:rsidRPr="00A9226E">
        <w:t>; por lo que, b</w:t>
      </w:r>
      <w:r w:rsidR="003662ED" w:rsidRPr="00A9226E">
        <w:t>ajo ese contexto, se analizarán si los datos mencionados, deben ser considerados confidenciales, en términos del artículo 143, fracción I, de la Ley de Transparencia y Acceso a la Información Pública del Estado de México y Municipios, o públicos.</w:t>
      </w:r>
    </w:p>
    <w:p w14:paraId="284D169A" w14:textId="77777777" w:rsidR="003662ED" w:rsidRPr="00A9226E" w:rsidRDefault="003662ED" w:rsidP="00533AD0">
      <w:pPr>
        <w:spacing w:after="0" w:line="360" w:lineRule="auto"/>
        <w:rPr>
          <w:b/>
        </w:rPr>
      </w:pPr>
    </w:p>
    <w:p w14:paraId="3068D010" w14:textId="4129DE66" w:rsidR="003662ED" w:rsidRPr="00A9226E" w:rsidRDefault="00CF17D3" w:rsidP="00533AD0">
      <w:pPr>
        <w:pStyle w:val="Prrafodelista"/>
        <w:numPr>
          <w:ilvl w:val="0"/>
          <w:numId w:val="37"/>
        </w:numPr>
        <w:spacing w:line="360" w:lineRule="auto"/>
        <w:rPr>
          <w:b/>
        </w:rPr>
      </w:pPr>
      <w:r w:rsidRPr="00A9226E">
        <w:rPr>
          <w:b/>
        </w:rPr>
        <w:t>Clave Única de Registro de Población (CURP)</w:t>
      </w:r>
    </w:p>
    <w:p w14:paraId="32AE5945" w14:textId="77777777" w:rsidR="00052F28" w:rsidRPr="00A9226E" w:rsidRDefault="00052F28" w:rsidP="00533AD0">
      <w:pPr>
        <w:spacing w:after="0" w:line="360" w:lineRule="auto"/>
      </w:pPr>
    </w:p>
    <w:p w14:paraId="3BF0BD03" w14:textId="0DE8AFD6" w:rsidR="00CF17D3" w:rsidRPr="00A9226E" w:rsidRDefault="00052F28" w:rsidP="00533AD0">
      <w:pPr>
        <w:spacing w:after="0" w:line="360" w:lineRule="auto"/>
      </w:pPr>
      <w:r w:rsidRPr="00A9226E">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296C0CE" w14:textId="77777777" w:rsidR="00430F29" w:rsidRPr="00A9226E" w:rsidRDefault="00430F29" w:rsidP="00533AD0">
      <w:pPr>
        <w:spacing w:after="0" w:line="360" w:lineRule="auto"/>
      </w:pPr>
    </w:p>
    <w:p w14:paraId="65A36C34" w14:textId="39D59185" w:rsidR="00052F28" w:rsidRPr="00A9226E" w:rsidRDefault="00A23158" w:rsidP="00533AD0">
      <w:pPr>
        <w:spacing w:after="0" w:line="360" w:lineRule="auto"/>
      </w:pPr>
      <w:r w:rsidRPr="00A9226E">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CB74808" w14:textId="77777777" w:rsidR="00430F29" w:rsidRPr="00A9226E" w:rsidRDefault="00430F29" w:rsidP="00533AD0">
      <w:pPr>
        <w:spacing w:after="0" w:line="360" w:lineRule="auto"/>
      </w:pPr>
    </w:p>
    <w:p w14:paraId="513C6A97" w14:textId="00515A2E" w:rsidR="00A23158" w:rsidRPr="00A9226E" w:rsidRDefault="000C0D63" w:rsidP="00533AD0">
      <w:pPr>
        <w:spacing w:after="0" w:line="360" w:lineRule="auto"/>
      </w:pPr>
      <w:r w:rsidRPr="00A9226E">
        <w:t xml:space="preserve">En ese orden de ideas, la Secretaría de Gobernación en las direcciones https://consultas.curp.gob.mx/CurpSP/html/informacionecurpPS.html y </w:t>
      </w:r>
      <w:hyperlink r:id="rId22" w:history="1">
        <w:r w:rsidRPr="00A9226E">
          <w:rPr>
            <w:rStyle w:val="Hipervnculo"/>
          </w:rPr>
          <w:t>https://www.gob.mx/segob/renapo/acciones-y-programas/clave-unica-de-registro-depoblacion-curp-142226</w:t>
        </w:r>
      </w:hyperlink>
      <w:r w:rsidRPr="00A9226E">
        <w:t xml:space="preserve"> , estableció que la Clave Única del Registro de Población, es un instrumento de registro que se asigna a todas las</w:t>
      </w:r>
      <w:r w:rsidR="007F4551" w:rsidRPr="00A9226E">
        <w:t xml:space="preserve">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6E9BD5C3" w14:textId="77777777" w:rsidR="00430F29" w:rsidRPr="00A9226E" w:rsidRDefault="00430F29" w:rsidP="00533AD0">
      <w:pPr>
        <w:spacing w:after="0" w:line="360" w:lineRule="auto"/>
      </w:pPr>
    </w:p>
    <w:p w14:paraId="00751AA0" w14:textId="2EAAC7C4" w:rsidR="00E844A8" w:rsidRPr="00A9226E" w:rsidRDefault="00E844A8" w:rsidP="00533AD0">
      <w:pPr>
        <w:pStyle w:val="Prrafodelista"/>
        <w:numPr>
          <w:ilvl w:val="0"/>
          <w:numId w:val="37"/>
        </w:numPr>
        <w:spacing w:line="360" w:lineRule="auto"/>
      </w:pPr>
      <w:r w:rsidRPr="00A9226E">
        <w:t xml:space="preserve">El primero y segundo apellidos, así como al nombre de pila; </w:t>
      </w:r>
    </w:p>
    <w:p w14:paraId="1798FEDD" w14:textId="77777777" w:rsidR="00E844A8" w:rsidRPr="00A9226E" w:rsidRDefault="00E844A8" w:rsidP="00533AD0">
      <w:pPr>
        <w:pStyle w:val="Prrafodelista"/>
        <w:numPr>
          <w:ilvl w:val="0"/>
          <w:numId w:val="37"/>
        </w:numPr>
        <w:spacing w:line="360" w:lineRule="auto"/>
      </w:pPr>
      <w:r w:rsidRPr="00A9226E">
        <w:t xml:space="preserve">La fecha de nacimiento; </w:t>
      </w:r>
    </w:p>
    <w:p w14:paraId="41809D06" w14:textId="77777777" w:rsidR="00E844A8" w:rsidRPr="00A9226E" w:rsidRDefault="00E844A8" w:rsidP="00533AD0">
      <w:pPr>
        <w:pStyle w:val="Prrafodelista"/>
        <w:numPr>
          <w:ilvl w:val="0"/>
          <w:numId w:val="37"/>
        </w:numPr>
        <w:spacing w:line="360" w:lineRule="auto"/>
      </w:pPr>
      <w:r w:rsidRPr="00A9226E">
        <w:t xml:space="preserve">El sexo, y </w:t>
      </w:r>
    </w:p>
    <w:p w14:paraId="4BFD4B89" w14:textId="7E14C2DF" w:rsidR="007F4551" w:rsidRPr="00A9226E" w:rsidRDefault="00E844A8" w:rsidP="00533AD0">
      <w:pPr>
        <w:pStyle w:val="Prrafodelista"/>
        <w:numPr>
          <w:ilvl w:val="0"/>
          <w:numId w:val="37"/>
        </w:numPr>
        <w:spacing w:line="360" w:lineRule="auto"/>
        <w:rPr>
          <w:b/>
        </w:rPr>
      </w:pPr>
      <w:r w:rsidRPr="00A9226E">
        <w:t>La entidad federativa de nacimiento.</w:t>
      </w:r>
    </w:p>
    <w:p w14:paraId="46A8DEC3" w14:textId="77777777" w:rsidR="00CA4FE2" w:rsidRPr="00A9226E" w:rsidRDefault="00CA4FE2" w:rsidP="00533AD0">
      <w:pPr>
        <w:spacing w:after="0" w:line="360" w:lineRule="auto"/>
      </w:pPr>
    </w:p>
    <w:p w14:paraId="10A5CA2B" w14:textId="0E49F782" w:rsidR="00E844A8" w:rsidRPr="00A9226E" w:rsidRDefault="00CA4FE2" w:rsidP="00533AD0">
      <w:pPr>
        <w:spacing w:after="0" w:line="360" w:lineRule="auto"/>
      </w:pPr>
      <w:r w:rsidRPr="00A9226E">
        <w:t>Los dos últimos elementos de la Clave Única de Registro de Población evitan la duplicidad de la Clave y garantizan su correcta integración.</w:t>
      </w:r>
    </w:p>
    <w:p w14:paraId="0AC76895" w14:textId="77777777" w:rsidR="00430F29" w:rsidRPr="00A9226E" w:rsidRDefault="00430F29" w:rsidP="00533AD0">
      <w:pPr>
        <w:spacing w:after="0" w:line="360" w:lineRule="auto"/>
      </w:pPr>
    </w:p>
    <w:p w14:paraId="5776C2F1" w14:textId="6CD9286F" w:rsidR="00CA4FE2" w:rsidRPr="00A9226E" w:rsidRDefault="00CA4FE2" w:rsidP="00533AD0">
      <w:pPr>
        <w:spacing w:after="0" w:line="360" w:lineRule="auto"/>
      </w:pPr>
      <w:r w:rsidRPr="00A9226E">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E51D539" w14:textId="77777777" w:rsidR="00430F29" w:rsidRPr="00A9226E" w:rsidRDefault="00430F29" w:rsidP="00533AD0">
      <w:pPr>
        <w:spacing w:after="0" w:line="360" w:lineRule="auto"/>
      </w:pPr>
    </w:p>
    <w:p w14:paraId="61F10A61" w14:textId="6B7EBA83" w:rsidR="00CA4FE2" w:rsidRPr="00A9226E" w:rsidRDefault="00CA4FE2" w:rsidP="00533AD0">
      <w:pPr>
        <w:spacing w:after="0" w:line="360" w:lineRule="auto"/>
      </w:pPr>
      <w:r w:rsidRPr="00A9226E">
        <w:t>Situación que se robustece, con el Criterio de Interpretación, de la Segunda Época, con número de registro SO/018/2017, emitido por el Instituto Nacional de Transparencia, Acceso a la Información y Protección de Datos Personales, que establece lo siguiente:</w:t>
      </w:r>
    </w:p>
    <w:p w14:paraId="77C633B7" w14:textId="7E863A8B" w:rsidR="00CA4FE2" w:rsidRPr="00A9226E" w:rsidRDefault="00CA4FE2" w:rsidP="00533AD0">
      <w:pPr>
        <w:spacing w:after="0" w:line="360" w:lineRule="auto"/>
        <w:ind w:left="567" w:right="567"/>
        <w:rPr>
          <w:i/>
          <w:sz w:val="20"/>
          <w:szCs w:val="20"/>
        </w:rPr>
      </w:pPr>
      <w:r w:rsidRPr="00A9226E">
        <w:rPr>
          <w:b/>
          <w:i/>
          <w:sz w:val="20"/>
          <w:szCs w:val="20"/>
        </w:rPr>
        <w:lastRenderedPageBreak/>
        <w:t>“Clave Única de Registro de Población (CURP).</w:t>
      </w:r>
      <w:r w:rsidRPr="00A9226E">
        <w:rPr>
          <w:i/>
          <w:sz w:val="20"/>
          <w:szCs w:val="20"/>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7E0A7E7" w14:textId="77777777" w:rsidR="00410D90" w:rsidRPr="00A9226E" w:rsidRDefault="00410D90" w:rsidP="00533AD0">
      <w:pPr>
        <w:spacing w:after="0" w:line="360" w:lineRule="auto"/>
        <w:ind w:right="567"/>
      </w:pPr>
    </w:p>
    <w:p w14:paraId="74975BC3" w14:textId="6DA82E44" w:rsidR="00A369A0" w:rsidRPr="00A9226E" w:rsidRDefault="00410D90" w:rsidP="00533AD0">
      <w:pPr>
        <w:spacing w:after="0" w:line="360" w:lineRule="auto"/>
      </w:pPr>
      <w:r w:rsidRPr="00A9226E">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6803CC3B" w14:textId="77777777" w:rsidR="00A369A0" w:rsidRPr="00A9226E" w:rsidRDefault="00A369A0" w:rsidP="00533AD0">
      <w:pPr>
        <w:spacing w:after="0" w:line="360" w:lineRule="auto"/>
      </w:pPr>
    </w:p>
    <w:p w14:paraId="305ECB3E" w14:textId="4CCBA437" w:rsidR="00410D90" w:rsidRPr="00A9226E" w:rsidRDefault="00A369A0" w:rsidP="00533AD0">
      <w:pPr>
        <w:pStyle w:val="Prrafodelista"/>
        <w:numPr>
          <w:ilvl w:val="0"/>
          <w:numId w:val="38"/>
        </w:numPr>
        <w:spacing w:line="360" w:lineRule="auto"/>
        <w:rPr>
          <w:b/>
          <w:szCs w:val="22"/>
        </w:rPr>
      </w:pPr>
      <w:r w:rsidRPr="00A9226E">
        <w:rPr>
          <w:b/>
        </w:rPr>
        <w:t>Registro Federal de Contribuyentes (RFC)</w:t>
      </w:r>
    </w:p>
    <w:p w14:paraId="4B038F6B" w14:textId="77777777" w:rsidR="00CA3CB6" w:rsidRPr="00A9226E" w:rsidRDefault="00CA3CB6" w:rsidP="00533AD0">
      <w:pPr>
        <w:spacing w:after="0" w:line="360" w:lineRule="auto"/>
        <w:rPr>
          <w:b/>
        </w:rPr>
      </w:pPr>
    </w:p>
    <w:p w14:paraId="7DBAFD7E" w14:textId="30005420" w:rsidR="00CA3CB6" w:rsidRPr="00A9226E" w:rsidRDefault="00CA3CB6" w:rsidP="00533AD0">
      <w:pPr>
        <w:spacing w:after="0" w:line="360" w:lineRule="auto"/>
      </w:pPr>
      <w:r w:rsidRPr="00A9226E">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7A80ABF" w14:textId="77777777" w:rsidR="00CA3CB6" w:rsidRPr="00A9226E" w:rsidRDefault="00CA3CB6" w:rsidP="00533AD0">
      <w:pPr>
        <w:spacing w:after="0" w:line="360" w:lineRule="auto"/>
      </w:pPr>
    </w:p>
    <w:p w14:paraId="24B100EE" w14:textId="0630C0DE" w:rsidR="00CA3CB6" w:rsidRPr="00A9226E" w:rsidRDefault="00CA3CB6" w:rsidP="00533AD0">
      <w:pPr>
        <w:spacing w:after="0" w:line="360" w:lineRule="auto"/>
      </w:pPr>
      <w:r w:rsidRPr="00A9226E">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1763B522" w14:textId="77777777" w:rsidR="00CA3CB6" w:rsidRPr="00A9226E" w:rsidRDefault="00CA3CB6" w:rsidP="00533AD0">
      <w:pPr>
        <w:spacing w:after="0" w:line="360" w:lineRule="auto"/>
      </w:pPr>
    </w:p>
    <w:p w14:paraId="672888D7" w14:textId="42717E73" w:rsidR="00CA3CB6" w:rsidRPr="00A9226E" w:rsidRDefault="00CA3CB6" w:rsidP="00533AD0">
      <w:pPr>
        <w:spacing w:after="0" w:line="360" w:lineRule="auto"/>
      </w:pPr>
      <w:r w:rsidRPr="00A9226E">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70CD972" w14:textId="77777777" w:rsidR="00CA3CB6" w:rsidRPr="00A9226E" w:rsidRDefault="00CA3CB6" w:rsidP="00533AD0">
      <w:pPr>
        <w:spacing w:after="0" w:line="360" w:lineRule="auto"/>
      </w:pPr>
    </w:p>
    <w:p w14:paraId="62FEB1D2" w14:textId="52A7F532" w:rsidR="00CA3CB6" w:rsidRPr="00A9226E" w:rsidRDefault="00760BD9" w:rsidP="00533AD0">
      <w:pPr>
        <w:spacing w:after="0" w:line="360" w:lineRule="auto"/>
      </w:pPr>
      <w:r w:rsidRPr="00A9226E">
        <w:t>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10767062" w14:textId="77777777" w:rsidR="00760BD9" w:rsidRPr="00A9226E" w:rsidRDefault="00760BD9" w:rsidP="00533AD0">
      <w:pPr>
        <w:spacing w:after="0" w:line="360" w:lineRule="auto"/>
      </w:pPr>
    </w:p>
    <w:p w14:paraId="2AC224B0" w14:textId="0DBBEBD0" w:rsidR="00760BD9" w:rsidRPr="00A9226E" w:rsidRDefault="00C21B46" w:rsidP="00533AD0">
      <w:pPr>
        <w:spacing w:after="0" w:line="360" w:lineRule="auto"/>
      </w:pPr>
      <w:r w:rsidRPr="00A9226E">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7D5233B2" w14:textId="77777777" w:rsidR="00C21B46" w:rsidRPr="00A9226E" w:rsidRDefault="00C21B46" w:rsidP="00533AD0">
      <w:pPr>
        <w:spacing w:after="0" w:line="360" w:lineRule="auto"/>
      </w:pPr>
    </w:p>
    <w:p w14:paraId="55962927" w14:textId="55C6E74C" w:rsidR="00C21B46" w:rsidRPr="00A9226E" w:rsidRDefault="00C21B46" w:rsidP="00533AD0">
      <w:pPr>
        <w:spacing w:after="0" w:line="360" w:lineRule="auto"/>
        <w:ind w:left="567" w:right="567"/>
        <w:rPr>
          <w:i/>
          <w:sz w:val="20"/>
          <w:szCs w:val="20"/>
        </w:rPr>
      </w:pPr>
      <w:r w:rsidRPr="00A9226E">
        <w:rPr>
          <w:b/>
          <w:i/>
          <w:sz w:val="20"/>
          <w:szCs w:val="20"/>
        </w:rPr>
        <w:t xml:space="preserve">“Registro Federal de Contribuyentes (RFC) de personas físicas. </w:t>
      </w:r>
      <w:r w:rsidRPr="00A9226E">
        <w:rPr>
          <w:i/>
          <w:sz w:val="20"/>
          <w:szCs w:val="20"/>
        </w:rPr>
        <w:t>El RFC es una clave de carácter fiscal, única e irrepetible, que permite identificar al titular, su edad y fecha de nacimiento, por lo que es un dato personal de carácter confidencial.”</w:t>
      </w:r>
    </w:p>
    <w:p w14:paraId="42A8146E" w14:textId="77777777" w:rsidR="00C21B46" w:rsidRPr="00A9226E" w:rsidRDefault="00C21B46" w:rsidP="00533AD0">
      <w:pPr>
        <w:spacing w:after="0" w:line="360" w:lineRule="auto"/>
        <w:ind w:right="567"/>
        <w:rPr>
          <w:b/>
          <w:i/>
          <w:sz w:val="20"/>
          <w:szCs w:val="20"/>
        </w:rPr>
      </w:pPr>
    </w:p>
    <w:p w14:paraId="4524A5F0" w14:textId="67D6991A" w:rsidR="00C21B46" w:rsidRPr="00A9226E" w:rsidRDefault="00C31965" w:rsidP="00533AD0">
      <w:pPr>
        <w:spacing w:after="0" w:line="360" w:lineRule="auto"/>
      </w:pPr>
      <w:r w:rsidRPr="00A9226E">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3C230952" w14:textId="31195DDD" w:rsidR="00580C44" w:rsidRPr="00A9226E" w:rsidRDefault="00AD536B" w:rsidP="00533AD0">
      <w:pPr>
        <w:pStyle w:val="Prrafodelista"/>
        <w:numPr>
          <w:ilvl w:val="0"/>
          <w:numId w:val="38"/>
        </w:numPr>
        <w:spacing w:line="360" w:lineRule="auto"/>
        <w:rPr>
          <w:b/>
        </w:rPr>
      </w:pPr>
      <w:r w:rsidRPr="00A9226E">
        <w:rPr>
          <w:b/>
        </w:rPr>
        <w:lastRenderedPageBreak/>
        <w:t>Número de seguridad social del Instituto de Seguridad Social del Estado de México y Municipios</w:t>
      </w:r>
    </w:p>
    <w:p w14:paraId="1D575710" w14:textId="77777777" w:rsidR="00756195" w:rsidRPr="00A9226E" w:rsidRDefault="00756195" w:rsidP="00756195">
      <w:pPr>
        <w:pStyle w:val="Prrafodelista"/>
        <w:spacing w:line="360" w:lineRule="auto"/>
        <w:rPr>
          <w:b/>
        </w:rPr>
      </w:pPr>
    </w:p>
    <w:p w14:paraId="2EBC64BC" w14:textId="66065985" w:rsidR="00C31965" w:rsidRPr="00A9226E" w:rsidRDefault="00EE03D5" w:rsidP="00533AD0">
      <w:pPr>
        <w:spacing w:after="0" w:line="360" w:lineRule="auto"/>
      </w:pPr>
      <w:r w:rsidRPr="00A9226E">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4EC7ED4" w14:textId="77777777" w:rsidR="00430F29" w:rsidRPr="00A9226E" w:rsidRDefault="00430F29" w:rsidP="00533AD0">
      <w:pPr>
        <w:spacing w:after="0" w:line="360" w:lineRule="auto"/>
      </w:pPr>
    </w:p>
    <w:p w14:paraId="679DC627" w14:textId="04553AAF" w:rsidR="00EE03D5" w:rsidRPr="00A9226E" w:rsidRDefault="000F22B3" w:rsidP="00533AD0">
      <w:pPr>
        <w:spacing w:after="0" w:line="360" w:lineRule="auto"/>
      </w:pPr>
      <w:r w:rsidRPr="00A9226E">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0EA0EA29" w14:textId="77777777" w:rsidR="00BC41A8" w:rsidRPr="00A9226E" w:rsidRDefault="00BC41A8" w:rsidP="00533AD0">
      <w:pPr>
        <w:spacing w:after="0" w:line="360" w:lineRule="auto"/>
      </w:pPr>
    </w:p>
    <w:p w14:paraId="54B909D7" w14:textId="00927BB8" w:rsidR="000F22B3" w:rsidRPr="00A9226E" w:rsidRDefault="00BC41A8" w:rsidP="00533AD0">
      <w:pPr>
        <w:spacing w:after="0" w:line="360" w:lineRule="auto"/>
      </w:pPr>
      <w:r w:rsidRPr="00A9226E">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EB29246" w14:textId="1A180248" w:rsidR="00B366B6" w:rsidRPr="00A9226E" w:rsidRDefault="00B366B6" w:rsidP="00533AD0">
      <w:pPr>
        <w:spacing w:after="0" w:line="360" w:lineRule="auto"/>
      </w:pPr>
      <w:r w:rsidRPr="00A9226E">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B5B8C1F" w14:textId="77777777" w:rsidR="00387AD7" w:rsidRPr="00A9226E" w:rsidRDefault="00387AD7" w:rsidP="00533AD0">
      <w:pPr>
        <w:pStyle w:val="Prrafodelista"/>
        <w:spacing w:line="360" w:lineRule="auto"/>
        <w:rPr>
          <w:b/>
        </w:rPr>
      </w:pPr>
    </w:p>
    <w:p w14:paraId="261C3430" w14:textId="6110C4D2" w:rsidR="00B366B6" w:rsidRPr="00A9226E" w:rsidRDefault="00387AD7" w:rsidP="00533AD0">
      <w:pPr>
        <w:pStyle w:val="Prrafodelista"/>
        <w:numPr>
          <w:ilvl w:val="0"/>
          <w:numId w:val="38"/>
        </w:numPr>
        <w:spacing w:line="360" w:lineRule="auto"/>
        <w:rPr>
          <w:b/>
        </w:rPr>
      </w:pPr>
      <w:r w:rsidRPr="00A9226E">
        <w:rPr>
          <w:b/>
        </w:rPr>
        <w:t>Descuentos personales</w:t>
      </w:r>
    </w:p>
    <w:p w14:paraId="6FF41EE0" w14:textId="77777777" w:rsidR="00AE5A5D" w:rsidRPr="00A9226E" w:rsidRDefault="00AE5A5D" w:rsidP="00533AD0">
      <w:pPr>
        <w:spacing w:after="0" w:line="360" w:lineRule="auto"/>
      </w:pPr>
    </w:p>
    <w:p w14:paraId="40CCB277" w14:textId="03517389" w:rsidR="00387AD7" w:rsidRPr="00A9226E" w:rsidRDefault="00AE5A5D" w:rsidP="00533AD0">
      <w:pPr>
        <w:spacing w:after="0" w:line="360" w:lineRule="auto"/>
      </w:pPr>
      <w:r w:rsidRPr="00A9226E">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2044717C" w14:textId="77777777" w:rsidR="00430F29" w:rsidRPr="00A9226E" w:rsidRDefault="00430F29" w:rsidP="00533AD0">
      <w:pPr>
        <w:spacing w:after="0" w:line="360" w:lineRule="auto"/>
      </w:pPr>
    </w:p>
    <w:p w14:paraId="088EB7BC" w14:textId="77777777" w:rsidR="00B10E33" w:rsidRPr="00A9226E" w:rsidRDefault="00B10E33" w:rsidP="00533AD0">
      <w:pPr>
        <w:spacing w:after="0" w:line="360" w:lineRule="auto"/>
      </w:pPr>
      <w:r w:rsidRPr="00A9226E">
        <w:t xml:space="preserve">Asimismo, hay otras que se generan con motivo de una sentencia judicial, como es la pensión alimenticia que periódicamente se retira de la cuenta de un empleado, a efecto de que sea entregado a un tercero. </w:t>
      </w:r>
    </w:p>
    <w:p w14:paraId="2B00B02D" w14:textId="77777777" w:rsidR="00B10E33" w:rsidRPr="00A9226E" w:rsidRDefault="00B10E33" w:rsidP="00533AD0">
      <w:pPr>
        <w:spacing w:after="0" w:line="360" w:lineRule="auto"/>
      </w:pPr>
    </w:p>
    <w:p w14:paraId="547383C4" w14:textId="77777777" w:rsidR="00B10E33" w:rsidRPr="00A9226E" w:rsidRDefault="00B10E33" w:rsidP="00533AD0">
      <w:pPr>
        <w:spacing w:after="0" w:line="360" w:lineRule="auto"/>
      </w:pPr>
      <w:r w:rsidRPr="00A9226E">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11AB8304" w14:textId="77777777" w:rsidR="00B10E33" w:rsidRPr="00A9226E" w:rsidRDefault="00B10E33" w:rsidP="00533AD0">
      <w:pPr>
        <w:spacing w:after="0" w:line="360" w:lineRule="auto"/>
      </w:pPr>
    </w:p>
    <w:p w14:paraId="66CA017E" w14:textId="6E92D2BD" w:rsidR="00AE5A5D" w:rsidRPr="00A9226E" w:rsidRDefault="00B10E33" w:rsidP="00533AD0">
      <w:pPr>
        <w:spacing w:after="0" w:line="360" w:lineRule="auto"/>
      </w:pPr>
      <w:r w:rsidRPr="00A9226E">
        <w:lastRenderedPageBreak/>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w:t>
      </w:r>
    </w:p>
    <w:p w14:paraId="7BCDE8B9" w14:textId="77777777" w:rsidR="00B10E33" w:rsidRPr="00A9226E" w:rsidRDefault="00B10E33" w:rsidP="00533AD0">
      <w:pPr>
        <w:pStyle w:val="Prrafodelista"/>
        <w:spacing w:line="360" w:lineRule="auto"/>
        <w:rPr>
          <w:b/>
        </w:rPr>
      </w:pPr>
    </w:p>
    <w:p w14:paraId="2565EADC" w14:textId="792825EE" w:rsidR="00B10E33" w:rsidRPr="00A9226E" w:rsidRDefault="00CD2C70" w:rsidP="00533AD0">
      <w:pPr>
        <w:pStyle w:val="Prrafodelista"/>
        <w:numPr>
          <w:ilvl w:val="0"/>
          <w:numId w:val="38"/>
        </w:numPr>
        <w:spacing w:line="360" w:lineRule="auto"/>
        <w:rPr>
          <w:b/>
        </w:rPr>
      </w:pPr>
      <w:r w:rsidRPr="00A9226E">
        <w:rPr>
          <w:b/>
        </w:rPr>
        <w:t>Cuenta bancaria de servidores públicos</w:t>
      </w:r>
    </w:p>
    <w:p w14:paraId="6254BCEB" w14:textId="77777777" w:rsidR="00CD2C70" w:rsidRPr="00A9226E" w:rsidRDefault="00CD2C70" w:rsidP="00533AD0">
      <w:pPr>
        <w:spacing w:after="0" w:line="360" w:lineRule="auto"/>
        <w:rPr>
          <w:b/>
        </w:rPr>
      </w:pPr>
    </w:p>
    <w:p w14:paraId="53DF688B" w14:textId="603ECB54" w:rsidR="00CD2C70" w:rsidRPr="00A9226E" w:rsidRDefault="00D72B39" w:rsidP="00533AD0">
      <w:pPr>
        <w:spacing w:after="0" w:line="360" w:lineRule="auto"/>
      </w:pPr>
      <w:r w:rsidRPr="00A9226E">
        <w:t>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640B4395" w14:textId="77777777" w:rsidR="00D72B39" w:rsidRPr="00A9226E" w:rsidRDefault="00D72B39" w:rsidP="00533AD0">
      <w:pPr>
        <w:spacing w:after="0" w:line="360" w:lineRule="auto"/>
      </w:pPr>
    </w:p>
    <w:p w14:paraId="7EE871BA" w14:textId="1B4CFF9C" w:rsidR="002C044B" w:rsidRPr="00A9226E" w:rsidRDefault="002C044B" w:rsidP="00533AD0">
      <w:pPr>
        <w:spacing w:after="0" w:line="360" w:lineRule="auto"/>
      </w:pPr>
      <w:r w:rsidRPr="00A9226E">
        <w:t>A mayor abundamiento, resulta necesario traer a colación el Criterio SO/010/2017, emitido por el Instituto Nacional de Transparencia, Acceso a la Información y Protección de Datos Personales, mismo que establece lo siguiente:</w:t>
      </w:r>
    </w:p>
    <w:p w14:paraId="4AE9B2B7" w14:textId="77777777" w:rsidR="00430F29" w:rsidRPr="00A9226E" w:rsidRDefault="00430F29" w:rsidP="00533AD0">
      <w:pPr>
        <w:spacing w:after="0" w:line="360" w:lineRule="auto"/>
      </w:pPr>
    </w:p>
    <w:p w14:paraId="73F6C65B" w14:textId="346F3ECA" w:rsidR="002C044B" w:rsidRPr="00A9226E" w:rsidRDefault="002C0116" w:rsidP="00533AD0">
      <w:pPr>
        <w:spacing w:after="0" w:line="360" w:lineRule="auto"/>
        <w:ind w:left="567" w:right="567"/>
        <w:rPr>
          <w:i/>
          <w:sz w:val="20"/>
          <w:szCs w:val="20"/>
        </w:rPr>
      </w:pPr>
      <w:r w:rsidRPr="00A9226E">
        <w:rPr>
          <w:i/>
          <w:sz w:val="20"/>
          <w:szCs w:val="20"/>
        </w:rPr>
        <w:t>“</w:t>
      </w:r>
      <w:r w:rsidRPr="00A9226E">
        <w:rPr>
          <w:b/>
          <w:i/>
          <w:sz w:val="20"/>
          <w:szCs w:val="20"/>
        </w:rPr>
        <w:t>Cuentas bancarias y/o CLABE interbancaria de personas físicas y morales privadas.</w:t>
      </w:r>
      <w:r w:rsidRPr="00A9226E">
        <w:rPr>
          <w:i/>
          <w:sz w:val="20"/>
          <w:szCs w:val="20"/>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w:t>
      </w:r>
      <w:r w:rsidRPr="00A9226E">
        <w:t xml:space="preserve"> </w:t>
      </w:r>
      <w:r w:rsidRPr="00A9226E">
        <w:rPr>
          <w:i/>
          <w:sz w:val="20"/>
          <w:szCs w:val="20"/>
        </w:rPr>
        <w:t>fundamento en los artículos 116 de la Ley General de Transparencia y Acceso a la Información Pública y 113 de la Ley Federal de Transparencia y Acceso a la Información Pública.”</w:t>
      </w:r>
    </w:p>
    <w:p w14:paraId="2AC89736" w14:textId="702B3FB2" w:rsidR="002C0116" w:rsidRPr="00A9226E" w:rsidRDefault="0097505E" w:rsidP="00533AD0">
      <w:pPr>
        <w:spacing w:after="0" w:line="360" w:lineRule="auto"/>
      </w:pPr>
      <w:r w:rsidRPr="00A9226E">
        <w:lastRenderedPageBreak/>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14A4F2C1" w14:textId="77777777" w:rsidR="00734E0D" w:rsidRPr="00A9226E" w:rsidRDefault="00734E0D" w:rsidP="00533AD0">
      <w:pPr>
        <w:spacing w:after="0" w:line="360" w:lineRule="auto"/>
      </w:pPr>
    </w:p>
    <w:p w14:paraId="00889351" w14:textId="06B2CE67" w:rsidR="0097505E" w:rsidRPr="00A9226E" w:rsidRDefault="00734E0D" w:rsidP="00533AD0">
      <w:pPr>
        <w:pStyle w:val="Prrafodelista"/>
        <w:numPr>
          <w:ilvl w:val="0"/>
          <w:numId w:val="38"/>
        </w:numPr>
        <w:spacing w:line="360" w:lineRule="auto"/>
        <w:rPr>
          <w:b/>
        </w:rPr>
      </w:pPr>
      <w:r w:rsidRPr="00A9226E">
        <w:rPr>
          <w:b/>
        </w:rPr>
        <w:t>Nombre de institución bancaria utilizada por el servidor público</w:t>
      </w:r>
    </w:p>
    <w:p w14:paraId="6F505095" w14:textId="77777777" w:rsidR="00BF28A0" w:rsidRPr="00A9226E" w:rsidRDefault="00BF28A0" w:rsidP="00533AD0">
      <w:pPr>
        <w:spacing w:after="0" w:line="360" w:lineRule="auto"/>
      </w:pPr>
    </w:p>
    <w:p w14:paraId="72264F71" w14:textId="4547CDC2" w:rsidR="00734E0D" w:rsidRPr="00A9226E" w:rsidRDefault="00BF28A0" w:rsidP="00533AD0">
      <w:pPr>
        <w:spacing w:after="0" w:line="360" w:lineRule="auto"/>
      </w:pPr>
      <w:r w:rsidRPr="00A9226E">
        <w:t>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w:t>
      </w:r>
    </w:p>
    <w:p w14:paraId="6EAD5E58" w14:textId="77777777" w:rsidR="00BF28A0" w:rsidRPr="00A9226E" w:rsidRDefault="00BF28A0" w:rsidP="00533AD0">
      <w:pPr>
        <w:spacing w:after="0" w:line="360" w:lineRule="auto"/>
      </w:pPr>
    </w:p>
    <w:p w14:paraId="23D3FBB2" w14:textId="760EB7ED" w:rsidR="00D56A24" w:rsidRPr="00A9226E" w:rsidRDefault="00D56A24" w:rsidP="00533AD0">
      <w:pPr>
        <w:spacing w:after="0" w:line="360" w:lineRule="auto"/>
      </w:pPr>
      <w:r w:rsidRPr="00A9226E">
        <w:t xml:space="preserve">En ese orden de ideas, en el portal de la Comisión Nacional para la Protección y Defensa de los Usuarios de Servicios Financieros (consultado el diecisiete de diciembre de dos mil veinticuatro) en </w:t>
      </w:r>
      <w:hyperlink r:id="rId23" w:history="1">
        <w:r w:rsidR="009D0468" w:rsidRPr="00A9226E">
          <w:rPr>
            <w:rStyle w:val="Hipervnculo"/>
          </w:rPr>
          <w:t>https://www.condusef.gob.mx/Revista/index.php/usuario-</w:t>
        </w:r>
        <w:r w:rsidR="009D0468" w:rsidRPr="00A9226E">
          <w:rPr>
            <w:rStyle w:val="Hipervnculo"/>
          </w:rPr>
          <w:lastRenderedPageBreak/>
          <w:t>inteligente/condusefresponde/777-la-condusef-te-puede-ayudar</w:t>
        </w:r>
      </w:hyperlink>
      <w:r w:rsidR="009D0468" w:rsidRPr="00A9226E">
        <w:t xml:space="preserve"> </w:t>
      </w:r>
      <w:r w:rsidRPr="00A9226E">
        <w:t>), se establece que los bancos son instituciones financieras; conforme a lo anterior, se puede advertir que las instituciones bancarias, son personas morales</w:t>
      </w:r>
      <w:r w:rsidR="005F09F4" w:rsidRPr="00A9226E">
        <w:t>.</w:t>
      </w:r>
    </w:p>
    <w:p w14:paraId="4A8B5A70" w14:textId="77777777" w:rsidR="000308A1" w:rsidRPr="00A9226E" w:rsidRDefault="000308A1" w:rsidP="00533AD0">
      <w:pPr>
        <w:spacing w:after="0" w:line="360" w:lineRule="auto"/>
      </w:pPr>
    </w:p>
    <w:p w14:paraId="4C4615D3" w14:textId="1F19F406" w:rsidR="000308A1" w:rsidRPr="00A9226E" w:rsidRDefault="000308A1" w:rsidP="00533AD0">
      <w:pPr>
        <w:spacing w:after="0" w:line="360" w:lineRule="auto"/>
      </w:pPr>
      <w:r w:rsidRPr="00A9226E">
        <w:t>En ese orden de ideas, se considera que la denominación o razón social de una persona moral, es pública, pues dichos datos se encuentran inscritos en el Registro Público del Comercio; lo anterior, se robustece con el hecho de que existe el Sistema de Registro de Prestadores de Servicios Financieros (</w:t>
      </w:r>
      <w:hyperlink r:id="rId24" w:history="1">
        <w:r w:rsidRPr="00A9226E">
          <w:rPr>
            <w:rStyle w:val="Hipervnculo"/>
          </w:rPr>
          <w:t>https://webapps.condusef.gob.mx/SIPRES/jsp/pub/index.jsp</w:t>
        </w:r>
      </w:hyperlink>
      <w:r w:rsidRPr="00A9226E">
        <w:t xml:space="preserve"> ), que es un registro de carácter público, cuyo objetivo principal, consiste en proporcionar información corporativa y general de las instituciones financieras; además, que permite conocer al público general, información de dichos entes, se muestra un ejemplo a continuación:</w:t>
      </w:r>
    </w:p>
    <w:p w14:paraId="661955E5" w14:textId="77777777" w:rsidR="00CB7194" w:rsidRPr="00A9226E" w:rsidRDefault="00CB7194" w:rsidP="00533AD0">
      <w:pPr>
        <w:spacing w:after="0" w:line="360" w:lineRule="auto"/>
      </w:pPr>
    </w:p>
    <w:p w14:paraId="41B3594E" w14:textId="059EDA97" w:rsidR="000308A1" w:rsidRPr="00A9226E" w:rsidRDefault="00CB7194" w:rsidP="00756195">
      <w:pPr>
        <w:spacing w:after="0" w:line="360" w:lineRule="auto"/>
        <w:jc w:val="center"/>
      </w:pPr>
      <w:r w:rsidRPr="00A9226E">
        <w:rPr>
          <w:noProof/>
        </w:rPr>
        <w:drawing>
          <wp:inline distT="0" distB="0" distL="0" distR="0" wp14:anchorId="3A348270" wp14:editId="72369D1D">
            <wp:extent cx="5047160" cy="114300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58502" r="571"/>
                    <a:stretch/>
                  </pic:blipFill>
                  <pic:spPr bwMode="auto">
                    <a:xfrm>
                      <a:off x="0" y="0"/>
                      <a:ext cx="5207607" cy="1179335"/>
                    </a:xfrm>
                    <a:prstGeom prst="rect">
                      <a:avLst/>
                    </a:prstGeom>
                    <a:ln>
                      <a:noFill/>
                    </a:ln>
                    <a:extLst>
                      <a:ext uri="{53640926-AAD7-44D8-BBD7-CCE9431645EC}">
                        <a14:shadowObscured xmlns:a14="http://schemas.microsoft.com/office/drawing/2010/main"/>
                      </a:ext>
                    </a:extLst>
                  </pic:spPr>
                </pic:pic>
              </a:graphicData>
            </a:graphic>
          </wp:inline>
        </w:drawing>
      </w:r>
    </w:p>
    <w:p w14:paraId="1B350B44" w14:textId="77777777" w:rsidR="00756195" w:rsidRPr="00A9226E" w:rsidRDefault="00756195" w:rsidP="00533AD0">
      <w:pPr>
        <w:spacing w:after="0" w:line="360" w:lineRule="auto"/>
      </w:pPr>
    </w:p>
    <w:p w14:paraId="750117A4" w14:textId="3AB3B50A" w:rsidR="00CB7194" w:rsidRPr="00A9226E" w:rsidRDefault="00F47247" w:rsidP="00533AD0">
      <w:pPr>
        <w:spacing w:after="0" w:line="360" w:lineRule="auto"/>
      </w:pPr>
      <w:r w:rsidRPr="00A9226E">
        <w:t>Conforme a lo anterior, se logra vislumbrar que el nombre de las instituciones bancarias es de naturaleza pública; sin embargo, en el presente caso, se relacionada con el hecho de que corresponde al banco en el cual el servidor público decidió recibir el pago de remuneraciones; es decir, daría cuenta de la decisión voluntaria del servidor público de recibir el pago de sus servicios en una determinada institución.</w:t>
      </w:r>
    </w:p>
    <w:p w14:paraId="29EEEDD3" w14:textId="77777777" w:rsidR="00F47247" w:rsidRPr="00A9226E" w:rsidRDefault="00F47247" w:rsidP="00533AD0">
      <w:pPr>
        <w:spacing w:after="0" w:line="360" w:lineRule="auto"/>
      </w:pPr>
    </w:p>
    <w:p w14:paraId="4E268760" w14:textId="1CDF65F6" w:rsidR="00F47247" w:rsidRPr="00A9226E" w:rsidRDefault="00F47247" w:rsidP="00533AD0">
      <w:pPr>
        <w:spacing w:after="0" w:line="360" w:lineRule="auto"/>
      </w:pPr>
      <w:r w:rsidRPr="00A9226E">
        <w:t xml:space="preserve">Además, revelaría el lugar en donde el trabajador es cliente para ocupar los servicios del banco, lo cual únicamente está relacionado a su vida íntima o privada; por lo que, este Instituto considera que el nombre de la institución bancaria, actualiza la causal de </w:t>
      </w:r>
      <w:r w:rsidRPr="00A9226E">
        <w:lastRenderedPageBreak/>
        <w:t>clasificación prevista en el artículo 143, fracción I, de la Ley de Transparencia y Acceso a la Información Pública del Estado de México y Municipios.</w:t>
      </w:r>
    </w:p>
    <w:p w14:paraId="1C91F99E" w14:textId="77777777" w:rsidR="00430F29" w:rsidRPr="00A9226E" w:rsidRDefault="00430F29" w:rsidP="00533AD0">
      <w:pPr>
        <w:spacing w:after="0" w:line="360" w:lineRule="auto"/>
      </w:pPr>
    </w:p>
    <w:p w14:paraId="41575B05" w14:textId="75628016" w:rsidR="00F47247" w:rsidRPr="00A9226E" w:rsidRDefault="00F47247" w:rsidP="00533AD0">
      <w:pPr>
        <w:spacing w:after="0" w:line="360" w:lineRule="auto"/>
      </w:pPr>
      <w:r w:rsidRPr="00A9226E">
        <w:t>Por lo que, para atender el requerimiento deberá proporcionar los documentos solicitados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1BD11D7D" w14:textId="77777777" w:rsidR="00F81E26" w:rsidRPr="00A9226E" w:rsidRDefault="00F81E26" w:rsidP="00533AD0">
      <w:pPr>
        <w:spacing w:after="0" w:line="360" w:lineRule="auto"/>
      </w:pPr>
    </w:p>
    <w:p w14:paraId="3C442153" w14:textId="100B47E0" w:rsidR="00F47247" w:rsidRPr="00A9226E" w:rsidRDefault="00F81E26" w:rsidP="00533AD0">
      <w:pPr>
        <w:spacing w:after="0" w:line="360" w:lineRule="auto"/>
        <w:rPr>
          <w:b/>
        </w:rPr>
      </w:pPr>
      <w:r w:rsidRPr="00A9226E">
        <w:rPr>
          <w:b/>
        </w:rPr>
        <w:t>SEXTO. Decisión</w:t>
      </w:r>
    </w:p>
    <w:p w14:paraId="334F9489" w14:textId="77777777" w:rsidR="00F81E26" w:rsidRPr="00A9226E" w:rsidRDefault="00F81E26" w:rsidP="00533AD0">
      <w:pPr>
        <w:spacing w:after="0" w:line="360" w:lineRule="auto"/>
      </w:pPr>
    </w:p>
    <w:p w14:paraId="73AB0442" w14:textId="6C4D61E2" w:rsidR="00F81E26" w:rsidRPr="00A9226E" w:rsidRDefault="00F81E26" w:rsidP="00533AD0">
      <w:pPr>
        <w:spacing w:after="0" w:line="360" w:lineRule="auto"/>
      </w:pPr>
      <w:r w:rsidRPr="00A9226E">
        <w:t xml:space="preserve">Con fundamento en el artículo 186, fracción III, de la Ley de Transparencia y Acceso a la Información Pública del Estado de México y Municipios, este Instituto considera procedente </w:t>
      </w:r>
      <w:r w:rsidRPr="00A9226E">
        <w:rPr>
          <w:b/>
        </w:rPr>
        <w:t xml:space="preserve">MODIFICAR </w:t>
      </w:r>
      <w:r w:rsidRPr="00A9226E">
        <w:t>la respuesta otorgada a la solicitud de información, toda vez que el Sujeto Obligado, no proporcionó la información requerida y proporciono alguna de manera incompleta.</w:t>
      </w:r>
    </w:p>
    <w:p w14:paraId="6FB118FA" w14:textId="77777777" w:rsidR="00F81E26" w:rsidRPr="00A9226E" w:rsidRDefault="00F81E26" w:rsidP="00533AD0">
      <w:pPr>
        <w:spacing w:after="0" w:line="360" w:lineRule="auto"/>
      </w:pPr>
    </w:p>
    <w:p w14:paraId="02CF4A06" w14:textId="04A1B74F" w:rsidR="00F81E26" w:rsidRPr="00A9226E" w:rsidRDefault="00F81E26" w:rsidP="00533AD0">
      <w:pPr>
        <w:spacing w:after="0" w:line="360" w:lineRule="auto"/>
        <w:rPr>
          <w:b/>
        </w:rPr>
      </w:pPr>
      <w:r w:rsidRPr="00A9226E">
        <w:rPr>
          <w:b/>
        </w:rPr>
        <w:t>Términos de la Resolución para el Recurrente</w:t>
      </w:r>
    </w:p>
    <w:p w14:paraId="78183504" w14:textId="77777777" w:rsidR="00F81E26" w:rsidRPr="00A9226E" w:rsidRDefault="00F81E26" w:rsidP="00533AD0">
      <w:pPr>
        <w:spacing w:after="0" w:line="360" w:lineRule="auto"/>
        <w:rPr>
          <w:b/>
        </w:rPr>
      </w:pPr>
    </w:p>
    <w:p w14:paraId="5908502F" w14:textId="254BD074" w:rsidR="00430F29" w:rsidRPr="00A9226E" w:rsidRDefault="00225870" w:rsidP="00533AD0">
      <w:pPr>
        <w:spacing w:after="0" w:line="360" w:lineRule="auto"/>
      </w:pPr>
      <w:r w:rsidRPr="00A9226E">
        <w:t xml:space="preserve">Se le hace del conocimiento al Particular, que, en el presente caso, se le concede parcialmente la razón, pues el Instituto Electoral del Estado de México, por una parte, </w:t>
      </w:r>
      <w:r w:rsidR="00430F29" w:rsidRPr="00A9226E">
        <w:t>entregó parte</w:t>
      </w:r>
      <w:r w:rsidRPr="00A9226E">
        <w:t xml:space="preserve"> de la información de su interés, sin embargo, el Sujeto Obligado deberá proporcionar los documentos peticionados, en versión pública.</w:t>
      </w:r>
      <w:r w:rsidR="00430F29" w:rsidRPr="00A9226E">
        <w:t xml:space="preserve"> L</w:t>
      </w:r>
      <w:r w:rsidR="00672FF8" w:rsidRPr="00A9226E">
        <w:t>a labor del Instituto es apoyar a la población para acceder a la información pública</w:t>
      </w:r>
      <w:r w:rsidR="00430F29" w:rsidRPr="00A9226E">
        <w:t xml:space="preserve"> y</w:t>
      </w:r>
      <w:r w:rsidR="00672FF8" w:rsidRPr="00A9226E">
        <w:t xml:space="preserve"> garantizar la protección de los datos personales.</w:t>
      </w:r>
    </w:p>
    <w:p w14:paraId="744EECAE" w14:textId="5CFDDFE1" w:rsidR="00672FF8" w:rsidRPr="00A9226E" w:rsidRDefault="00672FF8" w:rsidP="00533AD0">
      <w:pPr>
        <w:spacing w:after="0" w:line="360" w:lineRule="auto"/>
      </w:pPr>
      <w:r w:rsidRPr="00A9226E">
        <w:lastRenderedPageBreak/>
        <w:t>Por lo expuesto y fundado, este Pleno:</w:t>
      </w:r>
    </w:p>
    <w:p w14:paraId="0CED8EB6" w14:textId="77777777" w:rsidR="00756195" w:rsidRPr="00A9226E" w:rsidRDefault="00756195" w:rsidP="00533AD0">
      <w:pPr>
        <w:spacing w:after="0" w:line="360" w:lineRule="auto"/>
        <w:jc w:val="center"/>
        <w:rPr>
          <w:b/>
        </w:rPr>
      </w:pPr>
    </w:p>
    <w:p w14:paraId="31C72B19" w14:textId="5B1D4504" w:rsidR="00672FF8" w:rsidRPr="00A9226E" w:rsidRDefault="00672FF8" w:rsidP="00533AD0">
      <w:pPr>
        <w:spacing w:after="0" w:line="360" w:lineRule="auto"/>
        <w:jc w:val="center"/>
        <w:rPr>
          <w:b/>
        </w:rPr>
      </w:pPr>
      <w:r w:rsidRPr="00A9226E">
        <w:rPr>
          <w:b/>
        </w:rPr>
        <w:t>R E S U E L V E</w:t>
      </w:r>
    </w:p>
    <w:p w14:paraId="1B79CA5D" w14:textId="77777777" w:rsidR="000227FB" w:rsidRPr="00A9226E" w:rsidRDefault="000227FB" w:rsidP="00533AD0">
      <w:pPr>
        <w:spacing w:after="0" w:line="360" w:lineRule="auto"/>
      </w:pPr>
    </w:p>
    <w:p w14:paraId="4DAEBB75" w14:textId="276B34BD" w:rsidR="00672FF8" w:rsidRPr="00A9226E" w:rsidRDefault="000227FB" w:rsidP="00533AD0">
      <w:pPr>
        <w:spacing w:after="0" w:line="360" w:lineRule="auto"/>
      </w:pPr>
      <w:r w:rsidRPr="00A9226E">
        <w:rPr>
          <w:b/>
        </w:rPr>
        <w:t>PRIMERO.</w:t>
      </w:r>
      <w:r w:rsidRPr="00A9226E">
        <w:t xml:space="preserve"> Se </w:t>
      </w:r>
      <w:r w:rsidRPr="00A9226E">
        <w:rPr>
          <w:b/>
        </w:rPr>
        <w:t>MODIFICA</w:t>
      </w:r>
      <w:r w:rsidRPr="00A9226E">
        <w:t xml:space="preserve"> la respuesta otorgada por el Instituto Electoral del Estado de México a la solicitud de acceso a la información</w:t>
      </w:r>
      <w:r w:rsidR="00430F29" w:rsidRPr="00A9226E">
        <w:t xml:space="preserve"> 03497/IEEM/IP/2024 y 03500/IEEM/IP/2024</w:t>
      </w:r>
      <w:r w:rsidRPr="00A9226E">
        <w:t xml:space="preserve">, por resultar </w:t>
      </w:r>
      <w:r w:rsidRPr="00A9226E">
        <w:rPr>
          <w:b/>
        </w:rPr>
        <w:t>FUNDADOS</w:t>
      </w:r>
      <w:r w:rsidR="00AA5FE5" w:rsidRPr="00A9226E">
        <w:t xml:space="preserve"> los agravios hechos valer por el Particular, en el Recurso de Revisión, en términos de los Considerandos QUINTO y SEXTO de la presente Resolución.</w:t>
      </w:r>
    </w:p>
    <w:p w14:paraId="13E6EE5D" w14:textId="77777777" w:rsidR="00AA5FE5" w:rsidRPr="00A9226E" w:rsidRDefault="00AA5FE5" w:rsidP="00533AD0">
      <w:pPr>
        <w:spacing w:after="0" w:line="360" w:lineRule="auto"/>
      </w:pPr>
    </w:p>
    <w:p w14:paraId="5AF6D804" w14:textId="56D2ED22" w:rsidR="00B129BB" w:rsidRPr="00A9226E" w:rsidRDefault="00B129BB" w:rsidP="00533AD0">
      <w:pPr>
        <w:spacing w:after="0" w:line="360" w:lineRule="auto"/>
      </w:pPr>
      <w:r w:rsidRPr="00A9226E">
        <w:rPr>
          <w:b/>
        </w:rPr>
        <w:t>SEGUNDO.</w:t>
      </w:r>
      <w:r w:rsidRPr="00A9226E">
        <w:t xml:space="preserve"> Se </w:t>
      </w:r>
      <w:r w:rsidRPr="00A9226E">
        <w:rPr>
          <w:b/>
        </w:rPr>
        <w:t xml:space="preserve">ORDENA </w:t>
      </w:r>
      <w:r w:rsidRPr="00A9226E">
        <w:t xml:space="preserve">al Sujeto Obligado, a efecto de que, previa búsqueda exhaustiva y razonable en las áreas competentes, a través del Sistema de Acceso a la Información Mexiquense (SAIMEX), entregue, en versión pública, lo siguiente: </w:t>
      </w:r>
    </w:p>
    <w:p w14:paraId="3EF59230" w14:textId="77777777" w:rsidR="00B129BB" w:rsidRPr="00A9226E" w:rsidRDefault="00B129BB" w:rsidP="00533AD0">
      <w:pPr>
        <w:spacing w:after="0" w:line="360" w:lineRule="auto"/>
      </w:pPr>
    </w:p>
    <w:p w14:paraId="29337F79" w14:textId="3A700DFC" w:rsidR="00B129BB" w:rsidRPr="00A9226E" w:rsidRDefault="00B129BB" w:rsidP="00533AD0">
      <w:pPr>
        <w:pStyle w:val="Prrafodelista"/>
        <w:numPr>
          <w:ilvl w:val="0"/>
          <w:numId w:val="38"/>
        </w:numPr>
        <w:spacing w:line="360" w:lineRule="auto"/>
      </w:pPr>
      <w:r w:rsidRPr="00A9226E">
        <w:t>La Nómina Detallada, de la primera y segunda quincena de octubre de dos mil veinticuatro;</w:t>
      </w:r>
    </w:p>
    <w:p w14:paraId="1E85E4AA" w14:textId="4457B9D4" w:rsidR="00B129BB" w:rsidRPr="00A9226E" w:rsidRDefault="00B129BB" w:rsidP="00533AD0">
      <w:pPr>
        <w:pStyle w:val="Prrafodelista"/>
        <w:numPr>
          <w:ilvl w:val="0"/>
          <w:numId w:val="38"/>
        </w:numPr>
        <w:spacing w:line="360" w:lineRule="auto"/>
      </w:pPr>
      <w:r w:rsidRPr="00A9226E">
        <w:t xml:space="preserve">El Comprobante Bancario de la Dispersión de nómina, de la </w:t>
      </w:r>
      <w:r w:rsidR="00430F29" w:rsidRPr="00A9226E">
        <w:t>primera y</w:t>
      </w:r>
      <w:r w:rsidRPr="00A9226E">
        <w:t xml:space="preserve"> segunda quincena de julio de dos mil veinticuatro</w:t>
      </w:r>
      <w:r w:rsidR="00430F29" w:rsidRPr="00A9226E">
        <w:t>, y</w:t>
      </w:r>
    </w:p>
    <w:p w14:paraId="3AF377F2" w14:textId="3D7F57B4" w:rsidR="00462327" w:rsidRPr="00A9226E" w:rsidRDefault="00430F29" w:rsidP="00533AD0">
      <w:pPr>
        <w:pStyle w:val="Prrafodelista"/>
        <w:numPr>
          <w:ilvl w:val="0"/>
          <w:numId w:val="38"/>
        </w:numPr>
        <w:spacing w:line="360" w:lineRule="auto"/>
      </w:pPr>
      <w:r w:rsidRPr="00A9226E">
        <w:t>El E</w:t>
      </w:r>
      <w:r w:rsidR="00B129BB" w:rsidRPr="00A9226E">
        <w:t xml:space="preserve">stado de </w:t>
      </w:r>
      <w:r w:rsidRPr="00A9226E">
        <w:t>C</w:t>
      </w:r>
      <w:r w:rsidR="00B129BB" w:rsidRPr="00A9226E">
        <w:t xml:space="preserve">uenta </w:t>
      </w:r>
      <w:r w:rsidRPr="00A9226E">
        <w:t>B</w:t>
      </w:r>
      <w:r w:rsidR="00B129BB" w:rsidRPr="00A9226E">
        <w:t>ancario</w:t>
      </w:r>
      <w:r w:rsidRPr="00A9226E">
        <w:t xml:space="preserve"> completo,</w:t>
      </w:r>
      <w:r w:rsidR="00B129BB" w:rsidRPr="00A9226E">
        <w:t xml:space="preserve"> </w:t>
      </w:r>
      <w:r w:rsidRPr="00A9226E">
        <w:t>referido</w:t>
      </w:r>
      <w:r w:rsidR="00462327" w:rsidRPr="00A9226E">
        <w:t xml:space="preserve"> en respuesta.</w:t>
      </w:r>
    </w:p>
    <w:p w14:paraId="5E19C7FA" w14:textId="77777777" w:rsidR="00462327" w:rsidRPr="00A9226E" w:rsidRDefault="00462327" w:rsidP="00533AD0">
      <w:pPr>
        <w:spacing w:after="0" w:line="360" w:lineRule="auto"/>
      </w:pPr>
    </w:p>
    <w:p w14:paraId="3802B886" w14:textId="21C35828" w:rsidR="00B129BB" w:rsidRPr="00A9226E" w:rsidRDefault="00462327" w:rsidP="00533AD0">
      <w:pPr>
        <w:spacing w:after="0" w:line="360" w:lineRule="auto"/>
      </w:pPr>
      <w:r w:rsidRPr="00A9226E">
        <w:t>Además, deberá proporcionar el Acuerdo de Clasificación donde el Comité de Transparencia, confirme la eliminación de los datos o información clasificada, en la versión pública, en términos del Considerando QUINTO, de conformidad con los artículos 49, fracciones II y VIII, y 132, fracción II, de la Ley de Transparencia y Acceso a la Información Pública del Estado de México y Municipios.</w:t>
      </w:r>
    </w:p>
    <w:p w14:paraId="70AC55BB" w14:textId="77777777" w:rsidR="009C129D" w:rsidRPr="00A9226E" w:rsidRDefault="009C129D" w:rsidP="00533AD0">
      <w:pPr>
        <w:spacing w:after="0" w:line="360" w:lineRule="auto"/>
      </w:pPr>
    </w:p>
    <w:p w14:paraId="22483E26" w14:textId="39B19AD2" w:rsidR="007C021B" w:rsidRPr="00A9226E" w:rsidRDefault="009C129D" w:rsidP="00533AD0">
      <w:pPr>
        <w:spacing w:after="0" w:line="360" w:lineRule="auto"/>
      </w:pPr>
      <w:r w:rsidRPr="00A9226E">
        <w:rPr>
          <w:b/>
        </w:rPr>
        <w:lastRenderedPageBreak/>
        <w:t>TERCERO. NOTIFÍQUESE</w:t>
      </w:r>
      <w:r w:rsidRPr="00A9226E">
        <w:t xml:space="preserve"> </w:t>
      </w:r>
      <w:r w:rsidRPr="00A9226E">
        <w:rPr>
          <w:b/>
        </w:rPr>
        <w:t xml:space="preserve">POR SAIMEX </w:t>
      </w:r>
      <w:r w:rsidRPr="00A9226E">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112938" w:rsidRPr="00A9226E">
        <w:t xml:space="preserve"> </w:t>
      </w:r>
      <w:r w:rsidR="007C021B" w:rsidRPr="00A9226E">
        <w:t>De conformidad con el artículo 198 de la Ley de la materia, de considerarlo procedente, el Sujeto Obligado de manera fundada y motivada, podrá solicitar una ampliación de plazo para el cumplimiento de la presente resolución.</w:t>
      </w:r>
    </w:p>
    <w:p w14:paraId="39B9D24F" w14:textId="77777777" w:rsidR="007C021B" w:rsidRPr="00A9226E" w:rsidRDefault="007C021B" w:rsidP="00533AD0">
      <w:pPr>
        <w:spacing w:after="0" w:line="360" w:lineRule="auto"/>
      </w:pPr>
    </w:p>
    <w:p w14:paraId="28C5E5C9" w14:textId="092375A7" w:rsidR="007C021B" w:rsidRPr="00A9226E" w:rsidRDefault="000F79A5" w:rsidP="00533AD0">
      <w:pPr>
        <w:spacing w:after="0" w:line="360" w:lineRule="auto"/>
      </w:pPr>
      <w:r w:rsidRPr="00A9226E">
        <w:rPr>
          <w:b/>
        </w:rPr>
        <w:t>CUARTO. NOTIFÍQUESE</w:t>
      </w:r>
      <w:r w:rsidRPr="00A9226E">
        <w:t xml:space="preserve"> </w:t>
      </w:r>
      <w:r w:rsidRPr="00A9226E">
        <w:rPr>
          <w:b/>
        </w:rPr>
        <w:t xml:space="preserve">POR SAIMEX </w:t>
      </w:r>
      <w:r w:rsidRPr="00A9226E">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A9F1696" w14:textId="77777777" w:rsidR="004D0A55" w:rsidRPr="00A9226E" w:rsidRDefault="004D0A55" w:rsidP="00533AD0">
      <w:pPr>
        <w:spacing w:after="0" w:line="360" w:lineRule="auto"/>
      </w:pPr>
    </w:p>
    <w:p w14:paraId="30654B1B" w14:textId="31449ADA" w:rsidR="000F79A5" w:rsidRDefault="004D0A55" w:rsidP="00533AD0">
      <w:pPr>
        <w:spacing w:after="0" w:line="360" w:lineRule="auto"/>
      </w:pPr>
      <w:r w:rsidRPr="00A9226E">
        <w:t xml:space="preserve">ASÍ LO RESUELVE, POR </w:t>
      </w:r>
      <w:r w:rsidR="008361DD" w:rsidRPr="00965897">
        <w:rPr>
          <w:b/>
        </w:rPr>
        <w:t>MAYORÍA</w:t>
      </w:r>
      <w:r w:rsidR="008361DD" w:rsidRPr="00A9226E">
        <w:t xml:space="preserve"> </w:t>
      </w:r>
      <w:r w:rsidRPr="00A9226E">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008361DD" w:rsidRPr="00A9226E">
        <w:t>RAMÍREZ PEÑA CON VOTO DISIDENTE</w:t>
      </w:r>
      <w:r w:rsidRPr="00A9226E">
        <w:t xml:space="preserve">, EN LA PRIMERA SESIÓN ORDINARIA, CELEBRADA EL </w:t>
      </w:r>
      <w:r w:rsidR="003B2510" w:rsidRPr="00A9226E">
        <w:t>QUINCE</w:t>
      </w:r>
      <w:r w:rsidRPr="00A9226E">
        <w:t xml:space="preserve"> DE ENERO  DE DOS MIL VEINTIC</w:t>
      </w:r>
      <w:r w:rsidR="008C25FB" w:rsidRPr="00A9226E">
        <w:t>INCO</w:t>
      </w:r>
      <w:r w:rsidR="003B2510" w:rsidRPr="00A9226E">
        <w:t xml:space="preserve">, </w:t>
      </w:r>
      <w:r w:rsidRPr="00A9226E">
        <w:t>ANTE EL SECRETARIO TÉCNICO DEL PLENO, ALEXIS TAPIA RAMÍREZ.</w:t>
      </w:r>
    </w:p>
    <w:p w14:paraId="174A4A4E" w14:textId="77777777" w:rsidR="003B2510" w:rsidRPr="000227FB" w:rsidRDefault="003B2510" w:rsidP="00533AD0">
      <w:pPr>
        <w:spacing w:after="0" w:line="360" w:lineRule="auto"/>
      </w:pPr>
    </w:p>
    <w:sectPr w:rsidR="003B2510" w:rsidRPr="000227FB">
      <w:headerReference w:type="even" r:id="rId26"/>
      <w:headerReference w:type="default" r:id="rId27"/>
      <w:footerReference w:type="even" r:id="rId28"/>
      <w:footerReference w:type="default" r:id="rId29"/>
      <w:headerReference w:type="first" r:id="rId30"/>
      <w:footerReference w:type="first" r:id="rId31"/>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99E2" w14:textId="77777777" w:rsidR="00C70F8C" w:rsidRDefault="00C70F8C">
      <w:pPr>
        <w:spacing w:after="0" w:line="240" w:lineRule="auto"/>
      </w:pPr>
      <w:r>
        <w:separator/>
      </w:r>
    </w:p>
  </w:endnote>
  <w:endnote w:type="continuationSeparator" w:id="0">
    <w:p w14:paraId="7E73860C" w14:textId="77777777" w:rsidR="00C70F8C" w:rsidRDefault="00C7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CC42" w14:textId="77777777" w:rsidR="00CA5982" w:rsidRDefault="00CA59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3DA1">
      <w:rPr>
        <w:b/>
        <w:noProof/>
        <w:color w:val="000000"/>
        <w:sz w:val="24"/>
        <w:szCs w:val="24"/>
      </w:rPr>
      <w:t>45</w:t>
    </w:r>
    <w:r>
      <w:rPr>
        <w:b/>
        <w:color w:val="000000"/>
        <w:sz w:val="24"/>
        <w:szCs w:val="24"/>
      </w:rPr>
      <w:fldChar w:fldCharType="end"/>
    </w:r>
  </w:p>
  <w:p w14:paraId="1559AF56" w14:textId="77777777" w:rsidR="00CA5982" w:rsidRDefault="00CA598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56F7" w14:textId="77777777" w:rsidR="00CA5982" w:rsidRDefault="00CA59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271B4">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271B4">
      <w:rPr>
        <w:b/>
        <w:noProof/>
        <w:color w:val="000000"/>
        <w:sz w:val="24"/>
        <w:szCs w:val="24"/>
      </w:rPr>
      <w:t>45</w:t>
    </w:r>
    <w:r>
      <w:rPr>
        <w:b/>
        <w:color w:val="000000"/>
        <w:sz w:val="24"/>
        <w:szCs w:val="24"/>
      </w:rPr>
      <w:fldChar w:fldCharType="end"/>
    </w:r>
  </w:p>
  <w:p w14:paraId="785721B6" w14:textId="77777777" w:rsidR="00CA5982" w:rsidRDefault="00CA598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1A183" w14:textId="77777777" w:rsidR="00CA5982" w:rsidRDefault="00CA59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271B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271B4">
      <w:rPr>
        <w:b/>
        <w:noProof/>
        <w:color w:val="000000"/>
        <w:sz w:val="24"/>
        <w:szCs w:val="24"/>
      </w:rPr>
      <w:t>45</w:t>
    </w:r>
    <w:r>
      <w:rPr>
        <w:b/>
        <w:color w:val="000000"/>
        <w:sz w:val="24"/>
        <w:szCs w:val="24"/>
      </w:rPr>
      <w:fldChar w:fldCharType="end"/>
    </w:r>
  </w:p>
  <w:p w14:paraId="3B4E0551" w14:textId="77777777" w:rsidR="00CA5982" w:rsidRDefault="00CA598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674C0" w14:textId="77777777" w:rsidR="00C70F8C" w:rsidRDefault="00C70F8C">
      <w:pPr>
        <w:spacing w:after="0" w:line="240" w:lineRule="auto"/>
      </w:pPr>
      <w:r>
        <w:separator/>
      </w:r>
    </w:p>
  </w:footnote>
  <w:footnote w:type="continuationSeparator" w:id="0">
    <w:p w14:paraId="77614FAD" w14:textId="77777777" w:rsidR="00C70F8C" w:rsidRDefault="00C70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2BC9" w14:textId="77777777" w:rsidR="00CA5982" w:rsidRDefault="00CA5982">
    <w:pPr>
      <w:widowControl w:val="0"/>
      <w:pBdr>
        <w:top w:val="nil"/>
        <w:left w:val="nil"/>
        <w:bottom w:val="nil"/>
        <w:right w:val="nil"/>
        <w:between w:val="nil"/>
      </w:pBdr>
      <w:spacing w:after="0" w:line="276" w:lineRule="auto"/>
      <w:jc w:val="left"/>
      <w:rPr>
        <w:color w:val="000000"/>
      </w:rPr>
    </w:pPr>
  </w:p>
  <w:tbl>
    <w:tblPr>
      <w:tblStyle w:val="a6"/>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A5982" w14:paraId="5364305C" w14:textId="77777777">
      <w:trPr>
        <w:trHeight w:val="132"/>
      </w:trPr>
      <w:tc>
        <w:tcPr>
          <w:tcW w:w="2691" w:type="dxa"/>
        </w:tcPr>
        <w:p w14:paraId="6378A5A5" w14:textId="77777777" w:rsidR="00CA5982" w:rsidRDefault="00CA5982">
          <w:pPr>
            <w:tabs>
              <w:tab w:val="right" w:pos="8838"/>
            </w:tabs>
            <w:ind w:right="-105"/>
            <w:rPr>
              <w:b/>
            </w:rPr>
          </w:pPr>
          <w:r>
            <w:rPr>
              <w:b/>
            </w:rPr>
            <w:t>Recurso de Revisión:</w:t>
          </w:r>
        </w:p>
      </w:tc>
      <w:tc>
        <w:tcPr>
          <w:tcW w:w="3405" w:type="dxa"/>
        </w:tcPr>
        <w:p w14:paraId="26778CE0" w14:textId="77777777" w:rsidR="00CA5982" w:rsidRDefault="00CA5982">
          <w:pPr>
            <w:tabs>
              <w:tab w:val="right" w:pos="8838"/>
            </w:tabs>
            <w:ind w:left="-28" w:right="-32"/>
          </w:pPr>
          <w:r>
            <w:t>03846/INFOEM/IP/RR/2020</w:t>
          </w:r>
        </w:p>
      </w:tc>
    </w:tr>
    <w:tr w:rsidR="00CA5982" w14:paraId="272F09D5" w14:textId="77777777">
      <w:trPr>
        <w:trHeight w:val="261"/>
      </w:trPr>
      <w:tc>
        <w:tcPr>
          <w:tcW w:w="2691" w:type="dxa"/>
        </w:tcPr>
        <w:p w14:paraId="45A02219" w14:textId="77777777" w:rsidR="00CA5982" w:rsidRDefault="00CA5982">
          <w:pPr>
            <w:tabs>
              <w:tab w:val="right" w:pos="8838"/>
            </w:tabs>
            <w:ind w:right="-105"/>
            <w:rPr>
              <w:b/>
            </w:rPr>
          </w:pPr>
          <w:r>
            <w:rPr>
              <w:b/>
            </w:rPr>
            <w:t>Sujeto Obligado:</w:t>
          </w:r>
        </w:p>
      </w:tc>
      <w:tc>
        <w:tcPr>
          <w:tcW w:w="3405" w:type="dxa"/>
        </w:tcPr>
        <w:p w14:paraId="2B48E968" w14:textId="77777777" w:rsidR="00CA5982" w:rsidRDefault="00CA5982">
          <w:pPr>
            <w:tabs>
              <w:tab w:val="right" w:pos="8838"/>
            </w:tabs>
            <w:ind w:right="-32"/>
          </w:pPr>
          <w:r>
            <w:t xml:space="preserve">Ayuntamiento de </w:t>
          </w:r>
          <w:proofErr w:type="spellStart"/>
          <w:r>
            <w:t>Temascalcingo</w:t>
          </w:r>
          <w:proofErr w:type="spellEnd"/>
        </w:p>
      </w:tc>
    </w:tr>
    <w:tr w:rsidR="00CA5982" w14:paraId="7A54BD81" w14:textId="77777777">
      <w:trPr>
        <w:trHeight w:val="261"/>
      </w:trPr>
      <w:tc>
        <w:tcPr>
          <w:tcW w:w="2691" w:type="dxa"/>
        </w:tcPr>
        <w:p w14:paraId="5298FC0E" w14:textId="77777777" w:rsidR="00CA5982" w:rsidRDefault="00CA5982">
          <w:pPr>
            <w:tabs>
              <w:tab w:val="right" w:pos="8838"/>
            </w:tabs>
            <w:ind w:right="-105"/>
            <w:rPr>
              <w:b/>
            </w:rPr>
          </w:pPr>
          <w:r>
            <w:rPr>
              <w:b/>
            </w:rPr>
            <w:t>Comisionado Ponente:</w:t>
          </w:r>
        </w:p>
      </w:tc>
      <w:tc>
        <w:tcPr>
          <w:tcW w:w="3405" w:type="dxa"/>
        </w:tcPr>
        <w:p w14:paraId="520A9075" w14:textId="77777777" w:rsidR="00CA5982" w:rsidRDefault="00CA5982">
          <w:pPr>
            <w:tabs>
              <w:tab w:val="right" w:pos="8838"/>
            </w:tabs>
            <w:ind w:right="-32"/>
            <w:rPr>
              <w:b/>
            </w:rPr>
          </w:pPr>
          <w:r>
            <w:t>Luis Gustavo Parra Noriega</w:t>
          </w:r>
        </w:p>
      </w:tc>
    </w:tr>
  </w:tbl>
  <w:p w14:paraId="1FF6F860" w14:textId="77777777" w:rsidR="00CA5982" w:rsidRDefault="00C70F8C">
    <w:pPr>
      <w:pBdr>
        <w:top w:val="nil"/>
        <w:left w:val="nil"/>
        <w:bottom w:val="nil"/>
        <w:right w:val="nil"/>
        <w:between w:val="nil"/>
      </w:pBdr>
      <w:tabs>
        <w:tab w:val="center" w:pos="4419"/>
        <w:tab w:val="right" w:pos="8838"/>
      </w:tabs>
      <w:spacing w:after="0" w:line="240" w:lineRule="auto"/>
      <w:rPr>
        <w:color w:val="000000"/>
      </w:rPr>
    </w:pPr>
    <w:r>
      <w:rPr>
        <w:color w:val="000000"/>
      </w:rPr>
      <w:pict w14:anchorId="78FF5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0566" w14:textId="77777777" w:rsidR="00CA5982" w:rsidRDefault="00C70F8C">
    <w:pPr>
      <w:widowControl w:val="0"/>
      <w:pBdr>
        <w:top w:val="nil"/>
        <w:left w:val="nil"/>
        <w:bottom w:val="nil"/>
        <w:right w:val="nil"/>
        <w:between w:val="nil"/>
      </w:pBdr>
      <w:spacing w:after="0" w:line="276" w:lineRule="auto"/>
      <w:jc w:val="left"/>
    </w:pPr>
    <w:r>
      <w:rPr>
        <w:color w:val="000000"/>
      </w:rPr>
      <w:pict w14:anchorId="760D6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margin-left:-66.3pt;margin-top:-136.55pt;width:663.5pt;height:12in;z-index:-251659776;mso-position-horizontal-relative:margin;mso-position-vertical-relative:margin">
          <v:imagedata r:id="rId1" o:title="image6"/>
          <w10:wrap anchorx="margin" anchory="margin"/>
        </v:shape>
      </w:pict>
    </w:r>
  </w:p>
  <w:tbl>
    <w:tblPr>
      <w:tblStyle w:val="a7"/>
      <w:tblW w:w="6520"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268"/>
      <w:gridCol w:w="4252"/>
    </w:tblGrid>
    <w:tr w:rsidR="00CA5982" w14:paraId="28D3FE01" w14:textId="77777777" w:rsidTr="001770B9">
      <w:trPr>
        <w:trHeight w:val="138"/>
      </w:trPr>
      <w:tc>
        <w:tcPr>
          <w:tcW w:w="2268" w:type="dxa"/>
          <w:vAlign w:val="center"/>
        </w:tcPr>
        <w:p w14:paraId="141F146A" w14:textId="77777777" w:rsidR="00CA5982" w:rsidRDefault="00CA5982">
          <w:pPr>
            <w:tabs>
              <w:tab w:val="right" w:pos="8838"/>
            </w:tabs>
            <w:ind w:left="-108" w:right="-105"/>
            <w:jc w:val="left"/>
            <w:rPr>
              <w:b/>
            </w:rPr>
          </w:pPr>
        </w:p>
        <w:p w14:paraId="711C2166" w14:textId="77777777" w:rsidR="001770B9" w:rsidRDefault="001770B9">
          <w:pPr>
            <w:tabs>
              <w:tab w:val="right" w:pos="8838"/>
            </w:tabs>
            <w:ind w:left="-108" w:right="-105"/>
            <w:jc w:val="left"/>
            <w:rPr>
              <w:b/>
            </w:rPr>
          </w:pPr>
        </w:p>
        <w:p w14:paraId="075EF1D1" w14:textId="043B46EA" w:rsidR="00CA5982" w:rsidRDefault="00CA5982">
          <w:pPr>
            <w:tabs>
              <w:tab w:val="right" w:pos="8838"/>
            </w:tabs>
            <w:ind w:left="-108" w:right="-105"/>
            <w:jc w:val="left"/>
            <w:rPr>
              <w:b/>
            </w:rPr>
          </w:pPr>
          <w:r>
            <w:rPr>
              <w:b/>
            </w:rPr>
            <w:t>Recurso de Revisión:</w:t>
          </w:r>
        </w:p>
      </w:tc>
      <w:tc>
        <w:tcPr>
          <w:tcW w:w="4252" w:type="dxa"/>
        </w:tcPr>
        <w:p w14:paraId="606F8117" w14:textId="77777777" w:rsidR="00CA5982" w:rsidRDefault="00CA5982">
          <w:pPr>
            <w:tabs>
              <w:tab w:val="right" w:pos="8838"/>
            </w:tabs>
            <w:ind w:right="57"/>
          </w:pPr>
        </w:p>
        <w:p w14:paraId="560B6D50" w14:textId="77777777" w:rsidR="001770B9" w:rsidRDefault="001770B9">
          <w:pPr>
            <w:tabs>
              <w:tab w:val="right" w:pos="8838"/>
            </w:tabs>
            <w:ind w:right="57"/>
          </w:pPr>
        </w:p>
        <w:p w14:paraId="30B848F7" w14:textId="5F3A2E34" w:rsidR="00CA5982" w:rsidRDefault="00CA5982">
          <w:pPr>
            <w:tabs>
              <w:tab w:val="right" w:pos="8838"/>
            </w:tabs>
            <w:ind w:right="57"/>
          </w:pPr>
          <w:r>
            <w:t>07376/INFOEM/IP/RR/2024 y acumulado</w:t>
          </w:r>
        </w:p>
      </w:tc>
    </w:tr>
    <w:tr w:rsidR="00CA5982" w14:paraId="68E5C2F8" w14:textId="77777777" w:rsidTr="001770B9">
      <w:trPr>
        <w:trHeight w:val="273"/>
      </w:trPr>
      <w:tc>
        <w:tcPr>
          <w:tcW w:w="2268" w:type="dxa"/>
        </w:tcPr>
        <w:p w14:paraId="67C430C5" w14:textId="77777777" w:rsidR="00CA5982" w:rsidRDefault="00CA5982">
          <w:pPr>
            <w:tabs>
              <w:tab w:val="right" w:pos="8838"/>
            </w:tabs>
            <w:ind w:left="-108" w:right="-105"/>
            <w:rPr>
              <w:b/>
            </w:rPr>
          </w:pPr>
          <w:r>
            <w:rPr>
              <w:b/>
            </w:rPr>
            <w:t>Sujeto Obligado:</w:t>
          </w:r>
        </w:p>
      </w:tc>
      <w:tc>
        <w:tcPr>
          <w:tcW w:w="4252" w:type="dxa"/>
        </w:tcPr>
        <w:p w14:paraId="6C8FEF8C" w14:textId="77777777" w:rsidR="00CA5982" w:rsidRDefault="00CA5982" w:rsidP="00FC044B">
          <w:pPr>
            <w:tabs>
              <w:tab w:val="right" w:pos="8838"/>
            </w:tabs>
            <w:ind w:right="57"/>
          </w:pPr>
          <w:r w:rsidRPr="00FC044B">
            <w:t>Instituto Electoral del Estado de México</w:t>
          </w:r>
        </w:p>
      </w:tc>
    </w:tr>
    <w:tr w:rsidR="00CA5982" w14:paraId="3229C75A" w14:textId="77777777" w:rsidTr="001770B9">
      <w:trPr>
        <w:trHeight w:val="273"/>
      </w:trPr>
      <w:tc>
        <w:tcPr>
          <w:tcW w:w="2268" w:type="dxa"/>
        </w:tcPr>
        <w:p w14:paraId="5175A0B3" w14:textId="77777777" w:rsidR="00CA5982" w:rsidRDefault="00CA5982">
          <w:pPr>
            <w:tabs>
              <w:tab w:val="right" w:pos="8838"/>
            </w:tabs>
            <w:ind w:left="-108" w:right="-105"/>
            <w:rPr>
              <w:b/>
            </w:rPr>
          </w:pPr>
          <w:r>
            <w:rPr>
              <w:b/>
            </w:rPr>
            <w:t>Comisionado Ponente:</w:t>
          </w:r>
        </w:p>
      </w:tc>
      <w:tc>
        <w:tcPr>
          <w:tcW w:w="4252" w:type="dxa"/>
        </w:tcPr>
        <w:p w14:paraId="28A2CF7E" w14:textId="77777777" w:rsidR="00CA5982" w:rsidRDefault="00CA5982">
          <w:pPr>
            <w:tabs>
              <w:tab w:val="right" w:pos="8838"/>
            </w:tabs>
            <w:ind w:right="-170"/>
          </w:pPr>
          <w:r>
            <w:t>Luis Gustavo Parra Noriega</w:t>
          </w:r>
        </w:p>
        <w:p w14:paraId="08FECDCC" w14:textId="77777777" w:rsidR="00CA5982" w:rsidRDefault="00CA5982">
          <w:pPr>
            <w:tabs>
              <w:tab w:val="right" w:pos="8838"/>
            </w:tabs>
            <w:ind w:right="-170"/>
            <w:rPr>
              <w:b/>
            </w:rPr>
          </w:pPr>
        </w:p>
      </w:tc>
    </w:tr>
  </w:tbl>
  <w:p w14:paraId="07D1A309" w14:textId="77777777" w:rsidR="00CA5982" w:rsidRDefault="00CA598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E78A" w14:textId="1CF6E43D" w:rsidR="00CA5982" w:rsidRDefault="00C70F8C">
    <w:pPr>
      <w:widowControl w:val="0"/>
      <w:pBdr>
        <w:top w:val="nil"/>
        <w:left w:val="nil"/>
        <w:bottom w:val="nil"/>
        <w:right w:val="nil"/>
        <w:between w:val="nil"/>
      </w:pBdr>
      <w:spacing w:after="0" w:line="276" w:lineRule="auto"/>
      <w:jc w:val="left"/>
      <w:rPr>
        <w:color w:val="000000"/>
      </w:rPr>
    </w:pPr>
    <w:r>
      <w:rPr>
        <w:color w:val="000000"/>
      </w:rPr>
      <w:pict w14:anchorId="7B158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67.05pt;margin-top:-123.95pt;width:663.5pt;height:12in;z-index:-251658752;mso-position-horizontal-relative:margin;mso-position-vertical-relative:margin">
          <v:imagedata r:id="rId1" o:title="image6"/>
          <w10:wrap anchorx="margin" anchory="margin"/>
        </v:shape>
      </w:pict>
    </w:r>
  </w:p>
  <w:tbl>
    <w:tblPr>
      <w:tblStyle w:val="a8"/>
      <w:tblW w:w="6663"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4112"/>
    </w:tblGrid>
    <w:tr w:rsidR="00CA5982" w14:paraId="3E3D217F" w14:textId="77777777" w:rsidTr="001770B9">
      <w:trPr>
        <w:trHeight w:val="132"/>
      </w:trPr>
      <w:tc>
        <w:tcPr>
          <w:tcW w:w="2551" w:type="dxa"/>
        </w:tcPr>
        <w:p w14:paraId="2F0B0EC0" w14:textId="77777777" w:rsidR="001770B9" w:rsidRDefault="001770B9">
          <w:pPr>
            <w:tabs>
              <w:tab w:val="right" w:pos="8838"/>
            </w:tabs>
            <w:ind w:right="-105"/>
            <w:rPr>
              <w:b/>
            </w:rPr>
          </w:pPr>
        </w:p>
        <w:p w14:paraId="5D328614" w14:textId="17E45E87" w:rsidR="00CA5982" w:rsidRDefault="00CA5982">
          <w:pPr>
            <w:tabs>
              <w:tab w:val="right" w:pos="8838"/>
            </w:tabs>
            <w:ind w:right="-105"/>
            <w:rPr>
              <w:b/>
            </w:rPr>
          </w:pPr>
          <w:r>
            <w:rPr>
              <w:b/>
            </w:rPr>
            <w:t>Recurso de Revisión:</w:t>
          </w:r>
        </w:p>
      </w:tc>
      <w:tc>
        <w:tcPr>
          <w:tcW w:w="4112" w:type="dxa"/>
        </w:tcPr>
        <w:p w14:paraId="30BB00B8" w14:textId="77777777" w:rsidR="001770B9" w:rsidRDefault="001770B9">
          <w:pPr>
            <w:tabs>
              <w:tab w:val="right" w:pos="8838"/>
            </w:tabs>
            <w:ind w:left="-111" w:right="-32"/>
          </w:pPr>
        </w:p>
        <w:p w14:paraId="764E8B26" w14:textId="5641ADF2" w:rsidR="00CA5982" w:rsidRDefault="00CA5982">
          <w:pPr>
            <w:tabs>
              <w:tab w:val="right" w:pos="8838"/>
            </w:tabs>
            <w:ind w:left="-111" w:right="-32"/>
          </w:pPr>
          <w:r>
            <w:t>07376/INFOEM/IP/RR/2024 y acumulado</w:t>
          </w:r>
        </w:p>
      </w:tc>
    </w:tr>
    <w:tr w:rsidR="00CA5982" w14:paraId="2D99E6AB" w14:textId="77777777" w:rsidTr="001770B9">
      <w:trPr>
        <w:trHeight w:val="132"/>
      </w:trPr>
      <w:tc>
        <w:tcPr>
          <w:tcW w:w="2551" w:type="dxa"/>
          <w:shd w:val="clear" w:color="auto" w:fill="auto"/>
        </w:tcPr>
        <w:p w14:paraId="4A3AE62B" w14:textId="77777777" w:rsidR="00CA5982" w:rsidRDefault="00CA5982">
          <w:pPr>
            <w:tabs>
              <w:tab w:val="left" w:pos="1875"/>
            </w:tabs>
            <w:ind w:right="-105"/>
            <w:rPr>
              <w:b/>
            </w:rPr>
          </w:pPr>
          <w:r>
            <w:rPr>
              <w:b/>
            </w:rPr>
            <w:t>Recurrente:</w:t>
          </w:r>
          <w:r>
            <w:rPr>
              <w:b/>
            </w:rPr>
            <w:tab/>
          </w:r>
        </w:p>
      </w:tc>
      <w:tc>
        <w:tcPr>
          <w:tcW w:w="4112" w:type="dxa"/>
          <w:shd w:val="clear" w:color="auto" w:fill="auto"/>
        </w:tcPr>
        <w:p w14:paraId="509CE214" w14:textId="77777777" w:rsidR="00CA5982" w:rsidRDefault="00CA5982">
          <w:pPr>
            <w:tabs>
              <w:tab w:val="right" w:pos="8838"/>
            </w:tabs>
            <w:ind w:left="-113"/>
          </w:pPr>
        </w:p>
      </w:tc>
    </w:tr>
    <w:tr w:rsidR="00CA5982" w14:paraId="7FE11177" w14:textId="77777777" w:rsidTr="001770B9">
      <w:trPr>
        <w:trHeight w:val="261"/>
      </w:trPr>
      <w:tc>
        <w:tcPr>
          <w:tcW w:w="2551" w:type="dxa"/>
        </w:tcPr>
        <w:p w14:paraId="0432F9F4" w14:textId="77777777" w:rsidR="00CA5982" w:rsidRDefault="00CA5982">
          <w:pPr>
            <w:tabs>
              <w:tab w:val="right" w:pos="8838"/>
            </w:tabs>
            <w:ind w:right="-105"/>
            <w:rPr>
              <w:b/>
            </w:rPr>
          </w:pPr>
          <w:r>
            <w:rPr>
              <w:b/>
            </w:rPr>
            <w:t>Sujeto Obligado:</w:t>
          </w:r>
        </w:p>
      </w:tc>
      <w:tc>
        <w:tcPr>
          <w:tcW w:w="4112" w:type="dxa"/>
        </w:tcPr>
        <w:p w14:paraId="32ABB239" w14:textId="77777777" w:rsidR="00CA5982" w:rsidRDefault="00CA5982">
          <w:pPr>
            <w:tabs>
              <w:tab w:val="right" w:pos="8838"/>
            </w:tabs>
            <w:ind w:left="-111" w:right="-32"/>
          </w:pPr>
          <w:r w:rsidRPr="00FC044B">
            <w:t>Instituto Electoral del Estado de México</w:t>
          </w:r>
        </w:p>
      </w:tc>
    </w:tr>
    <w:tr w:rsidR="00CA5982" w14:paraId="36F6FC30" w14:textId="77777777" w:rsidTr="001770B9">
      <w:trPr>
        <w:trHeight w:val="261"/>
      </w:trPr>
      <w:tc>
        <w:tcPr>
          <w:tcW w:w="2551" w:type="dxa"/>
        </w:tcPr>
        <w:p w14:paraId="7867FD7C" w14:textId="77777777" w:rsidR="00CA5982" w:rsidRDefault="00CA5982">
          <w:pPr>
            <w:tabs>
              <w:tab w:val="right" w:pos="8838"/>
            </w:tabs>
            <w:ind w:right="-105"/>
            <w:rPr>
              <w:b/>
            </w:rPr>
          </w:pPr>
          <w:r>
            <w:rPr>
              <w:b/>
            </w:rPr>
            <w:t>Comisionado Ponente:</w:t>
          </w:r>
        </w:p>
      </w:tc>
      <w:tc>
        <w:tcPr>
          <w:tcW w:w="4112" w:type="dxa"/>
        </w:tcPr>
        <w:p w14:paraId="4874769B" w14:textId="77777777" w:rsidR="00CA5982" w:rsidRDefault="00CA5982">
          <w:pPr>
            <w:tabs>
              <w:tab w:val="right" w:pos="8838"/>
            </w:tabs>
            <w:ind w:left="-111" w:right="-32"/>
            <w:rPr>
              <w:b/>
            </w:rPr>
          </w:pPr>
          <w:r>
            <w:t>Luis Gustavo Parra Noriega</w:t>
          </w:r>
        </w:p>
      </w:tc>
    </w:tr>
  </w:tbl>
  <w:p w14:paraId="3C359C26" w14:textId="646F4D57" w:rsidR="00CA5982" w:rsidRDefault="00CA5982">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561"/>
    <w:multiLevelType w:val="multilevel"/>
    <w:tmpl w:val="A8463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10BF9"/>
    <w:multiLevelType w:val="multilevel"/>
    <w:tmpl w:val="EEB4FD1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843745"/>
    <w:multiLevelType w:val="hybridMultilevel"/>
    <w:tmpl w:val="3A8695B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91B0F"/>
    <w:multiLevelType w:val="multilevel"/>
    <w:tmpl w:val="A0B8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920775"/>
    <w:multiLevelType w:val="hybridMultilevel"/>
    <w:tmpl w:val="79A09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915EEB"/>
    <w:multiLevelType w:val="multilevel"/>
    <w:tmpl w:val="428C547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A80FEE"/>
    <w:multiLevelType w:val="multilevel"/>
    <w:tmpl w:val="B5BA3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687D6B"/>
    <w:multiLevelType w:val="hybridMultilevel"/>
    <w:tmpl w:val="19D0BA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8A6881"/>
    <w:multiLevelType w:val="multilevel"/>
    <w:tmpl w:val="CF8EF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D72F5C"/>
    <w:multiLevelType w:val="hybridMultilevel"/>
    <w:tmpl w:val="FEF6D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B753BE"/>
    <w:multiLevelType w:val="multilevel"/>
    <w:tmpl w:val="C2864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4D4155"/>
    <w:multiLevelType w:val="multilevel"/>
    <w:tmpl w:val="3118F6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8970B5"/>
    <w:multiLevelType w:val="multilevel"/>
    <w:tmpl w:val="2E3AC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AD5BEE"/>
    <w:multiLevelType w:val="multilevel"/>
    <w:tmpl w:val="F0023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AF251D"/>
    <w:multiLevelType w:val="hybridMultilevel"/>
    <w:tmpl w:val="FEF6DF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671581"/>
    <w:multiLevelType w:val="hybridMultilevel"/>
    <w:tmpl w:val="7AD6F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64555E"/>
    <w:multiLevelType w:val="hybridMultilevel"/>
    <w:tmpl w:val="84DEA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6255FB"/>
    <w:multiLevelType w:val="multilevel"/>
    <w:tmpl w:val="6E3EB8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DD4ED9"/>
    <w:multiLevelType w:val="multilevel"/>
    <w:tmpl w:val="29C28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4D7E0B"/>
    <w:multiLevelType w:val="hybridMultilevel"/>
    <w:tmpl w:val="80466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0A3765"/>
    <w:multiLevelType w:val="hybridMultilevel"/>
    <w:tmpl w:val="57F251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983D38"/>
    <w:multiLevelType w:val="multilevel"/>
    <w:tmpl w:val="AF2CDB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BF4D16"/>
    <w:multiLevelType w:val="hybridMultilevel"/>
    <w:tmpl w:val="0C1A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49663B"/>
    <w:multiLevelType w:val="hybridMultilevel"/>
    <w:tmpl w:val="7E3E82C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AB5CE2"/>
    <w:multiLevelType w:val="hybridMultilevel"/>
    <w:tmpl w:val="00BC6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E573CD"/>
    <w:multiLevelType w:val="multilevel"/>
    <w:tmpl w:val="97040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065C64"/>
    <w:multiLevelType w:val="multilevel"/>
    <w:tmpl w:val="6F96612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A071AB"/>
    <w:multiLevelType w:val="multilevel"/>
    <w:tmpl w:val="088C2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D50095"/>
    <w:multiLevelType w:val="multilevel"/>
    <w:tmpl w:val="0A3289A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64321001"/>
    <w:multiLevelType w:val="hybridMultilevel"/>
    <w:tmpl w:val="6A3CF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9569FF"/>
    <w:multiLevelType w:val="multilevel"/>
    <w:tmpl w:val="774C3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105253"/>
    <w:multiLevelType w:val="multilevel"/>
    <w:tmpl w:val="FE38777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 w15:restartNumberingAfterBreak="0">
    <w:nsid w:val="77C20DA8"/>
    <w:multiLevelType w:val="multilevel"/>
    <w:tmpl w:val="19645B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7B386130"/>
    <w:multiLevelType w:val="hybridMultilevel"/>
    <w:tmpl w:val="82BCC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445737"/>
    <w:multiLevelType w:val="hybridMultilevel"/>
    <w:tmpl w:val="FB06D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867BBB"/>
    <w:multiLevelType w:val="multilevel"/>
    <w:tmpl w:val="25D60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FD43A49"/>
    <w:multiLevelType w:val="multilevel"/>
    <w:tmpl w:val="77407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6"/>
  </w:num>
  <w:num w:numId="3">
    <w:abstractNumId w:val="3"/>
  </w:num>
  <w:num w:numId="4">
    <w:abstractNumId w:val="0"/>
  </w:num>
  <w:num w:numId="5">
    <w:abstractNumId w:val="8"/>
  </w:num>
  <w:num w:numId="6">
    <w:abstractNumId w:val="37"/>
  </w:num>
  <w:num w:numId="7">
    <w:abstractNumId w:val="1"/>
  </w:num>
  <w:num w:numId="8">
    <w:abstractNumId w:val="14"/>
  </w:num>
  <w:num w:numId="9">
    <w:abstractNumId w:val="38"/>
  </w:num>
  <w:num w:numId="10">
    <w:abstractNumId w:val="27"/>
  </w:num>
  <w:num w:numId="11">
    <w:abstractNumId w:val="6"/>
  </w:num>
  <w:num w:numId="12">
    <w:abstractNumId w:val="22"/>
  </w:num>
  <w:num w:numId="13">
    <w:abstractNumId w:val="33"/>
  </w:num>
  <w:num w:numId="14">
    <w:abstractNumId w:val="18"/>
  </w:num>
  <w:num w:numId="15">
    <w:abstractNumId w:val="10"/>
  </w:num>
  <w:num w:numId="16">
    <w:abstractNumId w:val="19"/>
  </w:num>
  <w:num w:numId="17">
    <w:abstractNumId w:val="31"/>
  </w:num>
  <w:num w:numId="18">
    <w:abstractNumId w:val="32"/>
  </w:num>
  <w:num w:numId="19">
    <w:abstractNumId w:val="12"/>
  </w:num>
  <w:num w:numId="20">
    <w:abstractNumId w:val="5"/>
  </w:num>
  <w:num w:numId="21">
    <w:abstractNumId w:val="29"/>
  </w:num>
  <w:num w:numId="22">
    <w:abstractNumId w:val="28"/>
  </w:num>
  <w:num w:numId="23">
    <w:abstractNumId w:val="21"/>
  </w:num>
  <w:num w:numId="24">
    <w:abstractNumId w:val="4"/>
  </w:num>
  <w:num w:numId="25">
    <w:abstractNumId w:val="9"/>
  </w:num>
  <w:num w:numId="26">
    <w:abstractNumId w:val="34"/>
  </w:num>
  <w:num w:numId="27">
    <w:abstractNumId w:val="13"/>
  </w:num>
  <w:num w:numId="28">
    <w:abstractNumId w:val="15"/>
  </w:num>
  <w:num w:numId="29">
    <w:abstractNumId w:val="25"/>
  </w:num>
  <w:num w:numId="30">
    <w:abstractNumId w:val="30"/>
  </w:num>
  <w:num w:numId="31">
    <w:abstractNumId w:val="17"/>
  </w:num>
  <w:num w:numId="32">
    <w:abstractNumId w:val="20"/>
  </w:num>
  <w:num w:numId="33">
    <w:abstractNumId w:val="23"/>
  </w:num>
  <w:num w:numId="34">
    <w:abstractNumId w:val="24"/>
  </w:num>
  <w:num w:numId="35">
    <w:abstractNumId w:val="35"/>
  </w:num>
  <w:num w:numId="36">
    <w:abstractNumId w:val="2"/>
  </w:num>
  <w:num w:numId="37">
    <w:abstractNumId w:val="36"/>
  </w:num>
  <w:num w:numId="38">
    <w:abstractNumId w:val="1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14"/>
    <w:rsid w:val="000156B2"/>
    <w:rsid w:val="0001573A"/>
    <w:rsid w:val="000227FB"/>
    <w:rsid w:val="00024685"/>
    <w:rsid w:val="0002530F"/>
    <w:rsid w:val="000308A1"/>
    <w:rsid w:val="00032716"/>
    <w:rsid w:val="0004692C"/>
    <w:rsid w:val="00050872"/>
    <w:rsid w:val="00052F28"/>
    <w:rsid w:val="00064F26"/>
    <w:rsid w:val="00073A69"/>
    <w:rsid w:val="00080B74"/>
    <w:rsid w:val="000A54DA"/>
    <w:rsid w:val="000C0D63"/>
    <w:rsid w:val="000E6EE2"/>
    <w:rsid w:val="000F22B3"/>
    <w:rsid w:val="000F79A5"/>
    <w:rsid w:val="000F7C54"/>
    <w:rsid w:val="00112938"/>
    <w:rsid w:val="0011704A"/>
    <w:rsid w:val="00127BCC"/>
    <w:rsid w:val="001357F8"/>
    <w:rsid w:val="00146303"/>
    <w:rsid w:val="00154CB5"/>
    <w:rsid w:val="00157BBB"/>
    <w:rsid w:val="00161BA3"/>
    <w:rsid w:val="001624E7"/>
    <w:rsid w:val="00171E89"/>
    <w:rsid w:val="001770B9"/>
    <w:rsid w:val="0018572C"/>
    <w:rsid w:val="001968A0"/>
    <w:rsid w:val="001B0330"/>
    <w:rsid w:val="001C21D8"/>
    <w:rsid w:val="001D6F4A"/>
    <w:rsid w:val="001D7F8D"/>
    <w:rsid w:val="001F1EA4"/>
    <w:rsid w:val="00225870"/>
    <w:rsid w:val="00257ACD"/>
    <w:rsid w:val="00275C42"/>
    <w:rsid w:val="0028194B"/>
    <w:rsid w:val="00281FEC"/>
    <w:rsid w:val="002A09F8"/>
    <w:rsid w:val="002A6BB7"/>
    <w:rsid w:val="002C0116"/>
    <w:rsid w:val="002C044B"/>
    <w:rsid w:val="002C45A4"/>
    <w:rsid w:val="002C5977"/>
    <w:rsid w:val="002D0D0E"/>
    <w:rsid w:val="002E7DD3"/>
    <w:rsid w:val="002F0EB0"/>
    <w:rsid w:val="002F1E09"/>
    <w:rsid w:val="002F47DB"/>
    <w:rsid w:val="00305A17"/>
    <w:rsid w:val="003443D1"/>
    <w:rsid w:val="003662ED"/>
    <w:rsid w:val="003674B6"/>
    <w:rsid w:val="00387AD7"/>
    <w:rsid w:val="00387C95"/>
    <w:rsid w:val="00391674"/>
    <w:rsid w:val="003965CF"/>
    <w:rsid w:val="003B2510"/>
    <w:rsid w:val="003B4F77"/>
    <w:rsid w:val="003D6F5A"/>
    <w:rsid w:val="003E441F"/>
    <w:rsid w:val="0040335C"/>
    <w:rsid w:val="00404F08"/>
    <w:rsid w:val="00405382"/>
    <w:rsid w:val="00410D90"/>
    <w:rsid w:val="004111FB"/>
    <w:rsid w:val="00415031"/>
    <w:rsid w:val="00430F29"/>
    <w:rsid w:val="00450D70"/>
    <w:rsid w:val="0045581E"/>
    <w:rsid w:val="00462327"/>
    <w:rsid w:val="00474E91"/>
    <w:rsid w:val="00475881"/>
    <w:rsid w:val="00475B35"/>
    <w:rsid w:val="00483E8B"/>
    <w:rsid w:val="004D0A55"/>
    <w:rsid w:val="004E6118"/>
    <w:rsid w:val="0051640B"/>
    <w:rsid w:val="00522F9E"/>
    <w:rsid w:val="00533AD0"/>
    <w:rsid w:val="00540DCA"/>
    <w:rsid w:val="005442FE"/>
    <w:rsid w:val="005504D4"/>
    <w:rsid w:val="0056540E"/>
    <w:rsid w:val="00580C44"/>
    <w:rsid w:val="00595A65"/>
    <w:rsid w:val="005B4CA1"/>
    <w:rsid w:val="005F09F4"/>
    <w:rsid w:val="005F3A21"/>
    <w:rsid w:val="005F63E6"/>
    <w:rsid w:val="00625229"/>
    <w:rsid w:val="0062570B"/>
    <w:rsid w:val="006467A0"/>
    <w:rsid w:val="00655946"/>
    <w:rsid w:val="00672FF8"/>
    <w:rsid w:val="00682F5C"/>
    <w:rsid w:val="00691602"/>
    <w:rsid w:val="006B02E7"/>
    <w:rsid w:val="006C290F"/>
    <w:rsid w:val="006C6743"/>
    <w:rsid w:val="006D472D"/>
    <w:rsid w:val="006D760C"/>
    <w:rsid w:val="006E0580"/>
    <w:rsid w:val="006F38D1"/>
    <w:rsid w:val="006F7D52"/>
    <w:rsid w:val="00700023"/>
    <w:rsid w:val="007006F2"/>
    <w:rsid w:val="00712446"/>
    <w:rsid w:val="007271B4"/>
    <w:rsid w:val="007330B1"/>
    <w:rsid w:val="00734475"/>
    <w:rsid w:val="00734E0D"/>
    <w:rsid w:val="00750FEB"/>
    <w:rsid w:val="00751293"/>
    <w:rsid w:val="00756195"/>
    <w:rsid w:val="00760BD9"/>
    <w:rsid w:val="00771F37"/>
    <w:rsid w:val="007C021B"/>
    <w:rsid w:val="007C2257"/>
    <w:rsid w:val="007C5B45"/>
    <w:rsid w:val="007D21D9"/>
    <w:rsid w:val="007F4551"/>
    <w:rsid w:val="008039D9"/>
    <w:rsid w:val="00824907"/>
    <w:rsid w:val="00824F7E"/>
    <w:rsid w:val="00826055"/>
    <w:rsid w:val="008361DD"/>
    <w:rsid w:val="00876834"/>
    <w:rsid w:val="00882BB8"/>
    <w:rsid w:val="00885B9C"/>
    <w:rsid w:val="00885BF2"/>
    <w:rsid w:val="00893E71"/>
    <w:rsid w:val="008A5A12"/>
    <w:rsid w:val="008B7424"/>
    <w:rsid w:val="008C25FB"/>
    <w:rsid w:val="008C5AEE"/>
    <w:rsid w:val="008C7AF8"/>
    <w:rsid w:val="008D165B"/>
    <w:rsid w:val="00916214"/>
    <w:rsid w:val="00930F07"/>
    <w:rsid w:val="00936869"/>
    <w:rsid w:val="0094757F"/>
    <w:rsid w:val="00965897"/>
    <w:rsid w:val="0096677E"/>
    <w:rsid w:val="0097505E"/>
    <w:rsid w:val="009926B2"/>
    <w:rsid w:val="009C129D"/>
    <w:rsid w:val="009C2114"/>
    <w:rsid w:val="009D0468"/>
    <w:rsid w:val="009D0BE8"/>
    <w:rsid w:val="009D1751"/>
    <w:rsid w:val="00A03D85"/>
    <w:rsid w:val="00A068D2"/>
    <w:rsid w:val="00A23158"/>
    <w:rsid w:val="00A334DA"/>
    <w:rsid w:val="00A369A0"/>
    <w:rsid w:val="00A375ED"/>
    <w:rsid w:val="00A664CE"/>
    <w:rsid w:val="00A7038D"/>
    <w:rsid w:val="00A77633"/>
    <w:rsid w:val="00A8181A"/>
    <w:rsid w:val="00A9226E"/>
    <w:rsid w:val="00A93101"/>
    <w:rsid w:val="00AA5FE5"/>
    <w:rsid w:val="00AA6DFA"/>
    <w:rsid w:val="00AA7567"/>
    <w:rsid w:val="00AC3DFD"/>
    <w:rsid w:val="00AC5A2E"/>
    <w:rsid w:val="00AC5FCC"/>
    <w:rsid w:val="00AD536B"/>
    <w:rsid w:val="00AD682B"/>
    <w:rsid w:val="00AD6DE7"/>
    <w:rsid w:val="00AE0765"/>
    <w:rsid w:val="00AE5A5D"/>
    <w:rsid w:val="00B10E33"/>
    <w:rsid w:val="00B129BB"/>
    <w:rsid w:val="00B34897"/>
    <w:rsid w:val="00B366B6"/>
    <w:rsid w:val="00B61C42"/>
    <w:rsid w:val="00B86B17"/>
    <w:rsid w:val="00B930B2"/>
    <w:rsid w:val="00BA54DF"/>
    <w:rsid w:val="00BA6969"/>
    <w:rsid w:val="00BB14F6"/>
    <w:rsid w:val="00BC41A8"/>
    <w:rsid w:val="00BE51AF"/>
    <w:rsid w:val="00BE52CB"/>
    <w:rsid w:val="00BF28A0"/>
    <w:rsid w:val="00C063E5"/>
    <w:rsid w:val="00C21B46"/>
    <w:rsid w:val="00C229AB"/>
    <w:rsid w:val="00C31965"/>
    <w:rsid w:val="00C70F8C"/>
    <w:rsid w:val="00C7301A"/>
    <w:rsid w:val="00C871BE"/>
    <w:rsid w:val="00C925F5"/>
    <w:rsid w:val="00C95CC2"/>
    <w:rsid w:val="00C95F0E"/>
    <w:rsid w:val="00CA3007"/>
    <w:rsid w:val="00CA3CB6"/>
    <w:rsid w:val="00CA4FE2"/>
    <w:rsid w:val="00CA5982"/>
    <w:rsid w:val="00CB65C3"/>
    <w:rsid w:val="00CB7194"/>
    <w:rsid w:val="00CC0D94"/>
    <w:rsid w:val="00CC3998"/>
    <w:rsid w:val="00CC534F"/>
    <w:rsid w:val="00CC53FA"/>
    <w:rsid w:val="00CD2C70"/>
    <w:rsid w:val="00CD3962"/>
    <w:rsid w:val="00CD5EF7"/>
    <w:rsid w:val="00CF17D3"/>
    <w:rsid w:val="00CF4DEF"/>
    <w:rsid w:val="00D06F6E"/>
    <w:rsid w:val="00D13D43"/>
    <w:rsid w:val="00D34B42"/>
    <w:rsid w:val="00D410D6"/>
    <w:rsid w:val="00D41E91"/>
    <w:rsid w:val="00D459DC"/>
    <w:rsid w:val="00D546F9"/>
    <w:rsid w:val="00D56A24"/>
    <w:rsid w:val="00D72B39"/>
    <w:rsid w:val="00D82C43"/>
    <w:rsid w:val="00D9507A"/>
    <w:rsid w:val="00D968ED"/>
    <w:rsid w:val="00DB17A3"/>
    <w:rsid w:val="00DB52D4"/>
    <w:rsid w:val="00DB7576"/>
    <w:rsid w:val="00DC227A"/>
    <w:rsid w:val="00DE1814"/>
    <w:rsid w:val="00DF1971"/>
    <w:rsid w:val="00E421FB"/>
    <w:rsid w:val="00E42DF1"/>
    <w:rsid w:val="00E44380"/>
    <w:rsid w:val="00E7112F"/>
    <w:rsid w:val="00E82B0D"/>
    <w:rsid w:val="00E844A8"/>
    <w:rsid w:val="00E86ED3"/>
    <w:rsid w:val="00E86F00"/>
    <w:rsid w:val="00E9182E"/>
    <w:rsid w:val="00E9506A"/>
    <w:rsid w:val="00EA2C58"/>
    <w:rsid w:val="00EA7535"/>
    <w:rsid w:val="00ED4620"/>
    <w:rsid w:val="00EE03D5"/>
    <w:rsid w:val="00EF06DE"/>
    <w:rsid w:val="00EF5D46"/>
    <w:rsid w:val="00F2314B"/>
    <w:rsid w:val="00F47247"/>
    <w:rsid w:val="00F501CC"/>
    <w:rsid w:val="00F51B80"/>
    <w:rsid w:val="00F57289"/>
    <w:rsid w:val="00F60353"/>
    <w:rsid w:val="00F81E26"/>
    <w:rsid w:val="00F92F8B"/>
    <w:rsid w:val="00F964CD"/>
    <w:rsid w:val="00FA0906"/>
    <w:rsid w:val="00FA3DA1"/>
    <w:rsid w:val="00FC0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FB15D"/>
  <w15:docId w15:val="{9A0C874D-B160-437D-A293-65712E6A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3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table" w:customStyle="1" w:styleId="Tablaconcuadrcula1">
    <w:name w:val="Tabla con cuadrícula1"/>
    <w:basedOn w:val="Tablanormal"/>
    <w:next w:val="Tablaconcuadrcula"/>
    <w:uiPriority w:val="39"/>
    <w:rsid w:val="0009065B"/>
    <w:pPr>
      <w:spacing w:after="0" w:line="240" w:lineRule="auto"/>
      <w:jc w:val="left"/>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pPr>
      <w:spacing w:after="0" w:line="240" w:lineRule="auto"/>
      <w:jc w:val="left"/>
    </w:pPr>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pPr>
      <w:spacing w:after="0" w:line="240" w:lineRule="auto"/>
      <w:jc w:val="left"/>
    </w:pPr>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0"/>
    <w:pPr>
      <w:spacing w:after="0" w:line="240" w:lineRule="auto"/>
      <w:jc w:val="left"/>
    </w:pPr>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031878">
      <w:bodyDiv w:val="1"/>
      <w:marLeft w:val="0"/>
      <w:marRight w:val="0"/>
      <w:marTop w:val="0"/>
      <w:marBottom w:val="0"/>
      <w:divBdr>
        <w:top w:val="none" w:sz="0" w:space="0" w:color="auto"/>
        <w:left w:val="none" w:sz="0" w:space="0" w:color="auto"/>
        <w:bottom w:val="none" w:sz="0" w:space="0" w:color="auto"/>
        <w:right w:val="none" w:sz="0" w:space="0" w:color="auto"/>
      </w:divBdr>
    </w:div>
    <w:div w:id="189657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javascript:abrirAcuse(633301);"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javascript:abrirAcuse(633301);"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artados.hacienda.gob.mx/contabilidad/documentos/informe_cuenta/1998/cuenta_publica/Glosario/n.htm"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633301);" TargetMode="External"/><Relationship Id="rId24" Type="http://schemas.openxmlformats.org/officeDocument/2006/relationships/hyperlink" Target="https://webapps.condusef.gob.mx/SIPRES/jsp/pub/index.js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ansparenciapresupuestaria.gob.mx/es/PTP/Glosario" TargetMode="External"/><Relationship Id="rId23" Type="http://schemas.openxmlformats.org/officeDocument/2006/relationships/hyperlink" Target="https://www.condusef.gob.mx/Revista/index.php/usuario-inteligente/condusefresponde/777-la-condusef-te-puede-ayudar"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javascript:abrirAcuse(633301);" TargetMode="External"/><Relationship Id="rId14" Type="http://schemas.openxmlformats.org/officeDocument/2006/relationships/hyperlink" Target="javascript:abrirAcuse(633301);" TargetMode="External"/><Relationship Id="rId22" Type="http://schemas.openxmlformats.org/officeDocument/2006/relationships/hyperlink" Target="https://www.gob.mx/segob/renapo/acciones-y-programas/clave-unica-de-registro-depoblacion-curp-14222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javascript:abrirAcuse(633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dYThK6YnBR4UWeT5pvDe81iKQ==">CgMxLjAyCWguM3pueXNoNzIJaC4yZXQ5MnAwMghoLnR5amN3dDIJaC4zZHk2dmttMgloLjF0M2g1c2YyCWguNGQzNG9nODIJaC4yczhleW8xMgloLjMwajB6bGw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TUDB1OTdKM3k3RnYzYmVBeEYyUEhnbWsyMkM2T1hG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10396</Words>
  <Characters>57179</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2025-01-17T00:46:00Z</cp:lastPrinted>
  <dcterms:created xsi:type="dcterms:W3CDTF">2025-01-23T13:55:00Z</dcterms:created>
  <dcterms:modified xsi:type="dcterms:W3CDTF">2025-01-23T13:55:00Z</dcterms:modified>
</cp:coreProperties>
</file>