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40025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6F0308CB" w:rsidR="00C4052B" w:rsidRPr="005D7FCC" w:rsidRDefault="00C4052B" w:rsidP="00400250">
          <w:pPr>
            <w:pStyle w:val="TtulodeTDC"/>
            <w:spacing w:before="0" w:line="360" w:lineRule="auto"/>
            <w:jc w:val="center"/>
            <w:rPr>
              <w:rFonts w:ascii="Palatino Linotype" w:hAnsi="Palatino Linotype"/>
              <w:color w:val="auto"/>
              <w:sz w:val="22"/>
              <w:szCs w:val="22"/>
            </w:rPr>
          </w:pPr>
          <w:r w:rsidRPr="005D7FCC">
            <w:rPr>
              <w:rFonts w:ascii="Palatino Linotype" w:hAnsi="Palatino Linotype"/>
              <w:color w:val="auto"/>
              <w:sz w:val="22"/>
              <w:szCs w:val="22"/>
              <w:lang w:val="es-ES"/>
            </w:rPr>
            <w:t xml:space="preserve">RESOLUCIÓN DEL RECURSO DE REVISIÓN </w:t>
          </w:r>
          <w:r w:rsidR="006C1E67" w:rsidRPr="005D7FCC">
            <w:rPr>
              <w:rFonts w:ascii="Palatino Linotype" w:hAnsi="Palatino Linotype"/>
              <w:color w:val="auto"/>
              <w:sz w:val="22"/>
              <w:szCs w:val="22"/>
            </w:rPr>
            <w:t>0</w:t>
          </w:r>
          <w:r w:rsidR="004222C4" w:rsidRPr="005D7FCC">
            <w:rPr>
              <w:rFonts w:ascii="Palatino Linotype" w:hAnsi="Palatino Linotype"/>
              <w:color w:val="auto"/>
              <w:sz w:val="22"/>
              <w:szCs w:val="22"/>
            </w:rPr>
            <w:t>4606</w:t>
          </w:r>
          <w:r w:rsidR="000D392E" w:rsidRPr="005D7FCC">
            <w:rPr>
              <w:rFonts w:ascii="Palatino Linotype" w:hAnsi="Palatino Linotype"/>
              <w:color w:val="auto"/>
              <w:sz w:val="22"/>
              <w:szCs w:val="22"/>
            </w:rPr>
            <w:t>/INFOEM/IP/RR/2025</w:t>
          </w:r>
          <w:r w:rsidR="004E0E99" w:rsidRPr="005D7FCC">
            <w:rPr>
              <w:rFonts w:ascii="Palatino Linotype" w:hAnsi="Palatino Linotype"/>
              <w:color w:val="auto"/>
              <w:sz w:val="22"/>
              <w:szCs w:val="22"/>
            </w:rPr>
            <w:t xml:space="preserve"> Y ACUMULADO</w:t>
          </w:r>
        </w:p>
        <w:p w14:paraId="73933EFA" w14:textId="77777777" w:rsidR="00C4052B" w:rsidRPr="005D7FCC" w:rsidRDefault="00C4052B" w:rsidP="00400250">
          <w:pPr>
            <w:spacing w:after="0" w:line="360" w:lineRule="auto"/>
          </w:pPr>
        </w:p>
        <w:p w14:paraId="636FD074" w14:textId="77777777" w:rsidR="00E360C7" w:rsidRPr="005D7FCC" w:rsidRDefault="00C4052B" w:rsidP="00400250">
          <w:pPr>
            <w:pStyle w:val="TDC1"/>
            <w:tabs>
              <w:tab w:val="right" w:leader="dot" w:pos="8921"/>
            </w:tabs>
            <w:spacing w:after="0" w:line="360" w:lineRule="auto"/>
            <w:rPr>
              <w:rFonts w:asciiTheme="minorHAnsi" w:eastAsiaTheme="minorEastAsia" w:hAnsiTheme="minorHAnsi" w:cstheme="minorBidi"/>
              <w:noProof/>
              <w:color w:val="auto"/>
            </w:rPr>
          </w:pPr>
          <w:r w:rsidRPr="005D7FCC">
            <w:fldChar w:fldCharType="begin"/>
          </w:r>
          <w:r w:rsidRPr="005D7FCC">
            <w:instrText xml:space="preserve"> TOC \o "1-3" \h \z \u </w:instrText>
          </w:r>
          <w:r w:rsidRPr="005D7FCC">
            <w:fldChar w:fldCharType="separate"/>
          </w:r>
          <w:hyperlink w:anchor="_Toc210123979" w:history="1">
            <w:r w:rsidR="00E360C7" w:rsidRPr="005D7FCC">
              <w:rPr>
                <w:rStyle w:val="Hipervnculo"/>
                <w:noProof/>
              </w:rPr>
              <w:t>A N T E C E D E N T E S</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_Toc210123979 \h </w:instrText>
            </w:r>
            <w:r w:rsidR="00E360C7" w:rsidRPr="005D7FCC">
              <w:rPr>
                <w:noProof/>
                <w:webHidden/>
              </w:rPr>
            </w:r>
            <w:r w:rsidR="00E360C7" w:rsidRPr="005D7FCC">
              <w:rPr>
                <w:noProof/>
                <w:webHidden/>
              </w:rPr>
              <w:fldChar w:fldCharType="separate"/>
            </w:r>
            <w:r w:rsidR="00E60B3E">
              <w:rPr>
                <w:noProof/>
                <w:webHidden/>
              </w:rPr>
              <w:t>2</w:t>
            </w:r>
            <w:r w:rsidR="00E360C7" w:rsidRPr="005D7FCC">
              <w:rPr>
                <w:noProof/>
                <w:webHidden/>
              </w:rPr>
              <w:fldChar w:fldCharType="end"/>
            </w:r>
          </w:hyperlink>
        </w:p>
        <w:p w14:paraId="539CCAC8" w14:textId="77777777" w:rsidR="00E360C7" w:rsidRPr="005D7FCC" w:rsidRDefault="00D41947" w:rsidP="00400250">
          <w:pPr>
            <w:pStyle w:val="TDC2"/>
            <w:tabs>
              <w:tab w:val="right" w:leader="dot" w:pos="8921"/>
            </w:tabs>
            <w:spacing w:after="0" w:line="360" w:lineRule="auto"/>
            <w:rPr>
              <w:rFonts w:asciiTheme="minorHAnsi" w:eastAsiaTheme="minorEastAsia" w:hAnsiTheme="minorHAnsi" w:cstheme="minorBidi"/>
              <w:noProof/>
              <w:color w:val="auto"/>
            </w:rPr>
          </w:pPr>
          <w:hyperlink w:anchor="_Toc210123980" w:history="1">
            <w:r w:rsidR="00E360C7" w:rsidRPr="005D7FCC">
              <w:rPr>
                <w:rStyle w:val="Hipervnculo"/>
                <w:noProof/>
                <w:lang w:eastAsia="es-ES"/>
              </w:rPr>
              <w:t>I. Presentación de la solicitud de información</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_Toc210123980 \h </w:instrText>
            </w:r>
            <w:r w:rsidR="00E360C7" w:rsidRPr="005D7FCC">
              <w:rPr>
                <w:noProof/>
                <w:webHidden/>
              </w:rPr>
            </w:r>
            <w:r w:rsidR="00E360C7" w:rsidRPr="005D7FCC">
              <w:rPr>
                <w:noProof/>
                <w:webHidden/>
              </w:rPr>
              <w:fldChar w:fldCharType="separate"/>
            </w:r>
            <w:r w:rsidR="00E60B3E">
              <w:rPr>
                <w:noProof/>
                <w:webHidden/>
              </w:rPr>
              <w:t>2</w:t>
            </w:r>
            <w:r w:rsidR="00E360C7" w:rsidRPr="005D7FCC">
              <w:rPr>
                <w:noProof/>
                <w:webHidden/>
              </w:rPr>
              <w:fldChar w:fldCharType="end"/>
            </w:r>
          </w:hyperlink>
        </w:p>
        <w:p w14:paraId="411C2FED" w14:textId="77777777" w:rsidR="00E360C7" w:rsidRPr="005D7FCC" w:rsidRDefault="00D41947" w:rsidP="00400250">
          <w:pPr>
            <w:pStyle w:val="TDC2"/>
            <w:tabs>
              <w:tab w:val="right" w:leader="dot" w:pos="8921"/>
            </w:tabs>
            <w:spacing w:after="0" w:line="360" w:lineRule="auto"/>
            <w:rPr>
              <w:rFonts w:asciiTheme="minorHAnsi" w:eastAsiaTheme="minorEastAsia" w:hAnsiTheme="minorHAnsi" w:cstheme="minorBidi"/>
              <w:noProof/>
              <w:color w:val="auto"/>
            </w:rPr>
          </w:pPr>
          <w:hyperlink w:anchor="_Toc210123981" w:history="1">
            <w:r w:rsidR="00E360C7" w:rsidRPr="005D7FCC">
              <w:rPr>
                <w:rStyle w:val="Hipervnculo"/>
                <w:rFonts w:cs="Segoe UI"/>
                <w:bCs/>
                <w:noProof/>
              </w:rPr>
              <w:t>II. Requerimiento de aclaración a la solicitud de acceso a la información 00207/TEOLOYU/IP/2025</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_Toc210123981 \h </w:instrText>
            </w:r>
            <w:r w:rsidR="00E360C7" w:rsidRPr="005D7FCC">
              <w:rPr>
                <w:noProof/>
                <w:webHidden/>
              </w:rPr>
            </w:r>
            <w:r w:rsidR="00E360C7" w:rsidRPr="005D7FCC">
              <w:rPr>
                <w:noProof/>
                <w:webHidden/>
              </w:rPr>
              <w:fldChar w:fldCharType="separate"/>
            </w:r>
            <w:r w:rsidR="00E60B3E">
              <w:rPr>
                <w:noProof/>
                <w:webHidden/>
              </w:rPr>
              <w:t>4</w:t>
            </w:r>
            <w:r w:rsidR="00E360C7" w:rsidRPr="005D7FCC">
              <w:rPr>
                <w:noProof/>
                <w:webHidden/>
              </w:rPr>
              <w:fldChar w:fldCharType="end"/>
            </w:r>
          </w:hyperlink>
        </w:p>
        <w:p w14:paraId="716765B2" w14:textId="77777777" w:rsidR="00E360C7" w:rsidRPr="005D7FCC" w:rsidRDefault="00D41947" w:rsidP="00400250">
          <w:pPr>
            <w:pStyle w:val="TDC2"/>
            <w:tabs>
              <w:tab w:val="right" w:leader="dot" w:pos="8921"/>
            </w:tabs>
            <w:spacing w:after="0" w:line="360" w:lineRule="auto"/>
            <w:rPr>
              <w:rFonts w:asciiTheme="minorHAnsi" w:eastAsiaTheme="minorEastAsia" w:hAnsiTheme="minorHAnsi" w:cstheme="minorBidi"/>
              <w:noProof/>
              <w:color w:val="auto"/>
            </w:rPr>
          </w:pPr>
          <w:hyperlink w:anchor="_Toc210123982" w:history="1">
            <w:r w:rsidR="00E360C7" w:rsidRPr="005D7FCC">
              <w:rPr>
                <w:rStyle w:val="Hipervnculo"/>
                <w:rFonts w:cs="Segoe UI"/>
                <w:bCs/>
                <w:noProof/>
              </w:rPr>
              <w:t>III. Contestación al requerimiento de aclaración</w:t>
            </w:r>
            <w:r w:rsidR="00E360C7" w:rsidRPr="005D7FCC">
              <w:rPr>
                <w:rStyle w:val="Hipervnculo"/>
                <w:rFonts w:cs="Segoe UI"/>
                <w:noProof/>
              </w:rPr>
              <w:t> de la solicitud de acceso a la información 00207/TEOLOYU/IP/2025</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_Toc210123982 \h </w:instrText>
            </w:r>
            <w:r w:rsidR="00E360C7" w:rsidRPr="005D7FCC">
              <w:rPr>
                <w:noProof/>
                <w:webHidden/>
              </w:rPr>
            </w:r>
            <w:r w:rsidR="00E360C7" w:rsidRPr="005D7FCC">
              <w:rPr>
                <w:noProof/>
                <w:webHidden/>
              </w:rPr>
              <w:fldChar w:fldCharType="separate"/>
            </w:r>
            <w:r w:rsidR="00E60B3E">
              <w:rPr>
                <w:noProof/>
                <w:webHidden/>
              </w:rPr>
              <w:t>5</w:t>
            </w:r>
            <w:r w:rsidR="00E360C7" w:rsidRPr="005D7FCC">
              <w:rPr>
                <w:noProof/>
                <w:webHidden/>
              </w:rPr>
              <w:fldChar w:fldCharType="end"/>
            </w:r>
          </w:hyperlink>
        </w:p>
        <w:p w14:paraId="26B54C43" w14:textId="77777777" w:rsidR="00E360C7" w:rsidRPr="005D7FCC" w:rsidRDefault="00D41947" w:rsidP="00400250">
          <w:pPr>
            <w:pStyle w:val="TDC2"/>
            <w:tabs>
              <w:tab w:val="right" w:leader="dot" w:pos="8921"/>
            </w:tabs>
            <w:spacing w:after="0" w:line="360" w:lineRule="auto"/>
            <w:rPr>
              <w:rFonts w:asciiTheme="minorHAnsi" w:eastAsiaTheme="minorEastAsia" w:hAnsiTheme="minorHAnsi" w:cstheme="minorBidi"/>
              <w:noProof/>
              <w:color w:val="auto"/>
            </w:rPr>
          </w:pPr>
          <w:hyperlink w:anchor="_Toc210123983" w:history="1">
            <w:r w:rsidR="00E360C7" w:rsidRPr="005D7FCC">
              <w:rPr>
                <w:rStyle w:val="Hipervnculo"/>
                <w:rFonts w:cs="Tahoma"/>
                <w:noProof/>
              </w:rPr>
              <w:t>IV.</w:t>
            </w:r>
            <w:r w:rsidR="00E360C7" w:rsidRPr="005D7FCC">
              <w:rPr>
                <w:rStyle w:val="Hipervnculo"/>
                <w:noProof/>
              </w:rPr>
              <w:t xml:space="preserve"> Respuesta del Sujeto Obligado</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_Toc210123983 \h </w:instrText>
            </w:r>
            <w:r w:rsidR="00E360C7" w:rsidRPr="005D7FCC">
              <w:rPr>
                <w:noProof/>
                <w:webHidden/>
              </w:rPr>
            </w:r>
            <w:r w:rsidR="00E360C7" w:rsidRPr="005D7FCC">
              <w:rPr>
                <w:noProof/>
                <w:webHidden/>
              </w:rPr>
              <w:fldChar w:fldCharType="separate"/>
            </w:r>
            <w:r w:rsidR="00E60B3E">
              <w:rPr>
                <w:noProof/>
                <w:webHidden/>
              </w:rPr>
              <w:t>6</w:t>
            </w:r>
            <w:r w:rsidR="00E360C7" w:rsidRPr="005D7FCC">
              <w:rPr>
                <w:noProof/>
                <w:webHidden/>
              </w:rPr>
              <w:fldChar w:fldCharType="end"/>
            </w:r>
          </w:hyperlink>
        </w:p>
        <w:p w14:paraId="143B5DB7" w14:textId="77777777" w:rsidR="00E360C7" w:rsidRPr="005D7FCC" w:rsidRDefault="00D41947" w:rsidP="00400250">
          <w:pPr>
            <w:pStyle w:val="TDC2"/>
            <w:tabs>
              <w:tab w:val="right" w:leader="dot" w:pos="8921"/>
            </w:tabs>
            <w:spacing w:after="0" w:line="360" w:lineRule="auto"/>
            <w:rPr>
              <w:rFonts w:asciiTheme="minorHAnsi" w:eastAsiaTheme="minorEastAsia" w:hAnsiTheme="minorHAnsi" w:cstheme="minorBidi"/>
              <w:noProof/>
              <w:color w:val="auto"/>
            </w:rPr>
          </w:pPr>
          <w:hyperlink w:anchor="_Toc210123984" w:history="1">
            <w:r w:rsidR="00E360C7" w:rsidRPr="005D7FCC">
              <w:rPr>
                <w:rStyle w:val="Hipervnculo"/>
                <w:noProof/>
              </w:rPr>
              <w:t>V. Interposición del Recurso de Revisión</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_Toc210123984 \h </w:instrText>
            </w:r>
            <w:r w:rsidR="00E360C7" w:rsidRPr="005D7FCC">
              <w:rPr>
                <w:noProof/>
                <w:webHidden/>
              </w:rPr>
            </w:r>
            <w:r w:rsidR="00E360C7" w:rsidRPr="005D7FCC">
              <w:rPr>
                <w:noProof/>
                <w:webHidden/>
              </w:rPr>
              <w:fldChar w:fldCharType="separate"/>
            </w:r>
            <w:r w:rsidR="00E60B3E">
              <w:rPr>
                <w:noProof/>
                <w:webHidden/>
              </w:rPr>
              <w:t>7</w:t>
            </w:r>
            <w:r w:rsidR="00E360C7" w:rsidRPr="005D7FCC">
              <w:rPr>
                <w:noProof/>
                <w:webHidden/>
              </w:rPr>
              <w:fldChar w:fldCharType="end"/>
            </w:r>
          </w:hyperlink>
        </w:p>
        <w:p w14:paraId="4486F1DF" w14:textId="77777777" w:rsidR="00E360C7" w:rsidRPr="005D7FCC" w:rsidRDefault="00D41947" w:rsidP="00400250">
          <w:pPr>
            <w:pStyle w:val="TDC2"/>
            <w:tabs>
              <w:tab w:val="right" w:leader="dot" w:pos="8921"/>
            </w:tabs>
            <w:spacing w:after="0" w:line="360" w:lineRule="auto"/>
            <w:rPr>
              <w:rFonts w:asciiTheme="minorHAnsi" w:eastAsiaTheme="minorEastAsia" w:hAnsiTheme="minorHAnsi" w:cstheme="minorBidi"/>
              <w:noProof/>
              <w:color w:val="auto"/>
            </w:rPr>
          </w:pPr>
          <w:hyperlink w:anchor="_Toc210123985" w:history="1">
            <w:r w:rsidR="00E360C7" w:rsidRPr="005D7FCC">
              <w:rPr>
                <w:rStyle w:val="Hipervnculo"/>
                <w:noProof/>
              </w:rPr>
              <w:t>VI. Trámite del Recurso de Revisión ante este Instituto</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_Toc210123985 \h </w:instrText>
            </w:r>
            <w:r w:rsidR="00E360C7" w:rsidRPr="005D7FCC">
              <w:rPr>
                <w:noProof/>
                <w:webHidden/>
              </w:rPr>
            </w:r>
            <w:r w:rsidR="00E360C7" w:rsidRPr="005D7FCC">
              <w:rPr>
                <w:noProof/>
                <w:webHidden/>
              </w:rPr>
              <w:fldChar w:fldCharType="separate"/>
            </w:r>
            <w:r w:rsidR="00E60B3E">
              <w:rPr>
                <w:noProof/>
                <w:webHidden/>
              </w:rPr>
              <w:t>9</w:t>
            </w:r>
            <w:r w:rsidR="00E360C7" w:rsidRPr="005D7FCC">
              <w:rPr>
                <w:noProof/>
                <w:webHidden/>
              </w:rPr>
              <w:fldChar w:fldCharType="end"/>
            </w:r>
          </w:hyperlink>
        </w:p>
        <w:p w14:paraId="07F9E14A" w14:textId="77777777" w:rsidR="00E360C7" w:rsidRPr="005D7FCC" w:rsidRDefault="00D41947" w:rsidP="00400250">
          <w:pPr>
            <w:pStyle w:val="TDC1"/>
            <w:tabs>
              <w:tab w:val="right" w:leader="dot" w:pos="8921"/>
            </w:tabs>
            <w:spacing w:after="0" w:line="360" w:lineRule="auto"/>
            <w:rPr>
              <w:rFonts w:asciiTheme="minorHAnsi" w:eastAsiaTheme="minorEastAsia" w:hAnsiTheme="minorHAnsi" w:cstheme="minorBidi"/>
              <w:noProof/>
              <w:color w:val="auto"/>
            </w:rPr>
          </w:pPr>
          <w:hyperlink w:anchor="_Toc210123986" w:history="1">
            <w:r w:rsidR="00E360C7" w:rsidRPr="005D7FCC">
              <w:rPr>
                <w:rStyle w:val="Hipervnculo"/>
                <w:noProof/>
              </w:rPr>
              <w:t>C O N S I D E R A N D O S</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_Toc210123986 \h </w:instrText>
            </w:r>
            <w:r w:rsidR="00E360C7" w:rsidRPr="005D7FCC">
              <w:rPr>
                <w:noProof/>
                <w:webHidden/>
              </w:rPr>
            </w:r>
            <w:r w:rsidR="00E360C7" w:rsidRPr="005D7FCC">
              <w:rPr>
                <w:noProof/>
                <w:webHidden/>
              </w:rPr>
              <w:fldChar w:fldCharType="separate"/>
            </w:r>
            <w:r w:rsidR="00E60B3E">
              <w:rPr>
                <w:noProof/>
                <w:webHidden/>
              </w:rPr>
              <w:t>11</w:t>
            </w:r>
            <w:r w:rsidR="00E360C7" w:rsidRPr="005D7FCC">
              <w:rPr>
                <w:noProof/>
                <w:webHidden/>
              </w:rPr>
              <w:fldChar w:fldCharType="end"/>
            </w:r>
          </w:hyperlink>
        </w:p>
        <w:p w14:paraId="18448F3B" w14:textId="77777777" w:rsidR="00E360C7" w:rsidRPr="005D7FCC" w:rsidRDefault="00D41947" w:rsidP="00400250">
          <w:pPr>
            <w:pStyle w:val="TDC2"/>
            <w:tabs>
              <w:tab w:val="right" w:leader="dot" w:pos="8921"/>
            </w:tabs>
            <w:spacing w:after="0" w:line="360" w:lineRule="auto"/>
            <w:rPr>
              <w:rFonts w:asciiTheme="minorHAnsi" w:eastAsiaTheme="minorEastAsia" w:hAnsiTheme="minorHAnsi" w:cstheme="minorBidi"/>
              <w:noProof/>
              <w:color w:val="auto"/>
            </w:rPr>
          </w:pPr>
          <w:hyperlink w:anchor="_Toc210123987" w:history="1">
            <w:r w:rsidR="00E360C7" w:rsidRPr="005D7FCC">
              <w:rPr>
                <w:rStyle w:val="Hipervnculo"/>
                <w:noProof/>
              </w:rPr>
              <w:t>PRIMERO. Competencia</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_Toc210123987 \h </w:instrText>
            </w:r>
            <w:r w:rsidR="00E360C7" w:rsidRPr="005D7FCC">
              <w:rPr>
                <w:noProof/>
                <w:webHidden/>
              </w:rPr>
            </w:r>
            <w:r w:rsidR="00E360C7" w:rsidRPr="005D7FCC">
              <w:rPr>
                <w:noProof/>
                <w:webHidden/>
              </w:rPr>
              <w:fldChar w:fldCharType="separate"/>
            </w:r>
            <w:r w:rsidR="00E60B3E">
              <w:rPr>
                <w:noProof/>
                <w:webHidden/>
              </w:rPr>
              <w:t>11</w:t>
            </w:r>
            <w:r w:rsidR="00E360C7" w:rsidRPr="005D7FCC">
              <w:rPr>
                <w:noProof/>
                <w:webHidden/>
              </w:rPr>
              <w:fldChar w:fldCharType="end"/>
            </w:r>
          </w:hyperlink>
        </w:p>
        <w:p w14:paraId="19377884" w14:textId="77777777" w:rsidR="00E360C7" w:rsidRPr="005D7FCC" w:rsidRDefault="00D41947" w:rsidP="00400250">
          <w:pPr>
            <w:pStyle w:val="TDC2"/>
            <w:tabs>
              <w:tab w:val="right" w:leader="dot" w:pos="8921"/>
            </w:tabs>
            <w:spacing w:after="0" w:line="360" w:lineRule="auto"/>
            <w:rPr>
              <w:rFonts w:asciiTheme="minorHAnsi" w:eastAsiaTheme="minorEastAsia" w:hAnsiTheme="minorHAnsi" w:cstheme="minorBidi"/>
              <w:noProof/>
              <w:color w:val="auto"/>
            </w:rPr>
          </w:pPr>
          <w:hyperlink w:anchor="_Toc210123988" w:history="1">
            <w:r w:rsidR="00E360C7" w:rsidRPr="005D7FCC">
              <w:rPr>
                <w:rStyle w:val="Hipervnculo"/>
                <w:noProof/>
              </w:rPr>
              <w:t>SEGUNDO. Causales de improcedencia y sobreseimiento</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_Toc210123988 \h </w:instrText>
            </w:r>
            <w:r w:rsidR="00E360C7" w:rsidRPr="005D7FCC">
              <w:rPr>
                <w:noProof/>
                <w:webHidden/>
              </w:rPr>
            </w:r>
            <w:r w:rsidR="00E360C7" w:rsidRPr="005D7FCC">
              <w:rPr>
                <w:noProof/>
                <w:webHidden/>
              </w:rPr>
              <w:fldChar w:fldCharType="separate"/>
            </w:r>
            <w:r w:rsidR="00E60B3E">
              <w:rPr>
                <w:noProof/>
                <w:webHidden/>
              </w:rPr>
              <w:t>12</w:t>
            </w:r>
            <w:r w:rsidR="00E360C7" w:rsidRPr="005D7FCC">
              <w:rPr>
                <w:noProof/>
                <w:webHidden/>
              </w:rPr>
              <w:fldChar w:fldCharType="end"/>
            </w:r>
          </w:hyperlink>
        </w:p>
        <w:p w14:paraId="00172EA2" w14:textId="77777777" w:rsidR="00E360C7" w:rsidRPr="005D7FCC" w:rsidRDefault="00D41947" w:rsidP="00400250">
          <w:pPr>
            <w:pStyle w:val="TDC2"/>
            <w:tabs>
              <w:tab w:val="right" w:leader="dot" w:pos="8921"/>
            </w:tabs>
            <w:spacing w:after="0" w:line="360" w:lineRule="auto"/>
            <w:rPr>
              <w:rFonts w:asciiTheme="minorHAnsi" w:eastAsiaTheme="minorEastAsia" w:hAnsiTheme="minorHAnsi" w:cstheme="minorBidi"/>
              <w:noProof/>
              <w:color w:val="auto"/>
            </w:rPr>
          </w:pPr>
          <w:hyperlink w:anchor="_Toc210123989" w:history="1">
            <w:r w:rsidR="00E360C7" w:rsidRPr="005D7FCC">
              <w:rPr>
                <w:rStyle w:val="Hipervnculo"/>
                <w:noProof/>
              </w:rPr>
              <w:t>TERCERO. Determinación de la Controversia</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_Toc210123989 \h </w:instrText>
            </w:r>
            <w:r w:rsidR="00E360C7" w:rsidRPr="005D7FCC">
              <w:rPr>
                <w:noProof/>
                <w:webHidden/>
              </w:rPr>
            </w:r>
            <w:r w:rsidR="00E360C7" w:rsidRPr="005D7FCC">
              <w:rPr>
                <w:noProof/>
                <w:webHidden/>
              </w:rPr>
              <w:fldChar w:fldCharType="separate"/>
            </w:r>
            <w:r w:rsidR="00E60B3E">
              <w:rPr>
                <w:noProof/>
                <w:webHidden/>
              </w:rPr>
              <w:t>14</w:t>
            </w:r>
            <w:r w:rsidR="00E360C7" w:rsidRPr="005D7FCC">
              <w:rPr>
                <w:noProof/>
                <w:webHidden/>
              </w:rPr>
              <w:fldChar w:fldCharType="end"/>
            </w:r>
          </w:hyperlink>
        </w:p>
        <w:p w14:paraId="1464A5B1" w14:textId="77777777" w:rsidR="00E360C7" w:rsidRPr="005D7FCC" w:rsidRDefault="00D41947" w:rsidP="00400250">
          <w:pPr>
            <w:pStyle w:val="TDC2"/>
            <w:tabs>
              <w:tab w:val="right" w:leader="dot" w:pos="8921"/>
            </w:tabs>
            <w:spacing w:after="0" w:line="360" w:lineRule="auto"/>
            <w:rPr>
              <w:rFonts w:asciiTheme="minorHAnsi" w:eastAsiaTheme="minorEastAsia" w:hAnsiTheme="minorHAnsi" w:cstheme="minorBidi"/>
              <w:noProof/>
              <w:color w:val="auto"/>
            </w:rPr>
          </w:pPr>
          <w:hyperlink w:anchor="_Toc210123990" w:history="1">
            <w:r w:rsidR="00E360C7" w:rsidRPr="005D7FCC">
              <w:rPr>
                <w:rStyle w:val="Hipervnculo"/>
                <w:noProof/>
              </w:rPr>
              <w:t>CUARTO. Marco normativo aplicable en materia de transparencia y acceso a la información pública</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_Toc210123990 \h </w:instrText>
            </w:r>
            <w:r w:rsidR="00E360C7" w:rsidRPr="005D7FCC">
              <w:rPr>
                <w:noProof/>
                <w:webHidden/>
              </w:rPr>
            </w:r>
            <w:r w:rsidR="00E360C7" w:rsidRPr="005D7FCC">
              <w:rPr>
                <w:noProof/>
                <w:webHidden/>
              </w:rPr>
              <w:fldChar w:fldCharType="separate"/>
            </w:r>
            <w:r w:rsidR="00E60B3E">
              <w:rPr>
                <w:noProof/>
                <w:webHidden/>
              </w:rPr>
              <w:t>16</w:t>
            </w:r>
            <w:r w:rsidR="00E360C7" w:rsidRPr="005D7FCC">
              <w:rPr>
                <w:noProof/>
                <w:webHidden/>
              </w:rPr>
              <w:fldChar w:fldCharType="end"/>
            </w:r>
          </w:hyperlink>
        </w:p>
        <w:p w14:paraId="74352A8D" w14:textId="77777777" w:rsidR="00E360C7" w:rsidRPr="005D7FCC" w:rsidRDefault="00D41947" w:rsidP="00400250">
          <w:pPr>
            <w:pStyle w:val="TDC2"/>
            <w:tabs>
              <w:tab w:val="right" w:leader="dot" w:pos="8921"/>
            </w:tabs>
            <w:spacing w:after="0" w:line="360" w:lineRule="auto"/>
            <w:rPr>
              <w:rFonts w:asciiTheme="minorHAnsi" w:eastAsiaTheme="minorEastAsia" w:hAnsiTheme="minorHAnsi" w:cstheme="minorBidi"/>
              <w:noProof/>
              <w:color w:val="auto"/>
            </w:rPr>
          </w:pPr>
          <w:hyperlink w:anchor="_Toc210123991" w:history="1">
            <w:r w:rsidR="00E360C7" w:rsidRPr="005D7FCC">
              <w:rPr>
                <w:rStyle w:val="Hipervnculo"/>
                <w:noProof/>
              </w:rPr>
              <w:t>QUINTO. Estudio de Fondo</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_Toc210123991 \h </w:instrText>
            </w:r>
            <w:r w:rsidR="00E360C7" w:rsidRPr="005D7FCC">
              <w:rPr>
                <w:noProof/>
                <w:webHidden/>
              </w:rPr>
            </w:r>
            <w:r w:rsidR="00E360C7" w:rsidRPr="005D7FCC">
              <w:rPr>
                <w:noProof/>
                <w:webHidden/>
              </w:rPr>
              <w:fldChar w:fldCharType="separate"/>
            </w:r>
            <w:r w:rsidR="00E60B3E">
              <w:rPr>
                <w:noProof/>
                <w:webHidden/>
              </w:rPr>
              <w:t>17</w:t>
            </w:r>
            <w:r w:rsidR="00E360C7" w:rsidRPr="005D7FCC">
              <w:rPr>
                <w:noProof/>
                <w:webHidden/>
              </w:rPr>
              <w:fldChar w:fldCharType="end"/>
            </w:r>
          </w:hyperlink>
        </w:p>
        <w:p w14:paraId="36AE5402" w14:textId="77777777" w:rsidR="00E360C7" w:rsidRPr="005D7FCC" w:rsidRDefault="00D41947" w:rsidP="00400250">
          <w:pPr>
            <w:pStyle w:val="TDC2"/>
            <w:tabs>
              <w:tab w:val="right" w:leader="dot" w:pos="8921"/>
            </w:tabs>
            <w:spacing w:after="0" w:line="360" w:lineRule="auto"/>
            <w:rPr>
              <w:rFonts w:asciiTheme="minorHAnsi" w:eastAsiaTheme="minorEastAsia" w:hAnsiTheme="minorHAnsi" w:cstheme="minorBidi"/>
              <w:noProof/>
              <w:color w:val="auto"/>
            </w:rPr>
          </w:pPr>
          <w:hyperlink w:anchor="_Toc210123992" w:history="1">
            <w:r w:rsidR="00E360C7" w:rsidRPr="005D7FCC">
              <w:rPr>
                <w:rStyle w:val="Hipervnculo"/>
                <w:noProof/>
              </w:rPr>
              <w:t>SEXTO. Decisión</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_Toc210123992 \h </w:instrText>
            </w:r>
            <w:r w:rsidR="00E360C7" w:rsidRPr="005D7FCC">
              <w:rPr>
                <w:noProof/>
                <w:webHidden/>
              </w:rPr>
            </w:r>
            <w:r w:rsidR="00E360C7" w:rsidRPr="005D7FCC">
              <w:rPr>
                <w:noProof/>
                <w:webHidden/>
              </w:rPr>
              <w:fldChar w:fldCharType="separate"/>
            </w:r>
            <w:r w:rsidR="00E60B3E">
              <w:rPr>
                <w:noProof/>
                <w:webHidden/>
              </w:rPr>
              <w:t>31</w:t>
            </w:r>
            <w:r w:rsidR="00E360C7" w:rsidRPr="005D7FCC">
              <w:rPr>
                <w:noProof/>
                <w:webHidden/>
              </w:rPr>
              <w:fldChar w:fldCharType="end"/>
            </w:r>
          </w:hyperlink>
        </w:p>
        <w:p w14:paraId="58D9B102" w14:textId="77777777" w:rsidR="00E360C7" w:rsidRPr="005D7FCC" w:rsidRDefault="00D41947" w:rsidP="00400250">
          <w:pPr>
            <w:pStyle w:val="TDC1"/>
            <w:tabs>
              <w:tab w:val="right" w:leader="dot" w:pos="8921"/>
            </w:tabs>
            <w:spacing w:after="0" w:line="360" w:lineRule="auto"/>
            <w:rPr>
              <w:rFonts w:asciiTheme="minorHAnsi" w:eastAsiaTheme="minorEastAsia" w:hAnsiTheme="minorHAnsi" w:cstheme="minorBidi"/>
              <w:noProof/>
              <w:color w:val="auto"/>
            </w:rPr>
          </w:pPr>
          <w:hyperlink w:anchor="_Toc210123993" w:history="1">
            <w:r w:rsidR="00E360C7" w:rsidRPr="005D7FCC">
              <w:rPr>
                <w:rStyle w:val="Hipervnculo"/>
                <w:noProof/>
              </w:rPr>
              <w:t>R E S U E L V E</w:t>
            </w:r>
            <w:r w:rsidR="00E360C7" w:rsidRPr="005D7FCC">
              <w:rPr>
                <w:noProof/>
                <w:webHidden/>
              </w:rPr>
              <w:tab/>
            </w:r>
            <w:r w:rsidR="00E360C7" w:rsidRPr="005D7FCC">
              <w:rPr>
                <w:noProof/>
                <w:webHidden/>
              </w:rPr>
              <w:fldChar w:fldCharType="begin"/>
            </w:r>
            <w:r w:rsidR="00E360C7" w:rsidRPr="005D7FCC">
              <w:rPr>
                <w:noProof/>
                <w:webHidden/>
              </w:rPr>
              <w:instrText xml:space="preserve"> PAGEREF _Toc210123993 \h </w:instrText>
            </w:r>
            <w:r w:rsidR="00E360C7" w:rsidRPr="005D7FCC">
              <w:rPr>
                <w:noProof/>
                <w:webHidden/>
              </w:rPr>
            </w:r>
            <w:r w:rsidR="00E360C7" w:rsidRPr="005D7FCC">
              <w:rPr>
                <w:noProof/>
                <w:webHidden/>
              </w:rPr>
              <w:fldChar w:fldCharType="separate"/>
            </w:r>
            <w:r w:rsidR="00E60B3E">
              <w:rPr>
                <w:noProof/>
                <w:webHidden/>
              </w:rPr>
              <w:t>32</w:t>
            </w:r>
            <w:r w:rsidR="00E360C7" w:rsidRPr="005D7FCC">
              <w:rPr>
                <w:noProof/>
                <w:webHidden/>
              </w:rPr>
              <w:fldChar w:fldCharType="end"/>
            </w:r>
          </w:hyperlink>
        </w:p>
        <w:p w14:paraId="5B9D6C11" w14:textId="5B96AD40" w:rsidR="00C4052B" w:rsidRPr="005D7FCC" w:rsidRDefault="00C4052B" w:rsidP="00400250">
          <w:pPr>
            <w:spacing w:after="0" w:line="360" w:lineRule="auto"/>
          </w:pPr>
          <w:r w:rsidRPr="005D7FCC">
            <w:rPr>
              <w:b/>
              <w:bCs/>
              <w:lang w:val="es-ES"/>
            </w:rPr>
            <w:fldChar w:fldCharType="end"/>
          </w:r>
        </w:p>
      </w:sdtContent>
    </w:sdt>
    <w:p w14:paraId="57481942" w14:textId="77777777" w:rsidR="00C4052B" w:rsidRPr="005D7FCC" w:rsidRDefault="00C4052B" w:rsidP="00400250">
      <w:pPr>
        <w:tabs>
          <w:tab w:val="left" w:pos="8931"/>
        </w:tabs>
        <w:spacing w:after="0" w:line="360" w:lineRule="auto"/>
      </w:pPr>
    </w:p>
    <w:p w14:paraId="411B5995" w14:textId="77777777" w:rsidR="00C4052B" w:rsidRPr="005D7FCC" w:rsidRDefault="00C4052B" w:rsidP="00400250">
      <w:pPr>
        <w:tabs>
          <w:tab w:val="left" w:pos="8931"/>
        </w:tabs>
        <w:spacing w:after="0" w:line="360" w:lineRule="auto"/>
      </w:pPr>
    </w:p>
    <w:p w14:paraId="6784625D" w14:textId="77777777" w:rsidR="00C4052B" w:rsidRPr="005D7FCC" w:rsidRDefault="00C4052B" w:rsidP="00400250">
      <w:pPr>
        <w:tabs>
          <w:tab w:val="left" w:pos="8931"/>
        </w:tabs>
        <w:spacing w:after="0" w:line="360" w:lineRule="auto"/>
      </w:pPr>
    </w:p>
    <w:p w14:paraId="7F38981D" w14:textId="77777777" w:rsidR="00A55E82" w:rsidRPr="005D7FCC" w:rsidRDefault="00A55E82" w:rsidP="00400250">
      <w:pPr>
        <w:tabs>
          <w:tab w:val="left" w:pos="8931"/>
        </w:tabs>
        <w:spacing w:after="0" w:line="360" w:lineRule="auto"/>
      </w:pPr>
    </w:p>
    <w:p w14:paraId="3FB7EB5E" w14:textId="456DF187" w:rsidR="005C690F" w:rsidRPr="005D7FCC" w:rsidRDefault="007D6307" w:rsidP="00400250">
      <w:pPr>
        <w:tabs>
          <w:tab w:val="left" w:pos="8931"/>
        </w:tabs>
        <w:spacing w:after="0" w:line="360" w:lineRule="auto"/>
      </w:pPr>
      <w:r w:rsidRPr="005D7FCC">
        <w:t xml:space="preserve">Resolución del Pleno del Instituto de Transparencia, Acceso a la Información Pública y Protección de Datos Personales del Estado de México y Municipios, con domicilio en Metepec, Estado de México, de </w:t>
      </w:r>
      <w:r w:rsidR="00EF0C39" w:rsidRPr="005D7FCC">
        <w:t xml:space="preserve">fecha </w:t>
      </w:r>
      <w:r w:rsidR="004222C4" w:rsidRPr="005D7FCC">
        <w:t>ocho de octubre</w:t>
      </w:r>
      <w:r w:rsidR="00CF7AA5" w:rsidRPr="005D7FCC">
        <w:t xml:space="preserve"> </w:t>
      </w:r>
      <w:r w:rsidR="00945CB8" w:rsidRPr="005D7FCC">
        <w:t>de dos mil veintic</w:t>
      </w:r>
      <w:r w:rsidR="00C11A18" w:rsidRPr="005D7FCC">
        <w:t>inco</w:t>
      </w:r>
      <w:r w:rsidRPr="005D7FCC">
        <w:t xml:space="preserve">. </w:t>
      </w:r>
    </w:p>
    <w:p w14:paraId="0DCD3B82" w14:textId="77777777" w:rsidR="005C690F" w:rsidRPr="005D7FCC" w:rsidRDefault="005C690F" w:rsidP="00400250">
      <w:pPr>
        <w:spacing w:after="0" w:line="360" w:lineRule="auto"/>
        <w:rPr>
          <w:b/>
        </w:rPr>
      </w:pPr>
    </w:p>
    <w:p w14:paraId="6726031D" w14:textId="77777777" w:rsidR="00D9353F" w:rsidRPr="00D9353F" w:rsidRDefault="007D6307" w:rsidP="00400250">
      <w:pPr>
        <w:spacing w:after="0" w:line="360" w:lineRule="auto"/>
        <w:rPr>
          <w:b/>
          <w:highlight w:val="black"/>
        </w:rPr>
      </w:pPr>
      <w:r w:rsidRPr="005D7FCC">
        <w:rPr>
          <w:b/>
        </w:rPr>
        <w:t xml:space="preserve">VISTO </w:t>
      </w:r>
      <w:r w:rsidRPr="005D7FCC">
        <w:t>el expediente elect</w:t>
      </w:r>
      <w:r w:rsidR="00ED4B8D" w:rsidRPr="005D7FCC">
        <w:t>rónico conformado con motivo de los</w:t>
      </w:r>
      <w:r w:rsidRPr="005D7FCC">
        <w:t xml:space="preserve"> Recurso</w:t>
      </w:r>
      <w:r w:rsidR="00ED4B8D" w:rsidRPr="005D7FCC">
        <w:t>s</w:t>
      </w:r>
      <w:r w:rsidRPr="005D7FCC">
        <w:t xml:space="preserve"> de Revisión </w:t>
      </w:r>
      <w:r w:rsidR="00EE1006" w:rsidRPr="00D9653D">
        <w:rPr>
          <w:b/>
          <w:bCs/>
        </w:rPr>
        <w:t>0</w:t>
      </w:r>
      <w:r w:rsidR="004222C4" w:rsidRPr="00D9653D">
        <w:rPr>
          <w:b/>
          <w:bCs/>
        </w:rPr>
        <w:t>4606</w:t>
      </w:r>
      <w:r w:rsidR="000D392E" w:rsidRPr="00D9653D">
        <w:rPr>
          <w:b/>
          <w:bCs/>
        </w:rPr>
        <w:t>/INFOEM/IP/RR/2025</w:t>
      </w:r>
      <w:r w:rsidR="004222C4" w:rsidRPr="00D9653D">
        <w:rPr>
          <w:b/>
          <w:bCs/>
        </w:rPr>
        <w:t xml:space="preserve"> </w:t>
      </w:r>
      <w:r w:rsidR="00ED4B8D" w:rsidRPr="00D9653D">
        <w:rPr>
          <w:b/>
          <w:bCs/>
        </w:rPr>
        <w:t>y 0</w:t>
      </w:r>
      <w:r w:rsidR="004222C4" w:rsidRPr="00D9653D">
        <w:rPr>
          <w:b/>
          <w:bCs/>
        </w:rPr>
        <w:t>4615</w:t>
      </w:r>
      <w:r w:rsidR="00ED4B8D" w:rsidRPr="00D9653D">
        <w:rPr>
          <w:b/>
          <w:bCs/>
        </w:rPr>
        <w:t>/INFOEM/IP/RR/2025</w:t>
      </w:r>
      <w:r w:rsidRPr="005D7FCC">
        <w:rPr>
          <w:bCs/>
        </w:rPr>
        <w:t xml:space="preserve">, interpuesto </w:t>
      </w:r>
      <w:r w:rsidR="008415EA" w:rsidRPr="005D7FCC">
        <w:rPr>
          <w:bCs/>
        </w:rPr>
        <w:t>por</w:t>
      </w:r>
      <w:r w:rsidR="00EE1006" w:rsidRPr="005D7FCC">
        <w:rPr>
          <w:bCs/>
        </w:rPr>
        <w:t xml:space="preserve"> </w:t>
      </w:r>
      <w:r w:rsidR="00D9353F" w:rsidRPr="00D9353F">
        <w:rPr>
          <w:b/>
          <w:highlight w:val="black"/>
        </w:rPr>
        <w:t>XXXXXXXXXXX</w:t>
      </w:r>
    </w:p>
    <w:p w14:paraId="1570B336" w14:textId="09244E39" w:rsidR="005C690F" w:rsidRPr="005D7FCC" w:rsidRDefault="00D9353F" w:rsidP="00400250">
      <w:pPr>
        <w:spacing w:after="0" w:line="360" w:lineRule="auto"/>
        <w:rPr>
          <w:color w:val="0D0D0D"/>
        </w:rPr>
      </w:pPr>
      <w:r w:rsidRPr="00D9353F">
        <w:rPr>
          <w:b/>
          <w:highlight w:val="black"/>
        </w:rPr>
        <w:t>XXXXXXXXXXXXXXXXXXXXXXXXX</w:t>
      </w:r>
      <w:bookmarkStart w:id="0" w:name="_GoBack"/>
      <w:bookmarkEnd w:id="0"/>
      <w:r w:rsidR="000B40C7" w:rsidRPr="00D9653D">
        <w:rPr>
          <w:b/>
          <w:bCs/>
        </w:rPr>
        <w:t>,</w:t>
      </w:r>
      <w:r w:rsidR="000B40C7" w:rsidRPr="005D7FCC">
        <w:rPr>
          <w:bCs/>
        </w:rPr>
        <w:t xml:space="preserve"> </w:t>
      </w:r>
      <w:r w:rsidR="00400250" w:rsidRPr="005D7FCC">
        <w:rPr>
          <w:bCs/>
        </w:rPr>
        <w:t>en lo sucesivo</w:t>
      </w:r>
      <w:r w:rsidR="000B40C7" w:rsidRPr="005D7FCC">
        <w:rPr>
          <w:bCs/>
        </w:rPr>
        <w:t xml:space="preserve"> </w:t>
      </w:r>
      <w:r w:rsidR="00D906B2" w:rsidRPr="005D7FCC">
        <w:rPr>
          <w:bCs/>
        </w:rPr>
        <w:t>la persona</w:t>
      </w:r>
      <w:r w:rsidR="007D6307" w:rsidRPr="005D7FCC">
        <w:rPr>
          <w:bCs/>
        </w:rPr>
        <w:t xml:space="preserve"> </w:t>
      </w:r>
      <w:r w:rsidR="007D6307" w:rsidRPr="005D7FCC">
        <w:rPr>
          <w:bCs/>
          <w:color w:val="0D0D0D"/>
        </w:rPr>
        <w:t>Recurrente o Particular, en contra de la respuesta del Sujeto Obligado</w:t>
      </w:r>
      <w:r w:rsidR="00705FBB" w:rsidRPr="005D7FCC">
        <w:rPr>
          <w:bCs/>
          <w:color w:val="0D0D0D"/>
        </w:rPr>
        <w:t xml:space="preserve">, </w:t>
      </w:r>
      <w:r w:rsidR="008246F7" w:rsidRPr="00D9653D">
        <w:rPr>
          <w:b/>
        </w:rPr>
        <w:t>Ayuntamiento d</w:t>
      </w:r>
      <w:r w:rsidR="000B40C7" w:rsidRPr="00D9653D">
        <w:rPr>
          <w:b/>
        </w:rPr>
        <w:t xml:space="preserve">e </w:t>
      </w:r>
      <w:r w:rsidR="00CB0A09" w:rsidRPr="00D9653D">
        <w:rPr>
          <w:b/>
        </w:rPr>
        <w:t>Teoloyucan</w:t>
      </w:r>
      <w:r w:rsidR="00EF0C39" w:rsidRPr="005D7FCC">
        <w:rPr>
          <w:bCs/>
        </w:rPr>
        <w:t>,</w:t>
      </w:r>
      <w:r w:rsidR="007D6307" w:rsidRPr="005D7FCC">
        <w:rPr>
          <w:bCs/>
          <w:color w:val="0D0D0D"/>
        </w:rPr>
        <w:t xml:space="preserve"> </w:t>
      </w:r>
      <w:r w:rsidR="007D6307" w:rsidRPr="005D7FCC">
        <w:rPr>
          <w:color w:val="0D0D0D"/>
        </w:rPr>
        <w:t>a la</w:t>
      </w:r>
      <w:r w:rsidR="00ED4B8D" w:rsidRPr="005D7FCC">
        <w:rPr>
          <w:color w:val="0D0D0D"/>
        </w:rPr>
        <w:t>s</w:t>
      </w:r>
      <w:r w:rsidR="007D6307" w:rsidRPr="005D7FCC">
        <w:rPr>
          <w:color w:val="0D0D0D"/>
        </w:rPr>
        <w:t xml:space="preserve"> solicitud</w:t>
      </w:r>
      <w:r w:rsidR="00ED4B8D" w:rsidRPr="005D7FCC">
        <w:rPr>
          <w:color w:val="0D0D0D"/>
        </w:rPr>
        <w:t>es</w:t>
      </w:r>
      <w:r w:rsidR="007D6307" w:rsidRPr="005D7FCC">
        <w:rPr>
          <w:color w:val="0D0D0D"/>
        </w:rPr>
        <w:t xml:space="preserve"> de acceso a la información pública</w:t>
      </w:r>
      <w:r w:rsidR="00800641" w:rsidRPr="005D7FCC">
        <w:rPr>
          <w:color w:val="0D0D0D"/>
        </w:rPr>
        <w:t xml:space="preserve"> </w:t>
      </w:r>
      <w:r w:rsidR="00EE1006" w:rsidRPr="005D7FCC">
        <w:t>00</w:t>
      </w:r>
      <w:r w:rsidR="004222C4" w:rsidRPr="005D7FCC">
        <w:t>248</w:t>
      </w:r>
      <w:r w:rsidR="00EE1006" w:rsidRPr="005D7FCC">
        <w:t>/</w:t>
      </w:r>
      <w:r w:rsidR="00CB0A09" w:rsidRPr="005D7FCC">
        <w:t>TEOLOYU</w:t>
      </w:r>
      <w:r w:rsidR="000D392E" w:rsidRPr="005D7FCC">
        <w:t>/IP/2025</w:t>
      </w:r>
      <w:r w:rsidR="004222C4" w:rsidRPr="005D7FCC">
        <w:t xml:space="preserve"> </w:t>
      </w:r>
      <w:r w:rsidR="00ED4B8D" w:rsidRPr="005D7FCC">
        <w:t>y 00</w:t>
      </w:r>
      <w:r w:rsidR="004222C4" w:rsidRPr="005D7FCC">
        <w:t>207</w:t>
      </w:r>
      <w:r w:rsidR="00ED4B8D" w:rsidRPr="005D7FCC">
        <w:t>/TEOLOYU/IP/2025</w:t>
      </w:r>
      <w:r w:rsidR="007D6307" w:rsidRPr="005D7FCC">
        <w:rPr>
          <w:color w:val="000000"/>
        </w:rPr>
        <w:t xml:space="preserve">, </w:t>
      </w:r>
      <w:r w:rsidR="007D6307" w:rsidRPr="005D7FCC">
        <w:rPr>
          <w:color w:val="0D0D0D"/>
        </w:rPr>
        <w:t>se emite la presente Resolución, con base en los Antecedentes y Considerandos que se exponen a continuación:</w:t>
      </w:r>
    </w:p>
    <w:p w14:paraId="1F97CEF3" w14:textId="77777777" w:rsidR="005C690F" w:rsidRPr="005D7FCC" w:rsidRDefault="005C690F" w:rsidP="00400250">
      <w:pPr>
        <w:spacing w:after="0" w:line="360" w:lineRule="auto"/>
        <w:rPr>
          <w:b/>
        </w:rPr>
      </w:pPr>
    </w:p>
    <w:p w14:paraId="1DEAF9D3" w14:textId="24D35555" w:rsidR="005C690F" w:rsidRPr="005D7FCC" w:rsidRDefault="00CD6238" w:rsidP="00400250">
      <w:pPr>
        <w:pStyle w:val="Ttulo1"/>
        <w:spacing w:before="0" w:after="0" w:line="360" w:lineRule="auto"/>
        <w:jc w:val="center"/>
        <w:rPr>
          <w:sz w:val="22"/>
          <w:szCs w:val="22"/>
        </w:rPr>
      </w:pPr>
      <w:bookmarkStart w:id="1" w:name="_Toc210123979"/>
      <w:r w:rsidRPr="005D7FCC">
        <w:rPr>
          <w:sz w:val="22"/>
          <w:szCs w:val="22"/>
        </w:rPr>
        <w:t>A N T E C E D E N T E S</w:t>
      </w:r>
      <w:bookmarkEnd w:id="1"/>
    </w:p>
    <w:p w14:paraId="5A7EDA4F" w14:textId="77777777" w:rsidR="005C690F" w:rsidRPr="005D7FCC" w:rsidRDefault="005C690F" w:rsidP="00400250">
      <w:pPr>
        <w:spacing w:after="0" w:line="360" w:lineRule="auto"/>
        <w:jc w:val="center"/>
        <w:rPr>
          <w:b/>
        </w:rPr>
      </w:pPr>
    </w:p>
    <w:p w14:paraId="4930DAB9" w14:textId="701611A7" w:rsidR="00E22EA8" w:rsidRPr="005D7FCC" w:rsidRDefault="009215C2" w:rsidP="00400250">
      <w:pPr>
        <w:pStyle w:val="Ttulo2"/>
        <w:spacing w:before="0" w:after="0" w:line="360" w:lineRule="auto"/>
        <w:rPr>
          <w:sz w:val="22"/>
          <w:szCs w:val="22"/>
          <w:lang w:eastAsia="es-ES"/>
        </w:rPr>
      </w:pPr>
      <w:bookmarkStart w:id="2" w:name="_Toc210123980"/>
      <w:r w:rsidRPr="005D7FCC">
        <w:rPr>
          <w:sz w:val="22"/>
          <w:szCs w:val="22"/>
          <w:lang w:eastAsia="es-ES"/>
        </w:rPr>
        <w:t xml:space="preserve">I. </w:t>
      </w:r>
      <w:r w:rsidR="00E22EA8" w:rsidRPr="005D7FCC">
        <w:rPr>
          <w:sz w:val="22"/>
          <w:szCs w:val="22"/>
          <w:lang w:eastAsia="es-ES"/>
        </w:rPr>
        <w:t>Presentación de la solicitud de información</w:t>
      </w:r>
      <w:bookmarkEnd w:id="2"/>
    </w:p>
    <w:p w14:paraId="63A20E25" w14:textId="77777777" w:rsidR="009215C2" w:rsidRPr="005D7FCC" w:rsidRDefault="009215C2" w:rsidP="00400250">
      <w:pPr>
        <w:tabs>
          <w:tab w:val="left" w:pos="567"/>
        </w:tabs>
        <w:spacing w:after="0" w:line="360" w:lineRule="auto"/>
        <w:rPr>
          <w:rFonts w:eastAsia="Times New Roman" w:cs="Tahoma"/>
          <w:lang w:eastAsia="es-ES"/>
        </w:rPr>
      </w:pPr>
    </w:p>
    <w:p w14:paraId="301B8A4E" w14:textId="7DE03D21" w:rsidR="00E22EA8" w:rsidRPr="005D7FCC" w:rsidRDefault="00D906B2" w:rsidP="00400250">
      <w:pPr>
        <w:spacing w:after="0" w:line="360" w:lineRule="auto"/>
        <w:rPr>
          <w:rFonts w:eastAsia="Calibri" w:cs="Tahoma"/>
        </w:rPr>
      </w:pPr>
      <w:r w:rsidRPr="005D7FCC">
        <w:rPr>
          <w:rFonts w:eastAsia="Times New Roman" w:cs="Tahoma"/>
          <w:lang w:eastAsia="es-ES"/>
        </w:rPr>
        <w:t>El</w:t>
      </w:r>
      <w:r w:rsidR="00D52EC1" w:rsidRPr="005D7FCC">
        <w:rPr>
          <w:rFonts w:eastAsia="Times New Roman" w:cs="Tahoma"/>
          <w:lang w:eastAsia="es-ES"/>
        </w:rPr>
        <w:t xml:space="preserve"> </w:t>
      </w:r>
      <w:r w:rsidR="00C627B9" w:rsidRPr="005D7FCC">
        <w:rPr>
          <w:rFonts w:eastAsia="Times New Roman" w:cs="Tahoma"/>
          <w:lang w:eastAsia="es-ES"/>
        </w:rPr>
        <w:t xml:space="preserve">trece y </w:t>
      </w:r>
      <w:r w:rsidR="00CB0A09" w:rsidRPr="005D7FCC">
        <w:rPr>
          <w:rFonts w:eastAsia="Times New Roman" w:cs="Tahoma"/>
          <w:lang w:eastAsia="es-ES"/>
        </w:rPr>
        <w:t>veinti</w:t>
      </w:r>
      <w:r w:rsidR="00CA2E1F" w:rsidRPr="005D7FCC">
        <w:rPr>
          <w:rFonts w:eastAsia="Times New Roman" w:cs="Tahoma"/>
          <w:lang w:eastAsia="es-ES"/>
        </w:rPr>
        <w:t>cuatro de marzo</w:t>
      </w:r>
      <w:r w:rsidR="00A41789" w:rsidRPr="005D7FCC">
        <w:rPr>
          <w:rFonts w:eastAsia="Times New Roman" w:cs="Tahoma"/>
          <w:lang w:eastAsia="es-ES"/>
        </w:rPr>
        <w:t xml:space="preserve"> </w:t>
      </w:r>
      <w:r w:rsidR="008E0DC4" w:rsidRPr="005D7FCC">
        <w:rPr>
          <w:rFonts w:eastAsia="Times New Roman" w:cs="Tahoma"/>
          <w:lang w:eastAsia="es-ES"/>
        </w:rPr>
        <w:t>de dos mil veinticinco</w:t>
      </w:r>
      <w:r w:rsidR="00BF362A" w:rsidRPr="005D7FCC">
        <w:rPr>
          <w:rFonts w:eastAsia="Times New Roman" w:cs="Tahoma"/>
          <w:lang w:eastAsia="es-ES"/>
        </w:rPr>
        <w:t xml:space="preserve">, </w:t>
      </w:r>
      <w:r w:rsidR="000A7895" w:rsidRPr="005D7FCC">
        <w:rPr>
          <w:rFonts w:eastAsia="Times New Roman" w:cs="Tahoma"/>
          <w:lang w:eastAsia="es-ES"/>
        </w:rPr>
        <w:t xml:space="preserve">el Particular presentó </w:t>
      </w:r>
      <w:r w:rsidR="00CA2E1F" w:rsidRPr="005D7FCC">
        <w:rPr>
          <w:rFonts w:eastAsia="Times New Roman" w:cs="Tahoma"/>
          <w:lang w:eastAsia="es-ES"/>
        </w:rPr>
        <w:t>dos</w:t>
      </w:r>
      <w:r w:rsidR="00E22EA8" w:rsidRPr="005D7FCC">
        <w:rPr>
          <w:rFonts w:eastAsia="Times New Roman" w:cs="Tahoma"/>
          <w:lang w:eastAsia="es-ES"/>
        </w:rPr>
        <w:t xml:space="preserve"> solicitud</w:t>
      </w:r>
      <w:r w:rsidR="000A7895" w:rsidRPr="005D7FCC">
        <w:rPr>
          <w:rFonts w:eastAsia="Times New Roman" w:cs="Tahoma"/>
          <w:lang w:eastAsia="es-ES"/>
        </w:rPr>
        <w:t>es</w:t>
      </w:r>
      <w:r w:rsidR="00E22EA8" w:rsidRPr="005D7FCC">
        <w:rPr>
          <w:rFonts w:eastAsia="Times New Roman" w:cs="Tahoma"/>
          <w:lang w:eastAsia="es-ES"/>
        </w:rPr>
        <w:t xml:space="preserve"> de acceso a la información pública, a través del Sistema de Acceso a la Información Mexiquense (SAIMEX), ante</w:t>
      </w:r>
      <w:r w:rsidR="000B3C56" w:rsidRPr="005D7FCC">
        <w:rPr>
          <w:rFonts w:eastAsia="Times New Roman" w:cs="Tahoma"/>
          <w:lang w:eastAsia="es-ES"/>
        </w:rPr>
        <w:t xml:space="preserve"> </w:t>
      </w:r>
      <w:r w:rsidR="00DC175C" w:rsidRPr="005D7FCC">
        <w:rPr>
          <w:rFonts w:eastAsia="Times New Roman" w:cs="Tahoma"/>
          <w:lang w:eastAsia="es-ES"/>
        </w:rPr>
        <w:t>el</w:t>
      </w:r>
      <w:r w:rsidR="008246F7" w:rsidRPr="005D7FCC">
        <w:t xml:space="preserve"> Ayuntamiento de </w:t>
      </w:r>
      <w:r w:rsidR="00CB0A09" w:rsidRPr="005D7FCC">
        <w:t>Teoloyucan</w:t>
      </w:r>
      <w:r w:rsidR="008E0DC4" w:rsidRPr="005D7FCC">
        <w:rPr>
          <w:rFonts w:eastAsia="Calibri" w:cs="Times New Roman"/>
          <w:color w:val="000000"/>
        </w:rPr>
        <w:t>,</w:t>
      </w:r>
      <w:r w:rsidR="00DC175C" w:rsidRPr="005D7FCC">
        <w:rPr>
          <w:rFonts w:eastAsia="Calibri" w:cs="Tahoma"/>
        </w:rPr>
        <w:t xml:space="preserve"> </w:t>
      </w:r>
      <w:r w:rsidR="00E22EA8" w:rsidRPr="005D7FCC">
        <w:rPr>
          <w:rFonts w:eastAsia="Calibri" w:cs="Tahoma"/>
        </w:rPr>
        <w:t xml:space="preserve">en los siguientes términos: </w:t>
      </w:r>
    </w:p>
    <w:p w14:paraId="2F6F83A1" w14:textId="77777777" w:rsidR="00ED4B8D" w:rsidRPr="005D7FCC" w:rsidRDefault="00ED4B8D" w:rsidP="00400250">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5D7FCC"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5D7FCC" w:rsidRDefault="00ED4B8D" w:rsidP="00400250">
            <w:pPr>
              <w:tabs>
                <w:tab w:val="left" w:pos="567"/>
              </w:tabs>
              <w:spacing w:line="360" w:lineRule="auto"/>
              <w:ind w:right="-28"/>
              <w:contextualSpacing/>
              <w:rPr>
                <w:rFonts w:cs="Tahoma"/>
                <w:b/>
                <w:sz w:val="20"/>
                <w:szCs w:val="20"/>
              </w:rPr>
            </w:pPr>
            <w:bookmarkStart w:id="3" w:name="_Hlk168659039"/>
            <w:r w:rsidRPr="005D7FCC">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5D7FCC" w:rsidRDefault="00ED4B8D" w:rsidP="00400250">
            <w:pPr>
              <w:tabs>
                <w:tab w:val="left" w:pos="567"/>
              </w:tabs>
              <w:spacing w:line="360" w:lineRule="auto"/>
              <w:contextualSpacing/>
              <w:rPr>
                <w:rFonts w:cs="Tahoma"/>
                <w:b/>
                <w:sz w:val="20"/>
                <w:szCs w:val="20"/>
              </w:rPr>
            </w:pPr>
            <w:r w:rsidRPr="005D7FCC">
              <w:rPr>
                <w:rFonts w:cs="Tahoma"/>
                <w:b/>
                <w:sz w:val="20"/>
                <w:szCs w:val="20"/>
              </w:rPr>
              <w:t>‘’DESCRIPCIÓN CLARA Y PRECISA DE LA INFORMACIÓN SOLICITADA</w:t>
            </w:r>
          </w:p>
        </w:tc>
      </w:tr>
      <w:tr w:rsidR="00ED4B8D" w:rsidRPr="005D7FCC"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3F40ADF7" w:rsidR="00ED4B8D" w:rsidRPr="005D7FCC" w:rsidRDefault="00947B5C" w:rsidP="00400250">
            <w:pPr>
              <w:spacing w:line="360" w:lineRule="auto"/>
              <w:rPr>
                <w:b/>
                <w:bCs/>
                <w:i/>
                <w:iCs/>
                <w:sz w:val="20"/>
                <w:szCs w:val="20"/>
              </w:rPr>
            </w:pPr>
            <w:r w:rsidRPr="005D7FCC">
              <w:rPr>
                <w:b/>
                <w:bCs/>
                <w:i/>
                <w:iCs/>
                <w:sz w:val="20"/>
                <w:szCs w:val="20"/>
              </w:rPr>
              <w:t>00</w:t>
            </w:r>
            <w:r w:rsidR="00CA2E1F" w:rsidRPr="005D7FCC">
              <w:rPr>
                <w:b/>
                <w:bCs/>
                <w:i/>
                <w:iCs/>
                <w:sz w:val="20"/>
                <w:szCs w:val="20"/>
              </w:rPr>
              <w:t>248</w:t>
            </w:r>
            <w:r w:rsidRPr="005D7FCC">
              <w:rPr>
                <w:b/>
                <w:bCs/>
                <w:i/>
                <w:iCs/>
                <w:sz w:val="20"/>
                <w:szCs w:val="20"/>
              </w:rPr>
              <w:t>/TEOLOYU/IP/2025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3DB5FB49" w:rsidR="00ED4B8D" w:rsidRPr="005D7FCC" w:rsidRDefault="00947B5C" w:rsidP="00400250">
            <w:pPr>
              <w:tabs>
                <w:tab w:val="left" w:pos="567"/>
              </w:tabs>
              <w:spacing w:line="360" w:lineRule="auto"/>
              <w:contextualSpacing/>
              <w:rPr>
                <w:i/>
                <w:color w:val="000000"/>
                <w:sz w:val="20"/>
                <w:szCs w:val="20"/>
              </w:rPr>
            </w:pPr>
            <w:r w:rsidRPr="005D7FCC">
              <w:rPr>
                <w:i/>
                <w:iCs/>
                <w:color w:val="000000"/>
                <w:sz w:val="20"/>
                <w:szCs w:val="20"/>
              </w:rPr>
              <w:t xml:space="preserve"> </w:t>
            </w:r>
            <w:r w:rsidR="00CA2E1F" w:rsidRPr="005D7FCC">
              <w:rPr>
                <w:i/>
                <w:iCs/>
                <w:color w:val="000000"/>
                <w:sz w:val="20"/>
                <w:szCs w:val="20"/>
              </w:rPr>
              <w:t xml:space="preserve">Reglamento del </w:t>
            </w:r>
            <w:proofErr w:type="spellStart"/>
            <w:r w:rsidR="00CA2E1F" w:rsidRPr="005D7FCC">
              <w:rPr>
                <w:i/>
                <w:iCs/>
                <w:color w:val="000000"/>
                <w:sz w:val="20"/>
                <w:szCs w:val="20"/>
              </w:rPr>
              <w:t>saimex</w:t>
            </w:r>
            <w:proofErr w:type="spellEnd"/>
            <w:r w:rsidR="00CA2E1F" w:rsidRPr="005D7FCC">
              <w:rPr>
                <w:i/>
                <w:iCs/>
                <w:color w:val="000000"/>
                <w:sz w:val="20"/>
                <w:szCs w:val="20"/>
              </w:rPr>
              <w:t xml:space="preserve"> artículo 1, 3 y5 constitución política de los Estados Unidos </w:t>
            </w:r>
            <w:proofErr w:type="spellStart"/>
            <w:r w:rsidR="00CA2E1F" w:rsidRPr="005D7FCC">
              <w:rPr>
                <w:i/>
                <w:iCs/>
                <w:color w:val="000000"/>
                <w:sz w:val="20"/>
                <w:szCs w:val="20"/>
              </w:rPr>
              <w:t>Méxicanos</w:t>
            </w:r>
            <w:proofErr w:type="spellEnd"/>
            <w:r w:rsidR="00CA2E1F" w:rsidRPr="005D7FCC">
              <w:rPr>
                <w:i/>
                <w:iCs/>
                <w:color w:val="000000"/>
                <w:sz w:val="20"/>
                <w:szCs w:val="20"/>
              </w:rPr>
              <w:t xml:space="preserve"> 6, y 8 Ley de acceso a la información pública 3, 5 , y 14 ley federal de transparencia y acceso a la información pública 1, 3, y 13 Ley de transparencia y acceso a la información pública del Estado de México </w:t>
            </w:r>
            <w:r w:rsidR="00CA2E1F" w:rsidRPr="005D7FCC">
              <w:rPr>
                <w:i/>
                <w:iCs/>
                <w:color w:val="000000"/>
                <w:sz w:val="20"/>
                <w:szCs w:val="20"/>
              </w:rPr>
              <w:lastRenderedPageBreak/>
              <w:t xml:space="preserve">artículo quinto y séptimo ley de protección de datos el estado de México artículo tercero y sexto constitución política artículo sexto y demás aplicables en la ley la información es interés público solicitada es de interés público y su divulgación no causa daño terceros la transparencia y la rendición de cuentas la información solicitada es necesaria para la evaluación de la gestión pública y el acceso a la transparencia y la información y tener acceso a datos concretos, solicito cantidad de personas que reciben un beneficio de un recurso económico por parte de estado o municipio cantidad de escuelas apoyadas por pintar </w:t>
            </w:r>
            <w:proofErr w:type="spellStart"/>
            <w:r w:rsidR="00CA2E1F" w:rsidRPr="005D7FCC">
              <w:rPr>
                <w:i/>
                <w:iCs/>
                <w:color w:val="000000"/>
                <w:sz w:val="20"/>
                <w:szCs w:val="20"/>
              </w:rPr>
              <w:t>o</w:t>
            </w:r>
            <w:proofErr w:type="spellEnd"/>
            <w:r w:rsidR="00CA2E1F" w:rsidRPr="005D7FCC">
              <w:rPr>
                <w:i/>
                <w:iCs/>
                <w:color w:val="000000"/>
                <w:sz w:val="20"/>
                <w:szCs w:val="20"/>
              </w:rPr>
              <w:t xml:space="preserve"> otros insumos así mismo que solicito cantidad total de canastas básicas entregadas y becas del gobierno así como el padrón de proveedores que venden al ayuntamiento de </w:t>
            </w:r>
            <w:proofErr w:type="spellStart"/>
            <w:r w:rsidR="00CA2E1F" w:rsidRPr="005D7FCC">
              <w:rPr>
                <w:i/>
                <w:iCs/>
                <w:color w:val="000000"/>
                <w:sz w:val="20"/>
                <w:szCs w:val="20"/>
              </w:rPr>
              <w:t>Teoloyuca</w:t>
            </w:r>
            <w:proofErr w:type="spellEnd"/>
            <w:r w:rsidR="00CA2E1F" w:rsidRPr="005D7FCC">
              <w:rPr>
                <w:i/>
                <w:iCs/>
                <w:color w:val="000000"/>
                <w:sz w:val="20"/>
                <w:szCs w:val="20"/>
              </w:rPr>
              <w:t xml:space="preserve"> así como los contratos de adquisición superior a los 10 mil pesos así como las comprobación de cada una de las adquisiciones la información es clara y </w:t>
            </w:r>
            <w:proofErr w:type="spellStart"/>
            <w:r w:rsidR="00CA2E1F" w:rsidRPr="005D7FCC">
              <w:rPr>
                <w:i/>
                <w:iCs/>
                <w:color w:val="000000"/>
                <w:sz w:val="20"/>
                <w:szCs w:val="20"/>
              </w:rPr>
              <w:t>consisa</w:t>
            </w:r>
            <w:proofErr w:type="spellEnd"/>
            <w:r w:rsidR="00CA2E1F" w:rsidRPr="005D7FCC">
              <w:rPr>
                <w:i/>
                <w:iCs/>
                <w:color w:val="000000"/>
                <w:sz w:val="20"/>
                <w:szCs w:val="20"/>
              </w:rPr>
              <w:t xml:space="preserve"> el ayuntamiento de Teoloyucan sujetos obligado a proporcionar dicha información se niega a transparencia de las cuentas públicas por los que en recursos de revisión y </w:t>
            </w:r>
            <w:proofErr w:type="spellStart"/>
            <w:r w:rsidR="00CA2E1F" w:rsidRPr="005D7FCC">
              <w:rPr>
                <w:i/>
                <w:iCs/>
                <w:color w:val="000000"/>
                <w:sz w:val="20"/>
                <w:szCs w:val="20"/>
              </w:rPr>
              <w:t>ipomex</w:t>
            </w:r>
            <w:proofErr w:type="spellEnd"/>
            <w:r w:rsidR="00CA2E1F" w:rsidRPr="005D7FCC">
              <w:rPr>
                <w:i/>
                <w:iCs/>
                <w:color w:val="000000"/>
                <w:sz w:val="20"/>
                <w:szCs w:val="20"/>
              </w:rPr>
              <w:t xml:space="preserve"> se resuelva favorablemente dicha negativa y se sanciones correctamente se llevan </w:t>
            </w:r>
            <w:proofErr w:type="spellStart"/>
            <w:r w:rsidR="00CA2E1F" w:rsidRPr="005D7FCC">
              <w:rPr>
                <w:i/>
                <w:iCs/>
                <w:color w:val="000000"/>
                <w:sz w:val="20"/>
                <w:szCs w:val="20"/>
              </w:rPr>
              <w:t>acabo</w:t>
            </w:r>
            <w:proofErr w:type="spellEnd"/>
            <w:r w:rsidR="00CA2E1F" w:rsidRPr="005D7FCC">
              <w:rPr>
                <w:i/>
                <w:iCs/>
                <w:color w:val="000000"/>
                <w:sz w:val="20"/>
                <w:szCs w:val="20"/>
              </w:rPr>
              <w:t xml:space="preserve"> conforme marca la ley, </w:t>
            </w:r>
            <w:r w:rsidRPr="005D7FCC">
              <w:rPr>
                <w:i/>
                <w:iCs/>
                <w:color w:val="000000"/>
                <w:sz w:val="20"/>
                <w:szCs w:val="20"/>
              </w:rPr>
              <w:t>“(</w:t>
            </w:r>
            <w:r w:rsidR="00ED4B8D" w:rsidRPr="005D7FCC">
              <w:rPr>
                <w:i/>
                <w:iCs/>
                <w:color w:val="000000"/>
                <w:sz w:val="20"/>
                <w:szCs w:val="20"/>
              </w:rPr>
              <w:t>Sic.)</w:t>
            </w:r>
          </w:p>
        </w:tc>
      </w:tr>
      <w:tr w:rsidR="00ED4B8D" w:rsidRPr="005D7FCC"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231C2466" w:rsidR="00ED4B8D" w:rsidRPr="005D7FCC" w:rsidRDefault="00947B5C" w:rsidP="00400250">
            <w:pPr>
              <w:spacing w:line="360" w:lineRule="auto"/>
              <w:rPr>
                <w:b/>
                <w:bCs/>
                <w:i/>
                <w:iCs/>
                <w:sz w:val="20"/>
                <w:szCs w:val="20"/>
              </w:rPr>
            </w:pPr>
            <w:r w:rsidRPr="005D7FCC">
              <w:rPr>
                <w:b/>
                <w:bCs/>
                <w:i/>
                <w:iCs/>
                <w:sz w:val="20"/>
                <w:szCs w:val="20"/>
              </w:rPr>
              <w:lastRenderedPageBreak/>
              <w:t>00</w:t>
            </w:r>
            <w:r w:rsidR="00CA2E1F" w:rsidRPr="005D7FCC">
              <w:rPr>
                <w:b/>
                <w:bCs/>
                <w:i/>
                <w:iCs/>
                <w:sz w:val="20"/>
                <w:szCs w:val="20"/>
              </w:rPr>
              <w:t>207</w:t>
            </w:r>
            <w:r w:rsidRPr="005D7FCC">
              <w:rPr>
                <w:b/>
                <w:bCs/>
                <w:i/>
                <w:iCs/>
                <w:sz w:val="20"/>
                <w:szCs w:val="20"/>
              </w:rPr>
              <w:t>/TEOLOYU/IP/2025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333237E0" w:rsidR="00ED4B8D" w:rsidRPr="005D7FCC" w:rsidRDefault="00C627B9" w:rsidP="00400250">
            <w:pPr>
              <w:spacing w:line="360" w:lineRule="auto"/>
              <w:rPr>
                <w:rFonts w:ascii="Times New Roman" w:hAnsi="Times New Roman"/>
                <w:color w:val="auto"/>
              </w:rPr>
            </w:pPr>
            <w:r w:rsidRPr="005D7FCC">
              <w:rPr>
                <w:rFonts w:eastAsia="Times New Roman" w:cs="Arial"/>
                <w:bCs/>
                <w:i/>
                <w:iCs/>
                <w:sz w:val="20"/>
                <w:szCs w:val="20"/>
                <w:lang w:eastAsia="es-ES"/>
              </w:rPr>
              <w:t xml:space="preserve">Ley de transparencia y acceso a la información pública del Estado de México artículo quinto y séptimo ley de protección de datos el estado de México artículo tercero y sexto constitución política artículo sexto y demás aplicables en la ley la información es interés público solicitada es de interés público y su divulgación no causa daño terceros la transparencia y la rendición de cuentas la información solicitada es necesaria para la evaluación de la gestión pública y el acceso a la transparencia y la información y tener acceso a datos concretos, solicito cantidad de personas que reciben un beneficio de un recurso económico por parte de estado o municipio cantidad de escuelas apoyadas por pintar </w:t>
            </w:r>
            <w:proofErr w:type="spellStart"/>
            <w:r w:rsidRPr="005D7FCC">
              <w:rPr>
                <w:rFonts w:eastAsia="Times New Roman" w:cs="Arial"/>
                <w:bCs/>
                <w:i/>
                <w:iCs/>
                <w:sz w:val="20"/>
                <w:szCs w:val="20"/>
                <w:lang w:eastAsia="es-ES"/>
              </w:rPr>
              <w:t>o</w:t>
            </w:r>
            <w:proofErr w:type="spellEnd"/>
            <w:r w:rsidRPr="005D7FCC">
              <w:rPr>
                <w:rFonts w:eastAsia="Times New Roman" w:cs="Arial"/>
                <w:bCs/>
                <w:i/>
                <w:iCs/>
                <w:sz w:val="20"/>
                <w:szCs w:val="20"/>
                <w:lang w:eastAsia="es-ES"/>
              </w:rPr>
              <w:t xml:space="preserve"> otros insumos así mismo que solicito cantidad total de canastas básicas entregadas y becas del </w:t>
            </w:r>
            <w:r w:rsidRPr="005D7FCC">
              <w:rPr>
                <w:rFonts w:eastAsia="Times New Roman" w:cs="Arial"/>
                <w:bCs/>
                <w:i/>
                <w:iCs/>
                <w:sz w:val="20"/>
                <w:szCs w:val="20"/>
                <w:lang w:eastAsia="es-ES"/>
              </w:rPr>
              <w:lastRenderedPageBreak/>
              <w:t xml:space="preserve">gobierno así como el padrón de proveedores que venden al ayuntamiento de </w:t>
            </w:r>
            <w:proofErr w:type="spellStart"/>
            <w:r w:rsidRPr="005D7FCC">
              <w:rPr>
                <w:rFonts w:eastAsia="Times New Roman" w:cs="Arial"/>
                <w:bCs/>
                <w:i/>
                <w:iCs/>
                <w:sz w:val="20"/>
                <w:szCs w:val="20"/>
                <w:lang w:eastAsia="es-ES"/>
              </w:rPr>
              <w:t>Teoloyuca</w:t>
            </w:r>
            <w:proofErr w:type="spellEnd"/>
            <w:r w:rsidRPr="005D7FCC">
              <w:rPr>
                <w:rFonts w:eastAsia="Times New Roman" w:cs="Arial"/>
                <w:bCs/>
                <w:i/>
                <w:iCs/>
                <w:sz w:val="20"/>
                <w:szCs w:val="20"/>
                <w:lang w:eastAsia="es-ES"/>
              </w:rPr>
              <w:t xml:space="preserve"> así como los contratos de adquisición superior a los 10 mil pesos así como las comprobación de cada una de las adquisiciones</w:t>
            </w:r>
            <w:r w:rsidR="00ED4B8D" w:rsidRPr="005D7FCC">
              <w:rPr>
                <w:rFonts w:eastAsia="Times New Roman" w:cs="Arial"/>
                <w:bCs/>
                <w:i/>
                <w:iCs/>
                <w:sz w:val="20"/>
                <w:szCs w:val="20"/>
                <w:lang w:eastAsia="es-ES"/>
              </w:rPr>
              <w:t>” (Sic.)</w:t>
            </w:r>
          </w:p>
        </w:tc>
      </w:tr>
      <w:bookmarkEnd w:id="3"/>
    </w:tbl>
    <w:p w14:paraId="2B959865" w14:textId="77777777" w:rsidR="00E22EA8" w:rsidRPr="005D7FCC" w:rsidRDefault="00E22EA8" w:rsidP="00400250">
      <w:pPr>
        <w:spacing w:after="0" w:line="360" w:lineRule="auto"/>
        <w:rPr>
          <w:rFonts w:eastAsia="Calibri" w:cs="Tahoma"/>
        </w:rPr>
      </w:pPr>
    </w:p>
    <w:p w14:paraId="7D2A95DA" w14:textId="3E94BB70" w:rsidR="002207FA" w:rsidRPr="005D7FCC" w:rsidRDefault="00947B5C" w:rsidP="00400250">
      <w:pPr>
        <w:spacing w:after="0" w:line="360" w:lineRule="auto"/>
        <w:rPr>
          <w:rFonts w:eastAsia="Times New Roman" w:cs="Arial"/>
          <w:bCs/>
          <w:i/>
          <w:iCs/>
          <w:lang w:eastAsia="es-ES"/>
        </w:rPr>
      </w:pPr>
      <w:r w:rsidRPr="005D7FCC">
        <w:rPr>
          <w:rFonts w:eastAsia="Times New Roman" w:cs="Arial"/>
          <w:bCs/>
          <w:iCs/>
          <w:lang w:eastAsia="es-ES"/>
        </w:rPr>
        <w:t xml:space="preserve">Es de señalar que en las </w:t>
      </w:r>
      <w:r w:rsidR="00CA2E1F" w:rsidRPr="005D7FCC">
        <w:rPr>
          <w:rFonts w:eastAsia="Times New Roman" w:cs="Arial"/>
          <w:bCs/>
          <w:iCs/>
          <w:lang w:eastAsia="es-ES"/>
        </w:rPr>
        <w:t>dos</w:t>
      </w:r>
      <w:r w:rsidRPr="005D7FCC">
        <w:rPr>
          <w:rFonts w:eastAsia="Times New Roman" w:cs="Arial"/>
          <w:bCs/>
          <w:iCs/>
          <w:lang w:eastAsia="es-ES"/>
        </w:rPr>
        <w:t xml:space="preserve"> solicitudes de acceso a la información la persona Recurrente eligió como modalidad de entrega de la información </w:t>
      </w:r>
      <w:r w:rsidRPr="005D7FCC">
        <w:rPr>
          <w:rFonts w:eastAsia="Times New Roman" w:cs="Arial"/>
          <w:bCs/>
          <w:i/>
          <w:iCs/>
          <w:lang w:eastAsia="es-ES"/>
        </w:rPr>
        <w:t>“A través del SAIMEX”.</w:t>
      </w:r>
    </w:p>
    <w:p w14:paraId="691B6838" w14:textId="77777777" w:rsidR="00AA505B" w:rsidRPr="005D7FCC" w:rsidRDefault="00AA505B" w:rsidP="00400250">
      <w:pPr>
        <w:spacing w:after="0" w:line="360" w:lineRule="auto"/>
        <w:ind w:right="567"/>
        <w:rPr>
          <w:rFonts w:eastAsia="Times New Roman" w:cs="Arial"/>
          <w:bCs/>
          <w:i/>
          <w:iCs/>
          <w:lang w:eastAsia="es-ES"/>
        </w:rPr>
      </w:pPr>
    </w:p>
    <w:p w14:paraId="631D38F1" w14:textId="200E1AD7" w:rsidR="00AA505B" w:rsidRPr="005D7FCC" w:rsidRDefault="00AA505B" w:rsidP="00400250">
      <w:pPr>
        <w:pStyle w:val="Ttulo2"/>
        <w:spacing w:before="0" w:after="0" w:line="360" w:lineRule="auto"/>
        <w:rPr>
          <w:rStyle w:val="normaltextrun"/>
          <w:rFonts w:cs="Segoe UI"/>
          <w:bCs/>
          <w:color w:val="auto"/>
          <w:sz w:val="22"/>
          <w:szCs w:val="22"/>
        </w:rPr>
      </w:pPr>
      <w:bookmarkStart w:id="4" w:name="_Toc189042479"/>
      <w:bookmarkStart w:id="5" w:name="_Toc210123981"/>
      <w:r w:rsidRPr="005D7FCC">
        <w:rPr>
          <w:rStyle w:val="normaltextrun"/>
          <w:rFonts w:cs="Segoe UI"/>
          <w:bCs/>
          <w:color w:val="auto"/>
          <w:sz w:val="22"/>
          <w:szCs w:val="22"/>
        </w:rPr>
        <w:t>II. Requerimiento de aclaración a la solicitud de acceso a la información</w:t>
      </w:r>
      <w:bookmarkEnd w:id="4"/>
      <w:r w:rsidRPr="005D7FCC">
        <w:rPr>
          <w:rStyle w:val="normaltextrun"/>
          <w:rFonts w:cs="Segoe UI"/>
          <w:bCs/>
          <w:color w:val="auto"/>
          <w:sz w:val="22"/>
          <w:szCs w:val="22"/>
        </w:rPr>
        <w:t xml:space="preserve"> 00207/TEOLOYU/IP/2025</w:t>
      </w:r>
      <w:bookmarkEnd w:id="5"/>
    </w:p>
    <w:p w14:paraId="731E6019" w14:textId="77777777" w:rsidR="00AA505B" w:rsidRPr="005D7FCC" w:rsidRDefault="00AA505B" w:rsidP="00400250">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p>
    <w:p w14:paraId="6F598428" w14:textId="367BF4C3" w:rsidR="00AA505B" w:rsidRPr="005D7FCC" w:rsidRDefault="00AA505B" w:rsidP="00400250">
      <w:pPr>
        <w:pStyle w:val="paragraph"/>
        <w:spacing w:before="0" w:beforeAutospacing="0" w:after="0" w:afterAutospacing="0" w:line="360" w:lineRule="auto"/>
        <w:contextualSpacing/>
        <w:jc w:val="both"/>
        <w:textAlignment w:val="baseline"/>
        <w:rPr>
          <w:rFonts w:ascii="Palatino Linotype" w:hAnsi="Palatino Linotype" w:cs="Segoe UI"/>
          <w:sz w:val="22"/>
          <w:szCs w:val="22"/>
          <w:lang w:val="es-MX"/>
        </w:rPr>
      </w:pPr>
      <w:r w:rsidRPr="005D7FCC">
        <w:rPr>
          <w:rStyle w:val="normaltextrun"/>
          <w:rFonts w:ascii="Palatino Linotype" w:hAnsi="Palatino Linotype" w:cs="Segoe UI"/>
          <w:sz w:val="22"/>
          <w:szCs w:val="22"/>
          <w:lang w:val="es-MX"/>
        </w:rPr>
        <w:t>El veinte de marzo de dos mil veinticinco, la Unidad de Transparencia del</w:t>
      </w:r>
      <w:r w:rsidRPr="005D7FCC">
        <w:rPr>
          <w:rFonts w:ascii="Palatino Linotype" w:hAnsi="Palatino Linotype"/>
          <w:sz w:val="22"/>
          <w:szCs w:val="22"/>
          <w:lang w:val="es-MX"/>
        </w:rPr>
        <w:t xml:space="preserve"> Sujeto Obligado</w:t>
      </w:r>
      <w:r w:rsidRPr="005D7FCC">
        <w:rPr>
          <w:rStyle w:val="normaltextrun"/>
          <w:rFonts w:ascii="Palatino Linotype" w:hAnsi="Palatino Linotype" w:cs="Segoe UI"/>
          <w:sz w:val="22"/>
          <w:szCs w:val="22"/>
          <w:lang w:val="es-MX"/>
        </w:rPr>
        <w:t>, notificó al Particular, mediante el Sistema de Acceso a la Información Mexiquense (SAIMEX), un requerimiento de información adicional a la solicitud de información previamente referida, en los términos similares siguientes:</w:t>
      </w:r>
      <w:r w:rsidRPr="005D7FCC">
        <w:rPr>
          <w:rStyle w:val="eop"/>
          <w:rFonts w:ascii="Palatino Linotype" w:hAnsi="Palatino Linotype" w:cs="Segoe UI"/>
          <w:sz w:val="22"/>
          <w:szCs w:val="22"/>
          <w:lang w:val="es-MX"/>
        </w:rPr>
        <w:t> </w:t>
      </w:r>
    </w:p>
    <w:p w14:paraId="582FF415" w14:textId="77777777" w:rsidR="00AA505B" w:rsidRPr="005D7FCC" w:rsidRDefault="00AA505B" w:rsidP="00400250">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5D7FCC">
        <w:rPr>
          <w:rStyle w:val="eop"/>
          <w:rFonts w:ascii="Palatino Linotype" w:hAnsi="Palatino Linotype" w:cs="Segoe UI"/>
          <w:sz w:val="22"/>
          <w:szCs w:val="22"/>
          <w:lang w:val="es-MX"/>
        </w:rPr>
        <w:t> </w:t>
      </w:r>
    </w:p>
    <w:p w14:paraId="3EC059B1" w14:textId="67955D8E" w:rsidR="00AA505B" w:rsidRPr="005D7FCC" w:rsidRDefault="00AA505B" w:rsidP="00400250">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r w:rsidRPr="005D7FCC">
        <w:rPr>
          <w:rStyle w:val="normaltextrun"/>
          <w:rFonts w:ascii="Palatino Linotype" w:hAnsi="Palatino Linotype" w:cs="Segoe UI"/>
          <w:i/>
          <w:iCs/>
          <w:sz w:val="20"/>
          <w:szCs w:val="20"/>
          <w:lang w:val="es-MX"/>
        </w:rPr>
        <w:t>“…</w:t>
      </w:r>
      <w:r w:rsidRPr="005D7FCC">
        <w:rPr>
          <w:rStyle w:val="eop"/>
          <w:rFonts w:ascii="Palatino Linotype" w:hAnsi="Palatino Linotype" w:cs="Segoe UI"/>
          <w:sz w:val="20"/>
          <w:szCs w:val="20"/>
          <w:lang w:val="es-MX"/>
        </w:rPr>
        <w:t> </w:t>
      </w:r>
      <w:r w:rsidRPr="005D7FCC">
        <w:rPr>
          <w:rFonts w:ascii="Palatino Linotype" w:hAnsi="Palatino Linotype" w:cs="Segoe UI"/>
          <w:sz w:val="18"/>
          <w:szCs w:val="18"/>
          <w:lang w:val="es-MX"/>
        </w:rPr>
        <w:t xml:space="preserve"> </w:t>
      </w:r>
      <w:r w:rsidRPr="005D7FCC">
        <w:rPr>
          <w:rFonts w:ascii="Palatino Linotype" w:hAnsi="Palatino Linotype"/>
          <w:i/>
          <w:iCs/>
          <w:color w:val="000000"/>
          <w:sz w:val="20"/>
          <w:szCs w:val="20"/>
          <w:lang w:val="es-MX"/>
        </w:rPr>
        <w:t>Por lo que, tomando en cuenta que su solicitud inicial ciertamente es confusa y errónea, se le</w:t>
      </w:r>
      <w:r w:rsidRPr="005D7FCC">
        <w:rPr>
          <w:rFonts w:ascii="Palatino Linotype" w:hAnsi="Palatino Linotype" w:cs="Segoe UI"/>
          <w:sz w:val="18"/>
          <w:szCs w:val="18"/>
          <w:lang w:val="es-MX"/>
        </w:rPr>
        <w:t xml:space="preserve"> </w:t>
      </w:r>
      <w:r w:rsidRPr="005D7FCC">
        <w:rPr>
          <w:rFonts w:ascii="Palatino Linotype" w:hAnsi="Palatino Linotype"/>
          <w:i/>
          <w:iCs/>
          <w:color w:val="000000"/>
          <w:sz w:val="20"/>
          <w:szCs w:val="20"/>
          <w:lang w:val="es-MX"/>
        </w:rPr>
        <w:t>requiere para que haga las aclaraciones que permitan identificar cuál es la información de su</w:t>
      </w:r>
      <w:r w:rsidRPr="005D7FCC">
        <w:rPr>
          <w:rFonts w:ascii="Palatino Linotype" w:hAnsi="Palatino Linotype" w:cs="Segoe UI"/>
          <w:sz w:val="18"/>
          <w:szCs w:val="18"/>
          <w:lang w:val="es-MX"/>
        </w:rPr>
        <w:t xml:space="preserve"> </w:t>
      </w:r>
      <w:r w:rsidRPr="005D7FCC">
        <w:rPr>
          <w:rFonts w:ascii="Palatino Linotype" w:hAnsi="Palatino Linotype"/>
          <w:i/>
          <w:iCs/>
          <w:color w:val="000000"/>
          <w:sz w:val="20"/>
          <w:szCs w:val="20"/>
          <w:lang w:val="es-MX"/>
        </w:rPr>
        <w:t>interés y que se encuentre en posesión del sujeto obligado, lo que deberá hacer dentro de los</w:t>
      </w:r>
      <w:r w:rsidRPr="005D7FCC">
        <w:rPr>
          <w:rFonts w:ascii="Palatino Linotype" w:hAnsi="Palatino Linotype" w:cs="Segoe UI"/>
          <w:sz w:val="18"/>
          <w:szCs w:val="18"/>
          <w:lang w:val="es-MX"/>
        </w:rPr>
        <w:t xml:space="preserve"> </w:t>
      </w:r>
      <w:r w:rsidRPr="005D7FCC">
        <w:rPr>
          <w:rFonts w:ascii="Palatino Linotype" w:hAnsi="Palatino Linotype"/>
          <w:i/>
          <w:iCs/>
          <w:color w:val="000000"/>
          <w:sz w:val="20"/>
          <w:szCs w:val="20"/>
          <w:lang w:val="es-MX"/>
        </w:rPr>
        <w:t>diez días siguientes, en caso contrario se tendrá por no presentada.</w:t>
      </w:r>
    </w:p>
    <w:p w14:paraId="683301A7" w14:textId="77777777" w:rsidR="00AA505B" w:rsidRPr="005D7FCC" w:rsidRDefault="00AA505B" w:rsidP="00400250">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p>
    <w:p w14:paraId="3A3E9307" w14:textId="59C155F8" w:rsidR="00AA505B" w:rsidRPr="005D7FCC" w:rsidRDefault="00AA505B" w:rsidP="00400250">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r w:rsidRPr="005D7FCC">
        <w:rPr>
          <w:rFonts w:ascii="Palatino Linotype" w:hAnsi="Palatino Linotype"/>
          <w:i/>
          <w:iCs/>
          <w:color w:val="000000"/>
          <w:sz w:val="20"/>
          <w:szCs w:val="20"/>
          <w:lang w:val="es-MX"/>
        </w:rPr>
        <w:t>Sin embargo, se dejan a salvo sus derechos para presentar una nueva solicitud que cumpla con lo establecido por la Constitución Política de los Estados Unidos Mexicanos y las Leyes en la materia, o bien, para que ejerza sus derechos en la vía que estime procedente.</w:t>
      </w:r>
    </w:p>
    <w:p w14:paraId="0D9B543E" w14:textId="3D37C325" w:rsidR="00AA505B" w:rsidRPr="005D7FCC" w:rsidRDefault="00AA505B" w:rsidP="00400250">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5D7FCC">
        <w:rPr>
          <w:rStyle w:val="normaltextrun"/>
          <w:rFonts w:ascii="Palatino Linotype" w:hAnsi="Palatino Linotype" w:cs="Segoe UI"/>
          <w:i/>
          <w:iCs/>
          <w:sz w:val="20"/>
          <w:szCs w:val="20"/>
          <w:lang w:val="es-MX"/>
        </w:rPr>
        <w:t xml:space="preserve">…” </w:t>
      </w:r>
    </w:p>
    <w:p w14:paraId="1AFB7E7B" w14:textId="77777777" w:rsidR="00AA505B" w:rsidRPr="005D7FCC" w:rsidRDefault="00AA505B" w:rsidP="00400250">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5D7FCC">
        <w:rPr>
          <w:rStyle w:val="eop"/>
          <w:rFonts w:ascii="Palatino Linotype" w:hAnsi="Palatino Linotype" w:cs="Segoe UI"/>
          <w:sz w:val="20"/>
          <w:szCs w:val="20"/>
          <w:lang w:val="es-MX"/>
        </w:rPr>
        <w:t> </w:t>
      </w:r>
    </w:p>
    <w:p w14:paraId="3D2FF1C0" w14:textId="68EAEDAE" w:rsidR="00AA505B" w:rsidRPr="005D7FCC" w:rsidRDefault="00AA505B" w:rsidP="00400250">
      <w:pPr>
        <w:pStyle w:val="Ttulo2"/>
        <w:spacing w:before="0" w:after="0" w:line="360" w:lineRule="auto"/>
        <w:rPr>
          <w:color w:val="auto"/>
          <w:sz w:val="22"/>
          <w:szCs w:val="22"/>
        </w:rPr>
      </w:pPr>
      <w:bookmarkStart w:id="6" w:name="_Toc189042480"/>
      <w:bookmarkStart w:id="7" w:name="_Toc210123982"/>
      <w:r w:rsidRPr="005D7FCC">
        <w:rPr>
          <w:rStyle w:val="normaltextrun"/>
          <w:rFonts w:cs="Segoe UI"/>
          <w:bCs/>
          <w:color w:val="auto"/>
          <w:sz w:val="22"/>
          <w:szCs w:val="22"/>
        </w:rPr>
        <w:t>III. Contestación al requerimiento de aclaración</w:t>
      </w:r>
      <w:bookmarkEnd w:id="6"/>
      <w:r w:rsidRPr="005D7FCC">
        <w:rPr>
          <w:rStyle w:val="eop"/>
          <w:rFonts w:cs="Segoe UI"/>
          <w:color w:val="auto"/>
          <w:sz w:val="22"/>
          <w:szCs w:val="22"/>
        </w:rPr>
        <w:t> </w:t>
      </w:r>
      <w:r w:rsidR="006F2C62" w:rsidRPr="005D7FCC">
        <w:rPr>
          <w:rStyle w:val="eop"/>
          <w:rFonts w:cs="Segoe UI"/>
          <w:color w:val="auto"/>
          <w:sz w:val="22"/>
          <w:szCs w:val="22"/>
        </w:rPr>
        <w:t>de la solicitud de acceso a la información 00207/TEOLOYU/IP/2025</w:t>
      </w:r>
      <w:bookmarkEnd w:id="7"/>
    </w:p>
    <w:p w14:paraId="735A2E03" w14:textId="77777777" w:rsidR="00AA505B" w:rsidRPr="005D7FCC" w:rsidRDefault="00AA505B" w:rsidP="00400250">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5D7FCC">
        <w:rPr>
          <w:rStyle w:val="eop"/>
          <w:rFonts w:ascii="Palatino Linotype" w:hAnsi="Palatino Linotype" w:cs="Segoe UI"/>
          <w:sz w:val="22"/>
          <w:szCs w:val="22"/>
          <w:lang w:val="es-MX"/>
        </w:rPr>
        <w:t> </w:t>
      </w:r>
    </w:p>
    <w:p w14:paraId="65A40C11" w14:textId="78E216B2" w:rsidR="00AA505B" w:rsidRPr="005D7FCC" w:rsidRDefault="006F2C62" w:rsidP="00400250">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5D7FCC">
        <w:rPr>
          <w:rStyle w:val="normaltextrun"/>
          <w:rFonts w:ascii="Palatino Linotype" w:hAnsi="Palatino Linotype" w:cs="Segoe UI"/>
          <w:sz w:val="22"/>
          <w:szCs w:val="22"/>
          <w:lang w:val="es-MX"/>
        </w:rPr>
        <w:lastRenderedPageBreak/>
        <w:t>El veinticuatro de marzo</w:t>
      </w:r>
      <w:r w:rsidR="00AA505B" w:rsidRPr="005D7FCC">
        <w:rPr>
          <w:rStyle w:val="normaltextrun"/>
          <w:rFonts w:ascii="Palatino Linotype" w:hAnsi="Palatino Linotype" w:cs="Segoe UI"/>
          <w:sz w:val="22"/>
          <w:szCs w:val="22"/>
          <w:lang w:val="es-MX"/>
        </w:rPr>
        <w:t xml:space="preserve"> de dos mil veinticuatro, el Particular respondió a</w:t>
      </w:r>
      <w:r w:rsidRPr="005D7FCC">
        <w:rPr>
          <w:rStyle w:val="normaltextrun"/>
          <w:rFonts w:ascii="Palatino Linotype" w:hAnsi="Palatino Linotype" w:cs="Segoe UI"/>
          <w:sz w:val="22"/>
          <w:szCs w:val="22"/>
          <w:lang w:val="es-MX"/>
        </w:rPr>
        <w:t>l</w:t>
      </w:r>
      <w:r w:rsidR="00AA505B" w:rsidRPr="005D7FCC">
        <w:rPr>
          <w:rStyle w:val="normaltextrun"/>
          <w:rFonts w:ascii="Palatino Linotype" w:hAnsi="Palatino Linotype" w:cs="Segoe UI"/>
          <w:sz w:val="22"/>
          <w:szCs w:val="22"/>
          <w:lang w:val="es-MX"/>
        </w:rPr>
        <w:t xml:space="preserve"> requerimiento de aclaración referido, mediante el Sistema de Acceso a la Información Mexiquense (SAIMEX), en los términos similares siguientes:</w:t>
      </w:r>
      <w:r w:rsidR="00AA505B" w:rsidRPr="005D7FCC">
        <w:rPr>
          <w:rStyle w:val="eop"/>
          <w:rFonts w:ascii="Palatino Linotype" w:hAnsi="Palatino Linotype" w:cs="Segoe UI"/>
          <w:sz w:val="22"/>
          <w:szCs w:val="22"/>
          <w:lang w:val="es-MX"/>
        </w:rPr>
        <w:t> </w:t>
      </w:r>
    </w:p>
    <w:p w14:paraId="616FE66E" w14:textId="77777777" w:rsidR="00AA505B" w:rsidRPr="005D7FCC" w:rsidRDefault="00AA505B" w:rsidP="00400250">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r w:rsidRPr="005D7FCC">
        <w:rPr>
          <w:rStyle w:val="eop"/>
          <w:rFonts w:ascii="Palatino Linotype" w:hAnsi="Palatino Linotype" w:cs="Segoe UI"/>
          <w:sz w:val="22"/>
          <w:szCs w:val="22"/>
          <w:lang w:val="es-MX"/>
        </w:rPr>
        <w:t> </w:t>
      </w:r>
    </w:p>
    <w:p w14:paraId="1CE7E646" w14:textId="77777777" w:rsidR="00AA505B" w:rsidRPr="005D7FCC" w:rsidRDefault="00AA505B" w:rsidP="00400250">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5D7FCC">
        <w:rPr>
          <w:rStyle w:val="normaltextrun"/>
          <w:rFonts w:ascii="Palatino Linotype" w:hAnsi="Palatino Linotype" w:cs="Segoe UI"/>
          <w:b/>
          <w:bCs/>
          <w:i/>
          <w:iCs/>
          <w:sz w:val="20"/>
          <w:szCs w:val="20"/>
          <w:lang w:val="es-MX"/>
        </w:rPr>
        <w:t> “DATOS A COMPLETAR, CORREGIR, AMPLIAR O ACLARAR</w:t>
      </w:r>
      <w:r w:rsidRPr="005D7FCC">
        <w:rPr>
          <w:rStyle w:val="eop"/>
          <w:rFonts w:ascii="Palatino Linotype" w:hAnsi="Palatino Linotype" w:cs="Segoe UI"/>
          <w:sz w:val="20"/>
          <w:szCs w:val="20"/>
          <w:lang w:val="es-MX"/>
        </w:rPr>
        <w:t> </w:t>
      </w:r>
    </w:p>
    <w:p w14:paraId="0779DCE1" w14:textId="16AF1E3D" w:rsidR="00AA505B" w:rsidRPr="005D7FCC" w:rsidRDefault="006F2C62" w:rsidP="00400250">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5D7FCC">
        <w:rPr>
          <w:rStyle w:val="normaltextrun"/>
          <w:rFonts w:ascii="Palatino Linotype" w:hAnsi="Palatino Linotype" w:cs="Segoe UI"/>
          <w:i/>
          <w:iCs/>
          <w:sz w:val="20"/>
          <w:szCs w:val="20"/>
          <w:lang w:val="es-MX"/>
        </w:rPr>
        <w:t xml:space="preserve">Reglamento del </w:t>
      </w:r>
      <w:proofErr w:type="spellStart"/>
      <w:r w:rsidRPr="005D7FCC">
        <w:rPr>
          <w:rStyle w:val="normaltextrun"/>
          <w:rFonts w:ascii="Palatino Linotype" w:hAnsi="Palatino Linotype" w:cs="Segoe UI"/>
          <w:i/>
          <w:iCs/>
          <w:sz w:val="20"/>
          <w:szCs w:val="20"/>
          <w:lang w:val="es-MX"/>
        </w:rPr>
        <w:t>saimex</w:t>
      </w:r>
      <w:proofErr w:type="spellEnd"/>
      <w:r w:rsidRPr="005D7FCC">
        <w:rPr>
          <w:rStyle w:val="normaltextrun"/>
          <w:rFonts w:ascii="Palatino Linotype" w:hAnsi="Palatino Linotype" w:cs="Segoe UI"/>
          <w:i/>
          <w:iCs/>
          <w:sz w:val="20"/>
          <w:szCs w:val="20"/>
          <w:lang w:val="es-MX"/>
        </w:rPr>
        <w:t xml:space="preserve"> artículo 1, 3 y5 constitución política de los Estados Unidos </w:t>
      </w:r>
      <w:proofErr w:type="spellStart"/>
      <w:r w:rsidRPr="005D7FCC">
        <w:rPr>
          <w:rStyle w:val="normaltextrun"/>
          <w:rFonts w:ascii="Palatino Linotype" w:hAnsi="Palatino Linotype" w:cs="Segoe UI"/>
          <w:i/>
          <w:iCs/>
          <w:sz w:val="20"/>
          <w:szCs w:val="20"/>
          <w:lang w:val="es-MX"/>
        </w:rPr>
        <w:t>Méxicanos</w:t>
      </w:r>
      <w:proofErr w:type="spellEnd"/>
      <w:r w:rsidRPr="005D7FCC">
        <w:rPr>
          <w:rStyle w:val="normaltextrun"/>
          <w:rFonts w:ascii="Palatino Linotype" w:hAnsi="Palatino Linotype" w:cs="Segoe UI"/>
          <w:i/>
          <w:iCs/>
          <w:sz w:val="20"/>
          <w:szCs w:val="20"/>
          <w:lang w:val="es-MX"/>
        </w:rPr>
        <w:t xml:space="preserve"> 6, y 8 Ley de acceso a la información pública 3, 5 , y 14 ley federal de transparencia y acceso a la información pública 1, 3, y 13 Ley de transparencia y acceso a la información pública del Estado de México artículo quinto y séptimo ley de protección de datos el estado de México artículo tercero y sexto constitución política artículo sexto y demás aplicables en la ley la información es interés público solicitada es de interés público y su divulgación no causa daño terceros la transparencia y la rendición de cuentas la información solicitada es necesaria para la evaluación de la gestión pública y el acceso a la transparencia y la información y tener acceso a datos concretos, solicito cantidad de personas que reciben un beneficio de un recurso económico por parte de estado o municipio cantidad de escuelas apoyadas por pintar </w:t>
      </w:r>
      <w:proofErr w:type="spellStart"/>
      <w:r w:rsidRPr="005D7FCC">
        <w:rPr>
          <w:rStyle w:val="normaltextrun"/>
          <w:rFonts w:ascii="Palatino Linotype" w:hAnsi="Palatino Linotype" w:cs="Segoe UI"/>
          <w:i/>
          <w:iCs/>
          <w:sz w:val="20"/>
          <w:szCs w:val="20"/>
          <w:lang w:val="es-MX"/>
        </w:rPr>
        <w:t>o</w:t>
      </w:r>
      <w:proofErr w:type="spellEnd"/>
      <w:r w:rsidRPr="005D7FCC">
        <w:rPr>
          <w:rStyle w:val="normaltextrun"/>
          <w:rFonts w:ascii="Palatino Linotype" w:hAnsi="Palatino Linotype" w:cs="Segoe UI"/>
          <w:i/>
          <w:iCs/>
          <w:sz w:val="20"/>
          <w:szCs w:val="20"/>
          <w:lang w:val="es-MX"/>
        </w:rPr>
        <w:t xml:space="preserve"> otros insumos así mismo que solicito cantidad total de canastas básicas entregadas y becas del gobierno así como el padrón de proveedores que venden al ayuntamiento de </w:t>
      </w:r>
      <w:proofErr w:type="spellStart"/>
      <w:r w:rsidRPr="005D7FCC">
        <w:rPr>
          <w:rStyle w:val="normaltextrun"/>
          <w:rFonts w:ascii="Palatino Linotype" w:hAnsi="Palatino Linotype" w:cs="Segoe UI"/>
          <w:i/>
          <w:iCs/>
          <w:sz w:val="20"/>
          <w:szCs w:val="20"/>
          <w:lang w:val="es-MX"/>
        </w:rPr>
        <w:t>Teoloyuca</w:t>
      </w:r>
      <w:proofErr w:type="spellEnd"/>
      <w:r w:rsidRPr="005D7FCC">
        <w:rPr>
          <w:rStyle w:val="normaltextrun"/>
          <w:rFonts w:ascii="Palatino Linotype" w:hAnsi="Palatino Linotype" w:cs="Segoe UI"/>
          <w:i/>
          <w:iCs/>
          <w:sz w:val="20"/>
          <w:szCs w:val="20"/>
          <w:lang w:val="es-MX"/>
        </w:rPr>
        <w:t xml:space="preserve"> así como los contratos de adquisición superior a los 10 mil pesos así como las comprobación de cada una de las adquisiciones la información es clara y </w:t>
      </w:r>
      <w:proofErr w:type="spellStart"/>
      <w:r w:rsidRPr="005D7FCC">
        <w:rPr>
          <w:rStyle w:val="normaltextrun"/>
          <w:rFonts w:ascii="Palatino Linotype" w:hAnsi="Palatino Linotype" w:cs="Segoe UI"/>
          <w:i/>
          <w:iCs/>
          <w:sz w:val="20"/>
          <w:szCs w:val="20"/>
          <w:lang w:val="es-MX"/>
        </w:rPr>
        <w:t>consisa</w:t>
      </w:r>
      <w:proofErr w:type="spellEnd"/>
      <w:r w:rsidRPr="005D7FCC">
        <w:rPr>
          <w:rStyle w:val="normaltextrun"/>
          <w:rFonts w:ascii="Palatino Linotype" w:hAnsi="Palatino Linotype" w:cs="Segoe UI"/>
          <w:i/>
          <w:iCs/>
          <w:sz w:val="20"/>
          <w:szCs w:val="20"/>
          <w:lang w:val="es-MX"/>
        </w:rPr>
        <w:t xml:space="preserve"> el ayuntamiento de Teoloyucan sujetos obligado a proporcionar dicha información se niega a transparencia de las cuentas públicas por los que en recursos de revisión y </w:t>
      </w:r>
      <w:proofErr w:type="spellStart"/>
      <w:r w:rsidRPr="005D7FCC">
        <w:rPr>
          <w:rStyle w:val="normaltextrun"/>
          <w:rFonts w:ascii="Palatino Linotype" w:hAnsi="Palatino Linotype" w:cs="Segoe UI"/>
          <w:i/>
          <w:iCs/>
          <w:sz w:val="20"/>
          <w:szCs w:val="20"/>
          <w:lang w:val="es-MX"/>
        </w:rPr>
        <w:t>ipomex</w:t>
      </w:r>
      <w:proofErr w:type="spellEnd"/>
      <w:r w:rsidRPr="005D7FCC">
        <w:rPr>
          <w:rStyle w:val="normaltextrun"/>
          <w:rFonts w:ascii="Palatino Linotype" w:hAnsi="Palatino Linotype" w:cs="Segoe UI"/>
          <w:i/>
          <w:iCs/>
          <w:sz w:val="20"/>
          <w:szCs w:val="20"/>
          <w:lang w:val="es-MX"/>
        </w:rPr>
        <w:t xml:space="preserve"> se resuelva favorablemente dicha negativa y se sanciones correctamente se llevan </w:t>
      </w:r>
      <w:proofErr w:type="spellStart"/>
      <w:r w:rsidRPr="005D7FCC">
        <w:rPr>
          <w:rStyle w:val="normaltextrun"/>
          <w:rFonts w:ascii="Palatino Linotype" w:hAnsi="Palatino Linotype" w:cs="Segoe UI"/>
          <w:i/>
          <w:iCs/>
          <w:sz w:val="20"/>
          <w:szCs w:val="20"/>
          <w:lang w:val="es-MX"/>
        </w:rPr>
        <w:t>acabo</w:t>
      </w:r>
      <w:proofErr w:type="spellEnd"/>
      <w:r w:rsidRPr="005D7FCC">
        <w:rPr>
          <w:rStyle w:val="normaltextrun"/>
          <w:rFonts w:ascii="Palatino Linotype" w:hAnsi="Palatino Linotype" w:cs="Segoe UI"/>
          <w:i/>
          <w:iCs/>
          <w:sz w:val="20"/>
          <w:szCs w:val="20"/>
          <w:lang w:val="es-MX"/>
        </w:rPr>
        <w:t xml:space="preserve"> conforme marca la ley</w:t>
      </w:r>
      <w:r w:rsidR="00AA505B" w:rsidRPr="005D7FCC">
        <w:rPr>
          <w:rStyle w:val="normaltextrun"/>
          <w:rFonts w:ascii="Palatino Linotype" w:hAnsi="Palatino Linotype" w:cs="Segoe UI"/>
          <w:i/>
          <w:iCs/>
          <w:sz w:val="20"/>
          <w:szCs w:val="20"/>
          <w:lang w:val="es-MX"/>
        </w:rPr>
        <w:t>” (Sic.)</w:t>
      </w:r>
    </w:p>
    <w:p w14:paraId="2E2186C8" w14:textId="77777777" w:rsidR="00947B5C" w:rsidRPr="005D7FCC" w:rsidRDefault="00947B5C" w:rsidP="00400250">
      <w:pPr>
        <w:spacing w:after="0" w:line="360" w:lineRule="auto"/>
        <w:ind w:right="567"/>
        <w:rPr>
          <w:rFonts w:eastAsia="Times New Roman" w:cs="Arial"/>
          <w:bCs/>
          <w:i/>
          <w:iCs/>
          <w:sz w:val="20"/>
          <w:lang w:eastAsia="es-ES"/>
        </w:rPr>
      </w:pPr>
    </w:p>
    <w:p w14:paraId="7BEE365E" w14:textId="77777777" w:rsidR="00AA505B" w:rsidRPr="005D7FCC" w:rsidRDefault="00AA505B" w:rsidP="00400250">
      <w:pPr>
        <w:spacing w:after="0" w:line="360" w:lineRule="auto"/>
        <w:ind w:right="567"/>
        <w:rPr>
          <w:rFonts w:eastAsia="Times New Roman" w:cs="Arial"/>
          <w:bCs/>
          <w:i/>
          <w:iCs/>
          <w:sz w:val="20"/>
          <w:lang w:eastAsia="es-ES"/>
        </w:rPr>
      </w:pPr>
    </w:p>
    <w:p w14:paraId="0A604AAC" w14:textId="29E80B4E" w:rsidR="00E22EA8" w:rsidRPr="005D7FCC" w:rsidRDefault="000B3C56" w:rsidP="00400250">
      <w:pPr>
        <w:pStyle w:val="Ttulo2"/>
        <w:spacing w:before="0" w:after="0" w:line="360" w:lineRule="auto"/>
        <w:rPr>
          <w:sz w:val="22"/>
          <w:szCs w:val="22"/>
        </w:rPr>
      </w:pPr>
      <w:bookmarkStart w:id="8" w:name="_Toc210123983"/>
      <w:r w:rsidRPr="005D7FCC">
        <w:rPr>
          <w:rFonts w:cs="Tahoma"/>
          <w:sz w:val="22"/>
          <w:szCs w:val="22"/>
        </w:rPr>
        <w:t>I</w:t>
      </w:r>
      <w:r w:rsidR="00EA05DD" w:rsidRPr="005D7FCC">
        <w:rPr>
          <w:rFonts w:cs="Tahoma"/>
          <w:sz w:val="22"/>
          <w:szCs w:val="22"/>
        </w:rPr>
        <w:t>V</w:t>
      </w:r>
      <w:r w:rsidR="00E22EA8" w:rsidRPr="005D7FCC">
        <w:rPr>
          <w:rFonts w:cs="Tahoma"/>
          <w:sz w:val="22"/>
          <w:szCs w:val="22"/>
        </w:rPr>
        <w:t>.</w:t>
      </w:r>
      <w:r w:rsidR="00E22EA8" w:rsidRPr="005D7FCC">
        <w:rPr>
          <w:sz w:val="22"/>
          <w:szCs w:val="22"/>
        </w:rPr>
        <w:t xml:space="preserve"> Respuesta del Sujeto Obligado</w:t>
      </w:r>
      <w:bookmarkEnd w:id="8"/>
    </w:p>
    <w:p w14:paraId="10CE94A9" w14:textId="77777777" w:rsidR="00C06004" w:rsidRPr="005D7FCC" w:rsidRDefault="00C06004" w:rsidP="00400250">
      <w:pPr>
        <w:autoSpaceDE w:val="0"/>
        <w:autoSpaceDN w:val="0"/>
        <w:adjustRightInd w:val="0"/>
        <w:spacing w:after="0" w:line="360" w:lineRule="auto"/>
        <w:rPr>
          <w:b/>
          <w:bCs/>
        </w:rPr>
      </w:pPr>
    </w:p>
    <w:p w14:paraId="732E4031" w14:textId="4D3A877A" w:rsidR="000846E8" w:rsidRPr="005D7FCC" w:rsidRDefault="00EB386A" w:rsidP="00400250">
      <w:pPr>
        <w:spacing w:after="0" w:line="360" w:lineRule="auto"/>
      </w:pPr>
      <w:r w:rsidRPr="005D7FCC">
        <w:lastRenderedPageBreak/>
        <w:t xml:space="preserve">El </w:t>
      </w:r>
      <w:r w:rsidR="00F46E6B" w:rsidRPr="005D7FCC">
        <w:t xml:space="preserve">catorce y </w:t>
      </w:r>
      <w:r w:rsidR="00CA2E1F" w:rsidRPr="005D7FCC">
        <w:t>quince de abril</w:t>
      </w:r>
      <w:r w:rsidR="00CD4DE8" w:rsidRPr="005D7FCC">
        <w:t xml:space="preserve"> de dos mil veinticinco</w:t>
      </w:r>
      <w:r w:rsidR="00E22EA8" w:rsidRPr="005D7FCC">
        <w:t xml:space="preserve">, el Sujeto Obligado notificó, a través del Sistema de Acceso a la Información Mexiquense (SAIMEX), la respuesta a la solicitud de acceso a la información pública, </w:t>
      </w:r>
      <w:r w:rsidR="002A31E6" w:rsidRPr="005D7FCC">
        <w:t>mediante</w:t>
      </w:r>
      <w:r w:rsidR="000846E8" w:rsidRPr="005D7FCC">
        <w:t xml:space="preserve"> los documentos siguientes:</w:t>
      </w:r>
    </w:p>
    <w:p w14:paraId="18A4C473" w14:textId="77777777" w:rsidR="002A31E6" w:rsidRPr="005D7FCC" w:rsidRDefault="002A31E6" w:rsidP="00400250">
      <w:pPr>
        <w:spacing w:after="0" w:line="360" w:lineRule="auto"/>
      </w:pPr>
    </w:p>
    <w:tbl>
      <w:tblPr>
        <w:tblStyle w:val="Tablaconcuadrcula"/>
        <w:tblW w:w="8926" w:type="dxa"/>
        <w:tblLook w:val="04A0" w:firstRow="1" w:lastRow="0" w:firstColumn="1" w:lastColumn="0" w:noHBand="0" w:noVBand="1"/>
      </w:tblPr>
      <w:tblGrid>
        <w:gridCol w:w="2494"/>
        <w:gridCol w:w="6432"/>
      </w:tblGrid>
      <w:tr w:rsidR="002A31E6" w:rsidRPr="005D7FCC" w14:paraId="07982B2B"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5D7FCC" w:rsidRDefault="002A31E6" w:rsidP="00400250">
            <w:pPr>
              <w:spacing w:line="360" w:lineRule="auto"/>
              <w:rPr>
                <w:b/>
                <w:sz w:val="20"/>
              </w:rPr>
            </w:pPr>
            <w:r w:rsidRPr="005D7FCC">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5D7FCC" w:rsidRDefault="002A31E6" w:rsidP="00400250">
            <w:pPr>
              <w:spacing w:line="360" w:lineRule="auto"/>
              <w:rPr>
                <w:b/>
                <w:sz w:val="20"/>
              </w:rPr>
            </w:pPr>
            <w:r w:rsidRPr="005D7FCC">
              <w:rPr>
                <w:b/>
                <w:sz w:val="20"/>
              </w:rPr>
              <w:t>RESPUESTA</w:t>
            </w:r>
          </w:p>
        </w:tc>
      </w:tr>
      <w:tr w:rsidR="002A31E6" w:rsidRPr="005D7FCC" w14:paraId="3A91A0AE"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73BCD3AE" w14:textId="4A1FF7FE" w:rsidR="002A31E6" w:rsidRPr="005D7FCC" w:rsidRDefault="002A31E6" w:rsidP="00400250">
            <w:pPr>
              <w:spacing w:line="360" w:lineRule="auto"/>
              <w:rPr>
                <w:b/>
                <w:bCs/>
                <w:i/>
                <w:iCs/>
                <w:sz w:val="20"/>
              </w:rPr>
            </w:pPr>
            <w:r w:rsidRPr="005D7FCC">
              <w:rPr>
                <w:b/>
                <w:bCs/>
                <w:i/>
                <w:iCs/>
                <w:sz w:val="20"/>
              </w:rPr>
              <w:t>00</w:t>
            </w:r>
            <w:r w:rsidR="00BB5ADE" w:rsidRPr="005D7FCC">
              <w:rPr>
                <w:b/>
                <w:bCs/>
                <w:i/>
                <w:iCs/>
                <w:sz w:val="20"/>
              </w:rPr>
              <w:t>248</w:t>
            </w:r>
            <w:r w:rsidRPr="005D7FCC">
              <w:rPr>
                <w:b/>
                <w:bCs/>
                <w:i/>
                <w:iCs/>
                <w:sz w:val="20"/>
              </w:rPr>
              <w:t>/TEOLOYU/IP/2025</w:t>
            </w:r>
          </w:p>
        </w:tc>
        <w:tc>
          <w:tcPr>
            <w:tcW w:w="6432" w:type="dxa"/>
            <w:tcBorders>
              <w:top w:val="single" w:sz="4" w:space="0" w:color="auto"/>
              <w:left w:val="single" w:sz="4" w:space="0" w:color="auto"/>
              <w:bottom w:val="single" w:sz="4" w:space="0" w:color="auto"/>
              <w:right w:val="single" w:sz="4" w:space="0" w:color="auto"/>
            </w:tcBorders>
            <w:hideMark/>
          </w:tcPr>
          <w:p w14:paraId="10C16648" w14:textId="57C89F19" w:rsidR="00277345" w:rsidRPr="005D7FCC" w:rsidRDefault="002A31E6" w:rsidP="00400250">
            <w:pPr>
              <w:spacing w:line="360" w:lineRule="auto"/>
              <w:rPr>
                <w:sz w:val="20"/>
              </w:rPr>
            </w:pPr>
            <w:r w:rsidRPr="005D7FCC">
              <w:rPr>
                <w:sz w:val="20"/>
              </w:rPr>
              <w:t xml:space="preserve">i. Oficio número </w:t>
            </w:r>
            <w:r w:rsidR="00277345" w:rsidRPr="005D7FCC">
              <w:rPr>
                <w:sz w:val="20"/>
              </w:rPr>
              <w:t>UT/ABRO/392/2025, del ocho de abril de dos mil veinticinco, suscrito por la Unidad de Transparencia y dirigido al Solicitante, por medio del cual mencionó lo siguiente:</w:t>
            </w:r>
          </w:p>
          <w:p w14:paraId="468C64C3" w14:textId="77777777" w:rsidR="00277345" w:rsidRPr="005D7FCC" w:rsidRDefault="00277345" w:rsidP="00400250">
            <w:pPr>
              <w:spacing w:line="360" w:lineRule="auto"/>
              <w:rPr>
                <w:iCs/>
                <w:sz w:val="20"/>
              </w:rPr>
            </w:pPr>
          </w:p>
          <w:p w14:paraId="2C5C73E6" w14:textId="59F78C03" w:rsidR="00277345" w:rsidRPr="005D7FCC" w:rsidRDefault="00277345" w:rsidP="00400250">
            <w:pPr>
              <w:spacing w:line="360" w:lineRule="auto"/>
              <w:rPr>
                <w:i/>
                <w:iCs/>
                <w:sz w:val="20"/>
              </w:rPr>
            </w:pPr>
            <w:r w:rsidRPr="005D7FCC">
              <w:rPr>
                <w:i/>
                <w:iCs/>
                <w:sz w:val="20"/>
              </w:rPr>
              <w:t>“…Debido a que al analizar los elementos de su solicitud originaria, damos cuenta de que se trata de una consulta que no produce una expresión documental que forme parte de las obligaciones de transparencia, aunado a ello que conforme al párrafo segundo del artículo 12 de la Ley de Transparencia, no es obligación del sujeto obligado elaborar documentos ad hoc que impliquen el procesamiento de la misma ni el presentarla conforme al interés del solicitante, como tampoco es obligación resumirla, efectuar cálculos o practicar investigaciones.</w:t>
            </w:r>
          </w:p>
          <w:p w14:paraId="08C33E23" w14:textId="77777777" w:rsidR="00277345" w:rsidRPr="005D7FCC" w:rsidRDefault="00277345" w:rsidP="00400250">
            <w:pPr>
              <w:spacing w:line="360" w:lineRule="auto"/>
              <w:rPr>
                <w:i/>
                <w:iCs/>
                <w:sz w:val="20"/>
              </w:rPr>
            </w:pPr>
          </w:p>
          <w:p w14:paraId="45337F89" w14:textId="68653E72" w:rsidR="00277345" w:rsidRPr="005D7FCC" w:rsidRDefault="00277345" w:rsidP="00400250">
            <w:pPr>
              <w:spacing w:line="360" w:lineRule="auto"/>
              <w:rPr>
                <w:i/>
                <w:iCs/>
                <w:sz w:val="20"/>
              </w:rPr>
            </w:pPr>
            <w:r w:rsidRPr="005D7FCC">
              <w:rPr>
                <w:i/>
                <w:iCs/>
                <w:sz w:val="20"/>
              </w:rPr>
              <w:t>En consecuencia, en este acto se le comunica que su requerimiento se desecha por no actualizar la hipótesis que contempla el derecho de acceso a la información pública, en virtud de que no describe qué información pública o documento público solicita.</w:t>
            </w:r>
          </w:p>
          <w:p w14:paraId="103E2156" w14:textId="5308EE49" w:rsidR="00277345" w:rsidRPr="005D7FCC" w:rsidRDefault="00277345" w:rsidP="00400250">
            <w:pPr>
              <w:spacing w:line="360" w:lineRule="auto"/>
              <w:rPr>
                <w:i/>
                <w:iCs/>
                <w:sz w:val="20"/>
              </w:rPr>
            </w:pPr>
            <w:r w:rsidRPr="005D7FCC">
              <w:rPr>
                <w:i/>
                <w:iCs/>
                <w:sz w:val="20"/>
              </w:rPr>
              <w:t>…”</w:t>
            </w:r>
          </w:p>
        </w:tc>
      </w:tr>
      <w:tr w:rsidR="002A31E6" w:rsidRPr="005D7FCC" w14:paraId="3BDE275F" w14:textId="77777777" w:rsidTr="00BB5ADE">
        <w:tc>
          <w:tcPr>
            <w:tcW w:w="2494" w:type="dxa"/>
            <w:tcBorders>
              <w:top w:val="single" w:sz="4" w:space="0" w:color="auto"/>
              <w:left w:val="single" w:sz="4" w:space="0" w:color="auto"/>
              <w:bottom w:val="single" w:sz="4" w:space="0" w:color="auto"/>
              <w:right w:val="single" w:sz="4" w:space="0" w:color="auto"/>
            </w:tcBorders>
          </w:tcPr>
          <w:p w14:paraId="30A3D525" w14:textId="66107C79" w:rsidR="002A31E6" w:rsidRPr="005D7FCC" w:rsidRDefault="002A31E6" w:rsidP="00400250">
            <w:pPr>
              <w:spacing w:line="360" w:lineRule="auto"/>
              <w:rPr>
                <w:b/>
                <w:bCs/>
                <w:i/>
                <w:iCs/>
                <w:sz w:val="20"/>
              </w:rPr>
            </w:pPr>
            <w:r w:rsidRPr="005D7FCC">
              <w:rPr>
                <w:b/>
                <w:bCs/>
                <w:i/>
                <w:iCs/>
                <w:sz w:val="20"/>
              </w:rPr>
              <w:t>00</w:t>
            </w:r>
            <w:r w:rsidR="00BB5ADE" w:rsidRPr="005D7FCC">
              <w:rPr>
                <w:b/>
                <w:bCs/>
                <w:i/>
                <w:iCs/>
                <w:sz w:val="20"/>
              </w:rPr>
              <w:t>207</w:t>
            </w:r>
            <w:r w:rsidRPr="005D7FCC">
              <w:rPr>
                <w:b/>
                <w:bCs/>
                <w:i/>
                <w:iCs/>
                <w:sz w:val="20"/>
              </w:rPr>
              <w:t>/TEOLOYU/IP/2025</w:t>
            </w:r>
          </w:p>
        </w:tc>
        <w:tc>
          <w:tcPr>
            <w:tcW w:w="6432" w:type="dxa"/>
            <w:tcBorders>
              <w:top w:val="single" w:sz="4" w:space="0" w:color="auto"/>
              <w:left w:val="single" w:sz="4" w:space="0" w:color="auto"/>
              <w:bottom w:val="single" w:sz="4" w:space="0" w:color="auto"/>
              <w:right w:val="single" w:sz="4" w:space="0" w:color="auto"/>
            </w:tcBorders>
          </w:tcPr>
          <w:p w14:paraId="4020C9AD" w14:textId="40FBA407" w:rsidR="00E16A58" w:rsidRPr="005D7FCC" w:rsidRDefault="007041E5" w:rsidP="00400250">
            <w:pPr>
              <w:spacing w:line="360" w:lineRule="auto"/>
              <w:rPr>
                <w:sz w:val="20"/>
              </w:rPr>
            </w:pPr>
            <w:r w:rsidRPr="005D7FCC">
              <w:rPr>
                <w:sz w:val="20"/>
              </w:rPr>
              <w:t xml:space="preserve">i. Oficio número </w:t>
            </w:r>
            <w:r w:rsidR="00F46E6B" w:rsidRPr="005D7FCC">
              <w:rPr>
                <w:sz w:val="20"/>
              </w:rPr>
              <w:t>DBS/AGSB/167/2025, del diez de abril de dos mil veinticinco, suscrito por la Dirección de Bienestar Social y dirigido a la Titular de la Unidad de Transparencia, por medio del cual mencionó lo siguiente:</w:t>
            </w:r>
          </w:p>
          <w:p w14:paraId="10D08061" w14:textId="77777777" w:rsidR="00F46E6B" w:rsidRPr="005D7FCC" w:rsidRDefault="00F46E6B" w:rsidP="00400250">
            <w:pPr>
              <w:spacing w:line="360" w:lineRule="auto"/>
              <w:rPr>
                <w:sz w:val="20"/>
              </w:rPr>
            </w:pPr>
          </w:p>
          <w:p w14:paraId="48AD6604" w14:textId="45BD4CF4" w:rsidR="00F46E6B" w:rsidRPr="005D7FCC" w:rsidRDefault="00F46E6B" w:rsidP="00400250">
            <w:pPr>
              <w:spacing w:line="360" w:lineRule="auto"/>
              <w:rPr>
                <w:i/>
                <w:sz w:val="20"/>
              </w:rPr>
            </w:pPr>
            <w:r w:rsidRPr="005D7FCC">
              <w:rPr>
                <w:sz w:val="20"/>
              </w:rPr>
              <w:lastRenderedPageBreak/>
              <w:t xml:space="preserve">“… </w:t>
            </w:r>
            <w:r w:rsidRPr="005D7FCC">
              <w:rPr>
                <w:i/>
                <w:sz w:val="20"/>
              </w:rPr>
              <w:t>En respuesta a la solicitud le comunicó que: el área que honorablemente represento, realiza gestión informativa sobre los programas sociales, solo personal autorizado accede a las plataformas de registro e incorporación a los mismos, por lo tanto, está área no cuenta con información estadística sobre el número de los beneficiados de dichos programas. Sin embargo, lo que puedo proporcionarle es información sobre el número de atenciones ciudadanas que hemos realizado del 1 de enero al 24 de marzo del año en curso que asciende a 5,243 (cinco mil doscientas cuarenta y tres) atenciones.</w:t>
            </w:r>
          </w:p>
          <w:p w14:paraId="271E32CA" w14:textId="557006AF" w:rsidR="00F46E6B" w:rsidRPr="005D7FCC" w:rsidRDefault="00F46E6B" w:rsidP="00400250">
            <w:pPr>
              <w:spacing w:line="360" w:lineRule="auto"/>
              <w:rPr>
                <w:sz w:val="20"/>
              </w:rPr>
            </w:pPr>
            <w:r w:rsidRPr="005D7FCC">
              <w:rPr>
                <w:i/>
                <w:sz w:val="20"/>
              </w:rPr>
              <w:t>…”</w:t>
            </w:r>
          </w:p>
          <w:p w14:paraId="572B9BCE" w14:textId="77777777" w:rsidR="002A31E6" w:rsidRPr="005D7FCC" w:rsidRDefault="002A31E6" w:rsidP="00400250">
            <w:pPr>
              <w:spacing w:line="360" w:lineRule="auto"/>
              <w:rPr>
                <w:sz w:val="20"/>
              </w:rPr>
            </w:pPr>
          </w:p>
          <w:p w14:paraId="1834C7B5" w14:textId="7855C6A6" w:rsidR="00F46E6B" w:rsidRPr="005D7FCC" w:rsidRDefault="00F46E6B" w:rsidP="00400250">
            <w:pPr>
              <w:spacing w:line="360" w:lineRule="auto"/>
              <w:rPr>
                <w:sz w:val="20"/>
              </w:rPr>
            </w:pPr>
            <w:r w:rsidRPr="005D7FCC">
              <w:rPr>
                <w:sz w:val="20"/>
              </w:rPr>
              <w:t>ii. Padrón de proveedores 2025-2027, que contiene Nombre, denominación o razón social, RFC, actividad económica, domicilio fiscal, correo electrónico y nombre del representante legal.</w:t>
            </w:r>
          </w:p>
        </w:tc>
      </w:tr>
    </w:tbl>
    <w:p w14:paraId="1B4BAFF5" w14:textId="77777777" w:rsidR="000846E8" w:rsidRPr="005D7FCC" w:rsidRDefault="000846E8" w:rsidP="00400250">
      <w:pPr>
        <w:spacing w:after="0" w:line="360" w:lineRule="auto"/>
      </w:pPr>
    </w:p>
    <w:p w14:paraId="7E7FBB31" w14:textId="5E7A980B" w:rsidR="00E22EA8" w:rsidRPr="005D7FCC" w:rsidRDefault="00EA05DD" w:rsidP="00400250">
      <w:pPr>
        <w:pStyle w:val="Ttulo2"/>
        <w:spacing w:before="0" w:after="0" w:line="360" w:lineRule="auto"/>
        <w:rPr>
          <w:sz w:val="22"/>
          <w:szCs w:val="22"/>
        </w:rPr>
      </w:pPr>
      <w:bookmarkStart w:id="9" w:name="_Toc210123984"/>
      <w:r w:rsidRPr="005D7FCC">
        <w:rPr>
          <w:sz w:val="22"/>
          <w:szCs w:val="22"/>
        </w:rPr>
        <w:t>V</w:t>
      </w:r>
      <w:r w:rsidR="00E22EA8" w:rsidRPr="005D7FCC">
        <w:rPr>
          <w:sz w:val="22"/>
          <w:szCs w:val="22"/>
        </w:rPr>
        <w:t>. Interposición del Recurso de Revisión</w:t>
      </w:r>
      <w:bookmarkEnd w:id="9"/>
    </w:p>
    <w:p w14:paraId="053D45CF" w14:textId="77777777" w:rsidR="00E22EA8" w:rsidRPr="005D7FCC" w:rsidRDefault="00E22EA8" w:rsidP="00400250">
      <w:pPr>
        <w:spacing w:after="0" w:line="360" w:lineRule="auto"/>
        <w:rPr>
          <w:b/>
        </w:rPr>
      </w:pPr>
    </w:p>
    <w:p w14:paraId="355C8CC6" w14:textId="3BCC37F0" w:rsidR="009C5A71" w:rsidRPr="005D7FCC" w:rsidRDefault="00083169" w:rsidP="00400250">
      <w:pPr>
        <w:spacing w:after="0" w:line="360" w:lineRule="auto"/>
        <w:rPr>
          <w:bCs/>
        </w:rPr>
      </w:pPr>
      <w:r w:rsidRPr="005D7FCC">
        <w:rPr>
          <w:bCs/>
        </w:rPr>
        <w:t>El</w:t>
      </w:r>
      <w:r w:rsidR="008E5E71" w:rsidRPr="005D7FCC">
        <w:rPr>
          <w:bCs/>
        </w:rPr>
        <w:t xml:space="preserve"> </w:t>
      </w:r>
      <w:r w:rsidR="00E16A58" w:rsidRPr="005D7FCC">
        <w:t>veintitrés de abril</w:t>
      </w:r>
      <w:r w:rsidR="00C2045C" w:rsidRPr="005D7FCC">
        <w:t xml:space="preserve"> </w:t>
      </w:r>
      <w:r w:rsidR="008E5E71" w:rsidRPr="005D7FCC">
        <w:t>de dos mil veinticinco</w:t>
      </w:r>
      <w:r w:rsidR="00E22EA8" w:rsidRPr="005D7FCC">
        <w:rPr>
          <w:bCs/>
        </w:rPr>
        <w:t xml:space="preserve">, se recibió en este Instituto, a través del </w:t>
      </w:r>
      <w:r w:rsidR="00E22EA8" w:rsidRPr="005D7FCC">
        <w:rPr>
          <w:bCs/>
          <w:lang w:val="es-ES"/>
        </w:rPr>
        <w:t>Sistema de Acceso a la Información Mexiquense (SAIMEX)</w:t>
      </w:r>
      <w:r w:rsidR="00E22EA8" w:rsidRPr="005D7FCC">
        <w:rPr>
          <w:bCs/>
        </w:rPr>
        <w:t xml:space="preserve">, </w:t>
      </w:r>
      <w:r w:rsidR="00E16A58" w:rsidRPr="005D7FCC">
        <w:rPr>
          <w:bCs/>
        </w:rPr>
        <w:t>dos</w:t>
      </w:r>
      <w:r w:rsidR="009019A8" w:rsidRPr="005D7FCC">
        <w:rPr>
          <w:bCs/>
        </w:rPr>
        <w:t xml:space="preserve"> </w:t>
      </w:r>
      <w:r w:rsidR="00E22EA8" w:rsidRPr="005D7FCC">
        <w:rPr>
          <w:bCs/>
        </w:rPr>
        <w:t>Recurso</w:t>
      </w:r>
      <w:r w:rsidR="00F17302" w:rsidRPr="005D7FCC">
        <w:rPr>
          <w:bCs/>
        </w:rPr>
        <w:t>s</w:t>
      </w:r>
      <w:r w:rsidR="00E22EA8" w:rsidRPr="005D7FCC">
        <w:rPr>
          <w:bCs/>
        </w:rPr>
        <w:t xml:space="preserve"> de Revisión interpuesto</w:t>
      </w:r>
      <w:r w:rsidR="00F17302" w:rsidRPr="005D7FCC">
        <w:rPr>
          <w:bCs/>
        </w:rPr>
        <w:t>s</w:t>
      </w:r>
      <w:r w:rsidR="00E22EA8" w:rsidRPr="005D7FCC">
        <w:rPr>
          <w:bCs/>
        </w:rPr>
        <w:t xml:space="preserve"> por la p</w:t>
      </w:r>
      <w:r w:rsidRPr="005D7FCC">
        <w:rPr>
          <w:bCs/>
        </w:rPr>
        <w:t>ersona</w:t>
      </w:r>
      <w:r w:rsidR="00E22EA8" w:rsidRPr="005D7FCC">
        <w:rPr>
          <w:bCs/>
        </w:rPr>
        <w:t xml:space="preserve"> Recurrente, en contra de la</w:t>
      </w:r>
      <w:r w:rsidR="00F17302" w:rsidRPr="005D7FCC">
        <w:rPr>
          <w:bCs/>
        </w:rPr>
        <w:t>s</w:t>
      </w:r>
      <w:r w:rsidR="00E22EA8" w:rsidRPr="005D7FCC">
        <w:rPr>
          <w:bCs/>
        </w:rPr>
        <w:t xml:space="preserve"> respuesta</w:t>
      </w:r>
      <w:r w:rsidR="00F17302" w:rsidRPr="005D7FCC">
        <w:rPr>
          <w:bCs/>
        </w:rPr>
        <w:t>s</w:t>
      </w:r>
      <w:r w:rsidR="00E22EA8" w:rsidRPr="005D7FCC">
        <w:rPr>
          <w:bCs/>
        </w:rPr>
        <w:t xml:space="preserve"> por el Sujeto Obligado, a la</w:t>
      </w:r>
      <w:r w:rsidR="00F17302" w:rsidRPr="005D7FCC">
        <w:rPr>
          <w:bCs/>
        </w:rPr>
        <w:t>s</w:t>
      </w:r>
      <w:r w:rsidR="00E22EA8" w:rsidRPr="005D7FCC">
        <w:rPr>
          <w:bCs/>
        </w:rPr>
        <w:t xml:space="preserve"> solicitud</w:t>
      </w:r>
      <w:r w:rsidR="00F17302" w:rsidRPr="005D7FCC">
        <w:rPr>
          <w:bCs/>
        </w:rPr>
        <w:t>es</w:t>
      </w:r>
      <w:r w:rsidR="00E22EA8" w:rsidRPr="005D7FCC">
        <w:rPr>
          <w:bCs/>
        </w:rPr>
        <w:t xml:space="preserve"> de información</w:t>
      </w:r>
      <w:r w:rsidR="00F43789" w:rsidRPr="005D7FCC">
        <w:rPr>
          <w:rFonts w:eastAsia="Calibri" w:cs="Times New Roman"/>
        </w:rPr>
        <w:t xml:space="preserve">, </w:t>
      </w:r>
      <w:r w:rsidR="00E22EA8" w:rsidRPr="005D7FCC">
        <w:rPr>
          <w:bCs/>
        </w:rPr>
        <w:t xml:space="preserve">en los </w:t>
      </w:r>
      <w:r w:rsidR="007B6C6F" w:rsidRPr="005D7FCC">
        <w:rPr>
          <w:bCs/>
        </w:rPr>
        <w:t>términos</w:t>
      </w:r>
      <w:r w:rsidR="00F17302" w:rsidRPr="005D7FCC">
        <w:rPr>
          <w:bCs/>
        </w:rPr>
        <w:t xml:space="preserve"> siguientes</w:t>
      </w:r>
      <w:r w:rsidR="00E22EA8" w:rsidRPr="005D7FCC">
        <w:rPr>
          <w:bCs/>
        </w:rPr>
        <w:t>:</w:t>
      </w:r>
    </w:p>
    <w:p w14:paraId="499DDBDB" w14:textId="77777777" w:rsidR="008E5E71" w:rsidRPr="005D7FCC" w:rsidRDefault="008E5E71" w:rsidP="00400250">
      <w:pPr>
        <w:spacing w:after="0" w:line="360" w:lineRule="auto"/>
        <w:ind w:left="567" w:right="567"/>
        <w:rPr>
          <w:b/>
          <w:bCs/>
          <w:i/>
          <w:sz w:val="20"/>
          <w:szCs w:val="20"/>
        </w:rPr>
      </w:pPr>
    </w:p>
    <w:p w14:paraId="248ABB9F" w14:textId="3A965BC2" w:rsidR="007B6C6F" w:rsidRPr="005D7FCC" w:rsidRDefault="007B6C6F" w:rsidP="00400250">
      <w:pPr>
        <w:spacing w:after="0" w:line="360" w:lineRule="auto"/>
        <w:ind w:left="567" w:right="567"/>
        <w:rPr>
          <w:b/>
          <w:bCs/>
          <w:i/>
          <w:sz w:val="20"/>
          <w:szCs w:val="20"/>
        </w:rPr>
      </w:pPr>
      <w:r w:rsidRPr="005D7FCC">
        <w:rPr>
          <w:b/>
          <w:bCs/>
          <w:i/>
          <w:sz w:val="20"/>
          <w:szCs w:val="20"/>
        </w:rPr>
        <w:t>Recurso de Revisión 04606/INFOEM/IP/RR/2025</w:t>
      </w:r>
    </w:p>
    <w:p w14:paraId="1B2CCD45" w14:textId="1F34B3A9" w:rsidR="00E22EA8" w:rsidRPr="005D7FCC" w:rsidRDefault="00E12804" w:rsidP="00400250">
      <w:pPr>
        <w:spacing w:after="0" w:line="360" w:lineRule="auto"/>
        <w:ind w:left="567" w:right="567"/>
        <w:rPr>
          <w:bCs/>
          <w:i/>
          <w:sz w:val="20"/>
          <w:szCs w:val="20"/>
        </w:rPr>
      </w:pPr>
      <w:r w:rsidRPr="005D7FCC">
        <w:rPr>
          <w:b/>
          <w:bCs/>
          <w:i/>
          <w:sz w:val="20"/>
          <w:szCs w:val="20"/>
        </w:rPr>
        <w:t>‘’</w:t>
      </w:r>
      <w:r w:rsidR="00E22EA8" w:rsidRPr="005D7FCC">
        <w:rPr>
          <w:b/>
          <w:bCs/>
          <w:i/>
          <w:sz w:val="20"/>
          <w:szCs w:val="20"/>
        </w:rPr>
        <w:t>ACTO IMPUGNADO</w:t>
      </w:r>
    </w:p>
    <w:p w14:paraId="20CB87D1" w14:textId="75D49580" w:rsidR="00E22EA8" w:rsidRPr="005D7FCC" w:rsidRDefault="00E16A58" w:rsidP="00400250">
      <w:pPr>
        <w:spacing w:after="0" w:line="360" w:lineRule="auto"/>
        <w:ind w:left="567" w:right="567"/>
        <w:rPr>
          <w:i/>
          <w:sz w:val="20"/>
          <w:szCs w:val="20"/>
        </w:rPr>
      </w:pPr>
      <w:r w:rsidRPr="005D7FCC">
        <w:rPr>
          <w:i/>
          <w:iCs/>
          <w:sz w:val="20"/>
          <w:szCs w:val="20"/>
        </w:rPr>
        <w:t>De acuerdo a lo que establece la ley la información no es clara ni concisa obligados a tratarse de información pública y recursos públicos</w:t>
      </w:r>
      <w:r w:rsidR="00E22EA8" w:rsidRPr="005D7FCC">
        <w:rPr>
          <w:i/>
          <w:iCs/>
          <w:sz w:val="20"/>
          <w:szCs w:val="20"/>
        </w:rPr>
        <w:t>”</w:t>
      </w:r>
      <w:r w:rsidR="002D6CA6" w:rsidRPr="005D7FCC">
        <w:rPr>
          <w:i/>
          <w:iCs/>
          <w:sz w:val="20"/>
          <w:szCs w:val="20"/>
        </w:rPr>
        <w:t xml:space="preserve"> (Sic.)</w:t>
      </w:r>
    </w:p>
    <w:p w14:paraId="3B2615CC" w14:textId="77777777" w:rsidR="00E22EA8" w:rsidRPr="005D7FCC" w:rsidRDefault="00E22EA8" w:rsidP="00400250">
      <w:pPr>
        <w:spacing w:after="0" w:line="360" w:lineRule="auto"/>
        <w:ind w:left="567" w:right="567"/>
        <w:rPr>
          <w:i/>
          <w:sz w:val="20"/>
          <w:szCs w:val="20"/>
        </w:rPr>
      </w:pPr>
    </w:p>
    <w:p w14:paraId="3F1F07C7" w14:textId="49F2AE96" w:rsidR="00E22EA8" w:rsidRPr="005D7FCC" w:rsidRDefault="00E12804" w:rsidP="00400250">
      <w:pPr>
        <w:spacing w:after="0" w:line="360" w:lineRule="auto"/>
        <w:ind w:left="567" w:right="567"/>
        <w:rPr>
          <w:b/>
          <w:i/>
          <w:sz w:val="20"/>
          <w:szCs w:val="20"/>
        </w:rPr>
      </w:pPr>
      <w:r w:rsidRPr="005D7FCC">
        <w:rPr>
          <w:b/>
          <w:i/>
          <w:sz w:val="20"/>
          <w:szCs w:val="20"/>
        </w:rPr>
        <w:t>‘’</w:t>
      </w:r>
      <w:r w:rsidR="00E22EA8" w:rsidRPr="005D7FCC">
        <w:rPr>
          <w:b/>
          <w:i/>
          <w:sz w:val="20"/>
          <w:szCs w:val="20"/>
        </w:rPr>
        <w:t>RAZONES O MOTIVOS DE LA INCONFORMIDAD</w:t>
      </w:r>
    </w:p>
    <w:p w14:paraId="31B716B5" w14:textId="612AAB4F" w:rsidR="00E12804" w:rsidRPr="005D7FCC" w:rsidRDefault="00E16A58" w:rsidP="00400250">
      <w:pPr>
        <w:spacing w:after="0" w:line="360" w:lineRule="auto"/>
        <w:ind w:left="567" w:right="567"/>
        <w:rPr>
          <w:i/>
          <w:iCs/>
          <w:sz w:val="20"/>
          <w:szCs w:val="20"/>
        </w:rPr>
      </w:pPr>
      <w:r w:rsidRPr="005D7FCC">
        <w:rPr>
          <w:i/>
          <w:iCs/>
          <w:sz w:val="20"/>
          <w:szCs w:val="20"/>
        </w:rPr>
        <w:lastRenderedPageBreak/>
        <w:t xml:space="preserve">En un ámbito de poder tener reconocimiento real de a dónde van a parar los recursos públicos y hacen estas solicitudes o hago esta solicitud en lo particular y se han enviado sistemáticamente en este sentido se </w:t>
      </w:r>
      <w:proofErr w:type="spellStart"/>
      <w:r w:rsidRPr="005D7FCC">
        <w:rPr>
          <w:i/>
          <w:iCs/>
          <w:sz w:val="20"/>
          <w:szCs w:val="20"/>
        </w:rPr>
        <w:t>nego</w:t>
      </w:r>
      <w:proofErr w:type="spellEnd"/>
      <w:r w:rsidRPr="005D7FCC">
        <w:rPr>
          <w:i/>
          <w:iCs/>
          <w:sz w:val="20"/>
          <w:szCs w:val="20"/>
        </w:rPr>
        <w:t xml:space="preserve"> la información no se me dio la información exacta como yo la requiero de lo que viene específica y no sé de qué forma quieren que se les envíe ya que están las sustente supuestamente en los artículos donde se tiene que dar el conocimiento de por qué se tiene que solicitar la información y por qué la estoy solicitando entonces solamente sería mi argumenta en lo que establece el artículo 12 y 24 y argumentan artículos que de verdad es una pena que los hay </w:t>
      </w:r>
      <w:proofErr w:type="spellStart"/>
      <w:r w:rsidRPr="005D7FCC">
        <w:rPr>
          <w:i/>
          <w:iCs/>
          <w:sz w:val="20"/>
          <w:szCs w:val="20"/>
        </w:rPr>
        <w:t>simex</w:t>
      </w:r>
      <w:proofErr w:type="spellEnd"/>
      <w:r w:rsidRPr="005D7FCC">
        <w:rPr>
          <w:i/>
          <w:iCs/>
          <w:sz w:val="20"/>
          <w:szCs w:val="20"/>
        </w:rPr>
        <w:t xml:space="preserve"> que se están enviando no tenía una respuesta concreta y adecuada y que habla de dos cosas del mal manejo de los recursos públicos pide la corrupción</w:t>
      </w:r>
      <w:r w:rsidR="003C5F59" w:rsidRPr="005D7FCC">
        <w:rPr>
          <w:i/>
          <w:iCs/>
          <w:sz w:val="20"/>
          <w:szCs w:val="20"/>
        </w:rPr>
        <w:t>”</w:t>
      </w:r>
      <w:r w:rsidR="002D6CA6" w:rsidRPr="005D7FCC">
        <w:rPr>
          <w:i/>
          <w:iCs/>
          <w:sz w:val="20"/>
          <w:szCs w:val="20"/>
        </w:rPr>
        <w:t xml:space="preserve"> (Sic.)</w:t>
      </w:r>
    </w:p>
    <w:p w14:paraId="0E914CB5" w14:textId="77777777" w:rsidR="007B6C6F" w:rsidRPr="005D7FCC" w:rsidRDefault="007B6C6F" w:rsidP="00400250">
      <w:pPr>
        <w:spacing w:after="0" w:line="360" w:lineRule="auto"/>
        <w:ind w:left="567" w:right="567"/>
        <w:rPr>
          <w:i/>
          <w:iCs/>
          <w:sz w:val="20"/>
          <w:szCs w:val="20"/>
        </w:rPr>
      </w:pPr>
    </w:p>
    <w:p w14:paraId="24F629A7" w14:textId="1332DCE1" w:rsidR="007B6C6F" w:rsidRPr="005D7FCC" w:rsidRDefault="007B6C6F" w:rsidP="00400250">
      <w:pPr>
        <w:spacing w:after="0" w:line="360" w:lineRule="auto"/>
        <w:ind w:left="567" w:right="567"/>
        <w:rPr>
          <w:b/>
          <w:bCs/>
          <w:i/>
          <w:sz w:val="20"/>
          <w:szCs w:val="20"/>
        </w:rPr>
      </w:pPr>
      <w:r w:rsidRPr="005D7FCC">
        <w:rPr>
          <w:b/>
          <w:bCs/>
          <w:i/>
          <w:sz w:val="20"/>
          <w:szCs w:val="20"/>
        </w:rPr>
        <w:t>Recurso de Revisión 04615/INFOEM/IP/RR/2025</w:t>
      </w:r>
    </w:p>
    <w:p w14:paraId="12A8B4F3" w14:textId="77777777" w:rsidR="007B6C6F" w:rsidRPr="005D7FCC" w:rsidRDefault="007B6C6F" w:rsidP="00400250">
      <w:pPr>
        <w:spacing w:after="0" w:line="360" w:lineRule="auto"/>
        <w:ind w:left="567" w:right="567"/>
        <w:rPr>
          <w:bCs/>
          <w:i/>
          <w:sz w:val="20"/>
          <w:szCs w:val="20"/>
        </w:rPr>
      </w:pPr>
      <w:r w:rsidRPr="005D7FCC">
        <w:rPr>
          <w:b/>
          <w:bCs/>
          <w:i/>
          <w:sz w:val="20"/>
          <w:szCs w:val="20"/>
        </w:rPr>
        <w:t>‘’ACTO IMPUGNADO</w:t>
      </w:r>
    </w:p>
    <w:p w14:paraId="6D329A7A" w14:textId="2FD03A00" w:rsidR="007B6C6F" w:rsidRPr="005D7FCC" w:rsidRDefault="007B6C6F" w:rsidP="00400250">
      <w:pPr>
        <w:spacing w:after="0" w:line="360" w:lineRule="auto"/>
        <w:ind w:left="567" w:right="567"/>
        <w:rPr>
          <w:i/>
          <w:sz w:val="20"/>
          <w:szCs w:val="20"/>
        </w:rPr>
      </w:pPr>
      <w:r w:rsidRPr="005D7FCC">
        <w:rPr>
          <w:i/>
          <w:iCs/>
          <w:sz w:val="20"/>
          <w:szCs w:val="20"/>
        </w:rPr>
        <w:t>Negativa de la información ya que solicite se me transparentaron los recursos económicos que perciben bueno la cantidad de personas que reciben un beneficio económico y entre otras cosas que fueron específicas” (Sic.)</w:t>
      </w:r>
    </w:p>
    <w:p w14:paraId="495D301B" w14:textId="77777777" w:rsidR="007B6C6F" w:rsidRPr="005D7FCC" w:rsidRDefault="007B6C6F" w:rsidP="00400250">
      <w:pPr>
        <w:spacing w:after="0" w:line="360" w:lineRule="auto"/>
        <w:ind w:left="567" w:right="567"/>
        <w:rPr>
          <w:i/>
          <w:sz w:val="20"/>
          <w:szCs w:val="20"/>
        </w:rPr>
      </w:pPr>
    </w:p>
    <w:p w14:paraId="170B6A55" w14:textId="77777777" w:rsidR="007B6C6F" w:rsidRPr="005D7FCC" w:rsidRDefault="007B6C6F" w:rsidP="00400250">
      <w:pPr>
        <w:spacing w:after="0" w:line="360" w:lineRule="auto"/>
        <w:ind w:left="567" w:right="567"/>
        <w:rPr>
          <w:b/>
          <w:i/>
          <w:sz w:val="20"/>
          <w:szCs w:val="20"/>
        </w:rPr>
      </w:pPr>
      <w:r w:rsidRPr="005D7FCC">
        <w:rPr>
          <w:b/>
          <w:i/>
          <w:sz w:val="20"/>
          <w:szCs w:val="20"/>
        </w:rPr>
        <w:t>‘’RAZONES O MOTIVOS DE LA INCONFORMIDAD</w:t>
      </w:r>
    </w:p>
    <w:p w14:paraId="2BFAEF49" w14:textId="2945E983" w:rsidR="007B6C6F" w:rsidRPr="005D7FCC" w:rsidRDefault="007B6C6F" w:rsidP="00400250">
      <w:pPr>
        <w:spacing w:after="0" w:line="360" w:lineRule="auto"/>
        <w:ind w:left="567" w:right="567"/>
        <w:rPr>
          <w:i/>
          <w:sz w:val="20"/>
          <w:szCs w:val="20"/>
        </w:rPr>
      </w:pPr>
      <w:r w:rsidRPr="005D7FCC">
        <w:rPr>
          <w:i/>
          <w:iCs/>
          <w:sz w:val="20"/>
          <w:szCs w:val="20"/>
        </w:rPr>
        <w:t>Las razones para transparentar los recursos públicos las adquisiciones en este caso fue en específico lo que se solicitó y saber que obran Y cómo obran todas las adquisiciones superiores a $10,000 o inferiores a $10,000 con la finalidad de saber cómo están adquiriendo y bajo qué régimen o qué términos legales están haciendo sus adquisiciones en el ámbito de su competencia está en tener los recursos públicos una hacienda sana las arcas de la municipalidad son precisamente para poder tener recursos y poder hacer diferentes obras pero también los documentos que obran dentro de la administración pública son de vital importancia para saber que están haciendo las cosas de forma adecuada y no están robando porque el robo y la corrupción laceran a esta sociedad y al gobierno y tenemos por lo que estoy viendo al negar la información a gente nefasta y corrupta dentro del gobierno pues tomo transparente los recursos públicos esto es lo que pido honestidad de los recursos públicos que se transparente así que solicitó las sanciones pertinentes y los recursos pertinentes a mi alcance legal para poder proceder conforme a la ley” (Sic.)</w:t>
      </w:r>
    </w:p>
    <w:p w14:paraId="333C81B3" w14:textId="77777777" w:rsidR="003E4CFD" w:rsidRPr="005D7FCC" w:rsidRDefault="003E4CFD" w:rsidP="00400250">
      <w:pPr>
        <w:spacing w:after="0" w:line="360" w:lineRule="auto"/>
        <w:ind w:right="567"/>
        <w:rPr>
          <w:iCs/>
        </w:rPr>
      </w:pPr>
    </w:p>
    <w:p w14:paraId="009DB65C" w14:textId="3222B79E" w:rsidR="00E22EA8" w:rsidRPr="005D7FCC" w:rsidRDefault="00E22EA8" w:rsidP="00400250">
      <w:pPr>
        <w:pStyle w:val="Ttulo2"/>
        <w:spacing w:before="0" w:after="0" w:line="360" w:lineRule="auto"/>
        <w:rPr>
          <w:sz w:val="22"/>
          <w:szCs w:val="22"/>
        </w:rPr>
      </w:pPr>
      <w:bookmarkStart w:id="10" w:name="_Toc210123985"/>
      <w:r w:rsidRPr="005D7FCC">
        <w:rPr>
          <w:sz w:val="22"/>
          <w:szCs w:val="22"/>
        </w:rPr>
        <w:t>V</w:t>
      </w:r>
      <w:r w:rsidR="00EA05DD" w:rsidRPr="005D7FCC">
        <w:rPr>
          <w:sz w:val="22"/>
          <w:szCs w:val="22"/>
        </w:rPr>
        <w:t>I</w:t>
      </w:r>
      <w:r w:rsidRPr="005D7FCC">
        <w:rPr>
          <w:sz w:val="22"/>
          <w:szCs w:val="22"/>
        </w:rPr>
        <w:t>. Trámite del Recurso de Revisión ante este Instituto</w:t>
      </w:r>
      <w:bookmarkEnd w:id="10"/>
    </w:p>
    <w:p w14:paraId="5C9B63F8" w14:textId="77777777" w:rsidR="009B2DAB" w:rsidRPr="005D7FCC" w:rsidRDefault="009B2DAB" w:rsidP="00400250">
      <w:pPr>
        <w:spacing w:after="0" w:line="360" w:lineRule="auto"/>
        <w:rPr>
          <w:b/>
          <w:bCs/>
        </w:rPr>
      </w:pPr>
    </w:p>
    <w:p w14:paraId="173768ED" w14:textId="2E88C625" w:rsidR="00E22EA8" w:rsidRPr="005D7FCC" w:rsidRDefault="00E22EA8" w:rsidP="00400250">
      <w:pPr>
        <w:spacing w:after="0" w:line="360" w:lineRule="auto"/>
        <w:rPr>
          <w:bCs/>
        </w:rPr>
      </w:pPr>
      <w:r w:rsidRPr="005D7FCC">
        <w:rPr>
          <w:b/>
          <w:bCs/>
        </w:rPr>
        <w:t>a) Turno del Medio de Impugnación.</w:t>
      </w:r>
      <w:r w:rsidR="000A706F" w:rsidRPr="005D7FCC">
        <w:rPr>
          <w:bCs/>
        </w:rPr>
        <w:t xml:space="preserve"> </w:t>
      </w:r>
      <w:r w:rsidR="003C5F59" w:rsidRPr="005D7FCC">
        <w:rPr>
          <w:bCs/>
        </w:rPr>
        <w:t xml:space="preserve">El </w:t>
      </w:r>
      <w:r w:rsidR="0075653B" w:rsidRPr="005D7FCC">
        <w:rPr>
          <w:bCs/>
        </w:rPr>
        <w:t>veintitrés de abril</w:t>
      </w:r>
      <w:r w:rsidR="00E64E18" w:rsidRPr="005D7FCC">
        <w:t xml:space="preserve"> de dos mil veinticinco</w:t>
      </w:r>
      <w:r w:rsidRPr="005D7FCC">
        <w:rPr>
          <w:bCs/>
        </w:rPr>
        <w:t xml:space="preserve">, el </w:t>
      </w:r>
      <w:r w:rsidRPr="005D7FCC">
        <w:rPr>
          <w:lang w:val="es-ES"/>
        </w:rPr>
        <w:t>Sistema de Acceso a la Información Mexiquense (SAIMEX),</w:t>
      </w:r>
      <w:r w:rsidR="00F17302" w:rsidRPr="005D7FCC">
        <w:rPr>
          <w:bCs/>
        </w:rPr>
        <w:t xml:space="preserve"> asignó los</w:t>
      </w:r>
      <w:r w:rsidRPr="005D7FCC">
        <w:rPr>
          <w:bCs/>
        </w:rPr>
        <w:t xml:space="preserve"> número</w:t>
      </w:r>
      <w:r w:rsidR="00F17302" w:rsidRPr="005D7FCC">
        <w:rPr>
          <w:bCs/>
        </w:rPr>
        <w:t>s</w:t>
      </w:r>
      <w:r w:rsidRPr="005D7FCC">
        <w:rPr>
          <w:bCs/>
        </w:rPr>
        <w:t xml:space="preserve"> de expediente</w:t>
      </w:r>
      <w:r w:rsidR="00F17302" w:rsidRPr="005D7FCC">
        <w:rPr>
          <w:bCs/>
        </w:rPr>
        <w:t>s</w:t>
      </w:r>
      <w:r w:rsidRPr="005D7FCC">
        <w:rPr>
          <w:bCs/>
        </w:rPr>
        <w:t xml:space="preserve"> </w:t>
      </w:r>
      <w:r w:rsidR="002D6CA6" w:rsidRPr="005D7FCC">
        <w:rPr>
          <w:b/>
          <w:bCs/>
        </w:rPr>
        <w:t>0</w:t>
      </w:r>
      <w:r w:rsidR="0075653B" w:rsidRPr="005D7FCC">
        <w:rPr>
          <w:b/>
          <w:bCs/>
        </w:rPr>
        <w:t>4606</w:t>
      </w:r>
      <w:r w:rsidR="000D392E" w:rsidRPr="005D7FCC">
        <w:rPr>
          <w:b/>
          <w:bCs/>
        </w:rPr>
        <w:t>/INFOEM/IP/RR/2025</w:t>
      </w:r>
      <w:r w:rsidR="0075653B" w:rsidRPr="005D7FCC">
        <w:rPr>
          <w:b/>
          <w:bCs/>
        </w:rPr>
        <w:t xml:space="preserve"> </w:t>
      </w:r>
      <w:r w:rsidR="00F17302" w:rsidRPr="005D7FCC">
        <w:rPr>
          <w:bCs/>
        </w:rPr>
        <w:t>y</w:t>
      </w:r>
      <w:r w:rsidR="0075653B" w:rsidRPr="005D7FCC">
        <w:rPr>
          <w:b/>
          <w:bCs/>
        </w:rPr>
        <w:t xml:space="preserve"> 04615</w:t>
      </w:r>
      <w:r w:rsidR="00F17302" w:rsidRPr="005D7FCC">
        <w:rPr>
          <w:b/>
          <w:bCs/>
        </w:rPr>
        <w:t>/INFOEM/IP/RR/2025</w:t>
      </w:r>
      <w:r w:rsidRPr="005D7FCC">
        <w:rPr>
          <w:bCs/>
        </w:rPr>
        <w:t xml:space="preserve">, al medio de impugnación que nos ocupa, con base en el sistema aprobado por el Pleno de este </w:t>
      </w:r>
      <w:r w:rsidR="00B65BCA" w:rsidRPr="005D7FCC">
        <w:rPr>
          <w:bCs/>
        </w:rPr>
        <w:t>Organismo</w:t>
      </w:r>
      <w:r w:rsidR="00F17302" w:rsidRPr="005D7FCC">
        <w:rPr>
          <w:bCs/>
        </w:rPr>
        <w:t xml:space="preserve"> Garante y los turnó a los</w:t>
      </w:r>
      <w:r w:rsidRPr="005D7FCC">
        <w:rPr>
          <w:bCs/>
        </w:rPr>
        <w:t xml:space="preserve"> Comisionado</w:t>
      </w:r>
      <w:r w:rsidR="00F17302" w:rsidRPr="005D7FCC">
        <w:rPr>
          <w:bCs/>
        </w:rPr>
        <w:t>s</w:t>
      </w:r>
      <w:r w:rsidRPr="005D7FCC">
        <w:rPr>
          <w:bCs/>
        </w:rPr>
        <w:t xml:space="preserve"> Ponente</w:t>
      </w:r>
      <w:r w:rsidR="00F17302" w:rsidRPr="005D7FCC">
        <w:rPr>
          <w:bCs/>
        </w:rPr>
        <w:t xml:space="preserve">s </w:t>
      </w:r>
      <w:r w:rsidR="0075653B" w:rsidRPr="005D7FCC">
        <w:rPr>
          <w:bCs/>
        </w:rPr>
        <w:t xml:space="preserve">José Martínez Vilchis </w:t>
      </w:r>
      <w:r w:rsidR="00F17302" w:rsidRPr="005D7FCC">
        <w:rPr>
          <w:bCs/>
        </w:rPr>
        <w:t>y</w:t>
      </w:r>
      <w:r w:rsidRPr="005D7FCC">
        <w:rPr>
          <w:bCs/>
        </w:rPr>
        <w:t xml:space="preserve"> Luis Gustavo Parra Noriega, para los efectos del artículo 185, fracción I de la Ley de Transparencia y Acceso a la Información Pública del Estado de México y Municipios.</w:t>
      </w:r>
    </w:p>
    <w:p w14:paraId="59FB24F3" w14:textId="77777777" w:rsidR="005914EE" w:rsidRPr="005D7FCC" w:rsidRDefault="005914EE" w:rsidP="00400250">
      <w:pPr>
        <w:spacing w:after="0" w:line="360" w:lineRule="auto"/>
        <w:rPr>
          <w:b/>
          <w:bCs/>
        </w:rPr>
      </w:pPr>
    </w:p>
    <w:p w14:paraId="61891480" w14:textId="3DA517A3" w:rsidR="00E22EA8" w:rsidRPr="005D7FCC" w:rsidRDefault="00E22EA8" w:rsidP="00400250">
      <w:pPr>
        <w:spacing w:after="0" w:line="360" w:lineRule="auto"/>
      </w:pPr>
      <w:r w:rsidRPr="005D7FCC">
        <w:rPr>
          <w:b/>
          <w:bCs/>
        </w:rPr>
        <w:t>b) Admisión del Recurso de Revisión</w:t>
      </w:r>
      <w:r w:rsidRPr="005D7FCC">
        <w:rPr>
          <w:b/>
          <w:bCs/>
          <w:lang w:val="es-ES_tradnl"/>
        </w:rPr>
        <w:t xml:space="preserve">. </w:t>
      </w:r>
      <w:r w:rsidR="003C5F59" w:rsidRPr="005D7FCC">
        <w:t xml:space="preserve">El </w:t>
      </w:r>
      <w:r w:rsidR="0075653B" w:rsidRPr="005D7FCC">
        <w:t>veintiocho de abril</w:t>
      </w:r>
      <w:r w:rsidR="00E64E18" w:rsidRPr="005D7FCC">
        <w:t xml:space="preserve"> de dos mil veinticinco</w:t>
      </w:r>
      <w:r w:rsidRPr="005D7FCC">
        <w:rPr>
          <w:bCs/>
          <w:lang w:val="es-ES_tradnl"/>
        </w:rPr>
        <w:t xml:space="preserve">, se acordó la admisión del Recurso de Revisión interpuesto por </w:t>
      </w:r>
      <w:r w:rsidR="00261B92" w:rsidRPr="005D7FCC">
        <w:rPr>
          <w:bCs/>
          <w:lang w:val="es-ES_tradnl"/>
        </w:rPr>
        <w:t>la persona</w:t>
      </w:r>
      <w:r w:rsidRPr="005D7FC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5D7FCC">
        <w:rPr>
          <w:bCs/>
          <w:lang w:val="es-ES_tradnl"/>
        </w:rPr>
        <w:t>el</w:t>
      </w:r>
      <w:r w:rsidR="0075653B" w:rsidRPr="005D7FCC">
        <w:rPr>
          <w:bCs/>
          <w:lang w:val="es-ES_tradnl"/>
        </w:rPr>
        <w:t xml:space="preserve"> mismo día</w:t>
      </w:r>
      <w:r w:rsidRPr="005D7FCC">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5D7FCC" w:rsidRDefault="00E22EA8" w:rsidP="00400250">
      <w:pPr>
        <w:spacing w:after="0" w:line="360" w:lineRule="auto"/>
        <w:rPr>
          <w:rFonts w:cs="Tahoma"/>
          <w:lang w:val="es-ES_tradnl"/>
        </w:rPr>
      </w:pPr>
    </w:p>
    <w:p w14:paraId="3F6093C9" w14:textId="23324399" w:rsidR="00E559DA" w:rsidRPr="005D7FCC" w:rsidRDefault="000410E6" w:rsidP="00400250">
      <w:pPr>
        <w:spacing w:after="0" w:line="360" w:lineRule="auto"/>
      </w:pPr>
      <w:r w:rsidRPr="005D7FCC">
        <w:rPr>
          <w:b/>
        </w:rPr>
        <w:t>c) Informe Justificado</w:t>
      </w:r>
      <w:r w:rsidR="00747318" w:rsidRPr="005D7FCC">
        <w:rPr>
          <w:b/>
        </w:rPr>
        <w:t xml:space="preserve">. </w:t>
      </w:r>
      <w:r w:rsidR="0075653B" w:rsidRPr="005D7FCC">
        <w:rPr>
          <w:bCs/>
        </w:rPr>
        <w:t>El catorce de mayo</w:t>
      </w:r>
      <w:r w:rsidR="00747318" w:rsidRPr="005D7FCC">
        <w:rPr>
          <w:bCs/>
        </w:rPr>
        <w:t xml:space="preserve"> de dos mil veinticinco, </w:t>
      </w:r>
      <w:r w:rsidR="00747318" w:rsidRPr="005D7FCC">
        <w:t xml:space="preserve">se recibió, a través del Sistema de Acceso a la Información Mexiquense (SAIMEX), el Informe Justificado del </w:t>
      </w:r>
      <w:r w:rsidR="00E559DA" w:rsidRPr="005D7FCC">
        <w:t>Sujeto Obligado, a través de los documentos siguientes:</w:t>
      </w:r>
    </w:p>
    <w:p w14:paraId="170B5707" w14:textId="77777777" w:rsidR="00E559DA" w:rsidRPr="005D7FCC" w:rsidRDefault="00E559DA" w:rsidP="00400250">
      <w:pPr>
        <w:spacing w:after="0" w:line="360" w:lineRule="auto"/>
      </w:pPr>
    </w:p>
    <w:tbl>
      <w:tblPr>
        <w:tblStyle w:val="Tablaconcuadrcula"/>
        <w:tblW w:w="0" w:type="auto"/>
        <w:tblLook w:val="04A0" w:firstRow="1" w:lastRow="0" w:firstColumn="1" w:lastColumn="0" w:noHBand="0" w:noVBand="1"/>
      </w:tblPr>
      <w:tblGrid>
        <w:gridCol w:w="2691"/>
        <w:gridCol w:w="6230"/>
      </w:tblGrid>
      <w:tr w:rsidR="00E559DA" w:rsidRPr="005D7FCC" w14:paraId="1832608F" w14:textId="77777777" w:rsidTr="00E559DA">
        <w:tc>
          <w:tcPr>
            <w:tcW w:w="2691" w:type="dxa"/>
            <w:shd w:val="clear" w:color="auto" w:fill="DDD9C3" w:themeFill="background2" w:themeFillShade="E6"/>
          </w:tcPr>
          <w:p w14:paraId="47282CC4" w14:textId="2049A910" w:rsidR="00E559DA" w:rsidRPr="005D7FCC" w:rsidRDefault="00E559DA" w:rsidP="00400250">
            <w:pPr>
              <w:spacing w:line="360" w:lineRule="auto"/>
              <w:jc w:val="center"/>
              <w:rPr>
                <w:b/>
              </w:rPr>
            </w:pPr>
            <w:r w:rsidRPr="005D7FCC">
              <w:rPr>
                <w:b/>
              </w:rPr>
              <w:t>Recurso de Revisión</w:t>
            </w:r>
          </w:p>
        </w:tc>
        <w:tc>
          <w:tcPr>
            <w:tcW w:w="6230" w:type="dxa"/>
            <w:shd w:val="clear" w:color="auto" w:fill="DDD9C3" w:themeFill="background2" w:themeFillShade="E6"/>
          </w:tcPr>
          <w:p w14:paraId="6B4A3078" w14:textId="6AE361A1" w:rsidR="00E559DA" w:rsidRPr="005D7FCC" w:rsidRDefault="00E559DA" w:rsidP="00400250">
            <w:pPr>
              <w:spacing w:line="360" w:lineRule="auto"/>
              <w:jc w:val="center"/>
              <w:rPr>
                <w:b/>
              </w:rPr>
            </w:pPr>
            <w:r w:rsidRPr="005D7FCC">
              <w:rPr>
                <w:b/>
              </w:rPr>
              <w:t>Informe Justificado</w:t>
            </w:r>
          </w:p>
        </w:tc>
      </w:tr>
      <w:tr w:rsidR="00E559DA" w:rsidRPr="005D7FCC" w14:paraId="1C142210" w14:textId="77777777" w:rsidTr="00E559DA">
        <w:tc>
          <w:tcPr>
            <w:tcW w:w="2691" w:type="dxa"/>
          </w:tcPr>
          <w:p w14:paraId="5FAF1641" w14:textId="65454C13" w:rsidR="00E559DA" w:rsidRPr="005D7FCC" w:rsidRDefault="0075653B" w:rsidP="00400250">
            <w:pPr>
              <w:spacing w:line="360" w:lineRule="auto"/>
              <w:rPr>
                <w:b/>
                <w:i/>
                <w:sz w:val="20"/>
              </w:rPr>
            </w:pPr>
            <w:r w:rsidRPr="005D7FCC">
              <w:rPr>
                <w:b/>
                <w:i/>
                <w:sz w:val="20"/>
              </w:rPr>
              <w:t>04606</w:t>
            </w:r>
            <w:r w:rsidR="00E559DA" w:rsidRPr="005D7FCC">
              <w:rPr>
                <w:b/>
                <w:i/>
                <w:sz w:val="20"/>
              </w:rPr>
              <w:t>/INFOEM/IP/RR/2025</w:t>
            </w:r>
          </w:p>
        </w:tc>
        <w:tc>
          <w:tcPr>
            <w:tcW w:w="6230" w:type="dxa"/>
          </w:tcPr>
          <w:p w14:paraId="5AF5A051" w14:textId="6C3D6706" w:rsidR="00E559DA" w:rsidRPr="005D7FCC" w:rsidRDefault="0075653B" w:rsidP="00400250">
            <w:pPr>
              <w:spacing w:line="360" w:lineRule="auto"/>
              <w:rPr>
                <w:sz w:val="20"/>
              </w:rPr>
            </w:pPr>
            <w:r w:rsidRPr="005D7FCC">
              <w:rPr>
                <w:sz w:val="20"/>
              </w:rPr>
              <w:t>i. Oficio número</w:t>
            </w:r>
            <w:r w:rsidR="00D64322" w:rsidRPr="005D7FCC">
              <w:rPr>
                <w:sz w:val="20"/>
              </w:rPr>
              <w:t xml:space="preserve"> UT/ABRO/530/2025, del catorce de mayo de dos mil veinticinco, suscrito por la Titular de la Unidad de Transparencia y </w:t>
            </w:r>
            <w:r w:rsidR="00D64322" w:rsidRPr="005D7FCC">
              <w:rPr>
                <w:sz w:val="20"/>
              </w:rPr>
              <w:lastRenderedPageBreak/>
              <w:t>dirigido al Comisionado Ponente, por medio del cual ratificó su respuesta.</w:t>
            </w:r>
          </w:p>
        </w:tc>
      </w:tr>
      <w:tr w:rsidR="00E559DA" w:rsidRPr="005D7FCC" w14:paraId="3B8EFAE8" w14:textId="77777777" w:rsidTr="00E559DA">
        <w:tc>
          <w:tcPr>
            <w:tcW w:w="2691" w:type="dxa"/>
          </w:tcPr>
          <w:p w14:paraId="4B6B8319" w14:textId="12249C9C" w:rsidR="00E559DA" w:rsidRPr="005D7FCC" w:rsidRDefault="0075653B" w:rsidP="00400250">
            <w:pPr>
              <w:spacing w:line="360" w:lineRule="auto"/>
              <w:rPr>
                <w:b/>
                <w:i/>
                <w:sz w:val="20"/>
              </w:rPr>
            </w:pPr>
            <w:r w:rsidRPr="005D7FCC">
              <w:rPr>
                <w:b/>
                <w:i/>
                <w:sz w:val="20"/>
              </w:rPr>
              <w:lastRenderedPageBreak/>
              <w:t>04615</w:t>
            </w:r>
            <w:r w:rsidR="00E559DA" w:rsidRPr="005D7FCC">
              <w:rPr>
                <w:b/>
                <w:i/>
                <w:sz w:val="20"/>
              </w:rPr>
              <w:t>/INFOEM/IP/RR/2025</w:t>
            </w:r>
          </w:p>
        </w:tc>
        <w:tc>
          <w:tcPr>
            <w:tcW w:w="6230" w:type="dxa"/>
          </w:tcPr>
          <w:p w14:paraId="76913444" w14:textId="24805076" w:rsidR="00E559DA" w:rsidRPr="005D7FCC" w:rsidRDefault="00B62EE3" w:rsidP="00400250">
            <w:pPr>
              <w:spacing w:line="360" w:lineRule="auto"/>
              <w:rPr>
                <w:sz w:val="20"/>
              </w:rPr>
            </w:pPr>
            <w:r w:rsidRPr="005D7FCC">
              <w:rPr>
                <w:sz w:val="20"/>
              </w:rPr>
              <w:t xml:space="preserve">i. Oficio número </w:t>
            </w:r>
            <w:r w:rsidR="00C22B5A" w:rsidRPr="005D7FCC">
              <w:rPr>
                <w:sz w:val="20"/>
              </w:rPr>
              <w:t>UT/ABRO/533/2025, del catorce de mayo de dos mil veinticinco, suscrito por la Titular de la Unidad de Transparencia y dirigido al Comisionado Ponente, por medio del cual ratificó su respuesta.</w:t>
            </w:r>
          </w:p>
        </w:tc>
      </w:tr>
    </w:tbl>
    <w:p w14:paraId="2FBA1A3B" w14:textId="77777777" w:rsidR="00747318" w:rsidRPr="005D7FCC" w:rsidRDefault="00747318" w:rsidP="00400250">
      <w:pPr>
        <w:spacing w:after="0" w:line="360" w:lineRule="auto"/>
      </w:pPr>
    </w:p>
    <w:p w14:paraId="0C728AAB" w14:textId="20EE584B" w:rsidR="00747318" w:rsidRPr="005D7FCC" w:rsidRDefault="00747318" w:rsidP="00400250">
      <w:pPr>
        <w:spacing w:after="0" w:line="360" w:lineRule="auto"/>
        <w:rPr>
          <w:rFonts w:cs="Tahoma"/>
          <w:bCs/>
          <w:i/>
          <w:lang w:val="es-ES"/>
        </w:rPr>
      </w:pPr>
      <w:r w:rsidRPr="005D7FCC">
        <w:rPr>
          <w:b/>
        </w:rPr>
        <w:t>d) Vista del Informe Justificado.</w:t>
      </w:r>
      <w:r w:rsidR="0075653B" w:rsidRPr="005D7FCC">
        <w:t xml:space="preserve"> El treinta de septiembre</w:t>
      </w:r>
      <w:r w:rsidRPr="005D7FCC">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5D7FCC" w:rsidRDefault="00B37A6D" w:rsidP="00400250">
      <w:pPr>
        <w:spacing w:after="0" w:line="360" w:lineRule="auto"/>
        <w:rPr>
          <w:b/>
          <w:color w:val="000000"/>
        </w:rPr>
      </w:pPr>
      <w:bookmarkStart w:id="11" w:name="_Hlk182976945"/>
    </w:p>
    <w:p w14:paraId="0C0B5A6C" w14:textId="45960B80" w:rsidR="00745BEA" w:rsidRPr="005D7FCC" w:rsidRDefault="00745BEA" w:rsidP="00400250">
      <w:pPr>
        <w:spacing w:after="0" w:line="360" w:lineRule="auto"/>
        <w:rPr>
          <w:color w:val="000000"/>
        </w:rPr>
      </w:pPr>
      <w:r w:rsidRPr="005D7FCC">
        <w:rPr>
          <w:b/>
          <w:color w:val="000000"/>
        </w:rPr>
        <w:t xml:space="preserve">e) Acumulación de los asuntos. </w:t>
      </w:r>
      <w:r w:rsidR="0075653B" w:rsidRPr="005D7FCC">
        <w:rPr>
          <w:color w:val="000000"/>
        </w:rPr>
        <w:t>El treinta de septiembre</w:t>
      </w:r>
      <w:r w:rsidRPr="005D7FCC">
        <w:rPr>
          <w:color w:val="000000"/>
        </w:rPr>
        <w:t xml:space="preserve"> de dos mil veinticinco, el Pleno del Instituto de Transparencia, Acceso a la Información Pública y Protección de Datos Personales del Estado de México y Munic</w:t>
      </w:r>
      <w:r w:rsidR="0075653B" w:rsidRPr="005D7FCC">
        <w:rPr>
          <w:color w:val="000000"/>
        </w:rPr>
        <w:t>ipios, durante la Décima Quinta</w:t>
      </w:r>
      <w:r w:rsidRPr="005D7FCC">
        <w:rPr>
          <w:color w:val="000000"/>
        </w:rPr>
        <w:t xml:space="preserve"> Sesión Ordinaria,</w:t>
      </w:r>
      <w:r w:rsidR="0075653B" w:rsidRPr="005D7FCC">
        <w:rPr>
          <w:color w:val="000000"/>
        </w:rPr>
        <w:t xml:space="preserve"> celebrada el treinta de abril</w:t>
      </w:r>
      <w:r w:rsidRPr="005D7FCC">
        <w:rPr>
          <w:color w:val="000000"/>
        </w:rPr>
        <w:t xml:space="preserve"> de dos mil veinticinco,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w:t>
      </w:r>
      <w:r w:rsidR="0075653B" w:rsidRPr="005D7FCC">
        <w:rPr>
          <w:color w:val="000000"/>
        </w:rPr>
        <w:t>acumulación del Recurso</w:t>
      </w:r>
      <w:r w:rsidRPr="005D7FCC">
        <w:rPr>
          <w:color w:val="000000"/>
        </w:rPr>
        <w:t xml:space="preserve"> de Revisión </w:t>
      </w:r>
      <w:r w:rsidR="0075653B" w:rsidRPr="005D7FCC">
        <w:rPr>
          <w:b/>
          <w:color w:val="000000"/>
        </w:rPr>
        <w:t>04615/INFOEM/IP/RR/2025</w:t>
      </w:r>
      <w:r w:rsidRPr="005D7FCC">
        <w:rPr>
          <w:color w:val="000000"/>
        </w:rPr>
        <w:t xml:space="preserve"> al diverso </w:t>
      </w:r>
      <w:r w:rsidR="0075653B" w:rsidRPr="005D7FCC">
        <w:rPr>
          <w:b/>
          <w:color w:val="000000"/>
        </w:rPr>
        <w:t>04606</w:t>
      </w:r>
      <w:r w:rsidRPr="005D7FCC">
        <w:rPr>
          <w:b/>
          <w:color w:val="000000"/>
        </w:rPr>
        <w:t>/INFOEM/IP/RR/2025</w:t>
      </w:r>
      <w:r w:rsidRPr="005D7FCC">
        <w:rPr>
          <w:color w:val="000000"/>
        </w:rPr>
        <w:t>, por ser este último el más antiguo, sustanciado bajo el índice de esta Ponencia.</w:t>
      </w:r>
    </w:p>
    <w:p w14:paraId="7EE48AAC" w14:textId="77777777" w:rsidR="00745BEA" w:rsidRPr="005D7FCC" w:rsidRDefault="00745BEA" w:rsidP="00400250">
      <w:pPr>
        <w:spacing w:after="0" w:line="360" w:lineRule="auto"/>
        <w:rPr>
          <w:color w:val="000000"/>
        </w:rPr>
      </w:pPr>
    </w:p>
    <w:p w14:paraId="0E56F2A7" w14:textId="1B38C08B" w:rsidR="00B37A6D" w:rsidRPr="005D7FCC" w:rsidRDefault="00745BEA" w:rsidP="00400250">
      <w:pPr>
        <w:spacing w:after="0" w:line="360" w:lineRule="auto"/>
        <w:rPr>
          <w:b/>
          <w:color w:val="000000"/>
        </w:rPr>
      </w:pPr>
      <w:r w:rsidRPr="005D7FCC">
        <w:rPr>
          <w:b/>
          <w:color w:val="000000"/>
        </w:rPr>
        <w:t>f</w:t>
      </w:r>
      <w:r w:rsidR="00B37A6D" w:rsidRPr="005D7FCC">
        <w:rPr>
          <w:b/>
          <w:color w:val="000000"/>
        </w:rPr>
        <w:t xml:space="preserve">) Ampliación de plazo para resolver. </w:t>
      </w:r>
      <w:r w:rsidR="00B37A6D" w:rsidRPr="005D7FCC">
        <w:rPr>
          <w:color w:val="000000"/>
        </w:rPr>
        <w:t xml:space="preserve">El </w:t>
      </w:r>
      <w:r w:rsidR="0075653B" w:rsidRPr="005D7FCC">
        <w:rPr>
          <w:color w:val="000000"/>
        </w:rPr>
        <w:t>treinta de septiembre</w:t>
      </w:r>
      <w:r w:rsidR="00B37A6D" w:rsidRPr="005D7FCC">
        <w:rPr>
          <w:color w:val="000000"/>
        </w:rPr>
        <w:t xml:space="preserve"> de dos mil veinticinco, el Comisionado Ponente, con fundamento en lo dispuesto por el artículo 181, párrafo tercero, </w:t>
      </w:r>
      <w:r w:rsidR="00B37A6D" w:rsidRPr="005D7FCC">
        <w:rPr>
          <w:color w:val="000000"/>
        </w:rPr>
        <w:lastRenderedPageBreak/>
        <w:t>de la Ley de Transparencia y Acceso a la Información Pública del Estado de México y Municipios, acordó ampliar por un periodo</w:t>
      </w:r>
      <w:r w:rsidR="0075653B" w:rsidRPr="005D7FCC">
        <w:rPr>
          <w:color w:val="000000"/>
        </w:rPr>
        <w:t xml:space="preserve"> razonable</w:t>
      </w:r>
      <w:r w:rsidR="00B37A6D" w:rsidRPr="005D7FCC">
        <w:rPr>
          <w:color w:val="000000"/>
        </w:rPr>
        <w:t>, el plazo para resolver el Recurso de Revisión que nos ocupa; acto que fue notificado a las partes el mismo día, mediante el Sistema de Acceso a la Información Mexiquense (SAIMEX).</w:t>
      </w:r>
    </w:p>
    <w:p w14:paraId="6EFC71EC" w14:textId="77777777" w:rsidR="003C5FE0" w:rsidRPr="005D7FCC" w:rsidRDefault="003C5FE0" w:rsidP="00400250">
      <w:pPr>
        <w:spacing w:after="0" w:line="360" w:lineRule="auto"/>
        <w:rPr>
          <w:b/>
          <w:color w:val="000000"/>
        </w:rPr>
      </w:pPr>
    </w:p>
    <w:p w14:paraId="1220E37C" w14:textId="76D51F01" w:rsidR="003C5FE0" w:rsidRPr="005D7FCC" w:rsidRDefault="00745BEA" w:rsidP="00400250">
      <w:pPr>
        <w:spacing w:after="0" w:line="360" w:lineRule="auto"/>
        <w:contextualSpacing/>
      </w:pPr>
      <w:r w:rsidRPr="005D7FCC">
        <w:rPr>
          <w:rFonts w:eastAsia="Batang" w:cs="Tahoma"/>
          <w:b/>
        </w:rPr>
        <w:t>g</w:t>
      </w:r>
      <w:r w:rsidR="003C5FE0" w:rsidRPr="005D7FCC">
        <w:rPr>
          <w:rFonts w:eastAsia="Batang" w:cs="Tahoma"/>
          <w:b/>
        </w:rPr>
        <w:t xml:space="preserve">) </w:t>
      </w:r>
      <w:r w:rsidR="00002B20" w:rsidRPr="005D7FCC">
        <w:rPr>
          <w:rFonts w:eastAsia="Times New Roman" w:cs="Tahoma"/>
          <w:b/>
          <w:szCs w:val="24"/>
          <w:lang w:eastAsia="es-ES"/>
        </w:rPr>
        <w:t>Cierre de instrucción.</w:t>
      </w:r>
      <w:r w:rsidR="00C06C06" w:rsidRPr="005D7FCC">
        <w:rPr>
          <w:rFonts w:eastAsia="Times New Roman" w:cs="Tahoma"/>
          <w:szCs w:val="24"/>
          <w:lang w:eastAsia="es-ES"/>
        </w:rPr>
        <w:t xml:space="preserve"> El </w:t>
      </w:r>
      <w:r w:rsidR="0075653B" w:rsidRPr="005D7FCC">
        <w:rPr>
          <w:rFonts w:eastAsia="Times New Roman" w:cs="Tahoma"/>
          <w:szCs w:val="24"/>
          <w:lang w:eastAsia="es-ES"/>
        </w:rPr>
        <w:t>siete de octubre</w:t>
      </w:r>
      <w:r w:rsidR="00002B20" w:rsidRPr="005D7FCC">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5D7FCC">
        <w:rPr>
          <w:lang w:val="es-ES"/>
        </w:rPr>
        <w:t>acto que fue notificado a las partes, mediante el Sistema de Acceso a la Información Mexiquense (SAIMEX), el mismo día.</w:t>
      </w:r>
    </w:p>
    <w:bookmarkEnd w:id="11"/>
    <w:p w14:paraId="08D98E1D" w14:textId="77777777" w:rsidR="000410E6" w:rsidRPr="005D7FCC" w:rsidRDefault="000410E6" w:rsidP="00400250">
      <w:pPr>
        <w:spacing w:after="0" w:line="360" w:lineRule="auto"/>
        <w:rPr>
          <w:b/>
          <w:bCs/>
          <w:lang w:val="es-ES"/>
        </w:rPr>
      </w:pPr>
    </w:p>
    <w:p w14:paraId="1D2DAFCD" w14:textId="77777777" w:rsidR="000410E6" w:rsidRPr="005D7FCC" w:rsidRDefault="000410E6" w:rsidP="00400250">
      <w:pPr>
        <w:spacing w:after="0" w:line="360" w:lineRule="auto"/>
        <w:rPr>
          <w:color w:val="000000"/>
        </w:rPr>
      </w:pPr>
      <w:r w:rsidRPr="005D7FCC">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5D7FCC" w:rsidRDefault="00674DAF" w:rsidP="00400250">
      <w:pPr>
        <w:spacing w:after="0" w:line="360" w:lineRule="auto"/>
        <w:rPr>
          <w:color w:val="000000"/>
        </w:rPr>
      </w:pPr>
    </w:p>
    <w:p w14:paraId="250F6589" w14:textId="3F880C72" w:rsidR="005C690F" w:rsidRPr="005D7FCC" w:rsidRDefault="00CD6238" w:rsidP="00400250">
      <w:pPr>
        <w:pStyle w:val="Ttulo1"/>
        <w:spacing w:before="0" w:after="0" w:line="360" w:lineRule="auto"/>
        <w:jc w:val="center"/>
        <w:rPr>
          <w:sz w:val="22"/>
          <w:szCs w:val="22"/>
        </w:rPr>
      </w:pPr>
      <w:bookmarkStart w:id="12" w:name="_Toc210123986"/>
      <w:r w:rsidRPr="005D7FCC">
        <w:rPr>
          <w:sz w:val="22"/>
          <w:szCs w:val="22"/>
        </w:rPr>
        <w:t>C O N S I D E R A N D O S</w:t>
      </w:r>
      <w:bookmarkEnd w:id="12"/>
    </w:p>
    <w:p w14:paraId="5AB6ED71" w14:textId="77777777" w:rsidR="005C690F" w:rsidRPr="005D7FCC" w:rsidRDefault="005C690F" w:rsidP="00400250">
      <w:pPr>
        <w:spacing w:after="0" w:line="360" w:lineRule="auto"/>
        <w:jc w:val="center"/>
        <w:rPr>
          <w:b/>
          <w:color w:val="000000"/>
        </w:rPr>
      </w:pPr>
    </w:p>
    <w:p w14:paraId="36BFFC7E" w14:textId="2F0F17EA" w:rsidR="005C690F" w:rsidRPr="005D7FCC" w:rsidRDefault="007D6307" w:rsidP="00400250">
      <w:pPr>
        <w:pStyle w:val="Ttulo2"/>
        <w:spacing w:before="0" w:after="0" w:line="360" w:lineRule="auto"/>
        <w:rPr>
          <w:sz w:val="22"/>
          <w:szCs w:val="22"/>
        </w:rPr>
      </w:pPr>
      <w:bookmarkStart w:id="13" w:name="_Toc210123987"/>
      <w:r w:rsidRPr="005D7FCC">
        <w:rPr>
          <w:sz w:val="22"/>
          <w:szCs w:val="22"/>
        </w:rPr>
        <w:t xml:space="preserve">PRIMERO. </w:t>
      </w:r>
      <w:r w:rsidR="00CD6238" w:rsidRPr="005D7FCC">
        <w:rPr>
          <w:sz w:val="22"/>
          <w:szCs w:val="22"/>
        </w:rPr>
        <w:t>Competencia</w:t>
      </w:r>
      <w:bookmarkEnd w:id="13"/>
    </w:p>
    <w:p w14:paraId="34E42005" w14:textId="77777777" w:rsidR="0084143D" w:rsidRPr="005D7FCC" w:rsidRDefault="0084143D" w:rsidP="00400250">
      <w:pPr>
        <w:spacing w:after="0" w:line="360" w:lineRule="auto"/>
        <w:contextualSpacing/>
        <w:rPr>
          <w:rFonts w:eastAsia="Times New Roman" w:cs="Tahoma"/>
          <w:bCs/>
          <w:lang w:eastAsia="es-ES"/>
        </w:rPr>
      </w:pPr>
      <w:bookmarkStart w:id="14" w:name="_heading=h.30j0zll" w:colFirst="0" w:colLast="0"/>
      <w:bookmarkEnd w:id="14"/>
    </w:p>
    <w:p w14:paraId="7B44FF8F" w14:textId="05ABBC8A" w:rsidR="00A576F9" w:rsidRPr="005D7FCC" w:rsidRDefault="00A576F9" w:rsidP="00400250">
      <w:pPr>
        <w:spacing w:after="0" w:line="360" w:lineRule="auto"/>
        <w:contextualSpacing/>
        <w:rPr>
          <w:rFonts w:eastAsia="Times New Roman" w:cs="Tahoma"/>
          <w:bCs/>
          <w:lang w:eastAsia="es-ES"/>
        </w:rPr>
      </w:pPr>
      <w:r w:rsidRPr="005D7FCC">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0B2A1D" w:rsidRPr="005D7FCC">
        <w:rPr>
          <w:rFonts w:eastAsia="Times New Roman" w:cs="Tahoma"/>
          <w:bCs/>
          <w:lang w:eastAsia="es-ES"/>
        </w:rPr>
        <w:t>, cuadragésimo y cuadragésimo primero</w:t>
      </w:r>
      <w:r w:rsidRPr="005D7FCC">
        <w:rPr>
          <w:rFonts w:eastAsia="Times New Roman" w:cs="Tahoma"/>
          <w:bCs/>
          <w:lang w:eastAsia="es-ES"/>
        </w:rPr>
        <w:t>, fracciones I, II, III, IV y V de la Constitución Política del Estado Libre y Soberano de México;</w:t>
      </w:r>
    </w:p>
    <w:p w14:paraId="6DB5C24B" w14:textId="210CF7E7" w:rsidR="00A576F9" w:rsidRPr="005D7FCC" w:rsidRDefault="00A576F9" w:rsidP="00400250">
      <w:pPr>
        <w:spacing w:after="0" w:line="360" w:lineRule="auto"/>
        <w:contextualSpacing/>
        <w:rPr>
          <w:rFonts w:eastAsia="Times New Roman" w:cs="Tahoma"/>
          <w:bCs/>
          <w:lang w:eastAsia="es-ES"/>
        </w:rPr>
      </w:pPr>
      <w:r w:rsidRPr="005D7FCC">
        <w:rPr>
          <w:rFonts w:eastAsia="Times New Roman" w:cs="Tahoma"/>
          <w:bCs/>
          <w:lang w:eastAsia="es-ES"/>
        </w:rPr>
        <w:lastRenderedPageBreak/>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5D7FCC" w:rsidRDefault="005C690F" w:rsidP="00400250">
      <w:pPr>
        <w:spacing w:after="0" w:line="360" w:lineRule="auto"/>
        <w:rPr>
          <w:b/>
          <w:color w:val="000000"/>
        </w:rPr>
      </w:pPr>
    </w:p>
    <w:p w14:paraId="46691DD5" w14:textId="4C1C70AD" w:rsidR="005C690F" w:rsidRPr="005D7FCC" w:rsidRDefault="007D6307" w:rsidP="00400250">
      <w:pPr>
        <w:pStyle w:val="Ttulo2"/>
        <w:spacing w:before="0" w:after="0" w:line="360" w:lineRule="auto"/>
        <w:rPr>
          <w:sz w:val="22"/>
          <w:szCs w:val="22"/>
        </w:rPr>
      </w:pPr>
      <w:bookmarkStart w:id="15" w:name="_Toc210123988"/>
      <w:r w:rsidRPr="005D7FCC">
        <w:rPr>
          <w:sz w:val="22"/>
          <w:szCs w:val="22"/>
        </w:rPr>
        <w:t>SEGUNDO. Causales de</w:t>
      </w:r>
      <w:r w:rsidR="00CD6238" w:rsidRPr="005D7FCC">
        <w:rPr>
          <w:sz w:val="22"/>
          <w:szCs w:val="22"/>
        </w:rPr>
        <w:t xml:space="preserve"> improcedencia y sobreseimiento</w:t>
      </w:r>
      <w:bookmarkEnd w:id="15"/>
    </w:p>
    <w:p w14:paraId="49AA4CDE" w14:textId="77777777" w:rsidR="005C690F" w:rsidRPr="005D7FCC" w:rsidRDefault="005C690F" w:rsidP="00400250">
      <w:pPr>
        <w:spacing w:after="0" w:line="360" w:lineRule="auto"/>
        <w:rPr>
          <w:color w:val="000000"/>
        </w:rPr>
      </w:pPr>
    </w:p>
    <w:p w14:paraId="2553CE58" w14:textId="77777777" w:rsidR="005C690F" w:rsidRPr="005D7FCC" w:rsidRDefault="007D6307" w:rsidP="00400250">
      <w:pPr>
        <w:spacing w:after="0" w:line="360" w:lineRule="auto"/>
        <w:rPr>
          <w:color w:val="000000"/>
        </w:rPr>
      </w:pPr>
      <w:r w:rsidRPr="005D7FCC">
        <w:rPr>
          <w:color w:val="000000"/>
        </w:rPr>
        <w:t xml:space="preserve">De las constancias que forma parte del Recurso de Revisión que se analiza, se advierte que previo al estudio del fondo de la </w:t>
      </w:r>
      <w:proofErr w:type="spellStart"/>
      <w:r w:rsidRPr="005D7FCC">
        <w:rPr>
          <w:i/>
          <w:color w:val="000000"/>
        </w:rPr>
        <w:t>litis</w:t>
      </w:r>
      <w:proofErr w:type="spellEnd"/>
      <w:r w:rsidRPr="005D7FCC">
        <w:rPr>
          <w:color w:val="000000"/>
        </w:rPr>
        <w:t>, es necesario estudiar las causales de improcedencia y sobreseimiento que se adviertan, para determinar lo que en Derecho proceda.</w:t>
      </w:r>
    </w:p>
    <w:p w14:paraId="35A30074" w14:textId="77777777" w:rsidR="009B2DAB" w:rsidRPr="005D7FCC" w:rsidRDefault="009B2DAB" w:rsidP="00400250">
      <w:pPr>
        <w:spacing w:after="0" w:line="360" w:lineRule="auto"/>
        <w:rPr>
          <w:color w:val="000000"/>
        </w:rPr>
      </w:pPr>
    </w:p>
    <w:p w14:paraId="3066DF0C" w14:textId="77777777" w:rsidR="005C690F" w:rsidRPr="005D7FCC" w:rsidRDefault="007D6307" w:rsidP="00400250">
      <w:pPr>
        <w:spacing w:after="0" w:line="360" w:lineRule="auto"/>
        <w:rPr>
          <w:b/>
        </w:rPr>
      </w:pPr>
      <w:r w:rsidRPr="005D7FCC">
        <w:rPr>
          <w:b/>
        </w:rPr>
        <w:t>Causales de improcedencia</w:t>
      </w:r>
    </w:p>
    <w:p w14:paraId="706394D4" w14:textId="77777777" w:rsidR="00304DE6" w:rsidRPr="005D7FCC" w:rsidRDefault="00304DE6" w:rsidP="00400250">
      <w:pPr>
        <w:spacing w:after="0" w:line="360" w:lineRule="auto"/>
        <w:rPr>
          <w:b/>
        </w:rPr>
      </w:pPr>
    </w:p>
    <w:p w14:paraId="6C56CA88" w14:textId="77777777" w:rsidR="005C690F" w:rsidRPr="005D7FCC" w:rsidRDefault="007D6307" w:rsidP="00400250">
      <w:pPr>
        <w:spacing w:after="0" w:line="360" w:lineRule="auto"/>
        <w:rPr>
          <w:color w:val="000000"/>
        </w:rPr>
      </w:pPr>
      <w:r w:rsidRPr="005D7FC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5D7FCC" w:rsidRDefault="005C690F" w:rsidP="00400250">
      <w:pPr>
        <w:spacing w:after="0" w:line="360" w:lineRule="auto"/>
        <w:rPr>
          <w:color w:val="000000"/>
        </w:rPr>
      </w:pPr>
    </w:p>
    <w:p w14:paraId="22563DDB" w14:textId="33D3D011" w:rsidR="008D3B3F" w:rsidRPr="005D7FCC" w:rsidRDefault="007D6307" w:rsidP="00400250">
      <w:pPr>
        <w:spacing w:after="0" w:line="360" w:lineRule="auto"/>
        <w:rPr>
          <w:color w:val="000000"/>
        </w:rPr>
      </w:pPr>
      <w:r w:rsidRPr="005D7FCC">
        <w:rPr>
          <w:color w:val="000000"/>
        </w:rPr>
        <w:t>En el presente caso, </w:t>
      </w:r>
      <w:r w:rsidRPr="005D7FCC">
        <w:rPr>
          <w:b/>
          <w:color w:val="000000"/>
        </w:rPr>
        <w:t>no se actualiza ninguna de las causales de improcedencia</w:t>
      </w:r>
      <w:r w:rsidRPr="005D7FCC">
        <w:rPr>
          <w:color w:val="000000"/>
        </w:rPr>
        <w:t> establecidas en el ordenamiento jurídico previamente señalado, toda vez que: este Instituto no tiene conocimiento de que se encuentre en trámite algún medio de defensa presentado por la</w:t>
      </w:r>
      <w:r w:rsidR="00261B92" w:rsidRPr="005D7FCC">
        <w:rPr>
          <w:color w:val="000000"/>
        </w:rPr>
        <w:t xml:space="preserve"> </w:t>
      </w:r>
      <w:r w:rsidR="00261B92" w:rsidRPr="005D7FCC">
        <w:rPr>
          <w:color w:val="000000"/>
        </w:rPr>
        <w:lastRenderedPageBreak/>
        <w:t>persona</w:t>
      </w:r>
      <w:r w:rsidRPr="005D7FCC">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5D7FCC" w:rsidRDefault="00874D8A" w:rsidP="00400250">
      <w:pPr>
        <w:spacing w:after="0" w:line="360" w:lineRule="auto"/>
        <w:rPr>
          <w:color w:val="000000"/>
        </w:rPr>
      </w:pPr>
    </w:p>
    <w:p w14:paraId="1593A12B" w14:textId="4AFCB044" w:rsidR="00304DE6" w:rsidRPr="005D7FCC" w:rsidRDefault="007D6307" w:rsidP="00400250">
      <w:pPr>
        <w:spacing w:after="0" w:line="360" w:lineRule="auto"/>
      </w:pPr>
      <w:r w:rsidRPr="005D7FCC">
        <w:t>Por lo cual, se actualiza la causal de procedencia del Recurso de Revisión señal</w:t>
      </w:r>
      <w:r w:rsidR="00261DF6" w:rsidRPr="005D7FCC">
        <w:t>ada en el artículo 179, fracci</w:t>
      </w:r>
      <w:r w:rsidR="003A103F" w:rsidRPr="005D7FCC">
        <w:t>ón V</w:t>
      </w:r>
      <w:r w:rsidR="00500A0F" w:rsidRPr="005D7FCC">
        <w:t>I</w:t>
      </w:r>
      <w:r w:rsidRPr="005D7FCC">
        <w:t>, de la Ley en cita, pues la p</w:t>
      </w:r>
      <w:r w:rsidR="00261B92" w:rsidRPr="005D7FCC">
        <w:t>ersona</w:t>
      </w:r>
      <w:r w:rsidRPr="005D7FCC">
        <w:t xml:space="preserve"> Recurrente se inconformó </w:t>
      </w:r>
      <w:r w:rsidR="00304DE6" w:rsidRPr="005D7FCC">
        <w:t xml:space="preserve">de la </w:t>
      </w:r>
      <w:r w:rsidR="003A103F" w:rsidRPr="005D7FCC">
        <w:t>entrega de información</w:t>
      </w:r>
      <w:r w:rsidR="00500A0F" w:rsidRPr="005D7FCC">
        <w:t xml:space="preserve"> que no corresponde con lo solicitado</w:t>
      </w:r>
      <w:r w:rsidR="003A103F" w:rsidRPr="005D7FCC">
        <w:t>.</w:t>
      </w:r>
    </w:p>
    <w:p w14:paraId="7B59B025" w14:textId="77777777" w:rsidR="00712ED6" w:rsidRPr="005D7FCC" w:rsidRDefault="00712ED6" w:rsidP="00400250">
      <w:pPr>
        <w:spacing w:after="0" w:line="360" w:lineRule="auto"/>
      </w:pPr>
    </w:p>
    <w:p w14:paraId="55FF691A" w14:textId="6D373E30" w:rsidR="005C690F" w:rsidRPr="005D7FCC" w:rsidRDefault="007D6307" w:rsidP="00400250">
      <w:pPr>
        <w:spacing w:after="0" w:line="360" w:lineRule="auto"/>
        <w:rPr>
          <w:color w:val="0D0D0D"/>
        </w:rPr>
      </w:pPr>
      <w:r w:rsidRPr="005D7FCC">
        <w:rPr>
          <w:b/>
          <w:color w:val="0D0D0D"/>
        </w:rPr>
        <w:t>Ca</w:t>
      </w:r>
      <w:r w:rsidR="00CD6238" w:rsidRPr="005D7FCC">
        <w:rPr>
          <w:b/>
          <w:color w:val="0D0D0D"/>
        </w:rPr>
        <w:t>usales de sobreseimiento</w:t>
      </w:r>
    </w:p>
    <w:p w14:paraId="426FEE7A" w14:textId="77777777" w:rsidR="005C690F" w:rsidRPr="005D7FCC" w:rsidRDefault="005C690F" w:rsidP="00400250">
      <w:pPr>
        <w:spacing w:after="0" w:line="360" w:lineRule="auto"/>
        <w:rPr>
          <w:color w:val="0D0D0D"/>
        </w:rPr>
      </w:pPr>
    </w:p>
    <w:p w14:paraId="5B1C849A" w14:textId="77777777" w:rsidR="005C690F" w:rsidRPr="005D7FCC" w:rsidRDefault="007D6307" w:rsidP="00400250">
      <w:pPr>
        <w:spacing w:after="0" w:line="360" w:lineRule="auto"/>
        <w:rPr>
          <w:color w:val="0D0D0D"/>
        </w:rPr>
      </w:pPr>
      <w:r w:rsidRPr="005D7FCC">
        <w:rPr>
          <w:color w:val="0D0D0D"/>
        </w:rPr>
        <w:t>Por ser de previo y especial pronunciamiento, este Instituto analiza si se actualiza alguna causal de sobreseimiento.</w:t>
      </w:r>
    </w:p>
    <w:p w14:paraId="5CEDF034" w14:textId="77777777" w:rsidR="00A96A4E" w:rsidRPr="005D7FCC" w:rsidRDefault="00A96A4E" w:rsidP="00400250">
      <w:pPr>
        <w:spacing w:after="0" w:line="360" w:lineRule="auto"/>
        <w:rPr>
          <w:color w:val="0D0D0D"/>
        </w:rPr>
      </w:pPr>
    </w:p>
    <w:p w14:paraId="766AB72D" w14:textId="77777777" w:rsidR="00BC038B" w:rsidRPr="005D7FCC" w:rsidRDefault="00BC038B" w:rsidP="00400250">
      <w:pPr>
        <w:spacing w:after="0" w:line="360" w:lineRule="auto"/>
        <w:rPr>
          <w:color w:val="000000"/>
        </w:rPr>
      </w:pPr>
      <w:r w:rsidRPr="005D7FCC">
        <w:rPr>
          <w:color w:val="0D0D0D"/>
        </w:rPr>
        <w:t>Sobre el tema, e</w:t>
      </w:r>
      <w:r w:rsidRPr="005D7FCC">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5D7FCC" w:rsidRDefault="00BC038B" w:rsidP="00400250">
      <w:pPr>
        <w:spacing w:after="0" w:line="360" w:lineRule="auto"/>
        <w:rPr>
          <w:color w:val="000000"/>
        </w:rPr>
      </w:pPr>
    </w:p>
    <w:p w14:paraId="5BDF3BB4" w14:textId="2A80B251" w:rsidR="00BC038B" w:rsidRPr="005D7FCC" w:rsidRDefault="00BC038B" w:rsidP="00400250">
      <w:pPr>
        <w:spacing w:after="0" w:line="360" w:lineRule="auto"/>
        <w:rPr>
          <w:color w:val="0D0D0D"/>
        </w:rPr>
      </w:pPr>
      <w:r w:rsidRPr="005D7FCC">
        <w:rPr>
          <w:color w:val="0D0D0D"/>
        </w:rPr>
        <w:t>Por tales motivos, se considera procedente entrar al fondo del presente asunto.</w:t>
      </w:r>
    </w:p>
    <w:p w14:paraId="275D3AA1" w14:textId="77777777" w:rsidR="001A44D1" w:rsidRPr="005D7FCC" w:rsidRDefault="001A44D1" w:rsidP="00400250">
      <w:pPr>
        <w:spacing w:after="0" w:line="360" w:lineRule="auto"/>
        <w:rPr>
          <w:b/>
          <w:color w:val="000000"/>
        </w:rPr>
      </w:pPr>
    </w:p>
    <w:p w14:paraId="0A6A0BAE" w14:textId="184EF292" w:rsidR="005C690F" w:rsidRPr="005D7FCC" w:rsidRDefault="007D6307" w:rsidP="00400250">
      <w:pPr>
        <w:pStyle w:val="Ttulo2"/>
        <w:spacing w:before="0" w:after="0" w:line="360" w:lineRule="auto"/>
        <w:rPr>
          <w:sz w:val="22"/>
          <w:szCs w:val="22"/>
        </w:rPr>
      </w:pPr>
      <w:bookmarkStart w:id="16" w:name="_Toc210123989"/>
      <w:r w:rsidRPr="005D7FCC">
        <w:rPr>
          <w:sz w:val="22"/>
          <w:szCs w:val="22"/>
        </w:rPr>
        <w:t>TERCERO. De</w:t>
      </w:r>
      <w:r w:rsidR="00CD6238" w:rsidRPr="005D7FCC">
        <w:rPr>
          <w:sz w:val="22"/>
          <w:szCs w:val="22"/>
        </w:rPr>
        <w:t>terminación de la Controversia</w:t>
      </w:r>
      <w:bookmarkEnd w:id="16"/>
    </w:p>
    <w:p w14:paraId="4A0739CB" w14:textId="77777777" w:rsidR="00897A05" w:rsidRPr="005D7FCC" w:rsidRDefault="00897A05" w:rsidP="00400250">
      <w:pPr>
        <w:spacing w:after="0" w:line="360" w:lineRule="auto"/>
        <w:rPr>
          <w:b/>
          <w:color w:val="000000"/>
        </w:rPr>
      </w:pPr>
    </w:p>
    <w:p w14:paraId="22CD4831" w14:textId="7F800411" w:rsidR="00C8729E" w:rsidRPr="005D7FCC" w:rsidRDefault="007C7BAF" w:rsidP="00400250">
      <w:pPr>
        <w:spacing w:after="0" w:line="360" w:lineRule="auto"/>
        <w:rPr>
          <w:rFonts w:cs="Tahoma"/>
        </w:rPr>
      </w:pPr>
      <w:r w:rsidRPr="005D7FCC">
        <w:rPr>
          <w:rFonts w:cs="Tahoma"/>
        </w:rPr>
        <w:lastRenderedPageBreak/>
        <w:t xml:space="preserve">Con el objetivo de ilustrar la controversia planteada, resulta conveniente </w:t>
      </w:r>
      <w:r w:rsidR="00BD5C92" w:rsidRPr="005D7FCC">
        <w:rPr>
          <w:rFonts w:cs="Tahoma"/>
        </w:rPr>
        <w:t>realizar un cuadro que contenga la solicitud de información, la respuesta por parte del Sujeto Obligado y la inconformidad por parte del Recurrente, conforme a lo siguiente:</w:t>
      </w:r>
    </w:p>
    <w:p w14:paraId="57B8A9BA" w14:textId="77777777" w:rsidR="00BD5C92" w:rsidRPr="005D7FCC" w:rsidRDefault="00BD5C92" w:rsidP="00400250">
      <w:pPr>
        <w:spacing w:after="0" w:line="360" w:lineRule="auto"/>
        <w:rPr>
          <w:rFonts w:cs="Tahoma"/>
        </w:rPr>
      </w:pPr>
    </w:p>
    <w:tbl>
      <w:tblPr>
        <w:tblStyle w:val="Tablaconcuadrcula1"/>
        <w:tblW w:w="0" w:type="auto"/>
        <w:tblLook w:val="04A0" w:firstRow="1" w:lastRow="0" w:firstColumn="1" w:lastColumn="0" w:noHBand="0" w:noVBand="1"/>
      </w:tblPr>
      <w:tblGrid>
        <w:gridCol w:w="2973"/>
        <w:gridCol w:w="2974"/>
        <w:gridCol w:w="2974"/>
      </w:tblGrid>
      <w:tr w:rsidR="00BD5C92" w:rsidRPr="005D7FCC" w14:paraId="48D54839" w14:textId="77777777" w:rsidTr="00D41F3C">
        <w:tc>
          <w:tcPr>
            <w:tcW w:w="2973" w:type="dxa"/>
            <w:shd w:val="clear" w:color="auto" w:fill="DAEEF3" w:themeFill="accent5" w:themeFillTint="33"/>
          </w:tcPr>
          <w:p w14:paraId="039FAFC4" w14:textId="77777777" w:rsidR="00BD5C92" w:rsidRPr="005D7FCC" w:rsidRDefault="00BD5C92" w:rsidP="00400250">
            <w:pPr>
              <w:spacing w:line="360" w:lineRule="auto"/>
              <w:jc w:val="center"/>
              <w:rPr>
                <w:rFonts w:cs="Tahoma"/>
                <w:b/>
              </w:rPr>
            </w:pPr>
            <w:r w:rsidRPr="005D7FCC">
              <w:rPr>
                <w:rFonts w:cs="Tahoma"/>
                <w:b/>
              </w:rPr>
              <w:t>Solicitud</w:t>
            </w:r>
          </w:p>
        </w:tc>
        <w:tc>
          <w:tcPr>
            <w:tcW w:w="2974" w:type="dxa"/>
            <w:shd w:val="clear" w:color="auto" w:fill="DAEEF3" w:themeFill="accent5" w:themeFillTint="33"/>
          </w:tcPr>
          <w:p w14:paraId="20269F03" w14:textId="77777777" w:rsidR="00BD5C92" w:rsidRPr="005D7FCC" w:rsidRDefault="00BD5C92" w:rsidP="00400250">
            <w:pPr>
              <w:spacing w:line="360" w:lineRule="auto"/>
              <w:jc w:val="center"/>
              <w:rPr>
                <w:rFonts w:cs="Tahoma"/>
                <w:b/>
              </w:rPr>
            </w:pPr>
            <w:r w:rsidRPr="005D7FCC">
              <w:rPr>
                <w:rFonts w:cs="Tahoma"/>
                <w:b/>
              </w:rPr>
              <w:t>Respuesta</w:t>
            </w:r>
          </w:p>
        </w:tc>
        <w:tc>
          <w:tcPr>
            <w:tcW w:w="2974" w:type="dxa"/>
            <w:shd w:val="clear" w:color="auto" w:fill="DAEEF3" w:themeFill="accent5" w:themeFillTint="33"/>
          </w:tcPr>
          <w:p w14:paraId="04AF0166" w14:textId="77777777" w:rsidR="00BD5C92" w:rsidRPr="005D7FCC" w:rsidRDefault="00BD5C92" w:rsidP="00400250">
            <w:pPr>
              <w:spacing w:line="360" w:lineRule="auto"/>
              <w:jc w:val="center"/>
              <w:rPr>
                <w:rFonts w:cs="Tahoma"/>
                <w:b/>
              </w:rPr>
            </w:pPr>
            <w:r w:rsidRPr="005D7FCC">
              <w:rPr>
                <w:rFonts w:cs="Tahoma"/>
                <w:b/>
              </w:rPr>
              <w:t>Inconformidad</w:t>
            </w:r>
          </w:p>
        </w:tc>
      </w:tr>
      <w:tr w:rsidR="00BD5C92" w:rsidRPr="005D7FCC" w14:paraId="2765C891" w14:textId="77777777" w:rsidTr="00D41F3C">
        <w:tc>
          <w:tcPr>
            <w:tcW w:w="2973" w:type="dxa"/>
          </w:tcPr>
          <w:p w14:paraId="299CC3DD" w14:textId="77EA910D" w:rsidR="00BD5C92" w:rsidRPr="005D7FCC" w:rsidRDefault="00BD5C92" w:rsidP="00400250">
            <w:pPr>
              <w:spacing w:line="360" w:lineRule="auto"/>
              <w:rPr>
                <w:rFonts w:cs="Tahoma"/>
                <w:b/>
                <w:sz w:val="20"/>
                <w:szCs w:val="20"/>
              </w:rPr>
            </w:pPr>
            <w:r w:rsidRPr="005D7FCC">
              <w:rPr>
                <w:rFonts w:cs="Tahoma"/>
                <w:b/>
                <w:sz w:val="20"/>
                <w:szCs w:val="20"/>
              </w:rPr>
              <w:t>00248/TEOLOYU/IP/2025</w:t>
            </w:r>
          </w:p>
          <w:p w14:paraId="2B9D8F04" w14:textId="59976B57" w:rsidR="00BD5C92" w:rsidRPr="005D7FCC" w:rsidRDefault="00BD5C92" w:rsidP="00400250">
            <w:pPr>
              <w:spacing w:line="360" w:lineRule="auto"/>
              <w:rPr>
                <w:rFonts w:cs="Tahoma"/>
                <w:sz w:val="20"/>
                <w:szCs w:val="20"/>
              </w:rPr>
            </w:pPr>
            <w:r w:rsidRPr="005D7FCC">
              <w:rPr>
                <w:rFonts w:cs="Tahoma"/>
                <w:sz w:val="20"/>
                <w:szCs w:val="20"/>
              </w:rPr>
              <w:t xml:space="preserve">1. </w:t>
            </w:r>
            <w:r w:rsidR="00AB1F36" w:rsidRPr="005D7FCC">
              <w:rPr>
                <w:rFonts w:cs="Tahoma"/>
                <w:sz w:val="20"/>
                <w:szCs w:val="20"/>
              </w:rPr>
              <w:t>Número total</w:t>
            </w:r>
            <w:r w:rsidRPr="005D7FCC">
              <w:rPr>
                <w:rFonts w:cs="Tahoma"/>
                <w:sz w:val="20"/>
                <w:szCs w:val="20"/>
              </w:rPr>
              <w:t xml:space="preserve"> de personas que reciben un beneficio de un recurso económico por parte del Ayuntamiento;</w:t>
            </w:r>
          </w:p>
          <w:p w14:paraId="08549F26" w14:textId="12D1F9A3" w:rsidR="00BD5C92" w:rsidRPr="005D7FCC" w:rsidRDefault="00BD5C92" w:rsidP="00400250">
            <w:pPr>
              <w:spacing w:line="360" w:lineRule="auto"/>
              <w:rPr>
                <w:rFonts w:cs="Tahoma"/>
                <w:sz w:val="20"/>
                <w:szCs w:val="20"/>
              </w:rPr>
            </w:pPr>
          </w:p>
          <w:p w14:paraId="32540E89" w14:textId="68108F24" w:rsidR="00BD5C92" w:rsidRPr="005D7FCC" w:rsidRDefault="00AB1F36" w:rsidP="00400250">
            <w:pPr>
              <w:spacing w:line="360" w:lineRule="auto"/>
              <w:rPr>
                <w:rFonts w:cs="Tahoma"/>
                <w:sz w:val="20"/>
                <w:szCs w:val="20"/>
              </w:rPr>
            </w:pPr>
            <w:r w:rsidRPr="005D7FCC">
              <w:rPr>
                <w:rFonts w:cs="Tahoma"/>
                <w:sz w:val="20"/>
                <w:szCs w:val="20"/>
              </w:rPr>
              <w:t xml:space="preserve">2. Número total </w:t>
            </w:r>
            <w:r w:rsidR="00BD5C92" w:rsidRPr="005D7FCC">
              <w:rPr>
                <w:rFonts w:cs="Tahoma"/>
                <w:sz w:val="20"/>
                <w:szCs w:val="20"/>
              </w:rPr>
              <w:t>de escuelas que recibieron apoyo para pintar u otros insumos;</w:t>
            </w:r>
          </w:p>
          <w:p w14:paraId="6F1F0BEB" w14:textId="77777777" w:rsidR="00BD5C92" w:rsidRPr="005D7FCC" w:rsidRDefault="00BD5C92" w:rsidP="00400250">
            <w:pPr>
              <w:spacing w:line="360" w:lineRule="auto"/>
              <w:rPr>
                <w:rFonts w:cs="Tahoma"/>
                <w:sz w:val="20"/>
                <w:szCs w:val="20"/>
              </w:rPr>
            </w:pPr>
          </w:p>
          <w:p w14:paraId="797A7488" w14:textId="63364547" w:rsidR="00BD5C92" w:rsidRPr="005D7FCC" w:rsidRDefault="00AB1F36" w:rsidP="00400250">
            <w:pPr>
              <w:spacing w:line="360" w:lineRule="auto"/>
              <w:rPr>
                <w:rFonts w:cs="Tahoma"/>
                <w:sz w:val="20"/>
                <w:szCs w:val="20"/>
              </w:rPr>
            </w:pPr>
            <w:r w:rsidRPr="005D7FCC">
              <w:rPr>
                <w:rFonts w:cs="Tahoma"/>
                <w:sz w:val="20"/>
                <w:szCs w:val="20"/>
              </w:rPr>
              <w:t xml:space="preserve">3. Número </w:t>
            </w:r>
            <w:r w:rsidR="00BD5C92" w:rsidRPr="005D7FCC">
              <w:rPr>
                <w:rFonts w:cs="Tahoma"/>
                <w:sz w:val="20"/>
                <w:szCs w:val="20"/>
              </w:rPr>
              <w:t>total de canastas básicas entregadas y becas;</w:t>
            </w:r>
          </w:p>
          <w:p w14:paraId="3E682F85" w14:textId="77777777" w:rsidR="00BD5C92" w:rsidRPr="005D7FCC" w:rsidRDefault="00BD5C92" w:rsidP="00400250">
            <w:pPr>
              <w:spacing w:line="360" w:lineRule="auto"/>
              <w:rPr>
                <w:rFonts w:cs="Tahoma"/>
                <w:sz w:val="20"/>
                <w:szCs w:val="20"/>
              </w:rPr>
            </w:pPr>
          </w:p>
          <w:p w14:paraId="05554006" w14:textId="77777777" w:rsidR="00BD5C92" w:rsidRPr="005D7FCC" w:rsidRDefault="00BD5C92" w:rsidP="00400250">
            <w:pPr>
              <w:spacing w:line="360" w:lineRule="auto"/>
              <w:rPr>
                <w:rFonts w:cs="Tahoma"/>
                <w:sz w:val="20"/>
                <w:szCs w:val="20"/>
              </w:rPr>
            </w:pPr>
            <w:r w:rsidRPr="005D7FCC">
              <w:rPr>
                <w:rFonts w:cs="Tahoma"/>
                <w:sz w:val="20"/>
                <w:szCs w:val="20"/>
              </w:rPr>
              <w:t>4. Padrón de proveedores;</w:t>
            </w:r>
          </w:p>
          <w:p w14:paraId="525266D8" w14:textId="77777777" w:rsidR="00BD5C92" w:rsidRPr="005D7FCC" w:rsidRDefault="00BD5C92" w:rsidP="00400250">
            <w:pPr>
              <w:spacing w:line="360" w:lineRule="auto"/>
              <w:rPr>
                <w:rFonts w:cs="Tahoma"/>
                <w:sz w:val="20"/>
                <w:szCs w:val="20"/>
              </w:rPr>
            </w:pPr>
          </w:p>
          <w:p w14:paraId="6A086BAA" w14:textId="2F058543" w:rsidR="00BD5C92" w:rsidRPr="005D7FCC" w:rsidRDefault="00BD5C92" w:rsidP="00400250">
            <w:pPr>
              <w:spacing w:line="360" w:lineRule="auto"/>
              <w:rPr>
                <w:rFonts w:cs="Tahoma"/>
                <w:sz w:val="20"/>
                <w:szCs w:val="20"/>
              </w:rPr>
            </w:pPr>
            <w:r w:rsidRPr="005D7FCC">
              <w:rPr>
                <w:rFonts w:cs="Tahoma"/>
                <w:sz w:val="20"/>
                <w:szCs w:val="20"/>
              </w:rPr>
              <w:t>5. Contratos de adquisición superior a l</w:t>
            </w:r>
            <w:r w:rsidR="00AB1F36" w:rsidRPr="005D7FCC">
              <w:rPr>
                <w:rFonts w:cs="Tahoma"/>
                <w:sz w:val="20"/>
                <w:szCs w:val="20"/>
              </w:rPr>
              <w:t>os $10, 000.00 y factura</w:t>
            </w:r>
            <w:r w:rsidRPr="005D7FCC">
              <w:rPr>
                <w:rFonts w:cs="Tahoma"/>
                <w:sz w:val="20"/>
                <w:szCs w:val="20"/>
              </w:rPr>
              <w:t xml:space="preserve">. </w:t>
            </w:r>
          </w:p>
          <w:p w14:paraId="76169C94" w14:textId="77777777" w:rsidR="00BD5C92" w:rsidRPr="005D7FCC" w:rsidRDefault="00BD5C92" w:rsidP="00400250">
            <w:pPr>
              <w:spacing w:line="360" w:lineRule="auto"/>
              <w:rPr>
                <w:rFonts w:cs="Tahoma"/>
                <w:sz w:val="20"/>
                <w:szCs w:val="20"/>
              </w:rPr>
            </w:pPr>
          </w:p>
          <w:p w14:paraId="394085F4" w14:textId="60D8361C" w:rsidR="00BD5C92" w:rsidRPr="005D7FCC" w:rsidRDefault="00BD5C92" w:rsidP="00400250">
            <w:pPr>
              <w:spacing w:line="360" w:lineRule="auto"/>
              <w:rPr>
                <w:rFonts w:cs="Tahoma"/>
                <w:sz w:val="20"/>
                <w:szCs w:val="20"/>
              </w:rPr>
            </w:pPr>
          </w:p>
        </w:tc>
        <w:tc>
          <w:tcPr>
            <w:tcW w:w="2974" w:type="dxa"/>
          </w:tcPr>
          <w:p w14:paraId="7B5FB3E9" w14:textId="47951E32" w:rsidR="00BD5C92" w:rsidRPr="005D7FCC" w:rsidRDefault="00BD5C92" w:rsidP="00400250">
            <w:pPr>
              <w:spacing w:line="360" w:lineRule="auto"/>
              <w:rPr>
                <w:rFonts w:cs="Tahoma"/>
                <w:sz w:val="20"/>
                <w:szCs w:val="20"/>
              </w:rPr>
            </w:pPr>
            <w:r w:rsidRPr="005D7FCC">
              <w:rPr>
                <w:rFonts w:cs="Tahoma"/>
                <w:sz w:val="20"/>
                <w:szCs w:val="20"/>
              </w:rPr>
              <w:t xml:space="preserve">A través de </w:t>
            </w:r>
            <w:r w:rsidR="00D110EE" w:rsidRPr="005D7FCC">
              <w:rPr>
                <w:rFonts w:cs="Tahoma"/>
                <w:sz w:val="20"/>
                <w:szCs w:val="20"/>
              </w:rPr>
              <w:t>la Titular de la Unidad de Transparencia mencionó que la solicitud se trata de una consulta y no de un derecho de acceso a la información pues no produce una expresión documental que forme parte de las obligaciones de transparencia, por lo que, no es obligación del sujeto obligado elaborar documentos ad hoc que impliquen el procesamiento de la misma ni el presentarla conforme al interés del solicitante.</w:t>
            </w:r>
          </w:p>
        </w:tc>
        <w:tc>
          <w:tcPr>
            <w:tcW w:w="2974" w:type="dxa"/>
            <w:vMerge w:val="restart"/>
          </w:tcPr>
          <w:p w14:paraId="2185DC6B" w14:textId="03D3B4CA" w:rsidR="00BD5C92" w:rsidRPr="005D7FCC" w:rsidRDefault="00BD5C92" w:rsidP="00400250">
            <w:pPr>
              <w:spacing w:line="360" w:lineRule="auto"/>
              <w:rPr>
                <w:rFonts w:cs="Tahoma"/>
                <w:sz w:val="20"/>
                <w:szCs w:val="20"/>
              </w:rPr>
            </w:pPr>
            <w:r w:rsidRPr="005D7FCC">
              <w:rPr>
                <w:rFonts w:cs="Tahoma"/>
                <w:sz w:val="20"/>
                <w:szCs w:val="20"/>
              </w:rPr>
              <w:t>Ante dicha circunstancia, el Particular se inconformó de la</w:t>
            </w:r>
            <w:r w:rsidR="005A3456" w:rsidRPr="005D7FCC">
              <w:rPr>
                <w:rFonts w:cs="Tahoma"/>
                <w:sz w:val="20"/>
                <w:szCs w:val="20"/>
              </w:rPr>
              <w:t xml:space="preserve"> entrega de información que no corresponde con lo solicitado</w:t>
            </w:r>
            <w:r w:rsidRPr="005D7FCC">
              <w:rPr>
                <w:rFonts w:cs="Tahoma"/>
                <w:sz w:val="20"/>
                <w:szCs w:val="20"/>
              </w:rPr>
              <w:t>, al mencionar que</w:t>
            </w:r>
            <w:r w:rsidR="005A3456" w:rsidRPr="005D7FCC">
              <w:rPr>
                <w:rFonts w:cs="Tahoma"/>
                <w:sz w:val="20"/>
                <w:szCs w:val="20"/>
              </w:rPr>
              <w:t xml:space="preserve"> no le entregaron la información solicitada</w:t>
            </w:r>
            <w:r w:rsidRPr="005D7FCC">
              <w:rPr>
                <w:rFonts w:cs="Tahoma"/>
                <w:sz w:val="20"/>
                <w:szCs w:val="20"/>
              </w:rPr>
              <w:t>, lo cual actualiza la causal de procede</w:t>
            </w:r>
            <w:r w:rsidR="005A3456" w:rsidRPr="005D7FCC">
              <w:rPr>
                <w:rFonts w:cs="Tahoma"/>
                <w:sz w:val="20"/>
                <w:szCs w:val="20"/>
              </w:rPr>
              <w:t>ncia prevista en la fracción VI</w:t>
            </w:r>
            <w:r w:rsidRPr="005D7FCC">
              <w:rPr>
                <w:rFonts w:cs="Tahoma"/>
                <w:sz w:val="20"/>
                <w:szCs w:val="20"/>
              </w:rPr>
              <w:t>, del artículo 179 de la Ley de Transparencia y Acceso a la Información Pública del Estado de México y Municipios.</w:t>
            </w:r>
          </w:p>
        </w:tc>
      </w:tr>
      <w:tr w:rsidR="00BD5C92" w:rsidRPr="005D7FCC" w14:paraId="62D84F06" w14:textId="77777777" w:rsidTr="00D41F3C">
        <w:tc>
          <w:tcPr>
            <w:tcW w:w="2973" w:type="dxa"/>
          </w:tcPr>
          <w:p w14:paraId="21D0889D" w14:textId="0675CF3F" w:rsidR="00BD5C92" w:rsidRPr="005D7FCC" w:rsidRDefault="00CB04A1" w:rsidP="00400250">
            <w:pPr>
              <w:spacing w:line="360" w:lineRule="auto"/>
              <w:rPr>
                <w:rFonts w:cs="Tahoma"/>
                <w:b/>
                <w:sz w:val="20"/>
                <w:szCs w:val="20"/>
              </w:rPr>
            </w:pPr>
            <w:r w:rsidRPr="005D7FCC">
              <w:rPr>
                <w:rFonts w:cs="Tahoma"/>
                <w:b/>
                <w:sz w:val="20"/>
                <w:szCs w:val="20"/>
              </w:rPr>
              <w:t>00207</w:t>
            </w:r>
            <w:r w:rsidR="00234825" w:rsidRPr="005D7FCC">
              <w:rPr>
                <w:rFonts w:cs="Tahoma"/>
                <w:b/>
                <w:sz w:val="20"/>
                <w:szCs w:val="20"/>
              </w:rPr>
              <w:t>/TEOLOYU/IP/2025</w:t>
            </w:r>
          </w:p>
          <w:p w14:paraId="5280DC52" w14:textId="74AB8F6B" w:rsidR="00234825" w:rsidRPr="005D7FCC" w:rsidRDefault="00222381" w:rsidP="00400250">
            <w:pPr>
              <w:spacing w:line="360" w:lineRule="auto"/>
              <w:rPr>
                <w:rFonts w:cs="Tahoma"/>
                <w:sz w:val="20"/>
                <w:szCs w:val="20"/>
              </w:rPr>
            </w:pPr>
            <w:r w:rsidRPr="005D7FCC">
              <w:rPr>
                <w:rFonts w:cs="Tahoma"/>
                <w:sz w:val="20"/>
                <w:szCs w:val="20"/>
              </w:rPr>
              <w:t xml:space="preserve">1. Número total </w:t>
            </w:r>
            <w:r w:rsidR="00234825" w:rsidRPr="005D7FCC">
              <w:rPr>
                <w:rFonts w:cs="Tahoma"/>
                <w:sz w:val="20"/>
                <w:szCs w:val="20"/>
              </w:rPr>
              <w:t xml:space="preserve">de personas que reciben un beneficio de un </w:t>
            </w:r>
            <w:r w:rsidR="00234825" w:rsidRPr="005D7FCC">
              <w:rPr>
                <w:rFonts w:cs="Tahoma"/>
                <w:sz w:val="20"/>
                <w:szCs w:val="20"/>
              </w:rPr>
              <w:lastRenderedPageBreak/>
              <w:t>recurso económico por parte del Ayuntamiento;</w:t>
            </w:r>
          </w:p>
          <w:p w14:paraId="12FAD123" w14:textId="77777777" w:rsidR="00234825" w:rsidRPr="005D7FCC" w:rsidRDefault="00234825" w:rsidP="00400250">
            <w:pPr>
              <w:spacing w:line="360" w:lineRule="auto"/>
              <w:rPr>
                <w:rFonts w:cs="Tahoma"/>
                <w:sz w:val="20"/>
                <w:szCs w:val="20"/>
              </w:rPr>
            </w:pPr>
          </w:p>
          <w:p w14:paraId="3B35DDFE" w14:textId="1EF7351F" w:rsidR="00234825" w:rsidRPr="005D7FCC" w:rsidRDefault="00234825" w:rsidP="00400250">
            <w:pPr>
              <w:spacing w:line="360" w:lineRule="auto"/>
              <w:rPr>
                <w:rFonts w:cs="Tahoma"/>
                <w:sz w:val="20"/>
                <w:szCs w:val="20"/>
              </w:rPr>
            </w:pPr>
            <w:r w:rsidRPr="005D7FCC">
              <w:rPr>
                <w:rFonts w:cs="Tahoma"/>
                <w:sz w:val="20"/>
                <w:szCs w:val="20"/>
              </w:rPr>
              <w:t xml:space="preserve">2. </w:t>
            </w:r>
            <w:r w:rsidR="00222381" w:rsidRPr="005D7FCC">
              <w:rPr>
                <w:rFonts w:cs="Tahoma"/>
                <w:sz w:val="20"/>
                <w:szCs w:val="20"/>
              </w:rPr>
              <w:t xml:space="preserve">Número total </w:t>
            </w:r>
            <w:r w:rsidRPr="005D7FCC">
              <w:rPr>
                <w:rFonts w:cs="Tahoma"/>
                <w:sz w:val="20"/>
                <w:szCs w:val="20"/>
              </w:rPr>
              <w:t>de escuelas que recibieron apoyo para pintar u otros insumos;</w:t>
            </w:r>
          </w:p>
          <w:p w14:paraId="3B0F9FFF" w14:textId="77777777" w:rsidR="00234825" w:rsidRPr="005D7FCC" w:rsidRDefault="00234825" w:rsidP="00400250">
            <w:pPr>
              <w:spacing w:line="360" w:lineRule="auto"/>
              <w:rPr>
                <w:rFonts w:cs="Tahoma"/>
                <w:sz w:val="20"/>
                <w:szCs w:val="20"/>
              </w:rPr>
            </w:pPr>
          </w:p>
          <w:p w14:paraId="11794612" w14:textId="3FB0D552" w:rsidR="00234825" w:rsidRPr="005D7FCC" w:rsidRDefault="00222381" w:rsidP="00400250">
            <w:pPr>
              <w:spacing w:line="360" w:lineRule="auto"/>
              <w:rPr>
                <w:rFonts w:cs="Tahoma"/>
                <w:sz w:val="20"/>
                <w:szCs w:val="20"/>
              </w:rPr>
            </w:pPr>
            <w:r w:rsidRPr="005D7FCC">
              <w:rPr>
                <w:rFonts w:cs="Tahoma"/>
                <w:sz w:val="20"/>
                <w:szCs w:val="20"/>
              </w:rPr>
              <w:t xml:space="preserve">3. Número </w:t>
            </w:r>
            <w:r w:rsidR="00234825" w:rsidRPr="005D7FCC">
              <w:rPr>
                <w:rFonts w:cs="Tahoma"/>
                <w:sz w:val="20"/>
                <w:szCs w:val="20"/>
              </w:rPr>
              <w:t>total de canastas básicas entregadas y becas;</w:t>
            </w:r>
          </w:p>
          <w:p w14:paraId="7481D848" w14:textId="77777777" w:rsidR="00234825" w:rsidRPr="005D7FCC" w:rsidRDefault="00234825" w:rsidP="00400250">
            <w:pPr>
              <w:spacing w:line="360" w:lineRule="auto"/>
              <w:rPr>
                <w:rFonts w:cs="Tahoma"/>
                <w:sz w:val="20"/>
                <w:szCs w:val="20"/>
              </w:rPr>
            </w:pPr>
          </w:p>
          <w:p w14:paraId="345347C1" w14:textId="77777777" w:rsidR="00234825" w:rsidRPr="005D7FCC" w:rsidRDefault="00234825" w:rsidP="00400250">
            <w:pPr>
              <w:spacing w:line="360" w:lineRule="auto"/>
              <w:rPr>
                <w:rFonts w:cs="Tahoma"/>
                <w:sz w:val="20"/>
                <w:szCs w:val="20"/>
              </w:rPr>
            </w:pPr>
            <w:r w:rsidRPr="005D7FCC">
              <w:rPr>
                <w:rFonts w:cs="Tahoma"/>
                <w:sz w:val="20"/>
                <w:szCs w:val="20"/>
              </w:rPr>
              <w:t>4. Padrón de proveedores;</w:t>
            </w:r>
          </w:p>
          <w:p w14:paraId="79F48BDB" w14:textId="77777777" w:rsidR="00234825" w:rsidRPr="005D7FCC" w:rsidRDefault="00234825" w:rsidP="00400250">
            <w:pPr>
              <w:spacing w:line="360" w:lineRule="auto"/>
              <w:rPr>
                <w:rFonts w:cs="Tahoma"/>
                <w:sz w:val="20"/>
                <w:szCs w:val="20"/>
              </w:rPr>
            </w:pPr>
          </w:p>
          <w:p w14:paraId="6179C8D6" w14:textId="3DE0CEA8" w:rsidR="00234825" w:rsidRPr="005D7FCC" w:rsidRDefault="00234825" w:rsidP="00400250">
            <w:pPr>
              <w:spacing w:line="360" w:lineRule="auto"/>
              <w:rPr>
                <w:rFonts w:cs="Tahoma"/>
                <w:sz w:val="20"/>
                <w:szCs w:val="20"/>
              </w:rPr>
            </w:pPr>
            <w:r w:rsidRPr="005D7FCC">
              <w:rPr>
                <w:rFonts w:cs="Tahoma"/>
                <w:sz w:val="20"/>
                <w:szCs w:val="20"/>
              </w:rPr>
              <w:t>5. Contratos de adquisición superior a l</w:t>
            </w:r>
            <w:r w:rsidR="00222381" w:rsidRPr="005D7FCC">
              <w:rPr>
                <w:rFonts w:cs="Tahoma"/>
                <w:sz w:val="20"/>
                <w:szCs w:val="20"/>
              </w:rPr>
              <w:t>os $10, 000.00 y factura</w:t>
            </w:r>
            <w:r w:rsidRPr="005D7FCC">
              <w:rPr>
                <w:rFonts w:cs="Tahoma"/>
                <w:sz w:val="20"/>
                <w:szCs w:val="20"/>
              </w:rPr>
              <w:t>.</w:t>
            </w:r>
          </w:p>
          <w:p w14:paraId="06CC3866" w14:textId="4B809918" w:rsidR="00234825" w:rsidRPr="005D7FCC" w:rsidRDefault="00234825" w:rsidP="00400250">
            <w:pPr>
              <w:spacing w:line="360" w:lineRule="auto"/>
              <w:rPr>
                <w:rFonts w:cs="Tahoma"/>
                <w:sz w:val="20"/>
                <w:szCs w:val="20"/>
              </w:rPr>
            </w:pPr>
          </w:p>
        </w:tc>
        <w:tc>
          <w:tcPr>
            <w:tcW w:w="2974" w:type="dxa"/>
          </w:tcPr>
          <w:p w14:paraId="536C539E" w14:textId="5093BE07" w:rsidR="005A3456" w:rsidRPr="005D7FCC" w:rsidRDefault="005A3456" w:rsidP="00400250">
            <w:pPr>
              <w:spacing w:line="360" w:lineRule="auto"/>
              <w:rPr>
                <w:rFonts w:cs="Tahoma"/>
                <w:sz w:val="20"/>
                <w:szCs w:val="20"/>
              </w:rPr>
            </w:pPr>
            <w:r w:rsidRPr="005D7FCC">
              <w:rPr>
                <w:rFonts w:cs="Tahoma"/>
                <w:sz w:val="20"/>
                <w:szCs w:val="20"/>
              </w:rPr>
              <w:lastRenderedPageBreak/>
              <w:t xml:space="preserve">i. </w:t>
            </w:r>
            <w:r w:rsidR="00BD5C92" w:rsidRPr="005D7FCC">
              <w:rPr>
                <w:rFonts w:cs="Tahoma"/>
                <w:sz w:val="20"/>
                <w:szCs w:val="20"/>
              </w:rPr>
              <w:t xml:space="preserve">A través de </w:t>
            </w:r>
            <w:r w:rsidRPr="005D7FCC">
              <w:rPr>
                <w:rFonts w:cs="Tahoma"/>
                <w:sz w:val="20"/>
                <w:szCs w:val="20"/>
              </w:rPr>
              <w:t xml:space="preserve">la Dirección de Bienestar Social menciono que no cuenta con información </w:t>
            </w:r>
            <w:r w:rsidRPr="005D7FCC">
              <w:rPr>
                <w:rFonts w:cs="Tahoma"/>
                <w:sz w:val="20"/>
                <w:szCs w:val="20"/>
              </w:rPr>
              <w:lastRenderedPageBreak/>
              <w:t>estadística sobre el número de los beneficiados de dichos programas, pues solo personal autorizado accede a las plataformas de registro e incorporación a los mismos, sin embargo, proporcionó información sobre el número de atenciones ciudadanas que realizó del 1 de enero al 24 de marzo del año en curso que asciende a 5,243 (cinco mil doscientas cuarenta y tres) atenciones.</w:t>
            </w:r>
          </w:p>
          <w:p w14:paraId="7DD0B1AE" w14:textId="77777777" w:rsidR="005A3456" w:rsidRPr="005D7FCC" w:rsidRDefault="005A3456" w:rsidP="00400250">
            <w:pPr>
              <w:spacing w:line="360" w:lineRule="auto"/>
              <w:rPr>
                <w:rFonts w:cs="Tahoma"/>
                <w:sz w:val="20"/>
                <w:szCs w:val="20"/>
              </w:rPr>
            </w:pPr>
          </w:p>
          <w:p w14:paraId="639C4CBC" w14:textId="0C141AA0" w:rsidR="005A3456" w:rsidRPr="005D7FCC" w:rsidRDefault="005A3456" w:rsidP="00400250">
            <w:pPr>
              <w:spacing w:line="360" w:lineRule="auto"/>
              <w:rPr>
                <w:rFonts w:cs="Tahoma"/>
                <w:sz w:val="20"/>
                <w:szCs w:val="20"/>
              </w:rPr>
            </w:pPr>
            <w:r w:rsidRPr="005D7FCC">
              <w:rPr>
                <w:rFonts w:cs="Tahoma"/>
                <w:sz w:val="20"/>
                <w:szCs w:val="20"/>
              </w:rPr>
              <w:t xml:space="preserve">ii. </w:t>
            </w:r>
            <w:r w:rsidRPr="005D7FCC">
              <w:rPr>
                <w:sz w:val="20"/>
              </w:rPr>
              <w:t>Padrón de proveedores 2025-2027, que contiene Nombre, denominación o razón social, RFC, actividad económica, domicilio fiscal, correo electrónico y nombre del representante legal.</w:t>
            </w:r>
          </w:p>
        </w:tc>
        <w:tc>
          <w:tcPr>
            <w:tcW w:w="2974" w:type="dxa"/>
            <w:vMerge/>
          </w:tcPr>
          <w:p w14:paraId="7E38C486" w14:textId="77777777" w:rsidR="00BD5C92" w:rsidRPr="005D7FCC" w:rsidRDefault="00BD5C92" w:rsidP="00400250">
            <w:pPr>
              <w:spacing w:line="360" w:lineRule="auto"/>
              <w:rPr>
                <w:rFonts w:cs="Tahoma"/>
                <w:sz w:val="20"/>
                <w:szCs w:val="20"/>
              </w:rPr>
            </w:pPr>
          </w:p>
        </w:tc>
      </w:tr>
    </w:tbl>
    <w:p w14:paraId="62542E71" w14:textId="77777777" w:rsidR="00BD5C92" w:rsidRPr="005D7FCC" w:rsidRDefault="00BD5C92" w:rsidP="00400250">
      <w:pPr>
        <w:spacing w:after="0" w:line="360" w:lineRule="auto"/>
        <w:rPr>
          <w:rFonts w:cs="Tahoma"/>
        </w:rPr>
      </w:pPr>
    </w:p>
    <w:p w14:paraId="28F82416" w14:textId="39AD654C" w:rsidR="00972243" w:rsidRPr="005D7FCC" w:rsidRDefault="007C7BAF" w:rsidP="00400250">
      <w:pPr>
        <w:spacing w:after="0" w:line="360" w:lineRule="auto"/>
        <w:rPr>
          <w:color w:val="000000"/>
        </w:rPr>
      </w:pPr>
      <w:r w:rsidRPr="005D7FCC">
        <w:rPr>
          <w:rFonts w:eastAsia="Calibri" w:cs="Tahoma"/>
        </w:rPr>
        <w:t>Así, las cosas, una vez admitido y notificado el Recurso de Revisión</w:t>
      </w:r>
      <w:r w:rsidR="00522A47" w:rsidRPr="005D7FCC">
        <w:rPr>
          <w:rFonts w:eastAsia="Calibri" w:cs="Tahoma"/>
        </w:rPr>
        <w:t xml:space="preserve"> a las partes,</w:t>
      </w:r>
      <w:r w:rsidR="001A7F04" w:rsidRPr="005D7FCC">
        <w:rPr>
          <w:rFonts w:eastAsia="Calibri" w:cs="Tahoma"/>
        </w:rPr>
        <w:t xml:space="preserve"> </w:t>
      </w:r>
      <w:r w:rsidR="00F12A3F" w:rsidRPr="005D7FCC">
        <w:rPr>
          <w:rFonts w:eastAsia="Calibri" w:cs="Tahoma"/>
        </w:rPr>
        <w:t xml:space="preserve">el Sujeto Obligado </w:t>
      </w:r>
      <w:r w:rsidR="00DC1B31" w:rsidRPr="005D7FCC">
        <w:rPr>
          <w:rFonts w:eastAsia="Calibri" w:cs="Tahoma"/>
        </w:rPr>
        <w:t>ratifico su respuesta.</w:t>
      </w:r>
    </w:p>
    <w:p w14:paraId="137DA036" w14:textId="77777777" w:rsidR="00AB4AC2" w:rsidRPr="005D7FCC" w:rsidRDefault="00AB4AC2" w:rsidP="00400250">
      <w:pPr>
        <w:spacing w:after="0" w:line="360" w:lineRule="auto"/>
        <w:ind w:right="567"/>
        <w:rPr>
          <w:i/>
          <w:iCs/>
          <w:sz w:val="20"/>
          <w:szCs w:val="20"/>
        </w:rPr>
      </w:pPr>
    </w:p>
    <w:p w14:paraId="22C5958E" w14:textId="7A69342C" w:rsidR="007C7BAF" w:rsidRPr="005D7FCC" w:rsidRDefault="007C7BAF" w:rsidP="00400250">
      <w:pPr>
        <w:tabs>
          <w:tab w:val="left" w:pos="4962"/>
        </w:tabs>
        <w:spacing w:after="0" w:line="360" w:lineRule="auto"/>
        <w:rPr>
          <w:rFonts w:eastAsia="Calibri" w:cs="Tahoma"/>
          <w:bCs/>
        </w:rPr>
      </w:pPr>
      <w:r w:rsidRPr="005D7FCC">
        <w:rPr>
          <w:rFonts w:eastAsia="Calibri" w:cs="Tahoma"/>
          <w:iCs/>
          <w:lang w:val="es-ES" w:eastAsia="es-ES_tradnl"/>
        </w:rPr>
        <w:t>Lo anterior, se desprende de las documentales que obran en el expediente de referencia, materia de la presente resolución, consistente en: la solic</w:t>
      </w:r>
      <w:r w:rsidR="00BB3F28" w:rsidRPr="005D7FCC">
        <w:rPr>
          <w:rFonts w:eastAsia="Calibri" w:cs="Tahoma"/>
          <w:iCs/>
          <w:lang w:val="es-ES" w:eastAsia="es-ES_tradnl"/>
        </w:rPr>
        <w:t>i</w:t>
      </w:r>
      <w:r w:rsidR="0076190F" w:rsidRPr="005D7FCC">
        <w:rPr>
          <w:rFonts w:eastAsia="Calibri" w:cs="Tahoma"/>
          <w:iCs/>
          <w:lang w:val="es-ES" w:eastAsia="es-ES_tradnl"/>
        </w:rPr>
        <w:t xml:space="preserve">tud de acceso a </w:t>
      </w:r>
      <w:r w:rsidR="003C46A9" w:rsidRPr="005D7FCC">
        <w:rPr>
          <w:rFonts w:eastAsia="Calibri" w:cs="Tahoma"/>
          <w:iCs/>
          <w:lang w:val="es-ES" w:eastAsia="es-ES_tradnl"/>
        </w:rPr>
        <w:t>la información,</w:t>
      </w:r>
      <w:r w:rsidR="0076190F" w:rsidRPr="005D7FCC">
        <w:rPr>
          <w:rFonts w:eastAsia="Calibri" w:cs="Tahoma"/>
          <w:iCs/>
          <w:lang w:val="es-ES" w:eastAsia="es-ES_tradnl"/>
        </w:rPr>
        <w:t xml:space="preserve"> </w:t>
      </w:r>
      <w:r w:rsidRPr="005D7FCC">
        <w:rPr>
          <w:rFonts w:eastAsia="Calibri" w:cs="Tahoma"/>
          <w:iCs/>
          <w:lang w:eastAsia="es-ES_tradnl"/>
        </w:rPr>
        <w:t xml:space="preserve">el </w:t>
      </w:r>
      <w:r w:rsidRPr="005D7FCC">
        <w:rPr>
          <w:rFonts w:eastAsia="Calibri" w:cs="Tahoma"/>
          <w:iCs/>
          <w:lang w:eastAsia="es-ES_tradnl"/>
        </w:rPr>
        <w:lastRenderedPageBreak/>
        <w:t xml:space="preserve">escrito </w:t>
      </w:r>
      <w:proofErr w:type="spellStart"/>
      <w:r w:rsidRPr="005D7FCC">
        <w:rPr>
          <w:rFonts w:eastAsia="Calibri" w:cs="Tahoma"/>
          <w:iCs/>
          <w:lang w:eastAsia="es-ES_tradnl"/>
        </w:rPr>
        <w:t>recursal</w:t>
      </w:r>
      <w:proofErr w:type="spellEnd"/>
      <w:r w:rsidR="003C46A9" w:rsidRPr="005D7FCC">
        <w:rPr>
          <w:rFonts w:eastAsia="Calibri" w:cs="Tahoma"/>
          <w:iCs/>
          <w:lang w:eastAsia="es-ES_tradnl"/>
        </w:rPr>
        <w:t xml:space="preserve"> y el Informe Justificado</w:t>
      </w:r>
      <w:r w:rsidRPr="005D7FCC">
        <w:rPr>
          <w:rFonts w:eastAsia="Calibri" w:cs="Tahoma"/>
          <w:iCs/>
          <w:lang w:eastAsia="es-ES_tradnl"/>
        </w:rPr>
        <w:t xml:space="preserve">; </w:t>
      </w:r>
      <w:r w:rsidRPr="005D7FC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5D7FCC" w:rsidRDefault="00C672CD" w:rsidP="00400250">
      <w:pPr>
        <w:pStyle w:val="Ttulo2"/>
        <w:spacing w:before="0" w:after="0" w:line="360" w:lineRule="auto"/>
        <w:rPr>
          <w:sz w:val="22"/>
          <w:szCs w:val="22"/>
        </w:rPr>
      </w:pPr>
    </w:p>
    <w:p w14:paraId="36DCBD9D" w14:textId="0AA8912A" w:rsidR="005C690F" w:rsidRPr="005D7FCC" w:rsidRDefault="007D6307" w:rsidP="00400250">
      <w:pPr>
        <w:pStyle w:val="Ttulo2"/>
        <w:spacing w:before="0" w:after="0" w:line="360" w:lineRule="auto"/>
        <w:rPr>
          <w:sz w:val="22"/>
          <w:szCs w:val="22"/>
        </w:rPr>
      </w:pPr>
      <w:bookmarkStart w:id="17" w:name="_Toc210123990"/>
      <w:r w:rsidRPr="005D7FCC">
        <w:rPr>
          <w:sz w:val="22"/>
          <w:szCs w:val="22"/>
        </w:rPr>
        <w:t xml:space="preserve">CUARTO. Marco normativo aplicable en materia de transparencia y </w:t>
      </w:r>
      <w:r w:rsidR="00CD6238" w:rsidRPr="005D7FCC">
        <w:rPr>
          <w:sz w:val="22"/>
          <w:szCs w:val="22"/>
        </w:rPr>
        <w:t>acceso a la información pública</w:t>
      </w:r>
      <w:bookmarkEnd w:id="17"/>
    </w:p>
    <w:p w14:paraId="4D62F8F1" w14:textId="77777777" w:rsidR="005C690F" w:rsidRPr="005D7FCC" w:rsidRDefault="005C690F" w:rsidP="00400250">
      <w:pPr>
        <w:spacing w:after="0" w:line="360" w:lineRule="auto"/>
        <w:rPr>
          <w:color w:val="000000"/>
        </w:rPr>
      </w:pPr>
    </w:p>
    <w:p w14:paraId="68F50546" w14:textId="77777777" w:rsidR="005C690F" w:rsidRPr="005D7FCC" w:rsidRDefault="007D6307" w:rsidP="00400250">
      <w:pPr>
        <w:spacing w:after="0" w:line="360" w:lineRule="auto"/>
        <w:rPr>
          <w:color w:val="000000"/>
        </w:rPr>
      </w:pPr>
      <w:r w:rsidRPr="005D7FC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5D7FCC" w:rsidRDefault="005C690F" w:rsidP="00400250">
      <w:pPr>
        <w:spacing w:after="0" w:line="360" w:lineRule="auto"/>
        <w:rPr>
          <w:color w:val="000000"/>
        </w:rPr>
      </w:pPr>
    </w:p>
    <w:p w14:paraId="69458899" w14:textId="77777777" w:rsidR="005C690F" w:rsidRPr="005D7FCC" w:rsidRDefault="007D6307" w:rsidP="00400250">
      <w:pPr>
        <w:spacing w:after="0" w:line="360" w:lineRule="auto"/>
        <w:rPr>
          <w:color w:val="000000"/>
        </w:rPr>
      </w:pPr>
      <w:r w:rsidRPr="005D7FC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D7FCC" w:rsidRDefault="005C690F" w:rsidP="00400250">
      <w:pPr>
        <w:spacing w:after="0" w:line="360" w:lineRule="auto"/>
        <w:rPr>
          <w:color w:val="000000"/>
        </w:rPr>
      </w:pPr>
    </w:p>
    <w:p w14:paraId="3D8EBDEC" w14:textId="77777777" w:rsidR="005C690F" w:rsidRPr="005D7FCC" w:rsidRDefault="007D6307" w:rsidP="00400250">
      <w:pPr>
        <w:spacing w:after="0" w:line="360" w:lineRule="auto"/>
        <w:rPr>
          <w:color w:val="000000"/>
        </w:rPr>
      </w:pPr>
      <w:r w:rsidRPr="005D7FCC">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5D7FCC" w:rsidRDefault="005C690F" w:rsidP="00400250">
      <w:pPr>
        <w:spacing w:after="0" w:line="360" w:lineRule="auto"/>
        <w:rPr>
          <w:color w:val="000000"/>
        </w:rPr>
      </w:pPr>
    </w:p>
    <w:p w14:paraId="5BD9CB2E" w14:textId="77777777" w:rsidR="005C690F" w:rsidRPr="005D7FCC" w:rsidRDefault="007D6307" w:rsidP="00400250">
      <w:pPr>
        <w:spacing w:after="0" w:line="360" w:lineRule="auto"/>
        <w:rPr>
          <w:color w:val="000000"/>
        </w:rPr>
      </w:pPr>
      <w:r w:rsidRPr="005D7FCC">
        <w:rPr>
          <w:color w:val="000000"/>
        </w:rPr>
        <w:t>El artículo 12, que, quienes generen, recopilen, administren, manejen, procesen, archiven o conserven información pública serán responsables de la misma.</w:t>
      </w:r>
    </w:p>
    <w:p w14:paraId="6BD1FFBB" w14:textId="77777777" w:rsidR="007C02D1" w:rsidRPr="005D7FCC" w:rsidRDefault="007C02D1" w:rsidP="00400250">
      <w:pPr>
        <w:spacing w:after="0" w:line="360" w:lineRule="auto"/>
        <w:rPr>
          <w:color w:val="000000"/>
        </w:rPr>
      </w:pPr>
    </w:p>
    <w:p w14:paraId="3D899A16" w14:textId="77777777" w:rsidR="005C690F" w:rsidRPr="005D7FCC" w:rsidRDefault="007D6307" w:rsidP="00400250">
      <w:pPr>
        <w:widowControl w:val="0"/>
        <w:spacing w:after="0" w:line="360" w:lineRule="auto"/>
        <w:rPr>
          <w:color w:val="000000"/>
        </w:rPr>
      </w:pPr>
      <w:r w:rsidRPr="005D7FCC">
        <w:rPr>
          <w:color w:val="000000"/>
        </w:rPr>
        <w:t xml:space="preserve">El artículo 18, que, los Sujetos Obligados deberán documentar todo acto que derive del ejercicio de sus facultades, competencias o funciones, considerando desde su origen la </w:t>
      </w:r>
      <w:r w:rsidRPr="005D7FCC">
        <w:rPr>
          <w:color w:val="000000"/>
        </w:rPr>
        <w:lastRenderedPageBreak/>
        <w:t>eventual publicidad y reutilización de la información que generen.</w:t>
      </w:r>
    </w:p>
    <w:p w14:paraId="1E2F11F7" w14:textId="77777777" w:rsidR="00B153FA" w:rsidRPr="005D7FCC" w:rsidRDefault="00B153FA" w:rsidP="00400250">
      <w:pPr>
        <w:widowControl w:val="0"/>
        <w:spacing w:after="0" w:line="360" w:lineRule="auto"/>
        <w:rPr>
          <w:color w:val="000000"/>
        </w:rPr>
      </w:pPr>
    </w:p>
    <w:p w14:paraId="70E5B643" w14:textId="378E2A57" w:rsidR="00B04A35" w:rsidRPr="005D7FCC" w:rsidRDefault="007D6307" w:rsidP="00400250">
      <w:pPr>
        <w:spacing w:after="0" w:line="360" w:lineRule="auto"/>
        <w:rPr>
          <w:color w:val="000000"/>
        </w:rPr>
      </w:pPr>
      <w:r w:rsidRPr="005D7FC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5D7FCC" w:rsidRDefault="005C690F" w:rsidP="00400250">
      <w:pPr>
        <w:spacing w:after="0" w:line="360" w:lineRule="auto"/>
      </w:pPr>
    </w:p>
    <w:p w14:paraId="3AF871E5" w14:textId="6FEB966D" w:rsidR="005C690F" w:rsidRPr="005D7FCC" w:rsidRDefault="00CD6238" w:rsidP="00400250">
      <w:pPr>
        <w:pStyle w:val="Ttulo2"/>
        <w:spacing w:before="0" w:after="0" w:line="360" w:lineRule="auto"/>
        <w:rPr>
          <w:sz w:val="22"/>
          <w:szCs w:val="22"/>
        </w:rPr>
      </w:pPr>
      <w:bookmarkStart w:id="18" w:name="_Toc210123991"/>
      <w:r w:rsidRPr="005D7FCC">
        <w:rPr>
          <w:sz w:val="22"/>
          <w:szCs w:val="22"/>
        </w:rPr>
        <w:t>Q</w:t>
      </w:r>
      <w:r w:rsidR="0044017B" w:rsidRPr="005D7FCC">
        <w:rPr>
          <w:sz w:val="22"/>
          <w:szCs w:val="22"/>
        </w:rPr>
        <w:t>UINTO</w:t>
      </w:r>
      <w:r w:rsidRPr="005D7FCC">
        <w:rPr>
          <w:sz w:val="22"/>
          <w:szCs w:val="22"/>
        </w:rPr>
        <w:t>. Estudio de Fondo</w:t>
      </w:r>
      <w:bookmarkEnd w:id="18"/>
    </w:p>
    <w:p w14:paraId="2596B212" w14:textId="77777777" w:rsidR="00A56228" w:rsidRPr="005D7FCC" w:rsidRDefault="00A56228" w:rsidP="00400250">
      <w:pPr>
        <w:spacing w:after="0" w:line="360" w:lineRule="auto"/>
        <w:rPr>
          <w:b/>
          <w:color w:val="000000"/>
        </w:rPr>
      </w:pPr>
    </w:p>
    <w:p w14:paraId="5F490A49" w14:textId="71CC9B98" w:rsidR="007F4407" w:rsidRPr="005D7FCC" w:rsidRDefault="0064067B" w:rsidP="00400250">
      <w:pPr>
        <w:spacing w:after="0" w:line="360" w:lineRule="auto"/>
        <w:rPr>
          <w:rFonts w:eastAsia="Times New Roman" w:cs="Tahoma"/>
          <w:bCs/>
          <w:iCs/>
          <w:lang w:eastAsia="es-ES"/>
        </w:rPr>
      </w:pPr>
      <w:r w:rsidRPr="005D7FCC">
        <w:rPr>
          <w:color w:val="000000"/>
        </w:rPr>
        <w:t>Expuestas las posturas de las partes, se procede al análisis de los agravios hechos valer por la persona Recurrente</w:t>
      </w:r>
      <w:r w:rsidR="00731FB9" w:rsidRPr="005D7FCC">
        <w:t xml:space="preserve">, </w:t>
      </w:r>
      <w:r w:rsidR="007F4407" w:rsidRPr="005D7FCC">
        <w:rPr>
          <w:rFonts w:eastAsia="Times New Roman" w:cs="Tahoma"/>
          <w:bCs/>
          <w:iCs/>
          <w:lang w:eastAsia="es-ES"/>
        </w:rPr>
        <w:t>por lo que, en principio es necesario contextualizar la solicitud de información.</w:t>
      </w:r>
    </w:p>
    <w:p w14:paraId="4172C821" w14:textId="77777777" w:rsidR="0004108A" w:rsidRPr="005D7FCC" w:rsidRDefault="0004108A" w:rsidP="00400250">
      <w:pPr>
        <w:spacing w:after="0" w:line="360" w:lineRule="auto"/>
        <w:rPr>
          <w:rFonts w:eastAsia="Times New Roman" w:cs="Tahoma"/>
          <w:bCs/>
          <w:iCs/>
          <w:lang w:eastAsia="es-ES"/>
        </w:rPr>
      </w:pPr>
    </w:p>
    <w:p w14:paraId="6B746E0E" w14:textId="2C54443C" w:rsidR="0004108A" w:rsidRPr="005D7FCC" w:rsidRDefault="0004108A" w:rsidP="00400250">
      <w:pPr>
        <w:spacing w:after="0" w:line="360" w:lineRule="auto"/>
        <w:rPr>
          <w:rFonts w:eastAsia="Times New Roman" w:cs="Tahoma"/>
          <w:b/>
          <w:bCs/>
          <w:iCs/>
          <w:lang w:eastAsia="es-ES"/>
        </w:rPr>
      </w:pPr>
      <w:r w:rsidRPr="005D7FCC">
        <w:rPr>
          <w:rFonts w:eastAsia="Times New Roman" w:cs="Tahoma"/>
          <w:b/>
          <w:bCs/>
          <w:iCs/>
          <w:lang w:eastAsia="es-ES"/>
        </w:rPr>
        <w:t>Programas de apoyos</w:t>
      </w:r>
    </w:p>
    <w:p w14:paraId="37CA7F59" w14:textId="77777777" w:rsidR="0004108A" w:rsidRPr="005D7FCC" w:rsidRDefault="0004108A" w:rsidP="00400250">
      <w:pPr>
        <w:spacing w:after="0" w:line="360" w:lineRule="auto"/>
        <w:rPr>
          <w:rFonts w:eastAsia="Times New Roman" w:cs="Tahoma"/>
          <w:bCs/>
          <w:iCs/>
          <w:lang w:eastAsia="es-ES"/>
        </w:rPr>
      </w:pPr>
    </w:p>
    <w:p w14:paraId="70D8A846" w14:textId="77777777" w:rsidR="003509A3" w:rsidRPr="005D7FCC" w:rsidRDefault="003509A3" w:rsidP="00400250">
      <w:pPr>
        <w:spacing w:after="0" w:line="360" w:lineRule="auto"/>
        <w:rPr>
          <w:rFonts w:eastAsia="Times New Roman" w:cs="Tahoma"/>
          <w:bCs/>
          <w:iCs/>
          <w:lang w:eastAsia="es-ES"/>
        </w:rPr>
      </w:pPr>
      <w:r w:rsidRPr="005D7FCC">
        <w:rPr>
          <w:rFonts w:eastAsia="Times New Roman" w:cs="Tahoma"/>
          <w:bCs/>
          <w:iCs/>
          <w:lang w:eastAsia="es-ES"/>
        </w:rPr>
        <w:t xml:space="preserve">Al respecto, conforme a la página de la Secretaría de Desarrollo Social, en su apartado Programas Sociales (consultada en la liga electrónica </w:t>
      </w:r>
      <w:hyperlink r:id="rId9" w:history="1">
        <w:r w:rsidRPr="005D7FCC">
          <w:rPr>
            <w:rFonts w:eastAsia="Times New Roman" w:cs="Tahoma"/>
            <w:bCs/>
            <w:iCs/>
            <w:color w:val="0000FF" w:themeColor="hyperlink"/>
            <w:u w:val="single"/>
            <w:lang w:eastAsia="es-ES"/>
          </w:rPr>
          <w:t>https://sedesem.edomex.gob.mx/programas_sociales</w:t>
        </w:r>
      </w:hyperlink>
      <w:r w:rsidRPr="005D7FCC">
        <w:rPr>
          <w:rFonts w:eastAsia="Times New Roman" w:cs="Tahoma"/>
          <w:bCs/>
          <w:iCs/>
          <w:lang w:eastAsia="es-ES"/>
        </w:rPr>
        <w:t>), el Gobierno del Estado de México, tiene como propósito reducir la pobreza, marginación y vulnerabilidad de las personas, por medio de la ejecución de programas sociales que buscan reducir la pobreza alimentaria, apoyar a menores en condiciones de pobreza y combatir la marginación en comunidades de la entidad.</w:t>
      </w:r>
    </w:p>
    <w:p w14:paraId="42BC7C1E" w14:textId="77777777" w:rsidR="003509A3" w:rsidRPr="005D7FCC" w:rsidRDefault="003509A3" w:rsidP="00400250">
      <w:pPr>
        <w:spacing w:after="0" w:line="360" w:lineRule="auto"/>
        <w:rPr>
          <w:rFonts w:eastAsia="Times New Roman" w:cs="Tahoma"/>
          <w:bCs/>
          <w:iCs/>
          <w:lang w:eastAsia="es-ES"/>
        </w:rPr>
      </w:pPr>
    </w:p>
    <w:p w14:paraId="53F259F2" w14:textId="77777777" w:rsidR="003509A3" w:rsidRPr="005D7FCC" w:rsidRDefault="003509A3" w:rsidP="00400250">
      <w:pPr>
        <w:spacing w:after="0" w:line="360" w:lineRule="auto"/>
        <w:rPr>
          <w:rFonts w:eastAsia="Times New Roman" w:cs="Tahoma"/>
          <w:bCs/>
          <w:iCs/>
          <w:lang w:eastAsia="es-ES"/>
        </w:rPr>
      </w:pPr>
      <w:r w:rsidRPr="005D7FCC">
        <w:rPr>
          <w:rFonts w:eastAsia="Times New Roman" w:cs="Tahoma"/>
          <w:bCs/>
          <w:iCs/>
          <w:lang w:eastAsia="es-ES"/>
        </w:rPr>
        <w:t xml:space="preserve">Asimismo, los artículos 3°, fracción III y 11 de la Ley de Desarrollo Social del Estado de México, precisan que un programa de desarrollo social es la acción gubernamental, dirigida </w:t>
      </w:r>
      <w:r w:rsidRPr="005D7FCC">
        <w:rPr>
          <w:rFonts w:eastAsia="Times New Roman" w:cs="Tahoma"/>
          <w:bCs/>
          <w:iCs/>
          <w:lang w:eastAsia="es-ES"/>
        </w:rPr>
        <w:lastRenderedPageBreak/>
        <w:t>a modificar la condición de desigualdad social mediante la entrega de un bien o transferencia de recursos; dichos programas podrán ser para lo siguiente:</w:t>
      </w:r>
    </w:p>
    <w:p w14:paraId="13718AF5" w14:textId="77777777" w:rsidR="003509A3" w:rsidRPr="005D7FCC" w:rsidRDefault="003509A3" w:rsidP="00400250">
      <w:pPr>
        <w:spacing w:after="0" w:line="360" w:lineRule="auto"/>
        <w:rPr>
          <w:rFonts w:eastAsia="Times New Roman" w:cs="Tahoma"/>
          <w:bCs/>
          <w:iCs/>
          <w:lang w:eastAsia="es-ES"/>
        </w:rPr>
      </w:pPr>
    </w:p>
    <w:p w14:paraId="05EC9E04" w14:textId="77777777" w:rsidR="003509A3" w:rsidRPr="005D7FCC" w:rsidRDefault="003509A3" w:rsidP="00400250">
      <w:pPr>
        <w:numPr>
          <w:ilvl w:val="0"/>
          <w:numId w:val="29"/>
        </w:numPr>
        <w:spacing w:after="0" w:line="360" w:lineRule="auto"/>
        <w:ind w:left="851"/>
        <w:contextualSpacing/>
        <w:rPr>
          <w:rFonts w:eastAsia="Times New Roman" w:cs="Tahoma"/>
          <w:bCs/>
          <w:iCs/>
          <w:szCs w:val="24"/>
          <w:lang w:eastAsia="es-ES"/>
        </w:rPr>
      </w:pPr>
      <w:r w:rsidRPr="005D7FCC">
        <w:rPr>
          <w:rFonts w:eastAsia="Times New Roman" w:cs="Tahoma"/>
          <w:bCs/>
          <w:iCs/>
          <w:szCs w:val="24"/>
          <w:lang w:eastAsia="es-ES"/>
        </w:rPr>
        <w:t>Educación;</w:t>
      </w:r>
    </w:p>
    <w:p w14:paraId="6176BE17" w14:textId="77777777" w:rsidR="003509A3" w:rsidRPr="005D7FCC" w:rsidRDefault="003509A3" w:rsidP="00400250">
      <w:pPr>
        <w:numPr>
          <w:ilvl w:val="0"/>
          <w:numId w:val="29"/>
        </w:numPr>
        <w:spacing w:after="0" w:line="360" w:lineRule="auto"/>
        <w:ind w:left="851"/>
        <w:contextualSpacing/>
        <w:rPr>
          <w:rFonts w:eastAsia="Times New Roman" w:cs="Tahoma"/>
          <w:bCs/>
          <w:iCs/>
          <w:szCs w:val="24"/>
          <w:lang w:eastAsia="es-ES"/>
        </w:rPr>
      </w:pPr>
      <w:r w:rsidRPr="005D7FCC">
        <w:rPr>
          <w:rFonts w:eastAsia="Times New Roman" w:cs="Tahoma"/>
          <w:bCs/>
          <w:iCs/>
          <w:szCs w:val="24"/>
          <w:lang w:eastAsia="es-ES"/>
        </w:rPr>
        <w:t>Salud;</w:t>
      </w:r>
    </w:p>
    <w:p w14:paraId="236772DE" w14:textId="77777777" w:rsidR="003509A3" w:rsidRPr="005D7FCC" w:rsidRDefault="003509A3" w:rsidP="00400250">
      <w:pPr>
        <w:numPr>
          <w:ilvl w:val="0"/>
          <w:numId w:val="29"/>
        </w:numPr>
        <w:spacing w:after="0" w:line="360" w:lineRule="auto"/>
        <w:ind w:left="851"/>
        <w:contextualSpacing/>
        <w:rPr>
          <w:rFonts w:eastAsia="Times New Roman" w:cs="Tahoma"/>
          <w:bCs/>
          <w:iCs/>
          <w:szCs w:val="24"/>
          <w:lang w:eastAsia="es-ES"/>
        </w:rPr>
      </w:pPr>
      <w:r w:rsidRPr="005D7FCC">
        <w:rPr>
          <w:rFonts w:eastAsia="Times New Roman" w:cs="Tahoma"/>
          <w:bCs/>
          <w:iCs/>
          <w:szCs w:val="24"/>
          <w:lang w:eastAsia="es-ES"/>
        </w:rPr>
        <w:t>Generación, conservación y capacitación para el trabajo y aumento de competitividad;</w:t>
      </w:r>
    </w:p>
    <w:p w14:paraId="52AE6173" w14:textId="77777777" w:rsidR="003509A3" w:rsidRPr="005D7FCC" w:rsidRDefault="003509A3" w:rsidP="00400250">
      <w:pPr>
        <w:numPr>
          <w:ilvl w:val="0"/>
          <w:numId w:val="29"/>
        </w:numPr>
        <w:spacing w:after="0" w:line="360" w:lineRule="auto"/>
        <w:ind w:left="851"/>
        <w:contextualSpacing/>
        <w:rPr>
          <w:rFonts w:eastAsia="Times New Roman" w:cs="Tahoma"/>
          <w:bCs/>
          <w:iCs/>
          <w:szCs w:val="24"/>
          <w:lang w:eastAsia="es-ES"/>
        </w:rPr>
      </w:pPr>
      <w:r w:rsidRPr="005D7FCC">
        <w:rPr>
          <w:rFonts w:eastAsia="Times New Roman" w:cs="Tahoma"/>
          <w:bCs/>
          <w:iCs/>
          <w:szCs w:val="24"/>
          <w:lang w:eastAsia="es-ES"/>
        </w:rPr>
        <w:t>Alimentación, nutrición y abasto social;</w:t>
      </w:r>
    </w:p>
    <w:p w14:paraId="06DD5877" w14:textId="77777777" w:rsidR="003509A3" w:rsidRPr="005D7FCC" w:rsidRDefault="003509A3" w:rsidP="00400250">
      <w:pPr>
        <w:numPr>
          <w:ilvl w:val="0"/>
          <w:numId w:val="29"/>
        </w:numPr>
        <w:spacing w:after="0" w:line="360" w:lineRule="auto"/>
        <w:ind w:left="851"/>
        <w:contextualSpacing/>
        <w:rPr>
          <w:rFonts w:eastAsia="Times New Roman" w:cs="Tahoma"/>
          <w:bCs/>
          <w:iCs/>
          <w:szCs w:val="24"/>
          <w:lang w:eastAsia="es-ES"/>
        </w:rPr>
      </w:pPr>
      <w:r w:rsidRPr="005D7FCC">
        <w:rPr>
          <w:rFonts w:eastAsia="Times New Roman" w:cs="Tahoma"/>
          <w:bCs/>
          <w:iCs/>
          <w:szCs w:val="24"/>
          <w:lang w:eastAsia="es-ES"/>
        </w:rPr>
        <w:t>Vivienda;</w:t>
      </w:r>
    </w:p>
    <w:p w14:paraId="74977EFB" w14:textId="77777777" w:rsidR="003509A3" w:rsidRPr="005D7FCC" w:rsidRDefault="003509A3" w:rsidP="00400250">
      <w:pPr>
        <w:numPr>
          <w:ilvl w:val="0"/>
          <w:numId w:val="29"/>
        </w:numPr>
        <w:spacing w:after="0" w:line="360" w:lineRule="auto"/>
        <w:ind w:left="851"/>
        <w:contextualSpacing/>
        <w:rPr>
          <w:rFonts w:eastAsia="Times New Roman" w:cs="Tahoma"/>
          <w:bCs/>
          <w:iCs/>
          <w:szCs w:val="24"/>
          <w:lang w:eastAsia="es-ES"/>
        </w:rPr>
      </w:pPr>
      <w:r w:rsidRPr="005D7FCC">
        <w:rPr>
          <w:rFonts w:eastAsia="Times New Roman" w:cs="Tahoma"/>
          <w:bCs/>
          <w:iCs/>
          <w:szCs w:val="24"/>
          <w:lang w:eastAsia="es-ES"/>
        </w:rPr>
        <w:t>Superación de la pobreza, marginación y exclusión, y</w:t>
      </w:r>
    </w:p>
    <w:p w14:paraId="72EF5466" w14:textId="77777777" w:rsidR="003509A3" w:rsidRPr="005D7FCC" w:rsidRDefault="003509A3" w:rsidP="00400250">
      <w:pPr>
        <w:numPr>
          <w:ilvl w:val="0"/>
          <w:numId w:val="29"/>
        </w:numPr>
        <w:spacing w:after="0" w:line="360" w:lineRule="auto"/>
        <w:ind w:left="851"/>
        <w:contextualSpacing/>
        <w:rPr>
          <w:rFonts w:eastAsia="Times New Roman" w:cs="Tahoma"/>
          <w:bCs/>
          <w:iCs/>
          <w:szCs w:val="24"/>
          <w:lang w:eastAsia="es-ES"/>
        </w:rPr>
      </w:pPr>
      <w:r w:rsidRPr="005D7FCC">
        <w:rPr>
          <w:rFonts w:eastAsia="Times New Roman" w:cs="Tahoma"/>
          <w:bCs/>
          <w:iCs/>
          <w:szCs w:val="24"/>
          <w:lang w:eastAsia="es-ES"/>
        </w:rPr>
        <w:t>Obras de infraestructura social.</w:t>
      </w:r>
    </w:p>
    <w:p w14:paraId="6285B893" w14:textId="77777777" w:rsidR="003509A3" w:rsidRPr="005D7FCC" w:rsidRDefault="003509A3" w:rsidP="00400250">
      <w:pPr>
        <w:spacing w:after="0" w:line="360" w:lineRule="auto"/>
        <w:rPr>
          <w:rFonts w:eastAsia="Times New Roman" w:cs="Tahoma"/>
          <w:bCs/>
          <w:iCs/>
          <w:lang w:eastAsia="es-ES"/>
        </w:rPr>
      </w:pPr>
    </w:p>
    <w:p w14:paraId="3F06D26B" w14:textId="77777777" w:rsidR="003509A3" w:rsidRPr="005D7FCC" w:rsidRDefault="003509A3" w:rsidP="00400250">
      <w:pPr>
        <w:spacing w:after="0" w:line="360" w:lineRule="auto"/>
        <w:rPr>
          <w:rFonts w:eastAsia="Times New Roman" w:cs="Tahoma"/>
          <w:bCs/>
          <w:iCs/>
          <w:lang w:eastAsia="es-ES"/>
        </w:rPr>
      </w:pPr>
      <w:r w:rsidRPr="005D7FCC">
        <w:rPr>
          <w:rFonts w:eastAsia="Times New Roman" w:cs="Tahoma"/>
          <w:bCs/>
          <w:iCs/>
          <w:lang w:eastAsia="es-ES"/>
        </w:rPr>
        <w:t xml:space="preserve">Además, el artículo 96 </w:t>
      </w:r>
      <w:proofErr w:type="spellStart"/>
      <w:r w:rsidRPr="005D7FCC">
        <w:rPr>
          <w:rFonts w:eastAsia="Times New Roman" w:cs="Tahoma"/>
          <w:bCs/>
          <w:iCs/>
          <w:lang w:eastAsia="es-ES"/>
        </w:rPr>
        <w:t>Duodecies</w:t>
      </w:r>
      <w:proofErr w:type="spellEnd"/>
      <w:r w:rsidRPr="005D7FCC">
        <w:rPr>
          <w:rFonts w:eastAsia="Times New Roman" w:cs="Tahoma"/>
          <w:bCs/>
          <w:iCs/>
          <w:lang w:eastAsia="es-ES"/>
        </w:rPr>
        <w:t>, de la Ley Orgánica Municipal del Estado de México, establece que, el Director de Desarrollo Social o equivalente se encargará de ejecutar los programas, proyectos y acciones municipales en materia de desarrollo social, de manera coordinada con las instancias correspondientes.</w:t>
      </w:r>
    </w:p>
    <w:p w14:paraId="03C325BF" w14:textId="77777777" w:rsidR="003509A3" w:rsidRPr="005D7FCC" w:rsidRDefault="003509A3" w:rsidP="00400250">
      <w:pPr>
        <w:spacing w:after="0" w:line="360" w:lineRule="auto"/>
        <w:rPr>
          <w:rFonts w:eastAsia="Times New Roman" w:cs="Tahoma"/>
          <w:bCs/>
          <w:iCs/>
          <w:lang w:eastAsia="es-ES"/>
        </w:rPr>
      </w:pPr>
    </w:p>
    <w:p w14:paraId="708BBFD0" w14:textId="77777777" w:rsidR="003509A3" w:rsidRPr="005D7FCC" w:rsidRDefault="003509A3" w:rsidP="00400250">
      <w:pPr>
        <w:spacing w:after="0" w:line="360" w:lineRule="auto"/>
        <w:rPr>
          <w:rFonts w:eastAsia="Times New Roman" w:cs="Tahoma"/>
          <w:bCs/>
          <w:iCs/>
          <w:lang w:eastAsia="es-ES"/>
        </w:rPr>
      </w:pPr>
      <w:r w:rsidRPr="005D7FCC">
        <w:rPr>
          <w:rFonts w:eastAsia="Times New Roman" w:cs="Tahoma"/>
          <w:bCs/>
          <w:iCs/>
          <w:lang w:eastAsia="es-ES"/>
        </w:rPr>
        <w:t>Ahora bien, los artículos 3.2 y 3.46, del Código Reglamentario de Toluca, dos mil veinticinco, precisa que, para la consulta, estudio, planeación y despacho de los asuntos en los diversos ramos de la administración pública municipal, la Presidenta o el Presidente Municipal se auxiliará de una Dirección General de Bienestar quien tendrá las funciones y atribuciones siguientes:</w:t>
      </w:r>
    </w:p>
    <w:p w14:paraId="3C4A8DF1" w14:textId="77777777" w:rsidR="003509A3" w:rsidRPr="005D7FCC" w:rsidRDefault="003509A3" w:rsidP="00400250">
      <w:pPr>
        <w:spacing w:after="0" w:line="360" w:lineRule="auto"/>
        <w:rPr>
          <w:rFonts w:eastAsia="Times New Roman" w:cs="Tahoma"/>
          <w:bCs/>
          <w:iCs/>
          <w:lang w:eastAsia="es-ES"/>
        </w:rPr>
      </w:pPr>
    </w:p>
    <w:p w14:paraId="1334284D" w14:textId="77777777" w:rsidR="003509A3" w:rsidRPr="005D7FCC" w:rsidRDefault="003509A3" w:rsidP="00400250">
      <w:pPr>
        <w:numPr>
          <w:ilvl w:val="0"/>
          <w:numId w:val="30"/>
        </w:numPr>
        <w:spacing w:after="0" w:line="360" w:lineRule="auto"/>
        <w:contextualSpacing/>
        <w:rPr>
          <w:rFonts w:eastAsia="Times New Roman" w:cs="Tahoma"/>
          <w:bCs/>
          <w:iCs/>
          <w:szCs w:val="24"/>
          <w:lang w:eastAsia="es-ES"/>
        </w:rPr>
      </w:pPr>
      <w:r w:rsidRPr="005D7FCC">
        <w:rPr>
          <w:rFonts w:eastAsia="Times New Roman" w:cs="Tahoma"/>
          <w:bCs/>
          <w:iCs/>
          <w:szCs w:val="24"/>
          <w:lang w:eastAsia="es-ES"/>
        </w:rPr>
        <w:t xml:space="preserve">Planear, impulsar y operar programas, proyectos y acciones para garantizar el pleno ejercicio de los derechos sociales consagrados en la Constitución Política de los </w:t>
      </w:r>
      <w:r w:rsidRPr="005D7FCC">
        <w:rPr>
          <w:rFonts w:eastAsia="Times New Roman" w:cs="Tahoma"/>
          <w:bCs/>
          <w:iCs/>
          <w:szCs w:val="24"/>
          <w:lang w:eastAsia="es-ES"/>
        </w:rPr>
        <w:lastRenderedPageBreak/>
        <w:t>Estados Unidos Mexicanos y la Constitución del Estado Libre y Soberano de México, asegurando el acceso de toda la población al desarrollo social;</w:t>
      </w:r>
    </w:p>
    <w:p w14:paraId="52FACBF7" w14:textId="77777777" w:rsidR="003509A3" w:rsidRPr="005D7FCC" w:rsidRDefault="003509A3" w:rsidP="00400250">
      <w:pPr>
        <w:spacing w:after="0" w:line="360" w:lineRule="auto"/>
        <w:ind w:left="720"/>
        <w:contextualSpacing/>
        <w:rPr>
          <w:rFonts w:eastAsia="Times New Roman" w:cs="Tahoma"/>
          <w:bCs/>
          <w:iCs/>
          <w:szCs w:val="24"/>
          <w:lang w:eastAsia="es-ES"/>
        </w:rPr>
      </w:pPr>
    </w:p>
    <w:p w14:paraId="7A6FB332" w14:textId="77777777" w:rsidR="003509A3" w:rsidRPr="005D7FCC" w:rsidRDefault="003509A3" w:rsidP="00400250">
      <w:pPr>
        <w:numPr>
          <w:ilvl w:val="0"/>
          <w:numId w:val="30"/>
        </w:numPr>
        <w:spacing w:after="0" w:line="360" w:lineRule="auto"/>
        <w:contextualSpacing/>
        <w:rPr>
          <w:rFonts w:eastAsia="Times New Roman" w:cs="Tahoma"/>
          <w:bCs/>
          <w:iCs/>
          <w:szCs w:val="24"/>
          <w:lang w:eastAsia="es-ES"/>
        </w:rPr>
      </w:pPr>
      <w:r w:rsidRPr="005D7FCC">
        <w:rPr>
          <w:rFonts w:eastAsia="Times New Roman" w:cs="Tahoma"/>
          <w:bCs/>
          <w:iCs/>
          <w:szCs w:val="24"/>
          <w:lang w:eastAsia="es-ES"/>
        </w:rPr>
        <w:t>Impulsar, supervisar, controlar y evaluar los programas en materia de asistencia social dirigidos a la población en situación de vulnerabilidad del municipio;</w:t>
      </w:r>
    </w:p>
    <w:p w14:paraId="2A3A77A8" w14:textId="77777777" w:rsidR="003509A3" w:rsidRPr="005D7FCC" w:rsidRDefault="003509A3" w:rsidP="00400250">
      <w:pPr>
        <w:spacing w:after="0" w:line="360" w:lineRule="auto"/>
        <w:ind w:left="720"/>
        <w:contextualSpacing/>
        <w:rPr>
          <w:rFonts w:eastAsia="Times New Roman" w:cs="Tahoma"/>
          <w:bCs/>
          <w:iCs/>
          <w:szCs w:val="24"/>
          <w:lang w:eastAsia="es-ES"/>
        </w:rPr>
      </w:pPr>
    </w:p>
    <w:p w14:paraId="200D307D" w14:textId="77777777" w:rsidR="003509A3" w:rsidRPr="005D7FCC" w:rsidRDefault="003509A3" w:rsidP="00400250">
      <w:pPr>
        <w:numPr>
          <w:ilvl w:val="0"/>
          <w:numId w:val="30"/>
        </w:numPr>
        <w:spacing w:after="0" w:line="360" w:lineRule="auto"/>
        <w:contextualSpacing/>
        <w:rPr>
          <w:rFonts w:eastAsia="Times New Roman" w:cs="Tahoma"/>
          <w:bCs/>
          <w:iCs/>
          <w:szCs w:val="24"/>
          <w:lang w:eastAsia="es-ES"/>
        </w:rPr>
      </w:pPr>
      <w:r w:rsidRPr="005D7FCC">
        <w:rPr>
          <w:rFonts w:eastAsia="Times New Roman" w:cs="Tahoma"/>
          <w:bCs/>
          <w:iCs/>
          <w:szCs w:val="24"/>
          <w:lang w:eastAsia="es-ES"/>
        </w:rPr>
        <w:t>Coordinar con las instancias responsables del gobierno municipal, la ejecución de programas integrales de recreación, desarrollo social y económico, incluidos los de salud, educación, vivienda, empleo, deporte y desarrollo urbano, con miras a disminuir los factores que pueden generar conductas antisociales, y</w:t>
      </w:r>
    </w:p>
    <w:p w14:paraId="3509F7B0" w14:textId="77777777" w:rsidR="003509A3" w:rsidRPr="005D7FCC" w:rsidRDefault="003509A3" w:rsidP="00400250">
      <w:pPr>
        <w:spacing w:after="0" w:line="360" w:lineRule="auto"/>
        <w:ind w:left="720"/>
        <w:contextualSpacing/>
        <w:rPr>
          <w:rFonts w:eastAsia="Times New Roman" w:cs="Tahoma"/>
          <w:bCs/>
          <w:iCs/>
          <w:szCs w:val="24"/>
          <w:lang w:eastAsia="es-ES"/>
        </w:rPr>
      </w:pPr>
    </w:p>
    <w:p w14:paraId="5A6FF154" w14:textId="77777777" w:rsidR="003509A3" w:rsidRPr="005D7FCC" w:rsidRDefault="003509A3" w:rsidP="00400250">
      <w:pPr>
        <w:numPr>
          <w:ilvl w:val="0"/>
          <w:numId w:val="30"/>
        </w:numPr>
        <w:spacing w:after="0" w:line="360" w:lineRule="auto"/>
        <w:contextualSpacing/>
        <w:rPr>
          <w:rFonts w:eastAsia="Times New Roman" w:cs="Tahoma"/>
          <w:bCs/>
          <w:iCs/>
          <w:szCs w:val="24"/>
          <w:lang w:eastAsia="es-ES"/>
        </w:rPr>
      </w:pPr>
      <w:r w:rsidRPr="005D7FCC">
        <w:rPr>
          <w:rFonts w:eastAsia="Times New Roman" w:cs="Tahoma"/>
          <w:bCs/>
          <w:iCs/>
          <w:szCs w:val="24"/>
          <w:lang w:eastAsia="es-ES"/>
        </w:rPr>
        <w:t>Coordinar las acciones que deriven de los convenios suscritos con el gobierno Federal y con el gobierno del Estado de México, cuyo objeto detente el desarrollo y bienestar social.</w:t>
      </w:r>
    </w:p>
    <w:p w14:paraId="496930E9" w14:textId="77777777" w:rsidR="003509A3" w:rsidRPr="005D7FCC" w:rsidRDefault="003509A3" w:rsidP="00400250">
      <w:pPr>
        <w:spacing w:after="0" w:line="360" w:lineRule="auto"/>
        <w:rPr>
          <w:rFonts w:eastAsia="Times New Roman" w:cs="Tahoma"/>
          <w:bCs/>
          <w:iCs/>
          <w:lang w:eastAsia="es-ES"/>
        </w:rPr>
      </w:pPr>
    </w:p>
    <w:p w14:paraId="32A5AF8A" w14:textId="4574563B" w:rsidR="00E674AF" w:rsidRPr="005D7FCC" w:rsidRDefault="00E674AF" w:rsidP="00400250">
      <w:pPr>
        <w:spacing w:after="0" w:line="360" w:lineRule="auto"/>
        <w:rPr>
          <w:rFonts w:eastAsia="Times New Roman" w:cs="Tahoma"/>
          <w:b/>
          <w:bCs/>
          <w:iCs/>
          <w:lang w:eastAsia="es-ES"/>
        </w:rPr>
      </w:pPr>
      <w:r w:rsidRPr="005D7FCC">
        <w:rPr>
          <w:rFonts w:eastAsia="Times New Roman" w:cs="Tahoma"/>
          <w:b/>
          <w:bCs/>
          <w:iCs/>
          <w:lang w:eastAsia="es-ES"/>
        </w:rPr>
        <w:t>Padrón de Proveedores</w:t>
      </w:r>
    </w:p>
    <w:p w14:paraId="48392B7E" w14:textId="77777777" w:rsidR="00823757" w:rsidRPr="005D7FCC" w:rsidRDefault="00823757" w:rsidP="00400250">
      <w:pPr>
        <w:spacing w:after="0" w:line="360" w:lineRule="auto"/>
        <w:rPr>
          <w:rFonts w:eastAsia="Times New Roman" w:cs="Tahoma"/>
          <w:b/>
          <w:bCs/>
          <w:iCs/>
          <w:lang w:eastAsia="es-ES"/>
        </w:rPr>
      </w:pPr>
    </w:p>
    <w:p w14:paraId="327B639F" w14:textId="77777777" w:rsidR="00823757" w:rsidRPr="005D7FCC" w:rsidRDefault="00823757" w:rsidP="00400250">
      <w:pPr>
        <w:widowControl w:val="0"/>
        <w:autoSpaceDE w:val="0"/>
        <w:autoSpaceDN w:val="0"/>
        <w:adjustRightInd w:val="0"/>
        <w:spacing w:after="0" w:line="360" w:lineRule="auto"/>
        <w:contextualSpacing/>
        <w:rPr>
          <w:rFonts w:eastAsia="Times New Roman" w:cs="Times New Roman"/>
          <w:color w:val="auto"/>
          <w:lang w:eastAsia="es-ES"/>
        </w:rPr>
      </w:pPr>
      <w:r w:rsidRPr="005D7FCC">
        <w:rPr>
          <w:rFonts w:eastAsia="Times New Roman" w:cs="Times New Roman"/>
          <w:lang w:eastAsia="es-ES"/>
        </w:rPr>
        <w:t xml:space="preserve">Al respecto el artículo 2 fracción IV, del Reglamento de la Ley de Contratación Pública del Estado de México y Municipios establece que el </w:t>
      </w:r>
      <w:r w:rsidRPr="005D7FCC">
        <w:rPr>
          <w:rFonts w:eastAsia="Times New Roman" w:cs="Times New Roman"/>
          <w:iCs/>
          <w:lang w:eastAsia="es-ES"/>
        </w:rPr>
        <w:t>Catálogo de Proveedores y Prestadores de Servicios</w:t>
      </w:r>
      <w:r w:rsidRPr="005D7FCC">
        <w:rPr>
          <w:rFonts w:eastAsia="Times New Roman" w:cs="Times New Roman"/>
          <w:i/>
          <w:iCs/>
          <w:lang w:eastAsia="es-ES"/>
        </w:rPr>
        <w:t xml:space="preserve">, </w:t>
      </w:r>
      <w:r w:rsidRPr="005D7FCC">
        <w:rPr>
          <w:rFonts w:eastAsia="Times New Roman" w:cs="Times New Roman"/>
          <w:lang w:eastAsia="es-ES"/>
        </w:rPr>
        <w:t xml:space="preserve">es la lista de </w:t>
      </w:r>
      <w:r w:rsidRPr="005D7FCC">
        <w:rPr>
          <w:rFonts w:eastAsia="Times New Roman" w:cs="Times New Roman"/>
          <w:bCs/>
          <w:lang w:eastAsia="es-ES"/>
        </w:rPr>
        <w:t>carácter público</w:t>
      </w:r>
      <w:r w:rsidRPr="005D7FCC">
        <w:rPr>
          <w:rFonts w:eastAsia="Times New Roman" w:cs="Times New Roman"/>
          <w:lang w:eastAsia="es-ES"/>
        </w:rPr>
        <w:t xml:space="preserve"> en la que se registran en el Sistema COMPRAMEX los proveedores y prestadores de servicios que han acreditado cumplir con los requisitos establecidos por la Secretaría, con la finalidad de que se les permita en los procedimientos de adquisición omitir la presentación de los documentos relacionados con su información administrativa, legal y financiera, así como tener preferencia en las convocatorias que se realicen a procedimientos de invitación restringida.</w:t>
      </w:r>
    </w:p>
    <w:p w14:paraId="42A9A62D" w14:textId="77777777" w:rsidR="00823757" w:rsidRPr="005D7FCC" w:rsidRDefault="00823757" w:rsidP="00400250">
      <w:pPr>
        <w:widowControl w:val="0"/>
        <w:autoSpaceDE w:val="0"/>
        <w:autoSpaceDN w:val="0"/>
        <w:adjustRightInd w:val="0"/>
        <w:spacing w:after="0" w:line="360" w:lineRule="auto"/>
        <w:contextualSpacing/>
        <w:rPr>
          <w:rFonts w:eastAsia="Times New Roman" w:cs="Times New Roman"/>
          <w:lang w:eastAsia="es-ES"/>
        </w:rPr>
      </w:pPr>
    </w:p>
    <w:p w14:paraId="0158D6E8" w14:textId="538320C3" w:rsidR="00823757" w:rsidRPr="005D7FCC" w:rsidRDefault="00823757" w:rsidP="00400250">
      <w:pPr>
        <w:autoSpaceDE w:val="0"/>
        <w:autoSpaceDN w:val="0"/>
        <w:adjustRightInd w:val="0"/>
        <w:spacing w:after="0" w:line="360" w:lineRule="auto"/>
        <w:contextualSpacing/>
        <w:rPr>
          <w:rFonts w:eastAsia="Times New Roman" w:cs="Times New Roman"/>
          <w:lang w:eastAsia="es-ES"/>
        </w:rPr>
      </w:pPr>
      <w:r w:rsidRPr="005D7FCC">
        <w:rPr>
          <w:rFonts w:eastAsia="Times New Roman" w:cs="Times New Roman"/>
          <w:lang w:eastAsia="es-ES"/>
        </w:rPr>
        <w:lastRenderedPageBreak/>
        <w:t xml:space="preserve">En ese mismo orden de ideas los artículos, 20 y 21 de la Ley de Contratación Pública del Estado de México y Municipios establece que los ayuntamientos operarán el </w:t>
      </w:r>
      <w:r w:rsidR="001140EB" w:rsidRPr="005D7FCC">
        <w:rPr>
          <w:rFonts w:eastAsia="Times New Roman" w:cs="Times New Roman"/>
          <w:lang w:eastAsia="es-ES"/>
        </w:rPr>
        <w:t>catálogo</w:t>
      </w:r>
      <w:r w:rsidRPr="005D7FCC">
        <w:rPr>
          <w:rFonts w:eastAsia="Times New Roman" w:cs="Times New Roman"/>
          <w:lang w:eastAsia="es-ES"/>
        </w:rPr>
        <w:t xml:space="preserve"> de bienes y servicios y lo integrarán a fin de conocer la capacidad administrativa, financiera, legal y técnica de las fuentes de suministro, catalogo que deberá publicarse en el COMPRAMEX y en el portal de internet de los ayuntamientos.</w:t>
      </w:r>
    </w:p>
    <w:p w14:paraId="688CB094" w14:textId="77777777" w:rsidR="001140EB" w:rsidRPr="005D7FCC" w:rsidRDefault="001140EB" w:rsidP="00400250">
      <w:pPr>
        <w:autoSpaceDE w:val="0"/>
        <w:autoSpaceDN w:val="0"/>
        <w:adjustRightInd w:val="0"/>
        <w:spacing w:after="0" w:line="360" w:lineRule="auto"/>
        <w:contextualSpacing/>
        <w:rPr>
          <w:rFonts w:eastAsia="Times New Roman" w:cs="Times New Roman"/>
          <w:lang w:eastAsia="es-ES"/>
        </w:rPr>
      </w:pPr>
    </w:p>
    <w:p w14:paraId="785F1280" w14:textId="21EEF1BE" w:rsidR="001140EB" w:rsidRPr="005D7FCC" w:rsidRDefault="00401E32" w:rsidP="00400250">
      <w:pPr>
        <w:autoSpaceDE w:val="0"/>
        <w:autoSpaceDN w:val="0"/>
        <w:adjustRightInd w:val="0"/>
        <w:spacing w:after="0" w:line="360" w:lineRule="auto"/>
        <w:contextualSpacing/>
        <w:rPr>
          <w:rFonts w:eastAsia="Times New Roman" w:cs="Times New Roman"/>
          <w:b/>
          <w:lang w:eastAsia="es-ES"/>
        </w:rPr>
      </w:pPr>
      <w:r w:rsidRPr="005D7FCC">
        <w:rPr>
          <w:rFonts w:eastAsia="Times New Roman" w:cs="Times New Roman"/>
          <w:b/>
          <w:lang w:eastAsia="es-ES"/>
        </w:rPr>
        <w:t>Contratos y Factura</w:t>
      </w:r>
    </w:p>
    <w:p w14:paraId="66BCC39D" w14:textId="77777777" w:rsidR="00AE79B6" w:rsidRPr="005D7FCC" w:rsidRDefault="00AE79B6" w:rsidP="00400250">
      <w:pPr>
        <w:autoSpaceDE w:val="0"/>
        <w:autoSpaceDN w:val="0"/>
        <w:adjustRightInd w:val="0"/>
        <w:spacing w:after="0" w:line="360" w:lineRule="auto"/>
        <w:contextualSpacing/>
        <w:rPr>
          <w:rFonts w:eastAsia="Times New Roman" w:cs="Times New Roman"/>
          <w:b/>
          <w:lang w:eastAsia="es-ES"/>
        </w:rPr>
      </w:pPr>
    </w:p>
    <w:p w14:paraId="6EE855EB" w14:textId="77777777" w:rsidR="00AE79B6" w:rsidRPr="005D7FCC" w:rsidRDefault="00AE79B6" w:rsidP="00400250">
      <w:pPr>
        <w:spacing w:after="0" w:line="360" w:lineRule="auto"/>
      </w:pPr>
      <w:r w:rsidRPr="005D7FCC">
        <w:rPr>
          <w:color w:val="0D0D0D"/>
        </w:rPr>
        <w:t>Sobre el tema</w:t>
      </w:r>
      <w:r w:rsidRPr="005D7FCC">
        <w:t xml:space="preserve">, López Olvera, Miguel Alejandro </w:t>
      </w:r>
      <w:proofErr w:type="spellStart"/>
      <w:r w:rsidRPr="005D7FCC">
        <w:t>Cancino</w:t>
      </w:r>
      <w:proofErr w:type="spellEnd"/>
      <w:r w:rsidRPr="005D7FCC">
        <w:t xml:space="preserve"> Gómez, Rodolfo. (2020). “La Contratación Pública y el Sistema Nacional Anticorrupción”. (p. 4) la </w:t>
      </w:r>
      <w:r w:rsidRPr="005D7FCC">
        <w:rPr>
          <w:b/>
        </w:rPr>
        <w:t>contratación pública</w:t>
      </w:r>
      <w:r w:rsidRPr="005D7FCC">
        <w:t>, es 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ejecución de una obra pública, con recursos públicos del Estado y en beneficio de la colectividad.</w:t>
      </w:r>
    </w:p>
    <w:p w14:paraId="62351C78" w14:textId="77777777" w:rsidR="00AE79B6" w:rsidRPr="005D7FCC" w:rsidRDefault="00AE79B6" w:rsidP="00400250">
      <w:pPr>
        <w:spacing w:after="0" w:line="360" w:lineRule="auto"/>
      </w:pPr>
    </w:p>
    <w:p w14:paraId="2A920A6D" w14:textId="77777777" w:rsidR="00AE79B6" w:rsidRPr="005D7FCC" w:rsidRDefault="00AE79B6" w:rsidP="00400250">
      <w:pPr>
        <w:spacing w:after="0" w:line="360" w:lineRule="auto"/>
      </w:pPr>
      <w:r w:rsidRPr="005D7FCC">
        <w:t xml:space="preserve">Por otra parte, los artículos 1°, fracción III, y 4°de la Ley de la de Contratación Pública del Estado de México y Municipios, especifica que los Ayuntamientos serán los encargados de realizar los actos relativos a la planeación, programación, </w:t>
      </w:r>
      <w:proofErr w:type="spellStart"/>
      <w:r w:rsidRPr="005D7FCC">
        <w:t>presupuestación</w:t>
      </w:r>
      <w:proofErr w:type="spellEnd"/>
      <w:r w:rsidRPr="005D7FCC">
        <w:t xml:space="preserve">, ejecución y control de la adquisición (bienes muebles e inmuebles), arrendamiento (bienes muebles e inmuebles), y la </w:t>
      </w:r>
      <w:r w:rsidRPr="005D7FCC">
        <w:rPr>
          <w:b/>
        </w:rPr>
        <w:t>contratación de servicios</w:t>
      </w:r>
      <w:r w:rsidRPr="005D7FCC">
        <w:t xml:space="preserve"> de cualquier naturaleza. </w:t>
      </w:r>
    </w:p>
    <w:p w14:paraId="3FA6C17A" w14:textId="77777777" w:rsidR="00AE79B6" w:rsidRPr="005D7FCC" w:rsidRDefault="00AE79B6" w:rsidP="00400250">
      <w:pPr>
        <w:spacing w:after="0" w:line="360" w:lineRule="auto"/>
      </w:pPr>
    </w:p>
    <w:p w14:paraId="7B5942E7" w14:textId="77777777" w:rsidR="00AE79B6" w:rsidRPr="005D7FCC" w:rsidRDefault="00AE79B6" w:rsidP="00400250">
      <w:pPr>
        <w:spacing w:after="0" w:line="360" w:lineRule="auto"/>
      </w:pPr>
      <w:r w:rsidRPr="005D7FCC">
        <w:t xml:space="preserve">En ese contexto, conforme a los artículos 26 y 27 de dicho ordenamiento jurídico, las adquisiciones, arrendamientos y </w:t>
      </w:r>
      <w:r w:rsidRPr="005D7FCC">
        <w:rPr>
          <w:b/>
        </w:rPr>
        <w:t>servicios</w:t>
      </w:r>
      <w:r w:rsidRPr="005D7FCC">
        <w:t>, se adjudicarán a través de procedimientos de licitación pública, invitación restringida y adjudicación directa.</w:t>
      </w:r>
    </w:p>
    <w:p w14:paraId="2A68931A" w14:textId="77777777" w:rsidR="00AE79B6" w:rsidRPr="005D7FCC" w:rsidRDefault="00AE79B6" w:rsidP="00400250">
      <w:pPr>
        <w:spacing w:after="0" w:line="360" w:lineRule="auto"/>
      </w:pPr>
    </w:p>
    <w:p w14:paraId="08E0179A" w14:textId="77777777" w:rsidR="00AE79B6" w:rsidRPr="005D7FCC" w:rsidRDefault="00AE79B6" w:rsidP="00400250">
      <w:pPr>
        <w:spacing w:after="0" w:line="360" w:lineRule="auto"/>
      </w:pPr>
      <w:r w:rsidRPr="005D7FCC">
        <w:lastRenderedPageBreak/>
        <w:t xml:space="preserve">En ese orden de ideas, conforme al artículo 65 de la Ley de Contratación Pública del Estado de México y Municipios, la adjudicación de un procedimiento de adquisición y arrendamiento de bienes y </w:t>
      </w:r>
      <w:r w:rsidRPr="005D7FCC">
        <w:rPr>
          <w:b/>
        </w:rPr>
        <w:t>contratación de servicios</w:t>
      </w:r>
      <w:r w:rsidRPr="005D7FCC">
        <w:t xml:space="preserve"> se realizará mediante la suscripción de un </w:t>
      </w:r>
      <w:r w:rsidRPr="005D7FCC">
        <w:rPr>
          <w:b/>
          <w:bCs/>
        </w:rPr>
        <w:t>contrato,</w:t>
      </w:r>
      <w:r w:rsidRPr="005D7FCC">
        <w:t xml:space="preserve"> entre el Ayuntamiento y la persona a la cual haya ganado el procedimiento respectivo, dentro de los diez días hábiles siguientes a la notificación del fallo.</w:t>
      </w:r>
    </w:p>
    <w:p w14:paraId="17F6298B" w14:textId="77777777" w:rsidR="00AE79B6" w:rsidRPr="005D7FCC" w:rsidRDefault="00AE79B6" w:rsidP="00400250">
      <w:pPr>
        <w:spacing w:after="0" w:line="360" w:lineRule="auto"/>
      </w:pPr>
    </w:p>
    <w:p w14:paraId="59A46E9E" w14:textId="77777777" w:rsidR="00AE79B6" w:rsidRPr="005D7FCC" w:rsidRDefault="00AE79B6" w:rsidP="00400250">
      <w:pPr>
        <w:spacing w:after="0" w:line="360" w:lineRule="auto"/>
        <w:rPr>
          <w:b/>
        </w:rPr>
      </w:pPr>
      <w:r w:rsidRPr="005D7FCC">
        <w:t xml:space="preserve">Ahora bien, conforme al artículo 120 del Reglamento de la Ley de Contratación Pública del Estado de México y Municipios, dichos actos jurídicos se conforman por diversos datos, entre los cuales, se encuentran los datos de identificación de las partes y del contrato, </w:t>
      </w:r>
      <w:r w:rsidRPr="005D7FCC">
        <w:rPr>
          <w:b/>
        </w:rPr>
        <w:t>así como el importe total.</w:t>
      </w:r>
    </w:p>
    <w:p w14:paraId="14349B49" w14:textId="77777777" w:rsidR="00AE79B6" w:rsidRPr="005D7FCC" w:rsidRDefault="00AE79B6" w:rsidP="00400250">
      <w:pPr>
        <w:spacing w:after="0" w:line="360" w:lineRule="auto"/>
        <w:rPr>
          <w:b/>
        </w:rPr>
      </w:pPr>
    </w:p>
    <w:p w14:paraId="41360AF9" w14:textId="77777777" w:rsidR="00AE79B6" w:rsidRPr="005D7FCC" w:rsidRDefault="00AE79B6" w:rsidP="00400250">
      <w:pPr>
        <w:widowControl w:val="0"/>
        <w:spacing w:after="0" w:line="360" w:lineRule="auto"/>
        <w:rPr>
          <w:color w:val="000000"/>
        </w:rPr>
      </w:pPr>
      <w:r w:rsidRPr="005D7FCC">
        <w:rPr>
          <w:color w:val="000000"/>
        </w:rP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w:t>
      </w:r>
      <w:r w:rsidRPr="005D7FCC">
        <w:rPr>
          <w:b/>
          <w:color w:val="000000"/>
        </w:rPr>
        <w:t>que incluye la versión pública del expediente respectivo y de los contratos celebrados.</w:t>
      </w:r>
      <w:r w:rsidRPr="005D7FCC">
        <w:rPr>
          <w:color w:val="000000"/>
        </w:rPr>
        <w:t xml:space="preserve"> </w:t>
      </w:r>
    </w:p>
    <w:p w14:paraId="514FC8EC" w14:textId="77777777" w:rsidR="00AE79B6" w:rsidRPr="005D7FCC" w:rsidRDefault="00AE79B6" w:rsidP="00400250">
      <w:pPr>
        <w:spacing w:after="0" w:line="360" w:lineRule="auto"/>
        <w:ind w:right="-93"/>
      </w:pPr>
    </w:p>
    <w:p w14:paraId="7CDBF719" w14:textId="77777777" w:rsidR="00AE79B6" w:rsidRPr="005D7FCC" w:rsidRDefault="00AE79B6" w:rsidP="00400250">
      <w:pPr>
        <w:spacing w:after="0" w:line="360" w:lineRule="auto"/>
        <w:rPr>
          <w:color w:val="0D0D0D"/>
        </w:rPr>
      </w:pPr>
      <w:r w:rsidRPr="005D7FCC">
        <w:rPr>
          <w:color w:val="0D0D0D"/>
        </w:rPr>
        <w:t xml:space="preserve">En ese orden de ideas, por lo que hace al monto erogado, </w:t>
      </w:r>
      <w:r w:rsidRPr="005D7FCC">
        <w:t xml:space="preserve">el artículo 4°, fracción XVIII, de la Ley General de Contabilidad Gubernamental, establece que la información financiera consiste en información presupuestaria y contable que se expresa en unidades monetarias las </w:t>
      </w:r>
      <w:r w:rsidRPr="005D7FCC">
        <w:rPr>
          <w:b/>
        </w:rPr>
        <w:t>transacciones que realiza un ente público y los eventos económicos identificables y cuantificable</w:t>
      </w:r>
      <w:r w:rsidRPr="005D7FCC">
        <w:t xml:space="preserve"> la cual puede representarse por reportes, informes, estados y notas que expresan su situación financiera, los resultados de su operación y los cambios en su patrimonio. </w:t>
      </w:r>
    </w:p>
    <w:p w14:paraId="1DA37378" w14:textId="77777777" w:rsidR="00AE79B6" w:rsidRPr="005D7FCC" w:rsidRDefault="00AE79B6" w:rsidP="00400250">
      <w:pPr>
        <w:spacing w:after="0" w:line="360" w:lineRule="auto"/>
      </w:pPr>
    </w:p>
    <w:p w14:paraId="22917FF6" w14:textId="77777777" w:rsidR="00AE79B6" w:rsidRPr="005D7FCC" w:rsidRDefault="00AE79B6" w:rsidP="00400250">
      <w:pPr>
        <w:spacing w:after="0" w:line="360" w:lineRule="auto"/>
      </w:pPr>
      <w:r w:rsidRPr="005D7FCC">
        <w:lastRenderedPageBreak/>
        <w:t>En esa misma tesitura, los artículos 16, 18, 19, fracción V, y 34 de la Ley General en comento, estableen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42E6D124" w14:textId="77777777" w:rsidR="00AE79B6" w:rsidRPr="005D7FCC" w:rsidRDefault="00AE79B6" w:rsidP="00400250">
      <w:pPr>
        <w:spacing w:after="0" w:line="360" w:lineRule="auto"/>
      </w:pPr>
    </w:p>
    <w:p w14:paraId="2BF22493" w14:textId="77777777" w:rsidR="00AE79B6" w:rsidRPr="005D7FCC" w:rsidRDefault="00AE79B6" w:rsidP="00400250">
      <w:pPr>
        <w:spacing w:after="0" w:line="360" w:lineRule="auto"/>
        <w:rPr>
          <w:color w:val="0D0D0D"/>
        </w:rPr>
      </w:pPr>
      <w:r w:rsidRPr="005D7FCC">
        <w:rPr>
          <w:color w:val="0D0D0D"/>
        </w:rPr>
        <w:t>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0371F4B9" w14:textId="77777777" w:rsidR="00AE79B6" w:rsidRPr="005D7FCC" w:rsidRDefault="00AE79B6" w:rsidP="00400250">
      <w:pPr>
        <w:spacing w:after="0" w:line="360" w:lineRule="auto"/>
        <w:rPr>
          <w:color w:val="0D0D0D"/>
        </w:rPr>
      </w:pPr>
    </w:p>
    <w:p w14:paraId="45C5FE1A" w14:textId="5FC22E48" w:rsidR="00AE79B6" w:rsidRPr="005D7FCC" w:rsidRDefault="00AE79B6" w:rsidP="00400250">
      <w:pPr>
        <w:spacing w:after="0" w:line="360" w:lineRule="auto"/>
        <w:rPr>
          <w:color w:val="0D0D0D"/>
        </w:rPr>
      </w:pPr>
      <w:r w:rsidRPr="005D7FCC">
        <w:rPr>
          <w:color w:val="0D0D0D"/>
        </w:rPr>
        <w:t xml:space="preserve">De este modo, de acuerdo a la naturaleza de información solicitada, </w:t>
      </w:r>
      <w:r w:rsidRPr="005D7FCC">
        <w:t>resulta necesario traer a colación, la Resolució</w:t>
      </w:r>
      <w:r w:rsidR="00533DD1" w:rsidRPr="005D7FCC">
        <w:t>n Miscelánea Fiscal para el 2025</w:t>
      </w:r>
      <w:r w:rsidRPr="005D7FCC">
        <w:t xml:space="preserve">, establece que la </w:t>
      </w:r>
      <w:r w:rsidRPr="005D7FCC">
        <w:rPr>
          <w:b/>
        </w:rPr>
        <w:t>factura</w:t>
      </w:r>
      <w:r w:rsidRPr="005D7FCC">
        <w:t xml:space="preserve"> es lo mismo, que un Comprobante Fiscal Digital por Internet, por lo que, se puede considerar como el documento que comprueba la realización de una </w:t>
      </w:r>
      <w:r w:rsidRPr="005D7FCC">
        <w:rPr>
          <w:b/>
        </w:rPr>
        <w:t>transacción comercial</w:t>
      </w:r>
      <w:r w:rsidRPr="005D7FCC">
        <w:t xml:space="preserve">, entre un comprador y un vendedor, mediante el cual, el primero queda obligado a realizar un pago, mientras que el segundo, a entregar o brindar un producto o </w:t>
      </w:r>
      <w:r w:rsidRPr="005D7FCC">
        <w:rPr>
          <w:b/>
        </w:rPr>
        <w:t>servicio</w:t>
      </w:r>
      <w:r w:rsidRPr="005D7FCC">
        <w:t>.</w:t>
      </w:r>
    </w:p>
    <w:p w14:paraId="57B1FB51" w14:textId="77777777" w:rsidR="00AE79B6" w:rsidRPr="005D7FCC" w:rsidRDefault="00AE79B6" w:rsidP="00400250">
      <w:pPr>
        <w:spacing w:after="0" w:line="360" w:lineRule="auto"/>
      </w:pPr>
    </w:p>
    <w:p w14:paraId="62034464" w14:textId="77777777" w:rsidR="00AE79B6" w:rsidRPr="005D7FCC" w:rsidRDefault="00AE79B6" w:rsidP="00400250">
      <w:pPr>
        <w:spacing w:after="0" w:line="360" w:lineRule="auto"/>
      </w:pPr>
      <w:r w:rsidRPr="005D7FCC">
        <w:t xml:space="preserve">En ese orden de ideas, los Lineamientos para la Integración, Presentación y Envió de los Informes Trimestrales Municipales del ejercicio fiscal dos mil veinticinco, entre los formatos que maneja en el </w:t>
      </w:r>
      <w:r w:rsidRPr="005D7FCC">
        <w:rPr>
          <w:b/>
        </w:rPr>
        <w:t>Módulo 1</w:t>
      </w:r>
      <w:r w:rsidRPr="005D7FCC">
        <w:t xml:space="preserve">, se advierte que se encuentran </w:t>
      </w:r>
      <w:r w:rsidRPr="005D7FCC">
        <w:rPr>
          <w:b/>
          <w:bCs/>
        </w:rPr>
        <w:t>Póliza de Egresos y</w:t>
      </w:r>
      <w:r w:rsidRPr="005D7FCC">
        <w:t xml:space="preserve"> </w:t>
      </w:r>
      <w:r w:rsidRPr="005D7FCC">
        <w:rPr>
          <w:b/>
          <w:bCs/>
        </w:rPr>
        <w:t>Póliza Cheque</w:t>
      </w:r>
      <w:r w:rsidRPr="005D7FCC">
        <w:t xml:space="preserve">, con los documentos comprobatorios, mismos que serán entregados al Órgano </w:t>
      </w:r>
      <w:r w:rsidRPr="005D7FCC">
        <w:lastRenderedPageBreak/>
        <w:t>Superior de Fiscalización del Estado de México. Además</w:t>
      </w:r>
      <w:r w:rsidRPr="005D7FCC">
        <w:rPr>
          <w:b/>
        </w:rPr>
        <w:t xml:space="preserve">, </w:t>
      </w:r>
      <w:r w:rsidRPr="005D7FCC">
        <w:t xml:space="preserve">se precisa que dichos documentos deberán contener las imágenes de la documentación comprobatoria y justificativa de los egresos y de las respectivas pólizas, los cuales incluyen los Comprobantes Fiscales Digitales por Internet, facturas o recibos. </w:t>
      </w:r>
    </w:p>
    <w:p w14:paraId="4E1DD574" w14:textId="77777777" w:rsidR="00D41F3C" w:rsidRPr="005D7FCC" w:rsidRDefault="00D41F3C" w:rsidP="00400250">
      <w:pPr>
        <w:spacing w:after="0" w:line="360" w:lineRule="auto"/>
      </w:pPr>
    </w:p>
    <w:p w14:paraId="15684846" w14:textId="6D55D748" w:rsidR="00E40587" w:rsidRPr="005D7FCC" w:rsidRDefault="00D41F3C" w:rsidP="00400250">
      <w:pPr>
        <w:spacing w:after="0" w:line="360" w:lineRule="auto"/>
      </w:pPr>
      <w:r w:rsidRPr="005D7FCC">
        <w:t>Ahora bien, los artículos 3.2,</w:t>
      </w:r>
      <w:r w:rsidR="00C10E96" w:rsidRPr="005D7FCC">
        <w:t xml:space="preserve"> 3.19, 3.22, 3.40, 3.43 y 3.46, </w:t>
      </w:r>
      <w:r w:rsidRPr="005D7FCC">
        <w:t>del Código Reglamentario Municipal de Toluca, dos mil veinticinco, precisa que, para la consulta, estudio, planeación y despacho de los asuntos en los diversos ramos de la ad</w:t>
      </w:r>
      <w:r w:rsidR="00E40587" w:rsidRPr="005D7FCC">
        <w:t xml:space="preserve">ministración pública municipal </w:t>
      </w:r>
      <w:r w:rsidRPr="005D7FCC">
        <w:t xml:space="preserve">se auxiliará de </w:t>
      </w:r>
      <w:r w:rsidR="00E40587" w:rsidRPr="005D7FCC">
        <w:t>una Tesorería Municipal, una Dirección General de Administración y una Dirección General de Bienestar, las cuales tendrán las funciones y atribuciones siguientes:</w:t>
      </w:r>
    </w:p>
    <w:p w14:paraId="07C268A8" w14:textId="77777777" w:rsidR="00E40587" w:rsidRPr="005D7FCC" w:rsidRDefault="00E40587" w:rsidP="00400250">
      <w:pPr>
        <w:spacing w:after="0" w:line="360" w:lineRule="auto"/>
      </w:pPr>
    </w:p>
    <w:p w14:paraId="2BF67A8B" w14:textId="5320CD88" w:rsidR="00E40587" w:rsidRPr="005D7FCC" w:rsidRDefault="00E40587" w:rsidP="00400250">
      <w:pPr>
        <w:pStyle w:val="Prrafodelista"/>
        <w:numPr>
          <w:ilvl w:val="0"/>
          <w:numId w:val="31"/>
        </w:numPr>
        <w:spacing w:line="360" w:lineRule="auto"/>
      </w:pPr>
      <w:r w:rsidRPr="005D7FCC">
        <w:t xml:space="preserve">Tesorería Municipal: </w:t>
      </w:r>
      <w:r w:rsidRPr="005D7FCC">
        <w:tab/>
        <w:t xml:space="preserve">A través de la Dirección de Egresos se encargará de coordinar la distribución de los recursos financieros del Ayuntamiento de Toluca, para el pago de las obligaciones contraídas con proveedores de bienes y servicios, con base a la disposición de recursos y al flujo de efectivo. </w:t>
      </w:r>
    </w:p>
    <w:p w14:paraId="152CD7B4" w14:textId="44CC7040" w:rsidR="00E40587" w:rsidRPr="005D7FCC" w:rsidRDefault="00E40587" w:rsidP="00400250">
      <w:pPr>
        <w:pStyle w:val="Prrafodelista"/>
        <w:numPr>
          <w:ilvl w:val="0"/>
          <w:numId w:val="31"/>
        </w:numPr>
        <w:spacing w:line="360" w:lineRule="auto"/>
      </w:pPr>
      <w:r w:rsidRPr="005D7FCC">
        <w:t>Dirección General de Administración: A través de la Dirección de Recursos Materiales se encargará de elaborar los contratos de adquisición de los bienes y servicios y de arrendamiento, adquisición y enajenación de inmuebles de competen</w:t>
      </w:r>
      <w:r w:rsidR="00C10E96" w:rsidRPr="005D7FCC">
        <w:t>cia municipal y m</w:t>
      </w:r>
      <w:r w:rsidRPr="005D7FCC">
        <w:t>antener actualizado el padrón de proveedores; tomando en consideración, el tipo de bien y servicio que ofrece cada proveedor, este deberá cubrir los documentos y requisitos que estab</w:t>
      </w:r>
      <w:r w:rsidR="00C10E96" w:rsidRPr="005D7FCC">
        <w:t>lece la normatividad respectiva.</w:t>
      </w:r>
    </w:p>
    <w:p w14:paraId="48359BB2" w14:textId="08C23B84" w:rsidR="00E40587" w:rsidRPr="005D7FCC" w:rsidRDefault="00E40587" w:rsidP="00400250">
      <w:pPr>
        <w:pStyle w:val="Prrafodelista"/>
        <w:numPr>
          <w:ilvl w:val="0"/>
          <w:numId w:val="31"/>
        </w:numPr>
        <w:spacing w:line="360" w:lineRule="auto"/>
      </w:pPr>
      <w:r w:rsidRPr="005D7FCC">
        <w:t>Dirección General de Bienestar</w:t>
      </w:r>
      <w:r w:rsidR="00C10E96" w:rsidRPr="005D7FCC">
        <w:t>: Se encargará de planear, impulsar y operar programas, proyectos y acciones para garantizar el pleno ejercicio de los derechos sociales consagrados en la Constitución Política de los Estados Unidos Mexicanos y la Constitución del Estado Libre y Soberano de México, asegurando el acceso de toda la población al desarrollo social.</w:t>
      </w:r>
    </w:p>
    <w:p w14:paraId="6E4DAC81" w14:textId="77777777" w:rsidR="007179C4" w:rsidRPr="005D7FCC" w:rsidRDefault="007179C4" w:rsidP="00400250">
      <w:pPr>
        <w:tabs>
          <w:tab w:val="left" w:pos="4962"/>
        </w:tabs>
        <w:spacing w:after="0" w:line="360" w:lineRule="auto"/>
        <w:rPr>
          <w:rFonts w:eastAsia="Calibri" w:cs="Tahoma"/>
          <w:iCs/>
          <w:color w:val="000000"/>
          <w:szCs w:val="24"/>
        </w:rPr>
      </w:pPr>
    </w:p>
    <w:p w14:paraId="102AB161" w14:textId="4F33D14C" w:rsidR="008902C8" w:rsidRPr="005D7FCC" w:rsidRDefault="008902C8" w:rsidP="00400250">
      <w:pPr>
        <w:spacing w:after="0" w:line="360" w:lineRule="auto"/>
        <w:rPr>
          <w:rFonts w:eastAsia="Times New Roman" w:cs="Tahoma"/>
          <w:color w:val="auto"/>
          <w:szCs w:val="24"/>
          <w:lang w:val="es-ES" w:eastAsia="es-ES"/>
        </w:rPr>
      </w:pPr>
      <w:r w:rsidRPr="005D7FCC">
        <w:rPr>
          <w:rFonts w:eastAsia="Times New Roman" w:cs="Tahoma"/>
          <w:color w:val="auto"/>
          <w:szCs w:val="24"/>
          <w:lang w:val="es-ES" w:eastAsia="es-ES"/>
        </w:rPr>
        <w:t xml:space="preserve">Finalmente, cabe precisar que el Particular no señaló el periodo del cual solicitó la información por lo que se estará a lo establecido en el Criterio de Interpretación, con clave de control SO/003/2019, de la Segunda Época, emitido por el Instituto Nacional de Transparencia, Acceso a la Información y Protección de Datos Personales, donde menciona que, </w:t>
      </w:r>
      <w:r w:rsidRPr="005D7FCC">
        <w:rPr>
          <w:rFonts w:eastAsia="Times New Roman" w:cs="Tahoma"/>
          <w:color w:val="auto"/>
          <w:lang w:val="es-ES" w:eastAsia="es-E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6613349" w14:textId="77777777" w:rsidR="008902C8" w:rsidRPr="005D7FCC" w:rsidRDefault="008902C8" w:rsidP="00400250">
      <w:pPr>
        <w:tabs>
          <w:tab w:val="left" w:pos="4962"/>
        </w:tabs>
        <w:spacing w:after="0" w:line="360" w:lineRule="auto"/>
        <w:rPr>
          <w:rFonts w:eastAsia="Calibri" w:cs="Tahoma"/>
          <w:iCs/>
          <w:color w:val="000000"/>
          <w:szCs w:val="24"/>
        </w:rPr>
      </w:pPr>
    </w:p>
    <w:p w14:paraId="2BC89A18" w14:textId="2D39818A" w:rsidR="00167989" w:rsidRPr="005D7FCC" w:rsidRDefault="007179C4" w:rsidP="00400250">
      <w:pPr>
        <w:spacing w:after="0" w:line="360" w:lineRule="auto"/>
        <w:rPr>
          <w:rFonts w:eastAsia="Times New Roman" w:cs="Tahoma"/>
          <w:bCs/>
          <w:color w:val="auto"/>
          <w:lang w:val="es-ES_tradnl" w:eastAsia="es-ES"/>
        </w:rPr>
      </w:pPr>
      <w:r w:rsidRPr="005D7FCC">
        <w:rPr>
          <w:rFonts w:eastAsia="Times New Roman" w:cs="Tahoma"/>
          <w:bCs/>
          <w:color w:val="auto"/>
          <w:lang w:val="es-ES_tradnl" w:eastAsia="es-ES"/>
        </w:rPr>
        <w:t xml:space="preserve">De tales circunstancias, se logra vislumbrar que la pretensión de la persona </w:t>
      </w:r>
      <w:r w:rsidR="00D43A3A" w:rsidRPr="005D7FCC">
        <w:rPr>
          <w:rFonts w:eastAsia="Times New Roman" w:cs="Tahoma"/>
          <w:bCs/>
          <w:color w:val="auto"/>
          <w:lang w:val="es-ES_tradnl" w:eastAsia="es-ES"/>
        </w:rPr>
        <w:t>Recurrente</w:t>
      </w:r>
      <w:r w:rsidRPr="005D7FCC">
        <w:rPr>
          <w:rFonts w:eastAsia="Times New Roman" w:cs="Tahoma"/>
          <w:bCs/>
          <w:color w:val="auto"/>
          <w:lang w:val="es-ES_tradnl" w:eastAsia="es-ES"/>
        </w:rPr>
        <w:t xml:space="preserve"> es obtener</w:t>
      </w:r>
      <w:r w:rsidR="00D43A3A" w:rsidRPr="005D7FCC">
        <w:rPr>
          <w:rFonts w:eastAsia="Times New Roman" w:cs="Tahoma"/>
          <w:bCs/>
          <w:color w:val="auto"/>
          <w:lang w:val="es-ES_tradnl" w:eastAsia="es-ES"/>
        </w:rPr>
        <w:t xml:space="preserve">, </w:t>
      </w:r>
      <w:r w:rsidR="005C161C" w:rsidRPr="005D7FCC">
        <w:rPr>
          <w:rFonts w:eastAsia="Times New Roman" w:cs="Tahoma"/>
          <w:bCs/>
          <w:color w:val="auto"/>
          <w:lang w:val="es-ES_tradnl" w:eastAsia="es-ES"/>
        </w:rPr>
        <w:t xml:space="preserve">del veinticuatro de marzo de dos mil veinticuatro al veinticuatro de marzo de dos mil veinticinco, </w:t>
      </w:r>
      <w:r w:rsidR="0016597B" w:rsidRPr="005D7FCC">
        <w:rPr>
          <w:rFonts w:eastAsia="Times New Roman" w:cs="Tahoma"/>
          <w:bCs/>
          <w:color w:val="auto"/>
          <w:lang w:val="es-ES_tradnl" w:eastAsia="es-ES"/>
        </w:rPr>
        <w:t xml:space="preserve">los documentos que contengan </w:t>
      </w:r>
      <w:r w:rsidR="0042063D" w:rsidRPr="005D7FCC">
        <w:rPr>
          <w:rFonts w:eastAsia="Times New Roman" w:cs="Tahoma"/>
          <w:bCs/>
          <w:color w:val="auto"/>
          <w:lang w:val="es-ES_tradnl" w:eastAsia="es-ES"/>
        </w:rPr>
        <w:t>lo siguiente:</w:t>
      </w:r>
    </w:p>
    <w:p w14:paraId="74605952" w14:textId="77777777" w:rsidR="0042063D" w:rsidRPr="005D7FCC" w:rsidRDefault="0042063D" w:rsidP="00400250">
      <w:pPr>
        <w:spacing w:after="0" w:line="360" w:lineRule="auto"/>
        <w:rPr>
          <w:rFonts w:eastAsia="Times New Roman" w:cs="Tahoma"/>
          <w:bCs/>
          <w:color w:val="auto"/>
          <w:lang w:val="es-ES_tradnl" w:eastAsia="es-ES"/>
        </w:rPr>
      </w:pPr>
    </w:p>
    <w:p w14:paraId="2F4FA42A" w14:textId="30E70390" w:rsidR="0042063D" w:rsidRPr="005D7FCC" w:rsidRDefault="00D8348C" w:rsidP="00400250">
      <w:pPr>
        <w:pStyle w:val="Prrafodelista"/>
        <w:numPr>
          <w:ilvl w:val="0"/>
          <w:numId w:val="32"/>
        </w:numPr>
        <w:spacing w:line="360" w:lineRule="auto"/>
        <w:rPr>
          <w:rFonts w:cs="Tahoma"/>
        </w:rPr>
      </w:pPr>
      <w:r w:rsidRPr="005D7FCC">
        <w:rPr>
          <w:rFonts w:cs="Tahoma"/>
          <w:szCs w:val="22"/>
        </w:rPr>
        <w:t>Número total de personas que recib</w:t>
      </w:r>
      <w:r w:rsidR="00400250" w:rsidRPr="005D7FCC">
        <w:rPr>
          <w:rFonts w:cs="Tahoma"/>
          <w:szCs w:val="22"/>
        </w:rPr>
        <w:t>ieron</w:t>
      </w:r>
      <w:r w:rsidRPr="005D7FCC">
        <w:rPr>
          <w:rFonts w:cs="Tahoma"/>
          <w:szCs w:val="22"/>
        </w:rPr>
        <w:t xml:space="preserve"> un beneficio de un recurso económico por parte del Ayuntamiento</w:t>
      </w:r>
      <w:r w:rsidRPr="005D7FCC">
        <w:rPr>
          <w:rFonts w:cs="Tahoma"/>
          <w:sz w:val="20"/>
          <w:szCs w:val="20"/>
        </w:rPr>
        <w:t>;</w:t>
      </w:r>
    </w:p>
    <w:p w14:paraId="149BB0A5" w14:textId="349B3719" w:rsidR="00D8348C" w:rsidRPr="005D7FCC" w:rsidRDefault="0036609B" w:rsidP="00400250">
      <w:pPr>
        <w:pStyle w:val="Prrafodelista"/>
        <w:numPr>
          <w:ilvl w:val="0"/>
          <w:numId w:val="32"/>
        </w:numPr>
        <w:spacing w:line="360" w:lineRule="auto"/>
        <w:rPr>
          <w:rFonts w:cs="Tahoma"/>
          <w:sz w:val="24"/>
          <w:szCs w:val="28"/>
        </w:rPr>
      </w:pPr>
      <w:r w:rsidRPr="005D7FCC">
        <w:rPr>
          <w:rFonts w:cs="Tahoma"/>
          <w:szCs w:val="22"/>
        </w:rPr>
        <w:t>Número total de escuelas que recibieron apoyo para pintar u otros insumos;</w:t>
      </w:r>
    </w:p>
    <w:p w14:paraId="51BFBEC1" w14:textId="0AF14331" w:rsidR="0036609B" w:rsidRPr="005D7FCC" w:rsidRDefault="0036609B" w:rsidP="00400250">
      <w:pPr>
        <w:pStyle w:val="Prrafodelista"/>
        <w:numPr>
          <w:ilvl w:val="0"/>
          <w:numId w:val="32"/>
        </w:numPr>
        <w:spacing w:line="360" w:lineRule="auto"/>
        <w:rPr>
          <w:rFonts w:cs="Tahoma"/>
          <w:sz w:val="24"/>
          <w:szCs w:val="28"/>
        </w:rPr>
      </w:pPr>
      <w:r w:rsidRPr="005D7FCC">
        <w:rPr>
          <w:rFonts w:cs="Tahoma"/>
          <w:szCs w:val="22"/>
        </w:rPr>
        <w:t>Número total de canastas básicas entregadas y becas;</w:t>
      </w:r>
    </w:p>
    <w:p w14:paraId="25D8CCC2" w14:textId="4F508A9A" w:rsidR="000A5E35" w:rsidRPr="005D7FCC" w:rsidRDefault="000A5E35" w:rsidP="00400250">
      <w:pPr>
        <w:pStyle w:val="Prrafodelista"/>
        <w:numPr>
          <w:ilvl w:val="0"/>
          <w:numId w:val="32"/>
        </w:numPr>
        <w:spacing w:line="360" w:lineRule="auto"/>
        <w:rPr>
          <w:rFonts w:cs="Tahoma"/>
          <w:sz w:val="24"/>
          <w:szCs w:val="28"/>
        </w:rPr>
      </w:pPr>
      <w:r w:rsidRPr="005D7FCC">
        <w:rPr>
          <w:rFonts w:cs="Tahoma"/>
          <w:szCs w:val="22"/>
        </w:rPr>
        <w:t>Contratos de adquisición superior a los $10, 000.00 y factura</w:t>
      </w:r>
      <w:r w:rsidR="00400250" w:rsidRPr="005D7FCC">
        <w:rPr>
          <w:rFonts w:cs="Tahoma"/>
          <w:szCs w:val="22"/>
        </w:rPr>
        <w:t xml:space="preserve"> de pago</w:t>
      </w:r>
      <w:r w:rsidRPr="005D7FCC">
        <w:rPr>
          <w:rFonts w:cs="Tahoma"/>
          <w:szCs w:val="22"/>
        </w:rPr>
        <w:t>, y</w:t>
      </w:r>
    </w:p>
    <w:p w14:paraId="5B5C2CDC" w14:textId="27190C55" w:rsidR="001805A9" w:rsidRPr="005D7FCC" w:rsidRDefault="0036609B" w:rsidP="00400250">
      <w:pPr>
        <w:pStyle w:val="Prrafodelista"/>
        <w:numPr>
          <w:ilvl w:val="0"/>
          <w:numId w:val="32"/>
        </w:numPr>
        <w:spacing w:line="360" w:lineRule="auto"/>
        <w:rPr>
          <w:color w:val="000000"/>
          <w:lang w:eastAsia="es-ES_tradnl"/>
        </w:rPr>
      </w:pPr>
      <w:r w:rsidRPr="005D7FCC">
        <w:rPr>
          <w:rFonts w:cs="Tahoma"/>
          <w:szCs w:val="22"/>
        </w:rPr>
        <w:t>Padrón de proveedores</w:t>
      </w:r>
      <w:r w:rsidR="000A5E35" w:rsidRPr="005D7FCC">
        <w:rPr>
          <w:rFonts w:cs="Tahoma"/>
          <w:szCs w:val="22"/>
        </w:rPr>
        <w:t xml:space="preserve"> vigente al </w:t>
      </w:r>
      <w:r w:rsidR="000A5E35" w:rsidRPr="005D7FCC">
        <w:rPr>
          <w:rFonts w:cs="Tahoma"/>
          <w:bCs/>
          <w:color w:val="auto"/>
          <w:lang w:val="es-ES_tradnl"/>
        </w:rPr>
        <w:t>veinticuatro de marzo de dos mil veinticinco.</w:t>
      </w:r>
    </w:p>
    <w:p w14:paraId="2F73AB32" w14:textId="77777777" w:rsidR="000A5E35" w:rsidRPr="005D7FCC" w:rsidRDefault="000A5E35" w:rsidP="00400250">
      <w:pPr>
        <w:pStyle w:val="Prrafodelista"/>
        <w:spacing w:line="360" w:lineRule="auto"/>
        <w:rPr>
          <w:color w:val="000000"/>
          <w:lang w:eastAsia="es-ES_tradnl"/>
        </w:rPr>
      </w:pPr>
    </w:p>
    <w:p w14:paraId="2F43139B" w14:textId="30934064" w:rsidR="001805A9" w:rsidRPr="005D7FCC" w:rsidRDefault="001805A9" w:rsidP="00400250">
      <w:pPr>
        <w:spacing w:after="0" w:line="360" w:lineRule="auto"/>
        <w:rPr>
          <w:color w:val="0D0D0D"/>
        </w:rPr>
      </w:pPr>
      <w:r w:rsidRPr="005D7FCC">
        <w:rPr>
          <w:color w:val="000000"/>
          <w:lang w:eastAsia="es-ES_tradnl"/>
        </w:rPr>
        <w:t>Establecida dicha circunstancia</w:t>
      </w:r>
      <w:r w:rsidRPr="005D7FCC">
        <w:rPr>
          <w:color w:val="000000"/>
        </w:rPr>
        <w:t>, de las constancias que obran en el expediente electrónico, se advierte que el Sujeto Obligado</w:t>
      </w:r>
      <w:r w:rsidRPr="005D7FCC">
        <w:rPr>
          <w:color w:val="0D0D0D"/>
        </w:rPr>
        <w:t xml:space="preserve"> dio respuesta a través de</w:t>
      </w:r>
      <w:r w:rsidR="003F29C6" w:rsidRPr="005D7FCC">
        <w:rPr>
          <w:color w:val="0D0D0D"/>
        </w:rPr>
        <w:t xml:space="preserve"> la Titular de la Unidad de Transparencia y la Directora de Bienestar Social</w:t>
      </w:r>
      <w:r w:rsidRPr="005D7FCC">
        <w:rPr>
          <w:color w:val="000000"/>
        </w:rPr>
        <w:t xml:space="preserve">; </w:t>
      </w:r>
      <w:r w:rsidRPr="005D7FCC">
        <w:t xml:space="preserve">por lo que, es oportuno hacer referencia al </w:t>
      </w:r>
      <w:r w:rsidRPr="005D7FCC">
        <w:rPr>
          <w:b/>
        </w:rPr>
        <w:t xml:space="preserve">procedimiento de búsqueda que deben de seguir los Sujetos Obligados para localizar la </w:t>
      </w:r>
      <w:r w:rsidRPr="005D7FCC">
        <w:rPr>
          <w:b/>
        </w:rPr>
        <w:lastRenderedPageBreak/>
        <w:t>información</w:t>
      </w:r>
      <w:r w:rsidRPr="005D7FCC">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5D7FCC" w:rsidRDefault="001805A9" w:rsidP="00400250">
      <w:pPr>
        <w:spacing w:after="0" w:line="360" w:lineRule="auto"/>
      </w:pPr>
    </w:p>
    <w:p w14:paraId="33FB7858" w14:textId="315BC5FB" w:rsidR="00D72175" w:rsidRPr="005D7FCC" w:rsidRDefault="001805A9" w:rsidP="00400250">
      <w:pPr>
        <w:spacing w:after="0" w:line="360" w:lineRule="auto"/>
      </w:pPr>
      <w:r w:rsidRPr="005D7FCC">
        <w:t>Así y de lo plasmado en párrafos anteriores, se logra colegir que el Sujeto Obligado</w:t>
      </w:r>
      <w:r w:rsidR="003F29C6" w:rsidRPr="005D7FCC">
        <w:t xml:space="preserve"> no</w:t>
      </w:r>
      <w:r w:rsidR="00D43A3A" w:rsidRPr="005D7FCC">
        <w:t xml:space="preserve"> </w:t>
      </w:r>
      <w:r w:rsidRPr="005D7FCC">
        <w:t>cumplió con el procedimiento de búsqueda establecido en el artículo 162 de la Ley de Transparencia y Acceso a la Información Pública del Estado de México y Municipios, toda vez, qu</w:t>
      </w:r>
      <w:r w:rsidR="006C1C90" w:rsidRPr="005D7FCC">
        <w:t>e</w:t>
      </w:r>
      <w:r w:rsidR="00D43A3A" w:rsidRPr="005D7FCC">
        <w:t xml:space="preserve"> </w:t>
      </w:r>
      <w:r w:rsidR="003F29C6" w:rsidRPr="005D7FCC">
        <w:t xml:space="preserve">no </w:t>
      </w:r>
      <w:r w:rsidRPr="005D7FCC">
        <w:t>gestionó el requerimiento de información a</w:t>
      </w:r>
      <w:r w:rsidR="003F29C6" w:rsidRPr="005D7FCC">
        <w:t xml:space="preserve"> todas las</w:t>
      </w:r>
      <w:r w:rsidRPr="005D7FCC">
        <w:t xml:space="preserve"> área</w:t>
      </w:r>
      <w:r w:rsidR="003F29C6" w:rsidRPr="005D7FCC">
        <w:t>s</w:t>
      </w:r>
      <w:r w:rsidRPr="005D7FCC">
        <w:t xml:space="preserve"> competente</w:t>
      </w:r>
      <w:r w:rsidR="003F29C6" w:rsidRPr="005D7FCC">
        <w:t>s</w:t>
      </w:r>
      <w:r w:rsidRPr="005D7FCC">
        <w:t xml:space="preserve"> para </w:t>
      </w:r>
      <w:r w:rsidR="003F29C6" w:rsidRPr="005D7FCC">
        <w:t>conocer de la información solicitada.</w:t>
      </w:r>
      <w:r w:rsidR="009A6F95" w:rsidRPr="005D7FCC">
        <w:t xml:space="preserve"> Ahora bien, derivado de las respuestas es procedente analizar la información por </w:t>
      </w:r>
      <w:r w:rsidR="00604CC7" w:rsidRPr="005D7FCC">
        <w:t>Recurso de Revisión</w:t>
      </w:r>
      <w:r w:rsidR="009A6F95" w:rsidRPr="005D7FCC">
        <w:t>, conforme a lo siguiente:</w:t>
      </w:r>
    </w:p>
    <w:p w14:paraId="09E9D6C0" w14:textId="77777777" w:rsidR="008C56C3" w:rsidRPr="005D7FCC" w:rsidRDefault="008C56C3" w:rsidP="00400250">
      <w:pPr>
        <w:spacing w:after="0" w:line="360" w:lineRule="auto"/>
      </w:pPr>
    </w:p>
    <w:p w14:paraId="311B17E7" w14:textId="14DAF40D" w:rsidR="008C56C3" w:rsidRPr="005D7FCC" w:rsidRDefault="00604CC7" w:rsidP="00400250">
      <w:pPr>
        <w:spacing w:after="0" w:line="360" w:lineRule="auto"/>
        <w:rPr>
          <w:b/>
          <w:bCs/>
        </w:rPr>
      </w:pPr>
      <w:r w:rsidRPr="005D7FCC">
        <w:rPr>
          <w:b/>
          <w:bCs/>
        </w:rPr>
        <w:t>Recurso de Revisión número 04606/INFOEM/IP/RR/2025</w:t>
      </w:r>
    </w:p>
    <w:p w14:paraId="43DCFC13" w14:textId="77777777" w:rsidR="00604CC7" w:rsidRPr="005D7FCC" w:rsidRDefault="00604CC7" w:rsidP="00400250">
      <w:pPr>
        <w:spacing w:after="0" w:line="360" w:lineRule="auto"/>
        <w:rPr>
          <w:b/>
          <w:bCs/>
        </w:rPr>
      </w:pPr>
    </w:p>
    <w:p w14:paraId="1A20C3DA" w14:textId="26D64B25" w:rsidR="00600FDB" w:rsidRPr="005D7FCC" w:rsidRDefault="00604CC7" w:rsidP="00400250">
      <w:pPr>
        <w:spacing w:after="0" w:line="360" w:lineRule="auto"/>
        <w:rPr>
          <w:sz w:val="24"/>
          <w:szCs w:val="24"/>
        </w:rPr>
      </w:pPr>
      <w:r w:rsidRPr="005D7FCC">
        <w:t>En respuesta como en Informe Justificado, la Titular de la Unidad de Transparencia mencionó que</w:t>
      </w:r>
      <w:r w:rsidR="0016597B" w:rsidRPr="005D7FCC">
        <w:t xml:space="preserve"> </w:t>
      </w:r>
      <w:r w:rsidR="0016597B" w:rsidRPr="005D7FCC">
        <w:rPr>
          <w:rFonts w:cs="Tahoma"/>
          <w:sz w:val="20"/>
          <w:szCs w:val="20"/>
        </w:rPr>
        <w:t xml:space="preserve">la </w:t>
      </w:r>
      <w:r w:rsidR="0016597B" w:rsidRPr="005D7FCC">
        <w:rPr>
          <w:rFonts w:cs="Tahoma"/>
        </w:rPr>
        <w:t>solicitud se trata de una consulta y no de un derecho de acceso a la información pues no produce una expresión documental que forme parte de las obligaciones de transparencia, por lo que, no es obligación del sujeto obligado elaborar documentos ad hoc que impliquen el procesamiento de la misma ni el presentarla conforme al interés del solicitante</w:t>
      </w:r>
      <w:r w:rsidR="00600FDB" w:rsidRPr="005D7FCC">
        <w:rPr>
          <w:rFonts w:eastAsia="Times New Roman" w:cs="Tahoma"/>
          <w:bCs/>
          <w:iCs/>
          <w:lang w:eastAsia="es-ES"/>
        </w:rPr>
        <w:t>; lo cual resulta incorrecto, pues si t</w:t>
      </w:r>
      <w:r w:rsidR="0016597B" w:rsidRPr="005D7FCC">
        <w:rPr>
          <w:rFonts w:eastAsia="Times New Roman" w:cs="Tahoma"/>
          <w:bCs/>
          <w:iCs/>
          <w:lang w:eastAsia="es-ES"/>
        </w:rPr>
        <w:t>ienen</w:t>
      </w:r>
      <w:r w:rsidR="00600FDB" w:rsidRPr="005D7FCC">
        <w:rPr>
          <w:rFonts w:eastAsia="Times New Roman" w:cs="Tahoma"/>
          <w:bCs/>
          <w:iCs/>
          <w:lang w:eastAsia="es-ES"/>
        </w:rPr>
        <w:t xml:space="preserve"> elementos para identificar que</w:t>
      </w:r>
      <w:r w:rsidR="0016597B" w:rsidRPr="005D7FCC">
        <w:rPr>
          <w:rFonts w:eastAsia="Times New Roman" w:cs="Tahoma"/>
          <w:bCs/>
          <w:iCs/>
          <w:lang w:eastAsia="es-ES"/>
        </w:rPr>
        <w:t xml:space="preserve"> se</w:t>
      </w:r>
      <w:r w:rsidR="00600FDB" w:rsidRPr="005D7FCC">
        <w:rPr>
          <w:rFonts w:eastAsia="Times New Roman" w:cs="Tahoma"/>
          <w:bCs/>
          <w:iCs/>
          <w:lang w:eastAsia="es-ES"/>
        </w:rPr>
        <w:t xml:space="preserve"> requiere</w:t>
      </w:r>
      <w:r w:rsidR="0016597B" w:rsidRPr="005D7FCC">
        <w:rPr>
          <w:rFonts w:eastAsia="Times New Roman" w:cs="Tahoma"/>
          <w:bCs/>
          <w:iCs/>
          <w:lang w:eastAsia="es-ES"/>
        </w:rPr>
        <w:t>n</w:t>
      </w:r>
      <w:r w:rsidR="00600FDB" w:rsidRPr="005D7FCC">
        <w:rPr>
          <w:rFonts w:eastAsia="Times New Roman" w:cs="Tahoma"/>
          <w:bCs/>
          <w:iCs/>
          <w:lang w:eastAsia="es-ES"/>
        </w:rPr>
        <w:t xml:space="preserve"> documento</w:t>
      </w:r>
      <w:r w:rsidR="0016597B" w:rsidRPr="005D7FCC">
        <w:rPr>
          <w:rFonts w:eastAsia="Times New Roman" w:cs="Tahoma"/>
          <w:bCs/>
          <w:iCs/>
          <w:lang w:eastAsia="es-ES"/>
        </w:rPr>
        <w:t>s</w:t>
      </w:r>
      <w:r w:rsidR="00600FDB" w:rsidRPr="005D7FCC">
        <w:rPr>
          <w:rFonts w:eastAsia="Times New Roman" w:cs="Tahoma"/>
          <w:bCs/>
          <w:iCs/>
          <w:lang w:eastAsia="es-ES"/>
        </w:rPr>
        <w:t xml:space="preserve"> específico</w:t>
      </w:r>
      <w:r w:rsidR="0016597B" w:rsidRPr="005D7FCC">
        <w:rPr>
          <w:rFonts w:eastAsia="Times New Roman" w:cs="Tahoma"/>
          <w:bCs/>
          <w:iCs/>
          <w:lang w:eastAsia="es-ES"/>
        </w:rPr>
        <w:t>s</w:t>
      </w:r>
      <w:r w:rsidR="00600FDB" w:rsidRPr="005D7FCC">
        <w:rPr>
          <w:rFonts w:eastAsia="Times New Roman" w:cs="Tahoma"/>
          <w:bCs/>
          <w:iCs/>
          <w:lang w:eastAsia="es-ES"/>
        </w:rPr>
        <w:t xml:space="preserve"> con determinados datos</w:t>
      </w:r>
      <w:r w:rsidR="0016597B" w:rsidRPr="005D7FCC">
        <w:rPr>
          <w:rFonts w:eastAsia="Times New Roman" w:cs="Tahoma"/>
          <w:bCs/>
          <w:iCs/>
          <w:lang w:eastAsia="es-ES"/>
        </w:rPr>
        <w:t>, además de información estadística que puede obrar en sus archivos.</w:t>
      </w:r>
    </w:p>
    <w:p w14:paraId="76063059" w14:textId="77777777" w:rsidR="00600FDB" w:rsidRPr="005D7FCC" w:rsidRDefault="00600FDB" w:rsidP="00400250">
      <w:pPr>
        <w:spacing w:after="0" w:line="360" w:lineRule="auto"/>
        <w:rPr>
          <w:rFonts w:eastAsia="Times New Roman" w:cs="Tahoma"/>
          <w:bCs/>
          <w:iCs/>
          <w:lang w:eastAsia="es-ES"/>
        </w:rPr>
      </w:pPr>
    </w:p>
    <w:p w14:paraId="6679C256" w14:textId="77777777" w:rsidR="00600FDB" w:rsidRPr="005D7FCC" w:rsidRDefault="00600FDB" w:rsidP="00400250">
      <w:pPr>
        <w:spacing w:after="0" w:line="360" w:lineRule="auto"/>
        <w:rPr>
          <w:rFonts w:eastAsia="Times New Roman" w:cs="Tahoma"/>
          <w:bCs/>
          <w:iCs/>
          <w:lang w:eastAsia="es-ES"/>
        </w:rPr>
      </w:pPr>
      <w:r w:rsidRPr="005D7FCC">
        <w:rPr>
          <w:rFonts w:eastAsia="Times New Roman" w:cs="Tahoma"/>
          <w:bCs/>
          <w:iCs/>
          <w:lang w:eastAsia="es-ES"/>
        </w:rPr>
        <w:lastRenderedPageBreak/>
        <w:t>Situación que se robustece con el Criterio Orientador, con clave de control con número SO/016/2017, de la Segunda Época del Instituto Nacional de Transparencia, Acceso a la Información Pública y Protección de Datos Personales, el cual precisa lo siguiente:</w:t>
      </w:r>
    </w:p>
    <w:p w14:paraId="68214EC2" w14:textId="77777777" w:rsidR="00600FDB" w:rsidRPr="005D7FCC" w:rsidRDefault="00600FDB" w:rsidP="00400250">
      <w:pPr>
        <w:spacing w:after="0" w:line="360" w:lineRule="auto"/>
        <w:rPr>
          <w:rFonts w:eastAsia="Times New Roman" w:cs="Tahoma"/>
          <w:bCs/>
          <w:iCs/>
          <w:lang w:eastAsia="es-ES"/>
        </w:rPr>
      </w:pPr>
    </w:p>
    <w:p w14:paraId="60D7496F" w14:textId="77777777" w:rsidR="00600FDB" w:rsidRPr="005D7FCC" w:rsidRDefault="00600FDB" w:rsidP="00400250">
      <w:pPr>
        <w:spacing w:after="0" w:line="360" w:lineRule="auto"/>
        <w:ind w:left="720"/>
        <w:rPr>
          <w:rFonts w:eastAsia="Times New Roman" w:cs="Tahoma"/>
          <w:bCs/>
          <w:i/>
          <w:iCs/>
          <w:lang w:eastAsia="es-ES"/>
        </w:rPr>
      </w:pPr>
      <w:r w:rsidRPr="005D7FCC">
        <w:rPr>
          <w:rFonts w:eastAsia="Times New Roman" w:cs="Tahoma"/>
          <w:b/>
          <w:i/>
          <w:iCs/>
          <w:sz w:val="20"/>
          <w:lang w:eastAsia="es-ES"/>
        </w:rPr>
        <w:t>“Expresión documental.</w:t>
      </w:r>
      <w:r w:rsidRPr="005D7FCC">
        <w:rPr>
          <w:rFonts w:eastAsia="Times New Roman" w:cs="Tahoma"/>
          <w:bCs/>
          <w:i/>
          <w:iCs/>
          <w:sz w:val="20"/>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E2902D0" w14:textId="77777777" w:rsidR="00600FDB" w:rsidRPr="005D7FCC" w:rsidRDefault="00600FDB" w:rsidP="00400250">
      <w:pPr>
        <w:spacing w:after="0" w:line="360" w:lineRule="auto"/>
        <w:rPr>
          <w:rFonts w:eastAsia="Times New Roman" w:cs="Tahoma"/>
          <w:bCs/>
          <w:iCs/>
          <w:lang w:eastAsia="es-ES"/>
        </w:rPr>
      </w:pPr>
    </w:p>
    <w:p w14:paraId="465DB716" w14:textId="77777777" w:rsidR="00600FDB" w:rsidRPr="005D7FCC" w:rsidRDefault="00600FDB" w:rsidP="00400250">
      <w:pPr>
        <w:spacing w:after="0" w:line="360" w:lineRule="auto"/>
        <w:rPr>
          <w:rFonts w:eastAsia="Times New Roman" w:cs="Tahoma"/>
          <w:bCs/>
          <w:iCs/>
          <w:lang w:eastAsia="es-ES"/>
        </w:rPr>
      </w:pPr>
      <w:r w:rsidRPr="005D7FCC">
        <w:rPr>
          <w:rFonts w:eastAsia="Times New Roman" w:cs="Tahoma"/>
          <w:bCs/>
          <w:iCs/>
          <w:lang w:eastAsia="es-ES"/>
        </w:rP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14:paraId="14459273" w14:textId="77777777" w:rsidR="00600FDB" w:rsidRPr="005D7FCC" w:rsidRDefault="00600FDB" w:rsidP="00400250">
      <w:pPr>
        <w:spacing w:after="0" w:line="360" w:lineRule="auto"/>
        <w:rPr>
          <w:rFonts w:eastAsia="Times New Roman" w:cs="Tahoma"/>
          <w:bCs/>
          <w:iCs/>
          <w:lang w:eastAsia="es-ES"/>
        </w:rPr>
      </w:pPr>
    </w:p>
    <w:p w14:paraId="24B3B48B" w14:textId="71C1ABD9" w:rsidR="002E0F19" w:rsidRPr="005D7FCC" w:rsidRDefault="00600FDB" w:rsidP="00400250">
      <w:pPr>
        <w:spacing w:after="0" w:line="360" w:lineRule="auto"/>
        <w:rPr>
          <w:rFonts w:eastAsia="Times New Roman" w:cs="Tahoma"/>
          <w:bCs/>
          <w:iCs/>
          <w:lang w:eastAsia="es-ES"/>
        </w:rPr>
      </w:pPr>
      <w:r w:rsidRPr="005D7FCC">
        <w:rPr>
          <w:rFonts w:eastAsia="Times New Roman" w:cs="Tahoma"/>
          <w:bCs/>
          <w:iCs/>
          <w:lang w:eastAsia="es-ES"/>
        </w:rPr>
        <w:t xml:space="preserve">Conforme a lo anterior, se considera que toda vez que el Sujeto Obligado no se pronunció respecto de los puntos que constituían un acceso a la información pública, y a consideración de este Instituto existían suficientes elementos para atender el requerimiento de información, </w:t>
      </w:r>
      <w:r w:rsidR="009B5F7A" w:rsidRPr="005D7FCC">
        <w:rPr>
          <w:rFonts w:eastAsia="Times New Roman" w:cs="Tahoma"/>
          <w:bCs/>
          <w:iCs/>
          <w:lang w:eastAsia="es-ES"/>
        </w:rPr>
        <w:t xml:space="preserve">pues por una parte mencionó los documentos específicos que requería y a través </w:t>
      </w:r>
      <w:r w:rsidRPr="005D7FCC">
        <w:rPr>
          <w:rFonts w:eastAsia="Times New Roman" w:cs="Tahoma"/>
          <w:bCs/>
          <w:iCs/>
          <w:lang w:eastAsia="es-ES"/>
        </w:rPr>
        <w:t xml:space="preserve">de una expresión documental </w:t>
      </w:r>
      <w:r w:rsidR="009B5F7A" w:rsidRPr="005D7FCC">
        <w:rPr>
          <w:rFonts w:eastAsia="Times New Roman" w:cs="Tahoma"/>
          <w:bCs/>
          <w:iCs/>
          <w:lang w:eastAsia="es-ES"/>
        </w:rPr>
        <w:t>se podrían identificar otros documentos, además de que, solicitó información estadística que debe obrar en sus archivos</w:t>
      </w:r>
      <w:r w:rsidRPr="005D7FCC">
        <w:rPr>
          <w:rFonts w:eastAsia="Times New Roman" w:cs="Tahoma"/>
          <w:bCs/>
          <w:iCs/>
          <w:lang w:eastAsia="es-ES"/>
        </w:rPr>
        <w:t xml:space="preserve">, por lo que, se considera que el </w:t>
      </w:r>
      <w:r w:rsidR="002E0F19" w:rsidRPr="005D7FCC">
        <w:rPr>
          <w:rFonts w:eastAsia="Times New Roman" w:cs="Tahoma"/>
          <w:bCs/>
          <w:iCs/>
          <w:lang w:eastAsia="es-ES"/>
        </w:rPr>
        <w:t>Sujeto Obligado deberá entregar la información solicitada.</w:t>
      </w:r>
    </w:p>
    <w:p w14:paraId="5E3E9D1D" w14:textId="77777777" w:rsidR="00600FDB" w:rsidRPr="005D7FCC" w:rsidRDefault="00600FDB" w:rsidP="00400250">
      <w:pPr>
        <w:spacing w:after="0" w:line="360" w:lineRule="auto"/>
      </w:pPr>
    </w:p>
    <w:p w14:paraId="38AEC8D8" w14:textId="5F6AC0A9" w:rsidR="002E0F19" w:rsidRPr="005D7FCC" w:rsidRDefault="002E0F19" w:rsidP="00400250">
      <w:pPr>
        <w:spacing w:after="0" w:line="360" w:lineRule="auto"/>
        <w:rPr>
          <w:b/>
          <w:bCs/>
        </w:rPr>
      </w:pPr>
      <w:r w:rsidRPr="005D7FCC">
        <w:rPr>
          <w:b/>
          <w:bCs/>
        </w:rPr>
        <w:t>Recurso de Revisión número 04615/INFOEM/IP/RR/2025</w:t>
      </w:r>
    </w:p>
    <w:p w14:paraId="56348A69" w14:textId="77777777" w:rsidR="002E0F19" w:rsidRPr="005D7FCC" w:rsidRDefault="002E0F19" w:rsidP="00400250">
      <w:pPr>
        <w:spacing w:after="0" w:line="360" w:lineRule="auto"/>
      </w:pPr>
    </w:p>
    <w:p w14:paraId="59FEAD44" w14:textId="6EABDD1B" w:rsidR="002E0F19" w:rsidRPr="005D7FCC" w:rsidRDefault="002E0F19" w:rsidP="00400250">
      <w:pPr>
        <w:spacing w:after="0" w:line="360" w:lineRule="auto"/>
        <w:rPr>
          <w:rFonts w:cs="Tahoma"/>
        </w:rPr>
      </w:pPr>
      <w:r w:rsidRPr="005D7FCC">
        <w:t>En respuesta</w:t>
      </w:r>
      <w:r w:rsidR="004458D7" w:rsidRPr="005D7FCC">
        <w:t>,</w:t>
      </w:r>
      <w:r w:rsidRPr="005D7FCC">
        <w:t xml:space="preserve"> como en Informe Justificado, </w:t>
      </w:r>
      <w:r w:rsidRPr="005D7FCC">
        <w:rPr>
          <w:rFonts w:cs="Tahoma"/>
        </w:rPr>
        <w:t xml:space="preserve">la Dirección de Bienestar Social mencionó que no cuenta con información estadística sobre el número de los beneficiados de dichos programas, </w:t>
      </w:r>
      <w:r w:rsidRPr="005D7FCC">
        <w:rPr>
          <w:rFonts w:cs="Tahoma"/>
        </w:rPr>
        <w:lastRenderedPageBreak/>
        <w:t>pues solo personal autorizado accede a las plataformas de registro e incorporación a los mismos, sin embargo, proporcionó información sobre el número de atenciones ciudadanas que realizó del 1 de enero al 24 de marzo del año en curso que asciende a 5,243 (cinco mil doscientas cuarenta y tres) atenciones.</w:t>
      </w:r>
    </w:p>
    <w:p w14:paraId="5D4B2162" w14:textId="77777777" w:rsidR="002E0F19" w:rsidRPr="005D7FCC" w:rsidRDefault="002E0F19" w:rsidP="00400250">
      <w:pPr>
        <w:spacing w:after="0" w:line="360" w:lineRule="auto"/>
        <w:rPr>
          <w:rFonts w:cs="Tahoma"/>
        </w:rPr>
      </w:pPr>
    </w:p>
    <w:p w14:paraId="74EC8F52" w14:textId="6CB65861" w:rsidR="00EF6A3F" w:rsidRPr="005D7FCC" w:rsidRDefault="002E0F19" w:rsidP="00400250">
      <w:pPr>
        <w:spacing w:after="0" w:line="360" w:lineRule="auto"/>
        <w:rPr>
          <w:rFonts w:cs="Tahoma"/>
        </w:rPr>
      </w:pPr>
      <w:r w:rsidRPr="005D7FCC">
        <w:rPr>
          <w:rFonts w:cs="Tahoma"/>
        </w:rPr>
        <w:t xml:space="preserve">En ese sentido, cabe mencionar </w:t>
      </w:r>
      <w:r w:rsidR="00EF6A3F" w:rsidRPr="005D7FCC">
        <w:rPr>
          <w:rFonts w:cs="Tahoma"/>
        </w:rPr>
        <w:t>que,</w:t>
      </w:r>
      <w:r w:rsidRPr="005D7FCC">
        <w:rPr>
          <w:rFonts w:cs="Tahoma"/>
        </w:rPr>
        <w:t xml:space="preserve"> si </w:t>
      </w:r>
      <w:r w:rsidR="00400250" w:rsidRPr="005D7FCC">
        <w:rPr>
          <w:rFonts w:cs="Tahoma"/>
        </w:rPr>
        <w:t>la pretensión del</w:t>
      </w:r>
      <w:r w:rsidRPr="005D7FCC">
        <w:rPr>
          <w:rFonts w:cs="Tahoma"/>
        </w:rPr>
        <w:t xml:space="preserve"> Particular </w:t>
      </w:r>
      <w:r w:rsidR="00EF6A3F" w:rsidRPr="005D7FCC">
        <w:rPr>
          <w:rFonts w:cs="Tahoma"/>
        </w:rPr>
        <w:t>requiere información del Municipio y no de los niveles federales o estatales como lo refiere el Sujeto Obligado, además, la información entregada no corresponde con lo solicitado pues no pidió el número total de atenciones ciudadanas, por lo que, la respuesta entregada no se puede validar.</w:t>
      </w:r>
    </w:p>
    <w:p w14:paraId="4CA0DCAF" w14:textId="77777777" w:rsidR="00EF6A3F" w:rsidRPr="005D7FCC" w:rsidRDefault="00EF6A3F" w:rsidP="00400250">
      <w:pPr>
        <w:spacing w:after="0" w:line="360" w:lineRule="auto"/>
        <w:rPr>
          <w:rFonts w:cs="Tahoma"/>
        </w:rPr>
      </w:pPr>
    </w:p>
    <w:p w14:paraId="07A938DE" w14:textId="25A3FA79" w:rsidR="002E0F19" w:rsidRPr="005D7FCC" w:rsidRDefault="00EF6A3F" w:rsidP="00400250">
      <w:pPr>
        <w:spacing w:after="0" w:line="360" w:lineRule="auto"/>
        <w:rPr>
          <w:szCs w:val="24"/>
        </w:rPr>
      </w:pPr>
      <w:r w:rsidRPr="005D7FCC">
        <w:rPr>
          <w:rFonts w:cs="Tahoma"/>
        </w:rPr>
        <w:t>Por otra parte, adjuntó el</w:t>
      </w:r>
      <w:r w:rsidRPr="005D7FCC">
        <w:rPr>
          <w:rFonts w:cs="Tahoma"/>
          <w:sz w:val="24"/>
          <w:szCs w:val="24"/>
        </w:rPr>
        <w:t xml:space="preserve"> </w:t>
      </w:r>
      <w:r w:rsidR="002E0F19" w:rsidRPr="005D7FCC">
        <w:rPr>
          <w:szCs w:val="24"/>
        </w:rPr>
        <w:t xml:space="preserve">Padrón de proveedores 2025-2027, que contiene </w:t>
      </w:r>
      <w:r w:rsidR="00BA4B48" w:rsidRPr="005D7FCC">
        <w:rPr>
          <w:szCs w:val="24"/>
        </w:rPr>
        <w:t>n</w:t>
      </w:r>
      <w:r w:rsidR="002E0F19" w:rsidRPr="005D7FCC">
        <w:rPr>
          <w:szCs w:val="24"/>
        </w:rPr>
        <w:t>ombre, denominación o razón social, RFC, actividad económica, domicilio fiscal, correo electrónico y nombre del representante legal</w:t>
      </w:r>
      <w:r w:rsidR="006B7414" w:rsidRPr="005D7FCC">
        <w:rPr>
          <w:szCs w:val="24"/>
        </w:rPr>
        <w:t>, como se muestra a continuación:</w:t>
      </w:r>
    </w:p>
    <w:p w14:paraId="576413E1" w14:textId="77777777" w:rsidR="006B7414" w:rsidRPr="005D7FCC" w:rsidRDefault="006B7414" w:rsidP="00400250">
      <w:pPr>
        <w:spacing w:after="0" w:line="360" w:lineRule="auto"/>
        <w:rPr>
          <w:szCs w:val="24"/>
        </w:rPr>
      </w:pPr>
    </w:p>
    <w:p w14:paraId="14F08C1E" w14:textId="7A032A6A" w:rsidR="006B7414" w:rsidRPr="005D7FCC" w:rsidRDefault="006B7414" w:rsidP="00400250">
      <w:pPr>
        <w:spacing w:after="0" w:line="360" w:lineRule="auto"/>
        <w:jc w:val="center"/>
        <w:rPr>
          <w:rFonts w:cs="Tahoma"/>
        </w:rPr>
      </w:pPr>
      <w:r w:rsidRPr="005D7FCC">
        <w:rPr>
          <w:rFonts w:cs="Tahoma"/>
          <w:noProof/>
        </w:rPr>
        <w:drawing>
          <wp:inline distT="0" distB="0" distL="0" distR="0" wp14:anchorId="667F2036" wp14:editId="649BBC51">
            <wp:extent cx="5671185" cy="1809750"/>
            <wp:effectExtent l="0" t="0" r="5715" b="0"/>
            <wp:docPr id="1125066997"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66997" name="Imagen 1" descr="Tabla&#10;&#10;El contenido generado por IA puede ser incorrecto."/>
                    <pic:cNvPicPr/>
                  </pic:nvPicPr>
                  <pic:blipFill rotWithShape="1">
                    <a:blip r:embed="rId10">
                      <a:extLst>
                        <a:ext uri="{28A0092B-C50C-407E-A947-70E740481C1C}">
                          <a14:useLocalDpi xmlns:a14="http://schemas.microsoft.com/office/drawing/2010/main" val="0"/>
                        </a:ext>
                      </a:extLst>
                    </a:blip>
                    <a:srcRect b="47620"/>
                    <a:stretch/>
                  </pic:blipFill>
                  <pic:spPr bwMode="auto">
                    <a:xfrm>
                      <a:off x="0" y="0"/>
                      <a:ext cx="5671185" cy="1809750"/>
                    </a:xfrm>
                    <a:prstGeom prst="rect">
                      <a:avLst/>
                    </a:prstGeom>
                    <a:ln>
                      <a:noFill/>
                    </a:ln>
                    <a:extLst>
                      <a:ext uri="{53640926-AAD7-44D8-BBD7-CCE9431645EC}">
                        <a14:shadowObscured xmlns:a14="http://schemas.microsoft.com/office/drawing/2010/main"/>
                      </a:ext>
                    </a:extLst>
                  </pic:spPr>
                </pic:pic>
              </a:graphicData>
            </a:graphic>
          </wp:inline>
        </w:drawing>
      </w:r>
    </w:p>
    <w:p w14:paraId="47B48C0F" w14:textId="77777777" w:rsidR="00604CC7" w:rsidRPr="005D7FCC" w:rsidRDefault="00604CC7" w:rsidP="00400250">
      <w:pPr>
        <w:spacing w:after="0" w:line="360" w:lineRule="auto"/>
      </w:pPr>
    </w:p>
    <w:p w14:paraId="699E0AA3" w14:textId="242B60FD" w:rsidR="00971C14" w:rsidRPr="005D7FCC" w:rsidRDefault="00971C14" w:rsidP="00400250">
      <w:pPr>
        <w:spacing w:after="0" w:line="360" w:lineRule="auto"/>
        <w:rPr>
          <w:rFonts w:eastAsia="Times New Roman" w:cs="Tahoma"/>
          <w:bCs/>
          <w:iCs/>
          <w:lang w:eastAsia="es-ES"/>
        </w:rPr>
      </w:pPr>
      <w:r w:rsidRPr="005D7FCC">
        <w:rPr>
          <w:rFonts w:eastAsia="Times New Roman" w:cs="Tahoma"/>
          <w:bCs/>
          <w:iCs/>
          <w:lang w:eastAsia="es-ES"/>
        </w:rPr>
        <w:t xml:space="preserve">En ese contexto, se advierte que el Sujeto Obligado entrego la información solicitada tal y como obraba en sus archivos;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w:t>
      </w:r>
      <w:r w:rsidRPr="005D7FCC">
        <w:rPr>
          <w:rFonts w:eastAsia="Times New Roman" w:cs="Tahoma"/>
          <w:bCs/>
          <w:iCs/>
          <w:lang w:eastAsia="es-ES"/>
        </w:rPr>
        <w:lastRenderedPageBreak/>
        <w:t>no comprende el procesamiento de la misma, ni presentarla conforme al interés del Solicitante, además, que tampoco deberá generarla, resumirla, efectuar cálculos o practicar investigaciones.</w:t>
      </w:r>
    </w:p>
    <w:p w14:paraId="6F0B0D18" w14:textId="77777777" w:rsidR="00971C14" w:rsidRPr="005D7FCC" w:rsidRDefault="00971C14" w:rsidP="00400250">
      <w:pPr>
        <w:spacing w:after="0" w:line="360" w:lineRule="auto"/>
        <w:rPr>
          <w:rFonts w:eastAsia="Times New Roman" w:cs="Tahoma"/>
          <w:bCs/>
          <w:iCs/>
          <w:lang w:eastAsia="es-ES"/>
        </w:rPr>
      </w:pPr>
    </w:p>
    <w:p w14:paraId="1602318E" w14:textId="77777777" w:rsidR="00971C14" w:rsidRPr="005D7FCC" w:rsidRDefault="00971C14" w:rsidP="00400250">
      <w:pPr>
        <w:spacing w:after="0" w:line="360" w:lineRule="auto"/>
        <w:rPr>
          <w:rFonts w:eastAsia="Times New Roman" w:cs="Tahoma"/>
          <w:bCs/>
          <w:iCs/>
          <w:lang w:eastAsia="es-ES"/>
        </w:rPr>
      </w:pPr>
      <w:r w:rsidRPr="005D7FCC">
        <w:rPr>
          <w:rFonts w:eastAsia="Times New Roman" w:cs="Tahoma"/>
          <w:bCs/>
          <w:iCs/>
          <w:lang w:eastAsia="es-E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6D33D459" w14:textId="77777777" w:rsidR="00971C14" w:rsidRPr="005D7FCC" w:rsidRDefault="00971C14" w:rsidP="00400250">
      <w:pPr>
        <w:spacing w:after="0" w:line="360" w:lineRule="auto"/>
        <w:rPr>
          <w:rFonts w:eastAsia="Times New Roman" w:cs="Tahoma"/>
          <w:bCs/>
          <w:iCs/>
          <w:lang w:eastAsia="es-ES"/>
        </w:rPr>
      </w:pPr>
    </w:p>
    <w:p w14:paraId="78664A46" w14:textId="4167E973" w:rsidR="00971C14" w:rsidRPr="005D7FCC" w:rsidRDefault="00971C14" w:rsidP="00400250">
      <w:pPr>
        <w:spacing w:after="0" w:line="360" w:lineRule="auto"/>
        <w:rPr>
          <w:rFonts w:eastAsia="Times New Roman" w:cs="Tahoma"/>
          <w:bCs/>
          <w:iCs/>
          <w:lang w:eastAsia="es-ES"/>
        </w:rPr>
      </w:pPr>
      <w:r w:rsidRPr="005D7FCC">
        <w:rPr>
          <w:rFonts w:eastAsia="Times New Roman" w:cs="Tahoma"/>
          <w:bCs/>
          <w:iCs/>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entregó el padrón de proveedores vigente.</w:t>
      </w:r>
    </w:p>
    <w:p w14:paraId="061EA10F" w14:textId="77777777" w:rsidR="00971C14" w:rsidRPr="005D7FCC" w:rsidRDefault="00971C14" w:rsidP="00400250">
      <w:pPr>
        <w:spacing w:after="0" w:line="360" w:lineRule="auto"/>
        <w:rPr>
          <w:rFonts w:eastAsia="Times New Roman" w:cs="Tahoma"/>
          <w:bCs/>
          <w:iCs/>
          <w:lang w:eastAsia="es-ES"/>
        </w:rPr>
      </w:pPr>
    </w:p>
    <w:p w14:paraId="7129263D" w14:textId="0876859A" w:rsidR="004458D7" w:rsidRPr="005D7FCC" w:rsidRDefault="004458D7" w:rsidP="004458D7">
      <w:pPr>
        <w:spacing w:after="0" w:line="360" w:lineRule="auto"/>
        <w:rPr>
          <w:rFonts w:eastAsia="Times New Roman" w:cs="Tahoma"/>
          <w:bCs/>
          <w:iCs/>
          <w:lang w:eastAsia="es-ES"/>
        </w:rPr>
      </w:pPr>
      <w:r w:rsidRPr="005D7FCC">
        <w:rPr>
          <w:rFonts w:eastAsia="Times New Roman" w:cs="Tahoma"/>
          <w:bCs/>
          <w:iCs/>
          <w:lang w:eastAsia="es-ES"/>
        </w:rPr>
        <w:t>Finalmente, respecto a la información de canastas básicas, pintada de escuelas y contratos celebrados, el Sujeto Obligado omitió realizar un pronunciamiento expreso; sobre el tema el artículo 1.8, del Código Administrativo del Estado de México, establece que para que un acto administrativo tenga validez, deberá atender todos los puntos solicitados.</w:t>
      </w:r>
    </w:p>
    <w:p w14:paraId="52ACD36B" w14:textId="77777777" w:rsidR="004458D7" w:rsidRPr="005D7FCC" w:rsidRDefault="004458D7" w:rsidP="004458D7">
      <w:pPr>
        <w:spacing w:after="0" w:line="360" w:lineRule="auto"/>
        <w:rPr>
          <w:rFonts w:eastAsia="Times New Roman" w:cs="Tahoma"/>
          <w:bCs/>
          <w:iCs/>
          <w:lang w:eastAsia="es-ES"/>
        </w:rPr>
      </w:pPr>
    </w:p>
    <w:p w14:paraId="4B378105" w14:textId="77777777" w:rsidR="004458D7" w:rsidRPr="005D7FCC" w:rsidRDefault="004458D7" w:rsidP="004458D7">
      <w:pPr>
        <w:spacing w:after="0" w:line="360" w:lineRule="auto"/>
        <w:rPr>
          <w:rFonts w:eastAsia="Times New Roman" w:cs="Tahoma"/>
          <w:bCs/>
          <w:iCs/>
          <w:lang w:eastAsia="es-ES"/>
        </w:rPr>
      </w:pPr>
      <w:r w:rsidRPr="005D7FCC">
        <w:rPr>
          <w:rFonts w:eastAsia="Times New Roman" w:cs="Tahoma"/>
          <w:bCs/>
          <w:iCs/>
          <w:lang w:eastAsia="es-ES"/>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5D7FCC">
        <w:rPr>
          <w:rFonts w:eastAsia="Times New Roman" w:cs="Tahoma"/>
          <w:b/>
          <w:bCs/>
          <w:iCs/>
          <w:lang w:eastAsia="es-ES"/>
        </w:rPr>
        <w:t>principio de exhaustividad</w:t>
      </w:r>
      <w:r w:rsidRPr="005D7FCC">
        <w:rPr>
          <w:rFonts w:eastAsia="Times New Roman" w:cs="Tahoma"/>
          <w:bCs/>
          <w:iCs/>
          <w:lang w:eastAsia="es-ES"/>
        </w:rPr>
        <w:t xml:space="preserve">, entendiendo por éste que se pronuncie expresamente sobre cada uno de los puntos requeridos, lo cual en materia de transparencia y acceso a la información </w:t>
      </w:r>
      <w:r w:rsidRPr="005D7FCC">
        <w:rPr>
          <w:rFonts w:eastAsia="Times New Roman" w:cs="Tahoma"/>
          <w:bCs/>
          <w:iCs/>
          <w:lang w:eastAsia="es-ES"/>
        </w:rPr>
        <w:lastRenderedPageBreak/>
        <w:t>pública se traduce en que, las respuestas que emitan los sujetos obligados, deben guardar una relación lógica con lo solicitado, analizando y decidiendo –de marea íntegra- sobre todos los puntos requeridos, a fin de satisfacer la solicitud correspondiente.</w:t>
      </w:r>
    </w:p>
    <w:p w14:paraId="2B5D6BCB" w14:textId="77777777" w:rsidR="004458D7" w:rsidRPr="005D7FCC" w:rsidRDefault="004458D7" w:rsidP="004458D7">
      <w:pPr>
        <w:spacing w:after="0" w:line="360" w:lineRule="auto"/>
        <w:rPr>
          <w:rFonts w:eastAsia="Times New Roman" w:cs="Tahoma"/>
          <w:bCs/>
          <w:iCs/>
          <w:lang w:eastAsia="es-ES"/>
        </w:rPr>
      </w:pPr>
    </w:p>
    <w:p w14:paraId="2C4FC11B" w14:textId="3291F11E" w:rsidR="00400250" w:rsidRPr="005D7FCC" w:rsidRDefault="004458D7" w:rsidP="004458D7">
      <w:pPr>
        <w:spacing w:after="0" w:line="360" w:lineRule="auto"/>
        <w:rPr>
          <w:rFonts w:eastAsia="Times New Roman" w:cs="Tahoma"/>
          <w:b/>
          <w:iCs/>
          <w:lang w:eastAsia="es-ES"/>
        </w:rPr>
      </w:pPr>
      <w:r w:rsidRPr="005D7FCC">
        <w:rPr>
          <w:rFonts w:eastAsia="Times New Roman" w:cs="Tahoma"/>
          <w:bCs/>
          <w:iCs/>
          <w:lang w:eastAsia="es-ES"/>
        </w:rPr>
        <w:t xml:space="preserve">En esa tesitura, se concluye que el Sujeto Obligado no satisfizo el derecho de acceso a la información del Solicitante, pues no entrego la información solicitada, al omitir pronunciarse sobre cada uno de los puntos solicitados, lo cual da como resultado que el agravio sea </w:t>
      </w:r>
      <w:r w:rsidRPr="005D7FCC">
        <w:rPr>
          <w:rFonts w:eastAsia="Times New Roman" w:cs="Tahoma"/>
          <w:b/>
          <w:iCs/>
          <w:lang w:eastAsia="es-ES"/>
        </w:rPr>
        <w:t>FUNDADO.</w:t>
      </w:r>
    </w:p>
    <w:p w14:paraId="432AECB2" w14:textId="77777777" w:rsidR="00400250" w:rsidRPr="005D7FCC" w:rsidRDefault="00400250" w:rsidP="00400250">
      <w:pPr>
        <w:spacing w:after="0" w:line="360" w:lineRule="auto"/>
        <w:rPr>
          <w:rFonts w:eastAsia="Times New Roman" w:cs="Tahoma"/>
          <w:bCs/>
          <w:iCs/>
          <w:lang w:eastAsia="es-ES"/>
        </w:rPr>
      </w:pPr>
    </w:p>
    <w:p w14:paraId="2B4990E7" w14:textId="77777777" w:rsidR="00971C14" w:rsidRPr="005D7FCC" w:rsidRDefault="00971C14" w:rsidP="00400250">
      <w:pPr>
        <w:spacing w:after="0" w:line="360" w:lineRule="auto"/>
        <w:rPr>
          <w:rFonts w:eastAsia="Times New Roman" w:cs="Tahoma"/>
          <w:bCs/>
          <w:color w:val="auto"/>
          <w:lang w:val="es-ES_tradnl" w:eastAsia="es-ES"/>
        </w:rPr>
      </w:pPr>
      <w:r w:rsidRPr="005D7FCC">
        <w:rPr>
          <w:rFonts w:eastAsia="Times New Roman" w:cs="Tahoma"/>
          <w:bCs/>
          <w:iCs/>
          <w:lang w:eastAsia="es-ES"/>
        </w:rPr>
        <w:t xml:space="preserve">De lo anterior, este Instituto considera que, se deberá realizar una búsqueda exhaustiva y razonable en la </w:t>
      </w:r>
      <w:r w:rsidRPr="005D7FCC">
        <w:t>Tesorería Municipal, la Dirección General de Administración y la Dirección General de Bienestar</w:t>
      </w:r>
      <w:r w:rsidRPr="005D7FCC">
        <w:rPr>
          <w:rFonts w:eastAsia="Times New Roman" w:cs="Tahoma"/>
          <w:bCs/>
          <w:iCs/>
          <w:lang w:eastAsia="es-ES"/>
        </w:rPr>
        <w:t xml:space="preserve">, a efecto de que proporcione, </w:t>
      </w:r>
      <w:r w:rsidRPr="005D7FCC">
        <w:rPr>
          <w:rFonts w:eastAsia="Times New Roman" w:cs="Tahoma"/>
          <w:bCs/>
          <w:color w:val="auto"/>
          <w:lang w:val="es-ES_tradnl" w:eastAsia="es-ES"/>
        </w:rPr>
        <w:t>del veinticuatro de marzo de dos mil veinticuatro al veinticuatro de marzo de dos mil veinticinco, los documentos que contengan lo siguiente:</w:t>
      </w:r>
    </w:p>
    <w:p w14:paraId="46E9361D" w14:textId="77777777" w:rsidR="004458D7" w:rsidRPr="005D7FCC" w:rsidRDefault="004458D7" w:rsidP="00400250">
      <w:pPr>
        <w:spacing w:after="0" w:line="360" w:lineRule="auto"/>
        <w:rPr>
          <w:rFonts w:eastAsia="Times New Roman" w:cs="Tahoma"/>
          <w:bCs/>
          <w:color w:val="auto"/>
          <w:lang w:val="es-ES_tradnl" w:eastAsia="es-ES"/>
        </w:rPr>
      </w:pPr>
    </w:p>
    <w:p w14:paraId="3EE87FE8" w14:textId="78F262A5" w:rsidR="00971C14" w:rsidRPr="005D7FCC" w:rsidRDefault="004458D7" w:rsidP="00400250">
      <w:pPr>
        <w:pStyle w:val="Prrafodelista"/>
        <w:numPr>
          <w:ilvl w:val="0"/>
          <w:numId w:val="33"/>
        </w:numPr>
        <w:spacing w:line="360" w:lineRule="auto"/>
        <w:rPr>
          <w:rFonts w:cs="Tahoma"/>
        </w:rPr>
      </w:pPr>
      <w:r w:rsidRPr="005D7FCC">
        <w:rPr>
          <w:rFonts w:cs="Tahoma"/>
          <w:szCs w:val="22"/>
        </w:rPr>
        <w:t>El n</w:t>
      </w:r>
      <w:r w:rsidR="00971C14" w:rsidRPr="005D7FCC">
        <w:rPr>
          <w:rFonts w:cs="Tahoma"/>
          <w:szCs w:val="22"/>
        </w:rPr>
        <w:t>úmero total de personas que recib</w:t>
      </w:r>
      <w:r w:rsidR="00400250" w:rsidRPr="005D7FCC">
        <w:rPr>
          <w:rFonts w:cs="Tahoma"/>
          <w:szCs w:val="22"/>
        </w:rPr>
        <w:t>ieron</w:t>
      </w:r>
      <w:r w:rsidR="00971C14" w:rsidRPr="005D7FCC">
        <w:rPr>
          <w:rFonts w:cs="Tahoma"/>
          <w:szCs w:val="22"/>
        </w:rPr>
        <w:t xml:space="preserve"> un beneficio </w:t>
      </w:r>
      <w:r w:rsidR="00400250" w:rsidRPr="005D7FCC">
        <w:rPr>
          <w:rFonts w:cs="Tahoma"/>
          <w:szCs w:val="22"/>
        </w:rPr>
        <w:t>(</w:t>
      </w:r>
      <w:r w:rsidR="00971C14" w:rsidRPr="005D7FCC">
        <w:rPr>
          <w:rFonts w:cs="Tahoma"/>
          <w:szCs w:val="22"/>
        </w:rPr>
        <w:t>recurso económico</w:t>
      </w:r>
      <w:r w:rsidR="00400250" w:rsidRPr="005D7FCC">
        <w:rPr>
          <w:rFonts w:cs="Tahoma"/>
          <w:szCs w:val="22"/>
        </w:rPr>
        <w:t>)</w:t>
      </w:r>
      <w:r w:rsidR="00971C14" w:rsidRPr="005D7FCC">
        <w:rPr>
          <w:rFonts w:cs="Tahoma"/>
          <w:szCs w:val="22"/>
        </w:rPr>
        <w:t xml:space="preserve"> por parte del Ayuntamiento</w:t>
      </w:r>
      <w:r w:rsidR="00971C14" w:rsidRPr="005D7FCC">
        <w:rPr>
          <w:rFonts w:cs="Tahoma"/>
          <w:sz w:val="20"/>
          <w:szCs w:val="20"/>
        </w:rPr>
        <w:t>;</w:t>
      </w:r>
    </w:p>
    <w:p w14:paraId="787FAD69" w14:textId="62DF436C" w:rsidR="00971C14" w:rsidRPr="005D7FCC" w:rsidRDefault="004458D7" w:rsidP="00400250">
      <w:pPr>
        <w:pStyle w:val="Prrafodelista"/>
        <w:numPr>
          <w:ilvl w:val="0"/>
          <w:numId w:val="33"/>
        </w:numPr>
        <w:spacing w:line="360" w:lineRule="auto"/>
        <w:rPr>
          <w:rFonts w:cs="Tahoma"/>
          <w:sz w:val="24"/>
          <w:szCs w:val="28"/>
        </w:rPr>
      </w:pPr>
      <w:r w:rsidRPr="005D7FCC">
        <w:rPr>
          <w:rFonts w:cs="Tahoma"/>
          <w:szCs w:val="22"/>
        </w:rPr>
        <w:t>El número</w:t>
      </w:r>
      <w:r w:rsidR="00971C14" w:rsidRPr="005D7FCC">
        <w:rPr>
          <w:rFonts w:cs="Tahoma"/>
          <w:szCs w:val="22"/>
        </w:rPr>
        <w:t xml:space="preserve"> total de escuelas que recibieron apoyo </w:t>
      </w:r>
      <w:r w:rsidR="00C659E6" w:rsidRPr="005D7FCC">
        <w:rPr>
          <w:rFonts w:cs="Tahoma"/>
          <w:szCs w:val="22"/>
        </w:rPr>
        <w:t>pintura</w:t>
      </w:r>
      <w:r w:rsidR="00971C14" w:rsidRPr="005D7FCC">
        <w:rPr>
          <w:rFonts w:cs="Tahoma"/>
          <w:szCs w:val="22"/>
        </w:rPr>
        <w:t xml:space="preserve"> u otros insumos;</w:t>
      </w:r>
    </w:p>
    <w:p w14:paraId="552C95F2" w14:textId="72A73EE0" w:rsidR="00971C14" w:rsidRPr="005D7FCC" w:rsidRDefault="004458D7" w:rsidP="00400250">
      <w:pPr>
        <w:pStyle w:val="Prrafodelista"/>
        <w:numPr>
          <w:ilvl w:val="0"/>
          <w:numId w:val="33"/>
        </w:numPr>
        <w:spacing w:line="360" w:lineRule="auto"/>
        <w:rPr>
          <w:rFonts w:cs="Tahoma"/>
          <w:sz w:val="24"/>
          <w:szCs w:val="28"/>
        </w:rPr>
      </w:pPr>
      <w:r w:rsidRPr="005D7FCC">
        <w:rPr>
          <w:rFonts w:cs="Tahoma"/>
          <w:szCs w:val="22"/>
        </w:rPr>
        <w:t>El n</w:t>
      </w:r>
      <w:r w:rsidR="00971C14" w:rsidRPr="005D7FCC">
        <w:rPr>
          <w:rFonts w:cs="Tahoma"/>
          <w:szCs w:val="22"/>
        </w:rPr>
        <w:t>úmero total de canastas básicas entregadas y becas, y</w:t>
      </w:r>
    </w:p>
    <w:p w14:paraId="6A14077E" w14:textId="4FF9858B" w:rsidR="00971C14" w:rsidRPr="005D7FCC" w:rsidRDefault="00971C14" w:rsidP="00400250">
      <w:pPr>
        <w:pStyle w:val="Prrafodelista"/>
        <w:numPr>
          <w:ilvl w:val="0"/>
          <w:numId w:val="33"/>
        </w:numPr>
        <w:spacing w:line="360" w:lineRule="auto"/>
        <w:rPr>
          <w:rFonts w:cs="Tahoma"/>
        </w:rPr>
      </w:pPr>
      <w:r w:rsidRPr="005D7FCC">
        <w:rPr>
          <w:rFonts w:cs="Tahoma"/>
          <w:szCs w:val="22"/>
        </w:rPr>
        <w:t>Contratos de adquisición superior a los $10, 000.00 y facturas.</w:t>
      </w:r>
    </w:p>
    <w:p w14:paraId="43CD118B" w14:textId="77777777" w:rsidR="00151964" w:rsidRPr="005D7FCC" w:rsidRDefault="00151964" w:rsidP="00400250">
      <w:pPr>
        <w:pBdr>
          <w:top w:val="nil"/>
          <w:left w:val="nil"/>
          <w:bottom w:val="nil"/>
          <w:right w:val="nil"/>
          <w:between w:val="nil"/>
        </w:pBdr>
        <w:spacing w:after="0" w:line="360" w:lineRule="auto"/>
        <w:ind w:right="-30"/>
        <w:rPr>
          <w:rFonts w:eastAsia="Times New Roman" w:cs="Tahoma"/>
          <w:bCs/>
          <w:iCs/>
          <w:lang w:eastAsia="es-ES"/>
        </w:rPr>
      </w:pPr>
    </w:p>
    <w:p w14:paraId="3574794D" w14:textId="33A36EE7" w:rsidR="00C659E6" w:rsidRPr="005D7FCC" w:rsidRDefault="00BF5CC6" w:rsidP="00400250">
      <w:pPr>
        <w:pBdr>
          <w:top w:val="nil"/>
          <w:left w:val="nil"/>
          <w:bottom w:val="nil"/>
          <w:right w:val="nil"/>
          <w:between w:val="nil"/>
        </w:pBdr>
        <w:spacing w:after="0" w:line="360" w:lineRule="auto"/>
        <w:ind w:right="-30"/>
        <w:rPr>
          <w:rFonts w:eastAsia="Times New Roman" w:cs="Tahoma"/>
          <w:bCs/>
          <w:iCs/>
          <w:lang w:eastAsia="es-ES"/>
        </w:rPr>
      </w:pPr>
      <w:r w:rsidRPr="005D7FCC">
        <w:rPr>
          <w:rFonts w:eastAsia="Times New Roman" w:cs="Tahoma"/>
          <w:bCs/>
          <w:iCs/>
          <w:lang w:eastAsia="es-ES"/>
        </w:rPr>
        <w:t>Lo cual toma relevancia, pues este Instituto localizó el Tercer Informe de Gobierno de Teoloyucan, del ejercicio fiscal dos mil veinticuatro, del cual se advierte que durante dicho ejercicio fiscal se</w:t>
      </w:r>
      <w:r w:rsidR="00C659E6" w:rsidRPr="005D7FCC">
        <w:rPr>
          <w:rFonts w:eastAsia="Times New Roman" w:cs="Tahoma"/>
          <w:bCs/>
          <w:iCs/>
          <w:lang w:eastAsia="es-ES"/>
        </w:rPr>
        <w:t xml:space="preserve"> realizaron diversas adquisiciones y se</w:t>
      </w:r>
      <w:r w:rsidRPr="005D7FCC">
        <w:rPr>
          <w:rFonts w:eastAsia="Times New Roman" w:cs="Tahoma"/>
          <w:bCs/>
          <w:iCs/>
          <w:lang w:eastAsia="es-ES"/>
        </w:rPr>
        <w:t xml:space="preserve"> entregaron diversos beneficios</w:t>
      </w:r>
      <w:r w:rsidR="00C659E6" w:rsidRPr="005D7FCC">
        <w:rPr>
          <w:rFonts w:eastAsia="Times New Roman" w:cs="Tahoma"/>
          <w:bCs/>
          <w:iCs/>
          <w:lang w:eastAsia="es-ES"/>
        </w:rPr>
        <w:t>, entre ellos canastas básicas, tal como se muestra a continuación:</w:t>
      </w:r>
    </w:p>
    <w:p w14:paraId="4A6BA44F" w14:textId="77777777" w:rsidR="00C659E6" w:rsidRPr="005D7FCC" w:rsidRDefault="00C659E6" w:rsidP="00400250">
      <w:pPr>
        <w:pBdr>
          <w:top w:val="nil"/>
          <w:left w:val="nil"/>
          <w:bottom w:val="nil"/>
          <w:right w:val="nil"/>
          <w:between w:val="nil"/>
        </w:pBdr>
        <w:spacing w:after="0" w:line="360" w:lineRule="auto"/>
        <w:ind w:right="-30"/>
        <w:rPr>
          <w:rFonts w:eastAsia="Times New Roman" w:cs="Tahoma"/>
          <w:bCs/>
          <w:iCs/>
          <w:lang w:eastAsia="es-ES"/>
        </w:rPr>
      </w:pPr>
    </w:p>
    <w:p w14:paraId="3BB370E6" w14:textId="5FFCE66E" w:rsidR="00BF5CC6" w:rsidRPr="005D7FCC" w:rsidRDefault="00C659E6" w:rsidP="00C659E6">
      <w:pPr>
        <w:pBdr>
          <w:top w:val="nil"/>
          <w:left w:val="nil"/>
          <w:bottom w:val="nil"/>
          <w:right w:val="nil"/>
          <w:between w:val="nil"/>
        </w:pBdr>
        <w:spacing w:after="0" w:line="360" w:lineRule="auto"/>
        <w:ind w:right="-30"/>
        <w:jc w:val="center"/>
        <w:rPr>
          <w:rFonts w:eastAsia="Times New Roman" w:cs="Tahoma"/>
          <w:bCs/>
          <w:iCs/>
          <w:lang w:eastAsia="es-ES"/>
        </w:rPr>
      </w:pPr>
      <w:r w:rsidRPr="005D7FCC">
        <w:rPr>
          <w:rFonts w:eastAsia="Times New Roman" w:cs="Tahoma"/>
          <w:bCs/>
          <w:iCs/>
          <w:noProof/>
        </w:rPr>
        <w:lastRenderedPageBreak/>
        <w:drawing>
          <wp:inline distT="0" distB="0" distL="0" distR="0" wp14:anchorId="21FEE5A3" wp14:editId="4ABC5B48">
            <wp:extent cx="3620005" cy="1162212"/>
            <wp:effectExtent l="0" t="0" r="0" b="0"/>
            <wp:docPr id="412943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4373" name=""/>
                    <pic:cNvPicPr/>
                  </pic:nvPicPr>
                  <pic:blipFill>
                    <a:blip r:embed="rId11"/>
                    <a:stretch>
                      <a:fillRect/>
                    </a:stretch>
                  </pic:blipFill>
                  <pic:spPr>
                    <a:xfrm>
                      <a:off x="0" y="0"/>
                      <a:ext cx="3620005" cy="1162212"/>
                    </a:xfrm>
                    <a:prstGeom prst="rect">
                      <a:avLst/>
                    </a:prstGeom>
                  </pic:spPr>
                </pic:pic>
              </a:graphicData>
            </a:graphic>
          </wp:inline>
        </w:drawing>
      </w:r>
    </w:p>
    <w:p w14:paraId="01EBE64E" w14:textId="71077CAE" w:rsidR="00C659E6" w:rsidRPr="005D7FCC" w:rsidRDefault="00C659E6" w:rsidP="00C659E6">
      <w:pPr>
        <w:pBdr>
          <w:top w:val="nil"/>
          <w:left w:val="nil"/>
          <w:bottom w:val="nil"/>
          <w:right w:val="nil"/>
          <w:between w:val="nil"/>
        </w:pBdr>
        <w:spacing w:after="0" w:line="360" w:lineRule="auto"/>
        <w:ind w:right="-30"/>
        <w:jc w:val="center"/>
        <w:rPr>
          <w:rFonts w:eastAsia="Times New Roman" w:cs="Tahoma"/>
          <w:bCs/>
          <w:iCs/>
          <w:lang w:eastAsia="es-ES"/>
        </w:rPr>
      </w:pPr>
      <w:r w:rsidRPr="005D7FCC">
        <w:rPr>
          <w:rFonts w:eastAsia="Times New Roman" w:cs="Tahoma"/>
          <w:bCs/>
          <w:iCs/>
          <w:noProof/>
        </w:rPr>
        <w:drawing>
          <wp:inline distT="0" distB="0" distL="0" distR="0" wp14:anchorId="47470DBB" wp14:editId="0BE695C7">
            <wp:extent cx="3743847" cy="1324160"/>
            <wp:effectExtent l="0" t="0" r="0" b="9525"/>
            <wp:docPr id="20292743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74316" name=""/>
                    <pic:cNvPicPr/>
                  </pic:nvPicPr>
                  <pic:blipFill>
                    <a:blip r:embed="rId12"/>
                    <a:stretch>
                      <a:fillRect/>
                    </a:stretch>
                  </pic:blipFill>
                  <pic:spPr>
                    <a:xfrm>
                      <a:off x="0" y="0"/>
                      <a:ext cx="3743847" cy="1324160"/>
                    </a:xfrm>
                    <a:prstGeom prst="rect">
                      <a:avLst/>
                    </a:prstGeom>
                  </pic:spPr>
                </pic:pic>
              </a:graphicData>
            </a:graphic>
          </wp:inline>
        </w:drawing>
      </w:r>
    </w:p>
    <w:p w14:paraId="0B6622B6" w14:textId="77777777" w:rsidR="00C659E6" w:rsidRPr="005D7FCC" w:rsidRDefault="00C659E6" w:rsidP="00C659E6">
      <w:pPr>
        <w:pBdr>
          <w:top w:val="nil"/>
          <w:left w:val="nil"/>
          <w:bottom w:val="nil"/>
          <w:right w:val="nil"/>
          <w:between w:val="nil"/>
        </w:pBdr>
        <w:spacing w:after="0" w:line="360" w:lineRule="auto"/>
        <w:ind w:right="-30"/>
        <w:jc w:val="center"/>
        <w:rPr>
          <w:rFonts w:eastAsia="Times New Roman" w:cs="Tahoma"/>
          <w:bCs/>
          <w:iCs/>
          <w:lang w:eastAsia="es-ES"/>
        </w:rPr>
      </w:pPr>
    </w:p>
    <w:p w14:paraId="4AB692E0" w14:textId="7E2F0C5F" w:rsidR="00C659E6" w:rsidRPr="005D7FCC" w:rsidRDefault="00C659E6" w:rsidP="00C659E6">
      <w:pPr>
        <w:pBdr>
          <w:top w:val="nil"/>
          <w:left w:val="nil"/>
          <w:bottom w:val="nil"/>
          <w:right w:val="nil"/>
          <w:between w:val="nil"/>
        </w:pBdr>
        <w:spacing w:after="0" w:line="360" w:lineRule="auto"/>
        <w:ind w:right="-30"/>
        <w:jc w:val="center"/>
        <w:rPr>
          <w:rFonts w:eastAsia="Times New Roman" w:cs="Tahoma"/>
          <w:bCs/>
          <w:iCs/>
          <w:lang w:eastAsia="es-ES"/>
        </w:rPr>
      </w:pPr>
      <w:r w:rsidRPr="005D7FCC">
        <w:rPr>
          <w:rFonts w:eastAsia="Times New Roman" w:cs="Tahoma"/>
          <w:bCs/>
          <w:iCs/>
          <w:noProof/>
        </w:rPr>
        <w:drawing>
          <wp:inline distT="0" distB="0" distL="0" distR="0" wp14:anchorId="6DFA9916" wp14:editId="67273BD5">
            <wp:extent cx="5671185" cy="1708785"/>
            <wp:effectExtent l="0" t="0" r="5715" b="5715"/>
            <wp:docPr id="71080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073" name=""/>
                    <pic:cNvPicPr/>
                  </pic:nvPicPr>
                  <pic:blipFill>
                    <a:blip r:embed="rId13"/>
                    <a:stretch>
                      <a:fillRect/>
                    </a:stretch>
                  </pic:blipFill>
                  <pic:spPr>
                    <a:xfrm>
                      <a:off x="0" y="0"/>
                      <a:ext cx="5671185" cy="1708785"/>
                    </a:xfrm>
                    <a:prstGeom prst="rect">
                      <a:avLst/>
                    </a:prstGeom>
                  </pic:spPr>
                </pic:pic>
              </a:graphicData>
            </a:graphic>
          </wp:inline>
        </w:drawing>
      </w:r>
    </w:p>
    <w:p w14:paraId="6BF944F2" w14:textId="77777777" w:rsidR="00BF5CC6" w:rsidRPr="005D7FCC" w:rsidRDefault="00BF5CC6" w:rsidP="00400250">
      <w:pPr>
        <w:pBdr>
          <w:top w:val="nil"/>
          <w:left w:val="nil"/>
          <w:bottom w:val="nil"/>
          <w:right w:val="nil"/>
          <w:between w:val="nil"/>
        </w:pBdr>
        <w:spacing w:after="0" w:line="360" w:lineRule="auto"/>
        <w:ind w:right="-30"/>
        <w:rPr>
          <w:rFonts w:eastAsia="Times New Roman" w:cs="Tahoma"/>
          <w:bCs/>
          <w:iCs/>
          <w:lang w:eastAsia="es-ES"/>
        </w:rPr>
      </w:pPr>
    </w:p>
    <w:p w14:paraId="3A7A5F1F" w14:textId="0B48CC03" w:rsidR="00C659E6" w:rsidRPr="005D7FCC" w:rsidRDefault="00C659E6" w:rsidP="00400250">
      <w:pPr>
        <w:pBdr>
          <w:top w:val="nil"/>
          <w:left w:val="nil"/>
          <w:bottom w:val="nil"/>
          <w:right w:val="nil"/>
          <w:between w:val="nil"/>
        </w:pBdr>
        <w:spacing w:after="0" w:line="360" w:lineRule="auto"/>
        <w:ind w:right="-30"/>
        <w:rPr>
          <w:rFonts w:eastAsia="Times New Roman" w:cs="Tahoma"/>
          <w:bCs/>
          <w:iCs/>
          <w:lang w:eastAsia="es-ES"/>
        </w:rPr>
      </w:pPr>
      <w:r w:rsidRPr="005D7FCC">
        <w:rPr>
          <w:rFonts w:eastAsia="Times New Roman" w:cs="Tahoma"/>
          <w:bCs/>
          <w:iCs/>
          <w:lang w:eastAsia="es-ES"/>
        </w:rPr>
        <w:t>Ahora bien, no se localizó información respecto a que el Sujeto Obligado haya otorgado becas o algún beneficio en recurso público o bien haya entregado insumos a escuelas, por lo que, en su caso, deberá hacerlo del conocimiento de la parte Recurrente de manera clara y precisa.</w:t>
      </w:r>
    </w:p>
    <w:p w14:paraId="1E7C3A43" w14:textId="77777777" w:rsidR="00C659E6" w:rsidRPr="005D7FCC" w:rsidRDefault="00C659E6" w:rsidP="00400250">
      <w:pPr>
        <w:pBdr>
          <w:top w:val="nil"/>
          <w:left w:val="nil"/>
          <w:bottom w:val="nil"/>
          <w:right w:val="nil"/>
          <w:between w:val="nil"/>
        </w:pBdr>
        <w:spacing w:after="0" w:line="360" w:lineRule="auto"/>
        <w:ind w:right="-30"/>
        <w:rPr>
          <w:rFonts w:eastAsia="Times New Roman" w:cs="Tahoma"/>
          <w:bCs/>
          <w:iCs/>
          <w:lang w:eastAsia="es-ES"/>
        </w:rPr>
      </w:pPr>
    </w:p>
    <w:p w14:paraId="3E9E084B" w14:textId="69C4F3E2" w:rsidR="00AD7046" w:rsidRPr="005D7FCC" w:rsidRDefault="00AD7046" w:rsidP="00400250">
      <w:pPr>
        <w:pBdr>
          <w:top w:val="nil"/>
          <w:left w:val="nil"/>
          <w:bottom w:val="nil"/>
          <w:right w:val="nil"/>
          <w:between w:val="nil"/>
        </w:pBdr>
        <w:spacing w:after="0" w:line="360" w:lineRule="auto"/>
        <w:ind w:right="-30"/>
      </w:pPr>
      <w:r w:rsidRPr="005D7FCC">
        <w:t xml:space="preserve">Finalmente, no pasa desapercibido para este Instituto que la información solicitada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w:t>
      </w:r>
      <w:r w:rsidRPr="005D7FCC">
        <w:lastRenderedPageBreak/>
        <w:t>Unidad de Transparencia para efectos de atender al requerimiento informativo, deberá elaborar una versión pública en la que se testen las partes o secciones clasificadas, indicando su contenido de manera genérica y fundando y motivando su clasificación.</w:t>
      </w:r>
    </w:p>
    <w:p w14:paraId="4FB0EC81" w14:textId="77777777" w:rsidR="00AD7046" w:rsidRPr="005D7FCC" w:rsidRDefault="00AD7046" w:rsidP="00400250">
      <w:pPr>
        <w:widowControl w:val="0"/>
        <w:autoSpaceDE w:val="0"/>
        <w:autoSpaceDN w:val="0"/>
        <w:adjustRightInd w:val="0"/>
        <w:spacing w:after="0" w:line="360" w:lineRule="auto"/>
        <w:contextualSpacing/>
        <w:rPr>
          <w:rFonts w:eastAsia="Times New Roman" w:cs="Times New Roman"/>
          <w:bCs/>
          <w:iCs/>
          <w:szCs w:val="20"/>
          <w:lang w:eastAsia="es-ES"/>
        </w:rPr>
      </w:pPr>
    </w:p>
    <w:p w14:paraId="516DE0BC" w14:textId="77777777" w:rsidR="00AD7046" w:rsidRPr="005D7FCC" w:rsidRDefault="00AD7046" w:rsidP="00400250">
      <w:pPr>
        <w:autoSpaceDE w:val="0"/>
        <w:autoSpaceDN w:val="0"/>
        <w:adjustRightInd w:val="0"/>
        <w:spacing w:after="0" w:line="360" w:lineRule="auto"/>
        <w:contextualSpacing/>
        <w:rPr>
          <w:rFonts w:eastAsia="Times New Roman" w:cs="Times New Roman"/>
          <w:bCs/>
          <w:iCs/>
          <w:szCs w:val="20"/>
          <w:lang w:eastAsia="es-ES"/>
        </w:rPr>
      </w:pPr>
      <w:r w:rsidRPr="005D7FCC">
        <w:t>P</w:t>
      </w:r>
      <w:r w:rsidRPr="005D7FCC">
        <w:rPr>
          <w:rFonts w:eastAsia="Times New Roman" w:cs="Tahoma"/>
          <w:bCs/>
          <w:iCs/>
          <w:lang w:val="es-ES" w:eastAsia="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CB4858E" w14:textId="77777777" w:rsidR="001A3C87" w:rsidRPr="005D7FCC" w:rsidRDefault="001A3C87" w:rsidP="00400250">
      <w:pPr>
        <w:spacing w:after="0" w:line="360" w:lineRule="auto"/>
        <w:ind w:right="-28"/>
        <w:rPr>
          <w:color w:val="auto"/>
        </w:rPr>
      </w:pPr>
    </w:p>
    <w:p w14:paraId="0CCF70E8" w14:textId="77777777" w:rsidR="00D1318A" w:rsidRPr="005D7FCC" w:rsidRDefault="00D1318A" w:rsidP="00400250">
      <w:pPr>
        <w:pStyle w:val="Ttulo2"/>
        <w:spacing w:before="0" w:after="0" w:line="360" w:lineRule="auto"/>
        <w:rPr>
          <w:sz w:val="22"/>
          <w:szCs w:val="22"/>
        </w:rPr>
      </w:pPr>
      <w:bookmarkStart w:id="19" w:name="_Toc210123992"/>
      <w:r w:rsidRPr="005D7FCC">
        <w:rPr>
          <w:sz w:val="22"/>
          <w:szCs w:val="22"/>
        </w:rPr>
        <w:t>SEXTO. Decisión</w:t>
      </w:r>
      <w:bookmarkEnd w:id="19"/>
    </w:p>
    <w:p w14:paraId="0D2B29DC" w14:textId="77777777" w:rsidR="00D1318A" w:rsidRPr="005D7FCC" w:rsidRDefault="00D1318A" w:rsidP="00400250">
      <w:pPr>
        <w:spacing w:after="0" w:line="360" w:lineRule="auto"/>
        <w:contextualSpacing/>
        <w:rPr>
          <w:rFonts w:eastAsia="Calibri" w:cs="Tahoma"/>
          <w:b/>
        </w:rPr>
      </w:pPr>
    </w:p>
    <w:p w14:paraId="4BF18B87" w14:textId="5BC3D223" w:rsidR="00D1318A" w:rsidRPr="005D7FCC" w:rsidRDefault="00D1318A" w:rsidP="00400250">
      <w:pPr>
        <w:spacing w:after="0" w:line="360" w:lineRule="auto"/>
      </w:pPr>
      <w:r w:rsidRPr="005D7FCC">
        <w:t xml:space="preserve">De acuerdo con lo expuesto y, con fundamento en el artículo 186, fracción III, de la Ley de Transparencia y Acceso a la Información Pública del Estado de México y Municipios, este Instituto considera procedente </w:t>
      </w:r>
      <w:r w:rsidR="003F6E5C" w:rsidRPr="005D7FCC">
        <w:rPr>
          <w:b/>
          <w:bCs/>
        </w:rPr>
        <w:t>REVOCAR</w:t>
      </w:r>
      <w:r w:rsidR="003F6E5C" w:rsidRPr="005D7FCC">
        <w:t xml:space="preserve"> y </w:t>
      </w:r>
      <w:r w:rsidR="00F66940" w:rsidRPr="005D7FCC">
        <w:rPr>
          <w:b/>
        </w:rPr>
        <w:t>MODIFICAR</w:t>
      </w:r>
      <w:r w:rsidRPr="005D7FCC">
        <w:rPr>
          <w:b/>
        </w:rPr>
        <w:t xml:space="preserve"> </w:t>
      </w:r>
      <w:r w:rsidRPr="005D7FCC">
        <w:t>la</w:t>
      </w:r>
      <w:r w:rsidR="002F16B6" w:rsidRPr="005D7FCC">
        <w:t>s</w:t>
      </w:r>
      <w:r w:rsidRPr="005D7FCC">
        <w:t xml:space="preserve"> resp</w:t>
      </w:r>
      <w:r w:rsidR="00655068" w:rsidRPr="005D7FCC">
        <w:t>uesta</w:t>
      </w:r>
      <w:r w:rsidR="002F16B6" w:rsidRPr="005D7FCC">
        <w:t>s</w:t>
      </w:r>
      <w:r w:rsidR="00655068" w:rsidRPr="005D7FCC">
        <w:t xml:space="preserve"> del</w:t>
      </w:r>
      <w:r w:rsidR="00F66940" w:rsidRPr="005D7FCC">
        <w:t xml:space="preserve"> Ayuntamiento de </w:t>
      </w:r>
      <w:r w:rsidR="00806629" w:rsidRPr="005D7FCC">
        <w:t>Teoloyucan</w:t>
      </w:r>
      <w:r w:rsidRPr="005D7FCC">
        <w:rPr>
          <w:b/>
        </w:rPr>
        <w:t xml:space="preserve">, </w:t>
      </w:r>
      <w:r w:rsidRPr="005D7FCC">
        <w:t xml:space="preserve">a efecto de que </w:t>
      </w:r>
      <w:r w:rsidR="004076BD" w:rsidRPr="005D7FCC">
        <w:t xml:space="preserve">entregue la información </w:t>
      </w:r>
      <w:r w:rsidR="00806629" w:rsidRPr="005D7FCC">
        <w:t>completa</w:t>
      </w:r>
      <w:r w:rsidR="00715343" w:rsidRPr="005D7FCC">
        <w:t>.</w:t>
      </w:r>
    </w:p>
    <w:p w14:paraId="13D4A44D" w14:textId="77777777" w:rsidR="004306AC" w:rsidRPr="005D7FCC" w:rsidRDefault="004306AC" w:rsidP="00400250">
      <w:pPr>
        <w:spacing w:after="0" w:line="360" w:lineRule="auto"/>
      </w:pPr>
    </w:p>
    <w:p w14:paraId="0C829323" w14:textId="77777777" w:rsidR="00D1318A" w:rsidRPr="005D7FCC" w:rsidRDefault="00D1318A" w:rsidP="00400250">
      <w:pPr>
        <w:spacing w:after="0" w:line="360" w:lineRule="auto"/>
        <w:contextualSpacing/>
        <w:rPr>
          <w:rFonts w:eastAsia="Calibri" w:cs="Tahoma"/>
          <w:b/>
          <w:bCs/>
        </w:rPr>
      </w:pPr>
      <w:r w:rsidRPr="005D7FCC">
        <w:rPr>
          <w:rFonts w:eastAsia="Calibri" w:cs="Tahoma"/>
          <w:b/>
          <w:bCs/>
        </w:rPr>
        <w:t>Términos de la Resolución para conocimiento del Particular</w:t>
      </w:r>
    </w:p>
    <w:p w14:paraId="08535812" w14:textId="77777777" w:rsidR="00D1318A" w:rsidRPr="005D7FCC" w:rsidRDefault="00D1318A" w:rsidP="00400250">
      <w:pPr>
        <w:spacing w:after="0" w:line="360" w:lineRule="auto"/>
        <w:contextualSpacing/>
        <w:rPr>
          <w:rFonts w:eastAsia="Calibri" w:cs="Tahoma"/>
          <w:b/>
          <w:bCs/>
        </w:rPr>
      </w:pPr>
    </w:p>
    <w:p w14:paraId="3B668E85" w14:textId="7A4B9543" w:rsidR="00D1318A" w:rsidRPr="005D7FCC" w:rsidRDefault="00D1318A" w:rsidP="00400250">
      <w:pPr>
        <w:spacing w:after="0" w:line="360" w:lineRule="auto"/>
      </w:pPr>
      <w:r w:rsidRPr="005D7FCC">
        <w:t xml:space="preserve">Se le hace del conocimiento a la persona Recurrente que, en el presente asunto, se le da la razón, pues </w:t>
      </w:r>
      <w:r w:rsidR="00715343" w:rsidRPr="005D7FCC">
        <w:t xml:space="preserve">si bien </w:t>
      </w:r>
      <w:r w:rsidR="004076BD" w:rsidRPr="005D7FCC">
        <w:t>el Sujeto Obligado entregó parte de lo solicitado,</w:t>
      </w:r>
      <w:r w:rsidR="00AB3C0B" w:rsidRPr="005D7FCC">
        <w:t xml:space="preserve"> no se pronunció de la información faltante</w:t>
      </w:r>
      <w:r w:rsidRPr="005D7FCC">
        <w:t>, por lo que, deberá hacer la entre</w:t>
      </w:r>
      <w:r w:rsidR="00655068" w:rsidRPr="005D7FCC">
        <w:t>ga de la información</w:t>
      </w:r>
      <w:r w:rsidR="00715343" w:rsidRPr="005D7FCC">
        <w:t xml:space="preserve"> faltante</w:t>
      </w:r>
      <w:r w:rsidR="00655068" w:rsidRPr="005D7FCC">
        <w:t>.</w:t>
      </w:r>
      <w:r w:rsidR="00D1305D" w:rsidRPr="005D7FCC">
        <w:t xml:space="preserve"> </w:t>
      </w:r>
      <w:r w:rsidR="000F161C" w:rsidRPr="005D7FCC">
        <w:rPr>
          <w:color w:val="000000"/>
        </w:rPr>
        <w:t xml:space="preserve">Además, se le informa que </w:t>
      </w:r>
      <w:r w:rsidRPr="005D7FCC">
        <w:rPr>
          <w:color w:val="000000"/>
        </w:rPr>
        <w:t>la labor del Instituto, es apoyar a la población a acceder a la información pública y garantizar la protección de sus datos personales.</w:t>
      </w:r>
    </w:p>
    <w:p w14:paraId="687646A0" w14:textId="77777777" w:rsidR="00D1318A" w:rsidRPr="005D7FCC" w:rsidRDefault="00D1318A" w:rsidP="00400250">
      <w:pPr>
        <w:spacing w:after="0" w:line="360" w:lineRule="auto"/>
      </w:pPr>
    </w:p>
    <w:p w14:paraId="1C805ED0" w14:textId="77777777" w:rsidR="00D1318A" w:rsidRPr="005D7FCC" w:rsidRDefault="00D1318A" w:rsidP="00400250">
      <w:pPr>
        <w:spacing w:after="0" w:line="360" w:lineRule="auto"/>
        <w:contextualSpacing/>
        <w:rPr>
          <w:rFonts w:eastAsia="Calibri"/>
        </w:rPr>
      </w:pPr>
      <w:r w:rsidRPr="005D7FCC">
        <w:rPr>
          <w:rFonts w:eastAsia="Calibri"/>
        </w:rPr>
        <w:t>Por lo expuesto y fundado, este Pleno:</w:t>
      </w:r>
    </w:p>
    <w:p w14:paraId="7E4B6E8F" w14:textId="77777777" w:rsidR="00057905" w:rsidRPr="005D7FCC" w:rsidRDefault="00057905" w:rsidP="00400250">
      <w:pPr>
        <w:spacing w:after="0" w:line="360" w:lineRule="auto"/>
        <w:contextualSpacing/>
        <w:rPr>
          <w:rFonts w:eastAsia="Calibri"/>
        </w:rPr>
      </w:pPr>
    </w:p>
    <w:p w14:paraId="4969F2B6" w14:textId="77777777" w:rsidR="00D1318A" w:rsidRPr="005D7FCC" w:rsidRDefault="00D1318A" w:rsidP="00400250">
      <w:pPr>
        <w:pStyle w:val="Ttulo1"/>
        <w:spacing w:before="0" w:after="0" w:line="360" w:lineRule="auto"/>
        <w:jc w:val="center"/>
        <w:rPr>
          <w:sz w:val="22"/>
          <w:szCs w:val="22"/>
        </w:rPr>
      </w:pPr>
      <w:bookmarkStart w:id="20" w:name="_Toc210123993"/>
      <w:r w:rsidRPr="005D7FCC">
        <w:rPr>
          <w:sz w:val="22"/>
          <w:szCs w:val="22"/>
        </w:rPr>
        <w:lastRenderedPageBreak/>
        <w:t>R E S U E L V E</w:t>
      </w:r>
      <w:bookmarkEnd w:id="20"/>
    </w:p>
    <w:p w14:paraId="00911B7E" w14:textId="77777777" w:rsidR="00D1318A" w:rsidRPr="005D7FCC" w:rsidRDefault="00D1318A" w:rsidP="00400250">
      <w:pPr>
        <w:spacing w:after="0" w:line="360" w:lineRule="auto"/>
        <w:contextualSpacing/>
        <w:rPr>
          <w:rFonts w:eastAsia="Calibri"/>
          <w:b/>
          <w:bCs/>
        </w:rPr>
      </w:pPr>
    </w:p>
    <w:p w14:paraId="30B6C4BC" w14:textId="24E5A9D4" w:rsidR="0004550F" w:rsidRPr="005D7FCC" w:rsidRDefault="0004550F" w:rsidP="00400250">
      <w:pPr>
        <w:spacing w:after="0" w:line="360" w:lineRule="auto"/>
        <w:contextualSpacing/>
      </w:pPr>
      <w:r w:rsidRPr="005D7FCC">
        <w:rPr>
          <w:b/>
          <w:bCs/>
        </w:rPr>
        <w:t>PRIMERO.</w:t>
      </w:r>
      <w:r w:rsidRPr="005D7FCC">
        <w:t xml:space="preserve"> Se </w:t>
      </w:r>
      <w:r w:rsidRPr="005D7FCC">
        <w:rPr>
          <w:b/>
          <w:bCs/>
        </w:rPr>
        <w:t>REVOCA</w:t>
      </w:r>
      <w:r w:rsidRPr="005D7FCC">
        <w:t xml:space="preserve"> la respuesta entregada por el Sujeto Obligado, a la solicitud de información con número 00248/TEOLOYU/IP/2025, por resultar </w:t>
      </w:r>
      <w:r w:rsidRPr="005D7FCC">
        <w:rPr>
          <w:b/>
          <w:bCs/>
        </w:rPr>
        <w:t>FUNDADOS</w:t>
      </w:r>
      <w:r w:rsidRPr="005D7FCC">
        <w:t xml:space="preserve"> los motivos de inconformidad vertidos por el Recurrente, en términos de los Considerandos </w:t>
      </w:r>
      <w:r w:rsidRPr="005D7FCC">
        <w:rPr>
          <w:b/>
          <w:bCs/>
        </w:rPr>
        <w:t>QUINTO y SEXTO</w:t>
      </w:r>
      <w:r w:rsidRPr="005D7FCC">
        <w:t xml:space="preserve"> de la presente Resolución.</w:t>
      </w:r>
    </w:p>
    <w:p w14:paraId="5950CEE3" w14:textId="77777777" w:rsidR="0004550F" w:rsidRPr="005D7FCC" w:rsidRDefault="0004550F" w:rsidP="00400250">
      <w:pPr>
        <w:spacing w:after="0" w:line="360" w:lineRule="auto"/>
        <w:contextualSpacing/>
        <w:rPr>
          <w:rFonts w:cs="Tahoma"/>
          <w:b/>
          <w:bCs/>
        </w:rPr>
      </w:pPr>
    </w:p>
    <w:p w14:paraId="59D86F6A" w14:textId="5BAFD7D1" w:rsidR="00D1318A" w:rsidRPr="005D7FCC" w:rsidRDefault="00056835" w:rsidP="00400250">
      <w:pPr>
        <w:spacing w:after="0" w:line="360" w:lineRule="auto"/>
        <w:contextualSpacing/>
        <w:rPr>
          <w:bCs/>
        </w:rPr>
      </w:pPr>
      <w:r w:rsidRPr="005D7FCC">
        <w:rPr>
          <w:rFonts w:cs="Tahoma"/>
          <w:b/>
          <w:bCs/>
        </w:rPr>
        <w:t>SEGUNDO</w:t>
      </w:r>
      <w:r w:rsidR="00D1318A" w:rsidRPr="005D7FCC">
        <w:rPr>
          <w:rFonts w:cs="Tahoma"/>
          <w:b/>
          <w:bCs/>
        </w:rPr>
        <w:t xml:space="preserve">. </w:t>
      </w:r>
      <w:r w:rsidR="00D1318A" w:rsidRPr="005D7FCC">
        <w:rPr>
          <w:rFonts w:cs="Tahoma"/>
          <w:bCs/>
        </w:rPr>
        <w:t xml:space="preserve">Se </w:t>
      </w:r>
      <w:r w:rsidR="004076BD" w:rsidRPr="005D7FCC">
        <w:rPr>
          <w:rFonts w:cs="Tahoma"/>
          <w:b/>
          <w:bCs/>
        </w:rPr>
        <w:t>MODIFICA</w:t>
      </w:r>
      <w:r w:rsidR="00D1318A" w:rsidRPr="005D7FCC">
        <w:rPr>
          <w:rFonts w:cs="Tahoma"/>
          <w:b/>
          <w:bCs/>
        </w:rPr>
        <w:t xml:space="preserve"> </w:t>
      </w:r>
      <w:r w:rsidR="00D1318A" w:rsidRPr="005D7FCC">
        <w:rPr>
          <w:rFonts w:cs="Tahoma"/>
          <w:bCs/>
        </w:rPr>
        <w:t>la respuesta entrega</w:t>
      </w:r>
      <w:r w:rsidR="00655068" w:rsidRPr="005D7FCC">
        <w:rPr>
          <w:rFonts w:cs="Tahoma"/>
          <w:bCs/>
        </w:rPr>
        <w:t>da por el</w:t>
      </w:r>
      <w:r w:rsidR="004076BD" w:rsidRPr="005D7FCC">
        <w:rPr>
          <w:rFonts w:cs="Tahoma"/>
          <w:bCs/>
        </w:rPr>
        <w:t xml:space="preserve"> Ayuntamiento de </w:t>
      </w:r>
      <w:r w:rsidR="002F16B6" w:rsidRPr="005D7FCC">
        <w:rPr>
          <w:rFonts w:cs="Tahoma"/>
          <w:bCs/>
        </w:rPr>
        <w:t>Teoloyucan</w:t>
      </w:r>
      <w:r w:rsidR="00D1318A" w:rsidRPr="005D7FCC">
        <w:rPr>
          <w:rFonts w:cs="Tahoma"/>
          <w:bCs/>
        </w:rPr>
        <w:t>, a la solicitud de información</w:t>
      </w:r>
      <w:r w:rsidR="002F16B6" w:rsidRPr="005D7FCC">
        <w:t xml:space="preserve"> 00</w:t>
      </w:r>
      <w:r w:rsidR="00AB3C0B" w:rsidRPr="005D7FCC">
        <w:t>207</w:t>
      </w:r>
      <w:r w:rsidR="002F16B6" w:rsidRPr="005D7FCC">
        <w:t>/TEOLOYU/IP/2025</w:t>
      </w:r>
      <w:r w:rsidR="00D1318A" w:rsidRPr="005D7FCC">
        <w:rPr>
          <w:bCs/>
        </w:rPr>
        <w:t xml:space="preserve">, por resultar </w:t>
      </w:r>
      <w:r w:rsidR="00D1318A" w:rsidRPr="005D7FCC">
        <w:rPr>
          <w:b/>
          <w:bCs/>
        </w:rPr>
        <w:t>FUNDADAS</w:t>
      </w:r>
      <w:r w:rsidR="00D1318A" w:rsidRPr="005D7FCC">
        <w:rPr>
          <w:rFonts w:cs="Tahoma"/>
          <w:b/>
          <w:bCs/>
        </w:rPr>
        <w:t xml:space="preserve"> </w:t>
      </w:r>
      <w:r w:rsidR="00D1318A" w:rsidRPr="005D7FCC">
        <w:rPr>
          <w:rFonts w:eastAsia="Calibri" w:cs="Tahoma"/>
          <w:bCs/>
        </w:rPr>
        <w:t>las razones o motivos de inconformidad hechos valer por el Recurrente</w:t>
      </w:r>
      <w:r w:rsidR="00D1318A" w:rsidRPr="005D7FCC">
        <w:rPr>
          <w:rFonts w:cs="Tahoma"/>
          <w:bCs/>
        </w:rPr>
        <w:t xml:space="preserve">, </w:t>
      </w:r>
      <w:r w:rsidR="00D1318A" w:rsidRPr="005D7FCC">
        <w:rPr>
          <w:rFonts w:eastAsia="Calibri" w:cs="Tahoma"/>
          <w:bCs/>
        </w:rPr>
        <w:t xml:space="preserve">en términos de los considerandos </w:t>
      </w:r>
      <w:r w:rsidR="00D1318A" w:rsidRPr="005D7FCC">
        <w:rPr>
          <w:rFonts w:eastAsia="Calibri" w:cs="Tahoma"/>
          <w:b/>
        </w:rPr>
        <w:t>QUINTO y SEXTO</w:t>
      </w:r>
      <w:r w:rsidR="00D1318A" w:rsidRPr="005D7FCC">
        <w:rPr>
          <w:rFonts w:eastAsia="Calibri" w:cs="Tahoma"/>
          <w:bCs/>
        </w:rPr>
        <w:t xml:space="preserve"> de la presente Resolución.</w:t>
      </w:r>
    </w:p>
    <w:p w14:paraId="59447AC9" w14:textId="77777777" w:rsidR="00056835" w:rsidRPr="005D7FCC" w:rsidRDefault="00056835" w:rsidP="00400250">
      <w:pPr>
        <w:spacing w:after="0" w:line="360" w:lineRule="auto"/>
        <w:rPr>
          <w:rFonts w:eastAsia="Times New Roman" w:cs="Tahoma"/>
          <w:bCs/>
          <w:lang w:eastAsia="es-ES"/>
        </w:rPr>
      </w:pPr>
    </w:p>
    <w:p w14:paraId="7423EB7A" w14:textId="10EFC425" w:rsidR="00AB3C0B" w:rsidRPr="005D7FCC" w:rsidRDefault="00D1318A" w:rsidP="00400250">
      <w:pPr>
        <w:spacing w:after="0" w:line="360" w:lineRule="auto"/>
        <w:rPr>
          <w:rFonts w:eastAsia="Times New Roman" w:cs="Tahoma"/>
          <w:bCs/>
          <w:color w:val="auto"/>
          <w:lang w:val="es-ES_tradnl" w:eastAsia="es-ES"/>
        </w:rPr>
      </w:pPr>
      <w:r w:rsidRPr="005D7FCC">
        <w:t xml:space="preserve">Se </w:t>
      </w:r>
      <w:r w:rsidRPr="005D7FCC">
        <w:rPr>
          <w:b/>
        </w:rPr>
        <w:t>ORDENA</w:t>
      </w:r>
      <w:r w:rsidRPr="005D7FCC">
        <w:t xml:space="preserve"> al Ente Recurrido</w:t>
      </w:r>
      <w:r w:rsidRPr="005D7FCC">
        <w:rPr>
          <w:b/>
        </w:rPr>
        <w:t xml:space="preserve">, </w:t>
      </w:r>
      <w:r w:rsidR="004068E7" w:rsidRPr="005D7FCC">
        <w:t>a efecto de que</w:t>
      </w:r>
      <w:r w:rsidR="00AB3C0B" w:rsidRPr="005D7FCC">
        <w:t>, previa búsqueda exhaustiva y razonable en sus archivos</w:t>
      </w:r>
      <w:r w:rsidR="004068E7" w:rsidRPr="005D7FCC">
        <w:t xml:space="preserve"> </w:t>
      </w:r>
      <w:r w:rsidRPr="005D7FCC">
        <w:t>entregue</w:t>
      </w:r>
      <w:r w:rsidR="00AB3C0B" w:rsidRPr="005D7FCC">
        <w:t>,</w:t>
      </w:r>
      <w:r w:rsidRPr="005D7FCC">
        <w:t xml:space="preserve"> a través del Sistema de Acceso a la I</w:t>
      </w:r>
      <w:r w:rsidR="00715343" w:rsidRPr="005D7FCC">
        <w:t>nformación Mexiquense (SAIMEX)</w:t>
      </w:r>
      <w:r w:rsidR="004068E7" w:rsidRPr="005D7FCC">
        <w:t xml:space="preserve">, </w:t>
      </w:r>
      <w:r w:rsidR="002F16B6" w:rsidRPr="005D7FCC">
        <w:t xml:space="preserve">en su caso, </w:t>
      </w:r>
      <w:r w:rsidR="00B17B55" w:rsidRPr="005D7FCC">
        <w:t xml:space="preserve">en versión pública, </w:t>
      </w:r>
      <w:r w:rsidR="00AB3C0B" w:rsidRPr="005D7FCC">
        <w:rPr>
          <w:rFonts w:eastAsia="Times New Roman" w:cs="Tahoma"/>
          <w:bCs/>
          <w:color w:val="auto"/>
          <w:lang w:val="es-ES_tradnl" w:eastAsia="es-ES"/>
        </w:rPr>
        <w:t>del veinticuatro de marzo de dos mil veinticuatro al veinticuatro de marzo de dos mil veinticinco, los documentos que contengan lo siguiente:</w:t>
      </w:r>
    </w:p>
    <w:p w14:paraId="210D9C23" w14:textId="77777777" w:rsidR="00AB3C0B" w:rsidRPr="005D7FCC" w:rsidRDefault="00AB3C0B" w:rsidP="00400250">
      <w:pPr>
        <w:spacing w:after="0" w:line="360" w:lineRule="auto"/>
        <w:rPr>
          <w:rFonts w:eastAsia="Times New Roman" w:cs="Tahoma"/>
          <w:bCs/>
          <w:color w:val="auto"/>
          <w:lang w:val="es-ES_tradnl" w:eastAsia="es-ES"/>
        </w:rPr>
      </w:pPr>
    </w:p>
    <w:p w14:paraId="222BA516" w14:textId="2A8B1F1C" w:rsidR="00AB3C0B" w:rsidRPr="005D7FCC" w:rsidRDefault="00C659E6" w:rsidP="00400250">
      <w:pPr>
        <w:pStyle w:val="Prrafodelista"/>
        <w:numPr>
          <w:ilvl w:val="0"/>
          <w:numId w:val="34"/>
        </w:numPr>
        <w:spacing w:line="360" w:lineRule="auto"/>
        <w:rPr>
          <w:rFonts w:cs="Tahoma"/>
        </w:rPr>
      </w:pPr>
      <w:r w:rsidRPr="005D7FCC">
        <w:rPr>
          <w:rFonts w:cs="Tahoma"/>
          <w:szCs w:val="22"/>
        </w:rPr>
        <w:t>El n</w:t>
      </w:r>
      <w:r w:rsidR="00AB3C0B" w:rsidRPr="005D7FCC">
        <w:rPr>
          <w:rFonts w:cs="Tahoma"/>
          <w:szCs w:val="22"/>
        </w:rPr>
        <w:t>úmero total de personas que reciben un beneficio de un recurso económico por parte del Ayuntamiento</w:t>
      </w:r>
      <w:r w:rsidR="00AB3C0B" w:rsidRPr="005D7FCC">
        <w:rPr>
          <w:rFonts w:cs="Tahoma"/>
          <w:sz w:val="20"/>
          <w:szCs w:val="20"/>
        </w:rPr>
        <w:t>;</w:t>
      </w:r>
    </w:p>
    <w:p w14:paraId="7F690392" w14:textId="3D6A08A5" w:rsidR="00AB3C0B" w:rsidRPr="005D7FCC" w:rsidRDefault="00C659E6" w:rsidP="00400250">
      <w:pPr>
        <w:pStyle w:val="Prrafodelista"/>
        <w:numPr>
          <w:ilvl w:val="0"/>
          <w:numId w:val="34"/>
        </w:numPr>
        <w:spacing w:line="360" w:lineRule="auto"/>
        <w:rPr>
          <w:rFonts w:cs="Tahoma"/>
          <w:sz w:val="24"/>
          <w:szCs w:val="28"/>
        </w:rPr>
      </w:pPr>
      <w:r w:rsidRPr="005D7FCC">
        <w:rPr>
          <w:rFonts w:cs="Tahoma"/>
          <w:szCs w:val="22"/>
        </w:rPr>
        <w:t>El n</w:t>
      </w:r>
      <w:r w:rsidR="00AB3C0B" w:rsidRPr="005D7FCC">
        <w:rPr>
          <w:rFonts w:cs="Tahoma"/>
          <w:szCs w:val="22"/>
        </w:rPr>
        <w:t>úmero total de escuelas que recibieron apoyo para pintar u otros insumos;</w:t>
      </w:r>
    </w:p>
    <w:p w14:paraId="7ABAFC49" w14:textId="5D339A72" w:rsidR="00AB3C0B" w:rsidRPr="005D7FCC" w:rsidRDefault="00C659E6" w:rsidP="00400250">
      <w:pPr>
        <w:pStyle w:val="Prrafodelista"/>
        <w:numPr>
          <w:ilvl w:val="0"/>
          <w:numId w:val="34"/>
        </w:numPr>
        <w:spacing w:line="360" w:lineRule="auto"/>
        <w:rPr>
          <w:rFonts w:cs="Tahoma"/>
          <w:sz w:val="24"/>
          <w:szCs w:val="28"/>
        </w:rPr>
      </w:pPr>
      <w:r w:rsidRPr="005D7FCC">
        <w:rPr>
          <w:rFonts w:cs="Tahoma"/>
          <w:szCs w:val="22"/>
        </w:rPr>
        <w:t>El n</w:t>
      </w:r>
      <w:r w:rsidR="00AB3C0B" w:rsidRPr="005D7FCC">
        <w:rPr>
          <w:rFonts w:cs="Tahoma"/>
          <w:szCs w:val="22"/>
        </w:rPr>
        <w:t>úmero total de canastas básicas entregadas y becas, y</w:t>
      </w:r>
    </w:p>
    <w:p w14:paraId="726D6D49" w14:textId="2BF8838B" w:rsidR="00AB3C0B" w:rsidRPr="005D7FCC" w:rsidRDefault="00AB3C0B" w:rsidP="00400250">
      <w:pPr>
        <w:pStyle w:val="Prrafodelista"/>
        <w:numPr>
          <w:ilvl w:val="0"/>
          <w:numId w:val="34"/>
        </w:numPr>
        <w:spacing w:line="360" w:lineRule="auto"/>
        <w:rPr>
          <w:rFonts w:cs="Tahoma"/>
        </w:rPr>
      </w:pPr>
      <w:r w:rsidRPr="005D7FCC">
        <w:rPr>
          <w:rFonts w:cs="Tahoma"/>
          <w:szCs w:val="22"/>
        </w:rPr>
        <w:t xml:space="preserve">Contratos de adquisición </w:t>
      </w:r>
      <w:r w:rsidR="00C659E6" w:rsidRPr="005D7FCC">
        <w:rPr>
          <w:rFonts w:cs="Tahoma"/>
          <w:szCs w:val="22"/>
        </w:rPr>
        <w:t>celebrados, por un monto mayor a los</w:t>
      </w:r>
      <w:r w:rsidRPr="005D7FCC">
        <w:rPr>
          <w:rFonts w:cs="Tahoma"/>
          <w:szCs w:val="22"/>
        </w:rPr>
        <w:t xml:space="preserve"> </w:t>
      </w:r>
      <w:r w:rsidR="00C659E6" w:rsidRPr="005D7FCC">
        <w:rPr>
          <w:rFonts w:cs="Tahoma"/>
          <w:szCs w:val="22"/>
        </w:rPr>
        <w:t xml:space="preserve">diez mil pesos, con sus respectivas </w:t>
      </w:r>
      <w:r w:rsidRPr="005D7FCC">
        <w:rPr>
          <w:rFonts w:cs="Tahoma"/>
          <w:szCs w:val="22"/>
        </w:rPr>
        <w:t>facturas.</w:t>
      </w:r>
    </w:p>
    <w:p w14:paraId="38FDF135" w14:textId="77777777" w:rsidR="00B17B55" w:rsidRPr="005D7FCC" w:rsidRDefault="00B17B55" w:rsidP="00400250">
      <w:pPr>
        <w:spacing w:after="0" w:line="360" w:lineRule="auto"/>
        <w:ind w:right="-91"/>
        <w:rPr>
          <w:rFonts w:eastAsia="Calibri" w:cs="Tahoma"/>
          <w:bCs/>
        </w:rPr>
      </w:pPr>
    </w:p>
    <w:p w14:paraId="67653411" w14:textId="4FBAAAEB" w:rsidR="004068E7" w:rsidRPr="005D7FCC" w:rsidRDefault="00B17B55" w:rsidP="00400250">
      <w:pPr>
        <w:spacing w:after="0" w:line="360" w:lineRule="auto"/>
        <w:rPr>
          <w:rFonts w:cs="Tahoma"/>
          <w:bCs/>
          <w:iCs/>
          <w:lang w:eastAsia="es-ES"/>
        </w:rPr>
      </w:pPr>
      <w:r w:rsidRPr="005D7FCC">
        <w:rPr>
          <w:color w:val="000000"/>
        </w:rPr>
        <w:t xml:space="preserve">Además, </w:t>
      </w:r>
      <w:r w:rsidR="000F161C" w:rsidRPr="005D7FCC">
        <w:rPr>
          <w:color w:val="000000"/>
        </w:rPr>
        <w:t xml:space="preserve">de ser necesario, </w:t>
      </w:r>
      <w:r w:rsidRPr="005D7FCC">
        <w:rPr>
          <w:rFonts w:cs="Tahoma"/>
          <w:bCs/>
          <w:iCs/>
          <w:lang w:eastAsia="es-ES"/>
        </w:rPr>
        <w:t xml:space="preserve">deberá proporcionar el Acuerdo de Clasificación donde el Comité de Transparencia, confirme la eliminación de los datos o información clasificada, en la </w:t>
      </w:r>
      <w:r w:rsidRPr="005D7FCC">
        <w:rPr>
          <w:rFonts w:cs="Tahoma"/>
          <w:bCs/>
          <w:iCs/>
          <w:lang w:eastAsia="es-ES"/>
        </w:rPr>
        <w:lastRenderedPageBreak/>
        <w:t>versión pública, de conformidad con los artículos 49, fracciones II y VIII y 132, fracción II de la Ley de Transparencia y Acceso a la Información Pública del Estado de México y Municipios.</w:t>
      </w:r>
    </w:p>
    <w:p w14:paraId="2D0C1EF3" w14:textId="77777777" w:rsidR="00C659E6" w:rsidRPr="005D7FCC" w:rsidRDefault="00C659E6" w:rsidP="00400250">
      <w:pPr>
        <w:spacing w:after="0" w:line="360" w:lineRule="auto"/>
        <w:rPr>
          <w:rFonts w:cs="Tahoma"/>
          <w:bCs/>
          <w:iCs/>
          <w:lang w:eastAsia="es-ES"/>
        </w:rPr>
      </w:pPr>
    </w:p>
    <w:p w14:paraId="7B0F7CBA" w14:textId="63593B82" w:rsidR="00C659E6" w:rsidRPr="005D7FCC" w:rsidRDefault="00C659E6" w:rsidP="00400250">
      <w:pPr>
        <w:spacing w:after="0" w:line="360" w:lineRule="auto"/>
        <w:rPr>
          <w:rFonts w:cs="Tahoma"/>
          <w:bCs/>
          <w:iCs/>
          <w:lang w:eastAsia="es-ES"/>
        </w:rPr>
      </w:pPr>
      <w:r w:rsidRPr="005D7FCC">
        <w:rPr>
          <w:rFonts w:cs="Tahoma"/>
          <w:bCs/>
          <w:iCs/>
          <w:lang w:eastAsia="es-ES"/>
        </w:rPr>
        <w:t>Ahora bien, para el caso de que durante parte o todo el periodo referido, no haya entregado algún beneficio en recursos público, becas o insumos a escuelas, deberá hacerlo del conocimiento de la parte Recurrente, de manera clara y precisa.</w:t>
      </w:r>
    </w:p>
    <w:p w14:paraId="7786B45E" w14:textId="77777777" w:rsidR="00B17B55" w:rsidRPr="005D7FCC" w:rsidRDefault="00B17B55" w:rsidP="00400250">
      <w:pPr>
        <w:spacing w:after="0" w:line="360" w:lineRule="auto"/>
        <w:rPr>
          <w:rFonts w:cs="Tahoma"/>
          <w:bCs/>
          <w:iCs/>
          <w:lang w:eastAsia="es-ES"/>
        </w:rPr>
      </w:pPr>
    </w:p>
    <w:p w14:paraId="2B99F45D" w14:textId="77777777" w:rsidR="00C659E6" w:rsidRPr="005D7FCC" w:rsidRDefault="00D1318A" w:rsidP="00400250">
      <w:pPr>
        <w:spacing w:after="0" w:line="360" w:lineRule="auto"/>
        <w:ind w:right="-28"/>
        <w:contextualSpacing/>
        <w:rPr>
          <w:rFonts w:cs="Tahoma"/>
          <w:bCs/>
          <w:iCs/>
        </w:rPr>
      </w:pPr>
      <w:r w:rsidRPr="005D7FCC">
        <w:rPr>
          <w:rFonts w:eastAsia="Calibri" w:cs="Tahoma"/>
          <w:b/>
          <w:bCs/>
        </w:rPr>
        <w:t xml:space="preserve">TERCERO. </w:t>
      </w:r>
      <w:r w:rsidRPr="005D7FCC">
        <w:rPr>
          <w:rFonts w:cs="Tahoma"/>
          <w:b/>
          <w:bCs/>
          <w:iCs/>
        </w:rPr>
        <w:t xml:space="preserve">NOTIFÍQUESE POR SAIMEX </w:t>
      </w:r>
      <w:r w:rsidRPr="005D7FCC">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5D7FCC">
        <w:rPr>
          <w:rFonts w:cs="Tahoma"/>
          <w:bCs/>
          <w:iCs/>
        </w:rPr>
        <w:t xml:space="preserve"> </w:t>
      </w:r>
    </w:p>
    <w:p w14:paraId="5BDA85E7" w14:textId="77777777" w:rsidR="00C659E6" w:rsidRPr="005D7FCC" w:rsidRDefault="00C659E6" w:rsidP="00400250">
      <w:pPr>
        <w:spacing w:after="0" w:line="360" w:lineRule="auto"/>
        <w:ind w:right="-28"/>
        <w:contextualSpacing/>
        <w:rPr>
          <w:rFonts w:cs="Tahoma"/>
          <w:bCs/>
          <w:iCs/>
        </w:rPr>
      </w:pPr>
    </w:p>
    <w:p w14:paraId="3EAE0142" w14:textId="4C405A71" w:rsidR="00D1318A" w:rsidRPr="005D7FCC" w:rsidRDefault="00D1318A" w:rsidP="00400250">
      <w:pPr>
        <w:spacing w:after="0" w:line="360" w:lineRule="auto"/>
        <w:ind w:right="-28"/>
        <w:contextualSpacing/>
        <w:rPr>
          <w:rFonts w:eastAsia="Calibri" w:cs="Tahoma"/>
          <w:iCs/>
          <w:color w:val="000000"/>
        </w:rPr>
      </w:pPr>
      <w:r w:rsidRPr="005D7FCC">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5D7FCC" w:rsidRDefault="00D1318A" w:rsidP="00400250">
      <w:pPr>
        <w:spacing w:after="0" w:line="360" w:lineRule="auto"/>
        <w:contextualSpacing/>
        <w:rPr>
          <w:rFonts w:eastAsia="Calibri" w:cs="Tahoma"/>
          <w:color w:val="000000"/>
          <w:lang w:val="es-ES"/>
        </w:rPr>
      </w:pPr>
    </w:p>
    <w:p w14:paraId="3F59EFC7" w14:textId="77777777" w:rsidR="00D1318A" w:rsidRPr="005D7FCC" w:rsidRDefault="00D1318A" w:rsidP="00400250">
      <w:pPr>
        <w:spacing w:after="0" w:line="360" w:lineRule="auto"/>
        <w:contextualSpacing/>
        <w:rPr>
          <w:rFonts w:cs="Tahoma"/>
        </w:rPr>
      </w:pPr>
      <w:r w:rsidRPr="005D7FCC">
        <w:rPr>
          <w:rFonts w:eastAsia="Calibri" w:cs="Tahoma"/>
          <w:b/>
        </w:rPr>
        <w:t>CUARTO</w:t>
      </w:r>
      <w:r w:rsidRPr="005D7FCC">
        <w:rPr>
          <w:rFonts w:eastAsia="Calibri" w:cs="Tahoma"/>
          <w:b/>
          <w:bCs/>
        </w:rPr>
        <w:t xml:space="preserve">. </w:t>
      </w:r>
      <w:r w:rsidRPr="005D7FCC">
        <w:rPr>
          <w:rFonts w:cs="Tahoma"/>
          <w:b/>
        </w:rPr>
        <w:t>NOTIFÍQUESE POR SAIMEX</w:t>
      </w:r>
      <w:r w:rsidRPr="005D7FCC">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5D7FCC" w:rsidRDefault="00D1318A" w:rsidP="00400250">
      <w:pPr>
        <w:spacing w:after="0" w:line="360" w:lineRule="auto"/>
        <w:contextualSpacing/>
        <w:rPr>
          <w:rFonts w:cs="Arial"/>
          <w:b/>
          <w:bCs/>
        </w:rPr>
      </w:pPr>
    </w:p>
    <w:p w14:paraId="440D22CF" w14:textId="0F0BBA05" w:rsidR="00D1318A" w:rsidRDefault="00D1318A" w:rsidP="00400250">
      <w:pPr>
        <w:spacing w:after="0" w:line="360" w:lineRule="auto"/>
        <w:contextualSpacing/>
        <w:rPr>
          <w:rFonts w:cs="Tahoma"/>
          <w:b/>
          <w:bCs/>
        </w:rPr>
      </w:pPr>
      <w:r w:rsidRPr="005D7FCC">
        <w:rPr>
          <w:rFonts w:eastAsia="Calibri" w:cs="Tahoma"/>
          <w:bCs/>
        </w:rPr>
        <w:t>ASÍ LO RESUELVE, POR </w:t>
      </w:r>
      <w:r w:rsidRPr="005D7FCC">
        <w:rPr>
          <w:rFonts w:eastAsia="Calibri" w:cs="Tahoma"/>
          <w:b/>
          <w:bCs/>
        </w:rPr>
        <w:t>UNANIMIDAD</w:t>
      </w:r>
      <w:r w:rsidRPr="005D7FCC">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507E6D" w:rsidRPr="005D7FCC">
        <w:rPr>
          <w:rFonts w:eastAsia="Calibri" w:cs="Tahoma"/>
          <w:bCs/>
        </w:rPr>
        <w:t xml:space="preserve"> (AUSENCIA JUSTIFICADA)</w:t>
      </w:r>
      <w:r w:rsidRPr="005D7FCC">
        <w:rPr>
          <w:rFonts w:eastAsia="Calibri" w:cs="Tahoma"/>
          <w:bCs/>
        </w:rPr>
        <w:t>, SHARON CRISTINA MORALES MARTÍNEZ, LUIS GUSTAVO PARRA NORIEGA Y GUADALUPE RAMÍREZ PEÑA</w:t>
      </w:r>
      <w:r w:rsidR="00507E6D" w:rsidRPr="005D7FCC">
        <w:rPr>
          <w:rFonts w:eastAsia="Calibri" w:cs="Tahoma"/>
          <w:bCs/>
        </w:rPr>
        <w:t xml:space="preserve"> (AUSENCIA JUSTIFICADA)</w:t>
      </w:r>
      <w:r w:rsidR="00CF7AA5" w:rsidRPr="005D7FCC">
        <w:rPr>
          <w:rFonts w:eastAsia="Calibri" w:cs="Tahoma"/>
          <w:bCs/>
        </w:rPr>
        <w:t xml:space="preserve">, EN LA </w:t>
      </w:r>
      <w:r w:rsidR="006B5E14" w:rsidRPr="005D7FCC">
        <w:rPr>
          <w:rFonts w:eastAsia="Calibri" w:cs="Tahoma"/>
          <w:bCs/>
        </w:rPr>
        <w:t>TRIGÉSIMA</w:t>
      </w:r>
      <w:r w:rsidR="0059222F" w:rsidRPr="005D7FCC">
        <w:rPr>
          <w:rFonts w:eastAsia="Calibri" w:cs="Tahoma"/>
          <w:bCs/>
        </w:rPr>
        <w:t xml:space="preserve"> SEXTA</w:t>
      </w:r>
      <w:r w:rsidR="00715343" w:rsidRPr="005D7FCC">
        <w:rPr>
          <w:rFonts w:eastAsia="Calibri" w:cs="Tahoma"/>
          <w:bCs/>
        </w:rPr>
        <w:t xml:space="preserve"> </w:t>
      </w:r>
      <w:r w:rsidRPr="005D7FCC">
        <w:rPr>
          <w:rFonts w:eastAsia="Calibri" w:cs="Tahoma"/>
          <w:bCs/>
        </w:rPr>
        <w:t>SESIÓN ORDINA</w:t>
      </w:r>
      <w:r w:rsidR="00715343" w:rsidRPr="005D7FCC">
        <w:rPr>
          <w:rFonts w:eastAsia="Calibri" w:cs="Tahoma"/>
          <w:bCs/>
        </w:rPr>
        <w:t>RIA, C</w:t>
      </w:r>
      <w:r w:rsidR="0052714E" w:rsidRPr="005D7FCC">
        <w:rPr>
          <w:rFonts w:eastAsia="Calibri" w:cs="Tahoma"/>
          <w:bCs/>
        </w:rPr>
        <w:t xml:space="preserve">ELEBRADA EL </w:t>
      </w:r>
      <w:r w:rsidR="0059222F" w:rsidRPr="005D7FCC">
        <w:rPr>
          <w:rFonts w:eastAsia="Calibri" w:cs="Tahoma"/>
          <w:bCs/>
        </w:rPr>
        <w:t>OCHO DE OCTUBRE</w:t>
      </w:r>
      <w:r w:rsidR="00655068" w:rsidRPr="005D7FCC">
        <w:rPr>
          <w:rFonts w:eastAsia="Calibri" w:cs="Tahoma"/>
          <w:bCs/>
        </w:rPr>
        <w:t xml:space="preserve"> </w:t>
      </w:r>
      <w:r w:rsidRPr="005D7FCC">
        <w:rPr>
          <w:rFonts w:eastAsia="Calibri" w:cs="Tahoma"/>
          <w:bCs/>
        </w:rPr>
        <w:t xml:space="preserve">DE DOS MIL VEINTICINCO, </w:t>
      </w:r>
      <w:r w:rsidR="00507E6D" w:rsidRPr="005D7FCC">
        <w:rPr>
          <w:rFonts w:eastAsia="Calibri" w:cs="Tahoma"/>
          <w:bCs/>
        </w:rPr>
        <w:t>ANTE LA COORDINADORA DE PROYECTOS CATALINA CAMARILLO ROSAS</w:t>
      </w:r>
      <w:r w:rsidR="00D9653D">
        <w:rPr>
          <w:rFonts w:eastAsia="Calibri" w:cs="Tahoma"/>
          <w:bCs/>
        </w:rPr>
        <w:t>,</w:t>
      </w:r>
      <w:r w:rsidR="00507E6D" w:rsidRPr="005D7FCC">
        <w:rPr>
          <w:rFonts w:eastAsia="Calibri" w:cs="Tahoma"/>
          <w:bCs/>
        </w:rPr>
        <w:t xml:space="preserve"> EN SUPLENCIA DEL SECRETARIO TÉCNICO DEL PLENO ALEXIS TAPIA RAMÍREZ.</w:t>
      </w:r>
    </w:p>
    <w:p w14:paraId="2BA380C7" w14:textId="77777777" w:rsidR="00D1318A" w:rsidRPr="00D1318A" w:rsidRDefault="00D1318A" w:rsidP="00400250">
      <w:pPr>
        <w:spacing w:after="0" w:line="360" w:lineRule="auto"/>
        <w:ind w:right="-28"/>
        <w:rPr>
          <w:color w:val="auto"/>
        </w:rPr>
      </w:pPr>
    </w:p>
    <w:p w14:paraId="1FFCF4F3" w14:textId="77777777" w:rsidR="00B02499" w:rsidRDefault="00B02499" w:rsidP="00400250">
      <w:pPr>
        <w:spacing w:after="0" w:line="360" w:lineRule="auto"/>
        <w:rPr>
          <w:rFonts w:eastAsia="Calibri" w:cs="Times New Roman"/>
          <w:b/>
          <w:bCs/>
        </w:rPr>
      </w:pPr>
    </w:p>
    <w:p w14:paraId="654C889D" w14:textId="77777777" w:rsidR="00B02499" w:rsidRPr="00681B34" w:rsidRDefault="00B02499" w:rsidP="00400250">
      <w:pPr>
        <w:spacing w:after="0" w:line="360" w:lineRule="auto"/>
        <w:rPr>
          <w:rFonts w:eastAsia="Calibri" w:cs="Times New Roman"/>
          <w:b/>
          <w:bCs/>
        </w:rPr>
      </w:pPr>
    </w:p>
    <w:p w14:paraId="097C707A" w14:textId="77777777" w:rsidR="004A10B0" w:rsidRDefault="004A10B0" w:rsidP="00400250">
      <w:pPr>
        <w:spacing w:after="0" w:line="360" w:lineRule="auto"/>
        <w:contextualSpacing/>
        <w:rPr>
          <w:rFonts w:eastAsia="Calibri" w:cs="Times New Roman"/>
          <w:color w:val="000000"/>
        </w:rPr>
      </w:pPr>
    </w:p>
    <w:p w14:paraId="3677DBED" w14:textId="77777777" w:rsidR="004A10B0" w:rsidRDefault="004A10B0" w:rsidP="00400250">
      <w:pPr>
        <w:spacing w:after="0" w:line="360" w:lineRule="auto"/>
        <w:contextualSpacing/>
        <w:rPr>
          <w:color w:val="000000"/>
        </w:rPr>
      </w:pPr>
    </w:p>
    <w:p w14:paraId="74E8DB3F" w14:textId="77777777" w:rsidR="00C556AB" w:rsidRDefault="00C556AB" w:rsidP="00400250">
      <w:pPr>
        <w:spacing w:after="0" w:line="360" w:lineRule="auto"/>
      </w:pPr>
    </w:p>
    <w:p w14:paraId="1A555613" w14:textId="77777777" w:rsidR="00023BBD" w:rsidRPr="00E64957" w:rsidRDefault="00023BBD" w:rsidP="00400250">
      <w:pPr>
        <w:spacing w:after="0" w:line="360" w:lineRule="auto"/>
      </w:pPr>
    </w:p>
    <w:p w14:paraId="2DB71CAF" w14:textId="49BEE08C" w:rsidR="001D4F21" w:rsidRDefault="001D4F21" w:rsidP="00400250">
      <w:pPr>
        <w:spacing w:after="0" w:line="360" w:lineRule="auto"/>
        <w:rPr>
          <w:color w:val="000000"/>
        </w:rPr>
      </w:pPr>
    </w:p>
    <w:p w14:paraId="38B4EF2E" w14:textId="77777777" w:rsidR="001D4F21" w:rsidRDefault="001D4F21" w:rsidP="00400250">
      <w:pPr>
        <w:spacing w:after="0" w:line="360" w:lineRule="auto"/>
        <w:rPr>
          <w:color w:val="000000"/>
        </w:rPr>
      </w:pPr>
    </w:p>
    <w:p w14:paraId="4201A0A0" w14:textId="77777777" w:rsidR="00E864E9" w:rsidRDefault="00E864E9" w:rsidP="00400250">
      <w:pPr>
        <w:tabs>
          <w:tab w:val="right" w:pos="8931"/>
        </w:tabs>
        <w:spacing w:after="0" w:line="360" w:lineRule="auto"/>
      </w:pPr>
    </w:p>
    <w:p w14:paraId="543728D1" w14:textId="77777777" w:rsidR="00E864E9" w:rsidRDefault="00E864E9" w:rsidP="00400250">
      <w:pPr>
        <w:tabs>
          <w:tab w:val="right" w:pos="8931"/>
        </w:tabs>
        <w:spacing w:after="0" w:line="360" w:lineRule="auto"/>
      </w:pPr>
    </w:p>
    <w:p w14:paraId="0E4439D0" w14:textId="5248D3C9" w:rsidR="007B58B9" w:rsidRDefault="007B58B9" w:rsidP="00400250">
      <w:pPr>
        <w:spacing w:after="0" w:line="360" w:lineRule="auto"/>
      </w:pPr>
    </w:p>
    <w:p w14:paraId="26916C77" w14:textId="77777777" w:rsidR="00A37EDE" w:rsidRPr="007B58B9" w:rsidRDefault="00A37EDE" w:rsidP="00400250">
      <w:pPr>
        <w:spacing w:after="0" w:line="360" w:lineRule="auto"/>
      </w:pPr>
    </w:p>
    <w:sectPr w:rsidR="00A37EDE" w:rsidRPr="007B58B9"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F8728" w14:textId="77777777" w:rsidR="003E377F" w:rsidRDefault="003E377F">
      <w:pPr>
        <w:spacing w:after="0" w:line="240" w:lineRule="auto"/>
      </w:pPr>
      <w:r>
        <w:separator/>
      </w:r>
    </w:p>
  </w:endnote>
  <w:endnote w:type="continuationSeparator" w:id="0">
    <w:p w14:paraId="1C826B35" w14:textId="77777777" w:rsidR="003E377F" w:rsidRDefault="003E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D41F3C" w:rsidRDefault="00D41F3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60B3E">
      <w:rPr>
        <w:b/>
        <w:noProof/>
        <w:color w:val="000000"/>
        <w:sz w:val="24"/>
        <w:szCs w:val="24"/>
      </w:rPr>
      <w:t>35</w:t>
    </w:r>
    <w:r>
      <w:rPr>
        <w:b/>
        <w:color w:val="000000"/>
        <w:sz w:val="24"/>
        <w:szCs w:val="24"/>
      </w:rPr>
      <w:fldChar w:fldCharType="end"/>
    </w:r>
  </w:p>
  <w:p w14:paraId="7EB9860B" w14:textId="77777777" w:rsidR="00D41F3C" w:rsidRDefault="00D41F3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D41F3C" w:rsidRDefault="00D41F3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41947">
      <w:rPr>
        <w:b/>
        <w:noProof/>
        <w:color w:val="000000"/>
        <w:sz w:val="24"/>
        <w:szCs w:val="24"/>
      </w:rPr>
      <w:t>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41947">
      <w:rPr>
        <w:b/>
        <w:noProof/>
        <w:color w:val="000000"/>
        <w:sz w:val="24"/>
        <w:szCs w:val="24"/>
      </w:rPr>
      <w:t>34</w:t>
    </w:r>
    <w:r>
      <w:rPr>
        <w:b/>
        <w:color w:val="000000"/>
        <w:sz w:val="24"/>
        <w:szCs w:val="24"/>
      </w:rPr>
      <w:fldChar w:fldCharType="end"/>
    </w:r>
  </w:p>
  <w:p w14:paraId="0D7FA8D9" w14:textId="77777777" w:rsidR="00D41F3C" w:rsidRDefault="00D41F3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D41F3C" w:rsidRDefault="00D41F3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4194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41947">
      <w:rPr>
        <w:b/>
        <w:noProof/>
        <w:color w:val="000000"/>
        <w:sz w:val="24"/>
        <w:szCs w:val="24"/>
      </w:rPr>
      <w:t>34</w:t>
    </w:r>
    <w:r>
      <w:rPr>
        <w:b/>
        <w:color w:val="000000"/>
        <w:sz w:val="24"/>
        <w:szCs w:val="24"/>
      </w:rPr>
      <w:fldChar w:fldCharType="end"/>
    </w:r>
  </w:p>
  <w:p w14:paraId="6796AF5F" w14:textId="77777777" w:rsidR="00D41F3C" w:rsidRDefault="00D41F3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383AF" w14:textId="77777777" w:rsidR="003E377F" w:rsidRDefault="003E377F">
      <w:pPr>
        <w:spacing w:after="0" w:line="240" w:lineRule="auto"/>
      </w:pPr>
      <w:r>
        <w:separator/>
      </w:r>
    </w:p>
  </w:footnote>
  <w:footnote w:type="continuationSeparator" w:id="0">
    <w:p w14:paraId="5DCCDCD5" w14:textId="77777777" w:rsidR="003E377F" w:rsidRDefault="003E3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D41F3C" w:rsidRDefault="00D41F3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41F3C" w14:paraId="10C29E94" w14:textId="77777777">
      <w:trPr>
        <w:trHeight w:val="132"/>
      </w:trPr>
      <w:tc>
        <w:tcPr>
          <w:tcW w:w="2691" w:type="dxa"/>
        </w:tcPr>
        <w:p w14:paraId="7D85A4B8" w14:textId="77777777" w:rsidR="00D41F3C" w:rsidRDefault="00D41F3C">
          <w:pPr>
            <w:tabs>
              <w:tab w:val="right" w:pos="8838"/>
            </w:tabs>
            <w:ind w:right="-105"/>
            <w:rPr>
              <w:b/>
            </w:rPr>
          </w:pPr>
          <w:r>
            <w:rPr>
              <w:b/>
            </w:rPr>
            <w:t>Recurso de Revisión:</w:t>
          </w:r>
        </w:p>
      </w:tc>
      <w:tc>
        <w:tcPr>
          <w:tcW w:w="3405" w:type="dxa"/>
        </w:tcPr>
        <w:p w14:paraId="0B0D1A9D" w14:textId="77777777" w:rsidR="00D41F3C" w:rsidRDefault="00D41F3C">
          <w:pPr>
            <w:tabs>
              <w:tab w:val="right" w:pos="8838"/>
            </w:tabs>
            <w:ind w:left="-28" w:right="-32"/>
          </w:pPr>
          <w:r>
            <w:t>03846/INFOEM/IP/RR/2020</w:t>
          </w:r>
        </w:p>
      </w:tc>
    </w:tr>
    <w:tr w:rsidR="00D41F3C" w14:paraId="2F47AC72" w14:textId="77777777">
      <w:trPr>
        <w:trHeight w:val="261"/>
      </w:trPr>
      <w:tc>
        <w:tcPr>
          <w:tcW w:w="2691" w:type="dxa"/>
        </w:tcPr>
        <w:p w14:paraId="154A4752" w14:textId="77777777" w:rsidR="00D41F3C" w:rsidRDefault="00D41F3C">
          <w:pPr>
            <w:tabs>
              <w:tab w:val="right" w:pos="8838"/>
            </w:tabs>
            <w:ind w:right="-105"/>
            <w:rPr>
              <w:b/>
            </w:rPr>
          </w:pPr>
          <w:r>
            <w:rPr>
              <w:b/>
            </w:rPr>
            <w:t>Sujeto Obligado:</w:t>
          </w:r>
        </w:p>
      </w:tc>
      <w:tc>
        <w:tcPr>
          <w:tcW w:w="3405" w:type="dxa"/>
        </w:tcPr>
        <w:p w14:paraId="5D9EC711" w14:textId="77777777" w:rsidR="00D41F3C" w:rsidRDefault="00D41F3C">
          <w:pPr>
            <w:tabs>
              <w:tab w:val="right" w:pos="8838"/>
            </w:tabs>
            <w:ind w:right="-32"/>
          </w:pPr>
          <w:r>
            <w:t xml:space="preserve">Ayuntamiento de </w:t>
          </w:r>
          <w:proofErr w:type="spellStart"/>
          <w:r>
            <w:t>Temascalcingo</w:t>
          </w:r>
          <w:proofErr w:type="spellEnd"/>
        </w:p>
      </w:tc>
    </w:tr>
    <w:tr w:rsidR="00D41F3C" w14:paraId="11FBB450" w14:textId="77777777">
      <w:trPr>
        <w:trHeight w:val="261"/>
      </w:trPr>
      <w:tc>
        <w:tcPr>
          <w:tcW w:w="2691" w:type="dxa"/>
        </w:tcPr>
        <w:p w14:paraId="6BAF6003" w14:textId="77777777" w:rsidR="00D41F3C" w:rsidRDefault="00D41F3C">
          <w:pPr>
            <w:tabs>
              <w:tab w:val="right" w:pos="8838"/>
            </w:tabs>
            <w:ind w:right="-105"/>
            <w:rPr>
              <w:b/>
            </w:rPr>
          </w:pPr>
          <w:r>
            <w:rPr>
              <w:b/>
            </w:rPr>
            <w:t>Comisionado Ponente:</w:t>
          </w:r>
        </w:p>
      </w:tc>
      <w:tc>
        <w:tcPr>
          <w:tcW w:w="3405" w:type="dxa"/>
        </w:tcPr>
        <w:p w14:paraId="420341AF" w14:textId="77777777" w:rsidR="00D41F3C" w:rsidRDefault="00D41F3C">
          <w:pPr>
            <w:tabs>
              <w:tab w:val="right" w:pos="8838"/>
            </w:tabs>
            <w:ind w:right="-32"/>
            <w:rPr>
              <w:b/>
            </w:rPr>
          </w:pPr>
          <w:r>
            <w:t>Luis Gustavo Parra Noriega</w:t>
          </w:r>
        </w:p>
      </w:tc>
    </w:tr>
  </w:tbl>
  <w:p w14:paraId="00411D75" w14:textId="77777777" w:rsidR="00D41F3C" w:rsidRDefault="00D41947">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D41F3C" w:rsidRDefault="00D41947">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D41F3C" w14:paraId="40D5D5A3" w14:textId="77777777" w:rsidTr="00AD1B81">
      <w:trPr>
        <w:trHeight w:val="138"/>
      </w:trPr>
      <w:tc>
        <w:tcPr>
          <w:tcW w:w="2268" w:type="dxa"/>
          <w:vAlign w:val="center"/>
        </w:tcPr>
        <w:p w14:paraId="43377EBE" w14:textId="77777777" w:rsidR="00D41F3C" w:rsidRDefault="00D41F3C" w:rsidP="008C266D">
          <w:pPr>
            <w:tabs>
              <w:tab w:val="right" w:pos="8838"/>
            </w:tabs>
            <w:ind w:left="-108" w:right="-105"/>
            <w:jc w:val="left"/>
            <w:rPr>
              <w:b/>
            </w:rPr>
          </w:pPr>
        </w:p>
        <w:p w14:paraId="1DB5C8D0" w14:textId="7E98B3D2" w:rsidR="00D41F3C" w:rsidRDefault="00D41F3C" w:rsidP="008C266D">
          <w:pPr>
            <w:tabs>
              <w:tab w:val="right" w:pos="8838"/>
            </w:tabs>
            <w:ind w:left="-108" w:right="-105"/>
            <w:jc w:val="left"/>
            <w:rPr>
              <w:b/>
            </w:rPr>
          </w:pPr>
          <w:r>
            <w:rPr>
              <w:b/>
            </w:rPr>
            <w:t>Recurso de Revisión:</w:t>
          </w:r>
        </w:p>
      </w:tc>
      <w:tc>
        <w:tcPr>
          <w:tcW w:w="4536" w:type="dxa"/>
        </w:tcPr>
        <w:p w14:paraId="5BCC69C4" w14:textId="77777777" w:rsidR="00D41F3C" w:rsidRPr="00EF0C39" w:rsidRDefault="00D41F3C" w:rsidP="008C266D">
          <w:pPr>
            <w:tabs>
              <w:tab w:val="right" w:pos="8838"/>
            </w:tabs>
            <w:ind w:right="57"/>
          </w:pPr>
        </w:p>
        <w:p w14:paraId="61E59D71" w14:textId="2D4F69AE" w:rsidR="00D41F3C" w:rsidRPr="00EF0C39" w:rsidRDefault="00D41F3C" w:rsidP="008C266D">
          <w:pPr>
            <w:tabs>
              <w:tab w:val="right" w:pos="8838"/>
            </w:tabs>
            <w:ind w:right="57"/>
          </w:pPr>
          <w:r>
            <w:t>04606/INFOEM/IP/RR/2025 y acumulado</w:t>
          </w:r>
        </w:p>
      </w:tc>
    </w:tr>
    <w:tr w:rsidR="00D41F3C" w14:paraId="7A281F30" w14:textId="77777777" w:rsidTr="00AD1B81">
      <w:trPr>
        <w:trHeight w:val="273"/>
      </w:trPr>
      <w:tc>
        <w:tcPr>
          <w:tcW w:w="2268" w:type="dxa"/>
        </w:tcPr>
        <w:p w14:paraId="6671A308" w14:textId="77777777" w:rsidR="00D41F3C" w:rsidRDefault="00D41F3C" w:rsidP="008C266D">
          <w:pPr>
            <w:tabs>
              <w:tab w:val="right" w:pos="8838"/>
            </w:tabs>
            <w:ind w:left="-108" w:right="-105"/>
            <w:rPr>
              <w:b/>
            </w:rPr>
          </w:pPr>
          <w:r>
            <w:rPr>
              <w:b/>
            </w:rPr>
            <w:t>Sujeto Obligado:</w:t>
          </w:r>
        </w:p>
      </w:tc>
      <w:tc>
        <w:tcPr>
          <w:tcW w:w="4536" w:type="dxa"/>
        </w:tcPr>
        <w:p w14:paraId="30885B6D" w14:textId="6DBF9468" w:rsidR="00D41F3C" w:rsidRPr="00EF0C39" w:rsidRDefault="00D41F3C" w:rsidP="007B4717">
          <w:pPr>
            <w:tabs>
              <w:tab w:val="right" w:pos="8838"/>
            </w:tabs>
            <w:ind w:right="180"/>
          </w:pPr>
          <w:r>
            <w:t>Ayuntamiento de Teoloyucan</w:t>
          </w:r>
        </w:p>
      </w:tc>
    </w:tr>
    <w:tr w:rsidR="00D41F3C" w14:paraId="00C22F2F" w14:textId="77777777" w:rsidTr="00AD1B81">
      <w:trPr>
        <w:trHeight w:val="273"/>
      </w:trPr>
      <w:tc>
        <w:tcPr>
          <w:tcW w:w="2268" w:type="dxa"/>
        </w:tcPr>
        <w:p w14:paraId="70417649" w14:textId="77777777" w:rsidR="00D41F3C" w:rsidRDefault="00D41F3C" w:rsidP="008C266D">
          <w:pPr>
            <w:tabs>
              <w:tab w:val="right" w:pos="8838"/>
            </w:tabs>
            <w:ind w:left="-108" w:right="-105"/>
            <w:rPr>
              <w:b/>
            </w:rPr>
          </w:pPr>
          <w:r>
            <w:rPr>
              <w:b/>
            </w:rPr>
            <w:t>Comisionado Ponente:</w:t>
          </w:r>
        </w:p>
      </w:tc>
      <w:tc>
        <w:tcPr>
          <w:tcW w:w="4536" w:type="dxa"/>
        </w:tcPr>
        <w:p w14:paraId="5E6EB38B" w14:textId="77777777" w:rsidR="00D41F3C" w:rsidRPr="00EF0C39" w:rsidRDefault="00D41F3C" w:rsidP="008C266D">
          <w:pPr>
            <w:tabs>
              <w:tab w:val="right" w:pos="8838"/>
            </w:tabs>
            <w:ind w:right="-170"/>
          </w:pPr>
          <w:r w:rsidRPr="00EF0C39">
            <w:t>Luis Gustavo Parra Noriega</w:t>
          </w:r>
        </w:p>
        <w:p w14:paraId="1A63C67B" w14:textId="77777777" w:rsidR="00D41F3C" w:rsidRPr="00EF0C39" w:rsidRDefault="00D41F3C" w:rsidP="008C266D">
          <w:pPr>
            <w:tabs>
              <w:tab w:val="right" w:pos="8838"/>
            </w:tabs>
            <w:ind w:right="-170"/>
            <w:rPr>
              <w:b/>
            </w:rPr>
          </w:pPr>
        </w:p>
      </w:tc>
    </w:tr>
  </w:tbl>
  <w:p w14:paraId="3498D107" w14:textId="7E17876C" w:rsidR="00D41F3C" w:rsidRDefault="00D41F3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D41F3C" w:rsidRDefault="00D41F3C">
    <w:pPr>
      <w:widowControl w:val="0"/>
      <w:pBdr>
        <w:top w:val="nil"/>
        <w:left w:val="nil"/>
        <w:bottom w:val="nil"/>
        <w:right w:val="nil"/>
        <w:between w:val="nil"/>
      </w:pBdr>
      <w:spacing w:after="0" w:line="276" w:lineRule="auto"/>
      <w:jc w:val="left"/>
      <w:rPr>
        <w:color w:val="000000"/>
      </w:rPr>
    </w:pPr>
  </w:p>
  <w:tbl>
    <w:tblPr>
      <w:tblStyle w:val="1"/>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5"/>
    </w:tblGrid>
    <w:tr w:rsidR="00D41F3C" w14:paraId="6B3232BD" w14:textId="77777777" w:rsidTr="004222C4">
      <w:trPr>
        <w:trHeight w:val="132"/>
      </w:trPr>
      <w:tc>
        <w:tcPr>
          <w:tcW w:w="2551" w:type="dxa"/>
        </w:tcPr>
        <w:p w14:paraId="38F16E2F" w14:textId="77777777" w:rsidR="00D41F3C" w:rsidRDefault="00D41F3C">
          <w:pPr>
            <w:tabs>
              <w:tab w:val="right" w:pos="8838"/>
            </w:tabs>
            <w:ind w:right="-105"/>
            <w:rPr>
              <w:b/>
            </w:rPr>
          </w:pPr>
          <w:r>
            <w:rPr>
              <w:b/>
            </w:rPr>
            <w:t>Recurso de Revisión:</w:t>
          </w:r>
        </w:p>
      </w:tc>
      <w:tc>
        <w:tcPr>
          <w:tcW w:w="4395" w:type="dxa"/>
        </w:tcPr>
        <w:p w14:paraId="211CDC0A" w14:textId="489647F4" w:rsidR="00D41F3C" w:rsidRPr="00026C6B" w:rsidRDefault="00D41F3C" w:rsidP="00026C6B">
          <w:r>
            <w:t>04606/INFOEM/IP/RR/2025 y acumulado</w:t>
          </w:r>
        </w:p>
      </w:tc>
    </w:tr>
    <w:tr w:rsidR="00D41F3C" w14:paraId="6AA3CC58" w14:textId="77777777" w:rsidTr="004222C4">
      <w:trPr>
        <w:trHeight w:val="132"/>
      </w:trPr>
      <w:tc>
        <w:tcPr>
          <w:tcW w:w="2551" w:type="dxa"/>
        </w:tcPr>
        <w:p w14:paraId="7FD164F5" w14:textId="77777777" w:rsidR="00D41F3C" w:rsidRDefault="00D41F3C">
          <w:pPr>
            <w:tabs>
              <w:tab w:val="left" w:pos="1875"/>
            </w:tabs>
            <w:ind w:right="-105"/>
            <w:rPr>
              <w:b/>
            </w:rPr>
          </w:pPr>
          <w:r>
            <w:rPr>
              <w:b/>
            </w:rPr>
            <w:t>Recurrente:</w:t>
          </w:r>
          <w:r>
            <w:rPr>
              <w:b/>
            </w:rPr>
            <w:tab/>
          </w:r>
        </w:p>
      </w:tc>
      <w:tc>
        <w:tcPr>
          <w:tcW w:w="4395" w:type="dxa"/>
        </w:tcPr>
        <w:p w14:paraId="1F1B0537" w14:textId="14904EAF" w:rsidR="00D41F3C" w:rsidRPr="00EF0C39" w:rsidRDefault="00D9353F" w:rsidP="004222C4">
          <w:pPr>
            <w:tabs>
              <w:tab w:val="right" w:pos="8838"/>
            </w:tabs>
          </w:pPr>
          <w:r w:rsidRPr="00D9353F">
            <w:rPr>
              <w:highlight w:val="black"/>
            </w:rPr>
            <w:t>XXXXXXXXXXXXXXXXXXXXXXXXXXXXXXXXXXXXX</w:t>
          </w:r>
        </w:p>
      </w:tc>
    </w:tr>
    <w:tr w:rsidR="00D41F3C" w14:paraId="5113CAA6" w14:textId="77777777" w:rsidTr="004222C4">
      <w:trPr>
        <w:trHeight w:val="261"/>
      </w:trPr>
      <w:tc>
        <w:tcPr>
          <w:tcW w:w="2551" w:type="dxa"/>
        </w:tcPr>
        <w:p w14:paraId="28E3431B" w14:textId="30EC7C18" w:rsidR="00D41F3C" w:rsidRDefault="00D41F3C">
          <w:pPr>
            <w:tabs>
              <w:tab w:val="right" w:pos="8838"/>
            </w:tabs>
            <w:ind w:right="-105"/>
            <w:rPr>
              <w:b/>
            </w:rPr>
          </w:pPr>
          <w:r>
            <w:rPr>
              <w:b/>
            </w:rPr>
            <w:t>Sujeto Obligado:</w:t>
          </w:r>
        </w:p>
      </w:tc>
      <w:tc>
        <w:tcPr>
          <w:tcW w:w="4395" w:type="dxa"/>
        </w:tcPr>
        <w:p w14:paraId="3192354E" w14:textId="7576CC8B" w:rsidR="00D41F3C" w:rsidRPr="00026C6B" w:rsidRDefault="00D41F3C" w:rsidP="00026C6B">
          <w:r>
            <w:t>Ayuntamiento de Teoloyucan</w:t>
          </w:r>
        </w:p>
      </w:tc>
    </w:tr>
    <w:tr w:rsidR="00D41F3C" w14:paraId="5D4C2A35" w14:textId="77777777" w:rsidTr="004222C4">
      <w:trPr>
        <w:trHeight w:val="74"/>
      </w:trPr>
      <w:tc>
        <w:tcPr>
          <w:tcW w:w="2551" w:type="dxa"/>
        </w:tcPr>
        <w:p w14:paraId="7F522FEC" w14:textId="77777777" w:rsidR="00D41F3C" w:rsidRDefault="00D41F3C">
          <w:pPr>
            <w:tabs>
              <w:tab w:val="right" w:pos="8838"/>
            </w:tabs>
            <w:ind w:right="-105"/>
            <w:rPr>
              <w:b/>
            </w:rPr>
          </w:pPr>
          <w:r>
            <w:rPr>
              <w:b/>
            </w:rPr>
            <w:t>Comisionado Ponente:</w:t>
          </w:r>
        </w:p>
      </w:tc>
      <w:tc>
        <w:tcPr>
          <w:tcW w:w="4395" w:type="dxa"/>
        </w:tcPr>
        <w:p w14:paraId="0F0566F9" w14:textId="77777777" w:rsidR="00D41F3C" w:rsidRPr="00EF0C39" w:rsidRDefault="00D41F3C" w:rsidP="00C46A25">
          <w:pPr>
            <w:tabs>
              <w:tab w:val="right" w:pos="8838"/>
            </w:tabs>
            <w:ind w:right="-32"/>
            <w:rPr>
              <w:b/>
            </w:rPr>
          </w:pPr>
          <w:r w:rsidRPr="00EF0C39">
            <w:t>Luis Gustavo Parra Noriega</w:t>
          </w:r>
        </w:p>
      </w:tc>
    </w:tr>
  </w:tbl>
  <w:p w14:paraId="4DFC2598" w14:textId="77777777" w:rsidR="00D41F3C" w:rsidRDefault="00D41947">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8D1D91"/>
    <w:multiLevelType w:val="hybridMultilevel"/>
    <w:tmpl w:val="6A105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A23F52"/>
    <w:multiLevelType w:val="hybridMultilevel"/>
    <w:tmpl w:val="E4147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DDC4166"/>
    <w:multiLevelType w:val="hybridMultilevel"/>
    <w:tmpl w:val="6A1054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FE31E3"/>
    <w:multiLevelType w:val="hybridMultilevel"/>
    <w:tmpl w:val="6A105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547F19"/>
    <w:multiLevelType w:val="hybridMultilevel"/>
    <w:tmpl w:val="80EC73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9766753"/>
    <w:multiLevelType w:val="hybridMultilevel"/>
    <w:tmpl w:val="368CF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9"/>
  </w:num>
  <w:num w:numId="6">
    <w:abstractNumId w:val="8"/>
  </w:num>
  <w:num w:numId="7">
    <w:abstractNumId w:val="18"/>
  </w:num>
  <w:num w:numId="8">
    <w:abstractNumId w:val="24"/>
  </w:num>
  <w:num w:numId="9">
    <w:abstractNumId w:val="6"/>
  </w:num>
  <w:num w:numId="10">
    <w:abstractNumId w:val="15"/>
  </w:num>
  <w:num w:numId="11">
    <w:abstractNumId w:val="4"/>
  </w:num>
  <w:num w:numId="12">
    <w:abstractNumId w:val="30"/>
  </w:num>
  <w:num w:numId="13">
    <w:abstractNumId w:val="25"/>
  </w:num>
  <w:num w:numId="14">
    <w:abstractNumId w:val="29"/>
  </w:num>
  <w:num w:numId="15">
    <w:abstractNumId w:val="0"/>
  </w:num>
  <w:num w:numId="16">
    <w:abstractNumId w:val="0"/>
  </w:num>
  <w:num w:numId="17">
    <w:abstractNumId w:val="23"/>
  </w:num>
  <w:num w:numId="18">
    <w:abstractNumId w:val="12"/>
  </w:num>
  <w:num w:numId="19">
    <w:abstractNumId w:val="10"/>
  </w:num>
  <w:num w:numId="20">
    <w:abstractNumId w:val="9"/>
  </w:num>
  <w:num w:numId="21">
    <w:abstractNumId w:val="2"/>
  </w:num>
  <w:num w:numId="22">
    <w:abstractNumId w:val="26"/>
  </w:num>
  <w:num w:numId="23">
    <w:abstractNumId w:val="11"/>
  </w:num>
  <w:num w:numId="24">
    <w:abstractNumId w:val="14"/>
  </w:num>
  <w:num w:numId="25">
    <w:abstractNumId w:val="21"/>
  </w:num>
  <w:num w:numId="26">
    <w:abstractNumId w:val="31"/>
  </w:num>
  <w:num w:numId="27">
    <w:abstractNumId w:val="13"/>
  </w:num>
  <w:num w:numId="28">
    <w:abstractNumId w:val="27"/>
  </w:num>
  <w:num w:numId="29">
    <w:abstractNumId w:val="22"/>
  </w:num>
  <w:num w:numId="30">
    <w:abstractNumId w:val="28"/>
  </w:num>
  <w:num w:numId="31">
    <w:abstractNumId w:val="16"/>
  </w:num>
  <w:num w:numId="32">
    <w:abstractNumId w:val="17"/>
  </w:num>
  <w:num w:numId="33">
    <w:abstractNumId w:val="1"/>
  </w:num>
  <w:num w:numId="3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3CB"/>
    <w:rsid w:val="000201B0"/>
    <w:rsid w:val="00021BE0"/>
    <w:rsid w:val="00023BBD"/>
    <w:rsid w:val="000255D3"/>
    <w:rsid w:val="00025833"/>
    <w:rsid w:val="0002588C"/>
    <w:rsid w:val="00026B5A"/>
    <w:rsid w:val="00026C6B"/>
    <w:rsid w:val="0003084A"/>
    <w:rsid w:val="00030DE7"/>
    <w:rsid w:val="000316C2"/>
    <w:rsid w:val="00033026"/>
    <w:rsid w:val="0003318A"/>
    <w:rsid w:val="00033683"/>
    <w:rsid w:val="00033AF2"/>
    <w:rsid w:val="00033F2C"/>
    <w:rsid w:val="0003782D"/>
    <w:rsid w:val="0004108A"/>
    <w:rsid w:val="000410E6"/>
    <w:rsid w:val="0004134C"/>
    <w:rsid w:val="000426D2"/>
    <w:rsid w:val="0004550F"/>
    <w:rsid w:val="00050E2E"/>
    <w:rsid w:val="00056835"/>
    <w:rsid w:val="0005769F"/>
    <w:rsid w:val="00057905"/>
    <w:rsid w:val="000602BA"/>
    <w:rsid w:val="00061123"/>
    <w:rsid w:val="00063246"/>
    <w:rsid w:val="000633CA"/>
    <w:rsid w:val="000709AA"/>
    <w:rsid w:val="000735F0"/>
    <w:rsid w:val="00073949"/>
    <w:rsid w:val="00075996"/>
    <w:rsid w:val="00075A71"/>
    <w:rsid w:val="00075CAF"/>
    <w:rsid w:val="00080524"/>
    <w:rsid w:val="00081D01"/>
    <w:rsid w:val="0008295C"/>
    <w:rsid w:val="00082B5B"/>
    <w:rsid w:val="00083169"/>
    <w:rsid w:val="000846E8"/>
    <w:rsid w:val="00085D44"/>
    <w:rsid w:val="000866B0"/>
    <w:rsid w:val="00087074"/>
    <w:rsid w:val="00087EDB"/>
    <w:rsid w:val="0009167E"/>
    <w:rsid w:val="00092501"/>
    <w:rsid w:val="000946F3"/>
    <w:rsid w:val="00095FB6"/>
    <w:rsid w:val="00096C21"/>
    <w:rsid w:val="00096CFE"/>
    <w:rsid w:val="00097C52"/>
    <w:rsid w:val="000A2EA2"/>
    <w:rsid w:val="000A3910"/>
    <w:rsid w:val="000A4DC8"/>
    <w:rsid w:val="000A5B44"/>
    <w:rsid w:val="000A5E35"/>
    <w:rsid w:val="000A706F"/>
    <w:rsid w:val="000A7895"/>
    <w:rsid w:val="000B2470"/>
    <w:rsid w:val="000B2A1D"/>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0F21"/>
    <w:rsid w:val="000E1C4F"/>
    <w:rsid w:val="000E3169"/>
    <w:rsid w:val="000F161C"/>
    <w:rsid w:val="000F3B49"/>
    <w:rsid w:val="000F4583"/>
    <w:rsid w:val="000F4AC1"/>
    <w:rsid w:val="000F562C"/>
    <w:rsid w:val="000F6219"/>
    <w:rsid w:val="000F6E36"/>
    <w:rsid w:val="001055EA"/>
    <w:rsid w:val="001061B1"/>
    <w:rsid w:val="001065C6"/>
    <w:rsid w:val="0011010D"/>
    <w:rsid w:val="001135C1"/>
    <w:rsid w:val="001140EB"/>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5091"/>
    <w:rsid w:val="001418BD"/>
    <w:rsid w:val="00141BAD"/>
    <w:rsid w:val="001425CB"/>
    <w:rsid w:val="001434E7"/>
    <w:rsid w:val="001479C0"/>
    <w:rsid w:val="00147F25"/>
    <w:rsid w:val="001502AB"/>
    <w:rsid w:val="001507E8"/>
    <w:rsid w:val="00151964"/>
    <w:rsid w:val="00153139"/>
    <w:rsid w:val="001548D6"/>
    <w:rsid w:val="001558BD"/>
    <w:rsid w:val="00155BD1"/>
    <w:rsid w:val="001566D4"/>
    <w:rsid w:val="001578F5"/>
    <w:rsid w:val="0016373E"/>
    <w:rsid w:val="00163D9F"/>
    <w:rsid w:val="0016597B"/>
    <w:rsid w:val="00165AB2"/>
    <w:rsid w:val="0016642B"/>
    <w:rsid w:val="00166452"/>
    <w:rsid w:val="00166907"/>
    <w:rsid w:val="00166A42"/>
    <w:rsid w:val="0016727D"/>
    <w:rsid w:val="00167989"/>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C87"/>
    <w:rsid w:val="001A44D1"/>
    <w:rsid w:val="001A5A72"/>
    <w:rsid w:val="001A5B6F"/>
    <w:rsid w:val="001A64BE"/>
    <w:rsid w:val="001A6C0E"/>
    <w:rsid w:val="001A7F04"/>
    <w:rsid w:val="001B2090"/>
    <w:rsid w:val="001B34AA"/>
    <w:rsid w:val="001B4144"/>
    <w:rsid w:val="001B57C4"/>
    <w:rsid w:val="001B7EFB"/>
    <w:rsid w:val="001C638A"/>
    <w:rsid w:val="001C6D31"/>
    <w:rsid w:val="001D0AB8"/>
    <w:rsid w:val="001D1635"/>
    <w:rsid w:val="001D24CD"/>
    <w:rsid w:val="001D3FB9"/>
    <w:rsid w:val="001D4F21"/>
    <w:rsid w:val="001D5DBE"/>
    <w:rsid w:val="001D7D0E"/>
    <w:rsid w:val="001D7F0C"/>
    <w:rsid w:val="001E4284"/>
    <w:rsid w:val="001E4ECA"/>
    <w:rsid w:val="001E6077"/>
    <w:rsid w:val="001F285F"/>
    <w:rsid w:val="001F5043"/>
    <w:rsid w:val="001F52BC"/>
    <w:rsid w:val="001F6FD5"/>
    <w:rsid w:val="00200E63"/>
    <w:rsid w:val="002019AA"/>
    <w:rsid w:val="002025F4"/>
    <w:rsid w:val="00203520"/>
    <w:rsid w:val="00203F8C"/>
    <w:rsid w:val="00204DE3"/>
    <w:rsid w:val="0020727C"/>
    <w:rsid w:val="002075C1"/>
    <w:rsid w:val="00211CD8"/>
    <w:rsid w:val="002207FA"/>
    <w:rsid w:val="002217AE"/>
    <w:rsid w:val="00222381"/>
    <w:rsid w:val="00223487"/>
    <w:rsid w:val="002238B8"/>
    <w:rsid w:val="00227456"/>
    <w:rsid w:val="00230985"/>
    <w:rsid w:val="00230B8F"/>
    <w:rsid w:val="00234825"/>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0216"/>
    <w:rsid w:val="00271E85"/>
    <w:rsid w:val="00273A4E"/>
    <w:rsid w:val="00274745"/>
    <w:rsid w:val="00274EC1"/>
    <w:rsid w:val="00277345"/>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1E6"/>
    <w:rsid w:val="002A376A"/>
    <w:rsid w:val="002A3A8E"/>
    <w:rsid w:val="002A3E42"/>
    <w:rsid w:val="002A5DEB"/>
    <w:rsid w:val="002A733D"/>
    <w:rsid w:val="002B2FEA"/>
    <w:rsid w:val="002B5A2D"/>
    <w:rsid w:val="002B772B"/>
    <w:rsid w:val="002C0C3A"/>
    <w:rsid w:val="002C3C0A"/>
    <w:rsid w:val="002C4A39"/>
    <w:rsid w:val="002C516D"/>
    <w:rsid w:val="002C7C43"/>
    <w:rsid w:val="002D2107"/>
    <w:rsid w:val="002D2619"/>
    <w:rsid w:val="002D2A77"/>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3808"/>
    <w:rsid w:val="0033681E"/>
    <w:rsid w:val="00336E20"/>
    <w:rsid w:val="00341669"/>
    <w:rsid w:val="003423D4"/>
    <w:rsid w:val="00342465"/>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76AEF"/>
    <w:rsid w:val="00381132"/>
    <w:rsid w:val="003814AE"/>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377F"/>
    <w:rsid w:val="003E4CFD"/>
    <w:rsid w:val="003E540A"/>
    <w:rsid w:val="003E6941"/>
    <w:rsid w:val="003F0A87"/>
    <w:rsid w:val="003F1D74"/>
    <w:rsid w:val="003F29C6"/>
    <w:rsid w:val="003F2BF4"/>
    <w:rsid w:val="003F2C8E"/>
    <w:rsid w:val="003F4C6D"/>
    <w:rsid w:val="003F5F91"/>
    <w:rsid w:val="003F6C55"/>
    <w:rsid w:val="003F6E5C"/>
    <w:rsid w:val="00400250"/>
    <w:rsid w:val="00401A82"/>
    <w:rsid w:val="00401E32"/>
    <w:rsid w:val="0040398B"/>
    <w:rsid w:val="004068E7"/>
    <w:rsid w:val="004076BD"/>
    <w:rsid w:val="0041096D"/>
    <w:rsid w:val="00413093"/>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F80"/>
    <w:rsid w:val="0044017B"/>
    <w:rsid w:val="00442432"/>
    <w:rsid w:val="0044320C"/>
    <w:rsid w:val="0044451C"/>
    <w:rsid w:val="004458D7"/>
    <w:rsid w:val="00445A40"/>
    <w:rsid w:val="00446CA3"/>
    <w:rsid w:val="004475C6"/>
    <w:rsid w:val="004479B9"/>
    <w:rsid w:val="0045046D"/>
    <w:rsid w:val="00455EA5"/>
    <w:rsid w:val="00456B23"/>
    <w:rsid w:val="00461DF2"/>
    <w:rsid w:val="00462ED0"/>
    <w:rsid w:val="004649E0"/>
    <w:rsid w:val="0046597D"/>
    <w:rsid w:val="00467659"/>
    <w:rsid w:val="00471E99"/>
    <w:rsid w:val="004721AA"/>
    <w:rsid w:val="0047290D"/>
    <w:rsid w:val="00473151"/>
    <w:rsid w:val="00474793"/>
    <w:rsid w:val="00475E62"/>
    <w:rsid w:val="00481F23"/>
    <w:rsid w:val="00483320"/>
    <w:rsid w:val="00484E27"/>
    <w:rsid w:val="00487556"/>
    <w:rsid w:val="00492333"/>
    <w:rsid w:val="0049696B"/>
    <w:rsid w:val="0049788F"/>
    <w:rsid w:val="004A10B0"/>
    <w:rsid w:val="004A10E6"/>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0E99"/>
    <w:rsid w:val="004E22FF"/>
    <w:rsid w:val="004E3063"/>
    <w:rsid w:val="004E47CC"/>
    <w:rsid w:val="004F0490"/>
    <w:rsid w:val="004F29C8"/>
    <w:rsid w:val="004F2DE2"/>
    <w:rsid w:val="004F56D3"/>
    <w:rsid w:val="004F59FB"/>
    <w:rsid w:val="004F76F4"/>
    <w:rsid w:val="004F7F19"/>
    <w:rsid w:val="00500A0F"/>
    <w:rsid w:val="00500B4F"/>
    <w:rsid w:val="005018D0"/>
    <w:rsid w:val="00506126"/>
    <w:rsid w:val="005072F4"/>
    <w:rsid w:val="00507E6D"/>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3DD1"/>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222F"/>
    <w:rsid w:val="00595FCC"/>
    <w:rsid w:val="005A0A77"/>
    <w:rsid w:val="005A3456"/>
    <w:rsid w:val="005A39F4"/>
    <w:rsid w:val="005A79D9"/>
    <w:rsid w:val="005A7C36"/>
    <w:rsid w:val="005B0203"/>
    <w:rsid w:val="005B21C9"/>
    <w:rsid w:val="005B31FA"/>
    <w:rsid w:val="005B3AED"/>
    <w:rsid w:val="005B6BFA"/>
    <w:rsid w:val="005C03D2"/>
    <w:rsid w:val="005C161C"/>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D7FCC"/>
    <w:rsid w:val="005E0BD4"/>
    <w:rsid w:val="005E16CC"/>
    <w:rsid w:val="005F199D"/>
    <w:rsid w:val="005F36FE"/>
    <w:rsid w:val="005F38B6"/>
    <w:rsid w:val="005F4B93"/>
    <w:rsid w:val="005F5498"/>
    <w:rsid w:val="005F773E"/>
    <w:rsid w:val="005F785A"/>
    <w:rsid w:val="00600A20"/>
    <w:rsid w:val="00600FDB"/>
    <w:rsid w:val="00602E5C"/>
    <w:rsid w:val="006033D0"/>
    <w:rsid w:val="006037C1"/>
    <w:rsid w:val="00604CC7"/>
    <w:rsid w:val="006059DA"/>
    <w:rsid w:val="00606B1A"/>
    <w:rsid w:val="00607076"/>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63"/>
    <w:rsid w:val="00692CEE"/>
    <w:rsid w:val="00694971"/>
    <w:rsid w:val="0069657C"/>
    <w:rsid w:val="006A0CDD"/>
    <w:rsid w:val="006A7661"/>
    <w:rsid w:val="006B0607"/>
    <w:rsid w:val="006B083B"/>
    <w:rsid w:val="006B218E"/>
    <w:rsid w:val="006B3839"/>
    <w:rsid w:val="006B40EF"/>
    <w:rsid w:val="006B4C0B"/>
    <w:rsid w:val="006B5E14"/>
    <w:rsid w:val="006B634B"/>
    <w:rsid w:val="006B7414"/>
    <w:rsid w:val="006C0BD7"/>
    <w:rsid w:val="006C17DE"/>
    <w:rsid w:val="006C1C90"/>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5B7E"/>
    <w:rsid w:val="006E72D4"/>
    <w:rsid w:val="006E7B27"/>
    <w:rsid w:val="006E7C4E"/>
    <w:rsid w:val="006E7CFC"/>
    <w:rsid w:val="006F134A"/>
    <w:rsid w:val="006F1838"/>
    <w:rsid w:val="006F272D"/>
    <w:rsid w:val="006F2C62"/>
    <w:rsid w:val="006F4CC9"/>
    <w:rsid w:val="006F60D5"/>
    <w:rsid w:val="006F79F1"/>
    <w:rsid w:val="006F7CBF"/>
    <w:rsid w:val="007001B2"/>
    <w:rsid w:val="00702D5F"/>
    <w:rsid w:val="007041E5"/>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41DC7"/>
    <w:rsid w:val="007428C7"/>
    <w:rsid w:val="00743915"/>
    <w:rsid w:val="0074523A"/>
    <w:rsid w:val="00745BEA"/>
    <w:rsid w:val="00747318"/>
    <w:rsid w:val="00747CDF"/>
    <w:rsid w:val="00751A94"/>
    <w:rsid w:val="00754B31"/>
    <w:rsid w:val="0075653B"/>
    <w:rsid w:val="0076190F"/>
    <w:rsid w:val="00762A7C"/>
    <w:rsid w:val="00764BBE"/>
    <w:rsid w:val="0076657F"/>
    <w:rsid w:val="007709FF"/>
    <w:rsid w:val="00770BF5"/>
    <w:rsid w:val="00770DC0"/>
    <w:rsid w:val="00770E69"/>
    <w:rsid w:val="00771614"/>
    <w:rsid w:val="007723F6"/>
    <w:rsid w:val="00774229"/>
    <w:rsid w:val="00775391"/>
    <w:rsid w:val="0077760E"/>
    <w:rsid w:val="00780666"/>
    <w:rsid w:val="007808E0"/>
    <w:rsid w:val="00781F61"/>
    <w:rsid w:val="007823A6"/>
    <w:rsid w:val="00782D16"/>
    <w:rsid w:val="00783335"/>
    <w:rsid w:val="00784CEA"/>
    <w:rsid w:val="00792220"/>
    <w:rsid w:val="00792309"/>
    <w:rsid w:val="00794774"/>
    <w:rsid w:val="00794B3F"/>
    <w:rsid w:val="00796030"/>
    <w:rsid w:val="007962A6"/>
    <w:rsid w:val="00796712"/>
    <w:rsid w:val="007A097D"/>
    <w:rsid w:val="007A0BC3"/>
    <w:rsid w:val="007A1ACB"/>
    <w:rsid w:val="007A2872"/>
    <w:rsid w:val="007A3334"/>
    <w:rsid w:val="007A540E"/>
    <w:rsid w:val="007A6A27"/>
    <w:rsid w:val="007A6BA6"/>
    <w:rsid w:val="007B0293"/>
    <w:rsid w:val="007B38A7"/>
    <w:rsid w:val="007B4143"/>
    <w:rsid w:val="007B4717"/>
    <w:rsid w:val="007B4E28"/>
    <w:rsid w:val="007B58B9"/>
    <w:rsid w:val="007B5B46"/>
    <w:rsid w:val="007B5CE4"/>
    <w:rsid w:val="007B65AB"/>
    <w:rsid w:val="007B6891"/>
    <w:rsid w:val="007B6C6F"/>
    <w:rsid w:val="007B6F45"/>
    <w:rsid w:val="007C02D1"/>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06629"/>
    <w:rsid w:val="0081186D"/>
    <w:rsid w:val="00812FF1"/>
    <w:rsid w:val="0081681D"/>
    <w:rsid w:val="0081756A"/>
    <w:rsid w:val="008201FA"/>
    <w:rsid w:val="008234EA"/>
    <w:rsid w:val="00823757"/>
    <w:rsid w:val="008246F7"/>
    <w:rsid w:val="00826071"/>
    <w:rsid w:val="00826E84"/>
    <w:rsid w:val="00830986"/>
    <w:rsid w:val="00831725"/>
    <w:rsid w:val="00832312"/>
    <w:rsid w:val="00836749"/>
    <w:rsid w:val="0084143D"/>
    <w:rsid w:val="008415EA"/>
    <w:rsid w:val="008416D9"/>
    <w:rsid w:val="008441D0"/>
    <w:rsid w:val="008448E8"/>
    <w:rsid w:val="00845F5A"/>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7C"/>
    <w:rsid w:val="00881288"/>
    <w:rsid w:val="0088400C"/>
    <w:rsid w:val="00884148"/>
    <w:rsid w:val="00884812"/>
    <w:rsid w:val="00884B61"/>
    <w:rsid w:val="008870EB"/>
    <w:rsid w:val="008902C8"/>
    <w:rsid w:val="008932E1"/>
    <w:rsid w:val="00894181"/>
    <w:rsid w:val="008956AA"/>
    <w:rsid w:val="00897A05"/>
    <w:rsid w:val="008A1159"/>
    <w:rsid w:val="008A1573"/>
    <w:rsid w:val="008A233A"/>
    <w:rsid w:val="008A460F"/>
    <w:rsid w:val="008A60AE"/>
    <w:rsid w:val="008A64DD"/>
    <w:rsid w:val="008B21BC"/>
    <w:rsid w:val="008B270A"/>
    <w:rsid w:val="008B4F0B"/>
    <w:rsid w:val="008B7D4E"/>
    <w:rsid w:val="008C1F18"/>
    <w:rsid w:val="008C266D"/>
    <w:rsid w:val="008C37E8"/>
    <w:rsid w:val="008C40B1"/>
    <w:rsid w:val="008C56C3"/>
    <w:rsid w:val="008D28E1"/>
    <w:rsid w:val="008D3B3F"/>
    <w:rsid w:val="008D43A8"/>
    <w:rsid w:val="008D46FC"/>
    <w:rsid w:val="008D58F4"/>
    <w:rsid w:val="008D7C22"/>
    <w:rsid w:val="008E0D53"/>
    <w:rsid w:val="008E0DC4"/>
    <w:rsid w:val="008E59DB"/>
    <w:rsid w:val="008E5E71"/>
    <w:rsid w:val="008E736C"/>
    <w:rsid w:val="008E7959"/>
    <w:rsid w:val="008F0749"/>
    <w:rsid w:val="008F4E82"/>
    <w:rsid w:val="008F5A51"/>
    <w:rsid w:val="00900916"/>
    <w:rsid w:val="009019A8"/>
    <w:rsid w:val="0090220A"/>
    <w:rsid w:val="00903E21"/>
    <w:rsid w:val="0090431D"/>
    <w:rsid w:val="009048A7"/>
    <w:rsid w:val="00905638"/>
    <w:rsid w:val="0090589B"/>
    <w:rsid w:val="0091086E"/>
    <w:rsid w:val="00910872"/>
    <w:rsid w:val="00913279"/>
    <w:rsid w:val="00913AC7"/>
    <w:rsid w:val="00915E1E"/>
    <w:rsid w:val="00916347"/>
    <w:rsid w:val="009203DF"/>
    <w:rsid w:val="009215C2"/>
    <w:rsid w:val="00922F61"/>
    <w:rsid w:val="00922F8C"/>
    <w:rsid w:val="00926758"/>
    <w:rsid w:val="00927131"/>
    <w:rsid w:val="009319F4"/>
    <w:rsid w:val="00933E27"/>
    <w:rsid w:val="00934D26"/>
    <w:rsid w:val="00937325"/>
    <w:rsid w:val="00937C87"/>
    <w:rsid w:val="00940831"/>
    <w:rsid w:val="00940E97"/>
    <w:rsid w:val="00942FBA"/>
    <w:rsid w:val="00943435"/>
    <w:rsid w:val="00945CB8"/>
    <w:rsid w:val="00947B5C"/>
    <w:rsid w:val="009502F9"/>
    <w:rsid w:val="00950D76"/>
    <w:rsid w:val="00950ED4"/>
    <w:rsid w:val="00951B0D"/>
    <w:rsid w:val="0095477E"/>
    <w:rsid w:val="0095571A"/>
    <w:rsid w:val="00956E0E"/>
    <w:rsid w:val="00960DEA"/>
    <w:rsid w:val="00960E46"/>
    <w:rsid w:val="00962C51"/>
    <w:rsid w:val="0096342B"/>
    <w:rsid w:val="00963E6F"/>
    <w:rsid w:val="009643D0"/>
    <w:rsid w:val="00965741"/>
    <w:rsid w:val="00966BF0"/>
    <w:rsid w:val="00971C14"/>
    <w:rsid w:val="00972243"/>
    <w:rsid w:val="009739BA"/>
    <w:rsid w:val="0097583D"/>
    <w:rsid w:val="00977989"/>
    <w:rsid w:val="00983208"/>
    <w:rsid w:val="00983A37"/>
    <w:rsid w:val="00983F77"/>
    <w:rsid w:val="00986D91"/>
    <w:rsid w:val="00992901"/>
    <w:rsid w:val="009948FA"/>
    <w:rsid w:val="00996BDA"/>
    <w:rsid w:val="0099716B"/>
    <w:rsid w:val="009973CB"/>
    <w:rsid w:val="009A08E5"/>
    <w:rsid w:val="009A5A8E"/>
    <w:rsid w:val="009A6F95"/>
    <w:rsid w:val="009B19D8"/>
    <w:rsid w:val="009B1B0E"/>
    <w:rsid w:val="009B2DAB"/>
    <w:rsid w:val="009B356F"/>
    <w:rsid w:val="009B3CF8"/>
    <w:rsid w:val="009B3E17"/>
    <w:rsid w:val="009B5F7A"/>
    <w:rsid w:val="009B614F"/>
    <w:rsid w:val="009C04AF"/>
    <w:rsid w:val="009C11B4"/>
    <w:rsid w:val="009C1F1B"/>
    <w:rsid w:val="009C3818"/>
    <w:rsid w:val="009C3A1D"/>
    <w:rsid w:val="009C3C89"/>
    <w:rsid w:val="009C53E0"/>
    <w:rsid w:val="009C5A71"/>
    <w:rsid w:val="009C5B23"/>
    <w:rsid w:val="009C6467"/>
    <w:rsid w:val="009D07C4"/>
    <w:rsid w:val="009D2F16"/>
    <w:rsid w:val="009D3E7F"/>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6813"/>
    <w:rsid w:val="009F7DFF"/>
    <w:rsid w:val="00A03F8F"/>
    <w:rsid w:val="00A042BC"/>
    <w:rsid w:val="00A045F2"/>
    <w:rsid w:val="00A071E9"/>
    <w:rsid w:val="00A1369B"/>
    <w:rsid w:val="00A13D94"/>
    <w:rsid w:val="00A15402"/>
    <w:rsid w:val="00A16D8E"/>
    <w:rsid w:val="00A20875"/>
    <w:rsid w:val="00A244C7"/>
    <w:rsid w:val="00A26E75"/>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BA1"/>
    <w:rsid w:val="00AB0BA1"/>
    <w:rsid w:val="00AB1C9F"/>
    <w:rsid w:val="00AB1F36"/>
    <w:rsid w:val="00AB328F"/>
    <w:rsid w:val="00AB3C0B"/>
    <w:rsid w:val="00AB4AC2"/>
    <w:rsid w:val="00AB4F34"/>
    <w:rsid w:val="00AB51A8"/>
    <w:rsid w:val="00AC0AE0"/>
    <w:rsid w:val="00AC45E1"/>
    <w:rsid w:val="00AC4EC9"/>
    <w:rsid w:val="00AC5582"/>
    <w:rsid w:val="00AC5D01"/>
    <w:rsid w:val="00AC70CA"/>
    <w:rsid w:val="00AC7111"/>
    <w:rsid w:val="00AD1B81"/>
    <w:rsid w:val="00AD2992"/>
    <w:rsid w:val="00AD3E0D"/>
    <w:rsid w:val="00AD468B"/>
    <w:rsid w:val="00AD4F7B"/>
    <w:rsid w:val="00AD7046"/>
    <w:rsid w:val="00AD7954"/>
    <w:rsid w:val="00AE23FB"/>
    <w:rsid w:val="00AE256C"/>
    <w:rsid w:val="00AE5058"/>
    <w:rsid w:val="00AE6691"/>
    <w:rsid w:val="00AE79B6"/>
    <w:rsid w:val="00AF4BF2"/>
    <w:rsid w:val="00AF4DA4"/>
    <w:rsid w:val="00AF592A"/>
    <w:rsid w:val="00AF7546"/>
    <w:rsid w:val="00B00C4E"/>
    <w:rsid w:val="00B02499"/>
    <w:rsid w:val="00B02796"/>
    <w:rsid w:val="00B02A3F"/>
    <w:rsid w:val="00B03235"/>
    <w:rsid w:val="00B03A57"/>
    <w:rsid w:val="00B04A35"/>
    <w:rsid w:val="00B04BE1"/>
    <w:rsid w:val="00B050D9"/>
    <w:rsid w:val="00B05AC6"/>
    <w:rsid w:val="00B123FB"/>
    <w:rsid w:val="00B1247F"/>
    <w:rsid w:val="00B153FA"/>
    <w:rsid w:val="00B17B55"/>
    <w:rsid w:val="00B22A17"/>
    <w:rsid w:val="00B22B9F"/>
    <w:rsid w:val="00B22F78"/>
    <w:rsid w:val="00B27131"/>
    <w:rsid w:val="00B27951"/>
    <w:rsid w:val="00B31892"/>
    <w:rsid w:val="00B32689"/>
    <w:rsid w:val="00B331EC"/>
    <w:rsid w:val="00B35F83"/>
    <w:rsid w:val="00B36A30"/>
    <w:rsid w:val="00B37A6D"/>
    <w:rsid w:val="00B42016"/>
    <w:rsid w:val="00B42F31"/>
    <w:rsid w:val="00B43C12"/>
    <w:rsid w:val="00B43D92"/>
    <w:rsid w:val="00B51050"/>
    <w:rsid w:val="00B52CAD"/>
    <w:rsid w:val="00B53EAF"/>
    <w:rsid w:val="00B554D6"/>
    <w:rsid w:val="00B62EE3"/>
    <w:rsid w:val="00B6454E"/>
    <w:rsid w:val="00B65BCA"/>
    <w:rsid w:val="00B6639B"/>
    <w:rsid w:val="00B66F84"/>
    <w:rsid w:val="00B675A3"/>
    <w:rsid w:val="00B67947"/>
    <w:rsid w:val="00B7570D"/>
    <w:rsid w:val="00B75C77"/>
    <w:rsid w:val="00B80E36"/>
    <w:rsid w:val="00B84F6E"/>
    <w:rsid w:val="00B901B7"/>
    <w:rsid w:val="00B90713"/>
    <w:rsid w:val="00B92069"/>
    <w:rsid w:val="00B9500B"/>
    <w:rsid w:val="00B970C0"/>
    <w:rsid w:val="00BA1D80"/>
    <w:rsid w:val="00BA4B48"/>
    <w:rsid w:val="00BA4E6F"/>
    <w:rsid w:val="00BA56A8"/>
    <w:rsid w:val="00BA784F"/>
    <w:rsid w:val="00BA7A1E"/>
    <w:rsid w:val="00BB05C0"/>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5C92"/>
    <w:rsid w:val="00BD6505"/>
    <w:rsid w:val="00BE288A"/>
    <w:rsid w:val="00BE5634"/>
    <w:rsid w:val="00BE57BB"/>
    <w:rsid w:val="00BE7092"/>
    <w:rsid w:val="00BE7118"/>
    <w:rsid w:val="00BF0C25"/>
    <w:rsid w:val="00BF362A"/>
    <w:rsid w:val="00BF381B"/>
    <w:rsid w:val="00BF5AD6"/>
    <w:rsid w:val="00BF5CC6"/>
    <w:rsid w:val="00BF77B5"/>
    <w:rsid w:val="00BF7869"/>
    <w:rsid w:val="00C06004"/>
    <w:rsid w:val="00C06389"/>
    <w:rsid w:val="00C06C06"/>
    <w:rsid w:val="00C10E96"/>
    <w:rsid w:val="00C11279"/>
    <w:rsid w:val="00C11A18"/>
    <w:rsid w:val="00C12B98"/>
    <w:rsid w:val="00C13A67"/>
    <w:rsid w:val="00C13CD5"/>
    <w:rsid w:val="00C157A7"/>
    <w:rsid w:val="00C16735"/>
    <w:rsid w:val="00C2045C"/>
    <w:rsid w:val="00C218B8"/>
    <w:rsid w:val="00C22B5A"/>
    <w:rsid w:val="00C231AA"/>
    <w:rsid w:val="00C231EB"/>
    <w:rsid w:val="00C24DAF"/>
    <w:rsid w:val="00C26633"/>
    <w:rsid w:val="00C27AAC"/>
    <w:rsid w:val="00C335A8"/>
    <w:rsid w:val="00C34810"/>
    <w:rsid w:val="00C362E2"/>
    <w:rsid w:val="00C4052B"/>
    <w:rsid w:val="00C409B6"/>
    <w:rsid w:val="00C40CD5"/>
    <w:rsid w:val="00C40DD3"/>
    <w:rsid w:val="00C41F61"/>
    <w:rsid w:val="00C42A8E"/>
    <w:rsid w:val="00C42EF8"/>
    <w:rsid w:val="00C4414F"/>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27B9"/>
    <w:rsid w:val="00C64E46"/>
    <w:rsid w:val="00C650CF"/>
    <w:rsid w:val="00C65690"/>
    <w:rsid w:val="00C659E6"/>
    <w:rsid w:val="00C66F2D"/>
    <w:rsid w:val="00C672CD"/>
    <w:rsid w:val="00C67971"/>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4A1"/>
    <w:rsid w:val="00CB0A09"/>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A0B"/>
    <w:rsid w:val="00CE3BC3"/>
    <w:rsid w:val="00CE4073"/>
    <w:rsid w:val="00CE5435"/>
    <w:rsid w:val="00CE6AE0"/>
    <w:rsid w:val="00CE719D"/>
    <w:rsid w:val="00CE724E"/>
    <w:rsid w:val="00CE7470"/>
    <w:rsid w:val="00CE7DD9"/>
    <w:rsid w:val="00CE7F68"/>
    <w:rsid w:val="00CF1FC5"/>
    <w:rsid w:val="00CF23A0"/>
    <w:rsid w:val="00CF4EFF"/>
    <w:rsid w:val="00CF55B7"/>
    <w:rsid w:val="00CF5F2B"/>
    <w:rsid w:val="00CF6B54"/>
    <w:rsid w:val="00CF723E"/>
    <w:rsid w:val="00CF74E9"/>
    <w:rsid w:val="00CF7AA5"/>
    <w:rsid w:val="00D02831"/>
    <w:rsid w:val="00D03CED"/>
    <w:rsid w:val="00D04C47"/>
    <w:rsid w:val="00D069F8"/>
    <w:rsid w:val="00D07E4B"/>
    <w:rsid w:val="00D110EE"/>
    <w:rsid w:val="00D1305D"/>
    <w:rsid w:val="00D1318A"/>
    <w:rsid w:val="00D13CEA"/>
    <w:rsid w:val="00D13F20"/>
    <w:rsid w:val="00D144B1"/>
    <w:rsid w:val="00D15014"/>
    <w:rsid w:val="00D15AA1"/>
    <w:rsid w:val="00D164BC"/>
    <w:rsid w:val="00D170EE"/>
    <w:rsid w:val="00D203E4"/>
    <w:rsid w:val="00D23481"/>
    <w:rsid w:val="00D25C63"/>
    <w:rsid w:val="00D279F0"/>
    <w:rsid w:val="00D3496C"/>
    <w:rsid w:val="00D36A13"/>
    <w:rsid w:val="00D36A9F"/>
    <w:rsid w:val="00D41947"/>
    <w:rsid w:val="00D41F3C"/>
    <w:rsid w:val="00D41F5F"/>
    <w:rsid w:val="00D42E23"/>
    <w:rsid w:val="00D43A3A"/>
    <w:rsid w:val="00D44204"/>
    <w:rsid w:val="00D466A8"/>
    <w:rsid w:val="00D46E14"/>
    <w:rsid w:val="00D474D0"/>
    <w:rsid w:val="00D51004"/>
    <w:rsid w:val="00D5128D"/>
    <w:rsid w:val="00D52E5B"/>
    <w:rsid w:val="00D52EC1"/>
    <w:rsid w:val="00D579E6"/>
    <w:rsid w:val="00D60A01"/>
    <w:rsid w:val="00D61CB8"/>
    <w:rsid w:val="00D61FF9"/>
    <w:rsid w:val="00D62480"/>
    <w:rsid w:val="00D629E3"/>
    <w:rsid w:val="00D6319D"/>
    <w:rsid w:val="00D64273"/>
    <w:rsid w:val="00D64322"/>
    <w:rsid w:val="00D64C4F"/>
    <w:rsid w:val="00D66DDB"/>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353F"/>
    <w:rsid w:val="00D95A1B"/>
    <w:rsid w:val="00D9653D"/>
    <w:rsid w:val="00DA1EA0"/>
    <w:rsid w:val="00DA2E83"/>
    <w:rsid w:val="00DA3868"/>
    <w:rsid w:val="00DA3A68"/>
    <w:rsid w:val="00DA4E7C"/>
    <w:rsid w:val="00DB271D"/>
    <w:rsid w:val="00DB277C"/>
    <w:rsid w:val="00DB3FB8"/>
    <w:rsid w:val="00DB5A7F"/>
    <w:rsid w:val="00DB7DC5"/>
    <w:rsid w:val="00DC0C32"/>
    <w:rsid w:val="00DC175C"/>
    <w:rsid w:val="00DC1B31"/>
    <w:rsid w:val="00DC69D9"/>
    <w:rsid w:val="00DC7159"/>
    <w:rsid w:val="00DC7C06"/>
    <w:rsid w:val="00DC7E08"/>
    <w:rsid w:val="00DD0CD5"/>
    <w:rsid w:val="00DD1932"/>
    <w:rsid w:val="00DD1CC7"/>
    <w:rsid w:val="00DD2423"/>
    <w:rsid w:val="00DD4191"/>
    <w:rsid w:val="00DD732B"/>
    <w:rsid w:val="00DD73A4"/>
    <w:rsid w:val="00DE00CB"/>
    <w:rsid w:val="00DE02CA"/>
    <w:rsid w:val="00DE224D"/>
    <w:rsid w:val="00DE41C5"/>
    <w:rsid w:val="00DF43D9"/>
    <w:rsid w:val="00DF59CE"/>
    <w:rsid w:val="00DF7F60"/>
    <w:rsid w:val="00DF7F84"/>
    <w:rsid w:val="00E00BC4"/>
    <w:rsid w:val="00E022A1"/>
    <w:rsid w:val="00E0245B"/>
    <w:rsid w:val="00E02A52"/>
    <w:rsid w:val="00E0447A"/>
    <w:rsid w:val="00E052B8"/>
    <w:rsid w:val="00E10780"/>
    <w:rsid w:val="00E12804"/>
    <w:rsid w:val="00E134FA"/>
    <w:rsid w:val="00E16A58"/>
    <w:rsid w:val="00E21EC5"/>
    <w:rsid w:val="00E22006"/>
    <w:rsid w:val="00E22EA8"/>
    <w:rsid w:val="00E2305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4D06"/>
    <w:rsid w:val="00E46240"/>
    <w:rsid w:val="00E52B0F"/>
    <w:rsid w:val="00E54144"/>
    <w:rsid w:val="00E547F7"/>
    <w:rsid w:val="00E559DA"/>
    <w:rsid w:val="00E57404"/>
    <w:rsid w:val="00E57797"/>
    <w:rsid w:val="00E57A6E"/>
    <w:rsid w:val="00E60B3E"/>
    <w:rsid w:val="00E64BEF"/>
    <w:rsid w:val="00E64E18"/>
    <w:rsid w:val="00E64F39"/>
    <w:rsid w:val="00E66BEB"/>
    <w:rsid w:val="00E674AF"/>
    <w:rsid w:val="00E71771"/>
    <w:rsid w:val="00E71F80"/>
    <w:rsid w:val="00E73985"/>
    <w:rsid w:val="00E7452D"/>
    <w:rsid w:val="00E74CB0"/>
    <w:rsid w:val="00E81B7C"/>
    <w:rsid w:val="00E85AC5"/>
    <w:rsid w:val="00E864E9"/>
    <w:rsid w:val="00E865E5"/>
    <w:rsid w:val="00E878C8"/>
    <w:rsid w:val="00E909E3"/>
    <w:rsid w:val="00E91D41"/>
    <w:rsid w:val="00E9742F"/>
    <w:rsid w:val="00EA05DD"/>
    <w:rsid w:val="00EA372C"/>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CBF"/>
    <w:rsid w:val="00ED1674"/>
    <w:rsid w:val="00ED3627"/>
    <w:rsid w:val="00ED37B8"/>
    <w:rsid w:val="00ED3C94"/>
    <w:rsid w:val="00ED4B8D"/>
    <w:rsid w:val="00ED5B5F"/>
    <w:rsid w:val="00ED67BB"/>
    <w:rsid w:val="00EE1006"/>
    <w:rsid w:val="00EE1B70"/>
    <w:rsid w:val="00EE3EC4"/>
    <w:rsid w:val="00EE53C1"/>
    <w:rsid w:val="00EF0C39"/>
    <w:rsid w:val="00EF36E1"/>
    <w:rsid w:val="00EF6A3F"/>
    <w:rsid w:val="00EF6C8B"/>
    <w:rsid w:val="00F028A5"/>
    <w:rsid w:val="00F02ACE"/>
    <w:rsid w:val="00F03463"/>
    <w:rsid w:val="00F03E2D"/>
    <w:rsid w:val="00F05082"/>
    <w:rsid w:val="00F05F10"/>
    <w:rsid w:val="00F06AF6"/>
    <w:rsid w:val="00F104DF"/>
    <w:rsid w:val="00F10790"/>
    <w:rsid w:val="00F12A3F"/>
    <w:rsid w:val="00F1561E"/>
    <w:rsid w:val="00F16F36"/>
    <w:rsid w:val="00F17302"/>
    <w:rsid w:val="00F20567"/>
    <w:rsid w:val="00F21BA6"/>
    <w:rsid w:val="00F25709"/>
    <w:rsid w:val="00F26C65"/>
    <w:rsid w:val="00F316B5"/>
    <w:rsid w:val="00F378E3"/>
    <w:rsid w:val="00F41B36"/>
    <w:rsid w:val="00F42088"/>
    <w:rsid w:val="00F43789"/>
    <w:rsid w:val="00F46E6B"/>
    <w:rsid w:val="00F47855"/>
    <w:rsid w:val="00F50072"/>
    <w:rsid w:val="00F507C6"/>
    <w:rsid w:val="00F51CCB"/>
    <w:rsid w:val="00F51D19"/>
    <w:rsid w:val="00F530A8"/>
    <w:rsid w:val="00F550A0"/>
    <w:rsid w:val="00F56036"/>
    <w:rsid w:val="00F56168"/>
    <w:rsid w:val="00F6097F"/>
    <w:rsid w:val="00F62018"/>
    <w:rsid w:val="00F62E83"/>
    <w:rsid w:val="00F65096"/>
    <w:rsid w:val="00F657C9"/>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D34DC"/>
    <w:rsid w:val="00FD3D7D"/>
    <w:rsid w:val="00FD5141"/>
    <w:rsid w:val="00FD5CCF"/>
    <w:rsid w:val="00FD667D"/>
    <w:rsid w:val="00FE58DC"/>
    <w:rsid w:val="00FE609B"/>
    <w:rsid w:val="00FE62B8"/>
    <w:rsid w:val="00FE7308"/>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tmp"/><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sedesem.edomex.gob.mx/programas_social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74D1C3-E45D-488B-9C19-819535EA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8298</Words>
  <Characters>45645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2025-10-09T23:17:00Z</cp:lastPrinted>
  <dcterms:created xsi:type="dcterms:W3CDTF">2025-10-09T23:16:00Z</dcterms:created>
  <dcterms:modified xsi:type="dcterms:W3CDTF">2025-11-06T20:31:00Z</dcterms:modified>
</cp:coreProperties>
</file>