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463D6B20" w:rsidR="00A41851" w:rsidRPr="00FC39E2" w:rsidRDefault="00A41851" w:rsidP="00A41851">
      <w:pPr>
        <w:spacing w:before="240" w:line="360" w:lineRule="auto"/>
        <w:jc w:val="both"/>
        <w:rPr>
          <w:rFonts w:ascii="Palatino Linotype" w:eastAsia="Times New Roman" w:hAnsi="Palatino Linotype" w:cs="Arial"/>
          <w:color w:val="000000"/>
          <w:sz w:val="24"/>
          <w:szCs w:val="24"/>
          <w:lang w:eastAsia="es-MX"/>
        </w:rPr>
      </w:pPr>
      <w:r w:rsidRPr="00FC39E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A40E7" w:rsidRPr="00FC39E2">
        <w:rPr>
          <w:rFonts w:ascii="Palatino Linotype" w:eastAsia="Times New Roman" w:hAnsi="Palatino Linotype" w:cs="Arial"/>
          <w:color w:val="000000"/>
          <w:sz w:val="24"/>
          <w:szCs w:val="24"/>
          <w:lang w:eastAsia="es-MX"/>
        </w:rPr>
        <w:t>quince</w:t>
      </w:r>
      <w:r w:rsidR="003F55E0" w:rsidRPr="00FC39E2">
        <w:rPr>
          <w:rFonts w:ascii="Palatino Linotype" w:eastAsia="Times New Roman" w:hAnsi="Palatino Linotype" w:cs="Arial"/>
          <w:color w:val="000000"/>
          <w:sz w:val="24"/>
          <w:szCs w:val="24"/>
          <w:lang w:eastAsia="es-MX"/>
        </w:rPr>
        <w:t xml:space="preserve"> de octubre de dos mil veinticinco. </w:t>
      </w:r>
    </w:p>
    <w:p w14:paraId="2EC08DA4" w14:textId="07EF2354" w:rsidR="009A40E7" w:rsidRPr="00FC39E2" w:rsidRDefault="00A41851" w:rsidP="00A41851">
      <w:pPr>
        <w:tabs>
          <w:tab w:val="left" w:pos="1701"/>
        </w:tabs>
        <w:spacing w:before="240" w:line="360" w:lineRule="auto"/>
        <w:jc w:val="both"/>
        <w:rPr>
          <w:rFonts w:ascii="Palatino Linotype" w:hAnsi="Palatino Linotype" w:cs="Arial"/>
          <w:sz w:val="24"/>
        </w:rPr>
      </w:pPr>
      <w:r w:rsidRPr="00FC39E2">
        <w:rPr>
          <w:rFonts w:ascii="Palatino Linotype" w:hAnsi="Palatino Linotype" w:cs="Arial"/>
          <w:b/>
          <w:sz w:val="24"/>
        </w:rPr>
        <w:t>VISTO</w:t>
      </w:r>
      <w:r w:rsidRPr="00FC39E2">
        <w:rPr>
          <w:rFonts w:ascii="Palatino Linotype" w:hAnsi="Palatino Linotype" w:cs="Arial"/>
          <w:sz w:val="24"/>
        </w:rPr>
        <w:t xml:space="preserve"> el expediente electrónico formado con motivo del recurso de revisión número </w:t>
      </w:r>
      <w:bookmarkStart w:id="0" w:name="_GoBack"/>
      <w:r w:rsidR="009A40E7" w:rsidRPr="00FC39E2">
        <w:rPr>
          <w:rFonts w:ascii="Palatino Linotype" w:hAnsi="Palatino Linotype" w:cs="Arial"/>
          <w:b/>
          <w:bCs/>
          <w:sz w:val="24"/>
        </w:rPr>
        <w:t>08680</w:t>
      </w:r>
      <w:r w:rsidR="0091019C" w:rsidRPr="00FC39E2">
        <w:rPr>
          <w:rFonts w:ascii="Palatino Linotype" w:hAnsi="Palatino Linotype" w:cs="Arial"/>
          <w:b/>
          <w:bCs/>
          <w:sz w:val="24"/>
        </w:rPr>
        <w:t>/INFOEM/IP/RR/2025</w:t>
      </w:r>
      <w:bookmarkEnd w:id="0"/>
      <w:r w:rsidR="0091019C" w:rsidRPr="00FC39E2">
        <w:rPr>
          <w:rFonts w:ascii="Palatino Linotype" w:hAnsi="Palatino Linotype" w:cs="Arial"/>
          <w:b/>
          <w:bCs/>
          <w:sz w:val="24"/>
        </w:rPr>
        <w:t xml:space="preserve">, </w:t>
      </w:r>
      <w:r w:rsidR="0091019C" w:rsidRPr="00FC39E2">
        <w:rPr>
          <w:rFonts w:ascii="Palatino Linotype" w:hAnsi="Palatino Linotype" w:cs="Arial"/>
          <w:sz w:val="24"/>
        </w:rPr>
        <w:t xml:space="preserve">interpuesto por un particular, en lo sucesivo </w:t>
      </w:r>
      <w:r w:rsidR="0091019C" w:rsidRPr="00FC39E2">
        <w:rPr>
          <w:rFonts w:ascii="Palatino Linotype" w:hAnsi="Palatino Linotype" w:cs="Arial"/>
          <w:b/>
          <w:bCs/>
          <w:sz w:val="24"/>
        </w:rPr>
        <w:t xml:space="preserve">El Recurrente, </w:t>
      </w:r>
      <w:r w:rsidR="0091019C" w:rsidRPr="00FC39E2">
        <w:rPr>
          <w:rFonts w:ascii="Palatino Linotype" w:hAnsi="Palatino Linotype" w:cs="Arial"/>
          <w:sz w:val="24"/>
        </w:rPr>
        <w:t xml:space="preserve">en contra de la respuesta del </w:t>
      </w:r>
      <w:r w:rsidR="0091019C" w:rsidRPr="00FC39E2">
        <w:rPr>
          <w:rFonts w:ascii="Palatino Linotype" w:hAnsi="Palatino Linotype" w:cs="Arial"/>
          <w:b/>
          <w:bCs/>
          <w:sz w:val="24"/>
        </w:rPr>
        <w:t xml:space="preserve">Ayuntamiento de </w:t>
      </w:r>
      <w:r w:rsidR="009A40E7" w:rsidRPr="00FC39E2">
        <w:rPr>
          <w:rFonts w:ascii="Palatino Linotype" w:hAnsi="Palatino Linotype" w:cs="Arial"/>
          <w:b/>
          <w:bCs/>
          <w:sz w:val="24"/>
        </w:rPr>
        <w:t xml:space="preserve">Chapultepec, </w:t>
      </w:r>
      <w:r w:rsidR="009A40E7" w:rsidRPr="00FC39E2">
        <w:rPr>
          <w:rFonts w:ascii="Palatino Linotype" w:hAnsi="Palatino Linotype" w:cs="Arial"/>
          <w:sz w:val="24"/>
        </w:rPr>
        <w:t xml:space="preserve">en lo subsecuente </w:t>
      </w:r>
      <w:r w:rsidR="009A40E7" w:rsidRPr="00FC39E2">
        <w:rPr>
          <w:rFonts w:ascii="Palatino Linotype" w:hAnsi="Palatino Linotype" w:cs="Arial"/>
          <w:b/>
          <w:bCs/>
          <w:sz w:val="24"/>
        </w:rPr>
        <w:t xml:space="preserve">El Sujeto Obligado, </w:t>
      </w:r>
      <w:r w:rsidR="009A40E7" w:rsidRPr="00FC39E2">
        <w:rPr>
          <w:rFonts w:ascii="Palatino Linotype" w:hAnsi="Palatino Linotype" w:cs="Arial"/>
          <w:sz w:val="24"/>
        </w:rPr>
        <w:t xml:space="preserve">se procede a dictar la presente resolución. </w:t>
      </w:r>
    </w:p>
    <w:p w14:paraId="13DDE30F" w14:textId="77777777" w:rsidR="009A40E7" w:rsidRPr="00FC39E2" w:rsidRDefault="009A40E7" w:rsidP="00A41851">
      <w:pPr>
        <w:tabs>
          <w:tab w:val="left" w:pos="1701"/>
        </w:tabs>
        <w:spacing w:before="240" w:line="360" w:lineRule="auto"/>
        <w:jc w:val="both"/>
        <w:rPr>
          <w:rFonts w:ascii="Palatino Linotype" w:hAnsi="Palatino Linotype" w:cs="Arial"/>
          <w:b/>
          <w:bCs/>
          <w:sz w:val="24"/>
        </w:rPr>
      </w:pPr>
    </w:p>
    <w:p w14:paraId="6C8C369A" w14:textId="77777777" w:rsidR="00A41851" w:rsidRPr="00FC39E2" w:rsidRDefault="00A41851" w:rsidP="00A41851">
      <w:pPr>
        <w:spacing w:before="240" w:after="240" w:line="360" w:lineRule="auto"/>
        <w:jc w:val="center"/>
        <w:rPr>
          <w:rFonts w:ascii="Palatino Linotype" w:hAnsi="Palatino Linotype"/>
          <w:b/>
          <w:sz w:val="28"/>
        </w:rPr>
      </w:pPr>
      <w:r w:rsidRPr="00FC39E2">
        <w:rPr>
          <w:rFonts w:ascii="Palatino Linotype" w:hAnsi="Palatino Linotype"/>
          <w:b/>
          <w:sz w:val="28"/>
        </w:rPr>
        <w:t>A N T E C E D E N T E S   D E L   A S U N T O</w:t>
      </w:r>
    </w:p>
    <w:p w14:paraId="5A179C6B" w14:textId="77777777" w:rsidR="00A41851" w:rsidRPr="00FC39E2" w:rsidRDefault="00A41851" w:rsidP="00A41851">
      <w:pPr>
        <w:spacing w:before="240" w:after="240" w:line="360" w:lineRule="auto"/>
        <w:jc w:val="both"/>
        <w:rPr>
          <w:rFonts w:ascii="Palatino Linotype" w:hAnsi="Palatino Linotype"/>
        </w:rPr>
      </w:pPr>
      <w:r w:rsidRPr="00FC39E2">
        <w:rPr>
          <w:rFonts w:ascii="Palatino Linotype" w:hAnsi="Palatino Linotype" w:cs="Arial"/>
          <w:b/>
          <w:sz w:val="28"/>
        </w:rPr>
        <w:t>PRIMERO.</w:t>
      </w:r>
      <w:r w:rsidRPr="00FC39E2">
        <w:rPr>
          <w:rFonts w:ascii="Palatino Linotype" w:hAnsi="Palatino Linotype" w:cs="Arial"/>
        </w:rPr>
        <w:t xml:space="preserve"> </w:t>
      </w:r>
      <w:r w:rsidRPr="00FC39E2">
        <w:rPr>
          <w:rFonts w:ascii="Palatino Linotype" w:hAnsi="Palatino Linotype"/>
          <w:b/>
          <w:sz w:val="28"/>
          <w:szCs w:val="28"/>
        </w:rPr>
        <w:t>De la Solicitud de Información.</w:t>
      </w:r>
    </w:p>
    <w:p w14:paraId="62E9DBD3" w14:textId="332B6211" w:rsidR="009A40E7" w:rsidRPr="00FC39E2" w:rsidRDefault="00A41851" w:rsidP="00A41851">
      <w:pPr>
        <w:spacing w:before="240" w:line="360" w:lineRule="auto"/>
        <w:jc w:val="both"/>
        <w:rPr>
          <w:rFonts w:ascii="Palatino Linotype" w:hAnsi="Palatino Linotype" w:cs="Arial"/>
          <w:sz w:val="24"/>
        </w:rPr>
      </w:pPr>
      <w:r w:rsidRPr="00FC39E2">
        <w:rPr>
          <w:rFonts w:ascii="Palatino Linotype" w:hAnsi="Palatino Linotype" w:cs="Arial"/>
          <w:sz w:val="24"/>
          <w:szCs w:val="24"/>
        </w:rPr>
        <w:t xml:space="preserve">En fecha </w:t>
      </w:r>
      <w:r w:rsidR="009A40E7" w:rsidRPr="00FC39E2">
        <w:rPr>
          <w:rFonts w:ascii="Palatino Linotype" w:hAnsi="Palatino Linotype" w:cs="Arial"/>
          <w:b/>
          <w:bCs/>
          <w:sz w:val="24"/>
          <w:szCs w:val="24"/>
        </w:rPr>
        <w:t xml:space="preserve">veintitrés de junio de dos mil veinticinco, El Recurrente, </w:t>
      </w:r>
      <w:r w:rsidR="0061096B" w:rsidRPr="00FC39E2">
        <w:rPr>
          <w:rFonts w:ascii="Palatino Linotype" w:hAnsi="Palatino Linotype" w:cs="Arial"/>
          <w:sz w:val="24"/>
        </w:rPr>
        <w:t>presentó a través del Sistema de Acceso a la Información Mexiquense (</w:t>
      </w:r>
      <w:r w:rsidR="0061096B" w:rsidRPr="00FC39E2">
        <w:rPr>
          <w:rFonts w:ascii="Palatino Linotype" w:hAnsi="Palatino Linotype" w:cs="Arial"/>
          <w:b/>
          <w:sz w:val="24"/>
        </w:rPr>
        <w:t>SAIMEX)</w:t>
      </w:r>
      <w:r w:rsidR="0061096B" w:rsidRPr="00FC39E2">
        <w:rPr>
          <w:rFonts w:ascii="Palatino Linotype" w:hAnsi="Palatino Linotype" w:cs="Arial"/>
          <w:sz w:val="24"/>
        </w:rPr>
        <w:t xml:space="preserve"> ante </w:t>
      </w:r>
      <w:r w:rsidR="0061096B" w:rsidRPr="00FC39E2">
        <w:rPr>
          <w:rFonts w:ascii="Palatino Linotype" w:hAnsi="Palatino Linotype" w:cs="Arial"/>
          <w:b/>
          <w:sz w:val="24"/>
        </w:rPr>
        <w:t>El Sujeto Obligado</w:t>
      </w:r>
      <w:r w:rsidR="0061096B" w:rsidRPr="00FC39E2">
        <w:rPr>
          <w:rFonts w:ascii="Palatino Linotype" w:hAnsi="Palatino Linotype" w:cs="Arial"/>
          <w:sz w:val="24"/>
        </w:rPr>
        <w:t>, solicitud de acceso a la información pública, registrada bajo el número de expediente</w:t>
      </w:r>
      <w:r w:rsidR="009A40E7" w:rsidRPr="00FC39E2">
        <w:rPr>
          <w:rFonts w:ascii="Palatino Linotype" w:hAnsi="Palatino Linotype" w:cs="Arial"/>
          <w:sz w:val="24"/>
        </w:rPr>
        <w:t xml:space="preserve"> </w:t>
      </w:r>
      <w:r w:rsidR="009A40E7" w:rsidRPr="00FC39E2">
        <w:rPr>
          <w:rFonts w:ascii="Palatino Linotype" w:hAnsi="Palatino Linotype" w:cs="Arial"/>
          <w:b/>
          <w:bCs/>
          <w:sz w:val="24"/>
        </w:rPr>
        <w:t xml:space="preserve">00073/CHAPULTE/IP/2025, </w:t>
      </w:r>
      <w:r w:rsidR="009A40E7" w:rsidRPr="00FC39E2">
        <w:rPr>
          <w:rFonts w:ascii="Palatino Linotype" w:hAnsi="Palatino Linotype" w:cs="Arial"/>
          <w:sz w:val="24"/>
        </w:rPr>
        <w:t>mediante la cual solicitó información en el tenor siguiente:</w:t>
      </w:r>
    </w:p>
    <w:p w14:paraId="0930E247" w14:textId="09A47AB3" w:rsidR="009A40E7" w:rsidRPr="00FC39E2" w:rsidRDefault="009A40E7" w:rsidP="009A40E7">
      <w:pPr>
        <w:pStyle w:val="Citas"/>
        <w:rPr>
          <w:b/>
          <w:bCs/>
        </w:rPr>
      </w:pPr>
      <w:r w:rsidRPr="00FC39E2">
        <w:t xml:space="preserve">“I. NÓMINA COMPLETA DE LA ADMINISTRACIÓN MUNICIPAL Relación nominal completa del personal adscrito al Ayuntamiento durante los ejercicios fiscales , 2024 y lo que va de 2025, que incluya para cada servidor público: Nombre completo (o iniciales si se trata de versión pública) Cargo y puesto específico Área de adscripción Tipo de contrato (base, confianza, honorarios, eventual, sindicalizado) </w:t>
      </w:r>
      <w:r w:rsidRPr="00FC39E2">
        <w:lastRenderedPageBreak/>
        <w:t xml:space="preserve">Fecha de ingreso Nivel salarial o categoría Percepciones brutas y netas mensuales Desglose de bonos, compensaciones, estímulos, vales y cualquier otra prestación económica Versión pública de la nómina timbrada por el SAT (CFDI de nómina) de los mismos años, desagregada por quincena. Número de plazas vacantes, cubiertas y creadas por año, con tipo de nombramiento. </w:t>
      </w:r>
      <w:r w:rsidRPr="00FC39E2">
        <w:rPr>
          <w:rFonts w:ascii="Segoe UI Emoji" w:hAnsi="Segoe UI Emoji" w:cs="Segoe UI Emoji"/>
        </w:rPr>
        <w:t>🔹</w:t>
      </w:r>
      <w:r w:rsidRPr="00FC39E2">
        <w:t xml:space="preserve"> II. GASTO TOTAL EN SERVICIOS PERSONALES Monto total ejercido por concepto de servicios personales y nómina en cada año (2024 y 2025), desglosado por capítulo 1000 del presupuesto. Relación de incrementos salariales por categoría o área. Número de servidores públicos dados de baja, con motivo y fecha durante el 2025 por quincena Número de servidores públicos dados de alta, con motivo y fecha durante el 2025 por quincena </w:t>
      </w:r>
      <w:r w:rsidRPr="00FC39E2">
        <w:rPr>
          <w:rFonts w:ascii="Segoe UI Emoji" w:hAnsi="Segoe UI Emoji" w:cs="Segoe UI Emoji"/>
        </w:rPr>
        <w:t>🔹</w:t>
      </w:r>
      <w:r w:rsidRPr="00FC39E2">
        <w:t xml:space="preserve"> III. TRANSPARENCIA Y NORMATIVIDAD Copia del Manual de Percepciones o tabulador vigente que regule sueldos, compensaciones y bonos. Nombre de los servidores públicos responsables de validar pagos de nómina y de elaborar el CFDI. Informe del órgano de control o auditoría interna sobre irregularidades detectadas en pagos de nómina, si los hubiere. copia de la </w:t>
      </w:r>
      <w:proofErr w:type="spellStart"/>
      <w:r w:rsidRPr="00FC39E2">
        <w:t>nomina</w:t>
      </w:r>
      <w:proofErr w:type="spellEnd"/>
      <w:r w:rsidRPr="00FC39E2">
        <w:t xml:space="preserve"> firmada por los </w:t>
      </w:r>
      <w:proofErr w:type="spellStart"/>
      <w:r w:rsidRPr="00FC39E2">
        <w:t>trabjadores</w:t>
      </w:r>
      <w:proofErr w:type="spellEnd"/>
      <w:r w:rsidRPr="00FC39E2">
        <w:t xml:space="preserve"> por quincena del año 2025” </w:t>
      </w:r>
      <w:r w:rsidRPr="00FC39E2">
        <w:rPr>
          <w:b/>
          <w:bCs/>
        </w:rPr>
        <w:t>(Sic)</w:t>
      </w:r>
    </w:p>
    <w:p w14:paraId="6AF6F56E" w14:textId="77777777" w:rsidR="00A41851" w:rsidRPr="00FC39E2" w:rsidRDefault="00A41851" w:rsidP="00A41851">
      <w:pPr>
        <w:spacing w:before="240" w:line="360" w:lineRule="auto"/>
        <w:jc w:val="both"/>
        <w:rPr>
          <w:rFonts w:ascii="Palatino Linotype" w:hAnsi="Palatino Linotype" w:cs="Arial"/>
          <w:sz w:val="24"/>
        </w:rPr>
      </w:pPr>
      <w:r w:rsidRPr="00FC39E2">
        <w:rPr>
          <w:rFonts w:ascii="Palatino Linotype" w:hAnsi="Palatino Linotype" w:cs="Arial"/>
          <w:b/>
          <w:sz w:val="24"/>
        </w:rPr>
        <w:t xml:space="preserve">Modalidad de entrega: </w:t>
      </w:r>
      <w:r w:rsidRPr="00FC39E2">
        <w:rPr>
          <w:rFonts w:ascii="Palatino Linotype" w:hAnsi="Palatino Linotype" w:cs="Arial"/>
          <w:sz w:val="24"/>
        </w:rPr>
        <w:t xml:space="preserve">A través del SAIMEX. </w:t>
      </w:r>
    </w:p>
    <w:p w14:paraId="07945BAD" w14:textId="77777777" w:rsidR="003F55E0" w:rsidRPr="00FC39E2" w:rsidRDefault="003F55E0" w:rsidP="00A41851">
      <w:pPr>
        <w:spacing w:before="240" w:line="360" w:lineRule="auto"/>
        <w:jc w:val="both"/>
        <w:rPr>
          <w:rFonts w:ascii="Palatino Linotype" w:hAnsi="Palatino Linotype" w:cs="Arial"/>
          <w:b/>
          <w:sz w:val="28"/>
          <w:szCs w:val="20"/>
        </w:rPr>
      </w:pPr>
    </w:p>
    <w:p w14:paraId="6ABCD6D5" w14:textId="44B24F2D" w:rsidR="00A41851" w:rsidRPr="00FC39E2" w:rsidRDefault="00A41851" w:rsidP="00A41851">
      <w:pPr>
        <w:spacing w:before="240" w:line="360" w:lineRule="auto"/>
        <w:jc w:val="both"/>
        <w:rPr>
          <w:rFonts w:ascii="Palatino Linotype" w:hAnsi="Palatino Linotype" w:cs="Arial"/>
          <w:b/>
          <w:sz w:val="28"/>
        </w:rPr>
      </w:pPr>
      <w:r w:rsidRPr="00FC39E2">
        <w:rPr>
          <w:rFonts w:ascii="Palatino Linotype" w:hAnsi="Palatino Linotype" w:cs="Arial"/>
          <w:b/>
          <w:sz w:val="28"/>
          <w:szCs w:val="20"/>
        </w:rPr>
        <w:t>SEGUNDO. De la respuesta del Sujeto Obligado.</w:t>
      </w:r>
    </w:p>
    <w:p w14:paraId="5E560A5C" w14:textId="6B2850EC" w:rsidR="009A40E7" w:rsidRPr="00FC39E2" w:rsidRDefault="00A41851" w:rsidP="00A41851">
      <w:pPr>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En el expediente electrónico </w:t>
      </w:r>
      <w:r w:rsidRPr="00FC39E2">
        <w:rPr>
          <w:rFonts w:ascii="Palatino Linotype" w:hAnsi="Palatino Linotype" w:cs="Arial"/>
          <w:b/>
          <w:sz w:val="24"/>
          <w:szCs w:val="24"/>
        </w:rPr>
        <w:t xml:space="preserve">SAIMEX, </w:t>
      </w:r>
      <w:r w:rsidRPr="00FC39E2">
        <w:rPr>
          <w:rFonts w:ascii="Palatino Linotype" w:hAnsi="Palatino Linotype" w:cs="Arial"/>
          <w:sz w:val="24"/>
          <w:szCs w:val="24"/>
        </w:rPr>
        <w:t xml:space="preserve">se aprecia que el </w:t>
      </w:r>
      <w:r w:rsidR="009A40E7" w:rsidRPr="00FC39E2">
        <w:rPr>
          <w:rFonts w:ascii="Palatino Linotype" w:hAnsi="Palatino Linotype" w:cs="Arial"/>
          <w:b/>
          <w:bCs/>
          <w:sz w:val="24"/>
          <w:szCs w:val="24"/>
        </w:rPr>
        <w:t xml:space="preserve">catorce de julio de dos mil veinticinco, El Sujeto Obligado </w:t>
      </w:r>
      <w:r w:rsidR="009A40E7" w:rsidRPr="00FC39E2">
        <w:rPr>
          <w:rFonts w:ascii="Palatino Linotype" w:hAnsi="Palatino Linotype" w:cs="Arial"/>
          <w:sz w:val="24"/>
          <w:szCs w:val="24"/>
        </w:rPr>
        <w:t>dio respuesta a la solicitud de información en los siguientes términos:</w:t>
      </w:r>
    </w:p>
    <w:p w14:paraId="3AACD6F5" w14:textId="051167D4" w:rsidR="009A40E7" w:rsidRPr="00FC39E2" w:rsidRDefault="009A40E7" w:rsidP="009A40E7">
      <w:pPr>
        <w:pStyle w:val="Citas"/>
        <w:rPr>
          <w:b/>
          <w:bCs/>
        </w:rPr>
      </w:pPr>
      <w:r w:rsidRPr="00FC39E2">
        <w:t xml:space="preserve">“Se adjunta respuesta” </w:t>
      </w:r>
      <w:r w:rsidRPr="00FC39E2">
        <w:rPr>
          <w:b/>
          <w:bCs/>
        </w:rPr>
        <w:t>(Sic)</w:t>
      </w:r>
    </w:p>
    <w:p w14:paraId="40EBC906" w14:textId="325B1294" w:rsidR="009A40E7" w:rsidRPr="00FC39E2" w:rsidRDefault="00A41851" w:rsidP="00A41851">
      <w:pPr>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lastRenderedPageBreak/>
        <w:t xml:space="preserve">Del expediente electrónico del </w:t>
      </w:r>
      <w:r w:rsidRPr="00FC39E2">
        <w:rPr>
          <w:rFonts w:ascii="Palatino Linotype" w:hAnsi="Palatino Linotype" w:cs="Arial"/>
          <w:b/>
          <w:bCs/>
          <w:sz w:val="24"/>
          <w:szCs w:val="24"/>
        </w:rPr>
        <w:t>SAIMEX</w:t>
      </w:r>
      <w:r w:rsidRPr="00FC39E2">
        <w:rPr>
          <w:rFonts w:ascii="Palatino Linotype" w:hAnsi="Palatino Linotype" w:cs="Arial"/>
          <w:sz w:val="24"/>
          <w:szCs w:val="24"/>
        </w:rPr>
        <w:t xml:space="preserve">, se advierte que </w:t>
      </w:r>
      <w:r w:rsidRPr="00FC39E2">
        <w:rPr>
          <w:rFonts w:ascii="Palatino Linotype" w:hAnsi="Palatino Linotype" w:cs="Arial"/>
          <w:b/>
          <w:bCs/>
          <w:sz w:val="24"/>
          <w:szCs w:val="24"/>
        </w:rPr>
        <w:t xml:space="preserve">El Sujeto Obligado </w:t>
      </w:r>
      <w:r w:rsidRPr="00FC39E2">
        <w:rPr>
          <w:rFonts w:ascii="Palatino Linotype" w:hAnsi="Palatino Linotype" w:cs="Arial"/>
          <w:sz w:val="24"/>
          <w:szCs w:val="24"/>
        </w:rPr>
        <w:t>adjuntó</w:t>
      </w:r>
      <w:r w:rsidR="0091019C" w:rsidRPr="00FC39E2">
        <w:rPr>
          <w:rFonts w:ascii="Palatino Linotype" w:hAnsi="Palatino Linotype" w:cs="Arial"/>
          <w:sz w:val="24"/>
          <w:szCs w:val="24"/>
        </w:rPr>
        <w:t xml:space="preserve"> los documentos electrónicos </w:t>
      </w:r>
      <w:r w:rsidR="0091019C" w:rsidRPr="00FC39E2">
        <w:rPr>
          <w:rFonts w:ascii="Palatino Linotype" w:hAnsi="Palatino Linotype" w:cs="Arial"/>
          <w:b/>
          <w:bCs/>
          <w:sz w:val="24"/>
          <w:szCs w:val="24"/>
        </w:rPr>
        <w:t>“</w:t>
      </w:r>
      <w:r w:rsidR="009A40E7" w:rsidRPr="00FC39E2">
        <w:rPr>
          <w:rFonts w:ascii="Palatino Linotype" w:hAnsi="Palatino Linotype" w:cs="Arial"/>
          <w:b/>
          <w:bCs/>
          <w:sz w:val="24"/>
          <w:szCs w:val="24"/>
        </w:rPr>
        <w:t xml:space="preserve">RESPUESTA 00073.pdf” </w:t>
      </w:r>
      <w:r w:rsidR="009A40E7" w:rsidRPr="00FC39E2">
        <w:rPr>
          <w:rFonts w:ascii="Palatino Linotype" w:hAnsi="Palatino Linotype" w:cs="Arial"/>
          <w:sz w:val="24"/>
          <w:szCs w:val="24"/>
        </w:rPr>
        <w:t xml:space="preserve">y </w:t>
      </w:r>
      <w:r w:rsidR="009A40E7" w:rsidRPr="00FC39E2">
        <w:rPr>
          <w:rFonts w:ascii="Palatino Linotype" w:hAnsi="Palatino Linotype" w:cs="Arial"/>
          <w:b/>
          <w:bCs/>
          <w:sz w:val="24"/>
          <w:szCs w:val="24"/>
        </w:rPr>
        <w:t xml:space="preserve">“OFICIO 73 TESORERIA.pdf”, </w:t>
      </w:r>
      <w:r w:rsidR="009A40E7" w:rsidRPr="00FC39E2">
        <w:rPr>
          <w:rFonts w:ascii="Palatino Linotype" w:hAnsi="Palatino Linotype" w:cs="Arial"/>
          <w:sz w:val="24"/>
          <w:szCs w:val="24"/>
        </w:rPr>
        <w:t xml:space="preserve">mismos que se tienen por reproducidos en virtud de que serán materia de análisis en el considerando respectivo. </w:t>
      </w:r>
    </w:p>
    <w:p w14:paraId="7BF58F4A" w14:textId="77777777" w:rsidR="009A40E7" w:rsidRPr="00FC39E2" w:rsidRDefault="009A40E7" w:rsidP="00A41851">
      <w:pPr>
        <w:spacing w:before="240" w:line="360" w:lineRule="auto"/>
        <w:jc w:val="both"/>
        <w:rPr>
          <w:rFonts w:ascii="Palatino Linotype" w:hAnsi="Palatino Linotype" w:cs="Arial"/>
          <w:b/>
          <w:bCs/>
          <w:sz w:val="24"/>
          <w:szCs w:val="24"/>
        </w:rPr>
      </w:pPr>
    </w:p>
    <w:p w14:paraId="0B82ECEF" w14:textId="6AE47B46" w:rsidR="00A41851" w:rsidRPr="00FC39E2" w:rsidRDefault="00A41851" w:rsidP="00A41851">
      <w:pPr>
        <w:pStyle w:val="Citas"/>
        <w:ind w:left="0" w:right="-18"/>
        <w:rPr>
          <w:b/>
          <w:i w:val="0"/>
          <w:iCs/>
          <w:sz w:val="28"/>
        </w:rPr>
      </w:pPr>
      <w:r w:rsidRPr="00FC39E2">
        <w:rPr>
          <w:b/>
          <w:i w:val="0"/>
          <w:iCs/>
          <w:sz w:val="28"/>
        </w:rPr>
        <w:t>TERCERO. Del recurso de revisión.</w:t>
      </w:r>
    </w:p>
    <w:p w14:paraId="4E780B28" w14:textId="51906732" w:rsidR="009A40E7" w:rsidRPr="00FC39E2" w:rsidRDefault="00A41851" w:rsidP="00A41851">
      <w:pPr>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Inconforme con la respuesta por </w:t>
      </w:r>
      <w:r w:rsidRPr="00FC39E2">
        <w:rPr>
          <w:rFonts w:ascii="Palatino Linotype" w:hAnsi="Palatino Linotype" w:cs="Arial"/>
          <w:b/>
          <w:sz w:val="24"/>
          <w:szCs w:val="24"/>
        </w:rPr>
        <w:t xml:space="preserve">El Sujeto Obligado, </w:t>
      </w:r>
      <w:r w:rsidR="006D76E2" w:rsidRPr="00FC39E2">
        <w:rPr>
          <w:rFonts w:ascii="Palatino Linotype" w:hAnsi="Palatino Linotype" w:cs="Arial"/>
          <w:b/>
          <w:sz w:val="24"/>
          <w:szCs w:val="24"/>
        </w:rPr>
        <w:t>El</w:t>
      </w:r>
      <w:r w:rsidRPr="00FC39E2">
        <w:rPr>
          <w:rFonts w:ascii="Palatino Linotype" w:hAnsi="Palatino Linotype" w:cs="Arial"/>
          <w:b/>
          <w:sz w:val="24"/>
          <w:szCs w:val="24"/>
        </w:rPr>
        <w:t xml:space="preserve"> Recurrente </w:t>
      </w:r>
      <w:r w:rsidRPr="00FC39E2">
        <w:rPr>
          <w:rFonts w:ascii="Palatino Linotype" w:hAnsi="Palatino Linotype" w:cs="Arial"/>
          <w:sz w:val="24"/>
          <w:szCs w:val="24"/>
        </w:rPr>
        <w:t xml:space="preserve">interpuso recurso de revisión, en fecha </w:t>
      </w:r>
      <w:r w:rsidR="009A40E7" w:rsidRPr="00FC39E2">
        <w:rPr>
          <w:rFonts w:ascii="Palatino Linotype" w:hAnsi="Palatino Linotype" w:cs="Arial"/>
          <w:b/>
          <w:bCs/>
          <w:sz w:val="24"/>
          <w:szCs w:val="24"/>
        </w:rPr>
        <w:t xml:space="preserve">diecisiete de julio de dos mil veinticinco, </w:t>
      </w:r>
      <w:r w:rsidR="009A40E7" w:rsidRPr="00FC39E2">
        <w:rPr>
          <w:rFonts w:ascii="Palatino Linotype" w:hAnsi="Palatino Linotype" w:cs="Arial"/>
          <w:sz w:val="24"/>
          <w:szCs w:val="24"/>
        </w:rPr>
        <w:t xml:space="preserve">el cual fue registrado en el sistema electrónico con el número </w:t>
      </w:r>
      <w:r w:rsidR="009A40E7" w:rsidRPr="00FC39E2">
        <w:rPr>
          <w:rFonts w:ascii="Palatino Linotype" w:hAnsi="Palatino Linotype" w:cs="Arial"/>
          <w:b/>
          <w:bCs/>
          <w:sz w:val="24"/>
          <w:szCs w:val="24"/>
        </w:rPr>
        <w:t xml:space="preserve">08680/INFOEM/IP/RR/2025, </w:t>
      </w:r>
      <w:r w:rsidR="009A40E7" w:rsidRPr="00FC39E2">
        <w:rPr>
          <w:rFonts w:ascii="Palatino Linotype" w:hAnsi="Palatino Linotype" w:cs="Arial"/>
          <w:sz w:val="24"/>
          <w:szCs w:val="24"/>
        </w:rPr>
        <w:t xml:space="preserve">en el cual arguye las siguientes manifestaciones: </w:t>
      </w:r>
    </w:p>
    <w:p w14:paraId="75579BA4" w14:textId="77777777" w:rsidR="00A41851" w:rsidRPr="00FC39E2" w:rsidRDefault="00A41851" w:rsidP="00A41851">
      <w:pPr>
        <w:spacing w:before="240" w:line="360" w:lineRule="auto"/>
        <w:jc w:val="both"/>
        <w:rPr>
          <w:rFonts w:ascii="Palatino Linotype" w:hAnsi="Palatino Linotype" w:cs="Arial"/>
          <w:b/>
          <w:sz w:val="24"/>
        </w:rPr>
      </w:pPr>
      <w:r w:rsidRPr="00FC39E2">
        <w:rPr>
          <w:rFonts w:ascii="Palatino Linotype" w:hAnsi="Palatino Linotype" w:cs="Arial"/>
          <w:b/>
          <w:sz w:val="24"/>
        </w:rPr>
        <w:t>Acto Impugnado:</w:t>
      </w:r>
    </w:p>
    <w:p w14:paraId="3CFAE255" w14:textId="20E23288" w:rsidR="00A41851" w:rsidRPr="00FC39E2" w:rsidRDefault="00A41851" w:rsidP="00A41851">
      <w:pPr>
        <w:pStyle w:val="Citas"/>
        <w:rPr>
          <w:b/>
          <w:bCs/>
        </w:rPr>
      </w:pPr>
      <w:r w:rsidRPr="00FC39E2">
        <w:t>“</w:t>
      </w:r>
      <w:r w:rsidR="009A40E7" w:rsidRPr="00FC39E2">
        <w:t>solicitud 073</w:t>
      </w:r>
      <w:r w:rsidRPr="00FC39E2">
        <w:t xml:space="preserve">” </w:t>
      </w:r>
      <w:r w:rsidRPr="00FC39E2">
        <w:rPr>
          <w:b/>
          <w:bCs/>
        </w:rPr>
        <w:t>(Sic)</w:t>
      </w:r>
    </w:p>
    <w:p w14:paraId="7FC9A52D" w14:textId="77777777" w:rsidR="00A41851" w:rsidRPr="00FC39E2" w:rsidRDefault="00A41851" w:rsidP="00A41851">
      <w:pPr>
        <w:spacing w:before="240" w:line="360" w:lineRule="auto"/>
        <w:jc w:val="both"/>
        <w:rPr>
          <w:rFonts w:ascii="Palatino Linotype" w:hAnsi="Palatino Linotype" w:cs="Arial"/>
          <w:sz w:val="24"/>
        </w:rPr>
      </w:pPr>
      <w:r w:rsidRPr="00FC39E2">
        <w:rPr>
          <w:rFonts w:ascii="Palatino Linotype" w:hAnsi="Palatino Linotype" w:cs="Arial"/>
          <w:b/>
          <w:sz w:val="24"/>
        </w:rPr>
        <w:t>Razones o Motivos de Inconformidad</w:t>
      </w:r>
      <w:r w:rsidRPr="00FC39E2">
        <w:rPr>
          <w:rFonts w:ascii="Palatino Linotype" w:hAnsi="Palatino Linotype" w:cs="Arial"/>
          <w:sz w:val="24"/>
        </w:rPr>
        <w:t xml:space="preserve">: </w:t>
      </w:r>
    </w:p>
    <w:p w14:paraId="75D2A86E" w14:textId="44586C52" w:rsidR="00A41851" w:rsidRPr="00FC39E2" w:rsidRDefault="00A41851" w:rsidP="00A41851">
      <w:pPr>
        <w:pStyle w:val="Citas"/>
      </w:pPr>
      <w:r w:rsidRPr="00FC39E2">
        <w:t>“</w:t>
      </w:r>
      <w:r w:rsidR="009A40E7" w:rsidRPr="00FC39E2">
        <w:t xml:space="preserve">La entrega nula e injustificada de la información solicitada. La solicitud con folio 00073/CHAPULTE/IP/2025 requirió información puntual sobre: Relación nominal del personal (2024 y 2025), incluyendo nombre o iniciales, puesto, tipo de contrato, percepciones, fechas de ingreso, plazas, nombramientos, CFDI por quincena y nóminas firmadas. Montos ejercidos por capítulo 1000, altas y bajas quincenales, incrementos salariales. Manual de percepciones o tabulador vigente, responsables de validación de CFDI y auditorías o informes sobre pagos indebidos. La respuesta consistió únicamente en un oficio firmado por la Unidad de Transparencia que señala </w:t>
      </w:r>
      <w:r w:rsidR="009A40E7" w:rsidRPr="00FC39E2">
        <w:lastRenderedPageBreak/>
        <w:t xml:space="preserve">que “se remite el oficio de Tesorería”. Sin embargo: El archivo de Tesorería no contiene ningún listado, tabla, informe, documento o archivo adjunto. No se entrega información alguna de ninguno de los puntos solicitados. solo refieren a un sitio para nombre y percepciones y evaden lo </w:t>
      </w:r>
      <w:proofErr w:type="spellStart"/>
      <w:r w:rsidR="009A40E7" w:rsidRPr="00FC39E2">
        <w:t>demas</w:t>
      </w:r>
      <w:proofErr w:type="spellEnd"/>
      <w:r w:rsidR="009A40E7" w:rsidRPr="00FC39E2">
        <w:t xml:space="preserve"> solicitado No se argumenta clasificación, inexistencia, incompetencia o canalización. Esta omisión impide ejercer el derecho de acceso a la información, pues no hay forma de verificar si la información fue omitida de forma parcial o total. La respuesta incumple lo establecido en la Ley: no es clara, ni congruente, ni fundamentada. Petición: Solicito al INFOEM que: Tenga por presentado este recurso en tiempo y forma. Declare que la respuesta del sujeto obligado fue nula y sin contenido útil, por lo que no satisface la obligación legal de atender la solicitud en los términos requeridos. Requiera al Ayuntamiento de Chapultepec que emita una nueva respuesta conforme a derecho, estructurada, completa y acompañada de los documentos solicitados o las razones fundadas y motivadas para su clasificación o inexistencia. Aplique el principio de suplencia de la queja, en virtud de que la falta de contenido imposibilita al solicitante evaluar si hubo cumplimiento parcial o indebido. solicito al Pleno del Instituto que se valore la posible imposición de medidas de apremio o sanción administrativa al sujeto obligado y/o a sus responsables, por incurrir en una conducta reiterada consistente en emitir respuestas nulas, vacías o evasivas en múltiples folios consecutivos. Este patrón de incumplimiento afecta directamente el ejercicio del derecho de acceso a la información y vulnera la obligación legal de entregar respuestas claras, completas y congruentes conforme a lo establecido en la Ley</w:t>
      </w:r>
      <w:r w:rsidRPr="00FC39E2">
        <w:t>” (Sic)</w:t>
      </w:r>
    </w:p>
    <w:p w14:paraId="2D94722F" w14:textId="77777777" w:rsidR="00A41851" w:rsidRPr="00FC39E2" w:rsidRDefault="00A41851" w:rsidP="00A41851">
      <w:pPr>
        <w:spacing w:before="240" w:line="360" w:lineRule="auto"/>
        <w:jc w:val="both"/>
        <w:rPr>
          <w:rFonts w:ascii="Palatino Linotype" w:hAnsi="Palatino Linotype" w:cs="Arial"/>
          <w:bCs/>
          <w:sz w:val="24"/>
          <w:szCs w:val="24"/>
        </w:rPr>
      </w:pPr>
    </w:p>
    <w:p w14:paraId="32ED300B" w14:textId="77777777" w:rsidR="00A41851" w:rsidRPr="00FC39E2" w:rsidRDefault="00A41851" w:rsidP="00A41851">
      <w:pPr>
        <w:spacing w:before="240" w:line="360" w:lineRule="auto"/>
        <w:jc w:val="both"/>
        <w:rPr>
          <w:rFonts w:ascii="Palatino Linotype" w:hAnsi="Palatino Linotype" w:cs="Arial"/>
          <w:b/>
          <w:sz w:val="24"/>
          <w:szCs w:val="24"/>
        </w:rPr>
      </w:pPr>
      <w:r w:rsidRPr="00FC39E2">
        <w:rPr>
          <w:rFonts w:ascii="Palatino Linotype" w:hAnsi="Palatino Linotype" w:cs="Arial"/>
          <w:b/>
          <w:sz w:val="28"/>
        </w:rPr>
        <w:t>CUARTO</w:t>
      </w:r>
      <w:r w:rsidRPr="00FC39E2">
        <w:rPr>
          <w:rFonts w:ascii="Palatino Linotype" w:hAnsi="Palatino Linotype" w:cs="Arial"/>
          <w:b/>
          <w:sz w:val="24"/>
          <w:szCs w:val="24"/>
        </w:rPr>
        <w:t xml:space="preserve">. </w:t>
      </w:r>
      <w:r w:rsidRPr="00FC39E2">
        <w:rPr>
          <w:rFonts w:ascii="Palatino Linotype" w:hAnsi="Palatino Linotype" w:cs="Arial"/>
          <w:b/>
          <w:sz w:val="28"/>
          <w:szCs w:val="28"/>
        </w:rPr>
        <w:t>Del turno del recurso de revisión.</w:t>
      </w:r>
    </w:p>
    <w:p w14:paraId="5058EDF6" w14:textId="17CDACFF" w:rsidR="00A41851" w:rsidRPr="00FC39E2" w:rsidRDefault="00A41851" w:rsidP="00A41851">
      <w:pPr>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lastRenderedPageBreak/>
        <w:t xml:space="preserve">Medio de impugnación que le fue turnado al Comisionado Presidente </w:t>
      </w:r>
      <w:r w:rsidRPr="00FC39E2">
        <w:rPr>
          <w:rFonts w:ascii="Palatino Linotype" w:hAnsi="Palatino Linotype" w:cs="Arial"/>
          <w:b/>
          <w:sz w:val="24"/>
          <w:szCs w:val="24"/>
        </w:rPr>
        <w:t xml:space="preserve">José Martínez Vilchis, </w:t>
      </w:r>
      <w:r w:rsidRPr="00FC39E2">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A40E7" w:rsidRPr="00FC39E2">
        <w:rPr>
          <w:rFonts w:ascii="Palatino Linotype" w:hAnsi="Palatino Linotype" w:cs="Arial"/>
          <w:b/>
          <w:bCs/>
          <w:sz w:val="24"/>
          <w:szCs w:val="24"/>
        </w:rPr>
        <w:t>cuatro de agosto</w:t>
      </w:r>
      <w:r w:rsidR="00853804" w:rsidRPr="00FC39E2">
        <w:rPr>
          <w:rFonts w:ascii="Palatino Linotype" w:hAnsi="Palatino Linotype" w:cs="Arial"/>
          <w:b/>
          <w:bCs/>
          <w:sz w:val="24"/>
          <w:szCs w:val="24"/>
        </w:rPr>
        <w:t xml:space="preserve"> de dos mil veinticinco, </w:t>
      </w:r>
      <w:r w:rsidRPr="00FC39E2">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FC39E2" w:rsidRDefault="00A41851" w:rsidP="00A41851">
      <w:pPr>
        <w:spacing w:before="240" w:line="360" w:lineRule="auto"/>
        <w:jc w:val="both"/>
        <w:rPr>
          <w:rFonts w:ascii="Palatino Linotype" w:hAnsi="Palatino Linotype" w:cs="Arial"/>
          <w:sz w:val="24"/>
          <w:szCs w:val="24"/>
        </w:rPr>
      </w:pPr>
    </w:p>
    <w:p w14:paraId="6E8382A1" w14:textId="77777777" w:rsidR="00A41851" w:rsidRPr="00FC39E2" w:rsidRDefault="00A41851" w:rsidP="00A41851">
      <w:pPr>
        <w:pStyle w:val="Prrafodelista"/>
        <w:spacing w:line="360" w:lineRule="auto"/>
        <w:ind w:left="0"/>
        <w:jc w:val="both"/>
        <w:rPr>
          <w:rFonts w:ascii="Palatino Linotype" w:hAnsi="Palatino Linotype" w:cs="Arial"/>
          <w:b/>
          <w:sz w:val="28"/>
          <w:szCs w:val="28"/>
        </w:rPr>
      </w:pPr>
      <w:r w:rsidRPr="00FC39E2">
        <w:rPr>
          <w:rFonts w:ascii="Palatino Linotype" w:hAnsi="Palatino Linotype" w:cs="Arial"/>
          <w:b/>
          <w:sz w:val="28"/>
        </w:rPr>
        <w:t>QUINTO</w:t>
      </w:r>
      <w:r w:rsidRPr="00FC39E2">
        <w:rPr>
          <w:rFonts w:ascii="Palatino Linotype" w:hAnsi="Palatino Linotype" w:cs="Arial"/>
          <w:b/>
          <w:sz w:val="28"/>
          <w:szCs w:val="28"/>
        </w:rPr>
        <w:t>. De la etapa de instrucción.</w:t>
      </w:r>
    </w:p>
    <w:p w14:paraId="6A3F7BA0" w14:textId="6CC2CB33" w:rsidR="009A40E7" w:rsidRPr="00FC39E2" w:rsidRDefault="00A41851" w:rsidP="00A41851">
      <w:pPr>
        <w:spacing w:after="0" w:line="360" w:lineRule="auto"/>
        <w:jc w:val="both"/>
        <w:rPr>
          <w:rFonts w:ascii="Palatino Linotype" w:hAnsi="Palatino Linotype" w:cs="Arial"/>
          <w:b/>
          <w:bCs/>
          <w:sz w:val="24"/>
          <w:szCs w:val="24"/>
        </w:rPr>
      </w:pPr>
      <w:r w:rsidRPr="00FC39E2">
        <w:rPr>
          <w:rFonts w:ascii="Palatino Linotype" w:hAnsi="Palatino Linotype" w:cs="Arial"/>
          <w:sz w:val="24"/>
          <w:szCs w:val="24"/>
        </w:rPr>
        <w:t xml:space="preserve">Así, en la etapa de instrucción, de las constancias que obran en el expediente electrónico del recurso de revisión se advierte que </w:t>
      </w:r>
      <w:r w:rsidRPr="00FC39E2">
        <w:rPr>
          <w:rFonts w:ascii="Palatino Linotype" w:hAnsi="Palatino Linotype" w:cs="Arial"/>
          <w:b/>
          <w:bCs/>
          <w:sz w:val="24"/>
          <w:szCs w:val="24"/>
        </w:rPr>
        <w:t xml:space="preserve">El Sujeto Obligado </w:t>
      </w:r>
      <w:r w:rsidR="009A40E7" w:rsidRPr="00FC39E2">
        <w:rPr>
          <w:rFonts w:ascii="Palatino Linotype" w:hAnsi="Palatino Linotype" w:cs="Arial"/>
          <w:sz w:val="24"/>
          <w:szCs w:val="24"/>
        </w:rPr>
        <w:t xml:space="preserve">fue omiso en rendir su informe justificado. </w:t>
      </w:r>
    </w:p>
    <w:p w14:paraId="15B4EF4A" w14:textId="77777777" w:rsidR="009D1C08" w:rsidRPr="00FC39E2" w:rsidRDefault="009D1C08" w:rsidP="00A41851">
      <w:pPr>
        <w:spacing w:after="0" w:line="360" w:lineRule="auto"/>
        <w:jc w:val="both"/>
        <w:rPr>
          <w:rFonts w:ascii="Palatino Linotype" w:hAnsi="Palatino Linotype" w:cs="Arial"/>
          <w:sz w:val="24"/>
          <w:szCs w:val="24"/>
        </w:rPr>
      </w:pPr>
    </w:p>
    <w:p w14:paraId="574D7D55" w14:textId="1982A00E" w:rsidR="00A41851" w:rsidRPr="00FC39E2" w:rsidRDefault="00A41851" w:rsidP="00A41851">
      <w:pPr>
        <w:spacing w:after="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Por lo cual se decretó cierre de instrucción con fecha </w:t>
      </w:r>
      <w:r w:rsidR="009A40E7" w:rsidRPr="00FC39E2">
        <w:rPr>
          <w:rFonts w:ascii="Palatino Linotype" w:hAnsi="Palatino Linotype" w:cs="Arial"/>
          <w:b/>
          <w:bCs/>
          <w:sz w:val="24"/>
          <w:szCs w:val="24"/>
        </w:rPr>
        <w:t>catorce de agosto</w:t>
      </w:r>
      <w:r w:rsidRPr="00FC39E2">
        <w:rPr>
          <w:rFonts w:ascii="Palatino Linotype" w:hAnsi="Palatino Linotype" w:cs="Arial"/>
          <w:b/>
          <w:bCs/>
          <w:sz w:val="24"/>
          <w:szCs w:val="24"/>
        </w:rPr>
        <w:t xml:space="preserve"> de dos mil veinticinco, </w:t>
      </w:r>
      <w:r w:rsidRPr="00FC39E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16DDD1F" w14:textId="77777777" w:rsidR="009A40E7" w:rsidRPr="00FC39E2" w:rsidRDefault="009A40E7" w:rsidP="00A41851">
      <w:pPr>
        <w:spacing w:after="0" w:line="360" w:lineRule="auto"/>
        <w:jc w:val="both"/>
        <w:rPr>
          <w:rFonts w:ascii="Palatino Linotype" w:hAnsi="Palatino Linotype" w:cs="Arial"/>
          <w:sz w:val="24"/>
          <w:szCs w:val="24"/>
        </w:rPr>
      </w:pPr>
    </w:p>
    <w:p w14:paraId="46FDB6D3" w14:textId="7D48FAC2" w:rsidR="009A40E7" w:rsidRPr="00FC39E2" w:rsidRDefault="009A40E7" w:rsidP="009A40E7">
      <w:pPr>
        <w:spacing w:line="360" w:lineRule="auto"/>
        <w:jc w:val="both"/>
        <w:rPr>
          <w:rFonts w:ascii="Palatino Linotype" w:hAnsi="Palatino Linotype" w:cs="Arial"/>
          <w:sz w:val="24"/>
          <w:szCs w:val="24"/>
        </w:rPr>
      </w:pPr>
      <w:r w:rsidRPr="00FC39E2">
        <w:rPr>
          <w:rFonts w:ascii="Palatino Linotype" w:hAnsi="Palatino Linotype" w:cs="Arial"/>
          <w:sz w:val="24"/>
          <w:szCs w:val="24"/>
        </w:rPr>
        <w:t xml:space="preserve">Adicionalmente, </w:t>
      </w:r>
      <w:r w:rsidRPr="00FC39E2">
        <w:rPr>
          <w:rFonts w:ascii="Palatino Linotype" w:hAnsi="Palatino Linotype" w:cs="Arial"/>
          <w:b/>
          <w:bCs/>
          <w:sz w:val="24"/>
          <w:szCs w:val="24"/>
        </w:rPr>
        <w:t>el diez de septiembre del presente,</w:t>
      </w:r>
      <w:r w:rsidRPr="00FC39E2">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43035116" w14:textId="28F1262F" w:rsidR="00A41851" w:rsidRPr="00FC39E2" w:rsidRDefault="00A41851" w:rsidP="00A41851">
      <w:pPr>
        <w:spacing w:before="240" w:line="360" w:lineRule="auto"/>
        <w:jc w:val="center"/>
        <w:rPr>
          <w:rFonts w:ascii="Palatino Linotype" w:hAnsi="Palatino Linotype" w:cs="Arial"/>
          <w:b/>
          <w:sz w:val="24"/>
        </w:rPr>
      </w:pPr>
      <w:r w:rsidRPr="00FC39E2">
        <w:rPr>
          <w:rFonts w:ascii="Palatino Linotype" w:hAnsi="Palatino Linotype" w:cs="Arial"/>
          <w:b/>
          <w:sz w:val="24"/>
        </w:rPr>
        <w:lastRenderedPageBreak/>
        <w:t xml:space="preserve">C O N S I D E R A N D O </w:t>
      </w:r>
    </w:p>
    <w:p w14:paraId="714A906E" w14:textId="77777777" w:rsidR="00A41851" w:rsidRPr="00FC39E2" w:rsidRDefault="00A41851" w:rsidP="00A41851">
      <w:pPr>
        <w:spacing w:before="240" w:line="360" w:lineRule="auto"/>
        <w:jc w:val="both"/>
        <w:rPr>
          <w:rFonts w:ascii="Palatino Linotype" w:hAnsi="Palatino Linotype" w:cs="Arial"/>
          <w:sz w:val="28"/>
          <w:szCs w:val="28"/>
        </w:rPr>
      </w:pPr>
      <w:r w:rsidRPr="00FC39E2">
        <w:rPr>
          <w:rFonts w:ascii="Palatino Linotype" w:hAnsi="Palatino Linotype" w:cs="Arial"/>
          <w:b/>
          <w:sz w:val="28"/>
        </w:rPr>
        <w:t>PRIMERO.</w:t>
      </w:r>
      <w:r w:rsidRPr="00FC39E2">
        <w:rPr>
          <w:rFonts w:ascii="Palatino Linotype" w:hAnsi="Palatino Linotype" w:cs="Arial"/>
          <w:b/>
        </w:rPr>
        <w:t xml:space="preserve"> </w:t>
      </w:r>
      <w:r w:rsidRPr="00FC39E2">
        <w:rPr>
          <w:rFonts w:ascii="Palatino Linotype" w:hAnsi="Palatino Linotype" w:cs="Arial"/>
          <w:b/>
          <w:sz w:val="28"/>
          <w:szCs w:val="28"/>
        </w:rPr>
        <w:t>De la competencia</w:t>
      </w:r>
      <w:r w:rsidRPr="00FC39E2">
        <w:rPr>
          <w:rFonts w:ascii="Palatino Linotype" w:hAnsi="Palatino Linotype" w:cs="Arial"/>
          <w:sz w:val="28"/>
          <w:szCs w:val="28"/>
        </w:rPr>
        <w:t>.</w:t>
      </w:r>
    </w:p>
    <w:p w14:paraId="146492AE" w14:textId="77777777" w:rsidR="005D6BC4" w:rsidRPr="00FC39E2" w:rsidRDefault="005D6BC4" w:rsidP="005D6BC4">
      <w:pPr>
        <w:spacing w:line="360" w:lineRule="auto"/>
        <w:jc w:val="both"/>
        <w:rPr>
          <w:rFonts w:ascii="Palatino Linotype" w:hAnsi="Palatino Linotype"/>
          <w:sz w:val="24"/>
          <w:szCs w:val="24"/>
        </w:rPr>
      </w:pPr>
      <w:r w:rsidRPr="00FC39E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FC39E2"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FC39E2"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FC39E2">
        <w:rPr>
          <w:rFonts w:ascii="Palatino Linotype" w:hAnsi="Palatino Linotype" w:cs="Arial"/>
          <w:b/>
          <w:sz w:val="28"/>
        </w:rPr>
        <w:t>SEGUNDO</w:t>
      </w:r>
      <w:r w:rsidRPr="00FC39E2">
        <w:rPr>
          <w:rFonts w:ascii="Palatino Linotype" w:hAnsi="Palatino Linotype" w:cs="Arial"/>
          <w:b/>
        </w:rPr>
        <w:t xml:space="preserve">. </w:t>
      </w:r>
      <w:r w:rsidRPr="00FC39E2">
        <w:rPr>
          <w:rFonts w:ascii="Palatino Linotype" w:hAnsi="Palatino Linotype" w:cs="Arial"/>
          <w:b/>
          <w:sz w:val="28"/>
          <w:szCs w:val="28"/>
        </w:rPr>
        <w:t>Sobre los alcances del recurso de revisión.</w:t>
      </w:r>
      <w:r w:rsidRPr="00FC39E2">
        <w:rPr>
          <w:rFonts w:ascii="Palatino Linotype" w:hAnsi="Palatino Linotype" w:cs="Arial"/>
          <w:b/>
        </w:rPr>
        <w:t xml:space="preserve"> </w:t>
      </w:r>
    </w:p>
    <w:p w14:paraId="64DBC990" w14:textId="77777777" w:rsidR="00A41851" w:rsidRPr="00FC39E2"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C39E2">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FC39E2">
        <w:rPr>
          <w:rFonts w:ascii="Palatino Linotype" w:hAnsi="Palatino Linotype" w:cs="Arial"/>
        </w:rPr>
        <w:lastRenderedPageBreak/>
        <w:t>afectación al derecho de acceso a la información pública y garantizando el principio rector de máxima publicidad.</w:t>
      </w:r>
    </w:p>
    <w:p w14:paraId="5ED09398" w14:textId="77777777" w:rsidR="00A41851" w:rsidRPr="00FC39E2"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Pr="00FC39E2" w:rsidRDefault="00A41851" w:rsidP="00A41851">
      <w:pPr>
        <w:spacing w:after="0" w:line="360" w:lineRule="auto"/>
        <w:jc w:val="both"/>
        <w:rPr>
          <w:rFonts w:ascii="Palatino Linotype" w:eastAsia="Times New Roman" w:hAnsi="Palatino Linotype" w:cs="Times New Roman"/>
          <w:sz w:val="24"/>
          <w:szCs w:val="24"/>
          <w:lang w:eastAsia="es-ES"/>
        </w:rPr>
      </w:pPr>
      <w:r w:rsidRPr="00FC39E2">
        <w:rPr>
          <w:rFonts w:ascii="Palatino Linotype" w:hAnsi="Palatino Linotype" w:cs="Arial"/>
          <w:b/>
          <w:sz w:val="28"/>
        </w:rPr>
        <w:t xml:space="preserve">TERCERO. Cuestiones de previo y especial pronunciamiento. </w:t>
      </w:r>
      <w:r w:rsidRPr="00FC39E2">
        <w:rPr>
          <w:rFonts w:ascii="Palatino Linotype" w:eastAsia="Times New Roman" w:hAnsi="Palatino Linotype" w:cs="Times New Roman"/>
          <w:sz w:val="24"/>
          <w:szCs w:val="24"/>
          <w:lang w:eastAsia="es-ES"/>
        </w:rPr>
        <w:t xml:space="preserve"> </w:t>
      </w:r>
    </w:p>
    <w:p w14:paraId="163FE7D1" w14:textId="77777777" w:rsidR="0091019C" w:rsidRPr="00FC39E2"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FC39E2">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b/>
          <w:i/>
          <w:lang w:eastAsia="es-ES"/>
        </w:rPr>
        <w:t xml:space="preserve">“Artículo 180. </w:t>
      </w:r>
      <w:r w:rsidRPr="00FC39E2">
        <w:rPr>
          <w:rFonts w:ascii="Palatino Linotype" w:eastAsia="Times New Roman" w:hAnsi="Palatino Linotype" w:cs="Arial"/>
          <w:i/>
          <w:lang w:eastAsia="es-ES"/>
        </w:rPr>
        <w:t>El recurso de revisión contendrá:</w:t>
      </w:r>
    </w:p>
    <w:p w14:paraId="034CFD0C"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I. El sujeto obligado ante la cual se presentó la solicitud;</w:t>
      </w:r>
    </w:p>
    <w:p w14:paraId="3B9475CC"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b/>
          <w:i/>
          <w:u w:val="single"/>
          <w:lang w:eastAsia="es-ES"/>
        </w:rPr>
        <w:t>II. El nombre del solicitante que recurre</w:t>
      </w:r>
      <w:r w:rsidRPr="00FC39E2">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III. El número de folio de respuesta de la solicitud de acceso;</w:t>
      </w:r>
    </w:p>
    <w:p w14:paraId="1A0080FD"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V. El acto que se recurre;</w:t>
      </w:r>
    </w:p>
    <w:p w14:paraId="498E86AE"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VI. Las razones o motivos de inconformidad;</w:t>
      </w:r>
    </w:p>
    <w:p w14:paraId="7BD1902F"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46B0E902"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FC39E2" w:rsidRDefault="0091019C" w:rsidP="0091019C">
      <w:pPr>
        <w:spacing w:before="240" w:line="360" w:lineRule="auto"/>
        <w:ind w:left="851" w:right="851"/>
        <w:jc w:val="both"/>
        <w:rPr>
          <w:rFonts w:ascii="Palatino Linotype" w:eastAsia="Times New Roman" w:hAnsi="Palatino Linotype" w:cs="Arial"/>
          <w:i/>
          <w:lang w:eastAsia="es-ES"/>
        </w:rPr>
      </w:pPr>
      <w:r w:rsidRPr="00FC39E2">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FC39E2"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FC39E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FC39E2">
        <w:rPr>
          <w:rFonts w:ascii="Palatino Linotype" w:eastAsia="Times New Roman" w:hAnsi="Palatino Linotype" w:cs="Arial"/>
          <w:b/>
          <w:i/>
          <w:lang w:eastAsia="es-ES"/>
        </w:rPr>
        <w:t xml:space="preserve"> [Sic] </w:t>
      </w:r>
    </w:p>
    <w:p w14:paraId="1D7C76D0" w14:textId="77777777" w:rsidR="0091019C" w:rsidRPr="00FC39E2"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FC39E2" w:rsidRDefault="0091019C" w:rsidP="0091019C">
      <w:pPr>
        <w:spacing w:after="0" w:line="360" w:lineRule="auto"/>
        <w:jc w:val="both"/>
        <w:rPr>
          <w:rFonts w:ascii="Palatino Linotype" w:hAnsi="Palatino Linotype" w:cs="Arial"/>
          <w:sz w:val="24"/>
          <w:szCs w:val="24"/>
          <w:lang w:eastAsia="es-ES"/>
        </w:rPr>
      </w:pPr>
      <w:r w:rsidRPr="00FC39E2">
        <w:rPr>
          <w:rFonts w:ascii="Palatino Linotype" w:hAnsi="Palatino Linotype" w:cs="Segoe UI"/>
          <w:sz w:val="24"/>
          <w:szCs w:val="24"/>
          <w:lang w:eastAsia="es-ES"/>
        </w:rPr>
        <w:t xml:space="preserve">Cabe señalar que </w:t>
      </w:r>
      <w:r w:rsidRPr="00FC39E2">
        <w:rPr>
          <w:rFonts w:ascii="Palatino Linotype" w:hAnsi="Palatino Linotype" w:cs="Segoe UI"/>
          <w:b/>
          <w:sz w:val="24"/>
          <w:szCs w:val="24"/>
          <w:lang w:eastAsia="es-ES"/>
        </w:rPr>
        <w:t>El Recurrente</w:t>
      </w:r>
      <w:r w:rsidRPr="00FC39E2">
        <w:rPr>
          <w:rFonts w:ascii="Palatino Linotype" w:hAnsi="Palatino Linotype" w:cs="Segoe UI"/>
          <w:sz w:val="24"/>
          <w:szCs w:val="24"/>
          <w:lang w:eastAsia="es-ES"/>
        </w:rPr>
        <w:t xml:space="preserve"> ejerció de manera anónima su derecho de acceso a la información pública</w:t>
      </w:r>
      <w:r w:rsidRPr="00FC39E2">
        <w:rPr>
          <w:rFonts w:ascii="Palatino Linotype" w:hAnsi="Palatino Linotype" w:cs="Times New Roman"/>
          <w:sz w:val="24"/>
          <w:szCs w:val="24"/>
          <w:lang w:eastAsia="es-ES"/>
        </w:rPr>
        <w:t xml:space="preserve">, sin embargo, no es motivo para desechar las </w:t>
      </w:r>
      <w:r w:rsidRPr="00FC39E2">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FC39E2" w:rsidRDefault="0091019C" w:rsidP="0091019C">
      <w:pPr>
        <w:spacing w:before="240" w:line="360" w:lineRule="auto"/>
        <w:ind w:left="851" w:right="851"/>
        <w:jc w:val="both"/>
        <w:rPr>
          <w:rFonts w:ascii="Palatino Linotype" w:hAnsi="Palatino Linotype" w:cs="Arial"/>
          <w:b/>
          <w:i/>
          <w:lang w:eastAsia="es-ES"/>
        </w:rPr>
      </w:pPr>
      <w:r w:rsidRPr="00FC39E2">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C39E2">
        <w:rPr>
          <w:rFonts w:ascii="Palatino Linotype" w:hAnsi="Palatino Linotype" w:cs="Arial"/>
          <w:b/>
          <w:i/>
          <w:lang w:eastAsia="es-ES"/>
        </w:rPr>
        <w:t>[Sic]</w:t>
      </w:r>
    </w:p>
    <w:p w14:paraId="50ABD712" w14:textId="77777777" w:rsidR="0091019C" w:rsidRPr="00FC39E2"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FC39E2" w:rsidRDefault="0091019C" w:rsidP="0091019C">
      <w:pPr>
        <w:spacing w:after="0" w:line="360" w:lineRule="auto"/>
        <w:jc w:val="both"/>
        <w:rPr>
          <w:rFonts w:ascii="Palatino Linotype" w:hAnsi="Palatino Linotype" w:cs="Times New Roman"/>
          <w:sz w:val="24"/>
          <w:szCs w:val="24"/>
          <w:lang w:eastAsia="es-ES"/>
        </w:rPr>
      </w:pPr>
      <w:r w:rsidRPr="00FC39E2">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FC39E2">
        <w:rPr>
          <w:rFonts w:ascii="Palatino Linotype" w:hAnsi="Palatino Linotype" w:cs="Times New Roman"/>
          <w:sz w:val="24"/>
          <w:szCs w:val="24"/>
          <w:lang w:eastAsia="es-ES"/>
        </w:rPr>
        <w:lastRenderedPageBreak/>
        <w:t xml:space="preserve">párrafos </w:t>
      </w:r>
      <w:r w:rsidRPr="00FC39E2">
        <w:rPr>
          <w:rFonts w:ascii="Palatino Linotype" w:hAnsi="Palatino Linotype" w:cs="Arial"/>
          <w:sz w:val="24"/>
          <w:szCs w:val="24"/>
          <w:lang w:eastAsia="es-ES"/>
        </w:rPr>
        <w:t>vigésimo, vigésimo primero</w:t>
      </w:r>
      <w:r w:rsidRPr="00FC39E2">
        <w:rPr>
          <w:rFonts w:ascii="Palatino Linotype" w:eastAsia="Times New Roman" w:hAnsi="Palatino Linotype" w:cs="Arial"/>
          <w:sz w:val="24"/>
          <w:szCs w:val="24"/>
          <w:lang w:eastAsia="es-ES"/>
        </w:rPr>
        <w:t xml:space="preserve"> y vigésimo segundo</w:t>
      </w:r>
      <w:r w:rsidRPr="00FC39E2">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FC39E2"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FC39E2">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b/>
          <w:i/>
          <w:lang w:eastAsia="es-ES"/>
        </w:rPr>
        <w:t>“Artículo 6</w:t>
      </w:r>
      <w:r w:rsidRPr="00FC39E2">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02D83CA9"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3241C1E3"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FC39E2" w:rsidRDefault="0091019C" w:rsidP="0091019C">
      <w:pPr>
        <w:spacing w:before="240" w:line="360" w:lineRule="auto"/>
        <w:ind w:left="851" w:right="851"/>
        <w:jc w:val="both"/>
        <w:rPr>
          <w:rFonts w:ascii="Palatino Linotype" w:eastAsia="Times New Roman" w:hAnsi="Palatino Linotype" w:cs="Times New Roman"/>
          <w:b/>
          <w:i/>
          <w:lang w:eastAsia="es-ES"/>
        </w:rPr>
      </w:pPr>
      <w:r w:rsidRPr="00FC39E2">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FC39E2">
        <w:rPr>
          <w:rFonts w:ascii="Palatino Linotype" w:eastAsia="Times New Roman" w:hAnsi="Palatino Linotype" w:cs="Times New Roman"/>
          <w:b/>
          <w:i/>
          <w:lang w:eastAsia="es-ES"/>
        </w:rPr>
        <w:t>[Sic]</w:t>
      </w:r>
    </w:p>
    <w:p w14:paraId="6CB878F8" w14:textId="77777777" w:rsidR="0091019C" w:rsidRPr="00FC39E2"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FC39E2"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FC39E2">
        <w:rPr>
          <w:rFonts w:ascii="Palatino Linotype" w:eastAsia="Times New Roman" w:hAnsi="Palatino Linotype" w:cs="Times New Roman"/>
          <w:b/>
          <w:i/>
          <w:u w:val="single"/>
          <w:lang w:eastAsia="es-ES"/>
        </w:rPr>
        <w:lastRenderedPageBreak/>
        <w:t>Constitución Política del Estado Libre y Soberano de México</w:t>
      </w:r>
    </w:p>
    <w:p w14:paraId="7F474577"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r w:rsidRPr="00FC39E2">
        <w:rPr>
          <w:rFonts w:ascii="Palatino Linotype" w:eastAsia="Times New Roman" w:hAnsi="Palatino Linotype" w:cs="Times New Roman"/>
          <w:b/>
          <w:i/>
          <w:lang w:eastAsia="es-ES"/>
        </w:rPr>
        <w:t>Artículo 5</w:t>
      </w:r>
      <w:r w:rsidRPr="00FC39E2">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10D50213"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 xml:space="preserve"> (…)</w:t>
      </w:r>
    </w:p>
    <w:p w14:paraId="373EBD88"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7415D35C"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045A5894"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FC39E2" w:rsidRDefault="0091019C" w:rsidP="0091019C">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67181356" w14:textId="77777777" w:rsidR="0091019C" w:rsidRPr="00FC39E2" w:rsidRDefault="0091019C" w:rsidP="0091019C">
      <w:pPr>
        <w:spacing w:before="240" w:line="360" w:lineRule="auto"/>
        <w:ind w:left="851" w:right="851"/>
        <w:jc w:val="both"/>
        <w:rPr>
          <w:rFonts w:ascii="Palatino Linotype" w:eastAsia="Times New Roman" w:hAnsi="Palatino Linotype" w:cs="Times New Roman"/>
          <w:b/>
          <w:i/>
          <w:lang w:eastAsia="es-ES"/>
        </w:rPr>
      </w:pPr>
      <w:r w:rsidRPr="00FC39E2">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FC39E2">
        <w:rPr>
          <w:rFonts w:ascii="Palatino Linotype" w:eastAsia="Times New Roman" w:hAnsi="Palatino Linotype" w:cs="Times New Roman"/>
          <w:b/>
          <w:i/>
          <w:lang w:eastAsia="es-ES"/>
        </w:rPr>
        <w:t>[Sic]</w:t>
      </w:r>
    </w:p>
    <w:p w14:paraId="21AAB16C" w14:textId="77777777" w:rsidR="0091019C" w:rsidRPr="00FC39E2"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FC39E2" w:rsidRDefault="0091019C" w:rsidP="0091019C">
      <w:pPr>
        <w:spacing w:after="0" w:line="360" w:lineRule="auto"/>
        <w:jc w:val="both"/>
        <w:rPr>
          <w:rFonts w:ascii="Palatino Linotype" w:eastAsia="Times New Roman" w:hAnsi="Palatino Linotype" w:cs="Times New Roman"/>
          <w:sz w:val="24"/>
          <w:szCs w:val="24"/>
          <w:lang w:eastAsia="es-ES"/>
        </w:rPr>
      </w:pPr>
      <w:r w:rsidRPr="00FC39E2">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FC39E2" w:rsidRDefault="0091019C" w:rsidP="0091019C">
      <w:pPr>
        <w:spacing w:before="240" w:line="360" w:lineRule="auto"/>
        <w:ind w:left="851" w:right="851"/>
        <w:jc w:val="both"/>
        <w:rPr>
          <w:rFonts w:ascii="Palatino Linotype" w:hAnsi="Palatino Linotype" w:cs="Times New Roman"/>
          <w:i/>
          <w:lang w:eastAsia="es-ES"/>
        </w:rPr>
      </w:pPr>
      <w:r w:rsidRPr="00FC39E2">
        <w:rPr>
          <w:rFonts w:ascii="Palatino Linotype" w:hAnsi="Palatino Linotype" w:cs="Times New Roman"/>
          <w:i/>
          <w:lang w:eastAsia="es-ES"/>
        </w:rPr>
        <w:t>“</w:t>
      </w:r>
      <w:r w:rsidRPr="00FC39E2">
        <w:rPr>
          <w:rFonts w:ascii="Palatino Linotype" w:hAnsi="Palatino Linotype" w:cs="Times New Roman"/>
          <w:b/>
          <w:i/>
          <w:lang w:eastAsia="es-ES"/>
        </w:rPr>
        <w:t>Artículo 1o</w:t>
      </w:r>
      <w:r w:rsidRPr="00FC39E2">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FC39E2" w:rsidRDefault="0091019C" w:rsidP="0091019C">
      <w:pPr>
        <w:spacing w:before="240" w:line="360" w:lineRule="auto"/>
        <w:ind w:left="851" w:right="851"/>
        <w:jc w:val="both"/>
        <w:rPr>
          <w:rFonts w:ascii="Palatino Linotype" w:hAnsi="Palatino Linotype" w:cs="Times New Roman"/>
          <w:i/>
          <w:lang w:eastAsia="es-ES"/>
        </w:rPr>
      </w:pPr>
      <w:r w:rsidRPr="00FC39E2">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FC39E2" w:rsidRDefault="0091019C" w:rsidP="0091019C">
      <w:pPr>
        <w:spacing w:before="240" w:line="360" w:lineRule="auto"/>
        <w:ind w:left="851" w:right="851"/>
        <w:jc w:val="both"/>
        <w:rPr>
          <w:rFonts w:ascii="Palatino Linotype" w:hAnsi="Palatino Linotype" w:cs="Times New Roman"/>
          <w:b/>
          <w:i/>
          <w:lang w:eastAsia="es-ES"/>
        </w:rPr>
      </w:pPr>
      <w:r w:rsidRPr="00FC39E2">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FC39E2">
        <w:rPr>
          <w:rFonts w:ascii="Palatino Linotype" w:hAnsi="Palatino Linotype" w:cs="Times New Roman"/>
          <w:b/>
          <w:i/>
          <w:lang w:eastAsia="es-ES"/>
        </w:rPr>
        <w:t>[Sic]</w:t>
      </w:r>
    </w:p>
    <w:p w14:paraId="0B35CDCC" w14:textId="77777777" w:rsidR="0091019C" w:rsidRPr="00FC39E2" w:rsidRDefault="0091019C" w:rsidP="0091019C">
      <w:pPr>
        <w:tabs>
          <w:tab w:val="left" w:pos="709"/>
        </w:tabs>
        <w:spacing w:before="240" w:line="360" w:lineRule="auto"/>
        <w:ind w:right="51"/>
        <w:jc w:val="both"/>
        <w:rPr>
          <w:rFonts w:ascii="Palatino Linotype" w:hAnsi="Palatino Linotype"/>
          <w:b/>
          <w:sz w:val="28"/>
          <w:szCs w:val="28"/>
        </w:rPr>
      </w:pPr>
      <w:r w:rsidRPr="00FC39E2">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C39E2">
        <w:rPr>
          <w:rFonts w:ascii="Palatino Linotype" w:eastAsia="Times New Roman" w:hAnsi="Palatino Linotype" w:cs="Times New Roman"/>
          <w:b/>
          <w:sz w:val="24"/>
          <w:szCs w:val="24"/>
          <w:u w:val="single"/>
          <w:lang w:eastAsia="es-ES"/>
        </w:rPr>
        <w:t>incluso, la solicitud de acceso a la información pueda ser anónima</w:t>
      </w:r>
      <w:r w:rsidRPr="00FC39E2">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FC39E2">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Pr="00FC39E2"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FC39E2" w:rsidRDefault="00A41851" w:rsidP="00A41851">
      <w:pPr>
        <w:tabs>
          <w:tab w:val="left" w:pos="709"/>
        </w:tabs>
        <w:spacing w:before="240" w:line="360" w:lineRule="auto"/>
        <w:ind w:right="51"/>
        <w:jc w:val="both"/>
        <w:rPr>
          <w:rFonts w:ascii="Palatino Linotype" w:hAnsi="Palatino Linotype"/>
          <w:b/>
          <w:sz w:val="28"/>
          <w:szCs w:val="28"/>
        </w:rPr>
      </w:pPr>
      <w:r w:rsidRPr="00FC39E2">
        <w:rPr>
          <w:rFonts w:ascii="Palatino Linotype" w:hAnsi="Palatino Linotype"/>
          <w:b/>
          <w:sz w:val="28"/>
          <w:szCs w:val="28"/>
        </w:rPr>
        <w:t xml:space="preserve">CUARTO. Estudio y resolución del asunto </w:t>
      </w:r>
      <w:r w:rsidRPr="00FC39E2">
        <w:rPr>
          <w:rFonts w:ascii="Palatino Linotype" w:hAnsi="Palatino Linotype"/>
          <w:b/>
          <w:sz w:val="28"/>
          <w:szCs w:val="28"/>
        </w:rPr>
        <w:tab/>
      </w:r>
    </w:p>
    <w:p w14:paraId="78E8A3FA" w14:textId="77777777" w:rsidR="00A41851" w:rsidRPr="00FC39E2"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C39E2">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FC39E2">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FC39E2" w:rsidRDefault="00A41851" w:rsidP="00A41851">
      <w:pPr>
        <w:spacing w:after="0" w:line="360" w:lineRule="auto"/>
        <w:jc w:val="both"/>
        <w:rPr>
          <w:rFonts w:ascii="Palatino Linotype" w:eastAsia="Times New Roman" w:hAnsi="Palatino Linotype" w:cs="Times New Roman"/>
          <w:sz w:val="24"/>
          <w:szCs w:val="24"/>
          <w:lang w:eastAsia="es-ES"/>
        </w:rPr>
      </w:pPr>
      <w:r w:rsidRPr="00FC39E2">
        <w:rPr>
          <w:rFonts w:ascii="Palatino Linotype" w:hAnsi="Palatino Linotype" w:cs="Arial"/>
          <w:sz w:val="24"/>
          <w:szCs w:val="24"/>
        </w:rPr>
        <w:t xml:space="preserve">En este tenor, es necesario subrayar que </w:t>
      </w:r>
      <w:r w:rsidRPr="00FC39E2">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b/>
          <w:i/>
          <w:lang w:eastAsia="es-ES"/>
        </w:rPr>
        <w:t>“Artículo 4.</w:t>
      </w:r>
      <w:r w:rsidRPr="00FC39E2">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b/>
          <w:i/>
          <w:lang w:eastAsia="es-ES"/>
        </w:rPr>
        <w:lastRenderedPageBreak/>
        <w:t>Artículo 12.</w:t>
      </w:r>
      <w:r w:rsidRPr="00FC39E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7CB28B76" w14:textId="77777777" w:rsidR="00A41851" w:rsidRPr="00FC39E2" w:rsidRDefault="00A41851" w:rsidP="00A41851">
      <w:pPr>
        <w:spacing w:before="240" w:line="360" w:lineRule="auto"/>
        <w:ind w:left="851" w:right="851"/>
        <w:jc w:val="both"/>
        <w:rPr>
          <w:rFonts w:ascii="Palatino Linotype" w:eastAsia="Times New Roman" w:hAnsi="Palatino Linotype" w:cs="Times New Roman"/>
          <w:b/>
          <w:i/>
          <w:lang w:eastAsia="es-ES"/>
        </w:rPr>
      </w:pPr>
      <w:r w:rsidRPr="00FC39E2">
        <w:rPr>
          <w:rFonts w:ascii="Palatino Linotype" w:eastAsia="Times New Roman" w:hAnsi="Palatino Linotype" w:cs="Times New Roman"/>
          <w:b/>
          <w:i/>
          <w:lang w:eastAsia="es-ES"/>
        </w:rPr>
        <w:t xml:space="preserve">Artículo 24. </w:t>
      </w:r>
    </w:p>
    <w:p w14:paraId="689D168A"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6D76A2E4"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i/>
          <w:lang w:eastAsia="es-ES"/>
        </w:rPr>
        <w:t>(…)</w:t>
      </w:r>
    </w:p>
    <w:p w14:paraId="60BF3C2C" w14:textId="77777777" w:rsidR="00A41851" w:rsidRPr="00FC39E2" w:rsidRDefault="00A41851" w:rsidP="00A41851">
      <w:pPr>
        <w:spacing w:before="240" w:line="360" w:lineRule="auto"/>
        <w:ind w:left="851" w:right="851"/>
        <w:jc w:val="both"/>
        <w:rPr>
          <w:rFonts w:ascii="Palatino Linotype" w:eastAsia="Times New Roman" w:hAnsi="Palatino Linotype" w:cs="Times New Roman"/>
          <w:i/>
          <w:lang w:eastAsia="es-ES"/>
        </w:rPr>
      </w:pPr>
      <w:r w:rsidRPr="00FC39E2">
        <w:rPr>
          <w:rFonts w:ascii="Palatino Linotype" w:eastAsia="Times New Roman" w:hAnsi="Palatino Linotype" w:cs="Times New Roman"/>
          <w:b/>
          <w:i/>
          <w:lang w:eastAsia="es-ES"/>
        </w:rPr>
        <w:t>Artículo 160.</w:t>
      </w:r>
      <w:r w:rsidRPr="00FC39E2">
        <w:rPr>
          <w:rFonts w:ascii="Palatino Linotype" w:eastAsia="Times New Roman" w:hAnsi="Palatino Linotype" w:cs="Times New Roman"/>
          <w:i/>
          <w:lang w:eastAsia="es-ES"/>
        </w:rPr>
        <w:t xml:space="preserve"> Los sujetos obligados deberán otorgar acceso a los documentos que se </w:t>
      </w:r>
      <w:r w:rsidRPr="00FC39E2">
        <w:rPr>
          <w:rFonts w:ascii="Palatino Linotype" w:eastAsia="Times New Roman" w:hAnsi="Palatino Linotype" w:cs="Times New Roman"/>
          <w:b/>
          <w:i/>
          <w:lang w:eastAsia="es-ES"/>
        </w:rPr>
        <w:t xml:space="preserve"> </w:t>
      </w:r>
      <w:r w:rsidRPr="00FC39E2">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FC39E2" w:rsidRDefault="00A41851" w:rsidP="00A41851">
      <w:pPr>
        <w:spacing w:before="240" w:line="360" w:lineRule="auto"/>
        <w:ind w:left="851" w:right="851"/>
        <w:jc w:val="both"/>
        <w:rPr>
          <w:rFonts w:ascii="Palatino Linotype" w:eastAsia="Times New Roman" w:hAnsi="Palatino Linotype" w:cs="Times New Roman"/>
          <w:b/>
          <w:i/>
          <w:lang w:eastAsia="es-ES"/>
        </w:rPr>
      </w:pPr>
      <w:r w:rsidRPr="00FC39E2">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C39E2">
        <w:rPr>
          <w:rFonts w:ascii="Palatino Linotype" w:eastAsia="Times New Roman" w:hAnsi="Palatino Linotype" w:cs="Times New Roman"/>
          <w:b/>
          <w:i/>
          <w:lang w:eastAsia="es-ES"/>
        </w:rPr>
        <w:t>[Sic]</w:t>
      </w:r>
    </w:p>
    <w:p w14:paraId="40267A49" w14:textId="77777777" w:rsidR="00A41851" w:rsidRPr="00FC39E2"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FC39E2" w:rsidRDefault="00A41851" w:rsidP="00A41851">
      <w:pPr>
        <w:spacing w:after="0" w:line="360" w:lineRule="auto"/>
        <w:jc w:val="both"/>
        <w:rPr>
          <w:rFonts w:ascii="Palatino Linotype" w:eastAsia="Times New Roman" w:hAnsi="Palatino Linotype" w:cs="Times New Roman"/>
          <w:sz w:val="24"/>
          <w:szCs w:val="24"/>
          <w:lang w:eastAsia="es-ES"/>
        </w:rPr>
      </w:pPr>
      <w:r w:rsidRPr="00FC39E2">
        <w:rPr>
          <w:rFonts w:ascii="Palatino Linotype" w:eastAsia="Times New Roman" w:hAnsi="Palatino Linotype" w:cs="Times New Roman"/>
          <w:sz w:val="24"/>
          <w:szCs w:val="24"/>
          <w:lang w:eastAsia="es-ES"/>
        </w:rPr>
        <w:lastRenderedPageBreak/>
        <w:t xml:space="preserve">Así que la obligación de los </w:t>
      </w:r>
      <w:r w:rsidRPr="00FC39E2">
        <w:rPr>
          <w:rFonts w:ascii="Palatino Linotype" w:eastAsia="Times New Roman" w:hAnsi="Palatino Linotype" w:cs="Times New Roman"/>
          <w:b/>
          <w:sz w:val="24"/>
          <w:szCs w:val="24"/>
          <w:lang w:eastAsia="es-ES"/>
        </w:rPr>
        <w:t>Sujetos Obligados</w:t>
      </w:r>
      <w:r w:rsidRPr="00FC39E2">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C39E2">
        <w:rPr>
          <w:rFonts w:ascii="Palatino Linotype" w:eastAsia="Times New Roman" w:hAnsi="Palatino Linotype" w:cs="Times New Roman"/>
          <w:bCs/>
          <w:sz w:val="24"/>
          <w:szCs w:val="24"/>
          <w:lang w:eastAsia="es-ES"/>
        </w:rPr>
        <w:t>de la Ley local en la materia, que se reproduce de la siguiente forma</w:t>
      </w:r>
      <w:r w:rsidRPr="00FC39E2">
        <w:rPr>
          <w:rFonts w:ascii="Palatino Linotype" w:eastAsia="Times New Roman" w:hAnsi="Palatino Linotype" w:cs="Times New Roman"/>
          <w:sz w:val="24"/>
          <w:szCs w:val="24"/>
          <w:lang w:eastAsia="es-ES"/>
        </w:rPr>
        <w:t>:</w:t>
      </w:r>
    </w:p>
    <w:p w14:paraId="48337963" w14:textId="77777777" w:rsidR="00A41851" w:rsidRPr="00FC39E2" w:rsidRDefault="00A41851" w:rsidP="00A41851">
      <w:pPr>
        <w:spacing w:before="240" w:line="360" w:lineRule="auto"/>
        <w:ind w:left="851" w:right="851"/>
        <w:jc w:val="both"/>
        <w:rPr>
          <w:rFonts w:ascii="Palatino Linotype" w:eastAsia="Times New Roman" w:hAnsi="Palatino Linotype" w:cs="Arial"/>
          <w:b/>
          <w:i/>
          <w:lang w:eastAsia="es-ES"/>
        </w:rPr>
      </w:pPr>
      <w:r w:rsidRPr="00FC39E2">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C39E2">
        <w:rPr>
          <w:rFonts w:ascii="Palatino Linotype" w:eastAsia="Times New Roman" w:hAnsi="Palatino Linotype" w:cs="Arial"/>
          <w:b/>
          <w:i/>
          <w:lang w:eastAsia="es-ES"/>
        </w:rPr>
        <w:t>[Sic]</w:t>
      </w:r>
    </w:p>
    <w:p w14:paraId="79C49584" w14:textId="77777777" w:rsidR="00A41851" w:rsidRPr="00FC39E2" w:rsidRDefault="00A41851" w:rsidP="00A41851">
      <w:pPr>
        <w:spacing w:before="240" w:line="360" w:lineRule="auto"/>
        <w:jc w:val="both"/>
        <w:rPr>
          <w:rFonts w:ascii="Palatino Linotype" w:hAnsi="Palatino Linotype"/>
          <w:sz w:val="24"/>
          <w:szCs w:val="24"/>
        </w:rPr>
      </w:pPr>
    </w:p>
    <w:p w14:paraId="5F34F88C" w14:textId="333A5A5F" w:rsidR="00EA72C0" w:rsidRPr="00FC39E2" w:rsidRDefault="00A41851" w:rsidP="00A41851">
      <w:pPr>
        <w:pStyle w:val="Sinespaciado"/>
        <w:spacing w:line="360" w:lineRule="auto"/>
        <w:jc w:val="both"/>
        <w:rPr>
          <w:rFonts w:ascii="Palatino Linotype" w:hAnsi="Palatino Linotype" w:cs="Arial"/>
        </w:rPr>
      </w:pPr>
      <w:r w:rsidRPr="00FC39E2">
        <w:rPr>
          <w:rFonts w:ascii="Palatino Linotype" w:hAnsi="Palatino Linotype"/>
        </w:rPr>
        <w:t xml:space="preserve">Una vez sentado lo anterior, </w:t>
      </w:r>
      <w:r w:rsidRPr="00FC39E2">
        <w:rPr>
          <w:rFonts w:ascii="Palatino Linotype" w:hAnsi="Palatino Linotype" w:cs="Arial"/>
        </w:rPr>
        <w:t xml:space="preserve">de una interpretación literal a la solicitud de información </w:t>
      </w:r>
      <w:r w:rsidR="009A40E7" w:rsidRPr="00FC39E2">
        <w:rPr>
          <w:rFonts w:ascii="Palatino Linotype" w:hAnsi="Palatino Linotype" w:cs="Arial"/>
          <w:b/>
          <w:bCs/>
        </w:rPr>
        <w:t>00073/CHAPULTE/IP/2025</w:t>
      </w:r>
      <w:r w:rsidRPr="00FC39E2">
        <w:rPr>
          <w:rFonts w:ascii="Palatino Linotype" w:hAnsi="Palatino Linotype" w:cs="Arial"/>
          <w:b/>
          <w:bCs/>
        </w:rPr>
        <w:t xml:space="preserve">, </w:t>
      </w:r>
      <w:r w:rsidRPr="00FC39E2">
        <w:rPr>
          <w:rFonts w:ascii="Palatino Linotype" w:hAnsi="Palatino Linotype" w:cs="Arial"/>
        </w:rPr>
        <w:t xml:space="preserve">se </w:t>
      </w:r>
      <w:r w:rsidR="00A97EEF" w:rsidRPr="00FC39E2">
        <w:rPr>
          <w:rFonts w:ascii="Palatino Linotype" w:hAnsi="Palatino Linotype" w:cs="Arial"/>
        </w:rPr>
        <w:t>desprenden las siguientes consideraciones:</w:t>
      </w:r>
    </w:p>
    <w:p w14:paraId="59F35B9F" w14:textId="77777777" w:rsidR="00A97EEF" w:rsidRPr="00FC39E2" w:rsidRDefault="00A97EEF" w:rsidP="00617A17">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FC39E2">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C39E2">
        <w:rPr>
          <w:rFonts w:ascii="Palatino Linotype" w:hAnsi="Palatino Linotype" w:cs="Arial"/>
          <w:b/>
          <w:bCs/>
          <w:lang w:val="es-MX"/>
        </w:rPr>
        <w:t xml:space="preserve">Sujetos Obligados. </w:t>
      </w:r>
    </w:p>
    <w:p w14:paraId="657C2DA5" w14:textId="77777777" w:rsidR="00BF32D6" w:rsidRPr="00FC39E2" w:rsidRDefault="00BF32D6" w:rsidP="00BF32D6">
      <w:pPr>
        <w:pStyle w:val="Prrafodelista"/>
        <w:autoSpaceDE w:val="0"/>
        <w:autoSpaceDN w:val="0"/>
        <w:adjustRightInd w:val="0"/>
        <w:spacing w:before="240" w:line="360" w:lineRule="auto"/>
        <w:ind w:left="720"/>
        <w:jc w:val="both"/>
        <w:rPr>
          <w:rFonts w:ascii="Palatino Linotype" w:hAnsi="Palatino Linotype" w:cs="Arial"/>
          <w:lang w:val="es-MX"/>
        </w:rPr>
      </w:pPr>
    </w:p>
    <w:p w14:paraId="373CF135" w14:textId="7EFC4ED3" w:rsidR="00E83274" w:rsidRPr="00FC39E2" w:rsidRDefault="00A97EEF" w:rsidP="00617A17">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FC39E2">
        <w:rPr>
          <w:rFonts w:ascii="Palatino Linotype" w:hAnsi="Palatino Linotype" w:cs="Arial"/>
          <w:lang w:val="es-MX"/>
        </w:rPr>
        <w:t xml:space="preserve">Que, de una interpretación literal a la solicitud de información, se advierte que fueron formulados </w:t>
      </w:r>
      <w:r w:rsidR="00E14138" w:rsidRPr="00FC39E2">
        <w:rPr>
          <w:rFonts w:ascii="Palatino Linotype" w:hAnsi="Palatino Linotype" w:cs="Arial"/>
          <w:b/>
          <w:bCs/>
          <w:lang w:val="es-MX"/>
        </w:rPr>
        <w:t>1</w:t>
      </w:r>
      <w:r w:rsidR="00510FB9" w:rsidRPr="00FC39E2">
        <w:rPr>
          <w:rFonts w:ascii="Palatino Linotype" w:hAnsi="Palatino Linotype" w:cs="Arial"/>
          <w:b/>
          <w:bCs/>
          <w:lang w:val="es-MX"/>
        </w:rPr>
        <w:t>1</w:t>
      </w:r>
      <w:r w:rsidR="00853804" w:rsidRPr="00FC39E2">
        <w:rPr>
          <w:rFonts w:ascii="Palatino Linotype" w:hAnsi="Palatino Linotype" w:cs="Arial"/>
          <w:b/>
          <w:bCs/>
          <w:lang w:val="es-MX"/>
        </w:rPr>
        <w:t xml:space="preserve"> -</w:t>
      </w:r>
      <w:r w:rsidR="00510FB9" w:rsidRPr="00FC39E2">
        <w:rPr>
          <w:rFonts w:ascii="Palatino Linotype" w:hAnsi="Palatino Linotype" w:cs="Arial"/>
          <w:b/>
          <w:bCs/>
          <w:lang w:val="es-MX"/>
        </w:rPr>
        <w:t>once</w:t>
      </w:r>
      <w:r w:rsidR="00853804" w:rsidRPr="00FC39E2">
        <w:rPr>
          <w:rFonts w:ascii="Palatino Linotype" w:hAnsi="Palatino Linotype" w:cs="Arial"/>
          <w:b/>
          <w:bCs/>
          <w:lang w:val="es-MX"/>
        </w:rPr>
        <w:t xml:space="preserve">- </w:t>
      </w:r>
      <w:r w:rsidR="00853804" w:rsidRPr="00FC39E2">
        <w:rPr>
          <w:rFonts w:ascii="Palatino Linotype" w:hAnsi="Palatino Linotype" w:cs="Arial"/>
          <w:lang w:val="es-MX"/>
        </w:rPr>
        <w:t>requerimientos</w:t>
      </w:r>
      <w:r w:rsidR="00E83274" w:rsidRPr="00FC39E2">
        <w:rPr>
          <w:rFonts w:ascii="Palatino Linotype" w:hAnsi="Palatino Linotype" w:cs="Arial"/>
          <w:lang w:val="es-MX"/>
        </w:rPr>
        <w:t>.</w:t>
      </w:r>
    </w:p>
    <w:p w14:paraId="7C32F11E" w14:textId="77777777" w:rsidR="00BF32D6" w:rsidRPr="00FC39E2" w:rsidRDefault="00BF32D6" w:rsidP="00BF32D6">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3CEA22BE" w14:textId="3678491D" w:rsidR="00510FB9" w:rsidRPr="00FC39E2" w:rsidRDefault="00853804"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FC39E2">
        <w:rPr>
          <w:rFonts w:ascii="Palatino Linotype" w:hAnsi="Palatino Linotype" w:cs="Arial"/>
          <w:lang w:val="es-MX"/>
        </w:rPr>
        <w:t xml:space="preserve"> </w:t>
      </w:r>
      <w:r w:rsidR="00E83274" w:rsidRPr="00FC39E2">
        <w:rPr>
          <w:rFonts w:ascii="Palatino Linotype" w:hAnsi="Palatino Linotype" w:cs="Arial"/>
          <w:lang w:val="es-MX"/>
        </w:rPr>
        <w:t xml:space="preserve">Respecto de los puntos </w:t>
      </w:r>
      <w:r w:rsidR="00510FB9" w:rsidRPr="00FC39E2">
        <w:rPr>
          <w:rFonts w:ascii="Palatino Linotype" w:hAnsi="Palatino Linotype" w:cs="Arial"/>
          <w:b/>
          <w:bCs/>
          <w:lang w:val="es-MX"/>
        </w:rPr>
        <w:t xml:space="preserve">1 -uno- y 2 -dos- </w:t>
      </w:r>
      <w:r w:rsidR="00510FB9" w:rsidRPr="00FC39E2">
        <w:rPr>
          <w:rFonts w:ascii="Palatino Linotype" w:hAnsi="Palatino Linotype" w:cs="Arial"/>
          <w:lang w:val="es-MX"/>
        </w:rPr>
        <w:t xml:space="preserve">fue señalada como temporalidad </w:t>
      </w:r>
      <w:r w:rsidR="00510FB9" w:rsidRPr="00FC39E2">
        <w:rPr>
          <w:rFonts w:ascii="Palatino Linotype" w:hAnsi="Palatino Linotype" w:cs="Arial"/>
          <w:i/>
          <w:iCs/>
          <w:lang w:val="es-MX"/>
        </w:rPr>
        <w:t xml:space="preserve">“2024 y lo que va de 2025” </w:t>
      </w:r>
      <w:r w:rsidR="00510FB9" w:rsidRPr="00FC39E2">
        <w:rPr>
          <w:rFonts w:ascii="Palatino Linotype" w:hAnsi="Palatino Linotype" w:cs="Arial"/>
          <w:lang w:val="es-MX"/>
        </w:rPr>
        <w:t xml:space="preserve">y </w:t>
      </w:r>
      <w:r w:rsidR="00510FB9" w:rsidRPr="00FC39E2">
        <w:rPr>
          <w:rFonts w:ascii="Palatino Linotype" w:hAnsi="Palatino Linotype" w:cs="Arial"/>
          <w:i/>
          <w:iCs/>
          <w:lang w:val="es-MX"/>
        </w:rPr>
        <w:t>“de los mismos años, desagregada por quincena”</w:t>
      </w:r>
      <w:r w:rsidR="00510FB9" w:rsidRPr="00FC39E2">
        <w:rPr>
          <w:rFonts w:ascii="Palatino Linotype" w:hAnsi="Palatino Linotype" w:cs="Arial"/>
          <w:lang w:val="es-MX"/>
        </w:rPr>
        <w:t xml:space="preserve">, </w:t>
      </w:r>
      <w:r w:rsidR="00510FB9" w:rsidRPr="00FC39E2">
        <w:rPr>
          <w:rFonts w:ascii="Palatino Linotype" w:hAnsi="Palatino Linotype" w:cs="Arial"/>
          <w:lang w:val="es-MX"/>
        </w:rPr>
        <w:lastRenderedPageBreak/>
        <w:t xml:space="preserve">respectivamente. Luego entonces, se fija como elemento </w:t>
      </w:r>
      <w:r w:rsidR="00BF32D6" w:rsidRPr="00FC39E2">
        <w:rPr>
          <w:rFonts w:ascii="Palatino Linotype" w:hAnsi="Palatino Linotype" w:cs="Arial"/>
          <w:lang w:val="es-MX"/>
        </w:rPr>
        <w:t>temporal del</w:t>
      </w:r>
      <w:r w:rsidR="00510FB9" w:rsidRPr="00FC39E2">
        <w:rPr>
          <w:rFonts w:ascii="Palatino Linotype" w:hAnsi="Palatino Linotype" w:cs="Arial"/>
          <w:lang w:val="es-MX"/>
        </w:rPr>
        <w:t xml:space="preserve"> uno de enero de dos mil veinticuatro al quince de junio de dos mil veinticinco. </w:t>
      </w:r>
    </w:p>
    <w:p w14:paraId="5D815339" w14:textId="77777777" w:rsidR="00F63CD7" w:rsidRPr="00FC39E2" w:rsidRDefault="00F63CD7" w:rsidP="00F63CD7">
      <w:pPr>
        <w:pStyle w:val="Prrafodelista"/>
        <w:rPr>
          <w:rFonts w:ascii="Palatino Linotype" w:hAnsi="Palatino Linotype"/>
          <w:b/>
          <w:bCs/>
          <w:color w:val="000000"/>
          <w:u w:val="single"/>
          <w:lang w:val="es-MX"/>
        </w:rPr>
      </w:pPr>
    </w:p>
    <w:p w14:paraId="02FA75AE" w14:textId="1E06317D" w:rsidR="00F63CD7" w:rsidRPr="00FC39E2" w:rsidRDefault="00F63CD7"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FC39E2">
        <w:rPr>
          <w:rFonts w:ascii="Palatino Linotype" w:hAnsi="Palatino Linotype"/>
          <w:color w:val="000000"/>
          <w:lang w:val="es-MX"/>
        </w:rPr>
        <w:t xml:space="preserve">Respecto del punto </w:t>
      </w:r>
      <w:r w:rsidRPr="00FC39E2">
        <w:rPr>
          <w:rFonts w:ascii="Palatino Linotype" w:hAnsi="Palatino Linotype"/>
          <w:b/>
          <w:bCs/>
          <w:color w:val="000000"/>
          <w:lang w:val="es-MX"/>
        </w:rPr>
        <w:t xml:space="preserve">3 -tres- </w:t>
      </w:r>
      <w:r w:rsidRPr="00FC39E2">
        <w:rPr>
          <w:rFonts w:ascii="Palatino Linotype" w:hAnsi="Palatino Linotype"/>
          <w:color w:val="000000"/>
          <w:lang w:val="es-MX"/>
        </w:rPr>
        <w:t xml:space="preserve">fue señalada como temporalidad </w:t>
      </w:r>
      <w:r w:rsidR="00F31BC3" w:rsidRPr="00FC39E2">
        <w:rPr>
          <w:rFonts w:ascii="Palatino Linotype" w:hAnsi="Palatino Linotype"/>
          <w:i/>
          <w:iCs/>
          <w:color w:val="000000"/>
          <w:lang w:val="es-MX"/>
        </w:rPr>
        <w:t xml:space="preserve">“por año”, </w:t>
      </w:r>
      <w:r w:rsidR="00F31BC3" w:rsidRPr="00FC39E2">
        <w:rPr>
          <w:rFonts w:ascii="Palatino Linotype" w:hAnsi="Palatino Linotype"/>
          <w:color w:val="000000"/>
          <w:lang w:val="es-MX"/>
        </w:rPr>
        <w:t xml:space="preserve">debiendo de fijarse del periodo comprendido del uno de enero de dos mil veinticuatro al veintitrés de junio de dos mil veinticinco. </w:t>
      </w:r>
    </w:p>
    <w:p w14:paraId="7F85EE5D" w14:textId="77777777" w:rsidR="00BF32D6" w:rsidRPr="00FC39E2" w:rsidRDefault="00BF32D6" w:rsidP="00BF32D6">
      <w:pPr>
        <w:pStyle w:val="Prrafodelista"/>
        <w:rPr>
          <w:rFonts w:ascii="Palatino Linotype" w:hAnsi="Palatino Linotype"/>
          <w:b/>
          <w:bCs/>
          <w:color w:val="000000"/>
          <w:u w:val="single"/>
          <w:lang w:val="es-MX"/>
        </w:rPr>
      </w:pPr>
    </w:p>
    <w:p w14:paraId="7AD6BC74" w14:textId="7DF64636" w:rsidR="00510FB9" w:rsidRPr="00FC39E2" w:rsidRDefault="00510FB9" w:rsidP="00617A17">
      <w:pPr>
        <w:pStyle w:val="Prrafodelista"/>
        <w:numPr>
          <w:ilvl w:val="0"/>
          <w:numId w:val="3"/>
        </w:numPr>
        <w:autoSpaceDE w:val="0"/>
        <w:autoSpaceDN w:val="0"/>
        <w:adjustRightInd w:val="0"/>
        <w:spacing w:before="240" w:line="360" w:lineRule="auto"/>
        <w:jc w:val="both"/>
        <w:rPr>
          <w:iCs/>
        </w:rPr>
      </w:pPr>
      <w:r w:rsidRPr="00FC39E2">
        <w:rPr>
          <w:rFonts w:ascii="Palatino Linotype" w:hAnsi="Palatino Linotype" w:cs="Arial"/>
          <w:lang w:val="es-MX"/>
        </w:rPr>
        <w:t>Por cuanto hace a</w:t>
      </w:r>
      <w:r w:rsidR="005E5BBF" w:rsidRPr="00FC39E2">
        <w:rPr>
          <w:rFonts w:ascii="Palatino Linotype" w:hAnsi="Palatino Linotype" w:cs="Arial"/>
          <w:lang w:val="es-MX"/>
        </w:rPr>
        <w:t xml:space="preserve"> los </w:t>
      </w:r>
      <w:r w:rsidRPr="00FC39E2">
        <w:rPr>
          <w:rFonts w:ascii="Palatino Linotype" w:hAnsi="Palatino Linotype" w:cs="Arial"/>
          <w:lang w:val="es-MX"/>
        </w:rPr>
        <w:t>punto</w:t>
      </w:r>
      <w:r w:rsidR="005E5BBF" w:rsidRPr="00FC39E2">
        <w:rPr>
          <w:rFonts w:ascii="Palatino Linotype" w:hAnsi="Palatino Linotype" w:cs="Arial"/>
          <w:lang w:val="es-MX"/>
        </w:rPr>
        <w:t>s</w:t>
      </w:r>
      <w:r w:rsidRPr="00FC39E2">
        <w:rPr>
          <w:rFonts w:ascii="Palatino Linotype" w:hAnsi="Palatino Linotype" w:cs="Arial"/>
          <w:lang w:val="es-MX"/>
        </w:rPr>
        <w:t xml:space="preserve"> </w:t>
      </w:r>
      <w:r w:rsidR="005E5BBF" w:rsidRPr="00FC39E2">
        <w:rPr>
          <w:rFonts w:ascii="Palatino Linotype" w:hAnsi="Palatino Linotype" w:cs="Arial"/>
          <w:b/>
          <w:bCs/>
          <w:lang w:val="es-MX"/>
        </w:rPr>
        <w:t>5 -cinco y 10 -diez-</w:t>
      </w:r>
      <w:r w:rsidRPr="00FC39E2">
        <w:rPr>
          <w:rFonts w:ascii="Palatino Linotype" w:hAnsi="Palatino Linotype" w:cs="Arial"/>
          <w:b/>
          <w:bCs/>
          <w:lang w:val="es-MX"/>
        </w:rPr>
        <w:t xml:space="preserve"> </w:t>
      </w:r>
      <w:r w:rsidR="005E5BBF" w:rsidRPr="00FC39E2">
        <w:rPr>
          <w:rFonts w:ascii="Palatino Linotype" w:hAnsi="Palatino Linotype" w:cs="Arial"/>
          <w:lang w:val="es-MX"/>
        </w:rPr>
        <w:t xml:space="preserve">no fue señalada expresamente la temporalidad que resulta de interés al particular, es decir, los parámetros de inicio y conclusión para efectos de búsqueda de la información deben comprender del periodo comprendido del veintitrés de junio de dos mil veinticuatro al veintitrés de junio de dos mil veinticinco. </w:t>
      </w:r>
      <w:r w:rsidRPr="00FC39E2">
        <w:rPr>
          <w:rFonts w:ascii="Palatino Linotype" w:hAnsi="Palatino Linotype"/>
          <w:iCs/>
        </w:rPr>
        <w:t xml:space="preserve">En puntual observancia al criterio orientador </w:t>
      </w:r>
      <w:r w:rsidRPr="00FC39E2">
        <w:rPr>
          <w:rFonts w:ascii="Palatino Linotype" w:hAnsi="Palatino Linotype"/>
          <w:b/>
          <w:iCs/>
        </w:rPr>
        <w:t xml:space="preserve">3/19 </w:t>
      </w:r>
      <w:r w:rsidRPr="00FC39E2">
        <w:rPr>
          <w:rFonts w:ascii="Palatino Linotype" w:hAnsi="Palatino Linotype"/>
          <w:iCs/>
        </w:rPr>
        <w:t>emitido por el entonces Instituto Nacional de Transparencia, Acceso a la Información y Protección de Datos Personales, que dispone a la literalidad lo siguiente:</w:t>
      </w:r>
      <w:r w:rsidRPr="00FC39E2">
        <w:rPr>
          <w:iCs/>
        </w:rPr>
        <w:t xml:space="preserve"> </w:t>
      </w:r>
    </w:p>
    <w:p w14:paraId="1B08AE0C" w14:textId="77777777" w:rsidR="00510FB9" w:rsidRPr="00FC39E2" w:rsidRDefault="00510FB9" w:rsidP="00510FB9">
      <w:pPr>
        <w:pStyle w:val="Citas"/>
        <w:ind w:left="720"/>
        <w:jc w:val="center"/>
        <w:rPr>
          <w:b/>
          <w:bCs/>
        </w:rPr>
      </w:pPr>
      <w:r w:rsidRPr="00FC39E2">
        <w:rPr>
          <w:b/>
          <w:bCs/>
        </w:rPr>
        <w:t>“PERIODO DE BÚSQUEDA DE LA INFORMACIÓN.</w:t>
      </w:r>
    </w:p>
    <w:p w14:paraId="3709B83C" w14:textId="77777777" w:rsidR="00510FB9" w:rsidRPr="00FC39E2" w:rsidRDefault="00510FB9" w:rsidP="00510FB9">
      <w:pPr>
        <w:pStyle w:val="Citas"/>
        <w:ind w:left="720"/>
      </w:pPr>
      <w:r w:rsidRPr="00FC39E2">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AEDA047" w14:textId="77777777" w:rsidR="00510FB9" w:rsidRPr="00FC39E2" w:rsidRDefault="00510FB9" w:rsidP="00510FB9">
      <w:pPr>
        <w:pStyle w:val="Citas"/>
        <w:ind w:left="720"/>
      </w:pPr>
      <w:r w:rsidRPr="00FC39E2">
        <w:rPr>
          <w:b/>
          <w:spacing w:val="-1"/>
        </w:rPr>
        <w:t>R</w:t>
      </w:r>
      <w:r w:rsidRPr="00FC39E2">
        <w:rPr>
          <w:b/>
        </w:rPr>
        <w:t>e</w:t>
      </w:r>
      <w:r w:rsidRPr="00FC39E2">
        <w:rPr>
          <w:b/>
          <w:spacing w:val="-1"/>
        </w:rPr>
        <w:t>s</w:t>
      </w:r>
      <w:r w:rsidRPr="00FC39E2">
        <w:rPr>
          <w:b/>
        </w:rPr>
        <w:t>olucion</w:t>
      </w:r>
      <w:r w:rsidRPr="00FC39E2">
        <w:rPr>
          <w:b/>
          <w:spacing w:val="-1"/>
        </w:rPr>
        <w:t>es</w:t>
      </w:r>
    </w:p>
    <w:p w14:paraId="592A8C66" w14:textId="77777777" w:rsidR="00510FB9" w:rsidRPr="00FC39E2" w:rsidRDefault="00510FB9" w:rsidP="00510FB9">
      <w:pPr>
        <w:pStyle w:val="Citas"/>
        <w:ind w:left="720"/>
        <w:rPr>
          <w:rFonts w:eastAsia="Symbol"/>
        </w:rPr>
      </w:pPr>
      <w:r w:rsidRPr="00FC39E2">
        <w:rPr>
          <w:b/>
          <w:spacing w:val="-1"/>
        </w:rPr>
        <w:lastRenderedPageBreak/>
        <w:t>R</w:t>
      </w:r>
      <w:r w:rsidRPr="00FC39E2">
        <w:rPr>
          <w:b/>
          <w:spacing w:val="3"/>
        </w:rPr>
        <w:t>R</w:t>
      </w:r>
      <w:r w:rsidRPr="00FC39E2">
        <w:rPr>
          <w:b/>
        </w:rPr>
        <w:t>A</w:t>
      </w:r>
      <w:r w:rsidRPr="00FC39E2">
        <w:rPr>
          <w:b/>
          <w:spacing w:val="5"/>
        </w:rPr>
        <w:t xml:space="preserve"> 0022</w:t>
      </w:r>
      <w:r w:rsidRPr="00FC39E2">
        <w:rPr>
          <w:b/>
          <w:spacing w:val="-1"/>
        </w:rPr>
        <w:t>/17</w:t>
      </w:r>
      <w:r w:rsidRPr="00FC39E2">
        <w:rPr>
          <w:b/>
        </w:rPr>
        <w:t>.</w:t>
      </w:r>
      <w:r w:rsidRPr="00FC39E2">
        <w:rPr>
          <w:b/>
          <w:spacing w:val="15"/>
        </w:rPr>
        <w:t xml:space="preserve"> </w:t>
      </w:r>
      <w:r w:rsidRPr="00FC39E2">
        <w:rPr>
          <w:spacing w:val="-1"/>
        </w:rPr>
        <w:t>Instituto Mexicano de la Propiedad Industrial</w:t>
      </w:r>
      <w:r w:rsidRPr="00FC39E2">
        <w:t>.</w:t>
      </w:r>
      <w:r w:rsidRPr="00FC39E2">
        <w:rPr>
          <w:spacing w:val="4"/>
        </w:rPr>
        <w:t xml:space="preserve"> 16 de febrero de 2017. Por unanimidad. </w:t>
      </w:r>
      <w:r w:rsidRPr="00FC39E2">
        <w:rPr>
          <w:spacing w:val="-1"/>
        </w:rPr>
        <w:t>C</w:t>
      </w:r>
      <w:r w:rsidRPr="00FC39E2">
        <w:t>omis</w:t>
      </w:r>
      <w:r w:rsidRPr="00FC39E2">
        <w:rPr>
          <w:spacing w:val="-2"/>
        </w:rPr>
        <w:t>i</w:t>
      </w:r>
      <w:r w:rsidRPr="00FC39E2">
        <w:t>o</w:t>
      </w:r>
      <w:r w:rsidRPr="00FC39E2">
        <w:rPr>
          <w:spacing w:val="1"/>
        </w:rPr>
        <w:t>n</w:t>
      </w:r>
      <w:r w:rsidRPr="00FC39E2">
        <w:t>a</w:t>
      </w:r>
      <w:r w:rsidRPr="00FC39E2">
        <w:rPr>
          <w:spacing w:val="-1"/>
        </w:rPr>
        <w:t>d</w:t>
      </w:r>
      <w:r w:rsidRPr="00FC39E2">
        <w:t>o</w:t>
      </w:r>
      <w:r w:rsidRPr="00FC39E2">
        <w:rPr>
          <w:spacing w:val="3"/>
        </w:rPr>
        <w:t xml:space="preserve"> </w:t>
      </w:r>
      <w:r w:rsidRPr="00FC39E2">
        <w:rPr>
          <w:spacing w:val="-1"/>
        </w:rPr>
        <w:t>P</w:t>
      </w:r>
      <w:r w:rsidRPr="00FC39E2">
        <w:t>o</w:t>
      </w:r>
      <w:r w:rsidRPr="00FC39E2">
        <w:rPr>
          <w:spacing w:val="-1"/>
        </w:rPr>
        <w:t>n</w:t>
      </w:r>
      <w:r w:rsidRPr="00FC39E2">
        <w:t>e</w:t>
      </w:r>
      <w:r w:rsidRPr="00FC39E2">
        <w:rPr>
          <w:spacing w:val="-1"/>
        </w:rPr>
        <w:t>n</w:t>
      </w:r>
      <w:r w:rsidRPr="00FC39E2">
        <w:rPr>
          <w:spacing w:val="1"/>
        </w:rPr>
        <w:t>t</w:t>
      </w:r>
      <w:r w:rsidRPr="00FC39E2">
        <w:t>e Francisco Javier Acuña Llamas.</w:t>
      </w:r>
    </w:p>
    <w:p w14:paraId="5058FF45" w14:textId="77777777" w:rsidR="00510FB9" w:rsidRPr="00FC39E2" w:rsidRDefault="0082158C" w:rsidP="00510FB9">
      <w:pPr>
        <w:pStyle w:val="Citas"/>
        <w:ind w:left="720"/>
        <w:rPr>
          <w:rFonts w:eastAsia="Symbol"/>
        </w:rPr>
      </w:pPr>
      <w:hyperlink r:id="rId8" w:history="1">
        <w:r w:rsidR="00510FB9" w:rsidRPr="00FC39E2">
          <w:rPr>
            <w:rStyle w:val="Hipervnculo"/>
            <w:rFonts w:eastAsia="Symbol"/>
          </w:rPr>
          <w:t>http://consultas.ifai.org.mx/descargar.php?r=./pdf/resoluciones/2017/&amp;a=RRA%2022.pdf</w:t>
        </w:r>
      </w:hyperlink>
      <w:r w:rsidR="00510FB9" w:rsidRPr="00FC39E2">
        <w:rPr>
          <w:rFonts w:eastAsia="Symbol"/>
        </w:rPr>
        <w:t xml:space="preserve"> </w:t>
      </w:r>
    </w:p>
    <w:p w14:paraId="0145C839" w14:textId="77777777" w:rsidR="00510FB9" w:rsidRPr="00FC39E2" w:rsidRDefault="00510FB9" w:rsidP="00510FB9">
      <w:pPr>
        <w:pStyle w:val="Citas"/>
        <w:ind w:left="720"/>
        <w:rPr>
          <w:b/>
          <w:spacing w:val="-1"/>
        </w:rPr>
      </w:pPr>
      <w:r w:rsidRPr="00FC39E2">
        <w:rPr>
          <w:b/>
          <w:spacing w:val="-1"/>
        </w:rPr>
        <w:t>R</w:t>
      </w:r>
      <w:r w:rsidRPr="00FC39E2">
        <w:rPr>
          <w:b/>
          <w:spacing w:val="3"/>
        </w:rPr>
        <w:t>R</w:t>
      </w:r>
      <w:r w:rsidRPr="00FC39E2">
        <w:rPr>
          <w:b/>
        </w:rPr>
        <w:t>A</w:t>
      </w:r>
      <w:r w:rsidRPr="00FC39E2">
        <w:rPr>
          <w:b/>
          <w:spacing w:val="43"/>
        </w:rPr>
        <w:t xml:space="preserve"> </w:t>
      </w:r>
      <w:r w:rsidRPr="00FC39E2">
        <w:rPr>
          <w:b/>
          <w:spacing w:val="5"/>
        </w:rPr>
        <w:t>2536</w:t>
      </w:r>
      <w:r w:rsidRPr="00FC39E2">
        <w:rPr>
          <w:b/>
          <w:spacing w:val="1"/>
        </w:rPr>
        <w:t>/</w:t>
      </w:r>
      <w:r w:rsidRPr="00FC39E2">
        <w:rPr>
          <w:b/>
        </w:rPr>
        <w:t xml:space="preserve">17. </w:t>
      </w:r>
      <w:r w:rsidRPr="00FC39E2">
        <w:rPr>
          <w:spacing w:val="-1"/>
        </w:rPr>
        <w:t>Secretaría de Gobernación</w:t>
      </w:r>
      <w:r w:rsidRPr="00FC39E2">
        <w:t>. 07 de junio de 2017. Por unanimidad. Comisionada Ponente Areli Cano Guadiana.</w:t>
      </w:r>
      <w:r w:rsidRPr="00FC39E2">
        <w:rPr>
          <w:spacing w:val="-1"/>
          <w:position w:val="5"/>
        </w:rPr>
        <w:t xml:space="preserve"> </w:t>
      </w:r>
    </w:p>
    <w:p w14:paraId="6D1ED120" w14:textId="77777777" w:rsidR="00510FB9" w:rsidRPr="00FC39E2" w:rsidRDefault="0082158C" w:rsidP="00510FB9">
      <w:pPr>
        <w:pStyle w:val="Citas"/>
        <w:ind w:left="720"/>
        <w:rPr>
          <w:spacing w:val="-1"/>
        </w:rPr>
      </w:pPr>
      <w:hyperlink r:id="rId9" w:history="1">
        <w:r w:rsidR="00510FB9" w:rsidRPr="00FC39E2">
          <w:rPr>
            <w:rStyle w:val="Hipervnculo"/>
            <w:rFonts w:eastAsia="Arial"/>
            <w:spacing w:val="-1"/>
          </w:rPr>
          <w:t>http://consultas.ifai.org.mx/descargar.php?r=./pdf/resoluciones/2017/&amp;a=RRA%202536.pdf</w:t>
        </w:r>
      </w:hyperlink>
      <w:r w:rsidR="00510FB9" w:rsidRPr="00FC39E2">
        <w:rPr>
          <w:spacing w:val="-1"/>
        </w:rPr>
        <w:t xml:space="preserve"> </w:t>
      </w:r>
    </w:p>
    <w:p w14:paraId="5249AF16" w14:textId="77777777" w:rsidR="00510FB9" w:rsidRPr="00FC39E2" w:rsidRDefault="00510FB9" w:rsidP="00510FB9">
      <w:pPr>
        <w:pStyle w:val="Citas"/>
        <w:ind w:left="720"/>
        <w:rPr>
          <w:bCs/>
        </w:rPr>
      </w:pPr>
      <w:r w:rsidRPr="00FC39E2">
        <w:rPr>
          <w:b/>
          <w:spacing w:val="-1"/>
          <w:position w:val="-1"/>
        </w:rPr>
        <w:t>R</w:t>
      </w:r>
      <w:r w:rsidRPr="00FC39E2">
        <w:rPr>
          <w:b/>
          <w:spacing w:val="3"/>
          <w:position w:val="-1"/>
        </w:rPr>
        <w:t>R</w:t>
      </w:r>
      <w:r w:rsidRPr="00FC39E2">
        <w:rPr>
          <w:b/>
          <w:position w:val="-1"/>
        </w:rPr>
        <w:t xml:space="preserve">A </w:t>
      </w:r>
      <w:r w:rsidRPr="00FC39E2">
        <w:rPr>
          <w:b/>
          <w:spacing w:val="-1"/>
          <w:position w:val="-1"/>
        </w:rPr>
        <w:t>3482/17</w:t>
      </w:r>
      <w:r w:rsidRPr="00FC39E2">
        <w:rPr>
          <w:b/>
          <w:position w:val="-1"/>
        </w:rPr>
        <w:t xml:space="preserve">. </w:t>
      </w:r>
      <w:r w:rsidRPr="00FC39E2">
        <w:rPr>
          <w:spacing w:val="-1"/>
          <w:position w:val="-1"/>
        </w:rPr>
        <w:t>Secretaría de Comunicaciones y Transportes</w:t>
      </w:r>
      <w:r w:rsidRPr="00FC39E2">
        <w:rPr>
          <w:position w:val="-1"/>
        </w:rPr>
        <w:t>. 02 de agosto de 2017. Por unanimidad. Comisionado Ponente Oscar Mauricio Guerra Ford</w:t>
      </w:r>
      <w:r w:rsidRPr="00FC39E2">
        <w:rPr>
          <w:bCs/>
        </w:rPr>
        <w:t>.</w:t>
      </w:r>
    </w:p>
    <w:p w14:paraId="6FCECB1C" w14:textId="77777777" w:rsidR="00510FB9" w:rsidRPr="00FC39E2" w:rsidRDefault="0082158C" w:rsidP="00510FB9">
      <w:pPr>
        <w:pStyle w:val="Citas"/>
        <w:ind w:left="720"/>
        <w:rPr>
          <w:rStyle w:val="Hipervnculo"/>
          <w:b/>
          <w:bCs/>
          <w:color w:val="auto"/>
          <w:u w:val="none"/>
        </w:rPr>
      </w:pPr>
      <w:hyperlink r:id="rId10" w:history="1">
        <w:r w:rsidR="00510FB9" w:rsidRPr="00FC39E2">
          <w:rPr>
            <w:rStyle w:val="Hipervnculo"/>
            <w:bCs/>
          </w:rPr>
          <w:t>http://consultas.ifai.org.mx/descargar.php?r=./pdf/resoluciones/2017/&amp;a=RRA%203482.pdf</w:t>
        </w:r>
      </w:hyperlink>
      <w:r w:rsidR="00510FB9" w:rsidRPr="00FC39E2">
        <w:rPr>
          <w:rStyle w:val="Hipervnculo"/>
          <w:bCs/>
        </w:rPr>
        <w:t xml:space="preserve">” </w:t>
      </w:r>
      <w:r w:rsidR="00510FB9" w:rsidRPr="00FC39E2">
        <w:rPr>
          <w:rStyle w:val="Hipervnculo"/>
          <w:b/>
          <w:bCs/>
          <w:color w:val="auto"/>
          <w:u w:val="none"/>
        </w:rPr>
        <w:t>(Sic)</w:t>
      </w:r>
    </w:p>
    <w:p w14:paraId="47EA193B" w14:textId="77777777" w:rsidR="00510FB9" w:rsidRPr="00FC39E2" w:rsidRDefault="00510FB9" w:rsidP="005E5BBF">
      <w:pPr>
        <w:pStyle w:val="Prrafodelista"/>
        <w:autoSpaceDE w:val="0"/>
        <w:autoSpaceDN w:val="0"/>
        <w:adjustRightInd w:val="0"/>
        <w:spacing w:before="240" w:line="360" w:lineRule="auto"/>
        <w:ind w:left="720"/>
        <w:jc w:val="both"/>
        <w:rPr>
          <w:rFonts w:ascii="Palatino Linotype" w:hAnsi="Palatino Linotype"/>
          <w:b/>
          <w:bCs/>
          <w:color w:val="000000"/>
          <w:u w:val="single"/>
          <w:lang w:val="es-MX"/>
        </w:rPr>
      </w:pPr>
    </w:p>
    <w:p w14:paraId="47197283" w14:textId="2163A26E" w:rsidR="00510FB9" w:rsidRPr="00FC39E2" w:rsidRDefault="005E5BBF"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FC39E2">
        <w:rPr>
          <w:rFonts w:ascii="Palatino Linotype" w:hAnsi="Palatino Linotype" w:cs="Arial"/>
          <w:lang w:val="es-MX"/>
        </w:rPr>
        <w:t xml:space="preserve">Por cuanto hace al punto  </w:t>
      </w:r>
      <w:r w:rsidRPr="00FC39E2">
        <w:rPr>
          <w:rFonts w:ascii="Palatino Linotype" w:hAnsi="Palatino Linotype" w:cs="Arial"/>
          <w:b/>
          <w:bCs/>
          <w:lang w:val="es-MX"/>
        </w:rPr>
        <w:t xml:space="preserve">4 -cuatro </w:t>
      </w:r>
      <w:r w:rsidRPr="00FC39E2">
        <w:rPr>
          <w:rFonts w:ascii="Palatino Linotype" w:hAnsi="Palatino Linotype" w:cs="Arial"/>
          <w:lang w:val="es-MX"/>
        </w:rPr>
        <w:t xml:space="preserve">fue señalada como temporalidad </w:t>
      </w:r>
      <w:r w:rsidRPr="00FC39E2">
        <w:rPr>
          <w:rFonts w:ascii="Palatino Linotype" w:hAnsi="Palatino Linotype" w:cs="Arial"/>
          <w:i/>
          <w:iCs/>
          <w:lang w:val="es-MX"/>
        </w:rPr>
        <w:t xml:space="preserve">“2024 y 2025”, </w:t>
      </w:r>
      <w:r w:rsidRPr="00FC39E2">
        <w:rPr>
          <w:rFonts w:ascii="Palatino Linotype" w:hAnsi="Palatino Linotype" w:cs="Arial"/>
          <w:lang w:val="es-MX"/>
        </w:rPr>
        <w:t xml:space="preserve">es decir, comprende del uno de enero de dos mil veinticuatro al veintitrés de junio de dos mil veinticinco, éste último conforme a la fecha de la solicitud. </w:t>
      </w:r>
    </w:p>
    <w:p w14:paraId="079E09BB" w14:textId="77777777" w:rsidR="00BF32D6" w:rsidRPr="00FC39E2" w:rsidRDefault="00BF32D6" w:rsidP="00BF32D6">
      <w:pPr>
        <w:pStyle w:val="Prrafodelista"/>
        <w:autoSpaceDE w:val="0"/>
        <w:autoSpaceDN w:val="0"/>
        <w:adjustRightInd w:val="0"/>
        <w:spacing w:before="240" w:line="360" w:lineRule="auto"/>
        <w:ind w:left="720"/>
        <w:jc w:val="both"/>
        <w:rPr>
          <w:rFonts w:ascii="Palatino Linotype" w:hAnsi="Palatino Linotype"/>
          <w:b/>
          <w:bCs/>
          <w:color w:val="000000"/>
          <w:u w:val="single"/>
          <w:lang w:val="es-MX"/>
        </w:rPr>
      </w:pPr>
    </w:p>
    <w:p w14:paraId="54D0E92D" w14:textId="45510167" w:rsidR="005E5BBF" w:rsidRPr="00FC39E2" w:rsidRDefault="00BF32D6"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lang w:val="es-MX"/>
        </w:rPr>
      </w:pPr>
      <w:r w:rsidRPr="00FC39E2">
        <w:rPr>
          <w:rFonts w:ascii="Palatino Linotype" w:hAnsi="Palatino Linotype"/>
          <w:color w:val="000000"/>
          <w:lang w:val="es-MX"/>
        </w:rPr>
        <w:t>Respecto de los puntos</w:t>
      </w:r>
      <w:r w:rsidRPr="00FC39E2">
        <w:rPr>
          <w:rFonts w:ascii="Palatino Linotype" w:hAnsi="Palatino Linotype"/>
          <w:b/>
          <w:bCs/>
          <w:color w:val="000000"/>
          <w:lang w:val="es-MX"/>
        </w:rPr>
        <w:t xml:space="preserve"> 6 -seis-, 7 -siete y 11 -once- </w:t>
      </w:r>
      <w:r w:rsidRPr="00FC39E2">
        <w:rPr>
          <w:rFonts w:ascii="Palatino Linotype" w:hAnsi="Palatino Linotype"/>
          <w:color w:val="000000"/>
          <w:lang w:val="es-MX"/>
        </w:rPr>
        <w:t xml:space="preserve">fue señalada como temporalidad </w:t>
      </w:r>
      <w:r w:rsidRPr="00FC39E2">
        <w:rPr>
          <w:rFonts w:ascii="Palatino Linotype" w:hAnsi="Palatino Linotype"/>
          <w:i/>
          <w:iCs/>
          <w:color w:val="000000"/>
          <w:lang w:val="es-MX"/>
        </w:rPr>
        <w:t xml:space="preserve">“durante el 2025 por quincena”, y “por quincena del año 2025”, </w:t>
      </w:r>
      <w:r w:rsidRPr="00FC39E2">
        <w:rPr>
          <w:rFonts w:ascii="Palatino Linotype" w:hAnsi="Palatino Linotype"/>
          <w:color w:val="000000"/>
          <w:lang w:val="es-MX"/>
        </w:rPr>
        <w:t xml:space="preserve">comprendiendo del uno de enero al quince de junio de dos mil veinticinco. </w:t>
      </w:r>
    </w:p>
    <w:p w14:paraId="50BD081C" w14:textId="5F901A86" w:rsidR="00072FB2" w:rsidRPr="00FC39E2" w:rsidRDefault="00BF32D6"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FC39E2">
        <w:rPr>
          <w:rFonts w:ascii="Palatino Linotype" w:hAnsi="Palatino Linotype" w:cs="Arial"/>
          <w:lang w:val="es-MX"/>
        </w:rPr>
        <w:lastRenderedPageBreak/>
        <w:t>En referencia a los puntos</w:t>
      </w:r>
      <w:r w:rsidRPr="00FC39E2">
        <w:rPr>
          <w:rFonts w:ascii="Palatino Linotype" w:hAnsi="Palatino Linotype" w:cs="Arial"/>
          <w:b/>
          <w:bCs/>
          <w:lang w:val="es-MX"/>
        </w:rPr>
        <w:t xml:space="preserve"> 8 -ocho- y 9 -nueve- </w:t>
      </w:r>
      <w:r w:rsidRPr="00FC39E2">
        <w:rPr>
          <w:rFonts w:ascii="Palatino Linotype" w:hAnsi="Palatino Linotype" w:cs="Arial"/>
          <w:lang w:val="es-MX"/>
        </w:rPr>
        <w:t xml:space="preserve">no fue fijado elemento temporal, debiendo de ser delimitado al veintitrés de junio de dos mil veinticinco. </w:t>
      </w:r>
    </w:p>
    <w:p w14:paraId="0BD4EB75" w14:textId="77777777" w:rsidR="00BF32D6" w:rsidRPr="00FC39E2" w:rsidRDefault="00BF32D6" w:rsidP="00BF32D6">
      <w:pPr>
        <w:pStyle w:val="Prrafodelista"/>
        <w:rPr>
          <w:rFonts w:ascii="Palatino Linotype" w:hAnsi="Palatino Linotype"/>
          <w:b/>
          <w:bCs/>
          <w:color w:val="000000"/>
          <w:u w:val="single"/>
          <w:lang w:val="es-MX"/>
        </w:rPr>
      </w:pPr>
    </w:p>
    <w:p w14:paraId="6AEF8B34" w14:textId="497FDF72" w:rsidR="00E14455" w:rsidRPr="00FC39E2" w:rsidRDefault="00E14455" w:rsidP="00617A17">
      <w:pPr>
        <w:pStyle w:val="Prrafodelista"/>
        <w:numPr>
          <w:ilvl w:val="0"/>
          <w:numId w:val="3"/>
        </w:numPr>
        <w:autoSpaceDE w:val="0"/>
        <w:autoSpaceDN w:val="0"/>
        <w:adjustRightInd w:val="0"/>
        <w:spacing w:before="240" w:line="360" w:lineRule="auto"/>
        <w:jc w:val="both"/>
        <w:rPr>
          <w:rFonts w:ascii="Palatino Linotype" w:hAnsi="Palatino Linotype"/>
        </w:rPr>
      </w:pPr>
      <w:r w:rsidRPr="00FC39E2">
        <w:rPr>
          <w:rFonts w:ascii="Palatino Linotype" w:hAnsi="Palatino Linotype"/>
          <w:color w:val="000000"/>
          <w:lang w:val="es-MX"/>
        </w:rPr>
        <w:t xml:space="preserve">Que en referencia </w:t>
      </w:r>
      <w:r w:rsidR="004A57C0" w:rsidRPr="00FC39E2">
        <w:rPr>
          <w:rFonts w:ascii="Palatino Linotype" w:hAnsi="Palatino Linotype"/>
          <w:color w:val="000000"/>
          <w:lang w:val="es-MX"/>
        </w:rPr>
        <w:t xml:space="preserve">a los puntos </w:t>
      </w:r>
      <w:r w:rsidR="00BF32D6" w:rsidRPr="00FC39E2">
        <w:rPr>
          <w:rFonts w:ascii="Palatino Linotype" w:hAnsi="Palatino Linotype"/>
          <w:b/>
          <w:bCs/>
          <w:color w:val="000000"/>
          <w:lang w:val="es-MX"/>
        </w:rPr>
        <w:t>3 -tres-, 4 -cuatro-, 5 -cinco-, 6 -seis-, 7-siete-, 9 -nueve- y 11 -once-</w:t>
      </w:r>
      <w:r w:rsidR="0096601A" w:rsidRPr="00FC39E2">
        <w:rPr>
          <w:rFonts w:ascii="Palatino Linotype" w:hAnsi="Palatino Linotype"/>
          <w:b/>
          <w:bCs/>
          <w:color w:val="000000"/>
          <w:lang w:val="es-MX"/>
        </w:rPr>
        <w:t xml:space="preserve"> </w:t>
      </w:r>
      <w:r w:rsidRPr="00FC39E2">
        <w:rPr>
          <w:rFonts w:ascii="Palatino Linotype" w:hAnsi="Palatino Linotype" w:cs="Arial"/>
        </w:rPr>
        <w:t xml:space="preserve">resulta oportuno destacar que cuando los particulares no identifican de forma precisa el documento requerido, bastará con que </w:t>
      </w:r>
      <w:r w:rsidRPr="00FC39E2">
        <w:rPr>
          <w:rFonts w:ascii="Palatino Linotype" w:hAnsi="Palatino Linotype"/>
        </w:rPr>
        <w:t xml:space="preserve">se remita cualquiera que refleje la información requerida. Al respecto, cobra relevancia el criterio emitido por el Órgano Garante Nacional con número </w:t>
      </w:r>
      <w:r w:rsidRPr="00FC39E2">
        <w:rPr>
          <w:rFonts w:ascii="Palatino Linotype" w:hAnsi="Palatino Linotype"/>
          <w:b/>
          <w:bCs/>
        </w:rPr>
        <w:t xml:space="preserve">16/17 </w:t>
      </w:r>
      <w:r w:rsidRPr="00FC39E2">
        <w:rPr>
          <w:rFonts w:ascii="Palatino Linotype" w:hAnsi="Palatino Linotype"/>
        </w:rPr>
        <w:t>cuyo rubro y texto disponen a la literalidad lo siguiente:</w:t>
      </w:r>
    </w:p>
    <w:p w14:paraId="02BC429B" w14:textId="77777777" w:rsidR="00E14455" w:rsidRPr="00FC39E2" w:rsidRDefault="00E14455" w:rsidP="00E14455">
      <w:pPr>
        <w:pStyle w:val="Citas"/>
        <w:jc w:val="center"/>
        <w:rPr>
          <w:b/>
          <w:bCs/>
          <w:sz w:val="24"/>
          <w:szCs w:val="24"/>
        </w:rPr>
      </w:pPr>
      <w:r w:rsidRPr="00FC39E2">
        <w:rPr>
          <w:b/>
          <w:bCs/>
          <w:sz w:val="24"/>
          <w:szCs w:val="24"/>
        </w:rPr>
        <w:t>“EXPRESIÓN DOCUMENTAL.</w:t>
      </w:r>
    </w:p>
    <w:p w14:paraId="0B53D967" w14:textId="77777777" w:rsidR="00E14455" w:rsidRPr="00FC39E2" w:rsidRDefault="00E14455" w:rsidP="00E14455">
      <w:pPr>
        <w:pStyle w:val="Citas"/>
        <w:rPr>
          <w:szCs w:val="24"/>
        </w:rPr>
      </w:pPr>
      <w:r w:rsidRPr="00FC39E2">
        <w:rPr>
          <w:bCs/>
          <w:szCs w:val="24"/>
        </w:rPr>
        <w:t>Cuando</w:t>
      </w:r>
      <w:r w:rsidRPr="00FC39E2">
        <w:rPr>
          <w:lang w:val="es-ES"/>
        </w:rPr>
        <w:t xml:space="preserve"> los particulares presenten solicitudes de acceso a la información sin identificar de forma precisa la documentación que pudiera contener la información de su interés, </w:t>
      </w:r>
      <w:r w:rsidRPr="00FC39E2">
        <w:rPr>
          <w:szCs w:val="24"/>
        </w:rPr>
        <w:t>o bien, la solicitud constituya una consulta,</w:t>
      </w:r>
      <w:r w:rsidRPr="00FC39E2">
        <w:rPr>
          <w:lang w:val="es-ES"/>
        </w:rPr>
        <w:t xml:space="preserve"> pero la respuesta pudiera obrar en algún documento en poder de los sujetos obligados, éstos deben dar a dichas solicitudes una interpretación que les otorgue una expresión documental. </w:t>
      </w:r>
    </w:p>
    <w:p w14:paraId="2AC7F487" w14:textId="77777777" w:rsidR="00E14455" w:rsidRPr="00FC39E2" w:rsidRDefault="00E14455" w:rsidP="00E14455">
      <w:pPr>
        <w:pStyle w:val="Citas"/>
        <w:rPr>
          <w:b/>
        </w:rPr>
      </w:pPr>
      <w:r w:rsidRPr="00FC39E2">
        <w:rPr>
          <w:b/>
        </w:rPr>
        <w:t>Precedentes:</w:t>
      </w:r>
    </w:p>
    <w:p w14:paraId="53FC9AAD" w14:textId="77777777" w:rsidR="00E14455" w:rsidRPr="00FC39E2" w:rsidRDefault="00E14455" w:rsidP="00617A17">
      <w:pPr>
        <w:pStyle w:val="Citas"/>
        <w:numPr>
          <w:ilvl w:val="0"/>
          <w:numId w:val="5"/>
        </w:numPr>
        <w:rPr>
          <w:color w:val="000000"/>
        </w:rPr>
      </w:pPr>
      <w:r w:rsidRPr="00FC39E2">
        <w:t xml:space="preserve">Acceso a la información pública. RRA 0774/16. Sesión del 31 de agosto de 2016. Votación por unanimidad. </w:t>
      </w:r>
      <w:r w:rsidRPr="00FC39E2">
        <w:rPr>
          <w:rFonts w:eastAsia="Arial"/>
        </w:rPr>
        <w:t>Sin votos disidentes o particulares.</w:t>
      </w:r>
      <w:r w:rsidRPr="00FC39E2">
        <w:t xml:space="preserve"> Secretaría de Salud. Comisionada Ponente María Patricia </w:t>
      </w:r>
      <w:proofErr w:type="spellStart"/>
      <w:r w:rsidRPr="00FC39E2">
        <w:t>Kurczyn</w:t>
      </w:r>
      <w:proofErr w:type="spellEnd"/>
      <w:r w:rsidRPr="00FC39E2">
        <w:t xml:space="preserve"> Villalobos.</w:t>
      </w:r>
    </w:p>
    <w:p w14:paraId="1CC6BFEB" w14:textId="77777777" w:rsidR="00E14455" w:rsidRPr="00FC39E2" w:rsidRDefault="00E14455" w:rsidP="00617A17">
      <w:pPr>
        <w:pStyle w:val="Citas"/>
        <w:numPr>
          <w:ilvl w:val="0"/>
          <w:numId w:val="5"/>
        </w:numPr>
        <w:rPr>
          <w:color w:val="000000"/>
        </w:rPr>
      </w:pPr>
      <w:r w:rsidRPr="00FC39E2">
        <w:t xml:space="preserve">Acceso a la información pública. RRA 0143/17. Sesión del 22 de febrero de 2017. Votación por unanimidad. </w:t>
      </w:r>
      <w:r w:rsidRPr="00FC39E2">
        <w:rPr>
          <w:rFonts w:eastAsia="Arial"/>
        </w:rPr>
        <w:t>Sin votos disidentes o particulares.</w:t>
      </w:r>
      <w:r w:rsidRPr="00FC39E2">
        <w:t xml:space="preserve"> </w:t>
      </w:r>
      <w:r w:rsidRPr="00FC39E2">
        <w:lastRenderedPageBreak/>
        <w:t xml:space="preserve">Universidad Autónoma Agraria Antonio Narro. Comisionado Ponente Oscar Mauricio Guerra Ford. </w:t>
      </w:r>
    </w:p>
    <w:p w14:paraId="0FBD6D18" w14:textId="77777777" w:rsidR="00E14455" w:rsidRPr="00FC39E2" w:rsidRDefault="00E14455" w:rsidP="00617A17">
      <w:pPr>
        <w:pStyle w:val="Citas"/>
        <w:numPr>
          <w:ilvl w:val="0"/>
          <w:numId w:val="5"/>
        </w:numPr>
        <w:rPr>
          <w:color w:val="000000"/>
        </w:rPr>
      </w:pPr>
      <w:r w:rsidRPr="00FC39E2">
        <w:t xml:space="preserve">Acceso a la información pública. RRA 0540/17. Sesión del 08 de marzo del 2017. Votación por unanimidad. </w:t>
      </w:r>
      <w:r w:rsidRPr="00FC39E2">
        <w:rPr>
          <w:rFonts w:eastAsia="Arial"/>
        </w:rPr>
        <w:t>Sin votos disidentes o particulares.</w:t>
      </w:r>
      <w:r w:rsidRPr="00FC39E2">
        <w:t xml:space="preserve"> Secretaría de Economía. Comisionado Ponente Francisco Javier Acuña Llamas. “ </w:t>
      </w:r>
      <w:r w:rsidRPr="00FC39E2">
        <w:rPr>
          <w:b/>
          <w:bCs/>
        </w:rPr>
        <w:t>(Sic)</w:t>
      </w:r>
    </w:p>
    <w:p w14:paraId="710EF993" w14:textId="77777777" w:rsidR="00E14455" w:rsidRPr="00FC39E2" w:rsidRDefault="00E14455" w:rsidP="00E14455">
      <w:pPr>
        <w:autoSpaceDE w:val="0"/>
        <w:autoSpaceDN w:val="0"/>
        <w:adjustRightInd w:val="0"/>
        <w:spacing w:line="360" w:lineRule="auto"/>
        <w:jc w:val="both"/>
        <w:rPr>
          <w:rFonts w:ascii="Palatino Linotype" w:hAnsi="Palatino Linotype" w:cs="Arial"/>
        </w:rPr>
      </w:pPr>
    </w:p>
    <w:p w14:paraId="5088D50D" w14:textId="4B0A3CC0" w:rsidR="0096601A" w:rsidRPr="00FC39E2" w:rsidRDefault="00BF32D6" w:rsidP="00617A17">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FC39E2">
        <w:rPr>
          <w:rFonts w:ascii="Palatino Linotype" w:hAnsi="Palatino Linotype"/>
          <w:color w:val="000000"/>
          <w:lang w:val="es-MX"/>
        </w:rPr>
        <w:t xml:space="preserve">Que el particular no resulta experto en terminología de administración pública, sin embargo, respecto del punto </w:t>
      </w:r>
      <w:r w:rsidRPr="00FC39E2">
        <w:rPr>
          <w:rFonts w:ascii="Palatino Linotype" w:hAnsi="Palatino Linotype"/>
          <w:b/>
          <w:bCs/>
          <w:color w:val="000000"/>
          <w:lang w:val="es-MX"/>
        </w:rPr>
        <w:t xml:space="preserve">1 -uno- </w:t>
      </w:r>
      <w:r w:rsidRPr="00FC39E2">
        <w:rPr>
          <w:rFonts w:ascii="Palatino Linotype" w:hAnsi="Palatino Linotype"/>
          <w:color w:val="000000"/>
          <w:lang w:val="es-MX"/>
        </w:rPr>
        <w:t xml:space="preserve">se advierte que su pretensión es acceder a la conciliación de nómina, mientras que en el punto </w:t>
      </w:r>
      <w:r w:rsidR="001E283B" w:rsidRPr="00FC39E2">
        <w:rPr>
          <w:rFonts w:ascii="Palatino Linotype" w:hAnsi="Palatino Linotype"/>
          <w:b/>
          <w:bCs/>
          <w:color w:val="000000"/>
          <w:lang w:val="es-MX"/>
        </w:rPr>
        <w:t>2 -dos-</w:t>
      </w:r>
      <w:r w:rsidR="001E283B" w:rsidRPr="00FC39E2">
        <w:rPr>
          <w:rFonts w:ascii="Palatino Linotype" w:hAnsi="Palatino Linotype"/>
          <w:color w:val="000000"/>
          <w:lang w:val="es-MX"/>
        </w:rPr>
        <w:t xml:space="preserve"> requiere los recibos, comprobantes de pago o CFDI. </w:t>
      </w:r>
    </w:p>
    <w:p w14:paraId="7FB6EF83" w14:textId="77777777" w:rsidR="004A57C0" w:rsidRPr="00FC39E2" w:rsidRDefault="004A57C0" w:rsidP="00A97EEF">
      <w:pPr>
        <w:spacing w:before="240" w:line="360" w:lineRule="auto"/>
        <w:jc w:val="both"/>
        <w:rPr>
          <w:rFonts w:ascii="Palatino Linotype" w:hAnsi="Palatino Linotype"/>
          <w:sz w:val="24"/>
          <w:szCs w:val="24"/>
        </w:rPr>
      </w:pPr>
    </w:p>
    <w:p w14:paraId="78D394D7" w14:textId="3E73E8CE" w:rsidR="00A97EEF" w:rsidRPr="00FC39E2" w:rsidRDefault="00A97EEF" w:rsidP="00A97EEF">
      <w:pPr>
        <w:spacing w:before="240" w:line="360" w:lineRule="auto"/>
        <w:jc w:val="both"/>
        <w:rPr>
          <w:rFonts w:ascii="Palatino Linotype" w:hAnsi="Palatino Linotype"/>
          <w:sz w:val="24"/>
          <w:szCs w:val="24"/>
        </w:rPr>
      </w:pPr>
      <w:r w:rsidRPr="00FC39E2">
        <w:rPr>
          <w:rFonts w:ascii="Palatino Linotype" w:hAnsi="Palatino Linotype"/>
          <w:sz w:val="24"/>
          <w:szCs w:val="24"/>
        </w:rPr>
        <w:t xml:space="preserve">Dichas precisiones, con fundamento en los artículos 13 y 181 cuarto párrafo de la Ley en materia, los cuales a la letra rezan: </w:t>
      </w:r>
    </w:p>
    <w:p w14:paraId="6801F75C" w14:textId="77777777" w:rsidR="00A97EEF" w:rsidRPr="00FC39E2" w:rsidRDefault="00A97EEF" w:rsidP="00A97EEF">
      <w:pPr>
        <w:pStyle w:val="Citas"/>
      </w:pPr>
      <w:r w:rsidRPr="00FC39E2">
        <w:rPr>
          <w:b/>
          <w:bCs/>
        </w:rPr>
        <w:t xml:space="preserve">“Artículo 13. </w:t>
      </w:r>
      <w:r w:rsidRPr="00FC39E2">
        <w:t>El Instituto, en el ámbito de sus atribuciones, deberá suplir cualquier deficiencia para garantizar el ejercicio del derecho de acceso a la información.</w:t>
      </w:r>
    </w:p>
    <w:p w14:paraId="2E7B7CFC" w14:textId="77777777" w:rsidR="00A97EEF" w:rsidRPr="00FC39E2" w:rsidRDefault="00A97EEF" w:rsidP="00A97EEF">
      <w:pPr>
        <w:pStyle w:val="Citas"/>
        <w:rPr>
          <w:b/>
        </w:rPr>
      </w:pPr>
      <w:r w:rsidRPr="00FC39E2">
        <w:rPr>
          <w:b/>
        </w:rPr>
        <w:t xml:space="preserve">Artículo 181. … </w:t>
      </w:r>
    </w:p>
    <w:p w14:paraId="52768CFD" w14:textId="77777777" w:rsidR="00A97EEF" w:rsidRPr="00FC39E2" w:rsidRDefault="00A97EEF" w:rsidP="00A97EEF">
      <w:pPr>
        <w:pStyle w:val="Citas"/>
        <w:rPr>
          <w:b/>
        </w:rPr>
      </w:pPr>
      <w:r w:rsidRPr="00FC39E2">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C39E2">
        <w:rPr>
          <w:b/>
        </w:rPr>
        <w:t>[Sic]</w:t>
      </w:r>
    </w:p>
    <w:p w14:paraId="3DABDE0B" w14:textId="77777777" w:rsidR="00A97EEF" w:rsidRPr="00FC39E2" w:rsidRDefault="00A97EEF" w:rsidP="00A97EEF">
      <w:pPr>
        <w:spacing w:before="240" w:line="360" w:lineRule="auto"/>
        <w:jc w:val="both"/>
        <w:rPr>
          <w:rFonts w:ascii="Palatino Linotype" w:hAnsi="Palatino Linotype"/>
          <w:sz w:val="24"/>
          <w:szCs w:val="24"/>
        </w:rPr>
      </w:pPr>
      <w:r w:rsidRPr="00FC39E2">
        <w:rPr>
          <w:rFonts w:ascii="Palatino Linotype" w:hAnsi="Palatino Linotype"/>
          <w:sz w:val="24"/>
          <w:szCs w:val="24"/>
        </w:rPr>
        <w:lastRenderedPageBreak/>
        <w:t xml:space="preserve">Bajo estas líneas argumentativas, al retomar y delimitar los requerimientos formulados por la ahora </w:t>
      </w:r>
      <w:r w:rsidRPr="00FC39E2">
        <w:rPr>
          <w:rFonts w:ascii="Palatino Linotype" w:hAnsi="Palatino Linotype"/>
          <w:b/>
          <w:bCs/>
          <w:sz w:val="24"/>
          <w:szCs w:val="24"/>
        </w:rPr>
        <w:t xml:space="preserve">Recurrente, </w:t>
      </w:r>
      <w:r w:rsidRPr="00FC39E2">
        <w:rPr>
          <w:rFonts w:ascii="Palatino Linotype" w:hAnsi="Palatino Linotype"/>
          <w:sz w:val="24"/>
          <w:szCs w:val="24"/>
        </w:rPr>
        <w:t>de manera objetiva se precisa que versa en conocer la siguiente información:</w:t>
      </w:r>
    </w:p>
    <w:p w14:paraId="118D74FD"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rPr>
      </w:pPr>
      <w:bookmarkStart w:id="1" w:name="_Hlk206500229"/>
      <w:r w:rsidRPr="00FC39E2">
        <w:rPr>
          <w:rFonts w:ascii="Palatino Linotype" w:hAnsi="Palatino Linotype"/>
        </w:rPr>
        <w:t xml:space="preserve">Conciliación de nómina del periodo comprendido del uno de enero de dos mil veinticuatro al quince de junio de dos mil veinticinco. </w:t>
      </w:r>
    </w:p>
    <w:p w14:paraId="7D9E7698" w14:textId="77777777" w:rsidR="001E283B" w:rsidRPr="00FC39E2" w:rsidRDefault="001E283B" w:rsidP="001E283B">
      <w:pPr>
        <w:pStyle w:val="Prrafodelista"/>
        <w:spacing w:after="160" w:line="360" w:lineRule="auto"/>
        <w:ind w:left="720"/>
        <w:contextualSpacing/>
        <w:jc w:val="both"/>
        <w:rPr>
          <w:rFonts w:ascii="Palatino Linotype" w:hAnsi="Palatino Linotype"/>
        </w:rPr>
      </w:pPr>
    </w:p>
    <w:p w14:paraId="7ACDBE9C" w14:textId="77777777" w:rsidR="001E283B" w:rsidRPr="00FC39E2" w:rsidRDefault="001E283B" w:rsidP="00617A17">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cs="Arial"/>
        </w:rPr>
        <w:t>Recibo, comprobante de pago o CFDI expedidos a favor, del periodo comprendido del uno de enero de dos mil veinticuatro al quince de junio de dos mil veinticinco.</w:t>
      </w:r>
    </w:p>
    <w:p w14:paraId="28A61ED4" w14:textId="77777777" w:rsidR="001E283B" w:rsidRPr="00FC39E2" w:rsidRDefault="001E283B" w:rsidP="001E283B">
      <w:pPr>
        <w:pStyle w:val="Prrafodelista"/>
        <w:rPr>
          <w:rFonts w:ascii="Palatino Linotype" w:hAnsi="Palatino Linotype" w:cs="Arial"/>
        </w:rPr>
      </w:pPr>
    </w:p>
    <w:p w14:paraId="7D2AE009" w14:textId="22408179" w:rsidR="001E283B" w:rsidRPr="00FC39E2" w:rsidRDefault="001E283B" w:rsidP="00617A17">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cs="Arial"/>
        </w:rPr>
        <w:t xml:space="preserve">El o los documentos donde conste el número de plazas vacantes, cubiertas y creadas, con tipo de nombramiento, </w:t>
      </w:r>
      <w:r w:rsidR="00F31BC3" w:rsidRPr="00FC39E2">
        <w:rPr>
          <w:rFonts w:ascii="Palatino Linotype" w:hAnsi="Palatino Linotype" w:cs="Arial"/>
        </w:rPr>
        <w:t>del periodo</w:t>
      </w:r>
      <w:r w:rsidRPr="00FC39E2">
        <w:rPr>
          <w:rFonts w:ascii="Palatino Linotype" w:hAnsi="Palatino Linotype" w:cs="Arial"/>
        </w:rPr>
        <w:t xml:space="preserve"> comprendido del </w:t>
      </w:r>
      <w:r w:rsidR="00F31BC3" w:rsidRPr="00FC39E2">
        <w:rPr>
          <w:rFonts w:ascii="Palatino Linotype" w:hAnsi="Palatino Linotype" w:cs="Arial"/>
        </w:rPr>
        <w:t xml:space="preserve">uno de enero </w:t>
      </w:r>
      <w:r w:rsidRPr="00FC39E2">
        <w:rPr>
          <w:rFonts w:ascii="Palatino Linotype" w:hAnsi="Palatino Linotype" w:cs="Arial"/>
        </w:rPr>
        <w:t>de dos mil veinticuatro al veintitrés de junio de dos mil veinticinco.</w:t>
      </w:r>
    </w:p>
    <w:p w14:paraId="70E1BC3E" w14:textId="77777777" w:rsidR="001E283B" w:rsidRPr="00FC39E2" w:rsidRDefault="001E283B" w:rsidP="001E283B">
      <w:pPr>
        <w:pStyle w:val="Prrafodelista"/>
        <w:rPr>
          <w:rFonts w:ascii="Palatino Linotype" w:hAnsi="Palatino Linotype" w:cs="Arial"/>
        </w:rPr>
      </w:pPr>
    </w:p>
    <w:p w14:paraId="70D72CB9" w14:textId="77777777" w:rsidR="001E283B" w:rsidRPr="00FC39E2" w:rsidRDefault="001E283B" w:rsidP="00617A17">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rPr>
        <w:t xml:space="preserve">El o los documentos donde conste el </w:t>
      </w:r>
      <w:r w:rsidRPr="00FC39E2">
        <w:rPr>
          <w:rFonts w:ascii="Palatino Linotype" w:hAnsi="Palatino Linotype"/>
          <w:lang w:eastAsia="es-MX"/>
        </w:rPr>
        <w:t xml:space="preserve">Monto total ejercido por concepto de servicios personales y nómina, desglosado por el capítulo 1000 del presupuesto, del periodo comprendido del </w:t>
      </w:r>
      <w:r w:rsidRPr="00FC39E2">
        <w:rPr>
          <w:rFonts w:ascii="Palatino Linotype" w:hAnsi="Palatino Linotype" w:cs="Arial"/>
        </w:rPr>
        <w:t>uno de enero de dos mil veinticuatro al veintitrés de junio de dos mil veinticinco.</w:t>
      </w:r>
    </w:p>
    <w:p w14:paraId="09DBA2E8" w14:textId="77777777" w:rsidR="001E283B" w:rsidRPr="00FC39E2" w:rsidRDefault="001E283B" w:rsidP="001E283B">
      <w:pPr>
        <w:spacing w:line="360" w:lineRule="auto"/>
        <w:jc w:val="both"/>
        <w:rPr>
          <w:rFonts w:ascii="Palatino Linotype" w:eastAsia="Times New Roman" w:hAnsi="Palatino Linotype" w:cs="Times New Roman"/>
          <w:sz w:val="24"/>
          <w:szCs w:val="24"/>
          <w:lang w:val="es-ES" w:eastAsia="es-MX"/>
        </w:rPr>
      </w:pPr>
    </w:p>
    <w:p w14:paraId="4A054EC2" w14:textId="77777777" w:rsidR="001E283B" w:rsidRPr="00FC39E2" w:rsidRDefault="001E283B" w:rsidP="00617A17">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lang w:eastAsia="es-MX"/>
        </w:rPr>
        <w:t xml:space="preserve">El o los documentos donde conste la Relación de incrementos salariales por categoría o área del periodo comprendido del </w:t>
      </w:r>
      <w:r w:rsidRPr="00FC39E2">
        <w:rPr>
          <w:rFonts w:ascii="Palatino Linotype" w:hAnsi="Palatino Linotype" w:cs="Arial"/>
        </w:rPr>
        <w:t>veintitrés de junio de dos mil veinticuatro al veintitrés de junio de dos mil veinticinco.</w:t>
      </w:r>
    </w:p>
    <w:p w14:paraId="48AB5652" w14:textId="77777777" w:rsidR="001E283B" w:rsidRPr="00FC39E2" w:rsidRDefault="001E283B" w:rsidP="001E283B">
      <w:pPr>
        <w:spacing w:line="360" w:lineRule="auto"/>
        <w:jc w:val="both"/>
        <w:rPr>
          <w:rFonts w:ascii="Palatino Linotype" w:eastAsia="Times New Roman" w:hAnsi="Palatino Linotype" w:cs="Times New Roman"/>
          <w:sz w:val="24"/>
          <w:szCs w:val="24"/>
          <w:lang w:eastAsia="es-MX"/>
        </w:rPr>
      </w:pPr>
    </w:p>
    <w:p w14:paraId="701B6C91"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lastRenderedPageBreak/>
        <w:t xml:space="preserve">El o los documentos donde conste el Número de servidores públicos dados de baja, con motivo y fecha durante el periodo comprendido del uno de enero al quince de junio de dos mil veinticinco. </w:t>
      </w:r>
    </w:p>
    <w:p w14:paraId="00A73DBF" w14:textId="77777777" w:rsidR="001E283B" w:rsidRPr="00FC39E2" w:rsidRDefault="001E283B" w:rsidP="001E283B">
      <w:pPr>
        <w:pStyle w:val="Prrafodelista"/>
        <w:rPr>
          <w:rFonts w:ascii="Palatino Linotype" w:hAnsi="Palatino Linotype"/>
          <w:lang w:eastAsia="es-MX"/>
        </w:rPr>
      </w:pPr>
    </w:p>
    <w:p w14:paraId="6720DC47"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el número de servidores públicos dados de alta, con motivo y fecha durante el periodo comprendido del uno de enero al quince de junio de dos mil veinticinco. </w:t>
      </w:r>
    </w:p>
    <w:p w14:paraId="37E105AE" w14:textId="77777777" w:rsidR="001E283B" w:rsidRPr="00FC39E2" w:rsidRDefault="001E283B" w:rsidP="001E283B">
      <w:pPr>
        <w:pStyle w:val="Prrafodelista"/>
        <w:rPr>
          <w:rFonts w:ascii="Palatino Linotype" w:hAnsi="Palatino Linotype"/>
          <w:lang w:eastAsia="es-MX"/>
        </w:rPr>
      </w:pPr>
    </w:p>
    <w:p w14:paraId="72AF7551"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Manual de Percepciones o tabulador vigente que regule sueldos, compensaciones y bonos, al veintitrés de junio de dos mil veinticinco. </w:t>
      </w:r>
    </w:p>
    <w:p w14:paraId="339F3D4E" w14:textId="77777777" w:rsidR="001E283B" w:rsidRPr="00FC39E2" w:rsidRDefault="001E283B" w:rsidP="001E283B">
      <w:pPr>
        <w:pStyle w:val="Prrafodelista"/>
        <w:rPr>
          <w:rFonts w:ascii="Palatino Linotype" w:hAnsi="Palatino Linotype"/>
          <w:lang w:eastAsia="es-MX"/>
        </w:rPr>
      </w:pPr>
    </w:p>
    <w:p w14:paraId="5034A959"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el Nombre de los servidores públicos responsables de validar pagos de nómina y de elaborar el CFD, al veintitrés de junio de dos mil veinticinco. </w:t>
      </w:r>
    </w:p>
    <w:p w14:paraId="2F19EC81" w14:textId="77777777" w:rsidR="001E283B" w:rsidRPr="00FC39E2" w:rsidRDefault="001E283B" w:rsidP="001E283B">
      <w:pPr>
        <w:pStyle w:val="Prrafodelista"/>
        <w:rPr>
          <w:rFonts w:ascii="Palatino Linotype" w:hAnsi="Palatino Linotype"/>
          <w:lang w:eastAsia="es-MX"/>
        </w:rPr>
      </w:pPr>
    </w:p>
    <w:p w14:paraId="492D7B23" w14:textId="77777777" w:rsidR="001E283B" w:rsidRPr="00FC39E2" w:rsidRDefault="001E283B" w:rsidP="00617A17">
      <w:pPr>
        <w:pStyle w:val="Prrafodelista"/>
        <w:numPr>
          <w:ilvl w:val="0"/>
          <w:numId w:val="6"/>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Informe del órgano de control o auditoría interna sobre irregularidades detectadas en pagos de nómina, del periodo comprendido del veintitrés de junio de dos mil veinticuatro al veintitrés de junio de dos mil veinticinco. </w:t>
      </w:r>
    </w:p>
    <w:p w14:paraId="45A7DCD1" w14:textId="77777777" w:rsidR="001E283B" w:rsidRPr="00FC39E2" w:rsidRDefault="001E283B" w:rsidP="001E283B">
      <w:pPr>
        <w:pStyle w:val="Prrafodelista"/>
        <w:rPr>
          <w:rFonts w:ascii="Palatino Linotype" w:hAnsi="Palatino Linotype"/>
          <w:lang w:eastAsia="es-MX"/>
        </w:rPr>
      </w:pPr>
    </w:p>
    <w:p w14:paraId="70D9CB4C" w14:textId="5209316A" w:rsidR="001E283B" w:rsidRPr="00FC39E2" w:rsidRDefault="001E283B" w:rsidP="00617A17">
      <w:pPr>
        <w:pStyle w:val="Prrafodelista"/>
        <w:numPr>
          <w:ilvl w:val="0"/>
          <w:numId w:val="6"/>
        </w:numPr>
        <w:spacing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la nómina firmada por los servidores públicos adscritos, del periodo comprendido del uno de enero al quince de junio de dos mil veinticinco. </w:t>
      </w:r>
    </w:p>
    <w:p w14:paraId="0AF0F107" w14:textId="77777777" w:rsidR="001E283B" w:rsidRPr="00FC39E2" w:rsidRDefault="001E283B" w:rsidP="001E283B">
      <w:pPr>
        <w:pStyle w:val="Prrafodelista"/>
        <w:autoSpaceDE w:val="0"/>
        <w:autoSpaceDN w:val="0"/>
        <w:adjustRightInd w:val="0"/>
        <w:spacing w:before="240" w:line="360" w:lineRule="auto"/>
        <w:ind w:left="720"/>
        <w:jc w:val="both"/>
        <w:rPr>
          <w:rFonts w:ascii="Palatino Linotype" w:hAnsi="Palatino Linotype" w:cs="Arial"/>
          <w:b/>
          <w:bCs/>
        </w:rPr>
      </w:pPr>
    </w:p>
    <w:p w14:paraId="17750D04" w14:textId="77777777" w:rsidR="00ED58D7" w:rsidRPr="00FC39E2" w:rsidRDefault="00ED58D7" w:rsidP="00ED58D7">
      <w:pPr>
        <w:pStyle w:val="Citas"/>
        <w:ind w:left="720" w:right="0"/>
      </w:pPr>
    </w:p>
    <w:bookmarkEnd w:id="1"/>
    <w:p w14:paraId="5B69E0D3" w14:textId="0F082AB8" w:rsidR="00EB4095" w:rsidRPr="00FC39E2" w:rsidRDefault="005402C2" w:rsidP="00E570DE">
      <w:pPr>
        <w:spacing w:after="0" w:line="360" w:lineRule="auto"/>
        <w:jc w:val="both"/>
        <w:rPr>
          <w:rFonts w:ascii="Palatino Linotype" w:hAnsi="Palatino Linotype"/>
          <w:bCs/>
          <w:sz w:val="24"/>
          <w:szCs w:val="24"/>
        </w:rPr>
      </w:pPr>
      <w:r w:rsidRPr="00FC39E2">
        <w:rPr>
          <w:rFonts w:ascii="Palatino Linotype" w:hAnsi="Palatino Linotype"/>
          <w:iCs/>
          <w:sz w:val="24"/>
          <w:szCs w:val="24"/>
        </w:rPr>
        <w:lastRenderedPageBreak/>
        <w:t>En virtud de lo anterior</w:t>
      </w:r>
      <w:r w:rsidR="00BE0EBA" w:rsidRPr="00FC39E2">
        <w:rPr>
          <w:rFonts w:ascii="Palatino Linotype" w:hAnsi="Palatino Linotype"/>
          <w:iCs/>
          <w:sz w:val="24"/>
          <w:szCs w:val="24"/>
        </w:rPr>
        <w:t>,</w:t>
      </w:r>
      <w:r w:rsidR="00BE0EBA" w:rsidRPr="00FC39E2">
        <w:rPr>
          <w:rFonts w:ascii="Palatino Linotype" w:hAnsi="Palatino Linotype"/>
          <w:sz w:val="24"/>
          <w:szCs w:val="24"/>
        </w:rPr>
        <w:t xml:space="preserve"> con relación a</w:t>
      </w:r>
      <w:r w:rsidR="006D79B4" w:rsidRPr="00FC39E2">
        <w:rPr>
          <w:rFonts w:ascii="Palatino Linotype" w:hAnsi="Palatino Linotype"/>
          <w:sz w:val="24"/>
          <w:szCs w:val="24"/>
        </w:rPr>
        <w:t xml:space="preserve"> los</w:t>
      </w:r>
      <w:r w:rsidR="00BE0EBA" w:rsidRPr="00FC39E2">
        <w:rPr>
          <w:rFonts w:ascii="Palatino Linotype" w:hAnsi="Palatino Linotype"/>
          <w:sz w:val="24"/>
          <w:szCs w:val="24"/>
        </w:rPr>
        <w:t xml:space="preserve"> requerimiento</w:t>
      </w:r>
      <w:r w:rsidR="006D79B4" w:rsidRPr="00FC39E2">
        <w:rPr>
          <w:rFonts w:ascii="Palatino Linotype" w:hAnsi="Palatino Linotype"/>
          <w:sz w:val="24"/>
          <w:szCs w:val="24"/>
        </w:rPr>
        <w:t>s</w:t>
      </w:r>
      <w:r w:rsidR="00BE0EBA" w:rsidRPr="00FC39E2">
        <w:rPr>
          <w:rFonts w:ascii="Palatino Linotype" w:hAnsi="Palatino Linotype"/>
          <w:sz w:val="24"/>
          <w:szCs w:val="24"/>
        </w:rPr>
        <w:t xml:space="preserve"> formulado</w:t>
      </w:r>
      <w:r w:rsidR="006D79B4" w:rsidRPr="00FC39E2">
        <w:rPr>
          <w:rFonts w:ascii="Palatino Linotype" w:hAnsi="Palatino Linotype"/>
          <w:sz w:val="24"/>
          <w:szCs w:val="24"/>
        </w:rPr>
        <w:t>s</w:t>
      </w:r>
      <w:r w:rsidR="00BE0EBA" w:rsidRPr="00FC39E2">
        <w:rPr>
          <w:rFonts w:ascii="Palatino Linotype" w:hAnsi="Palatino Linotype"/>
          <w:sz w:val="24"/>
          <w:szCs w:val="24"/>
        </w:rPr>
        <w:t xml:space="preserve"> por el particular, </w:t>
      </w:r>
      <w:r w:rsidR="00EB4095" w:rsidRPr="00FC39E2">
        <w:rPr>
          <w:rFonts w:ascii="Palatino Linotype" w:hAnsi="Palatino Linotype"/>
          <w:bCs/>
          <w:sz w:val="24"/>
          <w:szCs w:val="24"/>
        </w:rPr>
        <w:t xml:space="preserve">resulta oportuno traer a colación las siguientes imágenes ilustrativas, correspondientes al organigrama del </w:t>
      </w:r>
      <w:r w:rsidR="00EB4095" w:rsidRPr="00FC39E2">
        <w:rPr>
          <w:rFonts w:ascii="Palatino Linotype" w:hAnsi="Palatino Linotype"/>
          <w:b/>
          <w:bCs/>
          <w:sz w:val="24"/>
          <w:szCs w:val="24"/>
        </w:rPr>
        <w:t>Sujeto Obligado</w:t>
      </w:r>
      <w:r w:rsidR="00A359D2" w:rsidRPr="00FC39E2">
        <w:rPr>
          <w:rFonts w:ascii="Palatino Linotype" w:hAnsi="Palatino Linotype"/>
          <w:b/>
          <w:bCs/>
          <w:sz w:val="24"/>
          <w:szCs w:val="24"/>
        </w:rPr>
        <w:t>:</w:t>
      </w:r>
    </w:p>
    <w:p w14:paraId="0F646E6B" w14:textId="22F78F76" w:rsidR="00A50EB9" w:rsidRPr="00FC39E2" w:rsidRDefault="00FB4255" w:rsidP="00BE0EBA">
      <w:pPr>
        <w:pStyle w:val="Citas"/>
        <w:ind w:left="0" w:right="0"/>
        <w:rPr>
          <w:i w:val="0"/>
          <w:sz w:val="24"/>
          <w:szCs w:val="24"/>
        </w:rPr>
      </w:pPr>
      <w:r w:rsidRPr="00FC39E2">
        <w:rPr>
          <w:i w:val="0"/>
          <w:noProof/>
          <w:sz w:val="24"/>
          <w:szCs w:val="24"/>
          <w:lang w:eastAsia="es-MX"/>
        </w:rPr>
        <w:drawing>
          <wp:anchor distT="0" distB="0" distL="114300" distR="114300" simplePos="0" relativeHeight="251788275" behindDoc="0" locked="0" layoutInCell="1" allowOverlap="1" wp14:anchorId="11F459CC" wp14:editId="082471B6">
            <wp:simplePos x="0" y="0"/>
            <wp:positionH relativeFrom="page">
              <wp:align>center</wp:align>
            </wp:positionH>
            <wp:positionV relativeFrom="paragraph">
              <wp:posOffset>463550</wp:posOffset>
            </wp:positionV>
            <wp:extent cx="5760720" cy="3505200"/>
            <wp:effectExtent l="19050" t="19050" r="11430" b="19050"/>
            <wp:wrapThrough wrapText="bothSides">
              <wp:wrapPolygon edited="0">
                <wp:start x="-71" y="-117"/>
                <wp:lineTo x="-71" y="21600"/>
                <wp:lineTo x="21571" y="21600"/>
                <wp:lineTo x="21571" y="-117"/>
                <wp:lineTo x="-71" y="-117"/>
              </wp:wrapPolygon>
            </wp:wrapThrough>
            <wp:docPr id="6242677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7758"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1E3F3A" w14:textId="48D2801A" w:rsidR="001E283B" w:rsidRPr="00FC39E2" w:rsidRDefault="001E283B" w:rsidP="00BE0EBA">
      <w:pPr>
        <w:pStyle w:val="Citas"/>
        <w:ind w:left="0" w:right="0"/>
        <w:rPr>
          <w:i w:val="0"/>
          <w:sz w:val="24"/>
          <w:szCs w:val="24"/>
        </w:rPr>
      </w:pPr>
    </w:p>
    <w:p w14:paraId="1B085889" w14:textId="77777777" w:rsidR="001E283B" w:rsidRPr="00FC39E2" w:rsidRDefault="001E283B" w:rsidP="00BE0EBA">
      <w:pPr>
        <w:pStyle w:val="Citas"/>
        <w:ind w:left="0" w:right="0"/>
        <w:rPr>
          <w:i w:val="0"/>
          <w:sz w:val="24"/>
          <w:szCs w:val="24"/>
        </w:rPr>
      </w:pPr>
    </w:p>
    <w:p w14:paraId="21CF70B5" w14:textId="77777777" w:rsidR="00FB4255" w:rsidRPr="00FC39E2" w:rsidRDefault="00FB4255" w:rsidP="00BE0EBA">
      <w:pPr>
        <w:pStyle w:val="Citas"/>
        <w:ind w:left="0" w:right="0"/>
        <w:rPr>
          <w:i w:val="0"/>
          <w:sz w:val="24"/>
          <w:szCs w:val="24"/>
        </w:rPr>
      </w:pPr>
    </w:p>
    <w:p w14:paraId="262300F1" w14:textId="77777777" w:rsidR="00FB4255" w:rsidRPr="00FC39E2" w:rsidRDefault="00FB4255" w:rsidP="00BE0EBA">
      <w:pPr>
        <w:pStyle w:val="Citas"/>
        <w:ind w:left="0" w:right="0"/>
        <w:rPr>
          <w:i w:val="0"/>
          <w:sz w:val="24"/>
          <w:szCs w:val="24"/>
        </w:rPr>
      </w:pPr>
    </w:p>
    <w:p w14:paraId="03DD64A0" w14:textId="77777777" w:rsidR="00FB4255" w:rsidRPr="00FC39E2" w:rsidRDefault="00FB4255" w:rsidP="00BE0EBA">
      <w:pPr>
        <w:pStyle w:val="Citas"/>
        <w:ind w:left="0" w:right="0"/>
        <w:rPr>
          <w:i w:val="0"/>
          <w:sz w:val="24"/>
          <w:szCs w:val="24"/>
        </w:rPr>
      </w:pPr>
    </w:p>
    <w:p w14:paraId="7DFAC313" w14:textId="4E2D80B5" w:rsidR="00FB4255" w:rsidRPr="00FC39E2" w:rsidRDefault="00FB4255" w:rsidP="00BE0EBA">
      <w:pPr>
        <w:pStyle w:val="Citas"/>
        <w:ind w:left="0" w:right="0"/>
        <w:rPr>
          <w:i w:val="0"/>
          <w:sz w:val="24"/>
          <w:szCs w:val="24"/>
        </w:rPr>
      </w:pPr>
      <w:r w:rsidRPr="00FC39E2">
        <w:rPr>
          <w:i w:val="0"/>
          <w:noProof/>
          <w:sz w:val="24"/>
          <w:szCs w:val="24"/>
          <w:lang w:eastAsia="es-MX"/>
        </w:rPr>
        <w:lastRenderedPageBreak/>
        <w:drawing>
          <wp:anchor distT="0" distB="0" distL="114300" distR="114300" simplePos="0" relativeHeight="251817973" behindDoc="0" locked="0" layoutInCell="1" allowOverlap="1" wp14:anchorId="3709BF50" wp14:editId="14827F43">
            <wp:simplePos x="0" y="0"/>
            <wp:positionH relativeFrom="page">
              <wp:align>center</wp:align>
            </wp:positionH>
            <wp:positionV relativeFrom="paragraph">
              <wp:posOffset>3974465</wp:posOffset>
            </wp:positionV>
            <wp:extent cx="5760720" cy="3493770"/>
            <wp:effectExtent l="19050" t="19050" r="11430" b="11430"/>
            <wp:wrapThrough wrapText="bothSides">
              <wp:wrapPolygon edited="0">
                <wp:start x="-71" y="-118"/>
                <wp:lineTo x="-71" y="21553"/>
                <wp:lineTo x="21571" y="21553"/>
                <wp:lineTo x="21571" y="-118"/>
                <wp:lineTo x="-71" y="-118"/>
              </wp:wrapPolygon>
            </wp:wrapThrough>
            <wp:docPr id="169794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4176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93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39E2">
        <w:rPr>
          <w:i w:val="0"/>
          <w:noProof/>
          <w:sz w:val="24"/>
          <w:szCs w:val="24"/>
          <w:lang w:eastAsia="es-MX"/>
        </w:rPr>
        <mc:AlternateContent>
          <mc:Choice Requires="wps">
            <w:drawing>
              <wp:anchor distT="0" distB="0" distL="114300" distR="114300" simplePos="0" relativeHeight="251823093" behindDoc="0" locked="0" layoutInCell="1" allowOverlap="1" wp14:anchorId="2EA6BAC6" wp14:editId="21D47202">
                <wp:simplePos x="0" y="0"/>
                <wp:positionH relativeFrom="column">
                  <wp:posOffset>725805</wp:posOffset>
                </wp:positionH>
                <wp:positionV relativeFrom="paragraph">
                  <wp:posOffset>5608955</wp:posOffset>
                </wp:positionV>
                <wp:extent cx="1874520" cy="320040"/>
                <wp:effectExtent l="0" t="0" r="11430" b="22860"/>
                <wp:wrapNone/>
                <wp:docPr id="932190839" name="Rectangle 6"/>
                <wp:cNvGraphicFramePr/>
                <a:graphic xmlns:a="http://schemas.openxmlformats.org/drawingml/2006/main">
                  <a:graphicData uri="http://schemas.microsoft.com/office/word/2010/wordprocessingShape">
                    <wps:wsp>
                      <wps:cNvSpPr/>
                      <wps:spPr>
                        <a:xfrm>
                          <a:off x="0" y="0"/>
                          <a:ext cx="1874520" cy="3200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640D59" id="Rectangle 6" o:spid="_x0000_s1026" style="position:absolute;margin-left:57.15pt;margin-top:441.65pt;width:147.6pt;height:25.2pt;z-index:2518230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" filled="f" strokecolor="#e00" strokeweight="1pt"/>
            </w:pict>
          </mc:Fallback>
        </mc:AlternateContent>
      </w:r>
      <w:r w:rsidRPr="00FC39E2">
        <w:rPr>
          <w:i w:val="0"/>
          <w:noProof/>
          <w:sz w:val="24"/>
          <w:szCs w:val="24"/>
          <w:lang w:eastAsia="es-MX"/>
        </w:rPr>
        <mc:AlternateContent>
          <mc:Choice Requires="wps">
            <w:drawing>
              <wp:anchor distT="0" distB="0" distL="114300" distR="114300" simplePos="0" relativeHeight="251821045" behindDoc="0" locked="0" layoutInCell="1" allowOverlap="1" wp14:anchorId="4F3B57B8" wp14:editId="090F5000">
                <wp:simplePos x="0" y="0"/>
                <wp:positionH relativeFrom="column">
                  <wp:posOffset>942975</wp:posOffset>
                </wp:positionH>
                <wp:positionV relativeFrom="paragraph">
                  <wp:posOffset>2237105</wp:posOffset>
                </wp:positionV>
                <wp:extent cx="1424940" cy="320040"/>
                <wp:effectExtent l="0" t="0" r="22860" b="22860"/>
                <wp:wrapNone/>
                <wp:docPr id="630275837" name="Rectangle 6"/>
                <wp:cNvGraphicFramePr/>
                <a:graphic xmlns:a="http://schemas.openxmlformats.org/drawingml/2006/main">
                  <a:graphicData uri="http://schemas.microsoft.com/office/word/2010/wordprocessingShape">
                    <wps:wsp>
                      <wps:cNvSpPr/>
                      <wps:spPr>
                        <a:xfrm>
                          <a:off x="0" y="0"/>
                          <a:ext cx="1424940" cy="3200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EF2AB04" id="Rectangle 6" o:spid="_x0000_s1026" style="position:absolute;margin-left:74.25pt;margin-top:176.15pt;width:112.2pt;height:25.2pt;z-index:2518210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" filled="f" strokecolor="#e00" strokeweight="1pt"/>
            </w:pict>
          </mc:Fallback>
        </mc:AlternateContent>
      </w:r>
      <w:r w:rsidRPr="00FC39E2">
        <w:rPr>
          <w:i w:val="0"/>
          <w:noProof/>
          <w:sz w:val="24"/>
          <w:szCs w:val="24"/>
          <w:lang w:eastAsia="es-MX"/>
        </w:rPr>
        <mc:AlternateContent>
          <mc:Choice Requires="wps">
            <w:drawing>
              <wp:anchor distT="0" distB="0" distL="114300" distR="114300" simplePos="0" relativeHeight="251818997" behindDoc="0" locked="0" layoutInCell="1" allowOverlap="1" wp14:anchorId="0FADB558" wp14:editId="5FB7CEC4">
                <wp:simplePos x="0" y="0"/>
                <wp:positionH relativeFrom="column">
                  <wp:posOffset>763905</wp:posOffset>
                </wp:positionH>
                <wp:positionV relativeFrom="paragraph">
                  <wp:posOffset>610235</wp:posOffset>
                </wp:positionV>
                <wp:extent cx="1424940" cy="320040"/>
                <wp:effectExtent l="0" t="0" r="22860" b="22860"/>
                <wp:wrapNone/>
                <wp:docPr id="810636751" name="Rectangle 6"/>
                <wp:cNvGraphicFramePr/>
                <a:graphic xmlns:a="http://schemas.openxmlformats.org/drawingml/2006/main">
                  <a:graphicData uri="http://schemas.microsoft.com/office/word/2010/wordprocessingShape">
                    <wps:wsp>
                      <wps:cNvSpPr/>
                      <wps:spPr>
                        <a:xfrm>
                          <a:off x="0" y="0"/>
                          <a:ext cx="1424940" cy="3200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65D47B" id="Rectangle 6" o:spid="_x0000_s1026" style="position:absolute;margin-left:60.15pt;margin-top:48.05pt;width:112.2pt;height:25.2pt;z-index:2518189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" filled="f" strokecolor="#e00" strokeweight="1pt"/>
            </w:pict>
          </mc:Fallback>
        </mc:AlternateContent>
      </w:r>
      <w:r w:rsidRPr="00FC39E2">
        <w:rPr>
          <w:i w:val="0"/>
          <w:noProof/>
          <w:sz w:val="24"/>
          <w:szCs w:val="24"/>
          <w:lang w:eastAsia="es-MX"/>
        </w:rPr>
        <w:drawing>
          <wp:anchor distT="0" distB="0" distL="114300" distR="114300" simplePos="0" relativeHeight="251816949" behindDoc="0" locked="0" layoutInCell="1" allowOverlap="1" wp14:anchorId="09ED2B0E" wp14:editId="6DA2AAE2">
            <wp:simplePos x="0" y="0"/>
            <wp:positionH relativeFrom="page">
              <wp:align>center</wp:align>
            </wp:positionH>
            <wp:positionV relativeFrom="paragraph">
              <wp:posOffset>19050</wp:posOffset>
            </wp:positionV>
            <wp:extent cx="5760720" cy="3531870"/>
            <wp:effectExtent l="19050" t="19050" r="11430" b="11430"/>
            <wp:wrapThrough wrapText="bothSides">
              <wp:wrapPolygon edited="0">
                <wp:start x="-71" y="-117"/>
                <wp:lineTo x="-71" y="21553"/>
                <wp:lineTo x="21571" y="21553"/>
                <wp:lineTo x="21571" y="-117"/>
                <wp:lineTo x="-71" y="-117"/>
              </wp:wrapPolygon>
            </wp:wrapThrough>
            <wp:docPr id="1240799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9589"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31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9589A7" w14:textId="571F913D" w:rsidR="00FB4255" w:rsidRPr="00FC39E2" w:rsidRDefault="00FB4255" w:rsidP="00FB4255">
      <w:pPr>
        <w:pStyle w:val="Prrafodelista"/>
        <w:autoSpaceDE w:val="0"/>
        <w:autoSpaceDN w:val="0"/>
        <w:adjustRightInd w:val="0"/>
        <w:spacing w:before="240" w:after="160" w:line="360" w:lineRule="auto"/>
        <w:ind w:left="0"/>
        <w:jc w:val="both"/>
        <w:rPr>
          <w:rFonts w:ascii="Palatino Linotype" w:hAnsi="Palatino Linotype" w:cs="Arial"/>
        </w:rPr>
      </w:pPr>
      <w:r w:rsidRPr="00FC39E2">
        <w:rPr>
          <w:rFonts w:ascii="Palatino Linotype" w:hAnsi="Palatino Linotype" w:cs="Arial"/>
        </w:rPr>
        <w:lastRenderedPageBreak/>
        <w:t xml:space="preserve">De lo expuesto con anterioridad, se desprende que </w:t>
      </w:r>
      <w:r w:rsidRPr="00FC39E2">
        <w:rPr>
          <w:rFonts w:ascii="Palatino Linotype" w:hAnsi="Palatino Linotype" w:cs="Arial"/>
          <w:b/>
          <w:bCs/>
        </w:rPr>
        <w:t xml:space="preserve">El Sujeto Obligado </w:t>
      </w:r>
      <w:r w:rsidRPr="00FC39E2">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tesorería municipal y órgano interno de control.  </w:t>
      </w:r>
    </w:p>
    <w:p w14:paraId="2BA07A1B" w14:textId="3F28A678" w:rsidR="00FB4255" w:rsidRPr="00FC39E2" w:rsidRDefault="00FB4255" w:rsidP="00FB4255">
      <w:pPr>
        <w:spacing w:after="0" w:line="360" w:lineRule="auto"/>
        <w:jc w:val="both"/>
        <w:rPr>
          <w:rFonts w:ascii="Palatino Linotype" w:hAnsi="Palatino Linotype"/>
          <w:sz w:val="24"/>
          <w:szCs w:val="24"/>
        </w:rPr>
      </w:pPr>
      <w:r w:rsidRPr="00FC39E2">
        <w:rPr>
          <w:rFonts w:ascii="Palatino Linotype" w:hAnsi="Palatino Linotype" w:cs="Arial"/>
          <w:sz w:val="24"/>
          <w:szCs w:val="24"/>
        </w:rPr>
        <w:t xml:space="preserve">Bajo este contexto, a efecto de ilustrar la esfera competencial de las unidades administrativas referidas </w:t>
      </w:r>
      <w:r w:rsidRPr="00FC39E2">
        <w:rPr>
          <w:rFonts w:ascii="Palatino Linotype" w:hAnsi="Palatino Linotype"/>
          <w:sz w:val="24"/>
          <w:szCs w:val="24"/>
        </w:rPr>
        <w:t xml:space="preserve">resulta oportuno traer a colación los artículos 45, 47, 49, 98, 220K de la Ley del trabajo de los servidores públicos del Estado y Municipios; así como los numerales 95, 110 y 112 de la Ley Orgánica Municipal del Estado de México; porciones normativas que disponen a la literalidad lo siguiente: </w:t>
      </w:r>
    </w:p>
    <w:p w14:paraId="467934F3" w14:textId="77777777" w:rsidR="00FB4255" w:rsidRPr="00FC39E2" w:rsidRDefault="00FB4255" w:rsidP="00FB4255">
      <w:pPr>
        <w:pStyle w:val="Citas"/>
        <w:jc w:val="center"/>
        <w:rPr>
          <w:b/>
          <w:bCs/>
          <w:i w:val="0"/>
          <w:iCs/>
        </w:rPr>
      </w:pPr>
      <w:r w:rsidRPr="00FC39E2">
        <w:rPr>
          <w:b/>
          <w:bCs/>
          <w:i w:val="0"/>
          <w:iCs/>
        </w:rPr>
        <w:t>LEY DEL TRABAJO DE LOS SERVIDORES PÚBLICOS DEL ESTADO Y MUNICIPIOS</w:t>
      </w:r>
    </w:p>
    <w:p w14:paraId="32F131A2" w14:textId="77777777" w:rsidR="00FB4255" w:rsidRPr="00FC39E2" w:rsidRDefault="00FB4255" w:rsidP="00FB4255">
      <w:pPr>
        <w:pStyle w:val="Citas"/>
      </w:pPr>
      <w:r w:rsidRPr="00FC39E2">
        <w:t>“ARTÍCULO 45.-Los servidores públicos prestarán sus servicios mediante nombramiento, contrato o formato único de Movimientos de Personal expedidos por quien estuviere facultado legalmente para extenderlo.</w:t>
      </w:r>
    </w:p>
    <w:p w14:paraId="6A09E825" w14:textId="77777777" w:rsidR="00FB4255" w:rsidRPr="00FC39E2" w:rsidRDefault="00FB4255" w:rsidP="00FB4255">
      <w:pPr>
        <w:pStyle w:val="Citas"/>
      </w:pPr>
      <w:r w:rsidRPr="00FC39E2">
        <w:t xml:space="preserve">ARTÍCULO 47. Para ingresar al servicio público se requiere: </w:t>
      </w:r>
    </w:p>
    <w:p w14:paraId="191BBA8C" w14:textId="77777777" w:rsidR="00FB4255" w:rsidRPr="00FC39E2" w:rsidRDefault="00FB4255" w:rsidP="00FB4255">
      <w:pPr>
        <w:pStyle w:val="Citas"/>
      </w:pPr>
      <w:r w:rsidRPr="00FC39E2">
        <w:t xml:space="preserve">I. Presentar una solicitud utilizando la forma oficial que se autorice por la institución pública o dependencia correspondiente; </w:t>
      </w:r>
    </w:p>
    <w:p w14:paraId="57D03DF0" w14:textId="77777777" w:rsidR="00FB4255" w:rsidRPr="00FC39E2" w:rsidRDefault="00FB4255" w:rsidP="00FB4255">
      <w:pPr>
        <w:pStyle w:val="Citas"/>
      </w:pPr>
      <w:r w:rsidRPr="00FC39E2">
        <w:t>II. Ser de nacionalidad mexicana, con la excepción prevista en el artículo 17 de la presente ley;</w:t>
      </w:r>
    </w:p>
    <w:p w14:paraId="6AE4F90D" w14:textId="77777777" w:rsidR="00FB4255" w:rsidRPr="00FC39E2" w:rsidRDefault="00FB4255" w:rsidP="00FB4255">
      <w:pPr>
        <w:pStyle w:val="Citas"/>
      </w:pPr>
      <w:r w:rsidRPr="00FC39E2">
        <w:t xml:space="preserve"> III. Estar en pleno ejercicio de sus derechos civiles y políticos, en su caso; </w:t>
      </w:r>
    </w:p>
    <w:p w14:paraId="6D3351E5" w14:textId="77777777" w:rsidR="00FB4255" w:rsidRPr="00FC39E2" w:rsidRDefault="00FB4255" w:rsidP="00FB4255">
      <w:pPr>
        <w:pStyle w:val="Citas"/>
      </w:pPr>
      <w:r w:rsidRPr="00FC39E2">
        <w:lastRenderedPageBreak/>
        <w:t xml:space="preserve">IV. Acreditar, cuando proceda, el cumplimiento de la Ley del Servicio Militar Nacional; </w:t>
      </w:r>
    </w:p>
    <w:p w14:paraId="64D9A6DD" w14:textId="77777777" w:rsidR="00FB4255" w:rsidRPr="00FC39E2" w:rsidRDefault="00FB4255" w:rsidP="00FB4255">
      <w:pPr>
        <w:pStyle w:val="Citas"/>
      </w:pPr>
      <w:r w:rsidRPr="00FC39E2">
        <w:t xml:space="preserve">V. Derogada; </w:t>
      </w:r>
    </w:p>
    <w:p w14:paraId="0CE3630D" w14:textId="77777777" w:rsidR="00FB4255" w:rsidRPr="00FC39E2" w:rsidRDefault="00FB4255" w:rsidP="00FB4255">
      <w:pPr>
        <w:pStyle w:val="Citas"/>
      </w:pPr>
      <w:r w:rsidRPr="00FC39E2">
        <w:t xml:space="preserve">VI. No haber sido separado anteriormente del servicio por las causas previstas en el artículo 93 de la presente ley; </w:t>
      </w:r>
    </w:p>
    <w:p w14:paraId="0A5B9961" w14:textId="77777777" w:rsidR="00FB4255" w:rsidRPr="00FC39E2" w:rsidRDefault="00FB4255" w:rsidP="00FB4255">
      <w:pPr>
        <w:pStyle w:val="Citas"/>
      </w:pPr>
      <w:r w:rsidRPr="00FC39E2">
        <w:t xml:space="preserve">VII. Tener buena salud, lo que se comprobará con los certificados médicos correspondientes, en la forma en que se establezca en cada institución pública; </w:t>
      </w:r>
    </w:p>
    <w:p w14:paraId="7717E5CB" w14:textId="77777777" w:rsidR="00FB4255" w:rsidRPr="00FC39E2" w:rsidRDefault="00FB4255" w:rsidP="00FB4255">
      <w:pPr>
        <w:pStyle w:val="Citas"/>
      </w:pPr>
      <w:r w:rsidRPr="00FC39E2">
        <w:t xml:space="preserve">VIII. Cumplir con los requisitos que se establezcan para los diferentes puestos; </w:t>
      </w:r>
    </w:p>
    <w:p w14:paraId="6AD7887E" w14:textId="77777777" w:rsidR="00FB4255" w:rsidRPr="00FC39E2" w:rsidRDefault="00FB4255" w:rsidP="00FB4255">
      <w:pPr>
        <w:pStyle w:val="Citas"/>
      </w:pPr>
      <w:r w:rsidRPr="00FC39E2">
        <w:t xml:space="preserve">IX. Acreditar por medio de los exámenes correspondientes los conocimientos y aptitudes necesarios para el desempeño del puesto; y </w:t>
      </w:r>
    </w:p>
    <w:p w14:paraId="699C2B67" w14:textId="77777777" w:rsidR="00FB4255" w:rsidRPr="00FC39E2" w:rsidRDefault="00FB4255" w:rsidP="00FB4255">
      <w:pPr>
        <w:pStyle w:val="Citas"/>
      </w:pPr>
      <w:r w:rsidRPr="00FC39E2">
        <w:t xml:space="preserve">X. No estar inhabilitado para el ejercicio del servicio público. </w:t>
      </w:r>
    </w:p>
    <w:p w14:paraId="273A0255" w14:textId="77777777" w:rsidR="00FB4255" w:rsidRPr="00FC39E2" w:rsidRDefault="00FB4255" w:rsidP="00FB4255">
      <w:pPr>
        <w:pStyle w:val="Citas"/>
      </w:pPr>
      <w:r w:rsidRPr="00FC39E2">
        <w:t>XI. Presentar certificado expedido por la Unidad del Registro de Deudores Alimentarios Morosos en el que conste, si se encuentra inscrito o no en el mismo.</w:t>
      </w:r>
    </w:p>
    <w:p w14:paraId="777850A4" w14:textId="77777777" w:rsidR="00FB4255" w:rsidRPr="00FC39E2" w:rsidRDefault="00FB4255" w:rsidP="00FB4255">
      <w:pPr>
        <w:pStyle w:val="Citas"/>
      </w:pPr>
      <w:r w:rsidRPr="00FC39E2">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DBA94A5" w14:textId="77777777" w:rsidR="00FB4255" w:rsidRPr="00FC39E2" w:rsidRDefault="00FB4255" w:rsidP="00FB4255">
      <w:pPr>
        <w:pStyle w:val="Citas"/>
      </w:pPr>
      <w:r w:rsidRPr="00FC39E2">
        <w:t>ARTÍCULO 49.- Los nombramientos, contratos o formato único de Movimientos de Personal de los servidores públicos deberán contener:</w:t>
      </w:r>
    </w:p>
    <w:p w14:paraId="59E55B87" w14:textId="77777777" w:rsidR="00FB4255" w:rsidRPr="00FC39E2" w:rsidRDefault="00FB4255" w:rsidP="00FB4255">
      <w:pPr>
        <w:pStyle w:val="Citas"/>
      </w:pPr>
      <w:r w:rsidRPr="00FC39E2">
        <w:t>I. Nombre completo del servidor público;</w:t>
      </w:r>
    </w:p>
    <w:p w14:paraId="4EF51EDC" w14:textId="77777777" w:rsidR="00FB4255" w:rsidRPr="00FC39E2" w:rsidRDefault="00FB4255" w:rsidP="00FB4255">
      <w:pPr>
        <w:pStyle w:val="Citas"/>
      </w:pPr>
      <w:r w:rsidRPr="00FC39E2">
        <w:lastRenderedPageBreak/>
        <w:t>II. Cargo para el que es designado, fecha de inicio de sus servicios y lugar de adscripción;</w:t>
      </w:r>
    </w:p>
    <w:p w14:paraId="2CADCF71" w14:textId="77777777" w:rsidR="00FB4255" w:rsidRPr="00FC39E2" w:rsidRDefault="00FB4255" w:rsidP="00FB4255">
      <w:pPr>
        <w:pStyle w:val="Citas"/>
      </w:pPr>
      <w:r w:rsidRPr="00FC39E2">
        <w:t>III. Carácter del nombramiento, ya sea de servidores públicos generales o de confianza, así como la temporalidad del mismo;</w:t>
      </w:r>
    </w:p>
    <w:p w14:paraId="22FBDCA6" w14:textId="77777777" w:rsidR="00FB4255" w:rsidRPr="00FC39E2" w:rsidRDefault="00FB4255" w:rsidP="00FB4255">
      <w:pPr>
        <w:pStyle w:val="Citas"/>
      </w:pPr>
      <w:r w:rsidRPr="00FC39E2">
        <w:t>IV. Remuneración correspondiente al puesto;</w:t>
      </w:r>
    </w:p>
    <w:p w14:paraId="334C816E" w14:textId="77777777" w:rsidR="00FB4255" w:rsidRPr="00FC39E2" w:rsidRDefault="00FB4255" w:rsidP="00FB4255">
      <w:pPr>
        <w:pStyle w:val="Citas"/>
      </w:pPr>
      <w:r w:rsidRPr="00FC39E2">
        <w:t>V. Jornada de trabajo;</w:t>
      </w:r>
    </w:p>
    <w:p w14:paraId="190E2A7C" w14:textId="77777777" w:rsidR="00FB4255" w:rsidRPr="00FC39E2" w:rsidRDefault="00FB4255" w:rsidP="00FB4255">
      <w:pPr>
        <w:pStyle w:val="Citas"/>
      </w:pPr>
      <w:r w:rsidRPr="00FC39E2">
        <w:t>VI. Derogada;</w:t>
      </w:r>
    </w:p>
    <w:p w14:paraId="4F80A280" w14:textId="77777777" w:rsidR="00FB4255" w:rsidRPr="00FC39E2" w:rsidRDefault="00FB4255" w:rsidP="00FB4255">
      <w:pPr>
        <w:pStyle w:val="Citas"/>
      </w:pPr>
      <w:r w:rsidRPr="00FC39E2">
        <w:t>VII. Firma del servidor público autorizado para emitir el nombramiento, contrato o formato único de Movimientos de Personal, así como el fundamento legal de esa atribución</w:t>
      </w:r>
    </w:p>
    <w:p w14:paraId="14E6DEF8" w14:textId="77777777" w:rsidR="00FB4255" w:rsidRPr="00FC39E2" w:rsidRDefault="00FB4255" w:rsidP="00FB4255">
      <w:pPr>
        <w:pStyle w:val="Citas"/>
      </w:pPr>
      <w:r w:rsidRPr="00FC39E2">
        <w:t>ARTÍCULO 98. Son obligaciones de las instituciones públicas:</w:t>
      </w:r>
    </w:p>
    <w:p w14:paraId="78049B18" w14:textId="77777777" w:rsidR="00FB4255" w:rsidRPr="00FC39E2" w:rsidRDefault="00FB4255" w:rsidP="00FB4255">
      <w:pPr>
        <w:pStyle w:val="Citas"/>
      </w:pPr>
      <w:r w:rsidRPr="00FC39E2">
        <w:t>(…)</w:t>
      </w:r>
    </w:p>
    <w:p w14:paraId="63BEE11A" w14:textId="77777777" w:rsidR="00FB4255" w:rsidRPr="00FC39E2" w:rsidRDefault="00FB4255" w:rsidP="00FB4255">
      <w:pPr>
        <w:pStyle w:val="Citas"/>
      </w:pPr>
      <w:r w:rsidRPr="00FC39E2">
        <w:t>XVII. Integrar los expedientes de los servidores públicos y proporcionar las constancias que éstos soliciten para el trámite de los asuntos de su interés en los términos que señalen los ordenamientos respectivos</w:t>
      </w:r>
    </w:p>
    <w:p w14:paraId="2CCE862D" w14:textId="77777777" w:rsidR="00FB4255" w:rsidRPr="00FC39E2" w:rsidRDefault="00FB4255" w:rsidP="00FB4255">
      <w:pPr>
        <w:pStyle w:val="Citas"/>
      </w:pPr>
      <w:r w:rsidRPr="00FC39E2">
        <w:t>ARTÍCULO 220 K.- La institución o dependencia pública tiene la obligación de conservar y exhibir en el proceso los documentos que a continuación se precisan:</w:t>
      </w:r>
    </w:p>
    <w:p w14:paraId="09FE3D20" w14:textId="77777777" w:rsidR="00FB4255" w:rsidRPr="00FC39E2" w:rsidRDefault="00FB4255" w:rsidP="00FB4255">
      <w:pPr>
        <w:pStyle w:val="Citas"/>
      </w:pPr>
      <w:r w:rsidRPr="00FC39E2">
        <w:t>I. Contratos, Nombramientos o Formato Único de Movimientos de Personal, cuando no exista Convenio de condiciones generales de trabajo aplicable</w:t>
      </w:r>
    </w:p>
    <w:p w14:paraId="797BA0C1" w14:textId="77777777" w:rsidR="00FB4255" w:rsidRPr="00FC39E2" w:rsidRDefault="00FB4255" w:rsidP="00FB4255">
      <w:pPr>
        <w:pStyle w:val="Citas"/>
        <w:rPr>
          <w:b/>
          <w:bCs/>
        </w:rPr>
      </w:pPr>
      <w:r w:rsidRPr="00FC39E2">
        <w:t xml:space="preserve">(…)” </w:t>
      </w:r>
      <w:r w:rsidRPr="00FC39E2">
        <w:rPr>
          <w:b/>
          <w:bCs/>
        </w:rPr>
        <w:t>(Sic)</w:t>
      </w:r>
    </w:p>
    <w:p w14:paraId="39783201" w14:textId="77777777" w:rsidR="00FB4255" w:rsidRPr="00FC39E2" w:rsidRDefault="00FB4255" w:rsidP="00FB4255">
      <w:pPr>
        <w:pStyle w:val="Citas"/>
        <w:jc w:val="center"/>
        <w:rPr>
          <w:b/>
          <w:i w:val="0"/>
          <w:iCs/>
        </w:rPr>
      </w:pPr>
      <w:r w:rsidRPr="00FC39E2">
        <w:rPr>
          <w:b/>
          <w:i w:val="0"/>
          <w:iCs/>
        </w:rPr>
        <w:lastRenderedPageBreak/>
        <w:t>LEY ORGÁNICA MUNICIPAL DEL ESTADO DE MÉXICO</w:t>
      </w:r>
    </w:p>
    <w:p w14:paraId="5323203C" w14:textId="77777777" w:rsidR="00FB4255" w:rsidRPr="00FC39E2" w:rsidRDefault="00FB4255" w:rsidP="00FB4255">
      <w:pPr>
        <w:pStyle w:val="Citas"/>
      </w:pPr>
      <w:r w:rsidRPr="00FC39E2">
        <w:t>“Artículo 95.- Son atribuciones del tesorero municipal:</w:t>
      </w:r>
    </w:p>
    <w:p w14:paraId="05988FC4" w14:textId="77777777" w:rsidR="00FB4255" w:rsidRPr="00FC39E2" w:rsidRDefault="00FB4255" w:rsidP="00FB4255">
      <w:pPr>
        <w:pStyle w:val="Citas"/>
      </w:pPr>
      <w:r w:rsidRPr="00FC39E2">
        <w:t>I. Administrar la hacienda pública municipal, de conformidad con las disposiciones legales aplicables;</w:t>
      </w:r>
    </w:p>
    <w:p w14:paraId="48D0103E" w14:textId="77777777" w:rsidR="00FB4255" w:rsidRPr="00FC39E2" w:rsidRDefault="00FB4255" w:rsidP="00FB4255">
      <w:pPr>
        <w:pStyle w:val="Citas"/>
      </w:pPr>
      <w:r w:rsidRPr="00FC39E2">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710C03A5" w14:textId="77777777" w:rsidR="00FB4255" w:rsidRPr="00FC39E2" w:rsidRDefault="00FB4255" w:rsidP="00FB4255">
      <w:pPr>
        <w:pStyle w:val="Citas"/>
      </w:pPr>
      <w:r w:rsidRPr="00FC39E2">
        <w:t>(…)</w:t>
      </w:r>
    </w:p>
    <w:p w14:paraId="74F4CB12" w14:textId="77777777" w:rsidR="00FB4255" w:rsidRPr="00FC39E2" w:rsidRDefault="00FB4255" w:rsidP="00FB4255">
      <w:pPr>
        <w:pStyle w:val="Citas"/>
      </w:pPr>
      <w:r w:rsidRPr="00FC39E2">
        <w:t>IV. Llevar los registros contables, financieros y administrativos de los ingresos, egresos, e inventarios;</w:t>
      </w:r>
    </w:p>
    <w:p w14:paraId="6E1F74BC" w14:textId="3C8C755E" w:rsidR="00FB4255" w:rsidRPr="00FC39E2" w:rsidRDefault="00FB4255" w:rsidP="00FB4255">
      <w:pPr>
        <w:pStyle w:val="Citas"/>
      </w:pPr>
      <w:r w:rsidRPr="00FC39E2">
        <w:t>(…)</w:t>
      </w:r>
    </w:p>
    <w:p w14:paraId="7B6C0816" w14:textId="1C2E2822" w:rsidR="00FB4255" w:rsidRPr="00FC39E2" w:rsidRDefault="00FB4255" w:rsidP="00FB4255">
      <w:pPr>
        <w:pStyle w:val="Citas"/>
        <w:rPr>
          <w:bCs/>
        </w:rPr>
      </w:pPr>
      <w:r w:rsidRPr="00FC39E2">
        <w:rPr>
          <w:bCs/>
        </w:rPr>
        <w:t>Artículo 110.- El órgano interno de control municipal es el órgano interno de control encargado de promover, evaluar y fortalecer el buen funcionamiento del control interno, competente para aplicar las leyes en materia de responsabilidades de los servidores públicos.</w:t>
      </w:r>
    </w:p>
    <w:p w14:paraId="22342A8D" w14:textId="03805553" w:rsidR="00FB4255" w:rsidRPr="00FC39E2" w:rsidRDefault="00FB4255" w:rsidP="00FB4255">
      <w:pPr>
        <w:pStyle w:val="Citas"/>
        <w:rPr>
          <w:bCs/>
        </w:rPr>
      </w:pPr>
      <w:r w:rsidRPr="00FC39E2">
        <w:rPr>
          <w:bCs/>
        </w:rPr>
        <w:t>Artículo 112. El órgano interno de control municipal tendrá a su cargo las funciones siguientes:</w:t>
      </w:r>
    </w:p>
    <w:p w14:paraId="65A086D6" w14:textId="4A5F6C94" w:rsidR="00FB4255" w:rsidRPr="00FC39E2" w:rsidRDefault="00FB4255" w:rsidP="00FB4255">
      <w:pPr>
        <w:pStyle w:val="Citas"/>
        <w:rPr>
          <w:bCs/>
        </w:rPr>
      </w:pPr>
      <w:r w:rsidRPr="00FC39E2">
        <w:rPr>
          <w:bCs/>
        </w:rPr>
        <w:t>I. Planear, programar, organizar y coordinar el sistema de control y evaluación municipal;</w:t>
      </w:r>
    </w:p>
    <w:p w14:paraId="6DFA330A" w14:textId="04283E57" w:rsidR="00FB4255" w:rsidRPr="00FC39E2" w:rsidRDefault="00FB4255" w:rsidP="00FB4255">
      <w:pPr>
        <w:pStyle w:val="Citas"/>
        <w:rPr>
          <w:bCs/>
        </w:rPr>
      </w:pPr>
      <w:r w:rsidRPr="00FC39E2">
        <w:rPr>
          <w:bCs/>
        </w:rPr>
        <w:lastRenderedPageBreak/>
        <w:t>II. Fiscalizar el ingreso y ejercicio del gasto público municipal y su congruencia con el presupuesto de egresos;</w:t>
      </w:r>
    </w:p>
    <w:p w14:paraId="31A2FE5B" w14:textId="2945E8E8" w:rsidR="00FB4255" w:rsidRPr="00FC39E2" w:rsidRDefault="00FB4255" w:rsidP="00FB4255">
      <w:pPr>
        <w:pStyle w:val="Citas"/>
        <w:rPr>
          <w:bCs/>
        </w:rPr>
      </w:pPr>
      <w:r w:rsidRPr="00FC39E2">
        <w:rPr>
          <w:bCs/>
        </w:rPr>
        <w:t>(…)</w:t>
      </w:r>
    </w:p>
    <w:p w14:paraId="5504A839" w14:textId="77777777" w:rsidR="00FB4255" w:rsidRPr="00FC39E2" w:rsidRDefault="00FB4255" w:rsidP="00FB4255">
      <w:pPr>
        <w:pStyle w:val="Citas"/>
        <w:rPr>
          <w:bCs/>
        </w:rPr>
      </w:pPr>
      <w:r w:rsidRPr="00FC39E2">
        <w:rPr>
          <w:bCs/>
        </w:rPr>
        <w:t>V. Establecer las bases generales para la realización de auditorías e inspecciones;</w:t>
      </w:r>
    </w:p>
    <w:p w14:paraId="69E3B5BB" w14:textId="6A873F0A" w:rsidR="00FB4255" w:rsidRPr="00FC39E2" w:rsidRDefault="00FB4255" w:rsidP="00FB4255">
      <w:pPr>
        <w:pStyle w:val="Citas"/>
        <w:rPr>
          <w:bCs/>
        </w:rPr>
      </w:pPr>
      <w:r w:rsidRPr="00FC39E2">
        <w:rPr>
          <w:bCs/>
        </w:rPr>
        <w:t>(…)</w:t>
      </w:r>
    </w:p>
    <w:p w14:paraId="5FBFC6FC" w14:textId="77777777" w:rsidR="00FB4255" w:rsidRPr="00FC39E2" w:rsidRDefault="00FB4255" w:rsidP="00FB4255">
      <w:pPr>
        <w:pStyle w:val="Citas"/>
        <w:rPr>
          <w:bCs/>
        </w:rPr>
      </w:pPr>
      <w:r w:rsidRPr="00FC39E2">
        <w:rPr>
          <w:bCs/>
        </w:rPr>
        <w:t>X. Establecer y operar un sistema de atención de quejas, denuncias y sugerencias;</w:t>
      </w:r>
    </w:p>
    <w:p w14:paraId="405A4B99" w14:textId="5B419BA5" w:rsidR="00FB4255" w:rsidRPr="00FC39E2" w:rsidRDefault="00FB4255" w:rsidP="00FB4255">
      <w:pPr>
        <w:pStyle w:val="Citas"/>
        <w:rPr>
          <w:bCs/>
        </w:rPr>
      </w:pPr>
      <w:r w:rsidRPr="00FC39E2">
        <w:rPr>
          <w:bCs/>
        </w:rPr>
        <w:t>XI. Realizar auditorías y evaluaciones e informar del resultado de las mismas al ayuntamiento;</w:t>
      </w:r>
    </w:p>
    <w:p w14:paraId="15579968" w14:textId="2C306E41" w:rsidR="00FB4255" w:rsidRPr="00FC39E2" w:rsidRDefault="00FB4255" w:rsidP="00FB4255">
      <w:pPr>
        <w:pStyle w:val="Citas"/>
        <w:rPr>
          <w:b/>
        </w:rPr>
      </w:pPr>
      <w:r w:rsidRPr="00FC39E2">
        <w:rPr>
          <w:bCs/>
        </w:rPr>
        <w:t xml:space="preserve">(…)” </w:t>
      </w:r>
      <w:r w:rsidRPr="00FC39E2">
        <w:rPr>
          <w:b/>
        </w:rPr>
        <w:t>(Sic)</w:t>
      </w:r>
    </w:p>
    <w:p w14:paraId="5691A7D0" w14:textId="77777777" w:rsidR="001E283B" w:rsidRPr="00FC39E2" w:rsidRDefault="001E283B" w:rsidP="00BE0EBA">
      <w:pPr>
        <w:pStyle w:val="Citas"/>
        <w:ind w:left="0" w:right="0"/>
        <w:rPr>
          <w:i w:val="0"/>
          <w:sz w:val="24"/>
          <w:szCs w:val="24"/>
        </w:rPr>
      </w:pPr>
    </w:p>
    <w:p w14:paraId="6887BEC4" w14:textId="0A1503CD" w:rsidR="00AD2280" w:rsidRPr="00FC39E2" w:rsidRDefault="00120642" w:rsidP="00BE0EBA">
      <w:pPr>
        <w:pStyle w:val="Citas"/>
        <w:ind w:left="0" w:right="0"/>
        <w:rPr>
          <w:i w:val="0"/>
          <w:sz w:val="24"/>
          <w:szCs w:val="24"/>
        </w:rPr>
      </w:pPr>
      <w:r w:rsidRPr="00FC39E2">
        <w:rPr>
          <w:i w:val="0"/>
          <w:sz w:val="24"/>
          <w:szCs w:val="24"/>
        </w:rPr>
        <w:t xml:space="preserve">Bajo este contexto, a toda luz se desprende </w:t>
      </w:r>
      <w:r w:rsidR="00340506" w:rsidRPr="00FC39E2">
        <w:rPr>
          <w:i w:val="0"/>
          <w:sz w:val="24"/>
          <w:szCs w:val="24"/>
        </w:rPr>
        <w:t xml:space="preserve">que la dirección general de administración tiene competencia en materia de altas, bajas, </w:t>
      </w:r>
      <w:r w:rsidR="00825298" w:rsidRPr="00FC39E2">
        <w:rPr>
          <w:i w:val="0"/>
          <w:sz w:val="24"/>
          <w:szCs w:val="24"/>
        </w:rPr>
        <w:t xml:space="preserve">nombramiento y/o equivalentes, </w:t>
      </w:r>
      <w:r w:rsidR="00340506" w:rsidRPr="00FC39E2">
        <w:rPr>
          <w:i w:val="0"/>
          <w:sz w:val="24"/>
          <w:szCs w:val="24"/>
        </w:rPr>
        <w:t xml:space="preserve">directorio de servidores públicos, entre otros. En contraste, la tesorería da cuenta respecto de las cuentas del Ayuntamiento, ingresos, egresos, </w:t>
      </w:r>
      <w:r w:rsidR="00825298" w:rsidRPr="00FC39E2">
        <w:rPr>
          <w:i w:val="0"/>
          <w:sz w:val="24"/>
          <w:szCs w:val="24"/>
        </w:rPr>
        <w:t xml:space="preserve">nómina, </w:t>
      </w:r>
      <w:r w:rsidR="00340506" w:rsidRPr="00FC39E2">
        <w:rPr>
          <w:i w:val="0"/>
          <w:sz w:val="24"/>
          <w:szCs w:val="24"/>
        </w:rPr>
        <w:t xml:space="preserve">así como otros tópicos. </w:t>
      </w:r>
      <w:r w:rsidR="00FB4255" w:rsidRPr="00FC39E2">
        <w:rPr>
          <w:i w:val="0"/>
          <w:sz w:val="24"/>
          <w:szCs w:val="24"/>
        </w:rPr>
        <w:t xml:space="preserve">El órgano interno de control tiene competencia en materia de auditorías, fiscalización, atención de quejas, entre otros tópicos. </w:t>
      </w:r>
    </w:p>
    <w:p w14:paraId="1028E145" w14:textId="0E68B7DA" w:rsidR="007C6610" w:rsidRPr="00FC39E2" w:rsidRDefault="007C6610" w:rsidP="007C6610">
      <w:pPr>
        <w:spacing w:before="240" w:line="360" w:lineRule="auto"/>
        <w:jc w:val="both"/>
        <w:rPr>
          <w:rFonts w:ascii="Palatino Linotype" w:hAnsi="Palatino Linotype" w:cs="Arial"/>
          <w:sz w:val="24"/>
          <w:szCs w:val="24"/>
          <w:lang w:val="es-ES"/>
        </w:rPr>
      </w:pPr>
      <w:r w:rsidRPr="00FC39E2">
        <w:rPr>
          <w:rFonts w:ascii="Palatino Linotype" w:hAnsi="Palatino Linotype" w:cs="Arial"/>
          <w:color w:val="000000"/>
          <w:sz w:val="24"/>
          <w:szCs w:val="24"/>
        </w:rPr>
        <w:t xml:space="preserve">De manera complementaria,  toda vez que el particular solicita </w:t>
      </w:r>
      <w:r w:rsidR="00FB4255" w:rsidRPr="00FC39E2">
        <w:rPr>
          <w:rFonts w:ascii="Palatino Linotype" w:hAnsi="Palatino Linotype" w:cs="Arial"/>
          <w:color w:val="000000"/>
          <w:sz w:val="24"/>
          <w:szCs w:val="24"/>
        </w:rPr>
        <w:t xml:space="preserve">conciliación de nómina y/o </w:t>
      </w:r>
      <w:r w:rsidRPr="00FC39E2">
        <w:rPr>
          <w:rFonts w:ascii="Palatino Linotype" w:hAnsi="Palatino Linotype" w:cs="Arial"/>
          <w:color w:val="000000"/>
          <w:sz w:val="24"/>
          <w:szCs w:val="24"/>
        </w:rPr>
        <w:t xml:space="preserve">recibos de nómina de las quincenas referidas, </w:t>
      </w:r>
      <w:r w:rsidRPr="00FC39E2">
        <w:rPr>
          <w:rFonts w:ascii="Palatino Linotype" w:hAnsi="Palatino Linotype"/>
          <w:sz w:val="24"/>
          <w:szCs w:val="24"/>
          <w:lang w:val="es-ES"/>
        </w:rPr>
        <w:t xml:space="preserve">conviene precisar que </w:t>
      </w:r>
      <w:r w:rsidRPr="00FC39E2">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w:t>
      </w:r>
      <w:r w:rsidRPr="00FC39E2">
        <w:rPr>
          <w:rFonts w:ascii="Palatino Linotype" w:hAnsi="Palatino Linotype" w:cs="Arial"/>
          <w:sz w:val="24"/>
          <w:szCs w:val="24"/>
          <w:lang w:val="es-ES"/>
        </w:rPr>
        <w:lastRenderedPageBreak/>
        <w:t>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B56D70E" w14:textId="77777777" w:rsidR="007C6610" w:rsidRPr="00FC39E2" w:rsidRDefault="007C6610" w:rsidP="007C6610">
      <w:pPr>
        <w:spacing w:before="240" w:line="360" w:lineRule="auto"/>
        <w:ind w:left="851" w:right="851"/>
        <w:jc w:val="both"/>
        <w:rPr>
          <w:rFonts w:ascii="Palatino Linotype" w:hAnsi="Palatino Linotype" w:cs="Arial"/>
          <w:b/>
          <w:i/>
          <w:lang w:val="es-ES"/>
        </w:rPr>
      </w:pPr>
      <w:r w:rsidRPr="00FC39E2">
        <w:rPr>
          <w:rFonts w:ascii="Palatino Linotype" w:hAnsi="Palatino Linotype" w:cs="Arial"/>
          <w:b/>
          <w:bCs/>
          <w:i/>
          <w:lang w:val="es-ES"/>
        </w:rPr>
        <w:t xml:space="preserve">“NÓMINA </w:t>
      </w:r>
      <w:r w:rsidRPr="00FC39E2">
        <w:rPr>
          <w:rFonts w:ascii="Palatino Linotype" w:hAnsi="Palatino Linotype" w:cs="Arial"/>
          <w:i/>
          <w:lang w:val="es-ES"/>
        </w:rPr>
        <w:t>Listado general de los trabajadores de una institución, en</w:t>
      </w:r>
      <w:r w:rsidRPr="00FC39E2">
        <w:rPr>
          <w:rFonts w:ascii="Palatino Linotype" w:hAnsi="Palatino Linotype" w:cs="Arial"/>
          <w:b/>
          <w:bCs/>
          <w:i/>
          <w:lang w:val="es-ES"/>
        </w:rPr>
        <w:t xml:space="preserve"> </w:t>
      </w:r>
      <w:r w:rsidRPr="00FC39E2">
        <w:rPr>
          <w:rFonts w:ascii="Palatino Linotype" w:hAnsi="Palatino Linotype" w:cs="Arial"/>
          <w:i/>
          <w:lang w:val="es-ES"/>
        </w:rPr>
        <w:t>el cual se asientan las percepciones brutas, deducciones y</w:t>
      </w:r>
      <w:r w:rsidRPr="00FC39E2">
        <w:rPr>
          <w:rFonts w:ascii="Palatino Linotype" w:hAnsi="Palatino Linotype" w:cs="Arial"/>
          <w:b/>
          <w:bCs/>
          <w:i/>
          <w:lang w:val="es-ES"/>
        </w:rPr>
        <w:t xml:space="preserve"> </w:t>
      </w:r>
      <w:r w:rsidRPr="00FC39E2">
        <w:rPr>
          <w:rFonts w:ascii="Palatino Linotype" w:hAnsi="Palatino Linotype" w:cs="Arial"/>
          <w:i/>
          <w:lang w:val="es-ES"/>
        </w:rPr>
        <w:t xml:space="preserve">alcance neto </w:t>
      </w:r>
      <w:r w:rsidRPr="00FC39E2">
        <w:rPr>
          <w:rFonts w:ascii="Palatino Linotype" w:hAnsi="Palatino Linotype" w:cs="Arial"/>
          <w:i/>
          <w:color w:val="000000"/>
          <w:lang w:val="es-ES"/>
        </w:rPr>
        <w:t>de</w:t>
      </w:r>
      <w:r w:rsidRPr="00FC39E2">
        <w:rPr>
          <w:rFonts w:ascii="Palatino Linotype" w:hAnsi="Palatino Linotype" w:cs="Arial"/>
          <w:i/>
          <w:lang w:val="es-ES"/>
        </w:rPr>
        <w:t xml:space="preserve"> las mismas; la nómina es utilizada para</w:t>
      </w:r>
      <w:r w:rsidRPr="00FC39E2">
        <w:rPr>
          <w:rFonts w:ascii="Palatino Linotype" w:hAnsi="Palatino Linotype" w:cs="Arial"/>
          <w:b/>
          <w:bCs/>
          <w:i/>
          <w:lang w:val="es-ES"/>
        </w:rPr>
        <w:t xml:space="preserve"> </w:t>
      </w:r>
      <w:r w:rsidRPr="00FC39E2">
        <w:rPr>
          <w:rFonts w:ascii="Palatino Linotype" w:hAnsi="Palatino Linotype" w:cs="Arial"/>
          <w:i/>
          <w:lang w:val="es-ES"/>
        </w:rPr>
        <w:t>efectuar los pagos periódicos (semanales, quincenales o</w:t>
      </w:r>
      <w:r w:rsidRPr="00FC39E2">
        <w:rPr>
          <w:rFonts w:ascii="Palatino Linotype" w:hAnsi="Palatino Linotype" w:cs="Arial"/>
          <w:b/>
          <w:bCs/>
          <w:i/>
          <w:lang w:val="es-ES"/>
        </w:rPr>
        <w:t xml:space="preserve"> </w:t>
      </w:r>
      <w:r w:rsidRPr="00FC39E2">
        <w:rPr>
          <w:rFonts w:ascii="Palatino Linotype" w:hAnsi="Palatino Linotype" w:cs="Arial"/>
          <w:i/>
          <w:lang w:val="es-ES"/>
        </w:rPr>
        <w:t>mensuales) a los trabajadores por concepto de sueldos y</w:t>
      </w:r>
      <w:r w:rsidRPr="00FC39E2">
        <w:rPr>
          <w:rFonts w:ascii="Palatino Linotype" w:hAnsi="Palatino Linotype" w:cs="Arial"/>
          <w:b/>
          <w:bCs/>
          <w:i/>
          <w:lang w:val="es-ES"/>
        </w:rPr>
        <w:t xml:space="preserve"> </w:t>
      </w:r>
      <w:r w:rsidRPr="00FC39E2">
        <w:rPr>
          <w:rFonts w:ascii="Palatino Linotype" w:hAnsi="Palatino Linotype" w:cs="Arial"/>
          <w:i/>
          <w:lang w:val="es-ES"/>
        </w:rPr>
        <w:t xml:space="preserve">salarios.” </w:t>
      </w:r>
      <w:r w:rsidRPr="00FC39E2">
        <w:rPr>
          <w:rFonts w:ascii="Palatino Linotype" w:hAnsi="Palatino Linotype" w:cs="Arial"/>
          <w:b/>
          <w:i/>
          <w:lang w:val="es-ES"/>
        </w:rPr>
        <w:t>[Sic]</w:t>
      </w:r>
    </w:p>
    <w:p w14:paraId="1D84F666" w14:textId="77777777" w:rsidR="007C6610" w:rsidRPr="00FC39E2" w:rsidRDefault="007C6610" w:rsidP="007C6610">
      <w:pPr>
        <w:spacing w:before="240" w:line="360" w:lineRule="auto"/>
        <w:ind w:left="851" w:right="851"/>
        <w:jc w:val="both"/>
        <w:rPr>
          <w:rFonts w:ascii="Palatino Linotype" w:hAnsi="Palatino Linotype" w:cs="Arial"/>
          <w:b/>
          <w:i/>
          <w:lang w:val="es-ES"/>
        </w:rPr>
      </w:pPr>
    </w:p>
    <w:p w14:paraId="10ED7762" w14:textId="77777777" w:rsidR="007C6610" w:rsidRPr="00FC39E2" w:rsidRDefault="007C6610" w:rsidP="007C6610">
      <w:pPr>
        <w:spacing w:line="360" w:lineRule="auto"/>
        <w:jc w:val="both"/>
        <w:rPr>
          <w:rFonts w:ascii="Palatino Linotype" w:hAnsi="Palatino Linotype" w:cs="Arial"/>
          <w:sz w:val="24"/>
          <w:szCs w:val="24"/>
          <w:lang w:eastAsia="es-MX"/>
        </w:rPr>
      </w:pPr>
      <w:r w:rsidRPr="00FC39E2">
        <w:rPr>
          <w:rFonts w:ascii="Palatino Linotype" w:hAnsi="Palatino Linotype" w:cs="Arial"/>
          <w:sz w:val="24"/>
          <w:szCs w:val="24"/>
        </w:rPr>
        <w:t>Como ya se apuntó, si bien es cierto nuestra legislación no establece la definición de “nómina”,</w:t>
      </w:r>
      <w:r w:rsidRPr="00FC39E2">
        <w:rPr>
          <w:rFonts w:ascii="Palatino Linotype" w:hAnsi="Palatino Linotype" w:cs="Arial"/>
          <w:b/>
          <w:sz w:val="24"/>
          <w:szCs w:val="24"/>
        </w:rPr>
        <w:t xml:space="preserve"> </w:t>
      </w:r>
      <w:r w:rsidRPr="00FC39E2">
        <w:rPr>
          <w:rFonts w:ascii="Palatino Linotype" w:hAnsi="Palatino Linotype" w:cs="Arial"/>
          <w:sz w:val="24"/>
          <w:szCs w:val="24"/>
          <w:lang w:eastAsia="es-MX"/>
        </w:rPr>
        <w:t xml:space="preserve">este término es </w:t>
      </w:r>
      <w:r w:rsidRPr="00FC39E2">
        <w:rPr>
          <w:rFonts w:ascii="Palatino Linotype" w:hAnsi="Palatino Linotype" w:cs="Arial"/>
          <w:sz w:val="24"/>
          <w:szCs w:val="24"/>
        </w:rPr>
        <w:t>mencionado</w:t>
      </w:r>
      <w:r w:rsidRPr="00FC39E2">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109934B" w14:textId="77777777" w:rsidR="007C6610" w:rsidRPr="00FC39E2" w:rsidRDefault="007C6610" w:rsidP="007C6610">
      <w:pPr>
        <w:spacing w:before="240" w:line="360" w:lineRule="auto"/>
        <w:ind w:left="851" w:right="851"/>
        <w:jc w:val="both"/>
        <w:rPr>
          <w:rFonts w:ascii="Palatino Linotype" w:hAnsi="Palatino Linotype" w:cs="Arial"/>
          <w:i/>
          <w:szCs w:val="20"/>
          <w:lang w:eastAsia="es-MX"/>
        </w:rPr>
      </w:pPr>
      <w:r w:rsidRPr="00FC39E2">
        <w:rPr>
          <w:rFonts w:ascii="Palatino Linotype" w:hAnsi="Palatino Linotype" w:cs="Arial"/>
          <w:bCs/>
          <w:i/>
          <w:szCs w:val="20"/>
          <w:lang w:eastAsia="es-MX"/>
        </w:rPr>
        <w:t>“</w:t>
      </w:r>
      <w:r w:rsidRPr="00FC39E2">
        <w:rPr>
          <w:rFonts w:ascii="Palatino Linotype" w:hAnsi="Palatino Linotype" w:cs="Arial"/>
          <w:b/>
          <w:i/>
          <w:szCs w:val="20"/>
          <w:lang w:eastAsia="es-MX"/>
        </w:rPr>
        <w:t>Artículo 804.-</w:t>
      </w:r>
      <w:r w:rsidRPr="00FC39E2">
        <w:rPr>
          <w:rFonts w:ascii="Palatino Linotype" w:hAnsi="Palatino Linotype" w:cs="Arial"/>
          <w:i/>
          <w:szCs w:val="20"/>
          <w:lang w:eastAsia="es-MX"/>
        </w:rPr>
        <w:t xml:space="preserve"> </w:t>
      </w:r>
      <w:r w:rsidRPr="00FC39E2">
        <w:rPr>
          <w:rFonts w:ascii="Palatino Linotype" w:hAnsi="Palatino Linotype" w:cs="Arial"/>
          <w:b/>
          <w:i/>
          <w:szCs w:val="20"/>
          <w:u w:val="single"/>
          <w:lang w:eastAsia="es-MX"/>
        </w:rPr>
        <w:t>El patrón tiene obligación de conservar y exhibir en juicio los documentos que a continuación se precisan</w:t>
      </w:r>
      <w:r w:rsidRPr="00FC39E2">
        <w:rPr>
          <w:rFonts w:ascii="Palatino Linotype" w:hAnsi="Palatino Linotype" w:cs="Arial"/>
          <w:i/>
          <w:szCs w:val="20"/>
          <w:lang w:eastAsia="es-MX"/>
        </w:rPr>
        <w:t xml:space="preserve">: </w:t>
      </w:r>
    </w:p>
    <w:p w14:paraId="6764498F" w14:textId="77777777" w:rsidR="007C6610" w:rsidRPr="00FC39E2" w:rsidRDefault="007C6610" w:rsidP="007C6610">
      <w:pPr>
        <w:spacing w:before="240" w:line="360" w:lineRule="auto"/>
        <w:ind w:left="851" w:right="851"/>
        <w:jc w:val="both"/>
        <w:rPr>
          <w:rFonts w:ascii="Palatino Linotype" w:hAnsi="Palatino Linotype" w:cs="Arial"/>
          <w:i/>
          <w:szCs w:val="20"/>
          <w:lang w:eastAsia="es-MX"/>
        </w:rPr>
      </w:pPr>
      <w:r w:rsidRPr="00FC39E2">
        <w:rPr>
          <w:rFonts w:ascii="Palatino Linotype" w:hAnsi="Palatino Linotype" w:cs="Arial"/>
          <w:i/>
          <w:szCs w:val="20"/>
          <w:lang w:eastAsia="es-MX"/>
        </w:rPr>
        <w:t>(…)</w:t>
      </w:r>
    </w:p>
    <w:p w14:paraId="0D66DE53" w14:textId="77777777" w:rsidR="007C6610" w:rsidRPr="00FC39E2" w:rsidRDefault="007C6610" w:rsidP="007C6610">
      <w:pPr>
        <w:spacing w:before="240" w:line="360" w:lineRule="auto"/>
        <w:ind w:left="851" w:right="851"/>
        <w:jc w:val="both"/>
        <w:rPr>
          <w:rFonts w:ascii="Palatino Linotype" w:hAnsi="Palatino Linotype" w:cs="Arial"/>
          <w:i/>
          <w:szCs w:val="20"/>
          <w:lang w:eastAsia="es-MX"/>
        </w:rPr>
      </w:pPr>
      <w:r w:rsidRPr="00FC39E2">
        <w:rPr>
          <w:rFonts w:ascii="Palatino Linotype" w:hAnsi="Palatino Linotype" w:cs="Arial"/>
          <w:i/>
          <w:szCs w:val="20"/>
          <w:lang w:eastAsia="es-MX"/>
        </w:rPr>
        <w:t xml:space="preserve">II. </w:t>
      </w:r>
      <w:r w:rsidRPr="00FC39E2">
        <w:rPr>
          <w:rFonts w:ascii="Palatino Linotype" w:hAnsi="Palatino Linotype" w:cs="Arial"/>
          <w:b/>
          <w:i/>
          <w:szCs w:val="20"/>
          <w:u w:val="single"/>
          <w:lang w:eastAsia="es-MX"/>
        </w:rPr>
        <w:t>Listas de raya o nómina de personal</w:t>
      </w:r>
      <w:r w:rsidRPr="00FC39E2">
        <w:rPr>
          <w:rFonts w:ascii="Palatino Linotype" w:hAnsi="Palatino Linotype" w:cs="Arial"/>
          <w:i/>
          <w:szCs w:val="20"/>
          <w:lang w:eastAsia="es-MX"/>
        </w:rPr>
        <w:t xml:space="preserve">, cuando se lleven en el centro de trabajo; o recibos de pagos de salarios; </w:t>
      </w:r>
    </w:p>
    <w:p w14:paraId="3E6BE042" w14:textId="77777777" w:rsidR="007C6610" w:rsidRPr="00FC39E2" w:rsidRDefault="007C6610" w:rsidP="007C6610">
      <w:pPr>
        <w:spacing w:before="240" w:line="360" w:lineRule="auto"/>
        <w:ind w:left="851" w:right="851"/>
        <w:jc w:val="both"/>
        <w:rPr>
          <w:rFonts w:ascii="Palatino Linotype" w:hAnsi="Palatino Linotype" w:cs="Arial"/>
          <w:i/>
          <w:szCs w:val="20"/>
          <w:lang w:eastAsia="es-MX"/>
        </w:rPr>
      </w:pPr>
      <w:r w:rsidRPr="00FC39E2">
        <w:rPr>
          <w:rFonts w:ascii="Palatino Linotype" w:hAnsi="Palatino Linotype" w:cs="Arial"/>
          <w:i/>
          <w:szCs w:val="20"/>
          <w:lang w:eastAsia="es-MX"/>
        </w:rPr>
        <w:lastRenderedPageBreak/>
        <w:t>(…)</w:t>
      </w:r>
    </w:p>
    <w:p w14:paraId="4B87101A" w14:textId="77777777" w:rsidR="007C6610" w:rsidRPr="00FC39E2" w:rsidRDefault="007C6610" w:rsidP="007C6610">
      <w:pPr>
        <w:spacing w:before="240" w:line="360" w:lineRule="auto"/>
        <w:ind w:left="851" w:right="851"/>
        <w:jc w:val="both"/>
        <w:rPr>
          <w:rFonts w:ascii="Palatino Linotype" w:hAnsi="Palatino Linotype" w:cs="Arial"/>
          <w:b/>
          <w:i/>
          <w:szCs w:val="20"/>
          <w:lang w:eastAsia="es-MX"/>
        </w:rPr>
      </w:pPr>
      <w:r w:rsidRPr="00FC39E2">
        <w:rPr>
          <w:rFonts w:ascii="Palatino Linotype" w:hAnsi="Palatino Linotype" w:cs="Arial"/>
          <w:b/>
          <w:i/>
          <w:szCs w:val="20"/>
          <w:u w:val="single"/>
          <w:lang w:eastAsia="es-MX"/>
        </w:rPr>
        <w:t>Los documentos</w:t>
      </w:r>
      <w:r w:rsidRPr="00FC39E2">
        <w:rPr>
          <w:rFonts w:ascii="Palatino Linotype" w:hAnsi="Palatino Linotype" w:cs="Arial"/>
          <w:i/>
          <w:szCs w:val="20"/>
          <w:lang w:eastAsia="es-MX"/>
        </w:rPr>
        <w:t xml:space="preserve"> señalados en la fracción I </w:t>
      </w:r>
      <w:r w:rsidRPr="00FC39E2">
        <w:rPr>
          <w:rFonts w:ascii="Palatino Linotype" w:hAnsi="Palatino Linotype" w:cs="Arial"/>
          <w:b/>
          <w:i/>
          <w:szCs w:val="20"/>
          <w:u w:val="single"/>
          <w:lang w:eastAsia="es-MX"/>
        </w:rPr>
        <w:t>deberán conservarse</w:t>
      </w:r>
      <w:r w:rsidRPr="00FC39E2">
        <w:rPr>
          <w:rFonts w:ascii="Palatino Linotype" w:hAnsi="Palatino Linotype" w:cs="Arial"/>
          <w:i/>
          <w:szCs w:val="20"/>
          <w:lang w:eastAsia="es-MX"/>
        </w:rPr>
        <w:t xml:space="preserve"> mientras dure la relación laboral y hasta un año después; los </w:t>
      </w:r>
      <w:r w:rsidRPr="00FC39E2">
        <w:rPr>
          <w:rFonts w:ascii="Palatino Linotype" w:hAnsi="Palatino Linotype" w:cs="Arial"/>
          <w:b/>
          <w:i/>
          <w:szCs w:val="20"/>
          <w:u w:val="single"/>
          <w:lang w:eastAsia="es-MX"/>
        </w:rPr>
        <w:t>señalados en las fracciones II</w:t>
      </w:r>
      <w:r w:rsidRPr="00FC39E2">
        <w:rPr>
          <w:rFonts w:ascii="Palatino Linotype" w:hAnsi="Palatino Linotype" w:cs="Arial"/>
          <w:i/>
          <w:szCs w:val="20"/>
          <w:lang w:eastAsia="es-MX"/>
        </w:rPr>
        <w:t xml:space="preserve">, III y IV, </w:t>
      </w:r>
      <w:r w:rsidRPr="00FC39E2">
        <w:rPr>
          <w:rFonts w:ascii="Palatino Linotype" w:hAnsi="Palatino Linotype" w:cs="Arial"/>
          <w:b/>
          <w:i/>
          <w:szCs w:val="20"/>
          <w:u w:val="single"/>
          <w:lang w:eastAsia="es-MX"/>
        </w:rPr>
        <w:t>durante el último año y un año después de que se extinga la relación laboral</w:t>
      </w:r>
      <w:r w:rsidRPr="00FC39E2">
        <w:rPr>
          <w:rFonts w:ascii="Palatino Linotype" w:hAnsi="Palatino Linotype" w:cs="Arial"/>
          <w:i/>
          <w:szCs w:val="20"/>
          <w:lang w:eastAsia="es-MX"/>
        </w:rPr>
        <w:t xml:space="preserve">; y los mencionados en la fracción V, conforme lo señalen las Leyes que los rijan.” </w:t>
      </w:r>
      <w:r w:rsidRPr="00FC39E2">
        <w:rPr>
          <w:rFonts w:ascii="Palatino Linotype" w:hAnsi="Palatino Linotype" w:cs="Arial"/>
          <w:b/>
          <w:i/>
          <w:szCs w:val="20"/>
          <w:lang w:eastAsia="es-MX"/>
        </w:rPr>
        <w:t>(Sic)</w:t>
      </w:r>
    </w:p>
    <w:p w14:paraId="1781A444" w14:textId="77777777" w:rsidR="007C6610" w:rsidRPr="00FC39E2" w:rsidRDefault="007C6610" w:rsidP="007C6610">
      <w:pPr>
        <w:tabs>
          <w:tab w:val="right" w:leader="dot" w:pos="8505"/>
        </w:tabs>
        <w:spacing w:before="240" w:after="240" w:line="360" w:lineRule="auto"/>
        <w:jc w:val="both"/>
        <w:rPr>
          <w:rFonts w:ascii="Palatino Linotype" w:hAnsi="Palatino Linotype" w:cs="Arial"/>
          <w:sz w:val="24"/>
          <w:szCs w:val="24"/>
          <w:lang w:eastAsia="es-MX"/>
        </w:rPr>
      </w:pPr>
    </w:p>
    <w:p w14:paraId="638790FA" w14:textId="38A31080" w:rsidR="007C6610" w:rsidRPr="00FC39E2" w:rsidRDefault="007C6610" w:rsidP="007C6610">
      <w:pPr>
        <w:tabs>
          <w:tab w:val="right" w:leader="dot" w:pos="8505"/>
        </w:tabs>
        <w:spacing w:before="240" w:after="240" w:line="360" w:lineRule="auto"/>
        <w:jc w:val="both"/>
        <w:rPr>
          <w:rFonts w:ascii="Palatino Linotype" w:hAnsi="Palatino Linotype" w:cs="Arial"/>
          <w:sz w:val="24"/>
          <w:szCs w:val="24"/>
          <w:lang w:eastAsia="es-MX"/>
        </w:rPr>
      </w:pPr>
      <w:r w:rsidRPr="00FC39E2">
        <w:rPr>
          <w:rFonts w:ascii="Palatino Linotype" w:hAnsi="Palatino Linotype" w:cs="Arial"/>
          <w:sz w:val="24"/>
          <w:szCs w:val="24"/>
          <w:lang w:eastAsia="es-MX"/>
        </w:rPr>
        <w:t>De lo antes señalado, es dable concluir que los recibos de pago</w:t>
      </w:r>
      <w:r w:rsidR="00FB4255" w:rsidRPr="00FC39E2">
        <w:rPr>
          <w:rFonts w:ascii="Palatino Linotype" w:hAnsi="Palatino Linotype" w:cs="Arial"/>
          <w:sz w:val="24"/>
          <w:szCs w:val="24"/>
          <w:lang w:eastAsia="es-MX"/>
        </w:rPr>
        <w:t xml:space="preserve"> y/o conciliación de nómina</w:t>
      </w:r>
      <w:r w:rsidRPr="00FC39E2">
        <w:rPr>
          <w:rFonts w:ascii="Palatino Linotype" w:hAnsi="Palatino Linotype" w:cs="Arial"/>
          <w:sz w:val="24"/>
          <w:szCs w:val="24"/>
          <w:lang w:eastAsia="es-MX"/>
        </w:rPr>
        <w:t xml:space="preserve"> consisten en un registro conformado por el conjunto de trabajadores a los cuales se les va a remunerar por los </w:t>
      </w:r>
      <w:hyperlink r:id="rId14" w:history="1">
        <w:r w:rsidRPr="00FC39E2">
          <w:rPr>
            <w:rFonts w:ascii="Palatino Linotype" w:hAnsi="Palatino Linotype" w:cs="Arial"/>
            <w:sz w:val="24"/>
            <w:szCs w:val="24"/>
            <w:lang w:eastAsia="es-MX"/>
          </w:rPr>
          <w:t>servicios</w:t>
        </w:r>
      </w:hyperlink>
      <w:r w:rsidRPr="00FC39E2">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62D1C393" w14:textId="0147B95A" w:rsidR="007C6610" w:rsidRPr="00FC39E2" w:rsidRDefault="007C6610" w:rsidP="007C6610">
      <w:pPr>
        <w:spacing w:before="240" w:after="360" w:line="360" w:lineRule="auto"/>
        <w:ind w:right="49"/>
        <w:jc w:val="both"/>
        <w:rPr>
          <w:rFonts w:ascii="Palatino Linotype" w:hAnsi="Palatino Linotype" w:cs="Arial"/>
          <w:sz w:val="24"/>
          <w:szCs w:val="24"/>
        </w:rPr>
      </w:pPr>
      <w:r w:rsidRPr="00FC39E2">
        <w:rPr>
          <w:rFonts w:ascii="Palatino Linotype" w:hAnsi="Palatino Linotype" w:cs="Arial"/>
          <w:sz w:val="24"/>
          <w:szCs w:val="24"/>
        </w:rPr>
        <w:t xml:space="preserve">De lo establecido en dicho precepto legal, se puede llegar a la conclusión de que los recibos de pago </w:t>
      </w:r>
      <w:r w:rsidR="00FB4255" w:rsidRPr="00FC39E2">
        <w:rPr>
          <w:rFonts w:ascii="Palatino Linotype" w:hAnsi="Palatino Linotype" w:cs="Arial"/>
          <w:sz w:val="24"/>
          <w:szCs w:val="24"/>
        </w:rPr>
        <w:t xml:space="preserve">y/o conciliación de </w:t>
      </w:r>
      <w:r w:rsidR="00EF12B9" w:rsidRPr="00FC39E2">
        <w:rPr>
          <w:rFonts w:ascii="Palatino Linotype" w:hAnsi="Palatino Linotype" w:cs="Arial"/>
          <w:sz w:val="24"/>
          <w:szCs w:val="24"/>
        </w:rPr>
        <w:t>nómina</w:t>
      </w:r>
      <w:r w:rsidR="00FB4255" w:rsidRPr="00FC39E2">
        <w:rPr>
          <w:rFonts w:ascii="Palatino Linotype" w:hAnsi="Palatino Linotype" w:cs="Arial"/>
          <w:sz w:val="24"/>
          <w:szCs w:val="24"/>
        </w:rPr>
        <w:t xml:space="preserve"> </w:t>
      </w:r>
      <w:r w:rsidRPr="00FC39E2">
        <w:rPr>
          <w:rFonts w:ascii="Palatino Linotype" w:hAnsi="Palatino Linotype" w:cs="Arial"/>
          <w:sz w:val="24"/>
          <w:szCs w:val="24"/>
        </w:rPr>
        <w:t>consisten en un registro conformado por el conjunto de trabajadores a los cuales se les va a remunerar por los servicios que éstos le prestan al patrón, en el cual se asientan las percepciones brutas, deducciones y el neto a recibir de dichos trabajadores.</w:t>
      </w:r>
    </w:p>
    <w:p w14:paraId="2448C8CD" w14:textId="77777777" w:rsidR="007C6610" w:rsidRPr="00FC39E2" w:rsidRDefault="007C6610" w:rsidP="007C6610">
      <w:pPr>
        <w:spacing w:before="240" w:after="360" w:line="360" w:lineRule="auto"/>
        <w:ind w:right="49"/>
        <w:jc w:val="both"/>
        <w:rPr>
          <w:rFonts w:ascii="Palatino Linotype" w:hAnsi="Palatino Linotype" w:cs="Arial"/>
          <w:sz w:val="24"/>
          <w:szCs w:val="24"/>
        </w:rPr>
      </w:pPr>
      <w:r w:rsidRPr="00FC39E2">
        <w:rPr>
          <w:rFonts w:ascii="Palatino Linotype" w:hAnsi="Palatino Linotype" w:cs="Arial"/>
          <w:sz w:val="24"/>
          <w:szCs w:val="24"/>
        </w:rPr>
        <w:t>En relación a ello, el artículo 50 de la Ley del Trabajo de los Servidores Públicos del Estado y Municipios, dispone a la literalidad:</w:t>
      </w:r>
    </w:p>
    <w:p w14:paraId="174C379E" w14:textId="77777777" w:rsidR="007C6610" w:rsidRPr="00FC39E2" w:rsidRDefault="007C6610" w:rsidP="007C6610">
      <w:pPr>
        <w:spacing w:before="240" w:line="360" w:lineRule="auto"/>
        <w:ind w:left="851" w:right="851"/>
        <w:jc w:val="both"/>
        <w:rPr>
          <w:rFonts w:ascii="Palatino Linotype" w:hAnsi="Palatino Linotype"/>
          <w:i/>
        </w:rPr>
      </w:pPr>
      <w:r w:rsidRPr="00FC39E2">
        <w:rPr>
          <w:rFonts w:ascii="Palatino Linotype" w:hAnsi="Palatino Linotype"/>
          <w:i/>
        </w:rPr>
        <w:t>“</w:t>
      </w:r>
      <w:r w:rsidRPr="00FC39E2">
        <w:rPr>
          <w:rFonts w:ascii="Palatino Linotype" w:hAnsi="Palatino Linotype"/>
          <w:b/>
          <w:i/>
        </w:rPr>
        <w:t>ARTÍCULO 50</w:t>
      </w:r>
      <w:r w:rsidRPr="00FC39E2">
        <w:rPr>
          <w:rFonts w:ascii="Palatino Linotype" w:hAnsi="Palatino Linotype"/>
          <w:i/>
        </w:rPr>
        <w:t xml:space="preserve">.- El nombramiento, contrato o formato único de Movimientos de Personal aceptado obliga al servidor público a cumplir con los deberes inherentes al </w:t>
      </w:r>
      <w:r w:rsidRPr="00FC39E2">
        <w:rPr>
          <w:rFonts w:ascii="Palatino Linotype" w:hAnsi="Palatino Linotype"/>
          <w:i/>
        </w:rPr>
        <w:lastRenderedPageBreak/>
        <w:t xml:space="preserve">puesto especificado en el mismo y a las consecuencias que sean conforme a la ley, al uso y a la buena fe. </w:t>
      </w:r>
    </w:p>
    <w:p w14:paraId="61FE6563" w14:textId="77777777" w:rsidR="007C6610" w:rsidRPr="00FC39E2" w:rsidRDefault="007C6610" w:rsidP="007C6610">
      <w:pPr>
        <w:spacing w:before="240" w:line="360" w:lineRule="auto"/>
        <w:ind w:left="851" w:right="851"/>
        <w:jc w:val="both"/>
        <w:rPr>
          <w:rFonts w:ascii="Palatino Linotype" w:hAnsi="Palatino Linotype"/>
          <w:b/>
          <w:i/>
        </w:rPr>
      </w:pPr>
      <w:r w:rsidRPr="00FC39E2">
        <w:rPr>
          <w:rFonts w:ascii="Palatino Linotype" w:hAnsi="Palatino Linotype"/>
          <w:i/>
        </w:rPr>
        <w:t xml:space="preserve">Iguales consecuencias se generarán para todos </w:t>
      </w:r>
      <w:r w:rsidRPr="00FC39E2">
        <w:rPr>
          <w:rFonts w:ascii="Palatino Linotype" w:hAnsi="Palatino Linotype"/>
          <w:i/>
          <w:u w:val="single"/>
        </w:rPr>
        <w:t xml:space="preserve">los </w:t>
      </w:r>
      <w:r w:rsidRPr="00FC39E2">
        <w:rPr>
          <w:rFonts w:ascii="Palatino Linotype" w:hAnsi="Palatino Linotype"/>
          <w:b/>
          <w:i/>
          <w:u w:val="single"/>
        </w:rPr>
        <w:t>servidores públicos, cuando la relación de trabajo se formalice mediante un contrato o por encontrarse en lista de raya</w:t>
      </w:r>
      <w:r w:rsidRPr="00FC39E2">
        <w:rPr>
          <w:rFonts w:ascii="Palatino Linotype" w:hAnsi="Palatino Linotype"/>
          <w:i/>
          <w:u w:val="single"/>
        </w:rPr>
        <w:t>.”</w:t>
      </w:r>
      <w:r w:rsidRPr="00FC39E2">
        <w:rPr>
          <w:rFonts w:ascii="Palatino Linotype" w:hAnsi="Palatino Linotype"/>
          <w:i/>
        </w:rPr>
        <w:t xml:space="preserve"> </w:t>
      </w:r>
      <w:r w:rsidRPr="00FC39E2">
        <w:rPr>
          <w:rFonts w:ascii="Palatino Linotype" w:hAnsi="Palatino Linotype"/>
          <w:b/>
          <w:i/>
        </w:rPr>
        <w:t>[Sic]</w:t>
      </w:r>
    </w:p>
    <w:p w14:paraId="7784819F" w14:textId="77777777" w:rsidR="007C6610" w:rsidRPr="00FC39E2" w:rsidRDefault="007C6610" w:rsidP="007C6610">
      <w:pPr>
        <w:spacing w:before="240" w:after="360" w:line="360" w:lineRule="auto"/>
        <w:ind w:right="49"/>
        <w:jc w:val="both"/>
        <w:rPr>
          <w:rFonts w:ascii="Palatino Linotype" w:hAnsi="Palatino Linotype" w:cs="Arial"/>
          <w:sz w:val="24"/>
          <w:szCs w:val="24"/>
        </w:rPr>
      </w:pPr>
    </w:p>
    <w:p w14:paraId="316D97DD" w14:textId="77777777" w:rsidR="007C6610" w:rsidRPr="00FC39E2" w:rsidRDefault="007C6610" w:rsidP="007C6610">
      <w:pPr>
        <w:spacing w:before="240" w:after="360" w:line="360" w:lineRule="auto"/>
        <w:ind w:right="49"/>
        <w:jc w:val="both"/>
        <w:rPr>
          <w:rFonts w:ascii="Palatino Linotype" w:hAnsi="Palatino Linotype" w:cs="Arial"/>
          <w:sz w:val="24"/>
          <w:szCs w:val="24"/>
        </w:rPr>
      </w:pPr>
      <w:r w:rsidRPr="00FC39E2">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5467D0BA" w14:textId="77777777" w:rsidR="007C6610" w:rsidRPr="00FC39E2" w:rsidRDefault="007C6610" w:rsidP="007C6610">
      <w:pPr>
        <w:tabs>
          <w:tab w:val="left" w:pos="9072"/>
        </w:tabs>
        <w:spacing w:before="240" w:line="360" w:lineRule="auto"/>
        <w:ind w:left="851" w:right="902"/>
        <w:jc w:val="both"/>
        <w:rPr>
          <w:rFonts w:ascii="Palatino Linotype" w:hAnsi="Palatino Linotype"/>
          <w:bCs/>
          <w:i/>
        </w:rPr>
      </w:pPr>
      <w:r w:rsidRPr="00FC39E2">
        <w:rPr>
          <w:rFonts w:ascii="Palatino Linotype" w:hAnsi="Palatino Linotype"/>
          <w:b/>
          <w:bCs/>
          <w:i/>
        </w:rPr>
        <w:t>“ARTÍCULO 220 K.-</w:t>
      </w:r>
      <w:r w:rsidRPr="00FC39E2">
        <w:rPr>
          <w:rFonts w:ascii="Palatino Linotype" w:hAnsi="Palatino Linotype"/>
          <w:bCs/>
          <w:i/>
        </w:rPr>
        <w:t xml:space="preserve"> La institución o dependencia pública tiene la obligación de conservar y exhibir en el proceso los documentos que a continuación se precisan:</w:t>
      </w:r>
    </w:p>
    <w:p w14:paraId="2DBF4870" w14:textId="77777777" w:rsidR="007C6610" w:rsidRPr="00FC39E2" w:rsidRDefault="007C6610" w:rsidP="007C6610">
      <w:pPr>
        <w:tabs>
          <w:tab w:val="left" w:pos="9072"/>
        </w:tabs>
        <w:spacing w:before="240" w:line="360" w:lineRule="auto"/>
        <w:ind w:left="851" w:right="902"/>
        <w:jc w:val="both"/>
        <w:rPr>
          <w:rFonts w:ascii="Palatino Linotype" w:hAnsi="Palatino Linotype"/>
          <w:bCs/>
          <w:i/>
        </w:rPr>
      </w:pPr>
      <w:r w:rsidRPr="00FC39E2">
        <w:rPr>
          <w:rFonts w:ascii="Palatino Linotype" w:hAnsi="Palatino Linotype"/>
          <w:bCs/>
          <w:i/>
        </w:rPr>
        <w:t>(…)</w:t>
      </w:r>
    </w:p>
    <w:p w14:paraId="1E4AB480" w14:textId="77777777" w:rsidR="007C6610" w:rsidRPr="00FC39E2" w:rsidRDefault="007C6610" w:rsidP="007C6610">
      <w:pPr>
        <w:tabs>
          <w:tab w:val="left" w:pos="9072"/>
        </w:tabs>
        <w:spacing w:before="240" w:line="360" w:lineRule="auto"/>
        <w:ind w:left="851" w:right="902"/>
        <w:jc w:val="both"/>
        <w:rPr>
          <w:rFonts w:ascii="Palatino Linotype" w:hAnsi="Palatino Linotype"/>
          <w:bCs/>
          <w:i/>
        </w:rPr>
      </w:pPr>
      <w:r w:rsidRPr="00FC39E2">
        <w:rPr>
          <w:rFonts w:ascii="Palatino Linotype" w:hAnsi="Palatino Linotype"/>
          <w:bCs/>
          <w:i/>
        </w:rPr>
        <w:t xml:space="preserve">II. </w:t>
      </w:r>
      <w:r w:rsidRPr="00FC39E2">
        <w:rPr>
          <w:rFonts w:ascii="Palatino Linotype" w:hAnsi="Palatino Linotype"/>
          <w:b/>
          <w:i/>
          <w:u w:val="single"/>
        </w:rPr>
        <w:t xml:space="preserve">Recibos de pagos de salarios o las constancias documentales del pago de salario </w:t>
      </w:r>
      <w:r w:rsidRPr="00FC39E2">
        <w:rPr>
          <w:rFonts w:ascii="Palatino Linotype" w:hAnsi="Palatino Linotype"/>
          <w:bCs/>
          <w:i/>
        </w:rPr>
        <w:t>cuando sea por depósito o mediante información electrónica;</w:t>
      </w:r>
    </w:p>
    <w:p w14:paraId="32FB54BD" w14:textId="77777777" w:rsidR="007C6610" w:rsidRPr="00FC39E2" w:rsidRDefault="007C6610" w:rsidP="007C6610">
      <w:pPr>
        <w:tabs>
          <w:tab w:val="left" w:pos="9072"/>
        </w:tabs>
        <w:spacing w:before="240" w:line="360" w:lineRule="auto"/>
        <w:ind w:left="851" w:right="902"/>
        <w:jc w:val="both"/>
        <w:rPr>
          <w:rFonts w:ascii="Palatino Linotype" w:hAnsi="Palatino Linotype"/>
          <w:bCs/>
          <w:i/>
        </w:rPr>
      </w:pPr>
      <w:r w:rsidRPr="00FC39E2">
        <w:rPr>
          <w:rFonts w:ascii="Palatino Linotype" w:hAnsi="Palatino Linotype"/>
          <w:bCs/>
          <w:i/>
        </w:rPr>
        <w:t>(…)</w:t>
      </w:r>
    </w:p>
    <w:p w14:paraId="6EEEA003" w14:textId="77777777" w:rsidR="007C6610" w:rsidRPr="00FC39E2" w:rsidRDefault="007C6610" w:rsidP="007C6610">
      <w:pPr>
        <w:tabs>
          <w:tab w:val="left" w:pos="9072"/>
        </w:tabs>
        <w:spacing w:before="240" w:line="360" w:lineRule="auto"/>
        <w:ind w:left="851" w:right="902"/>
        <w:jc w:val="both"/>
        <w:rPr>
          <w:rFonts w:ascii="Palatino Linotype" w:hAnsi="Palatino Linotype"/>
          <w:bCs/>
          <w:i/>
        </w:rPr>
      </w:pPr>
      <w:r w:rsidRPr="00FC39E2">
        <w:rPr>
          <w:rFonts w:ascii="Palatino Linotype" w:hAnsi="Palatino Linotype"/>
          <w:bCs/>
          <w:i/>
        </w:rPr>
        <w:t xml:space="preserve">Los documentos señalados en la fracción I de este artículo, deberán conservarse mientras dure la relación laboral y hasta un año después; los señalados por las fracciones II, III, IV durante el último año y un año después de que se extinga la </w:t>
      </w:r>
      <w:r w:rsidRPr="00FC39E2">
        <w:rPr>
          <w:rFonts w:ascii="Palatino Linotype" w:hAnsi="Palatino Linotype"/>
          <w:bCs/>
          <w:i/>
        </w:rPr>
        <w:lastRenderedPageBreak/>
        <w:t>relación laboral, y los mencionados en la fracción V, conforme lo señalen las leyes que los rijan.</w:t>
      </w:r>
    </w:p>
    <w:p w14:paraId="537D8C9F" w14:textId="77777777" w:rsidR="007C6610" w:rsidRPr="00FC39E2" w:rsidRDefault="007C6610" w:rsidP="007C6610">
      <w:pPr>
        <w:tabs>
          <w:tab w:val="left" w:pos="9072"/>
        </w:tabs>
        <w:spacing w:before="240" w:line="360" w:lineRule="auto"/>
        <w:ind w:left="851" w:right="902"/>
        <w:jc w:val="both"/>
        <w:rPr>
          <w:rFonts w:ascii="Palatino Linotype" w:hAnsi="Palatino Linotype"/>
          <w:b/>
          <w:bCs/>
          <w:i/>
        </w:rPr>
      </w:pPr>
      <w:r w:rsidRPr="00FC39E2">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C39E2">
        <w:rPr>
          <w:rFonts w:ascii="Palatino Linotype" w:hAnsi="Palatino Linotype"/>
          <w:b/>
          <w:bCs/>
          <w:i/>
        </w:rPr>
        <w:t>” [Sic]</w:t>
      </w:r>
    </w:p>
    <w:p w14:paraId="1288A195" w14:textId="77777777" w:rsidR="007C6610" w:rsidRPr="00FC39E2" w:rsidRDefault="007C6610" w:rsidP="007C6610">
      <w:pPr>
        <w:tabs>
          <w:tab w:val="left" w:pos="9072"/>
        </w:tabs>
        <w:spacing w:before="240" w:line="360" w:lineRule="auto"/>
        <w:ind w:left="851" w:right="902"/>
        <w:jc w:val="both"/>
        <w:rPr>
          <w:rFonts w:ascii="Palatino Linotype" w:hAnsi="Palatino Linotype"/>
          <w:b/>
          <w:bCs/>
          <w:i/>
        </w:rPr>
      </w:pPr>
    </w:p>
    <w:p w14:paraId="1EAB813C" w14:textId="77777777" w:rsidR="007C6610" w:rsidRPr="00FC39E2" w:rsidRDefault="007C6610" w:rsidP="007C6610">
      <w:pPr>
        <w:spacing w:before="240" w:after="240" w:line="360" w:lineRule="auto"/>
        <w:ind w:right="49"/>
        <w:jc w:val="both"/>
        <w:rPr>
          <w:rFonts w:ascii="Palatino Linotype" w:hAnsi="Palatino Linotype" w:cs="Arial"/>
          <w:sz w:val="24"/>
          <w:szCs w:val="24"/>
        </w:rPr>
      </w:pPr>
      <w:r w:rsidRPr="00FC39E2">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489A5CD" w14:textId="77777777" w:rsidR="007C6610" w:rsidRPr="00FC39E2" w:rsidRDefault="007C6610" w:rsidP="007C6610">
      <w:pPr>
        <w:tabs>
          <w:tab w:val="right" w:leader="dot" w:pos="8505"/>
        </w:tabs>
        <w:spacing w:before="240" w:after="240" w:line="360" w:lineRule="auto"/>
        <w:jc w:val="both"/>
        <w:rPr>
          <w:rStyle w:val="apple-style-span"/>
          <w:rFonts w:ascii="Palatino Linotype" w:hAnsi="Palatino Linotype"/>
          <w:color w:val="000000"/>
          <w:sz w:val="24"/>
          <w:szCs w:val="24"/>
        </w:rPr>
      </w:pPr>
      <w:r w:rsidRPr="00FC39E2">
        <w:rPr>
          <w:rFonts w:ascii="Palatino Linotype" w:hAnsi="Palatino Linotype"/>
          <w:color w:val="000000"/>
          <w:sz w:val="24"/>
          <w:szCs w:val="24"/>
        </w:rPr>
        <w:t xml:space="preserve">Por ende, para conocer lo que debe contener la información correspondiente a la “Nómina”, es necesario señalar </w:t>
      </w:r>
      <w:r w:rsidRPr="00FC39E2">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1FAA7C7F" w14:textId="77777777" w:rsidR="007C6610" w:rsidRPr="00FC39E2" w:rsidRDefault="007C6610" w:rsidP="007C6610">
      <w:pPr>
        <w:autoSpaceDE w:val="0"/>
        <w:autoSpaceDN w:val="0"/>
        <w:adjustRightInd w:val="0"/>
        <w:spacing w:before="240" w:line="360" w:lineRule="auto"/>
        <w:ind w:left="851" w:right="851"/>
        <w:jc w:val="both"/>
        <w:rPr>
          <w:rFonts w:ascii="Palatino Linotype" w:hAnsi="Palatino Linotype" w:cs="Arial"/>
          <w:i/>
          <w:lang w:eastAsia="es-MX"/>
        </w:rPr>
      </w:pPr>
      <w:r w:rsidRPr="00FC39E2">
        <w:rPr>
          <w:rFonts w:ascii="Palatino Linotype" w:hAnsi="Palatino Linotype" w:cs="Arial"/>
          <w:b/>
          <w:bCs/>
          <w:i/>
          <w:lang w:eastAsia="es-MX"/>
        </w:rPr>
        <w:t xml:space="preserve">“Artículo 4. </w:t>
      </w:r>
      <w:r w:rsidRPr="00FC39E2">
        <w:rPr>
          <w:rFonts w:ascii="Palatino Linotype" w:hAnsi="Palatino Linotype" w:cs="Arial"/>
          <w:i/>
          <w:lang w:eastAsia="es-MX"/>
        </w:rPr>
        <w:t>Son sujetos de fiscalización:</w:t>
      </w:r>
    </w:p>
    <w:p w14:paraId="6A76D180" w14:textId="77777777" w:rsidR="007C6610" w:rsidRPr="00FC39E2" w:rsidRDefault="007C6610" w:rsidP="00617A17">
      <w:pPr>
        <w:numPr>
          <w:ilvl w:val="0"/>
          <w:numId w:val="7"/>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FC39E2">
        <w:rPr>
          <w:rFonts w:ascii="Palatino Linotype" w:hAnsi="Palatino Linotype" w:cs="Arial"/>
          <w:b/>
          <w:i/>
          <w:u w:val="single"/>
          <w:lang w:eastAsia="es-MX"/>
        </w:rPr>
        <w:t>Los municipios del Estado de México;</w:t>
      </w:r>
    </w:p>
    <w:p w14:paraId="6B5012A2" w14:textId="77777777" w:rsidR="007C6610" w:rsidRPr="00FC39E2" w:rsidRDefault="007C6610" w:rsidP="007C6610">
      <w:pPr>
        <w:autoSpaceDE w:val="0"/>
        <w:autoSpaceDN w:val="0"/>
        <w:adjustRightInd w:val="0"/>
        <w:spacing w:before="240" w:line="360" w:lineRule="auto"/>
        <w:ind w:left="851" w:right="851"/>
        <w:jc w:val="both"/>
        <w:rPr>
          <w:rFonts w:ascii="Palatino Linotype" w:hAnsi="Palatino Linotype" w:cs="Arial"/>
          <w:b/>
          <w:i/>
          <w:lang w:eastAsia="es-MX"/>
        </w:rPr>
      </w:pPr>
      <w:r w:rsidRPr="00FC39E2">
        <w:rPr>
          <w:rFonts w:ascii="Palatino Linotype" w:hAnsi="Palatino Linotype" w:cs="Arial"/>
          <w:i/>
          <w:lang w:eastAsia="es-MX"/>
        </w:rPr>
        <w:t xml:space="preserve">(…)” </w:t>
      </w:r>
      <w:r w:rsidRPr="00FC39E2">
        <w:rPr>
          <w:rFonts w:ascii="Palatino Linotype" w:hAnsi="Palatino Linotype" w:cs="Arial"/>
          <w:b/>
          <w:i/>
          <w:lang w:eastAsia="es-MX"/>
        </w:rPr>
        <w:t>[Sic]</w:t>
      </w:r>
    </w:p>
    <w:p w14:paraId="106DBCC4" w14:textId="77777777" w:rsidR="00FB4255" w:rsidRPr="00FC39E2" w:rsidRDefault="00FB4255" w:rsidP="007C6610">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4C322482" w14:textId="082BB93B" w:rsidR="007C6610" w:rsidRPr="00FC39E2" w:rsidRDefault="007C6610" w:rsidP="007C661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FC39E2">
        <w:rPr>
          <w:rStyle w:val="apple-style-span"/>
          <w:rFonts w:ascii="Palatino Linotype" w:hAnsi="Palatino Linotype" w:cs="Arial"/>
          <w:color w:val="000000"/>
          <w:sz w:val="24"/>
          <w:szCs w:val="24"/>
        </w:rPr>
        <w:lastRenderedPageBreak/>
        <w:t xml:space="preserve">Razón por la que, al Órgano Superior de Fiscalización de esta entidad federativa, le asiste la facultad de emitir los </w:t>
      </w:r>
      <w:r w:rsidRPr="00FC39E2">
        <w:rPr>
          <w:rStyle w:val="apple-style-span"/>
          <w:rFonts w:ascii="Palatino Linotype" w:hAnsi="Palatino Linotype" w:cs="Arial"/>
          <w:b/>
          <w:color w:val="000000"/>
          <w:sz w:val="24"/>
          <w:szCs w:val="24"/>
        </w:rPr>
        <w:t>Lineamientos para la Integración del Informe Mensual</w:t>
      </w:r>
      <w:r w:rsidRPr="00FC39E2">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AAF5D87" w14:textId="77777777" w:rsidR="007C6610" w:rsidRPr="00FC39E2" w:rsidRDefault="007C6610" w:rsidP="007C6610">
      <w:pPr>
        <w:autoSpaceDE w:val="0"/>
        <w:autoSpaceDN w:val="0"/>
        <w:adjustRightInd w:val="0"/>
        <w:spacing w:before="240" w:line="360" w:lineRule="auto"/>
        <w:ind w:left="851" w:right="851"/>
        <w:jc w:val="both"/>
        <w:rPr>
          <w:rFonts w:ascii="Palatino Linotype" w:hAnsi="Palatino Linotype" w:cs="Arial"/>
          <w:i/>
        </w:rPr>
      </w:pPr>
      <w:r w:rsidRPr="00FC39E2">
        <w:rPr>
          <w:rFonts w:ascii="Palatino Linotype" w:hAnsi="Palatino Linotype" w:cs="Arial"/>
          <w:b/>
          <w:bCs/>
          <w:i/>
        </w:rPr>
        <w:t xml:space="preserve">“Artículo 8. </w:t>
      </w:r>
      <w:r w:rsidRPr="00FC39E2">
        <w:rPr>
          <w:rFonts w:ascii="Palatino Linotype" w:hAnsi="Palatino Linotype" w:cs="Arial"/>
          <w:i/>
        </w:rPr>
        <w:t>El Órgano Superior tendrá las siguientes atribuciones:</w:t>
      </w:r>
    </w:p>
    <w:p w14:paraId="74A3D6C3" w14:textId="77777777" w:rsidR="007C6610" w:rsidRPr="00FC39E2" w:rsidRDefault="007C6610" w:rsidP="007C6610">
      <w:pPr>
        <w:autoSpaceDE w:val="0"/>
        <w:autoSpaceDN w:val="0"/>
        <w:adjustRightInd w:val="0"/>
        <w:spacing w:before="240" w:line="360" w:lineRule="auto"/>
        <w:ind w:left="851" w:right="851"/>
        <w:jc w:val="both"/>
        <w:rPr>
          <w:rFonts w:ascii="Palatino Linotype" w:hAnsi="Palatino Linotype" w:cs="Arial"/>
          <w:i/>
        </w:rPr>
      </w:pPr>
      <w:r w:rsidRPr="00FC39E2">
        <w:rPr>
          <w:rFonts w:ascii="Palatino Linotype" w:hAnsi="Palatino Linotype" w:cs="Arial"/>
          <w:b/>
          <w:bCs/>
          <w:i/>
        </w:rPr>
        <w:t xml:space="preserve">XI. </w:t>
      </w:r>
      <w:r w:rsidRPr="00FC39E2">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C72E50F" w14:textId="77777777" w:rsidR="007C6610" w:rsidRPr="00FC39E2" w:rsidRDefault="007C6610" w:rsidP="007C6610">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FC39E2">
        <w:rPr>
          <w:rStyle w:val="apple-style-span"/>
          <w:rFonts w:ascii="Palatino Linotype" w:hAnsi="Palatino Linotype" w:cs="Arial"/>
          <w:color w:val="000000"/>
        </w:rPr>
        <w:t xml:space="preserve">(…)” </w:t>
      </w:r>
      <w:r w:rsidRPr="00FC39E2">
        <w:rPr>
          <w:rStyle w:val="apple-style-span"/>
          <w:rFonts w:ascii="Palatino Linotype" w:hAnsi="Palatino Linotype" w:cs="Arial"/>
          <w:b/>
          <w:i/>
          <w:color w:val="000000"/>
        </w:rPr>
        <w:t>[Sic]</w:t>
      </w:r>
    </w:p>
    <w:p w14:paraId="6ECA51C7" w14:textId="77777777" w:rsidR="007C6610" w:rsidRPr="00FC39E2" w:rsidRDefault="007C6610" w:rsidP="007C6610">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62B03D9F" w14:textId="77777777" w:rsidR="007C6610" w:rsidRPr="00FC39E2" w:rsidRDefault="007C6610" w:rsidP="007C6610">
      <w:pPr>
        <w:spacing w:line="360" w:lineRule="auto"/>
        <w:jc w:val="both"/>
        <w:rPr>
          <w:rFonts w:ascii="Palatino Linotype" w:hAnsi="Palatino Linotype"/>
          <w:sz w:val="24"/>
          <w:szCs w:val="24"/>
        </w:rPr>
      </w:pPr>
      <w:r w:rsidRPr="00FC39E2">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1E38E032" w14:textId="77777777" w:rsidR="007C6610" w:rsidRPr="00FC39E2" w:rsidRDefault="007C6610" w:rsidP="007C6610">
      <w:pPr>
        <w:spacing w:line="360" w:lineRule="auto"/>
        <w:jc w:val="both"/>
        <w:rPr>
          <w:rFonts w:ascii="Palatino Linotype" w:hAnsi="Palatino Linotype"/>
          <w:sz w:val="24"/>
          <w:szCs w:val="24"/>
        </w:rPr>
      </w:pPr>
      <w:r w:rsidRPr="00FC39E2">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6FD9311" w14:textId="77777777" w:rsidR="007C6610" w:rsidRPr="00FC39E2" w:rsidRDefault="007C6610" w:rsidP="007C6610">
      <w:pPr>
        <w:spacing w:before="240" w:line="360" w:lineRule="auto"/>
        <w:ind w:left="851" w:right="851"/>
        <w:jc w:val="both"/>
        <w:rPr>
          <w:rFonts w:ascii="Palatino Linotype" w:hAnsi="Palatino Linotype"/>
          <w:i/>
        </w:rPr>
      </w:pPr>
      <w:r w:rsidRPr="00FC39E2">
        <w:rPr>
          <w:rFonts w:ascii="Palatino Linotype" w:hAnsi="Palatino Linotype"/>
          <w:b/>
          <w:i/>
        </w:rPr>
        <w:lastRenderedPageBreak/>
        <w:t>“Artículo 32.-</w:t>
      </w:r>
      <w:r w:rsidRPr="00FC39E2">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8FFAFCB" w14:textId="77777777" w:rsidR="007C6610" w:rsidRPr="00FC39E2" w:rsidRDefault="007C6610" w:rsidP="007C6610">
      <w:pPr>
        <w:spacing w:before="240" w:line="360" w:lineRule="auto"/>
        <w:ind w:left="851" w:right="851"/>
        <w:jc w:val="both"/>
        <w:rPr>
          <w:rFonts w:ascii="Palatino Linotype" w:hAnsi="Palatino Linotype"/>
          <w:b/>
          <w:i/>
        </w:rPr>
      </w:pPr>
      <w:r w:rsidRPr="00FC39E2">
        <w:rPr>
          <w:rFonts w:ascii="Palatino Linotype" w:hAnsi="Palatino Linotype"/>
          <w:b/>
          <w:i/>
        </w:rPr>
        <w:t>Los Presidentes Municipales presentarán a la Legislatura las cuentas públicas anuales</w:t>
      </w:r>
      <w:r w:rsidRPr="00FC39E2">
        <w:rPr>
          <w:rFonts w:ascii="Palatino Linotype" w:hAnsi="Palatino Linotype"/>
          <w:i/>
        </w:rPr>
        <w:t xml:space="preserve"> de sus respectivos municipios, del ejercicio fiscal inmediato anterior, </w:t>
      </w:r>
      <w:r w:rsidRPr="00FC39E2">
        <w:rPr>
          <w:rFonts w:ascii="Palatino Linotype" w:hAnsi="Palatino Linotype"/>
          <w:b/>
          <w:i/>
        </w:rPr>
        <w:t>dentro de los quince primeros días del mes de marzo</w:t>
      </w:r>
      <w:r w:rsidRPr="00FC39E2">
        <w:rPr>
          <w:rFonts w:ascii="Palatino Linotype" w:hAnsi="Palatino Linotype"/>
          <w:i/>
        </w:rPr>
        <w:t xml:space="preserve"> de cada año; </w:t>
      </w:r>
      <w:r w:rsidRPr="00FC39E2">
        <w:rPr>
          <w:rFonts w:ascii="Palatino Linotype" w:hAnsi="Palatino Linotype"/>
          <w:b/>
          <w:i/>
        </w:rPr>
        <w:t>asimism</w:t>
      </w:r>
      <w:r w:rsidRPr="00FC39E2">
        <w:rPr>
          <w:rFonts w:ascii="Palatino Linotype" w:hAnsi="Palatino Linotype"/>
          <w:i/>
        </w:rPr>
        <w:t xml:space="preserve">o, </w:t>
      </w:r>
      <w:r w:rsidRPr="00FC39E2">
        <w:rPr>
          <w:rFonts w:ascii="Palatino Linotype" w:hAnsi="Palatino Linotype"/>
          <w:b/>
          <w:i/>
          <w:u w:val="single"/>
        </w:rPr>
        <w:t>los informes mensuales</w:t>
      </w:r>
      <w:r w:rsidRPr="00FC39E2">
        <w:rPr>
          <w:rFonts w:ascii="Palatino Linotype" w:hAnsi="Palatino Linotype"/>
          <w:i/>
        </w:rPr>
        <w:t xml:space="preserve"> los deberán presentar </w:t>
      </w:r>
      <w:r w:rsidRPr="00FC39E2">
        <w:rPr>
          <w:rFonts w:ascii="Palatino Linotype" w:hAnsi="Palatino Linotype"/>
          <w:b/>
          <w:i/>
          <w:u w:val="single"/>
        </w:rPr>
        <w:t xml:space="preserve">dentro de los veinte días posteriores al término del mes correspondiente.” </w:t>
      </w:r>
      <w:r w:rsidRPr="00FC39E2">
        <w:rPr>
          <w:rFonts w:ascii="Palatino Linotype" w:hAnsi="Palatino Linotype"/>
          <w:b/>
          <w:i/>
        </w:rPr>
        <w:t>[Sic]</w:t>
      </w:r>
    </w:p>
    <w:p w14:paraId="1407D691" w14:textId="77777777" w:rsidR="007C6610" w:rsidRPr="00FC39E2" w:rsidRDefault="007C6610" w:rsidP="007C6610">
      <w:pPr>
        <w:spacing w:before="240" w:after="240" w:line="360" w:lineRule="auto"/>
        <w:ind w:right="-91"/>
        <w:jc w:val="both"/>
        <w:rPr>
          <w:rFonts w:ascii="Palatino Linotype" w:hAnsi="Palatino Linotype"/>
          <w:sz w:val="24"/>
          <w:szCs w:val="24"/>
        </w:rPr>
      </w:pPr>
    </w:p>
    <w:p w14:paraId="66F8E068" w14:textId="77777777" w:rsidR="00FB4255" w:rsidRPr="00FC39E2" w:rsidRDefault="007C6610" w:rsidP="007C6610">
      <w:pPr>
        <w:spacing w:before="240" w:after="240" w:line="360" w:lineRule="auto"/>
        <w:ind w:right="-91"/>
        <w:jc w:val="both"/>
        <w:rPr>
          <w:rFonts w:ascii="Palatino Linotype" w:hAnsi="Palatino Linotype" w:cs="Arial"/>
          <w:sz w:val="24"/>
          <w:szCs w:val="24"/>
          <w:lang w:val="es-ES"/>
        </w:rPr>
      </w:pPr>
      <w:r w:rsidRPr="00FC39E2">
        <w:rPr>
          <w:rFonts w:ascii="Palatino Linotype" w:hAnsi="Palatino Linotype"/>
          <w:sz w:val="24"/>
          <w:szCs w:val="24"/>
        </w:rPr>
        <w:t xml:space="preserve">La información </w:t>
      </w:r>
      <w:r w:rsidRPr="00FC39E2">
        <w:rPr>
          <w:rFonts w:ascii="Palatino Linotype" w:hAnsi="Palatino Linotype"/>
          <w:b/>
          <w:sz w:val="24"/>
          <w:szCs w:val="24"/>
        </w:rPr>
        <w:t>documental comprobatoria</w:t>
      </w:r>
      <w:r w:rsidRPr="00FC39E2">
        <w:rPr>
          <w:rFonts w:ascii="Palatino Linotype" w:hAnsi="Palatino Linotype"/>
          <w:sz w:val="24"/>
          <w:szCs w:val="24"/>
        </w:rPr>
        <w:t xml:space="preserve">, </w:t>
      </w:r>
      <w:r w:rsidRPr="00FC39E2">
        <w:rPr>
          <w:rFonts w:ascii="Palatino Linotype" w:hAnsi="Palatino Linotype"/>
          <w:b/>
          <w:sz w:val="24"/>
          <w:szCs w:val="24"/>
          <w:u w:val="single"/>
        </w:rPr>
        <w:t>deberá conservarse en los archivos de la entidad fiscalizada –Municipio</w:t>
      </w:r>
      <w:r w:rsidRPr="00FC39E2">
        <w:rPr>
          <w:rFonts w:ascii="Palatino Linotype" w:hAnsi="Palatino Linotype"/>
          <w:sz w:val="24"/>
          <w:szCs w:val="24"/>
        </w:rPr>
        <w:t xml:space="preserve">-, en original y debidamente integrada en términos de los lineamientos de referencia, pues son susceptibles de revisión directa por el órgano Superior de Fiscalización. </w:t>
      </w:r>
      <w:r w:rsidRPr="00FC39E2">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p>
    <w:p w14:paraId="0BBF27A9" w14:textId="5CEF64BF" w:rsidR="007C6610" w:rsidRPr="00FC39E2" w:rsidRDefault="007C6610" w:rsidP="007C6610">
      <w:pPr>
        <w:spacing w:before="240" w:after="240" w:line="360" w:lineRule="auto"/>
        <w:ind w:right="-91"/>
        <w:jc w:val="both"/>
        <w:rPr>
          <w:rFonts w:ascii="Palatino Linotype" w:hAnsi="Palatino Linotype"/>
          <w:sz w:val="24"/>
          <w:szCs w:val="24"/>
        </w:rPr>
      </w:pPr>
      <w:r w:rsidRPr="00FC39E2">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3F612D9A" w14:textId="77777777" w:rsidR="007C6610" w:rsidRPr="00FC39E2" w:rsidRDefault="007C6610" w:rsidP="007C6610">
      <w:pPr>
        <w:spacing w:before="240" w:after="240" w:line="360" w:lineRule="auto"/>
        <w:ind w:right="-91"/>
        <w:jc w:val="both"/>
        <w:rPr>
          <w:rFonts w:ascii="Palatino Linotype" w:hAnsi="Palatino Linotype"/>
          <w:sz w:val="24"/>
          <w:szCs w:val="24"/>
        </w:rPr>
      </w:pPr>
      <w:r w:rsidRPr="00FC39E2">
        <w:rPr>
          <w:rFonts w:ascii="Palatino Linotype" w:hAnsi="Palatino Linotype"/>
          <w:noProof/>
          <w:sz w:val="24"/>
          <w:szCs w:val="24"/>
          <w:lang w:eastAsia="es-MX"/>
        </w:rPr>
        <w:lastRenderedPageBreak/>
        <w:drawing>
          <wp:anchor distT="0" distB="0" distL="114300" distR="114300" simplePos="0" relativeHeight="251815925" behindDoc="0" locked="0" layoutInCell="1" allowOverlap="1" wp14:anchorId="155B2B35" wp14:editId="65955DA7">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1F310F" w14:textId="77777777" w:rsidR="007C6610" w:rsidRPr="00FC39E2" w:rsidRDefault="007C6610" w:rsidP="007C6610">
      <w:pPr>
        <w:spacing w:before="240" w:after="240" w:line="360" w:lineRule="auto"/>
        <w:jc w:val="both"/>
        <w:rPr>
          <w:rFonts w:ascii="Palatino Linotype" w:hAnsi="Palatino Linotype" w:cs="Arial"/>
          <w:b/>
          <w:sz w:val="24"/>
          <w:szCs w:val="24"/>
          <w:lang w:val="es-ES"/>
        </w:rPr>
      </w:pPr>
      <w:r w:rsidRPr="00FC39E2">
        <w:rPr>
          <w:rFonts w:ascii="Palatino Linotype" w:hAnsi="Palatino Linotype"/>
          <w:i/>
          <w:noProof/>
          <w:sz w:val="24"/>
          <w:szCs w:val="24"/>
          <w:lang w:eastAsia="es-MX"/>
        </w:rPr>
        <mc:AlternateContent>
          <mc:Choice Requires="wps">
            <w:drawing>
              <wp:anchor distT="0" distB="0" distL="114300" distR="114300" simplePos="0" relativeHeight="251814901" behindDoc="0" locked="0" layoutInCell="1" allowOverlap="1" wp14:anchorId="2E36C1DC" wp14:editId="05B7E7DF">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FD31E3" id="Rectángulo 16" o:spid="_x0000_s1026" style="position:absolute;margin-left:24.95pt;margin-top:704.3pt;width:372pt;height:21.75pt;z-index:2518149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FC39E2">
        <w:rPr>
          <w:rFonts w:ascii="Palatino Linotype" w:hAnsi="Palatino Linotype" w:cs="Arial"/>
          <w:sz w:val="24"/>
          <w:szCs w:val="24"/>
          <w:lang w:val="es-ES"/>
        </w:rPr>
        <w:t xml:space="preserve">Atento a lo anterior, resulta claro que existe la obligación por parte del </w:t>
      </w:r>
      <w:r w:rsidRPr="00FC39E2">
        <w:rPr>
          <w:rFonts w:ascii="Palatino Linotype" w:hAnsi="Palatino Linotype" w:cs="Arial"/>
          <w:b/>
          <w:sz w:val="24"/>
          <w:szCs w:val="24"/>
          <w:lang w:val="es-ES"/>
        </w:rPr>
        <w:t>Sujeto Obligado</w:t>
      </w:r>
      <w:r w:rsidRPr="00FC39E2">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FC39E2">
        <w:rPr>
          <w:rFonts w:ascii="Palatino Linotype" w:hAnsi="Palatino Linotype" w:cs="Arial"/>
          <w:b/>
          <w:sz w:val="24"/>
          <w:szCs w:val="24"/>
          <w:lang w:val="es-ES"/>
        </w:rPr>
        <w:t xml:space="preserve">Sujeto Obligado. </w:t>
      </w:r>
    </w:p>
    <w:p w14:paraId="5DA9C432" w14:textId="77777777" w:rsidR="007C6610" w:rsidRPr="00FC39E2" w:rsidRDefault="007C6610" w:rsidP="007C6610">
      <w:pPr>
        <w:spacing w:line="360" w:lineRule="auto"/>
        <w:jc w:val="both"/>
        <w:rPr>
          <w:rFonts w:ascii="Palatino Linotype" w:hAnsi="Palatino Linotype" w:cs="Arial"/>
          <w:bCs/>
          <w:sz w:val="24"/>
          <w:szCs w:val="24"/>
          <w:lang w:val="es-ES"/>
        </w:rPr>
      </w:pPr>
      <w:r w:rsidRPr="00FC39E2">
        <w:rPr>
          <w:rFonts w:ascii="Palatino Linotype" w:hAnsi="Palatino Linotype" w:cs="Arial"/>
          <w:sz w:val="24"/>
          <w:szCs w:val="24"/>
          <w:lang w:val="es-ES"/>
        </w:rPr>
        <w:t>En este sentido, de acuerdo a la naturaleza de la información solicitada se concluye que ésta es de</w:t>
      </w:r>
      <w:r w:rsidRPr="00FC39E2">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C39E2">
        <w:rPr>
          <w:rFonts w:ascii="Palatino Linotype" w:hAnsi="Palatino Linotype" w:cs="Arial"/>
          <w:sz w:val="24"/>
          <w:szCs w:val="24"/>
          <w:lang w:val="es-ES"/>
        </w:rPr>
        <w:t xml:space="preserve"> </w:t>
      </w:r>
      <w:r w:rsidRPr="00FC39E2">
        <w:rPr>
          <w:rFonts w:ascii="Palatino Linotype" w:hAnsi="Palatino Linotype" w:cs="Arial"/>
          <w:bCs/>
          <w:sz w:val="24"/>
          <w:szCs w:val="24"/>
          <w:lang w:val="es-ES"/>
        </w:rPr>
        <w:t xml:space="preserve">permite transparentar la aplicación de los recursos públicos que son otorgados para el </w:t>
      </w:r>
      <w:r w:rsidRPr="00FC39E2">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54D89166" w14:textId="77777777" w:rsidR="007C6610" w:rsidRPr="00FC39E2" w:rsidRDefault="007C6610" w:rsidP="007C6610">
      <w:pPr>
        <w:spacing w:before="240" w:line="360" w:lineRule="auto"/>
        <w:ind w:left="851" w:right="851"/>
        <w:jc w:val="both"/>
        <w:rPr>
          <w:rFonts w:ascii="Palatino Linotype" w:hAnsi="Palatino Linotype" w:cs="Arial"/>
          <w:bCs/>
          <w:i/>
          <w:lang w:val="es-ES"/>
        </w:rPr>
      </w:pPr>
      <w:r w:rsidRPr="00FC39E2">
        <w:rPr>
          <w:rFonts w:ascii="Palatino Linotype" w:hAnsi="Palatino Linotype" w:cs="Arial"/>
          <w:bCs/>
          <w:i/>
          <w:lang w:val="es-ES"/>
        </w:rPr>
        <w:t>“</w:t>
      </w:r>
      <w:r w:rsidRPr="00FC39E2">
        <w:rPr>
          <w:rFonts w:ascii="Palatino Linotype" w:hAnsi="Palatino Linotype" w:cs="Arial"/>
          <w:b/>
          <w:bCs/>
          <w:i/>
          <w:lang w:val="es-ES"/>
        </w:rPr>
        <w:t>Artículo 23</w:t>
      </w:r>
      <w:r w:rsidRPr="00FC39E2">
        <w:rPr>
          <w:rFonts w:ascii="Palatino Linotype" w:hAnsi="Palatino Linotype" w:cs="Arial"/>
          <w:bCs/>
          <w:i/>
          <w:lang w:val="es-ES"/>
        </w:rPr>
        <w:t xml:space="preserve"> Son </w:t>
      </w:r>
      <w:r w:rsidRPr="00FC39E2">
        <w:rPr>
          <w:rFonts w:ascii="Palatino Linotype" w:eastAsia="MS Mincho" w:hAnsi="Palatino Linotype" w:cs="Arial"/>
          <w:i/>
          <w:lang w:val="es-ES"/>
        </w:rPr>
        <w:t>sujetos</w:t>
      </w:r>
      <w:r w:rsidRPr="00FC39E2">
        <w:rPr>
          <w:rFonts w:ascii="Palatino Linotype" w:hAnsi="Palatino Linotype" w:cs="Arial"/>
          <w:bCs/>
          <w:i/>
          <w:lang w:val="es-ES"/>
        </w:rPr>
        <w:t xml:space="preserve"> obligados a transparentar y permitir el acceso a su información y proteger los datos personales que obren en su poder:</w:t>
      </w:r>
    </w:p>
    <w:p w14:paraId="134ECABA" w14:textId="77777777" w:rsidR="007C6610" w:rsidRPr="00FC39E2" w:rsidRDefault="007C6610" w:rsidP="007C6610">
      <w:pPr>
        <w:spacing w:before="240" w:line="360" w:lineRule="auto"/>
        <w:ind w:left="851" w:right="851"/>
        <w:jc w:val="both"/>
        <w:rPr>
          <w:rFonts w:ascii="Palatino Linotype" w:hAnsi="Palatino Linotype" w:cs="Arial"/>
          <w:bCs/>
          <w:i/>
          <w:lang w:val="es-ES"/>
        </w:rPr>
      </w:pPr>
      <w:r w:rsidRPr="00FC39E2">
        <w:rPr>
          <w:rFonts w:ascii="Palatino Linotype" w:hAnsi="Palatino Linotype" w:cs="Arial"/>
          <w:b/>
          <w:bCs/>
          <w:i/>
          <w:lang w:val="es-ES"/>
        </w:rPr>
        <w:t>IV.</w:t>
      </w:r>
      <w:r w:rsidRPr="00FC39E2">
        <w:rPr>
          <w:rFonts w:ascii="Palatino Linotype" w:hAnsi="Palatino Linotype" w:cs="Arial"/>
          <w:bCs/>
          <w:i/>
          <w:lang w:val="es-ES"/>
        </w:rPr>
        <w:t xml:space="preserve"> Los ayuntamientos </w:t>
      </w:r>
      <w:r w:rsidRPr="00FC39E2">
        <w:rPr>
          <w:rFonts w:ascii="Palatino Linotype" w:hAnsi="Palatino Linotype" w:cs="Arial"/>
          <w:b/>
          <w:bCs/>
          <w:i/>
          <w:u w:val="single"/>
          <w:lang w:val="es-ES"/>
        </w:rPr>
        <w:t>y las dependencias, organismos, órganos y entidades de la administración municipal;</w:t>
      </w:r>
    </w:p>
    <w:p w14:paraId="50C3FEC9" w14:textId="77777777" w:rsidR="007C6610" w:rsidRPr="00FC39E2" w:rsidRDefault="007C6610" w:rsidP="007C6610">
      <w:pPr>
        <w:spacing w:before="240" w:line="360" w:lineRule="auto"/>
        <w:ind w:left="851" w:right="851"/>
        <w:jc w:val="both"/>
        <w:rPr>
          <w:rFonts w:ascii="Palatino Linotype" w:hAnsi="Palatino Linotype" w:cs="Arial"/>
          <w:b/>
          <w:bCs/>
          <w:i/>
          <w:lang w:val="es-ES"/>
        </w:rPr>
      </w:pPr>
      <w:r w:rsidRPr="00FC39E2">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FC39E2">
        <w:rPr>
          <w:rFonts w:ascii="Palatino Linotype" w:hAnsi="Palatino Linotype" w:cs="Arial"/>
          <w:b/>
          <w:bCs/>
          <w:i/>
          <w:lang w:val="es-ES"/>
        </w:rPr>
        <w:t>[Sic]</w:t>
      </w:r>
    </w:p>
    <w:p w14:paraId="0A124E39" w14:textId="77777777" w:rsidR="007C6610" w:rsidRPr="00FC39E2" w:rsidRDefault="007C6610" w:rsidP="007C6610">
      <w:pPr>
        <w:spacing w:line="360" w:lineRule="auto"/>
        <w:jc w:val="both"/>
        <w:rPr>
          <w:rFonts w:ascii="Palatino Linotype" w:hAnsi="Palatino Linotype" w:cs="Arial"/>
          <w:sz w:val="24"/>
          <w:szCs w:val="24"/>
          <w:lang w:val="es-ES"/>
        </w:rPr>
      </w:pPr>
    </w:p>
    <w:p w14:paraId="7B4F9514" w14:textId="77777777" w:rsidR="007C6610" w:rsidRPr="00FC39E2" w:rsidRDefault="007C6610" w:rsidP="007C6610">
      <w:pPr>
        <w:spacing w:line="360" w:lineRule="auto"/>
        <w:jc w:val="both"/>
        <w:rPr>
          <w:rFonts w:ascii="Palatino Linotype" w:hAnsi="Palatino Linotype" w:cs="Arial"/>
          <w:sz w:val="24"/>
          <w:szCs w:val="24"/>
          <w:lang w:val="es-ES"/>
        </w:rPr>
      </w:pPr>
      <w:r w:rsidRPr="00FC39E2">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FC39E2">
        <w:rPr>
          <w:rFonts w:ascii="Palatino Linotype" w:hAnsi="Palatino Linotype" w:cs="Arial"/>
          <w:b/>
          <w:sz w:val="24"/>
          <w:szCs w:val="24"/>
          <w:lang w:val="es-ES"/>
        </w:rPr>
        <w:t>01/2003</w:t>
      </w:r>
      <w:r w:rsidRPr="00FC39E2">
        <w:rPr>
          <w:rFonts w:ascii="Palatino Linotype" w:hAnsi="Palatino Linotype" w:cs="Arial"/>
          <w:sz w:val="24"/>
          <w:szCs w:val="24"/>
          <w:lang w:val="es-ES"/>
        </w:rPr>
        <w:t xml:space="preserve"> y </w:t>
      </w:r>
      <w:r w:rsidRPr="00FC39E2">
        <w:rPr>
          <w:rFonts w:ascii="Palatino Linotype" w:hAnsi="Palatino Linotype" w:cs="Arial"/>
          <w:b/>
          <w:sz w:val="24"/>
          <w:szCs w:val="24"/>
          <w:lang w:val="es-ES"/>
        </w:rPr>
        <w:t>02/2003</w:t>
      </w:r>
      <w:r w:rsidRPr="00FC39E2">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7171F32" w14:textId="77777777" w:rsidR="007C6610" w:rsidRPr="00FC39E2" w:rsidRDefault="007C6610" w:rsidP="007C6610">
      <w:pPr>
        <w:spacing w:before="240" w:line="360" w:lineRule="auto"/>
        <w:ind w:left="851" w:right="851"/>
        <w:jc w:val="center"/>
        <w:rPr>
          <w:rFonts w:ascii="Palatino Linotype" w:hAnsi="Palatino Linotype" w:cs="Arial"/>
          <w:b/>
          <w:i/>
          <w:lang w:val="es-ES"/>
        </w:rPr>
      </w:pPr>
      <w:r w:rsidRPr="00FC39E2">
        <w:rPr>
          <w:rFonts w:ascii="Palatino Linotype" w:hAnsi="Palatino Linotype" w:cs="Arial"/>
          <w:b/>
          <w:i/>
          <w:lang w:val="es-ES"/>
        </w:rPr>
        <w:t>Criterio 01/2003.</w:t>
      </w:r>
    </w:p>
    <w:p w14:paraId="0D148F9E" w14:textId="77777777" w:rsidR="007C6610" w:rsidRPr="00FC39E2" w:rsidRDefault="007C6610" w:rsidP="007C6610">
      <w:pPr>
        <w:spacing w:before="240" w:line="360" w:lineRule="auto"/>
        <w:ind w:left="851" w:right="851"/>
        <w:jc w:val="both"/>
        <w:rPr>
          <w:rFonts w:ascii="Palatino Linotype" w:hAnsi="Palatino Linotype" w:cs="Arial"/>
          <w:b/>
          <w:bCs/>
          <w:i/>
          <w:lang w:val="es-ES"/>
        </w:rPr>
      </w:pPr>
      <w:r w:rsidRPr="00FC39E2">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FC39E2">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C39E2">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C39E2">
        <w:rPr>
          <w:rFonts w:ascii="Palatino Linotype" w:hAnsi="Palatino Linotype" w:cs="Arial"/>
          <w:i/>
          <w:u w:val="single"/>
          <w:lang w:val="es-ES"/>
        </w:rPr>
        <w:t>…”</w:t>
      </w:r>
      <w:r w:rsidRPr="00FC39E2">
        <w:rPr>
          <w:rFonts w:ascii="Palatino Linotype" w:hAnsi="Palatino Linotype" w:cs="Arial"/>
          <w:i/>
          <w:lang w:val="es-ES"/>
        </w:rPr>
        <w:t xml:space="preserve"> </w:t>
      </w:r>
      <w:r w:rsidRPr="00FC39E2">
        <w:rPr>
          <w:rFonts w:ascii="Palatino Linotype" w:hAnsi="Palatino Linotype" w:cs="Arial"/>
          <w:b/>
          <w:bCs/>
          <w:i/>
          <w:lang w:val="es-ES"/>
        </w:rPr>
        <w:t>[Sic]</w:t>
      </w:r>
    </w:p>
    <w:p w14:paraId="68D65AB1" w14:textId="77777777" w:rsidR="007C6610" w:rsidRPr="00FC39E2" w:rsidRDefault="007C6610" w:rsidP="007C6610">
      <w:pPr>
        <w:spacing w:before="240" w:line="360" w:lineRule="auto"/>
        <w:ind w:left="851" w:right="851"/>
        <w:jc w:val="center"/>
        <w:rPr>
          <w:rFonts w:ascii="Palatino Linotype" w:hAnsi="Palatino Linotype" w:cs="Arial"/>
          <w:b/>
          <w:i/>
          <w:lang w:val="es-ES"/>
        </w:rPr>
      </w:pPr>
      <w:r w:rsidRPr="00FC39E2">
        <w:rPr>
          <w:rFonts w:ascii="Palatino Linotype" w:hAnsi="Palatino Linotype" w:cs="Arial"/>
          <w:b/>
          <w:i/>
          <w:lang w:val="es-ES"/>
        </w:rPr>
        <w:t>Criterio 02/2003.</w:t>
      </w:r>
    </w:p>
    <w:p w14:paraId="02621E48" w14:textId="77777777" w:rsidR="007C6610" w:rsidRPr="00FC39E2" w:rsidRDefault="007C6610" w:rsidP="007C6610">
      <w:pPr>
        <w:spacing w:before="240" w:line="360" w:lineRule="auto"/>
        <w:ind w:left="851" w:right="851"/>
        <w:jc w:val="both"/>
        <w:rPr>
          <w:rFonts w:ascii="Palatino Linotype" w:hAnsi="Palatino Linotype" w:cs="Arial"/>
          <w:b/>
          <w:i/>
          <w:lang w:val="es-ES"/>
        </w:rPr>
      </w:pPr>
      <w:r w:rsidRPr="00FC39E2">
        <w:rPr>
          <w:rFonts w:ascii="Palatino Linotype" w:hAnsi="Palatino Linotype" w:cs="Arial"/>
          <w:b/>
          <w:i/>
          <w:lang w:val="es-ES"/>
        </w:rPr>
        <w:t>“INGRESOS DE LOS SERVIDORES PÚBLICOS, SON INFORMACIÓN PÚBLICA AÚN Y CUANDO CONSTITUYEN DATOS PERSONALES QUE SE REFIEREN AL PATRIMONIO DE AQUÉLLOS.</w:t>
      </w:r>
      <w:r w:rsidRPr="00FC39E2">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FC39E2">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FC39E2">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C39E2">
        <w:rPr>
          <w:rFonts w:ascii="Palatino Linotype" w:hAnsi="Palatino Linotype" w:cs="Arial"/>
          <w:i/>
          <w:lang w:val="es-ES"/>
        </w:rPr>
        <w:t xml:space="preserve"> el sistema de compensación…” </w:t>
      </w:r>
      <w:r w:rsidRPr="00FC39E2">
        <w:rPr>
          <w:rFonts w:ascii="Palatino Linotype" w:hAnsi="Palatino Linotype" w:cs="Arial"/>
          <w:b/>
          <w:i/>
          <w:lang w:val="es-ES"/>
        </w:rPr>
        <w:t>[Sic]</w:t>
      </w:r>
    </w:p>
    <w:p w14:paraId="09306BCE" w14:textId="77777777" w:rsidR="007C6610" w:rsidRPr="00FC39E2" w:rsidRDefault="007C6610" w:rsidP="007C6610">
      <w:pPr>
        <w:spacing w:before="240" w:after="240" w:line="360" w:lineRule="auto"/>
        <w:jc w:val="both"/>
        <w:rPr>
          <w:rFonts w:ascii="Palatino Linotype" w:hAnsi="Palatino Linotype" w:cs="Arial"/>
          <w:sz w:val="24"/>
          <w:szCs w:val="24"/>
          <w:lang w:val="es-ES"/>
        </w:rPr>
      </w:pPr>
    </w:p>
    <w:p w14:paraId="21A4616E" w14:textId="77777777" w:rsidR="007C6610" w:rsidRPr="00FC39E2" w:rsidRDefault="007C6610" w:rsidP="007C6610">
      <w:pPr>
        <w:spacing w:before="240" w:after="240" w:line="360" w:lineRule="auto"/>
        <w:jc w:val="both"/>
        <w:rPr>
          <w:rFonts w:ascii="Palatino Linotype" w:hAnsi="Palatino Linotype" w:cs="Arial"/>
          <w:sz w:val="24"/>
          <w:szCs w:val="24"/>
          <w:lang w:val="es-ES"/>
        </w:rPr>
      </w:pPr>
      <w:r w:rsidRPr="00FC39E2">
        <w:rPr>
          <w:rFonts w:ascii="Palatino Linotype" w:hAnsi="Palatino Linotype" w:cs="Arial"/>
          <w:sz w:val="24"/>
          <w:szCs w:val="24"/>
          <w:lang w:val="es-ES"/>
        </w:rPr>
        <w:t xml:space="preserve">En este sentido, </w:t>
      </w:r>
      <w:r w:rsidRPr="00FC39E2">
        <w:rPr>
          <w:rFonts w:ascii="Palatino Linotype" w:hAnsi="Palatino Linotype" w:cs="Arial"/>
          <w:b/>
          <w:sz w:val="24"/>
          <w:szCs w:val="24"/>
          <w:lang w:val="es-ES"/>
        </w:rPr>
        <w:t>El Sujeto Obligado</w:t>
      </w:r>
      <w:r w:rsidRPr="00FC39E2">
        <w:rPr>
          <w:rFonts w:ascii="Palatino Linotype" w:hAnsi="Palatino Linotype" w:cs="Arial"/>
          <w:sz w:val="24"/>
          <w:szCs w:val="24"/>
          <w:lang w:val="es-ES"/>
        </w:rPr>
        <w:t xml:space="preserve"> se encuentra constreñido a entregar la información solicitada por </w:t>
      </w:r>
      <w:r w:rsidRPr="00FC39E2">
        <w:rPr>
          <w:rFonts w:ascii="Palatino Linotype" w:hAnsi="Palatino Linotype" w:cs="Arial"/>
          <w:b/>
          <w:color w:val="000000"/>
          <w:sz w:val="24"/>
          <w:szCs w:val="24"/>
          <w:lang w:val="es-ES" w:eastAsia="es-MX"/>
        </w:rPr>
        <w:t>El</w:t>
      </w:r>
      <w:r w:rsidRPr="00FC39E2">
        <w:rPr>
          <w:rFonts w:ascii="Palatino Linotype" w:hAnsi="Palatino Linotype" w:cs="Arial"/>
          <w:b/>
          <w:color w:val="000000"/>
          <w:sz w:val="24"/>
          <w:szCs w:val="24"/>
          <w:lang w:eastAsia="es-MX"/>
        </w:rPr>
        <w:t xml:space="preserve"> Recurrente</w:t>
      </w:r>
      <w:r w:rsidRPr="00FC39E2">
        <w:rPr>
          <w:rFonts w:ascii="Palatino Linotype" w:hAnsi="Palatino Linotype" w:cs="Arial"/>
          <w:sz w:val="24"/>
          <w:szCs w:val="24"/>
          <w:lang w:val="es-ES"/>
        </w:rPr>
        <w:t xml:space="preserve">, de acuerdo con lo dispuesto por los artículos 3, fracción XI y 12 </w:t>
      </w:r>
      <w:r w:rsidRPr="00FC39E2">
        <w:rPr>
          <w:rFonts w:ascii="Palatino Linotype" w:hAnsi="Palatino Linotype" w:cs="Arial"/>
          <w:bCs/>
          <w:sz w:val="24"/>
          <w:szCs w:val="24"/>
          <w:lang w:val="es-ES"/>
        </w:rPr>
        <w:t>de la Ley de Transparencia y Acceso a la Información Pública del Estado de México y Municipios</w:t>
      </w:r>
      <w:r w:rsidRPr="00FC39E2">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3A3A8E25" w14:textId="77777777" w:rsidR="007C6610" w:rsidRPr="00FC39E2" w:rsidRDefault="007C6610" w:rsidP="007C6610">
      <w:pPr>
        <w:autoSpaceDE w:val="0"/>
        <w:autoSpaceDN w:val="0"/>
        <w:adjustRightInd w:val="0"/>
        <w:spacing w:before="240" w:after="240" w:line="360" w:lineRule="auto"/>
        <w:jc w:val="both"/>
        <w:rPr>
          <w:rFonts w:ascii="Palatino Linotype" w:hAnsi="Palatino Linotype" w:cs="Arial"/>
          <w:sz w:val="24"/>
          <w:szCs w:val="24"/>
          <w:lang w:val="es-ES"/>
        </w:rPr>
      </w:pPr>
      <w:r w:rsidRPr="00FC39E2">
        <w:rPr>
          <w:rFonts w:ascii="Palatino Linotype" w:hAnsi="Palatino Linotype" w:cs="Arial"/>
          <w:sz w:val="24"/>
          <w:szCs w:val="24"/>
          <w:lang w:val="es-ES"/>
        </w:rPr>
        <w:t xml:space="preserve">Siendo aplicable, el criterio </w:t>
      </w:r>
      <w:r w:rsidRPr="00FC39E2">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C39E2">
        <w:rPr>
          <w:rFonts w:ascii="Palatino Linotype" w:hAnsi="Palatino Linotype" w:cs="Arial"/>
          <w:sz w:val="24"/>
          <w:szCs w:val="24"/>
          <w:lang w:val="es-ES"/>
        </w:rPr>
        <w:t>cuyo rubro y texto dispone:</w:t>
      </w:r>
    </w:p>
    <w:p w14:paraId="736C002F" w14:textId="77777777" w:rsidR="007C6610" w:rsidRPr="00FC39E2" w:rsidRDefault="007C6610" w:rsidP="007C6610">
      <w:pPr>
        <w:spacing w:before="240" w:line="360" w:lineRule="auto"/>
        <w:ind w:left="851" w:right="851"/>
        <w:jc w:val="center"/>
        <w:rPr>
          <w:rFonts w:ascii="Palatino Linotype" w:hAnsi="Palatino Linotype" w:cs="Arial"/>
          <w:b/>
          <w:i/>
          <w:lang w:val="es-ES"/>
        </w:rPr>
      </w:pPr>
      <w:r w:rsidRPr="00FC39E2">
        <w:rPr>
          <w:rFonts w:ascii="Palatino Linotype" w:hAnsi="Palatino Linotype" w:cs="Arial"/>
          <w:b/>
          <w:i/>
          <w:lang w:val="es-ES"/>
        </w:rPr>
        <w:t>CRITERIO 0002-11</w:t>
      </w:r>
    </w:p>
    <w:p w14:paraId="11501266" w14:textId="77777777" w:rsidR="007C6610" w:rsidRPr="00FC39E2" w:rsidRDefault="007C6610" w:rsidP="007C6610">
      <w:pPr>
        <w:spacing w:before="240" w:line="360" w:lineRule="auto"/>
        <w:ind w:left="851" w:right="851"/>
        <w:jc w:val="both"/>
        <w:rPr>
          <w:rFonts w:ascii="Palatino Linotype" w:hAnsi="Palatino Linotype" w:cs="Arial"/>
          <w:i/>
          <w:lang w:val="es-ES"/>
        </w:rPr>
      </w:pPr>
      <w:r w:rsidRPr="00FC39E2">
        <w:rPr>
          <w:rFonts w:ascii="Palatino Linotype" w:hAnsi="Palatino Linotype" w:cs="Arial"/>
          <w:b/>
          <w:i/>
          <w:lang w:val="es-ES"/>
        </w:rPr>
        <w:lastRenderedPageBreak/>
        <w:t xml:space="preserve">“INFORMACIÓN PÚBLICA, CONCEPTO DE, EN MATERIA DE TRANSPARENCIA. INTERPRETACIÓN TEMÁTICA DE LOS ARTÍCULOS 2 2, FRACCIÓN </w:t>
      </w:r>
      <w:r w:rsidRPr="00FC39E2">
        <w:rPr>
          <w:rFonts w:ascii="Palatino Linotype" w:hAnsi="Palatino Linotype" w:cs="Arial"/>
          <w:b/>
          <w:bCs/>
          <w:i/>
          <w:lang w:val="es-ES"/>
        </w:rPr>
        <w:t xml:space="preserve">V, XV, Y XVI, </w:t>
      </w:r>
      <w:r w:rsidRPr="00FC39E2">
        <w:rPr>
          <w:rFonts w:ascii="Palatino Linotype" w:hAnsi="Palatino Linotype" w:cs="Arial"/>
          <w:b/>
          <w:i/>
          <w:lang w:val="es-ES"/>
        </w:rPr>
        <w:t>32, 4,11 Y 41.</w:t>
      </w:r>
      <w:r w:rsidRPr="00FC39E2">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DE8854" w14:textId="77777777" w:rsidR="007C6610" w:rsidRPr="00FC39E2" w:rsidRDefault="007C6610" w:rsidP="007C6610">
      <w:pPr>
        <w:spacing w:before="240" w:line="360" w:lineRule="auto"/>
        <w:ind w:left="851" w:right="851"/>
        <w:jc w:val="both"/>
        <w:rPr>
          <w:rFonts w:ascii="Palatino Linotype" w:hAnsi="Palatino Linotype" w:cs="Arial"/>
          <w:i/>
          <w:lang w:val="es-ES"/>
        </w:rPr>
      </w:pPr>
      <w:r w:rsidRPr="00FC39E2">
        <w:rPr>
          <w:rFonts w:ascii="Palatino Linotype" w:hAnsi="Palatino Linotype" w:cs="Arial"/>
          <w:i/>
          <w:lang w:val="es-ES"/>
        </w:rPr>
        <w:t>En consecuencia el acceso a la información se refiere a que se cumplan cualquiera de los siguientes tres supuestos:</w:t>
      </w:r>
    </w:p>
    <w:p w14:paraId="3F20DDFA" w14:textId="77777777" w:rsidR="007C6610" w:rsidRPr="00FC39E2" w:rsidRDefault="007C6610" w:rsidP="007C6610">
      <w:pPr>
        <w:spacing w:before="240" w:line="360" w:lineRule="auto"/>
        <w:ind w:left="851" w:right="851"/>
        <w:jc w:val="both"/>
        <w:rPr>
          <w:rFonts w:ascii="Palatino Linotype" w:hAnsi="Palatino Linotype" w:cs="Arial"/>
          <w:b/>
          <w:i/>
          <w:u w:val="single"/>
          <w:lang w:val="es-ES"/>
        </w:rPr>
      </w:pPr>
      <w:r w:rsidRPr="00FC39E2">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AF08307" w14:textId="77777777" w:rsidR="007C6610" w:rsidRPr="00FC39E2" w:rsidRDefault="007C6610" w:rsidP="007C6610">
      <w:pPr>
        <w:spacing w:before="240" w:line="360" w:lineRule="auto"/>
        <w:ind w:left="851" w:right="851"/>
        <w:jc w:val="both"/>
        <w:rPr>
          <w:rFonts w:ascii="Palatino Linotype" w:hAnsi="Palatino Linotype" w:cs="Arial"/>
          <w:i/>
          <w:lang w:val="es-ES"/>
        </w:rPr>
      </w:pPr>
      <w:r w:rsidRPr="00FC39E2">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27DFA120" w14:textId="77777777" w:rsidR="007C6610" w:rsidRPr="00FC39E2" w:rsidRDefault="007C6610" w:rsidP="007C6610">
      <w:pPr>
        <w:spacing w:before="240" w:line="360" w:lineRule="auto"/>
        <w:ind w:left="851" w:right="851"/>
        <w:jc w:val="both"/>
        <w:rPr>
          <w:rFonts w:ascii="Palatino Linotype" w:hAnsi="Palatino Linotype" w:cs="Arial"/>
          <w:b/>
          <w:i/>
          <w:lang w:val="es-ES"/>
        </w:rPr>
      </w:pPr>
      <w:r w:rsidRPr="00FC39E2">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FC39E2">
        <w:rPr>
          <w:rFonts w:ascii="Palatino Linotype" w:hAnsi="Palatino Linotype" w:cs="Arial"/>
          <w:b/>
          <w:i/>
          <w:lang w:val="es-ES"/>
        </w:rPr>
        <w:t>[Sic]</w:t>
      </w:r>
    </w:p>
    <w:p w14:paraId="49350C96" w14:textId="77777777" w:rsidR="007C6610" w:rsidRPr="00FC39E2" w:rsidRDefault="007C6610" w:rsidP="007C6610">
      <w:pPr>
        <w:autoSpaceDE w:val="0"/>
        <w:autoSpaceDN w:val="0"/>
        <w:adjustRightInd w:val="0"/>
        <w:spacing w:before="240" w:line="360" w:lineRule="auto"/>
        <w:jc w:val="both"/>
        <w:rPr>
          <w:rFonts w:ascii="Palatino Linotype" w:hAnsi="Palatino Linotype" w:cs="Arial"/>
          <w:sz w:val="24"/>
          <w:szCs w:val="24"/>
        </w:rPr>
      </w:pPr>
    </w:p>
    <w:p w14:paraId="628D0AD5" w14:textId="77777777" w:rsidR="007C6610" w:rsidRPr="00FC39E2" w:rsidRDefault="007C6610" w:rsidP="007C6610">
      <w:pPr>
        <w:spacing w:after="240" w:line="360" w:lineRule="auto"/>
        <w:jc w:val="both"/>
        <w:rPr>
          <w:rFonts w:ascii="Palatino Linotype" w:hAnsi="Palatino Linotype" w:cs="Arial"/>
          <w:b/>
          <w:sz w:val="24"/>
          <w:szCs w:val="24"/>
        </w:rPr>
      </w:pPr>
      <w:r w:rsidRPr="00FC39E2">
        <w:rPr>
          <w:rFonts w:ascii="Palatino Linotype" w:hAnsi="Palatino Linotype" w:cs="Arial"/>
          <w:sz w:val="24"/>
          <w:szCs w:val="24"/>
        </w:rPr>
        <w:t xml:space="preserve">Atento a lo anterior, resulta claro que existe la obligación del </w:t>
      </w:r>
      <w:r w:rsidRPr="00FC39E2">
        <w:rPr>
          <w:rFonts w:ascii="Palatino Linotype" w:hAnsi="Palatino Linotype" w:cs="Arial"/>
          <w:b/>
          <w:sz w:val="24"/>
          <w:szCs w:val="24"/>
        </w:rPr>
        <w:t>Sujeto Obligado</w:t>
      </w:r>
      <w:r w:rsidRPr="00FC39E2">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w:t>
      </w:r>
      <w:r w:rsidRPr="00FC39E2">
        <w:rPr>
          <w:rFonts w:ascii="Palatino Linotype" w:hAnsi="Palatino Linotype" w:cs="Arial"/>
          <w:sz w:val="24"/>
          <w:szCs w:val="24"/>
        </w:rPr>
        <w:lastRenderedPageBreak/>
        <w:t xml:space="preserve">correspondientes a un periodo determinado; en consecuencia, la información solicitada por </w:t>
      </w:r>
      <w:r w:rsidRPr="00FC39E2">
        <w:rPr>
          <w:rFonts w:ascii="Palatino Linotype" w:hAnsi="Palatino Linotype" w:cs="Arial"/>
          <w:b/>
          <w:sz w:val="24"/>
          <w:szCs w:val="24"/>
        </w:rPr>
        <w:t xml:space="preserve">El Recurrente </w:t>
      </w:r>
      <w:r w:rsidRPr="00FC39E2">
        <w:rPr>
          <w:rFonts w:ascii="Palatino Linotype" w:hAnsi="Palatino Linotype" w:cs="Arial"/>
          <w:sz w:val="24"/>
          <w:szCs w:val="24"/>
        </w:rPr>
        <w:t xml:space="preserve">debe obrar en los archivos del </w:t>
      </w:r>
      <w:r w:rsidRPr="00FC39E2">
        <w:rPr>
          <w:rFonts w:ascii="Palatino Linotype" w:hAnsi="Palatino Linotype" w:cs="Arial"/>
          <w:b/>
          <w:sz w:val="24"/>
          <w:szCs w:val="24"/>
        </w:rPr>
        <w:t xml:space="preserve">Sujeto Obligado. </w:t>
      </w:r>
    </w:p>
    <w:p w14:paraId="57E58291" w14:textId="77777777" w:rsidR="007C6610" w:rsidRPr="00FC39E2" w:rsidRDefault="007C6610" w:rsidP="007C6610">
      <w:pPr>
        <w:autoSpaceDE w:val="0"/>
        <w:autoSpaceDN w:val="0"/>
        <w:adjustRightInd w:val="0"/>
        <w:spacing w:before="240" w:line="360" w:lineRule="auto"/>
        <w:jc w:val="both"/>
        <w:rPr>
          <w:rFonts w:ascii="Palatino Linotype" w:hAnsi="Palatino Linotype" w:cs="Arial"/>
          <w:bCs/>
          <w:sz w:val="24"/>
          <w:szCs w:val="24"/>
          <w:lang w:eastAsia="es-MX"/>
        </w:rPr>
      </w:pPr>
      <w:bookmarkStart w:id="2" w:name="_Hlk174960738"/>
      <w:r w:rsidRPr="00FC39E2">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1ACED1D0"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Registro Federal de Contribuyentes, nombre o razón social de quien los expida y el régimen fiscal en que tributen.</w:t>
      </w:r>
    </w:p>
    <w:p w14:paraId="0B53E9F0"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Número de folio y sello digital del Servicio de Administración Tributaria.</w:t>
      </w:r>
    </w:p>
    <w:p w14:paraId="2D4259B5"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Lugar y fecha de expedición. </w:t>
      </w:r>
    </w:p>
    <w:p w14:paraId="65782D19"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4E6708B3"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Cantidad, unidad de medida, clase de bienes o mercancías, o descripción del servicio. </w:t>
      </w:r>
    </w:p>
    <w:p w14:paraId="61C59517"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Valor unitario consignado en número</w:t>
      </w:r>
    </w:p>
    <w:p w14:paraId="73F579EE"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Importe total consignado en número o letra. </w:t>
      </w:r>
    </w:p>
    <w:p w14:paraId="2B5392DA" w14:textId="77777777" w:rsidR="007C6610" w:rsidRPr="00FC39E2" w:rsidRDefault="007C6610" w:rsidP="00617A17">
      <w:pPr>
        <w:pStyle w:val="Prrafodelista"/>
        <w:numPr>
          <w:ilvl w:val="0"/>
          <w:numId w:val="8"/>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Otros. </w:t>
      </w:r>
    </w:p>
    <w:p w14:paraId="4035848B" w14:textId="77777777" w:rsidR="007C6610" w:rsidRPr="00FC39E2" w:rsidRDefault="007C6610" w:rsidP="007C6610">
      <w:pPr>
        <w:autoSpaceDE w:val="0"/>
        <w:autoSpaceDN w:val="0"/>
        <w:adjustRightInd w:val="0"/>
        <w:spacing w:before="240" w:line="360" w:lineRule="auto"/>
        <w:jc w:val="both"/>
        <w:rPr>
          <w:rFonts w:ascii="Palatino Linotype" w:hAnsi="Palatino Linotype" w:cs="Arial"/>
          <w:bCs/>
          <w:sz w:val="24"/>
          <w:szCs w:val="24"/>
          <w:lang w:eastAsia="es-MX"/>
        </w:rPr>
      </w:pPr>
      <w:r w:rsidRPr="00FC39E2">
        <w:rPr>
          <w:rFonts w:ascii="Palatino Linotype" w:hAnsi="Palatino Linotype" w:cs="Arial"/>
          <w:bCs/>
          <w:sz w:val="24"/>
          <w:szCs w:val="24"/>
          <w:lang w:eastAsia="es-MX"/>
        </w:rPr>
        <w:t>Además, deben de contener los siguientes datos:</w:t>
      </w:r>
    </w:p>
    <w:p w14:paraId="602AB00C" w14:textId="77777777" w:rsidR="007C6610" w:rsidRPr="00FC39E2" w:rsidRDefault="007C6610" w:rsidP="00617A17">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lastRenderedPageBreak/>
        <w:t>Fecha y hora de certificación.</w:t>
      </w:r>
    </w:p>
    <w:p w14:paraId="60B0973F" w14:textId="77777777" w:rsidR="007C6610" w:rsidRPr="00FC39E2" w:rsidRDefault="007C6610" w:rsidP="00617A17">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FC39E2">
        <w:rPr>
          <w:rFonts w:ascii="Palatino Linotype" w:hAnsi="Palatino Linotype" w:cs="Arial"/>
          <w:bCs/>
          <w:lang w:eastAsia="es-MX"/>
        </w:rPr>
        <w:t xml:space="preserve">Número de serie del certificado digital del SAT con el que se realizó el sellado. </w:t>
      </w:r>
    </w:p>
    <w:p w14:paraId="71A73263" w14:textId="77777777" w:rsidR="007C6610" w:rsidRPr="00FC39E2" w:rsidRDefault="007C6610" w:rsidP="007C6610">
      <w:pPr>
        <w:autoSpaceDE w:val="0"/>
        <w:autoSpaceDN w:val="0"/>
        <w:adjustRightInd w:val="0"/>
        <w:spacing w:before="240" w:line="360" w:lineRule="auto"/>
        <w:jc w:val="both"/>
        <w:rPr>
          <w:rFonts w:ascii="Palatino Linotype" w:hAnsi="Palatino Linotype" w:cs="Arial"/>
          <w:bCs/>
          <w:sz w:val="24"/>
          <w:szCs w:val="24"/>
          <w:lang w:eastAsia="es-MX"/>
        </w:rPr>
      </w:pPr>
      <w:r w:rsidRPr="00FC39E2">
        <w:rPr>
          <w:rFonts w:ascii="Palatino Linotype" w:hAnsi="Palatino Linotype" w:cs="Arial"/>
          <w:bCs/>
          <w:sz w:val="24"/>
          <w:szCs w:val="24"/>
          <w:lang w:eastAsia="es-MX"/>
        </w:rPr>
        <w:t>De manera complementaria, la representación impresa además debe contener los requisitos contenidos en la Resolución Miscelánea Vigente:</w:t>
      </w:r>
    </w:p>
    <w:p w14:paraId="3644EC63" w14:textId="77777777" w:rsidR="007C6610" w:rsidRPr="00FC39E2" w:rsidRDefault="007C6610" w:rsidP="00617A17">
      <w:pPr>
        <w:pStyle w:val="Prrafodelista"/>
        <w:numPr>
          <w:ilvl w:val="0"/>
          <w:numId w:val="10"/>
        </w:numPr>
        <w:spacing w:line="360" w:lineRule="auto"/>
        <w:ind w:right="901"/>
        <w:jc w:val="both"/>
        <w:rPr>
          <w:rFonts w:ascii="Palatino Linotype" w:hAnsi="Palatino Linotype" w:cs="Arial"/>
          <w:color w:val="000000"/>
          <w:lang w:val="es-ES_tradnl"/>
        </w:rPr>
      </w:pPr>
      <w:r w:rsidRPr="00FC39E2">
        <w:rPr>
          <w:rFonts w:ascii="Palatino Linotype" w:hAnsi="Palatino Linotype" w:cs="Arial"/>
          <w:color w:val="000000"/>
          <w:lang w:val="es-ES_tradnl"/>
        </w:rPr>
        <w:t>Código de barras generado conforme al rubro I.D del Anexo 20 o el número de folio fiscal del comprobante.</w:t>
      </w:r>
    </w:p>
    <w:p w14:paraId="0D2D6583" w14:textId="77777777" w:rsidR="007C6610" w:rsidRPr="00FC39E2" w:rsidRDefault="007C6610" w:rsidP="00617A17">
      <w:pPr>
        <w:pStyle w:val="Prrafodelista"/>
        <w:numPr>
          <w:ilvl w:val="0"/>
          <w:numId w:val="10"/>
        </w:numPr>
        <w:spacing w:line="360" w:lineRule="auto"/>
        <w:ind w:right="901"/>
        <w:jc w:val="both"/>
        <w:rPr>
          <w:rFonts w:ascii="Palatino Linotype" w:hAnsi="Palatino Linotype" w:cs="Arial"/>
          <w:color w:val="000000"/>
          <w:lang w:val="es-ES_tradnl"/>
        </w:rPr>
      </w:pPr>
      <w:r w:rsidRPr="00FC39E2">
        <w:rPr>
          <w:rFonts w:ascii="Palatino Linotype" w:hAnsi="Palatino Linotype" w:cs="Arial"/>
          <w:color w:val="000000"/>
          <w:lang w:val="es-ES_tradnl"/>
        </w:rPr>
        <w:t>Número de serie del CSD del emisor y del SAT.</w:t>
      </w:r>
    </w:p>
    <w:p w14:paraId="219C1A60" w14:textId="77777777" w:rsidR="007C6610" w:rsidRPr="00FC39E2" w:rsidRDefault="007C6610" w:rsidP="00617A17">
      <w:pPr>
        <w:pStyle w:val="Prrafodelista"/>
        <w:numPr>
          <w:ilvl w:val="0"/>
          <w:numId w:val="10"/>
        </w:numPr>
        <w:spacing w:line="360" w:lineRule="auto"/>
        <w:ind w:right="901"/>
        <w:jc w:val="both"/>
        <w:rPr>
          <w:rFonts w:ascii="Palatino Linotype" w:hAnsi="Palatino Linotype" w:cs="Arial"/>
          <w:color w:val="000000"/>
          <w:lang w:val="es-ES_tradnl"/>
        </w:rPr>
      </w:pPr>
      <w:r w:rsidRPr="00FC39E2">
        <w:rPr>
          <w:rFonts w:ascii="Palatino Linotype" w:hAnsi="Palatino Linotype" w:cs="Arial"/>
          <w:color w:val="000000"/>
          <w:lang w:val="es-ES_tradnl"/>
        </w:rPr>
        <w:t>La leyenda “Este documento es una representación impresa de un CFDI”.</w:t>
      </w:r>
    </w:p>
    <w:p w14:paraId="7CAC88CC" w14:textId="77777777" w:rsidR="007C6610" w:rsidRPr="00FC39E2" w:rsidRDefault="007C6610" w:rsidP="00617A17">
      <w:pPr>
        <w:pStyle w:val="Prrafodelista"/>
        <w:numPr>
          <w:ilvl w:val="0"/>
          <w:numId w:val="10"/>
        </w:numPr>
        <w:spacing w:line="360" w:lineRule="auto"/>
        <w:ind w:right="901"/>
        <w:jc w:val="both"/>
        <w:rPr>
          <w:rFonts w:ascii="Palatino Linotype" w:hAnsi="Palatino Linotype" w:cs="Arial"/>
          <w:color w:val="000000"/>
          <w:lang w:val="es-ES_tradnl"/>
        </w:rPr>
      </w:pPr>
      <w:r w:rsidRPr="00FC39E2">
        <w:rPr>
          <w:rFonts w:ascii="Palatino Linotype" w:hAnsi="Palatino Linotype" w:cs="Arial"/>
          <w:color w:val="000000"/>
          <w:lang w:val="es-ES_tradnl"/>
        </w:rPr>
        <w:t>Fecha y hora de emisión y de certificación de la Factura en adición a lo señalado en el artículo 29-A, fracción III del CFF.</w:t>
      </w:r>
    </w:p>
    <w:p w14:paraId="0208F598" w14:textId="77777777" w:rsidR="007C6610" w:rsidRPr="00FC39E2" w:rsidRDefault="007C6610" w:rsidP="00617A17">
      <w:pPr>
        <w:pStyle w:val="Prrafodelista"/>
        <w:numPr>
          <w:ilvl w:val="0"/>
          <w:numId w:val="10"/>
        </w:numPr>
        <w:spacing w:line="360" w:lineRule="auto"/>
        <w:jc w:val="both"/>
        <w:rPr>
          <w:rFonts w:ascii="Palatino Linotype" w:hAnsi="Palatino Linotype"/>
        </w:rPr>
      </w:pPr>
      <w:r w:rsidRPr="00FC39E2">
        <w:rPr>
          <w:rFonts w:ascii="Palatino Linotype" w:hAnsi="Palatino Linotype" w:cs="Arial"/>
          <w:color w:val="000000"/>
          <w:lang w:val="es-ES_tradnl"/>
        </w:rPr>
        <w:t xml:space="preserve">Cadena original del complemento de certificación digital del </w:t>
      </w:r>
      <w:r w:rsidRPr="00FC39E2">
        <w:rPr>
          <w:rFonts w:ascii="Palatino Linotype" w:hAnsi="Palatino Linotype" w:cs="Arial"/>
          <w:b/>
          <w:bCs/>
          <w:color w:val="000000"/>
          <w:lang w:val="es-ES_tradnl"/>
        </w:rPr>
        <w:t>SAT.</w:t>
      </w:r>
    </w:p>
    <w:bookmarkEnd w:id="2"/>
    <w:p w14:paraId="4E160335" w14:textId="77777777" w:rsidR="006F1334" w:rsidRPr="00FC39E2" w:rsidRDefault="006F1334" w:rsidP="007C6610">
      <w:pPr>
        <w:spacing w:line="360" w:lineRule="auto"/>
        <w:jc w:val="both"/>
        <w:rPr>
          <w:rFonts w:ascii="Palatino Linotype" w:hAnsi="Palatino Linotype"/>
          <w:sz w:val="24"/>
          <w:szCs w:val="24"/>
        </w:rPr>
      </w:pPr>
    </w:p>
    <w:p w14:paraId="3E0A1694" w14:textId="6379AE06" w:rsidR="007C6610" w:rsidRPr="00FC39E2" w:rsidRDefault="007C6610" w:rsidP="007C6610">
      <w:pPr>
        <w:spacing w:line="360" w:lineRule="auto"/>
        <w:jc w:val="both"/>
        <w:rPr>
          <w:rFonts w:ascii="Palatino Linotype" w:hAnsi="Palatino Linotype" w:cs="Arial"/>
          <w:sz w:val="24"/>
          <w:szCs w:val="24"/>
        </w:rPr>
      </w:pPr>
      <w:r w:rsidRPr="00FC39E2">
        <w:rPr>
          <w:rFonts w:ascii="Palatino Linotype" w:hAnsi="Palatino Linotype"/>
          <w:sz w:val="24"/>
          <w:szCs w:val="24"/>
        </w:rPr>
        <w:t xml:space="preserve">Con base en lo anteriormente expuesto, se desprende que la esfera competencial del </w:t>
      </w:r>
      <w:r w:rsidRPr="00FC39E2">
        <w:rPr>
          <w:rFonts w:ascii="Palatino Linotype" w:hAnsi="Palatino Linotype"/>
          <w:b/>
          <w:bCs/>
          <w:sz w:val="24"/>
          <w:szCs w:val="24"/>
        </w:rPr>
        <w:t xml:space="preserve">Sujeto Obligado </w:t>
      </w:r>
      <w:r w:rsidRPr="00FC39E2">
        <w:rPr>
          <w:rFonts w:ascii="Palatino Linotype" w:hAnsi="Palatino Linotype"/>
          <w:sz w:val="24"/>
          <w:szCs w:val="24"/>
        </w:rPr>
        <w:t xml:space="preserve">le constriñe a generar, poseer y administrar la información requerida. </w:t>
      </w:r>
      <w:r w:rsidRPr="00FC39E2">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10F965" w14:textId="77777777" w:rsidR="007C6610" w:rsidRPr="00FC39E2" w:rsidRDefault="007C6610" w:rsidP="007C6610">
      <w:pPr>
        <w:pStyle w:val="Citas"/>
      </w:pPr>
      <w:r w:rsidRPr="00FC39E2">
        <w:t xml:space="preserve">“Artículo 18. Los sujetos obligados deberán documentar todo acto que derive del ejercicio de sus facultades, competencias o funciones, considerando desde su origen la eventual publicidad y reutilización de la información que generen. </w:t>
      </w:r>
    </w:p>
    <w:p w14:paraId="3A3C5210" w14:textId="77777777" w:rsidR="007C6610" w:rsidRPr="00FC39E2" w:rsidRDefault="007C6610" w:rsidP="007C6610">
      <w:pPr>
        <w:pStyle w:val="Citas"/>
      </w:pPr>
      <w:r w:rsidRPr="00FC39E2">
        <w:lastRenderedPageBreak/>
        <w:t xml:space="preserve">Artículo 19. Se presume que la información debe existir si se refiere a las facultades, competencias y funciones que los ordenamientos jurídicos aplicables otorgan a los sujetos obligados. </w:t>
      </w:r>
    </w:p>
    <w:p w14:paraId="3724F665" w14:textId="77777777" w:rsidR="007C6610" w:rsidRPr="00FC39E2" w:rsidRDefault="007C6610" w:rsidP="007C6610">
      <w:pPr>
        <w:pStyle w:val="Citas"/>
      </w:pPr>
      <w:r w:rsidRPr="00FC39E2">
        <w:t xml:space="preserve">En los casos en que ciertas facultades, competencias o funciones no se hayan ejercido, se debe motivar la respuesta en función de las causas que motiven tal circunstancia. </w:t>
      </w:r>
    </w:p>
    <w:p w14:paraId="200D5E94" w14:textId="77777777" w:rsidR="007C6610" w:rsidRPr="00FC39E2" w:rsidRDefault="007C6610" w:rsidP="007C6610">
      <w:pPr>
        <w:pStyle w:val="Citas"/>
        <w:rPr>
          <w:b/>
          <w:bCs/>
          <w:sz w:val="24"/>
          <w:szCs w:val="24"/>
        </w:rPr>
      </w:pPr>
      <w:r w:rsidRPr="00FC39E2">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C39E2">
        <w:rPr>
          <w:b/>
          <w:bCs/>
        </w:rPr>
        <w:t>(Sic)</w:t>
      </w:r>
    </w:p>
    <w:p w14:paraId="3BF21E18" w14:textId="77777777" w:rsidR="007C6610" w:rsidRPr="00FC39E2" w:rsidRDefault="007C6610" w:rsidP="007C6610">
      <w:pPr>
        <w:autoSpaceDE w:val="0"/>
        <w:autoSpaceDN w:val="0"/>
        <w:adjustRightInd w:val="0"/>
        <w:spacing w:before="240" w:line="360" w:lineRule="auto"/>
        <w:jc w:val="both"/>
        <w:rPr>
          <w:color w:val="000000"/>
        </w:rPr>
      </w:pPr>
    </w:p>
    <w:p w14:paraId="3996A145" w14:textId="0D5CFAEE" w:rsidR="006F1334" w:rsidRPr="00FC39E2" w:rsidRDefault="006F1334" w:rsidP="006F1334">
      <w:pPr>
        <w:autoSpaceDE w:val="0"/>
        <w:autoSpaceDN w:val="0"/>
        <w:adjustRightInd w:val="0"/>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De manera complementaria, resulta oportuno traer a colación los artículos 24 fracción XII y 92 fracción I, VII, VIII, X y XXV de la Ley de Transparencia y Acceso a la Información Pública del Estado de México y Municipios, cuyo contenido literal es el siguiente: </w:t>
      </w:r>
    </w:p>
    <w:p w14:paraId="62B5B193" w14:textId="77777777" w:rsidR="006F1334" w:rsidRPr="00FC39E2" w:rsidRDefault="006F1334" w:rsidP="006F1334">
      <w:pPr>
        <w:pStyle w:val="Default"/>
        <w:spacing w:before="240" w:after="160" w:line="360" w:lineRule="auto"/>
        <w:ind w:left="851" w:right="851"/>
        <w:jc w:val="both"/>
        <w:rPr>
          <w:rFonts w:ascii="Palatino Linotype" w:hAnsi="Palatino Linotype"/>
          <w:b/>
          <w:bCs/>
          <w:i/>
          <w:sz w:val="22"/>
          <w:szCs w:val="22"/>
        </w:rPr>
      </w:pPr>
      <w:r w:rsidRPr="00FC39E2">
        <w:rPr>
          <w:rFonts w:ascii="Palatino Linotype" w:hAnsi="Palatino Linotype"/>
          <w:b/>
          <w:bCs/>
          <w:i/>
          <w:sz w:val="22"/>
          <w:szCs w:val="22"/>
        </w:rPr>
        <w:t xml:space="preserve">“Artículo 24. </w:t>
      </w:r>
      <w:r w:rsidRPr="00FC39E2">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F6A489D" w14:textId="77777777" w:rsidR="006F1334" w:rsidRPr="00FC39E2" w:rsidRDefault="006F1334" w:rsidP="006F1334">
      <w:pPr>
        <w:pStyle w:val="Default"/>
        <w:spacing w:before="240" w:after="160" w:line="360" w:lineRule="auto"/>
        <w:ind w:left="851" w:right="851"/>
        <w:jc w:val="both"/>
        <w:rPr>
          <w:rFonts w:ascii="Palatino Linotype" w:hAnsi="Palatino Linotype"/>
          <w:b/>
          <w:bCs/>
          <w:i/>
          <w:sz w:val="22"/>
          <w:szCs w:val="22"/>
        </w:rPr>
      </w:pPr>
      <w:r w:rsidRPr="00FC39E2">
        <w:rPr>
          <w:rFonts w:ascii="Palatino Linotype" w:hAnsi="Palatino Linotype"/>
          <w:b/>
          <w:bCs/>
          <w:i/>
          <w:sz w:val="22"/>
          <w:szCs w:val="22"/>
        </w:rPr>
        <w:t xml:space="preserve">XII. </w:t>
      </w:r>
      <w:r w:rsidRPr="00FC39E2">
        <w:rPr>
          <w:rFonts w:ascii="Palatino Linotype" w:hAnsi="Palatino Linotype"/>
          <w:b/>
          <w:i/>
          <w:sz w:val="22"/>
          <w:szCs w:val="22"/>
          <w:u w:val="single"/>
        </w:rPr>
        <w:t>Publicar y mantener actualizada la información relativa a las obligaciones generales de transparencia</w:t>
      </w:r>
      <w:r w:rsidRPr="00FC39E2">
        <w:rPr>
          <w:rFonts w:ascii="Palatino Linotype" w:hAnsi="Palatino Linotype"/>
          <w:i/>
          <w:sz w:val="22"/>
          <w:szCs w:val="22"/>
        </w:rPr>
        <w:t xml:space="preserve"> previstas en la presente Ley o determinadas así por el Instituto, y en general aquella que sea de interés público;</w:t>
      </w:r>
    </w:p>
    <w:p w14:paraId="5B70A4AC" w14:textId="77777777" w:rsidR="006F1334" w:rsidRPr="00FC39E2" w:rsidRDefault="006F1334" w:rsidP="006F1334">
      <w:pPr>
        <w:pStyle w:val="Default"/>
        <w:spacing w:before="240" w:after="160" w:line="360" w:lineRule="auto"/>
        <w:ind w:left="851" w:right="851"/>
        <w:jc w:val="both"/>
        <w:rPr>
          <w:rFonts w:ascii="Palatino Linotype" w:hAnsi="Palatino Linotype"/>
          <w:i/>
          <w:sz w:val="22"/>
          <w:szCs w:val="22"/>
        </w:rPr>
      </w:pPr>
      <w:r w:rsidRPr="00FC39E2">
        <w:rPr>
          <w:rFonts w:ascii="Palatino Linotype" w:hAnsi="Palatino Linotype"/>
          <w:b/>
          <w:bCs/>
          <w:i/>
          <w:sz w:val="22"/>
          <w:szCs w:val="22"/>
        </w:rPr>
        <w:t xml:space="preserve">Artículo 92. </w:t>
      </w:r>
      <w:r w:rsidRPr="00FC39E2">
        <w:rPr>
          <w:rFonts w:ascii="Palatino Linotype" w:hAnsi="Palatino Linotype"/>
          <w:i/>
          <w:sz w:val="22"/>
          <w:szCs w:val="22"/>
        </w:rPr>
        <w:t xml:space="preserve">Los sujetos obligados deberán poner a disposición del público de manera permanente y actualizada de forma sencilla, precisa y entendible, en los respectivos </w:t>
      </w:r>
      <w:r w:rsidRPr="00FC39E2">
        <w:rPr>
          <w:rFonts w:ascii="Palatino Linotype" w:hAnsi="Palatino Linotype"/>
          <w:i/>
          <w:sz w:val="22"/>
          <w:szCs w:val="22"/>
        </w:rPr>
        <w:lastRenderedPageBreak/>
        <w:t xml:space="preserve">medios electrónicos, de acuerdo con sus facultades, atribuciones, funciones u objeto social, según corresponda, la información, por lo menos, de los temas, documentos y políticas que a continuación se señalan: </w:t>
      </w:r>
    </w:p>
    <w:p w14:paraId="2E215BD9" w14:textId="546CBB94" w:rsidR="006F1334" w:rsidRPr="00FC39E2" w:rsidRDefault="006F1334" w:rsidP="006F1334">
      <w:pPr>
        <w:pStyle w:val="Default"/>
        <w:spacing w:before="240" w:line="360" w:lineRule="auto"/>
        <w:ind w:left="851" w:right="851"/>
        <w:jc w:val="both"/>
        <w:rPr>
          <w:rFonts w:ascii="Palatino Linotype" w:hAnsi="Palatino Linotype"/>
          <w:i/>
          <w:sz w:val="22"/>
          <w:szCs w:val="22"/>
        </w:rPr>
      </w:pPr>
      <w:r w:rsidRPr="00FC39E2">
        <w:rPr>
          <w:rFonts w:ascii="Palatino Linotype" w:hAnsi="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49F8EF71" w14:textId="4967E10A" w:rsidR="006F1334" w:rsidRPr="00FC39E2" w:rsidRDefault="006F1334" w:rsidP="006F1334">
      <w:pPr>
        <w:autoSpaceDE w:val="0"/>
        <w:autoSpaceDN w:val="0"/>
        <w:adjustRightInd w:val="0"/>
        <w:spacing w:before="240" w:line="360" w:lineRule="auto"/>
        <w:ind w:left="851" w:right="851"/>
        <w:jc w:val="both"/>
        <w:rPr>
          <w:rFonts w:ascii="Palatino Linotype" w:hAnsi="Palatino Linotype"/>
          <w:i/>
        </w:rPr>
      </w:pPr>
      <w:r w:rsidRPr="00FC39E2">
        <w:rPr>
          <w:rFonts w:ascii="Palatino Linotype" w:hAnsi="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2249A290" w14:textId="738C9F05" w:rsidR="006F1334" w:rsidRPr="00FC39E2" w:rsidRDefault="006F1334" w:rsidP="006F1334">
      <w:pPr>
        <w:autoSpaceDE w:val="0"/>
        <w:autoSpaceDN w:val="0"/>
        <w:adjustRightInd w:val="0"/>
        <w:spacing w:before="240" w:line="360" w:lineRule="auto"/>
        <w:ind w:left="851" w:right="851"/>
        <w:jc w:val="both"/>
        <w:rPr>
          <w:rFonts w:ascii="Palatino Linotype" w:hAnsi="Palatino Linotype"/>
          <w:i/>
        </w:rPr>
      </w:pPr>
      <w:r w:rsidRPr="00FC39E2">
        <w:rPr>
          <w:rFonts w:ascii="Palatino Linotype" w:hAnsi="Palatino Linotype"/>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56E99EE" w14:textId="1545653D" w:rsidR="006F1334" w:rsidRPr="00FC39E2" w:rsidRDefault="006F1334" w:rsidP="006F1334">
      <w:pPr>
        <w:autoSpaceDE w:val="0"/>
        <w:autoSpaceDN w:val="0"/>
        <w:adjustRightInd w:val="0"/>
        <w:spacing w:before="240" w:line="360" w:lineRule="auto"/>
        <w:ind w:left="851" w:right="851"/>
        <w:jc w:val="both"/>
        <w:rPr>
          <w:rFonts w:ascii="Palatino Linotype" w:hAnsi="Palatino Linotype"/>
          <w:i/>
        </w:rPr>
      </w:pPr>
      <w:r w:rsidRPr="00FC39E2">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0AB2E18" w14:textId="4F695EBB" w:rsidR="006F1334" w:rsidRPr="00FC39E2" w:rsidRDefault="006F1334" w:rsidP="006F1334">
      <w:pPr>
        <w:autoSpaceDE w:val="0"/>
        <w:autoSpaceDN w:val="0"/>
        <w:adjustRightInd w:val="0"/>
        <w:spacing w:before="240" w:line="360" w:lineRule="auto"/>
        <w:ind w:left="851" w:right="851"/>
        <w:jc w:val="both"/>
        <w:rPr>
          <w:rFonts w:ascii="Palatino Linotype" w:hAnsi="Palatino Linotype"/>
          <w:i/>
        </w:rPr>
      </w:pPr>
      <w:r w:rsidRPr="00FC39E2">
        <w:rPr>
          <w:rFonts w:ascii="Palatino Linotype" w:hAnsi="Palatino Linotype"/>
          <w:i/>
        </w:rPr>
        <w:t>X. El número total de las plazas y del personal de base y de confianza, especificando el total de las vacantes, por nivel de puesto, para cada unidad administrativa;</w:t>
      </w:r>
    </w:p>
    <w:p w14:paraId="563A9EA0" w14:textId="7C517ECC" w:rsidR="006F1334" w:rsidRPr="00FC39E2" w:rsidRDefault="006F1334" w:rsidP="006F1334">
      <w:pPr>
        <w:autoSpaceDE w:val="0"/>
        <w:autoSpaceDN w:val="0"/>
        <w:adjustRightInd w:val="0"/>
        <w:spacing w:before="240" w:line="360" w:lineRule="auto"/>
        <w:ind w:left="851" w:right="851"/>
        <w:jc w:val="both"/>
        <w:rPr>
          <w:rFonts w:ascii="Palatino Linotype" w:hAnsi="Palatino Linotype"/>
          <w:b/>
          <w:i/>
        </w:rPr>
      </w:pPr>
      <w:r w:rsidRPr="00FC39E2">
        <w:rPr>
          <w:rFonts w:ascii="Palatino Linotype" w:hAnsi="Palatino Linotype"/>
          <w:bCs/>
          <w:i/>
        </w:rPr>
        <w:lastRenderedPageBreak/>
        <w:t xml:space="preserve">XXV. La información financiera sobre el presupuesto asignado, así como los informes del ejercicio trimestral del gasto, en términos de la Ley General de Contabilidad Gubernamental y demás disposiciones jurídicas aplicables; </w:t>
      </w:r>
      <w:r w:rsidRPr="00FC39E2">
        <w:rPr>
          <w:rFonts w:ascii="Palatino Linotype" w:hAnsi="Palatino Linotype"/>
          <w:b/>
          <w:i/>
        </w:rPr>
        <w:t>(…)” (Sic)</w:t>
      </w:r>
    </w:p>
    <w:p w14:paraId="3BF6EBE0" w14:textId="77777777" w:rsidR="006F1334" w:rsidRPr="00FC39E2" w:rsidRDefault="006F1334" w:rsidP="006F1334">
      <w:pPr>
        <w:autoSpaceDE w:val="0"/>
        <w:autoSpaceDN w:val="0"/>
        <w:adjustRightInd w:val="0"/>
        <w:spacing w:before="240" w:line="360" w:lineRule="auto"/>
        <w:ind w:right="851"/>
        <w:jc w:val="both"/>
        <w:rPr>
          <w:rFonts w:ascii="Palatino Linotype" w:hAnsi="Palatino Linotype"/>
          <w:b/>
          <w:i/>
        </w:rPr>
      </w:pPr>
    </w:p>
    <w:p w14:paraId="0AC3D169" w14:textId="7F458F44" w:rsidR="006F1334" w:rsidRPr="00FC39E2" w:rsidRDefault="006F1334" w:rsidP="006F1334">
      <w:pPr>
        <w:spacing w:line="360" w:lineRule="auto"/>
        <w:contextualSpacing/>
        <w:jc w:val="both"/>
        <w:rPr>
          <w:rFonts w:ascii="Palatino Linotype" w:eastAsia="MS Mincho" w:hAnsi="Palatino Linotype" w:cs="Times New Roman"/>
          <w:sz w:val="24"/>
          <w:szCs w:val="24"/>
        </w:rPr>
      </w:pPr>
      <w:r w:rsidRPr="00FC39E2">
        <w:rPr>
          <w:rFonts w:ascii="Palatino Linotype" w:eastAsia="MS Mincho" w:hAnsi="Palatino Linotype" w:cs="Tahoma"/>
          <w:sz w:val="24"/>
          <w:szCs w:val="24"/>
        </w:rPr>
        <w:t xml:space="preserve">Así, la Ley de Transparencia y Acceso a la Información Pública del Estado de México y Municipios </w:t>
      </w:r>
      <w:r w:rsidRPr="00FC39E2">
        <w:rPr>
          <w:rFonts w:ascii="Palatino Linotype" w:eastAsia="Arial Unicode MS" w:hAnsi="Palatino Linotype" w:cs="Arial"/>
          <w:sz w:val="24"/>
          <w:szCs w:val="24"/>
        </w:rPr>
        <w:t xml:space="preserve">en el artículo 92 </w:t>
      </w:r>
      <w:r w:rsidRPr="00FC39E2">
        <w:rPr>
          <w:rFonts w:ascii="Palatino Linotype" w:eastAsia="Arial Unicode MS" w:hAnsi="Palatino Linotype" w:cs="Times New Roman"/>
          <w:sz w:val="24"/>
          <w:szCs w:val="24"/>
        </w:rPr>
        <w:t xml:space="preserve">fracciones </w:t>
      </w:r>
      <w:r w:rsidRPr="00FC39E2">
        <w:rPr>
          <w:rFonts w:ascii="Palatino Linotype" w:hAnsi="Palatino Linotype" w:cs="Arial"/>
          <w:sz w:val="24"/>
          <w:szCs w:val="24"/>
        </w:rPr>
        <w:t xml:space="preserve">I, VII, VIII, X y XXV señalan que la información solicitada respecto de marco normativo, directorio de servidores públicos, remuneraciones, plazas vacantes e información financiera, </w:t>
      </w:r>
      <w:r w:rsidRPr="00FC39E2">
        <w:rPr>
          <w:rFonts w:ascii="Palatino Linotype" w:eastAsia="Arial Unicode MS" w:hAnsi="Palatino Linotype" w:cs="Times New Roman"/>
          <w:sz w:val="24"/>
          <w:szCs w:val="24"/>
        </w:rPr>
        <w:t xml:space="preserve"> </w:t>
      </w:r>
      <w:r w:rsidRPr="00FC39E2">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FC39E2">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6582657F" w14:textId="2A9610A7" w:rsidR="001B474C" w:rsidRPr="00FC39E2" w:rsidRDefault="007C6610" w:rsidP="007C6610">
      <w:pPr>
        <w:spacing w:after="240" w:line="360" w:lineRule="auto"/>
        <w:jc w:val="both"/>
        <w:rPr>
          <w:rFonts w:ascii="Palatino Linotype" w:hAnsi="Palatino Linotype" w:cs="Arial"/>
          <w:color w:val="000000"/>
          <w:sz w:val="24"/>
          <w:lang w:val="es-ES_tradnl"/>
        </w:rPr>
      </w:pPr>
      <w:r w:rsidRPr="00FC39E2">
        <w:rPr>
          <w:rFonts w:ascii="Palatino Linotype" w:hAnsi="Palatino Linotype" w:cs="Arial"/>
          <w:color w:val="000000"/>
          <w:sz w:val="24"/>
          <w:lang w:val="es-ES_tradnl"/>
        </w:rPr>
        <w:t xml:space="preserve">Una vez sentado lo anterior, como se mencionó en el antecedente </w:t>
      </w:r>
      <w:r w:rsidR="001B474C" w:rsidRPr="00FC39E2">
        <w:rPr>
          <w:rFonts w:ascii="Palatino Linotype" w:hAnsi="Palatino Linotype" w:cs="Arial"/>
          <w:color w:val="000000"/>
          <w:sz w:val="24"/>
          <w:lang w:val="es-ES_tradnl"/>
        </w:rPr>
        <w:t>segundo</w:t>
      </w:r>
      <w:r w:rsidRPr="00FC39E2">
        <w:rPr>
          <w:rFonts w:ascii="Palatino Linotype" w:hAnsi="Palatino Linotype" w:cs="Arial"/>
          <w:color w:val="000000"/>
          <w:sz w:val="24"/>
          <w:lang w:val="es-ES_tradnl"/>
        </w:rPr>
        <w:t xml:space="preserve">, </w:t>
      </w:r>
      <w:r w:rsidRPr="00FC39E2">
        <w:rPr>
          <w:rFonts w:ascii="Palatino Linotype" w:hAnsi="Palatino Linotype" w:cs="Arial"/>
          <w:b/>
          <w:color w:val="000000"/>
          <w:sz w:val="24"/>
          <w:lang w:val="es-ES_tradnl"/>
        </w:rPr>
        <w:t xml:space="preserve">El Sujeto Obligado </w:t>
      </w:r>
      <w:r w:rsidRPr="00FC39E2">
        <w:rPr>
          <w:rFonts w:ascii="Palatino Linotype" w:hAnsi="Palatino Linotype" w:cs="Arial"/>
          <w:color w:val="000000"/>
          <w:sz w:val="24"/>
          <w:lang w:val="es-ES_tradnl"/>
        </w:rPr>
        <w:t xml:space="preserve">en fecha </w:t>
      </w:r>
      <w:r w:rsidR="000227CC" w:rsidRPr="00FC39E2">
        <w:rPr>
          <w:rFonts w:ascii="Palatino Linotype" w:hAnsi="Palatino Linotype" w:cs="Arial"/>
          <w:b/>
          <w:bCs/>
          <w:color w:val="000000"/>
          <w:sz w:val="24"/>
          <w:lang w:val="es-ES_tradnl"/>
        </w:rPr>
        <w:t xml:space="preserve">catorce de julio de dos mil veinticinco, </w:t>
      </w:r>
      <w:r w:rsidR="000227CC" w:rsidRPr="00FC39E2">
        <w:rPr>
          <w:rFonts w:ascii="Palatino Linotype" w:hAnsi="Palatino Linotype" w:cs="Arial"/>
          <w:color w:val="000000"/>
          <w:sz w:val="24"/>
          <w:lang w:val="es-ES_tradnl"/>
        </w:rPr>
        <w:t>rindió su respuesta a la solicitud de información formulada por el particular, en los siguientes términos:</w:t>
      </w:r>
    </w:p>
    <w:p w14:paraId="7433388C" w14:textId="64A58271" w:rsidR="000227CC" w:rsidRPr="00FC39E2" w:rsidRDefault="000227CC" w:rsidP="00617A17">
      <w:pPr>
        <w:pStyle w:val="Prrafodelista"/>
        <w:numPr>
          <w:ilvl w:val="0"/>
          <w:numId w:val="11"/>
        </w:numPr>
        <w:spacing w:after="240" w:line="360" w:lineRule="auto"/>
        <w:jc w:val="both"/>
        <w:rPr>
          <w:rFonts w:ascii="Palatino Linotype" w:hAnsi="Palatino Linotype" w:cs="Arial"/>
          <w:b/>
          <w:bCs/>
          <w:color w:val="000000"/>
          <w:lang w:val="es-ES_tradnl"/>
        </w:rPr>
      </w:pPr>
      <w:r w:rsidRPr="00FC39E2">
        <w:rPr>
          <w:rFonts w:ascii="Palatino Linotype" w:hAnsi="Palatino Linotype" w:cs="Arial"/>
          <w:b/>
          <w:bCs/>
          <w:color w:val="000000"/>
          <w:lang w:val="es-ES_tradnl"/>
        </w:rPr>
        <w:t xml:space="preserve">“RESPUESTA 00073.pdf”: </w:t>
      </w:r>
      <w:r w:rsidRPr="00FC39E2">
        <w:rPr>
          <w:rFonts w:ascii="Palatino Linotype" w:hAnsi="Palatino Linotype" w:cs="Arial"/>
          <w:color w:val="000000"/>
          <w:lang w:val="es-ES_tradnl"/>
        </w:rPr>
        <w:t xml:space="preserve">Oficio sin número emitido por la titular de mejora regulatoria y transparencia, dirigido a quien corresponda, de fecha  catorce de julio de dos mil veinticinco, refiere adjuntar respuesta emitida por la tesorería municipal. </w:t>
      </w:r>
    </w:p>
    <w:p w14:paraId="4B6A5C64" w14:textId="20A0B93C" w:rsidR="000227CC" w:rsidRPr="00FC39E2" w:rsidRDefault="000227CC" w:rsidP="00617A17">
      <w:pPr>
        <w:pStyle w:val="Prrafodelista"/>
        <w:numPr>
          <w:ilvl w:val="0"/>
          <w:numId w:val="11"/>
        </w:numPr>
        <w:spacing w:after="240" w:line="360" w:lineRule="auto"/>
        <w:jc w:val="both"/>
        <w:rPr>
          <w:rFonts w:ascii="Palatino Linotype" w:hAnsi="Palatino Linotype" w:cs="Arial"/>
          <w:b/>
          <w:bCs/>
          <w:color w:val="000000"/>
          <w:lang w:val="es-ES_tradnl"/>
        </w:rPr>
      </w:pPr>
      <w:r w:rsidRPr="00FC39E2">
        <w:rPr>
          <w:rFonts w:ascii="Palatino Linotype" w:hAnsi="Palatino Linotype" w:cs="Arial"/>
          <w:b/>
          <w:bCs/>
          <w:color w:val="000000"/>
          <w:lang w:val="es-ES_tradnl"/>
        </w:rPr>
        <w:t xml:space="preserve">“OFICIO 73 TESORERIA.pdf”: </w:t>
      </w:r>
      <w:r w:rsidRPr="00FC39E2">
        <w:rPr>
          <w:rFonts w:ascii="Palatino Linotype" w:hAnsi="Palatino Linotype" w:cs="Arial"/>
          <w:color w:val="000000"/>
          <w:lang w:val="es-ES_tradnl"/>
        </w:rPr>
        <w:t xml:space="preserve">Oficio número </w:t>
      </w:r>
      <w:r w:rsidRPr="00FC39E2">
        <w:rPr>
          <w:rFonts w:ascii="Palatino Linotype" w:hAnsi="Palatino Linotype" w:cs="Arial"/>
          <w:b/>
          <w:bCs/>
          <w:color w:val="000000"/>
          <w:lang w:val="es-ES_tradnl"/>
        </w:rPr>
        <w:t xml:space="preserve">CHA/TM/155/2025 </w:t>
      </w:r>
      <w:r w:rsidRPr="00FC39E2">
        <w:rPr>
          <w:rFonts w:ascii="Palatino Linotype" w:hAnsi="Palatino Linotype" w:cs="Arial"/>
          <w:color w:val="000000"/>
          <w:lang w:val="es-ES_tradnl"/>
        </w:rPr>
        <w:t xml:space="preserve">signado por el tesorero municipal, dirigido al titular de mejora regulatoria y transparencia, de fecha treinta de junio de dos mil veinticinco, proporciona dos ligas </w:t>
      </w:r>
      <w:r w:rsidRPr="00FC39E2">
        <w:rPr>
          <w:rFonts w:ascii="Palatino Linotype" w:hAnsi="Palatino Linotype" w:cs="Arial"/>
          <w:color w:val="000000"/>
          <w:lang w:val="es-ES_tradnl"/>
        </w:rPr>
        <w:lastRenderedPageBreak/>
        <w:t xml:space="preserve">electrónicas en formato cerrado.  Para sustentar lo anterior, se trae a colación la </w:t>
      </w:r>
      <w:r w:rsidR="001B318F" w:rsidRPr="00FC39E2">
        <w:rPr>
          <w:rFonts w:ascii="Palatino Linotype" w:hAnsi="Palatino Linotype"/>
          <w:noProof/>
          <w:lang w:val="es-MX" w:eastAsia="es-MX"/>
        </w:rPr>
        <mc:AlternateContent>
          <mc:Choice Requires="wps">
            <w:drawing>
              <wp:anchor distT="0" distB="0" distL="114300" distR="114300" simplePos="0" relativeHeight="251828213" behindDoc="0" locked="0" layoutInCell="1" allowOverlap="1" wp14:anchorId="6BD44027" wp14:editId="50445756">
                <wp:simplePos x="0" y="0"/>
                <wp:positionH relativeFrom="margin">
                  <wp:align>center</wp:align>
                </wp:positionH>
                <wp:positionV relativeFrom="paragraph">
                  <wp:posOffset>3174267</wp:posOffset>
                </wp:positionV>
                <wp:extent cx="4762500" cy="891540"/>
                <wp:effectExtent l="0" t="0" r="19050" b="22860"/>
                <wp:wrapNone/>
                <wp:docPr id="387432169" name="Rectangle 8"/>
                <wp:cNvGraphicFramePr/>
                <a:graphic xmlns:a="http://schemas.openxmlformats.org/drawingml/2006/main">
                  <a:graphicData uri="http://schemas.microsoft.com/office/word/2010/wordprocessingShape">
                    <wps:wsp>
                      <wps:cNvSpPr/>
                      <wps:spPr>
                        <a:xfrm>
                          <a:off x="0" y="0"/>
                          <a:ext cx="4762500" cy="89154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A7CA64" id="Rectangle 8" o:spid="_x0000_s1026" style="position:absolute;margin-left:0;margin-top:249.95pt;width:375pt;height:70.2pt;z-index:25182821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" filled="f" strokecolor="#e00" strokeweight="1.5pt">
                <w10:wrap anchorx="margin"/>
              </v:rect>
            </w:pict>
          </mc:Fallback>
        </mc:AlternateContent>
      </w:r>
      <w:r w:rsidR="001B318F" w:rsidRPr="00FC39E2">
        <w:rPr>
          <w:rFonts w:ascii="Palatino Linotype" w:hAnsi="Palatino Linotype"/>
          <w:noProof/>
          <w:lang w:val="es-MX" w:eastAsia="es-MX"/>
        </w:rPr>
        <w:drawing>
          <wp:anchor distT="0" distB="0" distL="114300" distR="114300" simplePos="0" relativeHeight="251826165" behindDoc="0" locked="0" layoutInCell="1" allowOverlap="1" wp14:anchorId="57FD6197" wp14:editId="35F3D64A">
            <wp:simplePos x="0" y="0"/>
            <wp:positionH relativeFrom="margin">
              <wp:align>center</wp:align>
            </wp:positionH>
            <wp:positionV relativeFrom="paragraph">
              <wp:posOffset>816219</wp:posOffset>
            </wp:positionV>
            <wp:extent cx="5542280" cy="6510655"/>
            <wp:effectExtent l="19050" t="19050" r="20320" b="23495"/>
            <wp:wrapThrough wrapText="bothSides">
              <wp:wrapPolygon edited="0">
                <wp:start x="-74" y="-63"/>
                <wp:lineTo x="-74" y="21615"/>
                <wp:lineTo x="21605" y="21615"/>
                <wp:lineTo x="21605" y="-63"/>
                <wp:lineTo x="-74" y="-63"/>
              </wp:wrapPolygon>
            </wp:wrapThrough>
            <wp:docPr id="1185300644" name="Picture 1" descr="A document with a green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00644" name="Picture 1" descr="A document with a green bord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542280" cy="6510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39E2">
        <w:rPr>
          <w:rFonts w:ascii="Palatino Linotype" w:hAnsi="Palatino Linotype" w:cs="Arial"/>
          <w:color w:val="000000"/>
          <w:lang w:val="es-ES_tradnl"/>
        </w:rPr>
        <w:t xml:space="preserve">siguiente imagen ilustrativa: </w:t>
      </w:r>
    </w:p>
    <w:p w14:paraId="5F677366" w14:textId="085FEFCC" w:rsidR="000227CC" w:rsidRPr="00FC39E2" w:rsidRDefault="000227CC" w:rsidP="000227CC">
      <w:pPr>
        <w:pStyle w:val="Prrafodelista"/>
        <w:rPr>
          <w:rFonts w:ascii="Palatino Linotype" w:hAnsi="Palatino Linotype" w:cs="Arial"/>
          <w:b/>
          <w:bCs/>
          <w:color w:val="000000"/>
          <w:lang w:val="es-ES_tradnl"/>
        </w:rPr>
      </w:pPr>
    </w:p>
    <w:p w14:paraId="1CAE20F5" w14:textId="628BFFF7" w:rsidR="00A919D4" w:rsidRPr="00FC39E2" w:rsidRDefault="00A919D4" w:rsidP="00A919D4">
      <w:pPr>
        <w:spacing w:line="360" w:lineRule="auto"/>
        <w:jc w:val="both"/>
        <w:rPr>
          <w:rFonts w:ascii="Palatino Linotype" w:hAnsi="Palatino Linotype"/>
          <w:sz w:val="24"/>
          <w:szCs w:val="24"/>
        </w:rPr>
      </w:pPr>
      <w:r w:rsidRPr="00FC39E2">
        <w:rPr>
          <w:rFonts w:ascii="Palatino Linotype" w:hAnsi="Palatino Linotype" w:cs="Arial"/>
          <w:sz w:val="24"/>
          <w:szCs w:val="24"/>
        </w:rPr>
        <w:t xml:space="preserve">En este sentido, debe arribarse a la premisa de que, para tener acceso a la liga proporcionada es necesario capturar la </w:t>
      </w:r>
      <w:r w:rsidRPr="00FC39E2">
        <w:rPr>
          <w:rFonts w:ascii="Palatino Linotype" w:hAnsi="Palatino Linotype"/>
          <w:sz w:val="24"/>
          <w:szCs w:val="24"/>
        </w:rPr>
        <w:t xml:space="preserve">dirección electrónica carácter por carácter, ya que el documento digitalizado a través del cual se proporcionó las ligas no permite editar, modificar o procesar su contenido, asimismo, es imprescindible mencionar que dicha liga electrónica está compuesta por diversos caracteres, así como por mayúsculas y minúsculas, por lo que no es posible distinguir, por ejemplo, entre el carácter “i” mayúscula del carácter “L” minúscula entre otras además que una de ellas se encuentra borrosa. </w:t>
      </w:r>
    </w:p>
    <w:p w14:paraId="5F3329CC" w14:textId="77777777" w:rsidR="00A919D4" w:rsidRPr="00FC39E2" w:rsidRDefault="00A919D4" w:rsidP="00A919D4">
      <w:pPr>
        <w:spacing w:line="360" w:lineRule="auto"/>
        <w:jc w:val="both"/>
        <w:rPr>
          <w:rFonts w:ascii="Palatino Linotype" w:hAnsi="Palatino Linotype"/>
          <w:sz w:val="24"/>
          <w:szCs w:val="24"/>
          <w:lang w:eastAsia="es-MX"/>
        </w:rPr>
      </w:pPr>
      <w:r w:rsidRPr="00FC39E2">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48D76C4C" w14:textId="77777777" w:rsidR="00A919D4" w:rsidRPr="00FC39E2" w:rsidRDefault="00A919D4" w:rsidP="00A919D4">
      <w:pPr>
        <w:spacing w:line="360" w:lineRule="auto"/>
        <w:jc w:val="both"/>
        <w:rPr>
          <w:rFonts w:ascii="Palatino Linotype" w:hAnsi="Palatino Linotype" w:cs="Tahoma"/>
          <w:b/>
          <w:bCs/>
          <w:i/>
          <w:sz w:val="24"/>
          <w:szCs w:val="24"/>
        </w:rPr>
      </w:pPr>
      <w:r w:rsidRPr="00FC39E2">
        <w:rPr>
          <w:rFonts w:ascii="Palatino Linotype" w:eastAsia="Calibri" w:hAnsi="Palatino Linotype" w:cs="Tahoma"/>
          <w:bCs/>
          <w:sz w:val="24"/>
          <w:szCs w:val="24"/>
        </w:rPr>
        <w:t xml:space="preserve">Derivado de lo anterior, se considera necesario precisar que datos abiertos, conforme a la </w:t>
      </w:r>
      <w:r w:rsidRPr="00FC39E2">
        <w:rPr>
          <w:rFonts w:ascii="Palatino Linotype" w:hAnsi="Palatino Linotype" w:cs="Tahoma"/>
          <w:bCs/>
          <w:sz w:val="24"/>
          <w:szCs w:val="24"/>
        </w:rPr>
        <w:t>Carta Internacional de Datos Abiertos</w:t>
      </w:r>
      <w:r w:rsidRPr="00FC39E2">
        <w:rPr>
          <w:rStyle w:val="Refdenotaalpie"/>
          <w:rFonts w:ascii="Palatino Linotype" w:hAnsi="Palatino Linotype" w:cs="Tahoma"/>
          <w:bCs/>
          <w:sz w:val="24"/>
          <w:szCs w:val="24"/>
        </w:rPr>
        <w:footnoteReference w:id="1"/>
      </w:r>
      <w:r w:rsidRPr="00FC39E2">
        <w:rPr>
          <w:rFonts w:ascii="Palatino Linotype" w:eastAsia="Calibri" w:hAnsi="Palatino Linotype" w:cs="Tahoma"/>
          <w:bCs/>
          <w:sz w:val="24"/>
          <w:szCs w:val="24"/>
        </w:rPr>
        <w:t xml:space="preserve"> </w:t>
      </w:r>
      <w:r w:rsidRPr="00FC39E2">
        <w:rPr>
          <w:rFonts w:ascii="Palatino Linotype" w:hAnsi="Palatino Linotype" w:cs="Tahoma"/>
          <w:bCs/>
          <w:i/>
          <w:sz w:val="24"/>
          <w:szCs w:val="24"/>
        </w:rPr>
        <w:t xml:space="preserve">son datos digitales que son puestos a disposición con las características técnicas y jurídicas necesarias para que </w:t>
      </w:r>
      <w:r w:rsidRPr="00FC39E2">
        <w:rPr>
          <w:rFonts w:ascii="Palatino Linotype" w:hAnsi="Palatino Linotype" w:cs="Tahoma"/>
          <w:b/>
          <w:bCs/>
          <w:i/>
          <w:sz w:val="24"/>
          <w:szCs w:val="24"/>
        </w:rPr>
        <w:t xml:space="preserve">puedan ser </w:t>
      </w:r>
      <w:r w:rsidRPr="00FC39E2">
        <w:rPr>
          <w:rFonts w:ascii="Palatino Linotype" w:hAnsi="Palatino Linotype" w:cs="Tahoma"/>
          <w:b/>
          <w:bCs/>
          <w:i/>
          <w:sz w:val="24"/>
          <w:szCs w:val="24"/>
          <w:u w:val="single"/>
        </w:rPr>
        <w:t>usados, reutilizados y redistribuidos</w:t>
      </w:r>
      <w:r w:rsidRPr="00FC39E2">
        <w:rPr>
          <w:rFonts w:ascii="Palatino Linotype" w:hAnsi="Palatino Linotype" w:cs="Tahoma"/>
          <w:b/>
          <w:bCs/>
          <w:i/>
          <w:sz w:val="24"/>
          <w:szCs w:val="24"/>
        </w:rPr>
        <w:t xml:space="preserve"> libremente por cualquier persona, en cualquier momento y en cualquier lugar.</w:t>
      </w:r>
    </w:p>
    <w:p w14:paraId="0B627CC0" w14:textId="77777777" w:rsidR="00A919D4" w:rsidRPr="00FC39E2" w:rsidRDefault="00A919D4" w:rsidP="00A919D4">
      <w:pPr>
        <w:spacing w:line="360" w:lineRule="auto"/>
        <w:jc w:val="both"/>
        <w:rPr>
          <w:rFonts w:ascii="Palatino Linotype" w:hAnsi="Palatino Linotype"/>
          <w:sz w:val="24"/>
          <w:szCs w:val="24"/>
          <w:lang w:eastAsia="es-MX"/>
        </w:rPr>
      </w:pPr>
      <w:r w:rsidRPr="00FC39E2">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C587CC2" w14:textId="77777777" w:rsidR="00A919D4" w:rsidRPr="00FC39E2" w:rsidRDefault="00A919D4" w:rsidP="00A919D4">
      <w:pPr>
        <w:pStyle w:val="Citas"/>
      </w:pPr>
      <w:r w:rsidRPr="00FC39E2">
        <w:rPr>
          <w:b/>
          <w:bCs/>
        </w:rPr>
        <w:lastRenderedPageBreak/>
        <w:t>“ Dato abierto</w:t>
      </w:r>
      <w:r w:rsidRPr="00FC39E2">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9B7025B" w14:textId="77777777" w:rsidR="00A919D4" w:rsidRPr="00FC39E2" w:rsidRDefault="00A919D4" w:rsidP="00A919D4">
      <w:pPr>
        <w:pStyle w:val="Citas"/>
      </w:pPr>
      <w:r w:rsidRPr="00FC39E2">
        <w:rPr>
          <w:b/>
          <w:bCs/>
        </w:rPr>
        <w:t>Formato accesible:</w:t>
      </w:r>
      <w:r w:rsidRPr="00FC39E2">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CE23BC5" w14:textId="77777777" w:rsidR="00A919D4" w:rsidRPr="00FC39E2" w:rsidRDefault="00A919D4" w:rsidP="00A919D4">
      <w:pPr>
        <w:spacing w:line="360" w:lineRule="auto"/>
        <w:jc w:val="both"/>
        <w:rPr>
          <w:rFonts w:ascii="Palatino Linotype" w:hAnsi="Palatino Linotype" w:cs="Tahoma"/>
          <w:bCs/>
          <w:sz w:val="24"/>
          <w:szCs w:val="24"/>
        </w:rPr>
      </w:pPr>
    </w:p>
    <w:p w14:paraId="5E1BBED2" w14:textId="77777777" w:rsidR="00A919D4" w:rsidRPr="00FC39E2" w:rsidRDefault="00A919D4" w:rsidP="00A919D4">
      <w:pPr>
        <w:spacing w:line="360" w:lineRule="auto"/>
        <w:jc w:val="both"/>
        <w:rPr>
          <w:rFonts w:ascii="Palatino Linotype" w:hAnsi="Palatino Linotype" w:cs="Tahoma"/>
          <w:bCs/>
          <w:sz w:val="24"/>
          <w:szCs w:val="24"/>
        </w:rPr>
      </w:pPr>
      <w:r w:rsidRPr="00FC39E2">
        <w:rPr>
          <w:rFonts w:ascii="Palatino Linotype" w:hAnsi="Palatino Linotype" w:cs="Tahoma"/>
          <w:bCs/>
          <w:sz w:val="24"/>
          <w:szCs w:val="24"/>
        </w:rPr>
        <w:t xml:space="preserve">En este sentido, los datos abiertos cumplen con la finalidad de poder ser utilizados, </w:t>
      </w:r>
      <w:r w:rsidRPr="00FC39E2">
        <w:rPr>
          <w:rFonts w:ascii="Palatino Linotype" w:hAnsi="Palatino Linotype" w:cs="Tahoma"/>
          <w:b/>
          <w:bCs/>
          <w:sz w:val="24"/>
          <w:szCs w:val="24"/>
          <w:u w:val="single"/>
        </w:rPr>
        <w:t xml:space="preserve">reutilizados </w:t>
      </w:r>
      <w:r w:rsidRPr="00FC39E2">
        <w:rPr>
          <w:rFonts w:ascii="Palatino Linotype" w:hAnsi="Palatino Linotype" w:cs="Tahoma"/>
          <w:bCs/>
          <w:sz w:val="24"/>
          <w:szCs w:val="24"/>
        </w:rPr>
        <w:t xml:space="preserve">y redistribuidos; y que el formato de datos abiertos, </w:t>
      </w:r>
      <w:r w:rsidRPr="00FC39E2">
        <w:rPr>
          <w:rFonts w:ascii="Palatino Linotype" w:hAnsi="Palatino Linotype" w:cs="Tahoma"/>
          <w:b/>
          <w:bCs/>
          <w:sz w:val="24"/>
          <w:szCs w:val="24"/>
        </w:rPr>
        <w:t>debe permitir la aplicación y reproducción</w:t>
      </w:r>
      <w:r w:rsidRPr="00FC39E2">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los documentos entregados en formato pdf, no permiten seleccionar texto, copiarlo y pegarlo; por tanto, tampoco permite que la información pueda ser utilizada, reutilizada o redistribuida, a tal grado que no resulta posible verificar el contenido de todas las ligas electrónicas, incluso si se intentan reproducir manualmente.</w:t>
      </w:r>
    </w:p>
    <w:p w14:paraId="6974585A" w14:textId="77777777" w:rsidR="00A919D4" w:rsidRPr="00FC39E2" w:rsidRDefault="00A919D4" w:rsidP="00A919D4">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FC39E2">
        <w:rPr>
          <w:rFonts w:ascii="Palatino Linotype" w:hAnsi="Palatino Linotype" w:cs="Arial"/>
          <w:color w:val="000000"/>
          <w:lang w:val="es-ES_tradnl"/>
        </w:rPr>
        <w:t>En función de lo planteado, resulta óbice señalar que la orientación proporcionada no puede tenerse por válida para satisfacer el derecho de acceso a la información pública, en virtud de que la liga electrónica requiere que el particular capture la liga electrónica e incluso realice una búsqueda entre todos los registros disponibles.</w:t>
      </w:r>
    </w:p>
    <w:p w14:paraId="5B7FE8CC" w14:textId="2E32F53C" w:rsidR="00A919D4" w:rsidRPr="00FC39E2" w:rsidRDefault="00A919D4" w:rsidP="00A919D4">
      <w:pPr>
        <w:pStyle w:val="Prrafodelista"/>
        <w:autoSpaceDE w:val="0"/>
        <w:autoSpaceDN w:val="0"/>
        <w:adjustRightInd w:val="0"/>
        <w:spacing w:before="240" w:after="160" w:line="360" w:lineRule="auto"/>
        <w:ind w:left="0"/>
        <w:jc w:val="both"/>
        <w:rPr>
          <w:rFonts w:ascii="Palatino Linotype" w:hAnsi="Palatino Linotype" w:cs="Arial"/>
          <w:b/>
          <w:bCs/>
          <w:color w:val="000000"/>
          <w:u w:val="single"/>
          <w:lang w:val="es-ES_tradnl"/>
        </w:rPr>
      </w:pPr>
      <w:r w:rsidRPr="00FC39E2">
        <w:rPr>
          <w:rFonts w:ascii="Palatino Linotype" w:hAnsi="Palatino Linotype" w:cs="Arial"/>
          <w:b/>
          <w:bCs/>
          <w:color w:val="000000"/>
          <w:u w:val="single"/>
          <w:lang w:val="es-ES_tradnl"/>
        </w:rPr>
        <w:lastRenderedPageBreak/>
        <w:t xml:space="preserve">Bajo este contexto, no resulta desapercibido para esta ponencia resolutora que la liga electrónica proporcionada por el servidor público es susceptible de reflejar la página principal del portal IPOMEX, así como la página municipal relativa a los informes </w:t>
      </w:r>
      <w:r w:rsidR="001B318F" w:rsidRPr="00FC39E2">
        <w:rPr>
          <w:rFonts w:ascii="Palatino Linotype" w:hAnsi="Palatino Linotype" w:cs="Arial"/>
          <w:b/>
          <w:bCs/>
          <w:color w:val="000000"/>
          <w:u w:val="single"/>
          <w:lang w:val="es-ES_tradnl"/>
        </w:rPr>
        <w:t>trimestrales</w:t>
      </w:r>
      <w:r w:rsidRPr="00FC39E2">
        <w:rPr>
          <w:rFonts w:ascii="Palatino Linotype" w:hAnsi="Palatino Linotype" w:cs="Arial"/>
          <w:b/>
          <w:bCs/>
          <w:color w:val="000000"/>
          <w:u w:val="single"/>
          <w:lang w:val="es-ES_tradnl"/>
        </w:rPr>
        <w:t xml:space="preserve"> organizados por año. </w:t>
      </w:r>
    </w:p>
    <w:p w14:paraId="37B05975" w14:textId="77777777" w:rsidR="00A919D4" w:rsidRPr="00FC39E2" w:rsidRDefault="00A919D4" w:rsidP="00A919D4">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FC39E2">
        <w:rPr>
          <w:rFonts w:ascii="Palatino Linotype" w:hAnsi="Palatino Linotype" w:cs="Arial"/>
          <w:color w:val="000000"/>
          <w:lang w:val="es-ES_tradnl"/>
        </w:rPr>
        <w:t xml:space="preserve">Visto de esta forma, la respuesta primigenia rendida por </w:t>
      </w:r>
      <w:r w:rsidRPr="00FC39E2">
        <w:rPr>
          <w:rFonts w:ascii="Palatino Linotype" w:hAnsi="Palatino Linotype" w:cs="Arial"/>
          <w:b/>
          <w:bCs/>
          <w:color w:val="000000"/>
          <w:lang w:val="es-ES_tradnl"/>
        </w:rPr>
        <w:t xml:space="preserve">El Sujeto Obligado </w:t>
      </w:r>
      <w:r w:rsidRPr="00FC39E2">
        <w:rPr>
          <w:rFonts w:ascii="Palatino Linotype" w:hAnsi="Palatino Linotype" w:cs="Arial"/>
          <w:color w:val="000000"/>
          <w:lang w:val="es-ES_tradnl"/>
        </w:rPr>
        <w:t>inobserva el primer párrafo del numeral 166 de la Ley de transparencia local, cuyo contenido dispone a la literalidad lo siguiente:</w:t>
      </w:r>
    </w:p>
    <w:p w14:paraId="0364ACDB" w14:textId="77777777" w:rsidR="00A919D4" w:rsidRPr="00FC39E2" w:rsidRDefault="00A919D4" w:rsidP="00A919D4">
      <w:pPr>
        <w:pStyle w:val="Citas"/>
        <w:rPr>
          <w:b/>
          <w:bCs/>
        </w:rPr>
      </w:pPr>
      <w:r w:rsidRPr="00FC39E2">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C39E2">
        <w:rPr>
          <w:b/>
          <w:bCs/>
        </w:rPr>
        <w:t>(Sic)</w:t>
      </w:r>
    </w:p>
    <w:p w14:paraId="48480EBF" w14:textId="77777777" w:rsidR="00A919D4" w:rsidRPr="00FC39E2" w:rsidRDefault="00A919D4" w:rsidP="00A919D4">
      <w:pPr>
        <w:pStyle w:val="Prrafodelista"/>
        <w:autoSpaceDE w:val="0"/>
        <w:autoSpaceDN w:val="0"/>
        <w:adjustRightInd w:val="0"/>
        <w:spacing w:before="240" w:after="160" w:line="360" w:lineRule="auto"/>
        <w:ind w:left="0"/>
        <w:jc w:val="both"/>
        <w:rPr>
          <w:rFonts w:ascii="Palatino Linotype" w:hAnsi="Palatino Linotype"/>
        </w:rPr>
      </w:pPr>
    </w:p>
    <w:p w14:paraId="0F6A9047" w14:textId="4175B0FA" w:rsidR="00A919D4" w:rsidRPr="00FC39E2" w:rsidRDefault="00A919D4" w:rsidP="00A919D4">
      <w:pPr>
        <w:pStyle w:val="Prrafodelista"/>
        <w:autoSpaceDE w:val="0"/>
        <w:autoSpaceDN w:val="0"/>
        <w:adjustRightInd w:val="0"/>
        <w:spacing w:before="240" w:after="160" w:line="360" w:lineRule="auto"/>
        <w:ind w:left="0"/>
        <w:jc w:val="both"/>
        <w:rPr>
          <w:rFonts w:ascii="Palatino Linotype" w:hAnsi="Palatino Linotype"/>
        </w:rPr>
      </w:pPr>
      <w:r w:rsidRPr="00FC39E2">
        <w:rPr>
          <w:rFonts w:ascii="Palatino Linotype" w:hAnsi="Palatino Linotype"/>
        </w:rPr>
        <w:t xml:space="preserve">En suma, la respuesta no es susceptible de colmar ninguno de los requerimientos formulados mediante la solicitud de información </w:t>
      </w:r>
      <w:r w:rsidR="00E949C7" w:rsidRPr="00FC39E2">
        <w:rPr>
          <w:rFonts w:ascii="Palatino Linotype" w:hAnsi="Palatino Linotype"/>
          <w:b/>
          <w:bCs/>
        </w:rPr>
        <w:t xml:space="preserve">00073/CHAPULTE/IP/2025. </w:t>
      </w:r>
      <w:r w:rsidRPr="00FC39E2">
        <w:rPr>
          <w:rFonts w:ascii="Palatino Linotype" w:hAnsi="Palatino Linotype"/>
        </w:rPr>
        <w:t xml:space="preserve"> </w:t>
      </w:r>
    </w:p>
    <w:p w14:paraId="2F2895C3" w14:textId="1187CD25" w:rsidR="00E949C7" w:rsidRPr="00FC39E2" w:rsidRDefault="0017022E" w:rsidP="00586CD3">
      <w:pPr>
        <w:spacing w:before="240" w:line="360" w:lineRule="auto"/>
        <w:jc w:val="both"/>
        <w:rPr>
          <w:rFonts w:ascii="Palatino Linotype" w:hAnsi="Palatino Linotype"/>
          <w:sz w:val="24"/>
          <w:szCs w:val="24"/>
        </w:rPr>
      </w:pPr>
      <w:r w:rsidRPr="00FC39E2">
        <w:rPr>
          <w:rFonts w:ascii="Palatino Linotype" w:hAnsi="Palatino Linotype"/>
          <w:sz w:val="24"/>
          <w:szCs w:val="24"/>
        </w:rPr>
        <w:t>Inconforme con la</w:t>
      </w:r>
      <w:r w:rsidR="009A38A9" w:rsidRPr="00FC39E2">
        <w:rPr>
          <w:rFonts w:ascii="Palatino Linotype" w:hAnsi="Palatino Linotype"/>
          <w:sz w:val="24"/>
          <w:szCs w:val="24"/>
        </w:rPr>
        <w:t xml:space="preserve"> respuesta rendida por </w:t>
      </w:r>
      <w:r w:rsidR="009A38A9" w:rsidRPr="00FC39E2">
        <w:rPr>
          <w:rFonts w:ascii="Palatino Linotype" w:hAnsi="Palatino Linotype"/>
          <w:b/>
          <w:bCs/>
          <w:sz w:val="24"/>
          <w:szCs w:val="24"/>
        </w:rPr>
        <w:t xml:space="preserve">El Sujeto Obligado, El Recurrente </w:t>
      </w:r>
      <w:r w:rsidR="009A38A9" w:rsidRPr="00FC39E2">
        <w:rPr>
          <w:rFonts w:ascii="Palatino Linotype" w:hAnsi="Palatino Linotype"/>
          <w:sz w:val="24"/>
          <w:szCs w:val="24"/>
        </w:rPr>
        <w:t xml:space="preserve">interpuso recurso de revisión en fecha </w:t>
      </w:r>
      <w:r w:rsidR="00E949C7" w:rsidRPr="00FC39E2">
        <w:rPr>
          <w:rFonts w:ascii="Palatino Linotype" w:hAnsi="Palatino Linotype"/>
          <w:b/>
          <w:bCs/>
          <w:sz w:val="24"/>
          <w:szCs w:val="24"/>
        </w:rPr>
        <w:t xml:space="preserve">diecisiete de julio, </w:t>
      </w:r>
      <w:r w:rsidR="00E949C7" w:rsidRPr="00FC39E2">
        <w:rPr>
          <w:rFonts w:ascii="Palatino Linotype" w:hAnsi="Palatino Linotype"/>
          <w:sz w:val="24"/>
          <w:szCs w:val="24"/>
        </w:rPr>
        <w:t xml:space="preserve">admitiéndose el </w:t>
      </w:r>
      <w:r w:rsidR="00E949C7" w:rsidRPr="00FC39E2">
        <w:rPr>
          <w:rFonts w:ascii="Palatino Linotype" w:hAnsi="Palatino Linotype"/>
          <w:b/>
          <w:bCs/>
          <w:sz w:val="24"/>
          <w:szCs w:val="24"/>
        </w:rPr>
        <w:t xml:space="preserve">cuatro de agosto de dos mil veinticinco. </w:t>
      </w:r>
      <w:r w:rsidR="00E949C7" w:rsidRPr="00FC39E2">
        <w:rPr>
          <w:rFonts w:ascii="Palatino Linotype" w:hAnsi="Palatino Linotype"/>
          <w:sz w:val="24"/>
          <w:szCs w:val="24"/>
        </w:rPr>
        <w:t>Señalando las siguientes manifestaciones:</w:t>
      </w:r>
    </w:p>
    <w:p w14:paraId="7037EE31" w14:textId="77777777" w:rsidR="00E949C7" w:rsidRPr="00FC39E2" w:rsidRDefault="00E949C7" w:rsidP="00E949C7">
      <w:pPr>
        <w:spacing w:before="240" w:line="360" w:lineRule="auto"/>
        <w:jc w:val="both"/>
        <w:rPr>
          <w:rFonts w:ascii="Palatino Linotype" w:hAnsi="Palatino Linotype" w:cs="Arial"/>
          <w:b/>
          <w:sz w:val="24"/>
        </w:rPr>
      </w:pPr>
      <w:r w:rsidRPr="00FC39E2">
        <w:rPr>
          <w:rFonts w:ascii="Palatino Linotype" w:hAnsi="Palatino Linotype" w:cs="Arial"/>
          <w:b/>
          <w:sz w:val="24"/>
        </w:rPr>
        <w:t>Acto Impugnado:</w:t>
      </w:r>
    </w:p>
    <w:p w14:paraId="2CB9C8AF" w14:textId="77777777" w:rsidR="00E949C7" w:rsidRPr="00FC39E2" w:rsidRDefault="00E949C7" w:rsidP="00E949C7">
      <w:pPr>
        <w:pStyle w:val="Citas"/>
        <w:rPr>
          <w:b/>
          <w:bCs/>
        </w:rPr>
      </w:pPr>
      <w:r w:rsidRPr="00FC39E2">
        <w:t xml:space="preserve">“solicitud 073” </w:t>
      </w:r>
      <w:r w:rsidRPr="00FC39E2">
        <w:rPr>
          <w:b/>
          <w:bCs/>
        </w:rPr>
        <w:t>(Sic)</w:t>
      </w:r>
    </w:p>
    <w:p w14:paraId="6E54B737" w14:textId="77777777" w:rsidR="00E949C7" w:rsidRPr="00FC39E2" w:rsidRDefault="00E949C7" w:rsidP="00E949C7">
      <w:pPr>
        <w:spacing w:before="240" w:line="360" w:lineRule="auto"/>
        <w:jc w:val="both"/>
        <w:rPr>
          <w:rFonts w:ascii="Palatino Linotype" w:hAnsi="Palatino Linotype" w:cs="Arial"/>
          <w:sz w:val="24"/>
        </w:rPr>
      </w:pPr>
      <w:r w:rsidRPr="00FC39E2">
        <w:rPr>
          <w:rFonts w:ascii="Palatino Linotype" w:hAnsi="Palatino Linotype" w:cs="Arial"/>
          <w:b/>
          <w:sz w:val="24"/>
        </w:rPr>
        <w:t>Razones o Motivos de Inconformidad</w:t>
      </w:r>
      <w:r w:rsidRPr="00FC39E2">
        <w:rPr>
          <w:rFonts w:ascii="Palatino Linotype" w:hAnsi="Palatino Linotype" w:cs="Arial"/>
          <w:sz w:val="24"/>
        </w:rPr>
        <w:t xml:space="preserve">: </w:t>
      </w:r>
    </w:p>
    <w:p w14:paraId="4305AA6C" w14:textId="77777777" w:rsidR="00E949C7" w:rsidRPr="00FC39E2" w:rsidRDefault="00E949C7" w:rsidP="00E949C7">
      <w:pPr>
        <w:pStyle w:val="Citas"/>
      </w:pPr>
      <w:r w:rsidRPr="00FC39E2">
        <w:lastRenderedPageBreak/>
        <w:t xml:space="preserve">“La entrega nula e injustificada de la información solicitada. La solicitud con folio 00073/CHAPULTE/IP/2025 requirió información puntual sobre: Relación nominal del personal (2024 y 2025), incluyendo nombre o iniciales, puesto, tipo de contrato, percepciones, fechas de ingreso, plazas, nombramientos, CFDI por quincena y nóminas firmadas. Montos ejercidos por capítulo 1000, altas y bajas quincenales, incrementos salariales. Manual de percepciones o tabulador vigente, responsables de validación de CFDI y auditorías o informes sobre pagos indebidos. La respuesta consistió únicamente en un oficio firmado por la Unidad de Transparencia que señala que “se remite el oficio de Tesorería”. Sin embargo: El archivo de Tesorería no contiene ningún listado, tabla, informe, documento o archivo adjunto. No se entrega información alguna de ninguno de los puntos solicitados. solo refieren a un sitio para nombre y percepciones y evaden lo </w:t>
      </w:r>
      <w:proofErr w:type="spellStart"/>
      <w:r w:rsidRPr="00FC39E2">
        <w:t>demas</w:t>
      </w:r>
      <w:proofErr w:type="spellEnd"/>
      <w:r w:rsidRPr="00FC39E2">
        <w:t xml:space="preserve"> solicitado No se argumenta clasificación, inexistencia, incompetencia o canalización. Esta omisión impide ejercer el derecho de acceso a la información, pues no hay forma de verificar si la información fue omitida de forma parcial o total. La respuesta incumple lo establecido en la Ley: no es clara, ni congruente, ni fundamentada. Petición: Solicito al INFOEM que: Tenga por presentado este recurso en tiempo y forma. Declare que la respuesta del sujeto obligado fue nula y sin contenido útil, por lo que no satisface la obligación legal de atender la solicitud en los términos requeridos. Requiera al Ayuntamiento de Chapultepec que emita una nueva respuesta conforme a derecho, estructurada, completa y acompañada de los documentos solicitados o las razones fundadas y motivadas para su clasificación o inexistencia. Aplique el principio de suplencia de la queja, en virtud de que la falta de contenido imposibilita al solicitante evaluar si hubo cumplimiento parcial o indebido. solicito al Pleno del Instituto que se valore la posible imposición de medidas de apremio o sanción administrativa al sujeto obligado y/o a sus responsables, por incurrir en una conducta reiterada consistente en emitir </w:t>
      </w:r>
      <w:r w:rsidRPr="00FC39E2">
        <w:lastRenderedPageBreak/>
        <w:t>respuestas nulas, vacías o evasivas en múltiples folios consecutivos. Este patrón de incumplimiento afecta directamente el ejercicio del derecho de acceso a la información y vulnera la obligación legal de entregar respuestas claras, completas y congruentes conforme a lo establecido en la Ley” (Sic)</w:t>
      </w:r>
    </w:p>
    <w:p w14:paraId="1EFD840C" w14:textId="77777777" w:rsidR="00E949C7" w:rsidRPr="00FC39E2" w:rsidRDefault="00E949C7" w:rsidP="00586CD3">
      <w:pPr>
        <w:spacing w:before="240" w:line="360" w:lineRule="auto"/>
        <w:jc w:val="both"/>
        <w:rPr>
          <w:rFonts w:ascii="Palatino Linotype" w:hAnsi="Palatino Linotype"/>
          <w:sz w:val="24"/>
          <w:szCs w:val="24"/>
        </w:rPr>
      </w:pPr>
    </w:p>
    <w:p w14:paraId="25D51A17" w14:textId="0CB91268" w:rsidR="004534D2" w:rsidRPr="00FC39E2" w:rsidRDefault="004534D2" w:rsidP="004534D2">
      <w:pPr>
        <w:pStyle w:val="infoemcitas"/>
        <w:tabs>
          <w:tab w:val="left" w:pos="7655"/>
        </w:tabs>
        <w:ind w:left="0" w:right="0"/>
        <w:rPr>
          <w:rFonts w:cs="Arial"/>
          <w:i w:val="0"/>
          <w:noProof/>
          <w:color w:val="000000"/>
          <w:sz w:val="24"/>
          <w:lang w:eastAsia="es-MX"/>
        </w:rPr>
      </w:pPr>
      <w:r w:rsidRPr="00FC39E2">
        <w:rPr>
          <w:i w:val="0"/>
          <w:sz w:val="24"/>
          <w:szCs w:val="24"/>
        </w:rPr>
        <w:t xml:space="preserve">Así las cosas, hasta aquí lo expuesto, resulta inconcuso que </w:t>
      </w:r>
      <w:r w:rsidRPr="00FC39E2">
        <w:rPr>
          <w:b/>
          <w:i w:val="0"/>
          <w:sz w:val="24"/>
          <w:szCs w:val="24"/>
        </w:rPr>
        <w:t xml:space="preserve">El Sujeto Obligado </w:t>
      </w:r>
      <w:r w:rsidRPr="00FC39E2">
        <w:rPr>
          <w:rFonts w:cs="Arial"/>
          <w:i w:val="0"/>
          <w:noProof/>
          <w:color w:val="000000"/>
          <w:sz w:val="24"/>
          <w:lang w:eastAsia="es-MX"/>
        </w:rPr>
        <w:t xml:space="preserve">no satisfizo el derecho de acceso a la información pública ejercido por </w:t>
      </w:r>
      <w:r w:rsidRPr="00FC39E2">
        <w:rPr>
          <w:rFonts w:cs="Arial"/>
          <w:b/>
          <w:i w:val="0"/>
          <w:noProof/>
          <w:color w:val="000000"/>
          <w:sz w:val="24"/>
          <w:lang w:eastAsia="es-MX"/>
        </w:rPr>
        <w:t xml:space="preserve">El Recurrente, </w:t>
      </w:r>
      <w:r w:rsidRPr="00FC39E2">
        <w:rPr>
          <w:rFonts w:cs="Arial"/>
          <w:i w:val="0"/>
          <w:noProof/>
          <w:color w:val="000000"/>
          <w:sz w:val="24"/>
          <w:lang w:eastAsia="es-MX"/>
        </w:rPr>
        <w:t>al tenerse por actualizada la hipotesis normativa prevista en el artículo 179, fracción I</w:t>
      </w:r>
      <w:r w:rsidRPr="00FC39E2">
        <w:rPr>
          <w:rFonts w:cs="Arial"/>
          <w:noProof/>
          <w:color w:val="000000"/>
          <w:sz w:val="24"/>
          <w:lang w:eastAsia="es-MX"/>
        </w:rPr>
        <w:t xml:space="preserve"> </w:t>
      </w:r>
      <w:r w:rsidRPr="00FC39E2">
        <w:rPr>
          <w:rFonts w:cs="Arial"/>
          <w:i w:val="0"/>
          <w:noProof/>
          <w:color w:val="000000"/>
          <w:sz w:val="24"/>
          <w:lang w:eastAsia="es-MX"/>
        </w:rPr>
        <w:t xml:space="preserve">de la Ley de Transparencia y Acceso a la Información Pública del Estado de Mexico y Municipios, cuyo contenido literal es el siguiente: </w:t>
      </w:r>
    </w:p>
    <w:p w14:paraId="7B569D4C" w14:textId="77777777" w:rsidR="004534D2" w:rsidRPr="00FC39E2" w:rsidRDefault="004534D2" w:rsidP="004534D2">
      <w:pPr>
        <w:pStyle w:val="Citas"/>
      </w:pPr>
      <w:r w:rsidRPr="00FC39E2">
        <w:t xml:space="preserve"> “Artículo 179. El recurso de revisión es un medio de protección que la Ley otorga a los particulares, para hacer valer su derecho de acceso a la información pública, y procederá en contra de las siguientes causas:</w:t>
      </w:r>
    </w:p>
    <w:p w14:paraId="44DD6E9C" w14:textId="77777777" w:rsidR="004534D2" w:rsidRPr="00FC39E2" w:rsidRDefault="004534D2" w:rsidP="004534D2">
      <w:pPr>
        <w:pStyle w:val="Citas"/>
      </w:pPr>
      <w:r w:rsidRPr="00FC39E2">
        <w:t>I. La negativa a la información solicitada;</w:t>
      </w:r>
    </w:p>
    <w:p w14:paraId="7DE93634" w14:textId="77777777" w:rsidR="004534D2" w:rsidRPr="00FC39E2" w:rsidRDefault="004534D2" w:rsidP="004534D2">
      <w:pPr>
        <w:pStyle w:val="Citas"/>
        <w:rPr>
          <w:b/>
          <w:bCs/>
        </w:rPr>
      </w:pPr>
      <w:r w:rsidRPr="00FC39E2">
        <w:t xml:space="preserve">(…)” </w:t>
      </w:r>
      <w:r w:rsidRPr="00FC39E2">
        <w:rPr>
          <w:b/>
          <w:bCs/>
        </w:rPr>
        <w:t>(Sic)</w:t>
      </w:r>
    </w:p>
    <w:p w14:paraId="105C862E" w14:textId="77777777" w:rsidR="00D35D62" w:rsidRPr="00FC39E2" w:rsidRDefault="00D35D62" w:rsidP="004534D2">
      <w:pPr>
        <w:spacing w:before="240" w:line="360" w:lineRule="auto"/>
        <w:jc w:val="both"/>
        <w:rPr>
          <w:rFonts w:ascii="Palatino Linotype" w:hAnsi="Palatino Linotype"/>
          <w:sz w:val="24"/>
          <w:szCs w:val="24"/>
        </w:rPr>
      </w:pPr>
    </w:p>
    <w:p w14:paraId="25A82945" w14:textId="0E950FED" w:rsidR="00362C9C" w:rsidRPr="00FC39E2" w:rsidRDefault="004534D2" w:rsidP="004534D2">
      <w:pPr>
        <w:spacing w:before="240" w:line="360" w:lineRule="auto"/>
        <w:jc w:val="both"/>
        <w:rPr>
          <w:rFonts w:ascii="Palatino Linotype" w:hAnsi="Palatino Linotype"/>
          <w:bCs/>
          <w:sz w:val="24"/>
          <w:szCs w:val="24"/>
        </w:rPr>
      </w:pPr>
      <w:r w:rsidRPr="00FC39E2">
        <w:rPr>
          <w:rFonts w:ascii="Palatino Linotype" w:hAnsi="Palatino Linotype"/>
          <w:sz w:val="24"/>
          <w:szCs w:val="24"/>
        </w:rPr>
        <w:t xml:space="preserve">Por otra parte, como fue referido en el antecedente quinto, </w:t>
      </w:r>
      <w:r w:rsidRPr="00FC39E2">
        <w:rPr>
          <w:rFonts w:ascii="Palatino Linotype" w:hAnsi="Palatino Linotype"/>
          <w:b/>
          <w:sz w:val="24"/>
          <w:szCs w:val="24"/>
        </w:rPr>
        <w:t xml:space="preserve">El Sujeto Obligado </w:t>
      </w:r>
      <w:r w:rsidR="00E949C7" w:rsidRPr="00FC39E2">
        <w:rPr>
          <w:rFonts w:ascii="Palatino Linotype" w:hAnsi="Palatino Linotype"/>
          <w:bCs/>
          <w:sz w:val="24"/>
          <w:szCs w:val="24"/>
        </w:rPr>
        <w:t xml:space="preserve">fue omiso en rendir su informe justificado, es decir, no subsanó la violación al derecho de acceso a la información pública. </w:t>
      </w:r>
    </w:p>
    <w:p w14:paraId="561A41FC" w14:textId="71B3F58A" w:rsidR="00E949C7" w:rsidRPr="00FC39E2" w:rsidRDefault="00E949C7" w:rsidP="004534D2">
      <w:pPr>
        <w:spacing w:before="240" w:line="360" w:lineRule="auto"/>
        <w:jc w:val="both"/>
        <w:rPr>
          <w:rFonts w:ascii="Palatino Linotype" w:hAnsi="Palatino Linotype"/>
          <w:bCs/>
          <w:sz w:val="24"/>
          <w:szCs w:val="24"/>
        </w:rPr>
      </w:pPr>
      <w:r w:rsidRPr="00FC39E2">
        <w:rPr>
          <w:rFonts w:ascii="Palatino Linotype" w:hAnsi="Palatino Linotype"/>
          <w:bCs/>
          <w:sz w:val="24"/>
          <w:szCs w:val="24"/>
        </w:rPr>
        <w:t>Resultando procedente ordenar una búsqueda exhaustiva y razonable, a efecto de hacer entrega de la siguiente información:</w:t>
      </w:r>
    </w:p>
    <w:p w14:paraId="54043486" w14:textId="77777777" w:rsidR="00E949C7" w:rsidRPr="00FC39E2" w:rsidRDefault="00E949C7" w:rsidP="00617A17">
      <w:pPr>
        <w:pStyle w:val="Prrafodelista"/>
        <w:numPr>
          <w:ilvl w:val="0"/>
          <w:numId w:val="12"/>
        </w:numPr>
        <w:spacing w:after="160" w:line="360" w:lineRule="auto"/>
        <w:contextualSpacing/>
        <w:jc w:val="both"/>
        <w:rPr>
          <w:rFonts w:ascii="Palatino Linotype" w:hAnsi="Palatino Linotype"/>
        </w:rPr>
      </w:pPr>
      <w:r w:rsidRPr="00FC39E2">
        <w:rPr>
          <w:rFonts w:ascii="Palatino Linotype" w:hAnsi="Palatino Linotype"/>
        </w:rPr>
        <w:lastRenderedPageBreak/>
        <w:t xml:space="preserve">Conciliación de nómina del periodo comprendido del uno de enero de dos mil veinticuatro al quince de junio de dos mil veinticinco. </w:t>
      </w:r>
    </w:p>
    <w:p w14:paraId="405FE733" w14:textId="77777777" w:rsidR="00E949C7" w:rsidRPr="00FC39E2" w:rsidRDefault="00E949C7" w:rsidP="00E949C7">
      <w:pPr>
        <w:pStyle w:val="Prrafodelista"/>
        <w:spacing w:after="160" w:line="360" w:lineRule="auto"/>
        <w:ind w:left="720"/>
        <w:contextualSpacing/>
        <w:jc w:val="both"/>
        <w:rPr>
          <w:rFonts w:ascii="Palatino Linotype" w:hAnsi="Palatino Linotype"/>
        </w:rPr>
      </w:pPr>
    </w:p>
    <w:p w14:paraId="3A35664C" w14:textId="77777777" w:rsidR="00E949C7" w:rsidRPr="00FC39E2" w:rsidRDefault="00E949C7" w:rsidP="00617A17">
      <w:pPr>
        <w:pStyle w:val="Prrafodelista"/>
        <w:numPr>
          <w:ilvl w:val="0"/>
          <w:numId w:val="12"/>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cs="Arial"/>
        </w:rPr>
        <w:t>Recibo, comprobante de pago o CFDI expedidos a favor, del periodo comprendido del uno de enero de dos mil veinticuatro al quince de junio de dos mil veinticinco.</w:t>
      </w:r>
    </w:p>
    <w:p w14:paraId="2DA23220" w14:textId="77777777" w:rsidR="00E949C7" w:rsidRPr="00FC39E2" w:rsidRDefault="00E949C7" w:rsidP="00E949C7">
      <w:pPr>
        <w:pStyle w:val="Prrafodelista"/>
        <w:rPr>
          <w:rFonts w:ascii="Palatino Linotype" w:hAnsi="Palatino Linotype" w:cs="Arial"/>
        </w:rPr>
      </w:pPr>
    </w:p>
    <w:p w14:paraId="4269B829" w14:textId="5CB8AF06" w:rsidR="00E949C7" w:rsidRPr="00FC39E2" w:rsidRDefault="00E949C7" w:rsidP="00617A17">
      <w:pPr>
        <w:pStyle w:val="Prrafodelista"/>
        <w:numPr>
          <w:ilvl w:val="0"/>
          <w:numId w:val="12"/>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cs="Arial"/>
        </w:rPr>
        <w:t xml:space="preserve">El o los documentos donde conste el número de plazas vacantes, cubiertas y creadas, con tipo de nombramiento, del  periodo comprendido del </w:t>
      </w:r>
      <w:r w:rsidR="00F31BC3" w:rsidRPr="00FC39E2">
        <w:rPr>
          <w:rFonts w:ascii="Palatino Linotype" w:hAnsi="Palatino Linotype" w:cs="Arial"/>
        </w:rPr>
        <w:t xml:space="preserve">uno de enero </w:t>
      </w:r>
      <w:r w:rsidRPr="00FC39E2">
        <w:rPr>
          <w:rFonts w:ascii="Palatino Linotype" w:hAnsi="Palatino Linotype" w:cs="Arial"/>
        </w:rPr>
        <w:t>de dos mil veinticuatro al veintitrés de junio de dos mil veinticinco.</w:t>
      </w:r>
    </w:p>
    <w:p w14:paraId="6CCAE21F" w14:textId="77777777" w:rsidR="00E949C7" w:rsidRPr="00FC39E2" w:rsidRDefault="00E949C7" w:rsidP="00E949C7">
      <w:pPr>
        <w:pStyle w:val="Prrafodelista"/>
        <w:rPr>
          <w:rFonts w:ascii="Palatino Linotype" w:hAnsi="Palatino Linotype" w:cs="Arial"/>
        </w:rPr>
      </w:pPr>
    </w:p>
    <w:p w14:paraId="3E51A850" w14:textId="77777777" w:rsidR="00E949C7" w:rsidRPr="00FC39E2" w:rsidRDefault="00E949C7" w:rsidP="00617A17">
      <w:pPr>
        <w:pStyle w:val="Prrafodelista"/>
        <w:numPr>
          <w:ilvl w:val="0"/>
          <w:numId w:val="12"/>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rPr>
        <w:t xml:space="preserve">El o los documentos donde conste el </w:t>
      </w:r>
      <w:r w:rsidRPr="00FC39E2">
        <w:rPr>
          <w:rFonts w:ascii="Palatino Linotype" w:hAnsi="Palatino Linotype"/>
          <w:lang w:eastAsia="es-MX"/>
        </w:rPr>
        <w:t xml:space="preserve">Monto total ejercido por concepto de servicios personales y nómina, desglosado por el capítulo 1000 del presupuesto, del periodo comprendido del </w:t>
      </w:r>
      <w:r w:rsidRPr="00FC39E2">
        <w:rPr>
          <w:rFonts w:ascii="Palatino Linotype" w:hAnsi="Palatino Linotype" w:cs="Arial"/>
        </w:rPr>
        <w:t>uno de enero de dos mil veinticuatro al veintitrés de junio de dos mil veinticinco.</w:t>
      </w:r>
    </w:p>
    <w:p w14:paraId="5DB2D203" w14:textId="77777777" w:rsidR="00E949C7" w:rsidRPr="00FC39E2" w:rsidRDefault="00E949C7" w:rsidP="00E949C7">
      <w:pPr>
        <w:spacing w:line="360" w:lineRule="auto"/>
        <w:jc w:val="both"/>
        <w:rPr>
          <w:rFonts w:ascii="Palatino Linotype" w:eastAsia="Times New Roman" w:hAnsi="Palatino Linotype" w:cs="Times New Roman"/>
          <w:sz w:val="24"/>
          <w:szCs w:val="24"/>
          <w:lang w:val="es-ES" w:eastAsia="es-MX"/>
        </w:rPr>
      </w:pPr>
    </w:p>
    <w:p w14:paraId="302FABD6" w14:textId="77777777" w:rsidR="00E949C7" w:rsidRPr="00FC39E2" w:rsidRDefault="00E949C7" w:rsidP="00617A17">
      <w:pPr>
        <w:pStyle w:val="Prrafodelista"/>
        <w:numPr>
          <w:ilvl w:val="0"/>
          <w:numId w:val="12"/>
        </w:numPr>
        <w:autoSpaceDE w:val="0"/>
        <w:autoSpaceDN w:val="0"/>
        <w:adjustRightInd w:val="0"/>
        <w:spacing w:line="360" w:lineRule="auto"/>
        <w:contextualSpacing/>
        <w:jc w:val="both"/>
        <w:rPr>
          <w:rFonts w:ascii="Palatino Linotype" w:hAnsi="Palatino Linotype" w:cs="Arial"/>
        </w:rPr>
      </w:pPr>
      <w:r w:rsidRPr="00FC39E2">
        <w:rPr>
          <w:rFonts w:ascii="Palatino Linotype" w:hAnsi="Palatino Linotype"/>
          <w:lang w:eastAsia="es-MX"/>
        </w:rPr>
        <w:t xml:space="preserve">El o los documentos donde conste la Relación de incrementos salariales por categoría o área del periodo comprendido del </w:t>
      </w:r>
      <w:r w:rsidRPr="00FC39E2">
        <w:rPr>
          <w:rFonts w:ascii="Palatino Linotype" w:hAnsi="Palatino Linotype" w:cs="Arial"/>
        </w:rPr>
        <w:t>veintitrés de junio de dos mil veinticuatro al veintitrés de junio de dos mil veinticinco.</w:t>
      </w:r>
    </w:p>
    <w:p w14:paraId="2FDFF60D" w14:textId="77777777" w:rsidR="00E949C7" w:rsidRPr="00FC39E2" w:rsidRDefault="00E949C7" w:rsidP="00E949C7">
      <w:pPr>
        <w:spacing w:line="360" w:lineRule="auto"/>
        <w:jc w:val="both"/>
        <w:rPr>
          <w:rFonts w:ascii="Palatino Linotype" w:eastAsia="Times New Roman" w:hAnsi="Palatino Linotype" w:cs="Times New Roman"/>
          <w:sz w:val="24"/>
          <w:szCs w:val="24"/>
          <w:lang w:eastAsia="es-MX"/>
        </w:rPr>
      </w:pPr>
    </w:p>
    <w:p w14:paraId="3DEF2B3D" w14:textId="2AC6840D" w:rsidR="00E949C7" w:rsidRPr="00FC39E2" w:rsidRDefault="00E949C7" w:rsidP="00617A17">
      <w:pPr>
        <w:pStyle w:val="Prrafodelista"/>
        <w:numPr>
          <w:ilvl w:val="0"/>
          <w:numId w:val="12"/>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el número de servidores públicos dados de baja, con motivo y fecha durante el periodo comprendido del uno de enero al quince de junio de dos mil veinticinco. </w:t>
      </w:r>
    </w:p>
    <w:p w14:paraId="1B5A86D3" w14:textId="77777777" w:rsidR="00E949C7" w:rsidRPr="00FC39E2" w:rsidRDefault="00E949C7" w:rsidP="00E949C7">
      <w:pPr>
        <w:pStyle w:val="Prrafodelista"/>
        <w:rPr>
          <w:rFonts w:ascii="Palatino Linotype" w:hAnsi="Palatino Linotype"/>
          <w:lang w:eastAsia="es-MX"/>
        </w:rPr>
      </w:pPr>
    </w:p>
    <w:p w14:paraId="7AF300F3" w14:textId="77777777" w:rsidR="00E949C7" w:rsidRPr="00FC39E2" w:rsidRDefault="00E949C7" w:rsidP="00617A17">
      <w:pPr>
        <w:pStyle w:val="Prrafodelista"/>
        <w:numPr>
          <w:ilvl w:val="0"/>
          <w:numId w:val="12"/>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lastRenderedPageBreak/>
        <w:t xml:space="preserve">El o los documentos donde conste el número de servidores públicos dados de alta, con motivo y fecha durante el periodo comprendido del uno de enero al quince de junio de dos mil veinticinco. </w:t>
      </w:r>
    </w:p>
    <w:p w14:paraId="5778623D" w14:textId="77777777" w:rsidR="00E949C7" w:rsidRPr="00FC39E2" w:rsidRDefault="00E949C7" w:rsidP="00E949C7">
      <w:pPr>
        <w:pStyle w:val="Prrafodelista"/>
        <w:rPr>
          <w:rFonts w:ascii="Palatino Linotype" w:hAnsi="Palatino Linotype"/>
          <w:lang w:eastAsia="es-MX"/>
        </w:rPr>
      </w:pPr>
    </w:p>
    <w:p w14:paraId="405D90A8" w14:textId="416739A4" w:rsidR="00E949C7" w:rsidRPr="00FC39E2" w:rsidRDefault="00E949C7" w:rsidP="00617A17">
      <w:pPr>
        <w:pStyle w:val="Prrafodelista"/>
        <w:numPr>
          <w:ilvl w:val="0"/>
          <w:numId w:val="12"/>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Manual de percepciones o tabulador vigente que regule sueldos, compensaciones y bonos, al veintitrés de junio de dos mil veinticinco. </w:t>
      </w:r>
    </w:p>
    <w:p w14:paraId="60835658" w14:textId="77777777" w:rsidR="00E949C7" w:rsidRPr="00FC39E2" w:rsidRDefault="00E949C7" w:rsidP="00E949C7">
      <w:pPr>
        <w:pStyle w:val="Prrafodelista"/>
        <w:rPr>
          <w:rFonts w:ascii="Palatino Linotype" w:hAnsi="Palatino Linotype"/>
          <w:lang w:eastAsia="es-MX"/>
        </w:rPr>
      </w:pPr>
    </w:p>
    <w:p w14:paraId="29945B97" w14:textId="77777777" w:rsidR="00E949C7" w:rsidRPr="00FC39E2" w:rsidRDefault="00E949C7" w:rsidP="00617A17">
      <w:pPr>
        <w:pStyle w:val="Prrafodelista"/>
        <w:numPr>
          <w:ilvl w:val="0"/>
          <w:numId w:val="12"/>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el Nombre de los servidores públicos responsables de validar pagos de nómina y de elaborar el CFD, al veintitrés de junio de dos mil veinticinco. </w:t>
      </w:r>
    </w:p>
    <w:p w14:paraId="3B8A7FBB" w14:textId="77777777" w:rsidR="00E949C7" w:rsidRPr="00FC39E2" w:rsidRDefault="00E949C7" w:rsidP="00E949C7">
      <w:pPr>
        <w:pStyle w:val="Prrafodelista"/>
        <w:rPr>
          <w:rFonts w:ascii="Palatino Linotype" w:hAnsi="Palatino Linotype"/>
          <w:lang w:eastAsia="es-MX"/>
        </w:rPr>
      </w:pPr>
    </w:p>
    <w:p w14:paraId="4B52F489" w14:textId="77777777" w:rsidR="00E949C7" w:rsidRPr="00FC39E2" w:rsidRDefault="00E949C7" w:rsidP="00617A17">
      <w:pPr>
        <w:pStyle w:val="Prrafodelista"/>
        <w:numPr>
          <w:ilvl w:val="0"/>
          <w:numId w:val="12"/>
        </w:numPr>
        <w:spacing w:after="160" w:line="360" w:lineRule="auto"/>
        <w:contextualSpacing/>
        <w:jc w:val="both"/>
        <w:rPr>
          <w:rFonts w:ascii="Palatino Linotype" w:hAnsi="Palatino Linotype"/>
          <w:lang w:eastAsia="es-MX"/>
        </w:rPr>
      </w:pPr>
      <w:r w:rsidRPr="00FC39E2">
        <w:rPr>
          <w:rFonts w:ascii="Palatino Linotype" w:hAnsi="Palatino Linotype"/>
          <w:lang w:eastAsia="es-MX"/>
        </w:rPr>
        <w:t xml:space="preserve">Informe del órgano de control o auditoría interna sobre irregularidades detectadas en pagos de nómina, del periodo comprendido del veintitrés de junio de dos mil veinticuatro al veintitrés de junio de dos mil veinticinco. </w:t>
      </w:r>
    </w:p>
    <w:p w14:paraId="487C102C" w14:textId="77777777" w:rsidR="00E949C7" w:rsidRPr="00FC39E2" w:rsidRDefault="00E949C7" w:rsidP="00E949C7">
      <w:pPr>
        <w:pStyle w:val="Prrafodelista"/>
        <w:rPr>
          <w:rFonts w:ascii="Palatino Linotype" w:hAnsi="Palatino Linotype"/>
          <w:lang w:eastAsia="es-MX"/>
        </w:rPr>
      </w:pPr>
    </w:p>
    <w:p w14:paraId="5A85511C" w14:textId="77777777" w:rsidR="00E949C7" w:rsidRPr="00FC39E2" w:rsidRDefault="00E949C7" w:rsidP="00617A17">
      <w:pPr>
        <w:pStyle w:val="Prrafodelista"/>
        <w:numPr>
          <w:ilvl w:val="0"/>
          <w:numId w:val="12"/>
        </w:numPr>
        <w:spacing w:line="360" w:lineRule="auto"/>
        <w:contextualSpacing/>
        <w:jc w:val="both"/>
        <w:rPr>
          <w:rFonts w:ascii="Palatino Linotype" w:hAnsi="Palatino Linotype"/>
          <w:lang w:eastAsia="es-MX"/>
        </w:rPr>
      </w:pPr>
      <w:r w:rsidRPr="00FC39E2">
        <w:rPr>
          <w:rFonts w:ascii="Palatino Linotype" w:hAnsi="Palatino Linotype"/>
          <w:lang w:eastAsia="es-MX"/>
        </w:rPr>
        <w:t xml:space="preserve">El o los documentos donde conste la nómina firmada por los servidores públicos adscritos, del periodo comprendido del uno de enero al quince de junio de dos mil veinticinco. </w:t>
      </w:r>
    </w:p>
    <w:p w14:paraId="62227C5B" w14:textId="77777777" w:rsidR="00E949C7" w:rsidRPr="00FC39E2" w:rsidRDefault="00E949C7" w:rsidP="004534D2">
      <w:pPr>
        <w:spacing w:before="240" w:line="360" w:lineRule="auto"/>
        <w:jc w:val="both"/>
        <w:rPr>
          <w:rFonts w:ascii="Palatino Linotype" w:hAnsi="Palatino Linotype"/>
          <w:bCs/>
          <w:sz w:val="24"/>
          <w:szCs w:val="24"/>
          <w:lang w:val="es-ES"/>
        </w:rPr>
      </w:pPr>
    </w:p>
    <w:p w14:paraId="201D9CC3" w14:textId="5368024A" w:rsidR="007F64C9" w:rsidRPr="00FC39E2" w:rsidRDefault="00C34B67" w:rsidP="007F64C9">
      <w:pPr>
        <w:pStyle w:val="Citas"/>
        <w:ind w:left="0" w:right="0"/>
        <w:rPr>
          <w:i w:val="0"/>
          <w:iCs/>
          <w:sz w:val="24"/>
          <w:szCs w:val="24"/>
        </w:rPr>
      </w:pPr>
      <w:r w:rsidRPr="00FC39E2">
        <w:rPr>
          <w:i w:val="0"/>
          <w:iCs/>
          <w:sz w:val="24"/>
          <w:szCs w:val="24"/>
        </w:rPr>
        <w:t xml:space="preserve">Respecto </w:t>
      </w:r>
      <w:r w:rsidR="007F64C9" w:rsidRPr="00FC39E2">
        <w:rPr>
          <w:i w:val="0"/>
          <w:iCs/>
          <w:sz w:val="24"/>
          <w:szCs w:val="24"/>
        </w:rPr>
        <w:t>de</w:t>
      </w:r>
      <w:r w:rsidR="00E949C7" w:rsidRPr="00FC39E2">
        <w:rPr>
          <w:i w:val="0"/>
          <w:iCs/>
          <w:sz w:val="24"/>
          <w:szCs w:val="24"/>
        </w:rPr>
        <w:t xml:space="preserve">l </w:t>
      </w:r>
      <w:r w:rsidR="00E949C7" w:rsidRPr="00FC39E2">
        <w:rPr>
          <w:b/>
          <w:bCs/>
          <w:i w:val="0"/>
          <w:iCs/>
          <w:sz w:val="24"/>
          <w:szCs w:val="24"/>
        </w:rPr>
        <w:t xml:space="preserve">tercer, quinto, décimo y décimo </w:t>
      </w:r>
      <w:proofErr w:type="gramStart"/>
      <w:r w:rsidR="00E949C7" w:rsidRPr="00FC39E2">
        <w:rPr>
          <w:b/>
          <w:bCs/>
          <w:i w:val="0"/>
          <w:iCs/>
          <w:sz w:val="24"/>
          <w:szCs w:val="24"/>
        </w:rPr>
        <w:t xml:space="preserve">primer </w:t>
      </w:r>
      <w:r w:rsidR="00E949C7" w:rsidRPr="00FC39E2">
        <w:rPr>
          <w:i w:val="0"/>
          <w:iCs/>
          <w:sz w:val="24"/>
          <w:szCs w:val="24"/>
        </w:rPr>
        <w:t>puntos</w:t>
      </w:r>
      <w:proofErr w:type="gramEnd"/>
      <w:r w:rsidR="00E949C7" w:rsidRPr="00FC39E2">
        <w:rPr>
          <w:i w:val="0"/>
          <w:iCs/>
          <w:sz w:val="24"/>
          <w:szCs w:val="24"/>
        </w:rPr>
        <w:t xml:space="preserve"> que serán materia de cumplimiento, en el caso de que </w:t>
      </w:r>
      <w:r w:rsidR="007F64C9" w:rsidRPr="00FC39E2">
        <w:rPr>
          <w:i w:val="0"/>
          <w:iCs/>
          <w:sz w:val="24"/>
          <w:szCs w:val="24"/>
        </w:rPr>
        <w:t xml:space="preserve">derivado de la búsqueda exhaustiva y razonable, no se localice la información que se ordena, bastará con que así lo manifieste en dicha etapa procesal. </w:t>
      </w:r>
    </w:p>
    <w:p w14:paraId="69D88FA5" w14:textId="77777777" w:rsidR="00DC1CF0" w:rsidRPr="00FC39E2" w:rsidRDefault="00DC1CF0" w:rsidP="007F64C9">
      <w:pPr>
        <w:pStyle w:val="Citas"/>
        <w:ind w:left="0" w:right="0"/>
        <w:rPr>
          <w:i w:val="0"/>
          <w:iCs/>
          <w:sz w:val="24"/>
          <w:szCs w:val="24"/>
        </w:rPr>
      </w:pPr>
    </w:p>
    <w:p w14:paraId="369C2A1B" w14:textId="77777777" w:rsidR="00DC1CF0" w:rsidRPr="00FC39E2" w:rsidRDefault="00DC1CF0" w:rsidP="00DC1CF0">
      <w:pPr>
        <w:pStyle w:val="Citas"/>
        <w:ind w:left="0" w:right="-18"/>
        <w:rPr>
          <w:i w:val="0"/>
          <w:iCs/>
          <w:color w:val="000000"/>
          <w:sz w:val="24"/>
          <w:szCs w:val="24"/>
          <w:lang w:val="es-ES"/>
        </w:rPr>
      </w:pPr>
      <w:r w:rsidRPr="00FC39E2">
        <w:rPr>
          <w:i w:val="0"/>
          <w:iCs/>
          <w:sz w:val="24"/>
          <w:szCs w:val="24"/>
        </w:rPr>
        <w:lastRenderedPageBreak/>
        <w:t xml:space="preserve">Por otra parte, respecto del punto </w:t>
      </w:r>
      <w:r w:rsidRPr="00FC39E2">
        <w:rPr>
          <w:b/>
          <w:bCs/>
          <w:i w:val="0"/>
          <w:iCs/>
          <w:sz w:val="24"/>
          <w:szCs w:val="24"/>
        </w:rPr>
        <w:t xml:space="preserve">10 </w:t>
      </w:r>
      <w:r w:rsidRPr="00FC39E2">
        <w:rPr>
          <w:i w:val="0"/>
          <w:iCs/>
          <w:sz w:val="24"/>
          <w:szCs w:val="24"/>
        </w:rPr>
        <w:t xml:space="preserve">de cumplimiento, </w:t>
      </w:r>
      <w:r w:rsidRPr="00FC39E2">
        <w:rPr>
          <w:i w:val="0"/>
          <w:iCs/>
          <w:color w:val="000000"/>
          <w:sz w:val="24"/>
          <w:szCs w:val="24"/>
          <w:lang w:val="es-ES"/>
        </w:rPr>
        <w:t xml:space="preserve">se destaca que pudiera encontrarse vinculada con auditorias que no hayan quedado firmes. </w:t>
      </w:r>
    </w:p>
    <w:p w14:paraId="20081B10" w14:textId="77777777" w:rsidR="00DC1CF0" w:rsidRPr="00FC39E2" w:rsidRDefault="00DC1CF0" w:rsidP="00DC1CF0">
      <w:pPr>
        <w:spacing w:before="240" w:line="360" w:lineRule="auto"/>
        <w:jc w:val="both"/>
        <w:rPr>
          <w:rFonts w:ascii="Palatino Linotype" w:hAnsi="Palatino Linotype"/>
          <w:sz w:val="24"/>
          <w:szCs w:val="24"/>
        </w:rPr>
      </w:pPr>
      <w:r w:rsidRPr="00FC39E2">
        <w:rPr>
          <w:rFonts w:ascii="Palatino Linotype" w:hAnsi="Palatino Linotype"/>
          <w:sz w:val="24"/>
          <w:szCs w:val="24"/>
        </w:rPr>
        <w:t xml:space="preserve">Bajo este contexto, dicha información pudiera ser susceptible de clasificación, concebida como el acto administrativo mediante el cual los </w:t>
      </w:r>
      <w:r w:rsidRPr="00FC39E2">
        <w:rPr>
          <w:rFonts w:ascii="Palatino Linotype" w:hAnsi="Palatino Linotype"/>
          <w:b/>
          <w:sz w:val="24"/>
          <w:szCs w:val="24"/>
        </w:rPr>
        <w:t xml:space="preserve">Sujetos Obligados </w:t>
      </w:r>
      <w:r w:rsidRPr="00FC39E2">
        <w:rPr>
          <w:rFonts w:ascii="Palatino Linotype" w:hAnsi="Palatino Linotype"/>
          <w:sz w:val="24"/>
          <w:szCs w:val="24"/>
        </w:rPr>
        <w:t xml:space="preserve">determinan que la información requerida actualiza alguno de los supuestos de confidencialidad </w:t>
      </w:r>
      <w:r w:rsidRPr="00FC39E2">
        <w:rPr>
          <w:rFonts w:ascii="Palatino Linotype" w:hAnsi="Palatino Linotype"/>
          <w:b/>
          <w:sz w:val="24"/>
          <w:szCs w:val="24"/>
        </w:rPr>
        <w:t xml:space="preserve">o </w:t>
      </w:r>
      <w:r w:rsidRPr="00FC39E2">
        <w:rPr>
          <w:rFonts w:ascii="Palatino Linotype" w:hAnsi="Palatino Linotype"/>
          <w:b/>
          <w:sz w:val="24"/>
          <w:szCs w:val="24"/>
          <w:u w:val="single"/>
        </w:rPr>
        <w:t>reserva,</w:t>
      </w:r>
      <w:r w:rsidRPr="00FC39E2">
        <w:rPr>
          <w:rFonts w:ascii="Palatino Linotype" w:hAnsi="Palatino Linotype"/>
          <w:b/>
          <w:sz w:val="24"/>
          <w:szCs w:val="24"/>
        </w:rPr>
        <w:t xml:space="preserve"> </w:t>
      </w:r>
      <w:r w:rsidRPr="00FC39E2">
        <w:rPr>
          <w:rFonts w:ascii="Palatino Linotype" w:hAnsi="Palatino Linotype"/>
          <w:sz w:val="24"/>
          <w:szCs w:val="24"/>
        </w:rPr>
        <w:t xml:space="preserve">de acuerdo con las bases y los principios inmersos en la normatividad aplicable. </w:t>
      </w:r>
    </w:p>
    <w:p w14:paraId="7202F2B3" w14:textId="77777777" w:rsidR="00DC1CF0" w:rsidRPr="00FC39E2" w:rsidRDefault="00DC1CF0" w:rsidP="00DC1CF0">
      <w:pPr>
        <w:autoSpaceDE w:val="0"/>
        <w:autoSpaceDN w:val="0"/>
        <w:adjustRightInd w:val="0"/>
        <w:spacing w:line="360" w:lineRule="auto"/>
        <w:jc w:val="both"/>
        <w:rPr>
          <w:rFonts w:ascii="Palatino Linotype" w:hAnsi="Palatino Linotype"/>
          <w:b/>
          <w:sz w:val="24"/>
          <w:szCs w:val="24"/>
        </w:rPr>
      </w:pPr>
      <w:r w:rsidRPr="00FC39E2">
        <w:rPr>
          <w:rFonts w:ascii="Palatino Linotype" w:hAnsi="Palatino Linotype" w:cs="Arial"/>
          <w:sz w:val="24"/>
          <w:szCs w:val="24"/>
        </w:rPr>
        <w:t xml:space="preserve">Luego entonces, </w:t>
      </w:r>
      <w:r w:rsidRPr="00FC39E2">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FC39E2">
        <w:rPr>
          <w:rFonts w:ascii="Palatino Linotype" w:hAnsi="Palatino Linotype"/>
          <w:b/>
          <w:i/>
          <w:sz w:val="24"/>
          <w:szCs w:val="24"/>
        </w:rPr>
        <w:t xml:space="preserve">“prueba de daño”, </w:t>
      </w:r>
      <w:r w:rsidRPr="00FC39E2">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FC39E2">
        <w:rPr>
          <w:sz w:val="24"/>
          <w:szCs w:val="24"/>
          <w:vertAlign w:val="superscript"/>
        </w:rPr>
        <w:footnoteReference w:id="2"/>
      </w:r>
      <w:r w:rsidRPr="00FC39E2">
        <w:rPr>
          <w:rFonts w:ascii="Palatino Linotype" w:hAnsi="Palatino Linotype"/>
          <w:sz w:val="24"/>
          <w:szCs w:val="24"/>
        </w:rPr>
        <w:t>. Asimismo, ésta no debe basarse en meras especulaciones o suposiciones, sino en elementos objetivos que deban evaluar que existe un riego actual e inminente</w:t>
      </w:r>
      <w:r w:rsidRPr="00FC39E2">
        <w:rPr>
          <w:sz w:val="24"/>
          <w:szCs w:val="24"/>
          <w:vertAlign w:val="superscript"/>
        </w:rPr>
        <w:footnoteReference w:id="3"/>
      </w:r>
      <w:r w:rsidRPr="00FC39E2">
        <w:rPr>
          <w:rFonts w:ascii="Palatino Linotype" w:hAnsi="Palatino Linotype"/>
          <w:sz w:val="24"/>
          <w:szCs w:val="24"/>
        </w:rPr>
        <w:t>.</w:t>
      </w:r>
    </w:p>
    <w:p w14:paraId="7625BE93" w14:textId="77777777" w:rsidR="00DC1CF0" w:rsidRPr="00FC39E2" w:rsidRDefault="00DC1CF0" w:rsidP="00DC1CF0">
      <w:pPr>
        <w:spacing w:line="360" w:lineRule="auto"/>
        <w:jc w:val="both"/>
        <w:rPr>
          <w:rFonts w:ascii="Palatino Linotype" w:hAnsi="Palatino Linotype"/>
          <w:color w:val="000000" w:themeColor="text1"/>
          <w:sz w:val="24"/>
          <w:szCs w:val="24"/>
        </w:rPr>
      </w:pPr>
      <w:r w:rsidRPr="00FC39E2">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w:t>
      </w:r>
      <w:r w:rsidRPr="00FC39E2">
        <w:rPr>
          <w:rFonts w:ascii="Palatino Linotype" w:hAnsi="Palatino Linotype"/>
          <w:color w:val="000000" w:themeColor="text1"/>
          <w:sz w:val="24"/>
          <w:szCs w:val="24"/>
        </w:rPr>
        <w:lastRenderedPageBreak/>
        <w:t xml:space="preserve">distinta, es la que corresponde a la prueba de daño, la que debe aplicarse caso por caso, esto es, no se puede hacer una prueba de daño de un expediente completo, </w:t>
      </w:r>
      <w:r w:rsidRPr="00FC39E2">
        <w:rPr>
          <w:rFonts w:ascii="Palatino Linotype" w:hAnsi="Palatino Linotype"/>
          <w:b/>
          <w:color w:val="000000" w:themeColor="text1"/>
          <w:sz w:val="24"/>
          <w:szCs w:val="24"/>
          <w:u w:val="single"/>
        </w:rPr>
        <w:t>sino de cada uno de los documentos que lo integran</w:t>
      </w:r>
      <w:r w:rsidRPr="00FC39E2">
        <w:rPr>
          <w:rFonts w:ascii="Palatino Linotype" w:hAnsi="Palatino Linotype"/>
          <w:color w:val="000000" w:themeColor="text1"/>
          <w:sz w:val="24"/>
          <w:szCs w:val="24"/>
        </w:rPr>
        <w:t>.</w:t>
      </w:r>
    </w:p>
    <w:p w14:paraId="210D0FDB" w14:textId="77777777" w:rsidR="00DC1CF0" w:rsidRPr="00FC39E2" w:rsidRDefault="00DC1CF0" w:rsidP="00DC1CF0">
      <w:pPr>
        <w:spacing w:line="360" w:lineRule="auto"/>
        <w:jc w:val="both"/>
        <w:rPr>
          <w:rFonts w:ascii="Palatino Linotype" w:hAnsi="Palatino Linotype"/>
          <w:color w:val="000000" w:themeColor="text1"/>
          <w:sz w:val="24"/>
          <w:szCs w:val="24"/>
        </w:rPr>
      </w:pPr>
      <w:r w:rsidRPr="00FC39E2">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0D26012E" w14:textId="77777777" w:rsidR="00DC1CF0" w:rsidRPr="00FC39E2" w:rsidRDefault="00DC1CF0" w:rsidP="00DC1CF0">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FC39E2">
        <w:rPr>
          <w:rFonts w:ascii="Palatino Linotype" w:hAnsi="Palatino Linotype" w:cs="Bookman Old Style"/>
          <w:bCs/>
          <w:color w:val="000000" w:themeColor="text1"/>
          <w:sz w:val="24"/>
          <w:szCs w:val="24"/>
          <w:lang w:val="es-ES_tradnl"/>
        </w:rPr>
        <w:t xml:space="preserve">I. </w:t>
      </w:r>
      <w:r w:rsidRPr="00FC39E2">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0607F32B" w14:textId="77777777" w:rsidR="00DC1CF0" w:rsidRPr="00FC39E2" w:rsidRDefault="00DC1CF0" w:rsidP="00DC1CF0">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FC39E2">
        <w:rPr>
          <w:rFonts w:ascii="Palatino Linotype" w:hAnsi="Palatino Linotype" w:cs="Bookman Old Style"/>
          <w:bCs/>
          <w:color w:val="000000" w:themeColor="text1"/>
          <w:sz w:val="24"/>
          <w:szCs w:val="24"/>
          <w:lang w:val="es-ES_tradnl"/>
        </w:rPr>
        <w:t xml:space="preserve">II. </w:t>
      </w:r>
      <w:r w:rsidRPr="00FC39E2">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7A086799" w14:textId="77777777" w:rsidR="00DC1CF0" w:rsidRPr="00FC39E2" w:rsidRDefault="00DC1CF0" w:rsidP="00DC1CF0">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FC39E2">
        <w:rPr>
          <w:rFonts w:ascii="Palatino Linotype" w:hAnsi="Palatino Linotype" w:cs="Bookman Old Style"/>
          <w:bCs/>
          <w:color w:val="000000" w:themeColor="text1"/>
          <w:sz w:val="24"/>
          <w:szCs w:val="24"/>
          <w:lang w:val="es-ES_tradnl"/>
        </w:rPr>
        <w:t xml:space="preserve">III. </w:t>
      </w:r>
      <w:r w:rsidRPr="00FC39E2">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2F7B5484" w14:textId="77777777" w:rsidR="00DC1CF0" w:rsidRPr="00FC39E2" w:rsidRDefault="00DC1CF0" w:rsidP="00DC1CF0">
      <w:pPr>
        <w:spacing w:line="360" w:lineRule="auto"/>
        <w:jc w:val="both"/>
        <w:rPr>
          <w:rFonts w:ascii="Palatino Linotype" w:hAnsi="Palatino Linotype"/>
          <w:color w:val="000000" w:themeColor="text1"/>
          <w:sz w:val="24"/>
          <w:szCs w:val="24"/>
        </w:rPr>
      </w:pPr>
    </w:p>
    <w:p w14:paraId="29661037" w14:textId="77777777" w:rsidR="00DC1CF0" w:rsidRPr="00FC39E2" w:rsidRDefault="00DC1CF0" w:rsidP="00DC1CF0">
      <w:pPr>
        <w:spacing w:line="360" w:lineRule="auto"/>
        <w:jc w:val="both"/>
        <w:rPr>
          <w:rFonts w:ascii="Palatino Linotype" w:hAnsi="Palatino Linotype"/>
          <w:color w:val="000000" w:themeColor="text1"/>
          <w:sz w:val="24"/>
          <w:szCs w:val="24"/>
        </w:rPr>
      </w:pPr>
      <w:r w:rsidRPr="00FC39E2">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B88D3AA" w14:textId="77777777" w:rsidR="00DC1CF0" w:rsidRPr="00FC39E2" w:rsidRDefault="00DC1CF0" w:rsidP="00DC1CF0">
      <w:pPr>
        <w:spacing w:line="360" w:lineRule="auto"/>
        <w:jc w:val="both"/>
        <w:rPr>
          <w:rFonts w:ascii="Palatino Linotype" w:hAnsi="Palatino Linotype"/>
          <w:color w:val="000000" w:themeColor="text1"/>
          <w:sz w:val="24"/>
          <w:szCs w:val="24"/>
        </w:rPr>
      </w:pPr>
      <w:r w:rsidRPr="00FC39E2">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5B2CF7C0" w14:textId="77777777" w:rsidR="00DC1CF0" w:rsidRPr="00FC39E2" w:rsidRDefault="00DC1CF0" w:rsidP="00DC1CF0">
      <w:pPr>
        <w:spacing w:line="360" w:lineRule="auto"/>
        <w:jc w:val="both"/>
        <w:rPr>
          <w:rFonts w:ascii="Palatino Linotype" w:hAnsi="Palatino Linotype"/>
          <w:color w:val="000000" w:themeColor="text1"/>
          <w:sz w:val="24"/>
          <w:szCs w:val="24"/>
        </w:rPr>
      </w:pPr>
      <w:r w:rsidRPr="00FC39E2">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FC39E2">
        <w:rPr>
          <w:rStyle w:val="Refdenotaalpie"/>
          <w:rFonts w:ascii="Palatino Linotype" w:hAnsi="Palatino Linotype"/>
          <w:color w:val="000000" w:themeColor="text1"/>
        </w:rPr>
        <w:footnoteReference w:id="4"/>
      </w:r>
      <w:r w:rsidRPr="00FC39E2">
        <w:rPr>
          <w:rFonts w:ascii="Palatino Linotype" w:hAnsi="Palatino Linotype"/>
          <w:color w:val="000000" w:themeColor="text1"/>
          <w:sz w:val="24"/>
          <w:szCs w:val="24"/>
        </w:rPr>
        <w:t>, siguiendo el principio de ponderación propuesto por el Tribunal Constitucional Alemán,</w:t>
      </w:r>
      <w:r w:rsidRPr="00FC39E2">
        <w:rPr>
          <w:rStyle w:val="Refdenotaalpie"/>
          <w:rFonts w:ascii="Palatino Linotype" w:hAnsi="Palatino Linotype"/>
          <w:color w:val="000000" w:themeColor="text1"/>
        </w:rPr>
        <w:footnoteReference w:id="5"/>
      </w:r>
      <w:r w:rsidRPr="00FC39E2">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729562B" w14:textId="77777777" w:rsidR="00DC1CF0" w:rsidRPr="00FC39E2" w:rsidRDefault="00DC1CF0" w:rsidP="00DC1CF0">
      <w:pPr>
        <w:spacing w:line="360" w:lineRule="auto"/>
        <w:jc w:val="both"/>
        <w:rPr>
          <w:rFonts w:ascii="Palatino Linotype" w:hAnsi="Palatino Linotype"/>
          <w:sz w:val="24"/>
          <w:szCs w:val="24"/>
          <w:lang w:val="es-ES"/>
        </w:rPr>
      </w:pPr>
      <w:r w:rsidRPr="00FC39E2">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37DB8C29" w14:textId="77777777" w:rsidR="00DC1CF0" w:rsidRPr="00FC39E2" w:rsidRDefault="00DC1CF0" w:rsidP="00DC1CF0">
      <w:pPr>
        <w:spacing w:before="240" w:line="360" w:lineRule="auto"/>
        <w:jc w:val="both"/>
        <w:rPr>
          <w:rFonts w:ascii="Palatino Linotype" w:hAnsi="Palatino Linotype"/>
          <w:sz w:val="24"/>
          <w:szCs w:val="24"/>
        </w:rPr>
      </w:pPr>
      <w:r w:rsidRPr="00FC39E2">
        <w:rPr>
          <w:rFonts w:ascii="Palatino Linotype" w:hAnsi="Palatino Linotype"/>
          <w:sz w:val="24"/>
          <w:szCs w:val="24"/>
        </w:rPr>
        <w:t>En virtud de lo anterior, se desprende que los Acuerdos de Reserva deberán de cumplir los siguientes parámetros de forma y fondo:</w:t>
      </w:r>
    </w:p>
    <w:p w14:paraId="7C9CC0E1" w14:textId="77777777" w:rsidR="00DC1CF0" w:rsidRPr="00FC39E2" w:rsidRDefault="00DC1CF0" w:rsidP="00617A17">
      <w:pPr>
        <w:pStyle w:val="Prrafodelista"/>
        <w:numPr>
          <w:ilvl w:val="0"/>
          <w:numId w:val="14"/>
        </w:numPr>
        <w:spacing w:before="240" w:line="360" w:lineRule="auto"/>
        <w:jc w:val="both"/>
        <w:rPr>
          <w:rFonts w:ascii="Palatino Linotype" w:hAnsi="Palatino Linotype"/>
        </w:rPr>
      </w:pPr>
      <w:r w:rsidRPr="00FC39E2">
        <w:rPr>
          <w:rFonts w:ascii="Palatino Linotype" w:hAnsi="Palatino Linotype"/>
        </w:rPr>
        <w:lastRenderedPageBreak/>
        <w:t>Número de folio de la solicitud</w:t>
      </w:r>
    </w:p>
    <w:p w14:paraId="24A07C97" w14:textId="77777777" w:rsidR="00DC1CF0" w:rsidRPr="00FC39E2" w:rsidRDefault="00DC1CF0" w:rsidP="00617A17">
      <w:pPr>
        <w:pStyle w:val="Prrafodelista"/>
        <w:numPr>
          <w:ilvl w:val="0"/>
          <w:numId w:val="14"/>
        </w:numPr>
        <w:spacing w:before="240" w:line="360" w:lineRule="auto"/>
        <w:jc w:val="both"/>
        <w:rPr>
          <w:rFonts w:ascii="Palatino Linotype" w:hAnsi="Palatino Linotype"/>
        </w:rPr>
      </w:pPr>
      <w:r w:rsidRPr="00FC39E2">
        <w:rPr>
          <w:rFonts w:ascii="Palatino Linotype" w:hAnsi="Palatino Linotype"/>
        </w:rPr>
        <w:t>Referencia a la información solicitada</w:t>
      </w:r>
    </w:p>
    <w:p w14:paraId="3BD86248"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Causal aplicable del artículo 113 de la Ley General, vinculándola con el Lineamiento específico del presente ordenamiento y, cuando corresponda, el supuesto normativo que expresamente le otorga el carácter de información reservada</w:t>
      </w:r>
    </w:p>
    <w:p w14:paraId="773F2B2F"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Fundamento y motivación legal</w:t>
      </w:r>
    </w:p>
    <w:p w14:paraId="4D68B1C5"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Conexión entre los fundamentos y motivos que dieron origen a la reserva de la información</w:t>
      </w:r>
    </w:p>
    <w:p w14:paraId="4478AA9B" w14:textId="77777777" w:rsidR="00DC1CF0" w:rsidRPr="00FC39E2" w:rsidRDefault="00DC1CF0" w:rsidP="00DC1CF0">
      <w:pPr>
        <w:spacing w:before="240" w:line="360" w:lineRule="auto"/>
        <w:jc w:val="both"/>
        <w:rPr>
          <w:rFonts w:ascii="Palatino Linotype" w:hAnsi="Palatino Linotype"/>
          <w:b/>
          <w:sz w:val="24"/>
          <w:szCs w:val="24"/>
        </w:rPr>
      </w:pPr>
      <w:r w:rsidRPr="00FC39E2">
        <w:rPr>
          <w:rFonts w:ascii="Palatino Linotype" w:hAnsi="Palatino Linotype"/>
          <w:b/>
          <w:sz w:val="24"/>
          <w:szCs w:val="24"/>
        </w:rPr>
        <w:t xml:space="preserve">Prueba de daño </w:t>
      </w:r>
    </w:p>
    <w:p w14:paraId="6435E68E"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Riesgo real, demostrable e identificable (modo, tiempo y lugar)</w:t>
      </w:r>
    </w:p>
    <w:p w14:paraId="02DAC529"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Temporalidad de la reserva de la información</w:t>
      </w:r>
    </w:p>
    <w:p w14:paraId="1DCA54C4" w14:textId="77777777" w:rsidR="00DC1CF0" w:rsidRPr="00FC39E2" w:rsidRDefault="00DC1CF0" w:rsidP="00617A17">
      <w:pPr>
        <w:pStyle w:val="Prrafodelista"/>
        <w:numPr>
          <w:ilvl w:val="0"/>
          <w:numId w:val="14"/>
        </w:numPr>
        <w:spacing w:before="240" w:line="360" w:lineRule="auto"/>
        <w:jc w:val="both"/>
        <w:rPr>
          <w:rFonts w:ascii="Palatino Linotype" w:hAnsi="Palatino Linotype"/>
          <w:bCs/>
        </w:rPr>
      </w:pPr>
      <w:r w:rsidRPr="00FC39E2">
        <w:rPr>
          <w:rFonts w:ascii="Palatino Linotype" w:hAnsi="Palatino Linotype"/>
          <w:bCs/>
        </w:rPr>
        <w:t xml:space="preserve">Autoridades competentes </w:t>
      </w:r>
    </w:p>
    <w:p w14:paraId="7622B6BF" w14:textId="77777777" w:rsidR="00DC1CF0" w:rsidRPr="00FC39E2" w:rsidRDefault="00DC1CF0" w:rsidP="00DC1CF0">
      <w:pPr>
        <w:spacing w:before="240" w:line="360" w:lineRule="auto"/>
        <w:jc w:val="both"/>
        <w:rPr>
          <w:rFonts w:ascii="Palatino Linotype" w:hAnsi="Palatino Linotype"/>
        </w:rPr>
      </w:pPr>
    </w:p>
    <w:p w14:paraId="2CC9C289" w14:textId="77777777" w:rsidR="00DC1CF0" w:rsidRPr="00FC39E2" w:rsidRDefault="00DC1CF0" w:rsidP="00DC1CF0">
      <w:pPr>
        <w:spacing w:before="240" w:line="360" w:lineRule="auto"/>
        <w:jc w:val="both"/>
        <w:rPr>
          <w:rFonts w:ascii="Palatino Linotype" w:hAnsi="Palatino Linotype"/>
          <w:sz w:val="24"/>
          <w:szCs w:val="24"/>
        </w:rPr>
      </w:pPr>
      <w:r w:rsidRPr="00FC39E2">
        <w:rPr>
          <w:rFonts w:ascii="Palatino Linotype" w:hAnsi="Palatino Linotype"/>
          <w:sz w:val="24"/>
          <w:szCs w:val="24"/>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5338D311" w14:textId="77777777" w:rsidR="00DC1CF0" w:rsidRPr="00FC39E2" w:rsidRDefault="00DC1CF0" w:rsidP="00DC1CF0">
      <w:pPr>
        <w:pStyle w:val="Citas"/>
        <w:jc w:val="center"/>
        <w:rPr>
          <w:b/>
        </w:rPr>
      </w:pPr>
      <w:r w:rsidRPr="00FC39E2">
        <w:rPr>
          <w:b/>
        </w:rPr>
        <w:lastRenderedPageBreak/>
        <w:t xml:space="preserve">Ley de Transparencia y Acceso a la Información Pública del Estado de México y Municipios </w:t>
      </w:r>
    </w:p>
    <w:p w14:paraId="46061016" w14:textId="77777777" w:rsidR="00DC1CF0" w:rsidRPr="00FC39E2" w:rsidRDefault="00DC1CF0" w:rsidP="00DC1CF0">
      <w:pPr>
        <w:pStyle w:val="Citas"/>
      </w:pPr>
      <w:r w:rsidRPr="00FC39E2">
        <w:t xml:space="preserve">“Artículo 140. El acceso a la información pública será restringido excepcionalmente, cuando por razones de interés público, ésta sea clasificada como reservada, conforme a los criterios siguientes: </w:t>
      </w:r>
    </w:p>
    <w:p w14:paraId="71A3FED2" w14:textId="77777777" w:rsidR="00DC1CF0" w:rsidRPr="00FC39E2" w:rsidRDefault="00DC1CF0" w:rsidP="00DC1CF0">
      <w:pPr>
        <w:pStyle w:val="Citas"/>
        <w:rPr>
          <w:bCs/>
        </w:rPr>
      </w:pPr>
      <w:r w:rsidRPr="00FC39E2">
        <w:rPr>
          <w:bCs/>
        </w:rPr>
        <w:t xml:space="preserve">I. Comprometa la seguridad pública y cuente con un propósito genuino y un efecto demostrable; </w:t>
      </w:r>
    </w:p>
    <w:p w14:paraId="3B73AE88" w14:textId="77777777" w:rsidR="00DC1CF0" w:rsidRPr="00FC39E2" w:rsidRDefault="00DC1CF0" w:rsidP="00DC1CF0">
      <w:pPr>
        <w:pStyle w:val="Citas"/>
      </w:pPr>
      <w:r w:rsidRPr="00FC39E2">
        <w:t xml:space="preserve">II. Pueda menoscabar la conducción de las negociaciones y relaciones internacionales; </w:t>
      </w:r>
    </w:p>
    <w:p w14:paraId="5FFB7524" w14:textId="77777777" w:rsidR="00DC1CF0" w:rsidRPr="00FC39E2" w:rsidRDefault="00DC1CF0" w:rsidP="00DC1CF0">
      <w:pPr>
        <w:pStyle w:val="Citas"/>
      </w:pPr>
      <w:r w:rsidRPr="00FC39E2">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CC9C8D5" w14:textId="77777777" w:rsidR="00DC1CF0" w:rsidRPr="00FC39E2" w:rsidRDefault="00DC1CF0" w:rsidP="00DC1CF0">
      <w:pPr>
        <w:pStyle w:val="Citas"/>
        <w:rPr>
          <w:bCs/>
        </w:rPr>
      </w:pPr>
      <w:r w:rsidRPr="00FC39E2">
        <w:rPr>
          <w:bCs/>
        </w:rPr>
        <w:t xml:space="preserve">IV. Ponga en riesgo la vida, la seguridad o la salud de una persona física; </w:t>
      </w:r>
    </w:p>
    <w:p w14:paraId="742A7CA6" w14:textId="77777777" w:rsidR="00DC1CF0" w:rsidRPr="00FC39E2" w:rsidRDefault="00DC1CF0" w:rsidP="00DC1CF0">
      <w:pPr>
        <w:pStyle w:val="Citas"/>
        <w:rPr>
          <w:b/>
          <w:bCs/>
          <w:u w:val="single"/>
        </w:rPr>
      </w:pPr>
      <w:r w:rsidRPr="00FC39E2">
        <w:rPr>
          <w:b/>
          <w:bCs/>
          <w:u w:val="single"/>
        </w:rPr>
        <w:t xml:space="preserve">V. Aquella cuya divulgación obstruya o pueda causar un serio perjuicio a: </w:t>
      </w:r>
    </w:p>
    <w:p w14:paraId="1CFCF460" w14:textId="77777777" w:rsidR="00DC1CF0" w:rsidRPr="00FC39E2" w:rsidRDefault="00DC1CF0" w:rsidP="00DC1CF0">
      <w:pPr>
        <w:pStyle w:val="Citas"/>
        <w:rPr>
          <w:b/>
          <w:bCs/>
          <w:u w:val="single"/>
        </w:rPr>
      </w:pPr>
      <w:r w:rsidRPr="00FC39E2">
        <w:rPr>
          <w:b/>
          <w:bCs/>
          <w:u w:val="single"/>
        </w:rPr>
        <w:t xml:space="preserve">1. Las actividades de fiscalización, verificación, inspección, comprobación y auditoría sobre el cumplimiento de las Leyes; o </w:t>
      </w:r>
    </w:p>
    <w:p w14:paraId="2F37DB52" w14:textId="77777777" w:rsidR="00DC1CF0" w:rsidRPr="00FC39E2" w:rsidRDefault="00DC1CF0" w:rsidP="00DC1CF0">
      <w:pPr>
        <w:pStyle w:val="Citas"/>
      </w:pPr>
      <w:r w:rsidRPr="00FC39E2">
        <w:t xml:space="preserve">2. La recaudación de las contribuciones. </w:t>
      </w:r>
    </w:p>
    <w:p w14:paraId="0CE5A778" w14:textId="77777777" w:rsidR="00DC1CF0" w:rsidRPr="00FC39E2" w:rsidRDefault="00DC1CF0" w:rsidP="00DC1CF0">
      <w:pPr>
        <w:pStyle w:val="Citas"/>
      </w:pPr>
      <w:r w:rsidRPr="00FC39E2">
        <w:rPr>
          <w:bCs/>
        </w:rPr>
        <w:t>VI. Pueda causar daño u obstruya la prevención o persecución de los delitos,</w:t>
      </w:r>
      <w:r w:rsidRPr="00FC39E2">
        <w:t xml:space="preserve"> altere el proceso de investigación de las carpetas de investigación, afecte o vulnere la conducción o los derechos del debido proceso en los procedimientos judiciales o </w:t>
      </w:r>
      <w:r w:rsidRPr="00FC39E2">
        <w:lastRenderedPageBreak/>
        <w:t xml:space="preserve">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1564F6E" w14:textId="77777777" w:rsidR="00DC1CF0" w:rsidRPr="00FC39E2" w:rsidRDefault="00DC1CF0" w:rsidP="00DC1CF0">
      <w:pPr>
        <w:pStyle w:val="Citas"/>
      </w:pPr>
      <w:r w:rsidRPr="00FC39E2">
        <w:t xml:space="preserve">VII. La que contengan las opiniones, recomendaciones o puntos de vista que formen parte del proceso deliberativo de los servidores públicos, hasta en tanto sea adoptada la decisión definitiva, la cual deberá estar documentada; </w:t>
      </w:r>
    </w:p>
    <w:p w14:paraId="47320893" w14:textId="77777777" w:rsidR="00DC1CF0" w:rsidRPr="00FC39E2" w:rsidRDefault="00DC1CF0" w:rsidP="00DC1CF0">
      <w:pPr>
        <w:pStyle w:val="Citas"/>
      </w:pPr>
      <w:r w:rsidRPr="00FC39E2">
        <w:t xml:space="preserve">VIII. Vulnere la conducción de los expedientes judiciales o de los procedimientos administrativos seguidos en forma de juicio, en tanto no hayan quedado firmes; </w:t>
      </w:r>
    </w:p>
    <w:p w14:paraId="657FD288" w14:textId="77777777" w:rsidR="00DC1CF0" w:rsidRPr="00FC39E2" w:rsidRDefault="00DC1CF0" w:rsidP="00DC1CF0">
      <w:pPr>
        <w:pStyle w:val="Citas"/>
      </w:pPr>
      <w:r w:rsidRPr="00FC39E2">
        <w:t xml:space="preserve">IX. Se encuentre contenida dentro de las investigaciones de hechos que la Ley señale como delitos y se tramiten ante el Ministerio Público; </w:t>
      </w:r>
    </w:p>
    <w:p w14:paraId="73BC9128" w14:textId="77777777" w:rsidR="00DC1CF0" w:rsidRPr="00FC39E2" w:rsidRDefault="00DC1CF0" w:rsidP="00DC1CF0">
      <w:pPr>
        <w:pStyle w:val="Citas"/>
      </w:pPr>
      <w:r w:rsidRPr="00FC39E2">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4199EFF" w14:textId="77777777" w:rsidR="00DC1CF0" w:rsidRPr="00FC39E2" w:rsidRDefault="00DC1CF0" w:rsidP="00DC1CF0">
      <w:pPr>
        <w:pStyle w:val="Citas"/>
      </w:pPr>
      <w:r w:rsidRPr="00FC39E2">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5F57308" w14:textId="77777777" w:rsidR="00DC1CF0" w:rsidRPr="00FC39E2" w:rsidRDefault="00DC1CF0" w:rsidP="00DC1CF0">
      <w:pPr>
        <w:pStyle w:val="Citas"/>
        <w:rPr>
          <w:bCs/>
          <w:sz w:val="24"/>
          <w:szCs w:val="24"/>
        </w:rPr>
      </w:pPr>
      <w:r w:rsidRPr="00FC39E2">
        <w:rPr>
          <w:bCs/>
        </w:rPr>
        <w:t>XI. Las que por disposición expresa de una ley tengan tal carácter, siempre que sean acordes con las bases, principios y disposiciones establecidos en esta Ley y no la contravengan; así como las previstas en tratados internacionales.” (Sic)</w:t>
      </w:r>
    </w:p>
    <w:p w14:paraId="344ABDF1" w14:textId="77777777" w:rsidR="00DC1CF0" w:rsidRPr="00FC39E2" w:rsidRDefault="00DC1CF0" w:rsidP="00DC1CF0">
      <w:pPr>
        <w:spacing w:before="240" w:line="360" w:lineRule="auto"/>
        <w:jc w:val="both"/>
        <w:rPr>
          <w:rFonts w:ascii="Palatino Linotype" w:hAnsi="Palatino Linotype"/>
        </w:rPr>
      </w:pPr>
    </w:p>
    <w:p w14:paraId="32659DB2" w14:textId="77777777" w:rsidR="00DC1CF0" w:rsidRPr="00FC39E2" w:rsidRDefault="00DC1CF0" w:rsidP="00DC1CF0">
      <w:pPr>
        <w:spacing w:before="240" w:line="360" w:lineRule="auto"/>
        <w:jc w:val="both"/>
        <w:rPr>
          <w:rFonts w:ascii="Palatino Linotype" w:hAnsi="Palatino Linotype"/>
          <w:sz w:val="24"/>
          <w:szCs w:val="24"/>
        </w:rPr>
      </w:pPr>
      <w:r w:rsidRPr="00FC39E2">
        <w:rPr>
          <w:rFonts w:ascii="Palatino Linotype" w:hAnsi="Palatino Linotype"/>
          <w:sz w:val="24"/>
          <w:szCs w:val="24"/>
        </w:rPr>
        <w:t xml:space="preserve">En virtud de lo anterior, resulta competencia del </w:t>
      </w:r>
      <w:r w:rsidRPr="00FC39E2">
        <w:rPr>
          <w:rFonts w:ascii="Palatino Linotype" w:hAnsi="Palatino Linotype"/>
          <w:b/>
          <w:bCs/>
          <w:sz w:val="24"/>
          <w:szCs w:val="24"/>
        </w:rPr>
        <w:t xml:space="preserve">Sujeto Obligado </w:t>
      </w:r>
      <w:r w:rsidRPr="00FC39E2">
        <w:rPr>
          <w:rFonts w:ascii="Palatino Linotype" w:hAnsi="Palatino Linotype"/>
          <w:sz w:val="24"/>
          <w:szCs w:val="24"/>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7F5F72A7" w14:textId="77777777" w:rsidR="00DC1CF0" w:rsidRPr="00FC39E2" w:rsidRDefault="00DC1CF0" w:rsidP="00DC1CF0">
      <w:pPr>
        <w:pStyle w:val="Citas"/>
      </w:pPr>
      <w:r w:rsidRPr="00FC39E2">
        <w:t>“Artículo 142. Bajo ninguna circunstancia podrá invocarse el carácter de reservado cuando:</w:t>
      </w:r>
    </w:p>
    <w:p w14:paraId="0BBE6B54" w14:textId="77777777" w:rsidR="00DC1CF0" w:rsidRPr="00FC39E2" w:rsidRDefault="00DC1CF0" w:rsidP="00DC1CF0">
      <w:pPr>
        <w:pStyle w:val="Citas"/>
      </w:pPr>
      <w:r w:rsidRPr="00FC39E2">
        <w:t xml:space="preserve"> I. Se trate de violaciones graves de derechos humanos, calificada así por autoridad competente; </w:t>
      </w:r>
    </w:p>
    <w:p w14:paraId="23283655" w14:textId="77777777" w:rsidR="00DC1CF0" w:rsidRPr="00FC39E2" w:rsidRDefault="00DC1CF0" w:rsidP="00DC1CF0">
      <w:pPr>
        <w:pStyle w:val="Citas"/>
      </w:pPr>
      <w:r w:rsidRPr="00FC39E2">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58B912ED" w14:textId="77777777" w:rsidR="00DC1CF0" w:rsidRPr="00FC39E2" w:rsidRDefault="00DC1CF0" w:rsidP="00DC1CF0">
      <w:pPr>
        <w:pStyle w:val="Citas"/>
      </w:pPr>
      <w:r w:rsidRPr="00FC39E2">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4F17E2D7" w14:textId="77777777" w:rsidR="00DC1CF0" w:rsidRPr="00FC39E2" w:rsidRDefault="00DC1CF0" w:rsidP="00DC1CF0">
      <w:pPr>
        <w:pStyle w:val="Citas"/>
        <w:rPr>
          <w:b/>
          <w:bCs/>
          <w:sz w:val="24"/>
          <w:szCs w:val="24"/>
        </w:rPr>
      </w:pPr>
      <w:r w:rsidRPr="00FC39E2">
        <w:t xml:space="preserve">IV. Se trate de información relacionada con actos de corrupción de conformidad con las disposiciones jurídicas aplicables.” </w:t>
      </w:r>
      <w:r w:rsidRPr="00FC39E2">
        <w:rPr>
          <w:b/>
          <w:bCs/>
        </w:rPr>
        <w:t>(Sic)</w:t>
      </w:r>
    </w:p>
    <w:p w14:paraId="62663CA7" w14:textId="77777777" w:rsidR="00DC1CF0" w:rsidRPr="00FC39E2" w:rsidRDefault="00DC1CF0" w:rsidP="00DC1CF0">
      <w:pPr>
        <w:pStyle w:val="Citas"/>
        <w:ind w:left="0"/>
      </w:pPr>
    </w:p>
    <w:p w14:paraId="0731B7C0" w14:textId="77777777" w:rsidR="00DC1CF0" w:rsidRPr="00FC39E2" w:rsidRDefault="00DC1CF0" w:rsidP="00DC1CF0">
      <w:pPr>
        <w:autoSpaceDE w:val="0"/>
        <w:autoSpaceDN w:val="0"/>
        <w:adjustRightInd w:val="0"/>
        <w:spacing w:before="240" w:line="360" w:lineRule="auto"/>
        <w:jc w:val="both"/>
        <w:rPr>
          <w:rFonts w:ascii="Palatino Linotype" w:hAnsi="Palatino Linotype" w:cs="Arial"/>
          <w:sz w:val="24"/>
          <w:szCs w:val="24"/>
        </w:rPr>
      </w:pPr>
      <w:r w:rsidRPr="00FC39E2">
        <w:rPr>
          <w:rFonts w:ascii="Palatino Linotype" w:hAnsi="Palatino Linotype" w:cs="Arial"/>
          <w:sz w:val="24"/>
          <w:szCs w:val="24"/>
        </w:rPr>
        <w:lastRenderedPageBreak/>
        <w:t xml:space="preserve">En función de lo planteado, resulta responsabilidad del </w:t>
      </w:r>
      <w:r w:rsidRPr="00FC39E2">
        <w:rPr>
          <w:rFonts w:ascii="Palatino Linotype" w:hAnsi="Palatino Linotype" w:cs="Arial"/>
          <w:b/>
          <w:bCs/>
          <w:sz w:val="24"/>
          <w:szCs w:val="24"/>
        </w:rPr>
        <w:t xml:space="preserve">Sujeto Obligado </w:t>
      </w:r>
      <w:r w:rsidRPr="00FC39E2">
        <w:rPr>
          <w:rFonts w:ascii="Palatino Linotype" w:hAnsi="Palatino Linotype" w:cs="Arial"/>
          <w:sz w:val="24"/>
          <w:szCs w:val="24"/>
        </w:rPr>
        <w:t xml:space="preserve">valorar el contenido de la información y en su caso advertir la posible actualización de causales de confidencialidad y/o reserva. </w:t>
      </w:r>
    </w:p>
    <w:p w14:paraId="3F09B599" w14:textId="1962F581" w:rsidR="00DC1CF0" w:rsidRPr="00FC39E2" w:rsidRDefault="00DC1CF0" w:rsidP="007F64C9">
      <w:pPr>
        <w:pStyle w:val="Citas"/>
        <w:ind w:left="0" w:right="0"/>
        <w:rPr>
          <w:i w:val="0"/>
          <w:iCs/>
          <w:sz w:val="24"/>
          <w:szCs w:val="24"/>
        </w:rPr>
      </w:pPr>
    </w:p>
    <w:p w14:paraId="3908152F" w14:textId="7BF791E7" w:rsidR="008265B6" w:rsidRPr="00FC39E2" w:rsidRDefault="008166C2" w:rsidP="008265B6">
      <w:pPr>
        <w:autoSpaceDE w:val="0"/>
        <w:autoSpaceDN w:val="0"/>
        <w:adjustRightInd w:val="0"/>
        <w:spacing w:before="240" w:line="360" w:lineRule="auto"/>
        <w:jc w:val="both"/>
        <w:rPr>
          <w:rFonts w:ascii="Palatino Linotype" w:hAnsi="Palatino Linotype"/>
          <w:b/>
          <w:sz w:val="28"/>
          <w:szCs w:val="28"/>
        </w:rPr>
      </w:pPr>
      <w:r w:rsidRPr="00FC39E2">
        <w:rPr>
          <w:rFonts w:ascii="Palatino Linotype" w:hAnsi="Palatino Linotype"/>
          <w:b/>
          <w:sz w:val="28"/>
          <w:szCs w:val="28"/>
        </w:rPr>
        <w:t xml:space="preserve">DE LA VERSIÓN PÚBLICA </w:t>
      </w:r>
    </w:p>
    <w:p w14:paraId="1B544AC2" w14:textId="77777777" w:rsidR="00495D5A" w:rsidRPr="00FC39E2" w:rsidRDefault="00495D5A" w:rsidP="00495D5A">
      <w:pPr>
        <w:tabs>
          <w:tab w:val="left" w:pos="7938"/>
        </w:tabs>
        <w:spacing w:before="240" w:after="240" w:line="360" w:lineRule="auto"/>
        <w:jc w:val="both"/>
        <w:rPr>
          <w:rFonts w:ascii="Palatino Linotype" w:eastAsia="Arial Unicode MS" w:hAnsi="Palatino Linotype" w:cs="Arial"/>
          <w:sz w:val="24"/>
          <w:szCs w:val="24"/>
        </w:rPr>
      </w:pPr>
      <w:r w:rsidRPr="00FC39E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BC4A6E8" w14:textId="77777777" w:rsidR="00495D5A" w:rsidRPr="00FC39E2" w:rsidRDefault="00495D5A" w:rsidP="00495D5A">
      <w:pPr>
        <w:spacing w:before="240" w:line="360" w:lineRule="auto"/>
        <w:ind w:left="851" w:right="851"/>
        <w:jc w:val="both"/>
        <w:rPr>
          <w:rFonts w:ascii="Palatino Linotype" w:hAnsi="Palatino Linotype" w:cs="Arial"/>
          <w:i/>
        </w:rPr>
      </w:pPr>
      <w:r w:rsidRPr="00FC39E2">
        <w:rPr>
          <w:rFonts w:ascii="Palatino Linotype" w:hAnsi="Palatino Linotype" w:cs="Arial"/>
          <w:i/>
        </w:rPr>
        <w:t>“Artículo 3. Para los efectos de la presente Ley se entenderá por:</w:t>
      </w:r>
    </w:p>
    <w:p w14:paraId="1243CF20" w14:textId="77777777" w:rsidR="00495D5A" w:rsidRPr="00FC39E2" w:rsidRDefault="00495D5A" w:rsidP="00495D5A">
      <w:pPr>
        <w:spacing w:before="240" w:line="360" w:lineRule="auto"/>
        <w:ind w:left="851" w:right="851"/>
        <w:jc w:val="both"/>
        <w:rPr>
          <w:rFonts w:ascii="Palatino Linotype" w:hAnsi="Palatino Linotype" w:cs="Arial"/>
          <w:i/>
        </w:rPr>
      </w:pPr>
      <w:r w:rsidRPr="00FC39E2">
        <w:rPr>
          <w:rFonts w:ascii="Palatino Linotype" w:hAnsi="Palatino Linotype" w:cs="Arial"/>
          <w:i/>
        </w:rPr>
        <w:t>(…)</w:t>
      </w:r>
    </w:p>
    <w:p w14:paraId="4E6DC4FB"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b/>
          <w:i/>
          <w:u w:val="single"/>
        </w:rPr>
        <w:t>IX. Datos personales:</w:t>
      </w:r>
      <w:r w:rsidRPr="00FC39E2">
        <w:rPr>
          <w:rFonts w:ascii="Palatino Linotype" w:hAnsi="Palatino Linotype" w:cs="Arial"/>
          <w:b/>
          <w:i/>
        </w:rPr>
        <w:t xml:space="preserve"> </w:t>
      </w:r>
      <w:r w:rsidRPr="00FC39E2">
        <w:rPr>
          <w:rFonts w:ascii="Palatino Linotype" w:hAnsi="Palatino Linotype" w:cs="Arial"/>
          <w:i/>
        </w:rPr>
        <w:t>La información concerniente a una persona, identificada o identificable según lo dispuesto por la Ley de Protección de Datos Personales del Estado de México;</w:t>
      </w:r>
    </w:p>
    <w:p w14:paraId="642AC086"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b/>
          <w:i/>
        </w:rPr>
        <w:t>(…)</w:t>
      </w:r>
    </w:p>
    <w:p w14:paraId="5728D1BC"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b/>
          <w:i/>
          <w:u w:val="single"/>
        </w:rPr>
        <w:lastRenderedPageBreak/>
        <w:t>XLV. Versión pública:</w:t>
      </w:r>
      <w:r w:rsidRPr="00FC39E2">
        <w:rPr>
          <w:rFonts w:ascii="Palatino Linotype" w:hAnsi="Palatino Linotype" w:cs="Arial"/>
          <w:b/>
          <w:i/>
        </w:rPr>
        <w:t xml:space="preserve"> </w:t>
      </w:r>
      <w:r w:rsidRPr="00FC39E2">
        <w:rPr>
          <w:rFonts w:ascii="Palatino Linotype" w:hAnsi="Palatino Linotype" w:cs="Arial"/>
          <w:i/>
        </w:rPr>
        <w:t>Documento en el que se elimine, suprime o borra la información clasificada como reservada o confidencial para permitir su acceso.</w:t>
      </w:r>
    </w:p>
    <w:p w14:paraId="5402F934"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i/>
        </w:rPr>
        <w:t xml:space="preserve">Artículo 122. </w:t>
      </w:r>
      <w:r w:rsidRPr="00FC39E2">
        <w:rPr>
          <w:rFonts w:ascii="Palatino Linotype" w:hAnsi="Palatino Linotype" w:cs="Arial"/>
          <w:b/>
          <w:i/>
          <w:u w:val="single"/>
        </w:rPr>
        <w:t xml:space="preserve">La clasificación es el proceso mediante el cual el sujeto obligado determina que la información en su poder </w:t>
      </w:r>
      <w:proofErr w:type="spellStart"/>
      <w:r w:rsidRPr="00FC39E2">
        <w:rPr>
          <w:rFonts w:ascii="Palatino Linotype" w:hAnsi="Palatino Linotype" w:cs="Arial"/>
          <w:b/>
          <w:i/>
          <w:u w:val="single"/>
        </w:rPr>
        <w:t>actualiza</w:t>
      </w:r>
      <w:proofErr w:type="spellEnd"/>
      <w:r w:rsidRPr="00FC39E2">
        <w:rPr>
          <w:rFonts w:ascii="Palatino Linotype" w:hAnsi="Palatino Linotype" w:cs="Arial"/>
          <w:b/>
          <w:i/>
          <w:u w:val="single"/>
        </w:rPr>
        <w:t xml:space="preserve"> alguno de los supuestos de reserva o confidencialidad, de conformidad con lo dispuesto en el presente título.</w:t>
      </w:r>
    </w:p>
    <w:p w14:paraId="111F2CEA" w14:textId="77777777" w:rsidR="00495D5A" w:rsidRPr="00FC39E2" w:rsidRDefault="00495D5A" w:rsidP="00495D5A">
      <w:pPr>
        <w:spacing w:before="240" w:line="360" w:lineRule="auto"/>
        <w:ind w:left="851" w:right="851"/>
        <w:jc w:val="both"/>
        <w:rPr>
          <w:rFonts w:ascii="Palatino Linotype" w:hAnsi="Palatino Linotype" w:cs="Arial"/>
          <w:i/>
        </w:rPr>
      </w:pPr>
      <w:r w:rsidRPr="00FC39E2">
        <w:rPr>
          <w:rFonts w:ascii="Palatino Linotype" w:hAnsi="Palatino Linotype" w:cs="Arial"/>
          <w:i/>
        </w:rPr>
        <w:t>[…]</w:t>
      </w:r>
    </w:p>
    <w:p w14:paraId="740ACB7F" w14:textId="77777777" w:rsidR="00495D5A" w:rsidRPr="00FC39E2" w:rsidRDefault="00495D5A" w:rsidP="00495D5A">
      <w:pPr>
        <w:spacing w:before="240" w:line="360" w:lineRule="auto"/>
        <w:ind w:left="851" w:right="851"/>
        <w:jc w:val="both"/>
        <w:rPr>
          <w:rFonts w:ascii="Palatino Linotype" w:hAnsi="Palatino Linotype" w:cs="Arial"/>
          <w:i/>
        </w:rPr>
      </w:pPr>
      <w:r w:rsidRPr="00FC39E2">
        <w:rPr>
          <w:rFonts w:ascii="Palatino Linotype" w:hAnsi="Palatino Linotype" w:cs="Arial"/>
          <w:i/>
        </w:rPr>
        <w:t>Artículo 132. La clasificación de la información se llevará a cabo en el momento en que:</w:t>
      </w:r>
    </w:p>
    <w:p w14:paraId="5D2DB3B5" w14:textId="77777777" w:rsidR="00495D5A" w:rsidRPr="00FC39E2" w:rsidRDefault="00495D5A" w:rsidP="00495D5A">
      <w:pPr>
        <w:spacing w:before="240" w:line="360" w:lineRule="auto"/>
        <w:ind w:left="851" w:right="851"/>
        <w:jc w:val="both"/>
        <w:rPr>
          <w:rFonts w:ascii="Palatino Linotype" w:hAnsi="Palatino Linotype" w:cs="Arial"/>
          <w:i/>
        </w:rPr>
      </w:pPr>
      <w:r w:rsidRPr="00FC39E2">
        <w:rPr>
          <w:rFonts w:ascii="Palatino Linotype" w:hAnsi="Palatino Linotype" w:cs="Arial"/>
          <w:i/>
        </w:rPr>
        <w:t>[…]</w:t>
      </w:r>
    </w:p>
    <w:p w14:paraId="3D54083C" w14:textId="77777777" w:rsidR="00495D5A" w:rsidRPr="00FC39E2" w:rsidRDefault="00495D5A" w:rsidP="00495D5A">
      <w:pPr>
        <w:spacing w:before="240" w:line="360" w:lineRule="auto"/>
        <w:ind w:left="851" w:right="851"/>
        <w:jc w:val="both"/>
        <w:rPr>
          <w:rFonts w:ascii="Palatino Linotype" w:hAnsi="Palatino Linotype" w:cs="Arial"/>
          <w:b/>
          <w:i/>
          <w:u w:val="single"/>
        </w:rPr>
      </w:pPr>
      <w:r w:rsidRPr="00FC39E2">
        <w:rPr>
          <w:rFonts w:ascii="Palatino Linotype" w:hAnsi="Palatino Linotype" w:cs="Arial"/>
          <w:b/>
          <w:i/>
          <w:u w:val="single"/>
        </w:rPr>
        <w:t>II. Se determine mediante resolución de autoridad competente; o</w:t>
      </w:r>
    </w:p>
    <w:p w14:paraId="5BCCCBB3"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b/>
          <w:i/>
        </w:rPr>
        <w:t>(…)</w:t>
      </w:r>
    </w:p>
    <w:p w14:paraId="5AAF6D10" w14:textId="77777777" w:rsidR="00495D5A" w:rsidRPr="00FC39E2" w:rsidRDefault="00495D5A" w:rsidP="00495D5A">
      <w:pPr>
        <w:spacing w:before="240" w:line="360" w:lineRule="auto"/>
        <w:ind w:left="851" w:right="851"/>
        <w:jc w:val="both"/>
        <w:rPr>
          <w:rFonts w:ascii="Palatino Linotype" w:hAnsi="Palatino Linotype" w:cs="Arial"/>
          <w:b/>
          <w:i/>
        </w:rPr>
      </w:pPr>
      <w:r w:rsidRPr="00FC39E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C39E2">
        <w:rPr>
          <w:rFonts w:ascii="Palatino Linotype" w:hAnsi="Palatino Linotype" w:cs="Arial"/>
          <w:b/>
          <w:i/>
        </w:rPr>
        <w:t xml:space="preserve"> </w:t>
      </w:r>
      <w:r w:rsidRPr="00FC39E2">
        <w:rPr>
          <w:rFonts w:ascii="Palatino Linotype" w:hAnsi="Palatino Linotype" w:cs="Arial"/>
          <w:b/>
          <w:i/>
          <w:u w:val="single"/>
        </w:rPr>
        <w:t xml:space="preserve">de manera genérica y fundando y motivando su clasificación.” </w:t>
      </w:r>
      <w:r w:rsidRPr="00FC39E2">
        <w:rPr>
          <w:rFonts w:ascii="Palatino Linotype" w:hAnsi="Palatino Linotype" w:cs="Arial"/>
          <w:b/>
          <w:i/>
        </w:rPr>
        <w:t>[Sic]</w:t>
      </w:r>
    </w:p>
    <w:p w14:paraId="16F7F341" w14:textId="77777777" w:rsidR="00495D5A" w:rsidRPr="00FC39E2" w:rsidRDefault="00495D5A" w:rsidP="00495D5A">
      <w:pPr>
        <w:spacing w:after="0" w:line="360" w:lineRule="auto"/>
        <w:ind w:right="51"/>
        <w:jc w:val="both"/>
        <w:rPr>
          <w:rFonts w:ascii="Palatino Linotype" w:eastAsia="Arial Unicode MS" w:hAnsi="Palatino Linotype" w:cs="Arial"/>
          <w:sz w:val="24"/>
          <w:szCs w:val="24"/>
        </w:rPr>
      </w:pPr>
    </w:p>
    <w:p w14:paraId="413BC26E" w14:textId="77777777" w:rsidR="00495D5A" w:rsidRPr="00FC39E2" w:rsidRDefault="00495D5A" w:rsidP="00495D5A">
      <w:pPr>
        <w:spacing w:after="0" w:line="360" w:lineRule="auto"/>
        <w:ind w:right="51"/>
        <w:jc w:val="both"/>
        <w:rPr>
          <w:rFonts w:ascii="Palatino Linotype" w:hAnsi="Palatino Linotype" w:cs="Arial"/>
          <w:sz w:val="24"/>
          <w:szCs w:val="24"/>
        </w:rPr>
      </w:pPr>
      <w:r w:rsidRPr="00FC39E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C39E2">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FC39E2">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2C9ECA2F" w14:textId="77777777" w:rsidR="00495D5A" w:rsidRPr="00FC39E2" w:rsidRDefault="00495D5A" w:rsidP="00495D5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C39E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2BF26D8" w14:textId="77777777" w:rsidR="00495D5A" w:rsidRPr="00FC39E2" w:rsidRDefault="00495D5A" w:rsidP="00495D5A">
      <w:pPr>
        <w:spacing w:before="240" w:after="240" w:line="360" w:lineRule="auto"/>
        <w:ind w:right="-91"/>
        <w:jc w:val="both"/>
        <w:rPr>
          <w:rFonts w:ascii="Palatino Linotype" w:eastAsia="Times New Roman" w:hAnsi="Palatino Linotype" w:cs="Arial"/>
          <w:sz w:val="24"/>
          <w:szCs w:val="24"/>
          <w:lang w:eastAsia="es-MX"/>
        </w:rPr>
      </w:pPr>
      <w:r w:rsidRPr="00FC39E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A420808" w14:textId="77777777" w:rsidR="00495D5A" w:rsidRPr="00FC39E2" w:rsidRDefault="00495D5A" w:rsidP="00495D5A">
      <w:pPr>
        <w:spacing w:before="240" w:after="240" w:line="360" w:lineRule="auto"/>
        <w:ind w:right="-91"/>
        <w:jc w:val="both"/>
        <w:rPr>
          <w:rFonts w:ascii="Palatino Linotype" w:eastAsia="Times New Roman" w:hAnsi="Palatino Linotype" w:cs="Arial"/>
          <w:sz w:val="24"/>
          <w:szCs w:val="24"/>
          <w:lang w:eastAsia="es-MX"/>
        </w:rPr>
      </w:pPr>
      <w:r w:rsidRPr="00FC39E2">
        <w:rPr>
          <w:rFonts w:ascii="Palatino Linotype" w:eastAsia="Times New Roman" w:hAnsi="Palatino Linotype" w:cs="Arial"/>
          <w:sz w:val="24"/>
          <w:szCs w:val="24"/>
          <w:lang w:eastAsia="es-MX"/>
        </w:rPr>
        <w:t xml:space="preserve">Lo anterior es compartido por el ahora </w:t>
      </w:r>
      <w:r w:rsidRPr="00FC39E2">
        <w:rPr>
          <w:rFonts w:ascii="Palatino Linotype" w:eastAsia="Times New Roman" w:hAnsi="Palatino Linotype" w:cs="Arial"/>
          <w:b/>
          <w:bCs/>
          <w:sz w:val="24"/>
          <w:szCs w:val="24"/>
          <w:lang w:eastAsia="es-MX"/>
        </w:rPr>
        <w:t>Instituto Nacional de Transparencia, Acceso a la Información y Protección de Datos Personales</w:t>
      </w:r>
      <w:r w:rsidRPr="00FC39E2">
        <w:rPr>
          <w:rFonts w:ascii="Palatino Linotype" w:eastAsia="Times New Roman" w:hAnsi="Palatino Linotype" w:cs="Arial"/>
          <w:sz w:val="24"/>
          <w:szCs w:val="24"/>
          <w:lang w:eastAsia="es-MX"/>
        </w:rPr>
        <w:t xml:space="preserve"> (INAI), conforme al criterio </w:t>
      </w:r>
      <w:r w:rsidRPr="00FC39E2">
        <w:rPr>
          <w:rFonts w:ascii="Palatino Linotype" w:eastAsia="Times New Roman" w:hAnsi="Palatino Linotype" w:cs="Arial"/>
          <w:b/>
          <w:sz w:val="24"/>
          <w:szCs w:val="24"/>
          <w:lang w:eastAsia="es-MX"/>
        </w:rPr>
        <w:t>19/17,</w:t>
      </w:r>
      <w:r w:rsidRPr="00FC39E2">
        <w:rPr>
          <w:rFonts w:ascii="Palatino Linotype" w:eastAsia="Times New Roman" w:hAnsi="Palatino Linotype" w:cs="Arial"/>
          <w:sz w:val="24"/>
          <w:szCs w:val="24"/>
          <w:lang w:eastAsia="es-MX"/>
        </w:rPr>
        <w:t xml:space="preserve"> el cual es del tenor literal siguiente:</w:t>
      </w:r>
    </w:p>
    <w:p w14:paraId="323AF366" w14:textId="77777777" w:rsidR="00495D5A" w:rsidRPr="00FC39E2" w:rsidRDefault="00495D5A" w:rsidP="00495D5A">
      <w:pPr>
        <w:autoSpaceDE w:val="0"/>
        <w:autoSpaceDN w:val="0"/>
        <w:adjustRightInd w:val="0"/>
        <w:spacing w:before="240" w:line="360" w:lineRule="auto"/>
        <w:ind w:left="851" w:right="851"/>
        <w:jc w:val="center"/>
        <w:rPr>
          <w:rFonts w:ascii="Palatino Linotype" w:eastAsia="Times New Roman" w:hAnsi="Palatino Linotype" w:cs="Arial"/>
          <w:b/>
          <w:bCs/>
          <w:i/>
        </w:rPr>
      </w:pPr>
      <w:r w:rsidRPr="00FC39E2">
        <w:rPr>
          <w:rFonts w:ascii="Palatino Linotype" w:eastAsia="Times New Roman" w:hAnsi="Palatino Linotype" w:cs="Arial"/>
          <w:bCs/>
          <w:i/>
        </w:rPr>
        <w:t>“</w:t>
      </w:r>
      <w:r w:rsidRPr="00FC39E2">
        <w:rPr>
          <w:rFonts w:ascii="Palatino Linotype" w:eastAsia="Times New Roman" w:hAnsi="Palatino Linotype" w:cs="Arial"/>
          <w:b/>
          <w:bCs/>
          <w:i/>
        </w:rPr>
        <w:t>REGISTRO FEDERAL DE CONTRIBUYENTES (RFC) DE PERSONAS FÍSICAS.</w:t>
      </w:r>
    </w:p>
    <w:p w14:paraId="1A985764"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Cs/>
          <w:i/>
        </w:rPr>
      </w:pPr>
      <w:r w:rsidRPr="00FC39E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15D47CE"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rPr>
      </w:pPr>
      <w:r w:rsidRPr="00FC39E2">
        <w:rPr>
          <w:rFonts w:ascii="Palatino Linotype" w:eastAsia="Times New Roman" w:hAnsi="Palatino Linotype" w:cs="Arial"/>
          <w:b/>
          <w:i/>
        </w:rPr>
        <w:t>Resoluciones:</w:t>
      </w:r>
    </w:p>
    <w:p w14:paraId="529897AE"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C39E2">
        <w:rPr>
          <w:rFonts w:ascii="Palatino Linotype" w:eastAsia="Times New Roman" w:hAnsi="Palatino Linotype" w:cs="Arial"/>
          <w:b/>
          <w:i/>
        </w:rPr>
        <w:t xml:space="preserve">RRA </w:t>
      </w:r>
      <w:r w:rsidRPr="00FC39E2">
        <w:rPr>
          <w:rFonts w:ascii="Palatino Linotype" w:eastAsia="Times New Roman" w:hAnsi="Palatino Linotype" w:cs="Arial"/>
          <w:b/>
          <w:i/>
          <w:lang w:val="es-ES"/>
        </w:rPr>
        <w:t xml:space="preserve">0189/17. </w:t>
      </w:r>
      <w:r w:rsidRPr="00FC39E2">
        <w:rPr>
          <w:rFonts w:ascii="Palatino Linotype" w:eastAsia="Times New Roman" w:hAnsi="Palatino Linotype" w:cs="Arial"/>
          <w:i/>
          <w:lang w:val="es-ES"/>
        </w:rPr>
        <w:t xml:space="preserve">Morena. 08 de febrero de 2017. Por unanimidad. Comisionado Ponente </w:t>
      </w:r>
      <w:r w:rsidRPr="00FC39E2">
        <w:rPr>
          <w:rFonts w:ascii="Palatino Linotype" w:eastAsia="Times New Roman" w:hAnsi="Palatino Linotype" w:cs="Arial"/>
          <w:i/>
        </w:rPr>
        <w:t>Joel Salas Suárez.</w:t>
      </w:r>
    </w:p>
    <w:p w14:paraId="42FFD2FD"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C39E2">
        <w:rPr>
          <w:rFonts w:ascii="Palatino Linotype" w:eastAsia="Times New Roman" w:hAnsi="Palatino Linotype" w:cs="Arial"/>
          <w:b/>
          <w:i/>
        </w:rPr>
        <w:lastRenderedPageBreak/>
        <w:t xml:space="preserve">RRA </w:t>
      </w:r>
      <w:r w:rsidRPr="00FC39E2">
        <w:rPr>
          <w:rFonts w:ascii="Palatino Linotype" w:eastAsia="Times New Roman" w:hAnsi="Palatino Linotype" w:cs="Arial"/>
          <w:b/>
          <w:bCs/>
          <w:i/>
        </w:rPr>
        <w:t>0677</w:t>
      </w:r>
      <w:r w:rsidRPr="00FC39E2">
        <w:rPr>
          <w:rFonts w:ascii="Palatino Linotype" w:eastAsia="Times New Roman" w:hAnsi="Palatino Linotype" w:cs="Arial"/>
          <w:b/>
          <w:i/>
        </w:rPr>
        <w:t xml:space="preserve">/17. </w:t>
      </w:r>
      <w:r w:rsidRPr="00FC39E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FC39E2">
        <w:rPr>
          <w:rFonts w:ascii="Palatino Linotype" w:eastAsia="Times New Roman" w:hAnsi="Palatino Linotype" w:cs="Arial"/>
          <w:i/>
          <w:lang w:val="es-ES"/>
        </w:rPr>
        <w:t>Rosendoevgueni</w:t>
      </w:r>
      <w:proofErr w:type="spellEnd"/>
      <w:r w:rsidRPr="00FC39E2">
        <w:rPr>
          <w:rFonts w:ascii="Palatino Linotype" w:eastAsia="Times New Roman" w:hAnsi="Palatino Linotype" w:cs="Arial"/>
          <w:i/>
          <w:lang w:val="es-ES"/>
        </w:rPr>
        <w:t xml:space="preserve"> Monterrey </w:t>
      </w:r>
      <w:proofErr w:type="spellStart"/>
      <w:r w:rsidRPr="00FC39E2">
        <w:rPr>
          <w:rFonts w:ascii="Palatino Linotype" w:eastAsia="Times New Roman" w:hAnsi="Palatino Linotype" w:cs="Arial"/>
          <w:i/>
          <w:lang w:val="es-ES"/>
        </w:rPr>
        <w:t>Chepov</w:t>
      </w:r>
      <w:proofErr w:type="spellEnd"/>
      <w:r w:rsidRPr="00FC39E2">
        <w:rPr>
          <w:rFonts w:ascii="Palatino Linotype" w:eastAsia="Times New Roman" w:hAnsi="Palatino Linotype" w:cs="Arial"/>
          <w:i/>
        </w:rPr>
        <w:t>.</w:t>
      </w:r>
      <w:r w:rsidRPr="00FC39E2">
        <w:rPr>
          <w:rFonts w:ascii="Palatino Linotype" w:eastAsia="Times New Roman" w:hAnsi="Palatino Linotype" w:cs="Arial"/>
          <w:b/>
          <w:i/>
        </w:rPr>
        <w:t xml:space="preserve"> </w:t>
      </w:r>
    </w:p>
    <w:p w14:paraId="6B4E1983"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FC39E2">
        <w:rPr>
          <w:rFonts w:ascii="Palatino Linotype" w:eastAsia="Times New Roman" w:hAnsi="Palatino Linotype" w:cs="Arial"/>
          <w:b/>
          <w:i/>
        </w:rPr>
        <w:t>RRA</w:t>
      </w:r>
      <w:r w:rsidRPr="00FC39E2">
        <w:rPr>
          <w:rFonts w:ascii="Palatino Linotype" w:eastAsia="Times New Roman" w:hAnsi="Palatino Linotype" w:cs="Arial"/>
          <w:i/>
          <w:lang w:val="es-ES"/>
        </w:rPr>
        <w:t xml:space="preserve"> </w:t>
      </w:r>
      <w:r w:rsidRPr="00FC39E2">
        <w:rPr>
          <w:rFonts w:ascii="Palatino Linotype" w:eastAsia="Times New Roman" w:hAnsi="Palatino Linotype" w:cs="Arial"/>
          <w:b/>
          <w:i/>
        </w:rPr>
        <w:t xml:space="preserve">1564/17. </w:t>
      </w:r>
      <w:r w:rsidRPr="00FC39E2">
        <w:rPr>
          <w:rFonts w:ascii="Palatino Linotype" w:eastAsia="Times New Roman" w:hAnsi="Palatino Linotype" w:cs="Arial"/>
          <w:i/>
          <w:lang w:val="es-ES"/>
        </w:rPr>
        <w:t>Tribunal Electoral del Poder Judicial de la Federación</w:t>
      </w:r>
      <w:r w:rsidRPr="00FC39E2">
        <w:rPr>
          <w:rFonts w:ascii="Palatino Linotype" w:eastAsia="Times New Roman" w:hAnsi="Palatino Linotype" w:cs="Arial"/>
          <w:i/>
        </w:rPr>
        <w:t xml:space="preserve">. 26 de abril de 2017. Por unanimidad. Comisionado Ponente Oscar Mauricio Guerra Ford.” </w:t>
      </w:r>
      <w:r w:rsidRPr="00FC39E2">
        <w:rPr>
          <w:rFonts w:ascii="Palatino Linotype" w:eastAsia="Times New Roman" w:hAnsi="Palatino Linotype" w:cs="Arial"/>
          <w:b/>
          <w:i/>
        </w:rPr>
        <w:t>[Sic]</w:t>
      </w:r>
    </w:p>
    <w:p w14:paraId="2E359C1E" w14:textId="77777777" w:rsidR="00495D5A" w:rsidRPr="00FC39E2" w:rsidRDefault="00495D5A" w:rsidP="00495D5A">
      <w:pPr>
        <w:autoSpaceDE w:val="0"/>
        <w:autoSpaceDN w:val="0"/>
        <w:adjustRightInd w:val="0"/>
        <w:spacing w:before="120" w:after="120"/>
        <w:ind w:left="567" w:right="850"/>
        <w:jc w:val="both"/>
        <w:rPr>
          <w:rFonts w:ascii="Palatino Linotype" w:eastAsia="Times New Roman" w:hAnsi="Palatino Linotype" w:cs="Arial"/>
          <w:i/>
        </w:rPr>
      </w:pPr>
    </w:p>
    <w:p w14:paraId="59B30988" w14:textId="77777777" w:rsidR="00495D5A" w:rsidRPr="00FC39E2" w:rsidRDefault="00495D5A" w:rsidP="00495D5A">
      <w:pPr>
        <w:spacing w:before="240" w:after="240" w:line="360" w:lineRule="auto"/>
        <w:jc w:val="both"/>
        <w:rPr>
          <w:rFonts w:ascii="Palatino Linotype" w:hAnsi="Palatino Linotype" w:cs="Arial"/>
          <w:sz w:val="24"/>
          <w:szCs w:val="24"/>
          <w:lang w:eastAsia="es-MX"/>
        </w:rPr>
      </w:pPr>
      <w:r w:rsidRPr="00FC39E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FC39E2">
        <w:rPr>
          <w:rFonts w:ascii="Palatino Linotype" w:hAnsi="Palatino Linotype" w:cs="Arial"/>
          <w:sz w:val="24"/>
          <w:szCs w:val="24"/>
          <w:lang w:eastAsia="es-MX"/>
        </w:rPr>
        <w:t>homoclave</w:t>
      </w:r>
      <w:proofErr w:type="spellEnd"/>
      <w:r w:rsidRPr="00FC39E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481900E" w14:textId="77777777" w:rsidR="00495D5A" w:rsidRPr="00FC39E2" w:rsidRDefault="00495D5A" w:rsidP="00495D5A">
      <w:pPr>
        <w:spacing w:before="240" w:after="240" w:line="360" w:lineRule="auto"/>
        <w:jc w:val="both"/>
        <w:rPr>
          <w:rFonts w:ascii="Palatino Linotype" w:eastAsia="Calibri" w:hAnsi="Palatino Linotype" w:cs="Arial"/>
          <w:sz w:val="24"/>
          <w:szCs w:val="24"/>
          <w:lang w:eastAsia="es-MX"/>
        </w:rPr>
      </w:pPr>
      <w:r w:rsidRPr="00FC39E2">
        <w:rPr>
          <w:rFonts w:ascii="Palatino Linotype" w:hAnsi="Palatino Linotype" w:cs="Arial"/>
          <w:sz w:val="24"/>
          <w:szCs w:val="24"/>
          <w:lang w:eastAsia="es-MX"/>
        </w:rPr>
        <w:t xml:space="preserve">En cuanto a la </w:t>
      </w:r>
      <w:r w:rsidRPr="00FC39E2">
        <w:rPr>
          <w:rFonts w:ascii="Palatino Linotype" w:hAnsi="Palatino Linotype" w:cs="Arial"/>
          <w:sz w:val="24"/>
          <w:szCs w:val="24"/>
        </w:rPr>
        <w:t xml:space="preserve">Clave Única de Registro de Población (CURP) en virtud de que éste se </w:t>
      </w:r>
      <w:r w:rsidRPr="00FC39E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9804746" w14:textId="77777777" w:rsidR="00495D5A" w:rsidRPr="00FC39E2" w:rsidRDefault="00495D5A" w:rsidP="00495D5A">
      <w:pPr>
        <w:spacing w:before="240" w:after="240" w:line="360" w:lineRule="auto"/>
        <w:ind w:right="-91"/>
        <w:jc w:val="both"/>
        <w:rPr>
          <w:rFonts w:ascii="Palatino Linotype" w:eastAsia="Times New Roman" w:hAnsi="Palatino Linotype" w:cs="Arial"/>
          <w:sz w:val="24"/>
          <w:szCs w:val="24"/>
        </w:rPr>
      </w:pPr>
      <w:r w:rsidRPr="00FC39E2">
        <w:rPr>
          <w:rFonts w:ascii="Palatino Linotype" w:hAnsi="Palatino Linotype" w:cs="Arial"/>
          <w:sz w:val="24"/>
          <w:szCs w:val="24"/>
        </w:rPr>
        <w:t xml:space="preserve">Argumento que es compartido por el </w:t>
      </w:r>
      <w:r w:rsidRPr="00FC39E2">
        <w:rPr>
          <w:rStyle w:val="Textoennegrita"/>
          <w:rFonts w:ascii="Palatino Linotype" w:hAnsi="Palatino Linotype" w:cs="Arial"/>
          <w:sz w:val="24"/>
          <w:szCs w:val="24"/>
        </w:rPr>
        <w:t xml:space="preserve">Instituto Nacional de Transparencia, Acceso a la Información y Protección de Datos Personales, conforme al </w:t>
      </w:r>
      <w:r w:rsidRPr="00FC39E2">
        <w:rPr>
          <w:rFonts w:ascii="Palatino Linotype" w:eastAsia="Times New Roman" w:hAnsi="Palatino Linotype" w:cs="Arial"/>
          <w:sz w:val="24"/>
          <w:szCs w:val="24"/>
        </w:rPr>
        <w:t xml:space="preserve">criterio número 18/17 el cual refiere: </w:t>
      </w:r>
    </w:p>
    <w:p w14:paraId="093B0846" w14:textId="77777777" w:rsidR="00495D5A" w:rsidRPr="00FC39E2" w:rsidRDefault="00495D5A" w:rsidP="00495D5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FC39E2">
        <w:rPr>
          <w:rFonts w:ascii="Palatino Linotype" w:eastAsia="Times New Roman" w:hAnsi="Palatino Linotype" w:cs="Arial"/>
          <w:bCs/>
          <w:i/>
          <w:lang w:eastAsia="es-MX"/>
        </w:rPr>
        <w:t>“</w:t>
      </w:r>
      <w:r w:rsidRPr="00FC39E2">
        <w:rPr>
          <w:rFonts w:ascii="Palatino Linotype" w:eastAsia="Times New Roman" w:hAnsi="Palatino Linotype" w:cs="Arial"/>
          <w:b/>
          <w:bCs/>
          <w:i/>
          <w:lang w:eastAsia="es-MX"/>
        </w:rPr>
        <w:t>CLAVE ÚNICA DE REGISTRO DE POBLACIÓN (CURP).</w:t>
      </w:r>
    </w:p>
    <w:p w14:paraId="38B90F9D"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FC39E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FC39E2">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2E98DDFE"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C39E2">
        <w:rPr>
          <w:rFonts w:ascii="Palatino Linotype" w:eastAsia="Times New Roman" w:hAnsi="Palatino Linotype" w:cs="Arial"/>
          <w:i/>
          <w:lang w:eastAsia="es-MX"/>
        </w:rPr>
        <w:t xml:space="preserve"> </w:t>
      </w:r>
      <w:r w:rsidRPr="00FC39E2">
        <w:rPr>
          <w:rFonts w:ascii="Palatino Linotype" w:eastAsia="Times New Roman" w:hAnsi="Palatino Linotype" w:cs="Arial"/>
          <w:b/>
          <w:i/>
          <w:lang w:eastAsia="es-MX"/>
        </w:rPr>
        <w:t>Resoluciones:</w:t>
      </w:r>
    </w:p>
    <w:p w14:paraId="39891897"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C39E2">
        <w:rPr>
          <w:rFonts w:ascii="Palatino Linotype" w:eastAsia="Times New Roman" w:hAnsi="Palatino Linotype" w:cs="Arial"/>
          <w:b/>
          <w:i/>
          <w:lang w:eastAsia="es-MX"/>
        </w:rPr>
        <w:t xml:space="preserve">RRA 3995/16. </w:t>
      </w:r>
      <w:r w:rsidRPr="00FC39E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FC39E2">
        <w:rPr>
          <w:rFonts w:ascii="Palatino Linotype" w:eastAsia="Times New Roman" w:hAnsi="Palatino Linotype" w:cs="Arial"/>
          <w:i/>
          <w:lang w:eastAsia="es-MX"/>
        </w:rPr>
        <w:t>Rosendoevgueni</w:t>
      </w:r>
      <w:proofErr w:type="spellEnd"/>
      <w:r w:rsidRPr="00FC39E2">
        <w:rPr>
          <w:rFonts w:ascii="Palatino Linotype" w:eastAsia="Times New Roman" w:hAnsi="Palatino Linotype" w:cs="Arial"/>
          <w:i/>
          <w:lang w:eastAsia="es-MX"/>
        </w:rPr>
        <w:t xml:space="preserve"> Monterrey </w:t>
      </w:r>
      <w:proofErr w:type="spellStart"/>
      <w:r w:rsidRPr="00FC39E2">
        <w:rPr>
          <w:rFonts w:ascii="Palatino Linotype" w:eastAsia="Times New Roman" w:hAnsi="Palatino Linotype" w:cs="Arial"/>
          <w:i/>
          <w:lang w:eastAsia="es-MX"/>
        </w:rPr>
        <w:t>Chepov</w:t>
      </w:r>
      <w:proofErr w:type="spellEnd"/>
      <w:r w:rsidRPr="00FC39E2">
        <w:rPr>
          <w:rFonts w:ascii="Palatino Linotype" w:eastAsia="Times New Roman" w:hAnsi="Palatino Linotype" w:cs="Arial"/>
          <w:i/>
          <w:lang w:eastAsia="es-MX"/>
        </w:rPr>
        <w:t>.</w:t>
      </w:r>
    </w:p>
    <w:p w14:paraId="5B811EFD"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C39E2">
        <w:rPr>
          <w:rFonts w:ascii="Palatino Linotype" w:eastAsia="Times New Roman" w:hAnsi="Palatino Linotype" w:cs="Arial"/>
          <w:b/>
          <w:i/>
          <w:lang w:eastAsia="es-MX"/>
        </w:rPr>
        <w:t xml:space="preserve">RRA </w:t>
      </w:r>
      <w:r w:rsidRPr="00FC39E2">
        <w:rPr>
          <w:rFonts w:ascii="Palatino Linotype" w:eastAsia="Times New Roman" w:hAnsi="Palatino Linotype" w:cs="Arial"/>
          <w:b/>
          <w:bCs/>
          <w:i/>
          <w:lang w:eastAsia="es-MX"/>
        </w:rPr>
        <w:t xml:space="preserve">0937/17. </w:t>
      </w:r>
      <w:r w:rsidRPr="00FC39E2">
        <w:rPr>
          <w:rFonts w:ascii="Palatino Linotype" w:eastAsia="Times New Roman" w:hAnsi="Palatino Linotype" w:cs="Arial"/>
          <w:bCs/>
          <w:i/>
          <w:lang w:eastAsia="es-MX"/>
        </w:rPr>
        <w:t xml:space="preserve">Senado de la República. </w:t>
      </w:r>
      <w:r w:rsidRPr="00FC39E2">
        <w:rPr>
          <w:rFonts w:ascii="Palatino Linotype" w:eastAsia="Times New Roman" w:hAnsi="Palatino Linotype" w:cs="Arial"/>
          <w:bCs/>
          <w:i/>
          <w:lang w:val="es-ES_tradnl" w:eastAsia="es-MX"/>
        </w:rPr>
        <w:t xml:space="preserve">15 de marzo de 2017. Por unanimidad. Comisionada Ponente Ximena Puente de la Mora. </w:t>
      </w:r>
    </w:p>
    <w:p w14:paraId="038EAA5A" w14:textId="77777777" w:rsidR="00495D5A" w:rsidRPr="00FC39E2" w:rsidRDefault="00495D5A" w:rsidP="00495D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C39E2">
        <w:rPr>
          <w:rFonts w:ascii="Palatino Linotype" w:eastAsia="Times New Roman" w:hAnsi="Palatino Linotype" w:cs="Arial"/>
          <w:b/>
          <w:i/>
          <w:lang w:eastAsia="es-MX"/>
        </w:rPr>
        <w:t xml:space="preserve">RRA 0478/17. </w:t>
      </w:r>
      <w:r w:rsidRPr="00FC39E2">
        <w:rPr>
          <w:rFonts w:ascii="Palatino Linotype" w:eastAsia="Times New Roman" w:hAnsi="Palatino Linotype" w:cs="Arial"/>
          <w:i/>
          <w:lang w:eastAsia="es-MX"/>
        </w:rPr>
        <w:t xml:space="preserve">Secretaría de Relaciones Exteriores. 26 de abril de 2017. Por unanimidad. Comisionada Ponente Areli Cano Guadiana.” </w:t>
      </w:r>
      <w:r w:rsidRPr="00FC39E2">
        <w:rPr>
          <w:rFonts w:ascii="Palatino Linotype" w:eastAsia="Times New Roman" w:hAnsi="Palatino Linotype" w:cs="Arial"/>
          <w:b/>
          <w:i/>
          <w:lang w:eastAsia="es-MX"/>
        </w:rPr>
        <w:t>[Sic]</w:t>
      </w:r>
    </w:p>
    <w:p w14:paraId="1329FB64" w14:textId="77777777" w:rsidR="00495D5A" w:rsidRPr="00FC39E2" w:rsidRDefault="00495D5A" w:rsidP="00495D5A">
      <w:pPr>
        <w:spacing w:after="0" w:line="360" w:lineRule="auto"/>
        <w:ind w:right="51"/>
        <w:jc w:val="both"/>
        <w:rPr>
          <w:rFonts w:ascii="Palatino Linotype" w:hAnsi="Palatino Linotype" w:cs="Arial"/>
          <w:sz w:val="24"/>
          <w:szCs w:val="24"/>
        </w:rPr>
      </w:pPr>
    </w:p>
    <w:p w14:paraId="4C9DE3C0"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Por cuanto hace a la </w:t>
      </w:r>
      <w:r w:rsidRPr="00FC39E2">
        <w:rPr>
          <w:rFonts w:ascii="Palatino Linotype" w:hAnsi="Palatino Linotype"/>
          <w:b/>
          <w:sz w:val="24"/>
          <w:szCs w:val="24"/>
        </w:rPr>
        <w:t>Clave de cualquier tipo de seguridad social</w:t>
      </w:r>
      <w:r w:rsidRPr="00FC39E2">
        <w:rPr>
          <w:rFonts w:ascii="Palatino Linotype" w:hAnsi="Palatino Linotype"/>
          <w:sz w:val="24"/>
          <w:szCs w:val="24"/>
        </w:rPr>
        <w:t xml:space="preserve"> (ISSEMYM u otros), está integrado por una </w:t>
      </w:r>
      <w:r w:rsidRPr="00FC39E2">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C39E2">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C39E2">
        <w:rPr>
          <w:rFonts w:ascii="Palatino Linotype" w:eastAsia="Arial Unicode MS" w:hAnsi="Palatino Linotype"/>
          <w:sz w:val="24"/>
          <w:szCs w:val="24"/>
        </w:rPr>
        <w:t>4 fracción XI de la Ley de Protección de Datos Personales en Posesión de Sujetos Obligados del Estado de México y Municipios</w:t>
      </w:r>
      <w:r w:rsidRPr="00FC39E2">
        <w:rPr>
          <w:rFonts w:ascii="Palatino Linotype" w:hAnsi="Palatino Linotype"/>
          <w:sz w:val="24"/>
          <w:szCs w:val="24"/>
        </w:rPr>
        <w:t>.</w:t>
      </w:r>
    </w:p>
    <w:p w14:paraId="60370DF8"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Respecto de los </w:t>
      </w:r>
      <w:r w:rsidRPr="00FC39E2">
        <w:rPr>
          <w:rFonts w:ascii="Palatino Linotype" w:hAnsi="Palatino Linotype"/>
          <w:b/>
          <w:sz w:val="24"/>
          <w:szCs w:val="24"/>
        </w:rPr>
        <w:t>préstamos o descuentos</w:t>
      </w:r>
      <w:r w:rsidRPr="00FC39E2">
        <w:rPr>
          <w:rFonts w:ascii="Palatino Linotype" w:hAnsi="Palatino Linotype"/>
          <w:sz w:val="24"/>
          <w:szCs w:val="24"/>
        </w:rPr>
        <w:t xml:space="preserve"> </w:t>
      </w:r>
      <w:r w:rsidRPr="00FC39E2">
        <w:rPr>
          <w:rFonts w:ascii="Palatino Linotype" w:hAnsi="Palatino Linotype"/>
          <w:b/>
          <w:sz w:val="24"/>
          <w:szCs w:val="24"/>
        </w:rPr>
        <w:t>de carácter personal</w:t>
      </w:r>
      <w:r w:rsidRPr="00FC39E2">
        <w:rPr>
          <w:rFonts w:ascii="Palatino Linotype" w:hAnsi="Palatino Linotype"/>
          <w:sz w:val="24"/>
          <w:szCs w:val="24"/>
        </w:rPr>
        <w:t xml:space="preserve">, éstos no deben tener relación con la prestación del servicio; es decir, son confidenciales los préstamos o </w:t>
      </w:r>
      <w:r w:rsidRPr="00FC39E2">
        <w:rPr>
          <w:rFonts w:ascii="Palatino Linotype" w:hAnsi="Palatino Linotype"/>
          <w:sz w:val="24"/>
          <w:szCs w:val="24"/>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B1FDF67"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Por su parte, el artículo 84 de la Ley del Trabajo de los Servidores Públicos del Estado y Municipios, señala:</w:t>
      </w:r>
    </w:p>
    <w:p w14:paraId="50CA3301" w14:textId="77777777" w:rsidR="00495D5A" w:rsidRPr="00FC39E2" w:rsidRDefault="00495D5A" w:rsidP="00495D5A">
      <w:pPr>
        <w:pStyle w:val="Citas"/>
        <w:rPr>
          <w:noProof/>
        </w:rPr>
      </w:pPr>
      <w:r w:rsidRPr="00FC39E2">
        <w:rPr>
          <w:b/>
          <w:noProof/>
        </w:rPr>
        <w:t>“ARTÍCULO 84.</w:t>
      </w:r>
      <w:r w:rsidRPr="00FC39E2">
        <w:rPr>
          <w:noProof/>
        </w:rPr>
        <w:t xml:space="preserve"> Sólo podrán hacerse retenciones, descuentos o deducciones al sueldo de los servidores públicos por concepto de:</w:t>
      </w:r>
    </w:p>
    <w:p w14:paraId="78139D3A" w14:textId="77777777" w:rsidR="00495D5A" w:rsidRPr="00FC39E2" w:rsidRDefault="00495D5A" w:rsidP="00495D5A">
      <w:pPr>
        <w:pStyle w:val="Citas"/>
        <w:rPr>
          <w:noProof/>
        </w:rPr>
      </w:pPr>
      <w:r w:rsidRPr="00FC39E2">
        <w:rPr>
          <w:noProof/>
        </w:rPr>
        <w:t>I. Gravámenes fiscales relacionados con el sueldo;</w:t>
      </w:r>
    </w:p>
    <w:p w14:paraId="2383C18B" w14:textId="77777777" w:rsidR="00495D5A" w:rsidRPr="00FC39E2" w:rsidRDefault="00495D5A" w:rsidP="00495D5A">
      <w:pPr>
        <w:pStyle w:val="Citas"/>
        <w:rPr>
          <w:noProof/>
        </w:rPr>
      </w:pPr>
      <w:r w:rsidRPr="00FC39E2">
        <w:rPr>
          <w:noProof/>
        </w:rPr>
        <w:t>II. Deudas contraídas con las instituciones públicas o dependencias por concepto de anticipos de sueldo, pagos hechos con exceso, errores o pérdidas debidamente comprobados;</w:t>
      </w:r>
    </w:p>
    <w:p w14:paraId="10A4B48F" w14:textId="77777777" w:rsidR="00495D5A" w:rsidRPr="00FC39E2" w:rsidRDefault="00495D5A" w:rsidP="00495D5A">
      <w:pPr>
        <w:pStyle w:val="Citas"/>
        <w:rPr>
          <w:noProof/>
        </w:rPr>
      </w:pPr>
      <w:r w:rsidRPr="00FC39E2">
        <w:rPr>
          <w:noProof/>
        </w:rPr>
        <w:t>III. Cuotas sindicales;</w:t>
      </w:r>
    </w:p>
    <w:p w14:paraId="19AF9B3B" w14:textId="77777777" w:rsidR="00495D5A" w:rsidRPr="00FC39E2" w:rsidRDefault="00495D5A" w:rsidP="00495D5A">
      <w:pPr>
        <w:pStyle w:val="Citas"/>
        <w:rPr>
          <w:noProof/>
        </w:rPr>
      </w:pPr>
      <w:r w:rsidRPr="00FC39E2">
        <w:rPr>
          <w:noProof/>
        </w:rPr>
        <w:t>IV. Cuotas de aportación a fondos para la constitución de cooperativas y de cajas de ahorro, siempre que el servidor público hubiese manifestado previamente, de manera expresa, su conformidad;</w:t>
      </w:r>
    </w:p>
    <w:p w14:paraId="00E2F2A4" w14:textId="77777777" w:rsidR="00495D5A" w:rsidRPr="00FC39E2" w:rsidRDefault="00495D5A" w:rsidP="00495D5A">
      <w:pPr>
        <w:pStyle w:val="Citas"/>
        <w:rPr>
          <w:noProof/>
        </w:rPr>
      </w:pPr>
      <w:r w:rsidRPr="00FC39E2">
        <w:rPr>
          <w:noProof/>
        </w:rPr>
        <w:t>V. Descuentos ordenados por el Instituto de Seguridad Social del Estado de México y Municipios, con motivo de cuotas y obligaciones contraídas con éste por los servidores públicos;</w:t>
      </w:r>
    </w:p>
    <w:p w14:paraId="1D8326A4" w14:textId="77777777" w:rsidR="00495D5A" w:rsidRPr="00FC39E2" w:rsidRDefault="00495D5A" w:rsidP="00495D5A">
      <w:pPr>
        <w:pStyle w:val="Citas"/>
        <w:rPr>
          <w:noProof/>
        </w:rPr>
      </w:pPr>
      <w:r w:rsidRPr="00FC39E2">
        <w:rPr>
          <w:noProof/>
        </w:rPr>
        <w:t>VI. Obligaciones a cargo del servidor público con las que haya consentido, derivadas de la adquisición o del uso de habitaciones consideradas como de interés social;</w:t>
      </w:r>
    </w:p>
    <w:p w14:paraId="4B6E29BC" w14:textId="77777777" w:rsidR="00495D5A" w:rsidRPr="00FC39E2" w:rsidRDefault="00495D5A" w:rsidP="00495D5A">
      <w:pPr>
        <w:pStyle w:val="Citas"/>
        <w:rPr>
          <w:noProof/>
        </w:rPr>
      </w:pPr>
      <w:r w:rsidRPr="00FC39E2">
        <w:rPr>
          <w:noProof/>
        </w:rPr>
        <w:lastRenderedPageBreak/>
        <w:t>VII. Faltas de puntualidad o de asistencia injustificadas;</w:t>
      </w:r>
    </w:p>
    <w:p w14:paraId="5C43F390" w14:textId="77777777" w:rsidR="00495D5A" w:rsidRPr="00FC39E2" w:rsidRDefault="00495D5A" w:rsidP="00495D5A">
      <w:pPr>
        <w:pStyle w:val="Citas"/>
        <w:rPr>
          <w:noProof/>
        </w:rPr>
      </w:pPr>
      <w:r w:rsidRPr="00FC39E2">
        <w:rPr>
          <w:noProof/>
        </w:rPr>
        <w:t>VIII. Pensiones alimenticias ordenadas por la autoridad judicial; o</w:t>
      </w:r>
    </w:p>
    <w:p w14:paraId="35E3D0CD" w14:textId="77777777" w:rsidR="00495D5A" w:rsidRPr="00FC39E2" w:rsidRDefault="00495D5A" w:rsidP="00495D5A">
      <w:pPr>
        <w:pStyle w:val="Citas"/>
        <w:rPr>
          <w:noProof/>
        </w:rPr>
      </w:pPr>
      <w:r w:rsidRPr="00FC39E2">
        <w:rPr>
          <w:noProof/>
        </w:rPr>
        <w:t>IX. Cualquier otro convenido con instituciones de servicios y aceptado por el servidor público.</w:t>
      </w:r>
    </w:p>
    <w:p w14:paraId="7FCE1B1D" w14:textId="77777777" w:rsidR="00495D5A" w:rsidRPr="00FC39E2" w:rsidRDefault="00495D5A" w:rsidP="00495D5A">
      <w:pPr>
        <w:pStyle w:val="Citas"/>
        <w:rPr>
          <w:b/>
          <w:bCs/>
        </w:rPr>
      </w:pPr>
      <w:r w:rsidRPr="00FC39E2">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FC39E2">
        <w:rPr>
          <w:b/>
          <w:bCs/>
          <w:noProof/>
        </w:rPr>
        <w:t>(Sic)</w:t>
      </w:r>
    </w:p>
    <w:p w14:paraId="20F33527" w14:textId="77777777" w:rsidR="00495D5A" w:rsidRPr="00FC39E2" w:rsidRDefault="00495D5A" w:rsidP="00495D5A">
      <w:pPr>
        <w:pStyle w:val="Citas"/>
        <w:rPr>
          <w:szCs w:val="24"/>
        </w:rPr>
      </w:pPr>
    </w:p>
    <w:p w14:paraId="2D4AD856"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B5A1371"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No obstante, el denominado </w:t>
      </w:r>
      <w:r w:rsidRPr="00FC39E2">
        <w:rPr>
          <w:rFonts w:ascii="Palatino Linotype" w:hAnsi="Palatino Linotype"/>
          <w:b/>
          <w:sz w:val="24"/>
          <w:szCs w:val="24"/>
        </w:rPr>
        <w:t>Sistema de Capitalización Individual</w:t>
      </w:r>
      <w:r w:rsidRPr="00FC39E2">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w:t>
      </w:r>
      <w:r w:rsidRPr="00FC39E2">
        <w:rPr>
          <w:rFonts w:ascii="Palatino Linotype" w:hAnsi="Palatino Linotype"/>
          <w:sz w:val="24"/>
          <w:szCs w:val="24"/>
        </w:rPr>
        <w:lastRenderedPageBreak/>
        <w:t>Públicos del Estado de México y Municipios; por ende, se considera que es un descuento establecido por Ley y no debe considerarse como un dato personal, ya que no encuadra en ninguno de los supuestos referidos en el párrafo anterior.</w:t>
      </w:r>
    </w:p>
    <w:p w14:paraId="39A8925E"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eastAsia="Arial Unicode MS" w:hAnsi="Palatino Linotype"/>
          <w:sz w:val="24"/>
          <w:szCs w:val="24"/>
        </w:rPr>
        <w:t xml:space="preserve">Por otra parte, </w:t>
      </w:r>
      <w:r w:rsidRPr="00FC39E2">
        <w:rPr>
          <w:rFonts w:ascii="Palatino Linotype" w:hAnsi="Palatino Linotype"/>
          <w:sz w:val="24"/>
          <w:szCs w:val="24"/>
        </w:rPr>
        <w:t xml:space="preserve">las </w:t>
      </w:r>
      <w:r w:rsidRPr="00FC39E2">
        <w:rPr>
          <w:rFonts w:ascii="Palatino Linotype" w:hAnsi="Palatino Linotype"/>
          <w:b/>
          <w:sz w:val="24"/>
          <w:szCs w:val="24"/>
        </w:rPr>
        <w:t xml:space="preserve">Cadenas Originales </w:t>
      </w:r>
      <w:r w:rsidRPr="00FC39E2">
        <w:rPr>
          <w:rFonts w:ascii="Palatino Linotype" w:hAnsi="Palatino Linotype"/>
          <w:sz w:val="24"/>
          <w:szCs w:val="24"/>
        </w:rPr>
        <w:t xml:space="preserve">y </w:t>
      </w:r>
      <w:r w:rsidRPr="00FC39E2">
        <w:rPr>
          <w:rFonts w:ascii="Palatino Linotype" w:hAnsi="Palatino Linotype"/>
          <w:b/>
          <w:sz w:val="24"/>
          <w:szCs w:val="24"/>
        </w:rPr>
        <w:t>Sellos</w:t>
      </w:r>
      <w:r w:rsidRPr="00FC39E2">
        <w:rPr>
          <w:rFonts w:ascii="Palatino Linotype" w:hAnsi="Palatino Linotype"/>
          <w:sz w:val="24"/>
          <w:szCs w:val="24"/>
        </w:rPr>
        <w:t xml:space="preserve"> </w:t>
      </w:r>
      <w:r w:rsidRPr="00FC39E2">
        <w:rPr>
          <w:rFonts w:ascii="Palatino Linotype" w:hAnsi="Palatino Linotype"/>
          <w:b/>
          <w:sz w:val="24"/>
          <w:szCs w:val="24"/>
        </w:rPr>
        <w:t>Digitales</w:t>
      </w:r>
      <w:r w:rsidRPr="00FC39E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FC39E2">
        <w:rPr>
          <w:rFonts w:ascii="Palatino Linotype" w:hAnsi="Palatino Linotype"/>
          <w:b/>
          <w:sz w:val="24"/>
          <w:szCs w:val="24"/>
        </w:rPr>
        <w:t xml:space="preserve">vinculación </w:t>
      </w:r>
      <w:r w:rsidRPr="00FC39E2">
        <w:rPr>
          <w:rFonts w:ascii="Palatino Linotype" w:hAnsi="Palatino Linotype"/>
          <w:sz w:val="24"/>
          <w:szCs w:val="24"/>
        </w:rPr>
        <w:t xml:space="preserve">entre la </w:t>
      </w:r>
      <w:r w:rsidRPr="00FC39E2">
        <w:rPr>
          <w:rFonts w:ascii="Palatino Linotype" w:hAnsi="Palatino Linotype"/>
          <w:b/>
          <w:sz w:val="24"/>
          <w:szCs w:val="24"/>
        </w:rPr>
        <w:t>identidad de un sujeto o entidad</w:t>
      </w:r>
      <w:r w:rsidRPr="00FC39E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FC39E2">
        <w:rPr>
          <w:rFonts w:ascii="Palatino Linotype" w:hAnsi="Palatino Linotype"/>
          <w:b/>
          <w:sz w:val="24"/>
          <w:szCs w:val="24"/>
        </w:rPr>
        <w:t>para acreditar la autoría de los comprobantes fiscales digitales</w:t>
      </w:r>
      <w:r w:rsidRPr="00FC39E2">
        <w:rPr>
          <w:rFonts w:ascii="Palatino Linotype" w:hAnsi="Palatino Linotype"/>
          <w:sz w:val="24"/>
          <w:szCs w:val="24"/>
        </w:rPr>
        <w:t>. En ese tenor se transcriben los artículos señalados con antelación para mejor ilustración:</w:t>
      </w:r>
    </w:p>
    <w:p w14:paraId="13040275" w14:textId="77777777" w:rsidR="00495D5A" w:rsidRPr="00FC39E2" w:rsidRDefault="00495D5A" w:rsidP="00495D5A">
      <w:pPr>
        <w:pStyle w:val="Citas"/>
        <w:rPr>
          <w:noProof/>
        </w:rPr>
      </w:pPr>
      <w:r w:rsidRPr="00FC39E2">
        <w:rPr>
          <w:b/>
          <w:noProof/>
        </w:rPr>
        <w:t xml:space="preserve">“Artículo 17-G.- </w:t>
      </w:r>
      <w:r w:rsidRPr="00FC39E2">
        <w:rPr>
          <w:noProof/>
        </w:rPr>
        <w:t xml:space="preserve">Los certificados que emita el Servicio de Administración Tributaria para ser considerados válidos deberán contener los datos siguientes: </w:t>
      </w:r>
    </w:p>
    <w:p w14:paraId="1BDF01F9" w14:textId="77777777" w:rsidR="00495D5A" w:rsidRPr="00FC39E2" w:rsidRDefault="00495D5A" w:rsidP="00495D5A">
      <w:pPr>
        <w:pStyle w:val="Citas"/>
        <w:rPr>
          <w:noProof/>
        </w:rPr>
      </w:pPr>
      <w:r w:rsidRPr="00FC39E2">
        <w:rPr>
          <w:noProof/>
        </w:rPr>
        <w:t>I. La mención de que se expiden como tales. Tratándose de certificados de sellos digitales, se deberán especificar las limitantes que tengan para su uso.</w:t>
      </w:r>
    </w:p>
    <w:p w14:paraId="555B5B2A" w14:textId="77777777" w:rsidR="00495D5A" w:rsidRPr="00FC39E2" w:rsidRDefault="00495D5A" w:rsidP="00495D5A">
      <w:pPr>
        <w:pStyle w:val="Citas"/>
        <w:rPr>
          <w:noProof/>
        </w:rPr>
      </w:pPr>
      <w:r w:rsidRPr="00FC39E2">
        <w:rPr>
          <w:b/>
          <w:noProof/>
        </w:rPr>
        <w:t>Artículo 29.</w:t>
      </w:r>
      <w:r w:rsidRPr="00FC39E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w:t>
      </w:r>
      <w:r w:rsidRPr="00FC39E2">
        <w:rPr>
          <w:noProof/>
        </w:rPr>
        <w:lastRenderedPageBreak/>
        <w:t>retenido contribuciones deberán solicitar el comprobante fiscal digital por Internet respectivo.</w:t>
      </w:r>
    </w:p>
    <w:p w14:paraId="2CC52C75" w14:textId="77777777" w:rsidR="00495D5A" w:rsidRPr="00FC39E2" w:rsidRDefault="00495D5A" w:rsidP="00495D5A">
      <w:pPr>
        <w:pStyle w:val="Citas"/>
        <w:rPr>
          <w:noProof/>
        </w:rPr>
      </w:pPr>
      <w:r w:rsidRPr="00FC39E2">
        <w:rPr>
          <w:noProof/>
        </w:rPr>
        <w:t>Los contribuyentes a que se refiere el párrafo anterior deberán cumplir con las obligaciones siguientes:</w:t>
      </w:r>
    </w:p>
    <w:p w14:paraId="234741F2" w14:textId="77777777" w:rsidR="00495D5A" w:rsidRPr="00FC39E2" w:rsidRDefault="00495D5A" w:rsidP="00495D5A">
      <w:pPr>
        <w:pStyle w:val="Citas"/>
        <w:rPr>
          <w:noProof/>
        </w:rPr>
      </w:pPr>
      <w:r w:rsidRPr="00FC39E2">
        <w:rPr>
          <w:noProof/>
        </w:rPr>
        <w:t>(…)</w:t>
      </w:r>
    </w:p>
    <w:p w14:paraId="7FB9B8A7" w14:textId="77777777" w:rsidR="00495D5A" w:rsidRPr="00FC39E2" w:rsidRDefault="00495D5A" w:rsidP="00495D5A">
      <w:pPr>
        <w:pStyle w:val="Citas"/>
        <w:rPr>
          <w:noProof/>
        </w:rPr>
      </w:pPr>
      <w:r w:rsidRPr="00FC39E2">
        <w:rPr>
          <w:noProof/>
        </w:rPr>
        <w:t>II. Tramitar ante el Servicio de Administración Tributaria el certificado para el uso de los sellos digitales.</w:t>
      </w:r>
    </w:p>
    <w:p w14:paraId="12EDD369" w14:textId="77777777" w:rsidR="00495D5A" w:rsidRPr="00FC39E2" w:rsidRDefault="00495D5A" w:rsidP="00495D5A">
      <w:pPr>
        <w:pStyle w:val="Citas"/>
        <w:rPr>
          <w:b/>
          <w:bCs/>
          <w:noProof/>
        </w:rPr>
      </w:pPr>
      <w:r w:rsidRPr="00FC39E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FC39E2">
        <w:rPr>
          <w:b/>
          <w:bCs/>
          <w:noProof/>
        </w:rPr>
        <w:t>(Sic)</w:t>
      </w:r>
    </w:p>
    <w:p w14:paraId="48D4169F" w14:textId="77777777" w:rsidR="00495D5A" w:rsidRPr="00FC39E2" w:rsidRDefault="00495D5A" w:rsidP="00495D5A">
      <w:pPr>
        <w:rPr>
          <w:szCs w:val="24"/>
        </w:rPr>
      </w:pPr>
    </w:p>
    <w:p w14:paraId="0B74A370"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14AEB2B7"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lastRenderedPageBreak/>
        <w:t xml:space="preserve">Por lo que hace a los </w:t>
      </w:r>
      <w:r w:rsidRPr="00FC39E2">
        <w:rPr>
          <w:rFonts w:ascii="Palatino Linotype" w:hAnsi="Palatino Linotype"/>
          <w:b/>
          <w:sz w:val="24"/>
          <w:szCs w:val="24"/>
        </w:rPr>
        <w:t>Códigos Bidimensionales</w:t>
      </w:r>
      <w:r w:rsidRPr="00FC39E2">
        <w:rPr>
          <w:rFonts w:ascii="Palatino Linotype" w:hAnsi="Palatino Linotype"/>
          <w:sz w:val="24"/>
          <w:szCs w:val="24"/>
        </w:rPr>
        <w:t xml:space="preserve"> y los denominados </w:t>
      </w:r>
      <w:r w:rsidRPr="00FC39E2">
        <w:rPr>
          <w:rFonts w:ascii="Palatino Linotype" w:hAnsi="Palatino Linotype"/>
          <w:b/>
          <w:sz w:val="24"/>
          <w:szCs w:val="24"/>
        </w:rPr>
        <w:t>Códigos QR</w:t>
      </w:r>
      <w:r w:rsidRPr="00FC39E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FC39E2">
        <w:rPr>
          <w:rFonts w:ascii="Palatino Linotype" w:hAnsi="Palatino Linotype"/>
          <w:b/>
          <w:sz w:val="24"/>
          <w:szCs w:val="24"/>
        </w:rPr>
        <w:t>Registro Federal de Contribuyentes</w:t>
      </w:r>
      <w:r w:rsidRPr="00FC39E2">
        <w:rPr>
          <w:rFonts w:ascii="Palatino Linotype" w:hAnsi="Palatino Linotype"/>
          <w:sz w:val="24"/>
          <w:szCs w:val="24"/>
        </w:rPr>
        <w:t xml:space="preserve"> (RFC) y la </w:t>
      </w:r>
      <w:r w:rsidRPr="00FC39E2">
        <w:rPr>
          <w:rFonts w:ascii="Palatino Linotype" w:hAnsi="Palatino Linotype"/>
          <w:b/>
          <w:sz w:val="24"/>
          <w:szCs w:val="24"/>
        </w:rPr>
        <w:t>Clave Única de Registro de Población</w:t>
      </w:r>
      <w:r w:rsidRPr="00FC39E2">
        <w:rPr>
          <w:rFonts w:ascii="Palatino Linotype" w:hAnsi="Palatino Linotype"/>
          <w:sz w:val="24"/>
          <w:szCs w:val="24"/>
        </w:rPr>
        <w:t xml:space="preserve"> (CURP), por lo cual, deberán ser protegidos.</w:t>
      </w:r>
    </w:p>
    <w:p w14:paraId="0D0AE4B6"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bCs/>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FC39E2">
        <w:rPr>
          <w:rFonts w:ascii="Palatino Linotype" w:hAnsi="Palatino Linotype"/>
          <w:sz w:val="24"/>
          <w:szCs w:val="24"/>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75F4BF81"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w:t>
      </w:r>
      <w:r w:rsidRPr="00FC39E2">
        <w:rPr>
          <w:rFonts w:ascii="Palatino Linotype" w:hAnsi="Palatino Linotype"/>
          <w:sz w:val="24"/>
          <w:szCs w:val="24"/>
        </w:rPr>
        <w:lastRenderedPageBreak/>
        <w:t>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963AA34"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F856DED"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CD6D932"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w:t>
      </w:r>
      <w:r w:rsidRPr="00FC39E2">
        <w:rPr>
          <w:rFonts w:ascii="Palatino Linotype" w:hAnsi="Palatino Linotype"/>
          <w:sz w:val="24"/>
          <w:szCs w:val="24"/>
        </w:rPr>
        <w:lastRenderedPageBreak/>
        <w:t xml:space="preserve">comprobante fiscal, los cuales se expresan de la siguiente manera: </w:t>
      </w:r>
      <w:proofErr w:type="spellStart"/>
      <w:r w:rsidRPr="00FC39E2">
        <w:rPr>
          <w:rFonts w:ascii="Palatino Linotype" w:hAnsi="Palatino Linotype"/>
          <w:sz w:val="24"/>
          <w:szCs w:val="24"/>
        </w:rPr>
        <w:t>AAAA-MM-DDThh:mm:ss</w:t>
      </w:r>
      <w:proofErr w:type="spellEnd"/>
      <w:r w:rsidRPr="00FC39E2">
        <w:rPr>
          <w:rFonts w:ascii="Palatino Linotype" w:hAnsi="Palatino Linotype"/>
          <w:sz w:val="24"/>
          <w:szCs w:val="24"/>
        </w:rPr>
        <w:t>.</w:t>
      </w:r>
    </w:p>
    <w:p w14:paraId="2956FA34"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08C968B9"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1C32DCA"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w:t>
      </w:r>
      <w:r w:rsidRPr="00FC39E2">
        <w:rPr>
          <w:rFonts w:ascii="Palatino Linotype" w:hAnsi="Palatino Linotype"/>
          <w:sz w:val="24"/>
          <w:szCs w:val="24"/>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7C07B25"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1E410F56" w14:textId="77777777" w:rsidR="00495D5A" w:rsidRPr="00FC39E2" w:rsidRDefault="00495D5A" w:rsidP="00495D5A">
      <w:pPr>
        <w:pStyle w:val="Citas"/>
      </w:pPr>
      <w:r w:rsidRPr="00FC39E2">
        <w:rPr>
          <w:b/>
        </w:rPr>
        <w:t xml:space="preserve">“Artículo 49. </w:t>
      </w:r>
      <w:r w:rsidRPr="00FC39E2">
        <w:t>Los Comités de Transparencia tendrán las siguientes atribuciones:</w:t>
      </w:r>
    </w:p>
    <w:p w14:paraId="40F6285D" w14:textId="77777777" w:rsidR="00495D5A" w:rsidRPr="00FC39E2" w:rsidRDefault="00495D5A" w:rsidP="00495D5A">
      <w:pPr>
        <w:pStyle w:val="Citas"/>
        <w:rPr>
          <w:bCs/>
        </w:rPr>
      </w:pPr>
      <w:r w:rsidRPr="00FC39E2">
        <w:rPr>
          <w:bCs/>
        </w:rPr>
        <w:t>(…)</w:t>
      </w:r>
    </w:p>
    <w:p w14:paraId="3E77549F" w14:textId="77777777" w:rsidR="00495D5A" w:rsidRPr="00FC39E2" w:rsidRDefault="00495D5A" w:rsidP="00495D5A">
      <w:pPr>
        <w:pStyle w:val="Citas"/>
      </w:pPr>
      <w:r w:rsidRPr="00FC39E2">
        <w:rPr>
          <w:b/>
        </w:rPr>
        <w:t>VIII.</w:t>
      </w:r>
      <w:r w:rsidRPr="00FC39E2">
        <w:t xml:space="preserve"> Aprobar, modificar o revocar la clasificación de la información;</w:t>
      </w:r>
    </w:p>
    <w:p w14:paraId="02F633A1" w14:textId="77777777" w:rsidR="00495D5A" w:rsidRPr="00FC39E2" w:rsidRDefault="00495D5A" w:rsidP="00495D5A">
      <w:pPr>
        <w:pStyle w:val="Citas"/>
        <w:rPr>
          <w:bCs/>
        </w:rPr>
      </w:pPr>
      <w:r w:rsidRPr="00FC39E2">
        <w:rPr>
          <w:bCs/>
        </w:rPr>
        <w:t>(…)</w:t>
      </w:r>
    </w:p>
    <w:p w14:paraId="3A274F20" w14:textId="77777777" w:rsidR="00495D5A" w:rsidRPr="00FC39E2" w:rsidRDefault="00495D5A" w:rsidP="00495D5A">
      <w:pPr>
        <w:pStyle w:val="Citas"/>
      </w:pPr>
      <w:r w:rsidRPr="00FC39E2">
        <w:rPr>
          <w:b/>
        </w:rPr>
        <w:t>Artículo 132.</w:t>
      </w:r>
      <w:r w:rsidRPr="00FC39E2">
        <w:t xml:space="preserve"> La clasificación de la información se llevará a cabo en el momento en que:</w:t>
      </w:r>
    </w:p>
    <w:p w14:paraId="11135BD7" w14:textId="77777777" w:rsidR="00495D5A" w:rsidRPr="00FC39E2" w:rsidRDefault="00495D5A" w:rsidP="00495D5A">
      <w:pPr>
        <w:pStyle w:val="Citas"/>
      </w:pPr>
      <w:r w:rsidRPr="00FC39E2">
        <w:rPr>
          <w:b/>
        </w:rPr>
        <w:t>I.</w:t>
      </w:r>
      <w:r w:rsidRPr="00FC39E2">
        <w:t xml:space="preserve"> Se reciba una solicitud de acceso a la información;</w:t>
      </w:r>
    </w:p>
    <w:p w14:paraId="2EB71016" w14:textId="77777777" w:rsidR="00495D5A" w:rsidRPr="00FC39E2" w:rsidRDefault="00495D5A" w:rsidP="00495D5A">
      <w:pPr>
        <w:pStyle w:val="Citas"/>
      </w:pPr>
      <w:r w:rsidRPr="00FC39E2">
        <w:rPr>
          <w:b/>
        </w:rPr>
        <w:t>II.</w:t>
      </w:r>
      <w:r w:rsidRPr="00FC39E2">
        <w:t xml:space="preserve"> Se determine mediante resolución de autoridad competente; o</w:t>
      </w:r>
    </w:p>
    <w:p w14:paraId="3FF0F2AF" w14:textId="77777777" w:rsidR="00495D5A" w:rsidRPr="00FC39E2" w:rsidRDefault="00495D5A" w:rsidP="00495D5A">
      <w:pPr>
        <w:pStyle w:val="Citas"/>
        <w:rPr>
          <w:b/>
        </w:rPr>
      </w:pPr>
      <w:r w:rsidRPr="00FC39E2">
        <w:rPr>
          <w:b/>
          <w:bCs/>
        </w:rPr>
        <w:lastRenderedPageBreak/>
        <w:t>III.</w:t>
      </w:r>
      <w:r w:rsidRPr="00FC39E2">
        <w:t xml:space="preserve"> Se generen versiones públicas para dar cumplimiento a las obligaciones de transparencia previstas en esta Ley.</w:t>
      </w:r>
      <w:r w:rsidRPr="00FC39E2">
        <w:rPr>
          <w:b/>
        </w:rPr>
        <w:t>”</w:t>
      </w:r>
    </w:p>
    <w:p w14:paraId="199B037C" w14:textId="77777777" w:rsidR="00495D5A" w:rsidRPr="00FC39E2" w:rsidRDefault="00495D5A" w:rsidP="00495D5A">
      <w:pPr>
        <w:pStyle w:val="Citas"/>
      </w:pPr>
      <w:r w:rsidRPr="00FC39E2">
        <w:rPr>
          <w:b/>
        </w:rPr>
        <w:t>Segundo.-</w:t>
      </w:r>
      <w:r w:rsidRPr="00FC39E2">
        <w:t xml:space="preserve"> Para efectos de los presentes Lineamientos Generales, se entenderá por:</w:t>
      </w:r>
    </w:p>
    <w:p w14:paraId="6AE172B4" w14:textId="77777777" w:rsidR="00495D5A" w:rsidRPr="00FC39E2" w:rsidRDefault="00495D5A" w:rsidP="00495D5A">
      <w:pPr>
        <w:pStyle w:val="Citas"/>
      </w:pPr>
      <w:r w:rsidRPr="00FC39E2">
        <w:t>(…)</w:t>
      </w:r>
    </w:p>
    <w:p w14:paraId="65FA483E" w14:textId="77777777" w:rsidR="00495D5A" w:rsidRPr="00FC39E2" w:rsidRDefault="00495D5A" w:rsidP="00495D5A">
      <w:pPr>
        <w:pStyle w:val="Citas"/>
      </w:pPr>
      <w:r w:rsidRPr="00FC39E2">
        <w:rPr>
          <w:b/>
        </w:rPr>
        <w:t>XVIII.</w:t>
      </w:r>
      <w:r w:rsidRPr="00FC39E2">
        <w:t xml:space="preserve"> </w:t>
      </w:r>
      <w:r w:rsidRPr="00FC39E2">
        <w:rPr>
          <w:b/>
        </w:rPr>
        <w:t>Versión pública:</w:t>
      </w:r>
      <w:r w:rsidRPr="00FC39E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B25F3E" w14:textId="77777777" w:rsidR="00495D5A" w:rsidRPr="00FC39E2" w:rsidRDefault="00495D5A" w:rsidP="00495D5A">
      <w:pPr>
        <w:pStyle w:val="Citas"/>
      </w:pPr>
      <w:r w:rsidRPr="00FC39E2">
        <w:rPr>
          <w:b/>
        </w:rPr>
        <w:t>Cuarto.</w:t>
      </w:r>
      <w:r w:rsidRPr="00FC39E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FCBCDE" w14:textId="77777777" w:rsidR="00495D5A" w:rsidRPr="00FC39E2" w:rsidRDefault="00495D5A" w:rsidP="00495D5A">
      <w:pPr>
        <w:pStyle w:val="Citas"/>
      </w:pPr>
      <w:r w:rsidRPr="00FC39E2">
        <w:t>Los sujetos obligados deberán aplicar, de manera estricta, las excepciones al derecho de acceso a la información y sólo podrán invocarlas cuando acrediten su procedencia.</w:t>
      </w:r>
    </w:p>
    <w:p w14:paraId="50E66757" w14:textId="77777777" w:rsidR="00495D5A" w:rsidRPr="00FC39E2" w:rsidRDefault="00495D5A" w:rsidP="00495D5A">
      <w:pPr>
        <w:pStyle w:val="Citas"/>
      </w:pPr>
      <w:r w:rsidRPr="00FC39E2">
        <w:rPr>
          <w:b/>
        </w:rPr>
        <w:t>Quinto.</w:t>
      </w:r>
      <w:r w:rsidRPr="00FC39E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175484" w14:textId="77777777" w:rsidR="00495D5A" w:rsidRPr="00FC39E2" w:rsidRDefault="00495D5A" w:rsidP="00495D5A">
      <w:pPr>
        <w:pStyle w:val="Citas"/>
      </w:pPr>
      <w:r w:rsidRPr="00FC39E2">
        <w:rPr>
          <w:b/>
        </w:rPr>
        <w:lastRenderedPageBreak/>
        <w:t>Séptimo.</w:t>
      </w:r>
      <w:r w:rsidRPr="00FC39E2">
        <w:t xml:space="preserve"> La clasificación de la información se llevará a cabo en el momento en que:</w:t>
      </w:r>
    </w:p>
    <w:p w14:paraId="4412129C" w14:textId="77777777" w:rsidR="00495D5A" w:rsidRPr="00FC39E2" w:rsidRDefault="00495D5A" w:rsidP="00495D5A">
      <w:pPr>
        <w:pStyle w:val="Citas"/>
      </w:pPr>
      <w:r w:rsidRPr="00FC39E2">
        <w:rPr>
          <w:b/>
        </w:rPr>
        <w:t>I.</w:t>
      </w:r>
      <w:r w:rsidRPr="00FC39E2">
        <w:t xml:space="preserve"> Se reciba una solicitud de acceso a la información;</w:t>
      </w:r>
    </w:p>
    <w:p w14:paraId="0460CF88" w14:textId="77777777" w:rsidR="00495D5A" w:rsidRPr="00FC39E2" w:rsidRDefault="00495D5A" w:rsidP="00495D5A">
      <w:pPr>
        <w:pStyle w:val="Citas"/>
      </w:pPr>
      <w:r w:rsidRPr="00FC39E2">
        <w:rPr>
          <w:b/>
        </w:rPr>
        <w:t>II.</w:t>
      </w:r>
      <w:r w:rsidRPr="00FC39E2">
        <w:t xml:space="preserve"> Se determine mediante resolución del Comité de </w:t>
      </w:r>
      <w:proofErr w:type="spellStart"/>
      <w:r w:rsidRPr="00FC39E2">
        <w:t>Transparnecia</w:t>
      </w:r>
      <w:proofErr w:type="spellEnd"/>
      <w:r w:rsidRPr="00FC39E2">
        <w:t>, el órgano garante competente, o en cumplimiento a una sentencia del Poder Judicial; o</w:t>
      </w:r>
    </w:p>
    <w:p w14:paraId="11063441" w14:textId="77777777" w:rsidR="00495D5A" w:rsidRPr="00FC39E2" w:rsidRDefault="00495D5A" w:rsidP="00495D5A">
      <w:pPr>
        <w:pStyle w:val="Citas"/>
      </w:pPr>
      <w:r w:rsidRPr="00FC39E2">
        <w:rPr>
          <w:b/>
        </w:rPr>
        <w:t>III.</w:t>
      </w:r>
      <w:r w:rsidRPr="00FC39E2">
        <w:t xml:space="preserve"> Se generen versiones públicas para dar cumplimiento a las obligaciones de transparencia previstas en la Ley General, la Ley Federal y las correspondientes de las entidades federativas.</w:t>
      </w:r>
    </w:p>
    <w:p w14:paraId="360F5CA8" w14:textId="77777777" w:rsidR="00495D5A" w:rsidRPr="00FC39E2" w:rsidRDefault="00495D5A" w:rsidP="00495D5A">
      <w:pPr>
        <w:pStyle w:val="Citas"/>
      </w:pPr>
      <w:r w:rsidRPr="00FC39E2">
        <w:t>Los titulares de las áreas deberán revisar la información requerida al momento de la recepción de una solicitud de acceso, para verificar si encuadra en una causal de reserva o de confidencialidad.</w:t>
      </w:r>
    </w:p>
    <w:p w14:paraId="066277F8" w14:textId="77777777" w:rsidR="00495D5A" w:rsidRPr="00FC39E2" w:rsidRDefault="00495D5A" w:rsidP="00495D5A">
      <w:pPr>
        <w:pStyle w:val="Citas"/>
      </w:pPr>
      <w:r w:rsidRPr="00FC39E2">
        <w:rPr>
          <w:b/>
        </w:rPr>
        <w:t>Octavo.</w:t>
      </w:r>
      <w:r w:rsidRPr="00FC39E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A11DE5" w14:textId="77777777" w:rsidR="00495D5A" w:rsidRPr="00FC39E2" w:rsidRDefault="00495D5A" w:rsidP="00495D5A">
      <w:pPr>
        <w:pStyle w:val="Citas"/>
      </w:pPr>
      <w:r w:rsidRPr="00FC39E2">
        <w:t>Para motivar la clasificación se deberán señalar las razones o circunstancias especiales que lo llevaron a concluir que el caso particular se ajusta al supuesto previsto por la norma legal invocada como fundamento.</w:t>
      </w:r>
    </w:p>
    <w:p w14:paraId="62048187" w14:textId="77777777" w:rsidR="00495D5A" w:rsidRPr="00FC39E2" w:rsidRDefault="00495D5A" w:rsidP="00495D5A">
      <w:pPr>
        <w:pStyle w:val="Citas"/>
      </w:pPr>
      <w:r w:rsidRPr="00FC39E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1E9FFBE" w14:textId="77777777" w:rsidR="00495D5A" w:rsidRPr="00FC39E2" w:rsidRDefault="00495D5A" w:rsidP="00495D5A">
      <w:pPr>
        <w:pStyle w:val="Citas"/>
      </w:pPr>
      <w:r w:rsidRPr="00FC39E2">
        <w:rPr>
          <w:b/>
        </w:rPr>
        <w:lastRenderedPageBreak/>
        <w:t>Noveno.</w:t>
      </w:r>
      <w:r w:rsidRPr="00FC39E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0504D9" w14:textId="77777777" w:rsidR="00495D5A" w:rsidRPr="00FC39E2" w:rsidRDefault="00495D5A" w:rsidP="00495D5A">
      <w:pPr>
        <w:pStyle w:val="Citas"/>
      </w:pPr>
      <w:r w:rsidRPr="00FC39E2">
        <w:rPr>
          <w:b/>
        </w:rPr>
        <w:t>Décimo.</w:t>
      </w:r>
      <w:r w:rsidRPr="00FC39E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97D719" w14:textId="77777777" w:rsidR="00495D5A" w:rsidRPr="00FC39E2" w:rsidRDefault="00495D5A" w:rsidP="00495D5A">
      <w:pPr>
        <w:pStyle w:val="Citas"/>
      </w:pPr>
      <w:r w:rsidRPr="00FC39E2">
        <w:t>En ausencia de los titulares de las áreas, la información será clasificada o desclasificada por la persona que lo supla, en términos de la normativa que rija la actuación del sujeto obligado.</w:t>
      </w:r>
    </w:p>
    <w:p w14:paraId="5C237A86" w14:textId="77777777" w:rsidR="00495D5A" w:rsidRPr="00FC39E2" w:rsidRDefault="00495D5A" w:rsidP="00495D5A">
      <w:pPr>
        <w:pStyle w:val="Citas"/>
        <w:rPr>
          <w:b/>
          <w:bCs/>
        </w:rPr>
      </w:pPr>
      <w:r w:rsidRPr="00FC39E2">
        <w:rPr>
          <w:b/>
        </w:rPr>
        <w:t>Décimo primero.</w:t>
      </w:r>
      <w:r w:rsidRPr="00FC39E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C39E2">
        <w:rPr>
          <w:b/>
          <w:bCs/>
        </w:rPr>
        <w:t>(Sic)</w:t>
      </w:r>
    </w:p>
    <w:p w14:paraId="58205978" w14:textId="77777777" w:rsidR="00495D5A" w:rsidRPr="00FC39E2" w:rsidRDefault="00495D5A" w:rsidP="00495D5A">
      <w:pPr>
        <w:rPr>
          <w:rFonts w:cs="Arial"/>
          <w:i/>
          <w:szCs w:val="24"/>
        </w:rPr>
      </w:pPr>
    </w:p>
    <w:p w14:paraId="6C154062"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FC39E2">
        <w:rPr>
          <w:rFonts w:ascii="Palatino Linotype" w:hAnsi="Palatino Linotype"/>
          <w:sz w:val="24"/>
          <w:szCs w:val="24"/>
        </w:rPr>
        <w:lastRenderedPageBreak/>
        <w:t>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653F01C"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5D2F0310"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F95730C" w14:textId="77777777" w:rsidR="00495D5A" w:rsidRPr="00FC39E2" w:rsidRDefault="00495D5A" w:rsidP="00495D5A">
      <w:pPr>
        <w:pStyle w:val="Citas"/>
        <w:rPr>
          <w:b/>
          <w:bCs/>
        </w:rPr>
      </w:pPr>
      <w:r w:rsidRPr="00FC39E2">
        <w:rPr>
          <w:b/>
          <w:bCs/>
        </w:rPr>
        <w:t xml:space="preserve">“FUNDAMENTACIÓN Y MOTIVACIÓN. </w:t>
      </w:r>
    </w:p>
    <w:p w14:paraId="536B8553" w14:textId="77777777" w:rsidR="00495D5A" w:rsidRPr="00FC39E2" w:rsidRDefault="00495D5A" w:rsidP="00495D5A">
      <w:pPr>
        <w:pStyle w:val="Citas"/>
        <w:rPr>
          <w:b/>
          <w:bCs/>
        </w:rPr>
      </w:pPr>
      <w:r w:rsidRPr="00FC39E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FC39E2">
        <w:rPr>
          <w:b/>
          <w:bCs/>
        </w:rPr>
        <w:t>(Sic)</w:t>
      </w:r>
    </w:p>
    <w:p w14:paraId="5EE6A5A1" w14:textId="77777777" w:rsidR="00495D5A" w:rsidRPr="00FC39E2" w:rsidRDefault="00495D5A" w:rsidP="00495D5A">
      <w:pPr>
        <w:rPr>
          <w:szCs w:val="24"/>
        </w:rPr>
      </w:pPr>
    </w:p>
    <w:p w14:paraId="516D0195"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E280C7"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5732F5A" w14:textId="77777777" w:rsidR="00495D5A" w:rsidRPr="00FC39E2" w:rsidRDefault="00495D5A" w:rsidP="00495D5A">
      <w:pPr>
        <w:pStyle w:val="Citas"/>
        <w:rPr>
          <w:b/>
          <w:bCs/>
        </w:rPr>
      </w:pPr>
      <w:r w:rsidRPr="00FC39E2">
        <w:rPr>
          <w:b/>
          <w:bCs/>
        </w:rPr>
        <w:t xml:space="preserve">“FUNDAMENTACIÓN Y MOTIVACIÓN. EL ASPECTO FORMAL DE LA GARANTÍA Y SU FINALIDAD SE TRADUCEN EN EXPLICAR, JUSTIFICAR, POSIBILITAR LA DEFENSA Y COMUNICAR LA DECISIÓN. </w:t>
      </w:r>
    </w:p>
    <w:p w14:paraId="3EEC8076" w14:textId="77777777" w:rsidR="00495D5A" w:rsidRPr="00FC39E2" w:rsidRDefault="00495D5A" w:rsidP="00495D5A">
      <w:pPr>
        <w:pStyle w:val="Citas"/>
      </w:pPr>
      <w:r w:rsidRPr="00FC39E2">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20916DF" w14:textId="77777777" w:rsidR="00495D5A" w:rsidRPr="00FC39E2" w:rsidRDefault="00495D5A" w:rsidP="00495D5A">
      <w:pPr>
        <w:spacing w:line="360" w:lineRule="auto"/>
        <w:jc w:val="both"/>
        <w:rPr>
          <w:rFonts w:ascii="Palatino Linotype" w:hAnsi="Palatino Linotype"/>
          <w:sz w:val="24"/>
          <w:szCs w:val="24"/>
        </w:rPr>
      </w:pPr>
    </w:p>
    <w:p w14:paraId="01BF20FD"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C613153" w14:textId="77777777" w:rsidR="00495D5A" w:rsidRPr="00FC39E2" w:rsidRDefault="00495D5A" w:rsidP="00495D5A">
      <w:pPr>
        <w:spacing w:line="360" w:lineRule="auto"/>
        <w:jc w:val="both"/>
        <w:rPr>
          <w:rFonts w:ascii="Palatino Linotype" w:hAnsi="Palatino Linotype"/>
          <w:sz w:val="24"/>
          <w:szCs w:val="24"/>
        </w:rPr>
      </w:pPr>
      <w:r w:rsidRPr="00FC39E2">
        <w:rPr>
          <w:rFonts w:ascii="Palatino Linotype" w:hAnsi="Palatino Linotype"/>
          <w:sz w:val="24"/>
          <w:szCs w:val="24"/>
        </w:rPr>
        <w:t>Por lo tanto, la entrega de documentos en su versión pública debe acompañarse necesariamente del Acuerdo del Comité de Transparencia del Sujeto Obligado</w:t>
      </w:r>
      <w:r w:rsidRPr="00FC39E2">
        <w:rPr>
          <w:rFonts w:ascii="Palatino Linotype" w:hAnsi="Palatino Linotype"/>
          <w:b/>
          <w:sz w:val="24"/>
          <w:szCs w:val="24"/>
        </w:rPr>
        <w:t xml:space="preserve"> </w:t>
      </w:r>
      <w:r w:rsidRPr="00FC39E2">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7AE0576" w14:textId="77777777" w:rsidR="00495D5A" w:rsidRPr="00FC39E2" w:rsidRDefault="00495D5A" w:rsidP="00495D5A">
      <w:pPr>
        <w:spacing w:after="0" w:line="360" w:lineRule="auto"/>
        <w:jc w:val="both"/>
        <w:rPr>
          <w:rFonts w:ascii="Palatino Linotype" w:hAnsi="Palatino Linotype" w:cs="Arial"/>
          <w:sz w:val="24"/>
          <w:szCs w:val="24"/>
        </w:rPr>
      </w:pPr>
      <w:r w:rsidRPr="00FC39E2">
        <w:rPr>
          <w:rFonts w:ascii="Palatino Linotype" w:hAnsi="Palatino Linotype"/>
          <w:sz w:val="24"/>
          <w:szCs w:val="24"/>
        </w:rPr>
        <w:t xml:space="preserve">Cabe señalar que también deberá considerarse lo dispuesto por </w:t>
      </w:r>
      <w:r w:rsidRPr="00FC39E2">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4A145536" w14:textId="77777777" w:rsidR="00495D5A" w:rsidRPr="00FC39E2" w:rsidRDefault="00495D5A" w:rsidP="00495D5A">
      <w:pPr>
        <w:spacing w:after="0" w:line="360" w:lineRule="auto"/>
        <w:jc w:val="both"/>
        <w:rPr>
          <w:rFonts w:ascii="Palatino Linotype" w:hAnsi="Palatino Linotype" w:cs="Arial"/>
          <w:sz w:val="24"/>
          <w:szCs w:val="24"/>
        </w:rPr>
      </w:pPr>
    </w:p>
    <w:p w14:paraId="0915CE30" w14:textId="77777777" w:rsidR="00495D5A" w:rsidRPr="00FC39E2" w:rsidRDefault="00495D5A" w:rsidP="00495D5A">
      <w:pPr>
        <w:spacing w:after="0" w:line="360" w:lineRule="auto"/>
        <w:jc w:val="both"/>
        <w:rPr>
          <w:rFonts w:ascii="Palatino Linotype" w:hAnsi="Palatino Linotype"/>
          <w:sz w:val="24"/>
          <w:szCs w:val="24"/>
        </w:rPr>
      </w:pPr>
      <w:r w:rsidRPr="00FC39E2">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w:t>
      </w:r>
      <w:r w:rsidRPr="00FC39E2">
        <w:rPr>
          <w:rFonts w:ascii="Palatino Linotype" w:hAnsi="Palatino Linotype" w:cs="Arial"/>
          <w:sz w:val="24"/>
          <w:szCs w:val="24"/>
        </w:rPr>
        <w:lastRenderedPageBreak/>
        <w:t xml:space="preserve">gobierno encargadas de la seguridad pública, debe ser objeto de un proceso de </w:t>
      </w:r>
      <w:r w:rsidRPr="00FC39E2">
        <w:rPr>
          <w:rFonts w:ascii="Palatino Linotype" w:hAnsi="Palatino Linotype" w:cs="Arial"/>
          <w:b/>
          <w:sz w:val="24"/>
          <w:szCs w:val="24"/>
          <w:u w:val="single"/>
        </w:rPr>
        <w:t>reserva de la información</w:t>
      </w:r>
      <w:r w:rsidRPr="00FC39E2">
        <w:rPr>
          <w:rFonts w:ascii="Palatino Linotype" w:hAnsi="Palatino Linotype" w:cs="Arial"/>
          <w:sz w:val="24"/>
          <w:szCs w:val="24"/>
        </w:rPr>
        <w:t>, para no hacer identificable al titular de tal dato personal.</w:t>
      </w:r>
    </w:p>
    <w:p w14:paraId="2493CB8D" w14:textId="77777777" w:rsidR="00495D5A" w:rsidRPr="00FC39E2" w:rsidRDefault="00495D5A" w:rsidP="00495D5A">
      <w:pPr>
        <w:spacing w:after="0" w:line="360" w:lineRule="auto"/>
        <w:jc w:val="both"/>
        <w:rPr>
          <w:rFonts w:ascii="Palatino Linotype" w:hAnsi="Palatino Linotype"/>
          <w:sz w:val="24"/>
          <w:szCs w:val="24"/>
        </w:rPr>
      </w:pPr>
    </w:p>
    <w:p w14:paraId="54F497F8" w14:textId="77777777" w:rsidR="00495D5A" w:rsidRPr="00FC39E2" w:rsidRDefault="00495D5A" w:rsidP="00495D5A">
      <w:pPr>
        <w:spacing w:after="0" w:line="360" w:lineRule="auto"/>
        <w:jc w:val="both"/>
        <w:rPr>
          <w:rFonts w:ascii="Palatino Linotype" w:hAnsi="Palatino Linotype" w:cs="Arial"/>
          <w:sz w:val="24"/>
          <w:szCs w:val="24"/>
        </w:rPr>
      </w:pPr>
      <w:r w:rsidRPr="00FC39E2">
        <w:rPr>
          <w:rFonts w:ascii="Palatino Linotype" w:hAnsi="Palatino Linotype" w:cs="Arial"/>
          <w:sz w:val="24"/>
          <w:szCs w:val="24"/>
        </w:rPr>
        <w:t>Ello, conforme al propio concepto de versión pública contenido en el artículo 3, fracción XXIV, de la multicitada Ley se define como:</w:t>
      </w:r>
    </w:p>
    <w:p w14:paraId="4676E454" w14:textId="77777777" w:rsidR="00495D5A" w:rsidRPr="00FC39E2" w:rsidRDefault="00495D5A" w:rsidP="00495D5A">
      <w:pPr>
        <w:spacing w:after="0" w:line="360" w:lineRule="auto"/>
        <w:jc w:val="both"/>
        <w:rPr>
          <w:rFonts w:ascii="Palatino Linotype" w:hAnsi="Palatino Linotype"/>
          <w:sz w:val="24"/>
          <w:szCs w:val="24"/>
        </w:rPr>
      </w:pPr>
    </w:p>
    <w:p w14:paraId="5A223F2F" w14:textId="77777777" w:rsidR="00495D5A" w:rsidRPr="00FC39E2" w:rsidRDefault="00495D5A" w:rsidP="00495D5A">
      <w:pPr>
        <w:autoSpaceDE w:val="0"/>
        <w:autoSpaceDN w:val="0"/>
        <w:adjustRightInd w:val="0"/>
        <w:spacing w:after="0" w:line="360" w:lineRule="auto"/>
        <w:ind w:left="851" w:right="900"/>
        <w:jc w:val="both"/>
        <w:rPr>
          <w:rFonts w:ascii="Palatino Linotype" w:hAnsi="Palatino Linotype" w:cs="Arial"/>
          <w:sz w:val="24"/>
          <w:szCs w:val="24"/>
        </w:rPr>
      </w:pPr>
      <w:r w:rsidRPr="00FC39E2">
        <w:rPr>
          <w:rFonts w:ascii="Palatino Linotype" w:hAnsi="Palatino Linotype" w:cs="Arial"/>
          <w:b/>
          <w:i/>
          <w:sz w:val="24"/>
          <w:szCs w:val="24"/>
        </w:rPr>
        <w:t xml:space="preserve">XXIV. </w:t>
      </w:r>
      <w:r w:rsidRPr="00FC39E2">
        <w:rPr>
          <w:rFonts w:ascii="Palatino Linotype" w:hAnsi="Palatino Linotype" w:cs="Arial"/>
          <w:b/>
          <w:bCs/>
          <w:i/>
          <w:sz w:val="24"/>
          <w:szCs w:val="24"/>
        </w:rPr>
        <w:t>Información reservada:</w:t>
      </w:r>
      <w:r w:rsidRPr="00FC39E2">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6EDED1A7"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p>
    <w:p w14:paraId="751DDCDD" w14:textId="77777777" w:rsidR="00495D5A" w:rsidRPr="00FC39E2" w:rsidRDefault="00495D5A" w:rsidP="00495D5A">
      <w:pPr>
        <w:autoSpaceDE w:val="0"/>
        <w:autoSpaceDN w:val="0"/>
        <w:adjustRightInd w:val="0"/>
        <w:spacing w:after="0" w:line="360" w:lineRule="auto"/>
        <w:jc w:val="both"/>
        <w:rPr>
          <w:rFonts w:ascii="Palatino Linotype" w:hAnsi="Palatino Linotype" w:cs="Arial"/>
          <w:b/>
          <w:i/>
          <w:sz w:val="24"/>
          <w:szCs w:val="24"/>
        </w:rPr>
      </w:pPr>
      <w:r w:rsidRPr="00FC39E2">
        <w:rPr>
          <w:rFonts w:ascii="Palatino Linotype" w:hAnsi="Palatino Linotype" w:cs="Arial"/>
          <w:sz w:val="24"/>
          <w:szCs w:val="24"/>
        </w:rPr>
        <w:t xml:space="preserve">No obstante que si bien, por regla general dentro de la </w:t>
      </w:r>
      <w:r w:rsidRPr="00FC39E2">
        <w:rPr>
          <w:rFonts w:ascii="Palatino Linotype" w:hAnsi="Palatino Linotype" w:cs="Arial"/>
          <w:i/>
          <w:sz w:val="24"/>
          <w:szCs w:val="24"/>
        </w:rPr>
        <w:t xml:space="preserve">nómina </w:t>
      </w:r>
      <w:r w:rsidRPr="00FC39E2">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FC39E2">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5AF0B64"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p>
    <w:p w14:paraId="7754AD9A"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Esto es así, ya que el artículo 81, fracción III, de la Ley de Seguridad del Estado de México, establece lo siguiente: </w:t>
      </w:r>
    </w:p>
    <w:p w14:paraId="0694E895"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p>
    <w:p w14:paraId="19AB4485" w14:textId="77777777" w:rsidR="00495D5A" w:rsidRPr="00FC39E2" w:rsidRDefault="00495D5A" w:rsidP="00495D5A">
      <w:pPr>
        <w:autoSpaceDE w:val="0"/>
        <w:autoSpaceDN w:val="0"/>
        <w:adjustRightInd w:val="0"/>
        <w:spacing w:after="0" w:line="360" w:lineRule="auto"/>
        <w:ind w:left="567" w:right="616"/>
        <w:jc w:val="both"/>
        <w:rPr>
          <w:rFonts w:ascii="Palatino Linotype" w:hAnsi="Palatino Linotype" w:cs="Arial"/>
          <w:i/>
          <w:sz w:val="24"/>
          <w:szCs w:val="24"/>
        </w:rPr>
      </w:pPr>
      <w:r w:rsidRPr="00FC39E2">
        <w:rPr>
          <w:rFonts w:ascii="Palatino Linotype" w:hAnsi="Palatino Linotype" w:cs="Arial"/>
          <w:b/>
          <w:i/>
          <w:sz w:val="24"/>
          <w:szCs w:val="24"/>
        </w:rPr>
        <w:lastRenderedPageBreak/>
        <w:t>Artículo 81</w:t>
      </w:r>
      <w:r w:rsidRPr="00FC39E2">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C39E2">
        <w:rPr>
          <w:rFonts w:ascii="Palatino Linotype" w:hAnsi="Palatino Linotype" w:cs="Arial"/>
          <w:b/>
          <w:i/>
          <w:sz w:val="24"/>
          <w:szCs w:val="24"/>
          <w:u w:val="single"/>
        </w:rPr>
        <w:t>esta información se considerará reservada en los casos siguientes</w:t>
      </w:r>
      <w:r w:rsidRPr="00FC39E2">
        <w:rPr>
          <w:rFonts w:ascii="Palatino Linotype" w:hAnsi="Palatino Linotype" w:cs="Arial"/>
          <w:i/>
          <w:sz w:val="24"/>
          <w:szCs w:val="24"/>
        </w:rPr>
        <w:t>:</w:t>
      </w:r>
    </w:p>
    <w:p w14:paraId="5A70521F" w14:textId="77777777" w:rsidR="00495D5A" w:rsidRPr="00FC39E2" w:rsidRDefault="00495D5A" w:rsidP="00495D5A">
      <w:pPr>
        <w:autoSpaceDE w:val="0"/>
        <w:autoSpaceDN w:val="0"/>
        <w:adjustRightInd w:val="0"/>
        <w:spacing w:after="0" w:line="360" w:lineRule="auto"/>
        <w:ind w:left="567" w:right="616"/>
        <w:jc w:val="both"/>
        <w:rPr>
          <w:rFonts w:ascii="Palatino Linotype" w:hAnsi="Palatino Linotype" w:cs="Arial"/>
          <w:i/>
          <w:sz w:val="24"/>
          <w:szCs w:val="24"/>
        </w:rPr>
      </w:pPr>
      <w:r w:rsidRPr="00FC39E2">
        <w:rPr>
          <w:rFonts w:ascii="Palatino Linotype" w:hAnsi="Palatino Linotype" w:cs="Arial"/>
          <w:i/>
          <w:sz w:val="24"/>
          <w:szCs w:val="24"/>
        </w:rPr>
        <w:t>(…)</w:t>
      </w:r>
    </w:p>
    <w:p w14:paraId="220B44C2" w14:textId="77777777" w:rsidR="00495D5A" w:rsidRPr="00FC39E2" w:rsidRDefault="00495D5A" w:rsidP="00495D5A">
      <w:pPr>
        <w:autoSpaceDE w:val="0"/>
        <w:autoSpaceDN w:val="0"/>
        <w:adjustRightInd w:val="0"/>
        <w:spacing w:after="0" w:line="360" w:lineRule="auto"/>
        <w:ind w:left="567" w:right="616"/>
        <w:jc w:val="both"/>
        <w:rPr>
          <w:rFonts w:ascii="Palatino Linotype" w:hAnsi="Palatino Linotype" w:cs="Arial"/>
          <w:i/>
          <w:sz w:val="24"/>
          <w:szCs w:val="24"/>
        </w:rPr>
      </w:pPr>
      <w:r w:rsidRPr="00FC39E2">
        <w:rPr>
          <w:rFonts w:ascii="Palatino Linotype" w:hAnsi="Palatino Linotype" w:cs="Arial"/>
          <w:i/>
          <w:sz w:val="24"/>
          <w:szCs w:val="24"/>
        </w:rPr>
        <w:t xml:space="preserve">III. </w:t>
      </w:r>
      <w:r w:rsidRPr="00FC39E2">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FC39E2">
        <w:rPr>
          <w:rFonts w:ascii="Palatino Linotype" w:hAnsi="Palatino Linotype" w:cs="Arial"/>
          <w:i/>
          <w:sz w:val="24"/>
          <w:szCs w:val="24"/>
        </w:rPr>
        <w:t>;</w:t>
      </w:r>
    </w:p>
    <w:p w14:paraId="2559839F" w14:textId="77777777" w:rsidR="00495D5A" w:rsidRPr="00FC39E2" w:rsidRDefault="00495D5A" w:rsidP="00495D5A">
      <w:pPr>
        <w:autoSpaceDE w:val="0"/>
        <w:autoSpaceDN w:val="0"/>
        <w:adjustRightInd w:val="0"/>
        <w:spacing w:after="0" w:line="360" w:lineRule="auto"/>
        <w:ind w:left="567" w:right="616"/>
        <w:jc w:val="both"/>
        <w:rPr>
          <w:rFonts w:ascii="Palatino Linotype" w:hAnsi="Palatino Linotype" w:cs="Arial"/>
          <w:sz w:val="24"/>
          <w:szCs w:val="24"/>
        </w:rPr>
      </w:pPr>
    </w:p>
    <w:p w14:paraId="761B26A0"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Por tanto, el </w:t>
      </w:r>
      <w:r w:rsidRPr="00FC39E2">
        <w:rPr>
          <w:rFonts w:ascii="Palatino Linotype" w:hAnsi="Palatino Linotype" w:cs="Arial"/>
          <w:bCs/>
          <w:sz w:val="24"/>
          <w:szCs w:val="24"/>
        </w:rPr>
        <w:t>Sujeto Obligado deberá</w:t>
      </w:r>
      <w:r w:rsidRPr="00FC39E2">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AA5CD5A"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p>
    <w:p w14:paraId="15C3A7AD" w14:textId="77777777" w:rsidR="00495D5A" w:rsidRPr="00FC39E2" w:rsidRDefault="00495D5A" w:rsidP="00495D5A">
      <w:pPr>
        <w:autoSpaceDE w:val="0"/>
        <w:autoSpaceDN w:val="0"/>
        <w:adjustRightInd w:val="0"/>
        <w:spacing w:after="0" w:line="360" w:lineRule="auto"/>
        <w:jc w:val="both"/>
        <w:rPr>
          <w:rFonts w:ascii="Palatino Linotype" w:hAnsi="Palatino Linotype" w:cs="Arial"/>
          <w:sz w:val="24"/>
          <w:szCs w:val="24"/>
        </w:rPr>
      </w:pPr>
      <w:r w:rsidRPr="00FC39E2">
        <w:rPr>
          <w:rFonts w:ascii="Palatino Linotype" w:hAnsi="Palatino Linotype" w:cs="Arial"/>
          <w:sz w:val="24"/>
          <w:szCs w:val="24"/>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w:t>
      </w:r>
      <w:r w:rsidRPr="00FC39E2">
        <w:rPr>
          <w:rFonts w:ascii="Palatino Linotype" w:hAnsi="Palatino Linotype" w:cs="Arial"/>
          <w:sz w:val="24"/>
          <w:szCs w:val="24"/>
        </w:rPr>
        <w:lastRenderedPageBreak/>
        <w:t>causal de reserva, bastaría con que fuera testado el nombre del servidor o servidores públicos, con el objeto de que no se haga identificable al titular, y por tanto, se evite poner en riesgo la vida e integridad física con motivo de sus funciones.</w:t>
      </w:r>
    </w:p>
    <w:p w14:paraId="56AD969B" w14:textId="77777777" w:rsidR="00495D5A" w:rsidRPr="00FC39E2" w:rsidRDefault="00495D5A" w:rsidP="00495D5A">
      <w:pPr>
        <w:spacing w:after="0" w:line="360" w:lineRule="auto"/>
        <w:jc w:val="both"/>
        <w:rPr>
          <w:rFonts w:ascii="Palatino Linotype" w:hAnsi="Palatino Linotype" w:cs="Arial"/>
          <w:sz w:val="24"/>
          <w:szCs w:val="24"/>
        </w:rPr>
      </w:pPr>
      <w:r w:rsidRPr="00FC39E2">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C77A567" w14:textId="77777777" w:rsidR="00495D5A" w:rsidRPr="00FC39E2" w:rsidRDefault="00495D5A" w:rsidP="00495D5A">
      <w:pPr>
        <w:spacing w:after="0" w:line="360" w:lineRule="auto"/>
        <w:jc w:val="both"/>
        <w:rPr>
          <w:rFonts w:ascii="Palatino Linotype" w:hAnsi="Palatino Linotype" w:cs="Arial"/>
          <w:sz w:val="24"/>
          <w:szCs w:val="24"/>
        </w:rPr>
      </w:pPr>
    </w:p>
    <w:p w14:paraId="75114C3D" w14:textId="77777777" w:rsidR="00495D5A" w:rsidRPr="00FC39E2" w:rsidRDefault="00495D5A" w:rsidP="00495D5A">
      <w:pPr>
        <w:spacing w:after="0" w:line="360" w:lineRule="auto"/>
        <w:jc w:val="both"/>
        <w:rPr>
          <w:rFonts w:ascii="Palatino Linotype" w:hAnsi="Palatino Linotype"/>
          <w:sz w:val="24"/>
          <w:szCs w:val="24"/>
        </w:rPr>
      </w:pPr>
      <w:r w:rsidRPr="00FC39E2">
        <w:rPr>
          <w:rFonts w:ascii="Palatino Linotype" w:hAnsi="Palatino Linotype" w:cs="Arial"/>
          <w:sz w:val="24"/>
          <w:szCs w:val="24"/>
        </w:rPr>
        <w:t xml:space="preserve">Resulta alusivo por analogía el criterio orientador </w:t>
      </w:r>
      <w:bookmarkStart w:id="3" w:name="_Hlk211346095"/>
      <w:r w:rsidRPr="00FC39E2">
        <w:rPr>
          <w:rFonts w:ascii="Palatino Linotype" w:hAnsi="Palatino Linotype" w:cs="Arial"/>
          <w:sz w:val="24"/>
          <w:szCs w:val="24"/>
        </w:rPr>
        <w:t xml:space="preserve">06/09 emitido </w:t>
      </w:r>
      <w:r w:rsidRPr="00FC39E2">
        <w:rPr>
          <w:rFonts w:ascii="Palatino Linotype" w:hAnsi="Palatino Linotype"/>
          <w:sz w:val="24"/>
          <w:szCs w:val="24"/>
        </w:rPr>
        <w:t>por el entonces INAI que a la letra dice:</w:t>
      </w:r>
    </w:p>
    <w:p w14:paraId="33A6A89C" w14:textId="77777777" w:rsidR="00495D5A" w:rsidRPr="00FC39E2" w:rsidRDefault="00495D5A" w:rsidP="00495D5A">
      <w:pPr>
        <w:spacing w:after="0" w:line="360" w:lineRule="auto"/>
        <w:jc w:val="both"/>
        <w:rPr>
          <w:rFonts w:ascii="Palatino Linotype" w:hAnsi="Palatino Linotype"/>
          <w:sz w:val="24"/>
          <w:szCs w:val="24"/>
        </w:rPr>
      </w:pPr>
    </w:p>
    <w:p w14:paraId="1B9F4A9B" w14:textId="77777777" w:rsidR="00495D5A" w:rsidRPr="00FC39E2" w:rsidRDefault="00495D5A" w:rsidP="00495D5A">
      <w:pPr>
        <w:spacing w:after="0" w:line="360" w:lineRule="auto"/>
        <w:ind w:left="567" w:right="616"/>
        <w:jc w:val="both"/>
        <w:rPr>
          <w:rFonts w:ascii="Palatino Linotype" w:hAnsi="Palatino Linotype"/>
          <w:b/>
          <w:bCs/>
          <w:i/>
          <w:sz w:val="24"/>
          <w:szCs w:val="24"/>
          <w:shd w:val="clear" w:color="auto" w:fill="FFFFFF"/>
        </w:rPr>
      </w:pPr>
      <w:r w:rsidRPr="00FC39E2">
        <w:rPr>
          <w:rFonts w:ascii="Palatino Linotype" w:eastAsia="Arial" w:hAnsi="Palatino Linotype" w:cs="Arial"/>
          <w:b/>
          <w:i/>
          <w:spacing w:val="-1"/>
          <w:sz w:val="24"/>
          <w:szCs w:val="24"/>
        </w:rPr>
        <w:t>“N</w:t>
      </w:r>
      <w:r w:rsidRPr="00FC39E2">
        <w:rPr>
          <w:rFonts w:ascii="Palatino Linotype" w:eastAsia="Arial" w:hAnsi="Palatino Linotype" w:cs="Arial"/>
          <w:b/>
          <w:i/>
          <w:sz w:val="24"/>
          <w:szCs w:val="24"/>
        </w:rPr>
        <w:t>ombres</w:t>
      </w:r>
      <w:r w:rsidRPr="00FC39E2">
        <w:rPr>
          <w:rFonts w:ascii="Palatino Linotype" w:eastAsia="Arial" w:hAnsi="Palatino Linotype" w:cs="Arial"/>
          <w:b/>
          <w:i/>
          <w:spacing w:val="2"/>
          <w:sz w:val="24"/>
          <w:szCs w:val="24"/>
        </w:rPr>
        <w:t xml:space="preserve"> </w:t>
      </w:r>
      <w:r w:rsidRPr="00FC39E2">
        <w:rPr>
          <w:rFonts w:ascii="Palatino Linotype" w:eastAsia="Arial" w:hAnsi="Palatino Linotype" w:cs="Arial"/>
          <w:b/>
          <w:i/>
          <w:sz w:val="24"/>
          <w:szCs w:val="24"/>
        </w:rPr>
        <w:t>de</w:t>
      </w:r>
      <w:r w:rsidRPr="00FC39E2">
        <w:rPr>
          <w:rFonts w:ascii="Palatino Linotype" w:eastAsia="Arial" w:hAnsi="Palatino Linotype" w:cs="Arial"/>
          <w:b/>
          <w:i/>
          <w:spacing w:val="5"/>
          <w:sz w:val="24"/>
          <w:szCs w:val="24"/>
        </w:rPr>
        <w:t xml:space="preserve"> </w:t>
      </w:r>
      <w:r w:rsidRPr="00FC39E2">
        <w:rPr>
          <w:rFonts w:ascii="Palatino Linotype" w:eastAsia="Arial" w:hAnsi="Palatino Linotype" w:cs="Arial"/>
          <w:b/>
          <w:i/>
          <w:sz w:val="24"/>
          <w:szCs w:val="24"/>
        </w:rPr>
        <w:t>s</w:t>
      </w:r>
      <w:r w:rsidRPr="00FC39E2">
        <w:rPr>
          <w:rFonts w:ascii="Palatino Linotype" w:eastAsia="Arial" w:hAnsi="Palatino Linotype" w:cs="Arial"/>
          <w:b/>
          <w:i/>
          <w:spacing w:val="-3"/>
          <w:sz w:val="24"/>
          <w:szCs w:val="24"/>
        </w:rPr>
        <w:t>e</w:t>
      </w:r>
      <w:r w:rsidRPr="00FC39E2">
        <w:rPr>
          <w:rFonts w:ascii="Palatino Linotype" w:eastAsia="Arial" w:hAnsi="Palatino Linotype" w:cs="Arial"/>
          <w:b/>
          <w:i/>
          <w:sz w:val="24"/>
          <w:szCs w:val="24"/>
        </w:rPr>
        <w:t>r</w:t>
      </w:r>
      <w:r w:rsidRPr="00FC39E2">
        <w:rPr>
          <w:rFonts w:ascii="Palatino Linotype" w:eastAsia="Arial" w:hAnsi="Palatino Linotype" w:cs="Arial"/>
          <w:b/>
          <w:i/>
          <w:spacing w:val="-2"/>
          <w:sz w:val="24"/>
          <w:szCs w:val="24"/>
        </w:rPr>
        <w:t>v</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o</w:t>
      </w:r>
      <w:r w:rsidRPr="00FC39E2">
        <w:rPr>
          <w:rFonts w:ascii="Palatino Linotype" w:eastAsia="Arial" w:hAnsi="Palatino Linotype" w:cs="Arial"/>
          <w:b/>
          <w:i/>
          <w:sz w:val="24"/>
          <w:szCs w:val="24"/>
        </w:rPr>
        <w:t>r</w:t>
      </w:r>
      <w:r w:rsidRPr="00FC39E2">
        <w:rPr>
          <w:rFonts w:ascii="Palatino Linotype" w:eastAsia="Arial" w:hAnsi="Palatino Linotype" w:cs="Arial"/>
          <w:b/>
          <w:i/>
          <w:spacing w:val="-2"/>
          <w:sz w:val="24"/>
          <w:szCs w:val="24"/>
        </w:rPr>
        <w:t>e</w:t>
      </w:r>
      <w:r w:rsidRPr="00FC39E2">
        <w:rPr>
          <w:rFonts w:ascii="Palatino Linotype" w:eastAsia="Arial" w:hAnsi="Palatino Linotype" w:cs="Arial"/>
          <w:b/>
          <w:i/>
          <w:sz w:val="24"/>
          <w:szCs w:val="24"/>
        </w:rPr>
        <w:t>s</w:t>
      </w:r>
      <w:r w:rsidRPr="00FC39E2">
        <w:rPr>
          <w:rFonts w:ascii="Palatino Linotype" w:eastAsia="Arial" w:hAnsi="Palatino Linotype" w:cs="Arial"/>
          <w:b/>
          <w:i/>
          <w:spacing w:val="5"/>
          <w:sz w:val="24"/>
          <w:szCs w:val="24"/>
        </w:rPr>
        <w:t xml:space="preserve"> </w:t>
      </w:r>
      <w:r w:rsidRPr="00FC39E2">
        <w:rPr>
          <w:rFonts w:ascii="Palatino Linotype" w:eastAsia="Arial" w:hAnsi="Palatino Linotype" w:cs="Arial"/>
          <w:b/>
          <w:i/>
          <w:sz w:val="24"/>
          <w:szCs w:val="24"/>
        </w:rPr>
        <w:t>p</w:t>
      </w:r>
      <w:r w:rsidRPr="00FC39E2">
        <w:rPr>
          <w:rFonts w:ascii="Palatino Linotype" w:eastAsia="Arial" w:hAnsi="Palatino Linotype" w:cs="Arial"/>
          <w:b/>
          <w:i/>
          <w:spacing w:val="-1"/>
          <w:sz w:val="24"/>
          <w:szCs w:val="24"/>
        </w:rPr>
        <w:t>ú</w:t>
      </w:r>
      <w:r w:rsidRPr="00FC39E2">
        <w:rPr>
          <w:rFonts w:ascii="Palatino Linotype" w:eastAsia="Arial" w:hAnsi="Palatino Linotype" w:cs="Arial"/>
          <w:b/>
          <w:i/>
          <w:sz w:val="24"/>
          <w:szCs w:val="24"/>
        </w:rPr>
        <w:t>b</w:t>
      </w:r>
      <w:r w:rsidRPr="00FC39E2">
        <w:rPr>
          <w:rFonts w:ascii="Palatino Linotype" w:eastAsia="Arial" w:hAnsi="Palatino Linotype" w:cs="Arial"/>
          <w:b/>
          <w:i/>
          <w:spacing w:val="-2"/>
          <w:sz w:val="24"/>
          <w:szCs w:val="24"/>
        </w:rPr>
        <w:t>l</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c</w:t>
      </w:r>
      <w:r w:rsidRPr="00FC39E2">
        <w:rPr>
          <w:rFonts w:ascii="Palatino Linotype" w:eastAsia="Arial" w:hAnsi="Palatino Linotype" w:cs="Arial"/>
          <w:b/>
          <w:i/>
          <w:spacing w:val="-1"/>
          <w:sz w:val="24"/>
          <w:szCs w:val="24"/>
        </w:rPr>
        <w:t>o</w:t>
      </w:r>
      <w:r w:rsidRPr="00FC39E2">
        <w:rPr>
          <w:rFonts w:ascii="Palatino Linotype" w:eastAsia="Arial" w:hAnsi="Palatino Linotype" w:cs="Arial"/>
          <w:b/>
          <w:i/>
          <w:sz w:val="24"/>
          <w:szCs w:val="24"/>
        </w:rPr>
        <w:t>s</w:t>
      </w:r>
      <w:r w:rsidRPr="00FC39E2">
        <w:rPr>
          <w:rFonts w:ascii="Palatino Linotype" w:eastAsia="Arial" w:hAnsi="Palatino Linotype" w:cs="Arial"/>
          <w:b/>
          <w:i/>
          <w:spacing w:val="3"/>
          <w:sz w:val="24"/>
          <w:szCs w:val="24"/>
        </w:rPr>
        <w:t xml:space="preserve"> </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e</w:t>
      </w:r>
      <w:r w:rsidRPr="00FC39E2">
        <w:rPr>
          <w:rFonts w:ascii="Palatino Linotype" w:eastAsia="Arial" w:hAnsi="Palatino Linotype" w:cs="Arial"/>
          <w:b/>
          <w:i/>
          <w:sz w:val="24"/>
          <w:szCs w:val="24"/>
        </w:rPr>
        <w:t>dica</w:t>
      </w:r>
      <w:r w:rsidRPr="00FC39E2">
        <w:rPr>
          <w:rFonts w:ascii="Palatino Linotype" w:eastAsia="Arial" w:hAnsi="Palatino Linotype" w:cs="Arial"/>
          <w:b/>
          <w:i/>
          <w:spacing w:val="-1"/>
          <w:sz w:val="24"/>
          <w:szCs w:val="24"/>
        </w:rPr>
        <w:t>d</w:t>
      </w:r>
      <w:r w:rsidRPr="00FC39E2">
        <w:rPr>
          <w:rFonts w:ascii="Palatino Linotype" w:eastAsia="Arial" w:hAnsi="Palatino Linotype" w:cs="Arial"/>
          <w:b/>
          <w:i/>
          <w:sz w:val="24"/>
          <w:szCs w:val="24"/>
        </w:rPr>
        <w:t>os a</w:t>
      </w:r>
      <w:r w:rsidRPr="00FC39E2">
        <w:rPr>
          <w:rFonts w:ascii="Palatino Linotype" w:eastAsia="Arial" w:hAnsi="Palatino Linotype" w:cs="Arial"/>
          <w:b/>
          <w:i/>
          <w:spacing w:val="5"/>
          <w:sz w:val="24"/>
          <w:szCs w:val="24"/>
        </w:rPr>
        <w:t xml:space="preserve"> </w:t>
      </w:r>
      <w:r w:rsidRPr="00FC39E2">
        <w:rPr>
          <w:rFonts w:ascii="Palatino Linotype" w:eastAsia="Arial" w:hAnsi="Palatino Linotype" w:cs="Arial"/>
          <w:b/>
          <w:i/>
          <w:sz w:val="24"/>
          <w:szCs w:val="24"/>
        </w:rPr>
        <w:t>a</w:t>
      </w:r>
      <w:r w:rsidRPr="00FC39E2">
        <w:rPr>
          <w:rFonts w:ascii="Palatino Linotype" w:eastAsia="Arial" w:hAnsi="Palatino Linotype" w:cs="Arial"/>
          <w:b/>
          <w:i/>
          <w:spacing w:val="-1"/>
          <w:sz w:val="24"/>
          <w:szCs w:val="24"/>
        </w:rPr>
        <w:t>c</w:t>
      </w:r>
      <w:r w:rsidRPr="00FC39E2">
        <w:rPr>
          <w:rFonts w:ascii="Palatino Linotype" w:eastAsia="Arial" w:hAnsi="Palatino Linotype" w:cs="Arial"/>
          <w:b/>
          <w:i/>
          <w:spacing w:val="-2"/>
          <w:sz w:val="24"/>
          <w:szCs w:val="24"/>
        </w:rPr>
        <w:t>t</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pacing w:val="-3"/>
          <w:sz w:val="24"/>
          <w:szCs w:val="24"/>
        </w:rPr>
        <w:t>v</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a</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e</w:t>
      </w:r>
      <w:r w:rsidRPr="00FC39E2">
        <w:rPr>
          <w:rFonts w:ascii="Palatino Linotype" w:eastAsia="Arial" w:hAnsi="Palatino Linotype" w:cs="Arial"/>
          <w:b/>
          <w:i/>
          <w:sz w:val="24"/>
          <w:szCs w:val="24"/>
        </w:rPr>
        <w:t>s</w:t>
      </w:r>
      <w:r w:rsidRPr="00FC39E2">
        <w:rPr>
          <w:rFonts w:ascii="Palatino Linotype" w:eastAsia="Arial" w:hAnsi="Palatino Linotype" w:cs="Arial"/>
          <w:b/>
          <w:i/>
          <w:spacing w:val="5"/>
          <w:sz w:val="24"/>
          <w:szCs w:val="24"/>
        </w:rPr>
        <w:t xml:space="preserve"> </w:t>
      </w:r>
      <w:r w:rsidRPr="00FC39E2">
        <w:rPr>
          <w:rFonts w:ascii="Palatino Linotype" w:eastAsia="Arial" w:hAnsi="Palatino Linotype" w:cs="Arial"/>
          <w:b/>
          <w:i/>
          <w:sz w:val="24"/>
          <w:szCs w:val="24"/>
        </w:rPr>
        <w:t>en ma</w:t>
      </w:r>
      <w:r w:rsidRPr="00FC39E2">
        <w:rPr>
          <w:rFonts w:ascii="Palatino Linotype" w:eastAsia="Arial" w:hAnsi="Palatino Linotype" w:cs="Arial"/>
          <w:b/>
          <w:i/>
          <w:spacing w:val="1"/>
          <w:sz w:val="24"/>
          <w:szCs w:val="24"/>
        </w:rPr>
        <w:t>t</w:t>
      </w:r>
      <w:r w:rsidRPr="00FC39E2">
        <w:rPr>
          <w:rFonts w:ascii="Palatino Linotype" w:eastAsia="Arial" w:hAnsi="Palatino Linotype" w:cs="Arial"/>
          <w:b/>
          <w:i/>
          <w:spacing w:val="-3"/>
          <w:sz w:val="24"/>
          <w:szCs w:val="24"/>
        </w:rPr>
        <w:t>e</w:t>
      </w:r>
      <w:r w:rsidRPr="00FC39E2">
        <w:rPr>
          <w:rFonts w:ascii="Palatino Linotype" w:eastAsia="Arial" w:hAnsi="Palatino Linotype" w:cs="Arial"/>
          <w:b/>
          <w:i/>
          <w:spacing w:val="-2"/>
          <w:sz w:val="24"/>
          <w:szCs w:val="24"/>
        </w:rPr>
        <w:t>r</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a</w:t>
      </w:r>
      <w:r w:rsidRPr="00FC39E2">
        <w:rPr>
          <w:rFonts w:ascii="Palatino Linotype" w:eastAsia="Arial" w:hAnsi="Palatino Linotype" w:cs="Arial"/>
          <w:b/>
          <w:i/>
          <w:spacing w:val="5"/>
          <w:sz w:val="24"/>
          <w:szCs w:val="24"/>
        </w:rPr>
        <w:t xml:space="preserve"> </w:t>
      </w:r>
      <w:r w:rsidRPr="00FC39E2">
        <w:rPr>
          <w:rFonts w:ascii="Palatino Linotype" w:eastAsia="Arial" w:hAnsi="Palatino Linotype" w:cs="Arial"/>
          <w:b/>
          <w:i/>
          <w:sz w:val="24"/>
          <w:szCs w:val="24"/>
        </w:rPr>
        <w:t>de</w:t>
      </w:r>
      <w:r w:rsidRPr="00FC39E2">
        <w:rPr>
          <w:rFonts w:ascii="Palatino Linotype" w:eastAsia="Arial" w:hAnsi="Palatino Linotype" w:cs="Arial"/>
          <w:b/>
          <w:i/>
          <w:spacing w:val="2"/>
          <w:sz w:val="24"/>
          <w:szCs w:val="24"/>
        </w:rPr>
        <w:t xml:space="preserve"> </w:t>
      </w:r>
      <w:r w:rsidRPr="00FC39E2">
        <w:rPr>
          <w:rFonts w:ascii="Palatino Linotype" w:eastAsia="Arial" w:hAnsi="Palatino Linotype" w:cs="Arial"/>
          <w:b/>
          <w:i/>
          <w:sz w:val="24"/>
          <w:szCs w:val="24"/>
        </w:rPr>
        <w:t>s</w:t>
      </w:r>
      <w:r w:rsidRPr="00FC39E2">
        <w:rPr>
          <w:rFonts w:ascii="Palatino Linotype" w:eastAsia="Arial" w:hAnsi="Palatino Linotype" w:cs="Arial"/>
          <w:b/>
          <w:i/>
          <w:spacing w:val="-1"/>
          <w:sz w:val="24"/>
          <w:szCs w:val="24"/>
        </w:rPr>
        <w:t>e</w:t>
      </w:r>
      <w:r w:rsidRPr="00FC39E2">
        <w:rPr>
          <w:rFonts w:ascii="Palatino Linotype" w:eastAsia="Arial" w:hAnsi="Palatino Linotype" w:cs="Arial"/>
          <w:b/>
          <w:i/>
          <w:sz w:val="24"/>
          <w:szCs w:val="24"/>
        </w:rPr>
        <w:t>g</w:t>
      </w:r>
      <w:r w:rsidRPr="00FC39E2">
        <w:rPr>
          <w:rFonts w:ascii="Palatino Linotype" w:eastAsia="Arial" w:hAnsi="Palatino Linotype" w:cs="Arial"/>
          <w:b/>
          <w:i/>
          <w:spacing w:val="-3"/>
          <w:sz w:val="24"/>
          <w:szCs w:val="24"/>
        </w:rPr>
        <w:t>u</w:t>
      </w:r>
      <w:r w:rsidRPr="00FC39E2">
        <w:rPr>
          <w:rFonts w:ascii="Palatino Linotype" w:eastAsia="Arial" w:hAnsi="Palatino Linotype" w:cs="Arial"/>
          <w:b/>
          <w:i/>
          <w:sz w:val="24"/>
          <w:szCs w:val="24"/>
        </w:rPr>
        <w:t>r</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a</w:t>
      </w:r>
      <w:r w:rsidRPr="00FC39E2">
        <w:rPr>
          <w:rFonts w:ascii="Palatino Linotype" w:eastAsia="Arial" w:hAnsi="Palatino Linotype" w:cs="Arial"/>
          <w:b/>
          <w:i/>
          <w:spacing w:val="-3"/>
          <w:sz w:val="24"/>
          <w:szCs w:val="24"/>
        </w:rPr>
        <w:t>d</w:t>
      </w:r>
      <w:r w:rsidRPr="00FC39E2">
        <w:rPr>
          <w:rFonts w:ascii="Palatino Linotype" w:eastAsia="Arial" w:hAnsi="Palatino Linotype" w:cs="Arial"/>
          <w:b/>
          <w:i/>
          <w:sz w:val="24"/>
          <w:szCs w:val="24"/>
        </w:rPr>
        <w:t>, p</w:t>
      </w:r>
      <w:r w:rsidRPr="00FC39E2">
        <w:rPr>
          <w:rFonts w:ascii="Palatino Linotype" w:eastAsia="Arial" w:hAnsi="Palatino Linotype" w:cs="Arial"/>
          <w:b/>
          <w:i/>
          <w:spacing w:val="-1"/>
          <w:sz w:val="24"/>
          <w:szCs w:val="24"/>
        </w:rPr>
        <w:t>o</w:t>
      </w:r>
      <w:r w:rsidRPr="00FC39E2">
        <w:rPr>
          <w:rFonts w:ascii="Palatino Linotype" w:eastAsia="Arial" w:hAnsi="Palatino Linotype" w:cs="Arial"/>
          <w:b/>
          <w:i/>
          <w:sz w:val="24"/>
          <w:szCs w:val="24"/>
        </w:rPr>
        <w:t>r</w:t>
      </w:r>
      <w:r w:rsidRPr="00FC39E2">
        <w:rPr>
          <w:rFonts w:ascii="Palatino Linotype" w:eastAsia="Arial" w:hAnsi="Palatino Linotype" w:cs="Arial"/>
          <w:b/>
          <w:i/>
          <w:spacing w:val="11"/>
          <w:sz w:val="24"/>
          <w:szCs w:val="24"/>
        </w:rPr>
        <w:t xml:space="preserve"> </w:t>
      </w:r>
      <w:r w:rsidRPr="00FC39E2">
        <w:rPr>
          <w:rFonts w:ascii="Palatino Linotype" w:eastAsia="Arial" w:hAnsi="Palatino Linotype" w:cs="Arial"/>
          <w:b/>
          <w:i/>
          <w:sz w:val="24"/>
          <w:szCs w:val="24"/>
        </w:rPr>
        <w:t>e</w:t>
      </w:r>
      <w:r w:rsidRPr="00FC39E2">
        <w:rPr>
          <w:rFonts w:ascii="Palatino Linotype" w:eastAsia="Arial" w:hAnsi="Palatino Linotype" w:cs="Arial"/>
          <w:b/>
          <w:i/>
          <w:spacing w:val="-1"/>
          <w:sz w:val="24"/>
          <w:szCs w:val="24"/>
        </w:rPr>
        <w:t>x</w:t>
      </w:r>
      <w:r w:rsidRPr="00FC39E2">
        <w:rPr>
          <w:rFonts w:ascii="Palatino Linotype" w:eastAsia="Arial" w:hAnsi="Palatino Linotype" w:cs="Arial"/>
          <w:b/>
          <w:i/>
          <w:sz w:val="24"/>
          <w:szCs w:val="24"/>
        </w:rPr>
        <w:t>c</w:t>
      </w:r>
      <w:r w:rsidRPr="00FC39E2">
        <w:rPr>
          <w:rFonts w:ascii="Palatino Linotype" w:eastAsia="Arial" w:hAnsi="Palatino Linotype" w:cs="Arial"/>
          <w:b/>
          <w:i/>
          <w:spacing w:val="-1"/>
          <w:sz w:val="24"/>
          <w:szCs w:val="24"/>
        </w:rPr>
        <w:t>e</w:t>
      </w:r>
      <w:r w:rsidRPr="00FC39E2">
        <w:rPr>
          <w:rFonts w:ascii="Palatino Linotype" w:eastAsia="Arial" w:hAnsi="Palatino Linotype" w:cs="Arial"/>
          <w:b/>
          <w:i/>
          <w:sz w:val="24"/>
          <w:szCs w:val="24"/>
        </w:rPr>
        <w:t>p</w:t>
      </w:r>
      <w:r w:rsidRPr="00FC39E2">
        <w:rPr>
          <w:rFonts w:ascii="Palatino Linotype" w:eastAsia="Arial" w:hAnsi="Palatino Linotype" w:cs="Arial"/>
          <w:b/>
          <w:i/>
          <w:spacing w:val="-1"/>
          <w:sz w:val="24"/>
          <w:szCs w:val="24"/>
        </w:rPr>
        <w:t>c</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ón</w:t>
      </w:r>
      <w:r w:rsidRPr="00FC39E2">
        <w:rPr>
          <w:rFonts w:ascii="Palatino Linotype" w:eastAsia="Arial" w:hAnsi="Palatino Linotype" w:cs="Arial"/>
          <w:b/>
          <w:i/>
          <w:spacing w:val="10"/>
          <w:sz w:val="24"/>
          <w:szCs w:val="24"/>
        </w:rPr>
        <w:t xml:space="preserve"> </w:t>
      </w:r>
      <w:r w:rsidRPr="00FC39E2">
        <w:rPr>
          <w:rFonts w:ascii="Palatino Linotype" w:eastAsia="Arial" w:hAnsi="Palatino Linotype" w:cs="Arial"/>
          <w:b/>
          <w:i/>
          <w:sz w:val="24"/>
          <w:szCs w:val="24"/>
        </w:rPr>
        <w:t>p</w:t>
      </w:r>
      <w:r w:rsidRPr="00FC39E2">
        <w:rPr>
          <w:rFonts w:ascii="Palatino Linotype" w:eastAsia="Arial" w:hAnsi="Palatino Linotype" w:cs="Arial"/>
          <w:b/>
          <w:i/>
          <w:spacing w:val="-1"/>
          <w:sz w:val="24"/>
          <w:szCs w:val="24"/>
        </w:rPr>
        <w:t>u</w:t>
      </w:r>
      <w:r w:rsidRPr="00FC39E2">
        <w:rPr>
          <w:rFonts w:ascii="Palatino Linotype" w:eastAsia="Arial" w:hAnsi="Palatino Linotype" w:cs="Arial"/>
          <w:b/>
          <w:i/>
          <w:sz w:val="24"/>
          <w:szCs w:val="24"/>
        </w:rPr>
        <w:t>e</w:t>
      </w:r>
      <w:r w:rsidRPr="00FC39E2">
        <w:rPr>
          <w:rFonts w:ascii="Palatino Linotype" w:eastAsia="Arial" w:hAnsi="Palatino Linotype" w:cs="Arial"/>
          <w:b/>
          <w:i/>
          <w:spacing w:val="-1"/>
          <w:sz w:val="24"/>
          <w:szCs w:val="24"/>
        </w:rPr>
        <w:t>d</w:t>
      </w:r>
      <w:r w:rsidRPr="00FC39E2">
        <w:rPr>
          <w:rFonts w:ascii="Palatino Linotype" w:eastAsia="Arial" w:hAnsi="Palatino Linotype" w:cs="Arial"/>
          <w:b/>
          <w:i/>
          <w:sz w:val="24"/>
          <w:szCs w:val="24"/>
        </w:rPr>
        <w:t>en</w:t>
      </w:r>
      <w:r w:rsidRPr="00FC39E2">
        <w:rPr>
          <w:rFonts w:ascii="Palatino Linotype" w:eastAsia="Arial" w:hAnsi="Palatino Linotype" w:cs="Arial"/>
          <w:b/>
          <w:i/>
          <w:spacing w:val="7"/>
          <w:sz w:val="24"/>
          <w:szCs w:val="24"/>
        </w:rPr>
        <w:t xml:space="preserve"> </w:t>
      </w:r>
      <w:r w:rsidRPr="00FC39E2">
        <w:rPr>
          <w:rFonts w:ascii="Palatino Linotype" w:eastAsia="Arial" w:hAnsi="Palatino Linotype" w:cs="Arial"/>
          <w:b/>
          <w:i/>
          <w:sz w:val="24"/>
          <w:szCs w:val="24"/>
        </w:rPr>
        <w:t>c</w:t>
      </w:r>
      <w:r w:rsidRPr="00FC39E2">
        <w:rPr>
          <w:rFonts w:ascii="Palatino Linotype" w:eastAsia="Arial" w:hAnsi="Palatino Linotype" w:cs="Arial"/>
          <w:b/>
          <w:i/>
          <w:spacing w:val="-1"/>
          <w:sz w:val="24"/>
          <w:szCs w:val="24"/>
        </w:rPr>
        <w:t>o</w:t>
      </w:r>
      <w:r w:rsidRPr="00FC39E2">
        <w:rPr>
          <w:rFonts w:ascii="Palatino Linotype" w:eastAsia="Arial" w:hAnsi="Palatino Linotype" w:cs="Arial"/>
          <w:b/>
          <w:i/>
          <w:sz w:val="24"/>
          <w:szCs w:val="24"/>
        </w:rPr>
        <w:t>n</w:t>
      </w:r>
      <w:r w:rsidRPr="00FC39E2">
        <w:rPr>
          <w:rFonts w:ascii="Palatino Linotype" w:eastAsia="Arial" w:hAnsi="Palatino Linotype" w:cs="Arial"/>
          <w:b/>
          <w:i/>
          <w:spacing w:val="-1"/>
          <w:sz w:val="24"/>
          <w:szCs w:val="24"/>
        </w:rPr>
        <w:t>s</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z w:val="24"/>
          <w:szCs w:val="24"/>
        </w:rPr>
        <w:t>d</w:t>
      </w:r>
      <w:r w:rsidRPr="00FC39E2">
        <w:rPr>
          <w:rFonts w:ascii="Palatino Linotype" w:eastAsia="Arial" w:hAnsi="Palatino Linotype" w:cs="Arial"/>
          <w:b/>
          <w:i/>
          <w:spacing w:val="-1"/>
          <w:sz w:val="24"/>
          <w:szCs w:val="24"/>
        </w:rPr>
        <w:t>e</w:t>
      </w:r>
      <w:r w:rsidRPr="00FC39E2">
        <w:rPr>
          <w:rFonts w:ascii="Palatino Linotype" w:eastAsia="Arial" w:hAnsi="Palatino Linotype" w:cs="Arial"/>
          <w:b/>
          <w:i/>
          <w:sz w:val="24"/>
          <w:szCs w:val="24"/>
        </w:rPr>
        <w:t>rarse</w:t>
      </w:r>
      <w:r w:rsidRPr="00FC39E2">
        <w:rPr>
          <w:rFonts w:ascii="Palatino Linotype" w:eastAsia="Arial" w:hAnsi="Palatino Linotype" w:cs="Arial"/>
          <w:b/>
          <w:i/>
          <w:spacing w:val="8"/>
          <w:sz w:val="24"/>
          <w:szCs w:val="24"/>
        </w:rPr>
        <w:t xml:space="preserve"> </w:t>
      </w:r>
      <w:r w:rsidRPr="00FC39E2">
        <w:rPr>
          <w:rFonts w:ascii="Palatino Linotype" w:eastAsia="Arial" w:hAnsi="Palatino Linotype" w:cs="Arial"/>
          <w:b/>
          <w:i/>
          <w:spacing w:val="1"/>
          <w:sz w:val="24"/>
          <w:szCs w:val="24"/>
        </w:rPr>
        <w:t>i</w:t>
      </w:r>
      <w:r w:rsidRPr="00FC39E2">
        <w:rPr>
          <w:rFonts w:ascii="Palatino Linotype" w:eastAsia="Arial" w:hAnsi="Palatino Linotype" w:cs="Arial"/>
          <w:b/>
          <w:i/>
          <w:spacing w:val="-3"/>
          <w:sz w:val="24"/>
          <w:szCs w:val="24"/>
        </w:rPr>
        <w:t>n</w:t>
      </w:r>
      <w:r w:rsidRPr="00FC39E2">
        <w:rPr>
          <w:rFonts w:ascii="Palatino Linotype" w:eastAsia="Arial" w:hAnsi="Palatino Linotype" w:cs="Arial"/>
          <w:b/>
          <w:i/>
          <w:spacing w:val="1"/>
          <w:sz w:val="24"/>
          <w:szCs w:val="24"/>
        </w:rPr>
        <w:t>f</w:t>
      </w:r>
      <w:r w:rsidRPr="00FC39E2">
        <w:rPr>
          <w:rFonts w:ascii="Palatino Linotype" w:eastAsia="Arial" w:hAnsi="Palatino Linotype" w:cs="Arial"/>
          <w:b/>
          <w:i/>
          <w:sz w:val="24"/>
          <w:szCs w:val="24"/>
        </w:rPr>
        <w:t>orm</w:t>
      </w:r>
      <w:r w:rsidRPr="00FC39E2">
        <w:rPr>
          <w:rFonts w:ascii="Palatino Linotype" w:eastAsia="Arial" w:hAnsi="Palatino Linotype" w:cs="Arial"/>
          <w:b/>
          <w:i/>
          <w:spacing w:val="-2"/>
          <w:sz w:val="24"/>
          <w:szCs w:val="24"/>
        </w:rPr>
        <w:t>a</w:t>
      </w:r>
      <w:r w:rsidRPr="00FC39E2">
        <w:rPr>
          <w:rFonts w:ascii="Palatino Linotype" w:eastAsia="Arial" w:hAnsi="Palatino Linotype" w:cs="Arial"/>
          <w:b/>
          <w:i/>
          <w:sz w:val="24"/>
          <w:szCs w:val="24"/>
        </w:rPr>
        <w:t>ción</w:t>
      </w:r>
      <w:r w:rsidRPr="00FC39E2">
        <w:rPr>
          <w:rFonts w:ascii="Palatino Linotype" w:eastAsia="Arial" w:hAnsi="Palatino Linotype" w:cs="Arial"/>
          <w:b/>
          <w:i/>
          <w:spacing w:val="10"/>
          <w:sz w:val="24"/>
          <w:szCs w:val="24"/>
        </w:rPr>
        <w:t xml:space="preserve"> </w:t>
      </w:r>
      <w:r w:rsidRPr="00FC39E2">
        <w:rPr>
          <w:rFonts w:ascii="Palatino Linotype" w:eastAsia="Arial" w:hAnsi="Palatino Linotype" w:cs="Arial"/>
          <w:b/>
          <w:i/>
          <w:sz w:val="24"/>
          <w:szCs w:val="24"/>
        </w:rPr>
        <w:t>reser</w:t>
      </w:r>
      <w:r w:rsidRPr="00FC39E2">
        <w:rPr>
          <w:rFonts w:ascii="Palatino Linotype" w:eastAsia="Arial" w:hAnsi="Palatino Linotype" w:cs="Arial"/>
          <w:b/>
          <w:i/>
          <w:spacing w:val="-3"/>
          <w:sz w:val="24"/>
          <w:szCs w:val="24"/>
        </w:rPr>
        <w:t>v</w:t>
      </w:r>
      <w:r w:rsidRPr="00FC39E2">
        <w:rPr>
          <w:rFonts w:ascii="Palatino Linotype" w:eastAsia="Arial" w:hAnsi="Palatino Linotype" w:cs="Arial"/>
          <w:b/>
          <w:i/>
          <w:sz w:val="24"/>
          <w:szCs w:val="24"/>
        </w:rPr>
        <w:t>a</w:t>
      </w:r>
      <w:r w:rsidRPr="00FC39E2">
        <w:rPr>
          <w:rFonts w:ascii="Palatino Linotype" w:eastAsia="Arial" w:hAnsi="Palatino Linotype" w:cs="Arial"/>
          <w:b/>
          <w:i/>
          <w:spacing w:val="-1"/>
          <w:sz w:val="24"/>
          <w:szCs w:val="24"/>
        </w:rPr>
        <w:t>d</w:t>
      </w:r>
      <w:r w:rsidRPr="00FC39E2">
        <w:rPr>
          <w:rFonts w:ascii="Palatino Linotype" w:eastAsia="Arial" w:hAnsi="Palatino Linotype" w:cs="Arial"/>
          <w:b/>
          <w:i/>
          <w:sz w:val="24"/>
          <w:szCs w:val="24"/>
        </w:rPr>
        <w:t>a.</w:t>
      </w:r>
      <w:r w:rsidRPr="00FC39E2">
        <w:rPr>
          <w:rFonts w:ascii="Palatino Linotype" w:eastAsia="Arial" w:hAnsi="Palatino Linotype" w:cs="Arial"/>
          <w:b/>
          <w:i/>
          <w:spacing w:val="14"/>
          <w:sz w:val="24"/>
          <w:szCs w:val="24"/>
        </w:rPr>
        <w:t xml:space="preserve"> </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3"/>
          <w:sz w:val="24"/>
          <w:szCs w:val="24"/>
        </w:rPr>
        <w:t>on</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m</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con el ar</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cu</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z w:val="24"/>
          <w:szCs w:val="24"/>
        </w:rPr>
        <w:t>7,</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fr</w:t>
      </w:r>
      <w:r w:rsidRPr="00FC39E2">
        <w:rPr>
          <w:rFonts w:ascii="Palatino Linotype" w:eastAsia="Arial" w:hAnsi="Palatino Linotype" w:cs="Arial"/>
          <w:i/>
          <w:sz w:val="24"/>
          <w:szCs w:val="24"/>
        </w:rPr>
        <w:t>acc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I</w:t>
      </w:r>
      <w:r w:rsidRPr="00FC39E2">
        <w:rPr>
          <w:rFonts w:ascii="Palatino Linotype" w:eastAsia="Arial" w:hAnsi="Palatino Linotype" w:cs="Arial"/>
          <w:i/>
          <w:spacing w:val="7"/>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1"/>
          <w:sz w:val="24"/>
          <w:szCs w:val="24"/>
        </w:rPr>
        <w:t xml:space="preserve"> I</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I</w:t>
      </w:r>
      <w:r w:rsidRPr="00FC39E2">
        <w:rPr>
          <w:rFonts w:ascii="Palatino Linotype" w:eastAsia="Arial" w:hAnsi="Palatino Linotype" w:cs="Arial"/>
          <w:i/>
          <w:spacing w:val="7"/>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L</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y</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F</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al</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2"/>
          <w:sz w:val="24"/>
          <w:szCs w:val="24"/>
        </w:rPr>
        <w:t>T</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ns</w:t>
      </w:r>
      <w:r w:rsidRPr="00FC39E2">
        <w:rPr>
          <w:rFonts w:ascii="Palatino Linotype" w:eastAsia="Arial" w:hAnsi="Palatino Linotype" w:cs="Arial"/>
          <w:i/>
          <w:spacing w:val="-1"/>
          <w:sz w:val="24"/>
          <w:szCs w:val="24"/>
        </w:rPr>
        <w:t>p</w:t>
      </w:r>
      <w:r w:rsidRPr="00FC39E2">
        <w:rPr>
          <w:rFonts w:ascii="Palatino Linotype" w:eastAsia="Arial" w:hAnsi="Palatino Linotype" w:cs="Arial"/>
          <w:i/>
          <w:sz w:val="24"/>
          <w:szCs w:val="24"/>
        </w:rPr>
        <w:t>arenc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a</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cceso a</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f</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 xml:space="preserve">ón </w:t>
      </w:r>
      <w:r w:rsidRPr="00FC39E2">
        <w:rPr>
          <w:rFonts w:ascii="Palatino Linotype" w:eastAsia="Arial" w:hAnsi="Palatino Linotype" w:cs="Arial"/>
          <w:i/>
          <w:spacing w:val="-1"/>
          <w:sz w:val="24"/>
          <w:szCs w:val="24"/>
        </w:rPr>
        <w:t>P</w:t>
      </w:r>
      <w:r w:rsidRPr="00FC39E2">
        <w:rPr>
          <w:rFonts w:ascii="Palatino Linotype" w:eastAsia="Arial" w:hAnsi="Palatino Linotype" w:cs="Arial"/>
          <w:i/>
          <w:sz w:val="24"/>
          <w:szCs w:val="24"/>
        </w:rPr>
        <w:t>ú</w:t>
      </w:r>
      <w:r w:rsidRPr="00FC39E2">
        <w:rPr>
          <w:rFonts w:ascii="Palatino Linotype" w:eastAsia="Arial" w:hAnsi="Palatino Linotype" w:cs="Arial"/>
          <w:i/>
          <w:spacing w:val="-1"/>
          <w:sz w:val="24"/>
          <w:szCs w:val="24"/>
        </w:rPr>
        <w:t>bli</w:t>
      </w:r>
      <w:r w:rsidRPr="00FC39E2">
        <w:rPr>
          <w:rFonts w:ascii="Palatino Linotype" w:eastAsia="Arial" w:hAnsi="Palatino Linotype" w:cs="Arial"/>
          <w:i/>
          <w:sz w:val="24"/>
          <w:szCs w:val="24"/>
        </w:rPr>
        <w:t>ca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G</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b</w:t>
      </w:r>
      <w:r w:rsidRPr="00FC39E2">
        <w:rPr>
          <w:rFonts w:ascii="Palatino Linotype" w:eastAsia="Arial" w:hAnsi="Palatino Linotype" w:cs="Arial"/>
          <w:i/>
          <w:sz w:val="24"/>
          <w:szCs w:val="24"/>
        </w:rPr>
        <w:t>ern</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el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o</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bre</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o</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cos</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f</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ac</w:t>
      </w:r>
      <w:r w:rsidRPr="00FC39E2">
        <w:rPr>
          <w:rFonts w:ascii="Palatino Linotype" w:eastAsia="Arial" w:hAnsi="Palatino Linotype" w:cs="Arial"/>
          <w:i/>
          <w:spacing w:val="-4"/>
          <w:sz w:val="24"/>
          <w:szCs w:val="24"/>
        </w:rPr>
        <w:t>i</w:t>
      </w:r>
      <w:r w:rsidRPr="00FC39E2">
        <w:rPr>
          <w:rFonts w:ascii="Palatino Linotype" w:eastAsia="Arial" w:hAnsi="Palatino Linotype" w:cs="Arial"/>
          <w:i/>
          <w:sz w:val="24"/>
          <w:szCs w:val="24"/>
        </w:rPr>
        <w:t>ón</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n</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ura</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z</w:t>
      </w:r>
      <w:r w:rsidRPr="00FC39E2">
        <w:rPr>
          <w:rFonts w:ascii="Palatino Linotype" w:eastAsia="Arial" w:hAnsi="Palatino Linotype" w:cs="Arial"/>
          <w:i/>
          <w:sz w:val="24"/>
          <w:szCs w:val="24"/>
        </w:rPr>
        <w:t>a 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ca.</w:t>
      </w:r>
      <w:r w:rsidRPr="00FC39E2">
        <w:rPr>
          <w:rFonts w:ascii="Palatino Linotype" w:eastAsia="Arial" w:hAnsi="Palatino Linotype" w:cs="Arial"/>
          <w:i/>
          <w:spacing w:val="7"/>
          <w:sz w:val="24"/>
          <w:szCs w:val="24"/>
        </w:rPr>
        <w:t xml:space="preserve"> </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b</w:t>
      </w:r>
      <w:r w:rsidRPr="00FC39E2">
        <w:rPr>
          <w:rFonts w:ascii="Palatino Linotype" w:eastAsia="Arial" w:hAnsi="Palatino Linotype" w:cs="Arial"/>
          <w:i/>
          <w:spacing w:val="-2"/>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nte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z w:val="24"/>
          <w:szCs w:val="24"/>
        </w:rPr>
        <w:t>,</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z w:val="24"/>
          <w:szCs w:val="24"/>
        </w:rPr>
        <w:t>el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m</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prece</w:t>
      </w:r>
      <w:r w:rsidRPr="00FC39E2">
        <w:rPr>
          <w:rFonts w:ascii="Palatino Linotype" w:eastAsia="Arial" w:hAnsi="Palatino Linotype" w:cs="Arial"/>
          <w:i/>
          <w:spacing w:val="-3"/>
          <w:sz w:val="24"/>
          <w:szCs w:val="24"/>
        </w:rPr>
        <w:t>p</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o</w:t>
      </w:r>
      <w:r w:rsidRPr="00FC39E2">
        <w:rPr>
          <w:rFonts w:ascii="Palatino Linotype" w:eastAsia="Arial" w:hAnsi="Palatino Linotype" w:cs="Arial"/>
          <w:i/>
          <w:spacing w:val="6"/>
          <w:sz w:val="24"/>
          <w:szCs w:val="24"/>
        </w:rPr>
        <w:t xml:space="preserve"> </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bl</w:t>
      </w:r>
      <w:r w:rsidRPr="00FC39E2">
        <w:rPr>
          <w:rFonts w:ascii="Palatino Linotype" w:eastAsia="Arial" w:hAnsi="Palatino Linotype" w:cs="Arial"/>
          <w:i/>
          <w:sz w:val="24"/>
          <w:szCs w:val="24"/>
        </w:rPr>
        <w:t>ece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6"/>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o</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ili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6"/>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x</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an e</w:t>
      </w:r>
      <w:r w:rsidRPr="00FC39E2">
        <w:rPr>
          <w:rFonts w:ascii="Palatino Linotype" w:eastAsia="Arial" w:hAnsi="Palatino Linotype" w:cs="Arial"/>
          <w:i/>
          <w:spacing w:val="-3"/>
          <w:sz w:val="24"/>
          <w:szCs w:val="24"/>
        </w:rPr>
        <w:t>x</w:t>
      </w:r>
      <w:r w:rsidRPr="00FC39E2">
        <w:rPr>
          <w:rFonts w:ascii="Palatino Linotype" w:eastAsia="Arial" w:hAnsi="Palatino Linotype" w:cs="Arial"/>
          <w:i/>
          <w:sz w:val="24"/>
          <w:szCs w:val="24"/>
        </w:rPr>
        <w:t>ce</w:t>
      </w:r>
      <w:r w:rsidRPr="00FC39E2">
        <w:rPr>
          <w:rFonts w:ascii="Palatino Linotype" w:eastAsia="Arial" w:hAnsi="Palatino Linotype" w:cs="Arial"/>
          <w:i/>
          <w:spacing w:val="-1"/>
          <w:sz w:val="24"/>
          <w:szCs w:val="24"/>
        </w:rPr>
        <w:t>p</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20"/>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20"/>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as</w:t>
      </w:r>
      <w:r w:rsidRPr="00FC39E2">
        <w:rPr>
          <w:rFonts w:ascii="Palatino Linotype" w:eastAsia="Arial" w:hAnsi="Palatino Linotype" w:cs="Arial"/>
          <w:i/>
          <w:spacing w:val="18"/>
          <w:sz w:val="24"/>
          <w:szCs w:val="24"/>
        </w:rPr>
        <w:t xml:space="preserve"> </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bli</w:t>
      </w:r>
      <w:r w:rsidRPr="00FC39E2">
        <w:rPr>
          <w:rFonts w:ascii="Palatino Linotype" w:eastAsia="Arial" w:hAnsi="Palatino Linotype" w:cs="Arial"/>
          <w:i/>
          <w:spacing w:val="2"/>
          <w:sz w:val="24"/>
          <w:szCs w:val="24"/>
        </w:rPr>
        <w:t>g</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20"/>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h</w:t>
      </w:r>
      <w:r w:rsidRPr="00FC39E2">
        <w:rPr>
          <w:rFonts w:ascii="Palatino Linotype" w:eastAsia="Arial" w:hAnsi="Palatino Linotype" w:cs="Arial"/>
          <w:i/>
          <w:sz w:val="24"/>
          <w:szCs w:val="24"/>
        </w:rPr>
        <w:t>í</w:t>
      </w:r>
      <w:r w:rsidRPr="00FC39E2">
        <w:rPr>
          <w:rFonts w:ascii="Palatino Linotype" w:eastAsia="Arial" w:hAnsi="Palatino Linotype" w:cs="Arial"/>
          <w:i/>
          <w:spacing w:val="17"/>
          <w:sz w:val="24"/>
          <w:szCs w:val="24"/>
        </w:rPr>
        <w:t xml:space="preserve"> </w:t>
      </w:r>
      <w:r w:rsidRPr="00FC39E2">
        <w:rPr>
          <w:rFonts w:ascii="Palatino Linotype" w:eastAsia="Arial" w:hAnsi="Palatino Linotype" w:cs="Arial"/>
          <w:i/>
          <w:sz w:val="24"/>
          <w:szCs w:val="24"/>
        </w:rPr>
        <w:t>estab</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ec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s</w:t>
      </w:r>
      <w:r w:rsidRPr="00FC39E2">
        <w:rPr>
          <w:rFonts w:ascii="Palatino Linotype" w:eastAsia="Arial" w:hAnsi="Palatino Linotype" w:cs="Arial"/>
          <w:i/>
          <w:spacing w:val="16"/>
          <w:sz w:val="24"/>
          <w:szCs w:val="24"/>
        </w:rPr>
        <w:t xml:space="preserve"> </w:t>
      </w:r>
      <w:r w:rsidRPr="00FC39E2">
        <w:rPr>
          <w:rFonts w:ascii="Palatino Linotype" w:eastAsia="Arial" w:hAnsi="Palatino Linotype" w:cs="Arial"/>
          <w:i/>
          <w:sz w:val="24"/>
          <w:szCs w:val="24"/>
        </w:rPr>
        <w:t>cu</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o</w:t>
      </w:r>
      <w:r w:rsidRPr="00FC39E2">
        <w:rPr>
          <w:rFonts w:ascii="Palatino Linotype" w:eastAsia="Arial" w:hAnsi="Palatino Linotype" w:cs="Arial"/>
          <w:i/>
          <w:spacing w:val="20"/>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18"/>
          <w:sz w:val="24"/>
          <w:szCs w:val="24"/>
        </w:rPr>
        <w:t xml:space="preserve"> </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3"/>
          <w:sz w:val="24"/>
          <w:szCs w:val="24"/>
        </w:rPr>
        <w:t>f</w:t>
      </w:r>
      <w:r w:rsidRPr="00FC39E2">
        <w:rPr>
          <w:rFonts w:ascii="Palatino Linotype" w:eastAsia="Arial" w:hAnsi="Palatino Linotype" w:cs="Arial"/>
          <w:i/>
          <w:spacing w:val="-3"/>
          <w:sz w:val="24"/>
          <w:szCs w:val="24"/>
        </w:rPr>
        <w:t>o</w:t>
      </w:r>
      <w:r w:rsidRPr="00FC39E2">
        <w:rPr>
          <w:rFonts w:ascii="Palatino Linotype" w:eastAsia="Arial" w:hAnsi="Palatino Linotype" w:cs="Arial"/>
          <w:i/>
          <w:spacing w:val="1"/>
          <w:sz w:val="24"/>
          <w:szCs w:val="24"/>
        </w:rPr>
        <w:t>rm</w:t>
      </w:r>
      <w:r w:rsidRPr="00FC39E2">
        <w:rPr>
          <w:rFonts w:ascii="Palatino Linotype" w:eastAsia="Arial" w:hAnsi="Palatino Linotype" w:cs="Arial"/>
          <w:i/>
          <w:sz w:val="24"/>
          <w:szCs w:val="24"/>
        </w:rPr>
        <w:t>ac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ón</w:t>
      </w:r>
      <w:r w:rsidRPr="00FC39E2">
        <w:rPr>
          <w:rFonts w:ascii="Palatino Linotype" w:eastAsia="Arial" w:hAnsi="Palatino Linotype" w:cs="Arial"/>
          <w:i/>
          <w:spacing w:val="17"/>
          <w:sz w:val="24"/>
          <w:szCs w:val="24"/>
        </w:rPr>
        <w:t xml:space="preserve"> </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a</w:t>
      </w:r>
      <w:r w:rsidRPr="00FC39E2">
        <w:rPr>
          <w:rFonts w:ascii="Palatino Linotype" w:eastAsia="Arial" w:hAnsi="Palatino Linotype" w:cs="Arial"/>
          <w:i/>
          <w:spacing w:val="4"/>
          <w:sz w:val="24"/>
          <w:szCs w:val="24"/>
        </w:rPr>
        <w:t>l</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ce</w:t>
      </w:r>
      <w:r w:rsidRPr="00FC39E2">
        <w:rPr>
          <w:rFonts w:ascii="Palatino Linotype" w:eastAsia="Arial" w:hAnsi="Palatino Linotype" w:cs="Arial"/>
          <w:i/>
          <w:spacing w:val="20"/>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4"/>
          <w:sz w:val="24"/>
          <w:szCs w:val="24"/>
        </w:rPr>
        <w:t>l</w:t>
      </w:r>
      <w:r w:rsidRPr="00FC39E2">
        <w:rPr>
          <w:rFonts w:ascii="Palatino Linotype" w:eastAsia="Arial" w:hAnsi="Palatino Linotype" w:cs="Arial"/>
          <w:i/>
          <w:spacing w:val="2"/>
          <w:sz w:val="24"/>
          <w:szCs w:val="24"/>
        </w:rPr>
        <w:t>g</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3"/>
          <w:sz w:val="24"/>
          <w:szCs w:val="24"/>
        </w:rPr>
        <w:t>o</w:t>
      </w:r>
      <w:r w:rsidRPr="00FC39E2">
        <w:rPr>
          <w:rFonts w:ascii="Palatino Linotype" w:eastAsia="Arial" w:hAnsi="Palatino Linotype" w:cs="Arial"/>
          <w:i/>
          <w:sz w:val="24"/>
          <w:szCs w:val="24"/>
        </w:rPr>
        <w:t>s 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su</w:t>
      </w:r>
      <w:r w:rsidRPr="00FC39E2">
        <w:rPr>
          <w:rFonts w:ascii="Palatino Linotype" w:eastAsia="Arial" w:hAnsi="Palatino Linotype" w:cs="Arial"/>
          <w:i/>
          <w:spacing w:val="-1"/>
          <w:sz w:val="24"/>
          <w:szCs w:val="24"/>
        </w:rPr>
        <w:t>p</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s</w:t>
      </w:r>
      <w:r w:rsidRPr="00FC39E2">
        <w:rPr>
          <w:rFonts w:ascii="Palatino Linotype" w:eastAsia="Arial" w:hAnsi="Palatino Linotype" w:cs="Arial"/>
          <w:i/>
          <w:sz w:val="24"/>
          <w:szCs w:val="24"/>
        </w:rPr>
        <w:t>er</w:t>
      </w:r>
      <w:r w:rsidRPr="00FC39E2">
        <w:rPr>
          <w:rFonts w:ascii="Palatino Linotype" w:eastAsia="Arial" w:hAnsi="Palatino Linotype" w:cs="Arial"/>
          <w:i/>
          <w:spacing w:val="-2"/>
          <w:sz w:val="24"/>
          <w:szCs w:val="24"/>
        </w:rPr>
        <w:t>v</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co</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3"/>
          <w:sz w:val="24"/>
          <w:szCs w:val="24"/>
        </w:rPr>
        <w:t>f</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nc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pre</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ar</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cu</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1</w:t>
      </w:r>
      <w:r w:rsidRPr="00FC39E2">
        <w:rPr>
          <w:rFonts w:ascii="Palatino Linotype" w:eastAsia="Arial" w:hAnsi="Palatino Linotype" w:cs="Arial"/>
          <w:i/>
          <w:spacing w:val="-1"/>
          <w:sz w:val="24"/>
          <w:szCs w:val="24"/>
        </w:rPr>
        <w:t>3</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14</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18</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 c</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y</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este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3"/>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o</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se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be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se</w:t>
      </w:r>
      <w:r w:rsidRPr="00FC39E2">
        <w:rPr>
          <w:rFonts w:ascii="Palatino Linotype" w:eastAsia="Arial" w:hAnsi="Palatino Linotype" w:cs="Arial"/>
          <w:i/>
          <w:spacing w:val="-1"/>
          <w:sz w:val="24"/>
          <w:szCs w:val="24"/>
        </w:rPr>
        <w:t>ñ</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ar</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 e</w:t>
      </w:r>
      <w:r w:rsidRPr="00FC39E2">
        <w:rPr>
          <w:rFonts w:ascii="Palatino Linotype" w:eastAsia="Arial" w:hAnsi="Palatino Linotype" w:cs="Arial"/>
          <w:i/>
          <w:spacing w:val="-3"/>
          <w:sz w:val="24"/>
          <w:szCs w:val="24"/>
        </w:rPr>
        <w:t>x</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2"/>
          <w:sz w:val="24"/>
          <w:szCs w:val="24"/>
        </w:rPr>
        <w:t>g</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o</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es 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cos,</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es</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g</w:t>
      </w:r>
      <w:r w:rsidRPr="00FC39E2">
        <w:rPr>
          <w:rFonts w:ascii="Palatino Linotype" w:eastAsia="Arial" w:hAnsi="Palatino Linotype" w:cs="Arial"/>
          <w:i/>
          <w:spacing w:val="-1"/>
          <w:sz w:val="24"/>
          <w:szCs w:val="24"/>
        </w:rPr>
        <w:t>a</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ar</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era</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r</w:t>
      </w:r>
      <w:r w:rsidRPr="00FC39E2">
        <w:rPr>
          <w:rFonts w:ascii="Palatino Linotype" w:eastAsia="Arial" w:hAnsi="Palatino Linotype" w:cs="Arial"/>
          <w:i/>
          <w:sz w:val="24"/>
          <w:szCs w:val="24"/>
        </w:rPr>
        <w:t>ecta</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2"/>
          <w:sz w:val="24"/>
          <w:szCs w:val="24"/>
        </w:rPr>
        <w:t>g</w:t>
      </w:r>
      <w:r w:rsidRPr="00FC39E2">
        <w:rPr>
          <w:rFonts w:ascii="Palatino Linotype" w:eastAsia="Arial" w:hAnsi="Palatino Linotype" w:cs="Arial"/>
          <w:i/>
          <w:spacing w:val="-3"/>
          <w:sz w:val="24"/>
          <w:szCs w:val="24"/>
        </w:rPr>
        <w:t>u</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o</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ca,</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 xml:space="preserve">a </w:t>
      </w:r>
      <w:r w:rsidRPr="00FC39E2">
        <w:rPr>
          <w:rFonts w:ascii="Palatino Linotype" w:eastAsia="Arial" w:hAnsi="Palatino Linotype" w:cs="Arial"/>
          <w:i/>
          <w:spacing w:val="1"/>
          <w:sz w:val="24"/>
          <w:szCs w:val="24"/>
        </w:rPr>
        <w:t>tr</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v</w:t>
      </w:r>
      <w:r w:rsidRPr="00FC39E2">
        <w:rPr>
          <w:rFonts w:ascii="Palatino Linotype" w:eastAsia="Arial" w:hAnsi="Palatino Linotype" w:cs="Arial"/>
          <w:i/>
          <w:sz w:val="24"/>
          <w:szCs w:val="24"/>
        </w:rPr>
        <w:t>és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lastRenderedPageBreak/>
        <w:t>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c</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pre</w:t>
      </w:r>
      <w:r w:rsidRPr="00FC39E2">
        <w:rPr>
          <w:rFonts w:ascii="Palatino Linotype" w:eastAsia="Arial" w:hAnsi="Palatino Linotype" w:cs="Arial"/>
          <w:i/>
          <w:spacing w:val="-5"/>
          <w:sz w:val="24"/>
          <w:szCs w:val="24"/>
        </w:rPr>
        <w:t>v</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v</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cor</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ecti</w:t>
      </w:r>
      <w:r w:rsidRPr="00FC39E2">
        <w:rPr>
          <w:rFonts w:ascii="Palatino Linotype" w:eastAsia="Arial" w:hAnsi="Palatino Linotype" w:cs="Arial"/>
          <w:i/>
          <w:spacing w:val="-3"/>
          <w:sz w:val="24"/>
          <w:szCs w:val="24"/>
        </w:rPr>
        <w:t>v</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2"/>
          <w:sz w:val="24"/>
          <w:szCs w:val="24"/>
        </w:rPr>
        <w:t>c</w:t>
      </w:r>
      <w:r w:rsidRPr="00FC39E2">
        <w:rPr>
          <w:rFonts w:ascii="Palatino Linotype" w:eastAsia="Arial" w:hAnsi="Palatino Linotype" w:cs="Arial"/>
          <w:i/>
          <w:sz w:val="24"/>
          <w:szCs w:val="24"/>
        </w:rPr>
        <w:t>ami</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a comb</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r</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 xml:space="preserve">a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eli</w:t>
      </w:r>
      <w:r w:rsidRPr="00FC39E2">
        <w:rPr>
          <w:rFonts w:ascii="Palatino Linotype" w:eastAsia="Arial" w:hAnsi="Palatino Linotype" w:cs="Arial"/>
          <w:i/>
          <w:sz w:val="24"/>
          <w:szCs w:val="24"/>
        </w:rPr>
        <w:t>nc</w:t>
      </w:r>
      <w:r w:rsidRPr="00FC39E2">
        <w:rPr>
          <w:rFonts w:ascii="Palatino Linotype" w:eastAsia="Arial" w:hAnsi="Palatino Linotype" w:cs="Arial"/>
          <w:i/>
          <w:spacing w:val="-1"/>
          <w:sz w:val="24"/>
          <w:szCs w:val="24"/>
        </w:rPr>
        <w:t>u</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en sus</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4"/>
          <w:sz w:val="24"/>
          <w:szCs w:val="24"/>
        </w:rPr>
        <w:t>i</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ere</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 xml:space="preserve">es </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3"/>
          <w:sz w:val="24"/>
          <w:szCs w:val="24"/>
        </w:rPr>
        <w:t>i</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s</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es</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e</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n</w:t>
      </w:r>
      <w:r w:rsidRPr="00FC39E2">
        <w:rPr>
          <w:rFonts w:ascii="Palatino Linotype" w:eastAsia="Arial" w:hAnsi="Palatino Linotype" w:cs="Arial"/>
          <w:i/>
          <w:spacing w:val="-2"/>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se</w:t>
      </w:r>
      <w:r w:rsidRPr="00FC39E2">
        <w:rPr>
          <w:rFonts w:ascii="Palatino Linotype" w:eastAsia="Arial" w:hAnsi="Palatino Linotype" w:cs="Arial"/>
          <w:i/>
          <w:spacing w:val="-1"/>
          <w:sz w:val="24"/>
          <w:szCs w:val="24"/>
        </w:rPr>
        <w:t>ñ</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ar</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en el</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ar</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cu</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1</w:t>
      </w:r>
      <w:r w:rsidRPr="00FC39E2">
        <w:rPr>
          <w:rFonts w:ascii="Palatino Linotype" w:eastAsia="Arial" w:hAnsi="Palatino Linotype" w:cs="Arial"/>
          <w:i/>
          <w:spacing w:val="-1"/>
          <w:sz w:val="24"/>
          <w:szCs w:val="24"/>
        </w:rPr>
        <w:t>3</w:t>
      </w:r>
      <w:r w:rsidRPr="00FC39E2">
        <w:rPr>
          <w:rFonts w:ascii="Palatino Linotype" w:eastAsia="Arial" w:hAnsi="Palatino Linotype" w:cs="Arial"/>
          <w:i/>
          <w:sz w:val="24"/>
          <w:szCs w:val="24"/>
        </w:rPr>
        <w:t>,</w:t>
      </w:r>
      <w:r w:rsidRPr="00FC39E2">
        <w:rPr>
          <w:rFonts w:ascii="Palatino Linotype" w:eastAsia="Arial" w:hAnsi="Palatino Linotype" w:cs="Arial"/>
          <w:i/>
          <w:spacing w:val="1"/>
          <w:sz w:val="24"/>
          <w:szCs w:val="24"/>
        </w:rPr>
        <w:t xml:space="preserve"> fr</w:t>
      </w:r>
      <w:r w:rsidRPr="00FC39E2">
        <w:rPr>
          <w:rFonts w:ascii="Palatino Linotype" w:eastAsia="Arial" w:hAnsi="Palatino Linotype" w:cs="Arial"/>
          <w:i/>
          <w:sz w:val="24"/>
          <w:szCs w:val="24"/>
        </w:rPr>
        <w:t>acc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ón I 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 xml:space="preserve">ey de </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f</w:t>
      </w:r>
      <w:r w:rsidRPr="00FC39E2">
        <w:rPr>
          <w:rFonts w:ascii="Palatino Linotype" w:eastAsia="Arial" w:hAnsi="Palatino Linotype" w:cs="Arial"/>
          <w:i/>
          <w:sz w:val="24"/>
          <w:szCs w:val="24"/>
        </w:rPr>
        <w:t>erenc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a se e</w:t>
      </w:r>
      <w:r w:rsidRPr="00FC39E2">
        <w:rPr>
          <w:rFonts w:ascii="Palatino Linotype" w:eastAsia="Arial" w:hAnsi="Palatino Linotype" w:cs="Arial"/>
          <w:i/>
          <w:spacing w:val="-3"/>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bl</w:t>
      </w:r>
      <w:r w:rsidRPr="00FC39E2">
        <w:rPr>
          <w:rFonts w:ascii="Palatino Linotype" w:eastAsia="Arial" w:hAnsi="Palatino Linotype" w:cs="Arial"/>
          <w:i/>
          <w:sz w:val="24"/>
          <w:szCs w:val="24"/>
        </w:rPr>
        <w:t xml:space="preserve">ece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 p</w:t>
      </w:r>
      <w:r w:rsidRPr="00FC39E2">
        <w:rPr>
          <w:rFonts w:ascii="Palatino Linotype" w:eastAsia="Arial" w:hAnsi="Palatino Linotype" w:cs="Arial"/>
          <w:i/>
          <w:spacing w:val="-1"/>
          <w:sz w:val="24"/>
          <w:szCs w:val="24"/>
        </w:rPr>
        <w:t>o</w:t>
      </w:r>
      <w:r w:rsidRPr="00FC39E2">
        <w:rPr>
          <w:rFonts w:ascii="Palatino Linotype" w:eastAsia="Arial" w:hAnsi="Palatino Linotype" w:cs="Arial"/>
          <w:i/>
          <w:spacing w:val="-3"/>
          <w:sz w:val="24"/>
          <w:szCs w:val="24"/>
        </w:rPr>
        <w:t>d</w:t>
      </w:r>
      <w:r w:rsidRPr="00FC39E2">
        <w:rPr>
          <w:rFonts w:ascii="Palatino Linotype" w:eastAsia="Arial" w:hAnsi="Palatino Linotype" w:cs="Arial"/>
          <w:i/>
          <w:spacing w:val="-2"/>
          <w:sz w:val="24"/>
          <w:szCs w:val="24"/>
        </w:rPr>
        <w:t>r</w:t>
      </w:r>
      <w:r w:rsidRPr="00FC39E2">
        <w:rPr>
          <w:rFonts w:ascii="Palatino Linotype" w:eastAsia="Arial" w:hAnsi="Palatino Linotype" w:cs="Arial"/>
          <w:i/>
          <w:sz w:val="24"/>
          <w:szCs w:val="24"/>
        </w:rPr>
        <w:t>á</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l</w:t>
      </w:r>
      <w:r w:rsidRPr="00FC39E2">
        <w:rPr>
          <w:rFonts w:ascii="Palatino Linotype" w:eastAsia="Arial" w:hAnsi="Palatino Linotype" w:cs="Arial"/>
          <w:i/>
          <w:spacing w:val="4"/>
          <w:sz w:val="24"/>
          <w:szCs w:val="24"/>
        </w:rPr>
        <w:t>a</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i</w:t>
      </w:r>
      <w:r w:rsidRPr="00FC39E2">
        <w:rPr>
          <w:rFonts w:ascii="Palatino Linotype" w:eastAsia="Arial" w:hAnsi="Palatino Linotype" w:cs="Arial"/>
          <w:i/>
          <w:spacing w:val="3"/>
          <w:sz w:val="24"/>
          <w:szCs w:val="24"/>
        </w:rPr>
        <w:t>f</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carse</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ell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f</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cu</w:t>
      </w:r>
      <w:r w:rsidRPr="00FC39E2">
        <w:rPr>
          <w:rFonts w:ascii="Palatino Linotype" w:eastAsia="Arial" w:hAnsi="Palatino Linotype" w:cs="Arial"/>
          <w:i/>
          <w:spacing w:val="-3"/>
          <w:sz w:val="24"/>
          <w:szCs w:val="24"/>
        </w:rPr>
        <w:t>y</w:t>
      </w:r>
      <w:r w:rsidRPr="00FC39E2">
        <w:rPr>
          <w:rFonts w:ascii="Palatino Linotype" w:eastAsia="Arial" w:hAnsi="Palatino Linotype" w:cs="Arial"/>
          <w:i/>
          <w:sz w:val="24"/>
          <w:szCs w:val="24"/>
        </w:rPr>
        <w:t>a d</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us</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u</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3"/>
          <w:sz w:val="24"/>
          <w:szCs w:val="24"/>
        </w:rPr>
        <w:t>o</w:t>
      </w:r>
      <w:r w:rsidRPr="00FC39E2">
        <w:rPr>
          <w:rFonts w:ascii="Palatino Linotype" w:eastAsia="Arial" w:hAnsi="Palatino Linotype" w:cs="Arial"/>
          <w:i/>
          <w:spacing w:val="1"/>
          <w:sz w:val="24"/>
          <w:szCs w:val="24"/>
        </w:rPr>
        <w:t>m</w:t>
      </w:r>
      <w:r w:rsidRPr="00FC39E2">
        <w:rPr>
          <w:rFonts w:ascii="Palatino Linotype" w:eastAsia="Arial" w:hAnsi="Palatino Linotype" w:cs="Arial"/>
          <w:i/>
          <w:spacing w:val="-3"/>
          <w:sz w:val="24"/>
          <w:szCs w:val="24"/>
        </w:rPr>
        <w:t>p</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m</w:t>
      </w:r>
      <w:r w:rsidRPr="00FC39E2">
        <w:rPr>
          <w:rFonts w:ascii="Palatino Linotype" w:eastAsia="Arial" w:hAnsi="Palatino Linotype" w:cs="Arial"/>
          <w:i/>
          <w:sz w:val="24"/>
          <w:szCs w:val="24"/>
        </w:rPr>
        <w:t>eter</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2"/>
          <w:sz w:val="24"/>
          <w:szCs w:val="24"/>
        </w:rPr>
        <w:t>g</w:t>
      </w:r>
      <w:r w:rsidRPr="00FC39E2">
        <w:rPr>
          <w:rFonts w:ascii="Palatino Linotype" w:eastAsia="Arial" w:hAnsi="Palatino Linotype" w:cs="Arial"/>
          <w:i/>
          <w:spacing w:val="-3"/>
          <w:sz w:val="24"/>
          <w:szCs w:val="24"/>
        </w:rPr>
        <w:t>u</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al</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y 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este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or</w:t>
      </w:r>
      <w:r w:rsidRPr="00FC39E2">
        <w:rPr>
          <w:rFonts w:ascii="Palatino Linotype" w:eastAsia="Arial" w:hAnsi="Palatino Linotype" w:cs="Arial"/>
          <w:i/>
          <w:spacing w:val="-2"/>
          <w:sz w:val="24"/>
          <w:szCs w:val="24"/>
        </w:rPr>
        <w:t>d</w:t>
      </w:r>
      <w:r w:rsidRPr="00FC39E2">
        <w:rPr>
          <w:rFonts w:ascii="Palatino Linotype" w:eastAsia="Arial" w:hAnsi="Palatino Linotype" w:cs="Arial"/>
          <w:i/>
          <w:sz w:val="24"/>
          <w:szCs w:val="24"/>
        </w:rPr>
        <w:t>en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u</w:t>
      </w:r>
      <w:r w:rsidRPr="00FC39E2">
        <w:rPr>
          <w:rFonts w:ascii="Palatino Linotype" w:eastAsia="Arial" w:hAnsi="Palatino Linotype" w:cs="Arial"/>
          <w:i/>
          <w:spacing w:val="-3"/>
          <w:sz w:val="24"/>
          <w:szCs w:val="24"/>
        </w:rPr>
        <w:t>n</w:t>
      </w:r>
      <w:r w:rsidRPr="00FC39E2">
        <w:rPr>
          <w:rFonts w:ascii="Palatino Linotype" w:eastAsia="Arial" w:hAnsi="Palatino Linotype" w:cs="Arial"/>
          <w:i/>
          <w:sz w:val="24"/>
          <w:szCs w:val="24"/>
        </w:rPr>
        <w:t>a de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as</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r</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 xml:space="preserve">en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eli</w:t>
      </w:r>
      <w:r w:rsidRPr="00FC39E2">
        <w:rPr>
          <w:rFonts w:ascii="Palatino Linotype" w:eastAsia="Arial" w:hAnsi="Palatino Linotype" w:cs="Arial"/>
          <w:i/>
          <w:sz w:val="24"/>
          <w:szCs w:val="24"/>
        </w:rPr>
        <w:t>nc</w:t>
      </w:r>
      <w:r w:rsidRPr="00FC39E2">
        <w:rPr>
          <w:rFonts w:ascii="Palatino Linotype" w:eastAsia="Arial" w:hAnsi="Palatino Linotype" w:cs="Arial"/>
          <w:i/>
          <w:spacing w:val="-1"/>
          <w:sz w:val="24"/>
          <w:szCs w:val="24"/>
        </w:rPr>
        <w:t>u</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u</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ll</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g</w:t>
      </w:r>
      <w:r w:rsidRPr="00FC39E2">
        <w:rPr>
          <w:rFonts w:ascii="Palatino Linotype" w:eastAsia="Arial" w:hAnsi="Palatino Linotype" w:cs="Arial"/>
          <w:i/>
          <w:sz w:val="24"/>
          <w:szCs w:val="24"/>
        </w:rPr>
        <w:t>ar</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o</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r</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 xml:space="preserve">en </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s</w:t>
      </w:r>
      <w:r w:rsidRPr="00FC39E2">
        <w:rPr>
          <w:rFonts w:ascii="Palatino Linotype" w:eastAsia="Arial" w:hAnsi="Palatino Linotype" w:cs="Arial"/>
          <w:i/>
          <w:spacing w:val="2"/>
          <w:sz w:val="24"/>
          <w:szCs w:val="24"/>
        </w:rPr>
        <w:t>g</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2"/>
          <w:sz w:val="24"/>
          <w:szCs w:val="24"/>
        </w:rPr>
        <w:t>g</w:t>
      </w:r>
      <w:r w:rsidRPr="00FC39E2">
        <w:rPr>
          <w:rFonts w:ascii="Palatino Linotype" w:eastAsia="Arial" w:hAnsi="Palatino Linotype" w:cs="Arial"/>
          <w:i/>
          <w:spacing w:val="-3"/>
          <w:sz w:val="24"/>
          <w:szCs w:val="24"/>
        </w:rPr>
        <w:t>u</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d</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a</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s es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pr</w:t>
      </w:r>
      <w:r w:rsidRPr="00FC39E2">
        <w:rPr>
          <w:rFonts w:ascii="Palatino Linotype" w:eastAsia="Arial" w:hAnsi="Palatino Linotype" w:cs="Arial"/>
          <w:i/>
          <w:spacing w:val="-2"/>
          <w:sz w:val="24"/>
          <w:szCs w:val="24"/>
        </w:rPr>
        <w:t>e</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same</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n</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o</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3"/>
          <w:sz w:val="24"/>
          <w:szCs w:val="24"/>
        </w:rPr>
        <w:t>i</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do</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u o</w:t>
      </w:r>
      <w:r w:rsidRPr="00FC39E2">
        <w:rPr>
          <w:rFonts w:ascii="Palatino Linotype" w:eastAsia="Arial" w:hAnsi="Palatino Linotype" w:cs="Arial"/>
          <w:i/>
          <w:spacing w:val="-1"/>
          <w:sz w:val="24"/>
          <w:szCs w:val="24"/>
        </w:rPr>
        <w:t>b</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t</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2"/>
          <w:sz w:val="24"/>
          <w:szCs w:val="24"/>
        </w:rPr>
        <w:t>c</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l</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do</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actu</w:t>
      </w:r>
      <w:r w:rsidRPr="00FC39E2">
        <w:rPr>
          <w:rFonts w:ascii="Palatino Linotype" w:eastAsia="Arial" w:hAnsi="Palatino Linotype" w:cs="Arial"/>
          <w:i/>
          <w:spacing w:val="-2"/>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3"/>
          <w:sz w:val="24"/>
          <w:szCs w:val="24"/>
        </w:rPr>
        <w:t>d</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 ser</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o</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es 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cos</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w:t>
      </w:r>
      <w:r w:rsidRPr="00FC39E2">
        <w:rPr>
          <w:rFonts w:ascii="Palatino Linotype" w:eastAsia="Arial" w:hAnsi="Palatino Linotype" w:cs="Arial"/>
          <w:i/>
          <w:spacing w:val="1"/>
          <w:sz w:val="24"/>
          <w:szCs w:val="24"/>
        </w:rPr>
        <w:t xml:space="preserve"> r</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ali</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an</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3"/>
          <w:sz w:val="24"/>
          <w:szCs w:val="24"/>
        </w:rPr>
        <w:t>f</w:t>
      </w:r>
      <w:r w:rsidRPr="00FC39E2">
        <w:rPr>
          <w:rFonts w:ascii="Palatino Linotype" w:eastAsia="Arial" w:hAnsi="Palatino Linotype" w:cs="Arial"/>
          <w:i/>
          <w:spacing w:val="-3"/>
          <w:sz w:val="24"/>
          <w:szCs w:val="24"/>
        </w:rPr>
        <w:t>u</w:t>
      </w:r>
      <w:r w:rsidRPr="00FC39E2">
        <w:rPr>
          <w:rFonts w:ascii="Palatino Linotype" w:eastAsia="Arial" w:hAnsi="Palatino Linotype" w:cs="Arial"/>
          <w:i/>
          <w:sz w:val="24"/>
          <w:szCs w:val="24"/>
        </w:rPr>
        <w:t>nc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es</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áct</w:t>
      </w:r>
      <w:r w:rsidRPr="00FC39E2">
        <w:rPr>
          <w:rFonts w:ascii="Palatino Linotype" w:eastAsia="Arial" w:hAnsi="Palatino Linotype" w:cs="Arial"/>
          <w:i/>
          <w:spacing w:val="-2"/>
          <w:sz w:val="24"/>
          <w:szCs w:val="24"/>
        </w:rPr>
        <w:t>e</w:t>
      </w:r>
      <w:r w:rsidRPr="00FC39E2">
        <w:rPr>
          <w:rFonts w:ascii="Palatino Linotype" w:eastAsia="Arial" w:hAnsi="Palatino Linotype" w:cs="Arial"/>
          <w:i/>
          <w:sz w:val="24"/>
          <w:szCs w:val="24"/>
        </w:rPr>
        <w:t>r</w:t>
      </w:r>
      <w:r w:rsidRPr="00FC39E2">
        <w:rPr>
          <w:rFonts w:ascii="Palatino Linotype" w:eastAsia="Arial" w:hAnsi="Palatino Linotype" w:cs="Arial"/>
          <w:i/>
          <w:spacing w:val="5"/>
          <w:sz w:val="24"/>
          <w:szCs w:val="24"/>
        </w:rPr>
        <w:t xml:space="preserve"> </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p</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ati</w:t>
      </w:r>
      <w:r w:rsidRPr="00FC39E2">
        <w:rPr>
          <w:rFonts w:ascii="Palatino Linotype" w:eastAsia="Arial" w:hAnsi="Palatino Linotype" w:cs="Arial"/>
          <w:i/>
          <w:spacing w:val="-3"/>
          <w:sz w:val="24"/>
          <w:szCs w:val="24"/>
        </w:rPr>
        <w:t>v</w:t>
      </w:r>
      <w:r w:rsidRPr="00FC39E2">
        <w:rPr>
          <w:rFonts w:ascii="Palatino Linotype" w:eastAsia="Arial" w:hAnsi="Palatino Linotype" w:cs="Arial"/>
          <w:i/>
          <w:sz w:val="24"/>
          <w:szCs w:val="24"/>
        </w:rPr>
        <w:t>o,</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di</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el co</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3"/>
          <w:sz w:val="24"/>
          <w:szCs w:val="24"/>
        </w:rPr>
        <w:t>o</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1"/>
          <w:sz w:val="24"/>
          <w:szCs w:val="24"/>
        </w:rPr>
        <w:t>m</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o</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d</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cha s</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ó</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3"/>
          <w:sz w:val="24"/>
          <w:szCs w:val="24"/>
        </w:rPr>
        <w:t>o</w:t>
      </w:r>
      <w:r w:rsidRPr="00FC39E2">
        <w:rPr>
          <w:rFonts w:ascii="Palatino Linotype" w:eastAsia="Arial" w:hAnsi="Palatino Linotype" w:cs="Arial"/>
          <w:i/>
          <w:sz w:val="24"/>
          <w:szCs w:val="24"/>
        </w:rPr>
        <w:t>r</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 xml:space="preserve">o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 xml:space="preserve">ue </w:t>
      </w:r>
      <w:r w:rsidRPr="00FC39E2">
        <w:rPr>
          <w:rFonts w:ascii="Palatino Linotype" w:eastAsia="Arial" w:hAnsi="Palatino Linotype" w:cs="Arial"/>
          <w:i/>
          <w:spacing w:val="-3"/>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2"/>
          <w:sz w:val="24"/>
          <w:szCs w:val="24"/>
        </w:rPr>
        <w:t>v</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ac</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ó</w:t>
      </w:r>
      <w:r w:rsidRPr="00FC39E2">
        <w:rPr>
          <w:rFonts w:ascii="Palatino Linotype" w:eastAsia="Arial" w:hAnsi="Palatino Linotype" w:cs="Arial"/>
          <w:i/>
          <w:sz w:val="24"/>
          <w:szCs w:val="24"/>
        </w:rPr>
        <w:t>n</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 xml:space="preserve">de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n</w:t>
      </w:r>
      <w:r w:rsidRPr="00FC39E2">
        <w:rPr>
          <w:rFonts w:ascii="Palatino Linotype" w:eastAsia="Arial" w:hAnsi="Palatino Linotype" w:cs="Arial"/>
          <w:i/>
          <w:spacing w:val="-3"/>
          <w:sz w:val="24"/>
          <w:szCs w:val="24"/>
        </w:rPr>
        <w:t>o</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bres</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y</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pacing w:val="-3"/>
          <w:sz w:val="24"/>
          <w:szCs w:val="24"/>
        </w:rPr>
        <w:t>a</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u</w:t>
      </w:r>
      <w:r w:rsidRPr="00FC39E2">
        <w:rPr>
          <w:rFonts w:ascii="Palatino Linotype" w:eastAsia="Arial" w:hAnsi="Palatino Linotype" w:cs="Arial"/>
          <w:i/>
          <w:spacing w:val="-3"/>
          <w:sz w:val="24"/>
          <w:szCs w:val="24"/>
        </w:rPr>
        <w:t>n</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 xml:space="preserve">es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 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sempeñ</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n</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d</w:t>
      </w:r>
      <w:r w:rsidRPr="00FC39E2">
        <w:rPr>
          <w:rFonts w:ascii="Palatino Linotype" w:eastAsia="Arial" w:hAnsi="Palatino Linotype" w:cs="Arial"/>
          <w:i/>
          <w:sz w:val="24"/>
          <w:szCs w:val="24"/>
        </w:rPr>
        <w:t>ores</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ue pr</w:t>
      </w:r>
      <w:r w:rsidRPr="00FC39E2">
        <w:rPr>
          <w:rFonts w:ascii="Palatino Linotype" w:eastAsia="Arial" w:hAnsi="Palatino Linotype" w:cs="Arial"/>
          <w:i/>
          <w:spacing w:val="2"/>
          <w:sz w:val="24"/>
          <w:szCs w:val="24"/>
        </w:rPr>
        <w:t>e</w:t>
      </w:r>
      <w:r w:rsidRPr="00FC39E2">
        <w:rPr>
          <w:rFonts w:ascii="Palatino Linotype" w:eastAsia="Arial" w:hAnsi="Palatino Linotype" w:cs="Arial"/>
          <w:i/>
          <w:spacing w:val="-2"/>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an</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sus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ser</w:t>
      </w:r>
      <w:r w:rsidRPr="00FC39E2">
        <w:rPr>
          <w:rFonts w:ascii="Palatino Linotype" w:eastAsia="Arial" w:hAnsi="Palatino Linotype" w:cs="Arial"/>
          <w:i/>
          <w:spacing w:val="-2"/>
          <w:sz w:val="24"/>
          <w:szCs w:val="24"/>
        </w:rPr>
        <w:t>v</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en</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ár</w:t>
      </w:r>
      <w:r w:rsidRPr="00FC39E2">
        <w:rPr>
          <w:rFonts w:ascii="Palatino Linotype" w:eastAsia="Arial" w:hAnsi="Palatino Linotype" w:cs="Arial"/>
          <w:i/>
          <w:spacing w:val="-2"/>
          <w:sz w:val="24"/>
          <w:szCs w:val="24"/>
        </w:rPr>
        <w:t>e</w:t>
      </w:r>
      <w:r w:rsidRPr="00FC39E2">
        <w:rPr>
          <w:rFonts w:ascii="Palatino Linotype" w:eastAsia="Arial" w:hAnsi="Palatino Linotype" w:cs="Arial"/>
          <w:i/>
          <w:sz w:val="24"/>
          <w:szCs w:val="24"/>
        </w:rPr>
        <w:t>as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de</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2"/>
          <w:sz w:val="24"/>
          <w:szCs w:val="24"/>
        </w:rPr>
        <w:t>g</w:t>
      </w:r>
      <w:r w:rsidRPr="00FC39E2">
        <w:rPr>
          <w:rFonts w:ascii="Palatino Linotype" w:eastAsia="Arial" w:hAnsi="Palatino Linotype" w:cs="Arial"/>
          <w:i/>
          <w:sz w:val="24"/>
          <w:szCs w:val="24"/>
        </w:rPr>
        <w:t>uri</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ad n</w:t>
      </w:r>
      <w:r w:rsidRPr="00FC39E2">
        <w:rPr>
          <w:rFonts w:ascii="Palatino Linotype" w:eastAsia="Arial" w:hAnsi="Palatino Linotype" w:cs="Arial"/>
          <w:i/>
          <w:spacing w:val="-1"/>
          <w:sz w:val="24"/>
          <w:szCs w:val="24"/>
        </w:rPr>
        <w:t>a</w:t>
      </w:r>
      <w:r w:rsidRPr="00FC39E2">
        <w:rPr>
          <w:rFonts w:ascii="Palatino Linotype" w:eastAsia="Arial" w:hAnsi="Palatino Linotype" w:cs="Arial"/>
          <w:i/>
          <w:sz w:val="24"/>
          <w:szCs w:val="24"/>
        </w:rPr>
        <w:t>c</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o</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al</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ú</w:t>
      </w:r>
      <w:r w:rsidRPr="00FC39E2">
        <w:rPr>
          <w:rFonts w:ascii="Palatino Linotype" w:eastAsia="Arial" w:hAnsi="Palatino Linotype" w:cs="Arial"/>
          <w:i/>
          <w:sz w:val="24"/>
          <w:szCs w:val="24"/>
        </w:rPr>
        <w:t>b</w:t>
      </w:r>
      <w:r w:rsidRPr="00FC39E2">
        <w:rPr>
          <w:rFonts w:ascii="Palatino Linotype" w:eastAsia="Arial" w:hAnsi="Palatino Linotype" w:cs="Arial"/>
          <w:i/>
          <w:spacing w:val="-1"/>
          <w:sz w:val="24"/>
          <w:szCs w:val="24"/>
        </w:rPr>
        <w:t>li</w:t>
      </w:r>
      <w:r w:rsidRPr="00FC39E2">
        <w:rPr>
          <w:rFonts w:ascii="Palatino Linotype" w:eastAsia="Arial" w:hAnsi="Palatino Linotype" w:cs="Arial"/>
          <w:i/>
          <w:sz w:val="24"/>
          <w:szCs w:val="24"/>
        </w:rPr>
        <w:t>ca,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u</w:t>
      </w:r>
      <w:r w:rsidRPr="00FC39E2">
        <w:rPr>
          <w:rFonts w:ascii="Palatino Linotype" w:eastAsia="Arial" w:hAnsi="Palatino Linotype" w:cs="Arial"/>
          <w:i/>
          <w:spacing w:val="-3"/>
          <w:sz w:val="24"/>
          <w:szCs w:val="24"/>
        </w:rPr>
        <w:t>e</w:t>
      </w:r>
      <w:r w:rsidRPr="00FC39E2">
        <w:rPr>
          <w:rFonts w:ascii="Palatino Linotype" w:eastAsia="Arial" w:hAnsi="Palatino Linotype" w:cs="Arial"/>
          <w:i/>
          <w:sz w:val="24"/>
          <w:szCs w:val="24"/>
        </w:rPr>
        <w:t>de</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pacing w:val="-1"/>
          <w:sz w:val="24"/>
          <w:szCs w:val="24"/>
        </w:rPr>
        <w:t>ll</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g</w:t>
      </w:r>
      <w:r w:rsidRPr="00FC39E2">
        <w:rPr>
          <w:rFonts w:ascii="Palatino Linotype" w:eastAsia="Arial" w:hAnsi="Palatino Linotype" w:cs="Arial"/>
          <w:i/>
          <w:sz w:val="24"/>
          <w:szCs w:val="24"/>
        </w:rPr>
        <w:t>ar</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co</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2"/>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se en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un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c</w:t>
      </w:r>
      <w:r w:rsidRPr="00FC39E2">
        <w:rPr>
          <w:rFonts w:ascii="Palatino Linotype" w:eastAsia="Arial" w:hAnsi="Palatino Linotype" w:cs="Arial"/>
          <w:i/>
          <w:spacing w:val="-3"/>
          <w:sz w:val="24"/>
          <w:szCs w:val="24"/>
        </w:rPr>
        <w:t>o</w:t>
      </w:r>
      <w:r w:rsidRPr="00FC39E2">
        <w:rPr>
          <w:rFonts w:ascii="Palatino Linotype" w:eastAsia="Arial" w:hAnsi="Palatino Linotype" w:cs="Arial"/>
          <w:i/>
          <w:spacing w:val="1"/>
          <w:sz w:val="24"/>
          <w:szCs w:val="24"/>
        </w:rPr>
        <w:t>m</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o</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e</w:t>
      </w:r>
      <w:r w:rsidRPr="00FC39E2">
        <w:rPr>
          <w:rFonts w:ascii="Palatino Linotype" w:eastAsia="Arial" w:hAnsi="Palatino Linotype" w:cs="Arial"/>
          <w:i/>
          <w:spacing w:val="-3"/>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 xml:space="preserve">e </w:t>
      </w:r>
      <w:r w:rsidRPr="00FC39E2">
        <w:rPr>
          <w:rFonts w:ascii="Palatino Linotype" w:eastAsia="Arial" w:hAnsi="Palatino Linotype" w:cs="Arial"/>
          <w:i/>
          <w:spacing w:val="1"/>
          <w:sz w:val="24"/>
          <w:szCs w:val="24"/>
        </w:rPr>
        <w:t>f</w:t>
      </w:r>
      <w:r w:rsidRPr="00FC39E2">
        <w:rPr>
          <w:rFonts w:ascii="Palatino Linotype" w:eastAsia="Arial" w:hAnsi="Palatino Linotype" w:cs="Arial"/>
          <w:i/>
          <w:spacing w:val="-3"/>
          <w:sz w:val="24"/>
          <w:szCs w:val="24"/>
        </w:rPr>
        <w:t>u</w:t>
      </w:r>
      <w:r w:rsidRPr="00FC39E2">
        <w:rPr>
          <w:rFonts w:ascii="Palatino Linotype" w:eastAsia="Arial" w:hAnsi="Palatino Linotype" w:cs="Arial"/>
          <w:i/>
          <w:sz w:val="24"/>
          <w:szCs w:val="24"/>
        </w:rPr>
        <w:t>n</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amen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al</w:t>
      </w:r>
      <w:r w:rsidRPr="00FC39E2">
        <w:rPr>
          <w:rFonts w:ascii="Palatino Linotype" w:eastAsia="Arial" w:hAnsi="Palatino Linotype" w:cs="Arial"/>
          <w:i/>
          <w:spacing w:val="1"/>
          <w:sz w:val="24"/>
          <w:szCs w:val="24"/>
        </w:rPr>
        <w:t xml:space="preserve"> </w:t>
      </w:r>
      <w:r w:rsidRPr="00FC39E2">
        <w:rPr>
          <w:rFonts w:ascii="Palatino Linotype" w:eastAsia="Arial" w:hAnsi="Palatino Linotype" w:cs="Arial"/>
          <w:i/>
          <w:sz w:val="24"/>
          <w:szCs w:val="24"/>
        </w:rPr>
        <w:t>en el e</w:t>
      </w:r>
      <w:r w:rsidRPr="00FC39E2">
        <w:rPr>
          <w:rFonts w:ascii="Palatino Linotype" w:eastAsia="Arial" w:hAnsi="Palatino Linotype" w:cs="Arial"/>
          <w:i/>
          <w:spacing w:val="-3"/>
          <w:sz w:val="24"/>
          <w:szCs w:val="24"/>
        </w:rPr>
        <w:t>s</w:t>
      </w:r>
      <w:r w:rsidRPr="00FC39E2">
        <w:rPr>
          <w:rFonts w:ascii="Palatino Linotype" w:eastAsia="Arial" w:hAnsi="Palatino Linotype" w:cs="Arial"/>
          <w:i/>
          <w:spacing w:val="3"/>
          <w:sz w:val="24"/>
          <w:szCs w:val="24"/>
        </w:rPr>
        <w:t>f</w:t>
      </w:r>
      <w:r w:rsidRPr="00FC39E2">
        <w:rPr>
          <w:rFonts w:ascii="Palatino Linotype" w:eastAsia="Arial" w:hAnsi="Palatino Linotype" w:cs="Arial"/>
          <w:i/>
          <w:sz w:val="24"/>
          <w:szCs w:val="24"/>
        </w:rPr>
        <w:t>u</w:t>
      </w:r>
      <w:r w:rsidRPr="00FC39E2">
        <w:rPr>
          <w:rFonts w:ascii="Palatino Linotype" w:eastAsia="Arial" w:hAnsi="Palatino Linotype" w:cs="Arial"/>
          <w:i/>
          <w:spacing w:val="-1"/>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 xml:space="preserve">o </w:t>
      </w:r>
      <w:r w:rsidRPr="00FC39E2">
        <w:rPr>
          <w:rFonts w:ascii="Palatino Linotype" w:eastAsia="Arial" w:hAnsi="Palatino Linotype" w:cs="Arial"/>
          <w:i/>
          <w:spacing w:val="2"/>
          <w:sz w:val="24"/>
          <w:szCs w:val="24"/>
        </w:rPr>
        <w:t>q</w:t>
      </w:r>
      <w:r w:rsidRPr="00FC39E2">
        <w:rPr>
          <w:rFonts w:ascii="Palatino Linotype" w:eastAsia="Arial" w:hAnsi="Palatino Linotype" w:cs="Arial"/>
          <w:i/>
          <w:sz w:val="24"/>
          <w:szCs w:val="24"/>
        </w:rPr>
        <w:t xml:space="preserve">ue </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ali</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el</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s</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pacing w:val="-4"/>
          <w:sz w:val="24"/>
          <w:szCs w:val="24"/>
        </w:rPr>
        <w:t>M</w:t>
      </w:r>
      <w:r w:rsidRPr="00FC39E2">
        <w:rPr>
          <w:rFonts w:ascii="Palatino Linotype" w:eastAsia="Arial" w:hAnsi="Palatino Linotype" w:cs="Arial"/>
          <w:i/>
          <w:sz w:val="24"/>
          <w:szCs w:val="24"/>
        </w:rPr>
        <w:t>ex</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ca</w:t>
      </w:r>
      <w:r w:rsidRPr="00FC39E2">
        <w:rPr>
          <w:rFonts w:ascii="Palatino Linotype" w:eastAsia="Arial" w:hAnsi="Palatino Linotype" w:cs="Arial"/>
          <w:i/>
          <w:spacing w:val="-1"/>
          <w:sz w:val="24"/>
          <w:szCs w:val="24"/>
        </w:rPr>
        <w:t>n</w:t>
      </w:r>
      <w:r w:rsidRPr="00FC39E2">
        <w:rPr>
          <w:rFonts w:ascii="Palatino Linotype" w:eastAsia="Arial" w:hAnsi="Palatino Linotype" w:cs="Arial"/>
          <w:i/>
          <w:sz w:val="24"/>
          <w:szCs w:val="24"/>
        </w:rPr>
        <w:t>o</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a</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 xml:space="preserve">a </w:t>
      </w:r>
      <w:r w:rsidRPr="00FC39E2">
        <w:rPr>
          <w:rFonts w:ascii="Palatino Linotype" w:eastAsia="Arial" w:hAnsi="Palatino Linotype" w:cs="Arial"/>
          <w:i/>
          <w:spacing w:val="2"/>
          <w:sz w:val="24"/>
          <w:szCs w:val="24"/>
        </w:rPr>
        <w:t>g</w:t>
      </w:r>
      <w:r w:rsidRPr="00FC39E2">
        <w:rPr>
          <w:rFonts w:ascii="Palatino Linotype" w:eastAsia="Arial" w:hAnsi="Palatino Linotype" w:cs="Arial"/>
          <w:i/>
          <w:spacing w:val="-3"/>
          <w:sz w:val="24"/>
          <w:szCs w:val="24"/>
        </w:rPr>
        <w:t>a</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a</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2"/>
          <w:sz w:val="24"/>
          <w:szCs w:val="24"/>
        </w:rPr>
        <w:t>z</w:t>
      </w:r>
      <w:r w:rsidRPr="00FC39E2">
        <w:rPr>
          <w:rFonts w:ascii="Palatino Linotype" w:eastAsia="Arial" w:hAnsi="Palatino Linotype" w:cs="Arial"/>
          <w:i/>
          <w:sz w:val="24"/>
          <w:szCs w:val="24"/>
        </w:rPr>
        <w:t>ar</w:t>
      </w:r>
      <w:r w:rsidRPr="00FC39E2">
        <w:rPr>
          <w:rFonts w:ascii="Palatino Linotype" w:eastAsia="Arial" w:hAnsi="Palatino Linotype" w:cs="Arial"/>
          <w:i/>
          <w:spacing w:val="4"/>
          <w:sz w:val="24"/>
          <w:szCs w:val="24"/>
        </w:rPr>
        <w:t xml:space="preserve"> </w:t>
      </w:r>
      <w:r w:rsidRPr="00FC39E2">
        <w:rPr>
          <w:rFonts w:ascii="Palatino Linotype" w:eastAsia="Arial" w:hAnsi="Palatino Linotype" w:cs="Arial"/>
          <w:i/>
          <w:spacing w:val="-1"/>
          <w:sz w:val="24"/>
          <w:szCs w:val="24"/>
        </w:rPr>
        <w:t>l</w:t>
      </w:r>
      <w:r w:rsidRPr="00FC39E2">
        <w:rPr>
          <w:rFonts w:ascii="Palatino Linotype" w:eastAsia="Arial" w:hAnsi="Palatino Linotype" w:cs="Arial"/>
          <w:i/>
          <w:sz w:val="24"/>
          <w:szCs w:val="24"/>
        </w:rPr>
        <w:t>a</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2"/>
          <w:sz w:val="24"/>
          <w:szCs w:val="24"/>
        </w:rPr>
        <w:t>g</w:t>
      </w:r>
      <w:r w:rsidRPr="00FC39E2">
        <w:rPr>
          <w:rFonts w:ascii="Palatino Linotype" w:eastAsia="Arial" w:hAnsi="Palatino Linotype" w:cs="Arial"/>
          <w:i/>
          <w:sz w:val="24"/>
          <w:szCs w:val="24"/>
        </w:rPr>
        <w:t>uri</w:t>
      </w:r>
      <w:r w:rsidRPr="00FC39E2">
        <w:rPr>
          <w:rFonts w:ascii="Palatino Linotype" w:eastAsia="Arial" w:hAnsi="Palatino Linotype" w:cs="Arial"/>
          <w:i/>
          <w:spacing w:val="-1"/>
          <w:sz w:val="24"/>
          <w:szCs w:val="24"/>
        </w:rPr>
        <w:t>d</w:t>
      </w:r>
      <w:r w:rsidRPr="00FC39E2">
        <w:rPr>
          <w:rFonts w:ascii="Palatino Linotype" w:eastAsia="Arial" w:hAnsi="Palatino Linotype" w:cs="Arial"/>
          <w:i/>
          <w:sz w:val="24"/>
          <w:szCs w:val="24"/>
        </w:rPr>
        <w:t>ad d</w:t>
      </w:r>
      <w:r w:rsidRPr="00FC39E2">
        <w:rPr>
          <w:rFonts w:ascii="Palatino Linotype" w:eastAsia="Arial" w:hAnsi="Palatino Linotype" w:cs="Arial"/>
          <w:i/>
          <w:spacing w:val="-1"/>
          <w:sz w:val="24"/>
          <w:szCs w:val="24"/>
        </w:rPr>
        <w:t>e</w:t>
      </w:r>
      <w:r w:rsidRPr="00FC39E2">
        <w:rPr>
          <w:rFonts w:ascii="Palatino Linotype" w:eastAsia="Arial" w:hAnsi="Palatino Linotype" w:cs="Arial"/>
          <w:i/>
          <w:sz w:val="24"/>
          <w:szCs w:val="24"/>
        </w:rPr>
        <w:t>l</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p</w:t>
      </w:r>
      <w:r w:rsidRPr="00FC39E2">
        <w:rPr>
          <w:rFonts w:ascii="Palatino Linotype" w:eastAsia="Arial" w:hAnsi="Palatino Linotype" w:cs="Arial"/>
          <w:i/>
          <w:spacing w:val="-1"/>
          <w:sz w:val="24"/>
          <w:szCs w:val="24"/>
        </w:rPr>
        <w:t>a</w:t>
      </w:r>
      <w:r w:rsidRPr="00FC39E2">
        <w:rPr>
          <w:rFonts w:ascii="Palatino Linotype" w:eastAsia="Arial" w:hAnsi="Palatino Linotype" w:cs="Arial"/>
          <w:i/>
          <w:spacing w:val="-4"/>
          <w:sz w:val="24"/>
          <w:szCs w:val="24"/>
        </w:rPr>
        <w:t>í</w:t>
      </w:r>
      <w:r w:rsidRPr="00FC39E2">
        <w:rPr>
          <w:rFonts w:ascii="Palatino Linotype" w:eastAsia="Arial" w:hAnsi="Palatino Linotype" w:cs="Arial"/>
          <w:i/>
          <w:sz w:val="24"/>
          <w:szCs w:val="24"/>
        </w:rPr>
        <w:t>s</w:t>
      </w:r>
      <w:r w:rsidRPr="00FC39E2">
        <w:rPr>
          <w:rFonts w:ascii="Palatino Linotype" w:eastAsia="Arial" w:hAnsi="Palatino Linotype" w:cs="Arial"/>
          <w:i/>
          <w:spacing w:val="3"/>
          <w:sz w:val="24"/>
          <w:szCs w:val="24"/>
        </w:rPr>
        <w:t xml:space="preserve"> </w:t>
      </w:r>
      <w:r w:rsidRPr="00FC39E2">
        <w:rPr>
          <w:rFonts w:ascii="Palatino Linotype" w:eastAsia="Arial" w:hAnsi="Palatino Linotype" w:cs="Arial"/>
          <w:i/>
          <w:sz w:val="24"/>
          <w:szCs w:val="24"/>
        </w:rPr>
        <w:t>en</w:t>
      </w:r>
      <w:r w:rsidRPr="00FC39E2">
        <w:rPr>
          <w:rFonts w:ascii="Palatino Linotype" w:eastAsia="Arial" w:hAnsi="Palatino Linotype" w:cs="Arial"/>
          <w:i/>
          <w:spacing w:val="2"/>
          <w:sz w:val="24"/>
          <w:szCs w:val="24"/>
        </w:rPr>
        <w:t xml:space="preserve"> </w:t>
      </w:r>
      <w:r w:rsidRPr="00FC39E2">
        <w:rPr>
          <w:rFonts w:ascii="Palatino Linotype" w:eastAsia="Arial" w:hAnsi="Palatino Linotype" w:cs="Arial"/>
          <w:i/>
          <w:sz w:val="24"/>
          <w:szCs w:val="24"/>
        </w:rPr>
        <w:t>sus d</w:t>
      </w:r>
      <w:r w:rsidRPr="00FC39E2">
        <w:rPr>
          <w:rFonts w:ascii="Palatino Linotype" w:eastAsia="Arial" w:hAnsi="Palatino Linotype" w:cs="Arial"/>
          <w:i/>
          <w:spacing w:val="-1"/>
          <w:sz w:val="24"/>
          <w:szCs w:val="24"/>
        </w:rPr>
        <w:t>i</w:t>
      </w:r>
      <w:r w:rsidRPr="00FC39E2">
        <w:rPr>
          <w:rFonts w:ascii="Palatino Linotype" w:eastAsia="Arial" w:hAnsi="Palatino Linotype" w:cs="Arial"/>
          <w:i/>
          <w:spacing w:val="3"/>
          <w:sz w:val="24"/>
          <w:szCs w:val="24"/>
        </w:rPr>
        <w:t>f</w:t>
      </w:r>
      <w:r w:rsidRPr="00FC39E2">
        <w:rPr>
          <w:rFonts w:ascii="Palatino Linotype" w:eastAsia="Arial" w:hAnsi="Palatino Linotype" w:cs="Arial"/>
          <w:i/>
          <w:spacing w:val="-3"/>
          <w:sz w:val="24"/>
          <w:szCs w:val="24"/>
        </w:rPr>
        <w:t>e</w:t>
      </w:r>
      <w:r w:rsidRPr="00FC39E2">
        <w:rPr>
          <w:rFonts w:ascii="Palatino Linotype" w:eastAsia="Arial" w:hAnsi="Palatino Linotype" w:cs="Arial"/>
          <w:i/>
          <w:spacing w:val="1"/>
          <w:sz w:val="24"/>
          <w:szCs w:val="24"/>
        </w:rPr>
        <w:t>r</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es</w:t>
      </w:r>
      <w:r w:rsidRPr="00FC39E2">
        <w:rPr>
          <w:rFonts w:ascii="Palatino Linotype" w:eastAsia="Arial" w:hAnsi="Palatino Linotype" w:cs="Arial"/>
          <w:i/>
          <w:spacing w:val="-2"/>
          <w:sz w:val="24"/>
          <w:szCs w:val="24"/>
        </w:rPr>
        <w:t xml:space="preserve"> v</w:t>
      </w:r>
      <w:r w:rsidRPr="00FC39E2">
        <w:rPr>
          <w:rFonts w:ascii="Palatino Linotype" w:eastAsia="Arial" w:hAnsi="Palatino Linotype" w:cs="Arial"/>
          <w:i/>
          <w:sz w:val="24"/>
          <w:szCs w:val="24"/>
        </w:rPr>
        <w:t>er</w:t>
      </w:r>
      <w:r w:rsidRPr="00FC39E2">
        <w:rPr>
          <w:rFonts w:ascii="Palatino Linotype" w:eastAsia="Arial" w:hAnsi="Palatino Linotype" w:cs="Arial"/>
          <w:i/>
          <w:spacing w:val="1"/>
          <w:sz w:val="24"/>
          <w:szCs w:val="24"/>
        </w:rPr>
        <w:t>t</w:t>
      </w:r>
      <w:r w:rsidRPr="00FC39E2">
        <w:rPr>
          <w:rFonts w:ascii="Palatino Linotype" w:eastAsia="Arial" w:hAnsi="Palatino Linotype" w:cs="Arial"/>
          <w:i/>
          <w:spacing w:val="-1"/>
          <w:sz w:val="24"/>
          <w:szCs w:val="24"/>
        </w:rPr>
        <w:t>i</w:t>
      </w:r>
      <w:r w:rsidRPr="00FC39E2">
        <w:rPr>
          <w:rFonts w:ascii="Palatino Linotype" w:eastAsia="Arial" w:hAnsi="Palatino Linotype" w:cs="Arial"/>
          <w:i/>
          <w:sz w:val="24"/>
          <w:szCs w:val="24"/>
        </w:rPr>
        <w:t>e</w:t>
      </w:r>
      <w:r w:rsidRPr="00FC39E2">
        <w:rPr>
          <w:rFonts w:ascii="Palatino Linotype" w:eastAsia="Arial" w:hAnsi="Palatino Linotype" w:cs="Arial"/>
          <w:i/>
          <w:spacing w:val="-1"/>
          <w:sz w:val="24"/>
          <w:szCs w:val="24"/>
        </w:rPr>
        <w:t>n</w:t>
      </w:r>
      <w:r w:rsidRPr="00FC39E2">
        <w:rPr>
          <w:rFonts w:ascii="Palatino Linotype" w:eastAsia="Arial" w:hAnsi="Palatino Linotype" w:cs="Arial"/>
          <w:i/>
          <w:spacing w:val="1"/>
          <w:sz w:val="24"/>
          <w:szCs w:val="24"/>
        </w:rPr>
        <w:t>t</w:t>
      </w:r>
      <w:r w:rsidRPr="00FC39E2">
        <w:rPr>
          <w:rFonts w:ascii="Palatino Linotype" w:eastAsia="Arial" w:hAnsi="Palatino Linotype" w:cs="Arial"/>
          <w:i/>
          <w:sz w:val="24"/>
          <w:szCs w:val="24"/>
        </w:rPr>
        <w:t>e</w:t>
      </w:r>
      <w:r w:rsidRPr="00FC39E2">
        <w:rPr>
          <w:rFonts w:ascii="Palatino Linotype" w:eastAsia="Arial" w:hAnsi="Palatino Linotype" w:cs="Arial"/>
          <w:i/>
          <w:spacing w:val="-3"/>
          <w:sz w:val="24"/>
          <w:szCs w:val="24"/>
        </w:rPr>
        <w:t>s</w:t>
      </w:r>
      <w:r w:rsidRPr="00FC39E2">
        <w:rPr>
          <w:rFonts w:ascii="Palatino Linotype" w:eastAsia="Arial" w:hAnsi="Palatino Linotype" w:cs="Arial"/>
          <w:i/>
          <w:sz w:val="24"/>
          <w:szCs w:val="24"/>
        </w:rPr>
        <w:t xml:space="preserve">.” </w:t>
      </w:r>
      <w:r w:rsidRPr="00FC39E2">
        <w:rPr>
          <w:rFonts w:ascii="Palatino Linotype" w:eastAsia="Arial" w:hAnsi="Palatino Linotype" w:cs="Arial"/>
          <w:b/>
          <w:bCs/>
          <w:i/>
          <w:sz w:val="24"/>
          <w:szCs w:val="24"/>
        </w:rPr>
        <w:t xml:space="preserve">(Sic) </w:t>
      </w:r>
    </w:p>
    <w:bookmarkEnd w:id="3"/>
    <w:p w14:paraId="2650A9C4" w14:textId="77777777" w:rsidR="00495D5A" w:rsidRPr="00FC39E2" w:rsidRDefault="00495D5A" w:rsidP="00D35D62">
      <w:pPr>
        <w:spacing w:after="0" w:line="360" w:lineRule="auto"/>
        <w:jc w:val="both"/>
        <w:rPr>
          <w:rFonts w:ascii="Palatino Linotype" w:eastAsia="Times New Roman" w:hAnsi="Palatino Linotype" w:cs="Times New Roman"/>
          <w:sz w:val="24"/>
          <w:szCs w:val="24"/>
          <w:lang w:eastAsia="es-ES"/>
        </w:rPr>
      </w:pPr>
    </w:p>
    <w:p w14:paraId="116871B0" w14:textId="7F8D9712" w:rsidR="00D35D62" w:rsidRPr="00FC39E2" w:rsidRDefault="00D35D62" w:rsidP="00D35D62">
      <w:pPr>
        <w:spacing w:after="0" w:line="360" w:lineRule="auto"/>
        <w:jc w:val="both"/>
        <w:rPr>
          <w:rFonts w:ascii="Palatino Linotype" w:eastAsia="Times New Roman" w:hAnsi="Palatino Linotype" w:cs="Times New Roman"/>
          <w:bCs/>
          <w:sz w:val="24"/>
          <w:szCs w:val="24"/>
          <w:lang w:eastAsia="es-ES"/>
        </w:rPr>
      </w:pPr>
      <w:r w:rsidRPr="00FC39E2">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FC39E2">
        <w:rPr>
          <w:rFonts w:ascii="Palatino Linotype" w:eastAsia="Times New Roman" w:hAnsi="Palatino Linotype" w:cs="Times New Roman"/>
          <w:b/>
          <w:bCs/>
          <w:sz w:val="24"/>
          <w:szCs w:val="24"/>
          <w:lang w:eastAsia="es-ES"/>
        </w:rPr>
        <w:t>El</w:t>
      </w:r>
      <w:r w:rsidRPr="00FC39E2">
        <w:rPr>
          <w:rFonts w:ascii="Palatino Linotype" w:eastAsia="Times New Roman" w:hAnsi="Palatino Linotype" w:cs="Times New Roman"/>
          <w:b/>
          <w:sz w:val="24"/>
          <w:szCs w:val="24"/>
          <w:lang w:eastAsia="es-ES"/>
        </w:rPr>
        <w:t xml:space="preserve"> Recurrente</w:t>
      </w:r>
      <w:r w:rsidRPr="00FC39E2">
        <w:rPr>
          <w:rFonts w:ascii="Palatino Linotype" w:eastAsia="Times New Roman" w:hAnsi="Palatino Linotype" w:cs="Times New Roman"/>
          <w:sz w:val="24"/>
          <w:szCs w:val="24"/>
          <w:lang w:eastAsia="es-ES"/>
        </w:rPr>
        <w:t xml:space="preserve"> en su medio de impugnación que fue materia de estudio, por ello </w:t>
      </w:r>
      <w:r w:rsidRPr="00FC39E2">
        <w:rPr>
          <w:rFonts w:ascii="Palatino Linotype" w:eastAsia="Times New Roman" w:hAnsi="Palatino Linotype" w:cs="Arial"/>
          <w:sz w:val="24"/>
          <w:szCs w:val="24"/>
          <w:lang w:eastAsia="es-ES"/>
        </w:rPr>
        <w:t>con fundamento en la</w:t>
      </w:r>
      <w:r w:rsidRPr="00FC39E2">
        <w:rPr>
          <w:rFonts w:ascii="Palatino Linotype" w:eastAsia="Times New Roman" w:hAnsi="Palatino Linotype" w:cs="Arial"/>
          <w:b/>
          <w:sz w:val="24"/>
          <w:szCs w:val="24"/>
          <w:lang w:eastAsia="es-ES"/>
        </w:rPr>
        <w:t xml:space="preserve"> </w:t>
      </w:r>
      <w:r w:rsidRPr="00FC39E2">
        <w:rPr>
          <w:rFonts w:ascii="Palatino Linotype" w:eastAsia="Times New Roman" w:hAnsi="Palatino Linotype" w:cs="Arial"/>
          <w:b/>
          <w:bCs/>
          <w:i/>
          <w:sz w:val="24"/>
          <w:szCs w:val="24"/>
          <w:lang w:eastAsia="es-ES"/>
        </w:rPr>
        <w:t>primera hipótesis</w:t>
      </w:r>
      <w:r w:rsidRPr="00FC39E2">
        <w:rPr>
          <w:rFonts w:ascii="Palatino Linotype" w:eastAsia="Times New Roman" w:hAnsi="Palatino Linotype" w:cs="Arial"/>
          <w:b/>
          <w:sz w:val="24"/>
          <w:szCs w:val="24"/>
          <w:lang w:eastAsia="es-ES"/>
        </w:rPr>
        <w:t xml:space="preserve"> </w:t>
      </w:r>
      <w:r w:rsidRPr="00FC39E2">
        <w:rPr>
          <w:rFonts w:ascii="Palatino Linotype" w:eastAsia="Times New Roman" w:hAnsi="Palatino Linotype" w:cs="Arial"/>
          <w:sz w:val="24"/>
          <w:szCs w:val="24"/>
          <w:lang w:eastAsia="es-ES"/>
        </w:rPr>
        <w:t>de la fracción</w:t>
      </w:r>
      <w:r w:rsidRPr="00FC39E2">
        <w:rPr>
          <w:rFonts w:ascii="Palatino Linotype" w:eastAsia="Times New Roman" w:hAnsi="Palatino Linotype" w:cs="Arial"/>
          <w:b/>
          <w:sz w:val="24"/>
          <w:szCs w:val="24"/>
          <w:lang w:eastAsia="es-ES"/>
        </w:rPr>
        <w:t xml:space="preserve"> </w:t>
      </w:r>
      <w:r w:rsidRPr="00FC39E2">
        <w:rPr>
          <w:rFonts w:ascii="Palatino Linotype" w:eastAsia="Times New Roman" w:hAnsi="Palatino Linotype" w:cs="Arial"/>
          <w:sz w:val="24"/>
          <w:szCs w:val="24"/>
          <w:lang w:eastAsia="es-ES"/>
        </w:rPr>
        <w:t>III, del artículo 186,</w:t>
      </w:r>
      <w:r w:rsidRPr="00FC39E2">
        <w:rPr>
          <w:rFonts w:ascii="Palatino Linotype" w:eastAsia="Times New Roman" w:hAnsi="Palatino Linotype" w:cs="Arial"/>
          <w:b/>
          <w:sz w:val="24"/>
          <w:szCs w:val="24"/>
          <w:lang w:eastAsia="es-ES"/>
        </w:rPr>
        <w:t xml:space="preserve"> </w:t>
      </w:r>
      <w:r w:rsidRPr="00FC39E2">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FC39E2">
        <w:rPr>
          <w:rFonts w:ascii="Palatino Linotype" w:eastAsia="Times New Roman" w:hAnsi="Palatino Linotype" w:cs="Arial"/>
          <w:b/>
          <w:sz w:val="24"/>
          <w:szCs w:val="24"/>
          <w:lang w:eastAsia="es-ES"/>
        </w:rPr>
        <w:t xml:space="preserve">REVOCA </w:t>
      </w:r>
      <w:r w:rsidRPr="00FC39E2">
        <w:rPr>
          <w:rFonts w:ascii="Palatino Linotype" w:eastAsia="Times New Roman" w:hAnsi="Palatino Linotype" w:cs="Arial"/>
          <w:sz w:val="24"/>
          <w:szCs w:val="24"/>
          <w:lang w:eastAsia="es-ES"/>
        </w:rPr>
        <w:t>la respuesta a la solicitud de información número</w:t>
      </w:r>
      <w:r w:rsidRPr="00FC39E2">
        <w:rPr>
          <w:rFonts w:ascii="Palatino Linotype" w:eastAsia="Times New Roman" w:hAnsi="Palatino Linotype" w:cs="Times New Roman"/>
          <w:b/>
          <w:sz w:val="24"/>
          <w:szCs w:val="24"/>
          <w:lang w:eastAsia="es-ES"/>
        </w:rPr>
        <w:t xml:space="preserve"> </w:t>
      </w:r>
      <w:r w:rsidR="00E949C7" w:rsidRPr="00FC39E2">
        <w:rPr>
          <w:rFonts w:ascii="Palatino Linotype" w:hAnsi="Palatino Linotype"/>
          <w:b/>
          <w:sz w:val="24"/>
          <w:szCs w:val="24"/>
        </w:rPr>
        <w:t>00073/CHAPULTE/IP/2025</w:t>
      </w:r>
      <w:r w:rsidRPr="00FC39E2">
        <w:rPr>
          <w:rFonts w:ascii="Palatino Linotype" w:eastAsia="Times New Roman" w:hAnsi="Palatino Linotype" w:cs="Times New Roman"/>
          <w:b/>
          <w:sz w:val="24"/>
          <w:szCs w:val="24"/>
          <w:lang w:eastAsia="es-ES"/>
        </w:rPr>
        <w:t xml:space="preserve">, </w:t>
      </w:r>
      <w:r w:rsidRPr="00FC39E2">
        <w:rPr>
          <w:rFonts w:ascii="Palatino Linotype" w:eastAsia="Times New Roman" w:hAnsi="Palatino Linotype" w:cs="Times New Roman"/>
          <w:bCs/>
          <w:sz w:val="24"/>
          <w:szCs w:val="24"/>
          <w:lang w:eastAsia="es-ES"/>
        </w:rPr>
        <w:t xml:space="preserve">que ha sido materia del presente fallo. </w:t>
      </w:r>
    </w:p>
    <w:p w14:paraId="6EDE352A" w14:textId="77777777" w:rsidR="00D35D62" w:rsidRPr="00FC39E2" w:rsidRDefault="00D35D62" w:rsidP="00D35D62">
      <w:pPr>
        <w:pStyle w:val="Prrafodelista"/>
        <w:spacing w:before="240" w:after="240" w:line="360" w:lineRule="auto"/>
        <w:ind w:left="0"/>
        <w:jc w:val="both"/>
        <w:rPr>
          <w:rFonts w:ascii="Palatino Linotype" w:hAnsi="Palatino Linotype"/>
          <w:lang w:val="es-MX"/>
        </w:rPr>
      </w:pPr>
      <w:r w:rsidRPr="00FC39E2">
        <w:rPr>
          <w:rFonts w:ascii="Palatino Linotype" w:hAnsi="Palatino Linotype"/>
          <w:lang w:val="es-MX"/>
        </w:rPr>
        <w:t xml:space="preserve">Por lo antes expuesto y fundado es de resolverse y, </w:t>
      </w:r>
    </w:p>
    <w:p w14:paraId="5DAA905B" w14:textId="77777777" w:rsidR="00D35D62" w:rsidRPr="00FC39E2" w:rsidRDefault="00D35D62" w:rsidP="00D35D62">
      <w:pPr>
        <w:spacing w:before="240" w:after="240" w:line="360" w:lineRule="auto"/>
        <w:jc w:val="center"/>
        <w:rPr>
          <w:rFonts w:ascii="Palatino Linotype" w:hAnsi="Palatino Linotype"/>
          <w:b/>
          <w:spacing w:val="60"/>
          <w:sz w:val="24"/>
          <w:szCs w:val="24"/>
        </w:rPr>
      </w:pPr>
    </w:p>
    <w:p w14:paraId="7370D5E3" w14:textId="77777777" w:rsidR="00D35D62" w:rsidRPr="00FC39E2" w:rsidRDefault="00D35D62" w:rsidP="00D35D62">
      <w:pPr>
        <w:spacing w:before="240" w:after="240" w:line="360" w:lineRule="auto"/>
        <w:jc w:val="center"/>
        <w:rPr>
          <w:rFonts w:ascii="Palatino Linotype" w:hAnsi="Palatino Linotype"/>
          <w:b/>
          <w:spacing w:val="60"/>
          <w:sz w:val="24"/>
          <w:szCs w:val="24"/>
        </w:rPr>
      </w:pPr>
      <w:r w:rsidRPr="00FC39E2">
        <w:rPr>
          <w:rFonts w:ascii="Palatino Linotype" w:hAnsi="Palatino Linotype"/>
          <w:b/>
          <w:spacing w:val="60"/>
          <w:sz w:val="24"/>
          <w:szCs w:val="24"/>
        </w:rPr>
        <w:t>SE RESUELVE</w:t>
      </w:r>
    </w:p>
    <w:p w14:paraId="4ACA55B5" w14:textId="5A925993" w:rsidR="00D35D62" w:rsidRPr="00FC39E2" w:rsidRDefault="00D35D62" w:rsidP="00D35D62">
      <w:pPr>
        <w:spacing w:before="240" w:line="360" w:lineRule="auto"/>
        <w:jc w:val="both"/>
        <w:rPr>
          <w:rFonts w:ascii="Palatino Linotype" w:hAnsi="Palatino Linotype" w:cs="Arial"/>
          <w:sz w:val="24"/>
          <w:szCs w:val="24"/>
        </w:rPr>
      </w:pPr>
      <w:r w:rsidRPr="00FC39E2">
        <w:rPr>
          <w:rFonts w:ascii="Palatino Linotype" w:hAnsi="Palatino Linotype" w:cs="Arial"/>
          <w:b/>
          <w:sz w:val="28"/>
          <w:szCs w:val="28"/>
          <w:lang w:val="es-ES_tradnl"/>
        </w:rPr>
        <w:lastRenderedPageBreak/>
        <w:t>PRIMERO.</w:t>
      </w:r>
      <w:r w:rsidRPr="00FC39E2">
        <w:rPr>
          <w:rFonts w:ascii="Palatino Linotype" w:hAnsi="Palatino Linotype" w:cs="Arial"/>
          <w:sz w:val="24"/>
          <w:szCs w:val="24"/>
          <w:lang w:val="es-ES_tradnl"/>
        </w:rPr>
        <w:t xml:space="preserve"> </w:t>
      </w:r>
      <w:r w:rsidRPr="00FC39E2">
        <w:rPr>
          <w:rFonts w:ascii="Palatino Linotype" w:hAnsi="Palatino Linotype" w:cs="Arial"/>
          <w:sz w:val="24"/>
          <w:szCs w:val="24"/>
        </w:rPr>
        <w:t xml:space="preserve">Se </w:t>
      </w:r>
      <w:r w:rsidRPr="00FC39E2">
        <w:rPr>
          <w:rFonts w:ascii="Palatino Linotype" w:hAnsi="Palatino Linotype" w:cs="Arial"/>
          <w:b/>
          <w:sz w:val="24"/>
          <w:szCs w:val="24"/>
        </w:rPr>
        <w:t xml:space="preserve">REVOCA </w:t>
      </w:r>
      <w:r w:rsidRPr="00FC39E2">
        <w:rPr>
          <w:rFonts w:ascii="Palatino Linotype" w:hAnsi="Palatino Linotype" w:cs="Arial"/>
          <w:sz w:val="24"/>
          <w:szCs w:val="24"/>
        </w:rPr>
        <w:t xml:space="preserve">la respuesta entregada por </w:t>
      </w:r>
      <w:r w:rsidRPr="00FC39E2">
        <w:rPr>
          <w:rFonts w:ascii="Palatino Linotype" w:hAnsi="Palatino Linotype" w:cs="Arial"/>
          <w:b/>
          <w:sz w:val="24"/>
          <w:szCs w:val="24"/>
        </w:rPr>
        <w:t xml:space="preserve">EL SUJETO OBLIGADO, </w:t>
      </w:r>
      <w:r w:rsidRPr="00FC39E2">
        <w:rPr>
          <w:rFonts w:ascii="Palatino Linotype" w:hAnsi="Palatino Linotype" w:cs="Arial"/>
          <w:sz w:val="24"/>
          <w:szCs w:val="24"/>
        </w:rPr>
        <w:t xml:space="preserve">a la solicitud de información número </w:t>
      </w:r>
      <w:r w:rsidR="00772D7F" w:rsidRPr="00FC39E2">
        <w:rPr>
          <w:rFonts w:ascii="Palatino Linotype" w:hAnsi="Palatino Linotype"/>
          <w:b/>
          <w:sz w:val="24"/>
          <w:szCs w:val="24"/>
        </w:rPr>
        <w:t>00073/CHAPULTE/IP/2025</w:t>
      </w:r>
      <w:r w:rsidRPr="00FC39E2">
        <w:rPr>
          <w:rFonts w:ascii="Palatino Linotype" w:hAnsi="Palatino Linotype"/>
          <w:b/>
          <w:sz w:val="24"/>
          <w:szCs w:val="24"/>
        </w:rPr>
        <w:t xml:space="preserve"> </w:t>
      </w:r>
      <w:r w:rsidRPr="00FC39E2">
        <w:rPr>
          <w:rFonts w:ascii="Palatino Linotype" w:hAnsi="Palatino Linotype" w:cs="Arial"/>
          <w:bCs/>
          <w:sz w:val="24"/>
          <w:szCs w:val="24"/>
        </w:rPr>
        <w:t>por</w:t>
      </w:r>
      <w:r w:rsidRPr="00FC39E2">
        <w:rPr>
          <w:rFonts w:ascii="Palatino Linotype" w:hAnsi="Palatino Linotype" w:cs="Arial"/>
          <w:sz w:val="24"/>
          <w:szCs w:val="24"/>
        </w:rPr>
        <w:t xml:space="preserve"> resultar fundados los motivos de inconformidad que arguye </w:t>
      </w:r>
      <w:r w:rsidRPr="00FC39E2">
        <w:rPr>
          <w:rFonts w:ascii="Palatino Linotype" w:hAnsi="Palatino Linotype" w:cs="Arial"/>
          <w:b/>
          <w:sz w:val="24"/>
          <w:szCs w:val="24"/>
        </w:rPr>
        <w:t xml:space="preserve">EL RECURRENTE, </w:t>
      </w:r>
      <w:r w:rsidRPr="00FC39E2">
        <w:rPr>
          <w:rFonts w:ascii="Palatino Linotype" w:hAnsi="Palatino Linotype" w:cs="Arial"/>
          <w:sz w:val="24"/>
          <w:szCs w:val="24"/>
        </w:rPr>
        <w:t xml:space="preserve">en términos del considerando </w:t>
      </w:r>
      <w:r w:rsidRPr="00FC39E2">
        <w:rPr>
          <w:rFonts w:ascii="Palatino Linotype" w:hAnsi="Palatino Linotype" w:cs="Arial"/>
          <w:b/>
          <w:sz w:val="24"/>
          <w:szCs w:val="24"/>
        </w:rPr>
        <w:t xml:space="preserve">CUARTO </w:t>
      </w:r>
      <w:r w:rsidRPr="00FC39E2">
        <w:rPr>
          <w:rFonts w:ascii="Palatino Linotype" w:hAnsi="Palatino Linotype" w:cs="Arial"/>
          <w:sz w:val="24"/>
          <w:szCs w:val="24"/>
        </w:rPr>
        <w:t xml:space="preserve">de la presente resolución. </w:t>
      </w:r>
    </w:p>
    <w:p w14:paraId="6BB440CF" w14:textId="77777777" w:rsidR="00D35D62" w:rsidRPr="00FC39E2" w:rsidRDefault="00D35D62" w:rsidP="00D90B90">
      <w:pPr>
        <w:spacing w:after="0" w:line="360" w:lineRule="auto"/>
        <w:jc w:val="both"/>
        <w:rPr>
          <w:rFonts w:ascii="Palatino Linotype" w:hAnsi="Palatino Linotype" w:cs="Arial"/>
          <w:sz w:val="24"/>
          <w:szCs w:val="24"/>
        </w:rPr>
      </w:pPr>
    </w:p>
    <w:p w14:paraId="21312BB3" w14:textId="04BD3300" w:rsidR="00F82098" w:rsidRPr="00FC39E2" w:rsidRDefault="00F82098" w:rsidP="00F82098">
      <w:pPr>
        <w:autoSpaceDE w:val="0"/>
        <w:autoSpaceDN w:val="0"/>
        <w:adjustRightInd w:val="0"/>
        <w:spacing w:before="240" w:line="360" w:lineRule="auto"/>
        <w:ind w:right="49"/>
        <w:jc w:val="both"/>
        <w:rPr>
          <w:rFonts w:ascii="Palatino Linotype" w:hAnsi="Palatino Linotype" w:cs="Arial"/>
          <w:sz w:val="24"/>
          <w:szCs w:val="24"/>
        </w:rPr>
      </w:pPr>
      <w:r w:rsidRPr="00FC39E2">
        <w:rPr>
          <w:rFonts w:ascii="Palatino Linotype" w:hAnsi="Palatino Linotype" w:cs="Arial"/>
          <w:b/>
          <w:sz w:val="24"/>
          <w:szCs w:val="24"/>
          <w:lang w:val="es-ES_tradnl"/>
        </w:rPr>
        <w:t>SEGUNDO.</w:t>
      </w:r>
      <w:r w:rsidRPr="00FC39E2">
        <w:rPr>
          <w:rFonts w:ascii="Palatino Linotype" w:hAnsi="Palatino Linotype" w:cs="Arial"/>
          <w:sz w:val="24"/>
          <w:szCs w:val="24"/>
        </w:rPr>
        <w:t xml:space="preserve"> Se </w:t>
      </w:r>
      <w:r w:rsidRPr="00FC39E2">
        <w:rPr>
          <w:rFonts w:ascii="Palatino Linotype" w:hAnsi="Palatino Linotype" w:cs="Arial"/>
          <w:b/>
          <w:sz w:val="24"/>
          <w:szCs w:val="24"/>
        </w:rPr>
        <w:t>ORDENA</w:t>
      </w:r>
      <w:r w:rsidRPr="00FC39E2">
        <w:rPr>
          <w:rFonts w:ascii="Palatino Linotype" w:hAnsi="Palatino Linotype" w:cs="Arial"/>
          <w:sz w:val="24"/>
          <w:szCs w:val="24"/>
        </w:rPr>
        <w:t xml:space="preserve"> al </w:t>
      </w:r>
      <w:r w:rsidRPr="00FC39E2">
        <w:rPr>
          <w:rFonts w:ascii="Palatino Linotype" w:hAnsi="Palatino Linotype" w:cs="Arial"/>
          <w:b/>
          <w:sz w:val="24"/>
          <w:szCs w:val="24"/>
        </w:rPr>
        <w:t>SUJETO OBLIGADO</w:t>
      </w:r>
      <w:r w:rsidRPr="00FC39E2">
        <w:rPr>
          <w:rFonts w:ascii="Palatino Linotype" w:hAnsi="Palatino Linotype" w:cs="Arial"/>
          <w:sz w:val="24"/>
          <w:szCs w:val="24"/>
        </w:rPr>
        <w:t xml:space="preserve"> realizar una búsqueda exhaustiva y razonable a fin de entregar al</w:t>
      </w:r>
      <w:r w:rsidRPr="00FC39E2">
        <w:rPr>
          <w:rFonts w:ascii="Palatino Linotype" w:hAnsi="Palatino Linotype" w:cs="Arial"/>
          <w:b/>
          <w:bCs/>
          <w:sz w:val="24"/>
          <w:szCs w:val="24"/>
        </w:rPr>
        <w:t xml:space="preserve"> </w:t>
      </w:r>
      <w:r w:rsidRPr="00FC39E2">
        <w:rPr>
          <w:rFonts w:ascii="Palatino Linotype" w:hAnsi="Palatino Linotype" w:cs="Arial"/>
          <w:b/>
          <w:sz w:val="24"/>
          <w:szCs w:val="24"/>
        </w:rPr>
        <w:t xml:space="preserve">RECURRENTE, </w:t>
      </w:r>
      <w:r w:rsidRPr="00FC39E2">
        <w:rPr>
          <w:rFonts w:ascii="Palatino Linotype" w:hAnsi="Palatino Linotype" w:cs="Arial"/>
          <w:sz w:val="24"/>
          <w:szCs w:val="24"/>
        </w:rPr>
        <w:t xml:space="preserve">a través del Sistema de Acceso a la Información Mexiquense </w:t>
      </w:r>
      <w:r w:rsidRPr="00FC39E2">
        <w:rPr>
          <w:rFonts w:ascii="Palatino Linotype" w:hAnsi="Palatino Linotype" w:cs="Arial"/>
          <w:b/>
          <w:sz w:val="24"/>
          <w:szCs w:val="24"/>
        </w:rPr>
        <w:t xml:space="preserve">(SAIMEX), </w:t>
      </w:r>
      <w:r w:rsidRPr="00FC39E2">
        <w:rPr>
          <w:rFonts w:ascii="Palatino Linotype" w:hAnsi="Palatino Linotype" w:cs="Arial"/>
          <w:bCs/>
          <w:sz w:val="24"/>
          <w:szCs w:val="24"/>
        </w:rPr>
        <w:t>en versión pública de ser procedente</w:t>
      </w:r>
      <w:r w:rsidR="008166C2" w:rsidRPr="00FC39E2">
        <w:rPr>
          <w:rFonts w:ascii="Palatino Linotype" w:hAnsi="Palatino Linotype" w:cs="Arial"/>
          <w:bCs/>
          <w:sz w:val="24"/>
          <w:szCs w:val="24"/>
        </w:rPr>
        <w:t>,</w:t>
      </w:r>
      <w:r w:rsidRPr="00FC39E2">
        <w:rPr>
          <w:rFonts w:ascii="Palatino Linotype" w:hAnsi="Palatino Linotype" w:cs="Arial"/>
          <w:bCs/>
          <w:sz w:val="24"/>
          <w:szCs w:val="24"/>
        </w:rPr>
        <w:t xml:space="preserve"> </w:t>
      </w:r>
      <w:r w:rsidRPr="00FC39E2">
        <w:rPr>
          <w:rFonts w:ascii="Palatino Linotype" w:hAnsi="Palatino Linotype" w:cs="Arial"/>
          <w:sz w:val="24"/>
          <w:szCs w:val="24"/>
        </w:rPr>
        <w:t xml:space="preserve">de lo siguiente: </w:t>
      </w:r>
    </w:p>
    <w:p w14:paraId="55F7C866" w14:textId="77777777" w:rsidR="00772D7F" w:rsidRPr="00FC39E2" w:rsidRDefault="00772D7F" w:rsidP="00617A17">
      <w:pPr>
        <w:pStyle w:val="Citas"/>
        <w:numPr>
          <w:ilvl w:val="0"/>
          <w:numId w:val="13"/>
        </w:numPr>
      </w:pPr>
      <w:r w:rsidRPr="00FC39E2">
        <w:t xml:space="preserve">Conciliación de nómina del periodo comprendido del uno de enero de dos mil veinticuatro al quince de junio de dos mil veinticinco. </w:t>
      </w:r>
    </w:p>
    <w:p w14:paraId="4942925F" w14:textId="77777777" w:rsidR="00772D7F" w:rsidRPr="00FC39E2" w:rsidRDefault="00772D7F" w:rsidP="00617A17">
      <w:pPr>
        <w:pStyle w:val="Citas"/>
        <w:numPr>
          <w:ilvl w:val="0"/>
          <w:numId w:val="13"/>
        </w:numPr>
      </w:pPr>
      <w:r w:rsidRPr="00FC39E2">
        <w:t>Recibo, comprobante de pago o CFDI expedidos a favor, del periodo comprendido del uno de enero de dos mil veinticuatro al quince de junio de dos mil veinticinco.</w:t>
      </w:r>
    </w:p>
    <w:p w14:paraId="101EE712" w14:textId="2200F2BE" w:rsidR="00772D7F" w:rsidRPr="00FC39E2" w:rsidRDefault="00772D7F" w:rsidP="00617A17">
      <w:pPr>
        <w:pStyle w:val="Citas"/>
        <w:numPr>
          <w:ilvl w:val="0"/>
          <w:numId w:val="13"/>
        </w:numPr>
      </w:pPr>
      <w:r w:rsidRPr="00FC39E2">
        <w:t xml:space="preserve">El o los documentos donde conste el número de plazas vacantes, cubiertas y creadas, con tipo de nombramiento, del   periodo comprendido del </w:t>
      </w:r>
      <w:r w:rsidR="00F31BC3" w:rsidRPr="00FC39E2">
        <w:t>uno de enero</w:t>
      </w:r>
      <w:r w:rsidRPr="00FC39E2">
        <w:t xml:space="preserve"> de dos mil veinticuatro al veintitrés de junio de dos mil veinticinco.</w:t>
      </w:r>
    </w:p>
    <w:p w14:paraId="0D8056A2" w14:textId="77777777" w:rsidR="00772D7F" w:rsidRPr="00FC39E2" w:rsidRDefault="00772D7F" w:rsidP="00617A17">
      <w:pPr>
        <w:pStyle w:val="Citas"/>
        <w:numPr>
          <w:ilvl w:val="0"/>
          <w:numId w:val="13"/>
        </w:numPr>
      </w:pPr>
      <w:r w:rsidRPr="00FC39E2">
        <w:t xml:space="preserve">El o los documentos donde conste el </w:t>
      </w:r>
      <w:r w:rsidRPr="00FC39E2">
        <w:rPr>
          <w:rFonts w:eastAsia="Times New Roman" w:cs="Times New Roman"/>
          <w:lang w:eastAsia="es-MX"/>
        </w:rPr>
        <w:t xml:space="preserve">Monto total ejercido por concepto de servicios personales y nómina, desglosado por el capítulo 1000 del presupuesto, del periodo comprendido del </w:t>
      </w:r>
      <w:r w:rsidRPr="00FC39E2">
        <w:t>uno de enero de dos mil veinticuatro al veintitrés de junio de dos mil veinticinco.</w:t>
      </w:r>
    </w:p>
    <w:p w14:paraId="0F883EB3" w14:textId="77777777" w:rsidR="00772D7F" w:rsidRPr="00FC39E2" w:rsidRDefault="00772D7F" w:rsidP="00495D5A">
      <w:pPr>
        <w:pStyle w:val="Citas"/>
        <w:rPr>
          <w:rFonts w:eastAsia="Times New Roman" w:cs="Times New Roman"/>
          <w:lang w:val="es-ES" w:eastAsia="es-MX"/>
        </w:rPr>
      </w:pPr>
    </w:p>
    <w:p w14:paraId="78DA1531" w14:textId="77777777" w:rsidR="00772D7F" w:rsidRPr="00FC39E2" w:rsidRDefault="00772D7F" w:rsidP="00617A17">
      <w:pPr>
        <w:pStyle w:val="Citas"/>
        <w:numPr>
          <w:ilvl w:val="0"/>
          <w:numId w:val="13"/>
        </w:numPr>
      </w:pPr>
      <w:r w:rsidRPr="00FC39E2">
        <w:rPr>
          <w:rFonts w:eastAsia="Times New Roman" w:cs="Times New Roman"/>
          <w:lang w:eastAsia="es-MX"/>
        </w:rPr>
        <w:lastRenderedPageBreak/>
        <w:t xml:space="preserve">El o los documentos donde conste la Relación de incrementos salariales por categoría o área del periodo comprendido del </w:t>
      </w:r>
      <w:r w:rsidRPr="00FC39E2">
        <w:t>veintitrés de junio de dos mil veinticuatro al veintitrés de junio de dos mil veinticinco.</w:t>
      </w:r>
    </w:p>
    <w:p w14:paraId="056A96A1" w14:textId="77777777" w:rsidR="00772D7F" w:rsidRPr="00FC39E2" w:rsidRDefault="00772D7F" w:rsidP="00617A17">
      <w:pPr>
        <w:pStyle w:val="Citas"/>
        <w:numPr>
          <w:ilvl w:val="0"/>
          <w:numId w:val="13"/>
        </w:numPr>
        <w:rPr>
          <w:lang w:eastAsia="es-MX"/>
        </w:rPr>
      </w:pPr>
      <w:r w:rsidRPr="00FC39E2">
        <w:rPr>
          <w:rFonts w:eastAsia="Times New Roman" w:cs="Times New Roman"/>
          <w:lang w:eastAsia="es-MX"/>
        </w:rPr>
        <w:t xml:space="preserve">El o los documentos donde conste el </w:t>
      </w:r>
      <w:r w:rsidRPr="00FC39E2">
        <w:rPr>
          <w:lang w:eastAsia="es-MX"/>
        </w:rPr>
        <w:t>n</w:t>
      </w:r>
      <w:r w:rsidRPr="00FC39E2">
        <w:rPr>
          <w:rFonts w:eastAsia="Times New Roman" w:cs="Times New Roman"/>
          <w:lang w:eastAsia="es-MX"/>
        </w:rPr>
        <w:t xml:space="preserve">úmero de servidores públicos dados de baja, con motivo y fecha durante el periodo comprendido del uno de enero al quince de junio de dos mil veinticinco. </w:t>
      </w:r>
    </w:p>
    <w:p w14:paraId="4B6ED599" w14:textId="77777777" w:rsidR="00772D7F" w:rsidRPr="00FC39E2" w:rsidRDefault="00772D7F" w:rsidP="00617A17">
      <w:pPr>
        <w:pStyle w:val="Citas"/>
        <w:numPr>
          <w:ilvl w:val="0"/>
          <w:numId w:val="13"/>
        </w:numPr>
        <w:rPr>
          <w:lang w:eastAsia="es-MX"/>
        </w:rPr>
      </w:pPr>
      <w:r w:rsidRPr="00FC39E2">
        <w:rPr>
          <w:rFonts w:eastAsia="Times New Roman" w:cs="Times New Roman"/>
          <w:lang w:eastAsia="es-MX"/>
        </w:rPr>
        <w:t xml:space="preserve">El o los documentos donde conste el número de servidores públicos dados de alta, con motivo y fecha durante el periodo comprendido del uno de enero al quince de junio de dos mil veinticinco. </w:t>
      </w:r>
    </w:p>
    <w:p w14:paraId="40F4D180" w14:textId="77777777" w:rsidR="00772D7F" w:rsidRPr="00FC39E2" w:rsidRDefault="00772D7F" w:rsidP="00617A17">
      <w:pPr>
        <w:pStyle w:val="Citas"/>
        <w:numPr>
          <w:ilvl w:val="0"/>
          <w:numId w:val="13"/>
        </w:numPr>
        <w:rPr>
          <w:lang w:eastAsia="es-MX"/>
        </w:rPr>
      </w:pPr>
      <w:r w:rsidRPr="00FC39E2">
        <w:rPr>
          <w:rFonts w:eastAsia="Times New Roman" w:cs="Times New Roman"/>
          <w:lang w:eastAsia="es-MX"/>
        </w:rPr>
        <w:t xml:space="preserve">Manual de </w:t>
      </w:r>
      <w:r w:rsidRPr="00FC39E2">
        <w:rPr>
          <w:lang w:eastAsia="es-MX"/>
        </w:rPr>
        <w:t>p</w:t>
      </w:r>
      <w:r w:rsidRPr="00FC39E2">
        <w:rPr>
          <w:rFonts w:eastAsia="Times New Roman" w:cs="Times New Roman"/>
          <w:lang w:eastAsia="es-MX"/>
        </w:rPr>
        <w:t xml:space="preserve">ercepciones o tabulador vigente que regule sueldos, compensaciones y bonos, al veintitrés de junio de dos mil veinticinco. </w:t>
      </w:r>
    </w:p>
    <w:p w14:paraId="61D6FA47" w14:textId="77777777" w:rsidR="00772D7F" w:rsidRPr="00FC39E2" w:rsidRDefault="00772D7F" w:rsidP="00617A17">
      <w:pPr>
        <w:pStyle w:val="Citas"/>
        <w:numPr>
          <w:ilvl w:val="0"/>
          <w:numId w:val="13"/>
        </w:numPr>
        <w:rPr>
          <w:lang w:eastAsia="es-MX"/>
        </w:rPr>
      </w:pPr>
      <w:r w:rsidRPr="00FC39E2">
        <w:rPr>
          <w:rFonts w:eastAsia="Times New Roman" w:cs="Times New Roman"/>
          <w:lang w:eastAsia="es-MX"/>
        </w:rPr>
        <w:t xml:space="preserve">El o los documentos donde conste el Nombre de los servidores públicos responsables de validar pagos de nómina y de elaborar el CFD, al veintitrés de junio de dos mil veinticinco. </w:t>
      </w:r>
    </w:p>
    <w:p w14:paraId="02D34F43" w14:textId="77777777" w:rsidR="00772D7F" w:rsidRPr="00FC39E2" w:rsidRDefault="00772D7F" w:rsidP="00617A17">
      <w:pPr>
        <w:pStyle w:val="Citas"/>
        <w:numPr>
          <w:ilvl w:val="0"/>
          <w:numId w:val="13"/>
        </w:numPr>
        <w:rPr>
          <w:lang w:eastAsia="es-MX"/>
        </w:rPr>
      </w:pPr>
      <w:r w:rsidRPr="00FC39E2">
        <w:rPr>
          <w:rFonts w:eastAsia="Times New Roman" w:cs="Times New Roman"/>
          <w:lang w:eastAsia="es-MX"/>
        </w:rPr>
        <w:t xml:space="preserve">Informe del órgano de control o auditoría interna sobre irregularidades detectadas en pagos de nómina, del periodo comprendido del veintitrés de junio de dos mil veinticuatro al veintitrés de junio de dos mil veinticinco. </w:t>
      </w:r>
    </w:p>
    <w:p w14:paraId="7C515841" w14:textId="77777777" w:rsidR="00772D7F" w:rsidRPr="00FC39E2" w:rsidRDefault="00772D7F" w:rsidP="00617A17">
      <w:pPr>
        <w:pStyle w:val="Citas"/>
        <w:numPr>
          <w:ilvl w:val="0"/>
          <w:numId w:val="13"/>
        </w:numPr>
        <w:rPr>
          <w:rFonts w:eastAsia="Times New Roman" w:cs="Times New Roman"/>
          <w:lang w:eastAsia="es-MX"/>
        </w:rPr>
      </w:pPr>
      <w:r w:rsidRPr="00FC39E2">
        <w:rPr>
          <w:rFonts w:eastAsia="Times New Roman" w:cs="Times New Roman"/>
          <w:lang w:eastAsia="es-MX"/>
        </w:rPr>
        <w:t xml:space="preserve">El o los documentos donde conste la </w:t>
      </w:r>
      <w:r w:rsidRPr="00FC39E2">
        <w:rPr>
          <w:lang w:eastAsia="es-MX"/>
        </w:rPr>
        <w:t>nómina</w:t>
      </w:r>
      <w:r w:rsidRPr="00FC39E2">
        <w:rPr>
          <w:rFonts w:eastAsia="Times New Roman" w:cs="Times New Roman"/>
          <w:lang w:eastAsia="es-MX"/>
        </w:rPr>
        <w:t xml:space="preserve"> firmada por los servidores públicos adscritos, del periodo comprendido del uno de enero al quince de junio de dos mil veinticinco. </w:t>
      </w:r>
    </w:p>
    <w:p w14:paraId="4BAF7416" w14:textId="77777777" w:rsidR="00772D7F" w:rsidRPr="00FC39E2" w:rsidRDefault="00772D7F" w:rsidP="00772D7F">
      <w:pPr>
        <w:pStyle w:val="Citas"/>
        <w:ind w:left="1440" w:right="0"/>
        <w:rPr>
          <w:sz w:val="24"/>
          <w:szCs w:val="24"/>
        </w:rPr>
      </w:pPr>
    </w:p>
    <w:p w14:paraId="4A2F2729" w14:textId="50C12DF5" w:rsidR="00E14138" w:rsidRPr="00FC39E2" w:rsidRDefault="00E14138" w:rsidP="00E14138">
      <w:pPr>
        <w:pStyle w:val="Citas"/>
        <w:ind w:left="720" w:right="0"/>
        <w:rPr>
          <w:sz w:val="24"/>
          <w:szCs w:val="24"/>
        </w:rPr>
      </w:pPr>
      <w:r w:rsidRPr="00FC39E2">
        <w:rPr>
          <w:sz w:val="24"/>
          <w:szCs w:val="24"/>
        </w:rPr>
        <w:lastRenderedPageBreak/>
        <w:t xml:space="preserve">Una vez realizada la búsqueda exhaustiva y razonable, respecto de los puntos </w:t>
      </w:r>
      <w:r w:rsidR="00772D7F" w:rsidRPr="00FC39E2">
        <w:rPr>
          <w:sz w:val="24"/>
          <w:szCs w:val="24"/>
        </w:rPr>
        <w:t xml:space="preserve">3 (plazas vacantes y creadas), 5, 10 y </w:t>
      </w:r>
      <w:r w:rsidR="00495D5A" w:rsidRPr="00FC39E2">
        <w:rPr>
          <w:sz w:val="24"/>
          <w:szCs w:val="24"/>
        </w:rPr>
        <w:t>11 para</w:t>
      </w:r>
      <w:r w:rsidRPr="00FC39E2">
        <w:rPr>
          <w:sz w:val="24"/>
          <w:szCs w:val="24"/>
        </w:rPr>
        <w:t xml:space="preserve"> el caso de no contar con la información bastará con que así lo manifieste en etapa de cumplimiento. </w:t>
      </w:r>
    </w:p>
    <w:p w14:paraId="44ABF59A" w14:textId="77777777" w:rsidR="00495D5A" w:rsidRPr="00FC39E2" w:rsidRDefault="00495D5A" w:rsidP="00495D5A">
      <w:pPr>
        <w:pStyle w:val="Prrafodelista"/>
        <w:autoSpaceDE w:val="0"/>
        <w:autoSpaceDN w:val="0"/>
        <w:adjustRightInd w:val="0"/>
        <w:spacing w:line="360" w:lineRule="auto"/>
        <w:ind w:left="720"/>
        <w:jc w:val="both"/>
        <w:rPr>
          <w:rFonts w:ascii="Palatino Linotype" w:hAnsi="Palatino Linotype" w:cs="Arial"/>
          <w:i/>
        </w:rPr>
      </w:pPr>
      <w:r w:rsidRPr="00FC39E2">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3B254DD" w14:textId="5DBAFE5E" w:rsidR="00DC1CF0" w:rsidRPr="00FC39E2" w:rsidRDefault="00DC1CF0" w:rsidP="00DC1CF0">
      <w:pPr>
        <w:pStyle w:val="Prrafodelista"/>
        <w:spacing w:before="240" w:line="360" w:lineRule="auto"/>
        <w:ind w:left="720"/>
        <w:jc w:val="both"/>
        <w:rPr>
          <w:rFonts w:ascii="Palatino Linotype" w:hAnsi="Palatino Linotype" w:cs="Arial"/>
          <w:i/>
        </w:rPr>
      </w:pPr>
      <w:r w:rsidRPr="00FC39E2">
        <w:rPr>
          <w:rFonts w:ascii="Palatino Linotype" w:hAnsi="Palatino Linotype" w:cs="Arial"/>
          <w:i/>
        </w:rPr>
        <w:t>En referencia al punto 10 para el caso de actualizar causales previstas en el artículo 140</w:t>
      </w:r>
      <w:r w:rsidR="00205DB9" w:rsidRPr="00FC39E2">
        <w:rPr>
          <w:rFonts w:ascii="Palatino Linotype" w:hAnsi="Palatino Linotype" w:cs="Arial"/>
          <w:i/>
        </w:rPr>
        <w:t xml:space="preserve"> por auditorías en trámite</w:t>
      </w:r>
      <w:r w:rsidRPr="00FC39E2">
        <w:rPr>
          <w:rFonts w:ascii="Palatino Linotype" w:hAnsi="Palatino Linotype" w:cs="Arial"/>
          <w:i/>
        </w:rPr>
        <w:t xml:space="preserve">, resulta procedente la entrega del acuerdo de clasificación como información reservada. No podrá invocarse el carácter de reservado cuando se actualicen los supuestos del artículo 142 de la Ley en la materia. </w:t>
      </w:r>
    </w:p>
    <w:p w14:paraId="157925F8" w14:textId="77777777" w:rsidR="00DC1CF0" w:rsidRPr="00FC39E2" w:rsidRDefault="00DC1CF0" w:rsidP="00495D5A">
      <w:pPr>
        <w:pStyle w:val="Prrafodelista"/>
        <w:autoSpaceDE w:val="0"/>
        <w:autoSpaceDN w:val="0"/>
        <w:adjustRightInd w:val="0"/>
        <w:spacing w:line="360" w:lineRule="auto"/>
        <w:ind w:left="720"/>
        <w:jc w:val="both"/>
        <w:rPr>
          <w:rFonts w:ascii="Palatino Linotype" w:hAnsi="Palatino Linotype" w:cs="Arial"/>
          <w:i/>
          <w:iCs/>
        </w:rPr>
      </w:pPr>
    </w:p>
    <w:p w14:paraId="2A8194BD" w14:textId="77777777" w:rsidR="00495D5A" w:rsidRPr="00FC39E2" w:rsidRDefault="00495D5A" w:rsidP="00ED5630">
      <w:pPr>
        <w:spacing w:line="360" w:lineRule="auto"/>
        <w:jc w:val="both"/>
        <w:rPr>
          <w:rFonts w:ascii="Palatino Linotype" w:hAnsi="Palatino Linotype" w:cs="Arial"/>
          <w:b/>
          <w:sz w:val="24"/>
          <w:szCs w:val="24"/>
        </w:rPr>
      </w:pPr>
    </w:p>
    <w:p w14:paraId="6F278285" w14:textId="1D2B8B09" w:rsidR="00ED5630" w:rsidRPr="00FC39E2" w:rsidRDefault="00ED5630" w:rsidP="00ED5630">
      <w:pPr>
        <w:spacing w:line="360" w:lineRule="auto"/>
        <w:jc w:val="both"/>
        <w:rPr>
          <w:rFonts w:ascii="Palatino Linotype" w:hAnsi="Palatino Linotype" w:cs="Tahoma"/>
          <w:bCs/>
          <w:sz w:val="24"/>
          <w:szCs w:val="24"/>
        </w:rPr>
      </w:pPr>
      <w:r w:rsidRPr="00FC39E2">
        <w:rPr>
          <w:rFonts w:ascii="Palatino Linotype" w:hAnsi="Palatino Linotype" w:cs="Arial"/>
          <w:b/>
          <w:sz w:val="24"/>
          <w:szCs w:val="24"/>
        </w:rPr>
        <w:t>TERCERO.</w:t>
      </w:r>
      <w:r w:rsidRPr="00FC39E2">
        <w:rPr>
          <w:rFonts w:ascii="Palatino Linotype" w:hAnsi="Palatino Linotype" w:cs="Arial"/>
          <w:sz w:val="24"/>
          <w:szCs w:val="24"/>
        </w:rPr>
        <w:t xml:space="preserve"> </w:t>
      </w:r>
      <w:r w:rsidRPr="00FC39E2">
        <w:rPr>
          <w:rFonts w:ascii="Palatino Linotype" w:hAnsi="Palatino Linotype" w:cs="Tahoma"/>
          <w:b/>
          <w:sz w:val="24"/>
          <w:szCs w:val="24"/>
        </w:rPr>
        <w:t xml:space="preserve">NOTIFÍQUESE </w:t>
      </w:r>
      <w:r w:rsidRPr="00FC39E2">
        <w:rPr>
          <w:rFonts w:ascii="Palatino Linotype" w:hAnsi="Palatino Linotype" w:cs="Arial"/>
          <w:sz w:val="24"/>
          <w:szCs w:val="24"/>
        </w:rPr>
        <w:t xml:space="preserve">a través del Sistema de Acceso a la Información Mexiquense </w:t>
      </w:r>
      <w:r w:rsidRPr="00FC39E2">
        <w:rPr>
          <w:rFonts w:ascii="Palatino Linotype" w:hAnsi="Palatino Linotype" w:cs="Arial"/>
          <w:b/>
          <w:sz w:val="24"/>
          <w:szCs w:val="24"/>
        </w:rPr>
        <w:t>(SAIMEX)</w:t>
      </w:r>
      <w:r w:rsidRPr="00FC39E2">
        <w:rPr>
          <w:rFonts w:ascii="Palatino Linotype" w:hAnsi="Palatino Linotype" w:cs="Arial"/>
          <w:sz w:val="24"/>
          <w:szCs w:val="24"/>
        </w:rPr>
        <w:t xml:space="preserve">, </w:t>
      </w:r>
      <w:r w:rsidRPr="00FC39E2">
        <w:rPr>
          <w:rFonts w:ascii="Palatino Linotype" w:hAnsi="Palatino Linotype" w:cs="Tahoma"/>
          <w:sz w:val="24"/>
          <w:szCs w:val="24"/>
        </w:rPr>
        <w:t xml:space="preserve">la presente Resolución al Titular de la Unidad de Transparencia del </w:t>
      </w:r>
      <w:r w:rsidRPr="00FC39E2">
        <w:rPr>
          <w:rFonts w:ascii="Palatino Linotype" w:hAnsi="Palatino Linotype" w:cs="Tahoma"/>
          <w:b/>
          <w:sz w:val="24"/>
          <w:szCs w:val="24"/>
        </w:rPr>
        <w:t>Sujeto Obligado</w:t>
      </w:r>
      <w:r w:rsidRPr="00FC39E2">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FC39E2">
        <w:rPr>
          <w:rFonts w:ascii="Palatino Linotype" w:eastAsia="Palatino Linotype" w:hAnsi="Palatino Linotype" w:cs="Palatino Linotype"/>
          <w:bCs/>
          <w:color w:val="000000"/>
          <w:sz w:val="24"/>
          <w:szCs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FC39E2">
        <w:rPr>
          <w:rFonts w:ascii="Palatino Linotype" w:eastAsia="Palatino Linotype" w:hAnsi="Palatino Linotype" w:cs="Palatino Linotype"/>
          <w:bCs/>
          <w:color w:val="000000"/>
          <w:sz w:val="24"/>
          <w:szCs w:val="24"/>
          <w:lang w:val="es-ES_tradnl" w:eastAsia="es-MX"/>
        </w:rPr>
        <w:lastRenderedPageBreak/>
        <w:t>fracción III; 214, 215 y 216 de la Ley  de Transparencia y Acceso a la Información Pública del Estado de México y Municipios.</w:t>
      </w:r>
    </w:p>
    <w:p w14:paraId="6E149CA1" w14:textId="77777777" w:rsidR="00D14D10" w:rsidRPr="00FC39E2" w:rsidRDefault="00D14D10" w:rsidP="00ED5630">
      <w:pPr>
        <w:autoSpaceDE w:val="0"/>
        <w:autoSpaceDN w:val="0"/>
        <w:adjustRightInd w:val="0"/>
        <w:spacing w:line="360" w:lineRule="auto"/>
        <w:jc w:val="both"/>
        <w:rPr>
          <w:rFonts w:ascii="Palatino Linotype" w:hAnsi="Palatino Linotype" w:cs="Arial"/>
          <w:b/>
          <w:sz w:val="24"/>
          <w:szCs w:val="24"/>
        </w:rPr>
      </w:pPr>
    </w:p>
    <w:p w14:paraId="46819E0C" w14:textId="1B7B8E73" w:rsidR="00ED5630" w:rsidRPr="00FC39E2" w:rsidRDefault="00ED5630" w:rsidP="00ED5630">
      <w:pPr>
        <w:autoSpaceDE w:val="0"/>
        <w:autoSpaceDN w:val="0"/>
        <w:adjustRightInd w:val="0"/>
        <w:spacing w:line="360" w:lineRule="auto"/>
        <w:jc w:val="both"/>
        <w:rPr>
          <w:rFonts w:ascii="Palatino Linotype" w:hAnsi="Palatino Linotype" w:cs="Arial"/>
          <w:sz w:val="24"/>
          <w:szCs w:val="24"/>
        </w:rPr>
      </w:pPr>
      <w:r w:rsidRPr="00FC39E2">
        <w:rPr>
          <w:rFonts w:ascii="Palatino Linotype" w:hAnsi="Palatino Linotype" w:cs="Arial"/>
          <w:b/>
          <w:sz w:val="24"/>
          <w:szCs w:val="24"/>
        </w:rPr>
        <w:t xml:space="preserve">CUARTO. </w:t>
      </w:r>
      <w:r w:rsidRPr="00FC39E2">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FC39E2">
        <w:rPr>
          <w:rFonts w:ascii="Palatino Linotype" w:hAnsi="Palatino Linotype" w:cs="Arial"/>
          <w:b/>
          <w:sz w:val="24"/>
          <w:szCs w:val="24"/>
        </w:rPr>
        <w:t>Sujeto Obligado</w:t>
      </w:r>
      <w:r w:rsidRPr="00FC39E2">
        <w:rPr>
          <w:rFonts w:ascii="Palatino Linotype" w:hAnsi="Palatino Linotype" w:cs="Arial"/>
          <w:sz w:val="24"/>
          <w:szCs w:val="24"/>
        </w:rPr>
        <w:t xml:space="preserve"> de manera fundada y motivada, podrá solicitar una ampliación de plazo para el cumplimiento de la presente resolución.</w:t>
      </w:r>
    </w:p>
    <w:p w14:paraId="4D1CA5BB" w14:textId="77777777" w:rsidR="000F5C19" w:rsidRPr="00FC39E2" w:rsidRDefault="000F5C19" w:rsidP="00ED5630">
      <w:pPr>
        <w:autoSpaceDE w:val="0"/>
        <w:autoSpaceDN w:val="0"/>
        <w:adjustRightInd w:val="0"/>
        <w:spacing w:line="360" w:lineRule="auto"/>
        <w:jc w:val="both"/>
        <w:rPr>
          <w:rFonts w:ascii="Palatino Linotype" w:hAnsi="Palatino Linotype" w:cs="Arial"/>
          <w:sz w:val="24"/>
          <w:szCs w:val="24"/>
        </w:rPr>
      </w:pPr>
    </w:p>
    <w:p w14:paraId="0DF1159F" w14:textId="77777777" w:rsidR="00ED5630" w:rsidRPr="00FC39E2" w:rsidRDefault="00ED5630" w:rsidP="00ED5630">
      <w:pPr>
        <w:autoSpaceDE w:val="0"/>
        <w:autoSpaceDN w:val="0"/>
        <w:adjustRightInd w:val="0"/>
        <w:spacing w:line="360" w:lineRule="auto"/>
        <w:jc w:val="both"/>
        <w:rPr>
          <w:rFonts w:ascii="Palatino Linotype" w:hAnsi="Palatino Linotype" w:cs="Arial"/>
          <w:sz w:val="24"/>
          <w:szCs w:val="24"/>
        </w:rPr>
      </w:pPr>
      <w:r w:rsidRPr="00FC39E2">
        <w:rPr>
          <w:rFonts w:ascii="Palatino Linotype" w:hAnsi="Palatino Linotype"/>
          <w:b/>
          <w:sz w:val="24"/>
          <w:szCs w:val="24"/>
        </w:rPr>
        <w:t xml:space="preserve">QUINTO. </w:t>
      </w:r>
      <w:r w:rsidRPr="00FC39E2">
        <w:rPr>
          <w:rFonts w:ascii="Palatino Linotype" w:hAnsi="Palatino Linotype" w:cs="Arial"/>
          <w:b/>
          <w:sz w:val="24"/>
          <w:szCs w:val="24"/>
        </w:rPr>
        <w:t>NOTIFÍQUESE</w:t>
      </w:r>
      <w:r w:rsidRPr="00FC39E2">
        <w:rPr>
          <w:rFonts w:ascii="Palatino Linotype" w:hAnsi="Palatino Linotype" w:cs="Arial"/>
          <w:sz w:val="24"/>
          <w:szCs w:val="24"/>
        </w:rPr>
        <w:t xml:space="preserve"> a través del Sistema de Acceso a la Información Mexiquense (SAIMEX), al </w:t>
      </w:r>
      <w:r w:rsidRPr="00FC39E2">
        <w:rPr>
          <w:rFonts w:ascii="Palatino Linotype" w:hAnsi="Palatino Linotype" w:cs="Arial"/>
          <w:b/>
          <w:sz w:val="24"/>
          <w:szCs w:val="24"/>
        </w:rPr>
        <w:t>RECURRENTE</w:t>
      </w:r>
      <w:r w:rsidRPr="00FC39E2">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8D76607" w14:textId="77777777" w:rsidR="002A27A3" w:rsidRPr="00FC39E2" w:rsidRDefault="002A27A3" w:rsidP="00ED5630">
      <w:pPr>
        <w:autoSpaceDE w:val="0"/>
        <w:autoSpaceDN w:val="0"/>
        <w:adjustRightInd w:val="0"/>
        <w:spacing w:line="360" w:lineRule="auto"/>
        <w:jc w:val="both"/>
        <w:rPr>
          <w:rFonts w:ascii="Palatino Linotype" w:hAnsi="Palatino Linotype" w:cs="Arial"/>
          <w:sz w:val="24"/>
          <w:szCs w:val="24"/>
        </w:rPr>
      </w:pPr>
    </w:p>
    <w:p w14:paraId="75644162" w14:textId="34DCFF4F" w:rsidR="00682B40" w:rsidRPr="00FC39E2" w:rsidRDefault="00682B40" w:rsidP="00682B40">
      <w:pPr>
        <w:pStyle w:val="Prrafodelista"/>
        <w:autoSpaceDE w:val="0"/>
        <w:autoSpaceDN w:val="0"/>
        <w:adjustRightInd w:val="0"/>
        <w:spacing w:before="240" w:after="160" w:line="360" w:lineRule="auto"/>
        <w:ind w:left="0"/>
        <w:jc w:val="both"/>
        <w:rPr>
          <w:rFonts w:ascii="Palatino Linotype" w:hAnsi="Palatino Linotype" w:cs="Arial"/>
          <w:lang w:val="es-MX"/>
        </w:rPr>
      </w:pPr>
      <w:r w:rsidRPr="00FC39E2">
        <w:rPr>
          <w:rFonts w:ascii="Palatino Linotype" w:hAnsi="Palatino Linotype" w:cs="Arial"/>
          <w:lang w:val="es-MX"/>
        </w:rPr>
        <w:t xml:space="preserve">ASÍ LO ACORDÓ, POR UNANIMIDAD DE </w:t>
      </w:r>
      <w:r w:rsidR="00903E35" w:rsidRPr="00FC39E2">
        <w:rPr>
          <w:rFonts w:ascii="Palatino Linotype" w:hAnsi="Palatino Linotype" w:cs="Arial"/>
          <w:lang w:val="es-MX"/>
        </w:rPr>
        <w:t>VOTOS, EL PLENO DEL</w:t>
      </w:r>
      <w:r w:rsidR="00903E35" w:rsidRPr="00FC39E2">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00903E35" w:rsidRPr="00FC39E2">
        <w:rPr>
          <w:rFonts w:ascii="Palatino Linotype" w:hAnsi="Palatino Linotype" w:cs="Arial"/>
          <w:lang w:val="es-MX"/>
        </w:rPr>
        <w:t xml:space="preserve">, CONFORMADO POR LOS COMISIONADOS JOSÉ MARTÍNEZ VILCHIS, MARÍA DEL ROSARIO MEJÍA AYALA, SHARON CRISTINA MORALES MARTÍNEZ, LUIS GUSTAVO PARRA </w:t>
      </w:r>
      <w:r w:rsidR="000D5B5D" w:rsidRPr="00FC39E2">
        <w:rPr>
          <w:rFonts w:ascii="Palatino Linotype" w:hAnsi="Palatino Linotype" w:cs="Arial"/>
          <w:lang w:val="es-MX"/>
        </w:rPr>
        <w:t xml:space="preserve">NORIEGA (EMITIENDO VOTO PARTICULAR) Y </w:t>
      </w:r>
      <w:r w:rsidR="00903E35" w:rsidRPr="00FC39E2">
        <w:rPr>
          <w:rFonts w:ascii="Palatino Linotype" w:hAnsi="Palatino Linotype" w:cs="Arial"/>
          <w:lang w:val="es-MX"/>
        </w:rPr>
        <w:t xml:space="preserve">GUADALUPE </w:t>
      </w:r>
      <w:r w:rsidR="003D2A25" w:rsidRPr="00FC39E2">
        <w:rPr>
          <w:rFonts w:ascii="Palatino Linotype" w:hAnsi="Palatino Linotype" w:cs="Arial"/>
          <w:lang w:val="es-MX"/>
        </w:rPr>
        <w:t>RAMÍREZ PEÑA</w:t>
      </w:r>
      <w:r w:rsidR="000D5B5D" w:rsidRPr="00FC39E2">
        <w:rPr>
          <w:rFonts w:ascii="Palatino Linotype" w:hAnsi="Palatino Linotype" w:cs="Arial"/>
          <w:lang w:val="es-MX"/>
        </w:rPr>
        <w:t xml:space="preserve"> (EMITIENDO VOTO PARTICULAR); </w:t>
      </w:r>
      <w:r w:rsidR="00903E35" w:rsidRPr="00FC39E2">
        <w:rPr>
          <w:rFonts w:ascii="Palatino Linotype" w:hAnsi="Palatino Linotype" w:cs="Arial"/>
          <w:lang w:val="es-MX"/>
        </w:rPr>
        <w:t xml:space="preserve">EN LA TRIGÉSIMA </w:t>
      </w:r>
      <w:r w:rsidR="0005395D" w:rsidRPr="00FC39E2">
        <w:rPr>
          <w:rFonts w:ascii="Palatino Linotype" w:hAnsi="Palatino Linotype" w:cs="Arial"/>
          <w:lang w:val="es-MX"/>
        </w:rPr>
        <w:t xml:space="preserve">SÉPTIMA </w:t>
      </w:r>
      <w:r w:rsidR="00903E35" w:rsidRPr="00FC39E2">
        <w:rPr>
          <w:rFonts w:ascii="Palatino Linotype" w:hAnsi="Palatino Linotype" w:cs="Arial"/>
          <w:lang w:val="es-MX"/>
        </w:rPr>
        <w:t xml:space="preserve">SESIÓN </w:t>
      </w:r>
      <w:r w:rsidR="00903E35" w:rsidRPr="00FC39E2">
        <w:rPr>
          <w:rFonts w:ascii="Palatino Linotype" w:hAnsi="Palatino Linotype" w:cs="Arial"/>
          <w:lang w:val="es-MX"/>
        </w:rPr>
        <w:lastRenderedPageBreak/>
        <w:t xml:space="preserve">ORDINARIA CELEBRADA EL </w:t>
      </w:r>
      <w:r w:rsidR="0005395D" w:rsidRPr="00FC39E2">
        <w:rPr>
          <w:rFonts w:ascii="Palatino Linotype" w:hAnsi="Palatino Linotype" w:cs="Arial"/>
          <w:lang w:val="es-MX"/>
        </w:rPr>
        <w:t>QUINCE</w:t>
      </w:r>
      <w:r w:rsidR="005F7EC4" w:rsidRPr="00FC39E2">
        <w:rPr>
          <w:rFonts w:ascii="Palatino Linotype" w:hAnsi="Palatino Linotype" w:cs="Arial"/>
          <w:lang w:val="es-MX"/>
        </w:rPr>
        <w:t xml:space="preserve"> DE OCTUBRE</w:t>
      </w:r>
      <w:r w:rsidR="00903E35" w:rsidRPr="00FC39E2">
        <w:rPr>
          <w:rFonts w:ascii="Palatino Linotype" w:hAnsi="Palatino Linotype" w:cs="Arial"/>
          <w:lang w:val="es-MX"/>
        </w:rPr>
        <w:t xml:space="preserve"> DE DOS MIL VEINTICINCO, ANTE EL SECRETARIO TÉCNICO DEL PLENO, ALEXIS TAPIA RAMÍREZ. </w:t>
      </w:r>
    </w:p>
    <w:p w14:paraId="222D3C2C" w14:textId="77777777" w:rsidR="00682B40" w:rsidRPr="00FC39E2" w:rsidRDefault="00682B40" w:rsidP="00682B4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FC39E2">
        <w:rPr>
          <w:rFonts w:ascii="Palatino Linotype" w:hAnsi="Palatino Linotype"/>
          <w:bCs/>
          <w:sz w:val="18"/>
          <w:szCs w:val="18"/>
          <w:lang w:val="es-MX"/>
        </w:rPr>
        <w:t>CCR/JCMA</w:t>
      </w:r>
    </w:p>
    <w:p w14:paraId="3A6BBA98" w14:textId="5F0EC409" w:rsidR="00F82098" w:rsidRPr="00FC39E2" w:rsidRDefault="00F82098" w:rsidP="00F82098">
      <w:pPr>
        <w:spacing w:line="360" w:lineRule="auto"/>
        <w:contextualSpacing/>
        <w:jc w:val="both"/>
        <w:rPr>
          <w:rFonts w:ascii="Palatino Linotype" w:eastAsia="MS Mincho" w:hAnsi="Palatino Linotype"/>
        </w:rPr>
      </w:pPr>
    </w:p>
    <w:p w14:paraId="05B64131" w14:textId="13974BE5" w:rsidR="000D5B5D" w:rsidRDefault="000D5B5D" w:rsidP="00F82098">
      <w:pPr>
        <w:spacing w:line="360" w:lineRule="auto"/>
        <w:contextualSpacing/>
        <w:jc w:val="both"/>
        <w:rPr>
          <w:rFonts w:ascii="Palatino Linotype" w:eastAsia="MS Mincho" w:hAnsi="Palatino Linotype"/>
        </w:rPr>
      </w:pPr>
      <w:r w:rsidRPr="00FC39E2">
        <w:rPr>
          <w:rFonts w:ascii="Palatino Linotype" w:eastAsia="MS Mincho" w:hAnsi="Palatino Linotype"/>
          <w:noProof/>
          <w:lang w:eastAsia="es-MX"/>
        </w:rPr>
        <mc:AlternateContent>
          <mc:Choice Requires="wps">
            <w:drawing>
              <wp:anchor distT="0" distB="0" distL="114300" distR="114300" simplePos="0" relativeHeight="251829237" behindDoc="0" locked="0" layoutInCell="1" allowOverlap="1" wp14:anchorId="2E47423F" wp14:editId="31EC8ACD">
                <wp:simplePos x="0" y="0"/>
                <wp:positionH relativeFrom="column">
                  <wp:posOffset>78105</wp:posOffset>
                </wp:positionH>
                <wp:positionV relativeFrom="paragraph">
                  <wp:posOffset>102235</wp:posOffset>
                </wp:positionV>
                <wp:extent cx="5638800" cy="6080760"/>
                <wp:effectExtent l="0" t="0" r="19050" b="34290"/>
                <wp:wrapNone/>
                <wp:docPr id="1217329620" name="Straight Connector 6"/>
                <wp:cNvGraphicFramePr/>
                <a:graphic xmlns:a="http://schemas.openxmlformats.org/drawingml/2006/main">
                  <a:graphicData uri="http://schemas.microsoft.com/office/word/2010/wordprocessingShape">
                    <wps:wsp>
                      <wps:cNvCnPr/>
                      <wps:spPr>
                        <a:xfrm>
                          <a:off x="0" y="0"/>
                          <a:ext cx="5638800" cy="6080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F1945A" id="Straight Connector 6" o:spid="_x0000_s1026" style="position:absolute;z-index:251829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8.05pt" to="450.15pt,4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" strokecolor="#5b9bd5 [3204]" strokeweight=".5pt">
                <v:stroke joinstyle="miter"/>
              </v:line>
            </w:pict>
          </mc:Fallback>
        </mc:AlternateContent>
      </w:r>
    </w:p>
    <w:p w14:paraId="7387C3EE" w14:textId="77777777" w:rsidR="000D5B5D" w:rsidRDefault="000D5B5D" w:rsidP="00F82098">
      <w:pPr>
        <w:spacing w:line="360" w:lineRule="auto"/>
        <w:contextualSpacing/>
        <w:jc w:val="both"/>
        <w:rPr>
          <w:rFonts w:ascii="Palatino Linotype" w:eastAsia="MS Mincho" w:hAnsi="Palatino Linotype"/>
        </w:rPr>
      </w:pPr>
    </w:p>
    <w:p w14:paraId="1EF052ED" w14:textId="77777777" w:rsidR="000D5B5D" w:rsidRDefault="000D5B5D" w:rsidP="00F82098">
      <w:pPr>
        <w:spacing w:line="360" w:lineRule="auto"/>
        <w:contextualSpacing/>
        <w:jc w:val="both"/>
        <w:rPr>
          <w:rFonts w:ascii="Palatino Linotype" w:eastAsia="MS Mincho" w:hAnsi="Palatino Linotype"/>
        </w:rPr>
      </w:pPr>
    </w:p>
    <w:p w14:paraId="0B5E3B4F" w14:textId="77777777" w:rsidR="000D5B5D" w:rsidRDefault="000D5B5D" w:rsidP="00F82098">
      <w:pPr>
        <w:spacing w:line="360" w:lineRule="auto"/>
        <w:contextualSpacing/>
        <w:jc w:val="both"/>
        <w:rPr>
          <w:rFonts w:ascii="Palatino Linotype" w:eastAsia="MS Mincho" w:hAnsi="Palatino Linotype"/>
        </w:rPr>
      </w:pPr>
    </w:p>
    <w:p w14:paraId="1997F572" w14:textId="77777777" w:rsidR="000D5B5D" w:rsidRDefault="000D5B5D" w:rsidP="00F82098">
      <w:pPr>
        <w:spacing w:line="360" w:lineRule="auto"/>
        <w:contextualSpacing/>
        <w:jc w:val="both"/>
        <w:rPr>
          <w:rFonts w:ascii="Palatino Linotype" w:eastAsia="MS Mincho" w:hAnsi="Palatino Linotype"/>
        </w:rPr>
      </w:pPr>
    </w:p>
    <w:p w14:paraId="778177BA" w14:textId="77777777" w:rsidR="000D5B5D" w:rsidRDefault="000D5B5D" w:rsidP="00F82098">
      <w:pPr>
        <w:spacing w:line="360" w:lineRule="auto"/>
        <w:contextualSpacing/>
        <w:jc w:val="both"/>
        <w:rPr>
          <w:rFonts w:ascii="Palatino Linotype" w:eastAsia="MS Mincho" w:hAnsi="Palatino Linotype"/>
        </w:rPr>
      </w:pPr>
    </w:p>
    <w:p w14:paraId="388E5E7E" w14:textId="77777777" w:rsidR="000D5B5D" w:rsidRDefault="000D5B5D" w:rsidP="00F82098">
      <w:pPr>
        <w:spacing w:line="360" w:lineRule="auto"/>
        <w:contextualSpacing/>
        <w:jc w:val="both"/>
        <w:rPr>
          <w:rFonts w:ascii="Palatino Linotype" w:eastAsia="MS Mincho" w:hAnsi="Palatino Linotype"/>
        </w:rPr>
      </w:pPr>
    </w:p>
    <w:p w14:paraId="50EE71F5" w14:textId="77777777" w:rsidR="000D5B5D" w:rsidRDefault="000D5B5D" w:rsidP="00F82098">
      <w:pPr>
        <w:spacing w:line="360" w:lineRule="auto"/>
        <w:contextualSpacing/>
        <w:jc w:val="both"/>
        <w:rPr>
          <w:rFonts w:ascii="Palatino Linotype" w:eastAsia="MS Mincho" w:hAnsi="Palatino Linotype"/>
        </w:rPr>
      </w:pPr>
    </w:p>
    <w:p w14:paraId="3A77618C" w14:textId="77777777" w:rsidR="000D5B5D" w:rsidRDefault="000D5B5D" w:rsidP="00F82098">
      <w:pPr>
        <w:spacing w:line="360" w:lineRule="auto"/>
        <w:contextualSpacing/>
        <w:jc w:val="both"/>
        <w:rPr>
          <w:rFonts w:ascii="Palatino Linotype" w:eastAsia="MS Mincho" w:hAnsi="Palatino Linotype"/>
        </w:rPr>
      </w:pPr>
    </w:p>
    <w:p w14:paraId="6516B3A3" w14:textId="77777777" w:rsidR="000D5B5D" w:rsidRDefault="000D5B5D" w:rsidP="00F82098">
      <w:pPr>
        <w:spacing w:line="360" w:lineRule="auto"/>
        <w:contextualSpacing/>
        <w:jc w:val="both"/>
        <w:rPr>
          <w:rFonts w:ascii="Palatino Linotype" w:eastAsia="MS Mincho" w:hAnsi="Palatino Linotype"/>
        </w:rPr>
      </w:pPr>
    </w:p>
    <w:p w14:paraId="318FB90E" w14:textId="77777777" w:rsidR="000D5B5D" w:rsidRDefault="000D5B5D" w:rsidP="00F82098">
      <w:pPr>
        <w:spacing w:line="360" w:lineRule="auto"/>
        <w:contextualSpacing/>
        <w:jc w:val="both"/>
        <w:rPr>
          <w:rFonts w:ascii="Palatino Linotype" w:eastAsia="MS Mincho" w:hAnsi="Palatino Linotype"/>
        </w:rPr>
      </w:pPr>
    </w:p>
    <w:p w14:paraId="3405E020" w14:textId="77777777" w:rsidR="000D5B5D" w:rsidRDefault="000D5B5D" w:rsidP="00F82098">
      <w:pPr>
        <w:spacing w:line="360" w:lineRule="auto"/>
        <w:contextualSpacing/>
        <w:jc w:val="both"/>
        <w:rPr>
          <w:rFonts w:ascii="Palatino Linotype" w:eastAsia="MS Mincho" w:hAnsi="Palatino Linotype"/>
        </w:rPr>
      </w:pPr>
    </w:p>
    <w:p w14:paraId="5ADD9C1D" w14:textId="77777777" w:rsidR="000D5B5D" w:rsidRDefault="000D5B5D" w:rsidP="00F82098">
      <w:pPr>
        <w:spacing w:line="360" w:lineRule="auto"/>
        <w:contextualSpacing/>
        <w:jc w:val="both"/>
        <w:rPr>
          <w:rFonts w:ascii="Palatino Linotype" w:eastAsia="MS Mincho" w:hAnsi="Palatino Linotype"/>
        </w:rPr>
      </w:pPr>
    </w:p>
    <w:p w14:paraId="56539626" w14:textId="77777777" w:rsidR="000D5B5D" w:rsidRDefault="000D5B5D" w:rsidP="00F82098">
      <w:pPr>
        <w:spacing w:line="360" w:lineRule="auto"/>
        <w:contextualSpacing/>
        <w:jc w:val="both"/>
        <w:rPr>
          <w:rFonts w:ascii="Palatino Linotype" w:eastAsia="MS Mincho" w:hAnsi="Palatino Linotype"/>
        </w:rPr>
      </w:pPr>
    </w:p>
    <w:p w14:paraId="1AD15160" w14:textId="77777777" w:rsidR="000D5B5D" w:rsidRDefault="000D5B5D" w:rsidP="00F82098">
      <w:pPr>
        <w:spacing w:line="360" w:lineRule="auto"/>
        <w:contextualSpacing/>
        <w:jc w:val="both"/>
        <w:rPr>
          <w:rFonts w:ascii="Palatino Linotype" w:eastAsia="MS Mincho" w:hAnsi="Palatino Linotype"/>
        </w:rPr>
      </w:pPr>
    </w:p>
    <w:p w14:paraId="00F03323" w14:textId="77777777" w:rsidR="000D5B5D" w:rsidRDefault="000D5B5D" w:rsidP="00F82098">
      <w:pPr>
        <w:spacing w:line="360" w:lineRule="auto"/>
        <w:contextualSpacing/>
        <w:jc w:val="both"/>
        <w:rPr>
          <w:rFonts w:ascii="Palatino Linotype" w:eastAsia="MS Mincho" w:hAnsi="Palatino Linotype"/>
        </w:rPr>
      </w:pPr>
    </w:p>
    <w:p w14:paraId="38DE28D2" w14:textId="77777777" w:rsidR="000D5B5D" w:rsidRDefault="000D5B5D" w:rsidP="00F82098">
      <w:pPr>
        <w:spacing w:line="360" w:lineRule="auto"/>
        <w:contextualSpacing/>
        <w:jc w:val="both"/>
        <w:rPr>
          <w:rFonts w:ascii="Palatino Linotype" w:eastAsia="MS Mincho" w:hAnsi="Palatino Linotype"/>
        </w:rPr>
      </w:pPr>
    </w:p>
    <w:p w14:paraId="0F9F0D86" w14:textId="77777777" w:rsidR="000D5B5D" w:rsidRDefault="000D5B5D" w:rsidP="00F82098">
      <w:pPr>
        <w:spacing w:line="360" w:lineRule="auto"/>
        <w:contextualSpacing/>
        <w:jc w:val="both"/>
        <w:rPr>
          <w:rFonts w:ascii="Palatino Linotype" w:eastAsia="MS Mincho" w:hAnsi="Palatino Linotype"/>
        </w:rPr>
      </w:pPr>
    </w:p>
    <w:p w14:paraId="3A7886EC" w14:textId="77777777" w:rsidR="000D5B5D" w:rsidRDefault="000D5B5D" w:rsidP="00F82098">
      <w:pPr>
        <w:spacing w:line="360" w:lineRule="auto"/>
        <w:contextualSpacing/>
        <w:jc w:val="both"/>
        <w:rPr>
          <w:rFonts w:ascii="Palatino Linotype" w:eastAsia="MS Mincho" w:hAnsi="Palatino Linotype"/>
        </w:rPr>
      </w:pPr>
    </w:p>
    <w:p w14:paraId="0279BD68" w14:textId="77777777" w:rsidR="000D5B5D" w:rsidRDefault="000D5B5D" w:rsidP="00F82098">
      <w:pPr>
        <w:spacing w:line="360" w:lineRule="auto"/>
        <w:contextualSpacing/>
        <w:jc w:val="both"/>
        <w:rPr>
          <w:rFonts w:ascii="Palatino Linotype" w:eastAsia="MS Mincho" w:hAnsi="Palatino Linotype"/>
        </w:rPr>
      </w:pPr>
    </w:p>
    <w:p w14:paraId="79384357" w14:textId="77777777" w:rsidR="000D5B5D" w:rsidRDefault="000D5B5D" w:rsidP="00F82098">
      <w:pPr>
        <w:spacing w:line="360" w:lineRule="auto"/>
        <w:contextualSpacing/>
        <w:jc w:val="both"/>
        <w:rPr>
          <w:rFonts w:ascii="Palatino Linotype" w:eastAsia="MS Mincho" w:hAnsi="Palatino Linotype"/>
        </w:rPr>
      </w:pPr>
    </w:p>
    <w:p w14:paraId="05F6873A" w14:textId="77777777" w:rsidR="000D5B5D" w:rsidRDefault="000D5B5D" w:rsidP="00F82098">
      <w:pPr>
        <w:spacing w:line="360" w:lineRule="auto"/>
        <w:contextualSpacing/>
        <w:jc w:val="both"/>
        <w:rPr>
          <w:rFonts w:ascii="Palatino Linotype" w:eastAsia="MS Mincho" w:hAnsi="Palatino Linotype"/>
        </w:rPr>
      </w:pPr>
    </w:p>
    <w:p w14:paraId="07EEA00D" w14:textId="77777777" w:rsidR="000D5B5D" w:rsidRDefault="000D5B5D" w:rsidP="00F82098">
      <w:pPr>
        <w:spacing w:line="360" w:lineRule="auto"/>
        <w:contextualSpacing/>
        <w:jc w:val="both"/>
        <w:rPr>
          <w:rFonts w:ascii="Palatino Linotype" w:eastAsia="MS Mincho" w:hAnsi="Palatino Linotype"/>
        </w:rPr>
      </w:pPr>
    </w:p>
    <w:p w14:paraId="64ED8886" w14:textId="77777777" w:rsidR="000D5B5D" w:rsidRDefault="000D5B5D" w:rsidP="00F82098">
      <w:pPr>
        <w:spacing w:line="360" w:lineRule="auto"/>
        <w:contextualSpacing/>
        <w:jc w:val="both"/>
        <w:rPr>
          <w:rFonts w:ascii="Palatino Linotype" w:eastAsia="MS Mincho" w:hAnsi="Palatino Linotype"/>
        </w:rPr>
      </w:pPr>
    </w:p>
    <w:p w14:paraId="6D52FDFC" w14:textId="77777777" w:rsidR="000D5B5D" w:rsidRDefault="000D5B5D" w:rsidP="00F82098">
      <w:pPr>
        <w:spacing w:line="360" w:lineRule="auto"/>
        <w:contextualSpacing/>
        <w:jc w:val="both"/>
        <w:rPr>
          <w:rFonts w:ascii="Palatino Linotype" w:eastAsia="MS Mincho" w:hAnsi="Palatino Linotype"/>
        </w:rPr>
      </w:pPr>
    </w:p>
    <w:p w14:paraId="636CD445" w14:textId="77777777" w:rsidR="000D5B5D" w:rsidRDefault="000D5B5D" w:rsidP="00F82098">
      <w:pPr>
        <w:spacing w:line="360" w:lineRule="auto"/>
        <w:contextualSpacing/>
        <w:jc w:val="both"/>
        <w:rPr>
          <w:rFonts w:ascii="Palatino Linotype" w:eastAsia="MS Mincho" w:hAnsi="Palatino Linotype"/>
        </w:rPr>
      </w:pPr>
    </w:p>
    <w:p w14:paraId="7D612405" w14:textId="77777777" w:rsidR="000D5B5D" w:rsidRDefault="000D5B5D" w:rsidP="00F82098">
      <w:pPr>
        <w:spacing w:line="360" w:lineRule="auto"/>
        <w:contextualSpacing/>
        <w:jc w:val="both"/>
        <w:rPr>
          <w:rFonts w:ascii="Palatino Linotype" w:eastAsia="MS Mincho" w:hAnsi="Palatino Linotype"/>
        </w:rPr>
      </w:pPr>
    </w:p>
    <w:p w14:paraId="7F8228D5" w14:textId="77777777" w:rsidR="000D5B5D" w:rsidRDefault="000D5B5D" w:rsidP="00F82098">
      <w:pPr>
        <w:spacing w:line="360" w:lineRule="auto"/>
        <w:contextualSpacing/>
        <w:jc w:val="both"/>
        <w:rPr>
          <w:rFonts w:ascii="Palatino Linotype" w:eastAsia="MS Mincho" w:hAnsi="Palatino Linotype"/>
        </w:rPr>
      </w:pPr>
    </w:p>
    <w:p w14:paraId="306F1FB4" w14:textId="77777777" w:rsidR="000D5B5D" w:rsidRDefault="000D5B5D"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7BA2EFC" w14:textId="77777777" w:rsidR="00F82098" w:rsidRDefault="00F82098" w:rsidP="00F82098">
      <w:pPr>
        <w:spacing w:line="360" w:lineRule="auto"/>
        <w:contextualSpacing/>
        <w:jc w:val="both"/>
        <w:rPr>
          <w:rFonts w:ascii="Palatino Linotype" w:eastAsia="MS Mincho" w:hAnsi="Palatino Linotype"/>
        </w:rPr>
      </w:pPr>
    </w:p>
    <w:p w14:paraId="1CA9575C" w14:textId="77777777" w:rsidR="00F82098" w:rsidRDefault="00F82098" w:rsidP="00F82098">
      <w:pPr>
        <w:spacing w:line="360" w:lineRule="auto"/>
        <w:contextualSpacing/>
        <w:jc w:val="both"/>
        <w:rPr>
          <w:rFonts w:ascii="Palatino Linotype" w:eastAsia="MS Mincho" w:hAnsi="Palatino Linotype"/>
        </w:rPr>
      </w:pPr>
    </w:p>
    <w:p w14:paraId="278927C9"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F8AB3" w14:textId="77777777" w:rsidR="0082158C" w:rsidRDefault="0082158C" w:rsidP="006168E4">
      <w:pPr>
        <w:spacing w:after="0" w:line="240" w:lineRule="auto"/>
      </w:pPr>
      <w:r>
        <w:separator/>
      </w:r>
    </w:p>
  </w:endnote>
  <w:endnote w:type="continuationSeparator" w:id="0">
    <w:p w14:paraId="07FC636B" w14:textId="77777777" w:rsidR="0082158C" w:rsidRDefault="0082158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8D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8D4">
      <w:rPr>
        <w:rFonts w:ascii="Palatino Linotype" w:hAnsi="Palatino Linotype"/>
        <w:bCs/>
        <w:noProof/>
        <w:sz w:val="20"/>
      </w:rPr>
      <w:t>88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8D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8D4">
      <w:rPr>
        <w:rFonts w:ascii="Palatino Linotype" w:hAnsi="Palatino Linotype"/>
        <w:bCs/>
        <w:noProof/>
        <w:sz w:val="20"/>
      </w:rPr>
      <w:t>88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1515C" w14:textId="77777777" w:rsidR="0082158C" w:rsidRDefault="0082158C" w:rsidP="006168E4">
      <w:pPr>
        <w:spacing w:after="0" w:line="240" w:lineRule="auto"/>
      </w:pPr>
      <w:r>
        <w:separator/>
      </w:r>
    </w:p>
  </w:footnote>
  <w:footnote w:type="continuationSeparator" w:id="0">
    <w:p w14:paraId="237BBC91" w14:textId="77777777" w:rsidR="0082158C" w:rsidRDefault="0082158C" w:rsidP="006168E4">
      <w:pPr>
        <w:spacing w:after="0" w:line="240" w:lineRule="auto"/>
      </w:pPr>
      <w:r>
        <w:continuationSeparator/>
      </w:r>
    </w:p>
  </w:footnote>
  <w:footnote w:id="1">
    <w:p w14:paraId="062DB3EF" w14:textId="77777777" w:rsidR="00A919D4" w:rsidRPr="00BA61D0" w:rsidRDefault="00A919D4" w:rsidP="00A919D4">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 w:id="2">
    <w:p w14:paraId="0471048C" w14:textId="77777777" w:rsidR="00DC1CF0" w:rsidRDefault="00DC1CF0" w:rsidP="00DC1CF0">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7EC8288D" w14:textId="77777777" w:rsidR="00DC1CF0" w:rsidRDefault="00DC1CF0" w:rsidP="00DC1CF0">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5FC8A42E" w14:textId="77777777" w:rsidR="00DC1CF0" w:rsidRPr="00D75A73" w:rsidRDefault="00DC1CF0" w:rsidP="00DC1CF0">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2F4F5566" w14:textId="77777777" w:rsidR="00DC1CF0" w:rsidRPr="00D75A73" w:rsidRDefault="00DC1CF0" w:rsidP="00DC1CF0">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DA70A58"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A40E7">
            <w:rPr>
              <w:rFonts w:ascii="Palatino Linotype" w:hAnsi="Palatino Linotype" w:cs="Arial"/>
              <w:bCs/>
              <w:sz w:val="24"/>
              <w:lang w:eastAsia="es-MX"/>
            </w:rPr>
            <w:t>8680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5806DF0"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A40E7">
            <w:rPr>
              <w:rFonts w:ascii="Palatino Linotype" w:hAnsi="Palatino Linotype" w:cs="Arial"/>
              <w:szCs w:val="20"/>
            </w:rPr>
            <w:t>Chapultepec</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A12AB33"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A40E7">
            <w:rPr>
              <w:rFonts w:ascii="Palatino Linotype" w:hAnsi="Palatino Linotype" w:cs="Arial"/>
              <w:bCs/>
              <w:sz w:val="24"/>
              <w:lang w:eastAsia="es-MX"/>
            </w:rPr>
            <w:t>8680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AFCC55C"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3448D4">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38880D2"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A40E7">
            <w:rPr>
              <w:rFonts w:ascii="Palatino Linotype" w:hAnsi="Palatino Linotype" w:cs="Arial"/>
              <w:szCs w:val="20"/>
            </w:rPr>
            <w:t>Chapultepec</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5311E2"/>
    <w:multiLevelType w:val="hybridMultilevel"/>
    <w:tmpl w:val="052E3948"/>
    <w:lvl w:ilvl="0" w:tplc="06D0942A">
      <w:start w:val="1"/>
      <w:numFmt w:val="decimal"/>
      <w:lvlText w:val="%1."/>
      <w:lvlJc w:val="left"/>
      <w:pPr>
        <w:ind w:left="720" w:hanging="360"/>
      </w:pPr>
      <w:rPr>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33733C"/>
    <w:multiLevelType w:val="hybridMultilevel"/>
    <w:tmpl w:val="2A00A2C6"/>
    <w:lvl w:ilvl="0" w:tplc="080A0011">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4B3C3C"/>
    <w:multiLevelType w:val="hybridMultilevel"/>
    <w:tmpl w:val="BF70A812"/>
    <w:lvl w:ilvl="0" w:tplc="080A0001">
      <w:start w:val="1"/>
      <w:numFmt w:val="bullet"/>
      <w:lvlText w:val=""/>
      <w:lvlJc w:val="left"/>
      <w:pPr>
        <w:ind w:left="720" w:hanging="360"/>
      </w:pPr>
      <w:rPr>
        <w:rFonts w:ascii="Symbol" w:hAnsi="Symbol" w:hint="default"/>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975412"/>
    <w:multiLevelType w:val="hybridMultilevel"/>
    <w:tmpl w:val="097ADB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5"/>
  </w:num>
  <w:num w:numId="5">
    <w:abstractNumId w:val="1"/>
  </w:num>
  <w:num w:numId="6">
    <w:abstractNumId w:val="3"/>
  </w:num>
  <w:num w:numId="7">
    <w:abstractNumId w:val="8"/>
  </w:num>
  <w:num w:numId="8">
    <w:abstractNumId w:val="0"/>
  </w:num>
  <w:num w:numId="9">
    <w:abstractNumId w:val="9"/>
  </w:num>
  <w:num w:numId="10">
    <w:abstractNumId w:val="6"/>
  </w:num>
  <w:num w:numId="11">
    <w:abstractNumId w:val="11"/>
  </w:num>
  <w:num w:numId="12">
    <w:abstractNumId w:val="10"/>
  </w:num>
  <w:num w:numId="13">
    <w:abstractNumId w:val="7"/>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27CC"/>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3936"/>
    <w:rsid w:val="0005395D"/>
    <w:rsid w:val="0005464C"/>
    <w:rsid w:val="00055224"/>
    <w:rsid w:val="00056D2A"/>
    <w:rsid w:val="00057E37"/>
    <w:rsid w:val="00060371"/>
    <w:rsid w:val="000612BD"/>
    <w:rsid w:val="00061821"/>
    <w:rsid w:val="000623F9"/>
    <w:rsid w:val="00063035"/>
    <w:rsid w:val="00063A10"/>
    <w:rsid w:val="00064EA6"/>
    <w:rsid w:val="000662F8"/>
    <w:rsid w:val="00066E86"/>
    <w:rsid w:val="00070E99"/>
    <w:rsid w:val="00072FB2"/>
    <w:rsid w:val="00073E78"/>
    <w:rsid w:val="00073FC2"/>
    <w:rsid w:val="000740DB"/>
    <w:rsid w:val="00076AE0"/>
    <w:rsid w:val="0007756F"/>
    <w:rsid w:val="0008151E"/>
    <w:rsid w:val="000821BF"/>
    <w:rsid w:val="0008548C"/>
    <w:rsid w:val="00085EA6"/>
    <w:rsid w:val="00086AF1"/>
    <w:rsid w:val="00086BE9"/>
    <w:rsid w:val="000873BE"/>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B5D"/>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5C19"/>
    <w:rsid w:val="000F6D5B"/>
    <w:rsid w:val="00100C19"/>
    <w:rsid w:val="00104A18"/>
    <w:rsid w:val="00105F91"/>
    <w:rsid w:val="00106372"/>
    <w:rsid w:val="001108D8"/>
    <w:rsid w:val="00111DCD"/>
    <w:rsid w:val="00112C29"/>
    <w:rsid w:val="00114CF9"/>
    <w:rsid w:val="00116FA7"/>
    <w:rsid w:val="00120642"/>
    <w:rsid w:val="001228AB"/>
    <w:rsid w:val="001235C3"/>
    <w:rsid w:val="00124807"/>
    <w:rsid w:val="00124855"/>
    <w:rsid w:val="001254F5"/>
    <w:rsid w:val="00125561"/>
    <w:rsid w:val="00125676"/>
    <w:rsid w:val="001311AB"/>
    <w:rsid w:val="001341CF"/>
    <w:rsid w:val="001351F2"/>
    <w:rsid w:val="00135E00"/>
    <w:rsid w:val="00136FAD"/>
    <w:rsid w:val="0013704D"/>
    <w:rsid w:val="00137D60"/>
    <w:rsid w:val="00137F01"/>
    <w:rsid w:val="00140557"/>
    <w:rsid w:val="001408A0"/>
    <w:rsid w:val="00143047"/>
    <w:rsid w:val="001439C9"/>
    <w:rsid w:val="00146F0A"/>
    <w:rsid w:val="00151373"/>
    <w:rsid w:val="0015205D"/>
    <w:rsid w:val="00152AB2"/>
    <w:rsid w:val="00152C2B"/>
    <w:rsid w:val="001602D7"/>
    <w:rsid w:val="001603EC"/>
    <w:rsid w:val="001605FD"/>
    <w:rsid w:val="00161FBE"/>
    <w:rsid w:val="00164A4B"/>
    <w:rsid w:val="0016745C"/>
    <w:rsid w:val="0017022E"/>
    <w:rsid w:val="00170562"/>
    <w:rsid w:val="00170FD1"/>
    <w:rsid w:val="001710C0"/>
    <w:rsid w:val="001733A0"/>
    <w:rsid w:val="001749B1"/>
    <w:rsid w:val="00175897"/>
    <w:rsid w:val="00180B9F"/>
    <w:rsid w:val="00181CC5"/>
    <w:rsid w:val="001829BE"/>
    <w:rsid w:val="001831C5"/>
    <w:rsid w:val="00184E8E"/>
    <w:rsid w:val="00185243"/>
    <w:rsid w:val="001854E1"/>
    <w:rsid w:val="0018577F"/>
    <w:rsid w:val="0018644A"/>
    <w:rsid w:val="00193784"/>
    <w:rsid w:val="00196817"/>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18F"/>
    <w:rsid w:val="001B3222"/>
    <w:rsid w:val="001B37B1"/>
    <w:rsid w:val="001B474C"/>
    <w:rsid w:val="001B7B88"/>
    <w:rsid w:val="001B7FA2"/>
    <w:rsid w:val="001C166A"/>
    <w:rsid w:val="001C1CAF"/>
    <w:rsid w:val="001C3EE0"/>
    <w:rsid w:val="001C50EE"/>
    <w:rsid w:val="001C588A"/>
    <w:rsid w:val="001C7319"/>
    <w:rsid w:val="001C7D87"/>
    <w:rsid w:val="001D23B4"/>
    <w:rsid w:val="001D2949"/>
    <w:rsid w:val="001D3E11"/>
    <w:rsid w:val="001D3E87"/>
    <w:rsid w:val="001D49A2"/>
    <w:rsid w:val="001D5690"/>
    <w:rsid w:val="001D627A"/>
    <w:rsid w:val="001D6B60"/>
    <w:rsid w:val="001E0C3F"/>
    <w:rsid w:val="001E283B"/>
    <w:rsid w:val="001E5063"/>
    <w:rsid w:val="001E58D8"/>
    <w:rsid w:val="001E5CBD"/>
    <w:rsid w:val="001E78AA"/>
    <w:rsid w:val="001F2101"/>
    <w:rsid w:val="001F3969"/>
    <w:rsid w:val="001F61DA"/>
    <w:rsid w:val="001F7B3B"/>
    <w:rsid w:val="001F7C68"/>
    <w:rsid w:val="002033E7"/>
    <w:rsid w:val="0020352C"/>
    <w:rsid w:val="00205ACD"/>
    <w:rsid w:val="00205DB9"/>
    <w:rsid w:val="002075A5"/>
    <w:rsid w:val="00212A9D"/>
    <w:rsid w:val="002138D5"/>
    <w:rsid w:val="0021501E"/>
    <w:rsid w:val="00215192"/>
    <w:rsid w:val="00216628"/>
    <w:rsid w:val="00217126"/>
    <w:rsid w:val="002205C0"/>
    <w:rsid w:val="00220EA5"/>
    <w:rsid w:val="002214A5"/>
    <w:rsid w:val="00221889"/>
    <w:rsid w:val="002227C6"/>
    <w:rsid w:val="00222FB9"/>
    <w:rsid w:val="002248AC"/>
    <w:rsid w:val="00226AF5"/>
    <w:rsid w:val="00230F7C"/>
    <w:rsid w:val="002315A1"/>
    <w:rsid w:val="002317D3"/>
    <w:rsid w:val="0023265A"/>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27A3"/>
    <w:rsid w:val="002A38BF"/>
    <w:rsid w:val="002A4319"/>
    <w:rsid w:val="002A5409"/>
    <w:rsid w:val="002A56AE"/>
    <w:rsid w:val="002A597E"/>
    <w:rsid w:val="002B04A3"/>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0506"/>
    <w:rsid w:val="0034179E"/>
    <w:rsid w:val="00341AC3"/>
    <w:rsid w:val="003421F9"/>
    <w:rsid w:val="0034299B"/>
    <w:rsid w:val="003430A8"/>
    <w:rsid w:val="00344259"/>
    <w:rsid w:val="003443B2"/>
    <w:rsid w:val="00344580"/>
    <w:rsid w:val="003448D4"/>
    <w:rsid w:val="0035126E"/>
    <w:rsid w:val="003551AD"/>
    <w:rsid w:val="00355A06"/>
    <w:rsid w:val="003618D7"/>
    <w:rsid w:val="00361B9C"/>
    <w:rsid w:val="003622D5"/>
    <w:rsid w:val="00362C9C"/>
    <w:rsid w:val="003640B1"/>
    <w:rsid w:val="0036583E"/>
    <w:rsid w:val="00365C45"/>
    <w:rsid w:val="00370146"/>
    <w:rsid w:val="00373F33"/>
    <w:rsid w:val="00374444"/>
    <w:rsid w:val="003746F5"/>
    <w:rsid w:val="00374E41"/>
    <w:rsid w:val="00376114"/>
    <w:rsid w:val="00376CEC"/>
    <w:rsid w:val="00376E2A"/>
    <w:rsid w:val="003806DC"/>
    <w:rsid w:val="00380758"/>
    <w:rsid w:val="003827B4"/>
    <w:rsid w:val="00382913"/>
    <w:rsid w:val="00383C82"/>
    <w:rsid w:val="00386BBB"/>
    <w:rsid w:val="00386D84"/>
    <w:rsid w:val="00387363"/>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6116"/>
    <w:rsid w:val="003C7873"/>
    <w:rsid w:val="003C78F7"/>
    <w:rsid w:val="003C7C12"/>
    <w:rsid w:val="003D153C"/>
    <w:rsid w:val="003D2A25"/>
    <w:rsid w:val="003D65C9"/>
    <w:rsid w:val="003D70D4"/>
    <w:rsid w:val="003E0BC5"/>
    <w:rsid w:val="003E16E1"/>
    <w:rsid w:val="003E2624"/>
    <w:rsid w:val="003E34C9"/>
    <w:rsid w:val="003E38C6"/>
    <w:rsid w:val="003E4B54"/>
    <w:rsid w:val="003E53AC"/>
    <w:rsid w:val="003E7555"/>
    <w:rsid w:val="003F0EB3"/>
    <w:rsid w:val="003F332C"/>
    <w:rsid w:val="003F3E41"/>
    <w:rsid w:val="003F55E0"/>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8E6"/>
    <w:rsid w:val="00417FC0"/>
    <w:rsid w:val="004202A3"/>
    <w:rsid w:val="00421858"/>
    <w:rsid w:val="004221C9"/>
    <w:rsid w:val="00423213"/>
    <w:rsid w:val="0042416D"/>
    <w:rsid w:val="004277C4"/>
    <w:rsid w:val="00431178"/>
    <w:rsid w:val="004319BF"/>
    <w:rsid w:val="00433507"/>
    <w:rsid w:val="00434FFC"/>
    <w:rsid w:val="00435A16"/>
    <w:rsid w:val="00435E69"/>
    <w:rsid w:val="0043695E"/>
    <w:rsid w:val="00436AC7"/>
    <w:rsid w:val="00437A0E"/>
    <w:rsid w:val="00443B76"/>
    <w:rsid w:val="00444B4C"/>
    <w:rsid w:val="004460C0"/>
    <w:rsid w:val="004502F1"/>
    <w:rsid w:val="004516EB"/>
    <w:rsid w:val="00451E27"/>
    <w:rsid w:val="004529B6"/>
    <w:rsid w:val="004534D2"/>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713"/>
    <w:rsid w:val="004906C8"/>
    <w:rsid w:val="00491BAB"/>
    <w:rsid w:val="00493252"/>
    <w:rsid w:val="00493A00"/>
    <w:rsid w:val="0049459B"/>
    <w:rsid w:val="00495252"/>
    <w:rsid w:val="00495D5A"/>
    <w:rsid w:val="004964B5"/>
    <w:rsid w:val="0049675F"/>
    <w:rsid w:val="004967E2"/>
    <w:rsid w:val="00496CDA"/>
    <w:rsid w:val="0049718E"/>
    <w:rsid w:val="0049785D"/>
    <w:rsid w:val="004A290F"/>
    <w:rsid w:val="004A57C0"/>
    <w:rsid w:val="004A5FFD"/>
    <w:rsid w:val="004A7195"/>
    <w:rsid w:val="004A7CE2"/>
    <w:rsid w:val="004B12AF"/>
    <w:rsid w:val="004B13CF"/>
    <w:rsid w:val="004B376D"/>
    <w:rsid w:val="004B53C1"/>
    <w:rsid w:val="004B5DEC"/>
    <w:rsid w:val="004B704B"/>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B32"/>
    <w:rsid w:val="004E1E0C"/>
    <w:rsid w:val="004E2371"/>
    <w:rsid w:val="004E59D7"/>
    <w:rsid w:val="004E6BE9"/>
    <w:rsid w:val="004E78B8"/>
    <w:rsid w:val="004E79A4"/>
    <w:rsid w:val="004F26CF"/>
    <w:rsid w:val="004F41D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10FB9"/>
    <w:rsid w:val="0051107C"/>
    <w:rsid w:val="005115C9"/>
    <w:rsid w:val="0051235E"/>
    <w:rsid w:val="00514187"/>
    <w:rsid w:val="00515090"/>
    <w:rsid w:val="005154AF"/>
    <w:rsid w:val="00517889"/>
    <w:rsid w:val="005178ED"/>
    <w:rsid w:val="005215AE"/>
    <w:rsid w:val="00521E57"/>
    <w:rsid w:val="00523DDF"/>
    <w:rsid w:val="00525CE6"/>
    <w:rsid w:val="0052735A"/>
    <w:rsid w:val="00527EBC"/>
    <w:rsid w:val="005305EA"/>
    <w:rsid w:val="00530E3E"/>
    <w:rsid w:val="005311BB"/>
    <w:rsid w:val="00533318"/>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4977"/>
    <w:rsid w:val="00566A5D"/>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329C"/>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E482F"/>
    <w:rsid w:val="005E4D7C"/>
    <w:rsid w:val="005E4EB4"/>
    <w:rsid w:val="005E4ED7"/>
    <w:rsid w:val="005E5BBF"/>
    <w:rsid w:val="005E7A49"/>
    <w:rsid w:val="005F048E"/>
    <w:rsid w:val="005F1073"/>
    <w:rsid w:val="005F1408"/>
    <w:rsid w:val="005F18FF"/>
    <w:rsid w:val="005F1E0B"/>
    <w:rsid w:val="005F4648"/>
    <w:rsid w:val="005F57F0"/>
    <w:rsid w:val="005F7424"/>
    <w:rsid w:val="005F7D10"/>
    <w:rsid w:val="005F7EC4"/>
    <w:rsid w:val="006003FB"/>
    <w:rsid w:val="00600FB9"/>
    <w:rsid w:val="0060135F"/>
    <w:rsid w:val="00602223"/>
    <w:rsid w:val="0060242C"/>
    <w:rsid w:val="00603C36"/>
    <w:rsid w:val="00606FDA"/>
    <w:rsid w:val="00607414"/>
    <w:rsid w:val="0061042F"/>
    <w:rsid w:val="0061096B"/>
    <w:rsid w:val="00612CE5"/>
    <w:rsid w:val="0061459B"/>
    <w:rsid w:val="00615562"/>
    <w:rsid w:val="006168E4"/>
    <w:rsid w:val="00616943"/>
    <w:rsid w:val="00617A17"/>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76B91"/>
    <w:rsid w:val="00677DAE"/>
    <w:rsid w:val="00681802"/>
    <w:rsid w:val="00682225"/>
    <w:rsid w:val="006822F4"/>
    <w:rsid w:val="00682B40"/>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D1D01"/>
    <w:rsid w:val="006D23FC"/>
    <w:rsid w:val="006D3253"/>
    <w:rsid w:val="006D3CD7"/>
    <w:rsid w:val="006D3F82"/>
    <w:rsid w:val="006D5719"/>
    <w:rsid w:val="006D76E2"/>
    <w:rsid w:val="006D79B4"/>
    <w:rsid w:val="006E0068"/>
    <w:rsid w:val="006E01D1"/>
    <w:rsid w:val="006E3711"/>
    <w:rsid w:val="006E469B"/>
    <w:rsid w:val="006E785D"/>
    <w:rsid w:val="006F1334"/>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5308"/>
    <w:rsid w:val="00715904"/>
    <w:rsid w:val="00716BFE"/>
    <w:rsid w:val="007234D1"/>
    <w:rsid w:val="0072640A"/>
    <w:rsid w:val="0072666C"/>
    <w:rsid w:val="00731428"/>
    <w:rsid w:val="0073157A"/>
    <w:rsid w:val="00731690"/>
    <w:rsid w:val="0073433D"/>
    <w:rsid w:val="00735209"/>
    <w:rsid w:val="0073539D"/>
    <w:rsid w:val="00735E0F"/>
    <w:rsid w:val="00740E74"/>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2D7F"/>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1BC7"/>
    <w:rsid w:val="007B2C77"/>
    <w:rsid w:val="007B7250"/>
    <w:rsid w:val="007B7A6F"/>
    <w:rsid w:val="007C2C6B"/>
    <w:rsid w:val="007C6610"/>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7F64C9"/>
    <w:rsid w:val="007F71AE"/>
    <w:rsid w:val="00800927"/>
    <w:rsid w:val="00800F46"/>
    <w:rsid w:val="008016F1"/>
    <w:rsid w:val="00802C56"/>
    <w:rsid w:val="00804BD9"/>
    <w:rsid w:val="00805270"/>
    <w:rsid w:val="008111EB"/>
    <w:rsid w:val="00811205"/>
    <w:rsid w:val="00811D16"/>
    <w:rsid w:val="00812C48"/>
    <w:rsid w:val="008146F9"/>
    <w:rsid w:val="00814D55"/>
    <w:rsid w:val="00816506"/>
    <w:rsid w:val="008166C2"/>
    <w:rsid w:val="00817BFB"/>
    <w:rsid w:val="008208EE"/>
    <w:rsid w:val="0082158C"/>
    <w:rsid w:val="008230AE"/>
    <w:rsid w:val="00824DCD"/>
    <w:rsid w:val="00824DDB"/>
    <w:rsid w:val="00825298"/>
    <w:rsid w:val="008257A6"/>
    <w:rsid w:val="008265B6"/>
    <w:rsid w:val="00831346"/>
    <w:rsid w:val="00831D3F"/>
    <w:rsid w:val="00832986"/>
    <w:rsid w:val="00833DB5"/>
    <w:rsid w:val="00834BBB"/>
    <w:rsid w:val="00834E50"/>
    <w:rsid w:val="00835692"/>
    <w:rsid w:val="00835CF5"/>
    <w:rsid w:val="00837C20"/>
    <w:rsid w:val="008419A8"/>
    <w:rsid w:val="008436AD"/>
    <w:rsid w:val="00844569"/>
    <w:rsid w:val="00846539"/>
    <w:rsid w:val="0084766D"/>
    <w:rsid w:val="00847D23"/>
    <w:rsid w:val="00851545"/>
    <w:rsid w:val="00853804"/>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97326"/>
    <w:rsid w:val="008A1129"/>
    <w:rsid w:val="008A1FF2"/>
    <w:rsid w:val="008A2709"/>
    <w:rsid w:val="008A322D"/>
    <w:rsid w:val="008A3486"/>
    <w:rsid w:val="008A3935"/>
    <w:rsid w:val="008A75BE"/>
    <w:rsid w:val="008B00D5"/>
    <w:rsid w:val="008B14D0"/>
    <w:rsid w:val="008B1720"/>
    <w:rsid w:val="008B4658"/>
    <w:rsid w:val="008B4E07"/>
    <w:rsid w:val="008B74DC"/>
    <w:rsid w:val="008C0799"/>
    <w:rsid w:val="008C2BCF"/>
    <w:rsid w:val="008C2C84"/>
    <w:rsid w:val="008C32A8"/>
    <w:rsid w:val="008C55A3"/>
    <w:rsid w:val="008C783C"/>
    <w:rsid w:val="008D06E0"/>
    <w:rsid w:val="008D06F3"/>
    <w:rsid w:val="008D1DFF"/>
    <w:rsid w:val="008D24AA"/>
    <w:rsid w:val="008E0435"/>
    <w:rsid w:val="008E0AFD"/>
    <w:rsid w:val="008E15BF"/>
    <w:rsid w:val="008E6375"/>
    <w:rsid w:val="008F16D2"/>
    <w:rsid w:val="008F3674"/>
    <w:rsid w:val="008F4C65"/>
    <w:rsid w:val="008F5DDD"/>
    <w:rsid w:val="008F66C9"/>
    <w:rsid w:val="0090060E"/>
    <w:rsid w:val="00901E77"/>
    <w:rsid w:val="009020E0"/>
    <w:rsid w:val="0090233A"/>
    <w:rsid w:val="00903410"/>
    <w:rsid w:val="00903E35"/>
    <w:rsid w:val="00905422"/>
    <w:rsid w:val="00905BEF"/>
    <w:rsid w:val="0091019C"/>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1367"/>
    <w:rsid w:val="0096447C"/>
    <w:rsid w:val="00964749"/>
    <w:rsid w:val="00964B89"/>
    <w:rsid w:val="00965FEE"/>
    <w:rsid w:val="0096601A"/>
    <w:rsid w:val="00966035"/>
    <w:rsid w:val="0096643B"/>
    <w:rsid w:val="009706B5"/>
    <w:rsid w:val="00970CE3"/>
    <w:rsid w:val="009718BF"/>
    <w:rsid w:val="009721A5"/>
    <w:rsid w:val="00972BDF"/>
    <w:rsid w:val="0097390F"/>
    <w:rsid w:val="009772A0"/>
    <w:rsid w:val="00977A95"/>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40E7"/>
    <w:rsid w:val="009A5659"/>
    <w:rsid w:val="009A64BD"/>
    <w:rsid w:val="009A686F"/>
    <w:rsid w:val="009A6ACC"/>
    <w:rsid w:val="009B1636"/>
    <w:rsid w:val="009B33A8"/>
    <w:rsid w:val="009B3487"/>
    <w:rsid w:val="009B4510"/>
    <w:rsid w:val="009B5F5A"/>
    <w:rsid w:val="009B7C61"/>
    <w:rsid w:val="009C0DC9"/>
    <w:rsid w:val="009C1104"/>
    <w:rsid w:val="009C239D"/>
    <w:rsid w:val="009C3793"/>
    <w:rsid w:val="009C451F"/>
    <w:rsid w:val="009C5E96"/>
    <w:rsid w:val="009C726D"/>
    <w:rsid w:val="009D1C08"/>
    <w:rsid w:val="009D3186"/>
    <w:rsid w:val="009D3697"/>
    <w:rsid w:val="009D5F9E"/>
    <w:rsid w:val="009E1411"/>
    <w:rsid w:val="009E1BB5"/>
    <w:rsid w:val="009E52F2"/>
    <w:rsid w:val="009E5717"/>
    <w:rsid w:val="009E6FC4"/>
    <w:rsid w:val="009F01C0"/>
    <w:rsid w:val="009F1278"/>
    <w:rsid w:val="009F3C1F"/>
    <w:rsid w:val="009F4D30"/>
    <w:rsid w:val="009F5DB2"/>
    <w:rsid w:val="009F614E"/>
    <w:rsid w:val="009F6713"/>
    <w:rsid w:val="009F762B"/>
    <w:rsid w:val="00A0172D"/>
    <w:rsid w:val="00A02047"/>
    <w:rsid w:val="00A02818"/>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3501"/>
    <w:rsid w:val="00A453DC"/>
    <w:rsid w:val="00A46BDA"/>
    <w:rsid w:val="00A477E9"/>
    <w:rsid w:val="00A50EB9"/>
    <w:rsid w:val="00A535E3"/>
    <w:rsid w:val="00A540E1"/>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9D4"/>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1ECB"/>
    <w:rsid w:val="00AB3710"/>
    <w:rsid w:val="00AB4B0F"/>
    <w:rsid w:val="00AB4FA1"/>
    <w:rsid w:val="00AB50BC"/>
    <w:rsid w:val="00AB612F"/>
    <w:rsid w:val="00AB6BF9"/>
    <w:rsid w:val="00AB6C3B"/>
    <w:rsid w:val="00AC0516"/>
    <w:rsid w:val="00AC0D96"/>
    <w:rsid w:val="00AC1E25"/>
    <w:rsid w:val="00AC48E0"/>
    <w:rsid w:val="00AC7C82"/>
    <w:rsid w:val="00AD1553"/>
    <w:rsid w:val="00AD1580"/>
    <w:rsid w:val="00AD2280"/>
    <w:rsid w:val="00AD25F0"/>
    <w:rsid w:val="00AD2EBD"/>
    <w:rsid w:val="00AD41B6"/>
    <w:rsid w:val="00AD461A"/>
    <w:rsid w:val="00AD529C"/>
    <w:rsid w:val="00AD69D0"/>
    <w:rsid w:val="00AD6EAA"/>
    <w:rsid w:val="00AE008F"/>
    <w:rsid w:val="00AE04E8"/>
    <w:rsid w:val="00AE0D01"/>
    <w:rsid w:val="00AE2056"/>
    <w:rsid w:val="00AE3724"/>
    <w:rsid w:val="00AE3AAC"/>
    <w:rsid w:val="00AF16C8"/>
    <w:rsid w:val="00AF5638"/>
    <w:rsid w:val="00AF74DA"/>
    <w:rsid w:val="00B006A9"/>
    <w:rsid w:val="00B00C72"/>
    <w:rsid w:val="00B01443"/>
    <w:rsid w:val="00B043FD"/>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1FE8"/>
    <w:rsid w:val="00B658D4"/>
    <w:rsid w:val="00B667E5"/>
    <w:rsid w:val="00B66C9E"/>
    <w:rsid w:val="00B705ED"/>
    <w:rsid w:val="00B70E50"/>
    <w:rsid w:val="00B73C99"/>
    <w:rsid w:val="00B75A2C"/>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9633D"/>
    <w:rsid w:val="00BA18D5"/>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4F4"/>
    <w:rsid w:val="00BD6F2F"/>
    <w:rsid w:val="00BD705F"/>
    <w:rsid w:val="00BD7854"/>
    <w:rsid w:val="00BE0EBA"/>
    <w:rsid w:val="00BE1A92"/>
    <w:rsid w:val="00BE28ED"/>
    <w:rsid w:val="00BE3AFC"/>
    <w:rsid w:val="00BE54B8"/>
    <w:rsid w:val="00BE55D6"/>
    <w:rsid w:val="00BF2ABC"/>
    <w:rsid w:val="00BF2EA1"/>
    <w:rsid w:val="00BF32D6"/>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B67"/>
    <w:rsid w:val="00C36237"/>
    <w:rsid w:val="00C36DCE"/>
    <w:rsid w:val="00C3746F"/>
    <w:rsid w:val="00C3768A"/>
    <w:rsid w:val="00C37D9D"/>
    <w:rsid w:val="00C4139D"/>
    <w:rsid w:val="00C42AC0"/>
    <w:rsid w:val="00C42E26"/>
    <w:rsid w:val="00C44901"/>
    <w:rsid w:val="00C449BF"/>
    <w:rsid w:val="00C44F7B"/>
    <w:rsid w:val="00C45DE7"/>
    <w:rsid w:val="00C5122B"/>
    <w:rsid w:val="00C521CA"/>
    <w:rsid w:val="00C538D4"/>
    <w:rsid w:val="00C53A8B"/>
    <w:rsid w:val="00C562FD"/>
    <w:rsid w:val="00C56A3B"/>
    <w:rsid w:val="00C56C17"/>
    <w:rsid w:val="00C574A4"/>
    <w:rsid w:val="00C60396"/>
    <w:rsid w:val="00C615BE"/>
    <w:rsid w:val="00C6183A"/>
    <w:rsid w:val="00C659E1"/>
    <w:rsid w:val="00C67C1A"/>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ADB"/>
    <w:rsid w:val="00CC1C06"/>
    <w:rsid w:val="00CC24B0"/>
    <w:rsid w:val="00CC2788"/>
    <w:rsid w:val="00CC2806"/>
    <w:rsid w:val="00CC29A7"/>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4D10"/>
    <w:rsid w:val="00D17789"/>
    <w:rsid w:val="00D21565"/>
    <w:rsid w:val="00D2737E"/>
    <w:rsid w:val="00D274A9"/>
    <w:rsid w:val="00D30750"/>
    <w:rsid w:val="00D32644"/>
    <w:rsid w:val="00D3357A"/>
    <w:rsid w:val="00D33619"/>
    <w:rsid w:val="00D35D62"/>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0B90"/>
    <w:rsid w:val="00D91271"/>
    <w:rsid w:val="00D91F4E"/>
    <w:rsid w:val="00D93AF6"/>
    <w:rsid w:val="00D93F28"/>
    <w:rsid w:val="00D95C7F"/>
    <w:rsid w:val="00D969C9"/>
    <w:rsid w:val="00DA0DAE"/>
    <w:rsid w:val="00DA1A98"/>
    <w:rsid w:val="00DA2E2B"/>
    <w:rsid w:val="00DA3DE4"/>
    <w:rsid w:val="00DA3E66"/>
    <w:rsid w:val="00DA69DE"/>
    <w:rsid w:val="00DB1083"/>
    <w:rsid w:val="00DB1F2D"/>
    <w:rsid w:val="00DB322C"/>
    <w:rsid w:val="00DB5C0A"/>
    <w:rsid w:val="00DB6DAF"/>
    <w:rsid w:val="00DC0AF1"/>
    <w:rsid w:val="00DC1CF0"/>
    <w:rsid w:val="00DC20B8"/>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F5E"/>
    <w:rsid w:val="00E05C42"/>
    <w:rsid w:val="00E06616"/>
    <w:rsid w:val="00E07CC2"/>
    <w:rsid w:val="00E10D00"/>
    <w:rsid w:val="00E11DA0"/>
    <w:rsid w:val="00E11E2E"/>
    <w:rsid w:val="00E125A7"/>
    <w:rsid w:val="00E125CA"/>
    <w:rsid w:val="00E129EF"/>
    <w:rsid w:val="00E134EE"/>
    <w:rsid w:val="00E14138"/>
    <w:rsid w:val="00E14455"/>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0DE"/>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3FD1"/>
    <w:rsid w:val="00E75790"/>
    <w:rsid w:val="00E80180"/>
    <w:rsid w:val="00E8129E"/>
    <w:rsid w:val="00E814CD"/>
    <w:rsid w:val="00E81A2B"/>
    <w:rsid w:val="00E81C84"/>
    <w:rsid w:val="00E81DE2"/>
    <w:rsid w:val="00E81E42"/>
    <w:rsid w:val="00E82187"/>
    <w:rsid w:val="00E83274"/>
    <w:rsid w:val="00E848DB"/>
    <w:rsid w:val="00E86D59"/>
    <w:rsid w:val="00E87407"/>
    <w:rsid w:val="00E91243"/>
    <w:rsid w:val="00E91D48"/>
    <w:rsid w:val="00E93E68"/>
    <w:rsid w:val="00E944BC"/>
    <w:rsid w:val="00E949C7"/>
    <w:rsid w:val="00E97676"/>
    <w:rsid w:val="00EA1CE1"/>
    <w:rsid w:val="00EA1F89"/>
    <w:rsid w:val="00EA5439"/>
    <w:rsid w:val="00EA72C0"/>
    <w:rsid w:val="00EA7435"/>
    <w:rsid w:val="00EB008E"/>
    <w:rsid w:val="00EB08A0"/>
    <w:rsid w:val="00EB117B"/>
    <w:rsid w:val="00EB2E85"/>
    <w:rsid w:val="00EB4095"/>
    <w:rsid w:val="00EB40D6"/>
    <w:rsid w:val="00EB49F7"/>
    <w:rsid w:val="00EB5F75"/>
    <w:rsid w:val="00EB685E"/>
    <w:rsid w:val="00EB7852"/>
    <w:rsid w:val="00EB79CD"/>
    <w:rsid w:val="00EB7C22"/>
    <w:rsid w:val="00EC060D"/>
    <w:rsid w:val="00EC1375"/>
    <w:rsid w:val="00EC2525"/>
    <w:rsid w:val="00ED50C1"/>
    <w:rsid w:val="00ED5630"/>
    <w:rsid w:val="00ED58D7"/>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E2"/>
    <w:rsid w:val="00EF12B9"/>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16E5"/>
    <w:rsid w:val="00F123EC"/>
    <w:rsid w:val="00F14887"/>
    <w:rsid w:val="00F15FB1"/>
    <w:rsid w:val="00F16331"/>
    <w:rsid w:val="00F20258"/>
    <w:rsid w:val="00F22566"/>
    <w:rsid w:val="00F22963"/>
    <w:rsid w:val="00F2436E"/>
    <w:rsid w:val="00F310D2"/>
    <w:rsid w:val="00F31705"/>
    <w:rsid w:val="00F31BC3"/>
    <w:rsid w:val="00F35C78"/>
    <w:rsid w:val="00F378B2"/>
    <w:rsid w:val="00F403EA"/>
    <w:rsid w:val="00F40B51"/>
    <w:rsid w:val="00F40E4D"/>
    <w:rsid w:val="00F40FD8"/>
    <w:rsid w:val="00F417E1"/>
    <w:rsid w:val="00F42499"/>
    <w:rsid w:val="00F42753"/>
    <w:rsid w:val="00F46CD8"/>
    <w:rsid w:val="00F46CE7"/>
    <w:rsid w:val="00F50421"/>
    <w:rsid w:val="00F510DB"/>
    <w:rsid w:val="00F512AF"/>
    <w:rsid w:val="00F5260F"/>
    <w:rsid w:val="00F546CD"/>
    <w:rsid w:val="00F604E0"/>
    <w:rsid w:val="00F63CD7"/>
    <w:rsid w:val="00F6442C"/>
    <w:rsid w:val="00F64A83"/>
    <w:rsid w:val="00F6501E"/>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255"/>
    <w:rsid w:val="00FB4AAD"/>
    <w:rsid w:val="00FB4E3D"/>
    <w:rsid w:val="00FB5A22"/>
    <w:rsid w:val="00FB5F2A"/>
    <w:rsid w:val="00FC1407"/>
    <w:rsid w:val="00FC22E1"/>
    <w:rsid w:val="00FC2C8C"/>
    <w:rsid w:val="00FC39E2"/>
    <w:rsid w:val="00FC4F9B"/>
    <w:rsid w:val="00FC5068"/>
    <w:rsid w:val="00FC59F0"/>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EF82A853-6BB2-4388-A909-B43AA006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D7F"/>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character" w:customStyle="1" w:styleId="Title1">
    <w:name w:val="Title1"/>
    <w:basedOn w:val="Fuentedeprrafopredeter"/>
    <w:rsid w:val="003F55E0"/>
  </w:style>
  <w:style w:type="character" w:customStyle="1" w:styleId="UnresolvedMention2">
    <w:name w:val="Unresolved Mention2"/>
    <w:basedOn w:val="Fuentedeprrafopredeter"/>
    <w:uiPriority w:val="99"/>
    <w:semiHidden/>
    <w:unhideWhenUsed/>
    <w:rsid w:val="00495D5A"/>
    <w:rPr>
      <w:color w:val="605E5C"/>
      <w:shd w:val="clear" w:color="auto" w:fill="E1DFDD"/>
    </w:rPr>
  </w:style>
  <w:style w:type="paragraph" w:customStyle="1" w:styleId="CitasINFOEM">
    <w:name w:val="Citas INFOEM"/>
    <w:basedOn w:val="Normal"/>
    <w:qFormat/>
    <w:rsid w:val="00495D5A"/>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495D5A"/>
  </w:style>
  <w:style w:type="paragraph" w:customStyle="1" w:styleId="Style1">
    <w:name w:val="Style1"/>
    <w:basedOn w:val="INFOEM0"/>
    <w:qFormat/>
    <w:rsid w:val="00495D5A"/>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onsultas.ifai.org.mx/descargar.php?r=./pdf/resoluciones/2017/&amp;a=RRA%20348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yperlink" Target="http://www.monografias.com/trabajos14/verific-servicios/verific-servicios.s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E9834-AEED-440C-BA3F-D9EFE774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88</Pages>
  <Words>18204</Words>
  <Characters>100123</Characters>
  <Application>Microsoft Office Word</Application>
  <DocSecurity>0</DocSecurity>
  <Lines>834</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39</cp:revision>
  <cp:lastPrinted>2025-10-16T17:48:00Z</cp:lastPrinted>
  <dcterms:created xsi:type="dcterms:W3CDTF">2025-09-23T02:00:00Z</dcterms:created>
  <dcterms:modified xsi:type="dcterms:W3CDTF">2025-11-26T16:50:00Z</dcterms:modified>
</cp:coreProperties>
</file>