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6E56" w14:textId="54F67EB1" w:rsidR="00A83B4F" w:rsidRPr="001267BA" w:rsidRDefault="0029071C" w:rsidP="004309A2">
      <w:pPr>
        <w:shd w:val="clear" w:color="auto" w:fill="FFFFFF"/>
        <w:spacing w:line="360" w:lineRule="auto"/>
        <w:jc w:val="both"/>
        <w:rPr>
          <w:rFonts w:ascii="Palatino Linotype" w:hAnsi="Palatino Linotype" w:cs="Arial"/>
          <w:color w:val="000000"/>
        </w:rPr>
      </w:pPr>
      <w:r w:rsidRPr="001267BA">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1267BA">
        <w:rPr>
          <w:rFonts w:ascii="Palatino Linotype" w:hAnsi="Palatino Linotype" w:cs="Arial"/>
          <w:color w:val="000000"/>
        </w:rPr>
        <w:t xml:space="preserve"> </w:t>
      </w:r>
      <w:r w:rsidR="00B05621" w:rsidRPr="001267BA">
        <w:rPr>
          <w:rFonts w:ascii="Palatino Linotype" w:hAnsi="Palatino Linotype" w:cs="Arial"/>
          <w:color w:val="000000"/>
        </w:rPr>
        <w:t xml:space="preserve">ocho de octubre </w:t>
      </w:r>
      <w:r w:rsidR="00994B38" w:rsidRPr="001267BA">
        <w:rPr>
          <w:rFonts w:ascii="Palatino Linotype" w:hAnsi="Palatino Linotype" w:cs="Arial"/>
          <w:color w:val="000000"/>
        </w:rPr>
        <w:t>de dos mil veinticinco</w:t>
      </w:r>
      <w:r w:rsidRPr="001267BA">
        <w:rPr>
          <w:rFonts w:ascii="Palatino Linotype" w:hAnsi="Palatino Linotype" w:cs="Arial"/>
          <w:color w:val="000000"/>
        </w:rPr>
        <w:t>.</w:t>
      </w:r>
    </w:p>
    <w:p w14:paraId="31AD9BEE" w14:textId="77777777" w:rsidR="004309A2" w:rsidRPr="001267BA" w:rsidRDefault="004309A2" w:rsidP="004309A2">
      <w:pPr>
        <w:shd w:val="clear" w:color="auto" w:fill="FFFFFF"/>
        <w:spacing w:line="360" w:lineRule="auto"/>
        <w:jc w:val="both"/>
        <w:rPr>
          <w:rFonts w:ascii="Palatino Linotype" w:hAnsi="Palatino Linotype" w:cs="Arial"/>
          <w:color w:val="000000"/>
        </w:rPr>
      </w:pPr>
    </w:p>
    <w:p w14:paraId="6C43C643" w14:textId="5B1D0CFF" w:rsidR="009E0E89" w:rsidRPr="001267BA" w:rsidRDefault="0029071C" w:rsidP="00C753C2">
      <w:pPr>
        <w:tabs>
          <w:tab w:val="left" w:pos="1701"/>
        </w:tabs>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b/>
          <w:lang w:eastAsia="en-US"/>
        </w:rPr>
        <w:t>VISTO</w:t>
      </w:r>
      <w:r w:rsidRPr="001267BA">
        <w:rPr>
          <w:rFonts w:ascii="Palatino Linotype" w:eastAsiaTheme="minorHAnsi" w:hAnsi="Palatino Linotype" w:cs="Arial"/>
          <w:lang w:eastAsia="en-US"/>
        </w:rPr>
        <w:t xml:space="preserve"> el expediente electrónico formado con motivo del recurso de revisión número </w:t>
      </w:r>
      <w:bookmarkStart w:id="0" w:name="_GoBack"/>
      <w:r w:rsidR="00491DDC" w:rsidRPr="001267BA">
        <w:rPr>
          <w:rFonts w:ascii="Palatino Linotype" w:eastAsiaTheme="minorHAnsi" w:hAnsi="Palatino Linotype" w:cs="Arial"/>
          <w:b/>
          <w:lang w:eastAsia="en-US"/>
        </w:rPr>
        <w:t>04585</w:t>
      </w:r>
      <w:r w:rsidR="00A257F6" w:rsidRPr="001267BA">
        <w:rPr>
          <w:rFonts w:ascii="Palatino Linotype" w:eastAsiaTheme="minorHAnsi" w:hAnsi="Palatino Linotype" w:cs="Arial"/>
          <w:b/>
          <w:lang w:eastAsia="en-US"/>
        </w:rPr>
        <w:t>/INFOEM/IP/RR/2025</w:t>
      </w:r>
      <w:bookmarkEnd w:id="0"/>
      <w:r w:rsidRPr="001267BA">
        <w:rPr>
          <w:rFonts w:ascii="Palatino Linotype" w:eastAsiaTheme="minorHAnsi" w:hAnsi="Palatino Linotype" w:cs="Arial"/>
          <w:lang w:eastAsia="en-US"/>
        </w:rPr>
        <w:t xml:space="preserve">, </w:t>
      </w:r>
      <w:r w:rsidR="0098478D" w:rsidRPr="001267BA">
        <w:rPr>
          <w:rFonts w:ascii="Palatino Linotype" w:eastAsia="Palatino Linotype" w:hAnsi="Palatino Linotype" w:cs="Palatino Linotype"/>
          <w:color w:val="000000"/>
        </w:rPr>
        <w:t>interpuesto por</w:t>
      </w:r>
      <w:r w:rsidR="00994B38" w:rsidRPr="001267BA">
        <w:rPr>
          <w:rFonts w:ascii="Palatino Linotype" w:eastAsia="Palatino Linotype" w:hAnsi="Palatino Linotype" w:cs="Palatino Linotype"/>
          <w:color w:val="000000"/>
        </w:rPr>
        <w:t xml:space="preserve"> el C.</w:t>
      </w:r>
      <w:r w:rsidR="0098478D" w:rsidRPr="001267BA">
        <w:rPr>
          <w:rFonts w:ascii="Palatino Linotype" w:eastAsia="Palatino Linotype" w:hAnsi="Palatino Linotype" w:cs="Palatino Linotype"/>
          <w:color w:val="000000"/>
        </w:rPr>
        <w:t xml:space="preserve"> </w:t>
      </w:r>
      <w:proofErr w:type="spellStart"/>
      <w:r w:rsidR="00267005">
        <w:rPr>
          <w:rFonts w:ascii="Palatino Linotype" w:eastAsia="Palatino Linotype" w:hAnsi="Palatino Linotype" w:cs="Palatino Linotype"/>
          <w:b/>
          <w:bCs/>
          <w:color w:val="000000"/>
        </w:rPr>
        <w:t>xxxxxxxx</w:t>
      </w:r>
      <w:proofErr w:type="spellEnd"/>
      <w:r w:rsidR="0098478D" w:rsidRPr="001267BA">
        <w:rPr>
          <w:rFonts w:ascii="Palatino Linotype" w:eastAsia="Palatino Linotype" w:hAnsi="Palatino Linotype" w:cs="Palatino Linotype"/>
          <w:color w:val="000000"/>
        </w:rPr>
        <w:t xml:space="preserve">, en lo sucesivo el </w:t>
      </w:r>
      <w:r w:rsidR="0098478D" w:rsidRPr="001267BA">
        <w:rPr>
          <w:rFonts w:ascii="Palatino Linotype" w:eastAsia="Palatino Linotype" w:hAnsi="Palatino Linotype" w:cs="Palatino Linotype"/>
          <w:b/>
          <w:color w:val="000000"/>
        </w:rPr>
        <w:t>Recurrente</w:t>
      </w:r>
      <w:r w:rsidRPr="001267BA">
        <w:rPr>
          <w:rFonts w:ascii="Palatino Linotype" w:eastAsiaTheme="minorHAnsi" w:hAnsi="Palatino Linotype" w:cs="Arial"/>
          <w:lang w:eastAsia="en-US"/>
        </w:rPr>
        <w:t>, en contra de la respuesta de</w:t>
      </w:r>
      <w:r w:rsidR="00A257F6" w:rsidRPr="001267BA">
        <w:rPr>
          <w:rFonts w:ascii="Palatino Linotype" w:eastAsiaTheme="minorHAnsi" w:hAnsi="Palatino Linotype" w:cs="Arial"/>
          <w:lang w:eastAsia="en-US"/>
        </w:rPr>
        <w:t>l</w:t>
      </w:r>
      <w:r w:rsidRPr="001267BA">
        <w:rPr>
          <w:rFonts w:ascii="Palatino Linotype" w:eastAsiaTheme="minorHAnsi" w:hAnsi="Palatino Linotype" w:cs="Arial"/>
          <w:lang w:eastAsia="en-US"/>
        </w:rPr>
        <w:t xml:space="preserve"> </w:t>
      </w:r>
      <w:r w:rsidR="00491DDC" w:rsidRPr="001267BA">
        <w:rPr>
          <w:rFonts w:ascii="Palatino Linotype" w:eastAsiaTheme="minorHAnsi" w:hAnsi="Palatino Linotype" w:cs="Arial"/>
          <w:b/>
          <w:lang w:eastAsia="en-US"/>
        </w:rPr>
        <w:t>Ayuntamiento de Tecámac</w:t>
      </w:r>
      <w:r w:rsidRPr="001267BA">
        <w:rPr>
          <w:rFonts w:ascii="Palatino Linotype" w:eastAsiaTheme="minorHAnsi" w:hAnsi="Palatino Linotype" w:cs="Arial"/>
          <w:lang w:eastAsia="en-US"/>
        </w:rPr>
        <w:t>,</w:t>
      </w:r>
      <w:r w:rsidRPr="001267BA">
        <w:rPr>
          <w:rFonts w:ascii="Palatino Linotype" w:eastAsiaTheme="minorHAnsi" w:hAnsi="Palatino Linotype" w:cs="Arial"/>
          <w:b/>
          <w:lang w:eastAsia="en-US"/>
        </w:rPr>
        <w:t xml:space="preserve"> </w:t>
      </w:r>
      <w:r w:rsidRPr="001267BA">
        <w:rPr>
          <w:rFonts w:ascii="Palatino Linotype" w:eastAsiaTheme="minorHAnsi" w:hAnsi="Palatino Linotype" w:cs="Arial"/>
          <w:lang w:eastAsia="en-US"/>
        </w:rPr>
        <w:t>en lo subsecuente</w:t>
      </w:r>
      <w:r w:rsidRPr="001267BA">
        <w:rPr>
          <w:rFonts w:ascii="Palatino Linotype" w:eastAsiaTheme="minorHAnsi" w:hAnsi="Palatino Linotype" w:cs="Arial"/>
          <w:b/>
          <w:lang w:eastAsia="en-US"/>
        </w:rPr>
        <w:t xml:space="preserve"> El Sujeto Obligado, </w:t>
      </w:r>
      <w:r w:rsidRPr="001267BA">
        <w:rPr>
          <w:rFonts w:ascii="Palatino Linotype" w:eastAsiaTheme="minorHAnsi" w:hAnsi="Palatino Linotype" w:cs="Arial"/>
          <w:lang w:eastAsia="en-US"/>
        </w:rPr>
        <w:t>se procede a dictar la presente resolución.</w:t>
      </w:r>
    </w:p>
    <w:p w14:paraId="7F19D925" w14:textId="77777777" w:rsidR="00C753C2" w:rsidRPr="001267BA" w:rsidRDefault="00C753C2" w:rsidP="00C753C2">
      <w:pPr>
        <w:tabs>
          <w:tab w:val="left" w:pos="1701"/>
        </w:tabs>
        <w:spacing w:line="360" w:lineRule="auto"/>
        <w:jc w:val="both"/>
        <w:rPr>
          <w:rFonts w:ascii="Palatino Linotype" w:eastAsiaTheme="minorHAnsi" w:hAnsi="Palatino Linotype" w:cs="Arial"/>
          <w:b/>
          <w:lang w:eastAsia="en-US"/>
        </w:rPr>
      </w:pPr>
    </w:p>
    <w:p w14:paraId="1DAC545C" w14:textId="77777777" w:rsidR="00C753C2" w:rsidRPr="001267BA" w:rsidRDefault="0029071C" w:rsidP="00521A38">
      <w:pPr>
        <w:spacing w:line="360" w:lineRule="auto"/>
        <w:jc w:val="center"/>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A N T E C E D E N T E S</w:t>
      </w:r>
    </w:p>
    <w:p w14:paraId="772D00E5" w14:textId="77777777" w:rsidR="00521A38" w:rsidRPr="001267BA" w:rsidRDefault="00521A38" w:rsidP="00521A38">
      <w:pPr>
        <w:spacing w:line="360" w:lineRule="auto"/>
        <w:jc w:val="center"/>
        <w:rPr>
          <w:rFonts w:ascii="Palatino Linotype" w:eastAsiaTheme="minorHAnsi" w:hAnsi="Palatino Linotype" w:cs="Arial"/>
          <w:b/>
          <w:lang w:eastAsia="en-US"/>
        </w:rPr>
      </w:pPr>
    </w:p>
    <w:p w14:paraId="1488493B" w14:textId="77777777" w:rsidR="0029071C" w:rsidRPr="001267BA" w:rsidRDefault="0029071C" w:rsidP="0029071C">
      <w:pPr>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PRIMERO. De la solicitud de información.</w:t>
      </w:r>
    </w:p>
    <w:p w14:paraId="4B6E0F9C" w14:textId="2F4D3BE9" w:rsidR="005573EA" w:rsidRPr="001267BA" w:rsidRDefault="005573EA" w:rsidP="005573EA">
      <w:pPr>
        <w:spacing w:after="160"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 xml:space="preserve">En fecha </w:t>
      </w:r>
      <w:r w:rsidR="00491DDC" w:rsidRPr="001267BA">
        <w:rPr>
          <w:rFonts w:ascii="Palatino Linotype" w:eastAsiaTheme="minorHAnsi" w:hAnsi="Palatino Linotype" w:cs="Arial"/>
          <w:lang w:eastAsia="en-US"/>
        </w:rPr>
        <w:t>dieciocho de marzo</w:t>
      </w:r>
      <w:r w:rsidR="00A257F6" w:rsidRPr="001267BA">
        <w:rPr>
          <w:rFonts w:ascii="Palatino Linotype" w:eastAsiaTheme="minorHAnsi" w:hAnsi="Palatino Linotype" w:cs="Arial"/>
          <w:lang w:eastAsia="en-US"/>
        </w:rPr>
        <w:t xml:space="preserve"> de dos mil veinti</w:t>
      </w:r>
      <w:r w:rsidR="00491DDC" w:rsidRPr="001267BA">
        <w:rPr>
          <w:rFonts w:ascii="Palatino Linotype" w:eastAsiaTheme="minorHAnsi" w:hAnsi="Palatino Linotype" w:cs="Arial"/>
          <w:lang w:eastAsia="en-US"/>
        </w:rPr>
        <w:t>cinco</w:t>
      </w:r>
      <w:r w:rsidRPr="001267BA">
        <w:rPr>
          <w:rFonts w:ascii="Palatino Linotype" w:eastAsiaTheme="minorHAnsi" w:hAnsi="Palatino Linotype" w:cs="Arial"/>
          <w:lang w:eastAsia="en-US"/>
        </w:rPr>
        <w:t xml:space="preserve">, el </w:t>
      </w:r>
      <w:r w:rsidRPr="001267BA">
        <w:rPr>
          <w:rFonts w:ascii="Palatino Linotype" w:eastAsiaTheme="minorHAnsi" w:hAnsi="Palatino Linotype" w:cs="Arial"/>
          <w:b/>
          <w:lang w:eastAsia="en-US"/>
        </w:rPr>
        <w:t>Recurrente</w:t>
      </w:r>
      <w:r w:rsidRPr="001267BA">
        <w:rPr>
          <w:rFonts w:ascii="Palatino Linotype" w:eastAsiaTheme="minorHAnsi" w:hAnsi="Palatino Linotype" w:cs="Arial"/>
          <w:lang w:eastAsia="en-US"/>
        </w:rPr>
        <w:t xml:space="preserve">, presentó a través del Sistema de Acceso a la Información Mexiquense </w:t>
      </w:r>
      <w:r w:rsidRPr="001267BA">
        <w:rPr>
          <w:rFonts w:ascii="Palatino Linotype" w:eastAsiaTheme="minorHAnsi" w:hAnsi="Palatino Linotype" w:cs="Arial"/>
          <w:b/>
          <w:lang w:eastAsia="en-US"/>
        </w:rPr>
        <w:t>(SAIMEX),</w:t>
      </w:r>
      <w:r w:rsidRPr="001267BA">
        <w:rPr>
          <w:rFonts w:ascii="Palatino Linotype" w:eastAsiaTheme="minorHAnsi" w:hAnsi="Palatino Linotype" w:cs="Arial"/>
          <w:lang w:eastAsia="en-US"/>
        </w:rPr>
        <w:t xml:space="preserve"> ante el </w:t>
      </w:r>
      <w:r w:rsidRPr="001267BA">
        <w:rPr>
          <w:rFonts w:ascii="Palatino Linotype" w:eastAsiaTheme="minorHAnsi" w:hAnsi="Palatino Linotype" w:cs="Arial"/>
          <w:b/>
          <w:lang w:eastAsia="en-US"/>
        </w:rPr>
        <w:t>Sujeto Obligado</w:t>
      </w:r>
      <w:r w:rsidRPr="001267BA">
        <w:rPr>
          <w:rFonts w:ascii="Palatino Linotype" w:eastAsiaTheme="minorHAnsi" w:hAnsi="Palatino Linotype" w:cs="Arial"/>
          <w:lang w:eastAsia="en-US"/>
        </w:rPr>
        <w:t xml:space="preserve">, la solicitud de acceso a la información pública, a la que se le asignó el número de expediente </w:t>
      </w:r>
      <w:r w:rsidR="00491DDC" w:rsidRPr="001267BA">
        <w:rPr>
          <w:rFonts w:ascii="Palatino Linotype" w:eastAsiaTheme="minorHAnsi" w:hAnsi="Palatino Linotype" w:cs="Arial"/>
          <w:b/>
          <w:bCs/>
          <w:lang w:eastAsia="en-US"/>
        </w:rPr>
        <w:t>00115/TECAMAC/IP/2025</w:t>
      </w:r>
      <w:r w:rsidRPr="001267BA">
        <w:rPr>
          <w:rFonts w:ascii="Palatino Linotype" w:eastAsiaTheme="minorHAnsi" w:hAnsi="Palatino Linotype" w:cs="Arial"/>
          <w:lang w:eastAsia="en-US"/>
        </w:rPr>
        <w:t>, mediante la cual solicitó lo siguiente:</w:t>
      </w:r>
    </w:p>
    <w:p w14:paraId="5859AFD5" w14:textId="77777777" w:rsidR="005573EA" w:rsidRPr="001267BA" w:rsidRDefault="005573EA" w:rsidP="005573EA">
      <w:pPr>
        <w:rPr>
          <w:rFonts w:eastAsiaTheme="minorHAnsi"/>
          <w:lang w:eastAsia="en-US"/>
        </w:rPr>
      </w:pPr>
    </w:p>
    <w:p w14:paraId="03BB6842" w14:textId="6877A89C" w:rsidR="005573EA" w:rsidRPr="001267BA" w:rsidRDefault="00491DDC" w:rsidP="005573EA">
      <w:pPr>
        <w:spacing w:after="160" w:line="276" w:lineRule="auto"/>
        <w:ind w:left="567" w:right="567"/>
        <w:jc w:val="both"/>
        <w:rPr>
          <w:rFonts w:ascii="Palatino Linotype" w:eastAsia="Calibri" w:hAnsi="Palatino Linotype" w:cs="Calibri"/>
          <w:i/>
          <w:sz w:val="22"/>
          <w:szCs w:val="22"/>
        </w:rPr>
      </w:pPr>
      <w:r w:rsidRPr="001267BA">
        <w:rPr>
          <w:rFonts w:ascii="Palatino Linotype" w:eastAsia="Calibri" w:hAnsi="Palatino Linotype" w:cs="Calibri"/>
          <w:i/>
          <w:sz w:val="22"/>
          <w:szCs w:val="22"/>
        </w:rPr>
        <w:t>“Anexo archivo PDF</w:t>
      </w:r>
      <w:r w:rsidR="005573EA" w:rsidRPr="001267BA">
        <w:rPr>
          <w:rFonts w:ascii="Palatino Linotype" w:eastAsia="Calibri" w:hAnsi="Palatino Linotype" w:cs="Calibri"/>
          <w:i/>
          <w:sz w:val="22"/>
          <w:szCs w:val="22"/>
        </w:rPr>
        <w:t>” (Sic).</w:t>
      </w:r>
    </w:p>
    <w:p w14:paraId="479B5257" w14:textId="77777777" w:rsidR="005573EA" w:rsidRPr="001267BA" w:rsidRDefault="005573EA" w:rsidP="00491DDC">
      <w:pPr>
        <w:spacing w:line="360" w:lineRule="auto"/>
        <w:jc w:val="both"/>
        <w:rPr>
          <w:rFonts w:ascii="Palatino Linotype" w:hAnsi="Palatino Linotype"/>
          <w:sz w:val="18"/>
          <w:lang w:eastAsia="es-ES"/>
        </w:rPr>
      </w:pPr>
    </w:p>
    <w:p w14:paraId="2CB2AD72" w14:textId="7B79AAB1" w:rsidR="005573EA" w:rsidRPr="001267BA" w:rsidRDefault="00491DDC" w:rsidP="00491DDC">
      <w:pPr>
        <w:spacing w:after="160" w:line="360" w:lineRule="auto"/>
        <w:jc w:val="both"/>
        <w:rPr>
          <w:rFonts w:ascii="Palatino Linotype" w:eastAsia="Calibri" w:hAnsi="Palatino Linotype" w:cs="Calibri"/>
          <w:szCs w:val="22"/>
        </w:rPr>
      </w:pPr>
      <w:r w:rsidRPr="001267BA">
        <w:rPr>
          <w:rFonts w:ascii="Palatino Linotype" w:eastAsia="Calibri" w:hAnsi="Palatino Linotype" w:cs="Calibri"/>
          <w:szCs w:val="22"/>
        </w:rPr>
        <w:t xml:space="preserve">Aunado a lo anterior, el Particular tuvo a bien anexar el documento electrónico denominado </w:t>
      </w:r>
      <w:r w:rsidRPr="001267BA">
        <w:rPr>
          <w:rFonts w:ascii="Palatino Linotype" w:eastAsia="Calibri" w:hAnsi="Palatino Linotype" w:cs="Calibri"/>
          <w:b/>
          <w:i/>
          <w:szCs w:val="22"/>
        </w:rPr>
        <w:t>“</w:t>
      </w:r>
      <w:proofErr w:type="spellStart"/>
      <w:r w:rsidRPr="001267BA">
        <w:rPr>
          <w:rFonts w:ascii="Palatino Linotype" w:eastAsia="Calibri" w:hAnsi="Palatino Linotype" w:cs="Calibri"/>
          <w:b/>
          <w:i/>
          <w:szCs w:val="22"/>
        </w:rPr>
        <w:t>gruas</w:t>
      </w:r>
      <w:proofErr w:type="spellEnd"/>
      <w:r w:rsidRPr="001267BA">
        <w:rPr>
          <w:rFonts w:ascii="Palatino Linotype" w:eastAsia="Calibri" w:hAnsi="Palatino Linotype" w:cs="Calibri"/>
          <w:b/>
          <w:i/>
          <w:szCs w:val="22"/>
        </w:rPr>
        <w:t xml:space="preserve"> tecamac.pdf”,</w:t>
      </w:r>
      <w:r w:rsidRPr="001267BA">
        <w:rPr>
          <w:rFonts w:ascii="Palatino Linotype" w:eastAsia="Calibri" w:hAnsi="Palatino Linotype" w:cs="Calibri"/>
          <w:i/>
          <w:szCs w:val="22"/>
        </w:rPr>
        <w:t xml:space="preserve"> </w:t>
      </w:r>
      <w:r w:rsidRPr="001267BA">
        <w:rPr>
          <w:rFonts w:ascii="Palatino Linotype" w:eastAsia="Calibri" w:hAnsi="Palatino Linotype" w:cs="Calibri"/>
          <w:szCs w:val="22"/>
        </w:rPr>
        <w:t>el cual contiene lo siguiente:</w:t>
      </w:r>
    </w:p>
    <w:p w14:paraId="749370C6"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“A quien corresponda;</w:t>
      </w:r>
    </w:p>
    <w:p w14:paraId="3CA2234F" w14:textId="33AA847D"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lastRenderedPageBreak/>
        <w:t>Por medio de este medio solicito la siguiente información correspondiente a las normativas jurídicas vigentes para las siguientes preguntas:</w:t>
      </w:r>
    </w:p>
    <w:p w14:paraId="33316178"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A) Reglamentos y normativas vigentes para el uso de grúas para aplicación Estatal y Municipal.</w:t>
      </w:r>
    </w:p>
    <w:p w14:paraId="32A0B0DF" w14:textId="5E8ADEDF"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B) Normativas vigentes para el uso de grúas por parte del Ayuntamiento de Tecámac para el retiro de puestos metálicos en vía pública con auxilio de una grúa sin que esta no tenga placas de circulación, cromática, ni permiso de circulación visible.</w:t>
      </w:r>
    </w:p>
    <w:p w14:paraId="0B92FC58" w14:textId="3EB17FF5"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 xml:space="preserve">C) Versión </w:t>
      </w:r>
      <w:proofErr w:type="gramStart"/>
      <w:r w:rsidRPr="001267BA">
        <w:rPr>
          <w:rFonts w:ascii="Palatino Linotype" w:eastAsia="Calibri" w:hAnsi="Palatino Linotype" w:cs="Calibri"/>
          <w:i/>
          <w:szCs w:val="22"/>
        </w:rPr>
        <w:t>pública</w:t>
      </w:r>
      <w:proofErr w:type="gramEnd"/>
      <w:r w:rsidRPr="001267BA">
        <w:rPr>
          <w:rFonts w:ascii="Palatino Linotype" w:eastAsia="Calibri" w:hAnsi="Palatino Linotype" w:cs="Calibri"/>
          <w:i/>
          <w:szCs w:val="22"/>
        </w:rPr>
        <w:t xml:space="preserve"> de las concesiones para prestar el servicio de grúas para uso y apoyo en labores administrativas de Movilidad y/o AMVAR del Ayuntamiento de Tecámac, Estado de México.</w:t>
      </w:r>
    </w:p>
    <w:p w14:paraId="6AFB8AF4" w14:textId="5E7D0251"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D) Versión pública de las placas asignadas para las grúas para uso y apoyo en labores administrativas de Movilidad y/o AMVAR del Ayuntamiento de Tecámac, Estado de México.</w:t>
      </w:r>
    </w:p>
    <w:p w14:paraId="7E9A20B2" w14:textId="2555EF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E) De acuerdo a la siguiente liga electrónica https://youtube.com/shorts/hB77ejbcBPc y con base a sus registros sobre la grúa que aparece en dicho video en sus versiones públicas;</w:t>
      </w:r>
    </w:p>
    <w:p w14:paraId="79E556AE"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1) Causa o motivo porque una grúa pueda circular sin placas.</w:t>
      </w:r>
    </w:p>
    <w:p w14:paraId="6E3B4187"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2) Causa o motivo porque una grúa pueda circular sin cromática.</w:t>
      </w:r>
    </w:p>
    <w:p w14:paraId="724DBCAB"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3) Causa o motivo porque una grúa pueda circular sin permiso de circular.</w:t>
      </w:r>
    </w:p>
    <w:p w14:paraId="2B4BEA3A"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4) Razón social de la empresa concesionada de acuerdo a sus registros.</w:t>
      </w:r>
    </w:p>
    <w:p w14:paraId="1A658186"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5) Número de Identificación Vehicular (NIV)</w:t>
      </w:r>
    </w:p>
    <w:p w14:paraId="4326ABF9"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6) El Inventario emitido por el concesionario al inicio del arrastre del puesto retirado.</w:t>
      </w:r>
    </w:p>
    <w:p w14:paraId="4AFA6555" w14:textId="57074E1D"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lastRenderedPageBreak/>
        <w:t>7) Número del Inventario emitido por el concesionario al inicio del arrastre del puesto metálico retirado.</w:t>
      </w:r>
    </w:p>
    <w:p w14:paraId="030E37D6"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8) El Registro manual (Libro bitácora de control) del puesto retirado.</w:t>
      </w:r>
    </w:p>
    <w:p w14:paraId="5380CAEF"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9) El nombre del Operador</w:t>
      </w:r>
    </w:p>
    <w:p w14:paraId="0EF60387"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10) Número de Placa de la grúa.</w:t>
      </w:r>
    </w:p>
    <w:p w14:paraId="0EF20E37"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11) En que parte de la grúa va inscrito el nombre del depósito donde se llevará el puesto metálico.</w:t>
      </w:r>
    </w:p>
    <w:p w14:paraId="771801FC"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12) Toma de video al momento del levantamiento del puesto metálico.</w:t>
      </w:r>
    </w:p>
    <w:p w14:paraId="6F110E9D"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13) La concesión de la grúa que aparece en este video.</w:t>
      </w:r>
    </w:p>
    <w:p w14:paraId="7C6A96CA" w14:textId="77777777"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14) El Depósito al que fue turnado el puesto metálico retirado.</w:t>
      </w:r>
    </w:p>
    <w:p w14:paraId="0A4E9D1C" w14:textId="00D9473B" w:rsidR="00491DDC" w:rsidRPr="001267BA" w:rsidRDefault="00491DDC" w:rsidP="00491DDC">
      <w:pPr>
        <w:spacing w:line="360" w:lineRule="auto"/>
        <w:ind w:left="567" w:right="567"/>
        <w:jc w:val="both"/>
        <w:rPr>
          <w:rFonts w:ascii="Palatino Linotype" w:eastAsia="Calibri" w:hAnsi="Palatino Linotype" w:cs="Calibri"/>
          <w:i/>
          <w:szCs w:val="22"/>
        </w:rPr>
      </w:pPr>
      <w:r w:rsidRPr="001267BA">
        <w:rPr>
          <w:rFonts w:ascii="Palatino Linotype" w:eastAsia="Calibri" w:hAnsi="Palatino Linotype" w:cs="Calibri"/>
          <w:i/>
          <w:szCs w:val="22"/>
        </w:rPr>
        <w:t>Asimismo solícito dicha liga electrónica solo queda autorizada para esta solicitud de información.” (SIC)</w:t>
      </w:r>
    </w:p>
    <w:p w14:paraId="05963BD8" w14:textId="77777777" w:rsidR="00491DDC" w:rsidRPr="001267BA" w:rsidRDefault="00491DDC" w:rsidP="005573EA">
      <w:pPr>
        <w:spacing w:after="160" w:line="259" w:lineRule="auto"/>
        <w:rPr>
          <w:rFonts w:ascii="Calibri" w:eastAsia="Calibri" w:hAnsi="Calibri" w:cs="Calibri"/>
          <w:i/>
          <w:sz w:val="22"/>
          <w:szCs w:val="22"/>
        </w:rPr>
      </w:pPr>
    </w:p>
    <w:p w14:paraId="7A39E561" w14:textId="7C7F1A09" w:rsidR="005573EA" w:rsidRPr="001267BA"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1267BA">
        <w:rPr>
          <w:rFonts w:ascii="Palatino Linotype" w:hAnsi="Palatino Linotype"/>
          <w:b/>
          <w:lang w:eastAsia="es-ES"/>
        </w:rPr>
        <w:t>MODALIDAD DE ENTREGA:</w:t>
      </w:r>
      <w:r w:rsidRPr="001267BA">
        <w:rPr>
          <w:rFonts w:ascii="Palatino Linotype" w:hAnsi="Palatino Linotype"/>
          <w:lang w:eastAsia="es-ES"/>
        </w:rPr>
        <w:t xml:space="preserve"> </w:t>
      </w:r>
      <w:r w:rsidRPr="001267BA">
        <w:rPr>
          <w:rFonts w:ascii="Palatino Linotype" w:eastAsiaTheme="minorHAnsi" w:hAnsi="Palatino Linotype" w:cstheme="minorBidi"/>
          <w:color w:val="000000"/>
          <w:lang w:eastAsia="en-US"/>
        </w:rPr>
        <w:t xml:space="preserve">A través del </w:t>
      </w:r>
      <w:r w:rsidRPr="001267BA">
        <w:rPr>
          <w:rFonts w:ascii="Palatino Linotype" w:eastAsiaTheme="minorHAnsi" w:hAnsi="Palatino Linotype" w:cstheme="minorBidi"/>
          <w:b/>
          <w:color w:val="000000"/>
          <w:lang w:eastAsia="en-US"/>
        </w:rPr>
        <w:t>SAIMEX</w:t>
      </w:r>
      <w:r w:rsidRPr="001267BA">
        <w:rPr>
          <w:rFonts w:ascii="Palatino Linotype" w:eastAsiaTheme="minorHAnsi" w:hAnsi="Palatino Linotype" w:cstheme="minorBidi"/>
          <w:color w:val="000000"/>
          <w:lang w:eastAsia="en-US"/>
        </w:rPr>
        <w:t>.</w:t>
      </w:r>
    </w:p>
    <w:p w14:paraId="1A21AED4" w14:textId="77777777" w:rsidR="005573EA" w:rsidRPr="001267BA"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193CC6C5" w14:textId="77777777" w:rsidR="0029071C" w:rsidRPr="001267BA" w:rsidRDefault="00EC4D60" w:rsidP="0029071C">
      <w:pPr>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SEGUND</w:t>
      </w:r>
      <w:r w:rsidR="00E250C8" w:rsidRPr="001267BA">
        <w:rPr>
          <w:rFonts w:ascii="Palatino Linotype" w:eastAsiaTheme="minorHAnsi" w:hAnsi="Palatino Linotype" w:cs="Arial"/>
          <w:b/>
          <w:sz w:val="28"/>
          <w:lang w:eastAsia="en-US"/>
        </w:rPr>
        <w:t>O</w:t>
      </w:r>
      <w:r w:rsidR="0029071C" w:rsidRPr="001267BA">
        <w:rPr>
          <w:rFonts w:ascii="Palatino Linotype" w:eastAsiaTheme="minorHAnsi" w:hAnsi="Palatino Linotype" w:cs="Arial"/>
          <w:b/>
          <w:sz w:val="28"/>
          <w:lang w:eastAsia="en-US"/>
        </w:rPr>
        <w:t xml:space="preserve">. De la respuesta del Sujeto Obligado. </w:t>
      </w:r>
    </w:p>
    <w:p w14:paraId="4BA23F8B" w14:textId="41A30EC5" w:rsidR="0029071C" w:rsidRPr="001267BA" w:rsidRDefault="0029071C" w:rsidP="0029071C">
      <w:pPr>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 xml:space="preserve">De las constancias que obran en el sistema SAIMEX, se advierte que en fecha </w:t>
      </w:r>
      <w:r w:rsidR="00491DDC" w:rsidRPr="001267BA">
        <w:rPr>
          <w:rFonts w:ascii="Palatino Linotype" w:eastAsiaTheme="minorHAnsi" w:hAnsi="Palatino Linotype" w:cs="Arial"/>
          <w:lang w:eastAsia="en-US"/>
        </w:rPr>
        <w:t>ocho de abril</w:t>
      </w:r>
      <w:r w:rsidR="00FE24A3" w:rsidRPr="001267BA">
        <w:rPr>
          <w:rFonts w:ascii="Palatino Linotype" w:eastAsiaTheme="minorHAnsi" w:hAnsi="Palatino Linotype" w:cs="Arial"/>
          <w:lang w:eastAsia="en-US"/>
        </w:rPr>
        <w:t xml:space="preserve"> de dos mil </w:t>
      </w:r>
      <w:r w:rsidR="005573EA" w:rsidRPr="001267BA">
        <w:rPr>
          <w:rFonts w:ascii="Palatino Linotype" w:eastAsiaTheme="minorHAnsi" w:hAnsi="Palatino Linotype" w:cs="Arial"/>
          <w:lang w:eastAsia="en-US"/>
        </w:rPr>
        <w:t>veinticinco</w:t>
      </w:r>
      <w:r w:rsidRPr="001267BA">
        <w:rPr>
          <w:rFonts w:ascii="Palatino Linotype" w:eastAsiaTheme="minorHAnsi" w:hAnsi="Palatino Linotype" w:cs="Arial"/>
          <w:lang w:eastAsia="en-US"/>
        </w:rPr>
        <w:t xml:space="preserve">, </w:t>
      </w:r>
      <w:r w:rsidRPr="001267BA">
        <w:rPr>
          <w:rFonts w:ascii="Palatino Linotype" w:eastAsiaTheme="minorHAnsi" w:hAnsi="Palatino Linotype" w:cs="Arial"/>
          <w:b/>
          <w:lang w:eastAsia="en-US"/>
        </w:rPr>
        <w:t>El Sujeto Obligado</w:t>
      </w:r>
      <w:r w:rsidRPr="001267BA">
        <w:rPr>
          <w:rFonts w:ascii="Palatino Linotype" w:eastAsiaTheme="minorHAnsi" w:hAnsi="Palatino Linotype" w:cs="Arial"/>
          <w:lang w:eastAsia="en-US"/>
        </w:rPr>
        <w:t xml:space="preserve"> emitió </w:t>
      </w:r>
      <w:r w:rsidR="00FE24A3" w:rsidRPr="001267BA">
        <w:rPr>
          <w:rFonts w:ascii="Palatino Linotype" w:eastAsiaTheme="minorHAnsi" w:hAnsi="Palatino Linotype" w:cs="Arial"/>
          <w:lang w:eastAsia="en-US"/>
        </w:rPr>
        <w:t>su</w:t>
      </w:r>
      <w:r w:rsidRPr="001267BA">
        <w:rPr>
          <w:rFonts w:ascii="Palatino Linotype" w:eastAsiaTheme="minorHAnsi" w:hAnsi="Palatino Linotype" w:cs="Arial"/>
          <w:lang w:eastAsia="en-US"/>
        </w:rPr>
        <w:t xml:space="preserve"> respuesta</w:t>
      </w:r>
      <w:r w:rsidR="00FE24A3" w:rsidRPr="001267BA">
        <w:rPr>
          <w:rFonts w:ascii="Palatino Linotype" w:eastAsiaTheme="minorHAnsi" w:hAnsi="Palatino Linotype" w:cs="Arial"/>
          <w:lang w:eastAsia="en-US"/>
        </w:rPr>
        <w:t xml:space="preserve"> </w:t>
      </w:r>
      <w:r w:rsidRPr="001267BA">
        <w:rPr>
          <w:rFonts w:ascii="Palatino Linotype" w:eastAsiaTheme="minorHAnsi" w:hAnsi="Palatino Linotype" w:cs="Arial"/>
          <w:lang w:eastAsia="en-US"/>
        </w:rPr>
        <w:t>en los siguientes términos:</w:t>
      </w:r>
    </w:p>
    <w:p w14:paraId="2A6C9861" w14:textId="77777777" w:rsidR="0029071C" w:rsidRPr="001267BA" w:rsidRDefault="0029071C" w:rsidP="0029071C"/>
    <w:p w14:paraId="36342127" w14:textId="77777777" w:rsidR="001671B2" w:rsidRPr="001267BA" w:rsidRDefault="0029071C" w:rsidP="001671B2">
      <w:pPr>
        <w:spacing w:line="276" w:lineRule="auto"/>
        <w:ind w:left="567" w:right="567"/>
        <w:jc w:val="right"/>
        <w:rPr>
          <w:rFonts w:ascii="Palatino Linotype" w:hAnsi="Palatino Linotype"/>
          <w:i/>
          <w:sz w:val="22"/>
          <w:szCs w:val="22"/>
        </w:rPr>
      </w:pPr>
      <w:r w:rsidRPr="001267BA">
        <w:rPr>
          <w:rFonts w:ascii="Palatino Linotype" w:hAnsi="Palatino Linotype"/>
          <w:i/>
          <w:sz w:val="22"/>
          <w:szCs w:val="22"/>
        </w:rPr>
        <w:t>“</w:t>
      </w:r>
      <w:r w:rsidR="001671B2" w:rsidRPr="001267BA">
        <w:rPr>
          <w:rFonts w:ascii="Palatino Linotype" w:hAnsi="Palatino Linotype"/>
          <w:i/>
          <w:sz w:val="22"/>
          <w:szCs w:val="22"/>
        </w:rPr>
        <w:t>Folio de la solicitud: 00115/TECAMAC/IP/2025</w:t>
      </w:r>
    </w:p>
    <w:p w14:paraId="08E8A39F" w14:textId="77777777" w:rsidR="001671B2" w:rsidRPr="001267BA" w:rsidRDefault="001671B2" w:rsidP="001671B2">
      <w:pPr>
        <w:spacing w:line="276" w:lineRule="auto"/>
        <w:ind w:left="567" w:right="567"/>
        <w:jc w:val="right"/>
        <w:rPr>
          <w:rFonts w:ascii="Palatino Linotype" w:hAnsi="Palatino Linotype"/>
          <w:i/>
          <w:sz w:val="22"/>
          <w:szCs w:val="22"/>
        </w:rPr>
      </w:pPr>
      <w:r w:rsidRPr="001267B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D9C50E" w14:textId="77777777" w:rsidR="001671B2" w:rsidRPr="001267BA" w:rsidRDefault="001671B2" w:rsidP="001671B2">
      <w:pPr>
        <w:spacing w:line="276" w:lineRule="auto"/>
        <w:ind w:left="567" w:right="567"/>
        <w:jc w:val="right"/>
        <w:rPr>
          <w:rFonts w:ascii="Palatino Linotype" w:hAnsi="Palatino Linotype"/>
          <w:i/>
          <w:sz w:val="22"/>
          <w:szCs w:val="22"/>
        </w:rPr>
      </w:pPr>
      <w:r w:rsidRPr="001267BA">
        <w:rPr>
          <w:rFonts w:ascii="Palatino Linotype" w:hAnsi="Palatino Linotype"/>
          <w:i/>
          <w:sz w:val="22"/>
          <w:szCs w:val="22"/>
        </w:rPr>
        <w:t>CONTESTACION AL OFICO 00115/TECAMAC/IP/2025</w:t>
      </w:r>
    </w:p>
    <w:p w14:paraId="40699010" w14:textId="77777777" w:rsidR="001671B2" w:rsidRPr="001267BA" w:rsidRDefault="001671B2" w:rsidP="001671B2">
      <w:pPr>
        <w:spacing w:line="276" w:lineRule="auto"/>
        <w:ind w:left="567" w:right="567"/>
        <w:jc w:val="right"/>
        <w:rPr>
          <w:rFonts w:ascii="Palatino Linotype" w:hAnsi="Palatino Linotype"/>
          <w:i/>
          <w:sz w:val="22"/>
          <w:szCs w:val="22"/>
        </w:rPr>
      </w:pPr>
      <w:r w:rsidRPr="001267BA">
        <w:rPr>
          <w:rFonts w:ascii="Palatino Linotype" w:hAnsi="Palatino Linotype"/>
          <w:i/>
          <w:sz w:val="22"/>
          <w:szCs w:val="22"/>
        </w:rPr>
        <w:t>ATENTAMENTE</w:t>
      </w:r>
    </w:p>
    <w:p w14:paraId="19F51C82" w14:textId="2CC897D2" w:rsidR="0029071C" w:rsidRPr="001267BA" w:rsidRDefault="001671B2" w:rsidP="001671B2">
      <w:pPr>
        <w:spacing w:line="276" w:lineRule="auto"/>
        <w:ind w:left="567" w:right="567"/>
        <w:jc w:val="right"/>
        <w:rPr>
          <w:rFonts w:ascii="Palatino Linotype" w:hAnsi="Palatino Linotype"/>
          <w:i/>
          <w:sz w:val="22"/>
          <w:szCs w:val="22"/>
        </w:rPr>
      </w:pPr>
      <w:r w:rsidRPr="001267BA">
        <w:rPr>
          <w:rFonts w:ascii="Palatino Linotype" w:hAnsi="Palatino Linotype"/>
          <w:i/>
          <w:sz w:val="22"/>
          <w:szCs w:val="22"/>
        </w:rPr>
        <w:t>LIC. CARLOS ALONSO HERNÁNDEZ PELÁEZ</w:t>
      </w:r>
      <w:r w:rsidR="00E74701" w:rsidRPr="001267BA">
        <w:rPr>
          <w:rFonts w:ascii="Palatino Linotype" w:hAnsi="Palatino Linotype"/>
          <w:i/>
          <w:sz w:val="22"/>
          <w:szCs w:val="22"/>
        </w:rPr>
        <w:t>” (Sic).</w:t>
      </w:r>
    </w:p>
    <w:p w14:paraId="6B53705B" w14:textId="77777777" w:rsidR="00DC1583" w:rsidRPr="001267BA" w:rsidRDefault="00DC1583" w:rsidP="00DC1583">
      <w:pPr>
        <w:ind w:right="567"/>
        <w:jc w:val="both"/>
        <w:rPr>
          <w:rFonts w:ascii="Palatino Linotype" w:hAnsi="Palatino Linotype"/>
          <w:i/>
          <w:sz w:val="14"/>
          <w:szCs w:val="22"/>
        </w:rPr>
      </w:pPr>
    </w:p>
    <w:p w14:paraId="7B0A37AF" w14:textId="77777777" w:rsidR="00B250D7" w:rsidRPr="001267BA" w:rsidRDefault="00B250D7" w:rsidP="00B250D7">
      <w:pPr>
        <w:pStyle w:val="Sinespaciado"/>
        <w:rPr>
          <w:lang w:val="es-ES_tradnl" w:eastAsia="es-MX"/>
        </w:rPr>
      </w:pPr>
    </w:p>
    <w:p w14:paraId="520732AE" w14:textId="66F78C55" w:rsidR="004B2314" w:rsidRPr="001267BA" w:rsidRDefault="00CF1DF5" w:rsidP="00A257F6">
      <w:pPr>
        <w:spacing w:line="360" w:lineRule="auto"/>
        <w:jc w:val="both"/>
        <w:rPr>
          <w:rFonts w:ascii="Palatino Linotype" w:eastAsiaTheme="minorHAnsi" w:hAnsi="Palatino Linotype" w:cs="Arial"/>
          <w:b/>
          <w:bCs/>
          <w:i/>
          <w:lang w:eastAsia="en-US"/>
        </w:rPr>
      </w:pPr>
      <w:r w:rsidRPr="001267BA">
        <w:rPr>
          <w:rFonts w:ascii="Palatino Linotype" w:eastAsiaTheme="minorHAnsi" w:hAnsi="Palatino Linotype" w:cs="Arial"/>
          <w:lang w:eastAsia="en-US"/>
        </w:rPr>
        <w:lastRenderedPageBreak/>
        <w:t xml:space="preserve">El </w:t>
      </w:r>
      <w:r w:rsidRPr="001267BA">
        <w:rPr>
          <w:rFonts w:ascii="Palatino Linotype" w:eastAsiaTheme="minorHAnsi" w:hAnsi="Palatino Linotype" w:cs="Arial"/>
          <w:b/>
          <w:lang w:eastAsia="en-US"/>
        </w:rPr>
        <w:t>Sujeto Obligado</w:t>
      </w:r>
      <w:r w:rsidRPr="001267BA">
        <w:rPr>
          <w:rFonts w:ascii="Palatino Linotype" w:eastAsiaTheme="minorHAnsi" w:hAnsi="Palatino Linotype" w:cs="Arial"/>
          <w:lang w:eastAsia="en-US"/>
        </w:rPr>
        <w:t xml:space="preserve"> adjuntó</w:t>
      </w:r>
      <w:r w:rsidR="005F1F89" w:rsidRPr="001267BA">
        <w:rPr>
          <w:rFonts w:ascii="Palatino Linotype" w:eastAsiaTheme="minorHAnsi" w:hAnsi="Palatino Linotype" w:cs="Arial"/>
          <w:lang w:eastAsia="en-US"/>
        </w:rPr>
        <w:t xml:space="preserve"> a su respuesta</w:t>
      </w:r>
      <w:r w:rsidR="00DC1583" w:rsidRPr="001267BA">
        <w:rPr>
          <w:rFonts w:ascii="Palatino Linotype" w:eastAsiaTheme="minorHAnsi" w:hAnsi="Palatino Linotype" w:cs="Arial"/>
          <w:lang w:eastAsia="en-US"/>
        </w:rPr>
        <w:t xml:space="preserve">, </w:t>
      </w:r>
      <w:r w:rsidR="001671B2" w:rsidRPr="001267BA">
        <w:rPr>
          <w:rFonts w:ascii="Palatino Linotype" w:eastAsiaTheme="minorHAnsi" w:hAnsi="Palatino Linotype" w:cs="Arial"/>
          <w:lang w:eastAsia="en-US"/>
        </w:rPr>
        <w:t>el archivo electrónico denominado</w:t>
      </w:r>
      <w:r w:rsidR="004309A2" w:rsidRPr="001267BA">
        <w:rPr>
          <w:rFonts w:ascii="Palatino Linotype" w:eastAsiaTheme="minorHAnsi" w:hAnsi="Palatino Linotype" w:cs="Arial"/>
          <w:lang w:eastAsia="en-US"/>
        </w:rPr>
        <w:t xml:space="preserve"> </w:t>
      </w:r>
      <w:r w:rsidR="00184176" w:rsidRPr="001267BA">
        <w:rPr>
          <w:rFonts w:ascii="Palatino Linotype" w:eastAsiaTheme="minorHAnsi" w:hAnsi="Palatino Linotype" w:cs="Arial"/>
          <w:i/>
          <w:lang w:eastAsia="en-US"/>
        </w:rPr>
        <w:t>“</w:t>
      </w:r>
      <w:r w:rsidR="001671B2" w:rsidRPr="001267BA">
        <w:rPr>
          <w:rFonts w:ascii="Palatino Linotype" w:eastAsiaTheme="minorHAnsi" w:hAnsi="Palatino Linotype" w:cs="Arial"/>
          <w:b/>
          <w:bCs/>
          <w:i/>
          <w:lang w:eastAsia="en-US"/>
        </w:rPr>
        <w:t>00115-TECAMAC-IP-2025.pdf</w:t>
      </w:r>
      <w:r w:rsidR="00184176" w:rsidRPr="001267BA">
        <w:rPr>
          <w:rFonts w:ascii="Palatino Linotype" w:eastAsiaTheme="minorHAnsi" w:hAnsi="Palatino Linotype" w:cs="Arial"/>
          <w:i/>
          <w:lang w:eastAsia="en-US"/>
        </w:rPr>
        <w:t>”</w:t>
      </w:r>
      <w:r w:rsidR="00DC1583" w:rsidRPr="001267BA">
        <w:rPr>
          <w:rFonts w:ascii="Palatino Linotype" w:eastAsiaTheme="minorHAnsi" w:hAnsi="Palatino Linotype" w:cs="Arial"/>
          <w:i/>
          <w:lang w:eastAsia="en-US"/>
        </w:rPr>
        <w:t>;</w:t>
      </w:r>
      <w:r w:rsidR="00DC1583" w:rsidRPr="001267BA">
        <w:rPr>
          <w:rFonts w:ascii="Palatino Linotype" w:eastAsiaTheme="minorHAnsi" w:hAnsi="Palatino Linotype" w:cs="Arial"/>
          <w:lang w:eastAsia="en-US"/>
        </w:rPr>
        <w:t xml:space="preserve"> cuyo contenido no se inserta por ser del conocim</w:t>
      </w:r>
      <w:r w:rsidR="00521A38" w:rsidRPr="001267BA">
        <w:rPr>
          <w:rFonts w:ascii="Palatino Linotype" w:eastAsiaTheme="minorHAnsi" w:hAnsi="Palatino Linotype" w:cs="Arial"/>
          <w:lang w:eastAsia="en-US"/>
        </w:rPr>
        <w:t>iento de las partes;</w:t>
      </w:r>
      <w:r w:rsidR="001D2DE0" w:rsidRPr="001267BA">
        <w:rPr>
          <w:rFonts w:ascii="Palatino Linotype" w:eastAsiaTheme="minorHAnsi" w:hAnsi="Palatino Linotype" w:cs="Arial"/>
          <w:lang w:eastAsia="en-US"/>
        </w:rPr>
        <w:t xml:space="preserve"> sin embargo, será</w:t>
      </w:r>
      <w:r w:rsidR="005F1F89" w:rsidRPr="001267BA">
        <w:rPr>
          <w:rFonts w:ascii="Palatino Linotype" w:eastAsiaTheme="minorHAnsi" w:hAnsi="Palatino Linotype" w:cs="Arial"/>
          <w:lang w:eastAsia="en-US"/>
        </w:rPr>
        <w:t>n</w:t>
      </w:r>
      <w:r w:rsidR="00DC1583" w:rsidRPr="001267BA">
        <w:rPr>
          <w:rFonts w:ascii="Palatino Linotype" w:eastAsiaTheme="minorHAnsi" w:hAnsi="Palatino Linotype" w:cs="Arial"/>
          <w:lang w:eastAsia="en-US"/>
        </w:rPr>
        <w:t xml:space="preserve"> motivo de estudio en el Considerado respectivo. </w:t>
      </w:r>
    </w:p>
    <w:p w14:paraId="79300BA8" w14:textId="77777777" w:rsidR="004309A2" w:rsidRPr="001267BA" w:rsidRDefault="004309A2" w:rsidP="004309A2">
      <w:pPr>
        <w:spacing w:line="360" w:lineRule="auto"/>
        <w:jc w:val="both"/>
        <w:rPr>
          <w:rFonts w:ascii="Palatino Linotype" w:hAnsi="Palatino Linotype"/>
          <w:szCs w:val="22"/>
        </w:rPr>
      </w:pPr>
    </w:p>
    <w:p w14:paraId="433C330D" w14:textId="77777777" w:rsidR="0029071C" w:rsidRPr="001267BA" w:rsidRDefault="00EC4D60" w:rsidP="0029071C">
      <w:pPr>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TERCERO.</w:t>
      </w:r>
      <w:r w:rsidR="0029071C" w:rsidRPr="001267BA">
        <w:rPr>
          <w:rFonts w:ascii="Palatino Linotype" w:eastAsiaTheme="minorHAnsi" w:hAnsi="Palatino Linotype" w:cs="Arial"/>
          <w:b/>
          <w:sz w:val="28"/>
          <w:lang w:eastAsia="en-US"/>
        </w:rPr>
        <w:t xml:space="preserve"> Del recurso de revisión.</w:t>
      </w:r>
    </w:p>
    <w:p w14:paraId="777F5FD9" w14:textId="0B68D3D7" w:rsidR="00CC0B81" w:rsidRPr="001267BA" w:rsidRDefault="0029071C" w:rsidP="00CC0B81">
      <w:pPr>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 xml:space="preserve">Inconforme con la respuesta por parte del </w:t>
      </w:r>
      <w:r w:rsidRPr="001267BA">
        <w:rPr>
          <w:rFonts w:ascii="Palatino Linotype" w:eastAsiaTheme="minorHAnsi" w:hAnsi="Palatino Linotype" w:cs="Arial"/>
          <w:b/>
          <w:lang w:eastAsia="en-US"/>
        </w:rPr>
        <w:t>Sujeto Obligado</w:t>
      </w:r>
      <w:r w:rsidRPr="001267BA">
        <w:rPr>
          <w:rFonts w:ascii="Palatino Linotype" w:eastAsiaTheme="minorHAnsi" w:hAnsi="Palatino Linotype" w:cs="Arial"/>
          <w:lang w:eastAsia="en-US"/>
        </w:rPr>
        <w:t xml:space="preserve">, </w:t>
      </w:r>
      <w:r w:rsidR="00E250C8" w:rsidRPr="001267BA">
        <w:rPr>
          <w:rFonts w:ascii="Palatino Linotype" w:eastAsiaTheme="minorHAnsi" w:hAnsi="Palatino Linotype" w:cs="Arial"/>
          <w:lang w:eastAsia="en-US"/>
        </w:rPr>
        <w:t>el</w:t>
      </w:r>
      <w:r w:rsidRPr="001267BA">
        <w:rPr>
          <w:rFonts w:ascii="Palatino Linotype" w:eastAsiaTheme="minorHAnsi" w:hAnsi="Palatino Linotype" w:cs="Arial"/>
          <w:lang w:eastAsia="en-US"/>
        </w:rPr>
        <w:t xml:space="preserve"> ahora </w:t>
      </w:r>
      <w:r w:rsidRPr="001267BA">
        <w:rPr>
          <w:rFonts w:ascii="Palatino Linotype" w:eastAsiaTheme="minorHAnsi" w:hAnsi="Palatino Linotype" w:cs="Arial"/>
          <w:b/>
          <w:lang w:eastAsia="en-US"/>
        </w:rPr>
        <w:t>Recurrente</w:t>
      </w:r>
      <w:r w:rsidRPr="001267BA">
        <w:rPr>
          <w:rFonts w:ascii="Palatino Linotype" w:eastAsiaTheme="minorHAnsi" w:hAnsi="Palatino Linotype" w:cs="Arial"/>
          <w:lang w:eastAsia="en-US"/>
        </w:rPr>
        <w:t xml:space="preserve"> interpuso el presente recurso de revisión en fecha </w:t>
      </w:r>
      <w:r w:rsidR="001671B2" w:rsidRPr="001267BA">
        <w:rPr>
          <w:rFonts w:ascii="Palatino Linotype" w:eastAsiaTheme="minorHAnsi" w:hAnsi="Palatino Linotype" w:cs="Arial"/>
          <w:lang w:eastAsia="en-US"/>
        </w:rPr>
        <w:t>veintidós de abril</w:t>
      </w:r>
      <w:r w:rsidR="005573EA" w:rsidRPr="001267BA">
        <w:rPr>
          <w:rFonts w:ascii="Palatino Linotype" w:eastAsiaTheme="minorHAnsi" w:hAnsi="Palatino Linotype" w:cs="Arial"/>
          <w:lang w:eastAsia="en-US"/>
        </w:rPr>
        <w:t xml:space="preserve"> de dos mil veinticinco</w:t>
      </w:r>
      <w:r w:rsidRPr="001267BA">
        <w:rPr>
          <w:rFonts w:ascii="Palatino Linotype" w:eastAsiaTheme="minorHAnsi" w:hAnsi="Palatino Linotype" w:cs="Arial"/>
          <w:lang w:eastAsia="en-US"/>
        </w:rPr>
        <w:t>, el cual fue registrado</w:t>
      </w:r>
      <w:r w:rsidRPr="001267BA">
        <w:rPr>
          <w:rFonts w:ascii="Palatino Linotype" w:eastAsiaTheme="minorHAnsi" w:hAnsi="Palatino Linotype" w:cs="Arial"/>
          <w:b/>
          <w:lang w:eastAsia="en-US"/>
        </w:rPr>
        <w:t xml:space="preserve"> </w:t>
      </w:r>
      <w:r w:rsidRPr="001267BA">
        <w:rPr>
          <w:rFonts w:ascii="Palatino Linotype" w:eastAsiaTheme="minorHAnsi" w:hAnsi="Palatino Linotype" w:cs="Arial"/>
          <w:lang w:eastAsia="en-US"/>
        </w:rPr>
        <w:t xml:space="preserve">en el sistema electrónico con el expediente número </w:t>
      </w:r>
      <w:r w:rsidR="001671B2" w:rsidRPr="001267BA">
        <w:rPr>
          <w:rFonts w:ascii="Palatino Linotype" w:eastAsiaTheme="minorHAnsi" w:hAnsi="Palatino Linotype" w:cs="Arial"/>
          <w:b/>
          <w:bCs/>
        </w:rPr>
        <w:t>04585</w:t>
      </w:r>
      <w:r w:rsidR="0057548F" w:rsidRPr="001267BA">
        <w:rPr>
          <w:rFonts w:ascii="Palatino Linotype" w:eastAsiaTheme="minorHAnsi" w:hAnsi="Palatino Linotype" w:cs="Arial"/>
          <w:b/>
          <w:bCs/>
        </w:rPr>
        <w:t>/INFOEM/IP/RR/2025</w:t>
      </w:r>
      <w:r w:rsidRPr="001267BA">
        <w:rPr>
          <w:rFonts w:ascii="Palatino Linotype" w:eastAsiaTheme="minorHAnsi" w:hAnsi="Palatino Linotype" w:cs="Arial"/>
          <w:lang w:eastAsia="en-US"/>
        </w:rPr>
        <w:t>, en el cual aduce, las siguientes manifestaciones:</w:t>
      </w:r>
    </w:p>
    <w:p w14:paraId="6C8CF7C6" w14:textId="77777777" w:rsidR="00676631" w:rsidRPr="001267BA" w:rsidRDefault="00676631" w:rsidP="00CC0B81">
      <w:pPr>
        <w:spacing w:line="360" w:lineRule="auto"/>
        <w:jc w:val="both"/>
        <w:rPr>
          <w:rFonts w:ascii="Palatino Linotype" w:eastAsiaTheme="minorHAnsi" w:hAnsi="Palatino Linotype" w:cs="Arial"/>
          <w:lang w:eastAsia="en-US"/>
        </w:rPr>
      </w:pPr>
    </w:p>
    <w:p w14:paraId="770A4F27" w14:textId="73D340E7" w:rsidR="004309A2" w:rsidRPr="001267BA" w:rsidRDefault="0029071C" w:rsidP="001671B2">
      <w:pPr>
        <w:numPr>
          <w:ilvl w:val="0"/>
          <w:numId w:val="1"/>
        </w:numPr>
        <w:spacing w:line="259" w:lineRule="auto"/>
        <w:jc w:val="both"/>
        <w:rPr>
          <w:rFonts w:ascii="Palatino Linotype" w:hAnsi="Palatino Linotype" w:cs="Arial"/>
          <w:b/>
          <w:sz w:val="26"/>
          <w:szCs w:val="26"/>
        </w:rPr>
      </w:pPr>
      <w:r w:rsidRPr="001267BA">
        <w:rPr>
          <w:rFonts w:ascii="Palatino Linotype" w:hAnsi="Palatino Linotype" w:cs="Arial"/>
          <w:b/>
          <w:sz w:val="26"/>
          <w:szCs w:val="26"/>
        </w:rPr>
        <w:t>Acto Impugnado:</w:t>
      </w:r>
      <w:r w:rsidR="0003609F" w:rsidRPr="001267BA">
        <w:rPr>
          <w:rFonts w:ascii="Palatino Linotype" w:hAnsi="Palatino Linotype" w:cs="Arial"/>
          <w:b/>
          <w:sz w:val="26"/>
          <w:szCs w:val="26"/>
        </w:rPr>
        <w:t xml:space="preserve"> </w:t>
      </w:r>
      <w:r w:rsidRPr="001267BA">
        <w:rPr>
          <w:rFonts w:ascii="Palatino Linotype" w:eastAsiaTheme="minorHAnsi" w:hAnsi="Palatino Linotype" w:cstheme="minorBidi"/>
          <w:i/>
          <w:color w:val="000000"/>
          <w:sz w:val="22"/>
          <w:szCs w:val="22"/>
          <w:lang w:eastAsia="en-US"/>
        </w:rPr>
        <w:t>“</w:t>
      </w:r>
      <w:r w:rsidR="001671B2" w:rsidRPr="001267BA">
        <w:rPr>
          <w:rFonts w:ascii="Palatino Linotype" w:eastAsiaTheme="minorHAnsi" w:hAnsi="Palatino Linotype" w:cstheme="minorBidi"/>
          <w:i/>
          <w:color w:val="000000"/>
          <w:sz w:val="22"/>
          <w:szCs w:val="22"/>
          <w:lang w:eastAsia="en-US"/>
        </w:rPr>
        <w:t>Información incompleta</w:t>
      </w:r>
      <w:r w:rsidRPr="001267BA">
        <w:rPr>
          <w:rFonts w:ascii="Palatino Linotype" w:eastAsiaTheme="minorHAnsi" w:hAnsi="Palatino Linotype" w:cstheme="minorBidi"/>
          <w:i/>
          <w:color w:val="000000"/>
          <w:sz w:val="22"/>
          <w:szCs w:val="22"/>
          <w:lang w:eastAsia="en-US"/>
        </w:rPr>
        <w:t>” (Sic).</w:t>
      </w:r>
    </w:p>
    <w:p w14:paraId="618B7E7B" w14:textId="77777777" w:rsidR="00521A38" w:rsidRPr="001267BA" w:rsidRDefault="00521A38" w:rsidP="00521A38">
      <w:pPr>
        <w:spacing w:line="259" w:lineRule="auto"/>
        <w:ind w:left="720"/>
        <w:jc w:val="both"/>
        <w:rPr>
          <w:rFonts w:ascii="Palatino Linotype" w:hAnsi="Palatino Linotype" w:cs="Arial"/>
          <w:b/>
          <w:sz w:val="26"/>
          <w:szCs w:val="26"/>
        </w:rPr>
      </w:pPr>
    </w:p>
    <w:p w14:paraId="31DED824" w14:textId="50F9BFF8" w:rsidR="00E74701" w:rsidRPr="001267BA" w:rsidRDefault="0029071C" w:rsidP="001671B2">
      <w:pPr>
        <w:numPr>
          <w:ilvl w:val="0"/>
          <w:numId w:val="1"/>
        </w:numPr>
        <w:spacing w:line="259" w:lineRule="auto"/>
        <w:jc w:val="both"/>
        <w:rPr>
          <w:rFonts w:ascii="Palatino Linotype" w:hAnsi="Palatino Linotype" w:cs="Arial"/>
          <w:b/>
          <w:sz w:val="26"/>
          <w:szCs w:val="26"/>
        </w:rPr>
      </w:pPr>
      <w:r w:rsidRPr="001267BA">
        <w:rPr>
          <w:rFonts w:ascii="Palatino Linotype" w:hAnsi="Palatino Linotype" w:cs="Arial"/>
          <w:b/>
          <w:sz w:val="26"/>
          <w:szCs w:val="26"/>
        </w:rPr>
        <w:t>Razones o Motivos de Inconformidad</w:t>
      </w:r>
      <w:r w:rsidR="0003609F" w:rsidRPr="001267BA">
        <w:rPr>
          <w:rFonts w:ascii="Palatino Linotype" w:hAnsi="Palatino Linotype" w:cs="Arial"/>
          <w:sz w:val="26"/>
          <w:szCs w:val="26"/>
        </w:rPr>
        <w:t xml:space="preserve">: </w:t>
      </w:r>
      <w:r w:rsidR="005573EA" w:rsidRPr="001267BA">
        <w:rPr>
          <w:rFonts w:ascii="Palatino Linotype" w:eastAsiaTheme="minorHAnsi" w:hAnsi="Palatino Linotype" w:cstheme="minorBidi"/>
          <w:i/>
          <w:color w:val="000000"/>
          <w:sz w:val="22"/>
          <w:szCs w:val="22"/>
          <w:lang w:eastAsia="en-US"/>
        </w:rPr>
        <w:t>“</w:t>
      </w:r>
      <w:r w:rsidR="001671B2" w:rsidRPr="001267BA">
        <w:rPr>
          <w:rFonts w:ascii="Palatino Linotype" w:eastAsiaTheme="minorHAnsi" w:hAnsi="Palatino Linotype" w:cstheme="minorBidi"/>
          <w:i/>
          <w:color w:val="000000"/>
          <w:sz w:val="22"/>
          <w:szCs w:val="22"/>
          <w:lang w:eastAsia="en-US"/>
        </w:rPr>
        <w:t xml:space="preserve">Anexo archivos denominados: recurso de </w:t>
      </w:r>
      <w:proofErr w:type="spellStart"/>
      <w:r w:rsidR="001671B2" w:rsidRPr="001267BA">
        <w:rPr>
          <w:rFonts w:ascii="Palatino Linotype" w:eastAsiaTheme="minorHAnsi" w:hAnsi="Palatino Linotype" w:cstheme="minorBidi"/>
          <w:i/>
          <w:color w:val="000000"/>
          <w:sz w:val="22"/>
          <w:szCs w:val="22"/>
          <w:lang w:eastAsia="en-US"/>
        </w:rPr>
        <w:t>revision</w:t>
      </w:r>
      <w:proofErr w:type="spellEnd"/>
      <w:r w:rsidR="001671B2" w:rsidRPr="001267BA">
        <w:rPr>
          <w:rFonts w:ascii="Palatino Linotype" w:eastAsiaTheme="minorHAnsi" w:hAnsi="Palatino Linotype" w:cstheme="minorBidi"/>
          <w:i/>
          <w:color w:val="000000"/>
          <w:sz w:val="22"/>
          <w:szCs w:val="22"/>
          <w:lang w:eastAsia="en-US"/>
        </w:rPr>
        <w:t xml:space="preserve"> tecamac.pdf, INAI_1E_SO_003_2013_CriterioInterpretacion_H_R.docx y INAI_1E_SO_020_2013_CriterioInterpretacion_H_R.docx</w:t>
      </w:r>
      <w:r w:rsidR="005573EA" w:rsidRPr="001267BA">
        <w:rPr>
          <w:rFonts w:ascii="Palatino Linotype" w:eastAsiaTheme="minorHAnsi" w:hAnsi="Palatino Linotype" w:cstheme="minorBidi"/>
          <w:i/>
          <w:color w:val="000000"/>
          <w:sz w:val="22"/>
          <w:szCs w:val="22"/>
          <w:lang w:eastAsia="en-US"/>
        </w:rPr>
        <w:t>” (Sic).</w:t>
      </w:r>
    </w:p>
    <w:p w14:paraId="4D16B378" w14:textId="77777777" w:rsidR="004309A2" w:rsidRPr="001267BA" w:rsidRDefault="004309A2" w:rsidP="0029071C">
      <w:pPr>
        <w:spacing w:line="360" w:lineRule="auto"/>
        <w:jc w:val="both"/>
        <w:rPr>
          <w:rFonts w:ascii="Palatino Linotype" w:eastAsiaTheme="minorHAnsi" w:hAnsi="Palatino Linotype" w:cs="Arial"/>
          <w:b/>
          <w:lang w:eastAsia="en-US"/>
        </w:rPr>
      </w:pPr>
    </w:p>
    <w:p w14:paraId="18467147" w14:textId="29AD9FD6" w:rsidR="001671B2" w:rsidRPr="001267BA" w:rsidRDefault="001671B2" w:rsidP="001671B2">
      <w:pPr>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 xml:space="preserve">Aunado a lo anterior, el Particular adjunta los siguientes documentos electrónicos “INAI_1E_SO_020_2013_CriterioInterpretacion_H_R.docx”, “INAI_1E_SO_003_2013_CriterioInterpretacion_H_R.docx” y “recurso de </w:t>
      </w:r>
      <w:proofErr w:type="spellStart"/>
      <w:r w:rsidRPr="001267BA">
        <w:rPr>
          <w:rFonts w:ascii="Palatino Linotype" w:eastAsiaTheme="minorHAnsi" w:hAnsi="Palatino Linotype" w:cs="Arial"/>
          <w:lang w:eastAsia="en-US"/>
        </w:rPr>
        <w:t>revision</w:t>
      </w:r>
      <w:proofErr w:type="spellEnd"/>
      <w:r w:rsidRPr="001267BA">
        <w:rPr>
          <w:rFonts w:ascii="Palatino Linotype" w:eastAsiaTheme="minorHAnsi" w:hAnsi="Palatino Linotype" w:cs="Arial"/>
          <w:lang w:eastAsia="en-US"/>
        </w:rPr>
        <w:t xml:space="preserve"> tecamac.pdf”.</w:t>
      </w:r>
    </w:p>
    <w:p w14:paraId="04D9981B" w14:textId="77777777" w:rsidR="001671B2" w:rsidRPr="001267BA" w:rsidRDefault="001671B2" w:rsidP="001671B2">
      <w:pPr>
        <w:spacing w:line="360" w:lineRule="auto"/>
        <w:jc w:val="both"/>
        <w:rPr>
          <w:rFonts w:ascii="Palatino Linotype" w:eastAsiaTheme="minorHAnsi" w:hAnsi="Palatino Linotype" w:cs="Arial"/>
          <w:lang w:eastAsia="en-US"/>
        </w:rPr>
      </w:pPr>
    </w:p>
    <w:p w14:paraId="7AEFECFD" w14:textId="77777777" w:rsidR="0029071C" w:rsidRPr="001267BA" w:rsidRDefault="00EC4D60" w:rsidP="0029071C">
      <w:pPr>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CUAR</w:t>
      </w:r>
      <w:r w:rsidR="00B250D7" w:rsidRPr="001267BA">
        <w:rPr>
          <w:rFonts w:ascii="Palatino Linotype" w:eastAsiaTheme="minorHAnsi" w:hAnsi="Palatino Linotype" w:cs="Arial"/>
          <w:b/>
          <w:sz w:val="28"/>
          <w:lang w:eastAsia="en-US"/>
        </w:rPr>
        <w:t>T</w:t>
      </w:r>
      <w:r w:rsidR="0029071C" w:rsidRPr="001267BA">
        <w:rPr>
          <w:rFonts w:ascii="Palatino Linotype" w:eastAsiaTheme="minorHAnsi" w:hAnsi="Palatino Linotype" w:cs="Arial"/>
          <w:b/>
          <w:sz w:val="28"/>
          <w:lang w:eastAsia="en-US"/>
        </w:rPr>
        <w:t>O. Del turno del recurso de revisión.</w:t>
      </w:r>
    </w:p>
    <w:p w14:paraId="6163A36A" w14:textId="5EF36C03" w:rsidR="00B250D7" w:rsidRPr="001267BA" w:rsidRDefault="0029071C" w:rsidP="00DC1583">
      <w:pPr>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 xml:space="preserve">Medio de impugnación </w:t>
      </w:r>
      <w:r w:rsidR="00E74701" w:rsidRPr="001267BA">
        <w:rPr>
          <w:rFonts w:ascii="Palatino Linotype" w:eastAsiaTheme="minorHAnsi" w:hAnsi="Palatino Linotype" w:cs="Arial"/>
          <w:lang w:eastAsia="en-US"/>
        </w:rPr>
        <w:t>que le fue turnado al</w:t>
      </w:r>
      <w:r w:rsidRPr="001267BA">
        <w:rPr>
          <w:rFonts w:ascii="Palatino Linotype" w:eastAsiaTheme="minorHAnsi" w:hAnsi="Palatino Linotype" w:cs="Arial"/>
          <w:lang w:eastAsia="en-US"/>
        </w:rPr>
        <w:t xml:space="preserve"> </w:t>
      </w:r>
      <w:r w:rsidR="00E74701" w:rsidRPr="001267BA">
        <w:rPr>
          <w:rFonts w:ascii="Palatino Linotype" w:eastAsiaTheme="minorHAnsi" w:hAnsi="Palatino Linotype" w:cs="Arial"/>
          <w:lang w:eastAsia="en-US"/>
        </w:rPr>
        <w:t>Comisionado Presidente</w:t>
      </w:r>
      <w:r w:rsidRPr="001267BA">
        <w:rPr>
          <w:rFonts w:ascii="Palatino Linotype" w:eastAsiaTheme="minorHAnsi" w:hAnsi="Palatino Linotype" w:cs="Arial"/>
          <w:lang w:eastAsia="en-US"/>
        </w:rPr>
        <w:t xml:space="preserve"> </w:t>
      </w:r>
      <w:r w:rsidR="00E74701" w:rsidRPr="001267BA">
        <w:rPr>
          <w:rFonts w:ascii="Palatino Linotype" w:eastAsiaTheme="minorHAnsi" w:hAnsi="Palatino Linotype" w:cs="Arial"/>
          <w:b/>
          <w:lang w:eastAsia="en-US"/>
        </w:rPr>
        <w:t>José Martínez Vilchis</w:t>
      </w:r>
      <w:r w:rsidRPr="001267BA">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671B2" w:rsidRPr="001267BA">
        <w:rPr>
          <w:rFonts w:ascii="Palatino Linotype" w:eastAsiaTheme="minorHAnsi" w:hAnsi="Palatino Linotype" w:cs="Arial"/>
          <w:lang w:eastAsia="en-US"/>
        </w:rPr>
        <w:t xml:space="preserve">veintiocho de abril </w:t>
      </w:r>
      <w:r w:rsidR="008D4F13" w:rsidRPr="001267BA">
        <w:rPr>
          <w:rFonts w:ascii="Palatino Linotype" w:eastAsiaTheme="minorHAnsi" w:hAnsi="Palatino Linotype" w:cs="Arial"/>
          <w:lang w:eastAsia="en-US"/>
        </w:rPr>
        <w:t xml:space="preserve">de dos </w:t>
      </w:r>
      <w:r w:rsidR="008D4F13" w:rsidRPr="001267BA">
        <w:rPr>
          <w:rFonts w:ascii="Palatino Linotype" w:eastAsiaTheme="minorHAnsi" w:hAnsi="Palatino Linotype" w:cs="Arial"/>
          <w:lang w:eastAsia="en-US"/>
        </w:rPr>
        <w:lastRenderedPageBreak/>
        <w:t xml:space="preserve">mil </w:t>
      </w:r>
      <w:r w:rsidR="005573EA" w:rsidRPr="001267BA">
        <w:rPr>
          <w:rFonts w:ascii="Palatino Linotype" w:eastAsiaTheme="minorHAnsi" w:hAnsi="Palatino Linotype" w:cs="Arial"/>
          <w:lang w:eastAsia="en-US"/>
        </w:rPr>
        <w:t>veinticinco</w:t>
      </w:r>
      <w:r w:rsidRPr="001267BA">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4680FCF0" w14:textId="77777777" w:rsidR="00BA27FC" w:rsidRPr="001267BA" w:rsidRDefault="00BA27FC" w:rsidP="00DC1583">
      <w:pPr>
        <w:spacing w:line="360" w:lineRule="auto"/>
        <w:jc w:val="both"/>
        <w:rPr>
          <w:rFonts w:ascii="Palatino Linotype" w:eastAsiaTheme="minorHAnsi" w:hAnsi="Palatino Linotype" w:cs="Arial"/>
          <w:lang w:eastAsia="en-US"/>
        </w:rPr>
      </w:pPr>
    </w:p>
    <w:p w14:paraId="5D745E73" w14:textId="77777777" w:rsidR="0029071C" w:rsidRPr="001267BA" w:rsidRDefault="00EC4D60" w:rsidP="0029071C">
      <w:pPr>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QUIN</w:t>
      </w:r>
      <w:r w:rsidR="00B250D7" w:rsidRPr="001267BA">
        <w:rPr>
          <w:rFonts w:ascii="Palatino Linotype" w:eastAsiaTheme="minorHAnsi" w:hAnsi="Palatino Linotype" w:cs="Arial"/>
          <w:b/>
          <w:sz w:val="28"/>
          <w:lang w:eastAsia="en-US"/>
        </w:rPr>
        <w:t>T</w:t>
      </w:r>
      <w:r w:rsidR="0029071C" w:rsidRPr="001267BA">
        <w:rPr>
          <w:rFonts w:ascii="Palatino Linotype" w:eastAsiaTheme="minorHAnsi" w:hAnsi="Palatino Linotype" w:cs="Arial"/>
          <w:b/>
          <w:sz w:val="28"/>
          <w:lang w:eastAsia="en-US"/>
        </w:rPr>
        <w:t>O. De la etapa de manifestaciones y/o alegatos.</w:t>
      </w:r>
    </w:p>
    <w:p w14:paraId="545844C2" w14:textId="5FC1DD86" w:rsidR="00FE046B" w:rsidRPr="001267BA" w:rsidRDefault="00CF1DF5" w:rsidP="00FE046B">
      <w:pPr>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U</w:t>
      </w:r>
      <w:r w:rsidR="0029071C" w:rsidRPr="001267BA">
        <w:rPr>
          <w:rFonts w:ascii="Palatino Linotype" w:eastAsiaTheme="minorHAnsi" w:hAnsi="Palatino Linotype" w:cs="Arial"/>
          <w:lang w:eastAsia="en-US"/>
        </w:rPr>
        <w:t>na vez transcurrido el término legal referido se destaca que</w:t>
      </w:r>
      <w:r w:rsidR="00267458" w:rsidRPr="001267BA">
        <w:rPr>
          <w:rFonts w:ascii="Palatino Linotype" w:eastAsiaTheme="minorHAnsi" w:hAnsi="Palatino Linotype" w:cs="Arial"/>
          <w:lang w:eastAsia="en-US"/>
        </w:rPr>
        <w:t>,</w:t>
      </w:r>
      <w:r w:rsidR="004309A2" w:rsidRPr="001267BA">
        <w:rPr>
          <w:rFonts w:ascii="Palatino Linotype" w:eastAsiaTheme="minorHAnsi" w:hAnsi="Palatino Linotype" w:cs="Arial"/>
          <w:lang w:eastAsia="en-US"/>
        </w:rPr>
        <w:t xml:space="preserve"> en fecha </w:t>
      </w:r>
      <w:r w:rsidR="0057548F" w:rsidRPr="001267BA">
        <w:rPr>
          <w:rFonts w:ascii="Palatino Linotype" w:eastAsiaTheme="minorHAnsi" w:hAnsi="Palatino Linotype" w:cs="Arial"/>
          <w:lang w:eastAsia="en-US"/>
        </w:rPr>
        <w:t>diecinueve</w:t>
      </w:r>
      <w:r w:rsidR="008D4F13" w:rsidRPr="001267BA">
        <w:rPr>
          <w:rFonts w:ascii="Palatino Linotype" w:eastAsiaTheme="minorHAnsi" w:hAnsi="Palatino Linotype" w:cs="Arial"/>
          <w:lang w:eastAsia="en-US"/>
        </w:rPr>
        <w:t xml:space="preserve"> de febrero de dos mil </w:t>
      </w:r>
      <w:r w:rsidR="005573EA" w:rsidRPr="001267BA">
        <w:rPr>
          <w:rFonts w:ascii="Palatino Linotype" w:eastAsiaTheme="minorHAnsi" w:hAnsi="Palatino Linotype" w:cs="Arial"/>
          <w:lang w:eastAsia="en-US"/>
        </w:rPr>
        <w:t>veinticinco</w:t>
      </w:r>
      <w:r w:rsidR="004309A2" w:rsidRPr="001267BA">
        <w:rPr>
          <w:rFonts w:ascii="Palatino Linotype" w:eastAsiaTheme="minorHAnsi" w:hAnsi="Palatino Linotype" w:cs="Arial"/>
          <w:lang w:eastAsia="en-US"/>
        </w:rPr>
        <w:t>,</w:t>
      </w:r>
      <w:r w:rsidR="0029071C" w:rsidRPr="001267BA">
        <w:rPr>
          <w:rFonts w:ascii="Palatino Linotype" w:eastAsiaTheme="minorHAnsi" w:hAnsi="Palatino Linotype" w:cs="Arial"/>
          <w:lang w:eastAsia="en-US"/>
        </w:rPr>
        <w:t xml:space="preserve"> </w:t>
      </w:r>
      <w:r w:rsidR="0029071C" w:rsidRPr="001267BA">
        <w:rPr>
          <w:rFonts w:ascii="Palatino Linotype" w:eastAsiaTheme="minorHAnsi" w:hAnsi="Palatino Linotype" w:cs="Arial"/>
          <w:b/>
          <w:lang w:eastAsia="en-US"/>
        </w:rPr>
        <w:t>El Sujeto Obligado</w:t>
      </w:r>
      <w:r w:rsidR="0029071C" w:rsidRPr="001267BA">
        <w:rPr>
          <w:rFonts w:ascii="Palatino Linotype" w:eastAsiaTheme="minorHAnsi" w:hAnsi="Palatino Linotype" w:cs="Arial"/>
          <w:lang w:eastAsia="en-US"/>
        </w:rPr>
        <w:t xml:space="preserve"> </w:t>
      </w:r>
      <w:r w:rsidR="001671B2" w:rsidRPr="001267BA">
        <w:rPr>
          <w:rFonts w:ascii="Palatino Linotype" w:eastAsiaTheme="minorHAnsi" w:hAnsi="Palatino Linotype" w:cs="Arial"/>
          <w:lang w:eastAsia="en-US"/>
        </w:rPr>
        <w:t>fue omiso en rendir su informe justificado</w:t>
      </w:r>
      <w:r w:rsidR="00574FDC" w:rsidRPr="001267BA">
        <w:rPr>
          <w:rFonts w:ascii="Palatino Linotype" w:eastAsiaTheme="minorHAnsi" w:hAnsi="Palatino Linotype" w:cs="Arial"/>
          <w:lang w:eastAsia="en-US"/>
        </w:rPr>
        <w:t>;</w:t>
      </w:r>
      <w:r w:rsidR="00AE78CA" w:rsidRPr="001267BA">
        <w:rPr>
          <w:rFonts w:ascii="Palatino Linotype" w:eastAsiaTheme="minorHAnsi" w:hAnsi="Palatino Linotype" w:cs="Arial"/>
          <w:lang w:eastAsia="en-US"/>
        </w:rPr>
        <w:t xml:space="preserve"> </w:t>
      </w:r>
      <w:r w:rsidR="002D6E4B" w:rsidRPr="001267BA">
        <w:rPr>
          <w:rFonts w:ascii="Palatino Linotype" w:eastAsiaTheme="minorHAnsi" w:hAnsi="Palatino Linotype" w:cs="Arial"/>
          <w:lang w:eastAsia="en-US"/>
        </w:rPr>
        <w:t>asimismo</w:t>
      </w:r>
      <w:r w:rsidR="00267458" w:rsidRPr="001267BA">
        <w:rPr>
          <w:rFonts w:ascii="Palatino Linotype" w:eastAsiaTheme="minorHAnsi" w:hAnsi="Palatino Linotype" w:cs="Arial"/>
          <w:lang w:eastAsia="en-US"/>
        </w:rPr>
        <w:t>,</w:t>
      </w:r>
      <w:r w:rsidR="00B96A17" w:rsidRPr="001267BA">
        <w:rPr>
          <w:rFonts w:ascii="Palatino Linotype" w:eastAsiaTheme="minorHAnsi" w:hAnsi="Palatino Linotype" w:cs="Arial"/>
          <w:lang w:eastAsia="en-US"/>
        </w:rPr>
        <w:t xml:space="preserve"> se aprecia que</w:t>
      </w:r>
      <w:r w:rsidR="002D6E4B" w:rsidRPr="001267BA">
        <w:rPr>
          <w:rFonts w:ascii="Palatino Linotype" w:eastAsiaTheme="minorHAnsi" w:hAnsi="Palatino Linotype" w:cs="Arial"/>
          <w:lang w:eastAsia="en-US"/>
        </w:rPr>
        <w:t xml:space="preserve"> la </w:t>
      </w:r>
      <w:r w:rsidR="0029071C" w:rsidRPr="001267BA">
        <w:rPr>
          <w:rFonts w:ascii="Palatino Linotype" w:eastAsiaTheme="minorHAnsi" w:hAnsi="Palatino Linotype" w:cs="Arial"/>
          <w:lang w:eastAsia="en-US"/>
        </w:rPr>
        <w:t xml:space="preserve">parte </w:t>
      </w:r>
      <w:r w:rsidR="0029071C" w:rsidRPr="001267BA">
        <w:rPr>
          <w:rFonts w:ascii="Palatino Linotype" w:eastAsiaTheme="minorHAnsi" w:hAnsi="Palatino Linotype" w:cs="Arial"/>
          <w:b/>
          <w:lang w:eastAsia="en-US"/>
        </w:rPr>
        <w:t>Recurrente</w:t>
      </w:r>
      <w:r w:rsidR="0029071C" w:rsidRPr="001267BA">
        <w:rPr>
          <w:rFonts w:ascii="Palatino Linotype" w:eastAsiaTheme="minorHAnsi" w:hAnsi="Palatino Linotype" w:cs="Arial"/>
          <w:lang w:eastAsia="en-US"/>
        </w:rPr>
        <w:t xml:space="preserve"> </w:t>
      </w:r>
      <w:r w:rsidR="00574FDC" w:rsidRPr="001267BA">
        <w:rPr>
          <w:rFonts w:ascii="Palatino Linotype" w:eastAsiaTheme="minorHAnsi" w:hAnsi="Palatino Linotype" w:cs="Arial"/>
          <w:lang w:eastAsia="en-US"/>
        </w:rPr>
        <w:t>no</w:t>
      </w:r>
      <w:r w:rsidR="002D6E4B" w:rsidRPr="001267BA">
        <w:rPr>
          <w:rFonts w:ascii="Palatino Linotype" w:eastAsiaTheme="minorHAnsi" w:hAnsi="Palatino Linotype" w:cs="Arial"/>
          <w:lang w:eastAsia="en-US"/>
        </w:rPr>
        <w:t xml:space="preserve"> </w:t>
      </w:r>
      <w:r w:rsidR="00DC1583" w:rsidRPr="001267BA">
        <w:rPr>
          <w:rFonts w:ascii="Palatino Linotype" w:eastAsiaTheme="minorHAnsi" w:hAnsi="Palatino Linotype" w:cs="Arial"/>
          <w:lang w:eastAsia="en-US"/>
        </w:rPr>
        <w:t>realizó</w:t>
      </w:r>
      <w:r w:rsidR="0029071C" w:rsidRPr="001267BA">
        <w:rPr>
          <w:rFonts w:ascii="Palatino Linotype" w:eastAsiaTheme="minorHAnsi" w:hAnsi="Palatino Linotype" w:cs="Arial"/>
          <w:lang w:eastAsia="en-US"/>
        </w:rPr>
        <w:t xml:space="preserve"> alegatos, </w:t>
      </w:r>
      <w:r w:rsidR="00267458" w:rsidRPr="001267BA">
        <w:rPr>
          <w:rFonts w:ascii="Palatino Linotype" w:eastAsiaTheme="minorHAnsi" w:hAnsi="Palatino Linotype" w:cs="Arial"/>
          <w:lang w:eastAsia="en-US"/>
        </w:rPr>
        <w:t xml:space="preserve">ni ofreció </w:t>
      </w:r>
      <w:r w:rsidR="0029071C" w:rsidRPr="001267BA">
        <w:rPr>
          <w:rFonts w:ascii="Palatino Linotype" w:eastAsiaTheme="minorHAnsi" w:hAnsi="Palatino Linotype" w:cs="Arial"/>
          <w:lang w:eastAsia="en-US"/>
        </w:rPr>
        <w:t>pruebas o manifestaciones</w:t>
      </w:r>
      <w:r w:rsidR="00710D67" w:rsidRPr="001267BA">
        <w:rPr>
          <w:rFonts w:ascii="Palatino Linotype" w:eastAsiaTheme="minorHAnsi" w:hAnsi="Palatino Linotype" w:cs="Arial"/>
          <w:lang w:eastAsia="en-US"/>
        </w:rPr>
        <w:t>.</w:t>
      </w:r>
    </w:p>
    <w:p w14:paraId="59529E4B" w14:textId="77777777" w:rsidR="004D2536" w:rsidRPr="001267BA" w:rsidRDefault="004D2536" w:rsidP="00FE046B">
      <w:pPr>
        <w:spacing w:line="360" w:lineRule="auto"/>
        <w:jc w:val="both"/>
        <w:rPr>
          <w:rFonts w:ascii="Palatino Linotype" w:eastAsiaTheme="minorHAnsi" w:hAnsi="Palatino Linotype" w:cs="Arial"/>
          <w:lang w:eastAsia="en-US"/>
        </w:rPr>
      </w:pPr>
    </w:p>
    <w:p w14:paraId="518F7897" w14:textId="77777777" w:rsidR="0029071C" w:rsidRPr="001267BA" w:rsidRDefault="00EC4D60" w:rsidP="0029071C">
      <w:pPr>
        <w:tabs>
          <w:tab w:val="left" w:pos="3206"/>
        </w:tabs>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SEXT</w:t>
      </w:r>
      <w:r w:rsidR="0029071C" w:rsidRPr="001267BA">
        <w:rPr>
          <w:rFonts w:ascii="Palatino Linotype" w:eastAsiaTheme="minorHAnsi" w:hAnsi="Palatino Linotype" w:cs="Arial"/>
          <w:b/>
          <w:sz w:val="28"/>
          <w:lang w:eastAsia="en-US"/>
        </w:rPr>
        <w:t>O. Del cierre de instrucción.</w:t>
      </w:r>
      <w:r w:rsidR="0029071C" w:rsidRPr="001267BA">
        <w:rPr>
          <w:rFonts w:ascii="Palatino Linotype" w:eastAsiaTheme="minorHAnsi" w:hAnsi="Palatino Linotype" w:cs="Arial"/>
          <w:b/>
          <w:sz w:val="28"/>
          <w:lang w:eastAsia="en-US"/>
        </w:rPr>
        <w:tab/>
      </w:r>
    </w:p>
    <w:p w14:paraId="08120E6D" w14:textId="77777777" w:rsidR="0029071C" w:rsidRPr="001267BA" w:rsidRDefault="0029071C" w:rsidP="0029071C">
      <w:pPr>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 xml:space="preserve">Así, una vez transcurrido el término legal, </w:t>
      </w:r>
      <w:r w:rsidR="00DC1583" w:rsidRPr="001267BA">
        <w:rPr>
          <w:rFonts w:ascii="Palatino Linotype" w:eastAsiaTheme="minorHAnsi" w:hAnsi="Palatino Linotype" w:cs="Arial"/>
          <w:lang w:eastAsia="en-US"/>
        </w:rPr>
        <w:t>permitió decretarse</w:t>
      </w:r>
      <w:r w:rsidRPr="001267BA">
        <w:rPr>
          <w:rFonts w:ascii="Palatino Linotype" w:eastAsiaTheme="minorHAnsi" w:hAnsi="Palatino Linotype" w:cs="Arial"/>
          <w:lang w:eastAsia="en-US"/>
        </w:rPr>
        <w:t xml:space="preserve"> el cierre de instrucción en fecha </w:t>
      </w:r>
      <w:r w:rsidR="0057548F" w:rsidRPr="001267BA">
        <w:rPr>
          <w:rFonts w:ascii="Palatino Linotype" w:eastAsiaTheme="minorHAnsi" w:hAnsi="Palatino Linotype" w:cs="Arial"/>
          <w:lang w:eastAsia="en-US"/>
        </w:rPr>
        <w:t>veintisiete</w:t>
      </w:r>
      <w:r w:rsidR="00AF0D52" w:rsidRPr="001267BA">
        <w:rPr>
          <w:rFonts w:ascii="Palatino Linotype" w:eastAsiaTheme="minorHAnsi" w:hAnsi="Palatino Linotype" w:cs="Arial"/>
          <w:lang w:eastAsia="en-US"/>
        </w:rPr>
        <w:t xml:space="preserve"> de febrero de dos mil veinticinco</w:t>
      </w:r>
      <w:r w:rsidRPr="001267BA">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03D929C9" w14:textId="77777777" w:rsidR="001671B2" w:rsidRPr="001267BA" w:rsidRDefault="001671B2" w:rsidP="0029071C">
      <w:pPr>
        <w:spacing w:line="360" w:lineRule="auto"/>
        <w:jc w:val="both"/>
        <w:rPr>
          <w:rFonts w:ascii="Palatino Linotype" w:eastAsiaTheme="minorHAnsi" w:hAnsi="Palatino Linotype" w:cs="Arial"/>
          <w:lang w:eastAsia="en-US"/>
        </w:rPr>
      </w:pPr>
    </w:p>
    <w:p w14:paraId="1C8837E2" w14:textId="77777777" w:rsidR="001671B2" w:rsidRPr="001267BA" w:rsidRDefault="001671B2" w:rsidP="001671B2">
      <w:pPr>
        <w:spacing w:line="360" w:lineRule="auto"/>
        <w:jc w:val="both"/>
        <w:rPr>
          <w:rFonts w:ascii="Palatino Linotype" w:hAnsi="Palatino Linotype" w:cs="Arial"/>
          <w:b/>
        </w:rPr>
      </w:pPr>
      <w:r w:rsidRPr="001267BA">
        <w:rPr>
          <w:rFonts w:ascii="Palatino Linotype" w:eastAsiaTheme="minorHAnsi" w:hAnsi="Palatino Linotype" w:cs="Arial"/>
          <w:b/>
          <w:sz w:val="28"/>
          <w:lang w:eastAsia="en-US"/>
        </w:rPr>
        <w:t xml:space="preserve">SÉPTIMO. </w:t>
      </w:r>
      <w:r w:rsidRPr="001267BA">
        <w:rPr>
          <w:rFonts w:ascii="Palatino Linotype" w:hAnsi="Palatino Linotype" w:cs="Arial"/>
          <w:b/>
          <w:sz w:val="28"/>
          <w:szCs w:val="28"/>
        </w:rPr>
        <w:t>De la ampliación de plazo para resolver.</w:t>
      </w:r>
    </w:p>
    <w:p w14:paraId="0EF5B25F" w14:textId="118501B6" w:rsidR="001671B2" w:rsidRPr="001267BA" w:rsidRDefault="001671B2" w:rsidP="001671B2">
      <w:pPr>
        <w:spacing w:line="360" w:lineRule="auto"/>
        <w:jc w:val="both"/>
        <w:rPr>
          <w:rFonts w:ascii="Palatino Linotype" w:hAnsi="Palatino Linotype"/>
          <w:lang w:val="es-MX"/>
        </w:rPr>
      </w:pPr>
      <w:r w:rsidRPr="001267BA">
        <w:rPr>
          <w:rFonts w:ascii="Palatino Linotype" w:hAnsi="Palatino Linotype" w:cs="Arial"/>
          <w:lang w:val="es-MX"/>
        </w:rPr>
        <w:t>E</w:t>
      </w:r>
      <w:r w:rsidRPr="001267BA">
        <w:rPr>
          <w:rFonts w:ascii="Palatino Linotype" w:hAnsi="Palatino Linotype"/>
          <w:lang w:val="es-MX"/>
        </w:rPr>
        <w:t>n fecha nueve de julio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7C02FB5" w14:textId="77777777" w:rsidR="00676631" w:rsidRPr="001267BA" w:rsidRDefault="00676631" w:rsidP="0029071C">
      <w:pPr>
        <w:spacing w:line="360" w:lineRule="auto"/>
        <w:jc w:val="both"/>
        <w:rPr>
          <w:rFonts w:ascii="Palatino Linotype" w:eastAsiaTheme="minorHAnsi" w:hAnsi="Palatino Linotype" w:cs="Arial"/>
          <w:lang w:eastAsia="en-US"/>
        </w:rPr>
      </w:pPr>
    </w:p>
    <w:p w14:paraId="62F310DD" w14:textId="77777777" w:rsidR="00E74701" w:rsidRPr="001267BA" w:rsidRDefault="00E74701" w:rsidP="00D57F74">
      <w:pPr>
        <w:spacing w:line="360" w:lineRule="auto"/>
        <w:jc w:val="center"/>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C O N S I D E R A N</w:t>
      </w:r>
      <w:r w:rsidR="00D57F74" w:rsidRPr="001267BA">
        <w:rPr>
          <w:rFonts w:ascii="Palatino Linotype" w:eastAsiaTheme="minorHAnsi" w:hAnsi="Palatino Linotype" w:cs="Arial"/>
          <w:b/>
          <w:sz w:val="28"/>
          <w:lang w:eastAsia="en-US"/>
        </w:rPr>
        <w:t xml:space="preserve"> D O </w:t>
      </w:r>
    </w:p>
    <w:p w14:paraId="369F6D39" w14:textId="77777777" w:rsidR="001671B2" w:rsidRPr="001267BA" w:rsidRDefault="001671B2" w:rsidP="00D57F74">
      <w:pPr>
        <w:spacing w:line="360" w:lineRule="auto"/>
        <w:jc w:val="center"/>
        <w:rPr>
          <w:rFonts w:ascii="Palatino Linotype" w:eastAsiaTheme="minorHAnsi" w:hAnsi="Palatino Linotype" w:cs="Arial"/>
          <w:b/>
          <w:sz w:val="28"/>
          <w:lang w:eastAsia="en-US"/>
        </w:rPr>
      </w:pPr>
    </w:p>
    <w:p w14:paraId="21DACD85" w14:textId="77777777" w:rsidR="00D57F74" w:rsidRPr="001267BA" w:rsidRDefault="00D57F74" w:rsidP="00D57F74">
      <w:pPr>
        <w:spacing w:line="360" w:lineRule="auto"/>
        <w:jc w:val="center"/>
        <w:rPr>
          <w:rFonts w:ascii="Palatino Linotype" w:eastAsiaTheme="minorHAnsi" w:hAnsi="Palatino Linotype" w:cs="Arial"/>
          <w:b/>
          <w:sz w:val="6"/>
          <w:lang w:eastAsia="en-US"/>
        </w:rPr>
      </w:pPr>
    </w:p>
    <w:p w14:paraId="620B3BFC" w14:textId="77777777" w:rsidR="0029071C" w:rsidRPr="001267BA" w:rsidRDefault="0029071C" w:rsidP="0029071C">
      <w:pPr>
        <w:spacing w:line="360" w:lineRule="auto"/>
        <w:jc w:val="both"/>
        <w:rPr>
          <w:rFonts w:ascii="Palatino Linotype" w:eastAsiaTheme="minorHAnsi" w:hAnsi="Palatino Linotype" w:cs="Arial"/>
          <w:sz w:val="28"/>
          <w:lang w:eastAsia="en-US"/>
        </w:rPr>
      </w:pPr>
      <w:r w:rsidRPr="001267BA">
        <w:rPr>
          <w:rFonts w:ascii="Palatino Linotype" w:eastAsiaTheme="minorHAnsi" w:hAnsi="Palatino Linotype" w:cs="Arial"/>
          <w:b/>
          <w:sz w:val="28"/>
          <w:lang w:eastAsia="en-US"/>
        </w:rPr>
        <w:lastRenderedPageBreak/>
        <w:t>PRIMERO. De la competencia</w:t>
      </w:r>
      <w:r w:rsidRPr="001267BA">
        <w:rPr>
          <w:rFonts w:ascii="Palatino Linotype" w:eastAsiaTheme="minorHAnsi" w:hAnsi="Palatino Linotype" w:cs="Arial"/>
          <w:sz w:val="28"/>
          <w:lang w:eastAsia="en-US"/>
        </w:rPr>
        <w:t>.</w:t>
      </w:r>
    </w:p>
    <w:p w14:paraId="64091620" w14:textId="77E56298" w:rsidR="00761AC9" w:rsidRPr="001267BA" w:rsidRDefault="00697CB2" w:rsidP="00CC0B81">
      <w:pPr>
        <w:spacing w:line="360" w:lineRule="auto"/>
        <w:jc w:val="both"/>
        <w:rPr>
          <w:rFonts w:ascii="Palatino Linotype" w:eastAsiaTheme="minorHAnsi" w:hAnsi="Palatino Linotype" w:cs="Arial"/>
          <w:lang w:eastAsia="en-US"/>
        </w:rPr>
      </w:pPr>
      <w:r w:rsidRPr="001267BA">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BA2B2D3" w14:textId="77777777" w:rsidR="00406A7D" w:rsidRPr="001267BA" w:rsidRDefault="00406A7D" w:rsidP="00CC0B81">
      <w:pPr>
        <w:spacing w:line="360" w:lineRule="auto"/>
        <w:jc w:val="both"/>
        <w:rPr>
          <w:rFonts w:ascii="Palatino Linotype" w:eastAsiaTheme="minorHAnsi" w:hAnsi="Palatino Linotype" w:cs="Arial"/>
          <w:lang w:eastAsia="en-US"/>
        </w:rPr>
      </w:pPr>
    </w:p>
    <w:p w14:paraId="3BB32364" w14:textId="77777777" w:rsidR="0029071C" w:rsidRPr="001267BA"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 xml:space="preserve">SEGUNDO. De los alcances del Recurso de Revisión. </w:t>
      </w:r>
    </w:p>
    <w:p w14:paraId="62618BE4" w14:textId="77777777" w:rsidR="00995B19" w:rsidRPr="001267BA"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409E7E" w14:textId="77777777" w:rsidR="00761AC9" w:rsidRPr="001267BA"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0D1A7E" w14:textId="77777777" w:rsidR="00E3048E" w:rsidRPr="001267BA" w:rsidRDefault="00AF0D52" w:rsidP="00E3048E">
      <w:pPr>
        <w:autoSpaceDE w:val="0"/>
        <w:autoSpaceDN w:val="0"/>
        <w:adjustRightInd w:val="0"/>
        <w:spacing w:line="360" w:lineRule="auto"/>
        <w:jc w:val="both"/>
        <w:rPr>
          <w:rFonts w:ascii="Palatino Linotype" w:eastAsiaTheme="minorHAnsi" w:hAnsi="Palatino Linotype" w:cs="Arial"/>
          <w:b/>
          <w:sz w:val="28"/>
          <w:lang w:eastAsia="en-US"/>
        </w:rPr>
      </w:pPr>
      <w:r w:rsidRPr="001267BA">
        <w:rPr>
          <w:rFonts w:ascii="Palatino Linotype" w:eastAsiaTheme="minorHAnsi" w:hAnsi="Palatino Linotype" w:cs="Arial"/>
          <w:b/>
          <w:sz w:val="28"/>
          <w:lang w:eastAsia="en-US"/>
        </w:rPr>
        <w:t>TERCERO</w:t>
      </w:r>
      <w:r w:rsidR="00E3048E" w:rsidRPr="001267BA">
        <w:rPr>
          <w:rFonts w:ascii="Palatino Linotype" w:eastAsiaTheme="minorHAnsi" w:hAnsi="Palatino Linotype" w:cs="Arial"/>
          <w:b/>
          <w:sz w:val="28"/>
          <w:lang w:eastAsia="en-US"/>
        </w:rPr>
        <w:t xml:space="preserve">. Del estudio de las causas de improcedencia. </w:t>
      </w:r>
    </w:p>
    <w:p w14:paraId="1EBE41FF" w14:textId="77777777" w:rsidR="00E3048E" w:rsidRPr="001267BA"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1267BA">
        <w:rPr>
          <w:rFonts w:ascii="Palatino Linotype" w:eastAsiaTheme="minorHAnsi" w:hAnsi="Palatino Linotype" w:cs="Arial"/>
          <w:lang w:eastAsia="en-US"/>
        </w:rPr>
        <w:t>Resolutor</w:t>
      </w:r>
      <w:proofErr w:type="spellEnd"/>
      <w:r w:rsidRPr="001267BA">
        <w:rPr>
          <w:rFonts w:ascii="Palatino Linotype" w:eastAsiaTheme="minorHAnsi" w:hAnsi="Palatino Linotype" w:cs="Arial"/>
          <w:lang w:eastAsia="en-US"/>
        </w:rPr>
        <w:t xml:space="preserve"> debe ser objeto de análisis previo al estudio de fondo del asunto ya que el estudio de los presupuestos procesales sobre el inicio o </w:t>
      </w:r>
      <w:r w:rsidRPr="001267BA">
        <w:rPr>
          <w:rFonts w:ascii="Palatino Linotype" w:eastAsiaTheme="minorHAnsi" w:hAnsi="Palatino Linotype" w:cs="Arial"/>
          <w:lang w:eastAsia="en-U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267BA">
        <w:rPr>
          <w:rStyle w:val="Refdenotaalpie"/>
          <w:rFonts w:ascii="Palatino Linotype" w:eastAsiaTheme="minorHAnsi" w:hAnsi="Palatino Linotype" w:cs="Arial"/>
          <w:lang w:eastAsia="en-US"/>
        </w:rPr>
        <w:footnoteReference w:id="1"/>
      </w:r>
      <w:r w:rsidRPr="001267BA">
        <w:rPr>
          <w:rFonts w:ascii="Palatino Linotype" w:eastAsiaTheme="minorHAnsi" w:hAnsi="Palatino Linotype" w:cs="Arial"/>
          <w:lang w:eastAsia="en-US"/>
        </w:rPr>
        <w:t>.</w:t>
      </w:r>
    </w:p>
    <w:p w14:paraId="03F68E9C" w14:textId="77777777" w:rsidR="00E3048E" w:rsidRPr="001267BA"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24C9A847" w14:textId="77777777" w:rsidR="00E3048E" w:rsidRPr="001267BA"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674968B5" w14:textId="77777777" w:rsidR="00E3048E" w:rsidRPr="001267BA" w:rsidRDefault="00E3048E" w:rsidP="00E3048E"/>
    <w:p w14:paraId="0642DB72"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t>“</w:t>
      </w:r>
      <w:r w:rsidRPr="001267BA">
        <w:rPr>
          <w:rFonts w:ascii="Palatino Linotype" w:hAnsi="Palatino Linotype" w:cs="Arial"/>
          <w:b/>
          <w:i/>
          <w:sz w:val="22"/>
          <w:szCs w:val="22"/>
        </w:rPr>
        <w:t>Artículo 191.</w:t>
      </w:r>
      <w:r w:rsidRPr="001267BA">
        <w:rPr>
          <w:rFonts w:ascii="Palatino Linotype" w:hAnsi="Palatino Linotype" w:cs="Arial"/>
          <w:i/>
          <w:sz w:val="22"/>
          <w:szCs w:val="22"/>
        </w:rPr>
        <w:t xml:space="preserve"> El recurso será desechado por improcedente cuando:  </w:t>
      </w:r>
    </w:p>
    <w:p w14:paraId="4DE96946"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t xml:space="preserve">I. Sea extemporáneo por haber transcurrido el plazo establecido en la presente Ley, a partir de la respuesta;  </w:t>
      </w:r>
    </w:p>
    <w:p w14:paraId="0E787980"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t xml:space="preserve">II. Se esté tramitando ante el Poder Judicial de la Federación algún recurso o medio de defensa interpuesto por el recurrente;  </w:t>
      </w:r>
    </w:p>
    <w:p w14:paraId="3ED9D986"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t xml:space="preserve">III. No actualice alguno de los supuestos previstos en la presente Ley;  </w:t>
      </w:r>
    </w:p>
    <w:p w14:paraId="467AC218"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t>IV. No se haya desahogado la prevención en los términos establecidos en la presente Ley;</w:t>
      </w:r>
    </w:p>
    <w:p w14:paraId="6E74F971"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t xml:space="preserve">V. Se impugne la veracidad de la información proporcionada;  </w:t>
      </w:r>
    </w:p>
    <w:p w14:paraId="18926561"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lastRenderedPageBreak/>
        <w:t xml:space="preserve">VI. Se trate de una consulta, o trámite en específico; y  </w:t>
      </w:r>
    </w:p>
    <w:p w14:paraId="4348017F" w14:textId="77777777" w:rsidR="00E3048E" w:rsidRPr="001267BA" w:rsidRDefault="00E3048E" w:rsidP="00E3048E">
      <w:pPr>
        <w:autoSpaceDE w:val="0"/>
        <w:autoSpaceDN w:val="0"/>
        <w:adjustRightInd w:val="0"/>
        <w:ind w:left="708" w:right="850"/>
        <w:jc w:val="both"/>
        <w:rPr>
          <w:rFonts w:ascii="Palatino Linotype" w:hAnsi="Palatino Linotype" w:cs="Arial"/>
          <w:i/>
          <w:sz w:val="22"/>
          <w:szCs w:val="22"/>
        </w:rPr>
      </w:pPr>
      <w:r w:rsidRPr="001267BA">
        <w:rPr>
          <w:rFonts w:ascii="Palatino Linotype" w:hAnsi="Palatino Linotype" w:cs="Arial"/>
          <w:i/>
          <w:sz w:val="22"/>
          <w:szCs w:val="22"/>
        </w:rPr>
        <w:t>VII. El recurrente amplíe su solicitud en el recurso de revisión, únicamente respecto de los nuevos contenidos.”</w:t>
      </w:r>
    </w:p>
    <w:p w14:paraId="3C6E3503" w14:textId="77777777" w:rsidR="00E3048E" w:rsidRPr="001267BA" w:rsidRDefault="00E3048E" w:rsidP="00E3048E">
      <w:pPr>
        <w:autoSpaceDE w:val="0"/>
        <w:autoSpaceDN w:val="0"/>
        <w:adjustRightInd w:val="0"/>
        <w:spacing w:line="360" w:lineRule="auto"/>
        <w:ind w:left="708" w:right="850"/>
        <w:jc w:val="both"/>
        <w:rPr>
          <w:rFonts w:ascii="Palatino Linotype" w:hAnsi="Palatino Linotype" w:cs="Arial"/>
          <w:i/>
        </w:rPr>
      </w:pPr>
    </w:p>
    <w:p w14:paraId="6AF47FB1" w14:textId="77777777" w:rsidR="00E3048E" w:rsidRPr="001267BA"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0D38DB4" w14:textId="77777777" w:rsidR="00E3048E" w:rsidRPr="001267BA" w:rsidRDefault="00E3048E" w:rsidP="00E3048E">
      <w:pPr>
        <w:autoSpaceDE w:val="0"/>
        <w:autoSpaceDN w:val="0"/>
        <w:adjustRightInd w:val="0"/>
        <w:spacing w:line="360" w:lineRule="auto"/>
        <w:jc w:val="both"/>
        <w:rPr>
          <w:rFonts w:ascii="Palatino Linotype" w:hAnsi="Palatino Linotype" w:cs="Arial"/>
        </w:rPr>
      </w:pPr>
    </w:p>
    <w:p w14:paraId="0EF01B85" w14:textId="77777777" w:rsidR="00E3048E" w:rsidRPr="001267BA" w:rsidRDefault="00E3048E" w:rsidP="00E3048E">
      <w:pPr>
        <w:autoSpaceDE w:val="0"/>
        <w:autoSpaceDN w:val="0"/>
        <w:adjustRightInd w:val="0"/>
        <w:spacing w:line="360" w:lineRule="auto"/>
        <w:jc w:val="both"/>
        <w:rPr>
          <w:rFonts w:ascii="Palatino Linotype" w:hAnsi="Palatino Linotype" w:cs="Arial"/>
        </w:rPr>
      </w:pPr>
      <w:r w:rsidRPr="001267BA">
        <w:rPr>
          <w:rFonts w:ascii="Palatino Linotype" w:hAnsi="Palatino Linotype" w:cs="Arial"/>
        </w:rPr>
        <w:t xml:space="preserve">Así las cosas, al no existir causas de improcedencia invocadas por las partes ni advertidas de oficio por este </w:t>
      </w:r>
      <w:proofErr w:type="spellStart"/>
      <w:r w:rsidRPr="001267BA">
        <w:rPr>
          <w:rFonts w:ascii="Palatino Linotype" w:hAnsi="Palatino Linotype" w:cs="Arial"/>
        </w:rPr>
        <w:t>Resolutor</w:t>
      </w:r>
      <w:proofErr w:type="spellEnd"/>
      <w:r w:rsidRPr="001267BA">
        <w:rPr>
          <w:rFonts w:ascii="Palatino Linotype" w:hAnsi="Palatino Linotype" w:cs="Arial"/>
        </w:rPr>
        <w:t xml:space="preserve">, se </w:t>
      </w:r>
      <w:proofErr w:type="gramStart"/>
      <w:r w:rsidRPr="001267BA">
        <w:rPr>
          <w:rFonts w:ascii="Palatino Linotype" w:hAnsi="Palatino Linotype" w:cs="Arial"/>
        </w:rPr>
        <w:t>procede</w:t>
      </w:r>
      <w:proofErr w:type="gramEnd"/>
      <w:r w:rsidRPr="001267BA">
        <w:rPr>
          <w:rFonts w:ascii="Palatino Linotype" w:hAnsi="Palatino Linotype" w:cs="Arial"/>
        </w:rPr>
        <w:t xml:space="preserve"> al análisis del fondo de los asuntos en los siguientes términos.</w:t>
      </w:r>
    </w:p>
    <w:p w14:paraId="2C5C6AB9" w14:textId="77777777" w:rsidR="00E3048E" w:rsidRPr="001267BA" w:rsidRDefault="00E3048E" w:rsidP="00E3048E">
      <w:pPr>
        <w:autoSpaceDE w:val="0"/>
        <w:autoSpaceDN w:val="0"/>
        <w:adjustRightInd w:val="0"/>
        <w:spacing w:line="360" w:lineRule="auto"/>
        <w:jc w:val="both"/>
        <w:rPr>
          <w:rFonts w:ascii="Palatino Linotype" w:hAnsi="Palatino Linotype" w:cs="Arial"/>
        </w:rPr>
      </w:pPr>
    </w:p>
    <w:p w14:paraId="707717E4" w14:textId="77777777" w:rsidR="00E3048E" w:rsidRPr="001267BA" w:rsidRDefault="00AF0D52" w:rsidP="00E3048E">
      <w:pPr>
        <w:autoSpaceDE w:val="0"/>
        <w:autoSpaceDN w:val="0"/>
        <w:adjustRightInd w:val="0"/>
        <w:spacing w:line="360" w:lineRule="auto"/>
        <w:jc w:val="both"/>
        <w:rPr>
          <w:rFonts w:ascii="Palatino Linotype" w:hAnsi="Palatino Linotype" w:cs="Arial"/>
          <w:sz w:val="28"/>
        </w:rPr>
      </w:pPr>
      <w:r w:rsidRPr="001267BA">
        <w:rPr>
          <w:rFonts w:ascii="Palatino Linotype" w:hAnsi="Palatino Linotype" w:cs="Arial"/>
          <w:b/>
          <w:sz w:val="28"/>
        </w:rPr>
        <w:t>CUARTO</w:t>
      </w:r>
      <w:r w:rsidR="00E3048E" w:rsidRPr="001267BA">
        <w:rPr>
          <w:rFonts w:ascii="Palatino Linotype" w:hAnsi="Palatino Linotype" w:cs="Arial"/>
          <w:b/>
          <w:sz w:val="28"/>
        </w:rPr>
        <w:t>. Del estudio y resolución del asunto.</w:t>
      </w:r>
      <w:r w:rsidR="00E3048E" w:rsidRPr="001267BA">
        <w:rPr>
          <w:rFonts w:ascii="Palatino Linotype" w:hAnsi="Palatino Linotype" w:cs="Arial"/>
          <w:sz w:val="28"/>
        </w:rPr>
        <w:t xml:space="preserve"> </w:t>
      </w:r>
    </w:p>
    <w:p w14:paraId="23DC7A1E" w14:textId="77777777" w:rsidR="00E3048E" w:rsidRPr="001267BA"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C45A724" w14:textId="77777777" w:rsidR="00FE046B" w:rsidRPr="001267BA" w:rsidRDefault="00FE046B" w:rsidP="0029071C">
      <w:pPr>
        <w:spacing w:line="360" w:lineRule="auto"/>
        <w:ind w:right="141"/>
        <w:jc w:val="both"/>
        <w:rPr>
          <w:rFonts w:ascii="Palatino Linotype" w:eastAsiaTheme="minorHAnsi" w:hAnsi="Palatino Linotype" w:cstheme="minorBidi"/>
        </w:rPr>
      </w:pPr>
    </w:p>
    <w:p w14:paraId="7729EC89" w14:textId="77777777" w:rsidR="00574FDC" w:rsidRPr="001267BA" w:rsidRDefault="0029071C" w:rsidP="0029071C">
      <w:pPr>
        <w:spacing w:line="360" w:lineRule="auto"/>
        <w:ind w:right="141"/>
        <w:jc w:val="both"/>
        <w:rPr>
          <w:rFonts w:ascii="Palatino Linotype" w:eastAsiaTheme="minorHAnsi" w:hAnsi="Palatino Linotype" w:cstheme="minorBidi"/>
        </w:rPr>
      </w:pPr>
      <w:r w:rsidRPr="001267BA">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1267BA">
        <w:rPr>
          <w:rFonts w:ascii="Palatino Linotype" w:eastAsiaTheme="minorHAnsi" w:hAnsi="Palatino Linotype" w:cstheme="minorBidi"/>
          <w:b/>
        </w:rPr>
        <w:t xml:space="preserve"> </w:t>
      </w:r>
      <w:r w:rsidRPr="001267BA">
        <w:rPr>
          <w:rFonts w:ascii="Palatino Linotype" w:eastAsiaTheme="minorHAnsi" w:hAnsi="Palatino Linotype" w:cstheme="minorBidi"/>
        </w:rPr>
        <w:lastRenderedPageBreak/>
        <w:t>parte</w:t>
      </w:r>
      <w:r w:rsidR="001D2DE0" w:rsidRPr="001267BA">
        <w:rPr>
          <w:rFonts w:ascii="Palatino Linotype" w:eastAsiaTheme="minorHAnsi" w:hAnsi="Palatino Linotype" w:cstheme="minorBidi"/>
          <w:b/>
        </w:rPr>
        <w:t xml:space="preserve"> </w:t>
      </w:r>
      <w:r w:rsidRPr="001267BA">
        <w:rPr>
          <w:rFonts w:ascii="Palatino Linotype" w:eastAsiaTheme="minorHAnsi" w:hAnsi="Palatino Linotype" w:cstheme="minorBidi"/>
          <w:b/>
        </w:rPr>
        <w:t>Recurrente</w:t>
      </w:r>
      <w:r w:rsidRPr="001267BA">
        <w:rPr>
          <w:rFonts w:ascii="Palatino Linotype" w:eastAsiaTheme="minorHAnsi" w:hAnsi="Palatino Linotype" w:cstheme="minorBidi"/>
        </w:rPr>
        <w:t xml:space="preserve">, para ello analizaremos lo solicitado </w:t>
      </w:r>
      <w:r w:rsidR="00574FDC" w:rsidRPr="001267BA">
        <w:rPr>
          <w:rFonts w:ascii="Palatino Linotype" w:eastAsiaTheme="minorHAnsi" w:hAnsi="Palatino Linotype" w:cstheme="minorBidi"/>
        </w:rPr>
        <w:t>y la información proporcionada.</w:t>
      </w:r>
    </w:p>
    <w:p w14:paraId="1E644985" w14:textId="77777777" w:rsidR="00814FA1" w:rsidRPr="001267BA" w:rsidRDefault="00814FA1" w:rsidP="0029071C">
      <w:pPr>
        <w:spacing w:line="360" w:lineRule="auto"/>
        <w:ind w:right="141"/>
        <w:jc w:val="both"/>
        <w:rPr>
          <w:rFonts w:ascii="Palatino Linotype" w:eastAsiaTheme="minorHAnsi" w:hAnsi="Palatino Linotype" w:cstheme="minorBidi"/>
        </w:rPr>
      </w:pPr>
    </w:p>
    <w:p w14:paraId="08652FA3" w14:textId="77777777" w:rsidR="00132924" w:rsidRPr="001267BA" w:rsidRDefault="0029071C" w:rsidP="00E74701">
      <w:pPr>
        <w:spacing w:line="360" w:lineRule="auto"/>
        <w:ind w:right="141"/>
        <w:jc w:val="both"/>
        <w:rPr>
          <w:rFonts w:ascii="Palatino Linotype" w:eastAsiaTheme="minorHAnsi" w:hAnsi="Palatino Linotype" w:cstheme="minorBidi"/>
          <w:b/>
          <w:szCs w:val="22"/>
        </w:rPr>
      </w:pPr>
      <w:r w:rsidRPr="001267BA">
        <w:rPr>
          <w:rFonts w:ascii="Palatino Linotype" w:eastAsiaTheme="minorHAnsi" w:hAnsi="Palatino Linotype" w:cstheme="minorBidi"/>
          <w:b/>
          <w:szCs w:val="22"/>
        </w:rPr>
        <w:t>REQUERIMIENTOS SOLICITADOS:</w:t>
      </w:r>
      <w:r w:rsidR="00A26BD8" w:rsidRPr="001267BA">
        <w:rPr>
          <w:rFonts w:ascii="Palatino Linotype" w:eastAsiaTheme="minorHAnsi" w:hAnsi="Palatino Linotype" w:cstheme="minorBidi"/>
          <w:b/>
          <w:szCs w:val="22"/>
        </w:rPr>
        <w:t xml:space="preserve"> </w:t>
      </w:r>
    </w:p>
    <w:p w14:paraId="77A13421" w14:textId="373931A0" w:rsidR="001671B2" w:rsidRPr="001267BA" w:rsidRDefault="001671B2" w:rsidP="00E74701">
      <w:pPr>
        <w:spacing w:line="360" w:lineRule="auto"/>
        <w:ind w:right="141"/>
        <w:jc w:val="both"/>
        <w:rPr>
          <w:rFonts w:ascii="Palatino Linotype" w:eastAsiaTheme="minorHAnsi" w:hAnsi="Palatino Linotype" w:cstheme="minorBidi"/>
          <w:b/>
          <w:szCs w:val="22"/>
        </w:rPr>
      </w:pPr>
      <w:r w:rsidRPr="001267BA">
        <w:rPr>
          <w:rFonts w:ascii="Palatino Linotype" w:hAnsi="Palatino Linotype"/>
        </w:rPr>
        <w:t>Por medio de este medio solicito la siguiente información correspondiente a las normativas jurídicas vigentes para las siguientes preguntas:</w:t>
      </w:r>
    </w:p>
    <w:p w14:paraId="2CE13C29" w14:textId="4ABE0A62" w:rsidR="00D349EA" w:rsidRPr="001267BA" w:rsidRDefault="001671B2" w:rsidP="001671B2">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Reglamentos y normativas vigentes para el uso de grúas para aplicación Estatal y Municipal.</w:t>
      </w:r>
    </w:p>
    <w:p w14:paraId="70937906" w14:textId="1DA64FB3" w:rsidR="000E6DCE" w:rsidRPr="001267BA" w:rsidRDefault="000E6DCE" w:rsidP="004217E7">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Normativas vigentes para el uso de grúas por parte del Ayuntamiento de Tecámac para el retiro de puestos metálicos en vía pública con auxilio de una grúa sin que esta no tenga placas de circulación, cromática, ni permiso de circulación visible.</w:t>
      </w:r>
    </w:p>
    <w:p w14:paraId="104C3A1B" w14:textId="5196F809" w:rsidR="000E6DCE" w:rsidRPr="001267BA" w:rsidRDefault="000E6DCE" w:rsidP="004217E7">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Versión pública de las concesiones para prestar el servicio de grúas para uso y apoyo en labores administrativas de Movilidad y/o AMVAR del Ayuntamiento de Tecámac, Estado de México.</w:t>
      </w:r>
    </w:p>
    <w:p w14:paraId="27B64C89" w14:textId="0AE348E6" w:rsidR="000E6DCE" w:rsidRPr="001267BA" w:rsidRDefault="000E6DCE" w:rsidP="004217E7">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Versión pública de las placas asignadas para las grúas para uso y apoyo en labores administrativas de Movilidad y/o AMVAR del Ayuntamiento de Tecámac, Estado de México.</w:t>
      </w:r>
    </w:p>
    <w:p w14:paraId="0B39D693" w14:textId="40E1D179" w:rsidR="000E6DCE" w:rsidRPr="001267BA" w:rsidRDefault="000E6DCE" w:rsidP="000E6DCE">
      <w:pPr>
        <w:pStyle w:val="Prrafodelista"/>
        <w:spacing w:line="360" w:lineRule="auto"/>
        <w:ind w:left="720"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 xml:space="preserve">De acuerdo a la siguiente liga </w:t>
      </w:r>
      <w:proofErr w:type="gramStart"/>
      <w:r w:rsidRPr="001267BA">
        <w:rPr>
          <w:rFonts w:ascii="Palatino Linotype" w:eastAsiaTheme="minorHAnsi" w:hAnsi="Palatino Linotype" w:cstheme="minorBidi"/>
          <w:szCs w:val="22"/>
        </w:rPr>
        <w:t>electrónica  https</w:t>
      </w:r>
      <w:proofErr w:type="gramEnd"/>
      <w:r w:rsidRPr="001267BA">
        <w:rPr>
          <w:rFonts w:ascii="Palatino Linotype" w:eastAsiaTheme="minorHAnsi" w:hAnsi="Palatino Linotype" w:cstheme="minorBidi"/>
          <w:szCs w:val="22"/>
        </w:rPr>
        <w:t>://youtube.com/shorts/hB77ejbcBPc y con base a sus registros sobre la grúa que aparece en dicho video en sus versiones públicas;</w:t>
      </w:r>
    </w:p>
    <w:p w14:paraId="05717F9E" w14:textId="3AB26DCE"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Causa o motivo porque una grúa pueda circular sin placas.</w:t>
      </w:r>
    </w:p>
    <w:p w14:paraId="6A2B38F3" w14:textId="0DBCD0F3"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Causa o motivo porque una grúa pueda circular sin cromática.</w:t>
      </w:r>
    </w:p>
    <w:p w14:paraId="1FA8B878" w14:textId="1377FBE7"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Causa o motivo porque una grúa pueda circular sin permiso de circular.</w:t>
      </w:r>
    </w:p>
    <w:p w14:paraId="7D0779DF" w14:textId="75BA438E"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Razón social de la empresa concesionada de acuerdo a sus registros.</w:t>
      </w:r>
    </w:p>
    <w:p w14:paraId="05BE9773" w14:textId="6CE06C84"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lastRenderedPageBreak/>
        <w:t>Número de Identificación Vehicular (NIV).</w:t>
      </w:r>
    </w:p>
    <w:p w14:paraId="78AFE390" w14:textId="1C3B2F2F"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El Inventario emitido por el concesionario al inicio del arrastre del puesto retirado.</w:t>
      </w:r>
    </w:p>
    <w:p w14:paraId="258DE03D" w14:textId="440A82FB" w:rsidR="000E6DCE" w:rsidRPr="001267BA" w:rsidRDefault="000E6DCE" w:rsidP="004217E7">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Número del Inventario emitido por el concesionario al inicio del arrastre del puesto metálico retirado.</w:t>
      </w:r>
    </w:p>
    <w:p w14:paraId="624FAE79" w14:textId="0845A43A"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El Registro manual (Libro bitácora de control) del puesto retirado.</w:t>
      </w:r>
    </w:p>
    <w:p w14:paraId="72B9EC2F" w14:textId="37989139"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El nombre del Operador.</w:t>
      </w:r>
    </w:p>
    <w:p w14:paraId="73080F98" w14:textId="292896BB"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Número de Placa de la grúa.</w:t>
      </w:r>
    </w:p>
    <w:p w14:paraId="152B41AD" w14:textId="39312FC3"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En que parte de la grúa va inscrito el nombre del depósito donde se llevará el puesto metálico.</w:t>
      </w:r>
    </w:p>
    <w:p w14:paraId="2F022814" w14:textId="7EBC9375"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Toma de video al momento del levantamiento del puesto metálico.</w:t>
      </w:r>
    </w:p>
    <w:p w14:paraId="2371ECF0" w14:textId="2C926096"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La concesión de la grúa que aparece en este video.</w:t>
      </w:r>
    </w:p>
    <w:p w14:paraId="06901610" w14:textId="44D5BF8F" w:rsidR="000E6DCE" w:rsidRPr="001267BA" w:rsidRDefault="000E6DCE" w:rsidP="000E6DCE">
      <w:pPr>
        <w:pStyle w:val="Prrafodelista"/>
        <w:numPr>
          <w:ilvl w:val="0"/>
          <w:numId w:val="10"/>
        </w:numPr>
        <w:spacing w:line="360" w:lineRule="auto"/>
        <w:ind w:right="141"/>
        <w:jc w:val="both"/>
        <w:rPr>
          <w:rFonts w:ascii="Palatino Linotype" w:eastAsiaTheme="minorHAnsi" w:hAnsi="Palatino Linotype" w:cstheme="minorBidi"/>
          <w:szCs w:val="22"/>
        </w:rPr>
      </w:pPr>
      <w:r w:rsidRPr="001267BA">
        <w:rPr>
          <w:rFonts w:ascii="Palatino Linotype" w:eastAsiaTheme="minorHAnsi" w:hAnsi="Palatino Linotype" w:cstheme="minorBidi"/>
          <w:szCs w:val="22"/>
        </w:rPr>
        <w:t>El Depósito al que fue turnado el puesto metálico retirado.</w:t>
      </w:r>
    </w:p>
    <w:p w14:paraId="57CDB05C" w14:textId="77777777" w:rsidR="00E3048E" w:rsidRPr="001267BA" w:rsidRDefault="00E3048E" w:rsidP="00EE2FB1">
      <w:pPr>
        <w:spacing w:line="360" w:lineRule="auto"/>
        <w:ind w:right="49"/>
        <w:jc w:val="both"/>
        <w:rPr>
          <w:rFonts w:ascii="Palatino Linotype" w:eastAsiaTheme="minorHAnsi" w:hAnsi="Palatino Linotype" w:cstheme="minorBidi"/>
        </w:rPr>
      </w:pPr>
    </w:p>
    <w:p w14:paraId="23016418" w14:textId="77777777" w:rsidR="009821A8" w:rsidRPr="001267BA" w:rsidRDefault="009821A8" w:rsidP="009821A8">
      <w:pPr>
        <w:pStyle w:val="Prrafodelista"/>
        <w:spacing w:line="360" w:lineRule="auto"/>
        <w:ind w:left="0"/>
        <w:contextualSpacing/>
        <w:jc w:val="both"/>
        <w:rPr>
          <w:lang w:val="es-MX" w:eastAsia="en-US"/>
        </w:rPr>
      </w:pPr>
      <w:r w:rsidRPr="001267BA">
        <w:rPr>
          <w:rFonts w:ascii="Palatino Linotype" w:hAnsi="Palatino Linotype"/>
          <w:color w:val="000000"/>
        </w:rPr>
        <w:t xml:space="preserve">Ahora bien, en dicha solicitud se observa en primer lugar que la información fue formulada parcialmente a través de planteamientos en donde </w:t>
      </w:r>
      <w:r w:rsidRPr="001267BA">
        <w:rPr>
          <w:rFonts w:ascii="Palatino Linotype" w:hAnsi="Palatino Linotype" w:cs="Arial"/>
          <w:bCs/>
          <w:iCs/>
          <w:color w:val="222222"/>
        </w:rPr>
        <w:t>no se identifica un documento en específico</w:t>
      </w:r>
      <w:r w:rsidRPr="001267BA">
        <w:rPr>
          <w:rFonts w:ascii="Palatino Linotype" w:hAnsi="Palatino Linotype"/>
          <w:color w:val="000000"/>
        </w:rPr>
        <w:t>, en segundo lugar, se aprecia que en la misma se vierten manifestaciones subjetivas que no pueden ser atendidas mediante el Derecho de Acceso a la Información.</w:t>
      </w:r>
    </w:p>
    <w:p w14:paraId="671FB485" w14:textId="77777777" w:rsidR="009821A8" w:rsidRPr="001267BA" w:rsidRDefault="009821A8" w:rsidP="008258C6">
      <w:pPr>
        <w:pStyle w:val="Prrafodelista"/>
        <w:autoSpaceDE w:val="0"/>
        <w:autoSpaceDN w:val="0"/>
        <w:adjustRightInd w:val="0"/>
        <w:spacing w:line="360" w:lineRule="auto"/>
        <w:ind w:left="0"/>
        <w:jc w:val="both"/>
        <w:rPr>
          <w:rFonts w:ascii="Palatino Linotype" w:hAnsi="Palatino Linotype" w:cs="Arial"/>
        </w:rPr>
      </w:pPr>
    </w:p>
    <w:p w14:paraId="08F38D7F" w14:textId="46DA4417" w:rsidR="008258C6" w:rsidRPr="001267BA" w:rsidRDefault="008258C6" w:rsidP="008258C6">
      <w:pPr>
        <w:pStyle w:val="Prrafodelista"/>
        <w:autoSpaceDE w:val="0"/>
        <w:autoSpaceDN w:val="0"/>
        <w:adjustRightInd w:val="0"/>
        <w:spacing w:line="360" w:lineRule="auto"/>
        <w:ind w:left="0"/>
        <w:jc w:val="both"/>
        <w:rPr>
          <w:rFonts w:ascii="Palatino Linotype" w:hAnsi="Palatino Linotype" w:cs="Arial"/>
        </w:rPr>
      </w:pPr>
      <w:r w:rsidRPr="001267BA">
        <w:rPr>
          <w:rFonts w:ascii="Palatino Linotype" w:hAnsi="Palatino Linotype" w:cs="Arial"/>
        </w:rPr>
        <w:t xml:space="preserve">Consecuentemente, el Sujeto Obligado en fecha </w:t>
      </w:r>
      <w:r w:rsidR="000E6DCE" w:rsidRPr="001267BA">
        <w:rPr>
          <w:rFonts w:ascii="Palatino Linotype" w:hAnsi="Palatino Linotype" w:cs="Arial"/>
        </w:rPr>
        <w:t>ocho de abril</w:t>
      </w:r>
      <w:r w:rsidR="00E94B5C" w:rsidRPr="001267BA">
        <w:rPr>
          <w:rFonts w:ascii="Palatino Linotype" w:hAnsi="Palatino Linotype" w:cs="Arial"/>
        </w:rPr>
        <w:t xml:space="preserve"> de dos mil veinticinco</w:t>
      </w:r>
      <w:r w:rsidRPr="001267BA">
        <w:rPr>
          <w:rFonts w:ascii="Palatino Linotype" w:hAnsi="Palatino Linotype" w:cs="Arial"/>
        </w:rPr>
        <w:t>, emitió su respuesta a través de</w:t>
      </w:r>
      <w:r w:rsidR="002E0392" w:rsidRPr="001267BA">
        <w:rPr>
          <w:rFonts w:ascii="Palatino Linotype" w:hAnsi="Palatino Linotype" w:cs="Arial"/>
        </w:rPr>
        <w:t xml:space="preserve"> los</w:t>
      </w:r>
      <w:r w:rsidR="00D349EA" w:rsidRPr="001267BA">
        <w:rPr>
          <w:rFonts w:ascii="Palatino Linotype" w:hAnsi="Palatino Linotype" w:cs="Arial"/>
        </w:rPr>
        <w:t xml:space="preserve"> </w:t>
      </w:r>
      <w:r w:rsidRPr="001267BA">
        <w:rPr>
          <w:rFonts w:ascii="Palatino Linotype" w:hAnsi="Palatino Linotype" w:cs="Arial"/>
        </w:rPr>
        <w:t>archivo</w:t>
      </w:r>
      <w:r w:rsidR="002E0392" w:rsidRPr="001267BA">
        <w:rPr>
          <w:rFonts w:ascii="Palatino Linotype" w:hAnsi="Palatino Linotype" w:cs="Arial"/>
        </w:rPr>
        <w:t>s</w:t>
      </w:r>
      <w:r w:rsidRPr="001267BA">
        <w:rPr>
          <w:rFonts w:ascii="Palatino Linotype" w:hAnsi="Palatino Linotype" w:cs="Arial"/>
        </w:rPr>
        <w:t xml:space="preserve"> electrónico</w:t>
      </w:r>
      <w:r w:rsidR="002E0392" w:rsidRPr="001267BA">
        <w:rPr>
          <w:rFonts w:ascii="Palatino Linotype" w:hAnsi="Palatino Linotype" w:cs="Arial"/>
        </w:rPr>
        <w:t>s</w:t>
      </w:r>
      <w:r w:rsidRPr="001267BA">
        <w:rPr>
          <w:rFonts w:ascii="Palatino Linotype" w:hAnsi="Palatino Linotype" w:cs="Arial"/>
        </w:rPr>
        <w:t xml:space="preserve"> de nombre y contenido siguiente: </w:t>
      </w:r>
    </w:p>
    <w:p w14:paraId="0287ECF9" w14:textId="77777777" w:rsidR="008258C6" w:rsidRPr="001267BA" w:rsidRDefault="008258C6" w:rsidP="008258C6">
      <w:pPr>
        <w:autoSpaceDE w:val="0"/>
        <w:autoSpaceDN w:val="0"/>
        <w:adjustRightInd w:val="0"/>
        <w:spacing w:after="240" w:line="360" w:lineRule="auto"/>
        <w:jc w:val="both"/>
        <w:rPr>
          <w:rFonts w:ascii="Palatino Linotype" w:hAnsi="Palatino Linotype" w:cs="Arial"/>
        </w:rPr>
      </w:pPr>
    </w:p>
    <w:p w14:paraId="339AC9E6" w14:textId="4757F3E9" w:rsidR="009C543A" w:rsidRPr="001267BA" w:rsidRDefault="00D653E2" w:rsidP="000E6DCE">
      <w:pPr>
        <w:pStyle w:val="Prrafodelista"/>
        <w:numPr>
          <w:ilvl w:val="0"/>
          <w:numId w:val="27"/>
        </w:numPr>
        <w:autoSpaceDE w:val="0"/>
        <w:autoSpaceDN w:val="0"/>
        <w:adjustRightInd w:val="0"/>
        <w:spacing w:after="240" w:line="360" w:lineRule="auto"/>
        <w:ind w:right="141"/>
        <w:jc w:val="both"/>
        <w:rPr>
          <w:rFonts w:ascii="Palatino Linotype" w:hAnsi="Palatino Linotype" w:cs="Arial"/>
        </w:rPr>
      </w:pPr>
      <w:r w:rsidRPr="001267BA">
        <w:rPr>
          <w:rFonts w:ascii="Palatino Linotype" w:hAnsi="Palatino Linotype" w:cs="Arial"/>
          <w:b/>
          <w:bCs/>
          <w:i/>
        </w:rPr>
        <w:lastRenderedPageBreak/>
        <w:t>“</w:t>
      </w:r>
      <w:r w:rsidR="000E6DCE" w:rsidRPr="001267BA">
        <w:rPr>
          <w:rFonts w:ascii="Palatino Linotype" w:hAnsi="Palatino Linotype" w:cs="Arial"/>
          <w:b/>
          <w:bCs/>
          <w:iCs/>
        </w:rPr>
        <w:t>00115-TECAMAC-IP-2025.pdf</w:t>
      </w:r>
      <w:r w:rsidRPr="001267BA">
        <w:rPr>
          <w:rFonts w:ascii="Palatino Linotype" w:hAnsi="Palatino Linotype" w:cs="Arial"/>
          <w:b/>
          <w:bCs/>
          <w:i/>
        </w:rPr>
        <w:t>”</w:t>
      </w:r>
      <w:r w:rsidR="008258C6" w:rsidRPr="001267BA">
        <w:rPr>
          <w:rFonts w:ascii="Palatino Linotype" w:hAnsi="Palatino Linotype" w:cs="Arial"/>
          <w:b/>
          <w:bCs/>
        </w:rPr>
        <w:t xml:space="preserve">: </w:t>
      </w:r>
      <w:r w:rsidR="000E6DCE" w:rsidRPr="001267BA">
        <w:rPr>
          <w:rFonts w:ascii="Palatino Linotype" w:hAnsi="Palatino Linotype" w:cs="Arial"/>
        </w:rPr>
        <w:t xml:space="preserve">Consta del oficio SA/DAMVAR/0320/2025, signado por la Directora de la Agencia de Movilidad, Verificación Administrativa y Regulación, mediante el cual refiere que </w:t>
      </w:r>
      <w:r w:rsidR="00712C1A" w:rsidRPr="001267BA">
        <w:rPr>
          <w:rFonts w:ascii="Palatino Linotype" w:hAnsi="Palatino Linotype" w:cs="Arial"/>
        </w:rPr>
        <w:t xml:space="preserve">la Agencia de Movilidad, Verificación Administrativa y Regulación, no solicita grúas concesionadas para el uso y apoyo en labores administrativas de Movilidad y/o </w:t>
      </w:r>
      <w:proofErr w:type="spellStart"/>
      <w:r w:rsidR="00712C1A" w:rsidRPr="001267BA">
        <w:rPr>
          <w:rFonts w:ascii="Palatino Linotype" w:hAnsi="Palatino Linotype" w:cs="Arial"/>
        </w:rPr>
        <w:t>Amvar</w:t>
      </w:r>
      <w:proofErr w:type="spellEnd"/>
      <w:r w:rsidR="00712C1A" w:rsidRPr="001267BA">
        <w:rPr>
          <w:rFonts w:ascii="Palatino Linotype" w:hAnsi="Palatino Linotype" w:cs="Arial"/>
        </w:rPr>
        <w:t xml:space="preserve">, la agencia solicita a la Dirección </w:t>
      </w:r>
      <w:r w:rsidRPr="001267BA">
        <w:rPr>
          <w:rFonts w:ascii="Palatino Linotype" w:hAnsi="Palatino Linotype" w:cs="Arial"/>
        </w:rPr>
        <w:t xml:space="preserve"> </w:t>
      </w:r>
      <w:r w:rsidR="00712C1A" w:rsidRPr="001267BA">
        <w:rPr>
          <w:rFonts w:ascii="Palatino Linotype" w:hAnsi="Palatino Linotype" w:cs="Arial"/>
        </w:rPr>
        <w:t>General de Obras Públicas para el uso y apoyo de las actividades antes mencionadas, quienes son los encargados de asignar los materiales, personal y vehículos para tal efecto. En relación al tema de grúas sin placas, desconoce si contaba con placas, licencia o algún permiso, ya que dichas grúas no trabajan directamente para la Agencia de Movilidad Verificación Administrativa y Regulación de AMVAR.</w:t>
      </w:r>
    </w:p>
    <w:p w14:paraId="072EAC40" w14:textId="77777777" w:rsidR="000D709D" w:rsidRPr="001267BA" w:rsidRDefault="000D709D" w:rsidP="000D709D">
      <w:pPr>
        <w:autoSpaceDE w:val="0"/>
        <w:autoSpaceDN w:val="0"/>
        <w:adjustRightInd w:val="0"/>
        <w:spacing w:after="240" w:line="360" w:lineRule="auto"/>
        <w:ind w:right="141"/>
        <w:jc w:val="both"/>
        <w:rPr>
          <w:rFonts w:ascii="Palatino Linotype" w:hAnsi="Palatino Linotype" w:cs="Arial"/>
        </w:rPr>
      </w:pPr>
    </w:p>
    <w:p w14:paraId="5440544C" w14:textId="464FAC33" w:rsidR="00F30C1D" w:rsidRPr="001267BA" w:rsidRDefault="00E11B18" w:rsidP="001C054C">
      <w:pPr>
        <w:spacing w:line="360" w:lineRule="auto"/>
        <w:ind w:right="141"/>
        <w:jc w:val="both"/>
        <w:rPr>
          <w:rFonts w:ascii="Palatino Linotype" w:eastAsiaTheme="minorHAnsi" w:hAnsi="Palatino Linotype" w:cs="Arial"/>
          <w:bCs/>
          <w:i/>
          <w:lang w:eastAsia="en-US"/>
        </w:rPr>
      </w:pPr>
      <w:r w:rsidRPr="001267BA">
        <w:rPr>
          <w:rFonts w:ascii="Palatino Linotype" w:eastAsiaTheme="minorHAnsi" w:hAnsi="Palatino Linotype" w:cs="Arial"/>
          <w:bCs/>
          <w:lang w:eastAsia="en-US"/>
        </w:rPr>
        <w:t xml:space="preserve">Es así que derivado de la respuesta emitida por </w:t>
      </w:r>
      <w:r w:rsidRPr="001267BA">
        <w:rPr>
          <w:rFonts w:ascii="Palatino Linotype" w:eastAsiaTheme="minorHAnsi" w:hAnsi="Palatino Linotype" w:cs="Arial"/>
          <w:b/>
          <w:bCs/>
          <w:lang w:eastAsia="en-US"/>
        </w:rPr>
        <w:t>El Sujeto Obligado</w:t>
      </w:r>
      <w:r w:rsidRPr="001267BA">
        <w:rPr>
          <w:rFonts w:ascii="Palatino Linotype" w:eastAsiaTheme="minorHAnsi" w:hAnsi="Palatino Linotype" w:cs="Arial"/>
          <w:bCs/>
          <w:lang w:eastAsia="en-US"/>
        </w:rPr>
        <w:t xml:space="preserve">, </w:t>
      </w:r>
      <w:r w:rsidRPr="001267BA">
        <w:rPr>
          <w:rFonts w:ascii="Palatino Linotype" w:eastAsiaTheme="minorHAnsi" w:hAnsi="Palatino Linotype" w:cs="Arial"/>
          <w:b/>
          <w:bCs/>
          <w:lang w:eastAsia="en-US"/>
        </w:rPr>
        <w:t>El Recurrente</w:t>
      </w:r>
      <w:r w:rsidRPr="001267BA">
        <w:rPr>
          <w:rFonts w:ascii="Palatino Linotype" w:eastAsiaTheme="minorHAnsi" w:hAnsi="Palatino Linotype" w:cs="Arial"/>
          <w:bCs/>
          <w:lang w:eastAsia="en-US"/>
        </w:rPr>
        <w:t>, interpuso el presente recurso de revisión, señalando sustancialmente como</w:t>
      </w:r>
      <w:r w:rsidR="000D709D" w:rsidRPr="001267BA">
        <w:rPr>
          <w:rFonts w:ascii="Palatino Linotype" w:eastAsiaTheme="minorHAnsi" w:hAnsi="Palatino Linotype" w:cs="Arial"/>
          <w:bCs/>
          <w:lang w:eastAsia="en-US"/>
        </w:rPr>
        <w:t xml:space="preserve"> acto impugnado: </w:t>
      </w:r>
      <w:r w:rsidR="000D709D" w:rsidRPr="001267BA">
        <w:rPr>
          <w:rFonts w:ascii="Palatino Linotype" w:eastAsiaTheme="minorHAnsi" w:hAnsi="Palatino Linotype" w:cs="Arial"/>
          <w:bCs/>
          <w:i/>
          <w:lang w:eastAsia="en-US"/>
        </w:rPr>
        <w:t>“</w:t>
      </w:r>
      <w:r w:rsidR="000D709D" w:rsidRPr="001267BA">
        <w:rPr>
          <w:rFonts w:ascii="Palatino Linotype" w:eastAsiaTheme="minorHAnsi" w:hAnsi="Palatino Linotype" w:cs="Arial"/>
          <w:b/>
          <w:bCs/>
          <w:i/>
          <w:u w:val="single"/>
          <w:lang w:eastAsia="en-US"/>
        </w:rPr>
        <w:t>Información incompleta</w:t>
      </w:r>
      <w:r w:rsidR="000D709D" w:rsidRPr="001267BA">
        <w:rPr>
          <w:rFonts w:ascii="Palatino Linotype" w:eastAsiaTheme="minorHAnsi" w:hAnsi="Palatino Linotype" w:cs="Arial"/>
          <w:bCs/>
          <w:i/>
          <w:lang w:eastAsia="en-US"/>
        </w:rPr>
        <w:t xml:space="preserve">”, </w:t>
      </w:r>
      <w:r w:rsidR="000D709D" w:rsidRPr="001267BA">
        <w:rPr>
          <w:rFonts w:ascii="Palatino Linotype" w:eastAsiaTheme="minorHAnsi" w:hAnsi="Palatino Linotype" w:cs="Arial"/>
          <w:bCs/>
          <w:lang w:eastAsia="en-US"/>
        </w:rPr>
        <w:t>asimismo, como</w:t>
      </w:r>
      <w:r w:rsidRPr="001267BA">
        <w:rPr>
          <w:rFonts w:ascii="Palatino Linotype" w:eastAsiaTheme="minorHAnsi" w:hAnsi="Palatino Linotype" w:cs="Arial"/>
          <w:bCs/>
          <w:lang w:eastAsia="en-US"/>
        </w:rPr>
        <w:t xml:space="preserve"> sus razones o motivos de inconformidad, lo siguiente:</w:t>
      </w:r>
      <w:r w:rsidR="00E9680B" w:rsidRPr="001267BA">
        <w:rPr>
          <w:rFonts w:ascii="Palatino Linotype" w:eastAsiaTheme="minorHAnsi" w:hAnsi="Palatino Linotype" w:cs="Arial"/>
          <w:bCs/>
          <w:lang w:eastAsia="en-US"/>
        </w:rPr>
        <w:t xml:space="preserve"> </w:t>
      </w:r>
      <w:r w:rsidRPr="001267BA">
        <w:rPr>
          <w:rFonts w:ascii="Palatino Linotype" w:eastAsiaTheme="minorHAnsi" w:hAnsi="Palatino Linotype" w:cs="Arial"/>
          <w:bCs/>
          <w:i/>
          <w:lang w:eastAsia="en-US"/>
        </w:rPr>
        <w:t>“</w:t>
      </w:r>
      <w:r w:rsidR="000D709D" w:rsidRPr="001267BA">
        <w:rPr>
          <w:rFonts w:ascii="Palatino Linotype" w:eastAsiaTheme="minorHAnsi" w:hAnsi="Palatino Linotype" w:cs="Arial"/>
          <w:b/>
          <w:i/>
          <w:lang w:eastAsia="en-US"/>
        </w:rPr>
        <w:t xml:space="preserve">Anexo archivos denominados: recurso de </w:t>
      </w:r>
      <w:proofErr w:type="spellStart"/>
      <w:r w:rsidR="000D709D" w:rsidRPr="001267BA">
        <w:rPr>
          <w:rFonts w:ascii="Palatino Linotype" w:eastAsiaTheme="minorHAnsi" w:hAnsi="Palatino Linotype" w:cs="Arial"/>
          <w:b/>
          <w:i/>
          <w:lang w:eastAsia="en-US"/>
        </w:rPr>
        <w:t>revision</w:t>
      </w:r>
      <w:proofErr w:type="spellEnd"/>
      <w:r w:rsidR="000D709D" w:rsidRPr="001267BA">
        <w:rPr>
          <w:rFonts w:ascii="Palatino Linotype" w:eastAsiaTheme="minorHAnsi" w:hAnsi="Palatino Linotype" w:cs="Arial"/>
          <w:b/>
          <w:i/>
          <w:lang w:eastAsia="en-US"/>
        </w:rPr>
        <w:t xml:space="preserve"> tecamac.pdf, INAI_1E_SO_003_2013_CriterioInterpretacion_H_R.docx y INAI_1E_SO_020_2013_CriterioInterpretacion_H_R.docx</w:t>
      </w:r>
      <w:r w:rsidR="001C603B" w:rsidRPr="001267BA">
        <w:rPr>
          <w:rFonts w:ascii="Palatino Linotype" w:eastAsiaTheme="minorHAnsi" w:hAnsi="Palatino Linotype" w:cs="Arial"/>
          <w:bCs/>
          <w:i/>
          <w:lang w:eastAsia="en-US"/>
        </w:rPr>
        <w:t>”</w:t>
      </w:r>
      <w:r w:rsidRPr="001267BA">
        <w:rPr>
          <w:rFonts w:ascii="Palatino Linotype" w:eastAsiaTheme="minorHAnsi" w:hAnsi="Palatino Linotype" w:cs="Arial"/>
          <w:bCs/>
          <w:i/>
          <w:lang w:eastAsia="en-US"/>
        </w:rPr>
        <w:t xml:space="preserve"> (Sic).</w:t>
      </w:r>
    </w:p>
    <w:p w14:paraId="42EECCFD" w14:textId="77777777" w:rsidR="009B6126" w:rsidRPr="001267BA" w:rsidRDefault="009B6126" w:rsidP="001C054C">
      <w:pPr>
        <w:spacing w:line="360" w:lineRule="auto"/>
        <w:ind w:right="141"/>
        <w:jc w:val="both"/>
        <w:rPr>
          <w:rFonts w:ascii="Palatino Linotype" w:eastAsiaTheme="minorHAnsi" w:hAnsi="Palatino Linotype" w:cs="Arial"/>
          <w:bCs/>
          <w:lang w:eastAsia="en-US"/>
        </w:rPr>
      </w:pPr>
    </w:p>
    <w:p w14:paraId="4EEE162A" w14:textId="77777777" w:rsidR="000D709D" w:rsidRPr="001267BA" w:rsidRDefault="006800B5" w:rsidP="00507622">
      <w:pPr>
        <w:spacing w:line="360" w:lineRule="auto"/>
        <w:ind w:right="141"/>
        <w:jc w:val="both"/>
        <w:rPr>
          <w:rFonts w:ascii="Palatino Linotype" w:eastAsiaTheme="minorHAnsi" w:hAnsi="Palatino Linotype" w:cs="Arial"/>
          <w:bCs/>
          <w:lang w:eastAsia="en-US"/>
        </w:rPr>
      </w:pPr>
      <w:r w:rsidRPr="001267BA">
        <w:rPr>
          <w:rFonts w:ascii="Palatino Linotype" w:eastAsiaTheme="minorHAnsi" w:hAnsi="Palatino Linotype" w:cs="Arial"/>
          <w:bCs/>
          <w:lang w:eastAsia="en-US"/>
        </w:rPr>
        <w:t>Por lo que, en la etapa de manifestaciones</w:t>
      </w:r>
      <w:r w:rsidR="00F930F7" w:rsidRPr="001267BA">
        <w:rPr>
          <w:rFonts w:ascii="Palatino Linotype" w:eastAsiaTheme="minorHAnsi" w:hAnsi="Palatino Linotype" w:cs="Arial"/>
          <w:bCs/>
          <w:lang w:eastAsia="en-US"/>
        </w:rPr>
        <w:t>, el</w:t>
      </w:r>
      <w:r w:rsidR="00581DC8" w:rsidRPr="001267BA">
        <w:rPr>
          <w:rFonts w:ascii="Palatino Linotype" w:eastAsiaTheme="minorHAnsi" w:hAnsi="Palatino Linotype" w:cs="Arial"/>
          <w:bCs/>
          <w:lang w:eastAsia="en-US"/>
        </w:rPr>
        <w:t xml:space="preserve"> </w:t>
      </w:r>
      <w:r w:rsidR="00581DC8" w:rsidRPr="001267BA">
        <w:rPr>
          <w:rFonts w:ascii="Palatino Linotype" w:eastAsiaTheme="minorHAnsi" w:hAnsi="Palatino Linotype" w:cs="Arial"/>
          <w:b/>
          <w:bCs/>
          <w:lang w:eastAsia="en-US"/>
        </w:rPr>
        <w:t>Sujeto Obligado</w:t>
      </w:r>
      <w:r w:rsidR="004D31B0" w:rsidRPr="001267BA">
        <w:rPr>
          <w:rFonts w:ascii="Palatino Linotype" w:eastAsiaTheme="minorHAnsi" w:hAnsi="Palatino Linotype" w:cs="Arial"/>
          <w:b/>
          <w:bCs/>
          <w:lang w:eastAsia="en-US"/>
        </w:rPr>
        <w:t xml:space="preserve"> </w:t>
      </w:r>
      <w:r w:rsidR="000D709D" w:rsidRPr="001267BA">
        <w:rPr>
          <w:rFonts w:ascii="Palatino Linotype" w:eastAsiaTheme="minorHAnsi" w:hAnsi="Palatino Linotype" w:cs="Arial"/>
          <w:lang w:eastAsia="en-US"/>
        </w:rPr>
        <w:t>fue omiso en rendir su</w:t>
      </w:r>
      <w:r w:rsidR="004D31B0" w:rsidRPr="001267BA">
        <w:rPr>
          <w:rFonts w:ascii="Palatino Linotype" w:eastAsiaTheme="minorHAnsi" w:hAnsi="Palatino Linotype" w:cs="Arial"/>
          <w:bCs/>
          <w:lang w:eastAsia="en-US"/>
        </w:rPr>
        <w:t xml:space="preserve"> </w:t>
      </w:r>
      <w:r w:rsidR="00581DC8" w:rsidRPr="001267BA">
        <w:rPr>
          <w:rFonts w:ascii="Palatino Linotype" w:eastAsiaTheme="minorHAnsi" w:hAnsi="Palatino Linotype" w:cs="Arial"/>
          <w:bCs/>
          <w:lang w:eastAsia="en-US"/>
        </w:rPr>
        <w:t>informe justi</w:t>
      </w:r>
      <w:r w:rsidR="000D709D" w:rsidRPr="001267BA">
        <w:rPr>
          <w:rFonts w:ascii="Palatino Linotype" w:eastAsiaTheme="minorHAnsi" w:hAnsi="Palatino Linotype" w:cs="Arial"/>
          <w:bCs/>
          <w:lang w:eastAsia="en-US"/>
        </w:rPr>
        <w:t>ficado</w:t>
      </w:r>
      <w:r w:rsidR="00D653E2" w:rsidRPr="001267BA">
        <w:rPr>
          <w:rFonts w:ascii="Palatino Linotype" w:eastAsiaTheme="minorHAnsi" w:hAnsi="Palatino Linotype" w:cs="Arial"/>
          <w:bCs/>
          <w:lang w:eastAsia="en-US"/>
        </w:rPr>
        <w:t>.</w:t>
      </w:r>
    </w:p>
    <w:p w14:paraId="5E3AD688" w14:textId="1ED52ECA" w:rsidR="00507622" w:rsidRPr="001267BA" w:rsidRDefault="00507622" w:rsidP="00507622">
      <w:pPr>
        <w:spacing w:line="360" w:lineRule="auto"/>
        <w:ind w:right="141"/>
        <w:jc w:val="both"/>
        <w:rPr>
          <w:rFonts w:ascii="Palatino Linotype" w:eastAsiaTheme="minorHAnsi" w:hAnsi="Palatino Linotype" w:cs="Arial"/>
          <w:bCs/>
          <w:lang w:eastAsia="en-US"/>
        </w:rPr>
      </w:pPr>
      <w:r w:rsidRPr="001267BA">
        <w:rPr>
          <w:rFonts w:ascii="Palatino Linotype" w:eastAsiaTheme="minorHAnsi" w:hAnsi="Palatino Linotype" w:cs="Arial"/>
          <w:bCs/>
          <w:lang w:eastAsia="en-US"/>
        </w:rPr>
        <w:tab/>
      </w:r>
    </w:p>
    <w:p w14:paraId="12450A55" w14:textId="77777777" w:rsidR="008A12CF" w:rsidRPr="001267BA" w:rsidRDefault="00F10B01" w:rsidP="008A12CF">
      <w:pPr>
        <w:tabs>
          <w:tab w:val="left" w:pos="709"/>
        </w:tabs>
        <w:spacing w:line="360" w:lineRule="auto"/>
        <w:contextualSpacing/>
        <w:jc w:val="both"/>
        <w:rPr>
          <w:rFonts w:ascii="Palatino Linotype" w:hAnsi="Palatino Linotype" w:cs="Arial"/>
        </w:rPr>
      </w:pPr>
      <w:r w:rsidRPr="001267BA">
        <w:rPr>
          <w:rFonts w:ascii="Palatino Linotype" w:hAnsi="Palatino Linotype" w:cs="Arial"/>
        </w:rPr>
        <w:lastRenderedPageBreak/>
        <w:t>Precisado lo anterior</w:t>
      </w:r>
      <w:r w:rsidR="008A12CF" w:rsidRPr="001267BA">
        <w:rPr>
          <w:rFonts w:ascii="Palatino Linotype" w:hAnsi="Palatino Linotype" w:cs="Arial"/>
        </w:rPr>
        <w:t>, es de señalar que el artículo 4, párrafo segundo de la Ley de Transparencia y Acceso a la Información Pública del Estado de México y Municipios, dispone:</w:t>
      </w:r>
    </w:p>
    <w:p w14:paraId="7DAA1A12" w14:textId="77777777" w:rsidR="008A12CF" w:rsidRPr="001267BA" w:rsidRDefault="008A12CF" w:rsidP="008A12CF">
      <w:pPr>
        <w:pStyle w:val="Sinespaciado"/>
        <w:rPr>
          <w:lang w:val="es-ES_tradnl"/>
        </w:rPr>
      </w:pPr>
    </w:p>
    <w:p w14:paraId="01B7116A" w14:textId="77777777" w:rsidR="008A12CF" w:rsidRPr="001267BA" w:rsidRDefault="008A12CF" w:rsidP="001D3523">
      <w:pPr>
        <w:ind w:left="567" w:right="616"/>
        <w:jc w:val="both"/>
        <w:rPr>
          <w:rFonts w:ascii="Palatino Linotype" w:hAnsi="Palatino Linotype" w:cs="Arial"/>
          <w:i/>
          <w:sz w:val="22"/>
        </w:rPr>
      </w:pPr>
      <w:r w:rsidRPr="001267BA">
        <w:rPr>
          <w:rFonts w:ascii="Palatino Linotype" w:hAnsi="Palatino Linotype" w:cs="Arial"/>
          <w:i/>
          <w:sz w:val="22"/>
        </w:rPr>
        <w:t>“</w:t>
      </w:r>
      <w:r w:rsidRPr="001267BA">
        <w:rPr>
          <w:rFonts w:ascii="Palatino Linotype" w:hAnsi="Palatino Linotype" w:cs="Arial"/>
          <w:b/>
          <w:i/>
          <w:sz w:val="22"/>
        </w:rPr>
        <w:t xml:space="preserve">Artículo 4. </w:t>
      </w:r>
      <w:r w:rsidRPr="001267BA">
        <w:rPr>
          <w:rFonts w:ascii="Palatino Linotype" w:hAnsi="Palatino Linotype" w:cs="Arial"/>
          <w:i/>
          <w:sz w:val="22"/>
        </w:rPr>
        <w:t xml:space="preserve">… </w:t>
      </w:r>
    </w:p>
    <w:p w14:paraId="6723C022" w14:textId="77777777" w:rsidR="008A12CF" w:rsidRPr="001267BA" w:rsidRDefault="008A12CF" w:rsidP="001D3523">
      <w:pPr>
        <w:ind w:left="567" w:right="616"/>
        <w:jc w:val="both"/>
        <w:rPr>
          <w:rFonts w:ascii="Palatino Linotype" w:hAnsi="Palatino Linotype" w:cs="Arial"/>
          <w:i/>
          <w:sz w:val="22"/>
        </w:rPr>
      </w:pPr>
      <w:r w:rsidRPr="001267B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1267BA">
        <w:rPr>
          <w:rFonts w:ascii="Palatino Linotype" w:hAnsi="Palatino Linotype" w:cs="Arial"/>
          <w:i/>
          <w:sz w:val="22"/>
        </w:rPr>
        <w:t>evistas por esta Ley.</w:t>
      </w:r>
      <w:r w:rsidRPr="001267BA">
        <w:rPr>
          <w:rFonts w:ascii="Palatino Linotype" w:hAnsi="Palatino Linotype" w:cs="Arial"/>
          <w:i/>
          <w:sz w:val="22"/>
        </w:rPr>
        <w:t>”</w:t>
      </w:r>
    </w:p>
    <w:p w14:paraId="618ED422" w14:textId="77777777" w:rsidR="00E9680B" w:rsidRPr="001267BA" w:rsidRDefault="00E9680B" w:rsidP="008A12CF">
      <w:pPr>
        <w:tabs>
          <w:tab w:val="left" w:pos="709"/>
        </w:tabs>
        <w:spacing w:line="360" w:lineRule="auto"/>
        <w:contextualSpacing/>
        <w:jc w:val="both"/>
        <w:rPr>
          <w:rFonts w:ascii="Palatino Linotype" w:hAnsi="Palatino Linotype" w:cs="Arial"/>
        </w:rPr>
      </w:pPr>
    </w:p>
    <w:p w14:paraId="3F6D0FE4" w14:textId="77777777" w:rsidR="008A12CF" w:rsidRPr="001267BA" w:rsidRDefault="008A12CF" w:rsidP="008A12CF">
      <w:pPr>
        <w:tabs>
          <w:tab w:val="left" w:pos="709"/>
        </w:tabs>
        <w:spacing w:line="360" w:lineRule="auto"/>
        <w:contextualSpacing/>
        <w:jc w:val="both"/>
        <w:rPr>
          <w:rFonts w:ascii="Palatino Linotype" w:hAnsi="Palatino Linotype" w:cs="Arial"/>
        </w:rPr>
      </w:pPr>
      <w:r w:rsidRPr="001267BA">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6077B1D" w14:textId="77777777" w:rsidR="008A12CF" w:rsidRPr="001267BA" w:rsidRDefault="008A12CF" w:rsidP="008A12CF">
      <w:pPr>
        <w:tabs>
          <w:tab w:val="left" w:pos="709"/>
        </w:tabs>
        <w:spacing w:line="360" w:lineRule="auto"/>
        <w:contextualSpacing/>
        <w:jc w:val="both"/>
        <w:rPr>
          <w:rFonts w:ascii="Palatino Linotype" w:hAnsi="Palatino Linotype" w:cs="Arial"/>
        </w:rPr>
      </w:pPr>
    </w:p>
    <w:p w14:paraId="780AE6D7" w14:textId="77777777" w:rsidR="008A12CF" w:rsidRPr="001267BA" w:rsidRDefault="008A12CF" w:rsidP="008A12CF">
      <w:pPr>
        <w:tabs>
          <w:tab w:val="left" w:pos="709"/>
        </w:tabs>
        <w:spacing w:line="360" w:lineRule="auto"/>
        <w:contextualSpacing/>
        <w:jc w:val="both"/>
        <w:rPr>
          <w:rFonts w:ascii="Palatino Linotype" w:hAnsi="Palatino Linotype" w:cs="Arial"/>
        </w:rPr>
      </w:pPr>
      <w:r w:rsidRPr="001267B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546C81B" w14:textId="77777777" w:rsidR="008A12CF" w:rsidRPr="001267BA" w:rsidRDefault="008A12CF" w:rsidP="008A12CF">
      <w:pPr>
        <w:pStyle w:val="Sinespaciado"/>
        <w:rPr>
          <w:lang w:val="es-ES_tradnl"/>
        </w:rPr>
      </w:pPr>
    </w:p>
    <w:p w14:paraId="17779358" w14:textId="77777777" w:rsidR="008A12CF" w:rsidRPr="001267BA" w:rsidRDefault="008A12CF" w:rsidP="008A12CF">
      <w:pPr>
        <w:pStyle w:val="Sinespaciado"/>
        <w:rPr>
          <w:sz w:val="16"/>
          <w:lang w:val="es-ES_tradnl"/>
        </w:rPr>
      </w:pPr>
    </w:p>
    <w:p w14:paraId="615C6125" w14:textId="77777777" w:rsidR="008A12CF" w:rsidRPr="001267BA" w:rsidRDefault="008A12CF" w:rsidP="00E9680B">
      <w:pPr>
        <w:ind w:left="567" w:right="616"/>
        <w:jc w:val="both"/>
        <w:rPr>
          <w:rFonts w:ascii="Palatino Linotype" w:hAnsi="Palatino Linotype" w:cs="Arial"/>
          <w:i/>
          <w:sz w:val="22"/>
        </w:rPr>
      </w:pPr>
      <w:r w:rsidRPr="001267BA">
        <w:rPr>
          <w:rFonts w:ascii="Palatino Linotype" w:hAnsi="Palatino Linotype" w:cs="Arial"/>
          <w:i/>
          <w:sz w:val="22"/>
        </w:rPr>
        <w:t>“</w:t>
      </w:r>
      <w:r w:rsidRPr="001267BA">
        <w:rPr>
          <w:rFonts w:ascii="Palatino Linotype" w:hAnsi="Palatino Linotype" w:cs="Arial"/>
          <w:b/>
          <w:i/>
          <w:sz w:val="22"/>
        </w:rPr>
        <w:t>Artículo 12.</w:t>
      </w:r>
      <w:r w:rsidRPr="001267B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007C1E7" w14:textId="77777777" w:rsidR="008A12CF" w:rsidRPr="001267BA" w:rsidRDefault="008A12CF" w:rsidP="00E9680B">
      <w:pPr>
        <w:ind w:left="567" w:right="616"/>
        <w:jc w:val="both"/>
        <w:rPr>
          <w:rFonts w:ascii="Palatino Linotype" w:hAnsi="Palatino Linotype" w:cs="Arial"/>
          <w:i/>
          <w:sz w:val="22"/>
        </w:rPr>
      </w:pPr>
    </w:p>
    <w:p w14:paraId="34A67F41" w14:textId="77777777" w:rsidR="00CC2630" w:rsidRPr="001267BA" w:rsidRDefault="008A12CF" w:rsidP="00E3048E">
      <w:pPr>
        <w:ind w:left="567" w:right="616"/>
        <w:jc w:val="both"/>
        <w:rPr>
          <w:rFonts w:ascii="Palatino Linotype" w:hAnsi="Palatino Linotype" w:cs="Arial"/>
          <w:i/>
          <w:sz w:val="22"/>
        </w:rPr>
      </w:pPr>
      <w:r w:rsidRPr="001267BA">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1267BA">
        <w:rPr>
          <w:rFonts w:ascii="Palatino Linotype" w:hAnsi="Palatino Linotype" w:cs="Arial"/>
          <w:i/>
          <w:sz w:val="22"/>
        </w:rPr>
        <w:lastRenderedPageBreak/>
        <w:t>interés del solicitante; no estarán obligados a generarla, resumirla, efectuar cálculos o practicar investigaciones.”</w:t>
      </w:r>
    </w:p>
    <w:p w14:paraId="726CAD43" w14:textId="77777777" w:rsidR="00CC4D5E" w:rsidRPr="001267BA" w:rsidRDefault="00CC4D5E" w:rsidP="008A12CF">
      <w:pPr>
        <w:tabs>
          <w:tab w:val="left" w:pos="709"/>
        </w:tabs>
        <w:spacing w:line="360" w:lineRule="auto"/>
        <w:contextualSpacing/>
        <w:jc w:val="both"/>
        <w:rPr>
          <w:rFonts w:ascii="Palatino Linotype" w:hAnsi="Palatino Linotype" w:cs="Arial"/>
        </w:rPr>
      </w:pPr>
    </w:p>
    <w:p w14:paraId="4E3FDC93" w14:textId="77777777" w:rsidR="008A12CF" w:rsidRPr="001267BA" w:rsidRDefault="008A12CF" w:rsidP="008A12CF">
      <w:pPr>
        <w:tabs>
          <w:tab w:val="left" w:pos="709"/>
        </w:tabs>
        <w:spacing w:line="360" w:lineRule="auto"/>
        <w:contextualSpacing/>
        <w:jc w:val="both"/>
        <w:rPr>
          <w:rFonts w:ascii="Palatino Linotype" w:hAnsi="Palatino Linotype" w:cs="Arial"/>
        </w:rPr>
      </w:pPr>
      <w:r w:rsidRPr="001267B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FDC959" w14:textId="77777777" w:rsidR="008A12CF" w:rsidRPr="001267BA" w:rsidRDefault="008A12CF" w:rsidP="008A12CF">
      <w:pPr>
        <w:tabs>
          <w:tab w:val="left" w:pos="709"/>
        </w:tabs>
        <w:spacing w:line="360" w:lineRule="auto"/>
        <w:contextualSpacing/>
        <w:jc w:val="both"/>
        <w:rPr>
          <w:rFonts w:ascii="Palatino Linotype" w:hAnsi="Palatino Linotype" w:cs="Arial"/>
        </w:rPr>
      </w:pPr>
    </w:p>
    <w:p w14:paraId="5D221BEB" w14:textId="77777777" w:rsidR="008A12CF" w:rsidRPr="001267BA" w:rsidRDefault="008A12CF" w:rsidP="008A12CF">
      <w:pPr>
        <w:tabs>
          <w:tab w:val="left" w:pos="709"/>
        </w:tabs>
        <w:spacing w:line="360" w:lineRule="auto"/>
        <w:contextualSpacing/>
        <w:jc w:val="both"/>
        <w:rPr>
          <w:rFonts w:ascii="Palatino Linotype" w:hAnsi="Palatino Linotype" w:cs="Arial"/>
        </w:rPr>
      </w:pPr>
      <w:r w:rsidRPr="001267B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267B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267B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095F63F" w14:textId="77777777" w:rsidR="008A12CF" w:rsidRPr="001267BA" w:rsidRDefault="008A12CF" w:rsidP="008A12CF">
      <w:pPr>
        <w:pStyle w:val="Sinespaciado"/>
        <w:rPr>
          <w:lang w:val="es-ES_tradnl"/>
        </w:rPr>
      </w:pPr>
    </w:p>
    <w:p w14:paraId="14147A46" w14:textId="77777777" w:rsidR="008A12CF" w:rsidRPr="001267BA" w:rsidRDefault="008A12CF" w:rsidP="004612A5">
      <w:pPr>
        <w:ind w:left="567" w:right="616"/>
        <w:jc w:val="both"/>
        <w:rPr>
          <w:rFonts w:ascii="Palatino Linotype" w:hAnsi="Palatino Linotype" w:cs="Arial"/>
          <w:i/>
          <w:sz w:val="22"/>
        </w:rPr>
      </w:pPr>
      <w:r w:rsidRPr="001267BA">
        <w:rPr>
          <w:rFonts w:ascii="Palatino Linotype" w:hAnsi="Palatino Linotype" w:cs="Arial"/>
          <w:i/>
          <w:sz w:val="22"/>
        </w:rPr>
        <w:t>“</w:t>
      </w:r>
      <w:r w:rsidRPr="001267BA">
        <w:rPr>
          <w:rFonts w:ascii="Palatino Linotype" w:hAnsi="Palatino Linotype" w:cs="Arial"/>
          <w:b/>
          <w:i/>
          <w:sz w:val="22"/>
        </w:rPr>
        <w:t xml:space="preserve">Artículo 3. </w:t>
      </w:r>
      <w:r w:rsidRPr="001267BA">
        <w:rPr>
          <w:rFonts w:ascii="Palatino Linotype" w:hAnsi="Palatino Linotype" w:cs="Arial"/>
          <w:i/>
          <w:sz w:val="22"/>
        </w:rPr>
        <w:t>Para los efectos de la presente Ley se entenderá por:</w:t>
      </w:r>
    </w:p>
    <w:p w14:paraId="70A3896C" w14:textId="77777777" w:rsidR="008A12CF" w:rsidRPr="001267BA" w:rsidRDefault="008A12CF" w:rsidP="004612A5">
      <w:pPr>
        <w:ind w:left="567" w:right="616"/>
        <w:jc w:val="both"/>
        <w:rPr>
          <w:rFonts w:ascii="Palatino Linotype" w:hAnsi="Palatino Linotype" w:cs="Arial"/>
          <w:i/>
          <w:sz w:val="22"/>
        </w:rPr>
      </w:pPr>
      <w:r w:rsidRPr="001267BA">
        <w:rPr>
          <w:rFonts w:ascii="Palatino Linotype" w:hAnsi="Palatino Linotype" w:cs="Arial"/>
          <w:i/>
          <w:sz w:val="22"/>
        </w:rPr>
        <w:t>(…)</w:t>
      </w:r>
    </w:p>
    <w:p w14:paraId="4CDBF034" w14:textId="77777777" w:rsidR="008A12CF" w:rsidRPr="001267BA" w:rsidRDefault="008A12CF" w:rsidP="004612A5">
      <w:pPr>
        <w:ind w:left="567" w:right="616"/>
        <w:jc w:val="both"/>
        <w:rPr>
          <w:rFonts w:ascii="Palatino Linotype" w:hAnsi="Palatino Linotype" w:cs="Arial"/>
          <w:i/>
          <w:sz w:val="22"/>
        </w:rPr>
      </w:pPr>
      <w:r w:rsidRPr="001267BA">
        <w:rPr>
          <w:rFonts w:ascii="Palatino Linotype" w:hAnsi="Palatino Linotype" w:cs="Arial"/>
          <w:b/>
          <w:i/>
          <w:sz w:val="22"/>
        </w:rPr>
        <w:t>XI. Documento:</w:t>
      </w:r>
      <w:r w:rsidRPr="001267B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267BA">
        <w:rPr>
          <w:rFonts w:ascii="Palatino Linotype" w:hAnsi="Palatino Linotype" w:cs="Arial"/>
          <w:b/>
          <w:i/>
          <w:sz w:val="22"/>
          <w:u w:val="single"/>
        </w:rPr>
        <w:t>registro que documente el ejercicio de las facultades, funciones y competencias de los sujetos obligados</w:t>
      </w:r>
      <w:r w:rsidRPr="001267BA">
        <w:rPr>
          <w:rFonts w:ascii="Palatino Linotype" w:hAnsi="Palatino Linotype" w:cs="Arial"/>
          <w:i/>
          <w:sz w:val="22"/>
          <w:u w:val="single"/>
        </w:rPr>
        <w:t>,</w:t>
      </w:r>
      <w:r w:rsidRPr="001267BA">
        <w:rPr>
          <w:rFonts w:ascii="Palatino Linotype" w:hAnsi="Palatino Linotype" w:cs="Arial"/>
          <w:i/>
          <w:sz w:val="22"/>
        </w:rPr>
        <w:t xml:space="preserve"> sus servidores públicos e integrantes, </w:t>
      </w:r>
      <w:r w:rsidRPr="001267BA">
        <w:rPr>
          <w:rFonts w:ascii="Palatino Linotype" w:hAnsi="Palatino Linotype" w:cs="Arial"/>
          <w:b/>
          <w:i/>
          <w:sz w:val="22"/>
          <w:u w:val="single"/>
        </w:rPr>
        <w:t>sin importar su fuente o fecha de elaboración.</w:t>
      </w:r>
      <w:r w:rsidRPr="001267BA">
        <w:rPr>
          <w:rFonts w:ascii="Palatino Linotype" w:hAnsi="Palatino Linotype" w:cs="Arial"/>
          <w:i/>
          <w:sz w:val="22"/>
        </w:rPr>
        <w:t xml:space="preserve"> Los documentos podrán estar en cualquier medio, sea escrito, impreso, sonoro, visual, electrónico, informático u holográfico;</w:t>
      </w:r>
    </w:p>
    <w:p w14:paraId="2C9AD5C8" w14:textId="77777777" w:rsidR="008A12CF" w:rsidRPr="001267BA" w:rsidRDefault="008A12CF" w:rsidP="004612A5">
      <w:pPr>
        <w:ind w:left="567" w:right="616"/>
        <w:jc w:val="both"/>
        <w:rPr>
          <w:rFonts w:ascii="Palatino Linotype" w:hAnsi="Palatino Linotype" w:cs="Arial"/>
          <w:i/>
          <w:sz w:val="22"/>
        </w:rPr>
      </w:pPr>
      <w:r w:rsidRPr="001267BA">
        <w:rPr>
          <w:rFonts w:ascii="Palatino Linotype" w:hAnsi="Palatino Linotype" w:cs="Arial"/>
          <w:i/>
          <w:sz w:val="22"/>
        </w:rPr>
        <w:lastRenderedPageBreak/>
        <w:t>(…)”</w:t>
      </w:r>
    </w:p>
    <w:p w14:paraId="4B0819CB" w14:textId="77777777" w:rsidR="008A12CF" w:rsidRPr="001267BA" w:rsidRDefault="008A12CF" w:rsidP="008A12CF">
      <w:pPr>
        <w:rPr>
          <w:sz w:val="14"/>
        </w:rPr>
      </w:pPr>
    </w:p>
    <w:p w14:paraId="10D26D2C" w14:textId="77777777" w:rsidR="008A12CF" w:rsidRPr="001267BA" w:rsidRDefault="008A12CF" w:rsidP="008A12CF"/>
    <w:p w14:paraId="73B2DE17" w14:textId="77777777" w:rsidR="008A12CF" w:rsidRPr="001267BA" w:rsidRDefault="008A12CF" w:rsidP="008A12CF">
      <w:pPr>
        <w:spacing w:before="240" w:after="240" w:line="360" w:lineRule="auto"/>
        <w:ind w:right="49"/>
        <w:contextualSpacing/>
        <w:jc w:val="both"/>
        <w:rPr>
          <w:rFonts w:ascii="Palatino Linotype" w:hAnsi="Palatino Linotype" w:cs="Arial"/>
        </w:rPr>
      </w:pPr>
      <w:r w:rsidRPr="001267BA">
        <w:rPr>
          <w:rFonts w:ascii="Palatino Linotype" w:hAnsi="Palatino Linotype" w:cs="Arial"/>
        </w:rPr>
        <w:t xml:space="preserve">Además, </w:t>
      </w:r>
      <w:r w:rsidRPr="001267B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FFEFF88" w14:textId="77777777" w:rsidR="008A12CF" w:rsidRPr="001267BA" w:rsidRDefault="008A12CF" w:rsidP="008A12CF">
      <w:pPr>
        <w:spacing w:before="240" w:after="240" w:line="360" w:lineRule="auto"/>
        <w:ind w:right="49"/>
        <w:contextualSpacing/>
        <w:jc w:val="both"/>
        <w:rPr>
          <w:rFonts w:ascii="Palatino Linotype" w:hAnsi="Palatino Linotype" w:cs="Arial"/>
        </w:rPr>
      </w:pPr>
    </w:p>
    <w:p w14:paraId="649DE2E4" w14:textId="77777777" w:rsidR="008A12CF" w:rsidRPr="001267BA" w:rsidRDefault="008A12CF" w:rsidP="008A12CF">
      <w:pPr>
        <w:spacing w:before="240" w:after="240" w:line="360" w:lineRule="auto"/>
        <w:ind w:right="49"/>
        <w:contextualSpacing/>
        <w:jc w:val="both"/>
        <w:rPr>
          <w:rFonts w:ascii="Palatino Linotype" w:eastAsia="MS Mincho" w:hAnsi="Palatino Linotype" w:cs="Tahoma"/>
        </w:rPr>
      </w:pPr>
      <w:r w:rsidRPr="001267BA">
        <w:rPr>
          <w:rFonts w:ascii="Palatino Linotype" w:hAnsi="Palatino Linotype" w:cs="Arial"/>
        </w:rPr>
        <w:t xml:space="preserve">De la misma forma, </w:t>
      </w:r>
      <w:r w:rsidRPr="001267BA">
        <w:rPr>
          <w:rFonts w:ascii="Palatino Linotype" w:eastAsia="MS Mincho" w:hAnsi="Palatino Linotype"/>
        </w:rPr>
        <w:t>de acuerdo al contenido del artículo 160,</w:t>
      </w:r>
      <w:r w:rsidRPr="001267BA">
        <w:rPr>
          <w:rFonts w:ascii="Palatino Linotype" w:hAnsi="Palatino Linotype" w:cs="Arial"/>
        </w:rPr>
        <w:t xml:space="preserve"> de la Ley </w:t>
      </w:r>
      <w:r w:rsidRPr="001267BA">
        <w:rPr>
          <w:rFonts w:ascii="Palatino Linotype" w:eastAsia="MS Mincho" w:hAnsi="Palatino Linotype" w:cs="Tahoma"/>
        </w:rPr>
        <w:t>General de Transparencia y Acceso a la Información Pública que a la letra dispone:</w:t>
      </w:r>
    </w:p>
    <w:p w14:paraId="1816208B" w14:textId="77777777" w:rsidR="008A12CF" w:rsidRPr="001267BA" w:rsidRDefault="008A12CF" w:rsidP="008A12CF"/>
    <w:p w14:paraId="23EB3490" w14:textId="77777777" w:rsidR="008A12CF" w:rsidRPr="001267BA" w:rsidRDefault="008A12CF" w:rsidP="004612A5">
      <w:pPr>
        <w:ind w:left="567" w:right="616"/>
        <w:contextualSpacing/>
        <w:jc w:val="both"/>
        <w:rPr>
          <w:rFonts w:ascii="Palatino Linotype" w:hAnsi="Palatino Linotype" w:cs="Arial"/>
          <w:i/>
          <w:sz w:val="22"/>
          <w:lang w:eastAsia="gl-ES"/>
        </w:rPr>
      </w:pPr>
      <w:r w:rsidRPr="001267BA">
        <w:rPr>
          <w:rFonts w:ascii="Palatino Linotype" w:hAnsi="Palatino Linotype" w:cs="Arial"/>
          <w:b/>
          <w:i/>
          <w:sz w:val="22"/>
          <w:lang w:eastAsia="gl-ES"/>
        </w:rPr>
        <w:t>Artículo 160</w:t>
      </w:r>
      <w:r w:rsidRPr="001267B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14C3768" w14:textId="77777777" w:rsidR="008A12CF" w:rsidRPr="001267BA" w:rsidRDefault="008A12CF" w:rsidP="008A12CF">
      <w:pPr>
        <w:ind w:left="851" w:right="616"/>
        <w:contextualSpacing/>
        <w:jc w:val="both"/>
        <w:rPr>
          <w:rFonts w:ascii="Palatino Linotype" w:hAnsi="Palatino Linotype" w:cs="Arial"/>
          <w:i/>
          <w:sz w:val="22"/>
          <w:lang w:eastAsia="gl-ES"/>
        </w:rPr>
      </w:pPr>
    </w:p>
    <w:p w14:paraId="33F64203" w14:textId="77777777" w:rsidR="008A12CF" w:rsidRPr="001267BA" w:rsidRDefault="008A12CF" w:rsidP="008A12CF">
      <w:pPr>
        <w:ind w:left="851" w:right="616"/>
        <w:contextualSpacing/>
        <w:jc w:val="both"/>
        <w:rPr>
          <w:rFonts w:ascii="Palatino Linotype" w:hAnsi="Palatino Linotype" w:cs="Arial"/>
          <w:i/>
          <w:sz w:val="14"/>
          <w:lang w:eastAsia="gl-ES"/>
        </w:rPr>
      </w:pPr>
    </w:p>
    <w:p w14:paraId="094F2D88" w14:textId="77777777" w:rsidR="008A12CF" w:rsidRPr="001267BA" w:rsidRDefault="008A12CF" w:rsidP="00FC1FC5">
      <w:pPr>
        <w:spacing w:line="360" w:lineRule="auto"/>
        <w:jc w:val="both"/>
        <w:rPr>
          <w:rFonts w:ascii="Palatino Linotype" w:hAnsi="Palatino Linotype" w:cs="Arial"/>
          <w:color w:val="222222"/>
          <w:szCs w:val="19"/>
        </w:rPr>
      </w:pPr>
      <w:r w:rsidRPr="001267BA">
        <w:rPr>
          <w:rFonts w:ascii="Palatino Linotype" w:hAnsi="Palatino Linotype"/>
          <w:color w:val="000000"/>
        </w:rPr>
        <w:t xml:space="preserve">Sirve como apoyo </w:t>
      </w:r>
      <w:r w:rsidRPr="001267BA">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3D9275FA" w14:textId="77777777" w:rsidR="008A12CF" w:rsidRPr="001267BA" w:rsidRDefault="008A12CF" w:rsidP="008A12CF">
      <w:pPr>
        <w:pStyle w:val="Sinespaciado"/>
        <w:rPr>
          <w:lang w:val="es-ES_tradnl" w:eastAsia="es-MX"/>
        </w:rPr>
      </w:pPr>
    </w:p>
    <w:p w14:paraId="36C4BACF" w14:textId="77777777" w:rsidR="008A12CF" w:rsidRPr="001267BA"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1267BA">
        <w:rPr>
          <w:rFonts w:ascii="Palatino Linotype" w:hAnsi="Palatino Linotype" w:cs="Arial"/>
          <w:b/>
          <w:bCs/>
          <w:i/>
          <w:iCs/>
          <w:color w:val="222222"/>
          <w:sz w:val="22"/>
        </w:rPr>
        <w:t>“Las dependencias y entidades no están obligadas a generar documentos ad hoc para responder una solicitud de acceso a la información. </w:t>
      </w:r>
      <w:r w:rsidRPr="001267BA">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w:t>
      </w:r>
      <w:r w:rsidRPr="001267BA">
        <w:rPr>
          <w:rFonts w:ascii="Palatino Linotype" w:hAnsi="Palatino Linotype" w:cs="Arial"/>
          <w:i/>
          <w:iCs/>
          <w:color w:val="222222"/>
          <w:sz w:val="22"/>
        </w:rPr>
        <w:lastRenderedPageBreak/>
        <w:t>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43F5983" w14:textId="77777777" w:rsidR="008A12CF" w:rsidRPr="001267BA" w:rsidRDefault="008A12CF" w:rsidP="008A12CF">
      <w:pPr>
        <w:pStyle w:val="Sinespaciado"/>
        <w:rPr>
          <w:lang w:val="es-ES_tradnl"/>
        </w:rPr>
      </w:pPr>
    </w:p>
    <w:p w14:paraId="7D59C6E9" w14:textId="77777777" w:rsidR="008A12CF" w:rsidRPr="001267BA" w:rsidRDefault="008A12CF" w:rsidP="008A12CF">
      <w:pPr>
        <w:pStyle w:val="Sinespaciado"/>
        <w:rPr>
          <w:lang w:val="es-ES_tradnl"/>
        </w:rPr>
      </w:pPr>
    </w:p>
    <w:p w14:paraId="7830CE0E" w14:textId="77777777" w:rsidR="008A12CF" w:rsidRPr="001267BA" w:rsidRDefault="008A12CF" w:rsidP="008A12CF">
      <w:pPr>
        <w:spacing w:line="360" w:lineRule="auto"/>
        <w:contextualSpacing/>
        <w:jc w:val="both"/>
        <w:rPr>
          <w:rFonts w:ascii="Palatino Linotype" w:hAnsi="Palatino Linotype" w:cs="Arial"/>
        </w:rPr>
      </w:pPr>
      <w:r w:rsidRPr="001267BA">
        <w:rPr>
          <w:rFonts w:ascii="Palatino Linotype" w:hAnsi="Palatino Linotype" w:cs="Arial"/>
          <w:bCs/>
        </w:rPr>
        <w:t xml:space="preserve">Además, </w:t>
      </w:r>
      <w:r w:rsidRPr="001267BA">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035DE135" w14:textId="77777777" w:rsidR="00581DC8" w:rsidRPr="001267BA" w:rsidRDefault="00581DC8" w:rsidP="00581DC8">
      <w:pPr>
        <w:pStyle w:val="Sinespaciado"/>
        <w:rPr>
          <w:lang w:val="es-ES_tradnl"/>
        </w:rPr>
      </w:pPr>
    </w:p>
    <w:p w14:paraId="439553F1" w14:textId="77777777" w:rsidR="00581DC8" w:rsidRPr="001267BA" w:rsidRDefault="00581DC8" w:rsidP="00581DC8">
      <w:pPr>
        <w:ind w:left="567" w:right="616"/>
        <w:contextualSpacing/>
        <w:jc w:val="both"/>
        <w:rPr>
          <w:rFonts w:ascii="Palatino Linotype" w:hAnsi="Palatino Linotype" w:cs="Arial"/>
          <w:i/>
          <w:sz w:val="22"/>
        </w:rPr>
      </w:pPr>
      <w:r w:rsidRPr="001267BA">
        <w:rPr>
          <w:rFonts w:ascii="Palatino Linotype" w:hAnsi="Palatino Linotype" w:cs="Arial"/>
          <w:b/>
          <w:i/>
          <w:sz w:val="22"/>
        </w:rPr>
        <w:t>Artículo 23.</w:t>
      </w:r>
      <w:r w:rsidRPr="001267BA">
        <w:rPr>
          <w:rFonts w:ascii="Palatino Linotype" w:hAnsi="Palatino Linotype" w:cs="Arial"/>
          <w:i/>
          <w:sz w:val="22"/>
        </w:rPr>
        <w:t xml:space="preserve"> Son sujetos obligados a transparentar y permitir el acceso a su información y proteger los datos personales que obren en su poder:</w:t>
      </w:r>
    </w:p>
    <w:p w14:paraId="52C22C67" w14:textId="77777777" w:rsidR="00F930F7" w:rsidRPr="001267BA" w:rsidRDefault="00581DC8" w:rsidP="00F930F7">
      <w:pPr>
        <w:ind w:left="567" w:right="616"/>
        <w:contextualSpacing/>
        <w:jc w:val="both"/>
        <w:rPr>
          <w:rFonts w:ascii="Palatino Linotype" w:hAnsi="Palatino Linotype" w:cs="Arial"/>
          <w:i/>
          <w:sz w:val="22"/>
        </w:rPr>
      </w:pPr>
      <w:r w:rsidRPr="001267BA">
        <w:rPr>
          <w:rFonts w:ascii="Palatino Linotype" w:hAnsi="Palatino Linotype" w:cs="Arial"/>
          <w:i/>
          <w:sz w:val="22"/>
        </w:rPr>
        <w:t>(…)</w:t>
      </w:r>
    </w:p>
    <w:p w14:paraId="7E2E3BD0" w14:textId="77777777" w:rsidR="00F930F7" w:rsidRPr="001267BA" w:rsidRDefault="00745E23" w:rsidP="00745E23">
      <w:pPr>
        <w:ind w:left="567" w:right="616"/>
        <w:contextualSpacing/>
        <w:jc w:val="both"/>
        <w:rPr>
          <w:rFonts w:ascii="Palatino Linotype" w:eastAsiaTheme="minorHAnsi" w:hAnsi="Palatino Linotype" w:cs="Bookman Old Style"/>
          <w:i/>
          <w:color w:val="000000"/>
          <w:sz w:val="22"/>
          <w:szCs w:val="20"/>
          <w:lang w:eastAsia="en-US"/>
        </w:rPr>
      </w:pPr>
      <w:r w:rsidRPr="001267BA">
        <w:rPr>
          <w:rFonts w:ascii="Palatino Linotype" w:eastAsiaTheme="minorHAnsi" w:hAnsi="Palatino Linotype" w:cs="Bookman Old Style"/>
          <w:i/>
          <w:color w:val="000000"/>
          <w:sz w:val="22"/>
          <w:szCs w:val="20"/>
          <w:lang w:eastAsia="en-US"/>
        </w:rPr>
        <w:t>I. El Poder Ejecutivo del Estado de México, las dependencias, organismos auxiliares, órganos, entidades, fideicomisos y fondos públicos, así como la Fiscalía General de Justicia del Estado de México;</w:t>
      </w:r>
    </w:p>
    <w:p w14:paraId="52C2F721" w14:textId="77777777" w:rsidR="00AA12D2" w:rsidRPr="001267BA" w:rsidRDefault="00AA12D2" w:rsidP="00F30C1D">
      <w:pPr>
        <w:spacing w:line="360" w:lineRule="auto"/>
        <w:jc w:val="both"/>
        <w:rPr>
          <w:rFonts w:ascii="Palatino Linotype" w:hAnsi="Palatino Linotype" w:cs="Arial"/>
        </w:rPr>
      </w:pPr>
    </w:p>
    <w:p w14:paraId="4965227D" w14:textId="53A335B2" w:rsidR="00636DF9" w:rsidRPr="001267BA" w:rsidRDefault="00F30C1D" w:rsidP="00F30C1D">
      <w:pPr>
        <w:spacing w:line="360" w:lineRule="auto"/>
        <w:jc w:val="both"/>
        <w:rPr>
          <w:rFonts w:ascii="Palatino Linotype" w:eastAsiaTheme="minorHAnsi" w:hAnsi="Palatino Linotype" w:cs="Arial"/>
          <w:szCs w:val="22"/>
          <w:lang w:eastAsia="en-US"/>
        </w:rPr>
      </w:pPr>
      <w:r w:rsidRPr="001267BA">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1267BA">
        <w:rPr>
          <w:rFonts w:ascii="Palatino Linotype" w:eastAsiaTheme="minorHAnsi" w:hAnsi="Palatino Linotype" w:cs="Arial"/>
          <w:b/>
          <w:szCs w:val="22"/>
          <w:lang w:eastAsia="en-US"/>
        </w:rPr>
        <w:t>SAIMEX</w:t>
      </w:r>
      <w:r w:rsidRPr="001267BA">
        <w:rPr>
          <w:rFonts w:ascii="Palatino Linotype" w:eastAsiaTheme="minorHAnsi" w:hAnsi="Palatino Linotype" w:cs="Arial"/>
          <w:szCs w:val="22"/>
          <w:lang w:eastAsia="en-US"/>
        </w:rPr>
        <w:t xml:space="preserve">, a efecto de determinar si con la información remitida por </w:t>
      </w:r>
      <w:r w:rsidRPr="001267BA">
        <w:rPr>
          <w:rFonts w:ascii="Palatino Linotype" w:eastAsiaTheme="minorHAnsi" w:hAnsi="Palatino Linotype" w:cs="Arial"/>
          <w:b/>
          <w:szCs w:val="22"/>
          <w:lang w:eastAsia="en-US"/>
        </w:rPr>
        <w:t>El Sujeto Obligado</w:t>
      </w:r>
      <w:r w:rsidRPr="001267BA">
        <w:rPr>
          <w:rFonts w:ascii="Palatino Linotype" w:eastAsiaTheme="minorHAnsi" w:hAnsi="Palatino Linotype" w:cs="Arial"/>
          <w:szCs w:val="22"/>
          <w:lang w:eastAsia="en-US"/>
        </w:rPr>
        <w:t xml:space="preserve"> a través de su respuesta se colma l</w:t>
      </w:r>
      <w:r w:rsidR="001D3523" w:rsidRPr="001267BA">
        <w:rPr>
          <w:rFonts w:ascii="Palatino Linotype" w:eastAsiaTheme="minorHAnsi" w:hAnsi="Palatino Linotype" w:cs="Arial"/>
          <w:szCs w:val="22"/>
          <w:lang w:eastAsia="en-US"/>
        </w:rPr>
        <w:t>o requerido en dicha solicitud</w:t>
      </w:r>
      <w:r w:rsidR="00EA2614" w:rsidRPr="001267BA">
        <w:rPr>
          <w:rFonts w:ascii="Palatino Linotype" w:eastAsiaTheme="minorHAnsi" w:hAnsi="Palatino Linotype" w:cs="Arial"/>
          <w:szCs w:val="22"/>
          <w:lang w:eastAsia="en-US"/>
        </w:rPr>
        <w:t>.</w:t>
      </w:r>
    </w:p>
    <w:p w14:paraId="47E8F578" w14:textId="77777777" w:rsidR="004F023B" w:rsidRPr="001267BA" w:rsidRDefault="004F023B" w:rsidP="006E433F">
      <w:pPr>
        <w:tabs>
          <w:tab w:val="left" w:pos="709"/>
        </w:tabs>
        <w:spacing w:line="360" w:lineRule="auto"/>
        <w:jc w:val="both"/>
        <w:rPr>
          <w:rFonts w:ascii="Palatino Linotype" w:eastAsia="Palatino Linotype" w:hAnsi="Palatino Linotype" w:cs="Palatino Linotype"/>
        </w:rPr>
      </w:pPr>
    </w:p>
    <w:p w14:paraId="7C21E8AD" w14:textId="77777777" w:rsidR="004F023B" w:rsidRPr="001267BA" w:rsidRDefault="004F023B" w:rsidP="004F023B">
      <w:pPr>
        <w:spacing w:line="360" w:lineRule="auto"/>
        <w:jc w:val="both"/>
        <w:rPr>
          <w:rFonts w:ascii="Palatino Linotype" w:hAnsi="Palatino Linotype" w:cs="Palatino Linotype"/>
        </w:rPr>
      </w:pPr>
      <w:r w:rsidRPr="001267BA">
        <w:rPr>
          <w:rFonts w:ascii="Palatino Linotype" w:hAnsi="Palatino Linotype" w:cs="Arial"/>
          <w:lang w:eastAsia="en-US"/>
        </w:rPr>
        <w:t>Derivado de lo anterior,</w:t>
      </w:r>
      <w:r w:rsidRPr="001267BA">
        <w:rPr>
          <w:rFonts w:ascii="Palatino Linotype" w:hAnsi="Palatino Linotype" w:cs="Palatino Linotype"/>
        </w:rPr>
        <w:t xml:space="preserve"> es imprescindible mencionar que, conforme a lo dispuesto en la fracción V, del artículo 2, de la Ley de Movilidad del Estado de México, se entiende por </w:t>
      </w:r>
      <w:r w:rsidRPr="001267BA">
        <w:rPr>
          <w:rFonts w:ascii="Palatino Linotype" w:hAnsi="Palatino Linotype" w:cs="Palatino Linotype"/>
          <w:i/>
        </w:rPr>
        <w:t>“concesión”</w:t>
      </w:r>
      <w:r w:rsidRPr="001267BA">
        <w:rPr>
          <w:rFonts w:ascii="Palatino Linotype" w:hAnsi="Palatino Linotype" w:cs="Palatino Linotype"/>
        </w:rPr>
        <w:t xml:space="preserve"> al acto administrativo por el cual el titular del Poder Ejecutivo del Estado, </w:t>
      </w:r>
      <w:r w:rsidRPr="001267BA">
        <w:rPr>
          <w:rFonts w:ascii="Palatino Linotype" w:hAnsi="Palatino Linotype" w:cs="Palatino Linotype"/>
          <w:b/>
          <w:bCs/>
        </w:rPr>
        <w:t>por conducto de la Secretaría</w:t>
      </w:r>
      <w:r w:rsidRPr="001267BA">
        <w:rPr>
          <w:rFonts w:ascii="Palatino Linotype" w:hAnsi="Palatino Linotype" w:cs="Palatino Linotype"/>
        </w:rPr>
        <w:t xml:space="preserve">, autoriza a sociedades mercantiles mexicanas, constituidas como sociedades anónimas de capital variable, para prestar un servicio público de transporte, en los términos y condiciones que la propia ley y su </w:t>
      </w:r>
      <w:r w:rsidRPr="001267BA">
        <w:rPr>
          <w:rFonts w:ascii="Palatino Linotype" w:hAnsi="Palatino Linotype" w:cs="Palatino Linotype"/>
        </w:rPr>
        <w:lastRenderedPageBreak/>
        <w:t xml:space="preserve">reglamentación señalan, </w:t>
      </w:r>
      <w:r w:rsidRPr="001267BA">
        <w:rPr>
          <w:rFonts w:ascii="Palatino Linotype" w:hAnsi="Palatino Linotype" w:cs="Palatino Linotype"/>
          <w:u w:val="single"/>
        </w:rPr>
        <w:t>que para surtir efectos deberán estar inscritas en el Registro Público Estatal de Movilidad</w:t>
      </w:r>
      <w:r w:rsidRPr="001267BA">
        <w:rPr>
          <w:rFonts w:ascii="Palatino Linotype" w:hAnsi="Palatino Linotype" w:cs="Palatino Linotype"/>
        </w:rPr>
        <w:t xml:space="preserve">. </w:t>
      </w:r>
    </w:p>
    <w:p w14:paraId="6924265E" w14:textId="77777777" w:rsidR="004F023B" w:rsidRPr="001267BA" w:rsidRDefault="004F023B" w:rsidP="004F023B">
      <w:pPr>
        <w:spacing w:line="360" w:lineRule="auto"/>
        <w:jc w:val="both"/>
        <w:rPr>
          <w:rFonts w:ascii="Palatino Linotype" w:hAnsi="Palatino Linotype" w:cs="Palatino Linotype"/>
        </w:rPr>
      </w:pPr>
    </w:p>
    <w:p w14:paraId="2AE0DE22" w14:textId="77777777" w:rsidR="004F023B" w:rsidRPr="001267BA" w:rsidRDefault="004F023B" w:rsidP="004F023B">
      <w:pPr>
        <w:spacing w:line="360" w:lineRule="auto"/>
        <w:jc w:val="both"/>
        <w:rPr>
          <w:rFonts w:ascii="Palatino Linotype" w:hAnsi="Palatino Linotype" w:cs="Palatino Linotype"/>
          <w:lang w:eastAsia="en-US"/>
        </w:rPr>
      </w:pPr>
      <w:r w:rsidRPr="001267BA">
        <w:rPr>
          <w:rFonts w:ascii="Palatino Linotype" w:hAnsi="Palatino Linotype" w:cs="Palatino Linotype"/>
          <w:lang w:eastAsia="en-US"/>
        </w:rPr>
        <w:t xml:space="preserve">Por otro lado, el Código Administrativo del Estado de México establece en su artículo 7.16 y sus consecutivos, lo siguiente: </w:t>
      </w:r>
    </w:p>
    <w:p w14:paraId="0FB68D1B" w14:textId="77777777" w:rsidR="004F023B" w:rsidRPr="001267BA" w:rsidRDefault="004F023B" w:rsidP="004F023B">
      <w:pPr>
        <w:spacing w:line="360" w:lineRule="auto"/>
        <w:jc w:val="both"/>
        <w:rPr>
          <w:rFonts w:ascii="Palatino Linotype" w:hAnsi="Palatino Linotype" w:cs="Palatino Linotype"/>
          <w:lang w:eastAsia="en-US"/>
        </w:rPr>
      </w:pPr>
    </w:p>
    <w:p w14:paraId="694FF49C" w14:textId="77777777" w:rsidR="004F023B" w:rsidRPr="001267BA" w:rsidRDefault="004F023B" w:rsidP="004F023B">
      <w:pPr>
        <w:ind w:left="567" w:right="567"/>
        <w:jc w:val="both"/>
        <w:rPr>
          <w:rFonts w:ascii="Palatino Linotype" w:hAnsi="Palatino Linotype" w:cs="Palatino Linotype"/>
          <w:i/>
          <w:lang w:eastAsia="en-US"/>
        </w:rPr>
      </w:pPr>
      <w:r w:rsidRPr="001267BA">
        <w:rPr>
          <w:rFonts w:ascii="Palatino Linotype" w:hAnsi="Palatino Linotype" w:cs="Palatino Linotype"/>
          <w:b/>
          <w:i/>
          <w:lang w:eastAsia="en-US"/>
        </w:rPr>
        <w:t>Artículo 7.16.-</w:t>
      </w:r>
      <w:r w:rsidRPr="001267BA">
        <w:rPr>
          <w:rFonts w:ascii="Palatino Linotype" w:hAnsi="Palatino Linotype" w:cs="Palatino Linotype"/>
          <w:i/>
          <w:lang w:eastAsia="en-US"/>
        </w:rPr>
        <w:t xml:space="preserve"> El transporte de pasajeros colectivo, de alta capacidad o masivo, individual, mixto; el servicio de arrastre, salvamento, guarda, custodia y depósito de vehículos; el servicio de pago tarifario anticipado y los Centros de Gestión y Control Común, constituyen un servicio público cuya prestación corresponde al Gobierno del Estado, </w:t>
      </w:r>
      <w:r w:rsidRPr="001267BA">
        <w:rPr>
          <w:rFonts w:ascii="Palatino Linotype" w:hAnsi="Palatino Linotype" w:cs="Palatino Linotype"/>
          <w:b/>
          <w:i/>
          <w:lang w:eastAsia="en-US"/>
        </w:rPr>
        <w:t>quien puede prestarlo directamente o a través de concesiones</w:t>
      </w:r>
      <w:r w:rsidRPr="001267BA">
        <w:rPr>
          <w:rFonts w:ascii="Palatino Linotype" w:hAnsi="Palatino Linotype" w:cs="Palatino Linotype"/>
          <w:i/>
          <w:lang w:eastAsia="en-US"/>
        </w:rPr>
        <w:t>, que se otorguen en términos del presente Libro y del Reglamento de la materia.</w:t>
      </w:r>
    </w:p>
    <w:p w14:paraId="3B680087" w14:textId="77777777" w:rsidR="004F023B" w:rsidRPr="001267BA" w:rsidRDefault="004F023B" w:rsidP="004F023B">
      <w:pPr>
        <w:ind w:left="567" w:right="567"/>
        <w:jc w:val="both"/>
        <w:rPr>
          <w:rFonts w:ascii="Palatino Linotype" w:hAnsi="Palatino Linotype" w:cs="Palatino Linotype"/>
          <w:i/>
          <w:lang w:eastAsia="en-US"/>
        </w:rPr>
      </w:pPr>
    </w:p>
    <w:p w14:paraId="1FE91E8D" w14:textId="77777777" w:rsidR="004F023B" w:rsidRPr="001267BA" w:rsidRDefault="004F023B" w:rsidP="004F023B">
      <w:pPr>
        <w:ind w:left="567" w:right="567"/>
        <w:jc w:val="both"/>
        <w:rPr>
          <w:rFonts w:ascii="Palatino Linotype" w:hAnsi="Palatino Linotype" w:cs="Palatino Linotype"/>
          <w:i/>
          <w:lang w:eastAsia="en-US"/>
        </w:rPr>
      </w:pPr>
      <w:r w:rsidRPr="001267BA">
        <w:rPr>
          <w:rFonts w:ascii="Palatino Linotype" w:hAnsi="Palatino Linotype" w:cs="Palatino Linotype"/>
          <w:b/>
          <w:i/>
          <w:lang w:eastAsia="en-US"/>
        </w:rPr>
        <w:t>Artículo 7.31.-</w:t>
      </w:r>
      <w:r w:rsidRPr="001267BA">
        <w:rPr>
          <w:rFonts w:ascii="Palatino Linotype" w:hAnsi="Palatino Linotype" w:cs="Palatino Linotype"/>
          <w:i/>
          <w:lang w:eastAsia="en-US"/>
        </w:rPr>
        <w:t xml:space="preserve"> El Gobernador del Estado queda facultado para decretar la intervención de un servicio público o de un bien del dominio público concesionados, cuando se interrumpa o afecte la prestación eficiente del servicio o la explotación del bien.</w:t>
      </w:r>
    </w:p>
    <w:p w14:paraId="4D45C317" w14:textId="77777777" w:rsidR="004F023B" w:rsidRPr="001267BA" w:rsidRDefault="004F023B" w:rsidP="004F023B">
      <w:pPr>
        <w:ind w:left="567" w:right="567"/>
        <w:jc w:val="both"/>
        <w:rPr>
          <w:rFonts w:ascii="Palatino Linotype" w:hAnsi="Palatino Linotype" w:cs="Palatino Linotype"/>
          <w:i/>
          <w:lang w:eastAsia="en-US"/>
        </w:rPr>
      </w:pPr>
    </w:p>
    <w:p w14:paraId="085A2838" w14:textId="77777777" w:rsidR="004F023B" w:rsidRPr="001267BA" w:rsidRDefault="004F023B" w:rsidP="004F023B">
      <w:pPr>
        <w:ind w:left="567" w:right="567"/>
        <w:jc w:val="both"/>
        <w:rPr>
          <w:rFonts w:ascii="Palatino Linotype" w:hAnsi="Palatino Linotype" w:cs="Palatino Linotype"/>
          <w:i/>
          <w:lang w:eastAsia="en-US"/>
        </w:rPr>
      </w:pPr>
      <w:r w:rsidRPr="001267BA">
        <w:rPr>
          <w:rFonts w:ascii="Palatino Linotype" w:hAnsi="Palatino Linotype" w:cs="Palatino Linotype"/>
          <w:i/>
          <w:lang w:eastAsia="en-US"/>
        </w:rPr>
        <w:t>La intervención durará estrictamente el tiempo por el que subsista la causa que lo motivó, para el solo efecto de que no se interrumpa el servicio o la explotación del bien.</w:t>
      </w:r>
    </w:p>
    <w:p w14:paraId="05C59E2D" w14:textId="77777777" w:rsidR="004F023B" w:rsidRPr="001267BA" w:rsidRDefault="004F023B" w:rsidP="004F023B">
      <w:pPr>
        <w:spacing w:line="360" w:lineRule="auto"/>
        <w:jc w:val="both"/>
        <w:rPr>
          <w:rFonts w:ascii="Palatino Linotype" w:hAnsi="Palatino Linotype" w:cs="Tahoma"/>
          <w:iCs/>
          <w:lang w:eastAsia="es-ES_tradnl"/>
        </w:rPr>
      </w:pPr>
    </w:p>
    <w:p w14:paraId="0951CFCF" w14:textId="77777777" w:rsidR="004F023B" w:rsidRPr="001267BA" w:rsidRDefault="004F023B" w:rsidP="004F023B">
      <w:pPr>
        <w:spacing w:line="360" w:lineRule="auto"/>
        <w:jc w:val="both"/>
        <w:rPr>
          <w:rFonts w:ascii="Palatino Linotype" w:hAnsi="Palatino Linotype" w:cs="Palatino Linotype"/>
        </w:rPr>
      </w:pPr>
      <w:r w:rsidRPr="001267BA">
        <w:rPr>
          <w:rFonts w:ascii="Palatino Linotype" w:hAnsi="Palatino Linotype" w:cs="Palatino Linotype"/>
        </w:rPr>
        <w:t xml:space="preserve">Referido lo anterior, en materia de transparencia y acceso a la información, la Ley de nuestra entidad establece en su artículo 92, que los sujetos obligados deberán poner a disposición del público de manera permanente y actualizada, por lo menos la siguiente información: </w:t>
      </w:r>
    </w:p>
    <w:p w14:paraId="229DF92A" w14:textId="77777777" w:rsidR="004F023B" w:rsidRPr="001267BA" w:rsidRDefault="004F023B" w:rsidP="004F023B">
      <w:pPr>
        <w:spacing w:line="360" w:lineRule="auto"/>
        <w:jc w:val="both"/>
        <w:rPr>
          <w:rFonts w:ascii="Palatino Linotype" w:hAnsi="Palatino Linotype" w:cs="Palatino Linotype"/>
        </w:rPr>
      </w:pPr>
    </w:p>
    <w:p w14:paraId="216C863E" w14:textId="77777777" w:rsidR="004F023B" w:rsidRPr="001267BA" w:rsidRDefault="004F023B" w:rsidP="004F023B">
      <w:pPr>
        <w:ind w:left="567" w:right="843"/>
        <w:jc w:val="both"/>
        <w:rPr>
          <w:rFonts w:ascii="Palatino Linotype" w:hAnsi="Palatino Linotype" w:cs="Palatino Linotype"/>
          <w:i/>
        </w:rPr>
      </w:pPr>
      <w:r w:rsidRPr="001267BA">
        <w:rPr>
          <w:rFonts w:ascii="Palatino Linotype" w:hAnsi="Palatino Linotype" w:cs="Palatino Linotype"/>
          <w:b/>
          <w:i/>
        </w:rPr>
        <w:t>Artículo 92.</w:t>
      </w:r>
      <w:r w:rsidRPr="001267BA">
        <w:rPr>
          <w:rFonts w:ascii="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w:t>
      </w:r>
      <w:r w:rsidRPr="001267BA">
        <w:rPr>
          <w:rFonts w:ascii="Palatino Linotype" w:hAnsi="Palatino Linotype" w:cs="Palatino Linotype"/>
          <w:i/>
        </w:rPr>
        <w:lastRenderedPageBreak/>
        <w:t xml:space="preserve">funciones u objeto social, según corresponda, la información, por lo menos, de los temas, documentos y políticas que a continuación se señalan: </w:t>
      </w:r>
    </w:p>
    <w:p w14:paraId="5B66C506" w14:textId="77777777" w:rsidR="004F023B" w:rsidRPr="001267BA" w:rsidRDefault="004F023B" w:rsidP="004F023B">
      <w:pPr>
        <w:ind w:left="567" w:right="843"/>
        <w:jc w:val="both"/>
        <w:rPr>
          <w:rFonts w:ascii="Palatino Linotype" w:hAnsi="Palatino Linotype" w:cs="Palatino Linotype"/>
          <w:i/>
        </w:rPr>
      </w:pPr>
      <w:r w:rsidRPr="001267BA">
        <w:rPr>
          <w:rFonts w:ascii="Palatino Linotype" w:hAnsi="Palatino Linotype" w:cs="Palatino Linotype"/>
          <w:i/>
        </w:rPr>
        <w:t>(…)</w:t>
      </w:r>
    </w:p>
    <w:p w14:paraId="10A1627B" w14:textId="77777777" w:rsidR="004F023B" w:rsidRPr="001267BA" w:rsidRDefault="004F023B" w:rsidP="004F023B">
      <w:pPr>
        <w:ind w:left="567" w:right="843"/>
        <w:jc w:val="both"/>
        <w:rPr>
          <w:rFonts w:ascii="Palatino Linotype" w:hAnsi="Palatino Linotype" w:cs="Palatino Linotype"/>
          <w:i/>
        </w:rPr>
      </w:pPr>
      <w:r w:rsidRPr="001267BA">
        <w:rPr>
          <w:rFonts w:ascii="Palatino Linotype" w:hAnsi="Palatino Linotype" w:cs="Palatino Linotype"/>
          <w:b/>
          <w:i/>
        </w:rPr>
        <w:t>XXXII.</w:t>
      </w:r>
      <w:r w:rsidRPr="001267BA">
        <w:rPr>
          <w:rFonts w:ascii="Palatino Linotype" w:hAnsi="Palatino Linotype" w:cs="Palatino Linotype"/>
          <w:i/>
        </w:rPr>
        <w:t xml:space="preserve"> </w:t>
      </w:r>
      <w:r w:rsidRPr="001267BA">
        <w:rPr>
          <w:rFonts w:ascii="Palatino Linotype" w:hAnsi="Palatino Linotype" w:cs="Palatino Linotype"/>
          <w:b/>
          <w:bCs/>
          <w:i/>
          <w:u w:val="single"/>
        </w:rPr>
        <w:t>Las concesiones</w:t>
      </w:r>
      <w:r w:rsidRPr="001267BA">
        <w:rPr>
          <w:rFonts w:ascii="Palatino Linotype" w:hAnsi="Palatino Linotype" w:cs="Palatino Linotype"/>
          <w:i/>
        </w:rPr>
        <w:t xml:space="preserve">,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1A4BC05C" w14:textId="77777777" w:rsidR="004F023B" w:rsidRPr="001267BA" w:rsidRDefault="004F023B" w:rsidP="004F023B">
      <w:pPr>
        <w:ind w:left="567" w:right="843"/>
        <w:jc w:val="both"/>
        <w:rPr>
          <w:rFonts w:ascii="Palatino Linotype" w:hAnsi="Palatino Linotype" w:cs="Palatino Linotype"/>
          <w:i/>
        </w:rPr>
      </w:pPr>
      <w:r w:rsidRPr="001267BA">
        <w:rPr>
          <w:rFonts w:ascii="Palatino Linotype" w:hAnsi="Palatino Linotype" w:cs="Palatino Linotype"/>
          <w:i/>
        </w:rPr>
        <w:t xml:space="preserve">(…) </w:t>
      </w:r>
    </w:p>
    <w:p w14:paraId="671F3B52" w14:textId="77777777" w:rsidR="004F023B" w:rsidRPr="001267BA" w:rsidRDefault="004F023B" w:rsidP="004F023B">
      <w:pPr>
        <w:spacing w:line="360" w:lineRule="auto"/>
        <w:jc w:val="both"/>
        <w:rPr>
          <w:rFonts w:ascii="Palatino Linotype" w:hAnsi="Palatino Linotype" w:cs="Palatino Linotype"/>
        </w:rPr>
      </w:pPr>
    </w:p>
    <w:p w14:paraId="3433B7F2" w14:textId="77777777" w:rsidR="004F023B" w:rsidRPr="001267BA" w:rsidRDefault="004F023B" w:rsidP="004F023B">
      <w:pPr>
        <w:spacing w:line="360" w:lineRule="auto"/>
        <w:jc w:val="both"/>
        <w:rPr>
          <w:rFonts w:ascii="Palatino Linotype" w:hAnsi="Palatino Linotype" w:cs="Palatino Linotype"/>
        </w:rPr>
      </w:pPr>
      <w:r w:rsidRPr="001267BA">
        <w:rPr>
          <w:rFonts w:ascii="Palatino Linotype" w:hAnsi="Palatino Linotype" w:cs="Palatino Linotype"/>
        </w:rPr>
        <w:t xml:space="preserve">Robustece lo anterior, lo que señalan los Lineamientos Técnicos Generales para la publicación, homologación y estandarización de la información de las obligaciones </w:t>
      </w:r>
      <w:r w:rsidRPr="001267BA">
        <w:rPr>
          <w:rFonts w:ascii="Palatino Linotype" w:hAnsi="Palatino Linotype" w:cs="Palatino Linotype"/>
          <w:i/>
          <w:iCs/>
        </w:rPr>
        <w:t xml:space="preserve">(consultable en </w:t>
      </w:r>
      <w:hyperlink r:id="rId8">
        <w:r w:rsidRPr="001267BA">
          <w:rPr>
            <w:rFonts w:ascii="Palatino Linotype" w:hAnsi="Palatino Linotype" w:cs="Palatino Linotype"/>
            <w:i/>
            <w:iCs/>
            <w:color w:val="0563C1"/>
            <w:u w:val="single"/>
          </w:rPr>
          <w:t>https://www.transparencia.ipn.mx/Apoyo/SIPOT/LTG_DOF28122020.pdf</w:t>
        </w:r>
      </w:hyperlink>
      <w:r w:rsidRPr="001267BA">
        <w:rPr>
          <w:rFonts w:ascii="Palatino Linotype" w:hAnsi="Palatino Linotype" w:cs="Palatino Linotype"/>
          <w:i/>
          <w:iCs/>
        </w:rPr>
        <w:t>)</w:t>
      </w:r>
      <w:r w:rsidRPr="001267BA">
        <w:rPr>
          <w:rFonts w:ascii="Palatino Linotype" w:hAnsi="Palatino Linotype" w:cs="Palatino Linotype"/>
        </w:rPr>
        <w:t xml:space="preserve">, que establecen  que los Sujetos Obligados </w:t>
      </w:r>
      <w:r w:rsidRPr="001267BA">
        <w:rPr>
          <w:rFonts w:ascii="Palatino Linotype" w:hAnsi="Palatino Linotype" w:cs="Palatino Linotype"/>
          <w:b/>
          <w:bCs/>
          <w:u w:val="single"/>
        </w:rPr>
        <w:t>publicarán información relativa a cualquier tipo de concesión,</w:t>
      </w:r>
      <w:r w:rsidRPr="001267BA">
        <w:rPr>
          <w:rFonts w:ascii="Palatino Linotype" w:hAnsi="Palatino Linotype" w:cs="Palatino Linotype"/>
        </w:rPr>
        <w:t xml:space="preserve">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Asimismo, deberá contar con los siguientes criterios de contenido</w:t>
      </w:r>
      <w:r w:rsidR="000B659C" w:rsidRPr="001267BA">
        <w:rPr>
          <w:rFonts w:ascii="Palatino Linotype" w:hAnsi="Palatino Linotype" w:cs="Palatino Linotype"/>
        </w:rPr>
        <w:t xml:space="preserve"> </w:t>
      </w:r>
      <w:r w:rsidRPr="001267BA">
        <w:rPr>
          <w:rFonts w:ascii="Palatino Linotype" w:hAnsi="Palatino Linotype" w:cs="Palatino Linotype"/>
        </w:rPr>
        <w:t xml:space="preserve">a la literalidad lo siguiente: </w:t>
      </w:r>
    </w:p>
    <w:p w14:paraId="3F247BC2" w14:textId="77777777" w:rsidR="004F023B" w:rsidRPr="001267BA" w:rsidRDefault="004F023B" w:rsidP="006E433F">
      <w:pPr>
        <w:tabs>
          <w:tab w:val="left" w:pos="709"/>
        </w:tabs>
        <w:spacing w:line="360" w:lineRule="auto"/>
        <w:jc w:val="both"/>
        <w:rPr>
          <w:rFonts w:ascii="Palatino Linotype" w:eastAsia="Palatino Linotype" w:hAnsi="Palatino Linotype" w:cs="Palatino Linotype"/>
        </w:rPr>
      </w:pPr>
    </w:p>
    <w:p w14:paraId="75AC87D5"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b/>
          <w:bCs/>
          <w:i/>
          <w:iCs/>
          <w:color w:val="000000" w:themeColor="text1"/>
          <w:sz w:val="22"/>
          <w:szCs w:val="22"/>
        </w:rPr>
      </w:pPr>
      <w:r w:rsidRPr="001267BA">
        <w:rPr>
          <w:rFonts w:ascii="Palatino Linotype" w:hAnsi="Palatino Linotype"/>
          <w:b/>
          <w:bCs/>
          <w:i/>
          <w:iCs/>
          <w:color w:val="000000" w:themeColor="text1"/>
          <w:sz w:val="22"/>
          <w:szCs w:val="22"/>
        </w:rPr>
        <w:t>Criterios sustantivos de contenido</w:t>
      </w:r>
    </w:p>
    <w:p w14:paraId="76E3E5B8"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w:t>
      </w:r>
      <w:r w:rsidRPr="001267BA">
        <w:rPr>
          <w:rFonts w:ascii="Palatino Linotype" w:hAnsi="Palatino Linotype"/>
          <w:i/>
          <w:iCs/>
          <w:color w:val="000000" w:themeColor="text1"/>
          <w:sz w:val="22"/>
          <w:szCs w:val="22"/>
        </w:rPr>
        <w:t xml:space="preserve">      Ejercicio</w:t>
      </w:r>
    </w:p>
    <w:p w14:paraId="1FF0C10D"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2</w:t>
      </w:r>
      <w:r w:rsidRPr="001267BA">
        <w:rPr>
          <w:rFonts w:ascii="Palatino Linotype" w:hAnsi="Palatino Linotype"/>
          <w:i/>
          <w:iCs/>
          <w:color w:val="000000" w:themeColor="text1"/>
          <w:sz w:val="22"/>
          <w:szCs w:val="22"/>
        </w:rPr>
        <w:t xml:space="preserve">      Periodo que se informa</w:t>
      </w:r>
    </w:p>
    <w:p w14:paraId="722AD747"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3</w:t>
      </w:r>
      <w:r w:rsidRPr="001267BA">
        <w:rPr>
          <w:rFonts w:ascii="Palatino Linotype" w:hAnsi="Palatino Linotype"/>
          <w:i/>
          <w:iCs/>
          <w:color w:val="000000" w:themeColor="text1"/>
          <w:sz w:val="22"/>
          <w:szCs w:val="22"/>
        </w:rPr>
        <w:t xml:space="preserve">      Tipo de acto jurídico: Concesión / Contrato / Convenio / Permiso / Licencia / Autorización</w:t>
      </w:r>
    </w:p>
    <w:p w14:paraId="7091AA8A"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4</w:t>
      </w:r>
      <w:r w:rsidRPr="001267BA">
        <w:rPr>
          <w:rFonts w:ascii="Palatino Linotype" w:hAnsi="Palatino Linotype"/>
          <w:i/>
          <w:iCs/>
          <w:color w:val="000000" w:themeColor="text1"/>
          <w:sz w:val="22"/>
          <w:szCs w:val="22"/>
        </w:rPr>
        <w:t xml:space="preserve">      Objeto (la finalidad con la que se realizó el acto jurídico)</w:t>
      </w:r>
    </w:p>
    <w:p w14:paraId="1F4851C4"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5</w:t>
      </w:r>
      <w:r w:rsidRPr="001267BA">
        <w:rPr>
          <w:rFonts w:ascii="Palatino Linotype" w:hAnsi="Palatino Linotype"/>
          <w:i/>
          <w:iCs/>
          <w:color w:val="000000" w:themeColor="text1"/>
          <w:sz w:val="22"/>
          <w:szCs w:val="22"/>
        </w:rPr>
        <w:t xml:space="preserve">      Fundamento jurídico por el cual se llevó a cabo el acto jurídico</w:t>
      </w:r>
    </w:p>
    <w:p w14:paraId="347599C1"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6</w:t>
      </w:r>
      <w:r w:rsidRPr="001267BA">
        <w:rPr>
          <w:rFonts w:ascii="Palatino Linotype" w:hAnsi="Palatino Linotype"/>
          <w:i/>
          <w:iCs/>
          <w:color w:val="000000" w:themeColor="text1"/>
          <w:sz w:val="22"/>
          <w:szCs w:val="22"/>
        </w:rPr>
        <w:t xml:space="preserve">      Unidad(es) responsable(s) de instrumentación</w:t>
      </w:r>
    </w:p>
    <w:p w14:paraId="1E985AE1"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7</w:t>
      </w:r>
      <w:r w:rsidRPr="001267BA">
        <w:rPr>
          <w:rFonts w:ascii="Palatino Linotype" w:hAnsi="Palatino Linotype"/>
          <w:i/>
          <w:iCs/>
          <w:color w:val="000000" w:themeColor="text1"/>
          <w:sz w:val="22"/>
          <w:szCs w:val="22"/>
        </w:rPr>
        <w:t xml:space="preserve">      Sector al cual se otorgó el acto jurídico: Público / Privado</w:t>
      </w:r>
    </w:p>
    <w:p w14:paraId="55E33471"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lastRenderedPageBreak/>
        <w:t>Criterio 8</w:t>
      </w:r>
      <w:r w:rsidRPr="001267BA">
        <w:rPr>
          <w:rFonts w:ascii="Palatino Linotype" w:hAnsi="Palatino Linotype"/>
          <w:i/>
          <w:iCs/>
          <w:color w:val="000000" w:themeColor="text1"/>
          <w:sz w:val="22"/>
          <w:szCs w:val="22"/>
        </w:rPr>
        <w:t xml:space="preserve">      Nombre completo (nombre[s], primer apellido y segundo apellido) o razón social del titular al cual se otorgó el acto jurídico</w:t>
      </w:r>
    </w:p>
    <w:p w14:paraId="085FB091"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9</w:t>
      </w:r>
      <w:r w:rsidRPr="001267BA">
        <w:rPr>
          <w:rFonts w:ascii="Palatino Linotype" w:hAnsi="Palatino Linotype"/>
          <w:i/>
          <w:iCs/>
          <w:color w:val="000000" w:themeColor="text1"/>
          <w:sz w:val="22"/>
          <w:szCs w:val="22"/>
        </w:rPr>
        <w:t xml:space="preserve">      Fecha de inicio de vigencia del acto jurídico expresado en el formato día/mes/año (por ej. 31/marzo/2016)</w:t>
      </w:r>
    </w:p>
    <w:p w14:paraId="5A055229"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10</w:t>
      </w:r>
      <w:r w:rsidRPr="001267BA">
        <w:rPr>
          <w:rFonts w:ascii="Palatino Linotype" w:hAnsi="Palatino Linotype"/>
          <w:i/>
          <w:iCs/>
          <w:color w:val="000000" w:themeColor="text1"/>
          <w:sz w:val="22"/>
          <w:szCs w:val="22"/>
        </w:rPr>
        <w:t xml:space="preserve">    Fecha de término de vigencia del acto jurídico expresado en el formato día/mes/año (por ej. 31/marzo/2016)</w:t>
      </w:r>
    </w:p>
    <w:p w14:paraId="192DE489"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11</w:t>
      </w:r>
      <w:r w:rsidRPr="001267BA">
        <w:rPr>
          <w:rFonts w:ascii="Palatino Linotype" w:hAnsi="Palatino Linotype"/>
          <w:i/>
          <w:iCs/>
          <w:color w:val="000000" w:themeColor="text1"/>
          <w:sz w:val="22"/>
          <w:szCs w:val="22"/>
        </w:rPr>
        <w:t xml:space="preserve">    Cláusula, punto, artículo o fracción en el que se especifican los términos y condiciones del acto jurídico</w:t>
      </w:r>
    </w:p>
    <w:p w14:paraId="10A515FE"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b/>
          <w:bCs/>
          <w:i/>
          <w:iCs/>
          <w:color w:val="000000" w:themeColor="text1"/>
          <w:sz w:val="22"/>
          <w:szCs w:val="22"/>
        </w:rPr>
      </w:pPr>
      <w:r w:rsidRPr="001267BA">
        <w:rPr>
          <w:rFonts w:ascii="Palatino Linotype" w:hAnsi="Palatino Linotype"/>
          <w:b/>
          <w:bCs/>
          <w:i/>
          <w:iCs/>
          <w:color w:val="000000" w:themeColor="text1"/>
          <w:sz w:val="22"/>
          <w:szCs w:val="22"/>
        </w:rPr>
        <w:t xml:space="preserve">Criterio 12    Hipervínculo al </w:t>
      </w:r>
      <w:r w:rsidRPr="001267BA">
        <w:rPr>
          <w:rFonts w:ascii="Palatino Linotype" w:hAnsi="Palatino Linotype"/>
          <w:i/>
          <w:iCs/>
          <w:color w:val="000000" w:themeColor="text1"/>
          <w:sz w:val="22"/>
          <w:szCs w:val="22"/>
        </w:rPr>
        <w:t>contrato, convenio, permiso, licencia</w:t>
      </w:r>
      <w:r w:rsidRPr="001267BA">
        <w:rPr>
          <w:rFonts w:ascii="Palatino Linotype" w:hAnsi="Palatino Linotype"/>
          <w:b/>
          <w:bCs/>
          <w:i/>
          <w:iCs/>
          <w:color w:val="000000" w:themeColor="text1"/>
          <w:sz w:val="22"/>
          <w:szCs w:val="22"/>
        </w:rPr>
        <w:t xml:space="preserve"> o concesión, donde se especifiquen </w:t>
      </w:r>
      <w:r w:rsidRPr="001267BA">
        <w:rPr>
          <w:rFonts w:ascii="Palatino Linotype" w:hAnsi="Palatino Linotype"/>
          <w:i/>
          <w:iCs/>
          <w:color w:val="000000" w:themeColor="text1"/>
          <w:sz w:val="22"/>
          <w:szCs w:val="22"/>
        </w:rPr>
        <w:t>los términos y condiciones,</w:t>
      </w:r>
      <w:r w:rsidRPr="001267BA">
        <w:rPr>
          <w:rFonts w:ascii="Palatino Linotype" w:hAnsi="Palatino Linotype"/>
          <w:b/>
          <w:bCs/>
          <w:i/>
          <w:iCs/>
          <w:color w:val="000000" w:themeColor="text1"/>
          <w:sz w:val="22"/>
          <w:szCs w:val="22"/>
        </w:rPr>
        <w:t xml:space="preserve"> </w:t>
      </w:r>
      <w:r w:rsidRPr="001267BA">
        <w:rPr>
          <w:rFonts w:ascii="Palatino Linotype" w:hAnsi="Palatino Linotype"/>
          <w:b/>
          <w:bCs/>
          <w:i/>
          <w:iCs/>
          <w:color w:val="000000" w:themeColor="text1"/>
          <w:sz w:val="22"/>
          <w:szCs w:val="22"/>
          <w:u w:val="single"/>
        </w:rPr>
        <w:t xml:space="preserve">incluidos los anexos, en versión </w:t>
      </w:r>
      <w:proofErr w:type="gramStart"/>
      <w:r w:rsidRPr="001267BA">
        <w:rPr>
          <w:rFonts w:ascii="Palatino Linotype" w:hAnsi="Palatino Linotype"/>
          <w:b/>
          <w:bCs/>
          <w:i/>
          <w:iCs/>
          <w:color w:val="000000" w:themeColor="text1"/>
          <w:sz w:val="22"/>
          <w:szCs w:val="22"/>
          <w:u w:val="single"/>
        </w:rPr>
        <w:t>pública(</w:t>
      </w:r>
      <w:proofErr w:type="gramEnd"/>
      <w:r w:rsidRPr="001267BA">
        <w:rPr>
          <w:rFonts w:ascii="Palatino Linotype" w:hAnsi="Palatino Linotype"/>
          <w:b/>
          <w:bCs/>
          <w:i/>
          <w:iCs/>
          <w:color w:val="000000" w:themeColor="text1"/>
          <w:sz w:val="22"/>
          <w:szCs w:val="22"/>
          <w:u w:val="single"/>
        </w:rPr>
        <w:t>88) cuando así corresponda</w:t>
      </w:r>
    </w:p>
    <w:p w14:paraId="284969EC"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13</w:t>
      </w:r>
      <w:r w:rsidRPr="001267BA">
        <w:rPr>
          <w:rFonts w:ascii="Palatino Linotype" w:hAnsi="Palatino Linotype"/>
          <w:i/>
          <w:iCs/>
          <w:color w:val="000000" w:themeColor="text1"/>
          <w:sz w:val="22"/>
          <w:szCs w:val="22"/>
        </w:rPr>
        <w:t xml:space="preserve">    Monto total o beneficio, servicio y/o recurso público aprovechado</w:t>
      </w:r>
    </w:p>
    <w:p w14:paraId="23714280"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14</w:t>
      </w:r>
      <w:r w:rsidRPr="001267BA">
        <w:rPr>
          <w:rFonts w:ascii="Palatino Linotype" w:hAnsi="Palatino Linotype"/>
          <w:i/>
          <w:iCs/>
          <w:color w:val="000000" w:themeColor="text1"/>
          <w:sz w:val="22"/>
          <w:szCs w:val="22"/>
        </w:rPr>
        <w:t xml:space="preserve">    Monto entregado, bien, servicio y/o recurso público aprovechado al periodo que se informa</w:t>
      </w:r>
    </w:p>
    <w:p w14:paraId="4B10F214"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i/>
          <w:iCs/>
          <w:color w:val="000000" w:themeColor="text1"/>
          <w:sz w:val="22"/>
          <w:szCs w:val="22"/>
        </w:rPr>
        <w:t>En caso de que el sujeto obligado celebre contratos plurianuales deberá incluir:</w:t>
      </w:r>
    </w:p>
    <w:p w14:paraId="6423D157"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15</w:t>
      </w:r>
      <w:r w:rsidRPr="001267BA">
        <w:rPr>
          <w:rFonts w:ascii="Palatino Linotype" w:hAnsi="Palatino Linotype"/>
          <w:i/>
          <w:iCs/>
          <w:color w:val="000000" w:themeColor="text1"/>
          <w:sz w:val="22"/>
          <w:szCs w:val="22"/>
        </w:rPr>
        <w:t xml:space="preserve">    Hipervínculo al documento donde se desglose el gasto a precios del año tanto para el ejercicio fiscal correspondiente como para los </w:t>
      </w:r>
      <w:proofErr w:type="gramStart"/>
      <w:r w:rsidRPr="001267BA">
        <w:rPr>
          <w:rFonts w:ascii="Palatino Linotype" w:hAnsi="Palatino Linotype"/>
          <w:i/>
          <w:iCs/>
          <w:color w:val="000000" w:themeColor="text1"/>
          <w:sz w:val="22"/>
          <w:szCs w:val="22"/>
        </w:rPr>
        <w:t>subsecuentes(</w:t>
      </w:r>
      <w:proofErr w:type="gramEnd"/>
      <w:r w:rsidRPr="001267BA">
        <w:rPr>
          <w:rFonts w:ascii="Palatino Linotype" w:hAnsi="Palatino Linotype"/>
          <w:i/>
          <w:iCs/>
          <w:color w:val="000000" w:themeColor="text1"/>
          <w:sz w:val="22"/>
          <w:szCs w:val="22"/>
        </w:rPr>
        <w:t>89)</w:t>
      </w:r>
    </w:p>
    <w:p w14:paraId="4D22DBE8"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16</w:t>
      </w:r>
      <w:r w:rsidRPr="001267BA">
        <w:rPr>
          <w:rFonts w:ascii="Palatino Linotype" w:hAnsi="Palatino Linotype"/>
          <w:i/>
          <w:iCs/>
          <w:color w:val="000000" w:themeColor="text1"/>
          <w:sz w:val="22"/>
          <w:szCs w:val="22"/>
        </w:rPr>
        <w:t xml:space="preserve">    Hipervínculo al informe sobre el monto total erogado, que en su caso corresponda</w:t>
      </w:r>
    </w:p>
    <w:p w14:paraId="4D5B434C"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17</w:t>
      </w:r>
      <w:r w:rsidRPr="001267BA">
        <w:rPr>
          <w:rFonts w:ascii="Palatino Linotype" w:hAnsi="Palatino Linotype"/>
          <w:i/>
          <w:iCs/>
          <w:color w:val="000000" w:themeColor="text1"/>
          <w:sz w:val="22"/>
          <w:szCs w:val="22"/>
        </w:rPr>
        <w:t xml:space="preserve">    Hipervínculo al contrato plurianual modificado, en su caso</w:t>
      </w:r>
    </w:p>
    <w:p w14:paraId="4131A9A7"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i/>
          <w:iCs/>
          <w:color w:val="000000" w:themeColor="text1"/>
          <w:sz w:val="22"/>
          <w:szCs w:val="22"/>
        </w:rPr>
        <w:t>Criterios adjetivos de actualización</w:t>
      </w:r>
    </w:p>
    <w:p w14:paraId="29464CDA"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18</w:t>
      </w:r>
      <w:r w:rsidRPr="001267BA">
        <w:rPr>
          <w:rFonts w:ascii="Palatino Linotype" w:hAnsi="Palatino Linotype"/>
          <w:i/>
          <w:iCs/>
          <w:color w:val="000000" w:themeColor="text1"/>
          <w:sz w:val="22"/>
          <w:szCs w:val="22"/>
        </w:rPr>
        <w:t xml:space="preserve">    Periodo de actualización de la información: trimestral</w:t>
      </w:r>
    </w:p>
    <w:p w14:paraId="08FF113A"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19</w:t>
      </w:r>
      <w:r w:rsidRPr="001267BA">
        <w:rPr>
          <w:rFonts w:ascii="Palatino Linotype" w:hAnsi="Palatino Linotype"/>
          <w:i/>
          <w:iCs/>
          <w:color w:val="000000" w:themeColor="text1"/>
          <w:sz w:val="22"/>
          <w:szCs w:val="22"/>
        </w:rPr>
        <w:t xml:space="preserve">    La información deberá estar actualizada al periodo que corresponde de acuerdo con la Tabla de actualización y conservación de la información</w:t>
      </w:r>
    </w:p>
    <w:p w14:paraId="3C44A33B"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267BA">
        <w:rPr>
          <w:rFonts w:ascii="Palatino Linotype" w:hAnsi="Palatino Linotype"/>
          <w:b/>
          <w:bCs/>
          <w:i/>
          <w:iCs/>
          <w:color w:val="000000" w:themeColor="text1"/>
          <w:sz w:val="22"/>
          <w:szCs w:val="22"/>
        </w:rPr>
        <w:t>Criterio 20</w:t>
      </w:r>
      <w:r w:rsidRPr="001267BA">
        <w:rPr>
          <w:rFonts w:ascii="Palatino Linotype" w:hAnsi="Palatino Linotype"/>
          <w:i/>
          <w:iCs/>
          <w:color w:val="000000" w:themeColor="text1"/>
          <w:sz w:val="22"/>
          <w:szCs w:val="22"/>
        </w:rPr>
        <w:t xml:space="preserve">    Conservar en el sitio de Internet y a través de la Plataforma Nacional la información vigente de acuerdo con la Tabla de actualización y conservación de la información”</w:t>
      </w:r>
    </w:p>
    <w:p w14:paraId="3036DB03"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37CCDFE" w14:textId="77777777" w:rsidR="004F023B" w:rsidRPr="001267BA" w:rsidRDefault="004F023B" w:rsidP="004F023B">
      <w:pPr>
        <w:pStyle w:val="Prrafodelista"/>
        <w:tabs>
          <w:tab w:val="left" w:pos="426"/>
        </w:tabs>
        <w:spacing w:line="276" w:lineRule="auto"/>
        <w:ind w:left="567" w:right="567"/>
        <w:jc w:val="both"/>
        <w:rPr>
          <w:rFonts w:ascii="Palatino Linotype" w:hAnsi="Palatino Linotype"/>
          <w:color w:val="000000" w:themeColor="text1"/>
          <w:sz w:val="22"/>
          <w:szCs w:val="22"/>
        </w:rPr>
      </w:pPr>
      <w:r w:rsidRPr="001267BA">
        <w:rPr>
          <w:rFonts w:ascii="Palatino Linotype" w:hAnsi="Palatino Linotype"/>
          <w:color w:val="000000" w:themeColor="text1"/>
          <w:sz w:val="22"/>
          <w:szCs w:val="22"/>
        </w:rPr>
        <w:t>(Énfasis añadido)</w:t>
      </w:r>
    </w:p>
    <w:p w14:paraId="25F76330" w14:textId="77777777" w:rsidR="004F023B" w:rsidRPr="001267BA" w:rsidRDefault="004F023B" w:rsidP="006E433F">
      <w:pPr>
        <w:tabs>
          <w:tab w:val="left" w:pos="709"/>
        </w:tabs>
        <w:spacing w:line="360" w:lineRule="auto"/>
        <w:jc w:val="both"/>
        <w:rPr>
          <w:rFonts w:ascii="Palatino Linotype" w:eastAsia="Palatino Linotype" w:hAnsi="Palatino Linotype" w:cs="Palatino Linotype"/>
        </w:rPr>
      </w:pPr>
    </w:p>
    <w:p w14:paraId="1EA50114" w14:textId="30B3B7B9" w:rsidR="004F023B" w:rsidRPr="001267BA" w:rsidRDefault="00737B48" w:rsidP="004F023B">
      <w:pPr>
        <w:tabs>
          <w:tab w:val="left" w:pos="709"/>
        </w:tabs>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De lo anterior se coligue que,</w:t>
      </w:r>
      <w:r w:rsidR="00A3378D" w:rsidRPr="001267BA">
        <w:rPr>
          <w:rFonts w:ascii="Palatino Linotype" w:eastAsia="Palatino Linotype" w:hAnsi="Palatino Linotype" w:cs="Palatino Linotype"/>
        </w:rPr>
        <w:t xml:space="preserve"> respecto a las concesiones</w:t>
      </w:r>
      <w:r w:rsidRPr="001267BA">
        <w:rPr>
          <w:rFonts w:ascii="Palatino Linotype" w:eastAsia="Palatino Linotype" w:hAnsi="Palatino Linotype" w:cs="Palatino Linotype"/>
        </w:rPr>
        <w:t xml:space="preserve"> </w:t>
      </w:r>
      <w:r w:rsidR="00A3378D" w:rsidRPr="001267BA">
        <w:rPr>
          <w:rFonts w:ascii="Palatino Linotype" w:eastAsia="Palatino Linotype" w:hAnsi="Palatino Linotype" w:cs="Palatino Linotype"/>
        </w:rPr>
        <w:t xml:space="preserve">es una atribución que </w:t>
      </w:r>
      <w:r w:rsidRPr="001267BA">
        <w:rPr>
          <w:rFonts w:ascii="Palatino Linotype" w:eastAsia="Palatino Linotype" w:hAnsi="Palatino Linotype" w:cs="Palatino Linotype"/>
        </w:rPr>
        <w:t>le corresponde a la secretar</w:t>
      </w:r>
      <w:r w:rsidR="00A3378D" w:rsidRPr="001267BA">
        <w:rPr>
          <w:rFonts w:ascii="Palatino Linotype" w:eastAsia="Palatino Linotype" w:hAnsi="Palatino Linotype" w:cs="Palatino Linotype"/>
        </w:rPr>
        <w:t>ía de movilidad.</w:t>
      </w:r>
    </w:p>
    <w:p w14:paraId="6A1E50B3" w14:textId="77777777" w:rsidR="00C92747" w:rsidRPr="001267BA" w:rsidRDefault="00C92747" w:rsidP="00C92747">
      <w:pPr>
        <w:spacing w:line="360" w:lineRule="auto"/>
        <w:rPr>
          <w:rFonts w:ascii="Palatino Linotype" w:eastAsia="Palatino Linotype" w:hAnsi="Palatino Linotype" w:cs="Palatino Linotype"/>
          <w:color w:val="000000"/>
        </w:rPr>
      </w:pPr>
    </w:p>
    <w:p w14:paraId="3AB95F10" w14:textId="759DB35A" w:rsidR="00E94FB9" w:rsidRPr="001267BA" w:rsidRDefault="00C92747" w:rsidP="00A3378D">
      <w:pPr>
        <w:spacing w:line="360" w:lineRule="auto"/>
        <w:jc w:val="both"/>
        <w:rPr>
          <w:rFonts w:ascii="Palatino Linotype" w:eastAsia="Palatino Linotype" w:hAnsi="Palatino Linotype" w:cs="Palatino Linotype"/>
          <w:color w:val="000000"/>
        </w:rPr>
      </w:pPr>
      <w:r w:rsidRPr="001267BA">
        <w:rPr>
          <w:rFonts w:ascii="Palatino Linotype" w:eastAsia="Palatino Linotype" w:hAnsi="Palatino Linotype" w:cs="Palatino Linotype"/>
          <w:color w:val="000000"/>
        </w:rPr>
        <w:lastRenderedPageBreak/>
        <w:t>Ahora bien, derivado de la respuesta emitida por el Suj</w:t>
      </w:r>
      <w:r w:rsidR="00E55CDC" w:rsidRPr="001267BA">
        <w:rPr>
          <w:rFonts w:ascii="Palatino Linotype" w:eastAsia="Palatino Linotype" w:hAnsi="Palatino Linotype" w:cs="Palatino Linotype"/>
          <w:color w:val="000000"/>
        </w:rPr>
        <w:t xml:space="preserve">eto Obligado, mediante la cual </w:t>
      </w:r>
      <w:r w:rsidRPr="001267BA">
        <w:rPr>
          <w:rFonts w:ascii="Palatino Linotype" w:eastAsia="Palatino Linotype" w:hAnsi="Palatino Linotype" w:cs="Palatino Linotype"/>
          <w:color w:val="000000"/>
        </w:rPr>
        <w:t>el Director de la Agencia de Movilidad, Verificación Administrativa y Regulación, refiere que dicha agencia solicita a la Dirección general de Obras Públicas para el uso y apoyo en labores administrativas, los cuales son los encargados de asignar los materiales, personal, vehículos para tal efecto.</w:t>
      </w:r>
    </w:p>
    <w:p w14:paraId="4257DBA7" w14:textId="77777777" w:rsidR="00C92747" w:rsidRPr="001267BA" w:rsidRDefault="00C92747" w:rsidP="00C92747">
      <w:pPr>
        <w:spacing w:line="360" w:lineRule="auto"/>
        <w:rPr>
          <w:rFonts w:ascii="Palatino Linotype" w:eastAsia="Palatino Linotype" w:hAnsi="Palatino Linotype" w:cs="Palatino Linotype"/>
          <w:color w:val="000000"/>
        </w:rPr>
      </w:pPr>
    </w:p>
    <w:p w14:paraId="641CCC59" w14:textId="7E0DA364" w:rsidR="000F5032" w:rsidRPr="001267BA" w:rsidRDefault="00C92747" w:rsidP="003A6124">
      <w:pPr>
        <w:tabs>
          <w:tab w:val="left" w:pos="709"/>
        </w:tabs>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Por lo que</w:t>
      </w:r>
      <w:r w:rsidR="000F5032" w:rsidRPr="001267BA">
        <w:rPr>
          <w:rFonts w:ascii="Palatino Linotype" w:eastAsia="Palatino Linotype" w:hAnsi="Palatino Linotype" w:cs="Palatino Linotype"/>
        </w:rPr>
        <w:t>, es necesario traer a colación lo establecido en el Bando Munici</w:t>
      </w:r>
      <w:r w:rsidR="00D633C1" w:rsidRPr="001267BA">
        <w:rPr>
          <w:rFonts w:ascii="Palatino Linotype" w:eastAsia="Palatino Linotype" w:hAnsi="Palatino Linotype" w:cs="Palatino Linotype"/>
        </w:rPr>
        <w:t>pal del Ayuntamiento de Tecámac, así como en el Código Reglamentario Municipal de Tecámac, Estado de México,</w:t>
      </w:r>
      <w:r w:rsidR="000F5032" w:rsidRPr="001267BA">
        <w:rPr>
          <w:rFonts w:ascii="Palatino Linotype" w:eastAsia="Palatino Linotype" w:hAnsi="Palatino Linotype" w:cs="Palatino Linotype"/>
        </w:rPr>
        <w:t xml:space="preserve"> que a la letra señala</w:t>
      </w:r>
      <w:r w:rsidR="00D633C1" w:rsidRPr="001267BA">
        <w:rPr>
          <w:rFonts w:ascii="Palatino Linotype" w:eastAsia="Palatino Linotype" w:hAnsi="Palatino Linotype" w:cs="Palatino Linotype"/>
        </w:rPr>
        <w:t>n</w:t>
      </w:r>
      <w:r w:rsidR="000F5032" w:rsidRPr="001267BA">
        <w:rPr>
          <w:rFonts w:ascii="Palatino Linotype" w:eastAsia="Palatino Linotype" w:hAnsi="Palatino Linotype" w:cs="Palatino Linotype"/>
        </w:rPr>
        <w:t xml:space="preserve"> lo siguiente:</w:t>
      </w:r>
    </w:p>
    <w:p w14:paraId="7490FF51" w14:textId="77777777" w:rsidR="00FC6C0D" w:rsidRPr="001267BA" w:rsidRDefault="00FC6C0D" w:rsidP="003A6124">
      <w:pPr>
        <w:tabs>
          <w:tab w:val="left" w:pos="709"/>
        </w:tabs>
        <w:spacing w:line="360" w:lineRule="auto"/>
        <w:jc w:val="both"/>
        <w:rPr>
          <w:rFonts w:ascii="Palatino Linotype" w:eastAsia="Palatino Linotype" w:hAnsi="Palatino Linotype" w:cs="Palatino Linotype"/>
        </w:rPr>
      </w:pPr>
    </w:p>
    <w:p w14:paraId="1635FB44" w14:textId="0D198164" w:rsidR="00F0705C" w:rsidRPr="001267BA" w:rsidRDefault="000F5032" w:rsidP="00FC6C0D">
      <w:pPr>
        <w:tabs>
          <w:tab w:val="left" w:pos="709"/>
        </w:tabs>
        <w:spacing w:line="360" w:lineRule="auto"/>
        <w:ind w:left="567" w:right="567"/>
        <w:jc w:val="center"/>
        <w:rPr>
          <w:rFonts w:ascii="Palatino Linotype" w:eastAsia="Palatino Linotype" w:hAnsi="Palatino Linotype" w:cs="Palatino Linotype"/>
          <w:b/>
          <w:i/>
        </w:rPr>
      </w:pPr>
      <w:r w:rsidRPr="001267BA">
        <w:rPr>
          <w:rFonts w:ascii="Palatino Linotype" w:eastAsia="Palatino Linotype" w:hAnsi="Palatino Linotype" w:cs="Palatino Linotype"/>
          <w:i/>
        </w:rPr>
        <w:t>“</w:t>
      </w:r>
      <w:r w:rsidR="00F0705C" w:rsidRPr="001267BA">
        <w:rPr>
          <w:rFonts w:ascii="Palatino Linotype" w:eastAsia="Palatino Linotype" w:hAnsi="Palatino Linotype" w:cs="Palatino Linotype"/>
          <w:b/>
          <w:i/>
        </w:rPr>
        <w:t>BANDO MUNICIPAL DEL AYUNTAMIENTO DE TECÁMAC</w:t>
      </w:r>
    </w:p>
    <w:p w14:paraId="730F359B" w14:textId="2FF52E3B" w:rsidR="000F5032" w:rsidRPr="001267BA" w:rsidRDefault="000F5032" w:rsidP="00FC6C0D">
      <w:pPr>
        <w:tabs>
          <w:tab w:val="left" w:pos="709"/>
        </w:tabs>
        <w:spacing w:line="360" w:lineRule="auto"/>
        <w:ind w:left="567" w:right="567"/>
        <w:jc w:val="center"/>
        <w:rPr>
          <w:rFonts w:ascii="Palatino Linotype" w:eastAsia="Palatino Linotype" w:hAnsi="Palatino Linotype" w:cs="Palatino Linotype"/>
          <w:b/>
          <w:i/>
        </w:rPr>
      </w:pPr>
      <w:r w:rsidRPr="001267BA">
        <w:rPr>
          <w:rFonts w:ascii="Palatino Linotype" w:eastAsia="Palatino Linotype" w:hAnsi="Palatino Linotype" w:cs="Palatino Linotype"/>
          <w:b/>
          <w:i/>
        </w:rPr>
        <w:t>CAPÍTULO III</w:t>
      </w:r>
    </w:p>
    <w:p w14:paraId="7D2EFF18" w14:textId="71733F4E" w:rsidR="000F5032" w:rsidRPr="001267BA" w:rsidRDefault="000F5032" w:rsidP="00FC6C0D">
      <w:pPr>
        <w:tabs>
          <w:tab w:val="left" w:pos="709"/>
        </w:tabs>
        <w:spacing w:line="360" w:lineRule="auto"/>
        <w:ind w:left="567" w:right="567"/>
        <w:jc w:val="center"/>
        <w:rPr>
          <w:rFonts w:ascii="Palatino Linotype" w:eastAsia="Palatino Linotype" w:hAnsi="Palatino Linotype" w:cs="Palatino Linotype"/>
          <w:b/>
          <w:i/>
        </w:rPr>
      </w:pPr>
      <w:r w:rsidRPr="001267BA">
        <w:rPr>
          <w:rFonts w:ascii="Palatino Linotype" w:eastAsia="Palatino Linotype" w:hAnsi="Palatino Linotype" w:cs="Palatino Linotype"/>
          <w:b/>
          <w:i/>
        </w:rPr>
        <w:t>DE LA ADMINISTRACIÓN PÚBLICA MUNICIPAL CENTRALIZADA</w:t>
      </w:r>
    </w:p>
    <w:p w14:paraId="6938EAEA" w14:textId="77777777" w:rsidR="00C92747" w:rsidRPr="001267BA" w:rsidRDefault="00C92747" w:rsidP="00C92747">
      <w:pPr>
        <w:spacing w:line="360" w:lineRule="auto"/>
        <w:ind w:left="567" w:right="567"/>
        <w:jc w:val="center"/>
        <w:rPr>
          <w:rFonts w:ascii="Palatino Linotype" w:eastAsia="Palatino Linotype" w:hAnsi="Palatino Linotype" w:cs="Palatino Linotype"/>
          <w:b/>
          <w:i/>
        </w:rPr>
      </w:pPr>
      <w:r w:rsidRPr="001267BA">
        <w:rPr>
          <w:rFonts w:ascii="Palatino Linotype" w:eastAsia="Palatino Linotype" w:hAnsi="Palatino Linotype" w:cs="Palatino Linotype"/>
          <w:b/>
          <w:i/>
        </w:rPr>
        <w:t>CAPÍTULO III</w:t>
      </w:r>
    </w:p>
    <w:p w14:paraId="4798FCE2" w14:textId="77777777" w:rsidR="00C92747" w:rsidRPr="001267BA" w:rsidRDefault="00C92747" w:rsidP="00C92747">
      <w:pPr>
        <w:spacing w:line="360" w:lineRule="auto"/>
        <w:ind w:left="567" w:right="567"/>
        <w:jc w:val="center"/>
        <w:rPr>
          <w:rFonts w:ascii="Palatino Linotype" w:eastAsia="Palatino Linotype" w:hAnsi="Palatino Linotype" w:cs="Palatino Linotype"/>
          <w:b/>
          <w:i/>
        </w:rPr>
      </w:pPr>
      <w:r w:rsidRPr="001267BA">
        <w:rPr>
          <w:rFonts w:ascii="Palatino Linotype" w:eastAsia="Palatino Linotype" w:hAnsi="Palatino Linotype" w:cs="Palatino Linotype"/>
          <w:b/>
          <w:i/>
        </w:rPr>
        <w:t>DE LA ADMINISTRACIÓN PÚBLICA MUNICIPAL</w:t>
      </w:r>
    </w:p>
    <w:p w14:paraId="532A36D4" w14:textId="77777777" w:rsidR="00C92747" w:rsidRPr="001267BA" w:rsidRDefault="00C92747" w:rsidP="00C92747">
      <w:pPr>
        <w:spacing w:line="360" w:lineRule="auto"/>
        <w:ind w:left="567" w:right="567"/>
        <w:jc w:val="center"/>
        <w:rPr>
          <w:rFonts w:ascii="Palatino Linotype" w:eastAsia="Palatino Linotype" w:hAnsi="Palatino Linotype" w:cs="Palatino Linotype"/>
          <w:b/>
          <w:i/>
        </w:rPr>
      </w:pPr>
      <w:r w:rsidRPr="001267BA">
        <w:rPr>
          <w:rFonts w:ascii="Palatino Linotype" w:eastAsia="Palatino Linotype" w:hAnsi="Palatino Linotype" w:cs="Palatino Linotype"/>
          <w:b/>
          <w:i/>
        </w:rPr>
        <w:t>CENTRALIZADA</w:t>
      </w:r>
    </w:p>
    <w:p w14:paraId="0B3AC060" w14:textId="48CA3A93"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b/>
          <w:i/>
        </w:rPr>
        <w:t xml:space="preserve">Artículo 39. </w:t>
      </w:r>
      <w:r w:rsidRPr="001267BA">
        <w:rPr>
          <w:rFonts w:ascii="Palatino Linotype" w:eastAsia="Palatino Linotype" w:hAnsi="Palatino Linotype" w:cs="Palatino Linotype"/>
          <w:i/>
        </w:rPr>
        <w:t>Para el cumplimiento de sus funciones la Presidencia Municipal se auxiliará de los demás integrantes del Ayuntamiento, las Comisiones Edilicias y tendrá bajo su mando las siguientes dependencias de la administración pública municipal centralizada en las cuales, para su designación, se observará lo establecido en los artículos 27, 32 y demás relativos de la Ley Orgánica Municipal del Estado de México:</w:t>
      </w:r>
    </w:p>
    <w:p w14:paraId="67F2D227" w14:textId="1135FC16"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 Presidencia Municipal;</w:t>
      </w:r>
    </w:p>
    <w:p w14:paraId="6975139B" w14:textId="77777777"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II. Secretaría del Ayuntamiento;</w:t>
      </w:r>
    </w:p>
    <w:p w14:paraId="4B7E21A9" w14:textId="77777777"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III. Tesorería Municipal;</w:t>
      </w:r>
    </w:p>
    <w:p w14:paraId="26E46783" w14:textId="02931777"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lastRenderedPageBreak/>
        <w:t>IV. Órgano Interno de Control de la Administración Pública Municipal Centralizada;</w:t>
      </w:r>
    </w:p>
    <w:p w14:paraId="48EB0E63" w14:textId="45969507"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V. Órgano Interno de Control de la Administración Pública Municipal Descentralizada;</w:t>
      </w:r>
    </w:p>
    <w:p w14:paraId="7C93B517" w14:textId="77777777" w:rsidR="00C92747" w:rsidRPr="001267BA" w:rsidRDefault="00C92747" w:rsidP="00C92747">
      <w:pPr>
        <w:spacing w:line="360" w:lineRule="auto"/>
        <w:ind w:left="567" w:right="567"/>
        <w:jc w:val="both"/>
        <w:rPr>
          <w:rFonts w:ascii="Palatino Linotype" w:eastAsia="Palatino Linotype" w:hAnsi="Palatino Linotype" w:cs="Palatino Linotype"/>
          <w:b/>
          <w:i/>
          <w:u w:val="single"/>
        </w:rPr>
      </w:pPr>
      <w:r w:rsidRPr="001267BA">
        <w:rPr>
          <w:rFonts w:ascii="Palatino Linotype" w:eastAsia="Palatino Linotype" w:hAnsi="Palatino Linotype" w:cs="Palatino Linotype"/>
          <w:b/>
          <w:i/>
          <w:u w:val="single"/>
        </w:rPr>
        <w:t>VI. Dirección General de Obras Públicas;</w:t>
      </w:r>
    </w:p>
    <w:p w14:paraId="49973E59" w14:textId="77777777"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VII. Dirección General de Desarrollo Económico;</w:t>
      </w:r>
    </w:p>
    <w:p w14:paraId="4A3FB413" w14:textId="77777777"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VIII. Guardia Civil Tecámac;</w:t>
      </w:r>
    </w:p>
    <w:p w14:paraId="62797C7B" w14:textId="7C428CD8"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IX. Dirección General de Ecología y Administración del Medio Ambiente;</w:t>
      </w:r>
    </w:p>
    <w:p w14:paraId="228C2E4A" w14:textId="5B8811C9"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X. Dirección General de Planeación, Administración y Regulación del Territorio;</w:t>
      </w:r>
    </w:p>
    <w:p w14:paraId="0914465F" w14:textId="76D89A5B" w:rsidR="00C92747" w:rsidRPr="001267BA" w:rsidRDefault="00C92747" w:rsidP="00C92747">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XI. Dirección General Jurídica y Consultiva.</w:t>
      </w:r>
    </w:p>
    <w:p w14:paraId="33B234F8" w14:textId="41A36EEB"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b/>
          <w:i/>
        </w:rPr>
        <w:t xml:space="preserve">Artículo 41. </w:t>
      </w:r>
      <w:r w:rsidRPr="001267BA">
        <w:rPr>
          <w:rFonts w:ascii="Palatino Linotype" w:eastAsia="Palatino Linotype" w:hAnsi="Palatino Linotype" w:cs="Palatino Linotype"/>
          <w:i/>
        </w:rPr>
        <w:t>La Secretaría del Ayuntamiento es la dependencia cuyas facultades están previstas en los artículos 28, 30 y 91 de la Ley Orgánica, y sin perjuicio de dichas -atribuciones, facilitará a los integrantes del Ayuntamiento los elementos necesarios para el ejercicio de sus funciones.</w:t>
      </w:r>
    </w:p>
    <w:p w14:paraId="3A4C3D2E" w14:textId="7A07E55A"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Por conducto de la Dirección de la Agencia de Movilidad, Verificación Administrativa y Regulación coordinará las actuaciones llevadas a cabo en el marco de los procedimientos de notificación, verificación y en su caso la imposición de medidas de seguridad en conjunto con las autoridades competentes, y actividades que realice el personal adscrito. Para lo cual, en ejercicio de sus facultades, deberá hacer del conocimiento de las distintas dependencias y órdenes de gobierno los hechos que advierta en ejercicio de las propias, que pudiesen ser constitutivos de irregularidad.</w:t>
      </w:r>
    </w:p>
    <w:p w14:paraId="0F4DFCF3" w14:textId="53BD00D0"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 xml:space="preserve">Con el apoyo de la Unidad de Gobierno y Participación Ciudadana, será coadyuvante de la Presidencia Municipal en cuanto a la vinculación con asociaciones religiosas, autoridades auxiliares, asociaciones civiles, organizaciones </w:t>
      </w:r>
      <w:r w:rsidRPr="001267BA">
        <w:rPr>
          <w:rFonts w:ascii="Palatino Linotype" w:eastAsia="Palatino Linotype" w:hAnsi="Palatino Linotype" w:cs="Palatino Linotype"/>
          <w:i/>
        </w:rPr>
        <w:lastRenderedPageBreak/>
        <w:t xml:space="preserve">sociales; mesas directivas, asociaciones y representantes </w:t>
      </w:r>
      <w:proofErr w:type="spellStart"/>
      <w:r w:rsidRPr="001267BA">
        <w:rPr>
          <w:rFonts w:ascii="Palatino Linotype" w:eastAsia="Palatino Linotype" w:hAnsi="Palatino Linotype" w:cs="Palatino Linotype"/>
          <w:i/>
        </w:rPr>
        <w:t>condominales</w:t>
      </w:r>
      <w:proofErr w:type="spellEnd"/>
      <w:r w:rsidRPr="001267BA">
        <w:rPr>
          <w:rFonts w:ascii="Palatino Linotype" w:eastAsia="Palatino Linotype" w:hAnsi="Palatino Linotype" w:cs="Palatino Linotype"/>
          <w:i/>
        </w:rPr>
        <w:t xml:space="preserve"> (para lo cual establecerá los mecanismos de coordinación y colaboración con la o el Síndico Municipal comisionado para cumplir con lo previsto en la Ley que Regula el Régimen de Propiedad en Condominio del Estado de México, al igual que con otras áreas administrativas involucradas en la atención de las problemáticas </w:t>
      </w:r>
      <w:proofErr w:type="spellStart"/>
      <w:r w:rsidRPr="001267BA">
        <w:rPr>
          <w:rFonts w:ascii="Palatino Linotype" w:eastAsia="Palatino Linotype" w:hAnsi="Palatino Linotype" w:cs="Palatino Linotype"/>
          <w:i/>
        </w:rPr>
        <w:t>condominales</w:t>
      </w:r>
      <w:proofErr w:type="spellEnd"/>
      <w:r w:rsidRPr="001267BA">
        <w:rPr>
          <w:rFonts w:ascii="Palatino Linotype" w:eastAsia="Palatino Linotype" w:hAnsi="Palatino Linotype" w:cs="Palatino Linotype"/>
          <w:i/>
        </w:rPr>
        <w:t>), siendo corresponsable de garantizar la gobernabilidad democrática y el desarrollo político del municipio.</w:t>
      </w:r>
    </w:p>
    <w:p w14:paraId="4FDCA5DB" w14:textId="4FDEEE85"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Para la imposición de las sanciones por faltas administrativas o infracciones, serán los Juzgados Cívicos municipales, los encargados de conocer, calificar y sancionar de forma administrativa de conformidad con las infracciones, faltas administrativas, sanciones y procedimiento establecido en la Ley de Justicia Cívica del Estado de México y sus Municipios y en el Código Reglamentario Municipal de Tecámac, Estado de México y demás legislaciones aplicables.</w:t>
      </w:r>
    </w:p>
    <w:p w14:paraId="2AF016B5" w14:textId="609D67E9"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La o el titular de esta área será denominado “Secretaria o Secretario del Ayuntamiento”, y tendrá a su cargo las siguientes áreas administrativas:</w:t>
      </w:r>
    </w:p>
    <w:p w14:paraId="444DC2B5" w14:textId="757DC51C"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 Coordinación de Atención y Seguimiento del Órgano de Gobierno Municipal</w:t>
      </w:r>
    </w:p>
    <w:p w14:paraId="76336ECB" w14:textId="74FFB895"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a. Departamento de Actas y Sesiones de Cabildo</w:t>
      </w:r>
    </w:p>
    <w:p w14:paraId="2E2E682B" w14:textId="11591E3F"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b. Departamento de Seguimiento de Acuerdos y</w:t>
      </w:r>
    </w:p>
    <w:p w14:paraId="455F0E5D" w14:textId="77777777"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Órganos Colegiados</w:t>
      </w:r>
    </w:p>
    <w:p w14:paraId="6AB6F055" w14:textId="22EA22F1"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II. Coordinación de Justicia Cívica</w:t>
      </w:r>
    </w:p>
    <w:p w14:paraId="072ED1F6" w14:textId="77777777"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 xml:space="preserve">I.I Juzgado Cívico Zona Centro, </w:t>
      </w:r>
      <w:proofErr w:type="spellStart"/>
      <w:r w:rsidRPr="001267BA">
        <w:rPr>
          <w:rFonts w:ascii="Palatino Linotype" w:eastAsia="Palatino Linotype" w:hAnsi="Palatino Linotype" w:cs="Palatino Linotype"/>
          <w:i/>
        </w:rPr>
        <w:t>Hueyotenco</w:t>
      </w:r>
      <w:proofErr w:type="spellEnd"/>
    </w:p>
    <w:p w14:paraId="2A397F1E" w14:textId="77777777"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I.II Juzgado Cívico Zona Sur, Héroes de Tecámac</w:t>
      </w:r>
    </w:p>
    <w:p w14:paraId="5DB5DB9B" w14:textId="7D45D9EC" w:rsidR="00E50963" w:rsidRPr="001267BA" w:rsidRDefault="00E50963" w:rsidP="00E50963">
      <w:pPr>
        <w:spacing w:line="360" w:lineRule="auto"/>
        <w:ind w:left="567" w:right="567"/>
        <w:jc w:val="both"/>
        <w:rPr>
          <w:rFonts w:ascii="Palatino Linotype" w:eastAsia="Palatino Linotype" w:hAnsi="Palatino Linotype" w:cs="Palatino Linotype"/>
          <w:b/>
          <w:i/>
          <w:u w:val="single"/>
        </w:rPr>
      </w:pPr>
      <w:r w:rsidRPr="001267BA">
        <w:rPr>
          <w:rFonts w:ascii="Palatino Linotype" w:eastAsia="Palatino Linotype" w:hAnsi="Palatino Linotype" w:cs="Palatino Linotype"/>
          <w:b/>
          <w:i/>
          <w:u w:val="single"/>
        </w:rPr>
        <w:t>III. Agencia de Movilidad, Verificación Administrativa y Regulación AMVAR</w:t>
      </w:r>
    </w:p>
    <w:p w14:paraId="24B6C46B" w14:textId="22BBCE0C"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a. Coordinación de Movilidad y transporte Público</w:t>
      </w:r>
    </w:p>
    <w:p w14:paraId="129A010F" w14:textId="19DC65A6"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lastRenderedPageBreak/>
        <w:t>b. Jefatura Zona Sur, y</w:t>
      </w:r>
    </w:p>
    <w:p w14:paraId="39275B2A" w14:textId="37344921"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c. Jefatura zona Centro Norte</w:t>
      </w:r>
    </w:p>
    <w:p w14:paraId="35E1355F" w14:textId="6BE636D3"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IV. Dirección de Patrimonio y Archivo Municipal:</w:t>
      </w:r>
    </w:p>
    <w:p w14:paraId="1BC9528F" w14:textId="79D2338F"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a. Departamento de Bienes Muebles</w:t>
      </w:r>
    </w:p>
    <w:p w14:paraId="1570F1A6" w14:textId="1010FF58"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b. Departamento de Bienes Inmuebles</w:t>
      </w:r>
    </w:p>
    <w:p w14:paraId="28F31B8A" w14:textId="77209953"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c. Departamento del Archivo Municipal</w:t>
      </w:r>
    </w:p>
    <w:p w14:paraId="11743362" w14:textId="38A6F47F"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d. Departamento de Oficialía de Partes y</w:t>
      </w:r>
    </w:p>
    <w:p w14:paraId="31E3FD8F" w14:textId="77FE82FA"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e. Cronista Municipal</w:t>
      </w:r>
    </w:p>
    <w:p w14:paraId="12833151" w14:textId="79F39EA9"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V. Unidad de Gobierno y Participación Ciudadana:</w:t>
      </w:r>
    </w:p>
    <w:p w14:paraId="4E07A626" w14:textId="121AC4B0"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a. Coordinación de Asuntos Religiosos</w:t>
      </w:r>
    </w:p>
    <w:p w14:paraId="167DE2B7" w14:textId="27F86131"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 xml:space="preserve">b. Coordinación de Régimen </w:t>
      </w:r>
      <w:proofErr w:type="spellStart"/>
      <w:r w:rsidRPr="001267BA">
        <w:rPr>
          <w:rFonts w:ascii="Palatino Linotype" w:eastAsia="Palatino Linotype" w:hAnsi="Palatino Linotype" w:cs="Palatino Linotype"/>
          <w:i/>
        </w:rPr>
        <w:t>Condominal</w:t>
      </w:r>
      <w:proofErr w:type="spellEnd"/>
      <w:r w:rsidRPr="001267BA">
        <w:rPr>
          <w:rFonts w:ascii="Palatino Linotype" w:eastAsia="Palatino Linotype" w:hAnsi="Palatino Linotype" w:cs="Palatino Linotype"/>
          <w:i/>
        </w:rPr>
        <w:t>, y</w:t>
      </w:r>
    </w:p>
    <w:p w14:paraId="766F30F6" w14:textId="7EB552B0"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c. Coordinación de Participación Ciudadana</w:t>
      </w:r>
    </w:p>
    <w:p w14:paraId="22B64D32" w14:textId="0D322B7E"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VI. Junta Municipal de Reclutamiento</w:t>
      </w:r>
    </w:p>
    <w:p w14:paraId="40CFECCC" w14:textId="60D1F0D7" w:rsidR="00E50963" w:rsidRPr="001267BA" w:rsidRDefault="00E50963" w:rsidP="00E50963">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VII. Departamento de Gestión Administrativa e</w:t>
      </w:r>
      <w:r w:rsidR="00C92747" w:rsidRPr="001267BA">
        <w:rPr>
          <w:rFonts w:ascii="Palatino Linotype" w:eastAsia="Palatino Linotype" w:hAnsi="Palatino Linotype" w:cs="Palatino Linotype"/>
          <w:i/>
        </w:rPr>
        <w:t xml:space="preserve"> </w:t>
      </w:r>
      <w:r w:rsidRPr="001267BA">
        <w:rPr>
          <w:rFonts w:ascii="Palatino Linotype" w:eastAsia="Palatino Linotype" w:hAnsi="Palatino Linotype" w:cs="Palatino Linotype"/>
          <w:i/>
        </w:rPr>
        <w:t>Informática</w:t>
      </w:r>
    </w:p>
    <w:p w14:paraId="171776CF" w14:textId="77777777" w:rsidR="007122BF" w:rsidRPr="001267BA" w:rsidRDefault="007122BF" w:rsidP="007122BF">
      <w:pPr>
        <w:spacing w:line="360" w:lineRule="auto"/>
        <w:ind w:left="567" w:right="567"/>
        <w:jc w:val="both"/>
        <w:rPr>
          <w:rFonts w:ascii="Palatino Linotype" w:eastAsia="Palatino Linotype" w:hAnsi="Palatino Linotype" w:cs="Palatino Linotype"/>
          <w:b/>
          <w:i/>
        </w:rPr>
      </w:pPr>
    </w:p>
    <w:p w14:paraId="633D9DDA"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b/>
          <w:i/>
        </w:rPr>
        <w:t>Artículo 45.</w:t>
      </w:r>
      <w:r w:rsidRPr="001267BA">
        <w:rPr>
          <w:rFonts w:ascii="Palatino Linotype" w:eastAsia="Palatino Linotype" w:hAnsi="Palatino Linotype" w:cs="Palatino Linotype"/>
          <w:i/>
        </w:rPr>
        <w:t xml:space="preserve"> La Dirección General de Obras Públicas es la dependencia responsable del desarrollo, conservación y mantenimiento de la infraestructura urbana del municipio, dentro de la que se considera (en forma enunciativa y no limitativa): Las vialidades; el alumbrado público, la semaforización y equipamiento para seguridad pública; los parques, jardines, deportivos y camellones; las instituciones educativas oficiales; los inmuebles destinados al funcionamiento de la administración pública municipal para la prestación de funciones y servicios públicos; el equipamiento y redes de agua, drenaje y saneamiento (en las que puede actuar en coordinación con el Organismo ODAPAS).</w:t>
      </w:r>
    </w:p>
    <w:p w14:paraId="4DDDA7E2" w14:textId="77777777" w:rsidR="007122BF" w:rsidRPr="001267BA" w:rsidRDefault="007122BF" w:rsidP="007122BF">
      <w:pPr>
        <w:spacing w:line="360" w:lineRule="auto"/>
        <w:ind w:left="567" w:right="567"/>
        <w:jc w:val="both"/>
        <w:rPr>
          <w:rFonts w:ascii="Palatino Linotype" w:eastAsia="Palatino Linotype" w:hAnsi="Palatino Linotype" w:cs="Palatino Linotype"/>
          <w:b/>
          <w:i/>
          <w:u w:val="single"/>
        </w:rPr>
      </w:pPr>
      <w:r w:rsidRPr="001267BA">
        <w:rPr>
          <w:rFonts w:ascii="Palatino Linotype" w:eastAsia="Palatino Linotype" w:hAnsi="Palatino Linotype" w:cs="Palatino Linotype"/>
          <w:b/>
          <w:i/>
          <w:u w:val="single"/>
        </w:rPr>
        <w:lastRenderedPageBreak/>
        <w:t xml:space="preserve">Podrá implementar programas de apoyo a la comunidad para la ejecución de obras y acciones mediante la participación corresponsable de la ciudadanía a través de la aportación de mano de obra, materiales o cualquier otro tipo de colaboración con el gobierno municipal y convenir con instituciones públicas o contratar con la iniciativa privada la realización de estudios técnicos que permitan </w:t>
      </w:r>
      <w:proofErr w:type="spellStart"/>
      <w:r w:rsidRPr="001267BA">
        <w:rPr>
          <w:rFonts w:ascii="Palatino Linotype" w:eastAsia="Palatino Linotype" w:hAnsi="Palatino Linotype" w:cs="Palatino Linotype"/>
          <w:b/>
          <w:i/>
          <w:u w:val="single"/>
        </w:rPr>
        <w:t>eficientar</w:t>
      </w:r>
      <w:proofErr w:type="spellEnd"/>
      <w:r w:rsidRPr="001267BA">
        <w:rPr>
          <w:rFonts w:ascii="Palatino Linotype" w:eastAsia="Palatino Linotype" w:hAnsi="Palatino Linotype" w:cs="Palatino Linotype"/>
          <w:b/>
          <w:i/>
          <w:u w:val="single"/>
        </w:rPr>
        <w:t xml:space="preserve"> la ejecución de las obras y la prestación de los servicios a su cargo.</w:t>
      </w:r>
    </w:p>
    <w:p w14:paraId="4B7E7453"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Su titular será denominado “Directora o Director General de Obras Públicas” y tendrá a su cargo las siguientes áreas administrativas:</w:t>
      </w:r>
    </w:p>
    <w:p w14:paraId="4D416B38"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 Subdirección de Planeación y Administración</w:t>
      </w:r>
    </w:p>
    <w:p w14:paraId="61BB1FBB"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a) Departamento de Planeación y Seguimiento de Obra Pública</w:t>
      </w:r>
    </w:p>
    <w:p w14:paraId="62BD2159"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b) Departamento de Proyectos y Precios Unitarios</w:t>
      </w:r>
    </w:p>
    <w:p w14:paraId="0CB53A10"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c) Departamento de Concursos y Contratos</w:t>
      </w:r>
    </w:p>
    <w:p w14:paraId="1F812C6A"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II. Subdirección de Construcción y Operación</w:t>
      </w:r>
    </w:p>
    <w:p w14:paraId="3991A59E"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a) Departamento de Supervisión de Obra</w:t>
      </w:r>
    </w:p>
    <w:p w14:paraId="238B6056"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b) Departamento de Maquinaria y Equipo</w:t>
      </w:r>
    </w:p>
    <w:p w14:paraId="34FB9717"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c) Departamento de Rehabilitación, Mantenimiento y Conservación de Vialidades</w:t>
      </w:r>
    </w:p>
    <w:p w14:paraId="32E00AA6"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d) Departamento de Alumbrado Público y Semaforización</w:t>
      </w:r>
    </w:p>
    <w:p w14:paraId="58054C1C" w14:textId="77777777" w:rsidR="007122BF" w:rsidRPr="001267BA" w:rsidRDefault="007122BF" w:rsidP="007122BF">
      <w:pPr>
        <w:spacing w:line="360" w:lineRule="auto"/>
        <w:ind w:left="567" w:right="567"/>
        <w:jc w:val="both"/>
        <w:rPr>
          <w:rFonts w:ascii="Palatino Linotype" w:eastAsia="Palatino Linotype" w:hAnsi="Palatino Linotype" w:cs="Palatino Linotype"/>
          <w:i/>
        </w:rPr>
      </w:pPr>
      <w:r w:rsidRPr="001267BA">
        <w:rPr>
          <w:rFonts w:ascii="Palatino Linotype" w:eastAsia="Palatino Linotype" w:hAnsi="Palatino Linotype" w:cs="Palatino Linotype"/>
          <w:i/>
        </w:rPr>
        <w:t>III. Departamento de Gestión Administrativa e Informática.</w:t>
      </w:r>
    </w:p>
    <w:p w14:paraId="0181462F" w14:textId="2126890B" w:rsidR="00F0705C" w:rsidRPr="001267BA" w:rsidRDefault="00F0705C" w:rsidP="00E50963">
      <w:pPr>
        <w:spacing w:line="360" w:lineRule="auto"/>
        <w:ind w:left="567" w:right="567"/>
        <w:jc w:val="both"/>
        <w:rPr>
          <w:rFonts w:ascii="Palatino Linotype" w:eastAsia="Palatino Linotype" w:hAnsi="Palatino Linotype" w:cs="Palatino Linotype"/>
          <w:i/>
          <w:color w:val="000000"/>
        </w:rPr>
      </w:pPr>
    </w:p>
    <w:p w14:paraId="4DAC5A2F" w14:textId="77777777" w:rsidR="00F0705C" w:rsidRPr="001267BA" w:rsidRDefault="00F0705C" w:rsidP="00F0705C">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CÓDIGO REGLAMENTARIO MUNICIPAL DE TECÁMAC, ESTADO DE MÉXICO</w:t>
      </w:r>
    </w:p>
    <w:p w14:paraId="55054098" w14:textId="5588DD60" w:rsidR="003E0FEE" w:rsidRPr="001267BA" w:rsidRDefault="003E0FEE" w:rsidP="00737B48">
      <w:pPr>
        <w:spacing w:line="360" w:lineRule="auto"/>
        <w:ind w:right="567"/>
        <w:rPr>
          <w:rFonts w:ascii="Palatino Linotype" w:eastAsia="Palatino Linotype" w:hAnsi="Palatino Linotype" w:cs="Palatino Linotype"/>
          <w:b/>
          <w:i/>
          <w:color w:val="000000"/>
        </w:rPr>
      </w:pPr>
    </w:p>
    <w:p w14:paraId="55040C8C" w14:textId="5AB7B771" w:rsidR="007122BF" w:rsidRPr="001267BA" w:rsidRDefault="007122BF" w:rsidP="007122BF">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CAPITULO SEXTO</w:t>
      </w:r>
    </w:p>
    <w:p w14:paraId="2EB0A0A8" w14:textId="77777777" w:rsidR="007122BF" w:rsidRPr="001267BA" w:rsidRDefault="007122BF" w:rsidP="007122BF">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DIRECCIÓN GENERAL DE OBRAS PÚBLICAS</w:t>
      </w:r>
    </w:p>
    <w:p w14:paraId="49100D78" w14:textId="77777777" w:rsidR="007122BF" w:rsidRPr="001267BA" w:rsidRDefault="007122BF" w:rsidP="007122BF">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lastRenderedPageBreak/>
        <w:t>SECCIÓN PRIMERA</w:t>
      </w:r>
    </w:p>
    <w:p w14:paraId="07E19687" w14:textId="77777777" w:rsidR="007122BF" w:rsidRPr="001267BA" w:rsidRDefault="007122BF" w:rsidP="007122BF">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DISPOSICIONES GENERALES</w:t>
      </w:r>
    </w:p>
    <w:p w14:paraId="0905FC0C" w14:textId="7AF4BA91"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 xml:space="preserve">Artículo 2.514. </w:t>
      </w:r>
      <w:r w:rsidRPr="001267BA">
        <w:rPr>
          <w:rFonts w:ascii="Palatino Linotype" w:eastAsia="Palatino Linotype" w:hAnsi="Palatino Linotype" w:cs="Palatino Linotype"/>
          <w:i/>
          <w:color w:val="000000"/>
        </w:rPr>
        <w:t>La Dirección General de Obras Públicas es la unidad administrativa municipal que tiene bajo su responsabilidad las funciones y atribuciones en materia de planeación, construcción y supervisión de la obra pública municipal y las relacionadas con la conservación y mantenimiento de la infraestructura vial del municipio, la prestación de servicios de alumbrado público y bacheo.</w:t>
      </w:r>
    </w:p>
    <w:p w14:paraId="7A3599E5" w14:textId="45A3050E"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El titular de la Dirección será denominado “Directora o Director General de Obras Públicas”.</w:t>
      </w:r>
    </w:p>
    <w:p w14:paraId="11E7D93C" w14:textId="5B87CE8B"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Artículo 2.516</w:t>
      </w:r>
      <w:r w:rsidRPr="001267BA">
        <w:rPr>
          <w:rFonts w:ascii="Palatino Linotype" w:eastAsia="Palatino Linotype" w:hAnsi="Palatino Linotype" w:cs="Palatino Linotype"/>
          <w:i/>
          <w:color w:val="000000"/>
        </w:rPr>
        <w:t>. El Director o la Directora de la Dirección General de Obras Públicas, tendrá en el ámbito de su competencia, las siguientes facultades y atribuciones:</w:t>
      </w:r>
    </w:p>
    <w:p w14:paraId="7E233F97" w14:textId="5FE0712F"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 Integrar, estructurar y ejecutar los Programas Anuales de Obra Pública y de Mantenimiento de Infraestructura, mismos que deberán ser aprobados por el Ayuntamiento a propuesta de la Presidencia Municipal y que forman parte del presupuesto de egresos; estos programas estarán acordes con las metas y objetivos establecidos por el Plan de Desarrollo Municipal el Plan Estatal de Desarrollo y el Plan Nacional en la materia;</w:t>
      </w:r>
    </w:p>
    <w:p w14:paraId="5CABF9FD" w14:textId="24FF6268"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II. Establecer la coordinación con las dependencias, entidades y otras instancias de la Administración Pública Municipal, así como con las autoridades competentes de la federación y entidades federativas, para el caso de que se realicen obras públicas con recursos de dichas instancias de gobierno, dentro del territorio municipal;</w:t>
      </w:r>
    </w:p>
    <w:p w14:paraId="0A953F51" w14:textId="624CB061"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lastRenderedPageBreak/>
        <w:t>III. Realizar los procedimientos administrativos necesario para la contratación de las obras públicas municipales, de conformidad con los requisitos que para dichos actos señale la normatividad respectiva, vigilando su correcta ejecución;</w:t>
      </w:r>
    </w:p>
    <w:p w14:paraId="1AAABAF4" w14:textId="77777777"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IV. Construir Obras Publicas Municipales bajo las diversas modalidades, conforme a la normatividad aplicable;</w:t>
      </w:r>
    </w:p>
    <w:p w14:paraId="22D2E2C8" w14:textId="77777777"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 Coordinar la supervisión de los contratistas, y la recepción de las obras públicas que entreguen al Ayuntamiento;</w:t>
      </w:r>
    </w:p>
    <w:p w14:paraId="7850B7F3" w14:textId="5191FF99"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 Avalar y remitir a las instancias correspondientes, los informes sobre los avances de la realización de la obra pública, de acuerdo con la normatividad aplicable;</w:t>
      </w:r>
    </w:p>
    <w:p w14:paraId="65895CA0" w14:textId="495EB076"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VII. Participar en las Comisiones, Consejos, Comités o funciones que determine el Presidente Municipal o el Ayuntamiento y mantenerlos informados del desarrollo de éstos;</w:t>
      </w:r>
    </w:p>
    <w:p w14:paraId="61B341D6" w14:textId="77777777"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VIII. Suscribir el dictamen para fallo de los procedimientos de licitación pública o invitación restringida;</w:t>
      </w:r>
    </w:p>
    <w:p w14:paraId="67AF487E" w14:textId="2E29BF97"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IX. Informar en cuanto sean proyectadas las obras públicas que vayan a realizarse sobre un bien inmueble de propiedad municipal a la Secretaría del Ayuntamiento a fin que ésta de conformidad con sus facultades y atribuciones, dé oportuno seguimiento a la administración y vigilancia de los bienes inmuebles municipales;</w:t>
      </w:r>
    </w:p>
    <w:p w14:paraId="36261956" w14:textId="067B630E"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 Instaurar los procedimientos administrativos de rescisión de los contratos de obra pública y de los servicios relacionados con ésta, en caso de incumplimiento a las obligaciones a cargo del contratista;</w:t>
      </w:r>
    </w:p>
    <w:p w14:paraId="0D6988C0" w14:textId="44427B7A"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 Integrar y mantener actualizado del archivo de expedientes de obra pública y de servicios relacionados con la misma, de acuerdo con las normas relativas y dentro del término legal;</w:t>
      </w:r>
    </w:p>
    <w:p w14:paraId="08F6100A" w14:textId="21649B3A"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lastRenderedPageBreak/>
        <w:t>XII. Atender los requerimientos documentales de las auditorías que realicen las instancias fiscalizadoras, así como, realizar el seguimiento de las observaciones planteadas por los órganos de control;</w:t>
      </w:r>
    </w:p>
    <w:p w14:paraId="30D07830" w14:textId="0C92B51A"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XIII. Aprobar previo acuerdo con la Presidencia Municipal precios unitarios extraordinarios que se generen durante la ejecución de las obras públicas, salvaguardando siempre los intereses del Municipio;</w:t>
      </w:r>
    </w:p>
    <w:p w14:paraId="489F848E" w14:textId="77777777"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XIV. Integrar y controlar del Catálogo de Contratistas del Municipio, acorde a la normatividad aplicable;</w:t>
      </w:r>
    </w:p>
    <w:p w14:paraId="4EEA9373" w14:textId="19A27153"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 Elaborar el dictamen soporte para fallo de adjudicación con base en las evaluaciones de la solvencia técnica, legal y económica de los participantes;</w:t>
      </w:r>
    </w:p>
    <w:p w14:paraId="182770DB" w14:textId="77777777"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 Suscribir los finiquitos de obras por contrato;</w:t>
      </w:r>
    </w:p>
    <w:p w14:paraId="3C213F60" w14:textId="77777777"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XVII. Coadyuvar con la operación y funcionamiento del comité de obra pública.</w:t>
      </w:r>
    </w:p>
    <w:p w14:paraId="40BAEADA" w14:textId="6CE1972F"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XVIII. Contribuir en la formulación del Informe de Gobierno, proporcionando la información de los avances cualitativos y cuantitativos de las actividades de la Dirección General; y</w:t>
      </w:r>
    </w:p>
    <w:p w14:paraId="1C69ED96" w14:textId="19051B71" w:rsidR="007122BF" w:rsidRPr="001267BA" w:rsidRDefault="007122BF" w:rsidP="007122BF">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XIX. Las demás que delegue y confiera el Ayuntamiento y la Presidencia Municipal y las que deriven de otros ordenamientos legales aplicables.</w:t>
      </w:r>
    </w:p>
    <w:p w14:paraId="67FF8D52" w14:textId="77777777" w:rsidR="007122BF" w:rsidRPr="001267BA" w:rsidRDefault="007122BF" w:rsidP="00316D79">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SECCIÓN TERCERA</w:t>
      </w:r>
    </w:p>
    <w:p w14:paraId="331776BF" w14:textId="37AF9633" w:rsidR="007122BF" w:rsidRPr="001267BA" w:rsidRDefault="007122BF" w:rsidP="00316D79">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SUBDIRECCIÓN GENERAL DE OBRAS PÚBLICAS</w:t>
      </w:r>
    </w:p>
    <w:p w14:paraId="04FF36A3" w14:textId="77777777"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Artículo 2.522.</w:t>
      </w:r>
      <w:r w:rsidRPr="001267BA">
        <w:rPr>
          <w:rFonts w:ascii="Palatino Linotype" w:eastAsia="Palatino Linotype" w:hAnsi="Palatino Linotype" w:cs="Palatino Linotype"/>
          <w:i/>
          <w:color w:val="000000"/>
        </w:rPr>
        <w:t xml:space="preserve"> El o la Titular de la Subdirección General, tendrá en el ámbito de su competencia, las siguientes facultades y atribuciones:</w:t>
      </w:r>
    </w:p>
    <w:p w14:paraId="4DDFBF4A" w14:textId="77777777"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 Programar, organizar, supervisar, controlar y evaluar el desarrollo de las actividades encomendadas por el Director General;</w:t>
      </w:r>
    </w:p>
    <w:p w14:paraId="578C41F8" w14:textId="1609921F"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II. Acordar con el Director General la resolución de los asuntos cuya solución se encuentre dentro de la competencia de la Subdirección General a su cargo;</w:t>
      </w:r>
    </w:p>
    <w:p w14:paraId="6621F47F" w14:textId="3ACBBEAE" w:rsidR="007122BF"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lastRenderedPageBreak/>
        <w:t>III. Planear, programar, organizar, dirigir, supervisar y evaluar las labores del personal a su cargo;</w:t>
      </w:r>
    </w:p>
    <w:p w14:paraId="1869FF73" w14:textId="77777777"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IV. Administrar los recursos humanos, materiales, tecnológicos y financieros a su cargo;</w:t>
      </w:r>
    </w:p>
    <w:p w14:paraId="2BEE213D" w14:textId="79919309"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 Coordinar y atender el cumplimiento de las leyes, reglamentos, decretos, acuerdos, circulares y demás ordenamientos legales aplicables, así como cumplir las disposiciones contenidas en el presente ordenamiento relativas a las respectivas Unidades Administrativas de la Dirección General;</w:t>
      </w:r>
    </w:p>
    <w:p w14:paraId="1F2A56A9" w14:textId="2B16AB6E"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 Coordinar y determinar que se cumplan las normas, políticas y procedimientos que regulan las actividades administrativas para el mejor aprovechamiento de los recursos humanos y materiales de la Dirección;</w:t>
      </w:r>
    </w:p>
    <w:p w14:paraId="020DE022" w14:textId="716EFCD4"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VII. Proporcionar información que soliciten las Dependencias y Entidades de la Administración Pública, con la aprobación del Titular de la Dirección General de Obras Pública;</w:t>
      </w:r>
    </w:p>
    <w:p w14:paraId="1168E5EA" w14:textId="22709268"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VIII. Someter a aprobación de su Director o Directora General, los proyectos de Manuales de Organización y de Procedimientos del área a su cargo, conforme a los lineamientos que dictamine la Dirección General;</w:t>
      </w:r>
    </w:p>
    <w:p w14:paraId="0CC467C7" w14:textId="3FCF4991"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IX. Suscribir los documentos relativos al ejercicio de sus atribuciones y aquellos que le sean señalados por delegación o les correspondan por suplencia, previa revisión de su superior jerárquico;</w:t>
      </w:r>
    </w:p>
    <w:p w14:paraId="65CE023A" w14:textId="77777777"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 Crear y conservar los archivos en relación con las actividades del personal a su cargo;</w:t>
      </w:r>
    </w:p>
    <w:p w14:paraId="2B38577C" w14:textId="77777777"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 Llevar a cabo el control y seguimiento del sistema de calidad de las Unidades Administrativas a su cargo;</w:t>
      </w:r>
    </w:p>
    <w:p w14:paraId="0D266084" w14:textId="2FC12BFC"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lastRenderedPageBreak/>
        <w:t>XII. Controlar, revisar y tramitar la documentación relacionada con el trámite de pago previa autorización de la Dirección General de los contratos de obra pública y de servicios relacionados con la misma;</w:t>
      </w:r>
    </w:p>
    <w:p w14:paraId="09F49463" w14:textId="38093072"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XIII. Revisar las amortizaciones del anticipo contemplando la deducción de un porcentaje igual al porcentaje que sirvió de base para determinarlo, que se aplicará sobre el importe de cada una de las estimaciones, que por trabajos ejecutados presente para su pago el contratista en su caso;</w:t>
      </w:r>
    </w:p>
    <w:p w14:paraId="57F782C6" w14:textId="7EAC8B8F"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XIV. Revisar que se incluyan en las estimaciones los cargos adicionales establecidos en </w:t>
      </w:r>
      <w:proofErr w:type="gramStart"/>
      <w:r w:rsidRPr="001267BA">
        <w:rPr>
          <w:rFonts w:ascii="Palatino Linotype" w:eastAsia="Palatino Linotype" w:hAnsi="Palatino Linotype" w:cs="Palatino Linotype"/>
          <w:i/>
          <w:color w:val="000000"/>
        </w:rPr>
        <w:t>el contrato derivados</w:t>
      </w:r>
      <w:proofErr w:type="gramEnd"/>
      <w:r w:rsidRPr="001267BA">
        <w:rPr>
          <w:rFonts w:ascii="Palatino Linotype" w:eastAsia="Palatino Linotype" w:hAnsi="Palatino Linotype" w:cs="Palatino Linotype"/>
          <w:i/>
          <w:color w:val="000000"/>
        </w:rPr>
        <w:t xml:space="preserve"> de un impuesto o derecho que se cause con motivo de la ejecución de los trabajos;</w:t>
      </w:r>
    </w:p>
    <w:p w14:paraId="4D60D340" w14:textId="77777777"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 Elaborar los informes de avance financiero con los fundamentos normativos;</w:t>
      </w:r>
    </w:p>
    <w:p w14:paraId="70DE1B1F" w14:textId="1C912A7E"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 Elaborar y tramitar el documento de consentimiento para ceder los derechos de cobro sobre las estimaciones por trabajos ejecutados con conocimiento de la Dirección General;</w:t>
      </w:r>
    </w:p>
    <w:p w14:paraId="47F3DD78" w14:textId="15E5E135"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XVII. Turnar para su ejecución, a la Subdirección de Obras por Administración y por Contrato; las obras públicas y servicios relacionados, contratados en el ámbito de su competencia;</w:t>
      </w:r>
    </w:p>
    <w:p w14:paraId="71841E0E" w14:textId="77777777"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XVIII. Revisar los informes derivados de la contratación de obra pública y servicios relacionados con la misma;</w:t>
      </w:r>
    </w:p>
    <w:p w14:paraId="397953A6" w14:textId="4DD1041C"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XIX. Coordinarse con las demás unidades y dependencias a fin de cumplir con los aspectos normativos y legales que pudieran presentarse en algún caso particular, colaterales al desarrollo de un proyecto;</w:t>
      </w:r>
    </w:p>
    <w:p w14:paraId="2FF4E53D" w14:textId="5B64B84A" w:rsidR="00316D79"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 En determinadas ocasiones de inasistencia justificada, suplir a los o las Directores o Subdirectores en los Comités, Consejos o Comisiones que la Dirección General determine, así como mantenerlo informado del desarrollo de los mismos; y</w:t>
      </w:r>
    </w:p>
    <w:p w14:paraId="3704DCE3" w14:textId="610B1153" w:rsidR="007122BF" w:rsidRPr="001267BA" w:rsidRDefault="00316D79" w:rsidP="00316D79">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lastRenderedPageBreak/>
        <w:t>XXI. Las demás que le sean encomendados por el Director General y aquellas que deriven de otros ordenamientos legales aplicables.</w:t>
      </w:r>
    </w:p>
    <w:p w14:paraId="5A1F88BC" w14:textId="77777777" w:rsidR="007122BF" w:rsidRPr="001267BA" w:rsidRDefault="007122BF" w:rsidP="007122BF">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SECCIÓN CUARTA</w:t>
      </w:r>
    </w:p>
    <w:p w14:paraId="06CD812C" w14:textId="77777777" w:rsidR="007122BF" w:rsidRPr="001267BA" w:rsidRDefault="007122BF" w:rsidP="007122BF">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DIRECCIÓN DE LA AGENCIA MUNICIPAL DE VERIFICACIÓN ADMINISTRATIVA Y REGULACIÓN</w:t>
      </w:r>
    </w:p>
    <w:p w14:paraId="14E1258A" w14:textId="77777777" w:rsidR="007122BF" w:rsidRPr="001267BA" w:rsidRDefault="007122BF" w:rsidP="007122BF">
      <w:pPr>
        <w:spacing w:line="360" w:lineRule="auto"/>
        <w:ind w:left="567" w:right="567"/>
        <w:jc w:val="center"/>
        <w:rPr>
          <w:rFonts w:ascii="Palatino Linotype" w:eastAsia="Palatino Linotype" w:hAnsi="Palatino Linotype" w:cs="Palatino Linotype"/>
          <w:b/>
          <w:i/>
          <w:color w:val="000000"/>
        </w:rPr>
      </w:pPr>
      <w:r w:rsidRPr="001267BA">
        <w:rPr>
          <w:rFonts w:ascii="Palatino Linotype" w:eastAsia="Palatino Linotype" w:hAnsi="Palatino Linotype" w:cs="Palatino Linotype"/>
          <w:b/>
          <w:i/>
          <w:color w:val="000000"/>
        </w:rPr>
        <w:t>DISPOSICIONES GENERALES</w:t>
      </w:r>
    </w:p>
    <w:p w14:paraId="53238F1C" w14:textId="761CEEF4" w:rsidR="00F0705C" w:rsidRPr="001267BA" w:rsidRDefault="00F0705C" w:rsidP="00F0705C">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Artículo 2.987.</w:t>
      </w:r>
      <w:r w:rsidRPr="001267BA">
        <w:rPr>
          <w:rFonts w:ascii="Palatino Linotype" w:eastAsia="Palatino Linotype" w:hAnsi="Palatino Linotype" w:cs="Palatino Linotype"/>
          <w:i/>
          <w:color w:val="000000"/>
        </w:rPr>
        <w:t xml:space="preserve"> La Dirección de la Agencia Municipal de Verificación Administrativa y Regulación, es responsable de elaborar, instrumentar, dirigir y operar la ejecución de los programas en la materia, coordinando sus acciones con las dependencias, instituciones y organismos de los sectores públicos, social, privado y académico, con los grupos voluntarios y la población en general.</w:t>
      </w:r>
    </w:p>
    <w:p w14:paraId="3E096F83"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Artículo 2.991.</w:t>
      </w:r>
      <w:r w:rsidRPr="001267BA">
        <w:rPr>
          <w:rFonts w:ascii="Palatino Linotype" w:eastAsia="Palatino Linotype" w:hAnsi="Palatino Linotype" w:cs="Palatino Linotype"/>
          <w:i/>
          <w:color w:val="000000"/>
        </w:rPr>
        <w:t xml:space="preserve"> La Agencia tendrá las siguientes facultades y atribuciones:</w:t>
      </w:r>
    </w:p>
    <w:p w14:paraId="0B07C5F7"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a) Coordinar los procedimientos de verificación administrativa realizados por el personal de la Coordinación;</w:t>
      </w:r>
    </w:p>
    <w:p w14:paraId="4442523F"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b) Llevar a cabo la armonización, homologación y simplificación de los protocolos de actuación y formatos de Visitas de Verificación;</w:t>
      </w:r>
    </w:p>
    <w:p w14:paraId="3F5A1999"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c) Vigilar la correcta instauración de los procedimientos administrativos con base en el Código Administrativo del Estado de México,</w:t>
      </w:r>
    </w:p>
    <w:p w14:paraId="2D8307CF" w14:textId="13EA0CB0"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Código de Procedimientos Administrativos del Estado de México, Leyes y Reglamentos de la materia, así como el Bando Municipal y el presente Código.</w:t>
      </w:r>
    </w:p>
    <w:p w14:paraId="16CF5091"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d) Integrar y operar el Registro Único Municipal de Verificaciones Administrativas;</w:t>
      </w:r>
    </w:p>
    <w:p w14:paraId="2A527F47"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e) Instrumentar acciones de capacitación permanente a los integrantes de la Coordinación;</w:t>
      </w:r>
    </w:p>
    <w:p w14:paraId="423B9C13" w14:textId="5BF36BDB"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f) Coordinar la integración y canalización de los expedientes generados por las diligencias practicadas, los cuales serán sustanciados y resueltos por cada una de las </w:t>
      </w:r>
      <w:r w:rsidRPr="001267BA">
        <w:rPr>
          <w:rFonts w:ascii="Palatino Linotype" w:eastAsia="Palatino Linotype" w:hAnsi="Palatino Linotype" w:cs="Palatino Linotype"/>
          <w:i/>
          <w:color w:val="000000"/>
        </w:rPr>
        <w:lastRenderedPageBreak/>
        <w:t>Dependencias Municipales a través de sus titulares y/o responsables jurídicos, según corresponda al caso particular, quienes a efecto de contar con un registro actualizado deberán alimentar el Registro Único Municipal de Verificaciones Administrativas;</w:t>
      </w:r>
    </w:p>
    <w:p w14:paraId="28DB4C5F" w14:textId="031B8FBA"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g) La realización de acciones de regulación y prevención en materia de movilidad y conservación de la infraestructura vial y del equipamiento urbano municipal, en conjunto con las dependencias competentes;</w:t>
      </w:r>
    </w:p>
    <w:p w14:paraId="285D79EC" w14:textId="768FA628"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h) La realización de procedimientos de mediación voluntaria, actuando en carácter de Mediador Comunitario, en los conflictos entre particulares y bajo las formalidades previstas en el apartado de Justicia Cívica de éste Código;</w:t>
      </w:r>
    </w:p>
    <w:p w14:paraId="251B10DA"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 En general, las que se deriven o sean intrínsecas a los procedimientos de verificación administrativa.</w:t>
      </w:r>
    </w:p>
    <w:p w14:paraId="1A625290"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Artículo 2.992.</w:t>
      </w:r>
      <w:r w:rsidRPr="001267BA">
        <w:rPr>
          <w:rFonts w:ascii="Palatino Linotype" w:eastAsia="Palatino Linotype" w:hAnsi="Palatino Linotype" w:cs="Palatino Linotype"/>
          <w:i/>
          <w:color w:val="000000"/>
        </w:rPr>
        <w:t xml:space="preserve"> Específicamente en materia de movilidad y transporte público, corresponden a la Agencia las siguientes facultades:</w:t>
      </w:r>
    </w:p>
    <w:p w14:paraId="0D744F8D" w14:textId="3D016953"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 Constituir un Sistema Integral de Movilidad, que deriven de las funciones y servicios públicos establecidos en la Constitución Política de los Estados Unidos Mexicanos y la Constitución Política del Estado Libre y Soberano de México;</w:t>
      </w:r>
    </w:p>
    <w:p w14:paraId="2084E108" w14:textId="1197BD69"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II. Establecer la política y el programa para planear, regular, gestionar y fomentar la movilidad de las personas en el Municipio, mediante el reconocimiento de la movilidad como un derecho humano, del que goza toda persona sin importar su condición, modo o modalidad de transporte. La movilidad se gestionará para transitar hacia la sustentabilidad, teniendo la seguridad vial como máxima del sistema integral de movilidad;</w:t>
      </w:r>
    </w:p>
    <w:p w14:paraId="426CD662" w14:textId="103CD66A"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III. Proponer la expedición de reglamentos para ordenar, regular y administrar los servicios de vialidad y tránsito en los centros de población ubicados en el territorio </w:t>
      </w:r>
      <w:r w:rsidRPr="001267BA">
        <w:rPr>
          <w:rFonts w:ascii="Palatino Linotype" w:eastAsia="Palatino Linotype" w:hAnsi="Palatino Linotype" w:cs="Palatino Linotype"/>
          <w:i/>
          <w:color w:val="000000"/>
        </w:rPr>
        <w:lastRenderedPageBreak/>
        <w:t>y en las vías públicas del municipio, conforme a las disposiciones de la Ley de Movilidad del Estado de México, su reglamento y las demás disposiciones legales aplicables;</w:t>
      </w:r>
    </w:p>
    <w:p w14:paraId="43210692" w14:textId="1170EE88"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IV. Participar en las reuniones que se le encomienden relativas a la movilidad urbana, en los distintos órdenes de gobierno, así como brindar la atención y seguimiento a problemas concretos que presenten los ciudadanos en los distintos foros de apertura gubernamental municipal;</w:t>
      </w:r>
    </w:p>
    <w:p w14:paraId="6505E6B4"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 Participar en la ejecución de los programas regionales en materia de movilidad urbana;</w:t>
      </w:r>
    </w:p>
    <w:p w14:paraId="2E707529"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 Dar seguimiento a las políticas públicas adoptadas en materia de movilidad urbana, en relación a:</w:t>
      </w:r>
    </w:p>
    <w:p w14:paraId="2B4B83B5"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a. Estacionamientos públicos, privados o uso mixto,</w:t>
      </w:r>
    </w:p>
    <w:p w14:paraId="0B087A1E" w14:textId="77777777" w:rsidR="004217E7"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b. Ubicación de parquímetros en determinadas zonas del municipio de Tecámac;</w:t>
      </w:r>
    </w:p>
    <w:p w14:paraId="4F07EAAB" w14:textId="01A01C62" w:rsidR="00F0705C" w:rsidRPr="001267BA" w:rsidRDefault="004217E7" w:rsidP="004217E7">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VII. Emitir opinión respecto a las acciones implementadas por las autoridades en materia de movilidad, que afecten o tengan incidencia en su ámbito territorial;</w:t>
      </w:r>
    </w:p>
    <w:p w14:paraId="5BB8B8A7" w14:textId="1BB6767D"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VIII. Enviar informe para su discusión y en su caso, inclusión, propuestas específicas en materia de movilidad relacionadas con su</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ámbito territorial; para validación de la Presidencia Municipal;</w:t>
      </w:r>
    </w:p>
    <w:p w14:paraId="439B7E0B" w14:textId="4D4EF0E9"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IX. Hacer los estudios necesarios para conservar y mejorar los servicios de vialidad y tránsito, conforme a las necesidades y</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propuestas de la sociedad;</w:t>
      </w:r>
    </w:p>
    <w:p w14:paraId="3F3F5126" w14:textId="77777777"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 Coordinarse con los servicios de vialidad y tránsito para la consecución de sus objetivos y acciones específicas;</w:t>
      </w:r>
    </w:p>
    <w:p w14:paraId="7B1900E2" w14:textId="77777777"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 Dictar medidas tendientes al mejoramiento de los servicios de vialidad y tránsito;</w:t>
      </w:r>
    </w:p>
    <w:p w14:paraId="0943D564" w14:textId="77777777"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lastRenderedPageBreak/>
        <w:t>XII. Coadyuvar en las tareas relativas a la ingeniería de tránsito y al señalamiento de la vialidad en los centros de población;</w:t>
      </w:r>
    </w:p>
    <w:p w14:paraId="56B47520" w14:textId="0DDEF1D1"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XIII. Indicar las características específicas y la ubicación que deberán tener los dispositivos, señales para la regulación del tránsito,</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conforme a las normas generales de carácter técnico;</w:t>
      </w:r>
    </w:p>
    <w:p w14:paraId="63FE3AFE" w14:textId="77777777"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XIV. Apoyar y participar en los programas de fomento a la cultura y educación de movilidad que, en su caso elabore el Estado;</w:t>
      </w:r>
    </w:p>
    <w:p w14:paraId="07ECF15A" w14:textId="5D1DBE3D"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 Coordinarse con la Secretaría de Movilidad del Estado de México y con otros municipios de la entidad, para dar cumplimiento a</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las disposiciones de la ley de movilidad del Estado de México;</w:t>
      </w:r>
    </w:p>
    <w:p w14:paraId="4ED219F4" w14:textId="0401F255"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 Autorizar la localización y características de los elementos que integran la infraestructura y el equipamiento vial de los centros de</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población, a través de los planes y programas de desarrollo urbano que les corresponda sancionar y aplicar;</w:t>
      </w:r>
    </w:p>
    <w:p w14:paraId="1CEF232D" w14:textId="097C5492"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XVII. Determinar, previo acuerdo con las autoridades competentes, las rutas de acceso y paso de vehículos del servicio público de</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transporte de pasajeros, suburbanos y foráneos, y de carga; así como los itinerarios para los vehículos de carga, y otorgar las</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autorizaciones correspondientes;</w:t>
      </w:r>
    </w:p>
    <w:p w14:paraId="6C94046B" w14:textId="3476A1B4"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XVIII. Coordinarse con otras entidades municipales y estatales para coadyuvar en la localización del equipamiento para el transporte</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público, tanto para la operación de las terminales de autobuses de pasajeros, como de las terminales de carga, a efecto de</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tramitar las respectivas concesiones y permisos;</w:t>
      </w:r>
    </w:p>
    <w:p w14:paraId="465C7C3D" w14:textId="5C33B678"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XIX. Autorizar en coordinación con la Secretaría la ubicación de los lugares para el establecimiento de los sitios y matrices de éstos, a</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propuesta de los interesados;</w:t>
      </w:r>
    </w:p>
    <w:p w14:paraId="196EB27D" w14:textId="56428B41"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 Proponer, previa autorización del titular del Poder Ejecutivo Municipal, la localización de las obras de infraestructura carretera;</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 xml:space="preserve">de la infraestructura y </w:t>
      </w:r>
      <w:r w:rsidRPr="001267BA">
        <w:rPr>
          <w:rFonts w:ascii="Palatino Linotype" w:eastAsia="Palatino Linotype" w:hAnsi="Palatino Linotype" w:cs="Palatino Linotype"/>
          <w:i/>
          <w:color w:val="000000"/>
        </w:rPr>
        <w:lastRenderedPageBreak/>
        <w:t>equipamiento vial; de los derechos de vía como destinos; de las zonas de restricción, así como las normas</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que regulen su uso;</w:t>
      </w:r>
    </w:p>
    <w:p w14:paraId="08FB0B1F" w14:textId="1E37FC4F"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XXI. Determinar, autorizar y exigir en su jurisdicción territorial, la instalación de los espacios destinados para la ubicación de</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estacionamiento, ascenso y descenso exclusivo de personas con discapacidad, en lugares preferentes y de fácil acceso a los</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edificios o espacios públicos, particulares o de gobierno, cuyo uso esté destinado o implique la concurrencia del público en general;</w:t>
      </w:r>
    </w:p>
    <w:p w14:paraId="1BBB2B1A" w14:textId="5BBEC8E7"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XXII. Verificar la autorización de bases de taxis dentro del territorio municipal, y los espacios autorizados para ello, solicitando a los</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responsables o beneficiarios de dichas bases, la presentación de la documentación que les permite tal acción;</w:t>
      </w:r>
    </w:p>
    <w:p w14:paraId="74DF17D6" w14:textId="0624B87E"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XXIII. Mantener la vialidad de cualquier tipo libre de obstáculos u objetos que impidan, dificulten u obstruyan el tránsito peatonal,</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ciclista o vehicular, excepto en aquellos casos debidamente autorizados;</w:t>
      </w:r>
    </w:p>
    <w:p w14:paraId="4B291270" w14:textId="565228DA"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XXIV. Realizar Inspecciones y supervisiones de las vialidades, notificando a vehículos que se encuentren en vía pública con estatus de</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abandonados y/o descompuestos el retiro de los mismos, conforme a la normatividad aplicable;</w:t>
      </w:r>
    </w:p>
    <w:p w14:paraId="01B5256A" w14:textId="77777777"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XXV. Verificar el cumplimiento a las notificaciones y supervisiones realizadas;</w:t>
      </w:r>
    </w:p>
    <w:p w14:paraId="3773E5FA" w14:textId="6319F579"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XXVI. Remitir a los depósitos vehiculares, los vehículos que se encuentren abandonados, inservibles, destruidos, inutilizados u</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obstaculizando las vías públicas y estacionamientos públicos de su jurisdicción que no sean de competencia de la unidad</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administrativa responsable del tránsito municipal;</w:t>
      </w:r>
    </w:p>
    <w:p w14:paraId="08A5F129" w14:textId="65B53BF4"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XXVII. Trasladar a los depósitos correspondientes las cajas, remolques y vehículos de carga, que obstaculicen, limiten o impidan el uso</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adecuado de las vías, en términos de la normatividad aplicable, que no sean de competencia de la unidad administrativa</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responsable del tránsito municipal;</w:t>
      </w:r>
    </w:p>
    <w:p w14:paraId="57327697" w14:textId="65768406"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lastRenderedPageBreak/>
        <w:t>XXVIII. Promover en el ámbito de su competencia las acciones para el uso racional del espacio vial, teniendo como prioridad la jerarquía</w:t>
      </w:r>
      <w:r w:rsidR="00F51BB1"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rPr>
        <w:t>de movilidad;</w:t>
      </w:r>
    </w:p>
    <w:p w14:paraId="562715E6" w14:textId="677AC365" w:rsidR="00805E8B" w:rsidRPr="001267BA" w:rsidRDefault="00805E8B" w:rsidP="00805E8B">
      <w:pPr>
        <w:spacing w:line="360" w:lineRule="auto"/>
        <w:ind w:left="567" w:right="567"/>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XXIX. Las demás que en forma expresa le establezcan el Ayuntamiento y la Presidencia Municipal; el Director General de Planeación, Administración y Regulación del Territorio y el Tesorero Municipal y las que se deriven de otras disposiciones jurídicas aplicables.</w:t>
      </w:r>
      <w:r w:rsidR="00D633C1" w:rsidRPr="001267BA">
        <w:rPr>
          <w:rFonts w:ascii="Palatino Linotype" w:eastAsia="Palatino Linotype" w:hAnsi="Palatino Linotype" w:cs="Palatino Linotype"/>
          <w:i/>
          <w:color w:val="000000"/>
        </w:rPr>
        <w:t>”</w:t>
      </w:r>
    </w:p>
    <w:p w14:paraId="48E9E558" w14:textId="77777777" w:rsidR="00521347" w:rsidRPr="001267BA" w:rsidRDefault="00521347" w:rsidP="00926B13">
      <w:pPr>
        <w:spacing w:line="360" w:lineRule="auto"/>
        <w:rPr>
          <w:rFonts w:eastAsia="Palatino Linotype"/>
        </w:rPr>
      </w:pPr>
    </w:p>
    <w:p w14:paraId="2F07D265" w14:textId="0AF08C01" w:rsidR="00F4515A" w:rsidRPr="001267BA" w:rsidRDefault="00F4515A" w:rsidP="00F4515A">
      <w:pPr>
        <w:spacing w:line="360" w:lineRule="auto"/>
        <w:jc w:val="both"/>
        <w:rPr>
          <w:rFonts w:ascii="Palatino Linotype" w:hAnsi="Palatino Linotype" w:cs="Arial"/>
          <w:lang w:val="es-ES" w:eastAsia="es-ES"/>
        </w:rPr>
      </w:pPr>
      <w:r w:rsidRPr="001267BA">
        <w:rPr>
          <w:rFonts w:ascii="Palatino Linotype" w:hAnsi="Palatino Linotype" w:cs="Arial"/>
          <w:lang w:val="es-ES" w:eastAsia="es-ES"/>
        </w:rPr>
        <w:t xml:space="preserve">En conclusión, el </w:t>
      </w:r>
      <w:r w:rsidRPr="001267BA">
        <w:rPr>
          <w:rFonts w:ascii="Palatino Linotype" w:hAnsi="Palatino Linotype" w:cs="Arial"/>
          <w:b/>
          <w:bCs/>
          <w:lang w:val="es-ES" w:eastAsia="es-ES"/>
        </w:rPr>
        <w:t>Sujeto Obligado</w:t>
      </w:r>
      <w:r w:rsidRPr="001267BA">
        <w:rPr>
          <w:rFonts w:ascii="Palatino Linotype" w:hAnsi="Palatino Linotype" w:cs="Arial"/>
          <w:lang w:val="es-ES" w:eastAsia="es-ES"/>
        </w:rPr>
        <w:t xml:space="preserve"> deberá realizar una búsqueda exhaustiva de la información solicitada</w:t>
      </w:r>
      <w:r w:rsidR="00316D79" w:rsidRPr="001267BA">
        <w:rPr>
          <w:rFonts w:ascii="Palatino Linotype" w:hAnsi="Palatino Linotype" w:cs="Arial"/>
          <w:lang w:val="es-ES" w:eastAsia="es-ES"/>
        </w:rPr>
        <w:t xml:space="preserve">, toda vez que la solicitud no fue turnada a la Dirección </w:t>
      </w:r>
      <w:r w:rsidR="00C85854" w:rsidRPr="001267BA">
        <w:rPr>
          <w:rFonts w:ascii="Palatino Linotype" w:hAnsi="Palatino Linotype" w:cs="Arial"/>
          <w:lang w:val="es-ES" w:eastAsia="es-ES"/>
        </w:rPr>
        <w:t>General de Obras Públicas</w:t>
      </w:r>
      <w:r w:rsidRPr="001267BA">
        <w:rPr>
          <w:rFonts w:ascii="Palatino Linotype" w:hAnsi="Palatino Linotype" w:cs="Arial"/>
          <w:lang w:val="es-ES" w:eastAsia="es-ES"/>
        </w:rPr>
        <w:t xml:space="preserve">; por lo que, es de precisar que, aunque la solicitud de información y la respuesta estén dirigidas y atendidas por un </w:t>
      </w:r>
      <w:r w:rsidRPr="001267BA">
        <w:rPr>
          <w:rFonts w:ascii="Palatino Linotype" w:hAnsi="Palatino Linotype" w:cs="Arial"/>
          <w:b/>
          <w:lang w:val="es-ES" w:eastAsia="es-ES"/>
        </w:rPr>
        <w:t>Sujeto Obligado</w:t>
      </w:r>
      <w:r w:rsidRPr="001267BA">
        <w:rPr>
          <w:rFonts w:ascii="Palatino Linotype" w:hAnsi="Palatino Linotype" w:cs="Arial"/>
          <w:lang w:val="es-ES" w:eastAsia="es-ES"/>
        </w:rPr>
        <w:t xml:space="preserve">, lo cierto es que también tienen diversas Unidades Administrativas y cada área cuenta con un </w:t>
      </w:r>
      <w:r w:rsidRPr="001267BA">
        <w:rPr>
          <w:rFonts w:ascii="Palatino Linotype" w:hAnsi="Palatino Linotype" w:cs="Arial"/>
          <w:b/>
          <w:lang w:val="es-ES" w:eastAsia="es-ES"/>
        </w:rPr>
        <w:t>Servidor Público Habilitado</w:t>
      </w:r>
      <w:r w:rsidRPr="001267BA">
        <w:rPr>
          <w:rFonts w:ascii="Palatino Linotype" w:hAnsi="Palatino Linotype" w:cs="Arial"/>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A1F36DF" w14:textId="77777777" w:rsidR="00F4515A" w:rsidRPr="001267BA" w:rsidRDefault="00F4515A" w:rsidP="00F4515A">
      <w:pPr>
        <w:spacing w:line="360" w:lineRule="auto"/>
        <w:jc w:val="both"/>
        <w:rPr>
          <w:rFonts w:ascii="Palatino Linotype" w:hAnsi="Palatino Linotype" w:cs="Arial"/>
          <w:lang w:eastAsia="en-US"/>
        </w:rPr>
      </w:pPr>
    </w:p>
    <w:p w14:paraId="7A88DC1B"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b/>
          <w:i/>
          <w:lang w:val="es-ES" w:eastAsia="es-ES"/>
        </w:rPr>
        <w:t>Artículo 3.</w:t>
      </w:r>
      <w:r w:rsidRPr="001267BA">
        <w:rPr>
          <w:rFonts w:ascii="Palatino Linotype" w:hAnsi="Palatino Linotype" w:cs="Arial"/>
          <w:i/>
          <w:lang w:val="es-ES" w:eastAsia="es-ES"/>
        </w:rPr>
        <w:t xml:space="preserve"> Para los efectos de la presente Ley se entenderá por:</w:t>
      </w:r>
    </w:p>
    <w:p w14:paraId="6F70E281"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w:t>
      </w:r>
    </w:p>
    <w:p w14:paraId="58AE61E1"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b/>
          <w:i/>
          <w:lang w:val="es-ES" w:eastAsia="es-ES"/>
        </w:rPr>
        <w:t xml:space="preserve">XXXIX. Servidor público habilitado: </w:t>
      </w:r>
      <w:r w:rsidRPr="001267BA">
        <w:rPr>
          <w:rFonts w:ascii="Palatino Linotype" w:hAnsi="Palatino Linotype" w:cs="Arial"/>
          <w:i/>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4EDC7AF"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w:t>
      </w:r>
    </w:p>
    <w:p w14:paraId="21126156"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b/>
          <w:i/>
          <w:lang w:val="es-ES" w:eastAsia="es-ES"/>
        </w:rPr>
        <w:lastRenderedPageBreak/>
        <w:t>Artículo 58.</w:t>
      </w:r>
      <w:r w:rsidRPr="001267BA">
        <w:rPr>
          <w:rFonts w:ascii="Palatino Linotype" w:hAnsi="Palatino Linotype" w:cs="Arial"/>
          <w:i/>
          <w:lang w:val="es-ES" w:eastAsia="es-ES"/>
        </w:rPr>
        <w:t xml:space="preserve"> Los servidores públicos habilitados serán designados por el titular del sujeto obligado a propuesta del responsable de la Unidad de Transparencia.</w:t>
      </w:r>
    </w:p>
    <w:p w14:paraId="592CF522"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p>
    <w:p w14:paraId="2CC511D6"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b/>
          <w:i/>
          <w:lang w:val="es-ES" w:eastAsia="es-ES"/>
        </w:rPr>
        <w:t>Artículo 59.</w:t>
      </w:r>
      <w:r w:rsidRPr="001267BA">
        <w:rPr>
          <w:rFonts w:ascii="Palatino Linotype" w:hAnsi="Palatino Linotype" w:cs="Arial"/>
          <w:i/>
          <w:lang w:val="es-ES" w:eastAsia="es-ES"/>
        </w:rPr>
        <w:t xml:space="preserve"> </w:t>
      </w:r>
      <w:r w:rsidRPr="001267BA">
        <w:rPr>
          <w:rFonts w:ascii="Palatino Linotype" w:hAnsi="Palatino Linotype" w:cs="Arial"/>
          <w:b/>
          <w:i/>
          <w:u w:val="single"/>
          <w:lang w:val="es-ES" w:eastAsia="es-ES"/>
        </w:rPr>
        <w:t>Los servidores públicos habilitados</w:t>
      </w:r>
      <w:r w:rsidRPr="001267BA">
        <w:rPr>
          <w:rFonts w:ascii="Palatino Linotype" w:hAnsi="Palatino Linotype" w:cs="Arial"/>
          <w:i/>
          <w:lang w:val="es-ES" w:eastAsia="es-ES"/>
        </w:rPr>
        <w:t xml:space="preserve"> tendrán las funciones siguientes:</w:t>
      </w:r>
    </w:p>
    <w:p w14:paraId="1F4A1B95"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 xml:space="preserve">I. </w:t>
      </w:r>
      <w:r w:rsidRPr="001267BA">
        <w:rPr>
          <w:rFonts w:ascii="Palatino Linotype" w:hAnsi="Palatino Linotype" w:cs="Arial"/>
          <w:b/>
          <w:i/>
          <w:u w:val="single"/>
          <w:lang w:val="es-ES" w:eastAsia="es-ES"/>
        </w:rPr>
        <w:t>Localizar la información que le solicite la Unidad de Transparencia</w:t>
      </w:r>
      <w:r w:rsidRPr="001267BA">
        <w:rPr>
          <w:rFonts w:ascii="Palatino Linotype" w:hAnsi="Palatino Linotype" w:cs="Arial"/>
          <w:i/>
          <w:lang w:val="es-ES" w:eastAsia="es-ES"/>
        </w:rPr>
        <w:t>;</w:t>
      </w:r>
    </w:p>
    <w:p w14:paraId="7910D8A0"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p>
    <w:p w14:paraId="1653667E"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 xml:space="preserve">II. </w:t>
      </w:r>
      <w:r w:rsidRPr="001267BA">
        <w:rPr>
          <w:rFonts w:ascii="Palatino Linotype" w:hAnsi="Palatino Linotype" w:cs="Arial"/>
          <w:b/>
          <w:i/>
          <w:u w:val="single"/>
          <w:lang w:val="es-ES" w:eastAsia="es-ES"/>
        </w:rPr>
        <w:t>Proporcionar la información que obre en los archivos y que le sea solicitada por la Unidad de Transparencia</w:t>
      </w:r>
      <w:r w:rsidRPr="001267BA">
        <w:rPr>
          <w:rFonts w:ascii="Palatino Linotype" w:hAnsi="Palatino Linotype" w:cs="Arial"/>
          <w:i/>
          <w:lang w:val="es-ES" w:eastAsia="es-ES"/>
        </w:rPr>
        <w:t>;</w:t>
      </w:r>
    </w:p>
    <w:p w14:paraId="188FA6B3"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p>
    <w:p w14:paraId="59FAD9F9"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III. Apoyar a la Unidad de Transparencia en lo que esta le solicite para el cumplimiento de sus funciones;</w:t>
      </w:r>
    </w:p>
    <w:p w14:paraId="07890119"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p>
    <w:p w14:paraId="2DFBD52E"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IV. Proporcionar a la Unidad de Transparencia, las modificaciones a la información pública de oficio que obre en su poder;</w:t>
      </w:r>
    </w:p>
    <w:p w14:paraId="312E08EC"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p>
    <w:p w14:paraId="4E191CF3"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V. Integrar y presentar al responsable de la Unidad de Transparencia la propuesta de clasificación de información, la cual tendrá los fundamentos y argumentos en que se basa dicha propuesta;</w:t>
      </w:r>
    </w:p>
    <w:p w14:paraId="3478809A"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p>
    <w:p w14:paraId="0DEA641F"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VI. Verificar, una vez analizado el contenido de la información, que no se encuentre en los supuestos de información clasificada; y</w:t>
      </w:r>
    </w:p>
    <w:p w14:paraId="740FBA5F"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p>
    <w:p w14:paraId="1A6DC8CC" w14:textId="77777777" w:rsidR="00F4515A" w:rsidRPr="001267BA" w:rsidRDefault="00F4515A" w:rsidP="00F4515A">
      <w:pPr>
        <w:autoSpaceDE w:val="0"/>
        <w:autoSpaceDN w:val="0"/>
        <w:adjustRightInd w:val="0"/>
        <w:ind w:left="567" w:right="708"/>
        <w:jc w:val="both"/>
        <w:rPr>
          <w:rFonts w:ascii="Palatino Linotype" w:hAnsi="Palatino Linotype" w:cs="Arial"/>
          <w:i/>
          <w:lang w:val="es-ES" w:eastAsia="es-ES"/>
        </w:rPr>
      </w:pPr>
      <w:r w:rsidRPr="001267BA">
        <w:rPr>
          <w:rFonts w:ascii="Palatino Linotype" w:hAnsi="Palatino Linotype" w:cs="Arial"/>
          <w:i/>
          <w:lang w:val="es-ES" w:eastAsia="es-ES"/>
        </w:rPr>
        <w:t>VII. Dar cuenta a la Unidad de Transparencia del vencimiento de los plazos de reserva.</w:t>
      </w:r>
    </w:p>
    <w:p w14:paraId="00BCFE60" w14:textId="77777777" w:rsidR="00F4515A" w:rsidRPr="001267BA" w:rsidRDefault="00F4515A" w:rsidP="00F4515A">
      <w:pPr>
        <w:spacing w:line="360" w:lineRule="auto"/>
        <w:jc w:val="both"/>
        <w:rPr>
          <w:rFonts w:ascii="Palatino Linotype" w:hAnsi="Palatino Linotype"/>
          <w:lang w:val="es-ES"/>
        </w:rPr>
      </w:pPr>
    </w:p>
    <w:p w14:paraId="6D774831" w14:textId="77777777" w:rsidR="00F4515A" w:rsidRPr="001267BA" w:rsidRDefault="00F4515A" w:rsidP="00F4515A">
      <w:pPr>
        <w:spacing w:line="360" w:lineRule="auto"/>
        <w:jc w:val="both"/>
        <w:rPr>
          <w:rFonts w:ascii="Palatino Linotype" w:hAnsi="Palatino Linotype"/>
          <w:lang w:val="es-ES"/>
        </w:rPr>
      </w:pPr>
      <w:r w:rsidRPr="001267BA">
        <w:rPr>
          <w:rFonts w:ascii="Palatino Linotype" w:hAnsi="Palatino Linotype"/>
          <w:lang w:val="es-ES"/>
        </w:rPr>
        <w:t>En otras palabras, no cumplió con lo que para tal efecto dispone el artículo 162, de la Ley de Transparencia y Acceso a la Información Pública del Estado de México y Municipios, que índica:</w:t>
      </w:r>
    </w:p>
    <w:p w14:paraId="14197D29" w14:textId="77777777" w:rsidR="00F4515A" w:rsidRPr="001267BA" w:rsidRDefault="00F4515A" w:rsidP="00F4515A">
      <w:pPr>
        <w:spacing w:line="360" w:lineRule="auto"/>
        <w:jc w:val="both"/>
        <w:rPr>
          <w:rFonts w:ascii="Palatino Linotype" w:hAnsi="Palatino Linotype"/>
          <w:sz w:val="10"/>
          <w:lang w:val="es-ES"/>
        </w:rPr>
      </w:pPr>
    </w:p>
    <w:p w14:paraId="30E34891" w14:textId="77777777" w:rsidR="00F4515A" w:rsidRPr="001267BA" w:rsidRDefault="00F4515A" w:rsidP="00F4515A">
      <w:pPr>
        <w:spacing w:line="360" w:lineRule="auto"/>
        <w:jc w:val="both"/>
        <w:rPr>
          <w:rFonts w:ascii="Palatino Linotype" w:hAnsi="Palatino Linotype"/>
          <w:sz w:val="10"/>
          <w:lang w:val="es-ES"/>
        </w:rPr>
      </w:pPr>
    </w:p>
    <w:p w14:paraId="1A639EC5" w14:textId="77777777" w:rsidR="00F4515A" w:rsidRPr="001267BA" w:rsidRDefault="00F4515A" w:rsidP="00F4515A">
      <w:pPr>
        <w:ind w:left="567"/>
        <w:jc w:val="both"/>
        <w:rPr>
          <w:rFonts w:ascii="Palatino Linotype" w:hAnsi="Palatino Linotype"/>
          <w:i/>
          <w:sz w:val="20"/>
          <w:szCs w:val="20"/>
          <w:lang w:val="es-ES"/>
        </w:rPr>
      </w:pPr>
      <w:r w:rsidRPr="001267BA">
        <w:rPr>
          <w:rFonts w:ascii="Palatino Linotype" w:hAnsi="Palatino Linotype"/>
          <w:i/>
          <w:szCs w:val="20"/>
          <w:lang w:val="es-ES"/>
        </w:rPr>
        <w:t>“</w:t>
      </w:r>
      <w:r w:rsidRPr="001267BA">
        <w:rPr>
          <w:rFonts w:ascii="Palatino Linotype" w:hAnsi="Palatino Linotype"/>
          <w:b/>
          <w:bCs/>
          <w:i/>
          <w:szCs w:val="20"/>
          <w:lang w:val="es-ES"/>
        </w:rPr>
        <w:t xml:space="preserve">Artículo 162. </w:t>
      </w:r>
      <w:r w:rsidRPr="001267BA">
        <w:rPr>
          <w:rFonts w:ascii="Palatino Linotype" w:hAnsi="Palatino Linotype"/>
          <w:i/>
          <w:szCs w:val="20"/>
          <w:u w:val="single"/>
          <w:lang w:val="es-E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267BA">
        <w:rPr>
          <w:rFonts w:ascii="Palatino Linotype" w:hAnsi="Palatino Linotype"/>
          <w:i/>
          <w:szCs w:val="20"/>
          <w:lang w:val="es-ES"/>
        </w:rPr>
        <w:t>”</w:t>
      </w:r>
    </w:p>
    <w:p w14:paraId="7ACEB8F7" w14:textId="77777777" w:rsidR="00F4515A" w:rsidRPr="001267BA" w:rsidRDefault="00F4515A" w:rsidP="00F4515A">
      <w:pPr>
        <w:spacing w:line="360" w:lineRule="auto"/>
        <w:jc w:val="both"/>
        <w:rPr>
          <w:rFonts w:ascii="Palatino Linotype" w:hAnsi="Palatino Linotype" w:cs="Tahoma"/>
          <w:iCs/>
          <w:lang w:eastAsia="es-ES_tradnl"/>
        </w:rPr>
      </w:pPr>
    </w:p>
    <w:p w14:paraId="679ACDEB" w14:textId="77777777" w:rsidR="00F4515A" w:rsidRPr="001267BA" w:rsidRDefault="00F4515A" w:rsidP="00F4515A">
      <w:pPr>
        <w:tabs>
          <w:tab w:val="left" w:pos="709"/>
        </w:tabs>
        <w:spacing w:line="360" w:lineRule="auto"/>
        <w:jc w:val="both"/>
        <w:rPr>
          <w:rFonts w:ascii="Palatino Linotype" w:hAnsi="Palatino Linotype"/>
          <w:lang w:eastAsia="en-US"/>
        </w:rPr>
      </w:pPr>
      <w:r w:rsidRPr="001267BA">
        <w:rPr>
          <w:rFonts w:ascii="Palatino Linotype" w:hAnsi="Palatino Linotype"/>
          <w:lang w:eastAsia="en-US"/>
        </w:rPr>
        <w:lastRenderedPageBreak/>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38DAA9AE" w14:textId="77777777" w:rsidR="00F4515A" w:rsidRPr="001267BA" w:rsidRDefault="00F4515A" w:rsidP="00F4515A">
      <w:pPr>
        <w:spacing w:line="360" w:lineRule="auto"/>
        <w:jc w:val="both"/>
        <w:rPr>
          <w:rFonts w:ascii="Palatino Linotype" w:eastAsiaTheme="minorHAnsi" w:hAnsi="Palatino Linotype" w:cs="Arial"/>
          <w:lang w:eastAsia="en-US"/>
        </w:rPr>
      </w:pPr>
    </w:p>
    <w:p w14:paraId="0A21B3D2" w14:textId="77777777" w:rsidR="00F4515A" w:rsidRPr="001267BA" w:rsidRDefault="00F4515A" w:rsidP="00F4515A">
      <w:pPr>
        <w:spacing w:line="360" w:lineRule="auto"/>
        <w:ind w:right="-93"/>
        <w:jc w:val="both"/>
        <w:rPr>
          <w:rFonts w:ascii="Palatino Linotype" w:hAnsi="Palatino Linotype" w:cs="Tahoma"/>
          <w:bCs/>
          <w:lang w:eastAsia="en-US"/>
        </w:rPr>
      </w:pPr>
      <w:r w:rsidRPr="001267BA">
        <w:rPr>
          <w:rFonts w:ascii="Palatino Linotype" w:hAnsi="Palatino Linotype" w:cs="Tahoma"/>
          <w:bCs/>
          <w:lang w:eastAsia="en-US"/>
        </w:rPr>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49FC35C3" w14:textId="77777777" w:rsidR="00F4515A" w:rsidRPr="001267BA" w:rsidRDefault="00F4515A" w:rsidP="00F4515A">
      <w:pPr>
        <w:spacing w:line="360" w:lineRule="auto"/>
        <w:jc w:val="both"/>
        <w:rPr>
          <w:rFonts w:ascii="Palatino Linotype" w:hAnsi="Palatino Linotype" w:cs="Tahoma"/>
          <w:lang w:eastAsia="es-ES"/>
        </w:rPr>
      </w:pPr>
    </w:p>
    <w:p w14:paraId="6BA755B3" w14:textId="77777777" w:rsidR="00F4515A" w:rsidRPr="001267BA" w:rsidRDefault="00F4515A" w:rsidP="00F4515A">
      <w:pPr>
        <w:spacing w:line="360" w:lineRule="auto"/>
        <w:jc w:val="both"/>
        <w:rPr>
          <w:rFonts w:ascii="Palatino Linotype" w:hAnsi="Palatino Linotype" w:cs="Tahoma"/>
          <w:lang w:eastAsia="es-ES"/>
        </w:rPr>
      </w:pPr>
      <w:r w:rsidRPr="001267BA">
        <w:rPr>
          <w:rFonts w:ascii="Palatino Linotype" w:hAnsi="Palatino Linotype" w:cs="Tahoma"/>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1267BA">
        <w:rPr>
          <w:rFonts w:ascii="Palatino Linotype" w:hAnsi="Palatino Linotype" w:cs="Tahoma"/>
          <w:lang w:eastAsia="es-ES"/>
        </w:rPr>
        <w:tab/>
      </w:r>
    </w:p>
    <w:p w14:paraId="0D8FA865" w14:textId="77777777" w:rsidR="00F4515A" w:rsidRPr="001267BA" w:rsidRDefault="00F4515A" w:rsidP="00F4515A">
      <w:pPr>
        <w:tabs>
          <w:tab w:val="left" w:pos="7938"/>
        </w:tabs>
        <w:spacing w:line="360" w:lineRule="auto"/>
        <w:jc w:val="both"/>
        <w:rPr>
          <w:rFonts w:ascii="Palatino Linotype" w:hAnsi="Palatino Linotype"/>
          <w:lang w:val="es-ES" w:eastAsia="es-ES"/>
        </w:rPr>
      </w:pPr>
    </w:p>
    <w:p w14:paraId="5B3BE19D" w14:textId="77777777" w:rsidR="00F4515A" w:rsidRPr="001267BA" w:rsidRDefault="00F4515A" w:rsidP="00F4515A">
      <w:pPr>
        <w:spacing w:line="360" w:lineRule="auto"/>
        <w:contextualSpacing/>
        <w:jc w:val="both"/>
        <w:rPr>
          <w:rFonts w:ascii="Palatino Linotype" w:eastAsia="Arial Unicode MS" w:hAnsi="Palatino Linotype" w:cs="Arial"/>
          <w:lang w:eastAsia="en-US"/>
        </w:rPr>
      </w:pPr>
      <w:r w:rsidRPr="001267BA">
        <w:rPr>
          <w:rFonts w:ascii="Palatino Linotype" w:eastAsia="Arial Unicode MS" w:hAnsi="Palatino Linotype" w:cs="Arial"/>
          <w:lang w:eastAsia="en-US"/>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234B2359" w14:textId="77777777" w:rsidR="00F4515A" w:rsidRPr="001267BA" w:rsidRDefault="00F4515A" w:rsidP="00F4515A">
      <w:pPr>
        <w:spacing w:line="360" w:lineRule="auto"/>
        <w:contextualSpacing/>
        <w:jc w:val="both"/>
        <w:rPr>
          <w:rFonts w:ascii="Palatino Linotype" w:eastAsia="Arial Unicode MS" w:hAnsi="Palatino Linotype" w:cs="Arial"/>
          <w:lang w:eastAsia="en-US"/>
        </w:rPr>
      </w:pPr>
    </w:p>
    <w:p w14:paraId="1497C29C" w14:textId="2FBEE6D5" w:rsidR="00F4515A" w:rsidRPr="001267BA" w:rsidRDefault="00F4515A" w:rsidP="00F4515A">
      <w:pPr>
        <w:spacing w:line="360" w:lineRule="auto"/>
        <w:contextualSpacing/>
        <w:jc w:val="both"/>
        <w:rPr>
          <w:rFonts w:ascii="Palatino Linotype" w:eastAsia="Arial Unicode MS" w:hAnsi="Palatino Linotype" w:cs="Arial"/>
          <w:lang w:eastAsia="en-US"/>
        </w:rPr>
      </w:pPr>
      <w:r w:rsidRPr="001267BA">
        <w:rPr>
          <w:rFonts w:ascii="Palatino Linotype" w:eastAsia="Arial Unicode MS" w:hAnsi="Palatino Linotype" w:cs="Arial"/>
          <w:lang w:eastAsia="en-US"/>
        </w:rPr>
        <w:lastRenderedPageBreak/>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F39905" w14:textId="77777777" w:rsidR="00441479" w:rsidRPr="001267BA" w:rsidRDefault="00441479" w:rsidP="00441479">
      <w:pPr>
        <w:pStyle w:val="Prrafodelista"/>
        <w:spacing w:line="360" w:lineRule="auto"/>
        <w:ind w:left="0"/>
        <w:contextualSpacing/>
        <w:jc w:val="both"/>
        <w:rPr>
          <w:rFonts w:ascii="Palatino Linotype" w:hAnsi="Palatino Linotype"/>
          <w:color w:val="000000"/>
        </w:rPr>
      </w:pPr>
    </w:p>
    <w:p w14:paraId="25A94421" w14:textId="77777777" w:rsidR="00441479" w:rsidRPr="001267BA" w:rsidRDefault="00441479" w:rsidP="00441479">
      <w:pPr>
        <w:pStyle w:val="Prrafodelista"/>
        <w:spacing w:line="360" w:lineRule="auto"/>
        <w:ind w:left="0"/>
        <w:contextualSpacing/>
        <w:jc w:val="both"/>
        <w:rPr>
          <w:lang w:val="es-MX" w:eastAsia="en-US"/>
        </w:rPr>
      </w:pPr>
      <w:r w:rsidRPr="001267BA">
        <w:rPr>
          <w:rFonts w:ascii="Palatino Linotype" w:hAnsi="Palatino Linotype"/>
          <w:color w:val="000000"/>
        </w:rPr>
        <w:t xml:space="preserve">Al respecto, recordemos que en líneas anteriores, se indicó que la presente solicitud de información había sido a través de planteamientos en donde </w:t>
      </w:r>
      <w:r w:rsidRPr="001267BA">
        <w:rPr>
          <w:rFonts w:ascii="Palatino Linotype" w:hAnsi="Palatino Linotype" w:cs="Arial"/>
          <w:bCs/>
          <w:iCs/>
          <w:color w:val="222222"/>
        </w:rPr>
        <w:t>no se identifica un documento en específico</w:t>
      </w:r>
      <w:r w:rsidRPr="001267BA">
        <w:rPr>
          <w:rFonts w:ascii="Palatino Linotype" w:hAnsi="Palatino Linotype"/>
          <w:color w:val="000000"/>
        </w:rPr>
        <w:t>, en las que en la misma se vierten manifestaciones subjetivas que no pueden ser atendidas mediante el Derecho de Acceso a la Información.</w:t>
      </w:r>
    </w:p>
    <w:p w14:paraId="69A77BDB" w14:textId="77777777" w:rsidR="00441479" w:rsidRPr="001267BA" w:rsidRDefault="00441479" w:rsidP="00441479">
      <w:pPr>
        <w:pStyle w:val="Prrafodelista"/>
        <w:autoSpaceDE w:val="0"/>
        <w:autoSpaceDN w:val="0"/>
        <w:adjustRightInd w:val="0"/>
        <w:spacing w:line="360" w:lineRule="auto"/>
        <w:ind w:left="0"/>
        <w:jc w:val="both"/>
        <w:rPr>
          <w:rFonts w:ascii="Palatino Linotype" w:hAnsi="Palatino Linotype" w:cs="Arial"/>
        </w:rPr>
      </w:pPr>
    </w:p>
    <w:p w14:paraId="5947608A" w14:textId="77777777" w:rsidR="00441479" w:rsidRPr="001267BA" w:rsidRDefault="00441479" w:rsidP="00441479">
      <w:pPr>
        <w:pStyle w:val="Prrafodelista"/>
        <w:autoSpaceDE w:val="0"/>
        <w:autoSpaceDN w:val="0"/>
        <w:adjustRightInd w:val="0"/>
        <w:spacing w:line="360" w:lineRule="auto"/>
        <w:ind w:left="0"/>
        <w:contextualSpacing/>
        <w:jc w:val="both"/>
        <w:rPr>
          <w:rFonts w:ascii="Palatino Linotype" w:hAnsi="Palatino Linotype" w:cs="Arial"/>
          <w:lang w:val="es-MX"/>
        </w:rPr>
      </w:pPr>
      <w:r w:rsidRPr="001267BA">
        <w:rPr>
          <w:rFonts w:ascii="Palatino Linotype" w:hAnsi="Palatino Linotype"/>
        </w:rPr>
        <w:t xml:space="preserve">Bajo éste tenor cabe aclarar que cuando los planteamientos que formulen los particulares se pueda colmar con la entrega de </w:t>
      </w:r>
      <w:r w:rsidRPr="001267BA">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1267BA">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24F8220" w14:textId="77777777" w:rsidR="00441479" w:rsidRPr="001267BA" w:rsidRDefault="00441479" w:rsidP="00441479">
      <w:pPr>
        <w:pStyle w:val="Prrafodelista"/>
        <w:autoSpaceDE w:val="0"/>
        <w:autoSpaceDN w:val="0"/>
        <w:adjustRightInd w:val="0"/>
        <w:spacing w:line="360" w:lineRule="auto"/>
        <w:ind w:left="0"/>
        <w:jc w:val="both"/>
        <w:rPr>
          <w:rFonts w:ascii="Palatino Linotype" w:hAnsi="Palatino Linotype" w:cs="Arial"/>
        </w:rPr>
      </w:pPr>
    </w:p>
    <w:p w14:paraId="5F3FBFFE" w14:textId="77777777" w:rsidR="00441479" w:rsidRPr="001267BA" w:rsidRDefault="00441479" w:rsidP="00441479">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1267BA">
        <w:rPr>
          <w:rFonts w:ascii="Palatino Linotype" w:hAnsi="Palatino Linotype" w:cs="Arial"/>
          <w:color w:val="000000" w:themeColor="text1"/>
        </w:rPr>
        <w:t>Sirve de sustento a lo anterior, el</w:t>
      </w:r>
      <w:r w:rsidRPr="001267BA">
        <w:rPr>
          <w:rStyle w:val="apple-converted-space"/>
          <w:rFonts w:ascii="Palatino Linotype" w:hAnsi="Palatino Linotype" w:cs="Arial"/>
          <w:color w:val="000000" w:themeColor="text1"/>
        </w:rPr>
        <w:t xml:space="preserve"> </w:t>
      </w:r>
      <w:r w:rsidRPr="001267BA">
        <w:rPr>
          <w:rStyle w:val="il"/>
          <w:rFonts w:ascii="Palatino Linotype" w:hAnsi="Palatino Linotype" w:cs="Arial"/>
          <w:color w:val="000000" w:themeColor="text1"/>
        </w:rPr>
        <w:t>Criterio</w:t>
      </w:r>
      <w:r w:rsidRPr="001267BA">
        <w:rPr>
          <w:rStyle w:val="apple-converted-space"/>
          <w:rFonts w:ascii="Palatino Linotype" w:hAnsi="Palatino Linotype" w:cs="Arial"/>
          <w:color w:val="000000" w:themeColor="text1"/>
        </w:rPr>
        <w:t xml:space="preserve"> </w:t>
      </w:r>
      <w:r w:rsidRPr="001267BA">
        <w:rPr>
          <w:rStyle w:val="il"/>
          <w:rFonts w:ascii="Palatino Linotype" w:hAnsi="Palatino Linotype" w:cs="Arial"/>
          <w:color w:val="000000" w:themeColor="text1"/>
        </w:rPr>
        <w:t>028</w:t>
      </w:r>
      <w:r w:rsidRPr="001267BA">
        <w:rPr>
          <w:rFonts w:ascii="Palatino Linotype" w:hAnsi="Palatino Linotype" w:cs="Arial"/>
          <w:color w:val="000000" w:themeColor="text1"/>
        </w:rPr>
        <w:t>-</w:t>
      </w:r>
      <w:r w:rsidRPr="001267BA">
        <w:rPr>
          <w:rStyle w:val="il"/>
          <w:rFonts w:ascii="Palatino Linotype" w:hAnsi="Palatino Linotype" w:cs="Arial"/>
          <w:color w:val="000000" w:themeColor="text1"/>
        </w:rPr>
        <w:t>10</w:t>
      </w:r>
      <w:r w:rsidRPr="001267BA">
        <w:rPr>
          <w:rStyle w:val="apple-converted-space"/>
          <w:rFonts w:ascii="Palatino Linotype" w:hAnsi="Palatino Linotype" w:cs="Arial"/>
          <w:color w:val="000000" w:themeColor="text1"/>
        </w:rPr>
        <w:t xml:space="preserve"> </w:t>
      </w:r>
      <w:r w:rsidRPr="001267BA">
        <w:rPr>
          <w:rFonts w:ascii="Palatino Linotype" w:hAnsi="Palatino Linotype" w:cs="Arial"/>
          <w:color w:val="000000" w:themeColor="text1"/>
        </w:rPr>
        <w:t>emitido por el Pleno del entonces llamado</w:t>
      </w:r>
      <w:r w:rsidRPr="001267BA">
        <w:rPr>
          <w:rStyle w:val="apple-converted-space"/>
          <w:rFonts w:ascii="Palatino Linotype" w:hAnsi="Palatino Linotype" w:cs="Arial"/>
          <w:color w:val="000000" w:themeColor="text1"/>
        </w:rPr>
        <w:t xml:space="preserve"> </w:t>
      </w:r>
      <w:r w:rsidRPr="001267BA">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1267BA">
        <w:rPr>
          <w:rStyle w:val="apple-converted-space"/>
          <w:rFonts w:ascii="Palatino Linotype" w:hAnsi="Palatino Linotype" w:cs="Arial"/>
          <w:color w:val="000000" w:themeColor="text1"/>
        </w:rPr>
        <w:t xml:space="preserve"> </w:t>
      </w:r>
      <w:r w:rsidRPr="001267BA">
        <w:rPr>
          <w:rFonts w:ascii="Palatino Linotype"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que </w:t>
      </w:r>
      <w:r w:rsidRPr="001267BA">
        <w:rPr>
          <w:rFonts w:ascii="Palatino Linotype" w:hAnsi="Palatino Linotype" w:cs="Arial"/>
          <w:color w:val="000000" w:themeColor="text1"/>
        </w:rPr>
        <w:lastRenderedPageBreak/>
        <w:t>documente el ejercicio de las facultades o la actividad de los sujetos obligados sin importar su fuente o fecha de elaboración</w:t>
      </w:r>
      <w:r w:rsidRPr="001267BA">
        <w:rPr>
          <w:rStyle w:val="apple-converted-space"/>
          <w:rFonts w:ascii="Palatino Linotype" w:hAnsi="Palatino Linotype" w:cs="Arial"/>
          <w:i/>
          <w:iCs/>
          <w:color w:val="000000" w:themeColor="text1"/>
        </w:rPr>
        <w:t xml:space="preserve"> </w:t>
      </w:r>
      <w:r w:rsidRPr="001267BA">
        <w:rPr>
          <w:rFonts w:ascii="Palatino Linotype" w:hAnsi="Palatino Linotype" w:cs="Arial"/>
          <w:color w:val="000000" w:themeColor="text1"/>
        </w:rPr>
        <w:t xml:space="preserve">aunque el particular lleve a cabo una solicitud de información sin identificar de forma precisa la documentación, </w:t>
      </w:r>
      <w:r w:rsidRPr="001267BA">
        <w:rPr>
          <w:rFonts w:ascii="Palatino Linotype" w:hAnsi="Palatino Linotype" w:cs="Arial"/>
          <w:b/>
          <w:color w:val="000000" w:themeColor="text1"/>
        </w:rPr>
        <w:t>El Sujeto Obligado</w:t>
      </w:r>
      <w:r w:rsidRPr="001267BA">
        <w:rPr>
          <w:rStyle w:val="apple-converted-space"/>
          <w:rFonts w:ascii="Palatino Linotype" w:hAnsi="Palatino Linotype" w:cs="Arial"/>
          <w:b/>
          <w:color w:val="000000" w:themeColor="text1"/>
        </w:rPr>
        <w:t xml:space="preserve"> </w:t>
      </w:r>
      <w:r w:rsidRPr="001267BA">
        <w:rPr>
          <w:rFonts w:ascii="Palatino Linotype" w:hAnsi="Palatino Linotype" w:cs="Arial"/>
          <w:color w:val="000000" w:themeColor="text1"/>
        </w:rPr>
        <w:t>deberá hacer entrega del mismo al solicitante</w:t>
      </w:r>
      <w:r w:rsidRPr="001267BA">
        <w:rPr>
          <w:rStyle w:val="apple-converted-space"/>
          <w:rFonts w:ascii="Palatino Linotype" w:hAnsi="Palatino Linotype" w:cs="Arial"/>
          <w:color w:val="000000" w:themeColor="text1"/>
        </w:rPr>
        <w:t xml:space="preserve"> </w:t>
      </w:r>
      <w:r w:rsidRPr="001267BA">
        <w:rPr>
          <w:rFonts w:ascii="Palatino Linotype" w:hAnsi="Palatino Linotype" w:cs="Arial"/>
          <w:color w:val="000000" w:themeColor="text1"/>
        </w:rPr>
        <w:t>mismo que a continuación se cita:</w:t>
      </w:r>
    </w:p>
    <w:p w14:paraId="2BB56039" w14:textId="77777777" w:rsidR="00441479" w:rsidRPr="001267BA" w:rsidRDefault="00441479" w:rsidP="00441479">
      <w:pPr>
        <w:pStyle w:val="Prrafodelista"/>
        <w:autoSpaceDE w:val="0"/>
        <w:autoSpaceDN w:val="0"/>
        <w:adjustRightInd w:val="0"/>
        <w:spacing w:line="360" w:lineRule="auto"/>
        <w:ind w:left="0"/>
        <w:contextualSpacing/>
        <w:jc w:val="both"/>
        <w:rPr>
          <w:rFonts w:ascii="Palatino Linotype" w:hAnsi="Palatino Linotype" w:cs="Arial"/>
          <w:color w:val="000000" w:themeColor="text1"/>
          <w:lang w:val="es-MX"/>
        </w:rPr>
      </w:pPr>
    </w:p>
    <w:p w14:paraId="6839223A" w14:textId="77777777" w:rsidR="00441479" w:rsidRPr="001267BA" w:rsidRDefault="00441479" w:rsidP="00441479">
      <w:pPr>
        <w:pStyle w:val="Prrafodelista"/>
        <w:autoSpaceDE w:val="0"/>
        <w:autoSpaceDN w:val="0"/>
        <w:adjustRightInd w:val="0"/>
        <w:spacing w:line="276" w:lineRule="auto"/>
        <w:ind w:left="567" w:right="616"/>
        <w:jc w:val="both"/>
        <w:rPr>
          <w:rFonts w:ascii="Palatino Linotype" w:hAnsi="Palatino Linotype" w:cs="Arial"/>
        </w:rPr>
      </w:pPr>
      <w:r w:rsidRPr="001267BA">
        <w:rPr>
          <w:rFonts w:ascii="Palatino Linotype" w:hAnsi="Palatino Linotype" w:cs="Arial"/>
          <w:b/>
          <w:bCs/>
          <w:i/>
          <w:iCs/>
          <w:color w:val="000000" w:themeColor="text1"/>
          <w:sz w:val="22"/>
          <w:szCs w:val="22"/>
        </w:rPr>
        <w:t>“Cuando en una solicitud de información no se identifique un documento en específico, si ésta tiene una expresión documental, el sujeto obligado deberá entregar al particular el documento en específico.</w:t>
      </w:r>
      <w:r w:rsidRPr="001267BA">
        <w:rPr>
          <w:rStyle w:val="apple-converted-space"/>
          <w:rFonts w:ascii="Palatino Linotype" w:hAnsi="Palatino Linotype" w:cs="Arial"/>
          <w:i/>
          <w:iCs/>
          <w:color w:val="000000" w:themeColor="text1"/>
          <w:sz w:val="22"/>
          <w:szCs w:val="22"/>
        </w:rPr>
        <w:t xml:space="preserve"> </w:t>
      </w:r>
      <w:r w:rsidRPr="001267BA">
        <w:rPr>
          <w:rFonts w:ascii="Palatino Linotype" w:hAnsi="Palatino Linotype" w:cs="Arial"/>
          <w:i/>
          <w:iCs/>
          <w:color w:val="000000" w:themeColor="text1"/>
          <w:sz w:val="22"/>
          <w:szCs w:val="22"/>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2E2FBC2" w14:textId="77777777" w:rsidR="00441479" w:rsidRPr="001267BA" w:rsidRDefault="00441479" w:rsidP="00441479">
      <w:pPr>
        <w:spacing w:line="360" w:lineRule="auto"/>
        <w:ind w:right="49"/>
        <w:jc w:val="both"/>
        <w:rPr>
          <w:rFonts w:ascii="Palatino Linotype" w:eastAsiaTheme="minorHAnsi" w:hAnsi="Palatino Linotype" w:cs="Arial"/>
          <w:bCs/>
          <w:lang w:eastAsia="en-US"/>
        </w:rPr>
      </w:pPr>
    </w:p>
    <w:p w14:paraId="08E148E0" w14:textId="77777777" w:rsidR="00441479" w:rsidRPr="001267BA" w:rsidRDefault="00441479" w:rsidP="00441479">
      <w:pPr>
        <w:spacing w:line="360" w:lineRule="auto"/>
        <w:ind w:right="141"/>
        <w:jc w:val="both"/>
        <w:rPr>
          <w:rFonts w:ascii="Palatino Linotype" w:hAnsi="Palatino Linotype" w:cs="Arial"/>
          <w:bCs/>
        </w:rPr>
      </w:pPr>
      <w:r w:rsidRPr="001267BA">
        <w:rPr>
          <w:rFonts w:ascii="Palatino Linotype" w:hAnsi="Palatino Linotype" w:cs="Arial"/>
        </w:rPr>
        <w:t xml:space="preserve">Así que, hay que hacer un énfasis en que </w:t>
      </w:r>
      <w:r w:rsidRPr="001267BA">
        <w:rPr>
          <w:rFonts w:ascii="Palatino Linotype" w:eastAsia="MS Mincho" w:hAnsi="Palatino Linotype"/>
        </w:rPr>
        <w:t>son solicitudes que deben señalarse</w:t>
      </w:r>
      <w:r w:rsidRPr="001267BA">
        <w:rPr>
          <w:rFonts w:ascii="Palatino Linotype" w:hAnsi="Palatino Linotype"/>
          <w:i/>
        </w:rPr>
        <w:t xml:space="preserve">, </w:t>
      </w:r>
      <w:r w:rsidRPr="001267BA">
        <w:rPr>
          <w:rFonts w:ascii="Palatino Linotype" w:hAnsi="Palatino Linotype" w:cs="Arial"/>
        </w:rPr>
        <w:t xml:space="preserve">no constituyen un derecho de acceso a la información pública y por lo tanto </w:t>
      </w:r>
      <w:r w:rsidRPr="001267BA">
        <w:rPr>
          <w:rFonts w:ascii="Palatino Linotype" w:hAnsi="Palatino Linotype" w:cs="Arial"/>
          <w:b/>
          <w:u w:val="single"/>
        </w:rPr>
        <w:t>no es atendible mediante una solicitud de Acceso a la Información</w:t>
      </w:r>
      <w:r w:rsidRPr="001267BA">
        <w:rPr>
          <w:rFonts w:ascii="Palatino Linotype" w:hAnsi="Palatino Linotype" w:cs="Arial"/>
        </w:rPr>
        <w:t xml:space="preserve">, porque se tratan de manifestaciones subjetivas vertidas por el particular, </w:t>
      </w:r>
      <w:r w:rsidRPr="001267BA">
        <w:rPr>
          <w:rFonts w:ascii="Palatino Linotype" w:hAnsi="Palatino Linotype" w:cs="Arial"/>
          <w:b/>
        </w:rPr>
        <w:t>interrogantes</w:t>
      </w:r>
      <w:r w:rsidRPr="001267BA">
        <w:rPr>
          <w:rFonts w:ascii="Palatino Linotype" w:hAnsi="Palatino Linotype" w:cs="Arial"/>
        </w:rPr>
        <w:t xml:space="preserve"> y declaraciones que no se colman con la entrega de documentos, situación que conlleva a afirmar que se está en presencia del ejercicio del </w:t>
      </w:r>
      <w:r w:rsidRPr="001267BA">
        <w:rPr>
          <w:rFonts w:ascii="Palatino Linotype" w:hAnsi="Palatino Linotype" w:cs="Arial"/>
          <w:b/>
          <w:u w:val="single"/>
        </w:rPr>
        <w:t>DERECHO DE PETICIÓN</w:t>
      </w:r>
      <w:r w:rsidRPr="001267BA">
        <w:rPr>
          <w:rFonts w:ascii="Palatino Linotype" w:hAnsi="Palatino Linotype" w:cs="Arial"/>
        </w:rPr>
        <w:t>.</w:t>
      </w:r>
    </w:p>
    <w:p w14:paraId="45B5758B" w14:textId="77777777" w:rsidR="00441479" w:rsidRPr="001267BA" w:rsidRDefault="00441479" w:rsidP="00441479">
      <w:pPr>
        <w:pStyle w:val="Prrafodelista"/>
        <w:spacing w:line="360" w:lineRule="auto"/>
        <w:ind w:left="0"/>
        <w:jc w:val="both"/>
        <w:rPr>
          <w:rFonts w:ascii="Palatino Linotype" w:hAnsi="Palatino Linotype"/>
          <w:sz w:val="22"/>
          <w:szCs w:val="22"/>
        </w:rPr>
      </w:pPr>
    </w:p>
    <w:p w14:paraId="5D6B29DD" w14:textId="77777777" w:rsidR="00441479" w:rsidRPr="001267BA" w:rsidRDefault="00441479" w:rsidP="00441479">
      <w:pPr>
        <w:spacing w:line="360" w:lineRule="auto"/>
        <w:ind w:right="141"/>
        <w:jc w:val="both"/>
        <w:rPr>
          <w:rFonts w:ascii="Palatino Linotype" w:hAnsi="Palatino Linotype" w:cs="Arial"/>
        </w:rPr>
      </w:pPr>
      <w:r w:rsidRPr="001267BA">
        <w:rPr>
          <w:rFonts w:ascii="Palatino Linotype" w:hAnsi="Palatino Linotype" w:cs="Arial"/>
        </w:rPr>
        <w:lastRenderedPageBreak/>
        <w:t xml:space="preserve">Por lo que la entrega de una razón o un razonamiento por parte del </w:t>
      </w:r>
      <w:r w:rsidRPr="001267BA">
        <w:rPr>
          <w:rFonts w:ascii="Palatino Linotype" w:hAnsi="Palatino Linotype" w:cs="Arial"/>
          <w:b/>
        </w:rPr>
        <w:t>Sujeto Obligado</w:t>
      </w:r>
      <w:r w:rsidRPr="001267BA">
        <w:rPr>
          <w:rFonts w:ascii="Palatino Linotype" w:hAnsi="Palatino Linotype" w:cs="Arial"/>
        </w:rPr>
        <w:t xml:space="preserve"> no es algo que la ley establezca como atribución, derecho, o facultad; pues ello implicaría un juicio de valor referente a </w:t>
      </w:r>
      <w:r w:rsidRPr="001267BA">
        <w:rPr>
          <w:rFonts w:ascii="Palatino Linotype" w:hAnsi="Palatino Linotype" w:cs="Arial"/>
          <w:b/>
          <w:u w:val="single"/>
        </w:rPr>
        <w:t>un cuestionamiento</w:t>
      </w:r>
      <w:r w:rsidRPr="001267BA">
        <w:rPr>
          <w:rFonts w:ascii="Palatino Linotype" w:hAnsi="Palatino Linotype" w:cs="Arial"/>
        </w:rPr>
        <w:t xml:space="preserve"> realizado, los cuales, </w:t>
      </w:r>
      <w:r w:rsidRPr="001267BA">
        <w:rPr>
          <w:rFonts w:ascii="Palatino Linotype" w:hAnsi="Palatino Linotype" w:cs="Arial"/>
          <w:b/>
          <w:u w:val="single"/>
        </w:rPr>
        <w:t>al constituir interrogantes</w:t>
      </w:r>
      <w:r w:rsidRPr="001267BA">
        <w:rPr>
          <w:rFonts w:ascii="Palatino Linotype" w:hAnsi="Palatino Linotype" w:cs="Arial"/>
        </w:rPr>
        <w:t xml:space="preserve">, </w:t>
      </w:r>
      <w:r w:rsidRPr="001267BA">
        <w:rPr>
          <w:rFonts w:ascii="Palatino Linotype" w:hAnsi="Palatino Linotype" w:cs="Arial"/>
          <w:b/>
          <w:u w:val="single"/>
        </w:rPr>
        <w:t>inquietudes</w:t>
      </w:r>
      <w:r w:rsidRPr="001267BA">
        <w:rPr>
          <w:rFonts w:ascii="Palatino Linotype" w:hAnsi="Palatino Linotype" w:cs="Arial"/>
        </w:rPr>
        <w:t xml:space="preserve"> y manifestaciones se satisfacen vía derecho de petición.</w:t>
      </w:r>
    </w:p>
    <w:p w14:paraId="7331F15A" w14:textId="77777777" w:rsidR="00441479" w:rsidRPr="001267BA" w:rsidRDefault="00441479" w:rsidP="00441479">
      <w:pPr>
        <w:spacing w:line="360" w:lineRule="auto"/>
        <w:ind w:right="141"/>
        <w:jc w:val="both"/>
        <w:rPr>
          <w:rFonts w:ascii="Palatino Linotype" w:hAnsi="Palatino Linotype" w:cs="Arial"/>
        </w:rPr>
      </w:pPr>
    </w:p>
    <w:p w14:paraId="5E050361" w14:textId="77777777" w:rsidR="00441479" w:rsidRPr="001267BA" w:rsidRDefault="00441479" w:rsidP="00441479">
      <w:pPr>
        <w:spacing w:line="360" w:lineRule="auto"/>
        <w:jc w:val="both"/>
        <w:rPr>
          <w:rFonts w:ascii="Palatino Linotype" w:hAnsi="Palatino Linotype" w:cs="Arial"/>
        </w:rPr>
      </w:pPr>
      <w:r w:rsidRPr="001267BA">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15F797B" w14:textId="77777777" w:rsidR="00441479" w:rsidRPr="001267BA" w:rsidRDefault="00441479" w:rsidP="00441479">
      <w:pPr>
        <w:spacing w:line="360" w:lineRule="auto"/>
        <w:jc w:val="both"/>
        <w:rPr>
          <w:rFonts w:ascii="Palatino Linotype" w:hAnsi="Palatino Linotype" w:cs="Arial"/>
        </w:rPr>
      </w:pPr>
    </w:p>
    <w:p w14:paraId="46C423F9" w14:textId="77777777" w:rsidR="00441479" w:rsidRPr="001267BA" w:rsidRDefault="00441479" w:rsidP="00441479">
      <w:pPr>
        <w:spacing w:line="360" w:lineRule="auto"/>
        <w:jc w:val="both"/>
        <w:rPr>
          <w:rFonts w:ascii="Palatino Linotype" w:hAnsi="Palatino Linotype" w:cs="Arial"/>
        </w:rPr>
      </w:pPr>
      <w:r w:rsidRPr="001267BA">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267BA">
        <w:rPr>
          <w:rFonts w:ascii="Palatino Linotype" w:hAnsi="Palatino Linotype" w:cs="Arial"/>
          <w:b/>
        </w:rPr>
        <w:t>cualquier otro registro que documente el ejercicio de las facultades, funciones y competencias de los Sujetos Obligados</w:t>
      </w:r>
      <w:r w:rsidRPr="001267BA">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DA4DB73" w14:textId="77777777" w:rsidR="00441479" w:rsidRPr="001267BA" w:rsidRDefault="00441479" w:rsidP="00441479">
      <w:pPr>
        <w:spacing w:line="360" w:lineRule="auto"/>
        <w:jc w:val="both"/>
        <w:rPr>
          <w:rFonts w:ascii="Palatino Linotype" w:hAnsi="Palatino Linotype" w:cs="Arial"/>
        </w:rPr>
      </w:pPr>
    </w:p>
    <w:p w14:paraId="6883C7D5" w14:textId="77777777" w:rsidR="00441479" w:rsidRPr="001267BA" w:rsidRDefault="00441479" w:rsidP="00441479">
      <w:pPr>
        <w:spacing w:line="360" w:lineRule="auto"/>
        <w:jc w:val="both"/>
        <w:rPr>
          <w:rFonts w:ascii="Palatino Linotype" w:hAnsi="Palatino Linotype" w:cs="Arial"/>
          <w:b/>
          <w:u w:val="single"/>
        </w:rPr>
      </w:pPr>
      <w:r w:rsidRPr="001267BA">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1267BA">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1267BA">
        <w:rPr>
          <w:rFonts w:ascii="Palatino Linotype" w:hAnsi="Palatino Linotype" w:cs="Arial"/>
          <w:bCs/>
          <w:lang w:eastAsia="es-CO"/>
        </w:rPr>
        <w:t xml:space="preserve">segundo supuesto </w:t>
      </w:r>
      <w:r w:rsidRPr="001267BA">
        <w:rPr>
          <w:rFonts w:ascii="Palatino Linotype" w:hAnsi="Palatino Linotype" w:cs="Arial"/>
          <w:b/>
          <w:bCs/>
          <w:u w:val="single"/>
          <w:lang w:eastAsia="es-CO"/>
        </w:rPr>
        <w:t xml:space="preserve">la solicitud de acceso a la información pública se encamina </w:t>
      </w:r>
      <w:r w:rsidRPr="001267BA">
        <w:rPr>
          <w:rFonts w:ascii="Palatino Linotype" w:hAnsi="Palatino Linotype" w:cs="Arial"/>
          <w:b/>
          <w:bCs/>
          <w:u w:val="single"/>
          <w:lang w:eastAsia="es-CO"/>
        </w:rPr>
        <w:lastRenderedPageBreak/>
        <w:t>primordialmente a</w:t>
      </w:r>
      <w:r w:rsidRPr="001267BA">
        <w:rPr>
          <w:rFonts w:ascii="Palatino Linotype" w:hAnsi="Palatino Linotype" w:cs="Arial"/>
          <w:b/>
          <w:u w:val="single"/>
        </w:rPr>
        <w:t xml:space="preserve"> permitir el </w:t>
      </w:r>
      <w:r w:rsidRPr="001267BA">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1267BA">
        <w:rPr>
          <w:rFonts w:ascii="Palatino Linotype" w:hAnsi="Palatino Linotype" w:cs="Arial"/>
          <w:b/>
          <w:u w:val="single"/>
        </w:rPr>
        <w:t xml:space="preserve">la autoridad. </w:t>
      </w:r>
    </w:p>
    <w:p w14:paraId="2296165D" w14:textId="77777777" w:rsidR="00441479" w:rsidRPr="001267BA" w:rsidRDefault="00441479" w:rsidP="00441479">
      <w:pPr>
        <w:spacing w:line="360" w:lineRule="auto"/>
        <w:jc w:val="both"/>
        <w:rPr>
          <w:rFonts w:ascii="Palatino Linotype" w:hAnsi="Palatino Linotype"/>
        </w:rPr>
      </w:pPr>
    </w:p>
    <w:p w14:paraId="72E4BB68" w14:textId="77777777" w:rsidR="00441479" w:rsidRPr="001267BA" w:rsidRDefault="00441479" w:rsidP="00441479">
      <w:pPr>
        <w:spacing w:line="360" w:lineRule="auto"/>
        <w:jc w:val="both"/>
        <w:rPr>
          <w:rFonts w:ascii="Palatino Linotype" w:hAnsi="Palatino Linotype"/>
        </w:rPr>
      </w:pPr>
      <w:r w:rsidRPr="001267BA">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4BF68BE0" w14:textId="77777777" w:rsidR="00441479" w:rsidRPr="001267BA" w:rsidRDefault="00441479" w:rsidP="00441479">
      <w:pPr>
        <w:spacing w:line="360" w:lineRule="auto"/>
        <w:jc w:val="both"/>
        <w:rPr>
          <w:rFonts w:ascii="Palatino Linotype" w:hAnsi="Palatino Linotype"/>
        </w:rPr>
      </w:pPr>
    </w:p>
    <w:p w14:paraId="4C60FD65" w14:textId="77777777" w:rsidR="00441479" w:rsidRPr="001267BA" w:rsidRDefault="00441479" w:rsidP="00441479">
      <w:pPr>
        <w:pStyle w:val="Prrafodelista"/>
        <w:numPr>
          <w:ilvl w:val="0"/>
          <w:numId w:val="43"/>
        </w:numPr>
        <w:spacing w:line="360" w:lineRule="auto"/>
        <w:jc w:val="both"/>
        <w:rPr>
          <w:rFonts w:ascii="Palatino Linotype" w:hAnsi="Palatino Linotype"/>
        </w:rPr>
      </w:pPr>
      <w:r w:rsidRPr="001267BA">
        <w:rPr>
          <w:rFonts w:ascii="Palatino Linotype" w:hAnsi="Palatino Linotype"/>
        </w:rPr>
        <w:t>Que uno de los objetivos de la Ley es proveer lo necesario para garantizar a toda persona el derecho de acceso a la información pública;</w:t>
      </w:r>
    </w:p>
    <w:p w14:paraId="3FE5F08C" w14:textId="77777777" w:rsidR="00441479" w:rsidRPr="001267BA" w:rsidRDefault="00441479" w:rsidP="00441479">
      <w:pPr>
        <w:pStyle w:val="Prrafodelista"/>
        <w:spacing w:line="360" w:lineRule="auto"/>
        <w:ind w:left="720"/>
        <w:jc w:val="both"/>
        <w:rPr>
          <w:rFonts w:ascii="Palatino Linotype" w:hAnsi="Palatino Linotype"/>
        </w:rPr>
      </w:pPr>
    </w:p>
    <w:p w14:paraId="7349F110" w14:textId="77777777" w:rsidR="00441479" w:rsidRPr="001267BA" w:rsidRDefault="00441479" w:rsidP="00441479">
      <w:pPr>
        <w:pStyle w:val="Prrafodelista"/>
        <w:numPr>
          <w:ilvl w:val="0"/>
          <w:numId w:val="43"/>
        </w:numPr>
        <w:spacing w:line="360" w:lineRule="auto"/>
        <w:jc w:val="both"/>
        <w:rPr>
          <w:rFonts w:ascii="Palatino Linotype" w:hAnsi="Palatino Linotype"/>
        </w:rPr>
      </w:pPr>
      <w:r w:rsidRPr="001267BA">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76B1FA94" w14:textId="77777777" w:rsidR="00441479" w:rsidRPr="001267BA" w:rsidRDefault="00441479" w:rsidP="00441479">
      <w:pPr>
        <w:spacing w:line="360" w:lineRule="auto"/>
        <w:ind w:right="49"/>
        <w:jc w:val="both"/>
        <w:rPr>
          <w:rFonts w:ascii="Palatino Linotype" w:hAnsi="Palatino Linotype" w:cs="Arial"/>
          <w:color w:val="000000" w:themeColor="text1"/>
        </w:rPr>
      </w:pPr>
    </w:p>
    <w:p w14:paraId="24E70511" w14:textId="77777777" w:rsidR="00441479" w:rsidRPr="001267BA" w:rsidRDefault="00441479" w:rsidP="00441479">
      <w:pPr>
        <w:autoSpaceDE w:val="0"/>
        <w:autoSpaceDN w:val="0"/>
        <w:adjustRightInd w:val="0"/>
        <w:spacing w:line="360" w:lineRule="auto"/>
        <w:contextualSpacing/>
        <w:jc w:val="both"/>
        <w:rPr>
          <w:rFonts w:ascii="Palatino Linotype" w:eastAsia="MS Mincho" w:hAnsi="Palatino Linotype" w:cs="Arial"/>
          <w:lang w:val="es-MX"/>
        </w:rPr>
      </w:pPr>
      <w:r w:rsidRPr="001267BA">
        <w:rPr>
          <w:rFonts w:ascii="Palatino Linotype" w:eastAsia="MS Mincho" w:hAnsi="Palatino Linotype" w:cs="Arial"/>
          <w:lang w:val="es-MX"/>
        </w:rPr>
        <w:t>Por lo que, la entrega de una razón o un razonamiento por parte del</w:t>
      </w:r>
      <w:r w:rsidRPr="001267BA">
        <w:rPr>
          <w:rFonts w:ascii="Palatino Linotype" w:eastAsia="MS Mincho" w:hAnsi="Palatino Linotype" w:cs="Arial"/>
          <w:b/>
          <w:lang w:val="es-MX"/>
        </w:rPr>
        <w:t xml:space="preserve"> Sujeto Obligado</w:t>
      </w:r>
      <w:r w:rsidRPr="001267BA">
        <w:rPr>
          <w:rFonts w:ascii="Palatino Linotype" w:eastAsia="MS Mincho" w:hAnsi="Palatino Linotype" w:cs="Arial"/>
          <w:lang w:val="es-MX"/>
        </w:rPr>
        <w:t xml:space="preserve"> no es algo que la ley establezca como atribución, derecho, o facultad; pues ello implicaría </w:t>
      </w:r>
      <w:r w:rsidRPr="001267BA">
        <w:rPr>
          <w:rFonts w:ascii="Palatino Linotype" w:eastAsia="MS Mincho" w:hAnsi="Palatino Linotype" w:cs="Arial"/>
          <w:b/>
          <w:u w:val="single"/>
          <w:lang w:val="es-MX"/>
        </w:rPr>
        <w:t>un juicio de valor</w:t>
      </w:r>
      <w:r w:rsidRPr="001267BA">
        <w:rPr>
          <w:rFonts w:ascii="Palatino Linotype" w:eastAsia="MS Mincho" w:hAnsi="Palatino Linotype" w:cs="Arial"/>
          <w:lang w:val="es-MX"/>
        </w:rPr>
        <w:t xml:space="preserve"> referente a un cuestionamiento realizado, los cuales, al </w:t>
      </w:r>
      <w:r w:rsidRPr="001267BA">
        <w:rPr>
          <w:rFonts w:ascii="Palatino Linotype" w:eastAsia="MS Mincho" w:hAnsi="Palatino Linotype" w:cs="Arial"/>
          <w:lang w:val="es-MX"/>
        </w:rPr>
        <w:lastRenderedPageBreak/>
        <w:t>constituir interrogantes, inquietudes y manifestaciones se satisfacen vía derecho de petición, y no así, a través del ejercicio del derecho a acceder a información pública.</w:t>
      </w:r>
    </w:p>
    <w:p w14:paraId="4DBA160C" w14:textId="77777777" w:rsidR="00441479" w:rsidRPr="001267BA" w:rsidRDefault="00441479" w:rsidP="00441479">
      <w:pPr>
        <w:spacing w:line="360" w:lineRule="auto"/>
        <w:ind w:right="49"/>
        <w:contextualSpacing/>
        <w:jc w:val="both"/>
        <w:rPr>
          <w:rFonts w:ascii="Palatino Linotype" w:eastAsia="MS Mincho" w:hAnsi="Palatino Linotype" w:cs="Arial"/>
          <w:lang w:val="es-MX"/>
        </w:rPr>
      </w:pPr>
    </w:p>
    <w:p w14:paraId="49AA4F19" w14:textId="76EC9F06" w:rsidR="00441479" w:rsidRPr="001267BA" w:rsidRDefault="00441479" w:rsidP="00441479">
      <w:pPr>
        <w:spacing w:line="360" w:lineRule="auto"/>
        <w:contextualSpacing/>
        <w:jc w:val="both"/>
        <w:rPr>
          <w:rFonts w:ascii="Palatino Linotype" w:eastAsia="Arial Unicode MS" w:hAnsi="Palatino Linotype" w:cs="Arial"/>
          <w:lang w:eastAsia="en-US"/>
        </w:rPr>
      </w:pPr>
      <w:r w:rsidRPr="001267BA">
        <w:rPr>
          <w:rFonts w:ascii="Palatino Linotype" w:eastAsia="MS Mincho" w:hAnsi="Palatino Linotype" w:cs="Arial"/>
          <w:color w:val="000000"/>
          <w:lang w:val="es-MX"/>
        </w:rPr>
        <w:t>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Recurrente corresponde al ejercicio de un derecho de petición y no al derecho de acceso a la información pública.</w:t>
      </w:r>
    </w:p>
    <w:p w14:paraId="1D1193C5" w14:textId="77777777" w:rsidR="00F4515A" w:rsidRPr="001267BA" w:rsidRDefault="00F4515A" w:rsidP="00E94FB9">
      <w:pPr>
        <w:spacing w:line="360" w:lineRule="auto"/>
        <w:jc w:val="both"/>
        <w:rPr>
          <w:rFonts w:ascii="Palatino Linotype" w:eastAsia="Palatino Linotype" w:hAnsi="Palatino Linotype" w:cs="Palatino Linotype"/>
          <w:color w:val="000000"/>
        </w:rPr>
      </w:pPr>
    </w:p>
    <w:p w14:paraId="3C7C697C" w14:textId="77777777" w:rsidR="00A30FA4" w:rsidRPr="001267BA" w:rsidRDefault="00441479" w:rsidP="00441479">
      <w:pPr>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Es por lo anterior que, se colige que el Sujeto Obligado cuenta con las documentales a las que requiere el acceso el particular, ya que, como se precisó en párrafos anteriores, el Sujeto Obligado debe tener en sus archivos los documentos que den cuenta de</w:t>
      </w:r>
      <w:r w:rsidR="00A30FA4" w:rsidRPr="001267BA">
        <w:rPr>
          <w:rFonts w:ascii="Palatino Linotype" w:eastAsiaTheme="minorHAnsi" w:hAnsi="Palatino Linotype" w:cs="Arial"/>
          <w:lang w:eastAsia="en-US"/>
        </w:rPr>
        <w:t xml:space="preserve"> lo siguiente:</w:t>
      </w:r>
    </w:p>
    <w:p w14:paraId="4C6D575D" w14:textId="38597518" w:rsidR="00A30FA4" w:rsidRPr="001267BA" w:rsidRDefault="00A30FA4" w:rsidP="00A3378D">
      <w:pPr>
        <w:pStyle w:val="Prrafodelista"/>
        <w:numPr>
          <w:ilvl w:val="0"/>
          <w:numId w:val="45"/>
        </w:numPr>
        <w:shd w:val="clear" w:color="auto" w:fill="FFFFFF"/>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Reglamentos y normativas vigentes al dieciocho de marzo de dos mil veinticinco, para el uso de grúas para aplicación Municipal.</w:t>
      </w:r>
    </w:p>
    <w:p w14:paraId="19BD5844" w14:textId="6A89D79C" w:rsidR="00A30FA4" w:rsidRPr="001267BA" w:rsidRDefault="00A30FA4" w:rsidP="00A3378D">
      <w:pPr>
        <w:pStyle w:val="Prrafodelista"/>
        <w:numPr>
          <w:ilvl w:val="0"/>
          <w:numId w:val="45"/>
        </w:numPr>
        <w:shd w:val="clear" w:color="auto" w:fill="FFFFFF"/>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Normativas vigentes al dieciocho de marzo de dos mil veinticinco,</w:t>
      </w:r>
      <w:r w:rsidR="00A3378D" w:rsidRPr="001267BA">
        <w:rPr>
          <w:rFonts w:ascii="Palatino Linotype" w:eastAsiaTheme="minorHAnsi" w:hAnsi="Palatino Linotype" w:cs="Arial"/>
          <w:lang w:eastAsia="en-US"/>
        </w:rPr>
        <w:t xml:space="preserve"> </w:t>
      </w:r>
      <w:r w:rsidRPr="001267BA">
        <w:rPr>
          <w:rFonts w:ascii="Palatino Linotype" w:eastAsiaTheme="minorHAnsi" w:hAnsi="Palatino Linotype" w:cs="Arial"/>
          <w:lang w:eastAsia="en-US"/>
        </w:rPr>
        <w:t>para el uso de grúas por parte del Ayuntamiento de Tecámac para el retiro de puestos metálicos en vía pública con auxilio de grúas.</w:t>
      </w:r>
    </w:p>
    <w:p w14:paraId="0FEFD524" w14:textId="0CDB219B" w:rsidR="00A30FA4" w:rsidRPr="001267BA" w:rsidRDefault="00A30FA4" w:rsidP="00A3378D">
      <w:pPr>
        <w:pStyle w:val="Prrafodelista"/>
        <w:numPr>
          <w:ilvl w:val="0"/>
          <w:numId w:val="45"/>
        </w:numPr>
        <w:shd w:val="clear" w:color="auto" w:fill="FFFFFF"/>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Títulos de concesión para prestar el servicio de grúas para uso y apoyo en labores administrativas de Movilidad y/o AMVAR del Ayuntamiento de Tecámac, Estado de México, al dieciocho de marzo de dos mil veinticinco.</w:t>
      </w:r>
    </w:p>
    <w:p w14:paraId="465EAFC7" w14:textId="397B4F5D" w:rsidR="000477B5" w:rsidRPr="001267BA" w:rsidRDefault="00A30FA4" w:rsidP="00A3378D">
      <w:pPr>
        <w:pStyle w:val="Prrafodelista"/>
        <w:numPr>
          <w:ilvl w:val="0"/>
          <w:numId w:val="45"/>
        </w:numPr>
        <w:shd w:val="clear" w:color="auto" w:fill="FFFFFF"/>
        <w:spacing w:line="360" w:lineRule="auto"/>
        <w:jc w:val="both"/>
        <w:rPr>
          <w:rFonts w:ascii="Palatino Linotype" w:eastAsia="Palatino Linotype" w:hAnsi="Palatino Linotype" w:cs="Palatino Linotype"/>
        </w:rPr>
      </w:pPr>
      <w:r w:rsidRPr="001267BA">
        <w:rPr>
          <w:rFonts w:ascii="Palatino Linotype" w:eastAsiaTheme="minorHAnsi" w:hAnsi="Palatino Linotype" w:cs="Arial"/>
          <w:lang w:eastAsia="en-US"/>
        </w:rPr>
        <w:t>Las placas asignadas para las grúas para uso y apoyo en labores administrativas de Movilidad y/o AMVAR del Ayuntamiento de Tecámac, Estado de México, al dieciocho de marzo de dos mil veinticinco.</w:t>
      </w:r>
    </w:p>
    <w:p w14:paraId="1B9B708C" w14:textId="59FC0455" w:rsidR="00A3378D" w:rsidRPr="001267BA" w:rsidRDefault="00A3378D" w:rsidP="006F596B">
      <w:pPr>
        <w:spacing w:line="360" w:lineRule="auto"/>
        <w:jc w:val="both"/>
        <w:rPr>
          <w:rFonts w:ascii="Palatino Linotype" w:hAnsi="Palatino Linotype" w:cs="Tahoma"/>
          <w:szCs w:val="22"/>
        </w:rPr>
      </w:pPr>
      <w:r w:rsidRPr="001267BA">
        <w:rPr>
          <w:rFonts w:ascii="Palatino Linotype" w:hAnsi="Palatino Linotype" w:cs="Tahoma"/>
          <w:szCs w:val="22"/>
        </w:rPr>
        <w:lastRenderedPageBreak/>
        <w:t>Ahora bien, con relación al punto</w:t>
      </w:r>
      <w:r w:rsidR="00AF6423" w:rsidRPr="001267BA">
        <w:rPr>
          <w:rFonts w:ascii="Palatino Linotype" w:hAnsi="Palatino Linotype" w:cs="Tahoma"/>
          <w:szCs w:val="22"/>
        </w:rPr>
        <w:t xml:space="preserve"> tres</w:t>
      </w:r>
      <w:r w:rsidRPr="001267BA">
        <w:rPr>
          <w:rFonts w:ascii="Palatino Linotype" w:hAnsi="Palatino Linotype" w:cs="Tahoma"/>
          <w:szCs w:val="22"/>
        </w:rPr>
        <w:t xml:space="preserve">, en el supuesto de que </w:t>
      </w:r>
      <w:r w:rsidR="007C7C32" w:rsidRPr="001267BA">
        <w:rPr>
          <w:rFonts w:ascii="Palatino Linotype" w:hAnsi="Palatino Linotype" w:cs="Tahoma"/>
          <w:szCs w:val="22"/>
        </w:rPr>
        <w:t>no cuente con títulos o concesiones</w:t>
      </w:r>
      <w:r w:rsidRPr="001267BA">
        <w:rPr>
          <w:rFonts w:ascii="Palatino Linotype" w:hAnsi="Palatino Linotype" w:cs="Tahoma"/>
          <w:szCs w:val="22"/>
        </w:rPr>
        <w:t xml:space="preserve">, </w:t>
      </w:r>
      <w:proofErr w:type="gramStart"/>
      <w:r w:rsidRPr="001267BA">
        <w:rPr>
          <w:rFonts w:ascii="Palatino Linotype" w:hAnsi="Palatino Linotype" w:cs="Tahoma"/>
          <w:szCs w:val="22"/>
        </w:rPr>
        <w:t>bastará</w:t>
      </w:r>
      <w:proofErr w:type="gramEnd"/>
      <w:r w:rsidRPr="001267BA">
        <w:rPr>
          <w:rFonts w:ascii="Palatino Linotype" w:hAnsi="Palatino Linotype" w:cs="Tahoma"/>
          <w:szCs w:val="22"/>
        </w:rPr>
        <w:t xml:space="preserve"> con que El Sujeto Obligado lo haga del conocimiento en términos del párrafo segundo del artículo 19 de la Ley de transparencia local.</w:t>
      </w:r>
    </w:p>
    <w:p w14:paraId="368FB37A" w14:textId="77777777" w:rsidR="00A3378D" w:rsidRPr="001267BA" w:rsidRDefault="00A3378D" w:rsidP="006F596B">
      <w:pPr>
        <w:spacing w:line="360" w:lineRule="auto"/>
        <w:jc w:val="both"/>
        <w:rPr>
          <w:rFonts w:ascii="Palatino Linotype" w:hAnsi="Palatino Linotype" w:cs="Tahoma"/>
          <w:szCs w:val="22"/>
        </w:rPr>
      </w:pPr>
    </w:p>
    <w:p w14:paraId="398A3C83" w14:textId="2FC45FC9" w:rsidR="006F596B" w:rsidRPr="001267BA" w:rsidRDefault="006F596B" w:rsidP="006F596B">
      <w:pPr>
        <w:spacing w:line="360" w:lineRule="auto"/>
        <w:jc w:val="both"/>
        <w:rPr>
          <w:rFonts w:ascii="Palatino Linotype" w:eastAsia="Calibri" w:hAnsi="Palatino Linotype" w:cs="Tahoma"/>
          <w:bCs/>
          <w:color w:val="000000"/>
          <w:szCs w:val="22"/>
        </w:rPr>
      </w:pPr>
      <w:r w:rsidRPr="001267BA">
        <w:rPr>
          <w:rFonts w:ascii="Palatino Linotype" w:hAnsi="Palatino Linotype" w:cs="Tahoma"/>
          <w:szCs w:val="22"/>
        </w:rPr>
        <w:t xml:space="preserve">Por lo anteriormente visto, se concluye que el </w:t>
      </w:r>
      <w:r w:rsidRPr="001267BA">
        <w:rPr>
          <w:rFonts w:ascii="Palatino Linotype" w:hAnsi="Palatino Linotype" w:cs="Tahoma"/>
          <w:b/>
          <w:szCs w:val="22"/>
        </w:rPr>
        <w:t>Sujeto Obligado</w:t>
      </w:r>
      <w:r w:rsidRPr="001267BA">
        <w:rPr>
          <w:rFonts w:ascii="Palatino Linotype" w:hAnsi="Palatino Linotype" w:cs="Tahoma"/>
          <w:szCs w:val="22"/>
        </w:rPr>
        <w:t xml:space="preserve">, </w:t>
      </w:r>
      <w:r w:rsidRPr="001267BA">
        <w:rPr>
          <w:rFonts w:ascii="Palatino Linotype" w:eastAsia="Calibri" w:hAnsi="Palatino Linotype" w:cs="Tahoma"/>
          <w:bCs/>
          <w:color w:val="000000"/>
          <w:szCs w:val="22"/>
        </w:rPr>
        <w:t xml:space="preserve">debe hacer entrega de ser procedente en versión pública, de conformidad con </w:t>
      </w:r>
      <w:r w:rsidRPr="001267BA">
        <w:rPr>
          <w:rFonts w:ascii="Palatino Linotype" w:eastAsiaTheme="minorHAnsi" w:hAnsi="Palatino Linotype" w:cs="Arial"/>
        </w:rPr>
        <w:t>las siguientes consideraciones:</w:t>
      </w:r>
    </w:p>
    <w:p w14:paraId="0740318E" w14:textId="77777777" w:rsidR="006F596B" w:rsidRPr="001267BA" w:rsidRDefault="006F596B" w:rsidP="006F596B">
      <w:pPr>
        <w:spacing w:line="360" w:lineRule="auto"/>
        <w:jc w:val="both"/>
        <w:rPr>
          <w:rFonts w:ascii="Palatino Linotype" w:eastAsiaTheme="minorHAnsi" w:hAnsi="Palatino Linotype" w:cs="Arial"/>
        </w:rPr>
      </w:pPr>
    </w:p>
    <w:p w14:paraId="44B9BE65" w14:textId="77777777" w:rsidR="006F596B" w:rsidRPr="001267BA" w:rsidRDefault="006F596B" w:rsidP="006F596B">
      <w:pPr>
        <w:pStyle w:val="Prrafodelista"/>
        <w:numPr>
          <w:ilvl w:val="0"/>
          <w:numId w:val="25"/>
        </w:numPr>
        <w:spacing w:line="360" w:lineRule="auto"/>
        <w:jc w:val="both"/>
        <w:rPr>
          <w:rFonts w:ascii="Palatino Linotype" w:hAnsi="Palatino Linotype"/>
          <w:b/>
          <w:bCs/>
          <w:i/>
          <w:iCs/>
          <w:sz w:val="28"/>
          <w:u w:val="single"/>
        </w:rPr>
      </w:pPr>
      <w:r w:rsidRPr="001267BA">
        <w:rPr>
          <w:rFonts w:ascii="Palatino Linotype" w:hAnsi="Palatino Linotype"/>
          <w:b/>
          <w:bCs/>
          <w:i/>
          <w:iCs/>
          <w:sz w:val="28"/>
          <w:u w:val="single"/>
        </w:rPr>
        <w:t>DE LA VERSIÓN PÚBLICA</w:t>
      </w:r>
    </w:p>
    <w:p w14:paraId="24CA102B" w14:textId="77777777" w:rsidR="006F596B" w:rsidRPr="001267BA" w:rsidRDefault="006F596B" w:rsidP="006F596B">
      <w:pPr>
        <w:spacing w:line="360" w:lineRule="auto"/>
        <w:jc w:val="both"/>
        <w:rPr>
          <w:rFonts w:ascii="Palatino Linotype" w:eastAsia="Calibri" w:hAnsi="Palatino Linotype" w:cs="Calibri"/>
        </w:rPr>
      </w:pPr>
    </w:p>
    <w:p w14:paraId="76DB158A" w14:textId="77777777" w:rsidR="00926CBA" w:rsidRPr="001267BA" w:rsidRDefault="00926CBA" w:rsidP="00926CBA">
      <w:pPr>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DD639C1" w14:textId="77777777" w:rsidR="00926CBA" w:rsidRPr="001267BA" w:rsidRDefault="00926CBA" w:rsidP="00926CBA">
      <w:pPr>
        <w:spacing w:line="360" w:lineRule="auto"/>
        <w:jc w:val="both"/>
        <w:rPr>
          <w:rFonts w:ascii="Palatino Linotype" w:eastAsia="Palatino Linotype" w:hAnsi="Palatino Linotype" w:cs="Palatino Linotype"/>
        </w:rPr>
      </w:pPr>
    </w:p>
    <w:p w14:paraId="2E728D3C"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Artículo 3.</w:t>
      </w:r>
      <w:r w:rsidRPr="001267BA">
        <w:rPr>
          <w:rFonts w:ascii="Palatino Linotype" w:eastAsia="Palatino Linotype" w:hAnsi="Palatino Linotype" w:cs="Palatino Linotype"/>
          <w:i/>
          <w:color w:val="000000"/>
        </w:rPr>
        <w:t xml:space="preserve"> Para los efectos de la presente Ley se entenderá por:</w:t>
      </w:r>
    </w:p>
    <w:p w14:paraId="7BA114C1"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w:t>
      </w:r>
    </w:p>
    <w:p w14:paraId="6DA627C5"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IX. Datos personales:</w:t>
      </w:r>
      <w:r w:rsidRPr="001267BA">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1A50B3EB"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XX.</w:t>
      </w:r>
      <w:r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b/>
          <w:i/>
          <w:color w:val="000000"/>
        </w:rPr>
        <w:t>Información clasificada:</w:t>
      </w:r>
      <w:r w:rsidRPr="001267BA">
        <w:rPr>
          <w:rFonts w:ascii="Palatino Linotype" w:eastAsia="Palatino Linotype" w:hAnsi="Palatino Linotype" w:cs="Palatino Linotype"/>
          <w:i/>
          <w:color w:val="000000"/>
        </w:rPr>
        <w:t xml:space="preserve"> Aquella considerada por la presente Ley como reservada o confidencial;</w:t>
      </w:r>
    </w:p>
    <w:p w14:paraId="251301E2"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XXI.</w:t>
      </w:r>
      <w:r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b/>
          <w:i/>
          <w:color w:val="000000"/>
        </w:rPr>
        <w:t>Información confidencial:</w:t>
      </w:r>
      <w:r w:rsidRPr="001267BA">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3C07D4"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w:t>
      </w:r>
    </w:p>
    <w:p w14:paraId="4B0529DB"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XLV.</w:t>
      </w:r>
      <w:r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b/>
          <w:i/>
          <w:color w:val="000000"/>
        </w:rPr>
        <w:t>Versión pública:</w:t>
      </w:r>
      <w:r w:rsidRPr="001267BA">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2023883C"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w:t>
      </w:r>
    </w:p>
    <w:p w14:paraId="0E2E18D4"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97B24E1"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lastRenderedPageBreak/>
        <w:t xml:space="preserve">Artículo 91. </w:t>
      </w:r>
      <w:r w:rsidRPr="001267BA">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2442977E"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29BA88C1"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Artículo 132.</w:t>
      </w:r>
      <w:r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u w:val="single"/>
        </w:rPr>
        <w:t>La clasificación de la información se llevará a cabo en el momento en que</w:t>
      </w:r>
      <w:r w:rsidRPr="001267BA">
        <w:rPr>
          <w:rFonts w:ascii="Palatino Linotype" w:eastAsia="Palatino Linotype" w:hAnsi="Palatino Linotype" w:cs="Palatino Linotype"/>
          <w:i/>
          <w:color w:val="000000"/>
        </w:rPr>
        <w:t>:</w:t>
      </w:r>
    </w:p>
    <w:p w14:paraId="741D0EA1"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I.</w:t>
      </w:r>
      <w:r w:rsidRPr="001267BA">
        <w:rPr>
          <w:rFonts w:ascii="Palatino Linotype" w:eastAsia="Palatino Linotype" w:hAnsi="Palatino Linotype" w:cs="Palatino Linotype"/>
          <w:i/>
          <w:color w:val="000000"/>
        </w:rPr>
        <w:t xml:space="preserve"> Se reciba una solicitud de acceso a la información;</w:t>
      </w:r>
    </w:p>
    <w:p w14:paraId="19C73160"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II.</w:t>
      </w:r>
      <w:r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u w:val="single"/>
        </w:rPr>
        <w:t>Se determine mediante resolución de autoridad competente; o</w:t>
      </w:r>
    </w:p>
    <w:p w14:paraId="09BDDF29"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1267BA">
        <w:rPr>
          <w:rFonts w:ascii="Palatino Linotype" w:eastAsia="Palatino Linotype" w:hAnsi="Palatino Linotype" w:cs="Palatino Linotype"/>
          <w:b/>
          <w:i/>
          <w:color w:val="000000"/>
        </w:rPr>
        <w:t>III.</w:t>
      </w:r>
      <w:r w:rsidRPr="001267BA">
        <w:rPr>
          <w:rFonts w:ascii="Palatino Linotype" w:eastAsia="Palatino Linotype" w:hAnsi="Palatino Linotype" w:cs="Palatino Linotype"/>
          <w:i/>
          <w:color w:val="000000"/>
        </w:rPr>
        <w:t xml:space="preserve"> </w:t>
      </w:r>
      <w:r w:rsidRPr="001267BA">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5426CC9C"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w:t>
      </w:r>
    </w:p>
    <w:p w14:paraId="6F8456A8" w14:textId="77777777" w:rsidR="00926CBA" w:rsidRPr="001267BA" w:rsidRDefault="00926CBA" w:rsidP="00926CBA">
      <w:pPr>
        <w:spacing w:line="360" w:lineRule="auto"/>
        <w:jc w:val="both"/>
        <w:rPr>
          <w:rFonts w:ascii="Palatino Linotype" w:eastAsia="Palatino Linotype" w:hAnsi="Palatino Linotype" w:cs="Palatino Linotype"/>
          <w:i/>
        </w:rPr>
      </w:pPr>
    </w:p>
    <w:p w14:paraId="42FD7101" w14:textId="77777777" w:rsidR="00926CBA" w:rsidRPr="001267BA" w:rsidRDefault="00926CBA" w:rsidP="00926CBA">
      <w:pPr>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E50484" w14:textId="77777777" w:rsidR="00926CBA" w:rsidRPr="001267BA" w:rsidRDefault="00926CBA" w:rsidP="00926CBA">
      <w:pPr>
        <w:spacing w:line="360" w:lineRule="auto"/>
        <w:jc w:val="both"/>
        <w:rPr>
          <w:rFonts w:ascii="Palatino Linotype" w:eastAsia="Palatino Linotype" w:hAnsi="Palatino Linotype" w:cs="Palatino Linotype"/>
        </w:rPr>
      </w:pPr>
    </w:p>
    <w:p w14:paraId="5FEAE490" w14:textId="77777777" w:rsidR="00926CBA" w:rsidRPr="001267BA" w:rsidRDefault="00926CBA" w:rsidP="00926CBA">
      <w:pPr>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 xml:space="preserve">Por otro lado, los </w:t>
      </w:r>
      <w:r w:rsidRPr="001267BA">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1267BA">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14F5362" w14:textId="77777777" w:rsidR="00926CBA" w:rsidRPr="001267BA" w:rsidRDefault="00926CBA" w:rsidP="00926CBA">
      <w:pPr>
        <w:spacing w:line="360" w:lineRule="auto"/>
        <w:jc w:val="both"/>
        <w:rPr>
          <w:rFonts w:ascii="Palatino Linotype" w:eastAsia="Palatino Linotype" w:hAnsi="Palatino Linotype" w:cs="Palatino Linotype"/>
        </w:rPr>
      </w:pPr>
    </w:p>
    <w:p w14:paraId="6B3EC618" w14:textId="77777777" w:rsidR="00926CBA" w:rsidRPr="001267BA" w:rsidRDefault="00926CBA" w:rsidP="00926CBA">
      <w:pPr>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2426B58" w14:textId="77777777" w:rsidR="00926CBA" w:rsidRPr="001267BA" w:rsidRDefault="00926CBA" w:rsidP="00926CBA">
      <w:pPr>
        <w:spacing w:line="360" w:lineRule="auto"/>
        <w:jc w:val="both"/>
        <w:rPr>
          <w:rFonts w:ascii="Palatino Linotype" w:eastAsia="Palatino Linotype" w:hAnsi="Palatino Linotype" w:cs="Palatino Linotype"/>
        </w:rPr>
      </w:pPr>
    </w:p>
    <w:p w14:paraId="291D0D13"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lastRenderedPageBreak/>
        <w:t>Quincuagésimo sexto.</w:t>
      </w:r>
      <w:r w:rsidRPr="001267BA">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A8B6047"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2FF95D7C"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Quincuagésimo séptimo.</w:t>
      </w:r>
      <w:r w:rsidRPr="001267BA">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0C8421C9"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 </w:t>
      </w:r>
    </w:p>
    <w:p w14:paraId="4410D74A"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551FFF5C"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47943F38"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D4A162C"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E414CC2"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6A2A7FD9"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7B778BB5" w14:textId="77777777" w:rsidR="00926CBA" w:rsidRPr="001267BA"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1267BA">
        <w:rPr>
          <w:rFonts w:ascii="Palatino Linotype" w:eastAsia="Palatino Linotype" w:hAnsi="Palatino Linotype" w:cs="Palatino Linotype"/>
          <w:b/>
          <w:i/>
          <w:color w:val="000000"/>
        </w:rPr>
        <w:t>Quincuagésimo octavo.</w:t>
      </w:r>
      <w:r w:rsidRPr="001267BA">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437A3D4" w14:textId="77777777" w:rsidR="00926CBA" w:rsidRPr="001267BA" w:rsidRDefault="00926CBA" w:rsidP="00926CBA">
      <w:pPr>
        <w:spacing w:line="360" w:lineRule="auto"/>
        <w:jc w:val="both"/>
        <w:rPr>
          <w:rFonts w:ascii="Palatino Linotype" w:eastAsia="Palatino Linotype" w:hAnsi="Palatino Linotype" w:cs="Palatino Linotype"/>
          <w:i/>
        </w:rPr>
      </w:pPr>
    </w:p>
    <w:p w14:paraId="5594C645" w14:textId="77777777" w:rsidR="00926CBA" w:rsidRPr="001267BA" w:rsidRDefault="00926CBA" w:rsidP="00926CBA">
      <w:pPr>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1267BA">
        <w:rPr>
          <w:rFonts w:ascii="Palatino Linotype" w:eastAsia="Palatino Linotype" w:hAnsi="Palatino Linotype" w:cs="Palatino Linotype"/>
        </w:rPr>
        <w:lastRenderedPageBreak/>
        <w:t>suprimen- deja a la solicitante en estado de incertidumbre, al no conocer o comprender porque no aparecen en la documentación respectiva.</w:t>
      </w:r>
    </w:p>
    <w:p w14:paraId="47871F21" w14:textId="77777777" w:rsidR="00926CBA" w:rsidRPr="001267BA" w:rsidRDefault="00926CBA" w:rsidP="00926CBA">
      <w:pPr>
        <w:spacing w:line="360" w:lineRule="auto"/>
        <w:jc w:val="both"/>
        <w:rPr>
          <w:rFonts w:ascii="Palatino Linotype" w:eastAsia="Palatino Linotype" w:hAnsi="Palatino Linotype" w:cs="Palatino Linotype"/>
        </w:rPr>
      </w:pPr>
    </w:p>
    <w:p w14:paraId="25C21B91" w14:textId="77777777" w:rsidR="00926CBA" w:rsidRPr="001267BA" w:rsidRDefault="00926CBA" w:rsidP="00926CBA">
      <w:pPr>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 xml:space="preserve">Ahora bien, en el caso en concreto, se debe recordar que la información </w:t>
      </w:r>
      <w:r w:rsidR="00201B11" w:rsidRPr="001267BA">
        <w:rPr>
          <w:rFonts w:ascii="Palatino Linotype" w:eastAsia="Palatino Linotype" w:hAnsi="Palatino Linotype" w:cs="Palatino Linotype"/>
        </w:rPr>
        <w:t>referente a los</w:t>
      </w:r>
      <w:r w:rsidRPr="001267BA">
        <w:rPr>
          <w:rFonts w:ascii="Palatino Linotype" w:eastAsia="Palatino Linotype" w:hAnsi="Palatino Linotype" w:cs="Palatino Linotype"/>
        </w:rPr>
        <w:t xml:space="preserve">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22A856B4" w14:textId="77777777" w:rsidR="00926CBA" w:rsidRPr="001267BA" w:rsidRDefault="00926CBA" w:rsidP="00926CBA">
      <w:pPr>
        <w:spacing w:line="360" w:lineRule="auto"/>
        <w:jc w:val="both"/>
        <w:rPr>
          <w:rFonts w:ascii="Palatino Linotype" w:eastAsia="Palatino Linotype" w:hAnsi="Palatino Linotype" w:cs="Palatino Linotype"/>
        </w:rPr>
      </w:pPr>
    </w:p>
    <w:p w14:paraId="2F1306BE" w14:textId="77777777" w:rsidR="00926CBA" w:rsidRPr="001267BA" w:rsidRDefault="00926CBA" w:rsidP="00926CBA">
      <w:pPr>
        <w:ind w:left="567" w:right="567"/>
        <w:jc w:val="both"/>
        <w:rPr>
          <w:rFonts w:ascii="Palatino Linotype" w:eastAsia="Palatino Linotype" w:hAnsi="Palatino Linotype"/>
          <w:b/>
          <w:bCs/>
          <w:i/>
          <w:u w:val="single"/>
          <w:lang w:eastAsia="es-ES"/>
        </w:rPr>
      </w:pPr>
      <w:r w:rsidRPr="001267BA">
        <w:rPr>
          <w:rFonts w:ascii="Palatino Linotype" w:eastAsia="Palatino Linotype" w:hAnsi="Palatino Linotype"/>
          <w:b/>
          <w:bCs/>
          <w:i/>
          <w:u w:val="single"/>
          <w:lang w:eastAsia="es-ES"/>
        </w:rPr>
        <w:t>SO/008/2019</w:t>
      </w:r>
    </w:p>
    <w:p w14:paraId="07F66837" w14:textId="77777777" w:rsidR="00926CBA" w:rsidRPr="001267BA" w:rsidRDefault="00926CBA" w:rsidP="00926CBA">
      <w:pPr>
        <w:ind w:left="567" w:right="567"/>
        <w:jc w:val="both"/>
        <w:rPr>
          <w:rFonts w:ascii="Palatino Linotype" w:eastAsia="Palatino Linotype" w:hAnsi="Palatino Linotype"/>
          <w:i/>
          <w:lang w:eastAsia="es-ES"/>
        </w:rPr>
      </w:pPr>
      <w:r w:rsidRPr="001267BA">
        <w:rPr>
          <w:rFonts w:ascii="Palatino Linotype" w:eastAsia="Palatino Linotype" w:hAnsi="Palatino Linotype"/>
          <w:b/>
          <w:bCs/>
          <w:i/>
          <w:lang w:eastAsia="es-ES"/>
        </w:rPr>
        <w:t>Razón social y RFC de personas morales.</w:t>
      </w:r>
      <w:r w:rsidRPr="001267BA">
        <w:rPr>
          <w:rFonts w:ascii="Palatino Linotype" w:eastAsia="Palatino Linotype" w:hAnsi="Palatino Linotype"/>
          <w:i/>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308BA82" w14:textId="77777777" w:rsidR="00926CBA" w:rsidRPr="001267BA" w:rsidRDefault="00926CBA" w:rsidP="00926CBA">
      <w:pPr>
        <w:ind w:left="567" w:right="567"/>
        <w:jc w:val="both"/>
        <w:rPr>
          <w:rFonts w:ascii="Palatino Linotype" w:eastAsia="Palatino Linotype" w:hAnsi="Palatino Linotype"/>
          <w:i/>
          <w:lang w:eastAsia="es-ES"/>
        </w:rPr>
      </w:pPr>
    </w:p>
    <w:p w14:paraId="50E7CD5D" w14:textId="77777777" w:rsidR="00926CBA" w:rsidRPr="001267BA" w:rsidRDefault="00926CBA" w:rsidP="00926CBA">
      <w:pPr>
        <w:ind w:left="567" w:right="567"/>
        <w:jc w:val="both"/>
        <w:rPr>
          <w:rFonts w:ascii="Palatino Linotype" w:eastAsia="Palatino Linotype" w:hAnsi="Palatino Linotype"/>
          <w:b/>
          <w:bCs/>
          <w:i/>
          <w:u w:val="single"/>
          <w:lang w:eastAsia="es-ES"/>
        </w:rPr>
      </w:pPr>
      <w:r w:rsidRPr="001267BA">
        <w:rPr>
          <w:rFonts w:ascii="Palatino Linotype" w:eastAsia="Palatino Linotype" w:hAnsi="Palatino Linotype"/>
          <w:b/>
          <w:bCs/>
          <w:i/>
          <w:u w:val="single"/>
          <w:lang w:eastAsia="es-ES"/>
        </w:rPr>
        <w:t>SO/004/2021</w:t>
      </w:r>
    </w:p>
    <w:p w14:paraId="67BE5534" w14:textId="77777777" w:rsidR="00926CBA" w:rsidRPr="001267BA" w:rsidRDefault="00926CBA" w:rsidP="00926CBA">
      <w:pPr>
        <w:ind w:left="567" w:right="567"/>
        <w:jc w:val="both"/>
        <w:rPr>
          <w:rFonts w:ascii="Palatino Linotype" w:eastAsia="Palatino Linotype" w:hAnsi="Palatino Linotype"/>
          <w:i/>
          <w:lang w:eastAsia="es-ES"/>
        </w:rPr>
      </w:pPr>
      <w:r w:rsidRPr="001267BA">
        <w:rPr>
          <w:rFonts w:ascii="Palatino Linotype" w:eastAsia="Palatino Linotype" w:hAnsi="Palatino Linotype"/>
          <w:b/>
          <w:bCs/>
          <w:i/>
          <w:lang w:eastAsia="es-ES"/>
        </w:rPr>
        <w:t>Registro Federal de Contribuyentes (RFC) de personas físicas proveedores o contratistas.</w:t>
      </w:r>
      <w:r w:rsidRPr="001267BA">
        <w:rPr>
          <w:rFonts w:ascii="Palatino Linotype" w:eastAsia="Palatino Linotype" w:hAnsi="Palatino Linotype"/>
          <w:i/>
          <w:lang w:eastAsia="es-ES"/>
        </w:rPr>
        <w:t xml:space="preserve">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BD7A5BA" w14:textId="77777777" w:rsidR="00926CBA" w:rsidRPr="001267BA" w:rsidRDefault="00926CBA" w:rsidP="00926CBA">
      <w:pPr>
        <w:spacing w:line="360" w:lineRule="auto"/>
        <w:jc w:val="both"/>
        <w:rPr>
          <w:rFonts w:ascii="Palatino Linotype" w:eastAsia="Palatino Linotype" w:hAnsi="Palatino Linotype" w:cs="Palatino Linotype"/>
        </w:rPr>
      </w:pPr>
    </w:p>
    <w:p w14:paraId="6AFD9162" w14:textId="77777777" w:rsidR="00926CBA" w:rsidRPr="001267BA" w:rsidRDefault="00926CBA" w:rsidP="00926CBA">
      <w:pPr>
        <w:spacing w:line="360" w:lineRule="auto"/>
        <w:jc w:val="both"/>
        <w:rPr>
          <w:rFonts w:ascii="Palatino Linotype" w:eastAsia="Palatino Linotype" w:hAnsi="Palatino Linotype" w:cs="Palatino Linotype"/>
        </w:rPr>
      </w:pPr>
    </w:p>
    <w:p w14:paraId="1CBF3B04" w14:textId="77777777" w:rsidR="003C7A33" w:rsidRPr="001267BA" w:rsidRDefault="00926CBA" w:rsidP="00926CBA">
      <w:pPr>
        <w:spacing w:line="360" w:lineRule="auto"/>
        <w:jc w:val="both"/>
        <w:rPr>
          <w:rFonts w:ascii="Palatino Linotype" w:eastAsia="Palatino Linotype" w:hAnsi="Palatino Linotype" w:cs="Palatino Linotype"/>
        </w:rPr>
      </w:pPr>
      <w:r w:rsidRPr="001267BA">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6F47B6D5" w14:textId="77777777" w:rsidR="00D95D73" w:rsidRPr="001267BA" w:rsidRDefault="00D95D73" w:rsidP="00926CBA">
      <w:pPr>
        <w:spacing w:line="360" w:lineRule="auto"/>
        <w:jc w:val="both"/>
        <w:rPr>
          <w:rFonts w:ascii="Palatino Linotype" w:eastAsia="Palatino Linotype" w:hAnsi="Palatino Linotype" w:cs="Palatino Linotype"/>
        </w:rPr>
      </w:pPr>
    </w:p>
    <w:p w14:paraId="2D3DF3EE" w14:textId="77777777" w:rsidR="00D95D73" w:rsidRPr="001267BA" w:rsidRDefault="00D95D73" w:rsidP="00926CBA">
      <w:pPr>
        <w:spacing w:line="360" w:lineRule="auto"/>
        <w:contextualSpacing/>
        <w:jc w:val="both"/>
        <w:rPr>
          <w:rFonts w:ascii="Palatino Linotype" w:hAnsi="Palatino Linotype" w:cs="Arial"/>
          <w:color w:val="000000" w:themeColor="text1"/>
          <w:lang w:eastAsia="es-ES"/>
        </w:rPr>
      </w:pPr>
      <w:r w:rsidRPr="001267BA">
        <w:rPr>
          <w:rFonts w:ascii="Palatino Linotype" w:eastAsia="Palatino Linotype" w:hAnsi="Palatino Linotype" w:cs="Palatino Linotype"/>
        </w:rPr>
        <w:t>Finalmente, no escapa a la óptica de este Órgano Garante, el hecho de que la parta Recurrente señaló en sus motivos de inconformidad que: “</w:t>
      </w:r>
      <w:proofErr w:type="spellStart"/>
      <w:r w:rsidRPr="001267BA">
        <w:rPr>
          <w:rFonts w:ascii="Palatino Linotype" w:eastAsia="Palatino Linotype" w:hAnsi="Palatino Linotype" w:cs="Palatino Linotype"/>
          <w:b/>
          <w:bCs/>
          <w:i/>
          <w:iCs/>
        </w:rPr>
        <w:t>ademas</w:t>
      </w:r>
      <w:proofErr w:type="spellEnd"/>
      <w:r w:rsidRPr="001267BA">
        <w:rPr>
          <w:rFonts w:ascii="Palatino Linotype" w:eastAsia="Palatino Linotype" w:hAnsi="Palatino Linotype" w:cs="Palatino Linotype"/>
          <w:b/>
          <w:bCs/>
          <w:i/>
          <w:iCs/>
        </w:rPr>
        <w:t xml:space="preserve"> de que la </w:t>
      </w:r>
      <w:proofErr w:type="spellStart"/>
      <w:r w:rsidRPr="001267BA">
        <w:rPr>
          <w:rFonts w:ascii="Palatino Linotype" w:eastAsia="Palatino Linotype" w:hAnsi="Palatino Linotype" w:cs="Palatino Linotype"/>
          <w:b/>
          <w:bCs/>
          <w:i/>
          <w:iCs/>
        </w:rPr>
        <w:t>contestacion</w:t>
      </w:r>
      <w:proofErr w:type="spellEnd"/>
      <w:r w:rsidRPr="001267BA">
        <w:rPr>
          <w:rFonts w:ascii="Palatino Linotype" w:eastAsia="Palatino Linotype" w:hAnsi="Palatino Linotype" w:cs="Palatino Linotype"/>
          <w:b/>
          <w:bCs/>
          <w:i/>
          <w:iCs/>
        </w:rPr>
        <w:t xml:space="preserve"> no se dirige a mi persona sino por el contrario a su titular de la unidad administrativa.</w:t>
      </w:r>
      <w:r w:rsidRPr="001267BA">
        <w:rPr>
          <w:rFonts w:ascii="Palatino Linotype" w:eastAsia="Palatino Linotype" w:hAnsi="Palatino Linotype" w:cs="Palatino Linotype"/>
        </w:rPr>
        <w:t>”, ante ello es de señalar que, en materia de transparencia los Sujetos Obligados deben llevar a cabo un procedimiento para la atención de las solicitudes de información, en el cual, los Titulares de las Unidades de Transparencia son los encargados de turnar los requerimientos los Servidores Públicos Habilitados, mismos a los que les corresponde apoyar, gestionar y entregar la información o datos personales que se ubiquen en la misma al Titular de la Unidad de Transparencia, no así a los solicitantes de información, por tal motivo</w:t>
      </w:r>
      <w:r w:rsidRPr="001267BA">
        <w:rPr>
          <w:rFonts w:ascii="Palatino Linotype" w:hAnsi="Palatino Linotype" w:cs="Arial"/>
          <w:color w:val="000000" w:themeColor="text1"/>
          <w:lang w:eastAsia="es-ES"/>
        </w:rPr>
        <w:t xml:space="preserve">, le asiste la razón al </w:t>
      </w:r>
      <w:r w:rsidRPr="001267BA">
        <w:rPr>
          <w:rFonts w:ascii="Palatino Linotype" w:hAnsi="Palatino Linotype" w:cs="Arial"/>
          <w:b/>
          <w:color w:val="000000" w:themeColor="text1"/>
          <w:lang w:eastAsia="es-ES"/>
        </w:rPr>
        <w:t>Sujeto Obligado</w:t>
      </w:r>
      <w:r w:rsidRPr="001267BA">
        <w:rPr>
          <w:rFonts w:ascii="Palatino Linotype" w:hAnsi="Palatino Linotype" w:cs="Arial"/>
          <w:color w:val="000000" w:themeColor="text1"/>
          <w:lang w:eastAsia="es-ES"/>
        </w:rPr>
        <w:t xml:space="preserve"> porque al remitir la información requerida por el particular en la solicitud de acceso a la información, lo cierto es que atienden en esencia la pretensión del solicitante; ya que</w:t>
      </w:r>
      <w:r w:rsidR="000B659C" w:rsidRPr="001267BA">
        <w:rPr>
          <w:rFonts w:ascii="Palatino Linotype" w:hAnsi="Palatino Linotype" w:cs="Arial"/>
          <w:color w:val="000000" w:themeColor="text1"/>
          <w:lang w:eastAsia="es-ES"/>
        </w:rPr>
        <w:t xml:space="preserve"> </w:t>
      </w:r>
      <w:r w:rsidRPr="001267BA">
        <w:rPr>
          <w:rFonts w:ascii="Palatino Linotype" w:hAnsi="Palatino Linotype" w:cs="Arial"/>
          <w:color w:val="000000" w:themeColor="text1"/>
          <w:lang w:eastAsia="es-ES"/>
        </w:rPr>
        <w:t xml:space="preserve">la obligación de acceso a la información pública se tendrá por cumplida cuando el solicitante tenga a su disposición la información requerida, o cuando realice la consulta de la misma en el lugar en el que ésta se localice, aún y cuando los escritos y oficios de respuesta no se encuentren dirigidos a los solicitantes </w:t>
      </w:r>
      <w:r w:rsidR="00180B43" w:rsidRPr="001267BA">
        <w:rPr>
          <w:rFonts w:ascii="Palatino Linotype" w:hAnsi="Palatino Linotype" w:cs="Arial"/>
          <w:color w:val="000000" w:themeColor="text1"/>
          <w:lang w:eastAsia="es-ES"/>
        </w:rPr>
        <w:t>de información</w:t>
      </w:r>
      <w:r w:rsidRPr="001267BA">
        <w:rPr>
          <w:rFonts w:ascii="Palatino Linotype" w:hAnsi="Palatino Linotype" w:cs="Arial"/>
          <w:color w:val="000000" w:themeColor="text1"/>
          <w:lang w:eastAsia="es-ES"/>
        </w:rPr>
        <w:t>.</w:t>
      </w:r>
    </w:p>
    <w:p w14:paraId="3CC3B054" w14:textId="77777777" w:rsidR="00926CBA" w:rsidRPr="001267BA" w:rsidRDefault="00926CBA" w:rsidP="00926CBA">
      <w:pPr>
        <w:spacing w:line="360" w:lineRule="auto"/>
        <w:jc w:val="both"/>
        <w:rPr>
          <w:rFonts w:ascii="Palatino Linotype" w:eastAsia="Palatino Linotype" w:hAnsi="Palatino Linotype" w:cs="Palatino Linotype"/>
        </w:rPr>
      </w:pPr>
    </w:p>
    <w:p w14:paraId="3A504934" w14:textId="77777777" w:rsidR="00926CBA" w:rsidRPr="001267BA" w:rsidRDefault="00926CBA" w:rsidP="00926CBA">
      <w:pPr>
        <w:spacing w:line="360" w:lineRule="auto"/>
        <w:jc w:val="both"/>
        <w:rPr>
          <w:rFonts w:ascii="Palatino Linotype" w:eastAsia="Calibri" w:hAnsi="Palatino Linotype" w:cs="Calibri"/>
        </w:rPr>
      </w:pPr>
      <w:r w:rsidRPr="001267BA">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151CB1" w14:textId="77777777" w:rsidR="00926CBA" w:rsidRPr="001267BA" w:rsidRDefault="00926CBA" w:rsidP="006F596B">
      <w:pPr>
        <w:spacing w:line="360" w:lineRule="auto"/>
        <w:jc w:val="both"/>
        <w:rPr>
          <w:rFonts w:ascii="Palatino Linotype" w:eastAsia="Calibri" w:hAnsi="Palatino Linotype" w:cs="Calibri"/>
        </w:rPr>
      </w:pPr>
    </w:p>
    <w:p w14:paraId="05FA931D" w14:textId="57416977" w:rsidR="006F596B" w:rsidRPr="001267BA" w:rsidRDefault="006F596B" w:rsidP="006F596B">
      <w:pPr>
        <w:spacing w:line="360" w:lineRule="auto"/>
        <w:jc w:val="both"/>
        <w:rPr>
          <w:rFonts w:ascii="Palatino Linotype" w:hAnsi="Palatino Linotype"/>
        </w:rPr>
      </w:pPr>
      <w:r w:rsidRPr="001267BA">
        <w:rPr>
          <w:rFonts w:ascii="Palatino Linotype" w:hAnsi="Palatino Linotype" w:cs="Arial"/>
        </w:rPr>
        <w:lastRenderedPageBreak/>
        <w:t>Final</w:t>
      </w:r>
      <w:r w:rsidRPr="001267BA">
        <w:rPr>
          <w:rFonts w:ascii="Palatino Linotype" w:hAnsi="Palatino Linotype"/>
        </w:rPr>
        <w:t>mente</w:t>
      </w:r>
      <w:r w:rsidR="00AD6E7B" w:rsidRPr="001267BA">
        <w:rPr>
          <w:rFonts w:ascii="Palatino Linotype" w:hAnsi="Palatino Linotype"/>
        </w:rPr>
        <w:t>,</w:t>
      </w:r>
      <w:r w:rsidRPr="001267BA">
        <w:rPr>
          <w:rFonts w:ascii="Palatino Linotype" w:hAnsi="Palatino Linotype"/>
        </w:rPr>
        <w:t xml:space="preserve"> y en mérito de lo expuesto en líneas anteriores, resultan parcialmente fundados los motivos de inconformidad vertidos por </w:t>
      </w:r>
      <w:r w:rsidRPr="001267BA">
        <w:rPr>
          <w:rFonts w:ascii="Palatino Linotype" w:hAnsi="Palatino Linotype"/>
          <w:b/>
        </w:rPr>
        <w:t>El Recurrente</w:t>
      </w:r>
      <w:r w:rsidRPr="001267BA">
        <w:rPr>
          <w:rFonts w:ascii="Palatino Linotype" w:hAnsi="Palatino Linotype"/>
        </w:rPr>
        <w:t xml:space="preserve">, por ello con fundamento en la </w:t>
      </w:r>
      <w:r w:rsidR="0000011C" w:rsidRPr="001267BA">
        <w:rPr>
          <w:rFonts w:ascii="Palatino Linotype" w:hAnsi="Palatino Linotype"/>
          <w:i/>
        </w:rPr>
        <w:t>segunda</w:t>
      </w:r>
      <w:r w:rsidRPr="001267BA">
        <w:rPr>
          <w:rFonts w:ascii="Palatino Linotype" w:hAnsi="Palatino Linotype"/>
          <w:i/>
        </w:rPr>
        <w:t xml:space="preserve"> hipótesis</w:t>
      </w:r>
      <w:r w:rsidRPr="001267BA">
        <w:rPr>
          <w:rFonts w:ascii="Palatino Linotype" w:hAnsi="Palatino Linotype"/>
        </w:rPr>
        <w:t xml:space="preserve"> del artículo 186, fracción III, de la Ley de Transparencia y Acceso a la Información Pública del Estado de México y Municipios, se </w:t>
      </w:r>
      <w:r w:rsidRPr="001267BA">
        <w:rPr>
          <w:rFonts w:ascii="Palatino Linotype" w:hAnsi="Palatino Linotype"/>
          <w:b/>
        </w:rPr>
        <w:t xml:space="preserve">MODIFICA </w:t>
      </w:r>
      <w:r w:rsidRPr="001267BA">
        <w:rPr>
          <w:rFonts w:ascii="Palatino Linotype" w:hAnsi="Palatino Linotype"/>
        </w:rPr>
        <w:t xml:space="preserve">la respuesta a la solicitud de </w:t>
      </w:r>
      <w:r w:rsidR="00A30FA4" w:rsidRPr="001267BA">
        <w:rPr>
          <w:rFonts w:ascii="Palatino Linotype" w:hAnsi="Palatino Linotype"/>
          <w:b/>
          <w:bCs/>
        </w:rPr>
        <w:t>00115/TECAMAC/IP/2025</w:t>
      </w:r>
      <w:r w:rsidRPr="001267BA">
        <w:rPr>
          <w:rFonts w:ascii="Palatino Linotype" w:hAnsi="Palatino Linotype" w:cs="Arial"/>
        </w:rPr>
        <w:t xml:space="preserve">, </w:t>
      </w:r>
      <w:r w:rsidRPr="001267BA">
        <w:rPr>
          <w:rFonts w:ascii="Palatino Linotype" w:hAnsi="Palatino Linotype"/>
        </w:rPr>
        <w:t>que ha sido materia del presente fallo.</w:t>
      </w:r>
    </w:p>
    <w:p w14:paraId="78EA66B8" w14:textId="77777777" w:rsidR="006F596B" w:rsidRPr="001267BA" w:rsidRDefault="006F596B" w:rsidP="006F596B">
      <w:pPr>
        <w:spacing w:line="360" w:lineRule="auto"/>
        <w:jc w:val="both"/>
        <w:rPr>
          <w:rFonts w:ascii="Palatino Linotype" w:hAnsi="Palatino Linotype"/>
        </w:rPr>
      </w:pPr>
    </w:p>
    <w:p w14:paraId="5373A0F8" w14:textId="77777777" w:rsidR="006F596B" w:rsidRPr="001267BA" w:rsidRDefault="006F596B" w:rsidP="006F596B">
      <w:pPr>
        <w:spacing w:line="360" w:lineRule="auto"/>
        <w:jc w:val="both"/>
        <w:rPr>
          <w:rFonts w:ascii="Palatino Linotype" w:hAnsi="Palatino Linotype"/>
        </w:rPr>
      </w:pPr>
      <w:r w:rsidRPr="001267BA">
        <w:rPr>
          <w:rFonts w:ascii="Palatino Linotype" w:hAnsi="Palatino Linotype"/>
        </w:rPr>
        <w:t xml:space="preserve">Por lo antes expuesto y fundado. </w:t>
      </w:r>
    </w:p>
    <w:p w14:paraId="15F33B50" w14:textId="77777777" w:rsidR="006F596B" w:rsidRPr="001267BA" w:rsidRDefault="006F596B" w:rsidP="006F596B">
      <w:pPr>
        <w:spacing w:line="360" w:lineRule="auto"/>
        <w:jc w:val="both"/>
        <w:rPr>
          <w:rFonts w:ascii="Palatino Linotype" w:hAnsi="Palatino Linotype"/>
        </w:rPr>
      </w:pPr>
    </w:p>
    <w:p w14:paraId="2F373126" w14:textId="77777777" w:rsidR="00AD6E7B" w:rsidRPr="001267BA" w:rsidRDefault="00AD6E7B" w:rsidP="006F596B">
      <w:pPr>
        <w:spacing w:line="360" w:lineRule="auto"/>
        <w:jc w:val="both"/>
        <w:rPr>
          <w:rFonts w:ascii="Palatino Linotype" w:hAnsi="Palatino Linotype"/>
        </w:rPr>
      </w:pPr>
    </w:p>
    <w:p w14:paraId="73654469" w14:textId="77777777" w:rsidR="006F596B" w:rsidRPr="001267BA" w:rsidRDefault="006F596B" w:rsidP="006F596B">
      <w:pPr>
        <w:spacing w:line="360" w:lineRule="auto"/>
        <w:jc w:val="center"/>
        <w:rPr>
          <w:rFonts w:ascii="Palatino Linotype" w:hAnsi="Palatino Linotype"/>
          <w:b/>
          <w:bCs/>
          <w:spacing w:val="60"/>
          <w:sz w:val="28"/>
        </w:rPr>
      </w:pPr>
      <w:r w:rsidRPr="001267BA">
        <w:rPr>
          <w:rFonts w:ascii="Palatino Linotype" w:hAnsi="Palatino Linotype"/>
          <w:b/>
          <w:bCs/>
          <w:spacing w:val="60"/>
          <w:sz w:val="28"/>
        </w:rPr>
        <w:t>SE    RESUELVE</w:t>
      </w:r>
    </w:p>
    <w:p w14:paraId="0EFE6689" w14:textId="77777777" w:rsidR="006F596B" w:rsidRPr="001267BA" w:rsidRDefault="006F596B" w:rsidP="006F596B">
      <w:pPr>
        <w:rPr>
          <w:rFonts w:ascii="Palatino Linotype" w:hAnsi="Palatino Linotype"/>
        </w:rPr>
      </w:pPr>
    </w:p>
    <w:p w14:paraId="50B048F2" w14:textId="70A1CBE5" w:rsidR="006F596B" w:rsidRPr="001267BA" w:rsidRDefault="006F596B" w:rsidP="006F596B">
      <w:pPr>
        <w:autoSpaceDE w:val="0"/>
        <w:autoSpaceDN w:val="0"/>
        <w:adjustRightInd w:val="0"/>
        <w:spacing w:line="360" w:lineRule="auto"/>
        <w:ind w:right="49"/>
        <w:jc w:val="both"/>
        <w:rPr>
          <w:rFonts w:ascii="Palatino Linotype" w:hAnsi="Palatino Linotype" w:cs="Arial"/>
        </w:rPr>
      </w:pPr>
      <w:r w:rsidRPr="001267BA">
        <w:rPr>
          <w:rFonts w:ascii="Palatino Linotype" w:hAnsi="Palatino Linotype" w:cs="Arial"/>
          <w:b/>
          <w:sz w:val="28"/>
          <w:szCs w:val="28"/>
        </w:rPr>
        <w:t>PRIMERO.</w:t>
      </w:r>
      <w:r w:rsidRPr="001267BA">
        <w:rPr>
          <w:rFonts w:ascii="Palatino Linotype" w:hAnsi="Palatino Linotype" w:cs="Arial"/>
        </w:rPr>
        <w:t xml:space="preserve"> Se</w:t>
      </w:r>
      <w:r w:rsidRPr="001267BA">
        <w:rPr>
          <w:rFonts w:ascii="Palatino Linotype" w:hAnsi="Palatino Linotype" w:cs="Arial"/>
          <w:b/>
        </w:rPr>
        <w:t xml:space="preserve"> </w:t>
      </w:r>
      <w:r w:rsidR="0000011C" w:rsidRPr="001267BA">
        <w:rPr>
          <w:rFonts w:ascii="Palatino Linotype" w:hAnsi="Palatino Linotype" w:cs="Arial"/>
          <w:b/>
        </w:rPr>
        <w:t>MODIFIC</w:t>
      </w:r>
      <w:r w:rsidRPr="001267BA">
        <w:rPr>
          <w:rFonts w:ascii="Palatino Linotype" w:hAnsi="Palatino Linotype" w:cs="Arial"/>
          <w:b/>
        </w:rPr>
        <w:t xml:space="preserve">A </w:t>
      </w:r>
      <w:r w:rsidRPr="001267BA">
        <w:rPr>
          <w:rFonts w:ascii="Palatino Linotype" w:eastAsia="Arial Unicode MS" w:hAnsi="Palatino Linotype" w:cs="Arial"/>
        </w:rPr>
        <w:t xml:space="preserve">la respuesta entregada por </w:t>
      </w:r>
      <w:r w:rsidRPr="001267BA">
        <w:rPr>
          <w:rFonts w:ascii="Palatino Linotype" w:eastAsia="Arial Unicode MS" w:hAnsi="Palatino Linotype" w:cs="Arial"/>
          <w:b/>
        </w:rPr>
        <w:t xml:space="preserve">El Sujeto Obligado </w:t>
      </w:r>
      <w:r w:rsidRPr="001267BA">
        <w:rPr>
          <w:rFonts w:ascii="Palatino Linotype" w:eastAsia="Arial Unicode MS" w:hAnsi="Palatino Linotype" w:cs="Arial"/>
        </w:rPr>
        <w:t xml:space="preserve">a la solicitud de información número </w:t>
      </w:r>
      <w:r w:rsidR="00A30FA4" w:rsidRPr="001267BA">
        <w:rPr>
          <w:rFonts w:ascii="Palatino Linotype" w:hAnsi="Palatino Linotype" w:cs="Arial"/>
          <w:b/>
          <w:bCs/>
        </w:rPr>
        <w:t>00115/TECAMAC/IP/2025</w:t>
      </w:r>
      <w:r w:rsidRPr="001267BA">
        <w:rPr>
          <w:rFonts w:ascii="Palatino Linotype" w:hAnsi="Palatino Linotype" w:cs="Arial"/>
        </w:rPr>
        <w:t>, por resultar parcialmente fundados los motivos de inconformidad vertidos por el</w:t>
      </w:r>
      <w:r w:rsidRPr="001267BA">
        <w:rPr>
          <w:rFonts w:ascii="Palatino Linotype" w:hAnsi="Palatino Linotype" w:cs="Arial"/>
          <w:b/>
        </w:rPr>
        <w:t xml:space="preserve"> Recurrente</w:t>
      </w:r>
      <w:r w:rsidRPr="001267BA">
        <w:rPr>
          <w:rFonts w:ascii="Palatino Linotype" w:hAnsi="Palatino Linotype" w:cs="Arial"/>
        </w:rPr>
        <w:t xml:space="preserve">, en términos del Considerando </w:t>
      </w:r>
      <w:r w:rsidR="00201B11" w:rsidRPr="001267BA">
        <w:rPr>
          <w:rFonts w:ascii="Palatino Linotype" w:hAnsi="Palatino Linotype" w:cs="Arial"/>
          <w:b/>
        </w:rPr>
        <w:t>CUARTO</w:t>
      </w:r>
      <w:r w:rsidRPr="001267BA">
        <w:rPr>
          <w:rFonts w:ascii="Palatino Linotype" w:hAnsi="Palatino Linotype" w:cs="Arial"/>
        </w:rPr>
        <w:t xml:space="preserve"> de </w:t>
      </w:r>
      <w:r w:rsidR="006E796C" w:rsidRPr="001267BA">
        <w:rPr>
          <w:rFonts w:ascii="Palatino Linotype" w:hAnsi="Palatino Linotype" w:cs="Arial"/>
        </w:rPr>
        <w:t>e</w:t>
      </w:r>
      <w:r w:rsidRPr="001267BA">
        <w:rPr>
          <w:rFonts w:ascii="Palatino Linotype" w:hAnsi="Palatino Linotype" w:cs="Arial"/>
        </w:rPr>
        <w:t>sta resolución.</w:t>
      </w:r>
    </w:p>
    <w:p w14:paraId="15EB4814" w14:textId="77777777" w:rsidR="006F596B" w:rsidRPr="001267BA" w:rsidRDefault="006F596B" w:rsidP="006F596B">
      <w:pPr>
        <w:autoSpaceDE w:val="0"/>
        <w:autoSpaceDN w:val="0"/>
        <w:adjustRightInd w:val="0"/>
        <w:spacing w:line="360" w:lineRule="auto"/>
        <w:ind w:right="49"/>
        <w:jc w:val="both"/>
        <w:rPr>
          <w:rFonts w:ascii="Palatino Linotype" w:hAnsi="Palatino Linotype" w:cs="Arial"/>
        </w:rPr>
      </w:pPr>
    </w:p>
    <w:p w14:paraId="7E38EAC6" w14:textId="77777777" w:rsidR="006F596B" w:rsidRPr="001267BA" w:rsidRDefault="006F596B" w:rsidP="006F596B">
      <w:pPr>
        <w:spacing w:line="360" w:lineRule="auto"/>
        <w:jc w:val="both"/>
        <w:rPr>
          <w:rFonts w:ascii="Palatino Linotype" w:hAnsi="Palatino Linotype" w:cs="Arial"/>
        </w:rPr>
      </w:pPr>
      <w:r w:rsidRPr="001267BA">
        <w:rPr>
          <w:rFonts w:ascii="Palatino Linotype" w:hAnsi="Palatino Linotype" w:cs="Arial"/>
          <w:b/>
          <w:sz w:val="28"/>
          <w:szCs w:val="28"/>
        </w:rPr>
        <w:t>SEGUNDO.</w:t>
      </w:r>
      <w:r w:rsidRPr="001267BA">
        <w:rPr>
          <w:rFonts w:ascii="Palatino Linotype" w:hAnsi="Palatino Linotype" w:cs="Arial"/>
        </w:rPr>
        <w:t xml:space="preserve"> Se </w:t>
      </w:r>
      <w:r w:rsidRPr="001267BA">
        <w:rPr>
          <w:rFonts w:ascii="Palatino Linotype" w:hAnsi="Palatino Linotype" w:cs="Arial"/>
          <w:b/>
        </w:rPr>
        <w:t>ORDENA</w:t>
      </w:r>
      <w:r w:rsidRPr="001267BA">
        <w:rPr>
          <w:rFonts w:ascii="Palatino Linotype" w:hAnsi="Palatino Linotype" w:cs="Arial"/>
        </w:rPr>
        <w:t xml:space="preserve"> </w:t>
      </w:r>
      <w:r w:rsidR="00E956DE" w:rsidRPr="001267BA">
        <w:rPr>
          <w:rFonts w:ascii="Palatino Linotype" w:eastAsia="Calibri" w:hAnsi="Palatino Linotype" w:cs="Arial"/>
        </w:rPr>
        <w:t xml:space="preserve">al </w:t>
      </w:r>
      <w:r w:rsidR="00E956DE" w:rsidRPr="001267BA">
        <w:rPr>
          <w:rFonts w:ascii="Palatino Linotype" w:eastAsia="Calibri" w:hAnsi="Palatino Linotype" w:cs="Arial"/>
          <w:b/>
        </w:rPr>
        <w:t xml:space="preserve">Sujeto Obligado </w:t>
      </w:r>
      <w:r w:rsidR="00E956DE" w:rsidRPr="001267BA">
        <w:rPr>
          <w:rFonts w:ascii="Palatino Linotype" w:eastAsia="Calibri" w:hAnsi="Palatino Linotype" w:cs="Arial"/>
        </w:rPr>
        <w:t xml:space="preserve">haga entrega al </w:t>
      </w:r>
      <w:r w:rsidR="00E956DE" w:rsidRPr="001267BA">
        <w:rPr>
          <w:rFonts w:ascii="Palatino Linotype" w:eastAsia="Calibri" w:hAnsi="Palatino Linotype" w:cs="Arial"/>
          <w:b/>
        </w:rPr>
        <w:t>Recurrente</w:t>
      </w:r>
      <w:r w:rsidR="00E956DE" w:rsidRPr="001267BA">
        <w:rPr>
          <w:rFonts w:ascii="Palatino Linotype" w:hAnsi="Palatino Linotype" w:cs="Arial"/>
          <w:b/>
        </w:rPr>
        <w:t>,</w:t>
      </w:r>
      <w:r w:rsidRPr="001267BA">
        <w:rPr>
          <w:rFonts w:ascii="Palatino Linotype" w:hAnsi="Palatino Linotype" w:cs="Arial"/>
          <w:b/>
        </w:rPr>
        <w:t xml:space="preserve"> </w:t>
      </w:r>
      <w:r w:rsidRPr="001267BA">
        <w:rPr>
          <w:rFonts w:ascii="Palatino Linotype" w:hAnsi="Palatino Linotype" w:cs="Arial"/>
        </w:rPr>
        <w:t xml:space="preserve">en términos del Considerando </w:t>
      </w:r>
      <w:r w:rsidR="00201B11" w:rsidRPr="001267BA">
        <w:rPr>
          <w:rFonts w:ascii="Palatino Linotype" w:hAnsi="Palatino Linotype" w:cs="Arial"/>
          <w:b/>
        </w:rPr>
        <w:t>CUARTO</w:t>
      </w:r>
      <w:r w:rsidRPr="001267BA">
        <w:rPr>
          <w:rFonts w:ascii="Palatino Linotype" w:hAnsi="Palatino Linotype" w:cs="Arial"/>
          <w:b/>
        </w:rPr>
        <w:t xml:space="preserve"> </w:t>
      </w:r>
      <w:r w:rsidRPr="001267BA">
        <w:rPr>
          <w:rFonts w:ascii="Palatino Linotype" w:hAnsi="Palatino Linotype" w:cs="Arial"/>
        </w:rPr>
        <w:t>de esta resolución, a través del</w:t>
      </w:r>
      <w:r w:rsidRPr="001267BA">
        <w:rPr>
          <w:rFonts w:ascii="Palatino Linotype" w:hAnsi="Palatino Linotype" w:cs="Arial"/>
          <w:b/>
        </w:rPr>
        <w:t xml:space="preserve"> </w:t>
      </w:r>
      <w:r w:rsidRPr="001267BA">
        <w:rPr>
          <w:rFonts w:ascii="Palatino Linotype" w:hAnsi="Palatino Linotype" w:cs="Arial"/>
        </w:rPr>
        <w:t xml:space="preserve">Sistema de Acceso a la Información Mexiquense </w:t>
      </w:r>
      <w:r w:rsidRPr="001267BA">
        <w:rPr>
          <w:rFonts w:ascii="Palatino Linotype" w:hAnsi="Palatino Linotype" w:cs="Arial"/>
          <w:b/>
        </w:rPr>
        <w:t>(SAIMEX)</w:t>
      </w:r>
      <w:r w:rsidRPr="001267BA">
        <w:rPr>
          <w:rFonts w:ascii="Palatino Linotype" w:hAnsi="Palatino Linotype" w:cs="Arial"/>
        </w:rPr>
        <w:t xml:space="preserve">, </w:t>
      </w:r>
      <w:r w:rsidR="00A9120F" w:rsidRPr="001267BA">
        <w:rPr>
          <w:rFonts w:ascii="Palatino Linotype" w:hAnsi="Palatino Linotype" w:cs="Arial"/>
        </w:rPr>
        <w:t xml:space="preserve">previa búsqueda exhaustiva y razonable, </w:t>
      </w:r>
      <w:r w:rsidRPr="001267BA">
        <w:rPr>
          <w:rFonts w:ascii="Palatino Linotype" w:hAnsi="Palatino Linotype" w:cs="Arial"/>
        </w:rPr>
        <w:t>de ser procedente en versión pública, de</w:t>
      </w:r>
      <w:r w:rsidR="00E956DE" w:rsidRPr="001267BA">
        <w:rPr>
          <w:rFonts w:ascii="Palatino Linotype" w:hAnsi="Palatino Linotype" w:cs="Arial"/>
        </w:rPr>
        <w:t xml:space="preserve"> </w:t>
      </w:r>
      <w:r w:rsidRPr="001267BA">
        <w:rPr>
          <w:rFonts w:ascii="Palatino Linotype" w:hAnsi="Palatino Linotype" w:cs="Arial"/>
        </w:rPr>
        <w:t>lo siguiente:</w:t>
      </w:r>
    </w:p>
    <w:p w14:paraId="6893A104" w14:textId="77777777" w:rsidR="006F596B" w:rsidRPr="001267BA" w:rsidRDefault="006F596B" w:rsidP="006F596B">
      <w:pPr>
        <w:spacing w:line="360" w:lineRule="auto"/>
        <w:jc w:val="both"/>
        <w:rPr>
          <w:rFonts w:ascii="Palatino Linotype" w:hAnsi="Palatino Linotype" w:cs="Arial"/>
        </w:rPr>
      </w:pPr>
    </w:p>
    <w:p w14:paraId="4CD3F484" w14:textId="6381BC6D" w:rsidR="00A30FA4" w:rsidRPr="001267BA" w:rsidRDefault="00A30FA4" w:rsidP="00A30FA4">
      <w:pPr>
        <w:pStyle w:val="Prrafodelista"/>
        <w:numPr>
          <w:ilvl w:val="0"/>
          <w:numId w:val="44"/>
        </w:numPr>
        <w:shd w:val="clear" w:color="auto" w:fill="FFFFFF"/>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Reglamentos y normativas vigentes al dieciocho de marzo de dos mil veinticinco, para el uso de grúas para aplicación Municipal.</w:t>
      </w:r>
    </w:p>
    <w:p w14:paraId="7A583874" w14:textId="55EE147E" w:rsidR="00A30FA4" w:rsidRPr="001267BA" w:rsidRDefault="00A30FA4" w:rsidP="00A30FA4">
      <w:pPr>
        <w:pStyle w:val="Prrafodelista"/>
        <w:numPr>
          <w:ilvl w:val="0"/>
          <w:numId w:val="44"/>
        </w:numPr>
        <w:shd w:val="clear" w:color="auto" w:fill="FFFFFF"/>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lastRenderedPageBreak/>
        <w:t>Normativas vigentes al dieciocho de marzo de dos mil veinticinco, para el uso de grúas por parte del Ayuntamiento de Tecámac para el retiro de puestos metálicos en vía pública con auxilio de grúas.</w:t>
      </w:r>
    </w:p>
    <w:p w14:paraId="257AA571" w14:textId="1F595A38" w:rsidR="00A30FA4" w:rsidRPr="001267BA" w:rsidRDefault="00A30FA4" w:rsidP="00A30FA4">
      <w:pPr>
        <w:pStyle w:val="Prrafodelista"/>
        <w:numPr>
          <w:ilvl w:val="0"/>
          <w:numId w:val="44"/>
        </w:numPr>
        <w:shd w:val="clear" w:color="auto" w:fill="FFFFFF"/>
        <w:spacing w:line="360" w:lineRule="auto"/>
        <w:jc w:val="both"/>
        <w:rPr>
          <w:rFonts w:ascii="Palatino Linotype" w:eastAsiaTheme="minorHAnsi" w:hAnsi="Palatino Linotype" w:cs="Arial"/>
          <w:lang w:eastAsia="en-US"/>
        </w:rPr>
      </w:pPr>
      <w:r w:rsidRPr="001267BA">
        <w:rPr>
          <w:rFonts w:ascii="Palatino Linotype" w:eastAsiaTheme="minorHAnsi" w:hAnsi="Palatino Linotype" w:cs="Arial"/>
          <w:lang w:eastAsia="en-US"/>
        </w:rPr>
        <w:t>Títulos de concesión para prestar el servicio de grúas para uso y apoyo en labores administrativas de Movilidad y/o AMVAR del Ayuntamiento de Tecámac, Estado de México, al dieciocho de marzo de dos mil veinticinco.</w:t>
      </w:r>
    </w:p>
    <w:p w14:paraId="6D2997B8" w14:textId="4D305A0B" w:rsidR="00A30FA4" w:rsidRPr="001267BA" w:rsidRDefault="00A30FA4" w:rsidP="00A30FA4">
      <w:pPr>
        <w:pStyle w:val="Prrafodelista"/>
        <w:numPr>
          <w:ilvl w:val="0"/>
          <w:numId w:val="44"/>
        </w:numPr>
        <w:shd w:val="clear" w:color="auto" w:fill="FFFFFF"/>
        <w:spacing w:line="360" w:lineRule="auto"/>
        <w:jc w:val="both"/>
        <w:rPr>
          <w:rFonts w:ascii="Palatino Linotype" w:eastAsia="Palatino Linotype" w:hAnsi="Palatino Linotype" w:cs="Palatino Linotype"/>
        </w:rPr>
      </w:pPr>
      <w:r w:rsidRPr="001267BA">
        <w:rPr>
          <w:rFonts w:ascii="Palatino Linotype" w:eastAsiaTheme="minorHAnsi" w:hAnsi="Palatino Linotype" w:cs="Arial"/>
          <w:lang w:eastAsia="en-US"/>
        </w:rPr>
        <w:t>Las placas asignadas para las grúas para uso y apoyo en labores administrativas de Movilidad y/o AMVAR del Ayuntamiento de Tecámac, Estado de México, al dieciocho de marzo de dos mil veinticinco.</w:t>
      </w:r>
    </w:p>
    <w:p w14:paraId="2C92FCB4" w14:textId="77777777" w:rsidR="006F596B" w:rsidRPr="001267BA" w:rsidRDefault="006F596B" w:rsidP="006F596B">
      <w:pPr>
        <w:pStyle w:val="Sinespaciado"/>
        <w:rPr>
          <w:lang w:val="es-ES_tradnl"/>
        </w:rPr>
      </w:pPr>
    </w:p>
    <w:p w14:paraId="1DF55EC9" w14:textId="2E99C1C0" w:rsidR="006F596B" w:rsidRPr="001267BA" w:rsidRDefault="006F596B" w:rsidP="006F596B">
      <w:pPr>
        <w:pStyle w:val="Prrafodelista"/>
        <w:ind w:left="720" w:right="567"/>
        <w:jc w:val="both"/>
        <w:rPr>
          <w:rFonts w:ascii="Palatino Linotype" w:hAnsi="Palatino Linotype"/>
          <w:i/>
          <w:sz w:val="22"/>
        </w:rPr>
      </w:pPr>
      <w:r w:rsidRPr="001267BA">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1267BA">
        <w:rPr>
          <w:rFonts w:ascii="Palatino Linotype" w:hAnsi="Palatino Linotype"/>
          <w:b/>
          <w:i/>
          <w:sz w:val="22"/>
        </w:rPr>
        <w:t>Recurrente</w:t>
      </w:r>
      <w:r w:rsidRPr="001267BA">
        <w:rPr>
          <w:rFonts w:ascii="Palatino Linotype" w:hAnsi="Palatino Linotype"/>
          <w:i/>
          <w:sz w:val="22"/>
        </w:rPr>
        <w:t>.</w:t>
      </w:r>
    </w:p>
    <w:p w14:paraId="5BAAB71E" w14:textId="67651325" w:rsidR="007C7C32" w:rsidRPr="001267BA" w:rsidRDefault="007C7C32" w:rsidP="006F596B">
      <w:pPr>
        <w:pStyle w:val="Prrafodelista"/>
        <w:ind w:left="720" w:right="567"/>
        <w:jc w:val="both"/>
        <w:rPr>
          <w:rFonts w:ascii="Palatino Linotype" w:hAnsi="Palatino Linotype"/>
          <w:i/>
          <w:sz w:val="22"/>
        </w:rPr>
      </w:pPr>
    </w:p>
    <w:p w14:paraId="2B9C4F34" w14:textId="5D3CBBB2" w:rsidR="007C7C32" w:rsidRPr="001267BA" w:rsidRDefault="007C7C32" w:rsidP="006F596B">
      <w:pPr>
        <w:pStyle w:val="Prrafodelista"/>
        <w:ind w:left="720" w:right="567"/>
        <w:jc w:val="both"/>
        <w:rPr>
          <w:rFonts w:ascii="Palatino Linotype" w:hAnsi="Palatino Linotype"/>
          <w:i/>
          <w:sz w:val="22"/>
        </w:rPr>
      </w:pPr>
      <w:r w:rsidRPr="001267BA">
        <w:rPr>
          <w:rFonts w:ascii="Palatino Linotype" w:hAnsi="Palatino Linotype"/>
          <w:i/>
          <w:sz w:val="22"/>
        </w:rPr>
        <w:t>En referencia al punto 3, en el supuesto en el supuesto de que no cu</w:t>
      </w:r>
      <w:r w:rsidR="00AA51C3" w:rsidRPr="001267BA">
        <w:rPr>
          <w:rFonts w:ascii="Palatino Linotype" w:hAnsi="Palatino Linotype"/>
          <w:i/>
          <w:sz w:val="22"/>
        </w:rPr>
        <w:t>ente con títulos o concesiones,</w:t>
      </w:r>
      <w:r w:rsidRPr="001267BA">
        <w:rPr>
          <w:rFonts w:ascii="Palatino Linotype" w:hAnsi="Palatino Linotype"/>
          <w:i/>
          <w:sz w:val="22"/>
        </w:rPr>
        <w:t xml:space="preserve"> bastará con que El Sujeto Obligado lo haga del conocimiento en términos del párrafo segundo del artículo 19 de la Ley de transparencia local.</w:t>
      </w:r>
    </w:p>
    <w:p w14:paraId="694203E2" w14:textId="77777777" w:rsidR="006F596B" w:rsidRPr="001267BA" w:rsidRDefault="006F596B" w:rsidP="0000011C">
      <w:pPr>
        <w:spacing w:line="360" w:lineRule="auto"/>
        <w:jc w:val="both"/>
        <w:rPr>
          <w:rFonts w:ascii="Palatino Linotype" w:hAnsi="Palatino Linotype" w:cs="Arial"/>
        </w:rPr>
      </w:pPr>
    </w:p>
    <w:p w14:paraId="249BDE27" w14:textId="77777777" w:rsidR="006F596B" w:rsidRPr="001267BA" w:rsidRDefault="006F596B" w:rsidP="006F596B">
      <w:pPr>
        <w:autoSpaceDE w:val="0"/>
        <w:autoSpaceDN w:val="0"/>
        <w:adjustRightInd w:val="0"/>
        <w:spacing w:line="360" w:lineRule="auto"/>
        <w:ind w:right="49"/>
        <w:jc w:val="both"/>
        <w:rPr>
          <w:rFonts w:ascii="Palatino Linotype" w:hAnsi="Palatino Linotype" w:cs="Arial"/>
          <w:szCs w:val="28"/>
        </w:rPr>
      </w:pPr>
      <w:r w:rsidRPr="001267BA">
        <w:rPr>
          <w:rFonts w:ascii="Palatino Linotype" w:hAnsi="Palatino Linotype" w:cs="Arial"/>
          <w:b/>
          <w:sz w:val="28"/>
          <w:szCs w:val="28"/>
        </w:rPr>
        <w:t xml:space="preserve">TERCERO. </w:t>
      </w:r>
      <w:r w:rsidRPr="001267BA">
        <w:rPr>
          <w:rFonts w:ascii="Palatino Linotype" w:hAnsi="Palatino Linotype" w:cs="Arial"/>
          <w:b/>
          <w:szCs w:val="28"/>
        </w:rPr>
        <w:t xml:space="preserve">NOTIFÍQUESE </w:t>
      </w:r>
      <w:r w:rsidRPr="001267BA">
        <w:rPr>
          <w:rFonts w:ascii="Palatino Linotype" w:hAnsi="Palatino Linotype" w:cs="Arial"/>
          <w:szCs w:val="28"/>
        </w:rPr>
        <w:t xml:space="preserve">la presente resolución </w:t>
      </w:r>
      <w:r w:rsidRPr="001267BA">
        <w:rPr>
          <w:rFonts w:ascii="Palatino Linotype" w:hAnsi="Palatino Linotype" w:cs="Arial"/>
        </w:rPr>
        <w:t xml:space="preserve">a través del Sistema de Acceso a la Información Mexiquense </w:t>
      </w:r>
      <w:r w:rsidRPr="001267BA">
        <w:rPr>
          <w:rFonts w:ascii="Palatino Linotype" w:hAnsi="Palatino Linotype" w:cs="Arial"/>
          <w:b/>
        </w:rPr>
        <w:t>(SAIMEX)</w:t>
      </w:r>
      <w:r w:rsidRPr="001267BA">
        <w:rPr>
          <w:rFonts w:ascii="Palatino Linotype" w:hAnsi="Palatino Linotype" w:cs="Arial"/>
          <w:szCs w:val="28"/>
        </w:rPr>
        <w:t xml:space="preserve"> al Titular de la Unidad de Transparencia del </w:t>
      </w:r>
      <w:r w:rsidRPr="001267BA">
        <w:rPr>
          <w:rFonts w:ascii="Palatino Linotype" w:hAnsi="Palatino Linotype" w:cs="Arial"/>
          <w:b/>
          <w:szCs w:val="28"/>
        </w:rPr>
        <w:t>Sujeto Obligado</w:t>
      </w:r>
      <w:r w:rsidRPr="001267BA">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1267BA">
        <w:rPr>
          <w:rFonts w:ascii="Palatino Linotype" w:hAnsi="Palatino Linotype" w:cs="Arial"/>
          <w:szCs w:val="28"/>
        </w:rPr>
        <w:lastRenderedPageBreak/>
        <w:t>y 216 de la Ley  de Transparencia y Acceso a la Información Pública del Estado de México y Municipios.</w:t>
      </w:r>
    </w:p>
    <w:p w14:paraId="0AA64AF9" w14:textId="77777777" w:rsidR="006F596B" w:rsidRPr="001267BA" w:rsidRDefault="006F596B" w:rsidP="006F596B">
      <w:pPr>
        <w:autoSpaceDE w:val="0"/>
        <w:autoSpaceDN w:val="0"/>
        <w:adjustRightInd w:val="0"/>
        <w:spacing w:line="360" w:lineRule="auto"/>
        <w:ind w:right="49"/>
        <w:jc w:val="both"/>
        <w:rPr>
          <w:rFonts w:ascii="Palatino Linotype" w:hAnsi="Palatino Linotype" w:cs="Arial"/>
          <w:szCs w:val="28"/>
        </w:rPr>
      </w:pPr>
    </w:p>
    <w:p w14:paraId="2896ECE7" w14:textId="77777777" w:rsidR="006F596B" w:rsidRPr="001267BA" w:rsidRDefault="006F596B" w:rsidP="006F596B">
      <w:pPr>
        <w:spacing w:line="360" w:lineRule="auto"/>
        <w:jc w:val="both"/>
        <w:rPr>
          <w:rFonts w:ascii="Palatino Linotype" w:hAnsi="Palatino Linotype" w:cs="Arial"/>
          <w:bCs/>
          <w:szCs w:val="28"/>
        </w:rPr>
      </w:pPr>
      <w:r w:rsidRPr="001267BA">
        <w:rPr>
          <w:rFonts w:ascii="Palatino Linotype" w:hAnsi="Palatino Linotype" w:cs="Arial"/>
          <w:b/>
          <w:bCs/>
          <w:sz w:val="28"/>
          <w:szCs w:val="28"/>
        </w:rPr>
        <w:t>CUARTO.</w:t>
      </w:r>
      <w:r w:rsidRPr="001267B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1267BA">
        <w:rPr>
          <w:rFonts w:ascii="Palatino Linotype" w:hAnsi="Palatino Linotype" w:cs="Arial"/>
          <w:b/>
          <w:bCs/>
          <w:szCs w:val="28"/>
        </w:rPr>
        <w:t>Sujeto Obligado</w:t>
      </w:r>
      <w:r w:rsidRPr="001267BA">
        <w:rPr>
          <w:rFonts w:ascii="Palatino Linotype" w:hAnsi="Palatino Linotype" w:cs="Arial"/>
          <w:bCs/>
          <w:szCs w:val="28"/>
        </w:rPr>
        <w:t xml:space="preserve"> de manera fundada y motivada, podrá solicitar una ampliación de plazo para el cumplimiento de la presente resolución.</w:t>
      </w:r>
    </w:p>
    <w:p w14:paraId="410B2778" w14:textId="77777777" w:rsidR="006F596B" w:rsidRPr="001267BA" w:rsidRDefault="006F596B" w:rsidP="006F596B">
      <w:pPr>
        <w:autoSpaceDE w:val="0"/>
        <w:autoSpaceDN w:val="0"/>
        <w:adjustRightInd w:val="0"/>
        <w:spacing w:line="360" w:lineRule="auto"/>
        <w:ind w:right="49"/>
        <w:jc w:val="both"/>
        <w:rPr>
          <w:rFonts w:ascii="Palatino Linotype" w:hAnsi="Palatino Linotype" w:cs="Arial"/>
          <w:b/>
          <w:szCs w:val="28"/>
        </w:rPr>
      </w:pPr>
    </w:p>
    <w:p w14:paraId="63F6005B" w14:textId="6FEC1A4D" w:rsidR="00C8746D" w:rsidRPr="001267BA" w:rsidRDefault="00B05621" w:rsidP="006F596B">
      <w:pPr>
        <w:autoSpaceDE w:val="0"/>
        <w:autoSpaceDN w:val="0"/>
        <w:adjustRightInd w:val="0"/>
        <w:spacing w:line="360" w:lineRule="auto"/>
        <w:ind w:right="49"/>
        <w:jc w:val="both"/>
        <w:rPr>
          <w:rFonts w:ascii="Palatino Linotype" w:hAnsi="Palatino Linotype" w:cs="Arial"/>
        </w:rPr>
      </w:pPr>
      <w:r w:rsidRPr="001267BA">
        <w:rPr>
          <w:rFonts w:ascii="Palatino Linotype" w:hAnsi="Palatino Linotype" w:cs="Arial"/>
          <w:b/>
          <w:noProof/>
          <w:sz w:val="28"/>
          <w:szCs w:val="28"/>
          <w:lang w:val="es-MX"/>
        </w:rPr>
        <mc:AlternateContent>
          <mc:Choice Requires="wps">
            <w:drawing>
              <wp:anchor distT="0" distB="0" distL="114300" distR="114300" simplePos="0" relativeHeight="251659264" behindDoc="0" locked="0" layoutInCell="1" allowOverlap="1" wp14:anchorId="4FB9E552" wp14:editId="31A975C3">
                <wp:simplePos x="0" y="0"/>
                <wp:positionH relativeFrom="column">
                  <wp:posOffset>68180</wp:posOffset>
                </wp:positionH>
                <wp:positionV relativeFrom="paragraph">
                  <wp:posOffset>1834308</wp:posOffset>
                </wp:positionV>
                <wp:extent cx="5645889" cy="3530010"/>
                <wp:effectExtent l="0" t="0" r="31115" b="32385"/>
                <wp:wrapNone/>
                <wp:docPr id="1" name="Conector recto 1"/>
                <wp:cNvGraphicFramePr/>
                <a:graphic xmlns:a="http://schemas.openxmlformats.org/drawingml/2006/main">
                  <a:graphicData uri="http://schemas.microsoft.com/office/word/2010/wordprocessingShape">
                    <wps:wsp>
                      <wps:cNvCnPr/>
                      <wps:spPr>
                        <a:xfrm>
                          <a:off x="0" y="0"/>
                          <a:ext cx="5645889" cy="3530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23FFCF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44.45pt" to="449.9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" strokecolor="#5b9bd5 [3204]" strokeweight=".5pt">
                <v:stroke joinstyle="miter"/>
              </v:line>
            </w:pict>
          </mc:Fallback>
        </mc:AlternateContent>
      </w:r>
      <w:r w:rsidR="006F596B" w:rsidRPr="001267BA">
        <w:rPr>
          <w:rFonts w:ascii="Palatino Linotype" w:hAnsi="Palatino Linotype" w:cs="Arial"/>
          <w:b/>
          <w:sz w:val="28"/>
          <w:szCs w:val="28"/>
        </w:rPr>
        <w:t>QUINTO.</w:t>
      </w:r>
      <w:r w:rsidR="006F596B" w:rsidRPr="001267BA">
        <w:rPr>
          <w:rFonts w:ascii="Palatino Linotype" w:hAnsi="Palatino Linotype" w:cs="Arial"/>
          <w:b/>
        </w:rPr>
        <w:t xml:space="preserve"> NOTIFÍQUESE</w:t>
      </w:r>
      <w:r w:rsidR="006F596B" w:rsidRPr="001267BA">
        <w:rPr>
          <w:rFonts w:ascii="Palatino Linotype" w:hAnsi="Palatino Linotype" w:cs="Arial"/>
        </w:rPr>
        <w:t xml:space="preserve"> al </w:t>
      </w:r>
      <w:r w:rsidR="006F596B" w:rsidRPr="001267BA">
        <w:rPr>
          <w:rFonts w:ascii="Palatino Linotype" w:hAnsi="Palatino Linotype" w:cs="Arial"/>
          <w:b/>
        </w:rPr>
        <w:t>Recurrente</w:t>
      </w:r>
      <w:r w:rsidR="006F596B" w:rsidRPr="001267BA">
        <w:rPr>
          <w:rFonts w:ascii="Palatino Linotype" w:hAnsi="Palatino Linotype" w:cs="Arial"/>
        </w:rPr>
        <w:t xml:space="preserve"> la presente resolución a través del Sistema de Acceso a la Información Mexiquense </w:t>
      </w:r>
      <w:r w:rsidR="006F596B" w:rsidRPr="001267BA">
        <w:rPr>
          <w:rFonts w:ascii="Palatino Linotype" w:hAnsi="Palatino Linotype" w:cs="Arial"/>
          <w:b/>
        </w:rPr>
        <w:t>(SAIMEX),</w:t>
      </w:r>
      <w:r w:rsidR="006F596B" w:rsidRPr="001267B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F78941F" w14:textId="1CFF9998" w:rsidR="006F596B" w:rsidRPr="001267BA" w:rsidRDefault="006F596B" w:rsidP="006F596B">
      <w:pPr>
        <w:autoSpaceDE w:val="0"/>
        <w:autoSpaceDN w:val="0"/>
        <w:adjustRightInd w:val="0"/>
        <w:spacing w:line="360" w:lineRule="auto"/>
        <w:ind w:right="49"/>
        <w:jc w:val="both"/>
        <w:rPr>
          <w:rFonts w:ascii="Palatino Linotype" w:hAnsi="Palatino Linotype" w:cs="Arial"/>
        </w:rPr>
      </w:pPr>
    </w:p>
    <w:p w14:paraId="14B419BD" w14:textId="079F52FE"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063F8776" w14:textId="2B93DA6A"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622EEDE5" w14:textId="274317DE"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53F773B8" w14:textId="41D612E2"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4C9F4FE0" w14:textId="01B8B438"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25E682F1" w14:textId="7713E689"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518012F9" w14:textId="3F826293"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080C7972" w14:textId="3B0888AC"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51701164" w14:textId="5AC8741E"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571B79BD" w14:textId="77777777" w:rsidR="00B05621" w:rsidRPr="001267BA" w:rsidRDefault="00B05621" w:rsidP="006F596B">
      <w:pPr>
        <w:autoSpaceDE w:val="0"/>
        <w:autoSpaceDN w:val="0"/>
        <w:adjustRightInd w:val="0"/>
        <w:spacing w:line="360" w:lineRule="auto"/>
        <w:ind w:right="49"/>
        <w:jc w:val="both"/>
        <w:rPr>
          <w:rFonts w:ascii="Palatino Linotype" w:hAnsi="Palatino Linotype" w:cs="Arial"/>
        </w:rPr>
      </w:pPr>
    </w:p>
    <w:p w14:paraId="7FD76D22" w14:textId="19974936" w:rsidR="009C5C70" w:rsidRPr="001267BA" w:rsidRDefault="00B05621" w:rsidP="00054E04">
      <w:pPr>
        <w:spacing w:line="360" w:lineRule="auto"/>
        <w:jc w:val="both"/>
        <w:rPr>
          <w:rFonts w:ascii="Palatino Linotype" w:eastAsiaTheme="minorHAnsi" w:hAnsi="Palatino Linotype" w:cs="Arial"/>
          <w:lang w:eastAsia="en-US"/>
        </w:rPr>
      </w:pPr>
      <w:r w:rsidRPr="001267BA">
        <w:rPr>
          <w:rFonts w:ascii="Palatino Linotype" w:eastAsia="Palatino Linotype" w:hAnsi="Palatino Linotype" w:cs="Palatino Linotype"/>
          <w:color w:val="000000"/>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054E04" w:rsidRPr="001267BA">
        <w:rPr>
          <w:rFonts w:ascii="Palatino Linotype" w:eastAsiaTheme="minorHAnsi" w:hAnsi="Palatino Linotype" w:cs="Arial"/>
          <w:lang w:eastAsia="en-US"/>
        </w:rPr>
        <w:t>.</w:t>
      </w:r>
      <w:r w:rsidR="00F04815" w:rsidRPr="001267BA">
        <w:rPr>
          <w:rFonts w:ascii="Palatino Linotype" w:eastAsiaTheme="minorHAnsi" w:hAnsi="Palatino Linotype" w:cs="Arial"/>
          <w:lang w:eastAsia="en-US"/>
        </w:rPr>
        <w:t>-</w:t>
      </w:r>
      <w:r w:rsidRPr="001267BA">
        <w:rPr>
          <w:rFonts w:ascii="Palatino Linotype" w:eastAsiaTheme="minorHAnsi" w:hAnsi="Palatino Linotype" w:cs="Arial"/>
          <w:lang w:eastAsia="en-US"/>
        </w:rPr>
        <w:t xml:space="preserve"> ------------------------------------------------------------------------------------------------------------------------------------------------------------------------------------------------------------------------------------------------------------------------------------------------------------------------------------------------------------------------------------------------------------------------------------------------------------------------------------------------------------------------------------------------------------------------------------------------------------------------------------------------------------------------------------------------------------------------------------------------------------------------------------------------------------------------------------------------------------------------------------------------------------------------------------------------------------------------------------------------------------------------------------------------------------------------------------------------------------------------------------------------------------------------------------------------------------------------------------------------------------------------------------------------------------------------------------------------------------------------------------------------------------------------------------------------------------------------------------------------------------------------------------------------------------------------------------------------------------------------------------------------------------------------------------------------------------------------------------------------------------------------------</w:t>
      </w:r>
    </w:p>
    <w:p w14:paraId="0682A592" w14:textId="0A0DC637" w:rsidR="00054E04" w:rsidRPr="001F5F70" w:rsidRDefault="00F04815" w:rsidP="00054E04">
      <w:pPr>
        <w:spacing w:line="360" w:lineRule="auto"/>
        <w:jc w:val="both"/>
        <w:rPr>
          <w:rFonts w:ascii="Palatino Linotype" w:eastAsiaTheme="minorHAnsi" w:hAnsi="Palatino Linotype" w:cs="Arial"/>
          <w:sz w:val="18"/>
          <w:lang w:eastAsia="en-US"/>
        </w:rPr>
      </w:pPr>
      <w:r w:rsidRPr="001267BA">
        <w:rPr>
          <w:rFonts w:ascii="Palatino Linotype" w:eastAsiaTheme="minorHAnsi" w:hAnsi="Palatino Linotype" w:cs="Arial"/>
          <w:sz w:val="18"/>
          <w:lang w:eastAsia="en-US"/>
        </w:rPr>
        <w:t>JMV/CCR/</w:t>
      </w:r>
      <w:proofErr w:type="spellStart"/>
      <w:r w:rsidR="00B05621" w:rsidRPr="001267BA">
        <w:rPr>
          <w:rFonts w:ascii="Palatino Linotype" w:eastAsiaTheme="minorHAnsi" w:hAnsi="Palatino Linotype" w:cs="Arial"/>
          <w:sz w:val="18"/>
          <w:lang w:eastAsia="en-US"/>
        </w:rPr>
        <w:t>fjjc</w:t>
      </w:r>
      <w:proofErr w:type="spellEnd"/>
    </w:p>
    <w:p w14:paraId="5D167B06" w14:textId="77777777" w:rsidR="00F04815" w:rsidRPr="001F5F70" w:rsidRDefault="00F04815" w:rsidP="00054E04">
      <w:pPr>
        <w:spacing w:line="360" w:lineRule="auto"/>
        <w:jc w:val="both"/>
        <w:rPr>
          <w:rFonts w:ascii="Palatino Linotype" w:eastAsiaTheme="minorHAnsi" w:hAnsi="Palatino Linotype" w:cs="Arial"/>
          <w:lang w:eastAsia="en-US"/>
        </w:rPr>
      </w:pPr>
    </w:p>
    <w:p w14:paraId="427A7CBB" w14:textId="77777777" w:rsidR="0029071C" w:rsidRPr="001F5F70" w:rsidRDefault="0029071C" w:rsidP="003E56C9"/>
    <w:p w14:paraId="700FECD2" w14:textId="77777777" w:rsidR="0029071C" w:rsidRPr="001F5F70" w:rsidRDefault="0029071C" w:rsidP="003E56C9"/>
    <w:p w14:paraId="2DFD1ACB" w14:textId="77777777" w:rsidR="0029071C" w:rsidRPr="001F5F70" w:rsidRDefault="0029071C" w:rsidP="003E56C9"/>
    <w:p w14:paraId="61F9A3CD" w14:textId="77777777" w:rsidR="0029071C" w:rsidRPr="001F5F70" w:rsidRDefault="0029071C" w:rsidP="003E56C9"/>
    <w:p w14:paraId="410DE94E" w14:textId="77777777" w:rsidR="0029071C" w:rsidRPr="001F5F70" w:rsidRDefault="0029071C" w:rsidP="003E56C9"/>
    <w:p w14:paraId="4DBC3C83" w14:textId="77777777" w:rsidR="0029071C" w:rsidRPr="001F5F70" w:rsidRDefault="0029071C" w:rsidP="003E56C9"/>
    <w:p w14:paraId="496A4C00" w14:textId="77777777" w:rsidR="0029071C" w:rsidRPr="001F5F70" w:rsidRDefault="0029071C" w:rsidP="003E56C9"/>
    <w:p w14:paraId="0DF270BF" w14:textId="77777777" w:rsidR="0029071C" w:rsidRPr="001F5F70" w:rsidRDefault="0029071C" w:rsidP="003E56C9"/>
    <w:p w14:paraId="28DC1393" w14:textId="77777777" w:rsidR="0029071C" w:rsidRPr="001F5F70" w:rsidRDefault="0029071C" w:rsidP="003E56C9"/>
    <w:p w14:paraId="1DE7AD1F" w14:textId="77777777" w:rsidR="0029071C" w:rsidRPr="001F5F70" w:rsidRDefault="0029071C" w:rsidP="003E56C9"/>
    <w:p w14:paraId="5BE93303" w14:textId="77777777" w:rsidR="0029071C" w:rsidRPr="001F5F70" w:rsidRDefault="0029071C" w:rsidP="003E56C9"/>
    <w:p w14:paraId="1C56CF23" w14:textId="77777777" w:rsidR="0029071C" w:rsidRPr="001F5F70" w:rsidRDefault="0029071C" w:rsidP="003E56C9"/>
    <w:p w14:paraId="49552B69" w14:textId="77777777" w:rsidR="0029071C" w:rsidRPr="001F5F70" w:rsidRDefault="0029071C" w:rsidP="003E56C9"/>
    <w:p w14:paraId="636F2FBD" w14:textId="77777777" w:rsidR="0029071C" w:rsidRPr="001F5F70" w:rsidRDefault="0029071C" w:rsidP="003E56C9"/>
    <w:p w14:paraId="3B874246" w14:textId="77777777" w:rsidR="0029071C" w:rsidRPr="001F5F70" w:rsidRDefault="0029071C" w:rsidP="003E56C9"/>
    <w:p w14:paraId="4F063E63" w14:textId="77777777" w:rsidR="0029071C" w:rsidRPr="001F5F70" w:rsidRDefault="0029071C" w:rsidP="003E56C9"/>
    <w:p w14:paraId="3D943654" w14:textId="77777777" w:rsidR="0029071C" w:rsidRPr="001F5F70" w:rsidRDefault="0029071C" w:rsidP="003E56C9"/>
    <w:p w14:paraId="79F51099" w14:textId="77777777" w:rsidR="0029071C" w:rsidRPr="001F5F70" w:rsidRDefault="0029071C" w:rsidP="003E56C9"/>
    <w:p w14:paraId="498AC6DA" w14:textId="77777777" w:rsidR="0029071C" w:rsidRPr="001F5F70" w:rsidRDefault="0029071C" w:rsidP="003E56C9"/>
    <w:p w14:paraId="6BFB6A0A" w14:textId="77777777" w:rsidR="0029071C" w:rsidRPr="001F5F70" w:rsidRDefault="0029071C" w:rsidP="003E56C9"/>
    <w:p w14:paraId="27200176" w14:textId="77777777" w:rsidR="0029071C" w:rsidRPr="001F5F70" w:rsidRDefault="0029071C" w:rsidP="003E56C9"/>
    <w:p w14:paraId="11E4E137" w14:textId="77777777" w:rsidR="0029071C" w:rsidRPr="001F5F70" w:rsidRDefault="0029071C" w:rsidP="003E56C9"/>
    <w:p w14:paraId="14A0AA30" w14:textId="77777777" w:rsidR="0029071C" w:rsidRPr="001F5F70" w:rsidRDefault="0029071C" w:rsidP="003E56C9"/>
    <w:p w14:paraId="72ADB78B" w14:textId="77777777" w:rsidR="0029071C" w:rsidRPr="001F5F70" w:rsidRDefault="0029071C" w:rsidP="003E56C9"/>
    <w:p w14:paraId="0D6753F9" w14:textId="77777777" w:rsidR="0029071C" w:rsidRPr="001F5F70" w:rsidRDefault="0029071C" w:rsidP="003E56C9"/>
    <w:p w14:paraId="500D3054" w14:textId="77777777" w:rsidR="0029071C" w:rsidRPr="001F5F70" w:rsidRDefault="0029071C" w:rsidP="003E56C9"/>
    <w:p w14:paraId="2503DB30" w14:textId="77777777" w:rsidR="0029071C" w:rsidRPr="001F5F70" w:rsidRDefault="0029071C" w:rsidP="003E56C9"/>
    <w:p w14:paraId="1FFC7DA8" w14:textId="77777777" w:rsidR="0029071C" w:rsidRPr="001F5F70" w:rsidRDefault="0029071C" w:rsidP="003E56C9"/>
    <w:p w14:paraId="346D58DE" w14:textId="77777777" w:rsidR="0029071C" w:rsidRPr="001F5F70" w:rsidRDefault="0029071C" w:rsidP="003E56C9"/>
    <w:p w14:paraId="61F71763" w14:textId="77777777" w:rsidR="0029071C" w:rsidRPr="001F5F70" w:rsidRDefault="0029071C" w:rsidP="003E56C9"/>
    <w:p w14:paraId="5F490987" w14:textId="77777777" w:rsidR="0029071C" w:rsidRPr="001F5F70" w:rsidRDefault="0029071C" w:rsidP="003E56C9"/>
    <w:p w14:paraId="0FFF74B6" w14:textId="77777777" w:rsidR="0029071C" w:rsidRPr="001F5F70" w:rsidRDefault="0029071C" w:rsidP="003E56C9"/>
    <w:p w14:paraId="562D1679" w14:textId="77777777" w:rsidR="0029071C" w:rsidRPr="001F5F70" w:rsidRDefault="0029071C" w:rsidP="003E56C9"/>
    <w:p w14:paraId="1AC40E2E" w14:textId="77777777" w:rsidR="0029071C" w:rsidRPr="001F5F70" w:rsidRDefault="0029071C" w:rsidP="003E56C9"/>
    <w:p w14:paraId="6E60B59A" w14:textId="5644F601" w:rsidR="0029071C" w:rsidRPr="001F5F70" w:rsidRDefault="0029071C" w:rsidP="003E56C9"/>
    <w:sectPr w:rsidR="0029071C" w:rsidRPr="001F5F70"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F20BE" w14:textId="77777777" w:rsidR="00914119" w:rsidRDefault="00914119" w:rsidP="000B5E25">
      <w:r>
        <w:separator/>
      </w:r>
    </w:p>
  </w:endnote>
  <w:endnote w:type="continuationSeparator" w:id="0">
    <w:p w14:paraId="752061B7" w14:textId="77777777" w:rsidR="00914119" w:rsidRDefault="0091411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D9AD" w14:textId="014D26BC" w:rsidR="00AA51C3" w:rsidRPr="000D3AD4" w:rsidRDefault="00AA51C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700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7005">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21BB6" w14:textId="4C284CE5" w:rsidR="00AA51C3" w:rsidRPr="000D3AD4" w:rsidRDefault="00AA51C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700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7005">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7FE6E" w14:textId="77777777" w:rsidR="00914119" w:rsidRDefault="00914119" w:rsidP="000B5E25">
      <w:r>
        <w:separator/>
      </w:r>
    </w:p>
  </w:footnote>
  <w:footnote w:type="continuationSeparator" w:id="0">
    <w:p w14:paraId="0A6E0ACF" w14:textId="77777777" w:rsidR="00914119" w:rsidRDefault="00914119" w:rsidP="000B5E25">
      <w:r>
        <w:continuationSeparator/>
      </w:r>
    </w:p>
  </w:footnote>
  <w:footnote w:id="1">
    <w:p w14:paraId="67B20291" w14:textId="77777777" w:rsidR="00AA51C3" w:rsidRPr="008A64CB" w:rsidRDefault="00AA51C3"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3196CF0" w14:textId="77777777" w:rsidR="00AA51C3" w:rsidRDefault="00AA51C3" w:rsidP="00E3048E">
      <w:pPr>
        <w:autoSpaceDE w:val="0"/>
        <w:autoSpaceDN w:val="0"/>
        <w:adjustRightInd w:val="0"/>
        <w:ind w:right="49"/>
        <w:jc w:val="both"/>
        <w:rPr>
          <w:rFonts w:ascii="Palatino Linotype" w:hAnsi="Palatino Linotype"/>
          <w:i/>
          <w:sz w:val="18"/>
          <w:szCs w:val="22"/>
        </w:rPr>
      </w:pPr>
    </w:p>
    <w:p w14:paraId="7174FB1E" w14:textId="77777777" w:rsidR="00AA51C3" w:rsidRPr="008A64CB" w:rsidRDefault="00AA51C3"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FD29620" w14:textId="77777777" w:rsidR="00AA51C3" w:rsidRPr="008A64CB" w:rsidRDefault="00AA51C3"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5CCA4" w14:textId="77777777" w:rsidR="00AA51C3" w:rsidRDefault="00914119">
    <w:pPr>
      <w:pStyle w:val="Encabezado"/>
    </w:pPr>
    <w:r>
      <w:rPr>
        <w:noProof/>
        <w:lang w:val="es-MX"/>
      </w:rPr>
      <w:pict w14:anchorId="2AE7B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32"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51C3" w:rsidRPr="008F2CCC" w14:paraId="1B73E2BC" w14:textId="77777777" w:rsidTr="00BA27FC">
      <w:tc>
        <w:tcPr>
          <w:tcW w:w="2551" w:type="dxa"/>
          <w:shd w:val="clear" w:color="auto" w:fill="auto"/>
          <w:vAlign w:val="center"/>
        </w:tcPr>
        <w:p w14:paraId="660884D9" w14:textId="77777777" w:rsidR="00AA51C3" w:rsidRPr="008F5DAE" w:rsidRDefault="00AA51C3"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6FDD64E0" w14:textId="0DCB1829" w:rsidR="00AA51C3" w:rsidRPr="0029071C" w:rsidRDefault="00AA51C3" w:rsidP="00521A38">
          <w:pPr>
            <w:spacing w:line="276" w:lineRule="auto"/>
            <w:jc w:val="right"/>
            <w:rPr>
              <w:rFonts w:ascii="Palatino Linotype" w:hAnsi="Palatino Linotype"/>
              <w:sz w:val="22"/>
              <w:szCs w:val="22"/>
            </w:rPr>
          </w:pPr>
          <w:r>
            <w:rPr>
              <w:rFonts w:ascii="Palatino Linotype" w:hAnsi="Palatino Linotype"/>
              <w:sz w:val="22"/>
              <w:szCs w:val="22"/>
            </w:rPr>
            <w:t>04585</w:t>
          </w:r>
          <w:r w:rsidRPr="00A257F6">
            <w:rPr>
              <w:rFonts w:ascii="Palatino Linotype" w:hAnsi="Palatino Linotype"/>
              <w:sz w:val="22"/>
              <w:szCs w:val="22"/>
            </w:rPr>
            <w:t>/INFOEM/IP/RR/2025</w:t>
          </w:r>
        </w:p>
      </w:tc>
    </w:tr>
    <w:tr w:rsidR="00AA51C3" w:rsidRPr="008F2CCC" w14:paraId="04BAD9AE" w14:textId="77777777" w:rsidTr="00BA27FC">
      <w:trPr>
        <w:trHeight w:val="228"/>
      </w:trPr>
      <w:tc>
        <w:tcPr>
          <w:tcW w:w="2551" w:type="dxa"/>
          <w:shd w:val="clear" w:color="auto" w:fill="auto"/>
          <w:vAlign w:val="center"/>
        </w:tcPr>
        <w:p w14:paraId="47CDF56D" w14:textId="77777777" w:rsidR="00AA51C3" w:rsidRPr="008F5DAE" w:rsidRDefault="00AA51C3"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434D3A1A" w14:textId="0904899B" w:rsidR="00AA51C3" w:rsidRPr="0029071C" w:rsidRDefault="00AA51C3" w:rsidP="00B6659F">
          <w:pPr>
            <w:spacing w:line="276" w:lineRule="auto"/>
            <w:jc w:val="right"/>
            <w:rPr>
              <w:rFonts w:ascii="Palatino Linotype" w:hAnsi="Palatino Linotype"/>
              <w:sz w:val="22"/>
              <w:szCs w:val="22"/>
            </w:rPr>
          </w:pPr>
          <w:r w:rsidRPr="00491DDC">
            <w:rPr>
              <w:rFonts w:ascii="Palatino Linotype" w:hAnsi="Palatino Linotype"/>
              <w:sz w:val="22"/>
              <w:szCs w:val="22"/>
            </w:rPr>
            <w:t>Ayuntamiento de Tecámac</w:t>
          </w:r>
        </w:p>
      </w:tc>
    </w:tr>
    <w:tr w:rsidR="00AA51C3" w:rsidRPr="008F2CCC" w14:paraId="3DE270BC" w14:textId="77777777" w:rsidTr="00BA27FC">
      <w:tc>
        <w:tcPr>
          <w:tcW w:w="2551" w:type="dxa"/>
          <w:shd w:val="clear" w:color="auto" w:fill="auto"/>
          <w:vAlign w:val="center"/>
        </w:tcPr>
        <w:p w14:paraId="0F3DA0B6" w14:textId="77777777" w:rsidR="00AA51C3" w:rsidRPr="008F5DAE" w:rsidRDefault="00AA51C3"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4A4B17F2" w14:textId="77777777" w:rsidR="00AA51C3" w:rsidRPr="0029071C" w:rsidRDefault="00AA51C3"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330BC3A0" w14:textId="77777777" w:rsidR="00AA51C3" w:rsidRPr="001779E0" w:rsidRDefault="0091411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174EC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31"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51C3" w:rsidRPr="0098478D" w14:paraId="3ABA5D77" w14:textId="77777777" w:rsidTr="00BA27FC">
      <w:tc>
        <w:tcPr>
          <w:tcW w:w="2551" w:type="dxa"/>
          <w:shd w:val="clear" w:color="auto" w:fill="auto"/>
          <w:vAlign w:val="center"/>
        </w:tcPr>
        <w:p w14:paraId="4A2384B1" w14:textId="77777777" w:rsidR="00AA51C3" w:rsidRPr="008F5DAE" w:rsidRDefault="00AA51C3"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4FA65291" w14:textId="43DFEF41" w:rsidR="00AA51C3" w:rsidRPr="00A257F6" w:rsidRDefault="00AA51C3" w:rsidP="00521A38">
          <w:pPr>
            <w:spacing w:line="276" w:lineRule="auto"/>
            <w:jc w:val="right"/>
            <w:rPr>
              <w:rFonts w:ascii="Palatino Linotype" w:hAnsi="Palatino Linotype"/>
              <w:sz w:val="22"/>
              <w:szCs w:val="22"/>
            </w:rPr>
          </w:pPr>
          <w:r>
            <w:rPr>
              <w:rFonts w:ascii="Palatino Linotype" w:hAnsi="Palatino Linotype"/>
              <w:sz w:val="22"/>
              <w:szCs w:val="22"/>
            </w:rPr>
            <w:t>04585</w:t>
          </w:r>
          <w:r w:rsidRPr="00A257F6">
            <w:rPr>
              <w:rFonts w:ascii="Palatino Linotype" w:hAnsi="Palatino Linotype"/>
              <w:sz w:val="22"/>
              <w:szCs w:val="22"/>
            </w:rPr>
            <w:t>/INFOEM/IP/RR/2025</w:t>
          </w:r>
        </w:p>
      </w:tc>
    </w:tr>
    <w:tr w:rsidR="00AA51C3" w:rsidRPr="008F2CCC" w14:paraId="7E47D156" w14:textId="77777777" w:rsidTr="00BA27FC">
      <w:tc>
        <w:tcPr>
          <w:tcW w:w="2551" w:type="dxa"/>
          <w:shd w:val="clear" w:color="auto" w:fill="auto"/>
          <w:vAlign w:val="center"/>
        </w:tcPr>
        <w:p w14:paraId="1AA08170" w14:textId="77777777" w:rsidR="00AA51C3" w:rsidRPr="008F5DAE" w:rsidRDefault="00AA51C3"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1A926C0C" w14:textId="7DA7E09B" w:rsidR="00AA51C3" w:rsidRPr="00A257F6" w:rsidRDefault="00267005"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xxxxxxxxx</w:t>
          </w:r>
          <w:proofErr w:type="spellEnd"/>
        </w:p>
      </w:tc>
    </w:tr>
    <w:tr w:rsidR="00AA51C3" w:rsidRPr="0098478D" w14:paraId="6445E0D8" w14:textId="77777777" w:rsidTr="00BA27FC">
      <w:trPr>
        <w:trHeight w:val="228"/>
      </w:trPr>
      <w:tc>
        <w:tcPr>
          <w:tcW w:w="2551" w:type="dxa"/>
          <w:shd w:val="clear" w:color="auto" w:fill="auto"/>
          <w:vAlign w:val="center"/>
        </w:tcPr>
        <w:p w14:paraId="2436CD4D" w14:textId="77777777" w:rsidR="00AA51C3" w:rsidRPr="008F5DAE" w:rsidRDefault="00AA51C3"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656EBC97" w14:textId="5470B2C5" w:rsidR="00AA51C3" w:rsidRPr="00A257F6" w:rsidRDefault="00AA51C3" w:rsidP="00E57BDB">
          <w:pPr>
            <w:spacing w:line="276" w:lineRule="auto"/>
            <w:jc w:val="right"/>
            <w:rPr>
              <w:rFonts w:ascii="Palatino Linotype" w:hAnsi="Palatino Linotype"/>
              <w:sz w:val="22"/>
              <w:szCs w:val="22"/>
            </w:rPr>
          </w:pPr>
          <w:r w:rsidRPr="00491DDC">
            <w:rPr>
              <w:rFonts w:ascii="Palatino Linotype" w:hAnsi="Palatino Linotype"/>
              <w:sz w:val="22"/>
              <w:szCs w:val="22"/>
            </w:rPr>
            <w:t>Ayuntamiento de Tecámac</w:t>
          </w:r>
        </w:p>
      </w:tc>
    </w:tr>
    <w:tr w:rsidR="00AA51C3" w:rsidRPr="008F2CCC" w14:paraId="6A8483D7" w14:textId="77777777" w:rsidTr="00BA27FC">
      <w:tc>
        <w:tcPr>
          <w:tcW w:w="2551" w:type="dxa"/>
          <w:shd w:val="clear" w:color="auto" w:fill="auto"/>
          <w:vAlign w:val="center"/>
        </w:tcPr>
        <w:p w14:paraId="67CF9F33" w14:textId="77777777" w:rsidR="00AA51C3" w:rsidRPr="008F5DAE" w:rsidRDefault="00AA51C3"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231B547A" w14:textId="77777777" w:rsidR="00AA51C3" w:rsidRPr="0029071C" w:rsidRDefault="00AA51C3"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AA51C3" w:rsidRPr="008F2CCC" w14:paraId="05D8059D" w14:textId="77777777" w:rsidTr="00BA27FC">
      <w:tc>
        <w:tcPr>
          <w:tcW w:w="2551" w:type="dxa"/>
          <w:shd w:val="clear" w:color="auto" w:fill="auto"/>
          <w:vAlign w:val="center"/>
        </w:tcPr>
        <w:p w14:paraId="78C2BFCB" w14:textId="77777777" w:rsidR="00AA51C3" w:rsidRPr="008F5DAE" w:rsidRDefault="00AA51C3" w:rsidP="00BA27FC">
          <w:pPr>
            <w:spacing w:line="276" w:lineRule="auto"/>
            <w:jc w:val="right"/>
            <w:rPr>
              <w:rFonts w:ascii="Palatino Linotype" w:hAnsi="Palatino Linotype"/>
              <w:b/>
              <w:sz w:val="22"/>
              <w:szCs w:val="22"/>
            </w:rPr>
          </w:pPr>
        </w:p>
      </w:tc>
      <w:tc>
        <w:tcPr>
          <w:tcW w:w="4116" w:type="dxa"/>
          <w:shd w:val="clear" w:color="auto" w:fill="auto"/>
          <w:vAlign w:val="center"/>
        </w:tcPr>
        <w:p w14:paraId="6244D624" w14:textId="77777777" w:rsidR="00AA51C3" w:rsidRPr="00BA27FC" w:rsidRDefault="00AA51C3" w:rsidP="00BA27FC">
          <w:pPr>
            <w:spacing w:line="276" w:lineRule="auto"/>
            <w:rPr>
              <w:rFonts w:ascii="Palatino Linotype" w:hAnsi="Palatino Linotype"/>
              <w:sz w:val="14"/>
              <w:szCs w:val="22"/>
            </w:rPr>
          </w:pPr>
        </w:p>
      </w:tc>
    </w:tr>
  </w:tbl>
  <w:p w14:paraId="4B5C060A" w14:textId="77777777" w:rsidR="00AA51C3" w:rsidRPr="009F1AB6" w:rsidRDefault="00914119">
    <w:pPr>
      <w:pStyle w:val="Encabezado"/>
      <w:rPr>
        <w:sz w:val="10"/>
      </w:rPr>
    </w:pPr>
    <w:r>
      <w:rPr>
        <w:noProof/>
        <w:sz w:val="10"/>
        <w:lang w:val="es-MX"/>
      </w:rPr>
      <w:pict w14:anchorId="45123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30" type="#_x0000_t75" alt="" style="position:absolute;margin-left:-85.05pt;margin-top:-117.4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34C5B"/>
    <w:multiLevelType w:val="hybridMultilevel"/>
    <w:tmpl w:val="08AE6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E90E5D00"/>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2062" w:hanging="360"/>
      </w:pPr>
      <w:rPr>
        <w:rFonts w:hint="default"/>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D58F0"/>
    <w:multiLevelType w:val="hybridMultilevel"/>
    <w:tmpl w:val="6CC430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6"/>
  </w:num>
  <w:num w:numId="3">
    <w:abstractNumId w:val="9"/>
  </w:num>
  <w:num w:numId="4">
    <w:abstractNumId w:val="34"/>
  </w:num>
  <w:num w:numId="5">
    <w:abstractNumId w:val="14"/>
  </w:num>
  <w:num w:numId="6">
    <w:abstractNumId w:val="10"/>
  </w:num>
  <w:num w:numId="7">
    <w:abstractNumId w:val="38"/>
  </w:num>
  <w:num w:numId="8">
    <w:abstractNumId w:val="4"/>
  </w:num>
  <w:num w:numId="9">
    <w:abstractNumId w:val="2"/>
  </w:num>
  <w:num w:numId="10">
    <w:abstractNumId w:val="32"/>
  </w:num>
  <w:num w:numId="11">
    <w:abstractNumId w:val="43"/>
  </w:num>
  <w:num w:numId="12">
    <w:abstractNumId w:val="19"/>
  </w:num>
  <w:num w:numId="13">
    <w:abstractNumId w:val="15"/>
  </w:num>
  <w:num w:numId="14">
    <w:abstractNumId w:val="25"/>
  </w:num>
  <w:num w:numId="15">
    <w:abstractNumId w:val="21"/>
  </w:num>
  <w:num w:numId="16">
    <w:abstractNumId w:val="40"/>
  </w:num>
  <w:num w:numId="17">
    <w:abstractNumId w:val="24"/>
  </w:num>
  <w:num w:numId="18">
    <w:abstractNumId w:val="29"/>
  </w:num>
  <w:num w:numId="19">
    <w:abstractNumId w:val="0"/>
  </w:num>
  <w:num w:numId="20">
    <w:abstractNumId w:val="30"/>
  </w:num>
  <w:num w:numId="21">
    <w:abstractNumId w:val="35"/>
  </w:num>
  <w:num w:numId="22">
    <w:abstractNumId w:val="7"/>
  </w:num>
  <w:num w:numId="23">
    <w:abstractNumId w:val="11"/>
  </w:num>
  <w:num w:numId="24">
    <w:abstractNumId w:val="41"/>
  </w:num>
  <w:num w:numId="25">
    <w:abstractNumId w:val="33"/>
  </w:num>
  <w:num w:numId="26">
    <w:abstractNumId w:val="6"/>
  </w:num>
  <w:num w:numId="27">
    <w:abstractNumId w:val="18"/>
  </w:num>
  <w:num w:numId="28">
    <w:abstractNumId w:val="3"/>
  </w:num>
  <w:num w:numId="29">
    <w:abstractNumId w:val="26"/>
  </w:num>
  <w:num w:numId="30">
    <w:abstractNumId w:val="36"/>
  </w:num>
  <w:num w:numId="31">
    <w:abstractNumId w:val="44"/>
  </w:num>
  <w:num w:numId="32">
    <w:abstractNumId w:val="20"/>
  </w:num>
  <w:num w:numId="33">
    <w:abstractNumId w:val="5"/>
  </w:num>
  <w:num w:numId="34">
    <w:abstractNumId w:val="27"/>
  </w:num>
  <w:num w:numId="35">
    <w:abstractNumId w:val="22"/>
  </w:num>
  <w:num w:numId="36">
    <w:abstractNumId w:val="31"/>
  </w:num>
  <w:num w:numId="37">
    <w:abstractNumId w:val="39"/>
  </w:num>
  <w:num w:numId="38">
    <w:abstractNumId w:val="37"/>
  </w:num>
  <w:num w:numId="39">
    <w:abstractNumId w:val="8"/>
  </w:num>
  <w:num w:numId="40">
    <w:abstractNumId w:val="28"/>
  </w:num>
  <w:num w:numId="41">
    <w:abstractNumId w:val="12"/>
  </w:num>
  <w:num w:numId="42">
    <w:abstractNumId w:val="17"/>
  </w:num>
  <w:num w:numId="43">
    <w:abstractNumId w:val="13"/>
  </w:num>
  <w:num w:numId="44">
    <w:abstractNumId w:val="1"/>
  </w:num>
  <w:num w:numId="4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1479D"/>
    <w:rsid w:val="00021B22"/>
    <w:rsid w:val="000264B1"/>
    <w:rsid w:val="00031EFF"/>
    <w:rsid w:val="00032D08"/>
    <w:rsid w:val="0003609F"/>
    <w:rsid w:val="00036F8B"/>
    <w:rsid w:val="00037D70"/>
    <w:rsid w:val="000477B5"/>
    <w:rsid w:val="00054E04"/>
    <w:rsid w:val="000572E9"/>
    <w:rsid w:val="00062FB8"/>
    <w:rsid w:val="00067343"/>
    <w:rsid w:val="00070547"/>
    <w:rsid w:val="00071173"/>
    <w:rsid w:val="00071F85"/>
    <w:rsid w:val="000775FC"/>
    <w:rsid w:val="00084C86"/>
    <w:rsid w:val="00087797"/>
    <w:rsid w:val="00093AE1"/>
    <w:rsid w:val="000A34BB"/>
    <w:rsid w:val="000A717C"/>
    <w:rsid w:val="000B41CD"/>
    <w:rsid w:val="000B5876"/>
    <w:rsid w:val="000B5E25"/>
    <w:rsid w:val="000B659C"/>
    <w:rsid w:val="000B7C6C"/>
    <w:rsid w:val="000C43CE"/>
    <w:rsid w:val="000C49B8"/>
    <w:rsid w:val="000C512C"/>
    <w:rsid w:val="000C5FDF"/>
    <w:rsid w:val="000C615C"/>
    <w:rsid w:val="000D3AD4"/>
    <w:rsid w:val="000D3E8F"/>
    <w:rsid w:val="000D709D"/>
    <w:rsid w:val="000E592F"/>
    <w:rsid w:val="000E6DCE"/>
    <w:rsid w:val="000F16BA"/>
    <w:rsid w:val="000F1C0C"/>
    <w:rsid w:val="000F383F"/>
    <w:rsid w:val="000F5032"/>
    <w:rsid w:val="00100C2B"/>
    <w:rsid w:val="00100FD5"/>
    <w:rsid w:val="00101AD8"/>
    <w:rsid w:val="0010712B"/>
    <w:rsid w:val="00115B15"/>
    <w:rsid w:val="00115D8E"/>
    <w:rsid w:val="00123996"/>
    <w:rsid w:val="00124934"/>
    <w:rsid w:val="0012510D"/>
    <w:rsid w:val="001267BA"/>
    <w:rsid w:val="00132924"/>
    <w:rsid w:val="0014397A"/>
    <w:rsid w:val="00143F6E"/>
    <w:rsid w:val="00147A54"/>
    <w:rsid w:val="00151D4C"/>
    <w:rsid w:val="001558F3"/>
    <w:rsid w:val="00162DBE"/>
    <w:rsid w:val="001671B2"/>
    <w:rsid w:val="00170AA7"/>
    <w:rsid w:val="00180B43"/>
    <w:rsid w:val="00182EDF"/>
    <w:rsid w:val="00184176"/>
    <w:rsid w:val="00184392"/>
    <w:rsid w:val="00186CCB"/>
    <w:rsid w:val="00191418"/>
    <w:rsid w:val="0019170F"/>
    <w:rsid w:val="00193F65"/>
    <w:rsid w:val="00197F82"/>
    <w:rsid w:val="001A46ED"/>
    <w:rsid w:val="001A6109"/>
    <w:rsid w:val="001C054C"/>
    <w:rsid w:val="001C14AC"/>
    <w:rsid w:val="001C603B"/>
    <w:rsid w:val="001D0B58"/>
    <w:rsid w:val="001D24C5"/>
    <w:rsid w:val="001D2DE0"/>
    <w:rsid w:val="001D3523"/>
    <w:rsid w:val="001D4046"/>
    <w:rsid w:val="001D5495"/>
    <w:rsid w:val="001E2DA3"/>
    <w:rsid w:val="001E2F3D"/>
    <w:rsid w:val="001E45B5"/>
    <w:rsid w:val="001F1FCC"/>
    <w:rsid w:val="001F2305"/>
    <w:rsid w:val="001F5F70"/>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005"/>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1BE1"/>
    <w:rsid w:val="002C240F"/>
    <w:rsid w:val="002C5B76"/>
    <w:rsid w:val="002D17B8"/>
    <w:rsid w:val="002D32D2"/>
    <w:rsid w:val="002D3F7F"/>
    <w:rsid w:val="002D61F7"/>
    <w:rsid w:val="002D6656"/>
    <w:rsid w:val="002D6E4B"/>
    <w:rsid w:val="002E0392"/>
    <w:rsid w:val="002E3085"/>
    <w:rsid w:val="002F3B20"/>
    <w:rsid w:val="002F6B68"/>
    <w:rsid w:val="003038F1"/>
    <w:rsid w:val="00307006"/>
    <w:rsid w:val="0030701F"/>
    <w:rsid w:val="00314E62"/>
    <w:rsid w:val="00316D79"/>
    <w:rsid w:val="00320F38"/>
    <w:rsid w:val="00326B44"/>
    <w:rsid w:val="00330FC3"/>
    <w:rsid w:val="00331E82"/>
    <w:rsid w:val="00340A06"/>
    <w:rsid w:val="00343F0B"/>
    <w:rsid w:val="003520C5"/>
    <w:rsid w:val="00352879"/>
    <w:rsid w:val="0035559A"/>
    <w:rsid w:val="00371835"/>
    <w:rsid w:val="003746DE"/>
    <w:rsid w:val="003804E8"/>
    <w:rsid w:val="003808D9"/>
    <w:rsid w:val="00380D3E"/>
    <w:rsid w:val="003825A1"/>
    <w:rsid w:val="00386D38"/>
    <w:rsid w:val="00393748"/>
    <w:rsid w:val="00396DB6"/>
    <w:rsid w:val="003A56DF"/>
    <w:rsid w:val="003A6124"/>
    <w:rsid w:val="003B0123"/>
    <w:rsid w:val="003B1C85"/>
    <w:rsid w:val="003B4CA6"/>
    <w:rsid w:val="003B70B0"/>
    <w:rsid w:val="003C087E"/>
    <w:rsid w:val="003C6E1C"/>
    <w:rsid w:val="003C7A33"/>
    <w:rsid w:val="003D1214"/>
    <w:rsid w:val="003D2159"/>
    <w:rsid w:val="003D6536"/>
    <w:rsid w:val="003D7CFB"/>
    <w:rsid w:val="003E09DF"/>
    <w:rsid w:val="003E0FEE"/>
    <w:rsid w:val="003E1CB6"/>
    <w:rsid w:val="003E21A7"/>
    <w:rsid w:val="003E56C9"/>
    <w:rsid w:val="003F2C25"/>
    <w:rsid w:val="003F40F6"/>
    <w:rsid w:val="004018F9"/>
    <w:rsid w:val="00406A7D"/>
    <w:rsid w:val="00407CC4"/>
    <w:rsid w:val="00416115"/>
    <w:rsid w:val="00416294"/>
    <w:rsid w:val="004217E7"/>
    <w:rsid w:val="00421E74"/>
    <w:rsid w:val="00423D05"/>
    <w:rsid w:val="00425623"/>
    <w:rsid w:val="00425989"/>
    <w:rsid w:val="00425E0F"/>
    <w:rsid w:val="004309A2"/>
    <w:rsid w:val="004344EA"/>
    <w:rsid w:val="0043515A"/>
    <w:rsid w:val="004403F7"/>
    <w:rsid w:val="00441479"/>
    <w:rsid w:val="00442FD8"/>
    <w:rsid w:val="00443892"/>
    <w:rsid w:val="00443920"/>
    <w:rsid w:val="004445A1"/>
    <w:rsid w:val="00444E54"/>
    <w:rsid w:val="00445CAA"/>
    <w:rsid w:val="00455031"/>
    <w:rsid w:val="004612A5"/>
    <w:rsid w:val="004622AB"/>
    <w:rsid w:val="004672ED"/>
    <w:rsid w:val="00471919"/>
    <w:rsid w:val="00477994"/>
    <w:rsid w:val="0049172F"/>
    <w:rsid w:val="00491DDC"/>
    <w:rsid w:val="004A0B63"/>
    <w:rsid w:val="004B2314"/>
    <w:rsid w:val="004B430B"/>
    <w:rsid w:val="004D18B6"/>
    <w:rsid w:val="004D2536"/>
    <w:rsid w:val="004D31B0"/>
    <w:rsid w:val="004D5D2F"/>
    <w:rsid w:val="004D6F71"/>
    <w:rsid w:val="004D76D6"/>
    <w:rsid w:val="004E48A3"/>
    <w:rsid w:val="004E5628"/>
    <w:rsid w:val="004E68B7"/>
    <w:rsid w:val="004E69F6"/>
    <w:rsid w:val="004F023B"/>
    <w:rsid w:val="004F0A83"/>
    <w:rsid w:val="004F5370"/>
    <w:rsid w:val="00500A83"/>
    <w:rsid w:val="00500B82"/>
    <w:rsid w:val="0050130E"/>
    <w:rsid w:val="0050243E"/>
    <w:rsid w:val="00507622"/>
    <w:rsid w:val="005203E9"/>
    <w:rsid w:val="00521347"/>
    <w:rsid w:val="00521A38"/>
    <w:rsid w:val="00523719"/>
    <w:rsid w:val="005243E9"/>
    <w:rsid w:val="00524A8D"/>
    <w:rsid w:val="005308F6"/>
    <w:rsid w:val="0054391A"/>
    <w:rsid w:val="00555C87"/>
    <w:rsid w:val="005573EA"/>
    <w:rsid w:val="00563B39"/>
    <w:rsid w:val="0056664C"/>
    <w:rsid w:val="00567D39"/>
    <w:rsid w:val="0057289F"/>
    <w:rsid w:val="00572EEA"/>
    <w:rsid w:val="00574FDC"/>
    <w:rsid w:val="0057548F"/>
    <w:rsid w:val="00581DC8"/>
    <w:rsid w:val="0059032F"/>
    <w:rsid w:val="0059614C"/>
    <w:rsid w:val="00597D71"/>
    <w:rsid w:val="005A0D12"/>
    <w:rsid w:val="005A19C5"/>
    <w:rsid w:val="005A6216"/>
    <w:rsid w:val="005B0692"/>
    <w:rsid w:val="005B234D"/>
    <w:rsid w:val="005B26AD"/>
    <w:rsid w:val="005B36A8"/>
    <w:rsid w:val="005B5693"/>
    <w:rsid w:val="005C1041"/>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97CB2"/>
    <w:rsid w:val="006B0FA9"/>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22BF"/>
    <w:rsid w:val="00712C1A"/>
    <w:rsid w:val="00716632"/>
    <w:rsid w:val="00717A0C"/>
    <w:rsid w:val="0072222B"/>
    <w:rsid w:val="00723461"/>
    <w:rsid w:val="007237B8"/>
    <w:rsid w:val="0072658E"/>
    <w:rsid w:val="00732345"/>
    <w:rsid w:val="00737B48"/>
    <w:rsid w:val="00743C53"/>
    <w:rsid w:val="00745E23"/>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C7C32"/>
    <w:rsid w:val="007D2A81"/>
    <w:rsid w:val="007E2E37"/>
    <w:rsid w:val="007E52D5"/>
    <w:rsid w:val="007E534B"/>
    <w:rsid w:val="007E7C02"/>
    <w:rsid w:val="007F55E7"/>
    <w:rsid w:val="007F7462"/>
    <w:rsid w:val="00800A80"/>
    <w:rsid w:val="00805E8B"/>
    <w:rsid w:val="00814FA1"/>
    <w:rsid w:val="0081709C"/>
    <w:rsid w:val="0082243A"/>
    <w:rsid w:val="00822D3C"/>
    <w:rsid w:val="008232C6"/>
    <w:rsid w:val="008258C6"/>
    <w:rsid w:val="00833819"/>
    <w:rsid w:val="00835035"/>
    <w:rsid w:val="00843F80"/>
    <w:rsid w:val="00845AE9"/>
    <w:rsid w:val="008500D3"/>
    <w:rsid w:val="00852668"/>
    <w:rsid w:val="0085641C"/>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14119"/>
    <w:rsid w:val="00921551"/>
    <w:rsid w:val="009217E8"/>
    <w:rsid w:val="00925B0B"/>
    <w:rsid w:val="0092622F"/>
    <w:rsid w:val="00926B13"/>
    <w:rsid w:val="00926C44"/>
    <w:rsid w:val="00926CBA"/>
    <w:rsid w:val="0093645B"/>
    <w:rsid w:val="0094381A"/>
    <w:rsid w:val="0096060F"/>
    <w:rsid w:val="00961002"/>
    <w:rsid w:val="009758CB"/>
    <w:rsid w:val="00980909"/>
    <w:rsid w:val="009821A8"/>
    <w:rsid w:val="00983F35"/>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57F6"/>
    <w:rsid w:val="00A26BD8"/>
    <w:rsid w:val="00A30FA4"/>
    <w:rsid w:val="00A3378D"/>
    <w:rsid w:val="00A3420B"/>
    <w:rsid w:val="00A3432D"/>
    <w:rsid w:val="00A50767"/>
    <w:rsid w:val="00A5260D"/>
    <w:rsid w:val="00A54C18"/>
    <w:rsid w:val="00A6692F"/>
    <w:rsid w:val="00A6775F"/>
    <w:rsid w:val="00A70575"/>
    <w:rsid w:val="00A72262"/>
    <w:rsid w:val="00A73F5C"/>
    <w:rsid w:val="00A7773A"/>
    <w:rsid w:val="00A82591"/>
    <w:rsid w:val="00A83B4F"/>
    <w:rsid w:val="00A84A2B"/>
    <w:rsid w:val="00A9120F"/>
    <w:rsid w:val="00A9389D"/>
    <w:rsid w:val="00A97381"/>
    <w:rsid w:val="00A97563"/>
    <w:rsid w:val="00AA1194"/>
    <w:rsid w:val="00AA12D2"/>
    <w:rsid w:val="00AA26B4"/>
    <w:rsid w:val="00AA51C3"/>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AF6423"/>
    <w:rsid w:val="00B01BD5"/>
    <w:rsid w:val="00B04476"/>
    <w:rsid w:val="00B05621"/>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C0CFA"/>
    <w:rsid w:val="00BC462B"/>
    <w:rsid w:val="00BD14B3"/>
    <w:rsid w:val="00BD15C8"/>
    <w:rsid w:val="00BD677A"/>
    <w:rsid w:val="00BD74AF"/>
    <w:rsid w:val="00BE233B"/>
    <w:rsid w:val="00BE7A6E"/>
    <w:rsid w:val="00BF6E0F"/>
    <w:rsid w:val="00C01733"/>
    <w:rsid w:val="00C01801"/>
    <w:rsid w:val="00C0414E"/>
    <w:rsid w:val="00C058C8"/>
    <w:rsid w:val="00C15F2A"/>
    <w:rsid w:val="00C172FE"/>
    <w:rsid w:val="00C20F80"/>
    <w:rsid w:val="00C249A6"/>
    <w:rsid w:val="00C251CD"/>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5854"/>
    <w:rsid w:val="00C8746D"/>
    <w:rsid w:val="00C92747"/>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11DF"/>
    <w:rsid w:val="00D320A2"/>
    <w:rsid w:val="00D349EA"/>
    <w:rsid w:val="00D4431A"/>
    <w:rsid w:val="00D46598"/>
    <w:rsid w:val="00D553D4"/>
    <w:rsid w:val="00D55FC0"/>
    <w:rsid w:val="00D57210"/>
    <w:rsid w:val="00D5787C"/>
    <w:rsid w:val="00D57AED"/>
    <w:rsid w:val="00D57F74"/>
    <w:rsid w:val="00D633C1"/>
    <w:rsid w:val="00D653E2"/>
    <w:rsid w:val="00D72E75"/>
    <w:rsid w:val="00D824AB"/>
    <w:rsid w:val="00D843A5"/>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3336"/>
    <w:rsid w:val="00E05D7C"/>
    <w:rsid w:val="00E0696F"/>
    <w:rsid w:val="00E11B18"/>
    <w:rsid w:val="00E11DCC"/>
    <w:rsid w:val="00E24B9B"/>
    <w:rsid w:val="00E250C8"/>
    <w:rsid w:val="00E27F2A"/>
    <w:rsid w:val="00E3048E"/>
    <w:rsid w:val="00E341AD"/>
    <w:rsid w:val="00E40828"/>
    <w:rsid w:val="00E42B2B"/>
    <w:rsid w:val="00E4635A"/>
    <w:rsid w:val="00E50963"/>
    <w:rsid w:val="00E55CDC"/>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0705C"/>
    <w:rsid w:val="00F10B01"/>
    <w:rsid w:val="00F15459"/>
    <w:rsid w:val="00F241AD"/>
    <w:rsid w:val="00F26B32"/>
    <w:rsid w:val="00F27AD3"/>
    <w:rsid w:val="00F30619"/>
    <w:rsid w:val="00F30C1D"/>
    <w:rsid w:val="00F30C33"/>
    <w:rsid w:val="00F32EBF"/>
    <w:rsid w:val="00F34A32"/>
    <w:rsid w:val="00F4515A"/>
    <w:rsid w:val="00F455F1"/>
    <w:rsid w:val="00F45966"/>
    <w:rsid w:val="00F50016"/>
    <w:rsid w:val="00F51BB1"/>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C0D"/>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4:docId w14:val="639F1B1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2A"/>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19992687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10737639">
      <w:bodyDiv w:val="1"/>
      <w:marLeft w:val="0"/>
      <w:marRight w:val="0"/>
      <w:marTop w:val="0"/>
      <w:marBottom w:val="0"/>
      <w:divBdr>
        <w:top w:val="none" w:sz="0" w:space="0" w:color="auto"/>
        <w:left w:val="none" w:sz="0" w:space="0" w:color="auto"/>
        <w:bottom w:val="none" w:sz="0" w:space="0" w:color="auto"/>
        <w:right w:val="none" w:sz="0" w:space="0" w:color="auto"/>
      </w:divBdr>
    </w:div>
    <w:div w:id="1576864521">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1006">
      <w:bodyDiv w:val="1"/>
      <w:marLeft w:val="0"/>
      <w:marRight w:val="0"/>
      <w:marTop w:val="0"/>
      <w:marBottom w:val="0"/>
      <w:divBdr>
        <w:top w:val="none" w:sz="0" w:space="0" w:color="auto"/>
        <w:left w:val="none" w:sz="0" w:space="0" w:color="auto"/>
        <w:bottom w:val="none" w:sz="0" w:space="0" w:color="auto"/>
        <w:right w:val="none" w:sz="0" w:space="0" w:color="auto"/>
      </w:divBdr>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56075324">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93943082">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ipn.mx/Apoyo/SIPOT/LTG_DOF2812202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C4C9-57D4-4FDE-B1AC-B4A49634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51</Pages>
  <Words>12350</Words>
  <Characters>67927</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2025-10-09T17:13:00Z</cp:lastPrinted>
  <dcterms:created xsi:type="dcterms:W3CDTF">2025-09-23T00:32:00Z</dcterms:created>
  <dcterms:modified xsi:type="dcterms:W3CDTF">2025-11-05T16:45:00Z</dcterms:modified>
</cp:coreProperties>
</file>