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19338" w14:textId="77777777" w:rsidR="00744039" w:rsidRDefault="00744039" w:rsidP="006922F5">
      <w:pPr>
        <w:pBdr>
          <w:top w:val="nil"/>
          <w:left w:val="nil"/>
          <w:bottom w:val="nil"/>
          <w:right w:val="nil"/>
          <w:between w:val="nil"/>
        </w:pBdr>
        <w:contextualSpacing/>
        <w:rPr>
          <w:rFonts w:eastAsia="Palatino Linotype" w:cs="Palatino Linotype"/>
          <w:color w:val="000000"/>
          <w:szCs w:val="24"/>
        </w:rPr>
      </w:pPr>
    </w:p>
    <w:p w14:paraId="49AF2C0C" w14:textId="2A0FC054"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744039">
        <w:rPr>
          <w:rFonts w:eastAsia="Palatino Linotype" w:cs="Palatino Linotype"/>
          <w:color w:val="000000"/>
          <w:szCs w:val="24"/>
        </w:rPr>
        <w:t xml:space="preserve"> veintiséis de febrero de dos mil 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6166C0D"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744039">
        <w:rPr>
          <w:rFonts w:eastAsia="Palatino Linotype" w:cs="Palatino Linotype"/>
          <w:b/>
          <w:bCs/>
          <w:color w:val="000000" w:themeColor="text1"/>
          <w:lang w:val="es-ES"/>
        </w:rPr>
        <w:t>00500/INFOEM/IP/RR/2025</w:t>
      </w:r>
      <w:bookmarkEnd w:id="0"/>
      <w:r w:rsidRPr="70652167">
        <w:rPr>
          <w:rFonts w:eastAsia="Palatino Linotype" w:cs="Palatino Linotype"/>
          <w:color w:val="000000" w:themeColor="text1"/>
          <w:lang w:val="es-ES"/>
        </w:rPr>
        <w:t xml:space="preserve">, interpuesto por </w:t>
      </w:r>
      <w:r w:rsidR="00A8747D">
        <w:rPr>
          <w:rFonts w:eastAsia="Palatino Linotype" w:cs="Palatino Linotype"/>
          <w:b/>
          <w:bCs/>
          <w:color w:val="000000" w:themeColor="text1"/>
          <w:lang w:val="es-ES"/>
        </w:rPr>
        <w:t>una persona de manera anónima</w:t>
      </w:r>
      <w:r w:rsidRPr="70652167">
        <w:rPr>
          <w:rFonts w:eastAsia="Palatino Linotype" w:cs="Palatino Linotype"/>
          <w:color w:val="000000" w:themeColor="text1"/>
          <w:lang w:val="es-ES"/>
        </w:rPr>
        <w:t xml:space="preserve">, en lo sucesivo </w:t>
      </w:r>
      <w:r w:rsidR="00157F42">
        <w:rPr>
          <w:rFonts w:eastAsia="Palatino Linotype" w:cs="Palatino Linotype"/>
          <w:color w:val="000000" w:themeColor="text1"/>
          <w:lang w:val="es-ES"/>
        </w:rPr>
        <w:t>la parte</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744039">
        <w:rPr>
          <w:rFonts w:eastAsia="Palatino Linotype" w:cs="Palatino Linotype"/>
          <w:b/>
          <w:bCs/>
          <w:color w:val="000000" w:themeColor="text1"/>
          <w:lang w:val="es-ES"/>
        </w:rPr>
        <w:t>Organismo Público Descentralizado para la Prestación de los Servicios de Agua Potable, Alcantarillado y Saneamiento de Teoloyucan</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6F25333F" w:rsidR="00A970D5" w:rsidRPr="006922F5" w:rsidRDefault="00744039"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día tres de diciembre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157F42">
        <w:rPr>
          <w:rFonts w:eastAsia="Palatino Linotype" w:cs="Palatino Linotype"/>
          <w:color w:val="000000"/>
          <w:szCs w:val="24"/>
        </w:rPr>
        <w:t>la</w:t>
      </w:r>
      <w:r w:rsidR="00A970D5" w:rsidRPr="006922F5">
        <w:rPr>
          <w:rFonts w:eastAsia="Palatino Linotype" w:cs="Palatino Linotype"/>
          <w:color w:val="000000"/>
          <w:szCs w:val="24"/>
        </w:rPr>
        <w:t xml:space="preserve"> </w:t>
      </w:r>
      <w:r w:rsidR="00A8747D">
        <w:rPr>
          <w:rFonts w:eastAsia="Palatino Linotype" w:cs="Palatino Linotype"/>
          <w:color w:val="000000"/>
          <w:szCs w:val="24"/>
        </w:rPr>
        <w:t xml:space="preserve">parte </w:t>
      </w:r>
      <w:r w:rsidR="00A970D5" w:rsidRPr="006922F5">
        <w:rPr>
          <w:rFonts w:eastAsia="Palatino Linotype" w:cs="Palatino Linotype"/>
          <w:color w:val="000000"/>
          <w:szCs w:val="24"/>
        </w:rPr>
        <w:t xml:space="preserve">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Pr>
          <w:rFonts w:eastAsia="Palatino Linotype" w:cs="Palatino Linotype"/>
          <w:b/>
          <w:bCs/>
          <w:color w:val="000000"/>
          <w:szCs w:val="24"/>
        </w:rPr>
        <w:t>00002/OPDTEOLOYUCAN/IP/2024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94BB57A" w:rsidR="00A970D5" w:rsidRPr="006922F5" w:rsidRDefault="70652167" w:rsidP="006922F5">
      <w:pPr>
        <w:pStyle w:val="Fundamentos"/>
      </w:pPr>
      <w:r w:rsidRPr="70652167">
        <w:rPr>
          <w:lang w:val="es-ES"/>
        </w:rPr>
        <w:t>«</w:t>
      </w:r>
      <w:r w:rsidR="00744039" w:rsidRPr="00744039">
        <w:rPr>
          <w:lang w:val="es-ES"/>
        </w:rPr>
        <w:t xml:space="preserve">Cuantos pozos de agua hay, en que </w:t>
      </w:r>
      <w:proofErr w:type="spellStart"/>
      <w:r w:rsidR="00744039" w:rsidRPr="00744039">
        <w:rPr>
          <w:lang w:val="es-ES"/>
        </w:rPr>
        <w:t>ano</w:t>
      </w:r>
      <w:proofErr w:type="spellEnd"/>
      <w:r w:rsidR="00744039" w:rsidRPr="00744039">
        <w:rPr>
          <w:lang w:val="es-ES"/>
        </w:rPr>
        <w:t xml:space="preserve"> se </w:t>
      </w:r>
      <w:proofErr w:type="spellStart"/>
      <w:r w:rsidR="00744039" w:rsidRPr="00744039">
        <w:rPr>
          <w:lang w:val="es-ES"/>
        </w:rPr>
        <w:t>hiciereon</w:t>
      </w:r>
      <w:proofErr w:type="spellEnd"/>
      <w:r w:rsidR="00744039" w:rsidRPr="00744039">
        <w:rPr>
          <w:lang w:val="es-ES"/>
        </w:rPr>
        <w:t xml:space="preserve"> y </w:t>
      </w:r>
      <w:proofErr w:type="spellStart"/>
      <w:r w:rsidR="00744039" w:rsidRPr="00744039">
        <w:rPr>
          <w:lang w:val="es-ES"/>
        </w:rPr>
        <w:t>cuales</w:t>
      </w:r>
      <w:proofErr w:type="spellEnd"/>
      <w:r w:rsidR="00744039" w:rsidRPr="00744039">
        <w:rPr>
          <w:lang w:val="es-ES"/>
        </w:rPr>
        <w:t xml:space="preserve"> son sus </w:t>
      </w:r>
      <w:proofErr w:type="spellStart"/>
      <w:r w:rsidR="00744039" w:rsidRPr="00744039">
        <w:rPr>
          <w:lang w:val="es-ES"/>
        </w:rPr>
        <w:t>direcciones</w:t>
      </w:r>
      <w:r w:rsidR="00A8747D" w:rsidRPr="00A8747D">
        <w:rPr>
          <w:lang w:val="es-ES"/>
        </w:rPr>
        <w:t>le</w:t>
      </w:r>
      <w:proofErr w:type="spellEnd"/>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Pr="00537D86"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5D6779D"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18F9885D"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13505">
        <w:rPr>
          <w:rFonts w:eastAsia="Palatino Linotype" w:cs="Palatino Linotype"/>
          <w:color w:val="000000"/>
          <w:szCs w:val="24"/>
        </w:rPr>
        <w:t>la parte</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D6EB14C"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744039">
        <w:rPr>
          <w:rFonts w:eastAsia="Palatino Linotype" w:cs="Palatino Linotype"/>
          <w:color w:val="000000"/>
          <w:szCs w:val="24"/>
        </w:rPr>
        <w:t>cuatro de febrero de dos mil veinticinco</w:t>
      </w:r>
      <w:r w:rsidRPr="00883102">
        <w:rPr>
          <w:rFonts w:eastAsia="Palatino Linotype" w:cs="Palatino Linotype"/>
          <w:color w:val="000000"/>
          <w:szCs w:val="24"/>
        </w:rPr>
        <w:t xml:space="preserve">, </w:t>
      </w:r>
      <w:r w:rsidR="00313505">
        <w:rPr>
          <w:rFonts w:eastAsia="Palatino Linotype" w:cs="Palatino Linotype"/>
          <w:color w:val="000000"/>
          <w:szCs w:val="24"/>
        </w:rPr>
        <w:t>la</w:t>
      </w:r>
      <w:r>
        <w:rPr>
          <w:rFonts w:eastAsia="Palatino Linotype" w:cs="Palatino Linotype"/>
          <w:color w:val="000000"/>
          <w:szCs w:val="24"/>
        </w:rPr>
        <w:t xml:space="preserve"> </w:t>
      </w:r>
      <w:r w:rsidR="00A8747D">
        <w:rPr>
          <w:rFonts w:eastAsia="Palatino Linotype" w:cs="Palatino Linotype"/>
          <w:color w:val="000000"/>
          <w:szCs w:val="24"/>
        </w:rPr>
        <w:t xml:space="preserve">parte </w:t>
      </w:r>
      <w:r>
        <w:rPr>
          <w:rFonts w:eastAsia="Palatino Linotype" w:cs="Palatino Linotype"/>
          <w:color w:val="000000"/>
          <w:szCs w:val="24"/>
        </w:rPr>
        <w:t xml:space="preserve">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744039">
        <w:rPr>
          <w:rFonts w:eastAsia="Palatino Linotype" w:cs="Palatino Linotype"/>
          <w:b/>
          <w:color w:val="000000"/>
          <w:szCs w:val="24"/>
        </w:rPr>
        <w:t>00500/INFOEM/IP/RR/2025</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A1A1188" w:rsidR="00A970D5" w:rsidRPr="006922F5" w:rsidRDefault="5C35490E" w:rsidP="5C35490E">
      <w:pPr>
        <w:pStyle w:val="Fundamentos"/>
        <w:rPr>
          <w:b/>
          <w:bCs/>
          <w:lang w:val="es-ES"/>
        </w:rPr>
      </w:pPr>
      <w:r w:rsidRPr="5C35490E">
        <w:rPr>
          <w:lang w:val="es-ES"/>
        </w:rPr>
        <w:t>«</w:t>
      </w:r>
      <w:r w:rsidR="00744039" w:rsidRPr="00744039">
        <w:rPr>
          <w:lang w:val="es-ES"/>
        </w:rPr>
        <w:t>No respondieron a mi solicitud</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2032A0D8" w:rsidR="00300EA0" w:rsidRPr="006922F5" w:rsidRDefault="00300EA0" w:rsidP="00300EA0">
      <w:pPr>
        <w:pStyle w:val="Fundamentos"/>
        <w:rPr>
          <w:b/>
          <w:bCs/>
          <w:lang w:val="es-ES"/>
        </w:rPr>
      </w:pPr>
      <w:r w:rsidRPr="5C35490E">
        <w:rPr>
          <w:lang w:val="es-ES"/>
        </w:rPr>
        <w:t>«</w:t>
      </w:r>
      <w:r w:rsidR="00744039" w:rsidRPr="00744039">
        <w:rPr>
          <w:lang w:val="es-ES"/>
        </w:rPr>
        <w:t>No respondieron a mi solicitud</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22D8329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744039">
        <w:rPr>
          <w:rFonts w:eastAsia="Palatino Linotype" w:cs="Palatino Linotype"/>
          <w:color w:val="000000" w:themeColor="text1"/>
          <w:lang w:val="es-ES"/>
        </w:rPr>
        <w:t xml:space="preserve">seis de febrero de dos mil </w:t>
      </w:r>
      <w:r w:rsidR="00744039">
        <w:rPr>
          <w:rFonts w:eastAsia="Palatino Linotype" w:cs="Palatino Linotype"/>
          <w:color w:val="000000" w:themeColor="text1"/>
          <w:lang w:val="es-ES"/>
        </w:rPr>
        <w:lastRenderedPageBreak/>
        <w:t>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203225A8" w:rsidR="00EC115E" w:rsidRPr="006922F5" w:rsidRDefault="00744039" w:rsidP="44E9108F">
      <w:pPr>
        <w:pBdr>
          <w:top w:val="nil"/>
          <w:left w:val="nil"/>
          <w:bottom w:val="nil"/>
          <w:right w:val="nil"/>
          <w:between w:val="nil"/>
        </w:pBdr>
        <w:contextualSpacing/>
      </w:pPr>
      <w:r>
        <w:rPr>
          <w:rFonts w:eastAsia="Palatino Linotype" w:cs="Palatino Linotype"/>
          <w:color w:val="000000" w:themeColor="text1"/>
          <w:lang w:val="es-ES"/>
        </w:rPr>
        <w:t>S</w:t>
      </w:r>
      <w:r w:rsidR="006C7C4B" w:rsidRPr="006C7C4B">
        <w:rPr>
          <w:rFonts w:eastAsia="Palatino Linotype" w:cs="Palatino Linotype"/>
          <w:color w:val="000000" w:themeColor="text1"/>
          <w:lang w:val="es-ES"/>
        </w:rPr>
        <w:t>e observa que el Sujeto Obligado omitió rendir el Informe Justificado</w:t>
      </w:r>
      <w:r>
        <w:rPr>
          <w:rFonts w:eastAsia="Palatino Linotype" w:cs="Palatino Linotype"/>
          <w:color w:val="000000" w:themeColor="text1"/>
          <w:lang w:val="es-ES"/>
        </w:rPr>
        <w:t xml:space="preserve"> durante la etapa de instrucción</w:t>
      </w:r>
      <w:r w:rsidR="006C7C4B" w:rsidRPr="006C7C4B">
        <w:rPr>
          <w:rFonts w:eastAsia="Palatino Linotype" w:cs="Palatino Linotype"/>
          <w:color w:val="000000" w:themeColor="text1"/>
          <w:lang w:val="es-ES"/>
        </w:rPr>
        <w:t xml:space="preserve">. </w:t>
      </w:r>
      <w:r w:rsidR="00313505">
        <w:rPr>
          <w:rFonts w:eastAsia="Palatino Linotype" w:cs="Palatino Linotype"/>
          <w:color w:val="000000" w:themeColor="text1"/>
          <w:lang w:val="es-ES"/>
        </w:rPr>
        <w:t>Por su parte, la</w:t>
      </w:r>
      <w:r w:rsidR="006C7C4B"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parte </w:t>
      </w:r>
      <w:r w:rsidR="006C7C4B" w:rsidRPr="006C7C4B">
        <w:rPr>
          <w:rFonts w:eastAsia="Palatino Linotype" w:cs="Palatino Linotype"/>
          <w:color w:val="000000" w:themeColor="text1"/>
          <w:lang w:val="es-ES"/>
        </w:rPr>
        <w:t>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39ED8EB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una vez transcurrido el término legal, </w:t>
      </w:r>
      <w:r w:rsidR="00744039">
        <w:rPr>
          <w:rFonts w:eastAsia="Palatino Linotype" w:cs="Palatino Linotype"/>
          <w:color w:val="000000"/>
          <w:szCs w:val="24"/>
        </w:rPr>
        <w:t xml:space="preserve">el dieciocho de febrero de dos mil veinticinco </w:t>
      </w:r>
      <w:r w:rsidRPr="006922F5">
        <w:rPr>
          <w:rFonts w:eastAsia="Palatino Linotype" w:cs="Palatino Linotype"/>
          <w:color w:val="000000"/>
          <w:szCs w:val="24"/>
        </w:rPr>
        <w:t>se decretó el cierre de instru</w:t>
      </w:r>
      <w:r w:rsidR="00AE6B11" w:rsidRPr="006922F5">
        <w:rPr>
          <w:rFonts w:eastAsia="Palatino Linotype" w:cs="Palatino Linotype"/>
          <w:color w:val="000000"/>
          <w:szCs w:val="24"/>
        </w:rPr>
        <w:t>cción</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02F6F33C"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313505">
        <w:rPr>
          <w:rFonts w:eastAsia="Palatino Linotype" w:cs="Palatino Linotype"/>
          <w:color w:val="000000"/>
          <w:szCs w:val="24"/>
        </w:rPr>
        <w:t>la</w:t>
      </w:r>
      <w:r w:rsidRPr="00264613">
        <w:rPr>
          <w:rFonts w:eastAsia="Palatino Linotype" w:cs="Palatino Linotype"/>
          <w:color w:val="000000"/>
          <w:szCs w:val="24"/>
        </w:rPr>
        <w:t xml:space="preserve">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w:t>
      </w:r>
      <w:r w:rsidRPr="00264613">
        <w:rPr>
          <w:rFonts w:eastAsia="Palatino Linotype" w:cs="Palatino Linotype"/>
          <w:color w:val="000000"/>
          <w:szCs w:val="24"/>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lastRenderedPageBreak/>
        <w:t>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132CB116" w14:textId="21D9F5B0" w:rsidR="00A970D5" w:rsidRDefault="00307373" w:rsidP="00307373">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1E80F7EE" w14:textId="77777777" w:rsidR="00FE7B8E" w:rsidRDefault="00FE7B8E" w:rsidP="006922F5"/>
    <w:p w14:paraId="2D28E2B0" w14:textId="77777777" w:rsidR="007E5F2B" w:rsidRPr="007E5F2B" w:rsidRDefault="007E5F2B" w:rsidP="007E5F2B">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148D4F35"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0C2472DB" w14:textId="77777777" w:rsidR="007E5F2B" w:rsidRPr="007E5F2B" w:rsidRDefault="007E5F2B" w:rsidP="007E5F2B">
      <w:pPr>
        <w:contextualSpacing/>
        <w:rPr>
          <w:rFonts w:eastAsia="Palatino Linotype" w:cs="Palatino Linotype"/>
          <w:szCs w:val="24"/>
        </w:rPr>
      </w:pPr>
    </w:p>
    <w:p w14:paraId="6D5703C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E393A1E" w14:textId="77777777" w:rsidR="007E5F2B" w:rsidRPr="007E5F2B" w:rsidRDefault="007E5F2B" w:rsidP="007E5F2B">
      <w:pPr>
        <w:spacing w:line="240" w:lineRule="auto"/>
        <w:ind w:left="567" w:right="567"/>
        <w:contextualSpacing/>
        <w:rPr>
          <w:rFonts w:eastAsia="Palatino Linotype" w:cs="Palatino Linotype"/>
          <w:i/>
          <w:sz w:val="22"/>
        </w:rPr>
      </w:pPr>
    </w:p>
    <w:p w14:paraId="347773B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I. El sujeto obligado ante la cual se presentó la solicitud;</w:t>
      </w:r>
    </w:p>
    <w:p w14:paraId="659F96D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366987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97291A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0B497248"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1BB1EEC1"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1421173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48550A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9751508" w14:textId="77777777" w:rsidR="007E5F2B" w:rsidRPr="007E5F2B" w:rsidRDefault="007E5F2B" w:rsidP="007E5F2B">
      <w:pPr>
        <w:spacing w:line="240" w:lineRule="auto"/>
        <w:ind w:left="567" w:right="567"/>
        <w:contextualSpacing/>
        <w:rPr>
          <w:rFonts w:eastAsia="Palatino Linotype" w:cs="Palatino Linotype"/>
          <w:i/>
          <w:sz w:val="22"/>
        </w:rPr>
      </w:pPr>
    </w:p>
    <w:p w14:paraId="3BB4840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17393219" w14:textId="77777777" w:rsidR="007E5F2B" w:rsidRPr="007E5F2B" w:rsidRDefault="007E5F2B" w:rsidP="007E5F2B">
      <w:pPr>
        <w:spacing w:line="240" w:lineRule="auto"/>
        <w:ind w:left="567" w:right="567"/>
        <w:contextualSpacing/>
        <w:rPr>
          <w:rFonts w:eastAsia="Palatino Linotype" w:cs="Palatino Linotype"/>
          <w:i/>
          <w:sz w:val="22"/>
        </w:rPr>
      </w:pPr>
    </w:p>
    <w:p w14:paraId="084395BE"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23D45764" w14:textId="77777777" w:rsidR="007E5F2B" w:rsidRPr="007E5F2B" w:rsidRDefault="007E5F2B" w:rsidP="007E5F2B">
      <w:pPr>
        <w:spacing w:line="240" w:lineRule="auto"/>
        <w:ind w:left="567" w:right="567"/>
        <w:contextualSpacing/>
        <w:rPr>
          <w:rFonts w:eastAsia="Palatino Linotype" w:cs="Palatino Linotype"/>
          <w:i/>
          <w:sz w:val="22"/>
        </w:rPr>
      </w:pPr>
    </w:p>
    <w:p w14:paraId="2429681A"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638B7FF1" w14:textId="77777777" w:rsidR="007E5F2B" w:rsidRPr="007E5F2B" w:rsidRDefault="007E5F2B" w:rsidP="007E5F2B">
      <w:pPr>
        <w:contextualSpacing/>
        <w:rPr>
          <w:rFonts w:eastAsia="Palatino Linotype" w:cs="Palatino Linotype"/>
          <w:b/>
          <w:i/>
          <w:szCs w:val="24"/>
        </w:rPr>
      </w:pPr>
    </w:p>
    <w:p w14:paraId="79B819DD" w14:textId="65C96935" w:rsidR="007E5F2B" w:rsidRPr="007E5F2B" w:rsidRDefault="007E5F2B" w:rsidP="007E5F2B">
      <w:pPr>
        <w:contextualSpacing/>
        <w:rPr>
          <w:rFonts w:eastAsia="Palatino Linotype" w:cs="Palatino Linotype"/>
          <w:szCs w:val="24"/>
        </w:rPr>
      </w:pPr>
      <w:r w:rsidRPr="007E5F2B">
        <w:rPr>
          <w:rFonts w:eastAsia="Palatino Linotype" w:cs="Palatino Linotype"/>
          <w:szCs w:val="24"/>
        </w:rPr>
        <w:t>Cabe señalar que proporcionar el nombre incompleto, seudónimo o</w:t>
      </w:r>
      <w:r w:rsidR="00744039">
        <w:rPr>
          <w:rFonts w:eastAsia="Palatino Linotype" w:cs="Palatino Linotype"/>
          <w:szCs w:val="24"/>
        </w:rPr>
        <w:t xml:space="preserve"> </w:t>
      </w:r>
      <w:r w:rsidRPr="007E5F2B">
        <w:rPr>
          <w:rFonts w:eastAsia="Palatino Linotype" w:cs="Palatino Linotype"/>
          <w:szCs w:val="24"/>
        </w:rPr>
        <w:t>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6C520E8" w14:textId="77777777" w:rsidR="007E5F2B" w:rsidRPr="007E5F2B" w:rsidRDefault="007E5F2B" w:rsidP="007E5F2B">
      <w:pPr>
        <w:contextualSpacing/>
        <w:rPr>
          <w:rFonts w:eastAsia="Palatino Linotype" w:cs="Palatino Linotype"/>
          <w:szCs w:val="24"/>
        </w:rPr>
      </w:pPr>
    </w:p>
    <w:p w14:paraId="738C343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64BC8E01" w14:textId="77777777" w:rsidR="007E5F2B" w:rsidRPr="007E5F2B" w:rsidRDefault="007E5F2B" w:rsidP="007E5F2B">
      <w:pPr>
        <w:spacing w:line="240" w:lineRule="auto"/>
        <w:ind w:left="567" w:right="567"/>
        <w:contextualSpacing/>
        <w:rPr>
          <w:rFonts w:eastAsia="Palatino Linotype" w:cs="Palatino Linotype"/>
          <w:i/>
          <w:sz w:val="22"/>
        </w:rPr>
      </w:pPr>
    </w:p>
    <w:p w14:paraId="30A09CA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1CA64F71" w14:textId="77777777" w:rsidR="007E5F2B" w:rsidRPr="007E5F2B" w:rsidRDefault="007E5F2B" w:rsidP="007E5F2B">
      <w:pPr>
        <w:contextualSpacing/>
        <w:rPr>
          <w:rFonts w:eastAsia="Palatino Linotype" w:cs="Palatino Linotype"/>
          <w:szCs w:val="24"/>
        </w:rPr>
      </w:pPr>
    </w:p>
    <w:p w14:paraId="3342724D" w14:textId="77777777" w:rsidR="007E5F2B" w:rsidRPr="007E5F2B" w:rsidRDefault="007E5F2B" w:rsidP="007E5F2B">
      <w:pPr>
        <w:contextualSpacing/>
        <w:rPr>
          <w:rFonts w:eastAsia="Palatino Linotype" w:cs="Palatino Linotype"/>
          <w:szCs w:val="24"/>
        </w:rPr>
      </w:pPr>
      <w:r w:rsidRPr="007E5F2B">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727BC0E" w14:textId="77777777" w:rsidR="007E5F2B" w:rsidRPr="007E5F2B" w:rsidRDefault="007E5F2B" w:rsidP="007E5F2B">
      <w:pPr>
        <w:contextualSpacing/>
        <w:rPr>
          <w:rFonts w:eastAsia="Palatino Linotype" w:cs="Palatino Linotype"/>
          <w:szCs w:val="24"/>
        </w:rPr>
      </w:pPr>
    </w:p>
    <w:p w14:paraId="6A6634E2"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E07AD19"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88809C"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ABAA323"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35112D9D" w14:textId="77777777" w:rsidR="007E5F2B" w:rsidRPr="007E5F2B" w:rsidRDefault="007E5F2B" w:rsidP="007E5F2B">
      <w:pPr>
        <w:spacing w:line="240" w:lineRule="auto"/>
        <w:ind w:left="567" w:right="567"/>
        <w:contextualSpacing/>
        <w:rPr>
          <w:rFonts w:eastAsia="Palatino Linotype" w:cs="Palatino Linotype"/>
          <w:i/>
          <w:sz w:val="22"/>
        </w:rPr>
      </w:pPr>
    </w:p>
    <w:p w14:paraId="6F0FA6D7"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468078E5"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9AACD85"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89B497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5E7ED9" w14:textId="77777777" w:rsidR="007E5F2B" w:rsidRPr="007E5F2B" w:rsidRDefault="007E5F2B" w:rsidP="007E5F2B">
      <w:pPr>
        <w:spacing w:line="240" w:lineRule="auto"/>
        <w:ind w:left="567" w:right="567"/>
        <w:contextualSpacing/>
        <w:rPr>
          <w:rFonts w:eastAsia="Palatino Linotype" w:cs="Palatino Linotype"/>
          <w:i/>
          <w:sz w:val="22"/>
        </w:rPr>
      </w:pPr>
    </w:p>
    <w:p w14:paraId="1C352725" w14:textId="77777777" w:rsidR="007E5F2B" w:rsidRPr="007E5F2B" w:rsidRDefault="007E5F2B" w:rsidP="007E5F2B">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E2B87E4"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08FA5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E77A9A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FB4364B"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w:t>
      </w:r>
    </w:p>
    <w:p w14:paraId="6F93D82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15D82238" w14:textId="77777777" w:rsidR="007E5F2B" w:rsidRPr="007E5F2B" w:rsidRDefault="007E5F2B" w:rsidP="007E5F2B">
      <w:pPr>
        <w:spacing w:line="240" w:lineRule="auto"/>
        <w:ind w:left="567" w:right="567"/>
        <w:contextualSpacing/>
        <w:rPr>
          <w:rFonts w:eastAsia="Palatino Linotype" w:cs="Palatino Linotype"/>
          <w:i/>
          <w:sz w:val="22"/>
        </w:rPr>
      </w:pPr>
    </w:p>
    <w:p w14:paraId="1FA56DED"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76DDB0" w14:textId="77777777" w:rsidR="007E5F2B" w:rsidRPr="007E5F2B" w:rsidRDefault="007E5F2B" w:rsidP="007E5F2B">
      <w:pPr>
        <w:spacing w:line="240" w:lineRule="auto"/>
        <w:ind w:left="567" w:right="567"/>
        <w:contextualSpacing/>
        <w:rPr>
          <w:rFonts w:eastAsia="Palatino Linotype" w:cs="Palatino Linotype"/>
          <w:i/>
          <w:sz w:val="22"/>
        </w:rPr>
      </w:pPr>
    </w:p>
    <w:p w14:paraId="73237270"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1EA3A2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01C5F9F6"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12F549"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958BDB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C7348A2"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DB6544D"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CD0BED" w14:textId="77777777" w:rsidR="007E5F2B" w:rsidRPr="007E5F2B" w:rsidRDefault="007E5F2B" w:rsidP="007E5F2B">
      <w:pPr>
        <w:ind w:left="567" w:right="567"/>
        <w:contextualSpacing/>
        <w:rPr>
          <w:rFonts w:eastAsia="Palatino Linotype" w:cs="Palatino Linotype"/>
          <w:szCs w:val="24"/>
        </w:rPr>
      </w:pPr>
    </w:p>
    <w:p w14:paraId="134F69FA" w14:textId="77777777" w:rsidR="007E5F2B" w:rsidRPr="007E5F2B" w:rsidRDefault="007E5F2B" w:rsidP="007E5F2B">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8A15E5B" w14:textId="77777777" w:rsidR="007E5F2B" w:rsidRPr="007E5F2B" w:rsidRDefault="007E5F2B" w:rsidP="007E5F2B">
      <w:pPr>
        <w:ind w:right="49"/>
        <w:contextualSpacing/>
        <w:rPr>
          <w:rFonts w:eastAsia="Palatino Linotype" w:cs="Palatino Linotype"/>
          <w:szCs w:val="24"/>
        </w:rPr>
      </w:pPr>
    </w:p>
    <w:p w14:paraId="11ADAE4A" w14:textId="77777777" w:rsidR="007E5F2B" w:rsidRPr="007E5F2B" w:rsidRDefault="007E5F2B" w:rsidP="007E5F2B">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F040F92" w14:textId="77777777" w:rsidR="007E5F2B" w:rsidRPr="007E5F2B" w:rsidRDefault="007E5F2B" w:rsidP="007E5F2B">
      <w:pPr>
        <w:spacing w:line="240" w:lineRule="auto"/>
        <w:ind w:left="567" w:right="567"/>
        <w:contextualSpacing/>
        <w:rPr>
          <w:rFonts w:eastAsia="Palatino Linotype" w:cs="Palatino Linotype"/>
          <w:i/>
          <w:sz w:val="22"/>
        </w:rPr>
      </w:pPr>
    </w:p>
    <w:p w14:paraId="69D620D7"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lastRenderedPageBreak/>
        <w:t>Las normas relativas a los derechos humanos se interpretarán de conformidad con esta Constitución y con los tratados internacionales de la materia favoreciendo en todo tiempo a las personas la protección más amplia.</w:t>
      </w:r>
    </w:p>
    <w:p w14:paraId="56B6B8E9" w14:textId="77777777" w:rsidR="007E5F2B" w:rsidRPr="007E5F2B" w:rsidRDefault="007E5F2B" w:rsidP="007E5F2B">
      <w:pPr>
        <w:spacing w:line="240" w:lineRule="auto"/>
        <w:ind w:left="567" w:right="567"/>
        <w:contextualSpacing/>
        <w:rPr>
          <w:rFonts w:eastAsia="Palatino Linotype" w:cs="Palatino Linotype"/>
          <w:i/>
          <w:sz w:val="22"/>
        </w:rPr>
      </w:pPr>
    </w:p>
    <w:p w14:paraId="3AE0B68F" w14:textId="77777777" w:rsidR="007E5F2B" w:rsidRPr="007E5F2B" w:rsidRDefault="007E5F2B" w:rsidP="007E5F2B">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9C865B6" w14:textId="77777777" w:rsidR="007E5F2B" w:rsidRPr="007E5F2B" w:rsidRDefault="007E5F2B" w:rsidP="007E5F2B"/>
    <w:p w14:paraId="77F2E82E" w14:textId="77777777" w:rsidR="007E5F2B" w:rsidRPr="007E5F2B" w:rsidRDefault="007E5F2B" w:rsidP="007E5F2B">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CC23096" w14:textId="77777777" w:rsidR="007E5F2B" w:rsidRPr="007E5F2B" w:rsidRDefault="007E5F2B" w:rsidP="007E5F2B">
      <w:pPr>
        <w:rPr>
          <w:rFonts w:eastAsia="Palatino Linotype" w:cs="Palatino Linotype"/>
          <w:szCs w:val="24"/>
        </w:rPr>
      </w:pPr>
    </w:p>
    <w:p w14:paraId="00CEB859" w14:textId="77777777" w:rsidR="007E5F2B" w:rsidRPr="007E5F2B" w:rsidRDefault="007E5F2B" w:rsidP="007E5F2B">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44035312" w14:textId="77777777" w:rsidR="0066218F" w:rsidRDefault="0066218F" w:rsidP="006922F5"/>
    <w:p w14:paraId="4011745D" w14:textId="1395985E" w:rsidR="00454915" w:rsidRPr="006922F5" w:rsidRDefault="005237D3"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1C92">
        <w:rPr>
          <w:rFonts w:eastAsia="Palatino Linotype" w:cs="Palatino Linotype"/>
          <w:color w:val="000000"/>
          <w:szCs w:val="24"/>
        </w:rPr>
        <w:lastRenderedPageBreak/>
        <w:t xml:space="preserve">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w:t>
      </w:r>
      <w:r w:rsidRPr="00896FAA">
        <w:rPr>
          <w:rFonts w:eastAsia="Palatino Linotype" w:cs="Palatino Linotype"/>
          <w:color w:val="000000"/>
          <w:szCs w:val="24"/>
        </w:rPr>
        <w:lastRenderedPageBreak/>
        <w:t>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sidRPr="00935A6E">
        <w:rPr>
          <w:rFonts w:eastAsia="Palatino Linotype" w:cs="Palatino Linotype"/>
          <w:color w:val="000000"/>
          <w:szCs w:val="24"/>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w:t>
      </w:r>
      <w:r w:rsidRPr="0023004E">
        <w:rPr>
          <w:rFonts w:eastAsia="Palatino Linotype" w:cs="Palatino Linotype"/>
          <w:color w:val="000000"/>
          <w:szCs w:val="24"/>
        </w:rPr>
        <w:lastRenderedPageBreak/>
        <w:t xml:space="preserve">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w:t>
      </w:r>
      <w:r w:rsidRPr="00BD6B07">
        <w:rPr>
          <w:rFonts w:eastAsia="Palatino Linotype" w:cs="Palatino Linotype"/>
          <w:color w:val="000000"/>
          <w:szCs w:val="24"/>
        </w:rPr>
        <w:lastRenderedPageBreak/>
        <w:t>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w:t>
      </w:r>
      <w:r w:rsidRPr="0023004E">
        <w:rPr>
          <w:rFonts w:eastAsia="Palatino Linotype" w:cs="Palatino Linotype"/>
          <w:color w:val="000000"/>
          <w:szCs w:val="24"/>
        </w:rPr>
        <w:lastRenderedPageBreak/>
        <w:t>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 xml:space="preserve">por lo que ordena dar vista a la Secretaría Técnica del Pleno de este Instituto para hacer del conocimiento del Órgano Interno de Control competente la </w:t>
      </w:r>
      <w:r w:rsidRPr="007C6D07">
        <w:rPr>
          <w:rFonts w:eastAsia="Palatino Linotype" w:cs="Palatino Linotype"/>
          <w:color w:val="000000"/>
          <w:szCs w:val="24"/>
        </w:rPr>
        <w:lastRenderedPageBreak/>
        <w:t>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4529CAE0" w:rsidR="006C1245"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744039">
        <w:rPr>
          <w:rFonts w:eastAsia="Palatino Linotype" w:cs="Palatino Linotype"/>
          <w:b/>
          <w:bCs/>
          <w:color w:val="000000"/>
          <w:szCs w:val="24"/>
        </w:rPr>
        <w:t>00002/OPDTEOLOYUCAN/IP/2024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4966213A" w14:textId="77777777" w:rsidR="00A8747D" w:rsidRPr="002C04F1" w:rsidRDefault="00A8747D" w:rsidP="006C1245">
      <w:pPr>
        <w:contextualSpacing/>
        <w:rPr>
          <w:rFonts w:eastAsia="Palatino Linotype" w:cs="Palatino Linotype"/>
          <w:color w:val="000000"/>
          <w:szCs w:val="24"/>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6AF7F65D"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313505">
        <w:rPr>
          <w:rFonts w:eastAsiaTheme="minorHAnsi" w:cstheme="minorHAnsi"/>
          <w:szCs w:val="24"/>
          <w:lang w:eastAsia="en-US"/>
        </w:rPr>
        <w:t>la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F04A93">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3C9D4A77"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744039">
        <w:rPr>
          <w:rFonts w:eastAsia="Palatino Linotype" w:cs="Palatino Linotype"/>
          <w:b/>
          <w:bCs/>
          <w:color w:val="000000"/>
          <w:szCs w:val="24"/>
          <w:lang w:val="es-MX"/>
        </w:rPr>
        <w:t>00002/OPDTEOLOYUCAN/IP/2024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FC0277">
        <w:rPr>
          <w:rFonts w:eastAsiaTheme="minorHAnsi" w:cstheme="minorBidi"/>
          <w:b/>
          <w:bCs/>
          <w:color w:val="222222"/>
          <w:szCs w:val="24"/>
        </w:rPr>
        <w:t>CUAR</w:t>
      </w:r>
      <w:r w:rsidRPr="0043529E">
        <w:rPr>
          <w:rFonts w:eastAsiaTheme="minorHAnsi" w:cstheme="minorBidi"/>
          <w:b/>
          <w:bCs/>
          <w:color w:val="222222"/>
          <w:szCs w:val="24"/>
        </w:rPr>
        <w:t xml:space="preserve">TO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4BC454F3"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 al Titular de la Unidad de Transparencia del Sujeto Obligado</w:t>
      </w:r>
      <w:r w:rsidR="009914A6">
        <w:rPr>
          <w:rFonts w:eastAsiaTheme="minorHAnsi" w:cstheme="minorHAnsi"/>
          <w:bCs/>
          <w:szCs w:val="24"/>
          <w:lang w:eastAsia="en-US"/>
        </w:rPr>
        <w:t xml:space="preserve"> mediante el </w:t>
      </w:r>
      <w:r w:rsidR="009914A6" w:rsidRPr="0043529E">
        <w:rPr>
          <w:rFonts w:eastAsiaTheme="minorHAnsi" w:cstheme="minorBidi"/>
          <w:color w:val="222222"/>
          <w:szCs w:val="24"/>
        </w:rPr>
        <w:t>Sistema de Acceso a la Información Mexiquense</w:t>
      </w:r>
      <w:r w:rsidR="009914A6" w:rsidRPr="0043529E">
        <w:rPr>
          <w:rFonts w:eastAsiaTheme="minorHAnsi" w:cstheme="minorHAnsi"/>
          <w:szCs w:val="24"/>
          <w:lang w:eastAsia="en-US"/>
        </w:rPr>
        <w:t xml:space="preserve"> (SAIMEX)</w:t>
      </w:r>
      <w:r w:rsidRPr="0043529E">
        <w:rPr>
          <w:rFonts w:eastAsiaTheme="minorHAnsi" w:cstheme="minorHAnsi"/>
          <w:bCs/>
          <w:szCs w:val="24"/>
          <w:lang w:eastAsia="en-US"/>
        </w:rPr>
        <w:t xml:space="preserve"> para que, conforme a los artículos 186 último párrafo, 189 segundo párrafo y </w:t>
      </w:r>
      <w:r w:rsidRPr="0043529E">
        <w:rPr>
          <w:rFonts w:eastAsiaTheme="minorHAnsi" w:cstheme="minorHAnsi"/>
          <w:bCs/>
          <w:szCs w:val="24"/>
          <w:lang w:eastAsia="en-US"/>
        </w:rPr>
        <w:lastRenderedPageBreak/>
        <w:t>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6CB3E900"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a</w:t>
      </w:r>
      <w:r w:rsidR="00313505">
        <w:rPr>
          <w:rFonts w:eastAsiaTheme="minorHAnsi" w:cstheme="minorHAnsi"/>
          <w:szCs w:val="24"/>
          <w:lang w:eastAsia="en-US"/>
        </w:rPr>
        <w:t xml:space="preserve"> </w:t>
      </w:r>
      <w:r w:rsidRPr="0043529E">
        <w:rPr>
          <w:rFonts w:eastAsiaTheme="minorHAnsi" w:cstheme="minorHAnsi"/>
          <w:szCs w:val="24"/>
          <w:lang w:eastAsia="en-US"/>
        </w:rPr>
        <w:t>l</w:t>
      </w:r>
      <w:r w:rsidR="00313505">
        <w:rPr>
          <w:rFonts w:eastAsiaTheme="minorHAnsi" w:cstheme="minorHAnsi"/>
          <w:szCs w:val="24"/>
          <w:lang w:eastAsia="en-US"/>
        </w:rPr>
        <w:t>a</w:t>
      </w:r>
      <w:r w:rsidRPr="0043529E">
        <w:rPr>
          <w:rFonts w:eastAsiaTheme="minorHAnsi" w:cstheme="minorHAnsi"/>
          <w:szCs w:val="24"/>
          <w:lang w:eastAsia="en-US"/>
        </w:rPr>
        <w:t xml:space="preserve"> </w:t>
      </w:r>
      <w:r w:rsidR="009914A6">
        <w:rPr>
          <w:rFonts w:eastAsiaTheme="minorHAnsi" w:cstheme="minorHAnsi"/>
          <w:szCs w:val="24"/>
          <w:lang w:eastAsia="en-US"/>
        </w:rPr>
        <w:t xml:space="preserve">parte </w:t>
      </w:r>
      <w:r w:rsidRPr="0043529E">
        <w:rPr>
          <w:rFonts w:eastAsiaTheme="minorHAnsi" w:cstheme="minorHAnsi"/>
          <w:szCs w:val="24"/>
          <w:lang w:eastAsia="en-US"/>
        </w:rPr>
        <w:t xml:space="preserve">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1C25CB57"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w:t>
      </w:r>
      <w:r w:rsidR="00313505">
        <w:rPr>
          <w:rFonts w:eastAsiaTheme="minorHAnsi" w:cstheme="minorHAnsi"/>
          <w:color w:val="222222"/>
          <w:szCs w:val="24"/>
          <w:lang w:eastAsia="es-ES_tradnl"/>
        </w:rPr>
        <w:t xml:space="preserve"> </w:t>
      </w:r>
      <w:r w:rsidR="00E1744D" w:rsidRPr="0043529E">
        <w:rPr>
          <w:rFonts w:eastAsiaTheme="minorHAnsi" w:cstheme="minorHAnsi"/>
          <w:color w:val="222222"/>
          <w:szCs w:val="24"/>
          <w:lang w:eastAsia="es-ES_tradnl"/>
        </w:rPr>
        <w:t>l</w:t>
      </w:r>
      <w:r w:rsidR="00313505">
        <w:rPr>
          <w:rFonts w:eastAsiaTheme="minorHAnsi" w:cstheme="minorHAnsi"/>
          <w:color w:val="222222"/>
          <w:szCs w:val="24"/>
          <w:lang w:eastAsia="es-ES_tradnl"/>
        </w:rPr>
        <w:t>a</w:t>
      </w:r>
      <w:r w:rsidR="00E1744D" w:rsidRPr="0043529E">
        <w:rPr>
          <w:rFonts w:eastAsiaTheme="minorHAnsi" w:cstheme="minorHAnsi"/>
          <w:color w:val="222222"/>
          <w:szCs w:val="24"/>
          <w:lang w:eastAsia="es-ES_tradnl"/>
        </w:rPr>
        <w:t xml:space="preserve"> </w:t>
      </w:r>
      <w:r w:rsidR="009914A6">
        <w:rPr>
          <w:rFonts w:eastAsiaTheme="minorHAnsi" w:cstheme="minorHAnsi"/>
          <w:color w:val="222222"/>
          <w:szCs w:val="24"/>
          <w:lang w:eastAsia="es-ES_tradnl"/>
        </w:rPr>
        <w:t xml:space="preserve">parte </w:t>
      </w:r>
      <w:r w:rsidR="00E1744D" w:rsidRPr="0043529E">
        <w:rPr>
          <w:rFonts w:eastAsiaTheme="minorHAnsi" w:cstheme="minorHAnsi"/>
          <w:color w:val="222222"/>
          <w:szCs w:val="24"/>
          <w:lang w:eastAsia="es-ES_tradnl"/>
        </w:rPr>
        <w:t>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695AAB63" w:rsidR="00E1744D" w:rsidRDefault="0055337B" w:rsidP="00E1744D">
      <w:pPr>
        <w:pBdr>
          <w:top w:val="nil"/>
          <w:left w:val="nil"/>
          <w:bottom w:val="nil"/>
          <w:right w:val="nil"/>
          <w:between w:val="nil"/>
        </w:pBdr>
        <w:rPr>
          <w:rFonts w:eastAsia="Palatino Linotype" w:cs="Palatino Linotype"/>
          <w:bCs/>
          <w:color w:val="000000"/>
          <w:szCs w:val="24"/>
        </w:rPr>
      </w:pPr>
      <w:r>
        <w:rPr>
          <w:rFonts w:eastAsiaTheme="minorHAnsi" w:cstheme="minorHAnsi"/>
          <w:b/>
          <w:noProof/>
          <w:szCs w:val="24"/>
          <w:lang w:val="es-MX"/>
        </w:rPr>
        <mc:AlternateContent>
          <mc:Choice Requires="wps">
            <w:drawing>
              <wp:anchor distT="0" distB="0" distL="114300" distR="114300" simplePos="0" relativeHeight="251659264" behindDoc="0" locked="0" layoutInCell="1" allowOverlap="1" wp14:anchorId="566DDB64" wp14:editId="487C5CDE">
                <wp:simplePos x="0" y="0"/>
                <wp:positionH relativeFrom="column">
                  <wp:posOffset>10224</wp:posOffset>
                </wp:positionH>
                <wp:positionV relativeFrom="paragraph">
                  <wp:posOffset>1493552</wp:posOffset>
                </wp:positionV>
                <wp:extent cx="5856790" cy="2882096"/>
                <wp:effectExtent l="0" t="0" r="29845" b="33020"/>
                <wp:wrapNone/>
                <wp:docPr id="373264849" name="Conector recto 1"/>
                <wp:cNvGraphicFramePr/>
                <a:graphic xmlns:a="http://schemas.openxmlformats.org/drawingml/2006/main">
                  <a:graphicData uri="http://schemas.microsoft.com/office/word/2010/wordprocessingShape">
                    <wps:wsp>
                      <wps:cNvCnPr/>
                      <wps:spPr>
                        <a:xfrm>
                          <a:off x="0" y="0"/>
                          <a:ext cx="5856790" cy="2882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0AF545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117.6pt" to="461.95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" strokecolor="#5b9bd5 [3204]" strokeweight=".5pt">
                <v:stroke joinstyle="miter"/>
              </v:line>
            </w:pict>
          </mc:Fallback>
        </mc:AlternateContent>
      </w:r>
      <w:r w:rsidR="0043529E" w:rsidRPr="0043529E">
        <w:rPr>
          <w:rFonts w:eastAsiaTheme="minorHAnsi" w:cstheme="minorHAnsi"/>
          <w:b/>
          <w:szCs w:val="24"/>
          <w:lang w:eastAsia="en-US"/>
        </w:rPr>
        <w:t>SEXTO.</w:t>
      </w:r>
      <w:r w:rsidR="0043529E"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 xml:space="preserve">oficio a la Secretaría Técnica del Pleno de este Instituto para hacer del conocimiento del Órgano Interno de Control competente la presente resolución, a fin de </w:t>
      </w:r>
      <w:r w:rsidR="00E1744D" w:rsidRPr="0043529E">
        <w:rPr>
          <w:rFonts w:eastAsia="Palatino Linotype" w:cs="Palatino Linotype"/>
          <w:bCs/>
          <w:color w:val="000000"/>
          <w:szCs w:val="24"/>
        </w:rPr>
        <w:lastRenderedPageBreak/>
        <w:t>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E1744D">
        <w:rPr>
          <w:rFonts w:eastAsia="Palatino Linotype" w:cs="Palatino Linotype"/>
          <w:b/>
          <w:color w:val="000000"/>
          <w:szCs w:val="24"/>
        </w:rPr>
        <w:t>CUAR</w:t>
      </w:r>
      <w:r w:rsidR="00E1744D" w:rsidRPr="0043529E">
        <w:rPr>
          <w:rFonts w:eastAsia="Palatino Linotype" w:cs="Palatino Linotype"/>
          <w:b/>
          <w:color w:val="000000"/>
          <w:szCs w:val="24"/>
        </w:rPr>
        <w:t xml:space="preserve">TO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7AAFD004"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00B74">
        <w:rPr>
          <w:rFonts w:eastAsia="Palatino Linotype" w:cs="Palatino Linotype"/>
          <w:color w:val="000000"/>
          <w:szCs w:val="24"/>
        </w:rPr>
        <w:t xml:space="preserve">SÉPTIMA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600B74">
        <w:rPr>
          <w:rFonts w:eastAsia="Palatino Linotype" w:cs="Palatino Linotype"/>
          <w:color w:val="000000"/>
          <w:szCs w:val="24"/>
        </w:rPr>
        <w:t>VEINTISÉIS DE FEBRERO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600B74">
        <w:rPr>
          <w:rFonts w:eastAsia="Palatino Linotype" w:cs="Palatino Linotype"/>
          <w:color w:val="000000"/>
          <w:szCs w:val="24"/>
        </w:rPr>
        <w:t>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9914A6">
        <w:rPr>
          <w:rFonts w:eastAsia="Palatino Linotype" w:cs="Palatino Linotype"/>
          <w:color w:val="000000"/>
          <w:szCs w:val="24"/>
        </w:rPr>
        <w:t>--------------------------------------------------------------------------------------------------------------------------------------------------------------------------------------------------------------------------------------------------------------------------------------------------------------------------------------------------------------------------------------------------------------------------------------------------------------------------------------------------------------------------------------------------------------------------------------------------------------------------------------------------------------------------------------------------------------------------------------------------------------------------------------------------------------------------------------------------------------------------------------------------------------------------------------------------------------------------------------------------------------------------------------------------------------------------------------------------------------------------------------------------------------------------------------------------</w:t>
      </w:r>
      <w:r w:rsidR="00600B74">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3776" w14:textId="77777777" w:rsidR="00F47995" w:rsidRDefault="00F47995" w:rsidP="00F2498E">
      <w:pPr>
        <w:spacing w:line="240" w:lineRule="auto"/>
      </w:pPr>
      <w:r>
        <w:separator/>
      </w:r>
    </w:p>
  </w:endnote>
  <w:endnote w:type="continuationSeparator" w:id="0">
    <w:p w14:paraId="6AAB7E27" w14:textId="77777777" w:rsidR="00F47995" w:rsidRDefault="00F47995" w:rsidP="00F2498E">
      <w:pPr>
        <w:spacing w:line="240" w:lineRule="auto"/>
      </w:pPr>
      <w:r>
        <w:continuationSeparator/>
      </w:r>
    </w:p>
  </w:endnote>
  <w:endnote w:type="continuationNotice" w:id="1">
    <w:p w14:paraId="1942901F" w14:textId="77777777" w:rsidR="00F47995" w:rsidRDefault="00F479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4E23956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52E32">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52E32">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445C9BAE"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52E3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52E32">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DB23A" w14:textId="77777777" w:rsidR="00F47995" w:rsidRDefault="00F47995" w:rsidP="00F2498E">
      <w:pPr>
        <w:spacing w:line="240" w:lineRule="auto"/>
      </w:pPr>
      <w:r>
        <w:separator/>
      </w:r>
    </w:p>
  </w:footnote>
  <w:footnote w:type="continuationSeparator" w:id="0">
    <w:p w14:paraId="7C311768" w14:textId="77777777" w:rsidR="00F47995" w:rsidRDefault="00F47995" w:rsidP="00F2498E">
      <w:pPr>
        <w:spacing w:line="240" w:lineRule="auto"/>
      </w:pPr>
      <w:r>
        <w:continuationSeparator/>
      </w:r>
    </w:p>
  </w:footnote>
  <w:footnote w:type="continuationNotice" w:id="1">
    <w:p w14:paraId="1AC8D5DA" w14:textId="77777777" w:rsidR="00F47995" w:rsidRDefault="00F479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352E32">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1585F0E" w:rsidR="00581587" w:rsidRPr="00096248" w:rsidRDefault="00744039" w:rsidP="00011C4D">
          <w:pPr>
            <w:spacing w:after="120" w:line="240" w:lineRule="auto"/>
            <w:ind w:right="71"/>
            <w:jc w:val="right"/>
            <w:rPr>
              <w:rFonts w:cs="Arial"/>
              <w:b/>
              <w:szCs w:val="24"/>
            </w:rPr>
          </w:pPr>
          <w:r>
            <w:rPr>
              <w:rFonts w:cs="Arial"/>
              <w:b/>
              <w:bCs/>
              <w:szCs w:val="24"/>
            </w:rPr>
            <w:t>00500/INFOEM/IP/RR/2025</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182289F" w:rsidR="00581587" w:rsidRPr="00096248" w:rsidRDefault="00744039" w:rsidP="00A8747D">
          <w:pPr>
            <w:spacing w:after="120" w:line="240" w:lineRule="auto"/>
            <w:ind w:left="-81" w:right="71"/>
            <w:jc w:val="right"/>
            <w:rPr>
              <w:rFonts w:cs="Arial"/>
              <w:szCs w:val="24"/>
            </w:rPr>
          </w:pPr>
          <w:r>
            <w:rPr>
              <w:rFonts w:cs="Arial"/>
              <w:szCs w:val="24"/>
            </w:rPr>
            <w:t>Organismo Público Descentralizado para la Prestación de los Servicios de Agua Potable, Alcantarillado y Saneamiento de Teoloyucan</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462822BB" w:rsidR="00581587" w:rsidRPr="00871A91" w:rsidRDefault="00352E32">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4pt;margin-top:-15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90C48DC" w:rsidR="00581587" w:rsidRPr="00C81ECD" w:rsidRDefault="00744039" w:rsidP="00011C4D">
          <w:pPr>
            <w:spacing w:after="120" w:line="240" w:lineRule="auto"/>
            <w:ind w:left="-486" w:right="68" w:firstLine="558"/>
            <w:jc w:val="right"/>
            <w:rPr>
              <w:rFonts w:cs="Arial"/>
              <w:b/>
              <w:szCs w:val="24"/>
            </w:rPr>
          </w:pPr>
          <w:r>
            <w:rPr>
              <w:rFonts w:cs="Arial"/>
              <w:b/>
              <w:bCs/>
              <w:szCs w:val="24"/>
            </w:rPr>
            <w:t>00500/INFOEM/IP/RR/2025</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E1FBF7E" w:rsidR="00581587" w:rsidRPr="00663A37" w:rsidRDefault="00352E32" w:rsidP="70652167">
          <w:pPr>
            <w:spacing w:after="120" w:line="240" w:lineRule="auto"/>
            <w:ind w:right="68"/>
            <w:jc w:val="right"/>
            <w:rPr>
              <w:rFonts w:cs="Arial"/>
              <w:lang w:val="es-ES"/>
            </w:rPr>
          </w:pPr>
          <w:r>
            <w:rPr>
              <w:rFonts w:cs="Arial"/>
              <w:lang w:val="es-ES"/>
            </w:rPr>
            <w:t>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3A8371E" w:rsidR="00581587" w:rsidRPr="00663A37" w:rsidRDefault="00744039" w:rsidP="00A8747D">
          <w:pPr>
            <w:spacing w:after="120" w:line="240" w:lineRule="auto"/>
            <w:ind w:left="-70" w:right="68"/>
            <w:jc w:val="right"/>
            <w:rPr>
              <w:rFonts w:cs="Arial"/>
              <w:szCs w:val="24"/>
            </w:rPr>
          </w:pPr>
          <w:r>
            <w:rPr>
              <w:rFonts w:cs="Arial"/>
              <w:szCs w:val="24"/>
            </w:rPr>
            <w:t>Organismo Público Descentralizado para la Prestación de los Servicios de Agua Potable, Alcantarillado y Saneamiento de Teoloyucan</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505EE143" w:rsidR="00581587" w:rsidRPr="00871A91" w:rsidRDefault="00352E32">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3.7pt;margin-top:-170.2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3C6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2EF7"/>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417"/>
    <w:rsid w:val="000D772A"/>
    <w:rsid w:val="000E06A3"/>
    <w:rsid w:val="000E0D32"/>
    <w:rsid w:val="000E1FD4"/>
    <w:rsid w:val="000E201E"/>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44C"/>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57F42"/>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08B"/>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678C"/>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A22"/>
    <w:rsid w:val="00230E13"/>
    <w:rsid w:val="0023118D"/>
    <w:rsid w:val="00232621"/>
    <w:rsid w:val="0023293E"/>
    <w:rsid w:val="002329CD"/>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048"/>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401A"/>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4C06"/>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505"/>
    <w:rsid w:val="003136B3"/>
    <w:rsid w:val="00313B18"/>
    <w:rsid w:val="00314324"/>
    <w:rsid w:val="0031447F"/>
    <w:rsid w:val="00315AE3"/>
    <w:rsid w:val="00315CA2"/>
    <w:rsid w:val="0031667E"/>
    <w:rsid w:val="00316A7B"/>
    <w:rsid w:val="003176D1"/>
    <w:rsid w:val="003207ED"/>
    <w:rsid w:val="00320E35"/>
    <w:rsid w:val="00321838"/>
    <w:rsid w:val="00321B9A"/>
    <w:rsid w:val="0032250C"/>
    <w:rsid w:val="00324F09"/>
    <w:rsid w:val="00325487"/>
    <w:rsid w:val="0032597C"/>
    <w:rsid w:val="00325BCB"/>
    <w:rsid w:val="00325C6E"/>
    <w:rsid w:val="0032659A"/>
    <w:rsid w:val="003265D6"/>
    <w:rsid w:val="003275F8"/>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2E32"/>
    <w:rsid w:val="0035374E"/>
    <w:rsid w:val="0035393E"/>
    <w:rsid w:val="003540E4"/>
    <w:rsid w:val="00355981"/>
    <w:rsid w:val="00356AA0"/>
    <w:rsid w:val="003573D2"/>
    <w:rsid w:val="00357BC6"/>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56C"/>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45E5"/>
    <w:rsid w:val="003F4B37"/>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2A59"/>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D79D3"/>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2694"/>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37B"/>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267"/>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13E6"/>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5DF1"/>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0B74"/>
    <w:rsid w:val="0060129A"/>
    <w:rsid w:val="0060244C"/>
    <w:rsid w:val="006027A7"/>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4E3"/>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39"/>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04D"/>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7F8"/>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1E88"/>
    <w:rsid w:val="008523FA"/>
    <w:rsid w:val="008526E3"/>
    <w:rsid w:val="008529E6"/>
    <w:rsid w:val="00852CDD"/>
    <w:rsid w:val="008542A4"/>
    <w:rsid w:val="0085493E"/>
    <w:rsid w:val="00855E11"/>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2B6"/>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49F"/>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344"/>
    <w:rsid w:val="00921595"/>
    <w:rsid w:val="00925D59"/>
    <w:rsid w:val="00926716"/>
    <w:rsid w:val="009308DA"/>
    <w:rsid w:val="00931DB7"/>
    <w:rsid w:val="00932101"/>
    <w:rsid w:val="00932A82"/>
    <w:rsid w:val="0093319A"/>
    <w:rsid w:val="00933540"/>
    <w:rsid w:val="0093396C"/>
    <w:rsid w:val="00933E6E"/>
    <w:rsid w:val="0093425F"/>
    <w:rsid w:val="00934877"/>
    <w:rsid w:val="0093521C"/>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6E0B"/>
    <w:rsid w:val="00987C19"/>
    <w:rsid w:val="00990935"/>
    <w:rsid w:val="00990A99"/>
    <w:rsid w:val="00990AFD"/>
    <w:rsid w:val="00991001"/>
    <w:rsid w:val="00991069"/>
    <w:rsid w:val="009914A6"/>
    <w:rsid w:val="00992771"/>
    <w:rsid w:val="0099397C"/>
    <w:rsid w:val="00994A07"/>
    <w:rsid w:val="00994A4C"/>
    <w:rsid w:val="00996257"/>
    <w:rsid w:val="00996BCA"/>
    <w:rsid w:val="009971BB"/>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3931"/>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6D"/>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47D"/>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00CC"/>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AF7F69"/>
    <w:rsid w:val="00B0026B"/>
    <w:rsid w:val="00B0036F"/>
    <w:rsid w:val="00B00A28"/>
    <w:rsid w:val="00B00C8E"/>
    <w:rsid w:val="00B01EFD"/>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21E"/>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1CDA"/>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AC3"/>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560"/>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3B3A"/>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3F64"/>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C44"/>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EF7E1A"/>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3ECC"/>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47995"/>
    <w:rsid w:val="00F508F3"/>
    <w:rsid w:val="00F5102F"/>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166E"/>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9E29-B755-43B6-B71C-D70D7E8B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4470</Words>
  <Characters>24589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2019-06-13T16:30:00Z</cp:lastPrinted>
  <dcterms:created xsi:type="dcterms:W3CDTF">2025-02-18T17:36:00Z</dcterms:created>
  <dcterms:modified xsi:type="dcterms:W3CDTF">2025-03-12T16:57:00Z</dcterms:modified>
</cp:coreProperties>
</file>