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6145E" w14:textId="77777777" w:rsidR="007839E2" w:rsidRDefault="007839E2">
      <w:pPr>
        <w:keepNext/>
        <w:keepLines/>
        <w:pBdr>
          <w:top w:val="nil"/>
          <w:left w:val="nil"/>
          <w:bottom w:val="nil"/>
          <w:right w:val="nil"/>
          <w:between w:val="nil"/>
        </w:pBdr>
        <w:spacing w:after="0" w:line="360" w:lineRule="auto"/>
        <w:jc w:val="center"/>
        <w:rPr>
          <w:color w:val="000000"/>
        </w:rPr>
      </w:pPr>
    </w:p>
    <w:p w14:paraId="379BE5A4" w14:textId="1C83E6A5" w:rsidR="004D3BF2" w:rsidRDefault="00D14717">
      <w:pPr>
        <w:keepNext/>
        <w:keepLines/>
        <w:pBdr>
          <w:top w:val="nil"/>
          <w:left w:val="nil"/>
          <w:bottom w:val="nil"/>
          <w:right w:val="nil"/>
          <w:between w:val="nil"/>
        </w:pBdr>
        <w:spacing w:after="0" w:line="360" w:lineRule="auto"/>
        <w:jc w:val="center"/>
        <w:rPr>
          <w:color w:val="000000"/>
        </w:rPr>
      </w:pPr>
      <w:r>
        <w:rPr>
          <w:color w:val="000000"/>
        </w:rPr>
        <w:t xml:space="preserve">RESOLUCIÓN DEL RECURSO DE REVISIÓN </w:t>
      </w:r>
      <w:r w:rsidR="007839E2" w:rsidRPr="007839E2">
        <w:rPr>
          <w:color w:val="000000"/>
        </w:rPr>
        <w:t>06381/INFOEM/IP/RR/2025</w:t>
      </w:r>
    </w:p>
    <w:p w14:paraId="72C58982" w14:textId="77777777" w:rsidR="004D3BF2" w:rsidRDefault="004D3BF2">
      <w:pPr>
        <w:spacing w:after="0" w:line="360" w:lineRule="auto"/>
      </w:pPr>
      <w:bookmarkStart w:id="0" w:name="_heading=h.8xban5zg304o" w:colFirst="0" w:colLast="0"/>
      <w:bookmarkEnd w:id="0"/>
    </w:p>
    <w:sdt>
      <w:sdtPr>
        <w:id w:val="-514917465"/>
        <w:docPartObj>
          <w:docPartGallery w:val="Table of Contents"/>
          <w:docPartUnique/>
        </w:docPartObj>
      </w:sdtPr>
      <w:sdtContent>
        <w:p w14:paraId="1F3944A1" w14:textId="77777777" w:rsidR="004D3BF2" w:rsidRDefault="00D14717" w:rsidP="00BF6E44">
          <w:pPr>
            <w:pBdr>
              <w:top w:val="nil"/>
              <w:left w:val="nil"/>
              <w:bottom w:val="nil"/>
              <w:right w:val="nil"/>
              <w:between w:val="nil"/>
            </w:pBdr>
            <w:tabs>
              <w:tab w:val="right" w:pos="8921"/>
            </w:tabs>
            <w:spacing w:after="0" w:line="360" w:lineRule="auto"/>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ydrhtmnvv8iv">
            <w:r w:rsidR="004D3BF2">
              <w:rPr>
                <w:color w:val="000000"/>
              </w:rPr>
              <w:t>A N T E C E D E N T E S</w:t>
            </w:r>
            <w:r w:rsidR="004D3BF2">
              <w:rPr>
                <w:color w:val="000000"/>
              </w:rPr>
              <w:tab/>
              <w:t>2</w:t>
            </w:r>
          </w:hyperlink>
        </w:p>
        <w:p w14:paraId="730A8676"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1v8lj5a1txh9">
            <w:r>
              <w:rPr>
                <w:color w:val="000000"/>
              </w:rPr>
              <w:t>I. Presentación de la solicitud de información</w:t>
            </w:r>
            <w:r>
              <w:rPr>
                <w:color w:val="000000"/>
              </w:rPr>
              <w:tab/>
              <w:t>2</w:t>
            </w:r>
          </w:hyperlink>
        </w:p>
        <w:p w14:paraId="75D562FC"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gokpofyswui9">
            <w:r>
              <w:rPr>
                <w:color w:val="000000"/>
              </w:rPr>
              <w:t>II. Respuesta del Sujeto Obligado</w:t>
            </w:r>
            <w:r>
              <w:rPr>
                <w:color w:val="000000"/>
              </w:rPr>
              <w:tab/>
              <w:t>3</w:t>
            </w:r>
          </w:hyperlink>
        </w:p>
        <w:p w14:paraId="16436326"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37iyx8bkdbyw">
            <w:r>
              <w:rPr>
                <w:color w:val="000000"/>
              </w:rPr>
              <w:t>III. Interposición del Recurso de Revisión</w:t>
            </w:r>
            <w:r>
              <w:rPr>
                <w:color w:val="000000"/>
              </w:rPr>
              <w:tab/>
              <w:t>4</w:t>
            </w:r>
          </w:hyperlink>
        </w:p>
        <w:p w14:paraId="323F5730"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bnl43r14a44">
            <w:r>
              <w:rPr>
                <w:color w:val="000000"/>
              </w:rPr>
              <w:t>IV. Trámite del Recurso de Revisión ante este Instituto</w:t>
            </w:r>
            <w:r>
              <w:rPr>
                <w:color w:val="000000"/>
              </w:rPr>
              <w:tab/>
              <w:t>5</w:t>
            </w:r>
          </w:hyperlink>
        </w:p>
        <w:p w14:paraId="4300909F" w14:textId="77777777" w:rsidR="004D3BF2" w:rsidRDefault="004D3BF2" w:rsidP="00BF6E44">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dd1w48p0ore4">
            <w:r>
              <w:rPr>
                <w:color w:val="000000"/>
              </w:rPr>
              <w:t>C O N S I D E R A N D O S</w:t>
            </w:r>
            <w:r>
              <w:rPr>
                <w:color w:val="000000"/>
              </w:rPr>
              <w:tab/>
              <w:t>7</w:t>
            </w:r>
          </w:hyperlink>
        </w:p>
        <w:p w14:paraId="07B908D8"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o23cfqt8gb1g">
            <w:r>
              <w:rPr>
                <w:color w:val="000000"/>
              </w:rPr>
              <w:t>PRIMERO. Competencia</w:t>
            </w:r>
            <w:r>
              <w:rPr>
                <w:color w:val="000000"/>
              </w:rPr>
              <w:tab/>
              <w:t>7</w:t>
            </w:r>
          </w:hyperlink>
        </w:p>
        <w:p w14:paraId="6094FB37"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q2k3i7gg7azw">
            <w:r>
              <w:rPr>
                <w:color w:val="000000"/>
              </w:rPr>
              <w:t>SEGUNDO. Causales de improcedencia y sobreseimiento</w:t>
            </w:r>
            <w:r>
              <w:rPr>
                <w:color w:val="000000"/>
              </w:rPr>
              <w:tab/>
              <w:t>8</w:t>
            </w:r>
          </w:hyperlink>
        </w:p>
        <w:p w14:paraId="4E766863"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mez5sav047on">
            <w:r>
              <w:rPr>
                <w:color w:val="000000"/>
              </w:rPr>
              <w:t>TERCERO. Determinación de la Controversia</w:t>
            </w:r>
            <w:r>
              <w:rPr>
                <w:color w:val="000000"/>
              </w:rPr>
              <w:tab/>
              <w:t>9</w:t>
            </w:r>
          </w:hyperlink>
        </w:p>
        <w:p w14:paraId="2F8F7E06"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xex7lk36zkq4">
            <w:r>
              <w:rPr>
                <w:color w:val="000000"/>
              </w:rPr>
              <w:t>CUARTO. Marco normativo aplicable en materia de transparencia y acceso a la información pública</w:t>
            </w:r>
            <w:r>
              <w:rPr>
                <w:color w:val="000000"/>
              </w:rPr>
              <w:tab/>
              <w:t>10</w:t>
            </w:r>
          </w:hyperlink>
        </w:p>
        <w:p w14:paraId="2EE280C6"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iruwv14p9yth">
            <w:r>
              <w:rPr>
                <w:color w:val="000000"/>
              </w:rPr>
              <w:t>QUINTO. Estudio de Fondo</w:t>
            </w:r>
            <w:r>
              <w:rPr>
                <w:color w:val="000000"/>
              </w:rPr>
              <w:tab/>
              <w:t>12</w:t>
            </w:r>
          </w:hyperlink>
        </w:p>
        <w:p w14:paraId="4273088B" w14:textId="0E7E301E"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jydj8yynqalo">
            <w:r>
              <w:rPr>
                <w:color w:val="000000"/>
              </w:rPr>
              <w:t>SEXTO. Decisión</w:t>
            </w:r>
            <w:r>
              <w:rPr>
                <w:color w:val="000000"/>
              </w:rPr>
              <w:tab/>
              <w:t>34</w:t>
            </w:r>
          </w:hyperlink>
        </w:p>
        <w:p w14:paraId="521B8374" w14:textId="598EDFEF" w:rsidR="004D3BF2" w:rsidRDefault="004D3BF2" w:rsidP="00BF6E44">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5cr5tyfvqif2">
            <w:r>
              <w:rPr>
                <w:color w:val="000000"/>
              </w:rPr>
              <w:t>R E S U E L V E</w:t>
            </w:r>
            <w:r>
              <w:rPr>
                <w:color w:val="000000"/>
              </w:rPr>
              <w:tab/>
              <w:t>35</w:t>
            </w:r>
          </w:hyperlink>
        </w:p>
        <w:p w14:paraId="048ED382" w14:textId="77777777" w:rsidR="004D3BF2" w:rsidRDefault="00D14717" w:rsidP="00BF6E44">
          <w:pPr>
            <w:spacing w:after="0" w:line="360" w:lineRule="auto"/>
          </w:pPr>
          <w:r>
            <w:fldChar w:fldCharType="end"/>
          </w:r>
        </w:p>
      </w:sdtContent>
    </w:sdt>
    <w:p w14:paraId="7654D7F2" w14:textId="77777777" w:rsidR="004D3BF2" w:rsidRDefault="004D3BF2">
      <w:pPr>
        <w:tabs>
          <w:tab w:val="left" w:pos="8931"/>
        </w:tabs>
        <w:spacing w:after="0" w:line="360" w:lineRule="auto"/>
      </w:pPr>
    </w:p>
    <w:p w14:paraId="2FED682F" w14:textId="77777777" w:rsidR="004D3BF2" w:rsidRDefault="004D3BF2">
      <w:pPr>
        <w:tabs>
          <w:tab w:val="left" w:pos="8931"/>
        </w:tabs>
        <w:spacing w:after="0" w:line="360" w:lineRule="auto"/>
      </w:pPr>
    </w:p>
    <w:p w14:paraId="41C2A3EC" w14:textId="77777777" w:rsidR="004D3BF2" w:rsidRDefault="004D3BF2">
      <w:pPr>
        <w:tabs>
          <w:tab w:val="left" w:pos="8931"/>
        </w:tabs>
        <w:spacing w:after="0" w:line="360" w:lineRule="auto"/>
      </w:pPr>
    </w:p>
    <w:p w14:paraId="63176E32" w14:textId="77777777" w:rsidR="004D3BF2" w:rsidRDefault="004D3BF2">
      <w:pPr>
        <w:tabs>
          <w:tab w:val="left" w:pos="8931"/>
        </w:tabs>
        <w:spacing w:after="0" w:line="360" w:lineRule="auto"/>
      </w:pPr>
    </w:p>
    <w:p w14:paraId="14EB6FB9" w14:textId="77777777" w:rsidR="004D3BF2" w:rsidRDefault="004D3BF2">
      <w:pPr>
        <w:tabs>
          <w:tab w:val="left" w:pos="8931"/>
        </w:tabs>
        <w:spacing w:after="0" w:line="360" w:lineRule="auto"/>
      </w:pPr>
    </w:p>
    <w:p w14:paraId="2729D3D7" w14:textId="77777777" w:rsidR="004D3BF2" w:rsidRDefault="004D3BF2">
      <w:pPr>
        <w:tabs>
          <w:tab w:val="left" w:pos="8931"/>
        </w:tabs>
        <w:spacing w:after="0" w:line="360" w:lineRule="auto"/>
      </w:pPr>
    </w:p>
    <w:p w14:paraId="602BF890" w14:textId="77777777" w:rsidR="004D3BF2" w:rsidRDefault="004D3BF2">
      <w:pPr>
        <w:tabs>
          <w:tab w:val="left" w:pos="8931"/>
        </w:tabs>
        <w:spacing w:after="0" w:line="360" w:lineRule="auto"/>
      </w:pPr>
    </w:p>
    <w:p w14:paraId="622956B1" w14:textId="77777777" w:rsidR="00BF6E44" w:rsidRDefault="00BF6E44">
      <w:pPr>
        <w:tabs>
          <w:tab w:val="left" w:pos="8931"/>
        </w:tabs>
        <w:spacing w:after="0" w:line="360" w:lineRule="auto"/>
      </w:pPr>
    </w:p>
    <w:p w14:paraId="11EB83D5" w14:textId="44624AE8" w:rsidR="004D3BF2" w:rsidRDefault="00D14717">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w:t>
      </w:r>
      <w:r w:rsidR="007839E2">
        <w:t>seis de agosto</w:t>
      </w:r>
      <w:r>
        <w:t xml:space="preserve"> de dos mil veinticinco. </w:t>
      </w:r>
    </w:p>
    <w:p w14:paraId="132D3BDA" w14:textId="77777777" w:rsidR="004D3BF2" w:rsidRDefault="004D3BF2">
      <w:pPr>
        <w:spacing w:after="0" w:line="360" w:lineRule="auto"/>
        <w:rPr>
          <w:b/>
        </w:rPr>
      </w:pPr>
    </w:p>
    <w:p w14:paraId="495DD9E2" w14:textId="39492E47" w:rsidR="004D3BF2" w:rsidRDefault="00D14717">
      <w:pPr>
        <w:spacing w:after="0" w:line="360" w:lineRule="auto"/>
        <w:rPr>
          <w:color w:val="0D0D0D"/>
        </w:rPr>
      </w:pPr>
      <w:r>
        <w:rPr>
          <w:b/>
        </w:rPr>
        <w:t xml:space="preserve">VISTO </w:t>
      </w:r>
      <w:r>
        <w:t xml:space="preserve">el expediente electrónico conformado con motivo del Recurso de Revisión </w:t>
      </w:r>
      <w:r w:rsidR="007839E2" w:rsidRPr="0003037F">
        <w:rPr>
          <w:b/>
          <w:bCs/>
        </w:rPr>
        <w:t>06381/INFOEM/IP/RR/2025</w:t>
      </w:r>
      <w:r w:rsidRPr="0003037F">
        <w:rPr>
          <w:b/>
          <w:bCs/>
        </w:rPr>
        <w:t>,</w:t>
      </w:r>
      <w:r>
        <w:t xml:space="preserve"> interpuesto por</w:t>
      </w:r>
      <w:r>
        <w:rPr>
          <w:rFonts w:ascii="Arial" w:eastAsia="Arial" w:hAnsi="Arial" w:cs="Arial"/>
          <w:color w:val="333333"/>
          <w:sz w:val="15"/>
          <w:szCs w:val="15"/>
          <w:shd w:val="clear" w:color="auto" w:fill="F7F7F8"/>
        </w:rPr>
        <w:t xml:space="preserve"> </w:t>
      </w:r>
      <w:r>
        <w:t xml:space="preserve">la persona </w:t>
      </w:r>
      <w:r>
        <w:rPr>
          <w:color w:val="0D0D0D"/>
        </w:rPr>
        <w:t xml:space="preserve">Recurrente o Particular, en contra de la respuesta del Sujeto Obligado, </w:t>
      </w:r>
      <w:r w:rsidR="007839E2" w:rsidRPr="0003037F">
        <w:rPr>
          <w:b/>
          <w:bCs/>
          <w:color w:val="0D0D0D"/>
        </w:rPr>
        <w:t>Sistema Municipal Para el Desarrollo Integral de la Familia de Huehuetoca</w:t>
      </w:r>
      <w:r w:rsidRPr="0003037F">
        <w:rPr>
          <w:b/>
          <w:bCs/>
          <w:color w:val="0D0D0D"/>
        </w:rPr>
        <w:t>,</w:t>
      </w:r>
      <w:r>
        <w:rPr>
          <w:color w:val="0D0D0D"/>
        </w:rPr>
        <w:t xml:space="preserve"> a la solicitud de acceso a la información pública </w:t>
      </w:r>
      <w:r w:rsidR="007839E2" w:rsidRPr="007839E2">
        <w:t>00110/DIFHUEHUET/IP/2025</w:t>
      </w:r>
      <w:r>
        <w:rPr>
          <w:color w:val="000000"/>
        </w:rPr>
        <w:t xml:space="preserve">, </w:t>
      </w:r>
      <w:r>
        <w:rPr>
          <w:color w:val="0D0D0D"/>
        </w:rPr>
        <w:t>se emite la presente Resolución, con base en los Antecedentes y Considerandos que se exponen a continuación:</w:t>
      </w:r>
    </w:p>
    <w:p w14:paraId="307C9C14" w14:textId="77777777" w:rsidR="004D3BF2" w:rsidRDefault="004D3BF2">
      <w:pPr>
        <w:spacing w:after="0" w:line="360" w:lineRule="auto"/>
        <w:rPr>
          <w:b/>
        </w:rPr>
      </w:pPr>
    </w:p>
    <w:p w14:paraId="377C711A" w14:textId="77777777" w:rsidR="004D3BF2" w:rsidRDefault="00D14717">
      <w:pPr>
        <w:pStyle w:val="Ttulo1"/>
        <w:spacing w:before="0" w:after="0" w:line="360" w:lineRule="auto"/>
        <w:jc w:val="center"/>
        <w:rPr>
          <w:sz w:val="22"/>
          <w:szCs w:val="22"/>
        </w:rPr>
      </w:pPr>
      <w:bookmarkStart w:id="1" w:name="_heading=h.ydrhtmnvv8iv" w:colFirst="0" w:colLast="0"/>
      <w:bookmarkEnd w:id="1"/>
      <w:r>
        <w:rPr>
          <w:sz w:val="22"/>
          <w:szCs w:val="22"/>
        </w:rPr>
        <w:t>A N T E C E D E N T E S</w:t>
      </w:r>
    </w:p>
    <w:p w14:paraId="3C0BB103" w14:textId="77777777" w:rsidR="004D3BF2" w:rsidRDefault="004D3BF2">
      <w:pPr>
        <w:spacing w:after="0" w:line="360" w:lineRule="auto"/>
        <w:jc w:val="center"/>
        <w:rPr>
          <w:b/>
        </w:rPr>
      </w:pPr>
    </w:p>
    <w:p w14:paraId="27928D45" w14:textId="77777777" w:rsidR="004D3BF2" w:rsidRDefault="00D14717">
      <w:pPr>
        <w:pStyle w:val="Ttulo2"/>
        <w:spacing w:before="0" w:after="0" w:line="360" w:lineRule="auto"/>
        <w:rPr>
          <w:sz w:val="22"/>
          <w:szCs w:val="22"/>
        </w:rPr>
      </w:pPr>
      <w:bookmarkStart w:id="2" w:name="_heading=h.1v8lj5a1txh9" w:colFirst="0" w:colLast="0"/>
      <w:bookmarkEnd w:id="2"/>
      <w:r>
        <w:rPr>
          <w:sz w:val="22"/>
          <w:szCs w:val="22"/>
        </w:rPr>
        <w:t>I. Presentación de la solicitud de información</w:t>
      </w:r>
    </w:p>
    <w:p w14:paraId="3C4246FD" w14:textId="77777777" w:rsidR="004D3BF2" w:rsidRDefault="004D3BF2">
      <w:pPr>
        <w:tabs>
          <w:tab w:val="left" w:pos="567"/>
        </w:tabs>
        <w:spacing w:after="0" w:line="360" w:lineRule="auto"/>
      </w:pPr>
    </w:p>
    <w:p w14:paraId="55AA3738" w14:textId="3095FA7C" w:rsidR="004D3BF2" w:rsidRDefault="00D14717">
      <w:pPr>
        <w:spacing w:after="0" w:line="360" w:lineRule="auto"/>
      </w:pPr>
      <w:r>
        <w:t xml:space="preserve">El </w:t>
      </w:r>
      <w:r w:rsidR="007839E2">
        <w:t>trece de mayo</w:t>
      </w:r>
      <w:r>
        <w:t xml:space="preserve"> de dos mil veinticinco, el Particular presentó una solicitud de acceso a la información pública, a través del Sistema de Acceso a la Información Mexiquense (SAIMEX), ante el </w:t>
      </w:r>
      <w:r w:rsidR="007839E2" w:rsidRPr="007839E2">
        <w:t>Sistema Municipal Para el Desarrollo Integral de la Familia de Huehuetoca</w:t>
      </w:r>
      <w:r>
        <w:rPr>
          <w:color w:val="000000"/>
        </w:rPr>
        <w:t>,</w:t>
      </w:r>
      <w:r>
        <w:t xml:space="preserve"> en los siguientes términos: </w:t>
      </w:r>
    </w:p>
    <w:p w14:paraId="7E153AFA" w14:textId="77777777" w:rsidR="004D3BF2" w:rsidRDefault="004D3BF2">
      <w:pPr>
        <w:spacing w:after="0" w:line="360" w:lineRule="auto"/>
      </w:pPr>
    </w:p>
    <w:p w14:paraId="0F848EA5" w14:textId="77777777" w:rsidR="004D3BF2" w:rsidRDefault="00D14717">
      <w:pPr>
        <w:tabs>
          <w:tab w:val="left" w:pos="4667"/>
        </w:tabs>
        <w:spacing w:after="0" w:line="360" w:lineRule="auto"/>
        <w:ind w:left="567" w:right="567"/>
        <w:rPr>
          <w:b/>
          <w:i/>
          <w:sz w:val="20"/>
          <w:szCs w:val="20"/>
        </w:rPr>
      </w:pPr>
      <w:r>
        <w:rPr>
          <w:b/>
          <w:i/>
          <w:sz w:val="20"/>
          <w:szCs w:val="20"/>
        </w:rPr>
        <w:t>“DESCRIPCIÓN CLARA Y PRECISA DE LA INFORMACIÓN SOLICITADA</w:t>
      </w:r>
    </w:p>
    <w:p w14:paraId="6B61134D" w14:textId="57B297CD" w:rsidR="004D3BF2" w:rsidRDefault="007839E2">
      <w:pPr>
        <w:tabs>
          <w:tab w:val="left" w:pos="4667"/>
        </w:tabs>
        <w:spacing w:after="0" w:line="360" w:lineRule="auto"/>
        <w:ind w:left="567" w:right="567"/>
        <w:rPr>
          <w:i/>
          <w:sz w:val="20"/>
          <w:szCs w:val="20"/>
        </w:rPr>
      </w:pPr>
      <w:r w:rsidRPr="007839E2">
        <w:rPr>
          <w:i/>
          <w:sz w:val="20"/>
          <w:szCs w:val="20"/>
        </w:rPr>
        <w:t>SOLICITO TODOS LOS COMPROBANTES DE GASTOS DEL DEPARTAMENTO DE TESORERIA CORRESPONDIENTE AL PRIMER TRIMESTRE DEL AÑO 2025</w:t>
      </w:r>
      <w:r>
        <w:rPr>
          <w:i/>
          <w:sz w:val="20"/>
          <w:szCs w:val="20"/>
        </w:rPr>
        <w:t>” (Sic.)</w:t>
      </w:r>
    </w:p>
    <w:p w14:paraId="062E5621" w14:textId="77777777" w:rsidR="004D3BF2" w:rsidRDefault="004D3BF2">
      <w:pPr>
        <w:tabs>
          <w:tab w:val="left" w:pos="4667"/>
        </w:tabs>
        <w:spacing w:after="0" w:line="360" w:lineRule="auto"/>
        <w:ind w:left="567" w:right="567"/>
        <w:rPr>
          <w:b/>
          <w:i/>
          <w:sz w:val="20"/>
          <w:szCs w:val="20"/>
        </w:rPr>
      </w:pPr>
    </w:p>
    <w:p w14:paraId="3AAAEBDB" w14:textId="77777777" w:rsidR="004D3BF2" w:rsidRDefault="00D14717">
      <w:pPr>
        <w:tabs>
          <w:tab w:val="left" w:pos="4667"/>
        </w:tabs>
        <w:spacing w:after="0" w:line="360" w:lineRule="auto"/>
        <w:ind w:left="567" w:right="567"/>
        <w:rPr>
          <w:b/>
          <w:i/>
          <w:sz w:val="20"/>
          <w:szCs w:val="20"/>
        </w:rPr>
      </w:pPr>
      <w:r>
        <w:rPr>
          <w:b/>
          <w:i/>
          <w:sz w:val="20"/>
          <w:szCs w:val="20"/>
        </w:rPr>
        <w:t>“MODALIDAD DE ENTREGA</w:t>
      </w:r>
    </w:p>
    <w:p w14:paraId="4A270F6B" w14:textId="77777777" w:rsidR="004D3BF2" w:rsidRDefault="00D14717">
      <w:pPr>
        <w:spacing w:after="0" w:line="360" w:lineRule="auto"/>
        <w:ind w:left="567" w:right="567"/>
        <w:rPr>
          <w:i/>
          <w:sz w:val="20"/>
          <w:szCs w:val="20"/>
        </w:rPr>
      </w:pPr>
      <w:r>
        <w:rPr>
          <w:i/>
          <w:sz w:val="20"/>
          <w:szCs w:val="20"/>
        </w:rPr>
        <w:t>A través del SAIMEX”</w:t>
      </w:r>
    </w:p>
    <w:p w14:paraId="57875410" w14:textId="77777777" w:rsidR="004D3BF2" w:rsidRDefault="004D3BF2">
      <w:pPr>
        <w:spacing w:after="0" w:line="360" w:lineRule="auto"/>
        <w:ind w:left="567" w:right="567"/>
        <w:rPr>
          <w:i/>
          <w:sz w:val="20"/>
          <w:szCs w:val="20"/>
        </w:rPr>
      </w:pPr>
    </w:p>
    <w:p w14:paraId="7DB0BBA1" w14:textId="77777777" w:rsidR="004D3BF2" w:rsidRDefault="00D14717">
      <w:pPr>
        <w:pStyle w:val="Ttulo2"/>
        <w:spacing w:before="0" w:after="0" w:line="360" w:lineRule="auto"/>
        <w:rPr>
          <w:sz w:val="22"/>
          <w:szCs w:val="22"/>
        </w:rPr>
      </w:pPr>
      <w:bookmarkStart w:id="3" w:name="_heading=h.gokpofyswui9" w:colFirst="0" w:colLast="0"/>
      <w:bookmarkEnd w:id="3"/>
      <w:r>
        <w:rPr>
          <w:sz w:val="22"/>
          <w:szCs w:val="22"/>
        </w:rPr>
        <w:lastRenderedPageBreak/>
        <w:t>II. Respuesta del Sujeto Obligado</w:t>
      </w:r>
    </w:p>
    <w:p w14:paraId="001B1D2F" w14:textId="77777777" w:rsidR="004D3BF2" w:rsidRDefault="004D3BF2">
      <w:pPr>
        <w:spacing w:after="0" w:line="360" w:lineRule="auto"/>
        <w:rPr>
          <w:b/>
        </w:rPr>
      </w:pPr>
    </w:p>
    <w:p w14:paraId="2B3B33C5" w14:textId="6A49108C" w:rsidR="004D3BF2" w:rsidRDefault="00D14717">
      <w:pPr>
        <w:spacing w:after="0" w:line="360" w:lineRule="auto"/>
        <w:rPr>
          <w:color w:val="000000"/>
        </w:rPr>
      </w:pPr>
      <w:r>
        <w:t>El veinti</w:t>
      </w:r>
      <w:r w:rsidR="007839E2">
        <w:t>n</w:t>
      </w:r>
      <w:r w:rsidR="0005799F">
        <w:t>ueve</w:t>
      </w:r>
      <w:r>
        <w:t xml:space="preserve"> de ma</w:t>
      </w:r>
      <w:r w:rsidR="0005799F">
        <w:t>y</w:t>
      </w:r>
      <w:r>
        <w:t xml:space="preserve">o de dos mil veinticinco, el Sujeto Obligado notificó, a través del Sistema de Acceso a la Información Mexiquense (SAIMEX), la respuesta a la solicitud de acceso a la información pública, </w:t>
      </w:r>
      <w:r>
        <w:rPr>
          <w:color w:val="000000"/>
        </w:rPr>
        <w:t>mediante la digitalización de los documentos siguientes:</w:t>
      </w:r>
    </w:p>
    <w:p w14:paraId="193DE00A" w14:textId="77777777" w:rsidR="004D3BF2" w:rsidRDefault="004D3BF2">
      <w:pPr>
        <w:spacing w:after="0" w:line="360" w:lineRule="auto"/>
        <w:rPr>
          <w:color w:val="000000"/>
        </w:rPr>
      </w:pPr>
    </w:p>
    <w:p w14:paraId="75C8AED4" w14:textId="7465EB8E" w:rsidR="004D3BF2" w:rsidRDefault="00D14717">
      <w:pPr>
        <w:spacing w:after="0" w:line="360" w:lineRule="auto"/>
        <w:rPr>
          <w:color w:val="000000"/>
        </w:rPr>
      </w:pPr>
      <w:r>
        <w:rPr>
          <w:color w:val="000000"/>
        </w:rPr>
        <w:t xml:space="preserve">i) Oficio </w:t>
      </w:r>
      <w:r w:rsidR="0005799F">
        <w:rPr>
          <w:color w:val="000000"/>
        </w:rPr>
        <w:t>número DIF/TES/0045/2025, del veintitrés de mayo de dos mil veinticinco</w:t>
      </w:r>
      <w:r>
        <w:rPr>
          <w:color w:val="000000"/>
        </w:rPr>
        <w:t>, suscrito por</w:t>
      </w:r>
      <w:r w:rsidR="00EF21D4">
        <w:rPr>
          <w:color w:val="000000"/>
        </w:rPr>
        <w:t xml:space="preserve"> </w:t>
      </w:r>
      <w:r>
        <w:rPr>
          <w:color w:val="000000"/>
        </w:rPr>
        <w:t xml:space="preserve">el </w:t>
      </w:r>
      <w:r w:rsidR="0005799F">
        <w:rPr>
          <w:color w:val="000000"/>
        </w:rPr>
        <w:t xml:space="preserve">Encargado de Despacho de la Tesorería </w:t>
      </w:r>
      <w:r>
        <w:rPr>
          <w:color w:val="000000"/>
        </w:rPr>
        <w:t xml:space="preserve">y dirigido </w:t>
      </w:r>
      <w:r w:rsidR="0005799F">
        <w:rPr>
          <w:color w:val="000000"/>
        </w:rPr>
        <w:t>a la titular de la Unidad de Transparencia</w:t>
      </w:r>
      <w:r>
        <w:rPr>
          <w:color w:val="000000"/>
        </w:rPr>
        <w:t xml:space="preserve">, </w:t>
      </w:r>
      <w:r w:rsidR="0005799F">
        <w:rPr>
          <w:color w:val="000000"/>
        </w:rPr>
        <w:t>en los términos siguientes</w:t>
      </w:r>
      <w:r>
        <w:rPr>
          <w:color w:val="000000"/>
        </w:rPr>
        <w:t xml:space="preserve">: </w:t>
      </w:r>
    </w:p>
    <w:p w14:paraId="2EE7FAFF" w14:textId="77777777" w:rsidR="004D3BF2" w:rsidRDefault="004D3BF2">
      <w:pPr>
        <w:spacing w:after="0" w:line="360" w:lineRule="auto"/>
        <w:rPr>
          <w:color w:val="000000"/>
        </w:rPr>
      </w:pPr>
    </w:p>
    <w:p w14:paraId="74B63513" w14:textId="77777777" w:rsidR="0005799F" w:rsidRDefault="00D14717" w:rsidP="0005799F">
      <w:pPr>
        <w:spacing w:after="0" w:line="360" w:lineRule="auto"/>
        <w:ind w:left="567" w:right="567"/>
        <w:rPr>
          <w:i/>
          <w:color w:val="000000"/>
          <w:sz w:val="20"/>
          <w:szCs w:val="20"/>
        </w:rPr>
      </w:pPr>
      <w:r>
        <w:rPr>
          <w:i/>
          <w:color w:val="000000"/>
          <w:sz w:val="20"/>
          <w:szCs w:val="20"/>
        </w:rPr>
        <w:t>“…</w:t>
      </w:r>
    </w:p>
    <w:p w14:paraId="45440088" w14:textId="70E54FD7" w:rsidR="004D3BF2" w:rsidRDefault="0005799F" w:rsidP="0005799F">
      <w:pPr>
        <w:spacing w:after="0" w:line="360" w:lineRule="auto"/>
        <w:ind w:left="567" w:right="567"/>
        <w:rPr>
          <w:i/>
          <w:color w:val="000000"/>
          <w:sz w:val="20"/>
          <w:szCs w:val="20"/>
        </w:rPr>
      </w:pPr>
      <w:r w:rsidRPr="0005799F">
        <w:rPr>
          <w:i/>
          <w:color w:val="000000"/>
          <w:sz w:val="20"/>
          <w:szCs w:val="20"/>
        </w:rPr>
        <w:t xml:space="preserve">RESPUESTA: Derivado de la información solicitada, </w:t>
      </w:r>
      <w:r w:rsidRPr="00204B72">
        <w:rPr>
          <w:i/>
          <w:color w:val="000000"/>
          <w:sz w:val="20"/>
          <w:szCs w:val="20"/>
          <w:u w:val="single"/>
        </w:rPr>
        <w:t>ponemos a su disposición la información en el archivo de la Tesorería del Sistema Municipal DIF de Huehuetoca para consulta o si requiere reproducción de la misma</w:t>
      </w:r>
      <w:r w:rsidRPr="0005799F">
        <w:rPr>
          <w:i/>
          <w:color w:val="000000"/>
          <w:sz w:val="20"/>
          <w:szCs w:val="20"/>
        </w:rPr>
        <w:t>, le informo que de acuerdo con la Ley de transparencia y acceso en la</w:t>
      </w:r>
      <w:r>
        <w:rPr>
          <w:i/>
          <w:color w:val="000000"/>
          <w:sz w:val="20"/>
          <w:szCs w:val="20"/>
        </w:rPr>
        <w:t xml:space="preserve"> </w:t>
      </w:r>
      <w:r w:rsidRPr="0005799F">
        <w:rPr>
          <w:i/>
          <w:color w:val="000000"/>
          <w:sz w:val="20"/>
          <w:szCs w:val="20"/>
        </w:rPr>
        <w:t>información pública del Estado de México y Municipios, sustentado en su artículo 17 "La búsqueda</w:t>
      </w:r>
      <w:r>
        <w:rPr>
          <w:i/>
          <w:color w:val="000000"/>
          <w:sz w:val="20"/>
          <w:szCs w:val="20"/>
        </w:rPr>
        <w:t xml:space="preserve"> </w:t>
      </w:r>
      <w:r w:rsidRPr="0005799F">
        <w:rPr>
          <w:i/>
          <w:color w:val="000000"/>
          <w:sz w:val="20"/>
          <w:szCs w:val="20"/>
        </w:rPr>
        <w:t>y acceso a la información es gratuita y solo se cubrirán los gastos de reproducción o por la modalidad</w:t>
      </w:r>
      <w:r>
        <w:rPr>
          <w:i/>
          <w:color w:val="000000"/>
          <w:sz w:val="20"/>
          <w:szCs w:val="20"/>
        </w:rPr>
        <w:t xml:space="preserve"> </w:t>
      </w:r>
      <w:r w:rsidRPr="0005799F">
        <w:rPr>
          <w:i/>
          <w:color w:val="000000"/>
          <w:sz w:val="20"/>
          <w:szCs w:val="20"/>
        </w:rPr>
        <w:t xml:space="preserve">de entrega solicitada, así como por </w:t>
      </w:r>
      <w:proofErr w:type="spellStart"/>
      <w:r w:rsidRPr="0005799F">
        <w:rPr>
          <w:i/>
          <w:color w:val="000000"/>
          <w:sz w:val="20"/>
          <w:szCs w:val="20"/>
        </w:rPr>
        <w:t>el</w:t>
      </w:r>
      <w:proofErr w:type="spellEnd"/>
      <w:r w:rsidRPr="0005799F">
        <w:rPr>
          <w:i/>
          <w:color w:val="000000"/>
          <w:sz w:val="20"/>
          <w:szCs w:val="20"/>
        </w:rPr>
        <w:t xml:space="preserve"> envió, que en su caso genere, de conformidad con los derechos</w:t>
      </w:r>
      <w:r>
        <w:rPr>
          <w:i/>
          <w:color w:val="000000"/>
          <w:sz w:val="20"/>
          <w:szCs w:val="20"/>
        </w:rPr>
        <w:t xml:space="preserve"> </w:t>
      </w:r>
      <w:r w:rsidRPr="0005799F">
        <w:rPr>
          <w:i/>
          <w:color w:val="000000"/>
          <w:sz w:val="20"/>
          <w:szCs w:val="20"/>
        </w:rPr>
        <w:t>productos y aprovechamientos establecidos en la legislación aplicable, sin que exceda de los límites</w:t>
      </w:r>
      <w:r>
        <w:rPr>
          <w:i/>
          <w:color w:val="000000"/>
          <w:sz w:val="20"/>
          <w:szCs w:val="20"/>
        </w:rPr>
        <w:t xml:space="preserve"> </w:t>
      </w:r>
      <w:r w:rsidRPr="0005799F">
        <w:rPr>
          <w:i/>
          <w:color w:val="000000"/>
          <w:sz w:val="20"/>
          <w:szCs w:val="20"/>
        </w:rPr>
        <w:t>establecidos en la presente Ley". Por lo antes expuesto si requiere la reproducción de la información</w:t>
      </w:r>
      <w:r>
        <w:rPr>
          <w:i/>
          <w:color w:val="000000"/>
          <w:sz w:val="20"/>
          <w:szCs w:val="20"/>
        </w:rPr>
        <w:t xml:space="preserve"> </w:t>
      </w:r>
      <w:r w:rsidRPr="0005799F">
        <w:rPr>
          <w:i/>
          <w:color w:val="000000"/>
          <w:sz w:val="20"/>
          <w:szCs w:val="20"/>
        </w:rPr>
        <w:t xml:space="preserve">solicitada </w:t>
      </w:r>
      <w:r w:rsidRPr="00204B72">
        <w:rPr>
          <w:i/>
          <w:color w:val="000000"/>
          <w:sz w:val="20"/>
          <w:szCs w:val="20"/>
          <w:u w:val="single"/>
        </w:rPr>
        <w:t xml:space="preserve">deberá acudir en nuestras oficinas centrales del Sistema Municipal DIF de Huehuetoca ubicado en Av. Juárez S/N Col. Centro Huehuetoca Estado de México a cubrir el costo de estas en un horario de 9 a 17 </w:t>
      </w:r>
      <w:proofErr w:type="spellStart"/>
      <w:r w:rsidRPr="00204B72">
        <w:rPr>
          <w:i/>
          <w:color w:val="000000"/>
          <w:sz w:val="20"/>
          <w:szCs w:val="20"/>
          <w:u w:val="single"/>
        </w:rPr>
        <w:t>hrs</w:t>
      </w:r>
      <w:proofErr w:type="spellEnd"/>
      <w:r w:rsidRPr="00204B72">
        <w:rPr>
          <w:i/>
          <w:color w:val="000000"/>
          <w:sz w:val="20"/>
          <w:szCs w:val="20"/>
          <w:u w:val="single"/>
        </w:rPr>
        <w:t>. de lunes a viernes.</w:t>
      </w:r>
    </w:p>
    <w:p w14:paraId="250B4372" w14:textId="103C8B6E" w:rsidR="0005799F" w:rsidRDefault="0005799F" w:rsidP="0005799F">
      <w:pPr>
        <w:spacing w:after="0" w:line="360" w:lineRule="auto"/>
        <w:ind w:left="567" w:right="567"/>
        <w:rPr>
          <w:i/>
          <w:color w:val="000000"/>
          <w:sz w:val="20"/>
          <w:szCs w:val="20"/>
        </w:rPr>
      </w:pPr>
      <w:r>
        <w:rPr>
          <w:i/>
          <w:color w:val="000000"/>
          <w:sz w:val="20"/>
          <w:szCs w:val="20"/>
        </w:rPr>
        <w:t>…”</w:t>
      </w:r>
    </w:p>
    <w:p w14:paraId="74CAB659" w14:textId="77777777" w:rsidR="0005799F" w:rsidRDefault="0005799F" w:rsidP="0005799F">
      <w:pPr>
        <w:spacing w:after="0" w:line="360" w:lineRule="auto"/>
      </w:pPr>
    </w:p>
    <w:p w14:paraId="5CD54057" w14:textId="77777777" w:rsidR="004D3BF2" w:rsidRDefault="00D14717">
      <w:pPr>
        <w:pStyle w:val="Ttulo2"/>
        <w:spacing w:before="0" w:after="0" w:line="360" w:lineRule="auto"/>
        <w:rPr>
          <w:sz w:val="22"/>
          <w:szCs w:val="22"/>
        </w:rPr>
      </w:pPr>
      <w:bookmarkStart w:id="4" w:name="_heading=h.37iyx8bkdbyw" w:colFirst="0" w:colLast="0"/>
      <w:bookmarkEnd w:id="4"/>
      <w:r>
        <w:rPr>
          <w:sz w:val="22"/>
          <w:szCs w:val="22"/>
        </w:rPr>
        <w:t>III. Interposición del Recurso de Revisión</w:t>
      </w:r>
    </w:p>
    <w:p w14:paraId="7C1228C3" w14:textId="77777777" w:rsidR="004D3BF2" w:rsidRDefault="004D3BF2">
      <w:pPr>
        <w:spacing w:after="0" w:line="360" w:lineRule="auto"/>
        <w:rPr>
          <w:b/>
        </w:rPr>
      </w:pPr>
    </w:p>
    <w:p w14:paraId="65D2E9B1" w14:textId="345F03AC" w:rsidR="004D3BF2" w:rsidRDefault="00D14717" w:rsidP="00BF6E44">
      <w:pPr>
        <w:spacing w:after="0" w:line="360" w:lineRule="auto"/>
      </w:pPr>
      <w:r>
        <w:lastRenderedPageBreak/>
        <w:t xml:space="preserve">El </w:t>
      </w:r>
      <w:r w:rsidR="00204B72">
        <w:t>dos de junio</w:t>
      </w:r>
      <w:r>
        <w:t xml:space="preserv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1A55A163" w14:textId="77777777" w:rsidR="00BF6E44" w:rsidRPr="00BF6E44" w:rsidRDefault="00BF6E44" w:rsidP="00BF6E44">
      <w:pPr>
        <w:spacing w:after="0" w:line="360" w:lineRule="auto"/>
      </w:pPr>
    </w:p>
    <w:p w14:paraId="675C1B17" w14:textId="77777777" w:rsidR="004D3BF2" w:rsidRDefault="00D14717">
      <w:pPr>
        <w:spacing w:after="0" w:line="360" w:lineRule="auto"/>
        <w:ind w:left="567" w:right="567"/>
        <w:rPr>
          <w:i/>
          <w:sz w:val="20"/>
          <w:szCs w:val="20"/>
        </w:rPr>
      </w:pPr>
      <w:r>
        <w:rPr>
          <w:b/>
          <w:i/>
          <w:sz w:val="20"/>
          <w:szCs w:val="20"/>
        </w:rPr>
        <w:t>‘’ACTO IMPUGNADO</w:t>
      </w:r>
    </w:p>
    <w:p w14:paraId="538841DB" w14:textId="35DB0A85" w:rsidR="004D3BF2" w:rsidRDefault="00204B72">
      <w:pPr>
        <w:spacing w:after="0" w:line="360" w:lineRule="auto"/>
        <w:ind w:left="567" w:right="567"/>
        <w:rPr>
          <w:i/>
          <w:sz w:val="20"/>
          <w:szCs w:val="20"/>
        </w:rPr>
      </w:pPr>
      <w:r w:rsidRPr="00204B72">
        <w:rPr>
          <w:i/>
          <w:sz w:val="20"/>
          <w:szCs w:val="20"/>
        </w:rPr>
        <w:t>Fui bien claro al solicitar la información vía SAIMEX, por lo tanto no comparto la respuesta que dan, al argumentar que debo de dirigirme hasta las oficinas del DIF de Huehuetoca a solicitar dicha información, y por si fuera poco me quieren cobrar si requiero copia de alguna información, cuando es deber de la titular de transparencia, compartir esta información con los ciudadanos que así lo requieran. En consecuencia se requiere integro lo pedido en la solicitud de información.</w:t>
      </w:r>
      <w:r>
        <w:rPr>
          <w:i/>
          <w:sz w:val="20"/>
          <w:szCs w:val="20"/>
        </w:rPr>
        <w:t>” (Sic.)</w:t>
      </w:r>
    </w:p>
    <w:p w14:paraId="2D535C1B" w14:textId="77777777" w:rsidR="004D3BF2" w:rsidRDefault="004D3BF2">
      <w:pPr>
        <w:spacing w:after="0" w:line="360" w:lineRule="auto"/>
        <w:ind w:left="567" w:right="567"/>
        <w:rPr>
          <w:i/>
          <w:sz w:val="20"/>
          <w:szCs w:val="20"/>
        </w:rPr>
      </w:pPr>
    </w:p>
    <w:p w14:paraId="720140B6" w14:textId="77777777" w:rsidR="004D3BF2" w:rsidRDefault="00D14717">
      <w:pPr>
        <w:spacing w:after="0" w:line="360" w:lineRule="auto"/>
        <w:ind w:left="567" w:right="567"/>
        <w:rPr>
          <w:b/>
          <w:i/>
          <w:sz w:val="20"/>
          <w:szCs w:val="20"/>
        </w:rPr>
      </w:pPr>
      <w:r>
        <w:rPr>
          <w:b/>
          <w:i/>
          <w:sz w:val="20"/>
          <w:szCs w:val="20"/>
        </w:rPr>
        <w:t>‘’RAZONES O MOTIVOS DE LA INCONFORMIDAD</w:t>
      </w:r>
    </w:p>
    <w:p w14:paraId="351C7C35" w14:textId="7D069762" w:rsidR="004D3BF2" w:rsidRDefault="00204B72">
      <w:pPr>
        <w:spacing w:after="0" w:line="360" w:lineRule="auto"/>
        <w:ind w:left="567" w:right="567"/>
        <w:rPr>
          <w:i/>
          <w:sz w:val="20"/>
          <w:szCs w:val="20"/>
        </w:rPr>
      </w:pPr>
      <w:r w:rsidRPr="00204B72">
        <w:rPr>
          <w:i/>
          <w:sz w:val="20"/>
          <w:szCs w:val="20"/>
        </w:rPr>
        <w:t>Fui bien claro al solicitar la información vía SAIMEX, por lo tanto no comparto la respuesta que dan, al argumentar que debo de dirigirme hasta las oficinas del DIF de Huehuetoca a solicitar dicha información, y por si fuera poco me quieren cobrar si requiero copia de alguna información, cuando es deber de la titular de transparencia, compartir esta información con los ciudadanos que así lo requieran. En consecuencia se requiere integro lo pedido en la solicitud de información.</w:t>
      </w:r>
      <w:r>
        <w:rPr>
          <w:i/>
          <w:sz w:val="20"/>
          <w:szCs w:val="20"/>
        </w:rPr>
        <w:t>”</w:t>
      </w:r>
    </w:p>
    <w:p w14:paraId="20D5BAEC" w14:textId="77777777" w:rsidR="004D3BF2" w:rsidRDefault="004D3BF2">
      <w:pPr>
        <w:spacing w:after="0" w:line="360" w:lineRule="auto"/>
        <w:ind w:left="567" w:right="567" w:firstLine="32"/>
        <w:rPr>
          <w:i/>
          <w:sz w:val="20"/>
          <w:szCs w:val="20"/>
        </w:rPr>
      </w:pPr>
    </w:p>
    <w:p w14:paraId="4270B604" w14:textId="77777777" w:rsidR="004D3BF2" w:rsidRDefault="00D14717">
      <w:pPr>
        <w:pStyle w:val="Ttulo2"/>
        <w:spacing w:before="0" w:after="0" w:line="360" w:lineRule="auto"/>
        <w:rPr>
          <w:sz w:val="22"/>
          <w:szCs w:val="22"/>
        </w:rPr>
      </w:pPr>
      <w:bookmarkStart w:id="5" w:name="_heading=h.bnl43r14a44" w:colFirst="0" w:colLast="0"/>
      <w:bookmarkEnd w:id="5"/>
      <w:r>
        <w:rPr>
          <w:sz w:val="22"/>
          <w:szCs w:val="22"/>
        </w:rPr>
        <w:t>IV. Trámite del Recurso de Revisión ante este Instituto</w:t>
      </w:r>
    </w:p>
    <w:p w14:paraId="79039FD3" w14:textId="77777777" w:rsidR="004D3BF2" w:rsidRDefault="004D3BF2">
      <w:pPr>
        <w:spacing w:after="0" w:line="360" w:lineRule="auto"/>
        <w:rPr>
          <w:b/>
        </w:rPr>
      </w:pPr>
    </w:p>
    <w:p w14:paraId="6B373E8C" w14:textId="78DAF7A1" w:rsidR="004D3BF2" w:rsidRPr="00204B72" w:rsidRDefault="00D14717">
      <w:pPr>
        <w:spacing w:after="0" w:line="360" w:lineRule="auto"/>
      </w:pPr>
      <w:r>
        <w:rPr>
          <w:b/>
        </w:rPr>
        <w:t>a) Turno del Medio de Impugnación.</w:t>
      </w:r>
      <w:r>
        <w:t xml:space="preserve"> El </w:t>
      </w:r>
      <w:r w:rsidR="00204B72">
        <w:t>dos de junio</w:t>
      </w:r>
      <w:r>
        <w:t xml:space="preserve"> de dos mil veinticinco, el Sistema de Acceso a la Información Mexiquense (SAIMEX), asignó el número de expediente </w:t>
      </w:r>
      <w:r w:rsidR="00204B72" w:rsidRPr="00204B72">
        <w:rPr>
          <w:b/>
        </w:rPr>
        <w:t>06381/INFOEM/IP/RR/2025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41677167" w14:textId="2991F4F9" w:rsidR="004D3BF2" w:rsidRDefault="00D14717">
      <w:pPr>
        <w:spacing w:after="0" w:line="360" w:lineRule="auto"/>
      </w:pPr>
      <w:r>
        <w:rPr>
          <w:b/>
        </w:rPr>
        <w:lastRenderedPageBreak/>
        <w:t xml:space="preserve">b) Admisión del Recurso de Revisión. </w:t>
      </w:r>
      <w:r>
        <w:t xml:space="preserve">El </w:t>
      </w:r>
      <w:r w:rsidR="00204B72">
        <w:t>cinco de junio</w:t>
      </w:r>
      <w:r>
        <w:t xml:space="preserv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82C9E33" w14:textId="77777777" w:rsidR="00BF6E44" w:rsidRDefault="00BF6E44">
      <w:pPr>
        <w:spacing w:after="0" w:line="360" w:lineRule="auto"/>
      </w:pPr>
    </w:p>
    <w:p w14:paraId="6BDEC1DC" w14:textId="27AA81E9" w:rsidR="004D3BF2" w:rsidRDefault="00D14717" w:rsidP="00204B72">
      <w:pPr>
        <w:tabs>
          <w:tab w:val="left" w:pos="3261"/>
        </w:tabs>
        <w:spacing w:after="0" w:line="360" w:lineRule="auto"/>
        <w:rPr>
          <w:rFonts w:cs="Tahoma"/>
          <w:bCs/>
          <w:iCs/>
          <w:lang w:val="es-ES"/>
        </w:rPr>
      </w:pPr>
      <w:r>
        <w:rPr>
          <w:b/>
          <w:color w:val="000000"/>
        </w:rPr>
        <w:t>c) Informe Justificado</w:t>
      </w:r>
      <w:r w:rsidR="00204B72">
        <w:rPr>
          <w:b/>
          <w:color w:val="000000"/>
        </w:rPr>
        <w:t xml:space="preserve"> o manifestaciones</w:t>
      </w:r>
      <w:r>
        <w:rPr>
          <w:b/>
          <w:color w:val="000000"/>
        </w:rPr>
        <w:t>.</w:t>
      </w:r>
      <w:r w:rsidR="00204B72">
        <w:rPr>
          <w:color w:val="000000"/>
        </w:rPr>
        <w:t xml:space="preserve"> </w:t>
      </w:r>
      <w:r w:rsidR="00204B72" w:rsidRPr="00204B72">
        <w:rPr>
          <w:rFonts w:cs="Tahoma"/>
          <w:bCs/>
          <w:iCs/>
          <w:lang w:val="es-ES"/>
        </w:rPr>
        <w:t>Las partes fueron omisas en realizar manifestaciones o alegatos</w:t>
      </w:r>
    </w:p>
    <w:p w14:paraId="74F2E52A" w14:textId="77777777" w:rsidR="006F186C" w:rsidRDefault="006F186C" w:rsidP="00204B72">
      <w:pPr>
        <w:tabs>
          <w:tab w:val="left" w:pos="3261"/>
        </w:tabs>
        <w:spacing w:after="0" w:line="360" w:lineRule="auto"/>
        <w:rPr>
          <w:color w:val="000000"/>
        </w:rPr>
      </w:pPr>
    </w:p>
    <w:p w14:paraId="467047D3" w14:textId="55303253" w:rsidR="006F186C" w:rsidRPr="006F186C" w:rsidRDefault="006F186C" w:rsidP="006F186C">
      <w:pPr>
        <w:spacing w:after="0" w:line="360" w:lineRule="auto"/>
        <w:rPr>
          <w:color w:val="000000"/>
        </w:rPr>
      </w:pPr>
      <w:r w:rsidRPr="006F186C">
        <w:rPr>
          <w:b/>
          <w:color w:val="000000"/>
        </w:rPr>
        <w:t xml:space="preserve">d) Requerimiento de información adicional. </w:t>
      </w:r>
      <w:r w:rsidRPr="006F186C">
        <w:rPr>
          <w:color w:val="000000"/>
        </w:rPr>
        <w:t xml:space="preserve">El </w:t>
      </w:r>
      <w:r>
        <w:rPr>
          <w:color w:val="000000"/>
        </w:rPr>
        <w:t>quince de julio</w:t>
      </w:r>
      <w:r w:rsidRPr="006F186C">
        <w:rPr>
          <w:color w:val="000000"/>
        </w:rPr>
        <w:t xml:space="preserve"> de dos mil veinticinco, se emitió un requerimiento de información adicional suscrito por el Comisionado Ponente el cual es dirigido a la Titular de la Unidad de Transparencia del Sujeto Obligado, lo anterior de conformidad con los artículos 14, fracciones I, II, V y XVI, del Reglamento Interior del Instituto de Transparencia, Acceso a la Información Pública y Protección de Datos Personales del Estado de México y Municipios, mismo que fue notificado al Sistema Municipal Para el Desarrollo Integral de la Familia de Huehuetoca, el mismo día, a través de correo electrónico y el Sistema de Acceso a la Información Mexiquense (SAIMEX), por medio del cual se le solicitó lo siguiente:</w:t>
      </w:r>
    </w:p>
    <w:p w14:paraId="5C804164" w14:textId="77777777" w:rsidR="006F186C" w:rsidRPr="006F186C" w:rsidRDefault="006F186C" w:rsidP="006F186C">
      <w:pPr>
        <w:spacing w:after="0" w:line="360" w:lineRule="auto"/>
        <w:rPr>
          <w:color w:val="000000"/>
        </w:rPr>
      </w:pPr>
    </w:p>
    <w:p w14:paraId="04CB9528" w14:textId="77777777" w:rsidR="00FB3EEF" w:rsidRPr="00FB3EEF" w:rsidRDefault="006F186C" w:rsidP="00FB3EEF">
      <w:pPr>
        <w:spacing w:after="0" w:line="360" w:lineRule="auto"/>
        <w:ind w:left="567" w:right="567"/>
        <w:rPr>
          <w:i/>
          <w:color w:val="000000"/>
          <w:sz w:val="20"/>
          <w:szCs w:val="20"/>
        </w:rPr>
      </w:pPr>
      <w:r w:rsidRPr="006F186C">
        <w:rPr>
          <w:i/>
          <w:color w:val="000000"/>
          <w:sz w:val="20"/>
          <w:szCs w:val="20"/>
        </w:rPr>
        <w:t>“…</w:t>
      </w:r>
    </w:p>
    <w:p w14:paraId="33F52C39" w14:textId="77777777" w:rsidR="00FB3EEF" w:rsidRPr="00FB3EEF" w:rsidRDefault="00FB3EEF" w:rsidP="00FB3EEF">
      <w:pPr>
        <w:spacing w:after="0" w:line="360" w:lineRule="auto"/>
        <w:ind w:left="567" w:right="567"/>
        <w:rPr>
          <w:i/>
          <w:sz w:val="20"/>
          <w:szCs w:val="20"/>
        </w:rPr>
      </w:pPr>
      <w:r w:rsidRPr="00FB3EEF">
        <w:rPr>
          <w:i/>
          <w:sz w:val="20"/>
          <w:szCs w:val="20"/>
        </w:rPr>
        <w:t xml:space="preserve">De las constancias que integran el expediente del Recurso de Revisión 06381/INFOEM/IP/RR/2025, por medio del cual se solicitó, todos los comprobantes de gastos de la Tesorería correspondiente al primer trimestre de dos mil veinticinco. </w:t>
      </w:r>
    </w:p>
    <w:p w14:paraId="7979838F" w14:textId="77777777" w:rsidR="00FB3EEF" w:rsidRDefault="00FB3EEF" w:rsidP="00FB3EEF">
      <w:pPr>
        <w:spacing w:after="0" w:line="360" w:lineRule="auto"/>
        <w:ind w:left="567" w:right="567"/>
        <w:rPr>
          <w:i/>
          <w:sz w:val="20"/>
          <w:szCs w:val="20"/>
        </w:rPr>
      </w:pPr>
      <w:r w:rsidRPr="00FB3EEF">
        <w:rPr>
          <w:i/>
          <w:sz w:val="20"/>
          <w:szCs w:val="20"/>
        </w:rPr>
        <w:lastRenderedPageBreak/>
        <w:t xml:space="preserve">El que se suscribe, con fundamento en el artículo 14, fracciones I, II, V y XVI del Reglamento Interior del Instituto de Transparencia, Acceso a la Información Pública y Protección de Datos Personales del Estado de México y Municipios; con el objeto de contar con los elementos necesarios para la elaboración del proyecto de resolución correspondiente, requiere al Sujeto Obligado, para que indique lo siguiente: </w:t>
      </w:r>
    </w:p>
    <w:p w14:paraId="659D1FC6" w14:textId="77777777" w:rsidR="00FB3EEF" w:rsidRDefault="00FB3EEF" w:rsidP="00FB3EEF">
      <w:pPr>
        <w:spacing w:after="0" w:line="360" w:lineRule="auto"/>
        <w:ind w:left="567" w:right="567"/>
        <w:rPr>
          <w:i/>
          <w:sz w:val="20"/>
          <w:szCs w:val="20"/>
        </w:rPr>
      </w:pPr>
    </w:p>
    <w:p w14:paraId="2561B636" w14:textId="45B90261" w:rsidR="00FB3EEF" w:rsidRPr="00FB3EEF" w:rsidRDefault="00FB3EEF" w:rsidP="00FB3EEF">
      <w:pPr>
        <w:pStyle w:val="Prrafodelista"/>
        <w:numPr>
          <w:ilvl w:val="0"/>
          <w:numId w:val="14"/>
        </w:numPr>
        <w:spacing w:line="360" w:lineRule="auto"/>
        <w:ind w:right="567"/>
        <w:rPr>
          <w:i/>
          <w:sz w:val="20"/>
          <w:szCs w:val="20"/>
        </w:rPr>
      </w:pPr>
      <w:r w:rsidRPr="00FB3EEF">
        <w:rPr>
          <w:i/>
          <w:sz w:val="20"/>
          <w:szCs w:val="20"/>
        </w:rPr>
        <w:t xml:space="preserve">El número total de hojas o peso aproximado de la información; </w:t>
      </w:r>
    </w:p>
    <w:p w14:paraId="4FE1635D" w14:textId="10E7049E" w:rsidR="00FB3EEF" w:rsidRPr="00FB3EEF" w:rsidRDefault="00FB3EEF" w:rsidP="00FB3EEF">
      <w:pPr>
        <w:pStyle w:val="Prrafodelista"/>
        <w:numPr>
          <w:ilvl w:val="0"/>
          <w:numId w:val="14"/>
        </w:numPr>
        <w:spacing w:line="360" w:lineRule="auto"/>
        <w:ind w:right="567"/>
        <w:rPr>
          <w:i/>
          <w:sz w:val="20"/>
          <w:szCs w:val="20"/>
        </w:rPr>
      </w:pPr>
      <w:r w:rsidRPr="00FB3EEF">
        <w:rPr>
          <w:i/>
          <w:sz w:val="20"/>
          <w:szCs w:val="20"/>
        </w:rPr>
        <w:t xml:space="preserve">Los documentos que dan cuenta de lo peticionado, y </w:t>
      </w:r>
    </w:p>
    <w:p w14:paraId="6B567A42" w14:textId="1D5D37DA" w:rsidR="00FB3EEF" w:rsidRPr="00FB3EEF" w:rsidRDefault="00FB3EEF" w:rsidP="00FB3EEF">
      <w:pPr>
        <w:pStyle w:val="Prrafodelista"/>
        <w:numPr>
          <w:ilvl w:val="0"/>
          <w:numId w:val="14"/>
        </w:numPr>
        <w:spacing w:line="360" w:lineRule="auto"/>
        <w:ind w:right="567"/>
        <w:rPr>
          <w:i/>
          <w:sz w:val="20"/>
          <w:szCs w:val="20"/>
        </w:rPr>
      </w:pPr>
      <w:r w:rsidRPr="00FB3EEF">
        <w:rPr>
          <w:i/>
          <w:sz w:val="20"/>
          <w:szCs w:val="20"/>
        </w:rPr>
        <w:t xml:space="preserve">Si presentó la incidencia ante la Dirección General Informática de este Instituto o al correo </w:t>
      </w:r>
      <w:hyperlink r:id="rId8" w:history="1">
        <w:r w:rsidRPr="00FB3EEF">
          <w:rPr>
            <w:rStyle w:val="Hipervnculo"/>
            <w:i/>
            <w:sz w:val="20"/>
            <w:szCs w:val="20"/>
          </w:rPr>
          <w:t>nelson.correa@infoem.org.mx</w:t>
        </w:r>
      </w:hyperlink>
      <w:r w:rsidRPr="00FB3EEF">
        <w:rPr>
          <w:i/>
          <w:sz w:val="20"/>
          <w:szCs w:val="20"/>
        </w:rPr>
        <w:t xml:space="preserve">. </w:t>
      </w:r>
    </w:p>
    <w:p w14:paraId="3C92AEE5" w14:textId="21483CF0" w:rsidR="006F186C" w:rsidRPr="006F186C" w:rsidRDefault="006F186C" w:rsidP="00FB3EEF">
      <w:pPr>
        <w:spacing w:after="0" w:line="360" w:lineRule="auto"/>
        <w:ind w:left="567" w:right="567"/>
        <w:rPr>
          <w:i/>
          <w:color w:val="000000"/>
          <w:sz w:val="20"/>
          <w:szCs w:val="20"/>
        </w:rPr>
      </w:pPr>
      <w:r w:rsidRPr="006F186C">
        <w:rPr>
          <w:i/>
          <w:color w:val="000000"/>
          <w:sz w:val="20"/>
          <w:szCs w:val="20"/>
        </w:rPr>
        <w:t>…”</w:t>
      </w:r>
    </w:p>
    <w:p w14:paraId="624C6453" w14:textId="77777777" w:rsidR="006F186C" w:rsidRPr="006F186C" w:rsidRDefault="006F186C" w:rsidP="006F186C">
      <w:pPr>
        <w:spacing w:after="0" w:line="360" w:lineRule="auto"/>
        <w:rPr>
          <w:b/>
          <w:color w:val="FF0000"/>
        </w:rPr>
      </w:pPr>
    </w:p>
    <w:p w14:paraId="27B1BBE4" w14:textId="77777777" w:rsidR="006F186C" w:rsidRPr="006F186C" w:rsidRDefault="006F186C" w:rsidP="006F186C">
      <w:pPr>
        <w:spacing w:after="0" w:line="360" w:lineRule="auto"/>
        <w:rPr>
          <w:b/>
          <w:color w:val="000000"/>
        </w:rPr>
      </w:pPr>
      <w:r w:rsidRPr="006F186C">
        <w:rPr>
          <w:b/>
          <w:color w:val="000000"/>
        </w:rPr>
        <w:t>Cabe señalar que el Sujeto Obligado fue omiso en desahogar el Requerimiento de Información Adicional.</w:t>
      </w:r>
    </w:p>
    <w:p w14:paraId="64CA894F" w14:textId="77777777" w:rsidR="006F186C" w:rsidRDefault="006F186C" w:rsidP="00204B72">
      <w:pPr>
        <w:tabs>
          <w:tab w:val="left" w:pos="3261"/>
        </w:tabs>
        <w:spacing w:after="0" w:line="360" w:lineRule="auto"/>
        <w:rPr>
          <w:color w:val="000000"/>
        </w:rPr>
      </w:pPr>
    </w:p>
    <w:p w14:paraId="0B17E326" w14:textId="6FD4E387" w:rsidR="006F186C" w:rsidRPr="006F186C" w:rsidRDefault="006F186C" w:rsidP="006F186C">
      <w:pPr>
        <w:widowControl w:val="0"/>
        <w:spacing w:line="360" w:lineRule="auto"/>
      </w:pPr>
      <w:r>
        <w:rPr>
          <w:b/>
        </w:rPr>
        <w:t>e</w:t>
      </w:r>
      <w:r w:rsidRPr="006F186C">
        <w:rPr>
          <w:b/>
        </w:rPr>
        <w:t xml:space="preserve">) Ampliación de plazo para resolver. </w:t>
      </w:r>
      <w:r w:rsidRPr="006F186C">
        <w:t xml:space="preserve">El </w:t>
      </w:r>
      <w:r>
        <w:t xml:space="preserve">diecisiete </w:t>
      </w:r>
      <w:r w:rsidRPr="006F186C">
        <w:t xml:space="preserve">de julio de dos mil veinticinco, el Comisionado Ponente, con fundamento en lo dispuesto por el artículo 181, párrafo tercero, de la Ley de Transparencia y Acceso a la Información Pública del Estado de México y Municipios, acordó ampliar por un plazo </w:t>
      </w:r>
      <w:r>
        <w:t>de quince días hábiles</w:t>
      </w:r>
      <w:r w:rsidRPr="006F186C">
        <w:t>, el plazo para resolver el Recurso de Revisión que nos ocupa; acto que fue notificado a las partes el mismo día, mediante el Sistema de Acceso a la Información Mexiquense (SAIMEX).</w:t>
      </w:r>
    </w:p>
    <w:p w14:paraId="5BC006A9" w14:textId="77777777" w:rsidR="004D3BF2" w:rsidRDefault="004D3BF2">
      <w:pPr>
        <w:spacing w:after="0" w:line="360" w:lineRule="auto"/>
      </w:pPr>
    </w:p>
    <w:p w14:paraId="70CC7767" w14:textId="149DF8CD" w:rsidR="004D3BF2" w:rsidRDefault="006F186C">
      <w:pPr>
        <w:spacing w:after="0" w:line="360" w:lineRule="auto"/>
      </w:pPr>
      <w:r>
        <w:rPr>
          <w:b/>
        </w:rPr>
        <w:t>f) Cierre de instrucción.</w:t>
      </w:r>
      <w:r>
        <w:t xml:space="preserve"> El cuatro 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w:t>
      </w:r>
      <w:r>
        <w:lastRenderedPageBreak/>
        <w:t>Pública del Estado de México y Municipios, acto que fue notificado a las partes</w:t>
      </w:r>
      <w:r w:rsidR="00AE3732">
        <w:t xml:space="preserve"> el día hábil siguiente</w:t>
      </w:r>
      <w:r>
        <w:t>, mediante el Sistema de Acceso a la Información Mexiquense (SAIMEX)</w:t>
      </w:r>
      <w:r w:rsidR="00AE3732">
        <w:t>.</w:t>
      </w:r>
    </w:p>
    <w:p w14:paraId="6F0DADD7" w14:textId="77777777" w:rsidR="004D3BF2" w:rsidRDefault="004D3BF2">
      <w:pPr>
        <w:spacing w:after="0" w:line="360" w:lineRule="auto"/>
      </w:pPr>
    </w:p>
    <w:p w14:paraId="7AD30205" w14:textId="77777777" w:rsidR="004D3BF2" w:rsidRDefault="00D14717">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0C016FD5" w14:textId="77777777" w:rsidR="004D3BF2" w:rsidRDefault="004D3BF2">
      <w:pPr>
        <w:spacing w:after="0" w:line="360" w:lineRule="auto"/>
        <w:rPr>
          <w:color w:val="000000"/>
        </w:rPr>
      </w:pPr>
    </w:p>
    <w:p w14:paraId="2E2BF527" w14:textId="77777777" w:rsidR="004D3BF2" w:rsidRDefault="00D14717">
      <w:pPr>
        <w:pStyle w:val="Ttulo1"/>
        <w:spacing w:before="0" w:after="0" w:line="360" w:lineRule="auto"/>
        <w:jc w:val="center"/>
        <w:rPr>
          <w:sz w:val="22"/>
          <w:szCs w:val="22"/>
        </w:rPr>
      </w:pPr>
      <w:bookmarkStart w:id="6" w:name="_heading=h.dd1w48p0ore4" w:colFirst="0" w:colLast="0"/>
      <w:bookmarkEnd w:id="6"/>
      <w:r>
        <w:rPr>
          <w:sz w:val="22"/>
          <w:szCs w:val="22"/>
        </w:rPr>
        <w:t>C O N S I D E R A N D O S</w:t>
      </w:r>
    </w:p>
    <w:p w14:paraId="6768AA8A" w14:textId="77777777" w:rsidR="004D3BF2" w:rsidRDefault="004D3BF2">
      <w:pPr>
        <w:spacing w:after="0" w:line="360" w:lineRule="auto"/>
        <w:jc w:val="center"/>
        <w:rPr>
          <w:b/>
          <w:color w:val="000000"/>
        </w:rPr>
      </w:pPr>
    </w:p>
    <w:p w14:paraId="35635403" w14:textId="77777777" w:rsidR="004D3BF2" w:rsidRDefault="00D14717">
      <w:pPr>
        <w:pStyle w:val="Ttulo2"/>
        <w:spacing w:before="0" w:after="0" w:line="360" w:lineRule="auto"/>
        <w:rPr>
          <w:sz w:val="22"/>
          <w:szCs w:val="22"/>
        </w:rPr>
      </w:pPr>
      <w:bookmarkStart w:id="7" w:name="_heading=h.o23cfqt8gb1g" w:colFirst="0" w:colLast="0"/>
      <w:bookmarkEnd w:id="7"/>
      <w:r>
        <w:rPr>
          <w:sz w:val="22"/>
          <w:szCs w:val="22"/>
        </w:rPr>
        <w:t>PRIMERO. Competencia</w:t>
      </w:r>
    </w:p>
    <w:p w14:paraId="3E9AD5CD" w14:textId="77777777" w:rsidR="004D3BF2" w:rsidRDefault="004D3BF2">
      <w:pPr>
        <w:spacing w:after="0" w:line="360" w:lineRule="auto"/>
      </w:pPr>
      <w:bookmarkStart w:id="8" w:name="_heading=h.30j0zll" w:colFirst="0" w:colLast="0"/>
      <w:bookmarkEnd w:id="8"/>
    </w:p>
    <w:p w14:paraId="511530A2" w14:textId="1C2AA13E" w:rsidR="004D3BF2" w:rsidRDefault="00D14717">
      <w:pPr>
        <w:spacing w:after="0" w:line="360" w:lineRule="auto"/>
      </w:pPr>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w:t>
      </w:r>
      <w:r w:rsidR="008C4FEE">
        <w:t>noveno</w:t>
      </w:r>
      <w:r>
        <w:t xml:space="preserve">, </w:t>
      </w:r>
      <w:r w:rsidR="008C4FEE">
        <w:t>cuadragésimo</w:t>
      </w:r>
      <w:r>
        <w:t xml:space="preserve"> y </w:t>
      </w:r>
      <w:r w:rsidR="008C4FEE">
        <w:t>cuadragésimo primero</w:t>
      </w:r>
      <w:r>
        <w:t>, fracciones I, II, III, IV y V de la Constitución Política del Estado Libre y Soberano de México;</w:t>
      </w:r>
      <w:r w:rsidR="008C4FEE">
        <w:t xml:space="preserve"> </w:t>
      </w:r>
      <w: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4F79D6E" w14:textId="77777777" w:rsidR="004D3BF2" w:rsidRDefault="004D3BF2">
      <w:pPr>
        <w:spacing w:after="0" w:line="360" w:lineRule="auto"/>
        <w:rPr>
          <w:b/>
          <w:color w:val="000000"/>
        </w:rPr>
      </w:pPr>
    </w:p>
    <w:p w14:paraId="1A5F51FD" w14:textId="77777777" w:rsidR="004D3BF2" w:rsidRDefault="00D14717">
      <w:pPr>
        <w:pStyle w:val="Ttulo2"/>
        <w:spacing w:before="0" w:after="0" w:line="360" w:lineRule="auto"/>
        <w:rPr>
          <w:sz w:val="22"/>
          <w:szCs w:val="22"/>
        </w:rPr>
      </w:pPr>
      <w:bookmarkStart w:id="9" w:name="_heading=h.q2k3i7gg7azw" w:colFirst="0" w:colLast="0"/>
      <w:bookmarkEnd w:id="9"/>
      <w:r>
        <w:rPr>
          <w:sz w:val="22"/>
          <w:szCs w:val="22"/>
        </w:rPr>
        <w:t>SEGUNDO. Causales de improcedencia y sobreseimiento</w:t>
      </w:r>
    </w:p>
    <w:p w14:paraId="55D92642" w14:textId="77777777" w:rsidR="004D3BF2" w:rsidRDefault="004D3BF2">
      <w:pPr>
        <w:spacing w:after="0" w:line="360" w:lineRule="auto"/>
        <w:rPr>
          <w:color w:val="000000"/>
        </w:rPr>
      </w:pPr>
    </w:p>
    <w:p w14:paraId="069D9988" w14:textId="77777777" w:rsidR="004D3BF2" w:rsidRDefault="00D14717">
      <w:pPr>
        <w:spacing w:after="0" w:line="360" w:lineRule="auto"/>
        <w:rPr>
          <w:color w:val="000000"/>
        </w:rPr>
      </w:pPr>
      <w:r>
        <w:rPr>
          <w:color w:val="000000"/>
        </w:rPr>
        <w:lastRenderedPageBreak/>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6717AAEE" w14:textId="77777777" w:rsidR="004D3BF2" w:rsidRDefault="004D3BF2">
      <w:pPr>
        <w:spacing w:after="0" w:line="360" w:lineRule="auto"/>
        <w:rPr>
          <w:color w:val="000000"/>
        </w:rPr>
      </w:pPr>
    </w:p>
    <w:p w14:paraId="120552F7" w14:textId="77777777" w:rsidR="004D3BF2" w:rsidRDefault="00D14717">
      <w:pPr>
        <w:spacing w:after="0" w:line="360" w:lineRule="auto"/>
        <w:rPr>
          <w:b/>
        </w:rPr>
      </w:pPr>
      <w:r>
        <w:rPr>
          <w:b/>
        </w:rPr>
        <w:t>Causales de improcedencia</w:t>
      </w:r>
    </w:p>
    <w:p w14:paraId="714C93C9" w14:textId="77777777" w:rsidR="004D3BF2" w:rsidRDefault="004D3BF2">
      <w:pPr>
        <w:spacing w:after="0" w:line="360" w:lineRule="auto"/>
        <w:rPr>
          <w:b/>
        </w:rPr>
      </w:pPr>
    </w:p>
    <w:p w14:paraId="21CE7FDB" w14:textId="77777777" w:rsidR="004D3BF2" w:rsidRDefault="00D14717">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A0BB586" w14:textId="77777777" w:rsidR="004D3BF2" w:rsidRDefault="004D3BF2">
      <w:pPr>
        <w:spacing w:after="0" w:line="360" w:lineRule="auto"/>
        <w:rPr>
          <w:color w:val="000000"/>
        </w:rPr>
      </w:pPr>
    </w:p>
    <w:p w14:paraId="7E3F9BA9" w14:textId="77777777" w:rsidR="004D3BF2" w:rsidRDefault="00D14717">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69439542" w14:textId="77777777" w:rsidR="004D3BF2" w:rsidRDefault="004D3BF2">
      <w:pPr>
        <w:spacing w:after="0" w:line="360" w:lineRule="auto"/>
        <w:rPr>
          <w:color w:val="000000"/>
        </w:rPr>
      </w:pPr>
    </w:p>
    <w:p w14:paraId="0B2E6B57" w14:textId="152085BC" w:rsidR="004D3BF2" w:rsidRDefault="00D14717">
      <w:pPr>
        <w:spacing w:after="0" w:line="360" w:lineRule="auto"/>
      </w:pPr>
      <w:r>
        <w:t xml:space="preserve">Por lo cual, se actualiza la causal de procedencia del Recurso de Revisión señalada en el artículo 179, </w:t>
      </w:r>
      <w:r w:rsidR="00FB3EEF">
        <w:t>fracciones VIII y X</w:t>
      </w:r>
      <w:r>
        <w:t xml:space="preserve">, de la Ley en cita, pues la persona Recurrente se inconformó de la entrega de información </w:t>
      </w:r>
      <w:r w:rsidR="00FB3EEF">
        <w:t xml:space="preserve">en una modalidad distinto al solicitado y los costos de la información. </w:t>
      </w:r>
    </w:p>
    <w:p w14:paraId="260E2D22" w14:textId="42BDECD5" w:rsidR="004D3BF2" w:rsidRDefault="00D14717">
      <w:pPr>
        <w:spacing w:after="0" w:line="360" w:lineRule="auto"/>
        <w:rPr>
          <w:b/>
          <w:color w:val="0D0D0D"/>
        </w:rPr>
      </w:pPr>
      <w:r>
        <w:rPr>
          <w:b/>
          <w:color w:val="0D0D0D"/>
        </w:rPr>
        <w:lastRenderedPageBreak/>
        <w:t>Causales de sobreseimiento</w:t>
      </w:r>
    </w:p>
    <w:p w14:paraId="0D95B9D9" w14:textId="77777777" w:rsidR="00BF6E44" w:rsidRDefault="00BF6E44">
      <w:pPr>
        <w:spacing w:after="0" w:line="360" w:lineRule="auto"/>
        <w:rPr>
          <w:color w:val="0D0D0D"/>
        </w:rPr>
      </w:pPr>
    </w:p>
    <w:p w14:paraId="08E62AAD" w14:textId="77777777" w:rsidR="004D3BF2" w:rsidRDefault="00D14717">
      <w:pPr>
        <w:spacing w:after="0" w:line="360" w:lineRule="auto"/>
        <w:rPr>
          <w:color w:val="0D0D0D"/>
        </w:rPr>
      </w:pPr>
      <w:r>
        <w:rPr>
          <w:color w:val="0D0D0D"/>
        </w:rPr>
        <w:t>Por ser de previo y especial pronunciamiento, este Instituto analiza si se actualiza alguna causal de sobreseimiento.</w:t>
      </w:r>
    </w:p>
    <w:p w14:paraId="00FFE09B" w14:textId="77777777" w:rsidR="004D3BF2" w:rsidRDefault="004D3BF2">
      <w:pPr>
        <w:spacing w:after="0" w:line="360" w:lineRule="auto"/>
        <w:rPr>
          <w:color w:val="0D0D0D"/>
        </w:rPr>
      </w:pPr>
    </w:p>
    <w:p w14:paraId="73583ECC" w14:textId="77777777" w:rsidR="004D3BF2" w:rsidRDefault="00D14717">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B6E038F" w14:textId="77777777" w:rsidR="004D3BF2" w:rsidRDefault="004D3BF2">
      <w:pPr>
        <w:spacing w:after="0" w:line="360" w:lineRule="auto"/>
        <w:rPr>
          <w:color w:val="000000"/>
        </w:rPr>
      </w:pPr>
    </w:p>
    <w:p w14:paraId="668B5618" w14:textId="77777777" w:rsidR="004D3BF2" w:rsidRDefault="00D14717">
      <w:pPr>
        <w:spacing w:after="0" w:line="360" w:lineRule="auto"/>
        <w:rPr>
          <w:color w:val="0D0D0D"/>
        </w:rPr>
      </w:pPr>
      <w:r>
        <w:rPr>
          <w:color w:val="0D0D0D"/>
        </w:rPr>
        <w:t xml:space="preserve">Por tales motivos, se considera procedente entrar al fondo del presente asunto. </w:t>
      </w:r>
    </w:p>
    <w:p w14:paraId="0A72CC0F" w14:textId="77777777" w:rsidR="004D3BF2" w:rsidRDefault="004D3BF2">
      <w:pPr>
        <w:spacing w:after="0" w:line="360" w:lineRule="auto"/>
        <w:rPr>
          <w:b/>
          <w:color w:val="000000"/>
        </w:rPr>
      </w:pPr>
    </w:p>
    <w:p w14:paraId="710B2028" w14:textId="77777777" w:rsidR="004D3BF2" w:rsidRDefault="00D14717">
      <w:pPr>
        <w:pStyle w:val="Ttulo2"/>
        <w:spacing w:before="0" w:after="0" w:line="360" w:lineRule="auto"/>
        <w:rPr>
          <w:sz w:val="22"/>
          <w:szCs w:val="22"/>
        </w:rPr>
      </w:pPr>
      <w:bookmarkStart w:id="10" w:name="_heading=h.mez5sav047on" w:colFirst="0" w:colLast="0"/>
      <w:bookmarkEnd w:id="10"/>
      <w:r>
        <w:rPr>
          <w:sz w:val="22"/>
          <w:szCs w:val="22"/>
        </w:rPr>
        <w:t>TERCERO. Determinación de la Controversia</w:t>
      </w:r>
    </w:p>
    <w:p w14:paraId="52DD8E06" w14:textId="77777777" w:rsidR="004D3BF2" w:rsidRDefault="004D3BF2">
      <w:pPr>
        <w:spacing w:after="0" w:line="360" w:lineRule="auto"/>
        <w:rPr>
          <w:b/>
          <w:color w:val="000000"/>
        </w:rPr>
      </w:pPr>
    </w:p>
    <w:p w14:paraId="189E60D0" w14:textId="7979488B" w:rsidR="004D3BF2" w:rsidRDefault="00D14717">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w:t>
      </w:r>
      <w:r w:rsidR="00EF21D4">
        <w:t xml:space="preserve">todos los comprobantes de gastos del Departamento de Tesorería correspondientes al primer trimestre de dos mil veinticinco. </w:t>
      </w:r>
    </w:p>
    <w:p w14:paraId="0EF4BCDE" w14:textId="77777777" w:rsidR="004D3BF2" w:rsidRDefault="004D3BF2">
      <w:pPr>
        <w:spacing w:after="0" w:line="360" w:lineRule="auto"/>
      </w:pPr>
    </w:p>
    <w:p w14:paraId="5DFE580E" w14:textId="5391F45B" w:rsidR="004D3BF2" w:rsidRDefault="00D14717">
      <w:pPr>
        <w:spacing w:after="0" w:line="360" w:lineRule="auto"/>
        <w:rPr>
          <w:color w:val="000000"/>
        </w:rPr>
      </w:pPr>
      <w:r w:rsidRPr="007F4114">
        <w:rPr>
          <w:color w:val="000000"/>
        </w:rPr>
        <w:t xml:space="preserve">En respuesta, el Sujeto Obligado, a través de la </w:t>
      </w:r>
      <w:r w:rsidR="003A4151" w:rsidRPr="007F4114">
        <w:rPr>
          <w:color w:val="000000"/>
        </w:rPr>
        <w:t>Tesorería puso a disposición de la persona Recurrente la información a través de consulta directa en sus oficinas previo costo de la</w:t>
      </w:r>
      <w:r w:rsidR="00DD2F48" w:rsidRPr="007F4114">
        <w:rPr>
          <w:color w:val="000000"/>
        </w:rPr>
        <w:t xml:space="preserve"> reproducción de información</w:t>
      </w:r>
      <w:r w:rsidRPr="007F4114">
        <w:rPr>
          <w:color w:val="000000"/>
        </w:rPr>
        <w:t xml:space="preserve">; </w:t>
      </w:r>
      <w:r w:rsidRPr="007F4114">
        <w:t>ante dicha circunstancia, el Particular se inconformó de</w:t>
      </w:r>
      <w:r w:rsidR="00DD2F48" w:rsidRPr="007F4114">
        <w:t>l</w:t>
      </w:r>
      <w:r w:rsidR="00DD2F48">
        <w:t xml:space="preserve"> </w:t>
      </w:r>
      <w:r w:rsidR="00DD2F48">
        <w:lastRenderedPageBreak/>
        <w:t>cambio de modalidad y los costos</w:t>
      </w:r>
      <w:r>
        <w:t>, lo cual actualiza la</w:t>
      </w:r>
      <w:r w:rsidR="00DD2F48">
        <w:t>s</w:t>
      </w:r>
      <w:r>
        <w:t xml:space="preserve"> causal</w:t>
      </w:r>
      <w:r w:rsidR="00DD2F48">
        <w:t>es</w:t>
      </w:r>
      <w:r>
        <w:t xml:space="preserve"> de procedencia prevista</w:t>
      </w:r>
      <w:r w:rsidR="00DD2F48">
        <w:t>s</w:t>
      </w:r>
      <w:r>
        <w:t xml:space="preserve"> en </w:t>
      </w:r>
      <w:r w:rsidR="00DD2F48">
        <w:t>las fracciones</w:t>
      </w:r>
      <w:r>
        <w:t xml:space="preserve"> V</w:t>
      </w:r>
      <w:r w:rsidR="00EF70B3">
        <w:t>III y X</w:t>
      </w:r>
      <w:r>
        <w:t>, del artículo 179 de la Ley de Transparencia y Acceso a la Información Pública del Estado de México y Municipios</w:t>
      </w:r>
      <w:r>
        <w:rPr>
          <w:color w:val="0D0D0D"/>
        </w:rPr>
        <w:t xml:space="preserve">. </w:t>
      </w:r>
      <w:r>
        <w:t xml:space="preserve">Así, las cosas, una vez admitido y notificado el Recurso de Revisión a las partes, </w:t>
      </w:r>
      <w:r w:rsidR="00EF70B3">
        <w:t>estas fueron</w:t>
      </w:r>
      <w:r>
        <w:t xml:space="preserve"> omisa</w:t>
      </w:r>
      <w:r w:rsidR="00EF70B3">
        <w:t>s</w:t>
      </w:r>
      <w:r>
        <w:t xml:space="preserve"> en manifestarse.  </w:t>
      </w:r>
    </w:p>
    <w:p w14:paraId="0184EEE6" w14:textId="77777777" w:rsidR="004D3BF2" w:rsidRDefault="004D3BF2">
      <w:pPr>
        <w:spacing w:after="0" w:line="360" w:lineRule="auto"/>
        <w:ind w:right="567"/>
        <w:rPr>
          <w:i/>
          <w:sz w:val="20"/>
          <w:szCs w:val="20"/>
        </w:rPr>
      </w:pPr>
    </w:p>
    <w:p w14:paraId="63CDB0EA" w14:textId="347B2E26" w:rsidR="004D3BF2" w:rsidRDefault="00D14717">
      <w:pPr>
        <w:tabs>
          <w:tab w:val="left" w:pos="4962"/>
        </w:tabs>
        <w:spacing w:after="0" w:line="360" w:lineRule="auto"/>
      </w:pPr>
      <w:r>
        <w:t>Lo anterior, se desprende de las documentales que obran en el expediente de referencia, materia de la presente resolución, consistente en: la solicitud de acceso a la información</w:t>
      </w:r>
      <w:r w:rsidR="00E802F9">
        <w:t xml:space="preserve"> y </w:t>
      </w:r>
      <w:r>
        <w:t>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6508E629" w14:textId="77777777" w:rsidR="004D3BF2" w:rsidRDefault="004D3BF2">
      <w:pPr>
        <w:spacing w:after="0" w:line="360" w:lineRule="auto"/>
        <w:rPr>
          <w:b/>
          <w:color w:val="000000"/>
        </w:rPr>
      </w:pPr>
    </w:p>
    <w:p w14:paraId="2172A071" w14:textId="77777777" w:rsidR="004D3BF2" w:rsidRDefault="00D14717">
      <w:pPr>
        <w:pStyle w:val="Ttulo2"/>
        <w:spacing w:before="0" w:after="0" w:line="360" w:lineRule="auto"/>
        <w:rPr>
          <w:sz w:val="22"/>
          <w:szCs w:val="22"/>
        </w:rPr>
      </w:pPr>
      <w:bookmarkStart w:id="11" w:name="_heading=h.xex7lk36zkq4" w:colFirst="0" w:colLast="0"/>
      <w:bookmarkEnd w:id="11"/>
      <w:r>
        <w:rPr>
          <w:sz w:val="22"/>
          <w:szCs w:val="22"/>
        </w:rPr>
        <w:t>CUARTO. Marco normativo aplicable en materia de transparencia y acceso a la información pública</w:t>
      </w:r>
    </w:p>
    <w:p w14:paraId="4581D7F5" w14:textId="77777777" w:rsidR="004D3BF2" w:rsidRDefault="004D3BF2">
      <w:pPr>
        <w:spacing w:after="0" w:line="360" w:lineRule="auto"/>
        <w:rPr>
          <w:color w:val="000000"/>
        </w:rPr>
      </w:pPr>
    </w:p>
    <w:p w14:paraId="2146A1BB" w14:textId="77777777" w:rsidR="004D3BF2" w:rsidRDefault="00D14717">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DB7409A" w14:textId="77777777" w:rsidR="004D3BF2" w:rsidRDefault="004D3BF2">
      <w:pPr>
        <w:spacing w:after="0" w:line="360" w:lineRule="auto"/>
        <w:rPr>
          <w:color w:val="000000"/>
        </w:rPr>
      </w:pPr>
    </w:p>
    <w:p w14:paraId="38990B72" w14:textId="0B338D36" w:rsidR="004D3BF2" w:rsidRDefault="00D14717">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9E92057" w14:textId="77777777" w:rsidR="00E802F9" w:rsidRDefault="00E802F9">
      <w:pPr>
        <w:spacing w:after="0" w:line="360" w:lineRule="auto"/>
        <w:rPr>
          <w:color w:val="000000"/>
        </w:rPr>
      </w:pPr>
    </w:p>
    <w:p w14:paraId="08DE639C" w14:textId="6F8A6193" w:rsidR="004D3BF2" w:rsidRDefault="00D14717">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569FFB7D" w14:textId="77777777" w:rsidR="004D3BF2" w:rsidRDefault="00D14717">
      <w:pPr>
        <w:spacing w:after="0" w:line="360" w:lineRule="auto"/>
        <w:rPr>
          <w:color w:val="000000"/>
        </w:rPr>
      </w:pPr>
      <w:r>
        <w:rPr>
          <w:color w:val="000000"/>
        </w:rPr>
        <w:lastRenderedPageBreak/>
        <w:t>El artículo 12, que, quienes generen, recopilen, administren, manejen, procesen, archiven o conserven información pública serán responsables de la misma.</w:t>
      </w:r>
    </w:p>
    <w:p w14:paraId="527FBD81" w14:textId="77777777" w:rsidR="004D3BF2" w:rsidRDefault="004D3BF2">
      <w:pPr>
        <w:spacing w:after="0" w:line="360" w:lineRule="auto"/>
        <w:rPr>
          <w:color w:val="000000"/>
        </w:rPr>
      </w:pPr>
    </w:p>
    <w:p w14:paraId="0995E891" w14:textId="77777777" w:rsidR="004D3BF2" w:rsidRDefault="00D14717">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707A8F7" w14:textId="77777777" w:rsidR="004D3BF2" w:rsidRDefault="004D3BF2">
      <w:pPr>
        <w:widowControl w:val="0"/>
        <w:spacing w:after="0" w:line="360" w:lineRule="auto"/>
        <w:rPr>
          <w:color w:val="000000"/>
        </w:rPr>
      </w:pPr>
    </w:p>
    <w:p w14:paraId="5BE9DE9A" w14:textId="77777777" w:rsidR="004D3BF2" w:rsidRDefault="00D14717">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60D8FBD" w14:textId="77777777" w:rsidR="004D3BF2" w:rsidRDefault="004D3BF2">
      <w:pPr>
        <w:spacing w:after="0" w:line="360" w:lineRule="auto"/>
      </w:pPr>
    </w:p>
    <w:p w14:paraId="41501EAD" w14:textId="77777777" w:rsidR="004D3BF2" w:rsidRDefault="00D14717">
      <w:pPr>
        <w:pStyle w:val="Ttulo2"/>
        <w:spacing w:before="0" w:after="0" w:line="360" w:lineRule="auto"/>
        <w:rPr>
          <w:sz w:val="22"/>
          <w:szCs w:val="22"/>
        </w:rPr>
      </w:pPr>
      <w:bookmarkStart w:id="12" w:name="_heading=h.iruwv14p9yth" w:colFirst="0" w:colLast="0"/>
      <w:bookmarkEnd w:id="12"/>
      <w:r>
        <w:rPr>
          <w:sz w:val="22"/>
          <w:szCs w:val="22"/>
        </w:rPr>
        <w:t>QUINTO. Estudio de Fondo</w:t>
      </w:r>
    </w:p>
    <w:p w14:paraId="39B5A498" w14:textId="77777777" w:rsidR="004D3BF2" w:rsidRDefault="004D3BF2">
      <w:pPr>
        <w:spacing w:after="0" w:line="360" w:lineRule="auto"/>
        <w:rPr>
          <w:b/>
          <w:color w:val="000000"/>
        </w:rPr>
      </w:pPr>
    </w:p>
    <w:p w14:paraId="08783B95" w14:textId="77777777" w:rsidR="004D3BF2" w:rsidRDefault="00D14717">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079266E0" w14:textId="77777777" w:rsidR="004D3BF2" w:rsidRDefault="004D3BF2">
      <w:pPr>
        <w:spacing w:after="0" w:line="360" w:lineRule="auto"/>
        <w:rPr>
          <w:color w:val="000000"/>
        </w:rPr>
      </w:pPr>
    </w:p>
    <w:p w14:paraId="74723404" w14:textId="5AA8470C" w:rsidR="00BC62A8" w:rsidRDefault="00B91EC5">
      <w:pPr>
        <w:spacing w:after="0" w:line="360" w:lineRule="auto"/>
        <w:rPr>
          <w:color w:val="000000"/>
        </w:rPr>
      </w:pPr>
      <w:r>
        <w:t>Al respecto,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w:t>
      </w:r>
    </w:p>
    <w:p w14:paraId="03F90A35" w14:textId="77777777" w:rsidR="00BC62A8" w:rsidRDefault="00BC62A8">
      <w:pPr>
        <w:spacing w:after="0" w:line="360" w:lineRule="auto"/>
        <w:rPr>
          <w:color w:val="000000"/>
        </w:rPr>
      </w:pPr>
    </w:p>
    <w:p w14:paraId="630EF130" w14:textId="46DCC450" w:rsidR="00814869" w:rsidRDefault="00814869">
      <w:pPr>
        <w:spacing w:after="0" w:line="360" w:lineRule="auto"/>
      </w:pPr>
      <w:r>
        <w:lastRenderedPageBreak/>
        <w:t>Además,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0FE30F44" w14:textId="77777777" w:rsidR="00814869" w:rsidRDefault="00814869">
      <w:pPr>
        <w:spacing w:after="0" w:line="360" w:lineRule="auto"/>
      </w:pPr>
    </w:p>
    <w:p w14:paraId="7C889D06" w14:textId="63866944" w:rsidR="00814869" w:rsidRDefault="00814869">
      <w:pPr>
        <w:spacing w:after="0" w:line="360" w:lineRule="auto"/>
      </w:pPr>
      <w:r>
        <w:t>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w:t>
      </w:r>
    </w:p>
    <w:p w14:paraId="0B209BCA" w14:textId="77777777" w:rsidR="00814869" w:rsidRDefault="00814869">
      <w:pPr>
        <w:spacing w:after="0" w:line="360" w:lineRule="auto"/>
      </w:pPr>
    </w:p>
    <w:p w14:paraId="4F3DCD9C" w14:textId="5DC4AE9B" w:rsidR="00814869" w:rsidRDefault="00814869">
      <w:pPr>
        <w:spacing w:after="0" w:line="360" w:lineRule="auto"/>
      </w:pPr>
      <w:r>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14:paraId="635923D8" w14:textId="77777777" w:rsidR="00814869" w:rsidRDefault="00814869">
      <w:pPr>
        <w:spacing w:after="0" w:line="360" w:lineRule="auto"/>
      </w:pPr>
    </w:p>
    <w:p w14:paraId="6EB49681" w14:textId="6B6FAAD3" w:rsidR="00814869" w:rsidRDefault="00814869" w:rsidP="00814869">
      <w:pPr>
        <w:pStyle w:val="Prrafodelista"/>
        <w:numPr>
          <w:ilvl w:val="0"/>
          <w:numId w:val="15"/>
        </w:numPr>
        <w:spacing w:line="360" w:lineRule="auto"/>
      </w:pPr>
      <w:r w:rsidRPr="00814869">
        <w:rPr>
          <w:b/>
          <w:bCs/>
        </w:rPr>
        <w:t>Póliza de Egresos:</w:t>
      </w:r>
      <w:r>
        <w:t xml:space="preserve"> Corresponde a aquella donde se anotan las operaciones que implique egresos, es decir, la salida de dinero, en efectivo o transferencia, para el municipio. </w:t>
      </w:r>
    </w:p>
    <w:p w14:paraId="7DF4EE72" w14:textId="77777777" w:rsidR="00814869" w:rsidRDefault="00814869" w:rsidP="00814869">
      <w:pPr>
        <w:pStyle w:val="Prrafodelista"/>
        <w:spacing w:line="360" w:lineRule="auto"/>
      </w:pPr>
    </w:p>
    <w:p w14:paraId="22DF3F5E" w14:textId="01993C8D" w:rsidR="00814869" w:rsidRDefault="00814869" w:rsidP="00814869">
      <w:pPr>
        <w:pStyle w:val="Prrafodelista"/>
        <w:numPr>
          <w:ilvl w:val="0"/>
          <w:numId w:val="15"/>
        </w:numPr>
        <w:spacing w:line="360" w:lineRule="auto"/>
      </w:pPr>
      <w:r w:rsidRPr="00814869">
        <w:rPr>
          <w:b/>
          <w:bCs/>
        </w:rPr>
        <w:t>Póliza Cheque:</w:t>
      </w:r>
      <w:r>
        <w:t xml:space="preserve"> Es la que se elabora cuando la operación implique una salida de dinero del municipio, a través de un cheque.</w:t>
      </w:r>
    </w:p>
    <w:p w14:paraId="22ADA75F" w14:textId="77777777" w:rsidR="00814869" w:rsidRDefault="00814869">
      <w:pPr>
        <w:spacing w:after="0" w:line="360" w:lineRule="auto"/>
        <w:rPr>
          <w:color w:val="000000"/>
        </w:rPr>
      </w:pPr>
    </w:p>
    <w:p w14:paraId="2FEB6F0E" w14:textId="699983CB" w:rsidR="00A3086D" w:rsidRDefault="00814869">
      <w:pPr>
        <w:spacing w:after="0" w:line="360" w:lineRule="auto"/>
      </w:pPr>
      <w:r>
        <w:lastRenderedPageBreak/>
        <w:t xml:space="preserve">Ahora bien, los Lineamientos para la Integración y </w:t>
      </w:r>
      <w:r w:rsidR="006956A8">
        <w:t>Presentación de los</w:t>
      </w:r>
      <w:r>
        <w:t xml:space="preserve"> Informe</w:t>
      </w:r>
      <w:r w:rsidR="006956A8">
        <w:t>s</w:t>
      </w:r>
      <w:r>
        <w:t xml:space="preserve"> Trimestral</w:t>
      </w:r>
      <w:r w:rsidR="006956A8">
        <w:t>es</w:t>
      </w:r>
      <w:r>
        <w:t xml:space="preserve"> Ejercicio Fiscal dos mil veinti</w:t>
      </w:r>
      <w:r w:rsidR="006956A8">
        <w:t>cinco</w:t>
      </w:r>
      <w:r>
        <w:t xml:space="preserve">, entre los formatos que maneja en el Módulo 1, se advierte que se encuentran Póliza de Egresos y Póliza </w:t>
      </w:r>
      <w:r w:rsidR="002B36A1">
        <w:t>Cheques</w:t>
      </w:r>
      <w:r>
        <w:t>, con los documentos comprobatorios, mismos que serán entregados al Órgano Superior de Fiscalización del Estado de México.</w:t>
      </w:r>
    </w:p>
    <w:p w14:paraId="6554D5C3" w14:textId="77777777" w:rsidR="00A3086D" w:rsidRDefault="00A3086D">
      <w:pPr>
        <w:spacing w:after="0" w:line="360" w:lineRule="auto"/>
      </w:pPr>
    </w:p>
    <w:p w14:paraId="56591077" w14:textId="3925FEB3" w:rsidR="00A3086D" w:rsidRDefault="00686B1F">
      <w:pPr>
        <w:spacing w:after="0" w:line="360" w:lineRule="auto"/>
      </w:pPr>
      <w:r>
        <w:t xml:space="preserve">Asimismo, el artículo 15 de la Ley que crea los Organismos Públicos Descentralizados de Asistencia Social, de carácter Municipal, denominados “Sistemas Municipales para el Desarrollo Integral de la Familia”, precisa que el Organismo contará con una Tesorería, responsable del manejo de presupuesto del Sistema Municipal, la administración de los recursos que conforman el patrimonio del organismo y llevar los libros y registros contables, financieros y administrativos de los ingresos, egresos e inventarios. </w:t>
      </w:r>
    </w:p>
    <w:p w14:paraId="7C57D244" w14:textId="77777777" w:rsidR="00814869" w:rsidRDefault="00814869">
      <w:pPr>
        <w:spacing w:after="0" w:line="360" w:lineRule="auto"/>
        <w:rPr>
          <w:color w:val="000000"/>
        </w:rPr>
      </w:pPr>
    </w:p>
    <w:p w14:paraId="5DEDAE3F" w14:textId="122D4758" w:rsidR="004D3BF2" w:rsidRDefault="00D14717">
      <w:pPr>
        <w:spacing w:after="0" w:line="360" w:lineRule="auto"/>
        <w:rPr>
          <w:color w:val="000000"/>
        </w:rPr>
      </w:pPr>
      <w:r>
        <w:rPr>
          <w:color w:val="000000"/>
        </w:rPr>
        <w:t xml:space="preserve">Conforme a lo anterior, se logra vislumbrar que la pretensión de la </w:t>
      </w:r>
      <w:r w:rsidR="002B36A1">
        <w:rPr>
          <w:color w:val="000000"/>
        </w:rPr>
        <w:t>persona Recurrente</w:t>
      </w:r>
      <w:r>
        <w:rPr>
          <w:color w:val="000000"/>
        </w:rPr>
        <w:t xml:space="preserve">, es obtener, </w:t>
      </w:r>
      <w:r w:rsidR="00106F3F">
        <w:rPr>
          <w:color w:val="000000"/>
        </w:rPr>
        <w:t xml:space="preserve">las pólizas contables con sus documentos comprobatorios de los gastos de la Tesorería, correspondientes al primer trimestre de dos mil veinticinco, es decir del primero de enero al treinta y uno de marzo de dos mil veinticinco. </w:t>
      </w:r>
    </w:p>
    <w:p w14:paraId="02427CAF" w14:textId="77777777" w:rsidR="004D3BF2" w:rsidRDefault="004D3BF2">
      <w:pPr>
        <w:spacing w:after="0" w:line="360" w:lineRule="auto"/>
        <w:rPr>
          <w:color w:val="000000"/>
        </w:rPr>
      </w:pPr>
    </w:p>
    <w:p w14:paraId="4BB5F83A" w14:textId="1DF99FB3" w:rsidR="004D3BF2" w:rsidRDefault="00D14717">
      <w:pPr>
        <w:spacing w:after="0" w:line="360" w:lineRule="auto"/>
        <w:ind w:right="-28"/>
        <w:rPr>
          <w:color w:val="000000"/>
        </w:rPr>
      </w:pPr>
      <w:r>
        <w:rPr>
          <w:color w:val="000000"/>
        </w:rPr>
        <w:t xml:space="preserve">Establecida dicha circunstancia, se procede analizar la respuesta entregada, para lo cual, es de señalar que de las constancias que de las constancias que obran en el expediente, se logra vislumbrar que el Sujeto Obligado turno la solicitud de información a la </w:t>
      </w:r>
      <w:r w:rsidR="00686B1F">
        <w:rPr>
          <w:b/>
          <w:color w:val="000000"/>
        </w:rPr>
        <w:t>Tesorería</w:t>
      </w:r>
      <w:r>
        <w:rPr>
          <w:color w:val="000000"/>
        </w:rPr>
        <w:t xml:space="preserve">,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w:t>
      </w:r>
      <w:r>
        <w:rPr>
          <w:color w:val="000000"/>
        </w:rPr>
        <w:lastRenderedPageBreak/>
        <w:t>deban tenerla -de acuerdo a las facultades, competencias y funciones-, con el objeto de que dichas áreas realicen una búsqueda exhaustiva y razonable de la información requerida.</w:t>
      </w:r>
    </w:p>
    <w:p w14:paraId="6DE0E064" w14:textId="77777777" w:rsidR="004D3BF2" w:rsidRDefault="004D3BF2">
      <w:pPr>
        <w:spacing w:after="0" w:line="360" w:lineRule="auto"/>
        <w:rPr>
          <w:color w:val="000000"/>
        </w:rPr>
      </w:pPr>
    </w:p>
    <w:p w14:paraId="3834D21E" w14:textId="77777777" w:rsidR="00701370" w:rsidRPr="00701370" w:rsidRDefault="00701370" w:rsidP="00701370">
      <w:pPr>
        <w:spacing w:after="0" w:line="360" w:lineRule="auto"/>
        <w:rPr>
          <w:color w:val="000000"/>
        </w:rPr>
      </w:pPr>
      <w:r w:rsidRPr="00701370">
        <w:rPr>
          <w:color w:val="000000"/>
        </w:rPr>
        <w:t xml:space="preserve">Así y de lo plasmado en párrafos anteriores, </w:t>
      </w:r>
      <w:r w:rsidRPr="00701370">
        <w:t xml:space="preserve">se logra colegir que el Sujeto Obligado cumplió con el procedimiento de búsqueda </w:t>
      </w:r>
      <w:r w:rsidRPr="00701370">
        <w:rPr>
          <w:color w:val="000000"/>
        </w:rPr>
        <w:t>establecido en el artículo 162 de la Ley de Transparencia y Acceso a la Información Pública del Estado de México y Municipios, toda vez, que gestionó el requerimiento de información al área competente para conocer de lo peticionado.</w:t>
      </w:r>
    </w:p>
    <w:p w14:paraId="0622450D" w14:textId="77777777" w:rsidR="004D3BF2" w:rsidRDefault="004D3BF2">
      <w:pPr>
        <w:spacing w:after="0" w:line="360" w:lineRule="auto"/>
        <w:rPr>
          <w:color w:val="000000"/>
        </w:rPr>
      </w:pPr>
    </w:p>
    <w:p w14:paraId="6BBFBE50" w14:textId="018D6493" w:rsidR="004D3BF2" w:rsidRDefault="00D14717">
      <w:pPr>
        <w:spacing w:after="0" w:line="360" w:lineRule="auto"/>
        <w:rPr>
          <w:color w:val="000000"/>
        </w:rPr>
      </w:pPr>
      <w:r>
        <w:rPr>
          <w:color w:val="000000"/>
        </w:rPr>
        <w:t xml:space="preserve">Ahora bien, en respuesta la </w:t>
      </w:r>
      <w:r w:rsidR="00701370">
        <w:rPr>
          <w:color w:val="000000"/>
        </w:rPr>
        <w:t>Tesorería</w:t>
      </w:r>
      <w:r>
        <w:rPr>
          <w:color w:val="000000"/>
        </w:rPr>
        <w:t xml:space="preserve"> precisó </w:t>
      </w:r>
      <w:r w:rsidR="00701370">
        <w:rPr>
          <w:color w:val="000000"/>
        </w:rPr>
        <w:t xml:space="preserve">poner la información para consulta en sus oficinas centrales del </w:t>
      </w:r>
      <w:r w:rsidR="00701370" w:rsidRPr="00701370">
        <w:rPr>
          <w:color w:val="000000"/>
        </w:rPr>
        <w:t>Sistema Municipal DIF de Huehuetoca</w:t>
      </w:r>
      <w:r w:rsidR="00701370">
        <w:rPr>
          <w:color w:val="000000"/>
        </w:rPr>
        <w:t xml:space="preserve">, previo pago por la reproducción de la información, </w:t>
      </w:r>
      <w:r w:rsidR="00672A27">
        <w:rPr>
          <w:color w:val="000000"/>
        </w:rPr>
        <w:t xml:space="preserve">por lo que se logra vislumbrar que el Sujeto Obligado cambió de modalidad a consulta directa; por lo que se procede analizar dicha circunstancia.  </w:t>
      </w:r>
    </w:p>
    <w:p w14:paraId="35F504EA" w14:textId="77777777" w:rsidR="004D3BF2" w:rsidRDefault="004D3BF2">
      <w:pPr>
        <w:spacing w:after="0" w:line="360" w:lineRule="auto"/>
        <w:rPr>
          <w:color w:val="000000"/>
        </w:rPr>
      </w:pPr>
    </w:p>
    <w:p w14:paraId="069C4DC1" w14:textId="77777777" w:rsidR="00672A27" w:rsidRPr="00672A27" w:rsidRDefault="00672A27" w:rsidP="00672A27">
      <w:pPr>
        <w:spacing w:after="0" w:line="360" w:lineRule="auto"/>
        <w:rPr>
          <w:color w:val="000000"/>
        </w:rPr>
      </w:pPr>
      <w:r w:rsidRPr="00672A27">
        <w:rPr>
          <w:color w:val="000000"/>
        </w:rPr>
        <w:t xml:space="preserve">Al respecto, cabe recordar que se requirió la información, a través del Sistema de Acceso a Información Mexiquense (SAIMEX). </w:t>
      </w:r>
      <w:r w:rsidRPr="00672A27">
        <w:rPr>
          <w:color w:val="0D0D0D"/>
        </w:rPr>
        <w:t>En ese sentido,</w:t>
      </w:r>
      <w:r w:rsidRPr="00672A27">
        <w:rPr>
          <w:color w:val="000000"/>
        </w:rPr>
        <w:t xml:space="preserve"> el artículo 155, fracción V, de la Ley de Transparencia y Acceso a la Información Pública del Estado de México y Municipios, precisa que para presentar una solicitud, el particular podrá señalar </w:t>
      </w:r>
      <w:r w:rsidRPr="00672A27">
        <w:rPr>
          <w:b/>
          <w:color w:val="000000"/>
        </w:rPr>
        <w:t>la modalidad en la que prefiere se otorgue el acceso a la información</w:t>
      </w:r>
      <w:r w:rsidRPr="00672A27">
        <w:rPr>
          <w:color w:val="000000"/>
        </w:rPr>
        <w:t>, la cual podrá ser verbal, siempre y cuando sea para fines de orientación, mediante consulta directa, mediante la expedición de copias simples o certificadas o la reproducción en cualquier otro medio, incluidos los electrónicos.</w:t>
      </w:r>
    </w:p>
    <w:p w14:paraId="355F92D2" w14:textId="77777777" w:rsidR="00672A27" w:rsidRPr="00672A27" w:rsidRDefault="00672A27" w:rsidP="00672A27">
      <w:pPr>
        <w:spacing w:after="0" w:line="360" w:lineRule="auto"/>
        <w:rPr>
          <w:color w:val="000000"/>
        </w:rPr>
      </w:pPr>
    </w:p>
    <w:p w14:paraId="7205FCD9" w14:textId="15CB7E64" w:rsidR="00672A27" w:rsidRPr="00672A27" w:rsidRDefault="00672A27" w:rsidP="00672A27">
      <w:pPr>
        <w:spacing w:after="0" w:line="360" w:lineRule="auto"/>
        <w:rPr>
          <w:b/>
          <w:color w:val="000000"/>
        </w:rPr>
      </w:pPr>
      <w:r w:rsidRPr="00672A27">
        <w:rPr>
          <w:color w:val="000000"/>
        </w:rPr>
        <w:t xml:space="preserve">El artículo 158, dispone que, de manera excepcional, cuando de manera fundada y motivada lo determine el Sujeto Obligado, </w:t>
      </w:r>
      <w:r w:rsidRPr="00672A27">
        <w:rPr>
          <w:b/>
          <w:color w:val="000000"/>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6AC20EEF" w14:textId="77777777" w:rsidR="00672A27" w:rsidRPr="00672A27" w:rsidRDefault="00672A27" w:rsidP="00672A27">
      <w:pPr>
        <w:spacing w:after="0" w:line="360" w:lineRule="auto"/>
        <w:rPr>
          <w:color w:val="000000"/>
        </w:rPr>
      </w:pPr>
      <w:r w:rsidRPr="00672A27">
        <w:rPr>
          <w:color w:val="000000"/>
        </w:rPr>
        <w:lastRenderedPageBreak/>
        <w:t xml:space="preserve">En ese orden de ideas, el artículo 164 de dicho ordenamiento jurídico, prevé que el acceso se dará en la modalidad de entrega y, en su caso, de envío elegidos por al solicitante. </w:t>
      </w:r>
      <w:r w:rsidRPr="00672A27">
        <w:rPr>
          <w:b/>
          <w:color w:val="000000"/>
        </w:rPr>
        <w:t>Cuando la información no pueda entregarse o enviarse en la modalidad elegida, el sujeto obligado deberá ofrecer otra u otras modalidades de entrega.</w:t>
      </w:r>
      <w:r w:rsidRPr="00672A27">
        <w:rPr>
          <w:color w:val="000000"/>
        </w:rPr>
        <w:t xml:space="preserve"> En cualquier caso, </w:t>
      </w:r>
      <w:r w:rsidRPr="00672A27">
        <w:rPr>
          <w:b/>
          <w:color w:val="000000"/>
        </w:rPr>
        <w:t>se deberá fundar y motivar</w:t>
      </w:r>
      <w:r w:rsidRPr="00672A27">
        <w:rPr>
          <w:color w:val="000000"/>
        </w:rPr>
        <w:t xml:space="preserve"> la necesidad de ofrecer otras modalidades.</w:t>
      </w:r>
    </w:p>
    <w:p w14:paraId="31C3DBA3" w14:textId="77777777" w:rsidR="00672A27" w:rsidRPr="00672A27" w:rsidRDefault="00672A27" w:rsidP="00672A27">
      <w:pPr>
        <w:spacing w:after="0" w:line="360" w:lineRule="auto"/>
        <w:rPr>
          <w:color w:val="000000"/>
        </w:rPr>
      </w:pPr>
    </w:p>
    <w:p w14:paraId="41CDDCDF" w14:textId="77777777" w:rsidR="00672A27" w:rsidRPr="00672A27" w:rsidRDefault="00672A27" w:rsidP="00672A27">
      <w:pPr>
        <w:spacing w:after="0" w:line="360" w:lineRule="auto"/>
        <w:rPr>
          <w:b/>
          <w:color w:val="000000"/>
          <w:u w:val="single"/>
        </w:rPr>
      </w:pPr>
      <w:r w:rsidRPr="00672A27">
        <w:rPr>
          <w:color w:val="000000"/>
        </w:rPr>
        <w:t xml:space="preserve">En tales consideraciones, la entrega de la información deberá hacerse, </w:t>
      </w:r>
      <w:r w:rsidRPr="00672A27">
        <w:rPr>
          <w:b/>
          <w:color w:val="000000"/>
        </w:rPr>
        <w:t>en la medida de lo posible, en la forma solicitada por el interesado, salvo que exista un impedimento justificado para atenderla</w:t>
      </w:r>
      <w:r w:rsidRPr="00672A27">
        <w:rPr>
          <w:color w:val="000000"/>
        </w:rPr>
        <w:t xml:space="preserve">, en cuyo caso, deberán exponerse las razones por las cuales no era posible utilizar el medio de reproducción solicitado; en ese sentido, la entrega de la información en una modalidad distinta a la elegida por el particular </w:t>
      </w:r>
      <w:r w:rsidRPr="00672A27">
        <w:rPr>
          <w:b/>
          <w:color w:val="000000"/>
          <w:u w:val="single"/>
        </w:rPr>
        <w:t xml:space="preserve">sólo procede, en caso de que se acredite la imposibilidad de atenderla. </w:t>
      </w:r>
    </w:p>
    <w:p w14:paraId="119F3CFE" w14:textId="77777777" w:rsidR="00672A27" w:rsidRPr="00672A27" w:rsidRDefault="00672A27" w:rsidP="00672A27">
      <w:pPr>
        <w:spacing w:after="0" w:line="360" w:lineRule="auto"/>
        <w:rPr>
          <w:color w:val="000000"/>
        </w:rPr>
      </w:pPr>
    </w:p>
    <w:p w14:paraId="24F397EB" w14:textId="77777777" w:rsidR="00672A27" w:rsidRPr="00672A27" w:rsidRDefault="00672A27" w:rsidP="00672A27">
      <w:pPr>
        <w:spacing w:after="0" w:line="360" w:lineRule="auto"/>
        <w:rPr>
          <w:b/>
          <w:color w:val="000000"/>
        </w:rPr>
      </w:pPr>
      <w:bookmarkStart w:id="13" w:name="_heading=h.z337ya" w:colFirst="0" w:colLast="0"/>
      <w:bookmarkEnd w:id="13"/>
      <w:r w:rsidRPr="00672A27">
        <w:rPr>
          <w:color w:val="000000"/>
        </w:rPr>
        <w:t xml:space="preserve">Así, cuando se justifique el impedimento, </w:t>
      </w:r>
      <w:r w:rsidRPr="00672A27">
        <w:rPr>
          <w:b/>
          <w:color w:val="000000"/>
        </w:rPr>
        <w:t xml:space="preserve">los Sujetos Obligados </w:t>
      </w:r>
      <w:r w:rsidRPr="00672A27">
        <w:rPr>
          <w:b/>
          <w:color w:val="000000"/>
          <w:u w:val="single"/>
        </w:rPr>
        <w:t>deberán ofrecer al particular otras modalidades de entrega que permita la información</w:t>
      </w:r>
      <w:r w:rsidRPr="00672A27">
        <w:rPr>
          <w:color w:val="000000"/>
        </w:rPr>
        <w:t xml:space="preserve">, como consulta directa en las oficinas de la Unidad de Transparencia; lo anterior, es robustecido con el Criterio SO/008/2017, emitido por el Pleno del Instituto Nacional de Transparencia, Acceso a la Información y Protección de Datos Personales, que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672A27">
        <w:rPr>
          <w:b/>
          <w:color w:val="000000"/>
        </w:rPr>
        <w:t>información en todas las modalidades que lo permitan, procurando reducir los costos de entrega.</w:t>
      </w:r>
    </w:p>
    <w:p w14:paraId="3017DC54" w14:textId="77777777" w:rsidR="00672A27" w:rsidRPr="00672A27" w:rsidRDefault="00672A27" w:rsidP="00672A27">
      <w:pPr>
        <w:spacing w:after="0" w:line="360" w:lineRule="auto"/>
        <w:rPr>
          <w:color w:val="000000"/>
        </w:rPr>
      </w:pPr>
    </w:p>
    <w:p w14:paraId="1E6C40B5" w14:textId="77777777" w:rsidR="00672A27" w:rsidRPr="00672A27" w:rsidRDefault="00672A27" w:rsidP="00672A27">
      <w:pPr>
        <w:widowControl w:val="0"/>
        <w:spacing w:after="0" w:line="360" w:lineRule="auto"/>
        <w:rPr>
          <w:color w:val="000000"/>
        </w:rPr>
      </w:pPr>
      <w:r w:rsidRPr="00672A27">
        <w:rPr>
          <w:color w:val="000000"/>
        </w:rPr>
        <w:t xml:space="preserve">Además, según Calero, Natalia (2016), en la “Ley General de Transparencia y Acceso a la Información Pública Comentada” (pág. 401), cuando los sujetos obligados ofrezcan como modalidad de entrega de la información, consulta directa, estos deberán fundar y motivar </w:t>
      </w:r>
      <w:r w:rsidRPr="00672A27">
        <w:rPr>
          <w:color w:val="000000"/>
        </w:rPr>
        <w:lastRenderedPageBreak/>
        <w:t>las razones por las cuales no es posible otorgar el acceso a los documentos de otra forma; además que se deberá explicar de manera detallada lo siguiente:</w:t>
      </w:r>
    </w:p>
    <w:p w14:paraId="39FB3074" w14:textId="77777777" w:rsidR="00672A27" w:rsidRPr="00672A27" w:rsidRDefault="00672A27" w:rsidP="00672A27">
      <w:pPr>
        <w:widowControl w:val="0"/>
        <w:spacing w:after="0" w:line="360" w:lineRule="auto"/>
        <w:rPr>
          <w:color w:val="000000"/>
        </w:rPr>
      </w:pPr>
    </w:p>
    <w:p w14:paraId="747E9DAA" w14:textId="77777777" w:rsidR="00672A27" w:rsidRPr="00672A27" w:rsidRDefault="00672A27" w:rsidP="00672A27">
      <w:pPr>
        <w:numPr>
          <w:ilvl w:val="0"/>
          <w:numId w:val="16"/>
        </w:numPr>
        <w:spacing w:after="0" w:line="360" w:lineRule="auto"/>
        <w:rPr>
          <w:color w:val="000000"/>
        </w:rPr>
      </w:pPr>
      <w:r w:rsidRPr="00672A27">
        <w:rPr>
          <w:color w:val="000000"/>
        </w:rPr>
        <w:t>Las razones por las cuales la información implicaba un análisis, estudio o procesamiento de datos;</w:t>
      </w:r>
    </w:p>
    <w:p w14:paraId="3873868F" w14:textId="77777777" w:rsidR="00672A27" w:rsidRPr="00672A27" w:rsidRDefault="00672A27" w:rsidP="00672A27">
      <w:pPr>
        <w:spacing w:after="0" w:line="360" w:lineRule="auto"/>
        <w:ind w:left="720"/>
        <w:rPr>
          <w:color w:val="000000"/>
        </w:rPr>
      </w:pPr>
    </w:p>
    <w:p w14:paraId="42FDE2E8" w14:textId="77777777" w:rsidR="00672A27" w:rsidRPr="00672A27" w:rsidRDefault="00672A27" w:rsidP="00672A27">
      <w:pPr>
        <w:numPr>
          <w:ilvl w:val="0"/>
          <w:numId w:val="16"/>
        </w:numPr>
        <w:spacing w:after="0" w:line="360" w:lineRule="auto"/>
        <w:rPr>
          <w:color w:val="000000"/>
        </w:rPr>
      </w:pPr>
      <w:r w:rsidRPr="00672A27">
        <w:rPr>
          <w:color w:val="000000"/>
        </w:rPr>
        <w:t>Por qué motivo el tiempo, que se le otorga al Sujeto Obligado para dar respuesta, en la modalidad elegida a la solicitud de información, no le es suficiente, y</w:t>
      </w:r>
    </w:p>
    <w:p w14:paraId="20F6B8A6" w14:textId="77777777" w:rsidR="00672A27" w:rsidRPr="00672A27" w:rsidRDefault="00672A27" w:rsidP="00672A27">
      <w:pPr>
        <w:pBdr>
          <w:top w:val="nil"/>
          <w:left w:val="nil"/>
          <w:bottom w:val="nil"/>
          <w:right w:val="nil"/>
          <w:between w:val="nil"/>
        </w:pBdr>
        <w:spacing w:after="0" w:line="360" w:lineRule="auto"/>
        <w:ind w:left="720"/>
        <w:rPr>
          <w:color w:val="000000"/>
        </w:rPr>
      </w:pPr>
    </w:p>
    <w:p w14:paraId="34166E08" w14:textId="77777777" w:rsidR="00672A27" w:rsidRPr="00672A27" w:rsidRDefault="00672A27" w:rsidP="00672A27">
      <w:pPr>
        <w:numPr>
          <w:ilvl w:val="0"/>
          <w:numId w:val="16"/>
        </w:numPr>
        <w:spacing w:after="0" w:line="360" w:lineRule="auto"/>
        <w:rPr>
          <w:color w:val="000000"/>
        </w:rPr>
      </w:pPr>
      <w:r w:rsidRPr="00672A27">
        <w:rPr>
          <w:color w:val="000000"/>
        </w:rPr>
        <w:t>La cantidad de recursos humanos y materiales con los que cuenta el Sujeto Obligado son insuficientes.</w:t>
      </w:r>
    </w:p>
    <w:p w14:paraId="077A3DA1" w14:textId="77777777" w:rsidR="00672A27" w:rsidRPr="00672A27" w:rsidRDefault="00672A27" w:rsidP="00E2405B">
      <w:pPr>
        <w:spacing w:after="0" w:line="360" w:lineRule="auto"/>
        <w:rPr>
          <w:color w:val="000000"/>
        </w:rPr>
      </w:pPr>
    </w:p>
    <w:p w14:paraId="779AFC96" w14:textId="77777777" w:rsidR="00672A27" w:rsidRPr="00672A27" w:rsidRDefault="00672A27" w:rsidP="00672A27">
      <w:pPr>
        <w:spacing w:after="0" w:line="360" w:lineRule="auto"/>
        <w:ind w:right="-28"/>
        <w:rPr>
          <w:color w:val="000000"/>
        </w:rPr>
      </w:pPr>
      <w:r w:rsidRPr="00672A27">
        <w:rPr>
          <w:color w:val="000000"/>
        </w:rPr>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0FD9020D" w14:textId="77777777" w:rsidR="00672A27" w:rsidRPr="00672A27" w:rsidRDefault="00672A27" w:rsidP="00672A27">
      <w:pPr>
        <w:spacing w:after="0" w:line="360" w:lineRule="auto"/>
        <w:ind w:right="-28"/>
        <w:rPr>
          <w:color w:val="000000"/>
        </w:rPr>
      </w:pPr>
    </w:p>
    <w:p w14:paraId="1330746F" w14:textId="77777777" w:rsidR="00672A27" w:rsidRPr="00672A27" w:rsidRDefault="00672A27" w:rsidP="00672A27">
      <w:pPr>
        <w:spacing w:after="0" w:line="360" w:lineRule="auto"/>
        <w:rPr>
          <w:color w:val="000000"/>
        </w:rPr>
      </w:pPr>
      <w:r w:rsidRPr="00672A27">
        <w:rPr>
          <w:color w:val="000000"/>
        </w:rPr>
        <w:t xml:space="preserve">Sobre dicha circunstancia,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w:t>
      </w:r>
      <w:r w:rsidRPr="00672A27">
        <w:rPr>
          <w:color w:val="000000"/>
        </w:rPr>
        <w:lastRenderedPageBreak/>
        <w:t xml:space="preserve">carga dentro del servidor con un peso total de </w:t>
      </w:r>
      <w:r w:rsidRPr="00672A27">
        <w:rPr>
          <w:b/>
          <w:color w:val="000000"/>
        </w:rPr>
        <w:t>quinientos megabytes</w:t>
      </w:r>
      <w:r w:rsidRPr="00672A27">
        <w:rPr>
          <w:color w:val="000000"/>
        </w:rPr>
        <w:t xml:space="preserve"> o su equivalente a </w:t>
      </w:r>
      <w:r w:rsidRPr="00672A27">
        <w:rPr>
          <w:b/>
          <w:color w:val="000000"/>
        </w:rPr>
        <w:t>ocho mil fojas</w:t>
      </w:r>
      <w:r w:rsidRPr="00672A27">
        <w:rPr>
          <w:color w:val="000000"/>
        </w:rPr>
        <w:t>.</w:t>
      </w:r>
    </w:p>
    <w:p w14:paraId="44EF7348" w14:textId="77777777" w:rsidR="00672A27" w:rsidRPr="00672A27" w:rsidRDefault="00672A27" w:rsidP="00672A27">
      <w:pPr>
        <w:spacing w:after="0" w:line="360" w:lineRule="auto"/>
        <w:ind w:right="-28"/>
        <w:rPr>
          <w:color w:val="000000"/>
        </w:rPr>
      </w:pPr>
    </w:p>
    <w:p w14:paraId="31266A66" w14:textId="53C5CE47" w:rsidR="00672A27" w:rsidRPr="00672A27" w:rsidRDefault="00672A27" w:rsidP="00672A27">
      <w:pPr>
        <w:spacing w:after="0" w:line="360" w:lineRule="auto"/>
        <w:ind w:right="-28"/>
        <w:rPr>
          <w:color w:val="000000"/>
        </w:rPr>
      </w:pPr>
      <w:r w:rsidRPr="00672A27">
        <w:rPr>
          <w:color w:val="000000"/>
        </w:rPr>
        <w:t xml:space="preserve">Sobre esta situación, es necesario precisar que dicha área precisó en respuesta que ponía a disposición del ahora Recurrente la documentación peticionada en consulta directa, </w:t>
      </w:r>
      <w:r w:rsidR="00614608" w:rsidRPr="00511A54">
        <w:rPr>
          <w:color w:val="000000"/>
        </w:rPr>
        <w:t>previo pago de la reproducción de la información</w:t>
      </w:r>
      <w:r w:rsidRPr="00672A27">
        <w:rPr>
          <w:color w:val="000000"/>
        </w:rPr>
        <w:t>; sin embargo, este Instituto considera que omitió fundar y motivar el cambio de modalidad, pues no precisó las siguientes circunstancias:</w:t>
      </w:r>
    </w:p>
    <w:p w14:paraId="29CC8B58" w14:textId="77777777" w:rsidR="00672A27" w:rsidRPr="00672A27" w:rsidRDefault="00672A27" w:rsidP="00672A27">
      <w:pPr>
        <w:spacing w:after="0" w:line="360" w:lineRule="auto"/>
        <w:ind w:right="-28"/>
        <w:rPr>
          <w:color w:val="000000"/>
        </w:rPr>
      </w:pPr>
    </w:p>
    <w:p w14:paraId="270A82F7" w14:textId="77777777" w:rsidR="00672A27" w:rsidRPr="00672A27" w:rsidRDefault="00672A27" w:rsidP="00672A27">
      <w:pPr>
        <w:numPr>
          <w:ilvl w:val="0"/>
          <w:numId w:val="17"/>
        </w:numPr>
        <w:spacing w:after="0" w:line="360" w:lineRule="auto"/>
        <w:ind w:right="-28"/>
        <w:rPr>
          <w:color w:val="000000"/>
        </w:rPr>
      </w:pPr>
      <w:r w:rsidRPr="00672A27">
        <w:rPr>
          <w:color w:val="000000"/>
        </w:rPr>
        <w:t>El número de hojas o peso aproximado de la información;</w:t>
      </w:r>
    </w:p>
    <w:p w14:paraId="594F08F5" w14:textId="77777777" w:rsidR="00672A27" w:rsidRPr="00672A27" w:rsidRDefault="00672A27" w:rsidP="00672A27">
      <w:pPr>
        <w:spacing w:after="0" w:line="360" w:lineRule="auto"/>
        <w:ind w:left="720" w:right="-28"/>
        <w:rPr>
          <w:color w:val="000000"/>
        </w:rPr>
      </w:pPr>
    </w:p>
    <w:p w14:paraId="481786EE" w14:textId="77777777" w:rsidR="00672A27" w:rsidRPr="00672A27" w:rsidRDefault="00672A27" w:rsidP="00672A27">
      <w:pPr>
        <w:numPr>
          <w:ilvl w:val="0"/>
          <w:numId w:val="17"/>
        </w:numPr>
        <w:spacing w:after="0" w:line="360" w:lineRule="auto"/>
        <w:ind w:right="-28"/>
        <w:rPr>
          <w:color w:val="000000"/>
        </w:rPr>
      </w:pPr>
      <w:r w:rsidRPr="00672A27">
        <w:rPr>
          <w:color w:val="000000"/>
        </w:rPr>
        <w:t>La forma en que se encontraba la información (físico o digital), y</w:t>
      </w:r>
    </w:p>
    <w:p w14:paraId="49A02FD4" w14:textId="77777777" w:rsidR="00672A27" w:rsidRPr="00672A27" w:rsidRDefault="00672A27" w:rsidP="00672A27">
      <w:pPr>
        <w:pBdr>
          <w:top w:val="nil"/>
          <w:left w:val="nil"/>
          <w:bottom w:val="nil"/>
          <w:right w:val="nil"/>
          <w:between w:val="nil"/>
        </w:pBdr>
        <w:spacing w:line="259" w:lineRule="auto"/>
        <w:ind w:left="720"/>
        <w:rPr>
          <w:color w:val="000000"/>
        </w:rPr>
      </w:pPr>
    </w:p>
    <w:p w14:paraId="2157A9EA" w14:textId="77777777" w:rsidR="00672A27" w:rsidRPr="00672A27" w:rsidRDefault="00672A27" w:rsidP="00672A27">
      <w:pPr>
        <w:numPr>
          <w:ilvl w:val="0"/>
          <w:numId w:val="17"/>
        </w:numPr>
        <w:spacing w:after="0" w:line="360" w:lineRule="auto"/>
        <w:ind w:right="-28"/>
        <w:rPr>
          <w:color w:val="000000"/>
        </w:rPr>
      </w:pPr>
      <w:r w:rsidRPr="00672A27">
        <w:rPr>
          <w:color w:val="000000"/>
        </w:rPr>
        <w:t>Las capacidades técnicas y humanas con las que contaba el Sujeto Obligado.</w:t>
      </w:r>
    </w:p>
    <w:p w14:paraId="3B1E3DF1" w14:textId="77777777" w:rsidR="00672A27" w:rsidRPr="00672A27" w:rsidRDefault="00672A27" w:rsidP="00672A27">
      <w:pPr>
        <w:spacing w:after="0" w:line="360" w:lineRule="auto"/>
        <w:ind w:right="-28"/>
        <w:rPr>
          <w:color w:val="000000"/>
        </w:rPr>
      </w:pPr>
    </w:p>
    <w:p w14:paraId="123B086A" w14:textId="0733AB28" w:rsidR="00672A27" w:rsidRPr="00672A27" w:rsidRDefault="00672A27" w:rsidP="00672A27">
      <w:pPr>
        <w:spacing w:after="0" w:line="360" w:lineRule="auto"/>
        <w:ind w:right="-28"/>
        <w:rPr>
          <w:color w:val="000000"/>
        </w:rPr>
      </w:pPr>
      <w:r w:rsidRPr="00672A27">
        <w:rPr>
          <w:color w:val="000000"/>
        </w:rPr>
        <w:t>Asimismo, tampoco acreditó que lo peticionado implicaba un análisis, procesamiento o estudio de documentos cuya reproducción sobrepasará las capacidades técnicas, administrativas y humanas del Sujeto Obligado, pues como se refirió no señaló ninguna de las circunstancias previamente referidas.</w:t>
      </w:r>
      <w:r w:rsidRPr="00672A27">
        <w:rPr>
          <w:b/>
          <w:color w:val="000000"/>
        </w:rPr>
        <w:t xml:space="preserve"> Lo anterior, toma relevancia pues el Sujeto Obligado omitió desahogar el Requerimiento de Información Adicional, realizado por este Instituto; </w:t>
      </w:r>
      <w:r w:rsidRPr="00672A27">
        <w:rPr>
          <w:color w:val="000000"/>
        </w:rPr>
        <w:t xml:space="preserve">por dicha circunstancia se le </w:t>
      </w:r>
      <w:r w:rsidRPr="00672A27">
        <w:rPr>
          <w:b/>
          <w:color w:val="000000"/>
        </w:rPr>
        <w:t xml:space="preserve">INSTA </w:t>
      </w:r>
      <w:r w:rsidRPr="00672A27">
        <w:rPr>
          <w:color w:val="000000"/>
        </w:rPr>
        <w:t>al</w:t>
      </w:r>
      <w:r w:rsidR="00614608">
        <w:rPr>
          <w:color w:val="000000"/>
        </w:rPr>
        <w:t xml:space="preserve"> </w:t>
      </w:r>
      <w:r w:rsidR="00614608" w:rsidRPr="00614608">
        <w:rPr>
          <w:color w:val="000000"/>
        </w:rPr>
        <w:t>Sistema Municipal Para el Desarrollo Integral de la Familia de Huehuetoca</w:t>
      </w:r>
      <w:r w:rsidRPr="00672A27">
        <w:rPr>
          <w:color w:val="000000"/>
        </w:rPr>
        <w:t>, para que en futuras ocasiones atienda los requerimientos realizados por este Instituto.</w:t>
      </w:r>
    </w:p>
    <w:p w14:paraId="7DBE9761" w14:textId="77777777" w:rsidR="00672A27" w:rsidRPr="00672A27" w:rsidRDefault="00672A27" w:rsidP="00672A27">
      <w:pPr>
        <w:spacing w:after="0" w:line="360" w:lineRule="auto"/>
        <w:ind w:right="-28"/>
        <w:rPr>
          <w:color w:val="000000"/>
        </w:rPr>
      </w:pPr>
    </w:p>
    <w:p w14:paraId="090BA3CE" w14:textId="6290A14E" w:rsidR="00672A27" w:rsidRPr="00672A27" w:rsidRDefault="00672A27" w:rsidP="00D815A8">
      <w:pPr>
        <w:spacing w:after="0" w:line="360" w:lineRule="auto"/>
        <w:ind w:right="-28"/>
        <w:rPr>
          <w:color w:val="000000"/>
        </w:rPr>
      </w:pPr>
      <w:r w:rsidRPr="00672A27">
        <w:rPr>
          <w:color w:val="000000"/>
        </w:rPr>
        <w:t>Por tales consideraciones, se logra vislumbrar que el Sujeto Obligado no acreditó tener algún impedimento del número de hojas o peso de la información que sobrepasara las capacidades técnicas del sistema SAIMEX, lo cual</w:t>
      </w:r>
      <w:r w:rsidR="00D815A8">
        <w:rPr>
          <w:color w:val="000000"/>
        </w:rPr>
        <w:t xml:space="preserve"> </w:t>
      </w:r>
      <w:r w:rsidRPr="00672A27">
        <w:rPr>
          <w:color w:val="000000"/>
        </w:rPr>
        <w:t xml:space="preserve">da como resultado que el agravio sea </w:t>
      </w:r>
      <w:r w:rsidRPr="00672A27">
        <w:rPr>
          <w:b/>
          <w:color w:val="000000"/>
        </w:rPr>
        <w:t>FUNDADO.</w:t>
      </w:r>
    </w:p>
    <w:p w14:paraId="78995752" w14:textId="77777777" w:rsidR="0058443F" w:rsidRPr="0058443F" w:rsidRDefault="0058443F" w:rsidP="0058443F">
      <w:pPr>
        <w:spacing w:line="360" w:lineRule="auto"/>
        <w:ind w:right="-93"/>
        <w:contextualSpacing/>
        <w:rPr>
          <w:rFonts w:eastAsia="Calibri" w:cs="Tahoma"/>
          <w:color w:val="000000"/>
          <w:lang w:eastAsia="en-US"/>
        </w:rPr>
      </w:pPr>
      <w:r>
        <w:rPr>
          <w:color w:val="000000"/>
        </w:rPr>
        <w:lastRenderedPageBreak/>
        <w:t xml:space="preserve">Asimismo, no pasa desapercibido por este Instituto que el Sujeto </w:t>
      </w:r>
      <w:r w:rsidRPr="0058443F">
        <w:rPr>
          <w:color w:val="000000"/>
        </w:rPr>
        <w:t xml:space="preserve">Obligado aludió </w:t>
      </w:r>
      <w:r w:rsidRPr="0058443F">
        <w:rPr>
          <w:rFonts w:eastAsia="Calibri" w:cs="Tahoma"/>
          <w:color w:val="000000"/>
          <w:lang w:val="es-ES" w:eastAsia="en-US"/>
        </w:rPr>
        <w:t>que el escaneo de la información tenía un costo para el Particular, por lo que, se procede analizar dicha circunstancia;</w:t>
      </w:r>
      <w:r w:rsidRPr="0058443F">
        <w:rPr>
          <w:rFonts w:eastAsia="Calibri" w:cs="Tahoma"/>
          <w:bCs/>
          <w:iCs/>
          <w:color w:val="000000"/>
          <w:szCs w:val="24"/>
          <w:lang w:val="es-ES" w:eastAsia="en-US"/>
        </w:rPr>
        <w:t xml:space="preserve"> para tal circunstancia</w:t>
      </w:r>
      <w:r w:rsidRPr="0058443F">
        <w:rPr>
          <w:rFonts w:eastAsia="Calibri" w:cs="Tahoma"/>
          <w:color w:val="000000"/>
          <w:lang w:eastAsia="en-US"/>
        </w:rPr>
        <w:t xml:space="preserve">, resulta necesario traer a colación el artículo 148 del Código Financiero del Estado de México, que establece que para la expedición de documentos se pagarán 0.008 veces el valor diario de la unidad de medida por </w:t>
      </w:r>
      <w:r w:rsidRPr="0058443F">
        <w:rPr>
          <w:rFonts w:eastAsia="Calibri" w:cs="Tahoma"/>
          <w:b/>
          <w:color w:val="000000"/>
          <w:lang w:eastAsia="en-US"/>
        </w:rPr>
        <w:t xml:space="preserve">el escaneo y digitalización de cada hoja relativa  a los documentos que sean entregados por algún medio electrónico; </w:t>
      </w:r>
      <w:r w:rsidRPr="0058443F">
        <w:rPr>
          <w:rFonts w:eastAsia="Calibri" w:cs="Tahoma"/>
          <w:color w:val="000000"/>
          <w:lang w:eastAsia="en-US"/>
        </w:rPr>
        <w:t>además, precisa que el Solicitante, en ejercicio del derecho a la información pública, podrá aportar el medio magnético o disco compacto, para que le sea proporcionada sin costo dicha información.</w:t>
      </w:r>
    </w:p>
    <w:p w14:paraId="2DB7CEAA" w14:textId="77777777" w:rsidR="0058443F" w:rsidRPr="0058443F" w:rsidRDefault="0058443F" w:rsidP="0058443F">
      <w:pPr>
        <w:spacing w:after="0" w:line="360" w:lineRule="auto"/>
        <w:ind w:right="-93"/>
        <w:contextualSpacing/>
        <w:rPr>
          <w:rFonts w:eastAsia="Calibri" w:cs="Tahoma"/>
          <w:color w:val="000000"/>
          <w:lang w:eastAsia="en-US"/>
        </w:rPr>
      </w:pPr>
    </w:p>
    <w:p w14:paraId="7F801C8E" w14:textId="77777777" w:rsidR="0058443F" w:rsidRPr="0058443F" w:rsidRDefault="0058443F" w:rsidP="0058443F">
      <w:pPr>
        <w:spacing w:after="0" w:line="360" w:lineRule="auto"/>
        <w:ind w:right="-93"/>
        <w:contextualSpacing/>
        <w:rPr>
          <w:rFonts w:eastAsia="Calibri" w:cs="Tahoma"/>
          <w:color w:val="000000"/>
          <w:lang w:eastAsia="en-US"/>
        </w:rPr>
      </w:pPr>
      <w:r w:rsidRPr="0058443F">
        <w:rPr>
          <w:rFonts w:eastAsia="Calibri" w:cs="Tahoma"/>
          <w:color w:val="000000"/>
          <w:lang w:eastAsia="en-US"/>
        </w:rPr>
        <w:t>Por otra parte, el artículo 2°, fracción II, de la Ley de Transparencia y Acceso a la Información Pública del Estado de México y Municipios, establece como objetivo en materia de transparencia, el de proveer lo necesario para garantizar a toda persona el derecho de acceso a la información pública a través de procedimientos sencillos, expeditos, oportunos y gratuitos.</w:t>
      </w:r>
    </w:p>
    <w:p w14:paraId="70D47AC1" w14:textId="77777777" w:rsidR="0058443F" w:rsidRPr="0058443F" w:rsidRDefault="0058443F" w:rsidP="0058443F">
      <w:pPr>
        <w:spacing w:after="0" w:line="360" w:lineRule="auto"/>
        <w:ind w:right="-93"/>
        <w:contextualSpacing/>
        <w:rPr>
          <w:rFonts w:eastAsia="Calibri" w:cs="Tahoma"/>
          <w:color w:val="000000"/>
          <w:lang w:eastAsia="en-US"/>
        </w:rPr>
      </w:pPr>
    </w:p>
    <w:p w14:paraId="22763208" w14:textId="77777777" w:rsidR="0058443F" w:rsidRPr="0058443F" w:rsidRDefault="0058443F" w:rsidP="0058443F">
      <w:pPr>
        <w:spacing w:after="0" w:line="360" w:lineRule="auto"/>
        <w:ind w:right="-93"/>
        <w:contextualSpacing/>
        <w:rPr>
          <w:rFonts w:eastAsia="Calibri" w:cs="Tahoma"/>
          <w:color w:val="000000"/>
          <w:lang w:eastAsia="en-US"/>
        </w:rPr>
      </w:pPr>
      <w:r w:rsidRPr="0058443F">
        <w:rPr>
          <w:rFonts w:eastAsia="Calibri" w:cs="Tahoma"/>
          <w:color w:val="000000"/>
          <w:lang w:eastAsia="en-US"/>
        </w:rPr>
        <w:t xml:space="preserve">Asimismo, el artículo 9°, fracción III, de la Ley de la materia, precisa que el </w:t>
      </w:r>
      <w:r w:rsidRPr="0058443F">
        <w:rPr>
          <w:rFonts w:eastAsia="Calibri" w:cs="Tahoma"/>
          <w:b/>
          <w:color w:val="000000"/>
          <w:lang w:eastAsia="en-US"/>
        </w:rPr>
        <w:t xml:space="preserve">Principio de Gratuidad </w:t>
      </w:r>
      <w:r w:rsidRPr="0058443F">
        <w:rPr>
          <w:rFonts w:eastAsia="Calibri" w:cs="Tahoma"/>
          <w:color w:val="000000"/>
          <w:lang w:eastAsia="en-US"/>
        </w:rPr>
        <w:t>consiste en que el acceso a la información pública no generará costo alguno para los solicitantes y sólo podrá requerirse el cobro correspondiente a la modalidad de reproducción y entrega solicitada.</w:t>
      </w:r>
    </w:p>
    <w:p w14:paraId="2B6A1062" w14:textId="77777777" w:rsidR="0058443F" w:rsidRPr="0058443F" w:rsidRDefault="0058443F" w:rsidP="0058443F">
      <w:pPr>
        <w:spacing w:after="0" w:line="360" w:lineRule="auto"/>
        <w:ind w:right="-93"/>
        <w:contextualSpacing/>
        <w:rPr>
          <w:rFonts w:eastAsia="Calibri" w:cs="Tahoma"/>
          <w:color w:val="000000"/>
          <w:lang w:eastAsia="en-US"/>
        </w:rPr>
      </w:pPr>
    </w:p>
    <w:p w14:paraId="1F035147" w14:textId="77777777" w:rsidR="0058443F" w:rsidRPr="0058443F" w:rsidRDefault="0058443F" w:rsidP="0058443F">
      <w:pPr>
        <w:spacing w:after="0" w:line="360" w:lineRule="auto"/>
        <w:ind w:right="-93"/>
        <w:contextualSpacing/>
        <w:rPr>
          <w:rFonts w:eastAsia="Calibri" w:cs="Tahoma"/>
          <w:color w:val="000000"/>
          <w:lang w:eastAsia="en-US"/>
        </w:rPr>
      </w:pPr>
      <w:r w:rsidRPr="0058443F">
        <w:rPr>
          <w:rFonts w:eastAsia="Calibri" w:cs="Tahoma"/>
          <w:color w:val="000000"/>
          <w:lang w:eastAsia="en-US"/>
        </w:rPr>
        <w:t xml:space="preserve">En ese orden de ideas,  los artículos 17 y 150, del ordenamiento jurídico referido, prevén que la búsqueda y acceso a la información </w:t>
      </w:r>
      <w:r w:rsidRPr="0058443F">
        <w:rPr>
          <w:rFonts w:eastAsia="Calibri" w:cs="Tahoma"/>
          <w:b/>
          <w:color w:val="000000"/>
          <w:lang w:eastAsia="en-US"/>
        </w:rPr>
        <w:t>es gratuita</w:t>
      </w:r>
      <w:r w:rsidRPr="0058443F">
        <w:rPr>
          <w:rFonts w:eastAsia="Calibri" w:cs="Tahoma"/>
          <w:color w:val="000000"/>
          <w:lang w:eastAsia="en-US"/>
        </w:rPr>
        <w:t xml:space="preserve"> y sólo se cubrirán en su caso, los gastos de reproducción por la modalidad de entrega solicitada o por el envío,  de conformidad con los derechos, productos y aprovechamientos establecidos en la legislación aplicable; además, toda vez que el procedimiento de acceso a la información es la garantía primaria del derecho </w:t>
      </w:r>
      <w:r w:rsidRPr="0058443F">
        <w:rPr>
          <w:rFonts w:eastAsia="Calibri" w:cs="Tahoma"/>
          <w:color w:val="000000"/>
          <w:lang w:eastAsia="en-US"/>
        </w:rPr>
        <w:lastRenderedPageBreak/>
        <w:t>en cuestión y se rige por los principios de simplicidad, rapidez, gratuidad, auxilio y orientación a los particulares, en virtud de que constituye el primer paso para integrar activamente a la ciudadanía en la acción gubernamental, ya que con la información proporcionada por medio de las políticas de transparencia, los ciudadanos son participes de las acciones de gobierno, lo que favorece la rendición de cuentas.</w:t>
      </w:r>
    </w:p>
    <w:p w14:paraId="5D51C3D1" w14:textId="77777777" w:rsidR="0058443F" w:rsidRPr="0058443F" w:rsidRDefault="0058443F" w:rsidP="0058443F">
      <w:pPr>
        <w:spacing w:after="0" w:line="360" w:lineRule="auto"/>
        <w:ind w:right="-93"/>
        <w:contextualSpacing/>
        <w:rPr>
          <w:rFonts w:eastAsia="Calibri" w:cs="Tahoma"/>
          <w:color w:val="000000"/>
          <w:lang w:eastAsia="en-US"/>
        </w:rPr>
      </w:pPr>
    </w:p>
    <w:p w14:paraId="24D21D84" w14:textId="77777777" w:rsidR="0058443F" w:rsidRPr="0058443F" w:rsidRDefault="0058443F" w:rsidP="0058443F">
      <w:pPr>
        <w:spacing w:after="0" w:line="360" w:lineRule="auto"/>
        <w:contextualSpacing/>
        <w:rPr>
          <w:rFonts w:eastAsia="Calibri" w:cs="Tahoma"/>
          <w:color w:val="000000"/>
          <w:lang w:eastAsia="en-US"/>
        </w:rPr>
      </w:pPr>
      <w:r w:rsidRPr="0058443F">
        <w:rPr>
          <w:rFonts w:eastAsia="Calibri" w:cs="Tahoma"/>
          <w:color w:val="000000"/>
          <w:lang w:eastAsia="en-US"/>
        </w:rPr>
        <w:t xml:space="preserve">En ese orden de ideas, el artículo 174 de la Ley de la materia, establece que, en los casos de existir costos para obtener la información, deberán cubrirse de manera previa y nunca deberán ser superiores a la suma de </w:t>
      </w:r>
      <w:r w:rsidRPr="0058443F">
        <w:rPr>
          <w:rFonts w:eastAsia="Calibri" w:cs="Tahoma"/>
          <w:b/>
          <w:color w:val="000000"/>
          <w:lang w:eastAsia="en-US"/>
        </w:rPr>
        <w:t>los costos de los materiales utilizados, envío y certificación, en su caso;</w:t>
      </w:r>
      <w:r w:rsidRPr="0058443F">
        <w:rPr>
          <w:rFonts w:eastAsia="Calibri" w:cs="Tahoma"/>
          <w:color w:val="000000"/>
          <w:lang w:eastAsia="en-US"/>
        </w:rPr>
        <w:t xml:space="preserve"> además, que dichos montos deberán permitir o facilitar el ejercicio del derecho de acceso a la información.</w:t>
      </w:r>
    </w:p>
    <w:p w14:paraId="2BC31CB5" w14:textId="77777777" w:rsidR="0058443F" w:rsidRPr="0058443F" w:rsidRDefault="0058443F" w:rsidP="0058443F">
      <w:pPr>
        <w:spacing w:after="0" w:line="360" w:lineRule="auto"/>
        <w:contextualSpacing/>
        <w:rPr>
          <w:rFonts w:eastAsia="Calibri" w:cs="Tahoma"/>
          <w:color w:val="000000"/>
          <w:lang w:eastAsia="en-US"/>
        </w:rPr>
      </w:pPr>
    </w:p>
    <w:p w14:paraId="773117BA" w14:textId="77777777" w:rsidR="0058443F" w:rsidRPr="0058443F" w:rsidRDefault="0058443F" w:rsidP="0058443F">
      <w:pPr>
        <w:spacing w:after="0" w:line="360" w:lineRule="auto"/>
        <w:contextualSpacing/>
        <w:rPr>
          <w:rFonts w:eastAsia="Calibri" w:cs="Tahoma"/>
          <w:color w:val="000000"/>
          <w:lang w:eastAsia="en-US"/>
        </w:rPr>
      </w:pPr>
      <w:r w:rsidRPr="0058443F">
        <w:rPr>
          <w:rFonts w:eastAsia="Calibri" w:cs="Tahoma"/>
          <w:color w:val="000000"/>
          <w:lang w:eastAsia="en-US"/>
        </w:rPr>
        <w:t>De tal manera, por regla general la entrega de la información solicitada en ejercicio del derecho de acceso a la información pública, deberá ser en completa congruencia con el Principio de Gratuidad y solamente en casos excepcionales, se procederá al cobro para la entrega de la información, lo cual ocurrirá  en caso de que se tenga que generar un gasto por la reproducción, por la modalidad de entrega solicitada o por su envió; sin embargo</w:t>
      </w:r>
      <w:r w:rsidRPr="0058443F">
        <w:rPr>
          <w:rFonts w:eastAsia="Calibri" w:cs="Tahoma"/>
          <w:b/>
          <w:bCs/>
          <w:color w:val="000000"/>
          <w:u w:val="single"/>
          <w:lang w:eastAsia="en-US"/>
        </w:rPr>
        <w:t>, en el caso concreto no se estima que se actualice ninguno de esos supuestos, por lo que, ello únicamente implica la digitalización o escaneo de la información a entregar</w:t>
      </w:r>
      <w:r w:rsidRPr="0058443F">
        <w:rPr>
          <w:rFonts w:eastAsia="Calibri" w:cs="Tahoma"/>
          <w:color w:val="000000"/>
          <w:lang w:eastAsia="en-US"/>
        </w:rPr>
        <w:t>, lo cual no conlleva la utilización de materiales que generen un costo para el Sujeto Obligado, como es el caso, de la emisión de copias (simples o certificadas); así tampoco se genera un gasto por el envío de la información, ya que una de las finalidades de la utilización del sistema de referencia es evitar la generación de gastos, tanto para los solicitantes como para los sujetos obligados.</w:t>
      </w:r>
    </w:p>
    <w:p w14:paraId="316841D1" w14:textId="77777777" w:rsidR="0058443F" w:rsidRPr="0058443F" w:rsidRDefault="0058443F" w:rsidP="0058443F">
      <w:pPr>
        <w:spacing w:after="0" w:line="360" w:lineRule="auto"/>
        <w:contextualSpacing/>
        <w:rPr>
          <w:rFonts w:eastAsia="Calibri" w:cs="Tahoma"/>
          <w:color w:val="000000"/>
          <w:lang w:eastAsia="en-US"/>
        </w:rPr>
      </w:pPr>
    </w:p>
    <w:p w14:paraId="07B1C386" w14:textId="1207B8C5" w:rsidR="0058443F" w:rsidRPr="0058443F" w:rsidRDefault="0058443F" w:rsidP="0058443F">
      <w:pPr>
        <w:spacing w:after="0" w:line="360" w:lineRule="auto"/>
        <w:contextualSpacing/>
        <w:rPr>
          <w:rFonts w:eastAsia="Calibri" w:cs="Tahoma"/>
          <w:color w:val="000000"/>
          <w:lang w:eastAsia="en-US"/>
        </w:rPr>
      </w:pPr>
      <w:r w:rsidRPr="0058443F">
        <w:rPr>
          <w:rFonts w:eastAsia="Calibri" w:cs="Tahoma"/>
          <w:color w:val="000000"/>
          <w:lang w:eastAsia="en-US"/>
        </w:rPr>
        <w:lastRenderedPageBreak/>
        <w:t>Lo anterior, toma sustento en el hecho de que en el  caso de la digitalización, no se está realizando una copia física de los documentos, sino electrónica, misma que se puede realizar con herramientas tecnológicas (Multifuncional, escáner, cámara, entre otros) y programas de uso sencillo, mismos con los que cuenta ya el Sujeto Obligado; por lo que, el escaneo se trata de un proceso mecánico, realizado por los servidores públicos, para que se pueda entregar la información, en cualquier medio magnético.</w:t>
      </w:r>
    </w:p>
    <w:p w14:paraId="49A6A1ED" w14:textId="77777777" w:rsidR="0058443F" w:rsidRPr="0058443F" w:rsidRDefault="0058443F" w:rsidP="0058443F">
      <w:pPr>
        <w:spacing w:after="0" w:line="360" w:lineRule="auto"/>
        <w:contextualSpacing/>
        <w:rPr>
          <w:rFonts w:eastAsia="Calibri" w:cs="Tahoma"/>
          <w:color w:val="000000"/>
          <w:lang w:eastAsia="en-US"/>
        </w:rPr>
      </w:pPr>
    </w:p>
    <w:p w14:paraId="189EEE6C" w14:textId="77777777" w:rsidR="0058443F" w:rsidRPr="0058443F" w:rsidRDefault="0058443F" w:rsidP="0058443F">
      <w:pPr>
        <w:spacing w:after="0" w:line="360" w:lineRule="auto"/>
        <w:contextualSpacing/>
        <w:rPr>
          <w:rFonts w:eastAsia="Calibri" w:cs="Tahoma"/>
          <w:color w:val="000000"/>
          <w:lang w:eastAsia="en-US"/>
        </w:rPr>
      </w:pPr>
      <w:r w:rsidRPr="0058443F">
        <w:rPr>
          <w:rFonts w:eastAsia="Calibri" w:cs="Tahoma"/>
          <w:color w:val="000000"/>
          <w:lang w:eastAsia="en-US"/>
        </w:rPr>
        <w:t>En ese contexto, si bien el Código Financiero del Estado de México, permite a los sujetos obligados cobrar por la digitalización y escaneo de la información que obre en sus archivos, también lo es que deben guiarse por el Principio de Gratuidad y solo excepcionalmente podrán cobrar, cuando se utilicen materiales para su reproducción, lo cual no acontece con el escaneo y la digitalización de la información.</w:t>
      </w:r>
    </w:p>
    <w:p w14:paraId="242D593D" w14:textId="77777777" w:rsidR="0058443F" w:rsidRPr="0058443F" w:rsidRDefault="0058443F" w:rsidP="0058443F">
      <w:pPr>
        <w:spacing w:after="0" w:line="360" w:lineRule="auto"/>
        <w:contextualSpacing/>
        <w:rPr>
          <w:rFonts w:eastAsia="Calibri" w:cs="Tahoma"/>
          <w:color w:val="000000"/>
          <w:lang w:eastAsia="en-US"/>
        </w:rPr>
      </w:pPr>
    </w:p>
    <w:p w14:paraId="7AC52EE1" w14:textId="77777777" w:rsidR="0058443F" w:rsidRPr="0058443F" w:rsidRDefault="0058443F" w:rsidP="0058443F">
      <w:pPr>
        <w:spacing w:after="0" w:line="360" w:lineRule="auto"/>
        <w:ind w:right="-93"/>
        <w:contextualSpacing/>
        <w:rPr>
          <w:rFonts w:eastAsia="Calibri" w:cs="Tahoma"/>
          <w:color w:val="000000"/>
          <w:lang w:eastAsia="en-US"/>
        </w:rPr>
      </w:pPr>
      <w:r w:rsidRPr="0058443F">
        <w:rPr>
          <w:rFonts w:eastAsia="Calibri" w:cs="Tahoma"/>
          <w:color w:val="000000"/>
          <w:lang w:eastAsia="en-US"/>
        </w:rPr>
        <w:t xml:space="preserve">De tales circunstancias, se considera que en el presente caso </w:t>
      </w:r>
      <w:r w:rsidRPr="0058443F">
        <w:rPr>
          <w:rFonts w:eastAsia="Calibri" w:cs="Tahoma"/>
          <w:b/>
          <w:color w:val="000000"/>
          <w:lang w:eastAsia="en-US"/>
        </w:rPr>
        <w:t>no procede un cobro por la digitalización de la información</w:t>
      </w:r>
      <w:r w:rsidRPr="0058443F">
        <w:rPr>
          <w:rFonts w:eastAsia="Calibri" w:cs="Tahoma"/>
          <w:color w:val="000000"/>
          <w:lang w:eastAsia="en-US"/>
        </w:rPr>
        <w:t>, toda vez que no implica la utilización de materiales, tales como papel o tinta, sino únicamente la utilización de un equipo tecnológico para llevar a cabo la entrega de la misma.</w:t>
      </w:r>
    </w:p>
    <w:p w14:paraId="0762A694" w14:textId="77777777" w:rsidR="0058443F" w:rsidRDefault="0058443F" w:rsidP="00672A27">
      <w:pPr>
        <w:spacing w:after="0" w:line="360" w:lineRule="auto"/>
        <w:rPr>
          <w:color w:val="000000"/>
        </w:rPr>
      </w:pPr>
    </w:p>
    <w:p w14:paraId="1E97CE1C" w14:textId="16ED07B6" w:rsidR="00672A27" w:rsidRPr="00672A27" w:rsidRDefault="00672A27" w:rsidP="00672A27">
      <w:pPr>
        <w:spacing w:after="0" w:line="360" w:lineRule="auto"/>
        <w:rPr>
          <w:color w:val="000000"/>
        </w:rPr>
      </w:pPr>
      <w:r w:rsidRPr="00672A27">
        <w:rPr>
          <w:color w:val="000000"/>
        </w:rPr>
        <w:t xml:space="preserve">Así, resulta procedente ordenar la entrega de los </w:t>
      </w:r>
      <w:r w:rsidR="0058443F" w:rsidRPr="0058443F">
        <w:rPr>
          <w:color w:val="000000"/>
        </w:rPr>
        <w:t>comprobantes de gastos</w:t>
      </w:r>
      <w:r w:rsidR="0058443F">
        <w:rPr>
          <w:color w:val="000000"/>
        </w:rPr>
        <w:t xml:space="preserve"> de la Tesorería correspondiente al primer trimestre de dos mil veinticinco</w:t>
      </w:r>
      <w:r w:rsidRPr="00672A27">
        <w:rPr>
          <w:color w:val="000000"/>
        </w:rPr>
        <w:t xml:space="preserve">; esto, con el fin de dar cumplimiento a los artículos 12, 160 y 162 de la Ley de Transparencia y Acceso a la Información Pública del Estado de México y Municipios, se considera que el Sujeto Obligado deberá realizar una búsqueda exhaustiva y razonable en los archivos con el fin de proporcionar la información solicitada por el particular. </w:t>
      </w:r>
    </w:p>
    <w:p w14:paraId="40CACB75" w14:textId="77777777" w:rsidR="00672A27" w:rsidRPr="00672A27" w:rsidRDefault="00672A27" w:rsidP="00672A27">
      <w:pPr>
        <w:spacing w:after="0" w:line="360" w:lineRule="auto"/>
        <w:rPr>
          <w:color w:val="000000"/>
        </w:rPr>
      </w:pPr>
    </w:p>
    <w:p w14:paraId="046EB725" w14:textId="77777777" w:rsidR="00672A27" w:rsidRPr="00672A27" w:rsidRDefault="00672A27" w:rsidP="00672A27">
      <w:pPr>
        <w:spacing w:after="0" w:line="360" w:lineRule="auto"/>
        <w:rPr>
          <w:color w:val="000000"/>
        </w:rPr>
      </w:pPr>
    </w:p>
    <w:p w14:paraId="2674B0A1" w14:textId="77777777" w:rsidR="00672A27" w:rsidRPr="00672A27" w:rsidRDefault="00672A27" w:rsidP="00672A27">
      <w:pPr>
        <w:spacing w:after="0" w:line="360" w:lineRule="auto"/>
        <w:rPr>
          <w:color w:val="000000"/>
        </w:rPr>
      </w:pPr>
      <w:r w:rsidRPr="00672A27">
        <w:rPr>
          <w:color w:val="000000"/>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EE0A057" w14:textId="77777777" w:rsidR="004D3BF2" w:rsidRPr="00672A27" w:rsidRDefault="004D3BF2">
      <w:pPr>
        <w:spacing w:after="0" w:line="360" w:lineRule="auto"/>
        <w:rPr>
          <w:color w:val="EE0000"/>
        </w:rPr>
      </w:pPr>
    </w:p>
    <w:p w14:paraId="2A73EE2B" w14:textId="78D92D74" w:rsidR="004D3BF2" w:rsidRDefault="00D14717">
      <w:pPr>
        <w:spacing w:after="0" w:line="360" w:lineRule="auto"/>
        <w:rPr>
          <w:color w:val="000000"/>
        </w:rPr>
      </w:pPr>
      <w:r>
        <w:rPr>
          <w:color w:val="000000"/>
        </w:rPr>
        <w:t>Finalmente, no pasa desapercibido para este Instituto que los documentos que den cuent</w:t>
      </w:r>
      <w:r w:rsidR="0058443F">
        <w:rPr>
          <w:color w:val="000000"/>
        </w:rPr>
        <w:t>a</w:t>
      </w:r>
      <w:r>
        <w:rPr>
          <w:color w:val="000000"/>
        </w:rPr>
        <w:t xml:space="preserve"> de lo </w:t>
      </w:r>
      <w:r w:rsidR="0058443F">
        <w:rPr>
          <w:color w:val="000000"/>
        </w:rPr>
        <w:t>peticionado</w:t>
      </w:r>
      <w:r>
        <w:rPr>
          <w:color w:val="000000"/>
        </w:rPr>
        <w:t xml:space="preserve"> pudieran contener los siguientes datos: </w:t>
      </w:r>
    </w:p>
    <w:p w14:paraId="3C84A2D1" w14:textId="77777777" w:rsidR="004D3BF2" w:rsidRDefault="004D3BF2">
      <w:pPr>
        <w:spacing w:after="0" w:line="360" w:lineRule="auto"/>
        <w:rPr>
          <w:color w:val="000000"/>
        </w:rPr>
      </w:pPr>
    </w:p>
    <w:p w14:paraId="4766F26F" w14:textId="77777777" w:rsidR="004D3BF2" w:rsidRDefault="00D14717">
      <w:pPr>
        <w:numPr>
          <w:ilvl w:val="0"/>
          <w:numId w:val="4"/>
        </w:numPr>
        <w:spacing w:after="0" w:line="360" w:lineRule="auto"/>
        <w:ind w:left="993" w:hanging="426"/>
        <w:jc w:val="left"/>
        <w:rPr>
          <w:color w:val="000000"/>
        </w:rPr>
      </w:pPr>
      <w:r>
        <w:rPr>
          <w:color w:val="000000"/>
        </w:rPr>
        <w:t>Registro Federal de Contribuyentes (RFC) de proveedores o contratista;</w:t>
      </w:r>
    </w:p>
    <w:p w14:paraId="733F0FF8" w14:textId="77777777" w:rsidR="004D3BF2" w:rsidRDefault="00D14717">
      <w:pPr>
        <w:numPr>
          <w:ilvl w:val="0"/>
          <w:numId w:val="4"/>
        </w:numPr>
        <w:spacing w:after="0" w:line="360" w:lineRule="auto"/>
        <w:ind w:left="993" w:hanging="426"/>
        <w:jc w:val="left"/>
        <w:rPr>
          <w:color w:val="000000"/>
        </w:rPr>
      </w:pPr>
      <w:r>
        <w:rPr>
          <w:color w:val="000000"/>
        </w:rPr>
        <w:t>Teléfono y correo electrónico de contacto (proveedor o contratista);</w:t>
      </w:r>
    </w:p>
    <w:p w14:paraId="5554A41D" w14:textId="77777777" w:rsidR="004D3BF2" w:rsidRDefault="00D14717">
      <w:pPr>
        <w:numPr>
          <w:ilvl w:val="0"/>
          <w:numId w:val="4"/>
        </w:numPr>
        <w:spacing w:after="0" w:line="360" w:lineRule="auto"/>
        <w:ind w:left="993" w:hanging="426"/>
        <w:jc w:val="left"/>
        <w:rPr>
          <w:color w:val="000000"/>
        </w:rPr>
      </w:pPr>
      <w:r>
        <w:rPr>
          <w:color w:val="000000"/>
        </w:rPr>
        <w:t xml:space="preserve">Firma (proveedor, contratista o representante legal): </w:t>
      </w:r>
    </w:p>
    <w:p w14:paraId="2B28D2AA" w14:textId="77777777" w:rsidR="004D3BF2" w:rsidRDefault="00D14717">
      <w:pPr>
        <w:numPr>
          <w:ilvl w:val="0"/>
          <w:numId w:val="4"/>
        </w:numPr>
        <w:spacing w:after="0" w:line="360" w:lineRule="auto"/>
        <w:ind w:left="993" w:hanging="426"/>
        <w:jc w:val="left"/>
        <w:rPr>
          <w:color w:val="000000"/>
        </w:rPr>
      </w:pPr>
      <w:r>
        <w:rPr>
          <w:color w:val="000000"/>
        </w:rPr>
        <w:t>Código Bidimensional o QR;</w:t>
      </w:r>
    </w:p>
    <w:p w14:paraId="58268D56" w14:textId="77777777" w:rsidR="004D3BF2" w:rsidRDefault="00D14717">
      <w:pPr>
        <w:numPr>
          <w:ilvl w:val="0"/>
          <w:numId w:val="4"/>
        </w:numPr>
        <w:spacing w:after="0" w:line="360" w:lineRule="auto"/>
        <w:ind w:left="993" w:hanging="426"/>
        <w:jc w:val="left"/>
        <w:rPr>
          <w:color w:val="000000"/>
        </w:rPr>
      </w:pPr>
      <w:r>
        <w:rPr>
          <w:color w:val="000000"/>
        </w:rPr>
        <w:t>Domicilio Fiscal del proveedor;</w:t>
      </w:r>
    </w:p>
    <w:p w14:paraId="5A090451" w14:textId="77777777" w:rsidR="004D3BF2" w:rsidRDefault="00D14717">
      <w:pPr>
        <w:numPr>
          <w:ilvl w:val="0"/>
          <w:numId w:val="4"/>
        </w:numPr>
        <w:spacing w:after="0" w:line="360" w:lineRule="auto"/>
        <w:ind w:left="993" w:hanging="426"/>
        <w:jc w:val="left"/>
        <w:rPr>
          <w:color w:val="000000"/>
        </w:rPr>
      </w:pPr>
      <w:r>
        <w:rPr>
          <w:color w:val="000000"/>
        </w:rPr>
        <w:t>Lugar de Expedición de la factura;</w:t>
      </w:r>
    </w:p>
    <w:p w14:paraId="7F78DB96" w14:textId="77777777" w:rsidR="004D3BF2" w:rsidRDefault="00D14717">
      <w:pPr>
        <w:numPr>
          <w:ilvl w:val="0"/>
          <w:numId w:val="4"/>
        </w:numPr>
        <w:spacing w:after="0" w:line="360" w:lineRule="auto"/>
        <w:ind w:left="993" w:hanging="426"/>
        <w:jc w:val="left"/>
        <w:rPr>
          <w:color w:val="000000"/>
        </w:rPr>
      </w:pPr>
      <w:r>
        <w:rPr>
          <w:color w:val="000000"/>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 y</w:t>
      </w:r>
    </w:p>
    <w:p w14:paraId="5A8CF889" w14:textId="77777777" w:rsidR="004D3BF2" w:rsidRDefault="00D14717">
      <w:pPr>
        <w:numPr>
          <w:ilvl w:val="0"/>
          <w:numId w:val="4"/>
        </w:numPr>
        <w:spacing w:after="0" w:line="360" w:lineRule="auto"/>
        <w:ind w:left="993" w:hanging="426"/>
        <w:jc w:val="left"/>
        <w:rPr>
          <w:color w:val="000000"/>
        </w:rPr>
      </w:pPr>
      <w:r>
        <w:rPr>
          <w:color w:val="000000"/>
        </w:rPr>
        <w:t>Folio del Comprobante Fiscal Digital por Internet</w:t>
      </w:r>
    </w:p>
    <w:p w14:paraId="6D278119" w14:textId="77777777" w:rsidR="004D3BF2" w:rsidRDefault="004D3BF2">
      <w:pPr>
        <w:spacing w:after="0" w:line="360" w:lineRule="auto"/>
        <w:rPr>
          <w:color w:val="FF0000"/>
        </w:rPr>
      </w:pPr>
    </w:p>
    <w:p w14:paraId="1F909A6A" w14:textId="77777777" w:rsidR="004D3BF2" w:rsidRDefault="00D14717">
      <w:pPr>
        <w:spacing w:after="0" w:line="360" w:lineRule="auto"/>
        <w:ind w:right="-28"/>
        <w:rPr>
          <w:color w:val="000000"/>
        </w:rPr>
      </w:pPr>
      <w:r>
        <w:rPr>
          <w:color w:val="000000"/>
        </w:rPr>
        <w:t>De lo anterior, resulta procedente analizar si dichos datos son públicos o privados; para lo cual, el artículo 143, fracción I, de la Ley previamente citada, establece que la información privada y los datos personales, concernientes a una persona física o jurídica colectiva identificada o identificable son confidenciales.</w:t>
      </w:r>
    </w:p>
    <w:p w14:paraId="09809194" w14:textId="77777777" w:rsidR="004D3BF2" w:rsidRDefault="004D3BF2">
      <w:pPr>
        <w:spacing w:after="0" w:line="360" w:lineRule="auto"/>
        <w:rPr>
          <w:color w:val="000000"/>
        </w:rPr>
      </w:pPr>
    </w:p>
    <w:p w14:paraId="245D8FAB" w14:textId="77777777" w:rsidR="004D3BF2" w:rsidRDefault="00D14717">
      <w:pPr>
        <w:spacing w:after="0" w:line="360" w:lineRule="auto"/>
        <w:rPr>
          <w:color w:val="000000"/>
        </w:rPr>
      </w:pPr>
      <w:r>
        <w:rPr>
          <w:color w:val="000000"/>
        </w:rPr>
        <w:lastRenderedPageBreak/>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45D4FBD" w14:textId="77777777" w:rsidR="004D3BF2" w:rsidRDefault="004D3BF2">
      <w:pPr>
        <w:spacing w:after="0" w:line="360" w:lineRule="auto"/>
        <w:rPr>
          <w:color w:val="000000"/>
        </w:rPr>
      </w:pPr>
    </w:p>
    <w:p w14:paraId="7AC8DD79" w14:textId="77777777" w:rsidR="004D3BF2" w:rsidRDefault="00D14717">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14:paraId="06E566AB" w14:textId="77777777" w:rsidR="004D3BF2" w:rsidRDefault="004D3BF2">
      <w:pPr>
        <w:spacing w:after="0" w:line="360" w:lineRule="auto"/>
        <w:rPr>
          <w:color w:val="000000"/>
        </w:rPr>
      </w:pPr>
    </w:p>
    <w:p w14:paraId="29A05D67" w14:textId="77777777" w:rsidR="004D3BF2" w:rsidRDefault="00D14717">
      <w:pPr>
        <w:numPr>
          <w:ilvl w:val="0"/>
          <w:numId w:val="5"/>
        </w:numPr>
        <w:pBdr>
          <w:top w:val="nil"/>
          <w:left w:val="nil"/>
          <w:bottom w:val="nil"/>
          <w:right w:val="nil"/>
          <w:between w:val="nil"/>
        </w:pBd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14:paraId="082C0380" w14:textId="77777777" w:rsidR="004D3BF2" w:rsidRDefault="00D14717">
      <w:pPr>
        <w:numPr>
          <w:ilvl w:val="0"/>
          <w:numId w:val="5"/>
        </w:numPr>
        <w:pBdr>
          <w:top w:val="nil"/>
          <w:left w:val="nil"/>
          <w:bottom w:val="nil"/>
          <w:right w:val="nil"/>
          <w:between w:val="nil"/>
        </w:pBdr>
        <w:spacing w:after="0" w:line="360" w:lineRule="auto"/>
        <w:jc w:val="left"/>
        <w:rPr>
          <w:color w:val="000000"/>
        </w:rPr>
      </w:pPr>
      <w:r>
        <w:rPr>
          <w:color w:val="000000"/>
        </w:rPr>
        <w:t xml:space="preserve">Para la difusión de los datos, se requiera el consentimiento del titular. </w:t>
      </w:r>
    </w:p>
    <w:p w14:paraId="1B8EF921" w14:textId="77777777" w:rsidR="004D3BF2" w:rsidRDefault="004D3BF2">
      <w:pPr>
        <w:spacing w:after="0" w:line="360" w:lineRule="auto"/>
        <w:rPr>
          <w:color w:val="000000"/>
        </w:rPr>
      </w:pPr>
    </w:p>
    <w:p w14:paraId="56F8203C" w14:textId="77777777" w:rsidR="004D3BF2" w:rsidRDefault="00D14717">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7F96EF3" w14:textId="77777777" w:rsidR="004D3BF2" w:rsidRDefault="004D3BF2">
      <w:pPr>
        <w:spacing w:after="0" w:line="360" w:lineRule="auto"/>
        <w:rPr>
          <w:color w:val="000000"/>
        </w:rPr>
      </w:pPr>
    </w:p>
    <w:p w14:paraId="072208E4" w14:textId="77777777" w:rsidR="004D3BF2" w:rsidRDefault="00D14717">
      <w:pPr>
        <w:spacing w:after="0" w:line="360" w:lineRule="auto"/>
        <w:rPr>
          <w:color w:val="000000"/>
        </w:rPr>
      </w:pPr>
      <w:r>
        <w:rPr>
          <w:color w:val="000000"/>
        </w:rPr>
        <w:lastRenderedPageBreak/>
        <w:t>Además, en el artículo 5° de dicho ordenamiento jurídico, establece que es la Ley aplicable para todo tratamiento de datos personales.</w:t>
      </w:r>
    </w:p>
    <w:p w14:paraId="3FBBD78A" w14:textId="77777777" w:rsidR="004D3BF2" w:rsidRDefault="004D3BF2">
      <w:pPr>
        <w:spacing w:after="0" w:line="360" w:lineRule="auto"/>
        <w:rPr>
          <w:color w:val="000000"/>
        </w:rPr>
      </w:pPr>
    </w:p>
    <w:p w14:paraId="24489244" w14:textId="77777777" w:rsidR="004D3BF2" w:rsidRDefault="00D14717">
      <w:pPr>
        <w:spacing w:after="0" w:line="360" w:lineRule="auto"/>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F1FF8F9" w14:textId="77777777" w:rsidR="004D3BF2" w:rsidRDefault="004D3BF2">
      <w:pPr>
        <w:spacing w:after="0" w:line="360" w:lineRule="auto"/>
        <w:rPr>
          <w:color w:val="000000"/>
        </w:rPr>
      </w:pPr>
    </w:p>
    <w:p w14:paraId="589F19C2" w14:textId="77777777" w:rsidR="004D3BF2" w:rsidRDefault="00D14717">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6AAC153F" w14:textId="77777777" w:rsidR="004D3BF2" w:rsidRDefault="004D3BF2">
      <w:pPr>
        <w:spacing w:after="0" w:line="360" w:lineRule="auto"/>
        <w:rPr>
          <w:b/>
          <w:color w:val="000000"/>
        </w:rPr>
      </w:pPr>
    </w:p>
    <w:p w14:paraId="66B7EFB2" w14:textId="77777777" w:rsidR="004D3BF2" w:rsidRDefault="00D14717">
      <w:pPr>
        <w:numPr>
          <w:ilvl w:val="0"/>
          <w:numId w:val="7"/>
        </w:numPr>
        <w:pBdr>
          <w:top w:val="nil"/>
          <w:left w:val="nil"/>
          <w:bottom w:val="nil"/>
          <w:right w:val="nil"/>
          <w:between w:val="nil"/>
        </w:pBdr>
        <w:spacing w:after="0" w:line="360" w:lineRule="auto"/>
        <w:jc w:val="left"/>
        <w:rPr>
          <w:b/>
          <w:color w:val="000000"/>
        </w:rPr>
      </w:pPr>
      <w:r>
        <w:rPr>
          <w:b/>
          <w:color w:val="000000"/>
        </w:rPr>
        <w:t>Registro Federal de Contribuyentes del proveedor o contratista</w:t>
      </w:r>
    </w:p>
    <w:p w14:paraId="39736963" w14:textId="77777777" w:rsidR="004D3BF2" w:rsidRDefault="004D3BF2">
      <w:pPr>
        <w:spacing w:after="0" w:line="360" w:lineRule="auto"/>
        <w:rPr>
          <w:color w:val="000000"/>
        </w:rPr>
      </w:pPr>
    </w:p>
    <w:p w14:paraId="1B9EE01F" w14:textId="77777777" w:rsidR="004D3BF2" w:rsidRDefault="00D14717">
      <w:pPr>
        <w:spacing w:after="0" w:line="360" w:lineRule="auto"/>
        <w:rPr>
          <w:b/>
          <w:color w:val="000000"/>
        </w:rPr>
      </w:pPr>
      <w:r>
        <w:rPr>
          <w:b/>
          <w:color w:val="000000"/>
        </w:rPr>
        <w:t>Persona física</w:t>
      </w:r>
    </w:p>
    <w:p w14:paraId="3908C0FB" w14:textId="77777777" w:rsidR="004D3BF2" w:rsidRDefault="004D3BF2">
      <w:pPr>
        <w:spacing w:after="0" w:line="360" w:lineRule="auto"/>
        <w:rPr>
          <w:color w:val="000000"/>
        </w:rPr>
      </w:pPr>
    </w:p>
    <w:p w14:paraId="1FE02E1C" w14:textId="77777777" w:rsidR="004D3BF2" w:rsidRDefault="00D14717">
      <w:pPr>
        <w:spacing w:after="0" w:line="360" w:lineRule="auto"/>
        <w:rPr>
          <w:color w:val="000000"/>
        </w:rPr>
      </w:pPr>
      <w:r>
        <w:rPr>
          <w:color w:val="000000"/>
        </w:rPr>
        <w:t xml:space="preserve">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w:t>
      </w:r>
      <w:r>
        <w:rPr>
          <w:color w:val="000000"/>
        </w:rPr>
        <w:lastRenderedPageBreak/>
        <w:t>administrativos, así como los Gobiernos Municipales, deberán presentar, entre otras cosas, la cédula de identificación fiscal (Registro Federal de Contribuyentes); por lo que la entrega de dicho dato permite verificar cumplimiento de esta disposición legal.</w:t>
      </w:r>
    </w:p>
    <w:p w14:paraId="7655A23D" w14:textId="77777777" w:rsidR="004D3BF2" w:rsidRDefault="004D3BF2">
      <w:pPr>
        <w:spacing w:after="0" w:line="360" w:lineRule="auto"/>
        <w:rPr>
          <w:color w:val="000000"/>
        </w:rPr>
      </w:pPr>
    </w:p>
    <w:p w14:paraId="4E3DF598" w14:textId="77777777" w:rsidR="004D3BF2" w:rsidRDefault="00D14717">
      <w:pPr>
        <w:spacing w:after="0" w:line="360" w:lineRule="auto"/>
        <w:rPr>
          <w:color w:val="000000"/>
        </w:rPr>
      </w:pPr>
      <w:r>
        <w:rPr>
          <w:color w:val="000000"/>
        </w:rPr>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14:paraId="3A03B6BD" w14:textId="77777777" w:rsidR="004D3BF2" w:rsidRDefault="004D3BF2">
      <w:pPr>
        <w:spacing w:after="0" w:line="360" w:lineRule="auto"/>
        <w:rPr>
          <w:color w:val="000000"/>
        </w:rPr>
      </w:pPr>
    </w:p>
    <w:p w14:paraId="3B86476D" w14:textId="77777777" w:rsidR="004D3BF2" w:rsidRDefault="00D14717">
      <w:pPr>
        <w:spacing w:after="0" w:line="360" w:lineRule="auto"/>
        <w:rPr>
          <w:color w:val="000000"/>
        </w:rPr>
      </w:pPr>
      <w:r>
        <w:rPr>
          <w:color w:val="000000"/>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296F077A" w14:textId="77777777" w:rsidR="004D3BF2" w:rsidRDefault="004D3BF2">
      <w:pPr>
        <w:spacing w:after="0" w:line="360" w:lineRule="auto"/>
        <w:rPr>
          <w:color w:val="000000"/>
        </w:rPr>
      </w:pPr>
    </w:p>
    <w:p w14:paraId="237E95DC" w14:textId="77777777" w:rsidR="004D3BF2" w:rsidRDefault="00D14717">
      <w:pPr>
        <w:tabs>
          <w:tab w:val="center" w:pos="4522"/>
        </w:tabs>
        <w:spacing w:after="0" w:line="360" w:lineRule="auto"/>
        <w:rPr>
          <w:color w:val="000000"/>
        </w:rPr>
      </w:pPr>
      <w:r>
        <w:rPr>
          <w:color w:val="000000"/>
        </w:rPr>
        <w:t>Lo anterior, se robustece con el Criterio Orientador, de la Segunda Época, con número de registro SO/004/2021, emitido por el entonces Instituto Nacional de Transparencia, Acceso a la Información y Protección de Datos Personales, vigente a la fecha de la solicitud, en el cual se señala lo siguiente:</w:t>
      </w:r>
    </w:p>
    <w:p w14:paraId="4A47D7C9" w14:textId="77777777" w:rsidR="004D3BF2" w:rsidRDefault="004D3BF2">
      <w:pPr>
        <w:tabs>
          <w:tab w:val="center" w:pos="4522"/>
        </w:tabs>
        <w:spacing w:after="0" w:line="360" w:lineRule="auto"/>
        <w:rPr>
          <w:color w:val="000000"/>
        </w:rPr>
      </w:pPr>
    </w:p>
    <w:p w14:paraId="412E2312" w14:textId="77777777" w:rsidR="004D3BF2" w:rsidRDefault="00D14717">
      <w:pPr>
        <w:tabs>
          <w:tab w:val="center" w:pos="4522"/>
        </w:tabs>
        <w:spacing w:after="0" w:line="360" w:lineRule="auto"/>
        <w:ind w:left="567" w:right="567"/>
        <w:rPr>
          <w:i/>
          <w:color w:val="000000"/>
          <w:sz w:val="20"/>
          <w:szCs w:val="20"/>
        </w:rPr>
      </w:pPr>
      <w:r>
        <w:rPr>
          <w:b/>
          <w:i/>
          <w:color w:val="000000"/>
          <w:sz w:val="20"/>
          <w:szCs w:val="20"/>
        </w:rPr>
        <w:t xml:space="preserve">“Registro Federal de Contribuyentes (RFC) de personas físicas proveedores o contratistas. </w:t>
      </w:r>
      <w:r>
        <w:rPr>
          <w:i/>
          <w:color w:val="000000"/>
          <w:sz w:val="20"/>
          <w:szCs w:val="20"/>
        </w:rPr>
        <w:t xml:space="preserve">El RFC de contratistas o proveedores de sujetos obligados debe ser público, ya que al tratarse de personas relacionadas con contrataciones públicas, su difusión favorece la </w:t>
      </w:r>
      <w:r>
        <w:rPr>
          <w:i/>
          <w:color w:val="000000"/>
          <w:sz w:val="20"/>
          <w:szCs w:val="20"/>
        </w:rPr>
        <w:lastRenderedPageBreak/>
        <w:t>transparencia con la que deben administrarse los recursos públicos, en términos del artículo 134 de la Constitución Política de los Estados Unidos Mexicanos. “</w:t>
      </w:r>
    </w:p>
    <w:p w14:paraId="22043658" w14:textId="77777777" w:rsidR="004D3BF2" w:rsidRDefault="004D3BF2">
      <w:pPr>
        <w:tabs>
          <w:tab w:val="center" w:pos="4522"/>
        </w:tabs>
        <w:spacing w:after="0" w:line="360" w:lineRule="auto"/>
        <w:rPr>
          <w:color w:val="000000"/>
        </w:rPr>
      </w:pPr>
    </w:p>
    <w:p w14:paraId="16A5886A" w14:textId="77777777" w:rsidR="004D3BF2" w:rsidRDefault="00D14717">
      <w:pPr>
        <w:tabs>
          <w:tab w:val="center" w:pos="4522"/>
        </w:tabs>
        <w:spacing w:after="0" w:line="360" w:lineRule="auto"/>
        <w:rPr>
          <w:b/>
          <w:color w:val="000000"/>
          <w:u w:val="single"/>
        </w:rPr>
      </w:pPr>
      <w:r>
        <w:rPr>
          <w:color w:val="000000"/>
        </w:rPr>
        <w:t>En conclusión, toda vez, que el Registro Federal de Contribuyentes de proveedores o contratistas,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676F180E" w14:textId="77777777" w:rsidR="004D3BF2" w:rsidRDefault="004D3BF2">
      <w:pPr>
        <w:tabs>
          <w:tab w:val="center" w:pos="4522"/>
        </w:tabs>
        <w:spacing w:after="0" w:line="360" w:lineRule="auto"/>
        <w:rPr>
          <w:b/>
          <w:color w:val="000000"/>
        </w:rPr>
      </w:pPr>
    </w:p>
    <w:p w14:paraId="2BFAD137" w14:textId="77777777" w:rsidR="004D3BF2" w:rsidRDefault="00D14717">
      <w:pPr>
        <w:tabs>
          <w:tab w:val="center" w:pos="4522"/>
        </w:tabs>
        <w:spacing w:after="0" w:line="360" w:lineRule="auto"/>
        <w:rPr>
          <w:b/>
          <w:color w:val="000000"/>
        </w:rPr>
      </w:pPr>
      <w:r>
        <w:rPr>
          <w:b/>
          <w:color w:val="000000"/>
        </w:rPr>
        <w:t>Persona Moral</w:t>
      </w:r>
    </w:p>
    <w:p w14:paraId="5038F5AF" w14:textId="77777777" w:rsidR="004D3BF2" w:rsidRDefault="004D3BF2">
      <w:pPr>
        <w:tabs>
          <w:tab w:val="center" w:pos="4522"/>
        </w:tabs>
        <w:spacing w:after="0" w:line="360" w:lineRule="auto"/>
        <w:rPr>
          <w:color w:val="000000"/>
        </w:rPr>
      </w:pPr>
    </w:p>
    <w:p w14:paraId="34361816" w14:textId="77777777" w:rsidR="004D3BF2" w:rsidRDefault="00D14717">
      <w:pPr>
        <w:tabs>
          <w:tab w:val="center" w:pos="4522"/>
        </w:tabs>
        <w:spacing w:after="0" w:line="360" w:lineRule="auto"/>
        <w:rPr>
          <w:color w:val="000000"/>
        </w:rPr>
      </w:pPr>
      <w:r>
        <w:rPr>
          <w:color w:val="000000"/>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1A46D1D8" w14:textId="77777777" w:rsidR="004D3BF2" w:rsidRDefault="004D3BF2">
      <w:pPr>
        <w:tabs>
          <w:tab w:val="center" w:pos="4522"/>
        </w:tabs>
        <w:spacing w:after="0" w:line="360" w:lineRule="auto"/>
        <w:rPr>
          <w:color w:val="000000"/>
        </w:rPr>
      </w:pPr>
    </w:p>
    <w:p w14:paraId="29ED1ABF" w14:textId="77777777" w:rsidR="004D3BF2" w:rsidRDefault="00D14717">
      <w:pPr>
        <w:tabs>
          <w:tab w:val="center" w:pos="4522"/>
        </w:tabs>
        <w:spacing w:after="0" w:line="360" w:lineRule="auto"/>
        <w:rPr>
          <w:color w:val="000000"/>
        </w:rPr>
      </w:pPr>
      <w:r>
        <w:rPr>
          <w:color w:val="000000"/>
        </w:rPr>
        <w:t>Por ende, la información correspondiente al Registro Federal de Contribuyentes de una persona moral da cuenta del cumplimiento o no en sus obligaciones fiscales; por tanto, no se actualiza su clasificación como confidencial.</w:t>
      </w:r>
    </w:p>
    <w:p w14:paraId="0827CB9C" w14:textId="77777777" w:rsidR="004D3BF2" w:rsidRDefault="004D3BF2">
      <w:pPr>
        <w:tabs>
          <w:tab w:val="center" w:pos="4522"/>
        </w:tabs>
        <w:spacing w:after="0" w:line="360" w:lineRule="auto"/>
        <w:rPr>
          <w:color w:val="000000"/>
        </w:rPr>
      </w:pPr>
    </w:p>
    <w:p w14:paraId="1009818E" w14:textId="604A387F" w:rsidR="004D3BF2" w:rsidRDefault="00D14717">
      <w:pPr>
        <w:tabs>
          <w:tab w:val="center" w:pos="4522"/>
        </w:tabs>
        <w:spacing w:after="0" w:line="360" w:lineRule="auto"/>
        <w:rPr>
          <w:color w:val="000000"/>
        </w:rPr>
      </w:pPr>
      <w:r>
        <w:rPr>
          <w:color w:val="000000"/>
        </w:rPr>
        <w:t>Además, resulta aplicable por analogía el Criterio Orientador, de la Segunda Época, con número de registro SO/008/2019, emitido por el entonces Instituto Nacional de Transparencia, Acceso a la Información y Protección de Datos Personales, vigente a la fecha de la solicitud, que precisa que el Registro Federal de Contribuyentes de personas morales, es público, al no referir a hechos o actos de carácter económico, contable, jurídico o administrativo que sean útiles o representen una ventaja a sus competidores.</w:t>
      </w:r>
    </w:p>
    <w:p w14:paraId="57BBEE3D" w14:textId="77777777" w:rsidR="004D3BF2" w:rsidRDefault="00D14717">
      <w:pPr>
        <w:tabs>
          <w:tab w:val="center" w:pos="4522"/>
        </w:tabs>
        <w:spacing w:after="0" w:line="360" w:lineRule="auto"/>
        <w:rPr>
          <w:color w:val="000000"/>
        </w:rPr>
      </w:pPr>
      <w:r>
        <w:rPr>
          <w:color w:val="000000"/>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6E959894" w14:textId="77777777" w:rsidR="004D3BF2" w:rsidRDefault="004D3BF2">
      <w:pPr>
        <w:spacing w:after="0" w:line="360" w:lineRule="auto"/>
        <w:jc w:val="left"/>
        <w:rPr>
          <w:b/>
          <w:color w:val="000000"/>
        </w:rPr>
      </w:pPr>
    </w:p>
    <w:p w14:paraId="7C0B461F" w14:textId="77777777" w:rsidR="004D3BF2" w:rsidRDefault="00D14717">
      <w:pPr>
        <w:numPr>
          <w:ilvl w:val="0"/>
          <w:numId w:val="7"/>
        </w:numPr>
        <w:pBdr>
          <w:top w:val="nil"/>
          <w:left w:val="nil"/>
          <w:bottom w:val="nil"/>
          <w:right w:val="nil"/>
          <w:between w:val="nil"/>
        </w:pBdr>
        <w:spacing w:after="0" w:line="360" w:lineRule="auto"/>
        <w:jc w:val="left"/>
        <w:rPr>
          <w:b/>
          <w:color w:val="000000"/>
        </w:rPr>
      </w:pPr>
      <w:r>
        <w:rPr>
          <w:b/>
          <w:color w:val="000000"/>
        </w:rPr>
        <w:t>Número de teléfono y correo electrónico de proveedor o contratista</w:t>
      </w:r>
    </w:p>
    <w:p w14:paraId="578E03E1" w14:textId="77777777" w:rsidR="004D3BF2" w:rsidRDefault="004D3BF2">
      <w:pPr>
        <w:tabs>
          <w:tab w:val="center" w:pos="4522"/>
        </w:tabs>
        <w:spacing w:after="0" w:line="360" w:lineRule="auto"/>
        <w:rPr>
          <w:b/>
          <w:color w:val="000000"/>
        </w:rPr>
      </w:pPr>
    </w:p>
    <w:p w14:paraId="7E37A8E0" w14:textId="77777777" w:rsidR="004D3BF2" w:rsidRDefault="00D14717">
      <w:pPr>
        <w:tabs>
          <w:tab w:val="center" w:pos="4522"/>
        </w:tabs>
        <w:spacing w:after="0" w:line="360" w:lineRule="auto"/>
        <w:rPr>
          <w:color w:val="000000"/>
        </w:rPr>
      </w:pPr>
      <w:r>
        <w:rPr>
          <w:color w:val="000000"/>
        </w:rPr>
        <w:t>El número asignado a un teléfono, permite localizar, en el presente caso, de un proveedor, ya sea a través de un dispositivo móvil o bien, en un lugar como el domicilio; mientras que correo electrónico es un sistema de transmisión de mensajes por computadora a través de redes informáticas. Dicho dato se puede asimilar al teléfono o domicilio, toda vez que es un medio para comunicarse con un proveedor, en el presente caso.</w:t>
      </w:r>
    </w:p>
    <w:p w14:paraId="385686EC" w14:textId="77777777" w:rsidR="004D3BF2" w:rsidRDefault="004D3BF2">
      <w:pPr>
        <w:tabs>
          <w:tab w:val="center" w:pos="4522"/>
        </w:tabs>
        <w:spacing w:after="0" w:line="360" w:lineRule="auto"/>
        <w:rPr>
          <w:color w:val="000000"/>
        </w:rPr>
      </w:pPr>
    </w:p>
    <w:p w14:paraId="6A82D4CA" w14:textId="77777777" w:rsidR="004D3BF2" w:rsidRDefault="00D14717">
      <w:pPr>
        <w:tabs>
          <w:tab w:val="center" w:pos="4522"/>
        </w:tabs>
        <w:spacing w:after="0" w:line="360" w:lineRule="auto"/>
        <w:rPr>
          <w:color w:val="000000"/>
        </w:rPr>
      </w:pPr>
      <w:r>
        <w:rPr>
          <w:color w:val="000000"/>
        </w:rPr>
        <w:t>Como se refirió, en el presente caso, los datos en comento, se tratan de los medios de contacto de los proveedores que tiene la Secretaría de Cultura y Turismo, los cuales, si bien hacen identificable a una persona, en el presente caso, se trata de una persona proveedora que recibe recursos públicos, derivado de los contratos celebrados con la Dependencia y, por lo tanto, dichos datos guardan la naturaleza de públicos.</w:t>
      </w:r>
    </w:p>
    <w:p w14:paraId="382A270B" w14:textId="77777777" w:rsidR="004D3BF2" w:rsidRDefault="004D3BF2">
      <w:pPr>
        <w:tabs>
          <w:tab w:val="center" w:pos="4522"/>
        </w:tabs>
        <w:spacing w:after="0" w:line="360" w:lineRule="auto"/>
        <w:rPr>
          <w:color w:val="000000"/>
        </w:rPr>
      </w:pPr>
    </w:p>
    <w:p w14:paraId="4428ACC9" w14:textId="77777777" w:rsidR="004D3BF2" w:rsidRDefault="00D14717">
      <w:pPr>
        <w:tabs>
          <w:tab w:val="center" w:pos="4522"/>
        </w:tabs>
        <w:spacing w:after="0" w:line="360" w:lineRule="auto"/>
        <w:rPr>
          <w:color w:val="000000"/>
        </w:rPr>
      </w:pPr>
      <w:r>
        <w:rPr>
          <w:color w:val="000000"/>
        </w:rPr>
        <w:lastRenderedPageBreak/>
        <w:t>Como se logra observar, el correo electrónico y teléfono de los proveedores son públicos y deben ser publicados por los Sujetos Obligados, al cumplir con sus obligaciones comunes de transparencia y, por lo tanto, no actualizan la causal de clasificación en términos del artículo 143, fracción I, de la Ley de Transparencia y Acceso a la Información Pública del Estado de México y Municipios.</w:t>
      </w:r>
    </w:p>
    <w:p w14:paraId="6779620D" w14:textId="77777777" w:rsidR="004D3BF2" w:rsidRDefault="004D3BF2">
      <w:pPr>
        <w:tabs>
          <w:tab w:val="center" w:pos="4522"/>
        </w:tabs>
        <w:spacing w:after="0" w:line="360" w:lineRule="auto"/>
        <w:rPr>
          <w:color w:val="000000"/>
        </w:rPr>
      </w:pPr>
    </w:p>
    <w:p w14:paraId="36B36E0E" w14:textId="77777777" w:rsidR="004D3BF2" w:rsidRDefault="00D14717">
      <w:pPr>
        <w:numPr>
          <w:ilvl w:val="0"/>
          <w:numId w:val="7"/>
        </w:numPr>
        <w:pBdr>
          <w:top w:val="nil"/>
          <w:left w:val="nil"/>
          <w:bottom w:val="nil"/>
          <w:right w:val="nil"/>
          <w:between w:val="nil"/>
        </w:pBdr>
        <w:spacing w:after="0" w:line="360" w:lineRule="auto"/>
        <w:jc w:val="left"/>
        <w:rPr>
          <w:color w:val="000000"/>
        </w:rPr>
      </w:pPr>
      <w:r>
        <w:rPr>
          <w:b/>
          <w:color w:val="000000"/>
        </w:rPr>
        <w:t>Firma del proveedor, contratista o representante legal</w:t>
      </w:r>
    </w:p>
    <w:p w14:paraId="1C91E70E" w14:textId="77777777" w:rsidR="004D3BF2" w:rsidRDefault="004D3BF2">
      <w:pPr>
        <w:spacing w:after="0" w:line="360" w:lineRule="auto"/>
        <w:jc w:val="left"/>
        <w:rPr>
          <w:color w:val="000000"/>
        </w:rPr>
      </w:pPr>
    </w:p>
    <w:p w14:paraId="2459C101" w14:textId="77777777" w:rsidR="004D3BF2" w:rsidRDefault="00D14717">
      <w:pPr>
        <w:spacing w:after="0" w:line="360" w:lineRule="auto"/>
        <w:rPr>
          <w:color w:val="000000"/>
        </w:rPr>
      </w:pPr>
      <w:r>
        <w:rPr>
          <w:color w:val="000000"/>
        </w:rPr>
        <w:t>Al respecto, la firma es considerada un dato personal, al tratarse de información gráfica a través de la cual su titular exterioriza su voluntad en actos públicos y privados; dicho dato exterioriza la voluntad en un acto público y que lo realiza una persona física identificada o identificable, en su calidad de proveedor o representante legal, por lo que, expresa el consentimiento del contratista para realizar o recibir ciertas obligaciones; además, que le otorga validez al instrumento jurídico, en el presente caso, la celebración de contratos para la adquisición o arrendamiento de bienes y servicios.</w:t>
      </w:r>
    </w:p>
    <w:p w14:paraId="224E10B1" w14:textId="77777777" w:rsidR="004D3BF2" w:rsidRDefault="004D3BF2">
      <w:pPr>
        <w:spacing w:after="0" w:line="360" w:lineRule="auto"/>
        <w:jc w:val="left"/>
        <w:rPr>
          <w:color w:val="000000"/>
        </w:rPr>
      </w:pPr>
    </w:p>
    <w:p w14:paraId="27E31B29" w14:textId="77777777" w:rsidR="004D3BF2" w:rsidRDefault="00D14717">
      <w:pPr>
        <w:spacing w:after="0" w:line="360" w:lineRule="auto"/>
        <w:rPr>
          <w:color w:val="000000"/>
        </w:rPr>
      </w:pPr>
      <w:r>
        <w:rPr>
          <w:color w:val="000000"/>
        </w:rPr>
        <w:t>Conforme a lo anterior, no procede la clasificación de la firma del proveedor o representante legal, localizados en los documentos que den cuenta de la información solicitada, en términos del artículo 143, fracción I de la Ley de Transparencia y Acceso a la Información Pública del Estado de México y Municipios.</w:t>
      </w:r>
    </w:p>
    <w:p w14:paraId="4E95CAF6" w14:textId="77777777" w:rsidR="004D3BF2" w:rsidRDefault="004D3BF2">
      <w:pPr>
        <w:spacing w:after="0" w:line="360" w:lineRule="auto"/>
        <w:jc w:val="left"/>
        <w:rPr>
          <w:b/>
          <w:color w:val="000000"/>
        </w:rPr>
      </w:pPr>
    </w:p>
    <w:p w14:paraId="63981BC0" w14:textId="77777777" w:rsidR="004D3BF2" w:rsidRDefault="00D14717">
      <w:pPr>
        <w:numPr>
          <w:ilvl w:val="0"/>
          <w:numId w:val="7"/>
        </w:numPr>
        <w:pBdr>
          <w:top w:val="nil"/>
          <w:left w:val="nil"/>
          <w:bottom w:val="nil"/>
          <w:right w:val="nil"/>
          <w:between w:val="nil"/>
        </w:pBdr>
        <w:spacing w:after="0" w:line="360" w:lineRule="auto"/>
        <w:jc w:val="left"/>
        <w:rPr>
          <w:b/>
          <w:color w:val="000000"/>
        </w:rPr>
      </w:pPr>
      <w:r>
        <w:rPr>
          <w:b/>
          <w:color w:val="000000"/>
        </w:rPr>
        <w:t>Domicilio Fiscal o legal para recibir y oír notificaciones (proveedor o contratista persona física o moral).</w:t>
      </w:r>
    </w:p>
    <w:p w14:paraId="5D6D9387" w14:textId="77777777" w:rsidR="004D3BF2" w:rsidRDefault="004D3BF2">
      <w:pPr>
        <w:tabs>
          <w:tab w:val="center" w:pos="4522"/>
        </w:tabs>
        <w:spacing w:after="0" w:line="360" w:lineRule="auto"/>
        <w:rPr>
          <w:color w:val="000000"/>
        </w:rPr>
      </w:pPr>
    </w:p>
    <w:p w14:paraId="4FC188C5" w14:textId="77777777" w:rsidR="004D3BF2" w:rsidRDefault="00D14717">
      <w:pPr>
        <w:tabs>
          <w:tab w:val="center" w:pos="4522"/>
        </w:tabs>
        <w:spacing w:after="0" w:line="360" w:lineRule="auto"/>
        <w:rPr>
          <w:color w:val="000000"/>
        </w:rPr>
      </w:pPr>
      <w:r>
        <w:rPr>
          <w:color w:val="000000"/>
        </w:rPr>
        <w:t xml:space="preserve">De acuerdo a lo señalado en los artículos 2.17 y 2.21 del Código Civil del Estado de México, el domicilio de una persona física, es el lugar donde reside, en donde tiene el principal asiente </w:t>
      </w:r>
      <w:r>
        <w:rPr>
          <w:color w:val="000000"/>
        </w:rPr>
        <w:lastRenderedPageBreak/>
        <w:t>de negocios, o en su caso, el dónde se halle; mientras, que el de personas jurídicas colectivas, es aquel donde se halle establecida su administración o ejerza sus actividades.</w:t>
      </w:r>
    </w:p>
    <w:p w14:paraId="4EA8C887" w14:textId="77777777" w:rsidR="004D3BF2" w:rsidRDefault="004D3BF2">
      <w:pPr>
        <w:tabs>
          <w:tab w:val="center" w:pos="4522"/>
        </w:tabs>
        <w:spacing w:after="0" w:line="360" w:lineRule="auto"/>
        <w:rPr>
          <w:color w:val="000000"/>
        </w:rPr>
      </w:pPr>
    </w:p>
    <w:p w14:paraId="3C21D084" w14:textId="77777777" w:rsidR="004D3BF2" w:rsidRDefault="00D14717">
      <w:pPr>
        <w:tabs>
          <w:tab w:val="center" w:pos="4522"/>
        </w:tabs>
        <w:spacing w:after="0" w:line="360" w:lineRule="auto"/>
        <w:rPr>
          <w:color w:val="000000"/>
        </w:rPr>
      </w:pPr>
      <w:r>
        <w:rPr>
          <w:color w:val="000000"/>
        </w:rPr>
        <w:t>De la misma manera, lo establece los diversos 29 y 33 del Código Civil Federal, al precisar que el domicilio de personas físicas</w:t>
      </w:r>
      <w:r>
        <w:rPr>
          <w:b/>
          <w:color w:val="000000"/>
        </w:rPr>
        <w:t xml:space="preserve">, es el lugar donde residen habitualmente, el lugar del centro principal de sus negocios, donde residan o el lugar donde se encuentren; </w:t>
      </w:r>
      <w:r>
        <w:rPr>
          <w:color w:val="000000"/>
        </w:rPr>
        <w:t>mientras que, de las personas morales, aquel donde se halle su administración.</w:t>
      </w:r>
    </w:p>
    <w:p w14:paraId="784919E3" w14:textId="77777777" w:rsidR="004D3BF2" w:rsidRDefault="004D3BF2">
      <w:pPr>
        <w:tabs>
          <w:tab w:val="center" w:pos="4522"/>
        </w:tabs>
        <w:spacing w:after="0" w:line="360" w:lineRule="auto"/>
        <w:rPr>
          <w:b/>
          <w:color w:val="000000"/>
        </w:rPr>
      </w:pPr>
    </w:p>
    <w:p w14:paraId="277313AD" w14:textId="77777777" w:rsidR="004D3BF2" w:rsidRDefault="00D14717">
      <w:pPr>
        <w:tabs>
          <w:tab w:val="center" w:pos="4522"/>
        </w:tabs>
        <w:spacing w:after="0" w:line="360" w:lineRule="auto"/>
        <w:rPr>
          <w:color w:val="000000"/>
        </w:rPr>
      </w:pPr>
      <w:r>
        <w:rPr>
          <w:color w:val="000000"/>
        </w:rPr>
        <w:t>Además, respecto al domicilio fiscal, resulta necesario traer el artículo 10 del Código Fiscal de la Federación, que establece que, tratándose de personas físicas, corresponderá dicho dato:</w:t>
      </w:r>
    </w:p>
    <w:p w14:paraId="04C69138" w14:textId="77777777" w:rsidR="004D3BF2" w:rsidRDefault="004D3BF2">
      <w:pPr>
        <w:tabs>
          <w:tab w:val="center" w:pos="4522"/>
        </w:tabs>
        <w:spacing w:after="0" w:line="360" w:lineRule="auto"/>
        <w:rPr>
          <w:color w:val="000000"/>
        </w:rPr>
      </w:pPr>
    </w:p>
    <w:p w14:paraId="50BDBBC1" w14:textId="77777777" w:rsidR="004D3BF2" w:rsidRDefault="00D14717">
      <w:pPr>
        <w:numPr>
          <w:ilvl w:val="0"/>
          <w:numId w:val="10"/>
        </w:numPr>
        <w:pBdr>
          <w:top w:val="nil"/>
          <w:left w:val="nil"/>
          <w:bottom w:val="nil"/>
          <w:right w:val="nil"/>
          <w:between w:val="nil"/>
        </w:pBdr>
        <w:tabs>
          <w:tab w:val="center" w:pos="4522"/>
        </w:tabs>
        <w:spacing w:after="0" w:line="360" w:lineRule="auto"/>
        <w:jc w:val="left"/>
        <w:rPr>
          <w:color w:val="000000"/>
        </w:rPr>
      </w:pPr>
      <w:r>
        <w:rPr>
          <w:color w:val="000000"/>
        </w:rPr>
        <w:t>El lugar donde realizan actividades empresariales, el local, en que se encuentre el principal asiente de sus negocios, y</w:t>
      </w:r>
    </w:p>
    <w:p w14:paraId="19D8AD9D" w14:textId="77777777" w:rsidR="004D3BF2" w:rsidRDefault="004D3BF2">
      <w:pPr>
        <w:tabs>
          <w:tab w:val="center" w:pos="4522"/>
        </w:tabs>
        <w:spacing w:after="0" w:line="360" w:lineRule="auto"/>
        <w:rPr>
          <w:color w:val="000000"/>
        </w:rPr>
      </w:pPr>
    </w:p>
    <w:p w14:paraId="288912FD" w14:textId="77777777" w:rsidR="004D3BF2" w:rsidRDefault="00D14717">
      <w:pPr>
        <w:numPr>
          <w:ilvl w:val="0"/>
          <w:numId w:val="10"/>
        </w:numPr>
        <w:pBdr>
          <w:top w:val="nil"/>
          <w:left w:val="nil"/>
          <w:bottom w:val="nil"/>
          <w:right w:val="nil"/>
          <w:between w:val="nil"/>
        </w:pBdr>
        <w:tabs>
          <w:tab w:val="center" w:pos="4522"/>
        </w:tabs>
        <w:spacing w:after="0" w:line="360" w:lineRule="auto"/>
        <w:jc w:val="left"/>
        <w:rPr>
          <w:color w:val="000000"/>
        </w:rPr>
      </w:pPr>
      <w:r>
        <w:rPr>
          <w:color w:val="000000"/>
        </w:rPr>
        <w:t>La casa habitación, cuando no cuenta con un local o lugar donde realice las acciones previamente señaladas.</w:t>
      </w:r>
    </w:p>
    <w:p w14:paraId="2DAA3B2B" w14:textId="77777777" w:rsidR="004D3BF2" w:rsidRDefault="004D3BF2">
      <w:pPr>
        <w:tabs>
          <w:tab w:val="center" w:pos="4522"/>
        </w:tabs>
        <w:spacing w:after="0" w:line="360" w:lineRule="auto"/>
        <w:rPr>
          <w:color w:val="000000"/>
        </w:rPr>
      </w:pPr>
    </w:p>
    <w:p w14:paraId="76ACB07E" w14:textId="77777777" w:rsidR="004D3BF2" w:rsidRDefault="00D14717">
      <w:pPr>
        <w:tabs>
          <w:tab w:val="center" w:pos="4522"/>
        </w:tabs>
        <w:spacing w:after="0" w:line="360" w:lineRule="auto"/>
        <w:rPr>
          <w:color w:val="000000"/>
        </w:rPr>
      </w:pPr>
      <w:r>
        <w:rPr>
          <w:color w:val="000000"/>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14:paraId="59FBC3BD" w14:textId="77777777" w:rsidR="004D3BF2" w:rsidRDefault="004D3BF2">
      <w:pPr>
        <w:tabs>
          <w:tab w:val="center" w:pos="4522"/>
        </w:tabs>
        <w:spacing w:after="0" w:line="360" w:lineRule="auto"/>
        <w:rPr>
          <w:color w:val="000000"/>
        </w:rPr>
      </w:pPr>
    </w:p>
    <w:p w14:paraId="2A910E24" w14:textId="77777777" w:rsidR="004D3BF2" w:rsidRDefault="00D14717">
      <w:pPr>
        <w:tabs>
          <w:tab w:val="center" w:pos="4522"/>
        </w:tabs>
        <w:spacing w:after="0" w:line="360" w:lineRule="auto"/>
        <w:rPr>
          <w:color w:val="000000"/>
        </w:rPr>
      </w:pPr>
      <w:r>
        <w:rPr>
          <w:color w:val="000000"/>
        </w:rPr>
        <w:t xml:space="preserve">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w:t>
      </w:r>
      <w:r>
        <w:rPr>
          <w:color w:val="000000"/>
        </w:rPr>
        <w:lastRenderedPageBreak/>
        <w:t>susceptible de clasificarse como confidencial, ya que incide directamente en la vida privada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19D844CF" w14:textId="77777777" w:rsidR="004D3BF2" w:rsidRDefault="004D3BF2">
      <w:pPr>
        <w:tabs>
          <w:tab w:val="center" w:pos="4522"/>
        </w:tabs>
        <w:spacing w:after="0" w:line="360" w:lineRule="auto"/>
        <w:rPr>
          <w:color w:val="000000"/>
        </w:rPr>
      </w:pPr>
    </w:p>
    <w:p w14:paraId="18D488DA" w14:textId="77777777" w:rsidR="004D3BF2" w:rsidRDefault="00D14717">
      <w:pPr>
        <w:tabs>
          <w:tab w:val="center" w:pos="4522"/>
        </w:tabs>
        <w:spacing w:after="0" w:line="360" w:lineRule="auto"/>
        <w:rPr>
          <w:color w:val="000000"/>
        </w:rPr>
      </w:pPr>
      <w:r>
        <w:rPr>
          <w:color w:val="000000"/>
        </w:rPr>
        <w:t>Como se logra observar, es obligación de transparencia proporcionar el domicilio fiscal de los proveedores, por lo que, se considera que, en el caso, de que dicho dato, corresponda a un local o lugar donde realice sus actividades empresariales, se debe entregar.</w:t>
      </w:r>
    </w:p>
    <w:p w14:paraId="2C92C9E5" w14:textId="77777777" w:rsidR="004D3BF2" w:rsidRDefault="004D3BF2">
      <w:pPr>
        <w:tabs>
          <w:tab w:val="center" w:pos="4522"/>
        </w:tabs>
        <w:spacing w:after="0" w:line="360" w:lineRule="auto"/>
        <w:rPr>
          <w:color w:val="000000"/>
        </w:rPr>
      </w:pPr>
    </w:p>
    <w:p w14:paraId="16582099" w14:textId="77777777" w:rsidR="004D3BF2" w:rsidRDefault="00D14717">
      <w:pPr>
        <w:tabs>
          <w:tab w:val="center" w:pos="4522"/>
        </w:tabs>
        <w:spacing w:after="0" w:line="360" w:lineRule="auto"/>
        <w:rPr>
          <w:color w:val="000000"/>
        </w:rPr>
      </w:pPr>
      <w:r>
        <w:rPr>
          <w:color w:val="000000"/>
        </w:rPr>
        <w:t>De tal suerte que, tratándose de proveedores (personas físicas o jurídico-colectivas), el domicilio fiscal, no actualiza la causal de clasificación, establecida en el artículo 143, fracción I de la Ley de Transparencia y Acceso a la Información Pública del Estado de México y Municipios.</w:t>
      </w:r>
    </w:p>
    <w:p w14:paraId="4DE74F38" w14:textId="77777777" w:rsidR="004D3BF2" w:rsidRDefault="004D3BF2">
      <w:pPr>
        <w:tabs>
          <w:tab w:val="center" w:pos="4522"/>
        </w:tabs>
        <w:spacing w:after="0" w:line="360" w:lineRule="auto"/>
        <w:rPr>
          <w:color w:val="000000"/>
        </w:rPr>
      </w:pPr>
    </w:p>
    <w:p w14:paraId="3DD6F5AE" w14:textId="5B421DB1" w:rsidR="004D3BF2" w:rsidRDefault="00D14717">
      <w:pPr>
        <w:numPr>
          <w:ilvl w:val="0"/>
          <w:numId w:val="2"/>
        </w:numPr>
        <w:pBdr>
          <w:top w:val="nil"/>
          <w:left w:val="nil"/>
          <w:bottom w:val="nil"/>
          <w:right w:val="nil"/>
          <w:between w:val="nil"/>
        </w:pBdr>
        <w:tabs>
          <w:tab w:val="center" w:pos="4522"/>
        </w:tabs>
        <w:spacing w:after="0" w:line="360" w:lineRule="auto"/>
        <w:jc w:val="left"/>
        <w:rPr>
          <w:b/>
          <w:color w:val="000000"/>
        </w:rPr>
      </w:pPr>
      <w:r>
        <w:rPr>
          <w:b/>
          <w:color w:val="000000"/>
        </w:rPr>
        <w:t>Cuenta bancaria y clave interbancaria del proveedor</w:t>
      </w:r>
      <w:r w:rsidR="008C4FEE">
        <w:rPr>
          <w:b/>
          <w:color w:val="000000"/>
        </w:rPr>
        <w:t xml:space="preserve"> o contratista</w:t>
      </w:r>
    </w:p>
    <w:p w14:paraId="7A9BE1FC" w14:textId="77777777" w:rsidR="004D3BF2" w:rsidRDefault="004D3BF2">
      <w:pPr>
        <w:tabs>
          <w:tab w:val="center" w:pos="4522"/>
        </w:tabs>
        <w:spacing w:after="0" w:line="360" w:lineRule="auto"/>
        <w:rPr>
          <w:b/>
          <w:color w:val="000000"/>
        </w:rPr>
      </w:pPr>
    </w:p>
    <w:p w14:paraId="49396F37" w14:textId="77777777" w:rsidR="004D3BF2" w:rsidRDefault="00D14717">
      <w:pPr>
        <w:tabs>
          <w:tab w:val="center" w:pos="4522"/>
        </w:tabs>
        <w:spacing w:after="0" w:line="360" w:lineRule="auto"/>
        <w:rPr>
          <w:color w:val="000000"/>
        </w:rPr>
      </w:pPr>
      <w:r>
        <w:rPr>
          <w:color w:val="000000"/>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3B6C75C2" w14:textId="77777777" w:rsidR="004D3BF2" w:rsidRDefault="00D14717">
      <w:pPr>
        <w:tabs>
          <w:tab w:val="center" w:pos="4522"/>
        </w:tabs>
        <w:spacing w:after="0" w:line="360" w:lineRule="auto"/>
        <w:rPr>
          <w:color w:val="000000"/>
        </w:rPr>
      </w:pPr>
      <w:r>
        <w:rPr>
          <w:color w:val="000000"/>
        </w:rPr>
        <w:t> </w:t>
      </w:r>
    </w:p>
    <w:p w14:paraId="4AEE7914" w14:textId="77777777" w:rsidR="004D3BF2" w:rsidRDefault="00D14717">
      <w:pPr>
        <w:tabs>
          <w:tab w:val="center" w:pos="4522"/>
        </w:tabs>
        <w:spacing w:after="0" w:line="360" w:lineRule="auto"/>
        <w:rPr>
          <w:color w:val="000000"/>
        </w:rPr>
      </w:pPr>
      <w:r>
        <w:rPr>
          <w:color w:val="000000"/>
        </w:rPr>
        <w:lastRenderedPageBreak/>
        <w:t>A mayor abundamiento, resulta necesario traer a colación el Criterio Orientador, de la Segunda Época, con número de registro SO/010/2017, emitido por el entonces Instituto Nacional de Transparencia, Acceso a la Información y Protección de Datos Personales, mismo que establece lo siguiente:</w:t>
      </w:r>
    </w:p>
    <w:p w14:paraId="39A7D9CB" w14:textId="77777777" w:rsidR="004D3BF2" w:rsidRDefault="00D14717">
      <w:pPr>
        <w:tabs>
          <w:tab w:val="center" w:pos="4522"/>
        </w:tabs>
        <w:spacing w:after="0" w:line="360" w:lineRule="auto"/>
        <w:rPr>
          <w:color w:val="000000"/>
        </w:rPr>
      </w:pPr>
      <w:r>
        <w:rPr>
          <w:color w:val="000000"/>
        </w:rPr>
        <w:t> </w:t>
      </w:r>
    </w:p>
    <w:p w14:paraId="775B1F4D" w14:textId="77777777" w:rsidR="004D3BF2" w:rsidRDefault="00D14717">
      <w:pPr>
        <w:tabs>
          <w:tab w:val="center" w:pos="4522"/>
        </w:tabs>
        <w:spacing w:after="0" w:line="360" w:lineRule="auto"/>
        <w:ind w:left="567" w:right="567"/>
        <w:rPr>
          <w:i/>
          <w:color w:val="000000"/>
          <w:sz w:val="20"/>
          <w:szCs w:val="20"/>
        </w:rPr>
      </w:pPr>
      <w:r>
        <w:rPr>
          <w:i/>
          <w:color w:val="000000"/>
          <w:sz w:val="20"/>
          <w:szCs w:val="20"/>
        </w:rPr>
        <w:t>“</w:t>
      </w:r>
      <w:r>
        <w:rPr>
          <w:b/>
          <w:i/>
          <w:color w:val="000000"/>
          <w:sz w:val="20"/>
          <w:szCs w:val="20"/>
        </w:rPr>
        <w:t>Cuentas bancarias y/o CLABE interbancaria de personas físicas y morales privadas.</w:t>
      </w:r>
      <w:r>
        <w:rPr>
          <w:i/>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DCCD603" w14:textId="77777777" w:rsidR="004D3BF2" w:rsidRDefault="00D14717">
      <w:pPr>
        <w:tabs>
          <w:tab w:val="center" w:pos="4522"/>
        </w:tabs>
        <w:spacing w:after="0" w:line="360" w:lineRule="auto"/>
        <w:rPr>
          <w:color w:val="000000"/>
        </w:rPr>
      </w:pPr>
      <w:r>
        <w:rPr>
          <w:color w:val="000000"/>
        </w:rPr>
        <w:t> </w:t>
      </w:r>
    </w:p>
    <w:p w14:paraId="363B39D6" w14:textId="77777777" w:rsidR="004D3BF2" w:rsidRDefault="00D14717">
      <w:pPr>
        <w:tabs>
          <w:tab w:val="center" w:pos="4522"/>
        </w:tabs>
        <w:spacing w:after="0" w:line="360" w:lineRule="auto"/>
        <w:rPr>
          <w:color w:val="000000"/>
        </w:rPr>
      </w:pPr>
      <w:r>
        <w:rPr>
          <w:color w:val="000000"/>
        </w:rPr>
        <w:t xml:space="preserve">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 </w:t>
      </w:r>
    </w:p>
    <w:p w14:paraId="19268D41" w14:textId="77777777" w:rsidR="004D3BF2" w:rsidRDefault="004D3BF2">
      <w:pPr>
        <w:tabs>
          <w:tab w:val="center" w:pos="4522"/>
        </w:tabs>
        <w:spacing w:after="0" w:line="360" w:lineRule="auto"/>
        <w:rPr>
          <w:color w:val="000000"/>
        </w:rPr>
      </w:pPr>
    </w:p>
    <w:p w14:paraId="7705A72A" w14:textId="77777777" w:rsidR="004D3BF2" w:rsidRDefault="00D14717">
      <w:pPr>
        <w:numPr>
          <w:ilvl w:val="0"/>
          <w:numId w:val="2"/>
        </w:numPr>
        <w:pBdr>
          <w:top w:val="nil"/>
          <w:left w:val="nil"/>
          <w:bottom w:val="nil"/>
          <w:right w:val="nil"/>
          <w:between w:val="nil"/>
        </w:pBdr>
        <w:tabs>
          <w:tab w:val="center" w:pos="4522"/>
        </w:tabs>
        <w:spacing w:after="0" w:line="360" w:lineRule="auto"/>
        <w:jc w:val="left"/>
        <w:rPr>
          <w:b/>
          <w:color w:val="000000"/>
        </w:rPr>
      </w:pPr>
      <w:r>
        <w:rPr>
          <w:b/>
          <w:color w:val="000000"/>
        </w:rPr>
        <w:t>Nombre de institución bancaria</w:t>
      </w:r>
    </w:p>
    <w:p w14:paraId="2EEAEB13" w14:textId="77777777" w:rsidR="004D3BF2" w:rsidRDefault="004D3BF2">
      <w:pPr>
        <w:tabs>
          <w:tab w:val="center" w:pos="4522"/>
        </w:tabs>
        <w:spacing w:after="0" w:line="360" w:lineRule="auto"/>
        <w:rPr>
          <w:color w:val="000000"/>
        </w:rPr>
      </w:pPr>
    </w:p>
    <w:p w14:paraId="0548F247" w14:textId="77777777" w:rsidR="004D3BF2" w:rsidRDefault="00D14717">
      <w:pPr>
        <w:tabs>
          <w:tab w:val="center" w:pos="4522"/>
        </w:tabs>
        <w:spacing w:after="0" w:line="360" w:lineRule="auto"/>
        <w:rPr>
          <w:color w:val="000000"/>
        </w:rPr>
      </w:pPr>
      <w:r>
        <w:rPr>
          <w:color w:val="000000"/>
        </w:rPr>
        <w:t xml:space="preserve">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w:t>
      </w:r>
      <w:r>
        <w:rPr>
          <w:color w:val="000000"/>
        </w:rPr>
        <w:lastRenderedPageBreak/>
        <w:t>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5A832E03" w14:textId="77777777" w:rsidR="004D3BF2" w:rsidRDefault="004D3BF2">
      <w:pPr>
        <w:tabs>
          <w:tab w:val="center" w:pos="4522"/>
        </w:tabs>
        <w:spacing w:after="0" w:line="360" w:lineRule="auto"/>
        <w:rPr>
          <w:color w:val="000000"/>
        </w:rPr>
      </w:pPr>
    </w:p>
    <w:p w14:paraId="758906F9" w14:textId="77777777" w:rsidR="004D3BF2" w:rsidRDefault="00D14717">
      <w:pPr>
        <w:tabs>
          <w:tab w:val="center" w:pos="4522"/>
        </w:tabs>
        <w:spacing w:after="0" w:line="360" w:lineRule="auto"/>
        <w:rPr>
          <w:color w:val="000000"/>
        </w:rPr>
      </w:pPr>
      <w:r>
        <w:rPr>
          <w:color w:val="000000"/>
        </w:rPr>
        <w:t xml:space="preserve">En ese orden de ideas, en el portal de la Comisión Nacional para la Protección y Defensa de los Usuarios de Servicios Financieros (consultadas el dieciocho de enero de dos mil veintitrés), en </w:t>
      </w:r>
      <w:hyperlink r:id="rId9">
        <w:r w:rsidR="004D3BF2">
          <w:rPr>
            <w:color w:val="0000FF"/>
            <w:u w:val="single"/>
          </w:rPr>
          <w:t>https://www.condusef.gob.mx/Revista/index.php/usuario-inteligente/condusef-responde/777-la-condusef-te-puede-ayudar</w:t>
        </w:r>
      </w:hyperlink>
      <w:r>
        <w:rPr>
          <w:color w:val="000000"/>
        </w:rPr>
        <w:t>), se establece que los bancos son instituciones financieras; conforme a lo anterior, se puede advertir que las instituciones bancarias, son personas morales.</w:t>
      </w:r>
    </w:p>
    <w:p w14:paraId="24DD6F27" w14:textId="77777777" w:rsidR="004D3BF2" w:rsidRDefault="004D3BF2">
      <w:pPr>
        <w:tabs>
          <w:tab w:val="center" w:pos="4522"/>
        </w:tabs>
        <w:spacing w:after="0" w:line="360" w:lineRule="auto"/>
        <w:rPr>
          <w:color w:val="000000"/>
        </w:rPr>
      </w:pPr>
    </w:p>
    <w:p w14:paraId="5DFDE5D6" w14:textId="77777777" w:rsidR="004D3BF2" w:rsidRDefault="00D14717">
      <w:pPr>
        <w:tabs>
          <w:tab w:val="center" w:pos="4522"/>
        </w:tabs>
        <w:spacing w:after="0" w:line="360" w:lineRule="auto"/>
        <w:rPr>
          <w:color w:val="000000"/>
        </w:rPr>
      </w:pPr>
      <w:r>
        <w:rPr>
          <w:color w:val="000000"/>
        </w:rPr>
        <w:t>En ese orden de ideas,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entonces Instituto Nacional de Transparencia, Acceso a la Información y Protección de Datos Personales, previamente referido.</w:t>
      </w:r>
    </w:p>
    <w:p w14:paraId="70672532" w14:textId="77777777" w:rsidR="004D3BF2" w:rsidRDefault="004D3BF2">
      <w:pPr>
        <w:tabs>
          <w:tab w:val="center" w:pos="4522"/>
        </w:tabs>
        <w:spacing w:after="0" w:line="360" w:lineRule="auto"/>
        <w:rPr>
          <w:color w:val="000000"/>
        </w:rPr>
      </w:pPr>
    </w:p>
    <w:p w14:paraId="400AE2EE" w14:textId="77777777" w:rsidR="004D3BF2" w:rsidRDefault="00D14717">
      <w:pPr>
        <w:tabs>
          <w:tab w:val="center" w:pos="4522"/>
        </w:tabs>
        <w:spacing w:after="0" w:line="360" w:lineRule="auto"/>
        <w:rPr>
          <w:color w:val="000000"/>
        </w:rPr>
      </w:pPr>
      <w:r>
        <w:rPr>
          <w:color w:val="000000"/>
        </w:rPr>
        <w:t xml:space="preserve">Lo anterior, se robustece con el hecho de que existe el Sistema de Registro de Prestadores de Servicios Financieros (consultadas el dieciocho de enero de dos mil veintitrés), a las trece horas, en la liga </w:t>
      </w:r>
      <w:hyperlink r:id="rId10">
        <w:r w:rsidR="004D3BF2">
          <w:rPr>
            <w:color w:val="0000FF"/>
            <w:u w:val="single"/>
          </w:rPr>
          <w:t>https://webapps.condusef.gob.mx/SIPRES/jsp/pub/index.jsp</w:t>
        </w:r>
      </w:hyperlink>
      <w:r>
        <w:rPr>
          <w:color w:val="000000"/>
        </w:rPr>
        <w:t xml:space="preserve">), que es un registro de </w:t>
      </w:r>
      <w:r>
        <w:rPr>
          <w:b/>
          <w:color w:val="000000"/>
        </w:rPr>
        <w:t xml:space="preserve">carácter público, </w:t>
      </w:r>
      <w:r>
        <w:rPr>
          <w:color w:val="000000"/>
        </w:rPr>
        <w:t xml:space="preserve">cuyo objetivo principal, consiste en proporcionar información </w:t>
      </w:r>
      <w:r>
        <w:rPr>
          <w:color w:val="000000"/>
        </w:rPr>
        <w:lastRenderedPageBreak/>
        <w:t>corporativa y general de las instituciones financieras</w:t>
      </w:r>
      <w:r>
        <w:rPr>
          <w:b/>
          <w:color w:val="000000"/>
        </w:rPr>
        <w:t xml:space="preserve">; además, que permite conocer al público general, información de dichos entes, </w:t>
      </w:r>
      <w:r>
        <w:rPr>
          <w:color w:val="000000"/>
        </w:rPr>
        <w:t xml:space="preserve">se muestra un ejemplo a continuación: </w:t>
      </w:r>
    </w:p>
    <w:p w14:paraId="7CB0905C" w14:textId="77777777" w:rsidR="004D3BF2" w:rsidRDefault="004D3BF2">
      <w:pPr>
        <w:tabs>
          <w:tab w:val="center" w:pos="4522"/>
        </w:tabs>
        <w:spacing w:after="0" w:line="360" w:lineRule="auto"/>
        <w:rPr>
          <w:color w:val="000000"/>
        </w:rPr>
      </w:pPr>
    </w:p>
    <w:p w14:paraId="1C9F19B4" w14:textId="77777777" w:rsidR="004D3BF2" w:rsidRDefault="00D14717">
      <w:pPr>
        <w:tabs>
          <w:tab w:val="center" w:pos="4522"/>
        </w:tabs>
        <w:spacing w:after="0" w:line="360" w:lineRule="auto"/>
        <w:jc w:val="center"/>
        <w:rPr>
          <w:color w:val="000000"/>
        </w:rPr>
      </w:pPr>
      <w:r>
        <w:rPr>
          <w:noProof/>
          <w:color w:val="000000"/>
        </w:rPr>
        <w:drawing>
          <wp:inline distT="0" distB="0" distL="0" distR="0" wp14:anchorId="04FA9586" wp14:editId="1C46F9A4">
            <wp:extent cx="4777740" cy="2476500"/>
            <wp:effectExtent l="0" t="0" r="0" b="0"/>
            <wp:docPr id="1432513720" name="image1.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Escala de tiempo&#10;&#10;Descripción generada automáticamente"/>
                    <pic:cNvPicPr preferRelativeResize="0"/>
                  </pic:nvPicPr>
                  <pic:blipFill>
                    <a:blip r:embed="rId11"/>
                    <a:srcRect t="2" b="379"/>
                    <a:stretch>
                      <a:fillRect/>
                    </a:stretch>
                  </pic:blipFill>
                  <pic:spPr>
                    <a:xfrm>
                      <a:off x="0" y="0"/>
                      <a:ext cx="4777740" cy="2476500"/>
                    </a:xfrm>
                    <a:prstGeom prst="rect">
                      <a:avLst/>
                    </a:prstGeom>
                    <a:ln/>
                  </pic:spPr>
                </pic:pic>
              </a:graphicData>
            </a:graphic>
          </wp:inline>
        </w:drawing>
      </w:r>
    </w:p>
    <w:p w14:paraId="1EA9C0AB" w14:textId="77777777" w:rsidR="004D3BF2" w:rsidRDefault="004D3BF2">
      <w:pPr>
        <w:tabs>
          <w:tab w:val="center" w:pos="4522"/>
        </w:tabs>
        <w:spacing w:after="0" w:line="360" w:lineRule="auto"/>
        <w:rPr>
          <w:color w:val="000000"/>
        </w:rPr>
      </w:pPr>
    </w:p>
    <w:p w14:paraId="71513563" w14:textId="77777777" w:rsidR="004D3BF2" w:rsidRDefault="00D14717">
      <w:pPr>
        <w:tabs>
          <w:tab w:val="center" w:pos="4522"/>
        </w:tabs>
        <w:spacing w:after="0" w:line="360" w:lineRule="auto"/>
        <w:rPr>
          <w:color w:val="000000"/>
        </w:rPr>
      </w:pPr>
      <w:r>
        <w:rPr>
          <w:color w:val="000000"/>
        </w:rPr>
        <w:t>Conforme a lo anterior, se logra vislumbrar que el nombre de las instituciones bancarias en primera instancia es de naturaleza pública; sin embargo, en el presente caso, se relacionada con el hecho de que corresponde al banco en el cual un proveedor o contratista decidió recibir el pago de sus servicios; es decir, daría cuenta de la decisión voluntaria de recibir el pago de sus servicios en una determinada institución; lo cual se relaciona con la cuenta y clave interbancaria, mismos que son confidenciales.</w:t>
      </w:r>
    </w:p>
    <w:p w14:paraId="537A0BED" w14:textId="77777777" w:rsidR="004D3BF2" w:rsidRDefault="004D3BF2">
      <w:pPr>
        <w:tabs>
          <w:tab w:val="center" w:pos="4522"/>
        </w:tabs>
        <w:spacing w:after="0" w:line="360" w:lineRule="auto"/>
        <w:rPr>
          <w:color w:val="000000"/>
        </w:rPr>
      </w:pPr>
    </w:p>
    <w:p w14:paraId="0C2871C5" w14:textId="77777777" w:rsidR="004D3BF2" w:rsidRDefault="00D14717">
      <w:pPr>
        <w:tabs>
          <w:tab w:val="center" w:pos="4522"/>
        </w:tabs>
        <w:spacing w:after="0" w:line="360" w:lineRule="auto"/>
        <w:rPr>
          <w:color w:val="000000"/>
        </w:rPr>
      </w:pPr>
      <w:r>
        <w:rPr>
          <w:color w:val="000000"/>
        </w:rPr>
        <w:t>Además, revelaría el lugar en donde el proveedor recibió los recursos por prestar sus servicios,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14:paraId="06A150E9" w14:textId="77777777" w:rsidR="004D3BF2" w:rsidRDefault="004D3BF2">
      <w:pPr>
        <w:tabs>
          <w:tab w:val="center" w:pos="4522"/>
        </w:tabs>
        <w:spacing w:after="0" w:line="360" w:lineRule="auto"/>
        <w:rPr>
          <w:color w:val="000000"/>
        </w:rPr>
      </w:pPr>
    </w:p>
    <w:p w14:paraId="75A9B2EA" w14:textId="77777777" w:rsidR="004D3BF2" w:rsidRDefault="00D14717">
      <w:pPr>
        <w:spacing w:after="0" w:line="360" w:lineRule="auto"/>
        <w:rPr>
          <w:color w:val="000000"/>
        </w:rPr>
      </w:pPr>
      <w:r>
        <w:rPr>
          <w:color w:val="000000"/>
        </w:rPr>
        <w:lastRenderedPageBreak/>
        <w:t xml:space="preserve">Finalmente,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0A41A4A9" w14:textId="77777777" w:rsidR="004D3BF2" w:rsidRDefault="004D3BF2">
      <w:pPr>
        <w:spacing w:after="0" w:line="360" w:lineRule="auto"/>
        <w:rPr>
          <w:color w:val="000000"/>
        </w:rPr>
      </w:pPr>
    </w:p>
    <w:p w14:paraId="13569F5E" w14:textId="77777777" w:rsidR="004D3BF2" w:rsidRDefault="00D14717">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D2CA6EC" w14:textId="77777777" w:rsidR="004D3BF2" w:rsidRDefault="004D3BF2">
      <w:pPr>
        <w:spacing w:after="0" w:line="360" w:lineRule="auto"/>
        <w:ind w:right="-28"/>
        <w:rPr>
          <w:color w:val="000000"/>
        </w:rPr>
      </w:pPr>
    </w:p>
    <w:p w14:paraId="350C9A68" w14:textId="77777777" w:rsidR="004D3BF2" w:rsidRDefault="00D14717">
      <w:pPr>
        <w:pStyle w:val="Ttulo2"/>
        <w:spacing w:before="0" w:after="0" w:line="360" w:lineRule="auto"/>
        <w:rPr>
          <w:sz w:val="22"/>
          <w:szCs w:val="22"/>
        </w:rPr>
      </w:pPr>
      <w:bookmarkStart w:id="14" w:name="_heading=h.jydj8yynqalo" w:colFirst="0" w:colLast="0"/>
      <w:bookmarkEnd w:id="14"/>
      <w:r>
        <w:rPr>
          <w:sz w:val="22"/>
          <w:szCs w:val="22"/>
        </w:rPr>
        <w:t>SEXTO. Decisión</w:t>
      </w:r>
    </w:p>
    <w:p w14:paraId="3F8C4632" w14:textId="77777777" w:rsidR="004D3BF2" w:rsidRDefault="004D3BF2">
      <w:pPr>
        <w:spacing w:after="0" w:line="360" w:lineRule="auto"/>
        <w:rPr>
          <w:b/>
        </w:rPr>
      </w:pPr>
    </w:p>
    <w:p w14:paraId="036DD1C5" w14:textId="4921F246" w:rsidR="004D3BF2" w:rsidRDefault="00D14717">
      <w:pPr>
        <w:spacing w:after="0" w:line="360" w:lineRule="auto"/>
        <w:rPr>
          <w:color w:val="000000"/>
        </w:rPr>
      </w:pPr>
      <w:r>
        <w:rPr>
          <w:color w:val="000000"/>
        </w:rPr>
        <w:t xml:space="preserve">De acuerdo con lo expuesto y, con fundamento en el artículo 186, fracción III, de la Ley de Transparencia y Acceso a la Información Pública del Estado de México y Municipios, este Instituto considera procedente </w:t>
      </w:r>
      <w:r w:rsidR="00511A54">
        <w:rPr>
          <w:b/>
          <w:color w:val="000000"/>
        </w:rPr>
        <w:t>REVOC</w:t>
      </w:r>
      <w:r>
        <w:rPr>
          <w:b/>
          <w:color w:val="000000"/>
        </w:rPr>
        <w:t xml:space="preserve">AR </w:t>
      </w:r>
      <w:r>
        <w:rPr>
          <w:color w:val="000000"/>
        </w:rPr>
        <w:t xml:space="preserve">la respuesta </w:t>
      </w:r>
      <w:r w:rsidR="00511A54">
        <w:rPr>
          <w:color w:val="000000"/>
        </w:rPr>
        <w:t>del</w:t>
      </w:r>
      <w:r w:rsidR="00511A54">
        <w:t xml:space="preserve"> </w:t>
      </w:r>
      <w:r w:rsidR="00511A54" w:rsidRPr="007839E2">
        <w:t>Sistema Municipal Para el Desarrollo Integral de la Familia de Huehuetoca</w:t>
      </w:r>
      <w:r>
        <w:rPr>
          <w:b/>
          <w:color w:val="000000"/>
        </w:rPr>
        <w:t xml:space="preserve">, </w:t>
      </w:r>
      <w:r>
        <w:rPr>
          <w:color w:val="000000"/>
        </w:rPr>
        <w:t xml:space="preserve">a efecto de que previa búsqueda exhaustiva y razonable entregue, </w:t>
      </w:r>
      <w:r w:rsidR="00511A54" w:rsidRPr="00511A54">
        <w:rPr>
          <w:color w:val="000000"/>
        </w:rPr>
        <w:t xml:space="preserve">de ser procedente </w:t>
      </w:r>
      <w:r>
        <w:rPr>
          <w:color w:val="000000"/>
        </w:rPr>
        <w:t>en versión pública, la información solicitada.</w:t>
      </w:r>
    </w:p>
    <w:p w14:paraId="271531BC" w14:textId="77777777" w:rsidR="004D3BF2" w:rsidRDefault="004D3BF2">
      <w:pPr>
        <w:spacing w:after="0" w:line="360" w:lineRule="auto"/>
      </w:pPr>
    </w:p>
    <w:p w14:paraId="7321B17E" w14:textId="77777777" w:rsidR="004D3BF2" w:rsidRDefault="00D14717">
      <w:pPr>
        <w:spacing w:after="0" w:line="360" w:lineRule="auto"/>
        <w:rPr>
          <w:b/>
        </w:rPr>
      </w:pPr>
      <w:r>
        <w:rPr>
          <w:b/>
        </w:rPr>
        <w:t>Términos de la Resolución para conocimiento del Particular</w:t>
      </w:r>
    </w:p>
    <w:p w14:paraId="6EA31174" w14:textId="77777777" w:rsidR="004D3BF2" w:rsidRDefault="004D3BF2">
      <w:pPr>
        <w:spacing w:after="0" w:line="360" w:lineRule="auto"/>
        <w:rPr>
          <w:b/>
        </w:rPr>
      </w:pPr>
    </w:p>
    <w:p w14:paraId="00E17187" w14:textId="30DB53A8" w:rsidR="004D3BF2" w:rsidRDefault="00D14717">
      <w:pPr>
        <w:spacing w:after="0" w:line="360" w:lineRule="auto"/>
        <w:rPr>
          <w:color w:val="000000"/>
        </w:rPr>
      </w:pPr>
      <w:r>
        <w:rPr>
          <w:color w:val="000000"/>
        </w:rPr>
        <w:t>Se le hace del conocimiento a la persona Recurrente que, en el presente asunto, se le da la razón, pues el Sujeto Obligado, omitió entregar la información solicitada</w:t>
      </w:r>
      <w:r w:rsidR="00511A54">
        <w:rPr>
          <w:color w:val="000000"/>
        </w:rPr>
        <w:t xml:space="preserve"> en la modalidad </w:t>
      </w:r>
      <w:r w:rsidR="00511A54">
        <w:rPr>
          <w:color w:val="000000"/>
        </w:rPr>
        <w:lastRenderedPageBreak/>
        <w:t>elegida</w:t>
      </w:r>
      <w:r>
        <w:rPr>
          <w:color w:val="000000"/>
        </w:rPr>
        <w:t>, por lo que, deberá entregársela</w:t>
      </w:r>
      <w:r w:rsidR="008C4FEE">
        <w:rPr>
          <w:color w:val="000000"/>
        </w:rPr>
        <w:t>;</w:t>
      </w:r>
      <w:r>
        <w:rPr>
          <w:color w:val="000000"/>
        </w:rPr>
        <w:t xml:space="preserve"> la labor del Instituto, es apoyar a la población a acceder a la información pública y garantizar la protección de sus datos personales.</w:t>
      </w:r>
    </w:p>
    <w:p w14:paraId="63CCE82F" w14:textId="77777777" w:rsidR="004D3BF2" w:rsidRDefault="004D3BF2">
      <w:pPr>
        <w:spacing w:after="0" w:line="360" w:lineRule="auto"/>
      </w:pPr>
    </w:p>
    <w:p w14:paraId="46F4505B" w14:textId="77777777" w:rsidR="004D3BF2" w:rsidRDefault="00D14717">
      <w:pPr>
        <w:spacing w:after="0" w:line="360" w:lineRule="auto"/>
      </w:pPr>
      <w:r>
        <w:t>Por lo expuesto y fundado, este Pleno:</w:t>
      </w:r>
    </w:p>
    <w:p w14:paraId="25BB8CF9" w14:textId="77777777" w:rsidR="004D3BF2" w:rsidRDefault="004D3BF2">
      <w:pPr>
        <w:spacing w:after="0" w:line="360" w:lineRule="auto"/>
      </w:pPr>
    </w:p>
    <w:p w14:paraId="271C0519" w14:textId="77777777" w:rsidR="004D3BF2" w:rsidRDefault="00D14717">
      <w:pPr>
        <w:pStyle w:val="Ttulo1"/>
        <w:spacing w:before="0" w:after="0" w:line="360" w:lineRule="auto"/>
        <w:jc w:val="center"/>
        <w:rPr>
          <w:sz w:val="22"/>
          <w:szCs w:val="22"/>
        </w:rPr>
      </w:pPr>
      <w:bookmarkStart w:id="15" w:name="_heading=h.5cr5tyfvqif2" w:colFirst="0" w:colLast="0"/>
      <w:bookmarkEnd w:id="15"/>
      <w:r>
        <w:rPr>
          <w:sz w:val="22"/>
          <w:szCs w:val="22"/>
        </w:rPr>
        <w:t>R E S U E L V E</w:t>
      </w:r>
    </w:p>
    <w:p w14:paraId="78FC6559" w14:textId="77777777" w:rsidR="004D3BF2" w:rsidRDefault="004D3BF2">
      <w:pPr>
        <w:spacing w:after="0" w:line="360" w:lineRule="auto"/>
      </w:pPr>
    </w:p>
    <w:p w14:paraId="05C8FC4D" w14:textId="1A38EE13" w:rsidR="004D3BF2" w:rsidRDefault="00D14717">
      <w:pPr>
        <w:spacing w:after="0" w:line="360" w:lineRule="auto"/>
        <w:rPr>
          <w:color w:val="000000"/>
        </w:rPr>
      </w:pPr>
      <w:r>
        <w:rPr>
          <w:b/>
          <w:color w:val="000000"/>
        </w:rPr>
        <w:t xml:space="preserve">PRIMERO. </w:t>
      </w:r>
      <w:r>
        <w:rPr>
          <w:color w:val="000000"/>
        </w:rPr>
        <w:t xml:space="preserve">Se </w:t>
      </w:r>
      <w:r w:rsidR="00511A54">
        <w:rPr>
          <w:b/>
          <w:color w:val="000000"/>
        </w:rPr>
        <w:t>REVO</w:t>
      </w:r>
      <w:r>
        <w:rPr>
          <w:b/>
          <w:color w:val="000000"/>
        </w:rPr>
        <w:t xml:space="preserve">CA </w:t>
      </w:r>
      <w:r>
        <w:rPr>
          <w:color w:val="000000"/>
        </w:rPr>
        <w:t xml:space="preserve">la respuesta entregada por el </w:t>
      </w:r>
      <w:r w:rsidR="00511A54" w:rsidRPr="007839E2">
        <w:t>Sistema Municipal Para el Desarrollo Integral de la Familia de Huehuetoca</w:t>
      </w:r>
      <w:r>
        <w:rPr>
          <w:color w:val="000000"/>
        </w:rPr>
        <w:t xml:space="preserve">, a la solicitud de información </w:t>
      </w:r>
      <w:r w:rsidR="00511A54" w:rsidRPr="007839E2">
        <w:t>00110/DIFHUEHUET/IP/2025</w:t>
      </w:r>
      <w:r>
        <w:rPr>
          <w:color w:val="000000"/>
        </w:rPr>
        <w:t>, por resultar</w:t>
      </w:r>
      <w:r w:rsidR="00511A54">
        <w:rPr>
          <w:color w:val="000000"/>
        </w:rPr>
        <w:t xml:space="preserve"> </w:t>
      </w:r>
      <w:r>
        <w:rPr>
          <w:b/>
          <w:color w:val="000000"/>
        </w:rPr>
        <w:t xml:space="preserve">FUNDADAS </w:t>
      </w:r>
      <w:r>
        <w:rPr>
          <w:color w:val="000000"/>
        </w:rPr>
        <w:t>las razones o motivos de inconformidad hechos valer por el Recurrente, en términos de los considerandos QUINTO y SEXTO de la presente Resolución.</w:t>
      </w:r>
    </w:p>
    <w:p w14:paraId="0A83B7EB" w14:textId="77777777" w:rsidR="004D3BF2" w:rsidRDefault="004D3BF2">
      <w:pPr>
        <w:spacing w:after="0" w:line="360" w:lineRule="auto"/>
        <w:rPr>
          <w:color w:val="000000"/>
        </w:rPr>
      </w:pPr>
    </w:p>
    <w:p w14:paraId="7A3370B5" w14:textId="151219C2" w:rsidR="004D3BF2" w:rsidRDefault="00D14717">
      <w:pPr>
        <w:spacing w:after="0" w:line="360" w:lineRule="auto"/>
        <w:rPr>
          <w:color w:val="000000"/>
        </w:rPr>
      </w:pPr>
      <w:r>
        <w:rPr>
          <w:b/>
          <w:color w:val="000000"/>
        </w:rPr>
        <w:t xml:space="preserve">SEGUNDO. </w:t>
      </w:r>
      <w:r>
        <w:rPr>
          <w:color w:val="000000"/>
        </w:rPr>
        <w:t xml:space="preserve">Se </w:t>
      </w:r>
      <w:r>
        <w:rPr>
          <w:b/>
          <w:color w:val="000000"/>
        </w:rPr>
        <w:t>ORDENA</w:t>
      </w:r>
      <w:r>
        <w:rPr>
          <w:color w:val="000000"/>
        </w:rPr>
        <w:t xml:space="preserve"> al Ente Recurrido</w:t>
      </w:r>
      <w:r>
        <w:rPr>
          <w:b/>
          <w:color w:val="000000"/>
        </w:rPr>
        <w:t xml:space="preserve">, </w:t>
      </w:r>
      <w:r>
        <w:rPr>
          <w:color w:val="000000"/>
        </w:rPr>
        <w:t>a efecto de que previa búsqueda exhaustiva y razonable, en los archivos de las unidades administrativas competentes, entregue a través del Sistema de Acceso a la Información Mexiquense (SAIMEX), en su caso, en versión pública, lo siguiente:</w:t>
      </w:r>
    </w:p>
    <w:p w14:paraId="2277D4C1" w14:textId="77777777" w:rsidR="004D3BF2" w:rsidRDefault="004D3BF2">
      <w:pPr>
        <w:spacing w:after="0" w:line="360" w:lineRule="auto"/>
        <w:rPr>
          <w:color w:val="000000"/>
        </w:rPr>
      </w:pPr>
    </w:p>
    <w:p w14:paraId="6A29B379" w14:textId="02369FD8" w:rsidR="004D3BF2" w:rsidRDefault="00D14717">
      <w:pPr>
        <w:numPr>
          <w:ilvl w:val="0"/>
          <w:numId w:val="7"/>
        </w:numPr>
        <w:pBdr>
          <w:top w:val="nil"/>
          <w:left w:val="nil"/>
          <w:bottom w:val="nil"/>
          <w:right w:val="nil"/>
          <w:between w:val="nil"/>
        </w:pBdr>
        <w:spacing w:after="0" w:line="360" w:lineRule="auto"/>
        <w:jc w:val="left"/>
        <w:rPr>
          <w:b/>
          <w:color w:val="000000"/>
        </w:rPr>
      </w:pPr>
      <w:r>
        <w:rPr>
          <w:color w:val="000000"/>
        </w:rPr>
        <w:t>L</w:t>
      </w:r>
      <w:r w:rsidR="00511A54">
        <w:rPr>
          <w:color w:val="000000"/>
        </w:rPr>
        <w:t xml:space="preserve">os comprobantes </w:t>
      </w:r>
      <w:r w:rsidR="008C4FEE">
        <w:rPr>
          <w:color w:val="000000"/>
        </w:rPr>
        <w:t xml:space="preserve">de pagos realizados por </w:t>
      </w:r>
      <w:r w:rsidR="00511A54">
        <w:rPr>
          <w:color w:val="000000"/>
        </w:rPr>
        <w:t xml:space="preserve">la Tesorería, </w:t>
      </w:r>
      <w:r w:rsidR="008C4FEE">
        <w:rPr>
          <w:color w:val="000000"/>
        </w:rPr>
        <w:t>del primero de enero al treinta y uno de marzo de dos mil veinticinco.</w:t>
      </w:r>
    </w:p>
    <w:p w14:paraId="1572D08A" w14:textId="77777777" w:rsidR="004D3BF2" w:rsidRDefault="004D3BF2">
      <w:pPr>
        <w:spacing w:after="0" w:line="360" w:lineRule="auto"/>
        <w:rPr>
          <w:color w:val="000000"/>
        </w:rPr>
      </w:pPr>
    </w:p>
    <w:p w14:paraId="70B6F833" w14:textId="77777777" w:rsidR="004D3BF2" w:rsidRDefault="00D14717">
      <w:pPr>
        <w:spacing w:after="0" w:line="360" w:lineRule="auto"/>
        <w:rPr>
          <w:color w:val="000000"/>
        </w:rPr>
      </w:pPr>
      <w:r>
        <w:rPr>
          <w:color w:val="000000"/>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19C301E4" w14:textId="77777777" w:rsidR="00124ED7" w:rsidRDefault="00124ED7">
      <w:pPr>
        <w:spacing w:after="0" w:line="360" w:lineRule="auto"/>
        <w:rPr>
          <w:color w:val="000000"/>
        </w:rPr>
      </w:pPr>
    </w:p>
    <w:p w14:paraId="1D70D2E4" w14:textId="77777777" w:rsidR="004D3BF2" w:rsidRDefault="00D14717">
      <w:pPr>
        <w:spacing w:after="0" w:line="360" w:lineRule="auto"/>
        <w:ind w:right="-28"/>
        <w:rPr>
          <w:color w:val="000000"/>
        </w:rPr>
      </w:pPr>
      <w:r>
        <w:rPr>
          <w:b/>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De conformidad con el artículo 198 de la Ley de la materia, de considerarlo procedente, el Sujeto Obligado de manera fundada y motivada, podrá solicitar una ampliación de plazo para el cumplimiento de la presente resolución.</w:t>
      </w:r>
    </w:p>
    <w:p w14:paraId="0C57253C" w14:textId="77777777" w:rsidR="004D3BF2" w:rsidRDefault="004D3BF2">
      <w:pPr>
        <w:spacing w:after="0" w:line="360" w:lineRule="auto"/>
        <w:rPr>
          <w:color w:val="000000"/>
        </w:rPr>
      </w:pPr>
    </w:p>
    <w:p w14:paraId="063C2F50" w14:textId="77777777" w:rsidR="004D3BF2" w:rsidRDefault="00D14717">
      <w:pPr>
        <w:spacing w:after="0" w:line="360" w:lineRule="auto"/>
        <w:rPr>
          <w:color w:val="000000"/>
        </w:rPr>
      </w:pPr>
      <w:r>
        <w:rPr>
          <w:b/>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DEFD299" w14:textId="77777777" w:rsidR="004D3BF2" w:rsidRDefault="004D3BF2">
      <w:pPr>
        <w:spacing w:after="0" w:line="360" w:lineRule="auto"/>
        <w:rPr>
          <w:b/>
          <w:color w:val="000000"/>
        </w:rPr>
      </w:pPr>
    </w:p>
    <w:p w14:paraId="046F1CD0" w14:textId="038E6D93" w:rsidR="004D3BF2" w:rsidRDefault="00D14717">
      <w:pPr>
        <w:spacing w:after="0" w:line="360" w:lineRule="auto"/>
        <w:rPr>
          <w:b/>
          <w:color w:val="000000"/>
        </w:rPr>
      </w:pPr>
      <w:r>
        <w:rPr>
          <w:color w:val="000000"/>
        </w:rPr>
        <w:t xml:space="preserve">ASÍ LO RESUELVE, POR </w:t>
      </w:r>
      <w:r>
        <w:rPr>
          <w:b/>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7F4114">
        <w:rPr>
          <w:color w:val="000000"/>
        </w:rPr>
        <w:t xml:space="preserve">SÉPTIMA </w:t>
      </w:r>
      <w:r>
        <w:rPr>
          <w:color w:val="000000"/>
        </w:rPr>
        <w:t xml:space="preserve">SESIÓN ORDINARIA, CELEBRADA EL </w:t>
      </w:r>
      <w:r w:rsidR="007F4114">
        <w:rPr>
          <w:color w:val="000000"/>
        </w:rPr>
        <w:t>SEIS DE AGOSTO</w:t>
      </w:r>
      <w:r>
        <w:rPr>
          <w:color w:val="000000"/>
        </w:rPr>
        <w:t xml:space="preserve"> DE DOS MIL VEINTICINCO, ANTE EL SECRETARIO TÉCNICO DEL PLENO, ALEXIS TAPIA RAMÍREZ.</w:t>
      </w:r>
    </w:p>
    <w:p w14:paraId="35B11A40" w14:textId="77777777" w:rsidR="004D3BF2" w:rsidRDefault="004D3BF2">
      <w:pPr>
        <w:spacing w:after="0" w:line="360" w:lineRule="auto"/>
        <w:ind w:right="-28"/>
        <w:rPr>
          <w:color w:val="000000"/>
        </w:rPr>
      </w:pPr>
    </w:p>
    <w:p w14:paraId="6648D60D" w14:textId="77777777" w:rsidR="004D3BF2" w:rsidRDefault="004D3BF2">
      <w:pPr>
        <w:spacing w:after="0" w:line="360" w:lineRule="auto"/>
        <w:rPr>
          <w:b/>
        </w:rPr>
      </w:pPr>
    </w:p>
    <w:p w14:paraId="13489188" w14:textId="77777777" w:rsidR="004D3BF2" w:rsidRDefault="004D3BF2">
      <w:pPr>
        <w:spacing w:after="0" w:line="360" w:lineRule="auto"/>
        <w:rPr>
          <w:b/>
        </w:rPr>
      </w:pPr>
    </w:p>
    <w:p w14:paraId="6203DBF5" w14:textId="77777777" w:rsidR="004D3BF2" w:rsidRDefault="004D3BF2">
      <w:pPr>
        <w:spacing w:after="0" w:line="360" w:lineRule="auto"/>
        <w:rPr>
          <w:color w:val="000000"/>
        </w:rPr>
      </w:pPr>
    </w:p>
    <w:p w14:paraId="491A1FC5" w14:textId="77777777" w:rsidR="004D3BF2" w:rsidRDefault="004D3BF2">
      <w:pPr>
        <w:spacing w:after="0" w:line="360" w:lineRule="auto"/>
        <w:rPr>
          <w:color w:val="000000"/>
        </w:rPr>
      </w:pPr>
    </w:p>
    <w:p w14:paraId="0A419346" w14:textId="77777777" w:rsidR="004D3BF2" w:rsidRDefault="004D3BF2">
      <w:pPr>
        <w:spacing w:after="0" w:line="360" w:lineRule="auto"/>
      </w:pPr>
    </w:p>
    <w:p w14:paraId="10BB9B95" w14:textId="77777777" w:rsidR="004D3BF2" w:rsidRDefault="004D3BF2">
      <w:pPr>
        <w:spacing w:after="0" w:line="360" w:lineRule="auto"/>
      </w:pPr>
    </w:p>
    <w:p w14:paraId="084C4A9F" w14:textId="77777777" w:rsidR="004D3BF2" w:rsidRDefault="004D3BF2">
      <w:pPr>
        <w:spacing w:after="0" w:line="360" w:lineRule="auto"/>
        <w:rPr>
          <w:color w:val="000000"/>
        </w:rPr>
      </w:pPr>
    </w:p>
    <w:p w14:paraId="71D75EAB" w14:textId="77777777" w:rsidR="004D3BF2" w:rsidRDefault="004D3BF2">
      <w:pPr>
        <w:spacing w:after="0" w:line="360" w:lineRule="auto"/>
        <w:rPr>
          <w:color w:val="000000"/>
        </w:rPr>
      </w:pPr>
    </w:p>
    <w:p w14:paraId="6E57CD10" w14:textId="77777777" w:rsidR="004D3BF2" w:rsidRDefault="004D3BF2">
      <w:pPr>
        <w:tabs>
          <w:tab w:val="right" w:pos="8931"/>
        </w:tabs>
        <w:spacing w:after="0" w:line="360" w:lineRule="auto"/>
      </w:pPr>
    </w:p>
    <w:p w14:paraId="3962E443" w14:textId="77777777" w:rsidR="004D3BF2" w:rsidRDefault="004D3BF2">
      <w:pPr>
        <w:tabs>
          <w:tab w:val="right" w:pos="8931"/>
        </w:tabs>
        <w:spacing w:after="0" w:line="360" w:lineRule="auto"/>
      </w:pPr>
    </w:p>
    <w:p w14:paraId="21DBA526" w14:textId="77777777" w:rsidR="004D3BF2" w:rsidRDefault="004D3BF2">
      <w:pPr>
        <w:spacing w:after="0" w:line="360" w:lineRule="auto"/>
      </w:pPr>
    </w:p>
    <w:p w14:paraId="692C57C6" w14:textId="77777777" w:rsidR="00124ED7" w:rsidRDefault="00124ED7">
      <w:pPr>
        <w:spacing w:after="0" w:line="360" w:lineRule="auto"/>
      </w:pPr>
    </w:p>
    <w:p w14:paraId="65303FDD" w14:textId="77777777" w:rsidR="00124ED7" w:rsidRDefault="00124ED7">
      <w:pPr>
        <w:spacing w:after="0" w:line="360" w:lineRule="auto"/>
      </w:pPr>
    </w:p>
    <w:p w14:paraId="070EE192" w14:textId="77777777" w:rsidR="00124ED7" w:rsidRDefault="00124ED7">
      <w:pPr>
        <w:spacing w:after="0" w:line="360" w:lineRule="auto"/>
      </w:pPr>
    </w:p>
    <w:p w14:paraId="60F0612C" w14:textId="77777777" w:rsidR="00124ED7" w:rsidRDefault="00124ED7">
      <w:pPr>
        <w:spacing w:after="0" w:line="360" w:lineRule="auto"/>
      </w:pPr>
    </w:p>
    <w:p w14:paraId="00CCCB9A" w14:textId="77777777" w:rsidR="00124ED7" w:rsidRDefault="00124ED7">
      <w:pPr>
        <w:spacing w:after="0" w:line="360" w:lineRule="auto"/>
      </w:pPr>
    </w:p>
    <w:p w14:paraId="4BAB74AA" w14:textId="77777777" w:rsidR="00124ED7" w:rsidRDefault="00124ED7">
      <w:pPr>
        <w:spacing w:after="0" w:line="360" w:lineRule="auto"/>
      </w:pPr>
    </w:p>
    <w:p w14:paraId="0BA76D90" w14:textId="77777777" w:rsidR="00124ED7" w:rsidRDefault="00124ED7">
      <w:pPr>
        <w:spacing w:after="0" w:line="360" w:lineRule="auto"/>
      </w:pPr>
    </w:p>
    <w:p w14:paraId="025B6F3C" w14:textId="77777777" w:rsidR="004D3BF2" w:rsidRDefault="004D3BF2">
      <w:pPr>
        <w:spacing w:after="0" w:line="360" w:lineRule="auto"/>
      </w:pPr>
    </w:p>
    <w:sectPr w:rsidR="004D3BF2">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BA0BF" w14:textId="77777777" w:rsidR="00A90A2C" w:rsidRDefault="00A90A2C">
      <w:pPr>
        <w:spacing w:after="0" w:line="240" w:lineRule="auto"/>
      </w:pPr>
      <w:r>
        <w:separator/>
      </w:r>
    </w:p>
  </w:endnote>
  <w:endnote w:type="continuationSeparator" w:id="0">
    <w:p w14:paraId="1F0BC3B7" w14:textId="77777777" w:rsidR="00A90A2C" w:rsidRDefault="00A90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3B3F5D1-BEC2-4A2A-8A41-5983C3C50C1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8C6C0169-ADC8-44E8-9A3C-7D72BA2FFF95}"/>
    <w:embedBold r:id="rId3" w:fontKey="{C3D72483-8997-4BE4-984F-D891BB2A43C2}"/>
    <w:embedItalic r:id="rId4" w:fontKey="{421E1D98-2916-4969-AEA4-383D3E032BFB}"/>
    <w:embedBoldItalic r:id="rId5" w:fontKey="{057C3C01-F5D5-4827-A674-45B05A9FC7A4}"/>
  </w:font>
  <w:font w:name="Cambria">
    <w:panose1 w:val="02040503050406030204"/>
    <w:charset w:val="00"/>
    <w:family w:val="roman"/>
    <w:pitch w:val="variable"/>
    <w:sig w:usb0="E00006FF" w:usb1="420024FF" w:usb2="02000000" w:usb3="00000000" w:csb0="0000019F" w:csb1="00000000"/>
    <w:embedRegular r:id="rId6" w:fontKey="{9C902569-A27B-410A-A24E-DB9DF192A4F4}"/>
  </w:font>
  <w:font w:name="Calibri">
    <w:panose1 w:val="020F0502020204030204"/>
    <w:charset w:val="00"/>
    <w:family w:val="swiss"/>
    <w:pitch w:val="variable"/>
    <w:sig w:usb0="E4002EFF" w:usb1="C000247B" w:usb2="00000009" w:usb3="00000000" w:csb0="000001FF" w:csb1="00000000"/>
    <w:embedRegular r:id="rId7" w:fontKey="{DE9632E6-1B22-45E7-B72B-BD6CF1CB1A00}"/>
    <w:embedBold r:id="rId8" w:fontKey="{9CD287AC-A1B6-4A19-BAA2-70EA4631BE5A}"/>
  </w:font>
  <w:font w:name="Georgia">
    <w:panose1 w:val="02040502050405020303"/>
    <w:charset w:val="00"/>
    <w:family w:val="roman"/>
    <w:pitch w:val="variable"/>
    <w:sig w:usb0="00000287" w:usb1="00000000" w:usb2="00000000" w:usb3="00000000" w:csb0="0000009F" w:csb1="00000000"/>
    <w:embedRegular r:id="rId9" w:fontKey="{CF478B3F-8313-4A5B-84AF-73AEDEAD481D}"/>
    <w:embedItalic r:id="rId10" w:fontKey="{53E7E38E-11DA-47FF-A52D-C508C8DB0AD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B86CA338-DA11-4192-AB54-26AD40F40572}"/>
    <w:embedBold r:id="rId12" w:fontKey="{96933D00-354D-4D3B-B14B-84C5CD393672}"/>
    <w:embedBoldItalic r:id="rId13" w:fontKey="{691FA53D-C6E0-4A6E-B2CC-254D66F164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F45A" w14:textId="57A2528E" w:rsidR="004D3BF2" w:rsidRDefault="00D147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81281B">
      <w:rPr>
        <w:b/>
        <w:color w:val="000000"/>
        <w:sz w:val="24"/>
        <w:szCs w:val="24"/>
      </w:rPr>
      <w:fldChar w:fldCharType="separate"/>
    </w:r>
    <w:r w:rsidR="0081281B">
      <w:rPr>
        <w:b/>
        <w:noProof/>
        <w:color w:val="000000"/>
        <w:sz w:val="24"/>
        <w:szCs w:val="24"/>
      </w:rPr>
      <w:t>36</w:t>
    </w:r>
    <w:r>
      <w:rPr>
        <w:b/>
        <w:color w:val="000000"/>
        <w:sz w:val="24"/>
        <w:szCs w:val="24"/>
      </w:rPr>
      <w:fldChar w:fldCharType="end"/>
    </w:r>
  </w:p>
  <w:p w14:paraId="43DFF477"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E64C" w14:textId="77777777" w:rsidR="004D3BF2" w:rsidRDefault="00D147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24ED7">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24ED7">
      <w:rPr>
        <w:b/>
        <w:noProof/>
        <w:color w:val="000000"/>
        <w:sz w:val="24"/>
        <w:szCs w:val="24"/>
      </w:rPr>
      <w:t>37</w:t>
    </w:r>
    <w:r>
      <w:rPr>
        <w:b/>
        <w:color w:val="000000"/>
        <w:sz w:val="24"/>
        <w:szCs w:val="24"/>
      </w:rPr>
      <w:fldChar w:fldCharType="end"/>
    </w:r>
  </w:p>
  <w:p w14:paraId="050DC7DC"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1BF9" w14:textId="77777777" w:rsidR="004D3BF2" w:rsidRDefault="00D147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24ED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24ED7">
      <w:rPr>
        <w:b/>
        <w:noProof/>
        <w:color w:val="000000"/>
        <w:sz w:val="24"/>
        <w:szCs w:val="24"/>
      </w:rPr>
      <w:t>37</w:t>
    </w:r>
    <w:r>
      <w:rPr>
        <w:b/>
        <w:color w:val="000000"/>
        <w:sz w:val="24"/>
        <w:szCs w:val="24"/>
      </w:rPr>
      <w:fldChar w:fldCharType="end"/>
    </w:r>
  </w:p>
  <w:p w14:paraId="5722E703"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480D1" w14:textId="77777777" w:rsidR="00A90A2C" w:rsidRDefault="00A90A2C">
      <w:pPr>
        <w:spacing w:after="0" w:line="240" w:lineRule="auto"/>
      </w:pPr>
      <w:r>
        <w:separator/>
      </w:r>
    </w:p>
  </w:footnote>
  <w:footnote w:type="continuationSeparator" w:id="0">
    <w:p w14:paraId="238EBDF6" w14:textId="77777777" w:rsidR="00A90A2C" w:rsidRDefault="00A90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B1CD" w14:textId="77777777" w:rsidR="004D3BF2" w:rsidRDefault="004D3BF2">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4D3BF2" w14:paraId="27381F76" w14:textId="77777777">
      <w:trPr>
        <w:trHeight w:val="132"/>
      </w:trPr>
      <w:tc>
        <w:tcPr>
          <w:tcW w:w="2691" w:type="dxa"/>
        </w:tcPr>
        <w:p w14:paraId="4D4FB74D" w14:textId="77777777" w:rsidR="004D3BF2" w:rsidRDefault="00D14717">
          <w:pPr>
            <w:tabs>
              <w:tab w:val="right" w:pos="8838"/>
            </w:tabs>
            <w:ind w:right="-105"/>
            <w:rPr>
              <w:b/>
            </w:rPr>
          </w:pPr>
          <w:r>
            <w:rPr>
              <w:b/>
            </w:rPr>
            <w:t>Recurso de Revisión:</w:t>
          </w:r>
        </w:p>
      </w:tc>
      <w:tc>
        <w:tcPr>
          <w:tcW w:w="3405" w:type="dxa"/>
        </w:tcPr>
        <w:p w14:paraId="0637D6CD" w14:textId="77777777" w:rsidR="004D3BF2" w:rsidRDefault="00D14717">
          <w:pPr>
            <w:tabs>
              <w:tab w:val="right" w:pos="8838"/>
            </w:tabs>
            <w:ind w:left="-28" w:right="-32"/>
          </w:pPr>
          <w:r>
            <w:t>03846/INFOEM/IP/RR/2020</w:t>
          </w:r>
        </w:p>
      </w:tc>
    </w:tr>
    <w:tr w:rsidR="004D3BF2" w14:paraId="249908F6" w14:textId="77777777">
      <w:trPr>
        <w:trHeight w:val="261"/>
      </w:trPr>
      <w:tc>
        <w:tcPr>
          <w:tcW w:w="2691" w:type="dxa"/>
        </w:tcPr>
        <w:p w14:paraId="2F1BB30E" w14:textId="77777777" w:rsidR="004D3BF2" w:rsidRDefault="00D14717">
          <w:pPr>
            <w:tabs>
              <w:tab w:val="right" w:pos="8838"/>
            </w:tabs>
            <w:ind w:right="-105"/>
            <w:rPr>
              <w:b/>
            </w:rPr>
          </w:pPr>
          <w:r>
            <w:rPr>
              <w:b/>
            </w:rPr>
            <w:t>Sujeto Obligado:</w:t>
          </w:r>
        </w:p>
      </w:tc>
      <w:tc>
        <w:tcPr>
          <w:tcW w:w="3405" w:type="dxa"/>
        </w:tcPr>
        <w:p w14:paraId="54B0FAF9" w14:textId="77777777" w:rsidR="004D3BF2" w:rsidRDefault="00D14717">
          <w:pPr>
            <w:tabs>
              <w:tab w:val="right" w:pos="8838"/>
            </w:tabs>
            <w:ind w:right="-32"/>
          </w:pPr>
          <w:r>
            <w:t>Ayuntamiento de Temascalcingo</w:t>
          </w:r>
        </w:p>
      </w:tc>
    </w:tr>
    <w:tr w:rsidR="004D3BF2" w14:paraId="424A7B5A" w14:textId="77777777">
      <w:trPr>
        <w:trHeight w:val="261"/>
      </w:trPr>
      <w:tc>
        <w:tcPr>
          <w:tcW w:w="2691" w:type="dxa"/>
        </w:tcPr>
        <w:p w14:paraId="1DF98B6D" w14:textId="77777777" w:rsidR="004D3BF2" w:rsidRDefault="00D14717">
          <w:pPr>
            <w:tabs>
              <w:tab w:val="right" w:pos="8838"/>
            </w:tabs>
            <w:ind w:right="-105"/>
            <w:rPr>
              <w:b/>
            </w:rPr>
          </w:pPr>
          <w:r>
            <w:rPr>
              <w:b/>
            </w:rPr>
            <w:t>Comisionado Ponente:</w:t>
          </w:r>
        </w:p>
      </w:tc>
      <w:tc>
        <w:tcPr>
          <w:tcW w:w="3405" w:type="dxa"/>
        </w:tcPr>
        <w:p w14:paraId="0966A812" w14:textId="77777777" w:rsidR="004D3BF2" w:rsidRDefault="00D14717">
          <w:pPr>
            <w:tabs>
              <w:tab w:val="right" w:pos="8838"/>
            </w:tabs>
            <w:ind w:right="-32"/>
            <w:rPr>
              <w:b/>
            </w:rPr>
          </w:pPr>
          <w:r>
            <w:t>Luis Gustavo Parra Noriega</w:t>
          </w:r>
        </w:p>
      </w:tc>
    </w:tr>
  </w:tbl>
  <w:p w14:paraId="3E6B0A1B" w14:textId="77777777" w:rsidR="004D3BF2"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1870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45C5" w14:textId="77777777" w:rsidR="004D3BF2" w:rsidRDefault="00000000">
    <w:pPr>
      <w:widowControl w:val="0"/>
      <w:pBdr>
        <w:top w:val="nil"/>
        <w:left w:val="nil"/>
        <w:bottom w:val="nil"/>
        <w:right w:val="nil"/>
        <w:between w:val="nil"/>
      </w:pBdr>
      <w:spacing w:after="0" w:line="276" w:lineRule="auto"/>
      <w:jc w:val="left"/>
    </w:pPr>
    <w:r>
      <w:rPr>
        <w:color w:val="000000"/>
      </w:rPr>
      <w:pict w14:anchorId="74650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2"/>
          <w10:wrap anchorx="margin" anchory="margin"/>
        </v:shape>
      </w:pict>
    </w:r>
  </w:p>
  <w:tbl>
    <w:tblPr>
      <w:tblStyle w:val="a3"/>
      <w:tblW w:w="6662"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4D3BF2" w14:paraId="093BD70D" w14:textId="77777777" w:rsidTr="007839E2">
      <w:trPr>
        <w:trHeight w:val="138"/>
      </w:trPr>
      <w:tc>
        <w:tcPr>
          <w:tcW w:w="2693" w:type="dxa"/>
          <w:vAlign w:val="center"/>
        </w:tcPr>
        <w:p w14:paraId="6FB17BA4" w14:textId="77777777" w:rsidR="004D3BF2" w:rsidRDefault="004D3BF2">
          <w:pPr>
            <w:tabs>
              <w:tab w:val="right" w:pos="8838"/>
            </w:tabs>
            <w:ind w:left="-108" w:right="-105"/>
            <w:jc w:val="left"/>
            <w:rPr>
              <w:b/>
            </w:rPr>
          </w:pPr>
        </w:p>
        <w:p w14:paraId="06E14422" w14:textId="77777777" w:rsidR="004D3BF2" w:rsidRDefault="00D14717">
          <w:pPr>
            <w:tabs>
              <w:tab w:val="right" w:pos="8838"/>
            </w:tabs>
            <w:ind w:left="-108" w:right="-105"/>
            <w:jc w:val="left"/>
            <w:rPr>
              <w:b/>
            </w:rPr>
          </w:pPr>
          <w:r>
            <w:rPr>
              <w:b/>
            </w:rPr>
            <w:t>Recurso de Revisión:</w:t>
          </w:r>
        </w:p>
      </w:tc>
      <w:tc>
        <w:tcPr>
          <w:tcW w:w="3969" w:type="dxa"/>
        </w:tcPr>
        <w:p w14:paraId="0AFF8214" w14:textId="77777777" w:rsidR="004D3BF2" w:rsidRDefault="004D3BF2">
          <w:pPr>
            <w:tabs>
              <w:tab w:val="right" w:pos="8838"/>
            </w:tabs>
            <w:ind w:right="57"/>
          </w:pPr>
        </w:p>
        <w:p w14:paraId="072DF5D0" w14:textId="4EBC5889" w:rsidR="004D3BF2" w:rsidRDefault="007839E2">
          <w:pPr>
            <w:tabs>
              <w:tab w:val="right" w:pos="8838"/>
            </w:tabs>
            <w:ind w:right="57"/>
          </w:pPr>
          <w:r w:rsidRPr="007839E2">
            <w:t>06381/INFOEM/IP/RR/2025</w:t>
          </w:r>
        </w:p>
      </w:tc>
    </w:tr>
    <w:tr w:rsidR="004D3BF2" w14:paraId="5FD8D376" w14:textId="77777777" w:rsidTr="007839E2">
      <w:trPr>
        <w:trHeight w:val="273"/>
      </w:trPr>
      <w:tc>
        <w:tcPr>
          <w:tcW w:w="2693" w:type="dxa"/>
        </w:tcPr>
        <w:p w14:paraId="57B5C0D3" w14:textId="77777777" w:rsidR="004D3BF2" w:rsidRDefault="00D14717">
          <w:pPr>
            <w:tabs>
              <w:tab w:val="right" w:pos="8838"/>
            </w:tabs>
            <w:ind w:left="-108" w:right="-105"/>
            <w:rPr>
              <w:b/>
            </w:rPr>
          </w:pPr>
          <w:r>
            <w:rPr>
              <w:b/>
            </w:rPr>
            <w:t>Sujeto Obligado:</w:t>
          </w:r>
        </w:p>
      </w:tc>
      <w:tc>
        <w:tcPr>
          <w:tcW w:w="3969" w:type="dxa"/>
        </w:tcPr>
        <w:p w14:paraId="72B333D8" w14:textId="5C4BFE2B" w:rsidR="004D3BF2" w:rsidRDefault="007839E2">
          <w:pPr>
            <w:tabs>
              <w:tab w:val="right" w:pos="8838"/>
            </w:tabs>
            <w:ind w:right="180"/>
          </w:pPr>
          <w:r w:rsidRPr="007839E2">
            <w:t>Sistema Municipal Para el Desarrollo Integral de la Familia de Huehuetoca</w:t>
          </w:r>
        </w:p>
      </w:tc>
    </w:tr>
    <w:tr w:rsidR="004D3BF2" w14:paraId="05A39575" w14:textId="77777777" w:rsidTr="007839E2">
      <w:trPr>
        <w:trHeight w:val="273"/>
      </w:trPr>
      <w:tc>
        <w:tcPr>
          <w:tcW w:w="2693" w:type="dxa"/>
        </w:tcPr>
        <w:p w14:paraId="1C354896" w14:textId="77777777" w:rsidR="004D3BF2" w:rsidRDefault="00D14717">
          <w:pPr>
            <w:tabs>
              <w:tab w:val="right" w:pos="8838"/>
            </w:tabs>
            <w:ind w:left="-108" w:right="-105"/>
            <w:rPr>
              <w:b/>
            </w:rPr>
          </w:pPr>
          <w:r>
            <w:rPr>
              <w:b/>
            </w:rPr>
            <w:t>Comisionado Ponente:</w:t>
          </w:r>
        </w:p>
      </w:tc>
      <w:tc>
        <w:tcPr>
          <w:tcW w:w="3969" w:type="dxa"/>
        </w:tcPr>
        <w:p w14:paraId="432E597D" w14:textId="77777777" w:rsidR="004D3BF2" w:rsidRDefault="00D14717">
          <w:pPr>
            <w:tabs>
              <w:tab w:val="right" w:pos="8838"/>
            </w:tabs>
            <w:ind w:right="-170"/>
          </w:pPr>
          <w:r>
            <w:t>Luis Gustavo Parra Noriega</w:t>
          </w:r>
        </w:p>
        <w:p w14:paraId="642BF6AF" w14:textId="77777777" w:rsidR="004D3BF2" w:rsidRDefault="004D3BF2">
          <w:pPr>
            <w:tabs>
              <w:tab w:val="right" w:pos="8838"/>
            </w:tabs>
            <w:ind w:right="-170"/>
            <w:rPr>
              <w:b/>
            </w:rPr>
          </w:pPr>
        </w:p>
      </w:tc>
    </w:tr>
  </w:tbl>
  <w:p w14:paraId="6FA962F9"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8CEB6" w14:textId="77777777" w:rsidR="004D3BF2" w:rsidRDefault="004D3BF2">
    <w:pPr>
      <w:widowControl w:val="0"/>
      <w:pBdr>
        <w:top w:val="nil"/>
        <w:left w:val="nil"/>
        <w:bottom w:val="nil"/>
        <w:right w:val="nil"/>
        <w:between w:val="nil"/>
      </w:pBdr>
      <w:spacing w:after="0" w:line="276" w:lineRule="auto"/>
      <w:jc w:val="left"/>
      <w:rPr>
        <w:color w:val="000000"/>
      </w:rPr>
    </w:pPr>
  </w:p>
  <w:tbl>
    <w:tblPr>
      <w:tblStyle w:val="a4"/>
      <w:tblW w:w="6804"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4D3BF2" w14:paraId="314F3DD2" w14:textId="77777777" w:rsidTr="007839E2">
      <w:trPr>
        <w:trHeight w:val="132"/>
      </w:trPr>
      <w:tc>
        <w:tcPr>
          <w:tcW w:w="2551" w:type="dxa"/>
        </w:tcPr>
        <w:p w14:paraId="6A4EFF8B" w14:textId="77777777" w:rsidR="004D3BF2" w:rsidRDefault="004D3BF2">
          <w:pPr>
            <w:tabs>
              <w:tab w:val="right" w:pos="8838"/>
            </w:tabs>
            <w:ind w:right="-105"/>
            <w:rPr>
              <w:b/>
            </w:rPr>
          </w:pPr>
        </w:p>
        <w:p w14:paraId="73AE791F" w14:textId="77777777" w:rsidR="004D3BF2" w:rsidRDefault="00D14717">
          <w:pPr>
            <w:tabs>
              <w:tab w:val="right" w:pos="8838"/>
            </w:tabs>
            <w:ind w:right="-105"/>
            <w:rPr>
              <w:b/>
            </w:rPr>
          </w:pPr>
          <w:r>
            <w:rPr>
              <w:b/>
            </w:rPr>
            <w:t>Recurso de Revisión:</w:t>
          </w:r>
        </w:p>
      </w:tc>
      <w:tc>
        <w:tcPr>
          <w:tcW w:w="4253" w:type="dxa"/>
        </w:tcPr>
        <w:p w14:paraId="07697D3F" w14:textId="77777777" w:rsidR="004D3BF2" w:rsidRDefault="004D3BF2"/>
        <w:p w14:paraId="74F68B69" w14:textId="5B648993" w:rsidR="004D3BF2" w:rsidRDefault="007839E2">
          <w:r w:rsidRPr="007839E2">
            <w:t>06381/INFOEM/IP/RR/2025</w:t>
          </w:r>
        </w:p>
      </w:tc>
    </w:tr>
    <w:tr w:rsidR="004D3BF2" w14:paraId="36484308" w14:textId="77777777" w:rsidTr="007839E2">
      <w:trPr>
        <w:trHeight w:val="132"/>
      </w:trPr>
      <w:tc>
        <w:tcPr>
          <w:tcW w:w="2551" w:type="dxa"/>
        </w:tcPr>
        <w:p w14:paraId="480372BC" w14:textId="77777777" w:rsidR="004D3BF2" w:rsidRDefault="00D14717">
          <w:pPr>
            <w:tabs>
              <w:tab w:val="left" w:pos="1875"/>
            </w:tabs>
            <w:ind w:right="-105"/>
            <w:rPr>
              <w:b/>
            </w:rPr>
          </w:pPr>
          <w:r>
            <w:rPr>
              <w:b/>
            </w:rPr>
            <w:t>Recurrente:</w:t>
          </w:r>
          <w:r>
            <w:rPr>
              <w:b/>
            </w:rPr>
            <w:tab/>
          </w:r>
        </w:p>
      </w:tc>
      <w:tc>
        <w:tcPr>
          <w:tcW w:w="4253" w:type="dxa"/>
        </w:tcPr>
        <w:p w14:paraId="47558125" w14:textId="77777777" w:rsidR="004D3BF2" w:rsidRDefault="004D3BF2">
          <w:pPr>
            <w:tabs>
              <w:tab w:val="right" w:pos="8838"/>
            </w:tabs>
            <w:ind w:right="-250"/>
          </w:pPr>
        </w:p>
      </w:tc>
    </w:tr>
    <w:tr w:rsidR="004D3BF2" w14:paraId="7BB1E908" w14:textId="77777777" w:rsidTr="007839E2">
      <w:trPr>
        <w:trHeight w:val="261"/>
      </w:trPr>
      <w:tc>
        <w:tcPr>
          <w:tcW w:w="2551" w:type="dxa"/>
        </w:tcPr>
        <w:p w14:paraId="0D40548A" w14:textId="77777777" w:rsidR="004D3BF2" w:rsidRDefault="00D14717">
          <w:pPr>
            <w:tabs>
              <w:tab w:val="right" w:pos="8838"/>
            </w:tabs>
            <w:ind w:right="-105"/>
            <w:rPr>
              <w:b/>
            </w:rPr>
          </w:pPr>
          <w:r>
            <w:rPr>
              <w:b/>
            </w:rPr>
            <w:t>Sujeto Obligado:</w:t>
          </w:r>
        </w:p>
      </w:tc>
      <w:tc>
        <w:tcPr>
          <w:tcW w:w="4253" w:type="dxa"/>
        </w:tcPr>
        <w:p w14:paraId="77F7E24F" w14:textId="24FC9027" w:rsidR="004D3BF2" w:rsidRDefault="007839E2" w:rsidP="007839E2">
          <w:pPr>
            <w:ind w:right="456"/>
          </w:pPr>
          <w:r w:rsidRPr="007839E2">
            <w:t>Sistema Municipal Para el Desarrollo Integral de la Familia de Huehuetoca</w:t>
          </w:r>
        </w:p>
      </w:tc>
    </w:tr>
    <w:tr w:rsidR="004D3BF2" w14:paraId="2983368D" w14:textId="77777777" w:rsidTr="007839E2">
      <w:trPr>
        <w:trHeight w:val="261"/>
      </w:trPr>
      <w:tc>
        <w:tcPr>
          <w:tcW w:w="2551" w:type="dxa"/>
        </w:tcPr>
        <w:p w14:paraId="7345CD51" w14:textId="77777777" w:rsidR="004D3BF2" w:rsidRDefault="00D14717">
          <w:pPr>
            <w:tabs>
              <w:tab w:val="right" w:pos="8838"/>
            </w:tabs>
            <w:ind w:right="-105"/>
            <w:rPr>
              <w:b/>
            </w:rPr>
          </w:pPr>
          <w:r>
            <w:rPr>
              <w:b/>
            </w:rPr>
            <w:t>Comisionado Ponente:</w:t>
          </w:r>
        </w:p>
      </w:tc>
      <w:tc>
        <w:tcPr>
          <w:tcW w:w="4253" w:type="dxa"/>
        </w:tcPr>
        <w:p w14:paraId="57E28E8A" w14:textId="77777777" w:rsidR="004D3BF2" w:rsidRDefault="00D14717">
          <w:pPr>
            <w:tabs>
              <w:tab w:val="right" w:pos="8838"/>
            </w:tabs>
            <w:ind w:right="-32"/>
            <w:rPr>
              <w:b/>
            </w:rPr>
          </w:pPr>
          <w:r>
            <w:t>Luis Gustavo Parra Noriega</w:t>
          </w:r>
        </w:p>
      </w:tc>
    </w:tr>
  </w:tbl>
  <w:p w14:paraId="29D080B6" w14:textId="77777777" w:rsidR="004D3BF2"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24A1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5083"/>
    <w:multiLevelType w:val="multilevel"/>
    <w:tmpl w:val="F4863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7119D3"/>
    <w:multiLevelType w:val="hybridMultilevel"/>
    <w:tmpl w:val="B484D3B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11C84DFF"/>
    <w:multiLevelType w:val="multilevel"/>
    <w:tmpl w:val="01E4D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70176E"/>
    <w:multiLevelType w:val="multilevel"/>
    <w:tmpl w:val="3EBC4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454567"/>
    <w:multiLevelType w:val="multilevel"/>
    <w:tmpl w:val="9F1C5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A15780"/>
    <w:multiLevelType w:val="hybridMultilevel"/>
    <w:tmpl w:val="08089B1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F2345DF"/>
    <w:multiLevelType w:val="multilevel"/>
    <w:tmpl w:val="A148C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A72A60"/>
    <w:multiLevelType w:val="multilevel"/>
    <w:tmpl w:val="DFCE67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1E2A8C"/>
    <w:multiLevelType w:val="multilevel"/>
    <w:tmpl w:val="036A3B9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5586D69"/>
    <w:multiLevelType w:val="multilevel"/>
    <w:tmpl w:val="5B8EEB3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A164502"/>
    <w:multiLevelType w:val="multilevel"/>
    <w:tmpl w:val="66961B0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2407E62"/>
    <w:multiLevelType w:val="multilevel"/>
    <w:tmpl w:val="A4B8A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81508E"/>
    <w:multiLevelType w:val="multilevel"/>
    <w:tmpl w:val="5A3E6F9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15:restartNumberingAfterBreak="0">
    <w:nsid w:val="4E5E32FB"/>
    <w:multiLevelType w:val="multilevel"/>
    <w:tmpl w:val="0826009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15:restartNumberingAfterBreak="0">
    <w:nsid w:val="55DA59F6"/>
    <w:multiLevelType w:val="multilevel"/>
    <w:tmpl w:val="E26258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77613A4"/>
    <w:multiLevelType w:val="hybridMultilevel"/>
    <w:tmpl w:val="62F4C464"/>
    <w:lvl w:ilvl="0" w:tplc="631454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578E297F"/>
    <w:multiLevelType w:val="hybridMultilevel"/>
    <w:tmpl w:val="4D4CB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80338338">
    <w:abstractNumId w:val="13"/>
  </w:num>
  <w:num w:numId="2" w16cid:durableId="2023313731">
    <w:abstractNumId w:val="3"/>
  </w:num>
  <w:num w:numId="3" w16cid:durableId="1617836120">
    <w:abstractNumId w:val="12"/>
  </w:num>
  <w:num w:numId="4" w16cid:durableId="378937772">
    <w:abstractNumId w:val="10"/>
  </w:num>
  <w:num w:numId="5" w16cid:durableId="527914201">
    <w:abstractNumId w:val="7"/>
  </w:num>
  <w:num w:numId="6" w16cid:durableId="1923559748">
    <w:abstractNumId w:val="9"/>
  </w:num>
  <w:num w:numId="7" w16cid:durableId="1193761509">
    <w:abstractNumId w:val="4"/>
  </w:num>
  <w:num w:numId="8" w16cid:durableId="1322587856">
    <w:abstractNumId w:val="8"/>
  </w:num>
  <w:num w:numId="9" w16cid:durableId="1407605500">
    <w:abstractNumId w:val="0"/>
  </w:num>
  <w:num w:numId="10" w16cid:durableId="1094784278">
    <w:abstractNumId w:val="6"/>
  </w:num>
  <w:num w:numId="11" w16cid:durableId="9793879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62523341">
    <w:abstractNumId w:val="5"/>
  </w:num>
  <w:num w:numId="13" w16cid:durableId="599683377">
    <w:abstractNumId w:val="15"/>
  </w:num>
  <w:num w:numId="14" w16cid:durableId="1142430067">
    <w:abstractNumId w:val="1"/>
  </w:num>
  <w:num w:numId="15" w16cid:durableId="910044981">
    <w:abstractNumId w:val="16"/>
  </w:num>
  <w:num w:numId="16" w16cid:durableId="61760553">
    <w:abstractNumId w:val="11"/>
  </w:num>
  <w:num w:numId="17" w16cid:durableId="2031299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BF2"/>
    <w:rsid w:val="0003037F"/>
    <w:rsid w:val="0005799F"/>
    <w:rsid w:val="000E0BD5"/>
    <w:rsid w:val="00106F3F"/>
    <w:rsid w:val="00124ED7"/>
    <w:rsid w:val="00204B72"/>
    <w:rsid w:val="002B36A1"/>
    <w:rsid w:val="003A4151"/>
    <w:rsid w:val="004C61AB"/>
    <w:rsid w:val="004D3BF2"/>
    <w:rsid w:val="00511A54"/>
    <w:rsid w:val="0058443F"/>
    <w:rsid w:val="00614608"/>
    <w:rsid w:val="00617F1B"/>
    <w:rsid w:val="00635B03"/>
    <w:rsid w:val="00672A27"/>
    <w:rsid w:val="00686B1F"/>
    <w:rsid w:val="006956A8"/>
    <w:rsid w:val="006F186C"/>
    <w:rsid w:val="00701370"/>
    <w:rsid w:val="00744FB0"/>
    <w:rsid w:val="007839E2"/>
    <w:rsid w:val="007F4114"/>
    <w:rsid w:val="0081281B"/>
    <w:rsid w:val="00814869"/>
    <w:rsid w:val="008C4FEE"/>
    <w:rsid w:val="00910720"/>
    <w:rsid w:val="00924F14"/>
    <w:rsid w:val="00942E09"/>
    <w:rsid w:val="00A3086D"/>
    <w:rsid w:val="00A90A2C"/>
    <w:rsid w:val="00AE3732"/>
    <w:rsid w:val="00B91EC5"/>
    <w:rsid w:val="00BC62A8"/>
    <w:rsid w:val="00BF6E44"/>
    <w:rsid w:val="00D14717"/>
    <w:rsid w:val="00D815A8"/>
    <w:rsid w:val="00DD2F48"/>
    <w:rsid w:val="00E06D48"/>
    <w:rsid w:val="00E2405B"/>
    <w:rsid w:val="00E802F9"/>
    <w:rsid w:val="00EF21D4"/>
    <w:rsid w:val="00EF70B3"/>
    <w:rsid w:val="00F0485D"/>
    <w:rsid w:val="00FB3E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6AFA"/>
  <w15:docId w15:val="{A6BFB787-007D-48CC-B42B-64397882D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6A5775"/>
    <w:pPr>
      <w:tabs>
        <w:tab w:val="right" w:leader="dot" w:pos="8921"/>
      </w:tabs>
      <w:spacing w:after="0" w:line="360" w:lineRule="auto"/>
      <w:ind w:left="220"/>
    </w:p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FB3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207102">
      <w:bodyDiv w:val="1"/>
      <w:marLeft w:val="0"/>
      <w:marRight w:val="0"/>
      <w:marTop w:val="0"/>
      <w:marBottom w:val="0"/>
      <w:divBdr>
        <w:top w:val="none" w:sz="0" w:space="0" w:color="auto"/>
        <w:left w:val="none" w:sz="0" w:space="0" w:color="auto"/>
        <w:bottom w:val="none" w:sz="0" w:space="0" w:color="auto"/>
        <w:right w:val="none" w:sz="0" w:space="0" w:color="auto"/>
      </w:divBdr>
    </w:div>
    <w:div w:id="1947500187">
      <w:bodyDiv w:val="1"/>
      <w:marLeft w:val="0"/>
      <w:marRight w:val="0"/>
      <w:marTop w:val="0"/>
      <w:marBottom w:val="0"/>
      <w:divBdr>
        <w:top w:val="none" w:sz="0" w:space="0" w:color="auto"/>
        <w:left w:val="none" w:sz="0" w:space="0" w:color="auto"/>
        <w:bottom w:val="none" w:sz="0" w:space="0" w:color="auto"/>
        <w:right w:val="none" w:sz="0" w:space="0" w:color="auto"/>
      </w:divBdr>
    </w:div>
    <w:div w:id="2012173857">
      <w:bodyDiv w:val="1"/>
      <w:marLeft w:val="0"/>
      <w:marRight w:val="0"/>
      <w:marTop w:val="0"/>
      <w:marBottom w:val="0"/>
      <w:divBdr>
        <w:top w:val="none" w:sz="0" w:space="0" w:color="auto"/>
        <w:left w:val="none" w:sz="0" w:space="0" w:color="auto"/>
        <w:bottom w:val="none" w:sz="0" w:space="0" w:color="auto"/>
        <w:right w:val="none" w:sz="0" w:space="0" w:color="auto"/>
      </w:divBdr>
    </w:div>
    <w:div w:id="2012174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lson.correa@infoem.org.mx"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ebapps.condusef.gob.mx/SIPRES/jsp/pub/index.js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dusef.gob.mx/Revista/index.php/usuario-inteligente/condusef-responde/777-la-condusef-te-puede-ayuda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Kd/iYokphHER5EF8es5zj59DLg==">CgMxLjAyDmguOHhiYW41emczMDRvMg5oLnlkcmh0bW52djhpdjIOaC4xdjhsajVhMXR4aDkyDmguZ29rcG9meXN3dWk5Mg5oLjM3aXl4OGJrZGJ5dzINaC5ibmw0M3IxNGE0NDIOaC5kZDF3NDhwMG9yZTQyDmgubzIzY2ZxdDhnYjFnMgloLjMwajB6bGwyDmgucTJrM2k3Z2c3YXp3Mg5oLm1lejVzYXYwNDdvbjIOaC54ZXg3bGszNnprcTQyDmguaXJ1d3YxNHA5eXRoMg5oLmp5ZGo4eXlucWFsbzIOaC41Y3I1dHlmdnFpZjI4AHIhMTlVblV1MU53MG5naFZmczUwZGl5MzVxMW5IT000bE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8983</Words>
  <Characters>49411</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Office</cp:lastModifiedBy>
  <cp:revision>4</cp:revision>
  <cp:lastPrinted>2025-08-08T06:14:00Z</cp:lastPrinted>
  <dcterms:created xsi:type="dcterms:W3CDTF">2025-08-08T06:13:00Z</dcterms:created>
  <dcterms:modified xsi:type="dcterms:W3CDTF">2025-08-08T06:14:00Z</dcterms:modified>
</cp:coreProperties>
</file>