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62BEA" w14:textId="5FEA87D1" w:rsidR="00B74C9F" w:rsidRDefault="0029071C" w:rsidP="004309A2">
      <w:pPr>
        <w:shd w:val="clear" w:color="auto" w:fill="FFFFFF"/>
        <w:spacing w:line="360" w:lineRule="auto"/>
        <w:jc w:val="both"/>
        <w:rPr>
          <w:rFonts w:ascii="Palatino Linotype" w:hAnsi="Palatino Linotype" w:cs="Arial"/>
          <w:color w:val="000000"/>
          <w:lang w:val="es-MX" w:eastAsia="es-MX"/>
        </w:rPr>
      </w:pPr>
      <w:r w:rsidRPr="009D0958">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E05344">
        <w:rPr>
          <w:rFonts w:ascii="Palatino Linotype" w:hAnsi="Palatino Linotype" w:cs="Arial"/>
          <w:color w:val="000000"/>
          <w:lang w:val="es-MX" w:eastAsia="es-MX"/>
        </w:rPr>
        <w:t>veintisé</w:t>
      </w:r>
      <w:r w:rsidR="006D5F38">
        <w:rPr>
          <w:rFonts w:ascii="Palatino Linotype" w:hAnsi="Palatino Linotype" w:cs="Arial"/>
          <w:color w:val="000000"/>
          <w:lang w:val="es-MX" w:eastAsia="es-MX"/>
        </w:rPr>
        <w:t>is de marzo</w:t>
      </w:r>
      <w:r w:rsidR="00550C80">
        <w:rPr>
          <w:rFonts w:ascii="Palatino Linotype" w:hAnsi="Palatino Linotype" w:cs="Arial"/>
          <w:color w:val="000000"/>
          <w:lang w:val="es-MX" w:eastAsia="es-MX"/>
        </w:rPr>
        <w:t xml:space="preserve"> de</w:t>
      </w:r>
      <w:r w:rsidR="007237B8" w:rsidRPr="009D0958">
        <w:rPr>
          <w:rFonts w:ascii="Palatino Linotype" w:hAnsi="Palatino Linotype" w:cs="Arial"/>
          <w:color w:val="000000"/>
          <w:lang w:val="es-MX" w:eastAsia="es-MX"/>
        </w:rPr>
        <w:t xml:space="preserve"> dos mil veinti</w:t>
      </w:r>
      <w:r w:rsidR="008D2478" w:rsidRPr="009D0958">
        <w:rPr>
          <w:rFonts w:ascii="Palatino Linotype" w:hAnsi="Palatino Linotype" w:cs="Arial"/>
          <w:color w:val="000000"/>
          <w:lang w:val="es-MX" w:eastAsia="es-MX"/>
        </w:rPr>
        <w:t>c</w:t>
      </w:r>
      <w:r w:rsidR="006D5F38">
        <w:rPr>
          <w:rFonts w:ascii="Palatino Linotype" w:hAnsi="Palatino Linotype" w:cs="Arial"/>
          <w:color w:val="000000"/>
          <w:lang w:val="es-MX" w:eastAsia="es-MX"/>
        </w:rPr>
        <w:t>inco</w:t>
      </w:r>
      <w:r w:rsidRPr="009D0958">
        <w:rPr>
          <w:rFonts w:ascii="Palatino Linotype" w:hAnsi="Palatino Linotype" w:cs="Arial"/>
          <w:color w:val="000000"/>
          <w:lang w:val="es-MX" w:eastAsia="es-MX"/>
        </w:rPr>
        <w:t>.</w:t>
      </w:r>
    </w:p>
    <w:p w14:paraId="67FBFD8E" w14:textId="77777777" w:rsidR="00DC6AE5" w:rsidRPr="009D0958" w:rsidRDefault="00DC6AE5" w:rsidP="004309A2">
      <w:pPr>
        <w:shd w:val="clear" w:color="auto" w:fill="FFFFFF"/>
        <w:spacing w:line="360" w:lineRule="auto"/>
        <w:jc w:val="both"/>
        <w:rPr>
          <w:rFonts w:ascii="Palatino Linotype" w:hAnsi="Palatino Linotype" w:cs="Arial"/>
          <w:color w:val="000000"/>
          <w:lang w:val="es-MX" w:eastAsia="es-MX"/>
        </w:rPr>
      </w:pPr>
    </w:p>
    <w:p w14:paraId="3C4183CF" w14:textId="6CA4EEA2" w:rsidR="00B74C9F" w:rsidRDefault="0029071C" w:rsidP="00C753C2">
      <w:pPr>
        <w:tabs>
          <w:tab w:val="left" w:pos="1701"/>
        </w:tabs>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b/>
          <w:lang w:val="es-MX" w:eastAsia="en-US"/>
        </w:rPr>
        <w:t>VISTO</w:t>
      </w:r>
      <w:r w:rsidRPr="009D0958">
        <w:rPr>
          <w:rFonts w:ascii="Palatino Linotype" w:eastAsiaTheme="minorHAnsi" w:hAnsi="Palatino Linotype" w:cs="Arial"/>
          <w:lang w:val="es-MX" w:eastAsia="en-US"/>
        </w:rPr>
        <w:t xml:space="preserve"> el expediente electrónico formado con motivo del recurso de revisión número </w:t>
      </w:r>
      <w:r w:rsidR="00E250C8" w:rsidRPr="009D0958">
        <w:rPr>
          <w:rFonts w:ascii="Palatino Linotype" w:eastAsiaTheme="minorHAnsi" w:hAnsi="Palatino Linotype" w:cs="Arial"/>
          <w:b/>
          <w:lang w:val="es-MX" w:eastAsia="en-US"/>
        </w:rPr>
        <w:t>0</w:t>
      </w:r>
      <w:r w:rsidR="00E608AC">
        <w:rPr>
          <w:rFonts w:ascii="Palatino Linotype" w:eastAsiaTheme="minorHAnsi" w:hAnsi="Palatino Linotype" w:cs="Arial"/>
          <w:b/>
          <w:lang w:val="es-MX" w:eastAsia="en-US"/>
        </w:rPr>
        <w:t>1320</w:t>
      </w:r>
      <w:r w:rsidRPr="009D0958">
        <w:rPr>
          <w:rFonts w:ascii="Palatino Linotype" w:eastAsiaTheme="minorHAnsi" w:hAnsi="Palatino Linotype" w:cs="Arial"/>
          <w:b/>
          <w:bCs/>
          <w:lang w:val="es-MX" w:eastAsia="es-MX"/>
        </w:rPr>
        <w:t>/INFOEM/IP/RR/202</w:t>
      </w:r>
      <w:r w:rsidR="00961784">
        <w:rPr>
          <w:rFonts w:ascii="Palatino Linotype" w:eastAsiaTheme="minorHAnsi" w:hAnsi="Palatino Linotype" w:cs="Arial"/>
          <w:b/>
          <w:bCs/>
          <w:lang w:val="es-MX" w:eastAsia="es-MX"/>
        </w:rPr>
        <w:t>5</w:t>
      </w:r>
      <w:r w:rsidRPr="009D0958">
        <w:rPr>
          <w:rFonts w:ascii="Palatino Linotype" w:eastAsiaTheme="minorHAnsi" w:hAnsi="Palatino Linotype" w:cs="Arial"/>
          <w:lang w:val="es-MX" w:eastAsia="en-US"/>
        </w:rPr>
        <w:t xml:space="preserve">, </w:t>
      </w:r>
      <w:r w:rsidR="00FE047E" w:rsidRPr="009D0958">
        <w:rPr>
          <w:rFonts w:ascii="Palatino Linotype" w:hAnsi="Palatino Linotype" w:cs="Arial"/>
        </w:rPr>
        <w:t xml:space="preserve">interpuesto </w:t>
      </w:r>
      <w:r w:rsidR="00CB0746" w:rsidRPr="00CB0746">
        <w:rPr>
          <w:rFonts w:ascii="Palatino Linotype" w:hAnsi="Palatino Linotype" w:cs="Arial"/>
        </w:rPr>
        <w:t>po</w:t>
      </w:r>
      <w:bookmarkStart w:id="0" w:name="_GoBack"/>
      <w:bookmarkEnd w:id="0"/>
      <w:r w:rsidR="00CB0746" w:rsidRPr="00CB0746">
        <w:rPr>
          <w:rFonts w:ascii="Palatino Linotype" w:hAnsi="Palatino Linotype" w:cs="Arial"/>
        </w:rPr>
        <w:t xml:space="preserve">r </w:t>
      </w:r>
      <w:r w:rsidR="00E608AC">
        <w:rPr>
          <w:rFonts w:ascii="Palatino Linotype" w:hAnsi="Palatino Linotype" w:cs="Arial"/>
        </w:rPr>
        <w:t xml:space="preserve">la </w:t>
      </w:r>
      <w:r w:rsidR="00961784" w:rsidRPr="00961784">
        <w:rPr>
          <w:rFonts w:ascii="Palatino Linotype" w:hAnsi="Palatino Linotype" w:cs="Arial"/>
          <w:b/>
          <w:bCs/>
        </w:rPr>
        <w:t xml:space="preserve">C. </w:t>
      </w:r>
      <w:r w:rsidR="00EC554A">
        <w:rPr>
          <w:rFonts w:ascii="Palatino Linotype" w:hAnsi="Palatino Linotype" w:cs="Arial"/>
          <w:b/>
          <w:bCs/>
        </w:rPr>
        <w:t>XXXXXXXXXXXXXXXXXXX</w:t>
      </w:r>
      <w:r w:rsidR="00FE047E" w:rsidRPr="009D0958">
        <w:rPr>
          <w:rFonts w:ascii="Palatino Linotype" w:hAnsi="Palatino Linotype" w:cs="Arial"/>
        </w:rPr>
        <w:t>,</w:t>
      </w:r>
      <w:r w:rsidR="005F1F89" w:rsidRPr="009D0958">
        <w:rPr>
          <w:rFonts w:ascii="Palatino Linotype" w:hAnsi="Palatino Linotype" w:cs="Arial"/>
          <w:b/>
        </w:rPr>
        <w:t xml:space="preserve"> </w:t>
      </w:r>
      <w:r w:rsidR="005F1F89" w:rsidRPr="009D0958">
        <w:rPr>
          <w:rFonts w:ascii="Palatino Linotype" w:hAnsi="Palatino Linotype" w:cs="Arial"/>
        </w:rPr>
        <w:t>en lo sucesivo</w:t>
      </w:r>
      <w:r w:rsidR="00E608AC">
        <w:rPr>
          <w:rFonts w:ascii="Palatino Linotype" w:hAnsi="Palatino Linotype" w:cs="Arial"/>
        </w:rPr>
        <w:t xml:space="preserve"> la parte </w:t>
      </w:r>
      <w:r w:rsidR="005F1F89" w:rsidRPr="009D0958">
        <w:rPr>
          <w:rFonts w:ascii="Palatino Linotype" w:hAnsi="Palatino Linotype" w:cs="Arial"/>
          <w:b/>
        </w:rPr>
        <w:t>Recurrente</w:t>
      </w:r>
      <w:r w:rsidRPr="009D0958">
        <w:rPr>
          <w:rFonts w:ascii="Palatino Linotype" w:eastAsiaTheme="minorHAnsi" w:hAnsi="Palatino Linotype" w:cs="Arial"/>
          <w:lang w:val="es-MX" w:eastAsia="en-US"/>
        </w:rPr>
        <w:t>, en contra de la respuesta de</w:t>
      </w:r>
      <w:r w:rsidR="00B20C2B" w:rsidRPr="009D0958">
        <w:rPr>
          <w:rFonts w:ascii="Palatino Linotype" w:eastAsiaTheme="minorHAnsi" w:hAnsi="Palatino Linotype" w:cs="Arial"/>
          <w:lang w:val="es-MX" w:eastAsia="en-US"/>
        </w:rPr>
        <w:t>l</w:t>
      </w:r>
      <w:r w:rsidRPr="009D0958">
        <w:rPr>
          <w:rFonts w:ascii="Palatino Linotype" w:eastAsiaTheme="minorHAnsi" w:hAnsi="Palatino Linotype" w:cs="Arial"/>
          <w:lang w:val="es-MX" w:eastAsia="en-US"/>
        </w:rPr>
        <w:t xml:space="preserve"> </w:t>
      </w:r>
      <w:r w:rsidR="006D5F38" w:rsidRPr="006D5F38">
        <w:rPr>
          <w:rFonts w:ascii="Palatino Linotype" w:eastAsiaTheme="minorHAnsi" w:hAnsi="Palatino Linotype" w:cs="Arial"/>
          <w:b/>
          <w:lang w:val="es-MX" w:eastAsia="en-US"/>
        </w:rPr>
        <w:t xml:space="preserve">Ayuntamiento de </w:t>
      </w:r>
      <w:proofErr w:type="spellStart"/>
      <w:r w:rsidR="00E608AC">
        <w:rPr>
          <w:rFonts w:ascii="Palatino Linotype" w:eastAsiaTheme="minorHAnsi" w:hAnsi="Palatino Linotype" w:cs="Arial"/>
          <w:b/>
          <w:lang w:val="es-MX" w:eastAsia="en-US"/>
        </w:rPr>
        <w:t>Calimaya</w:t>
      </w:r>
      <w:proofErr w:type="spellEnd"/>
      <w:r w:rsidRPr="009D0958">
        <w:rPr>
          <w:rFonts w:ascii="Palatino Linotype" w:eastAsiaTheme="minorHAnsi" w:hAnsi="Palatino Linotype" w:cs="Arial"/>
          <w:lang w:val="es-MX" w:eastAsia="en-US"/>
        </w:rPr>
        <w:t>,</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en lo subsecuente</w:t>
      </w:r>
      <w:r w:rsidR="00E608AC">
        <w:rPr>
          <w:rFonts w:ascii="Palatino Linotype" w:eastAsiaTheme="minorHAnsi" w:hAnsi="Palatino Linotype" w:cs="Arial"/>
          <w:lang w:val="es-MX" w:eastAsia="en-US"/>
        </w:rPr>
        <w:t xml:space="preserve"> el </w:t>
      </w:r>
      <w:r w:rsidRPr="009D0958">
        <w:rPr>
          <w:rFonts w:ascii="Palatino Linotype" w:eastAsiaTheme="minorHAnsi" w:hAnsi="Palatino Linotype" w:cs="Arial"/>
          <w:b/>
          <w:lang w:val="es-MX" w:eastAsia="en-US"/>
        </w:rPr>
        <w:t xml:space="preserve">Sujeto Obligado, </w:t>
      </w:r>
      <w:r w:rsidRPr="009D0958">
        <w:rPr>
          <w:rFonts w:ascii="Palatino Linotype" w:eastAsiaTheme="minorHAnsi" w:hAnsi="Palatino Linotype" w:cs="Arial"/>
          <w:lang w:val="es-MX" w:eastAsia="en-US"/>
        </w:rPr>
        <w:t>se procede a dictar la presente resolución.</w:t>
      </w:r>
    </w:p>
    <w:p w14:paraId="19690675" w14:textId="77777777" w:rsidR="00DC6AE5" w:rsidRPr="00B74C9F" w:rsidRDefault="00DC6AE5" w:rsidP="00C753C2">
      <w:pPr>
        <w:tabs>
          <w:tab w:val="left" w:pos="1701"/>
        </w:tabs>
        <w:spacing w:line="360" w:lineRule="auto"/>
        <w:jc w:val="both"/>
        <w:rPr>
          <w:rFonts w:ascii="Palatino Linotype" w:eastAsiaTheme="minorHAnsi" w:hAnsi="Palatino Linotype" w:cs="Arial"/>
          <w:lang w:val="es-MX" w:eastAsia="en-US"/>
        </w:rPr>
      </w:pPr>
    </w:p>
    <w:p w14:paraId="08D74987" w14:textId="4AE8CF24" w:rsidR="00C753C2" w:rsidRDefault="0029071C" w:rsidP="00B74C9F">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A N T E C E D E N T E S</w:t>
      </w:r>
    </w:p>
    <w:p w14:paraId="4A7F4093" w14:textId="77777777" w:rsidR="00B74C9F" w:rsidRPr="00B74C9F" w:rsidRDefault="00B74C9F" w:rsidP="006D5F38">
      <w:pPr>
        <w:pStyle w:val="Sinespaciado"/>
        <w:rPr>
          <w:rFonts w:eastAsiaTheme="minorHAnsi"/>
          <w:lang w:eastAsia="en-US"/>
        </w:rPr>
      </w:pPr>
    </w:p>
    <w:p w14:paraId="462C7DDC" w14:textId="77777777" w:rsidR="0029071C" w:rsidRPr="009D0958" w:rsidRDefault="0029071C" w:rsidP="0029071C">
      <w:pPr>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PRIMERO. De la solicitud de información.</w:t>
      </w:r>
    </w:p>
    <w:p w14:paraId="7ED8C3A1" w14:textId="20DECC5C" w:rsidR="006D5F38" w:rsidRDefault="0029071C" w:rsidP="00E608AC">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En fecha </w:t>
      </w:r>
      <w:r w:rsidR="00E608AC">
        <w:rPr>
          <w:rFonts w:ascii="Palatino Linotype" w:eastAsiaTheme="minorHAnsi" w:hAnsi="Palatino Linotype" w:cs="Arial"/>
          <w:szCs w:val="22"/>
          <w:lang w:val="es-MX" w:eastAsia="en-US"/>
        </w:rPr>
        <w:t>veintitrés</w:t>
      </w:r>
      <w:r w:rsidR="006D5F38">
        <w:rPr>
          <w:rFonts w:ascii="Palatino Linotype" w:eastAsiaTheme="minorHAnsi" w:hAnsi="Palatino Linotype" w:cs="Arial"/>
          <w:szCs w:val="22"/>
          <w:lang w:val="es-MX" w:eastAsia="en-US"/>
        </w:rPr>
        <w:t xml:space="preserve"> de enero</w:t>
      </w:r>
      <w:r w:rsidR="00756303" w:rsidRPr="009D0958">
        <w:rPr>
          <w:rFonts w:ascii="Palatino Linotype" w:eastAsiaTheme="minorHAnsi" w:hAnsi="Palatino Linotype" w:cs="Arial"/>
          <w:szCs w:val="22"/>
          <w:lang w:val="es-MX" w:eastAsia="en-US"/>
        </w:rPr>
        <w:t xml:space="preserve"> de dos mil veintic</w:t>
      </w:r>
      <w:r w:rsidR="006D5F38">
        <w:rPr>
          <w:rFonts w:ascii="Palatino Linotype" w:eastAsiaTheme="minorHAnsi" w:hAnsi="Palatino Linotype" w:cs="Arial"/>
          <w:szCs w:val="22"/>
          <w:lang w:val="es-MX" w:eastAsia="en-US"/>
        </w:rPr>
        <w:t>inco</w:t>
      </w:r>
      <w:r w:rsidRPr="009D0958">
        <w:rPr>
          <w:rFonts w:ascii="Palatino Linotype" w:eastAsiaTheme="minorHAnsi" w:hAnsi="Palatino Linotype" w:cs="Arial"/>
          <w:szCs w:val="22"/>
          <w:lang w:val="es-MX" w:eastAsia="en-US"/>
        </w:rPr>
        <w:t xml:space="preserve">, </w:t>
      </w:r>
      <w:r w:rsidR="00E608AC">
        <w:rPr>
          <w:rFonts w:ascii="Palatino Linotype" w:eastAsiaTheme="minorHAnsi" w:hAnsi="Palatino Linotype" w:cs="Arial"/>
          <w:szCs w:val="22"/>
          <w:lang w:val="es-MX" w:eastAsia="en-US"/>
        </w:rPr>
        <w:t>la parte</w:t>
      </w:r>
      <w:r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b/>
          <w:szCs w:val="22"/>
          <w:lang w:val="es-MX" w:eastAsia="en-US"/>
        </w:rPr>
        <w:t>Recurrente</w:t>
      </w:r>
      <w:r w:rsidRPr="009D0958">
        <w:rPr>
          <w:rFonts w:ascii="Palatino Linotype" w:eastAsiaTheme="minorHAnsi" w:hAnsi="Palatino Linotype" w:cs="Arial"/>
          <w:szCs w:val="22"/>
          <w:lang w:val="es-MX" w:eastAsia="en-US"/>
        </w:rPr>
        <w:t xml:space="preserve">, presentó a </w:t>
      </w:r>
      <w:proofErr w:type="gramStart"/>
      <w:r w:rsidRPr="009D0958">
        <w:rPr>
          <w:rFonts w:ascii="Palatino Linotype" w:eastAsiaTheme="minorHAnsi" w:hAnsi="Palatino Linotype" w:cs="Arial"/>
          <w:szCs w:val="22"/>
          <w:lang w:val="es-MX" w:eastAsia="en-US"/>
        </w:rPr>
        <w:t>través</w:t>
      </w:r>
      <w:proofErr w:type="gramEnd"/>
      <w:r w:rsidRPr="009D0958">
        <w:rPr>
          <w:rFonts w:ascii="Palatino Linotype" w:eastAsiaTheme="minorHAnsi" w:hAnsi="Palatino Linotype" w:cs="Arial"/>
          <w:szCs w:val="22"/>
          <w:lang w:val="es-MX" w:eastAsia="en-US"/>
        </w:rPr>
        <w:t xml:space="preserve"> </w:t>
      </w:r>
      <w:r w:rsidR="00F94208">
        <w:rPr>
          <w:rFonts w:ascii="Palatino Linotype" w:eastAsiaTheme="minorHAnsi" w:hAnsi="Palatino Linotype" w:cs="Arial"/>
          <w:szCs w:val="22"/>
          <w:lang w:val="es-MX" w:eastAsia="en-US"/>
        </w:rPr>
        <w:t>d</w:t>
      </w:r>
      <w:r w:rsidRPr="009D0958">
        <w:rPr>
          <w:rFonts w:ascii="Palatino Linotype" w:eastAsiaTheme="minorHAnsi" w:hAnsi="Palatino Linotype" w:cs="Arial"/>
          <w:szCs w:val="22"/>
          <w:lang w:val="es-MX" w:eastAsia="en-US"/>
        </w:rPr>
        <w:t xml:space="preserve">el Sistema de Acceso a la Información Mexiquense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ante el </w:t>
      </w:r>
      <w:r w:rsidRPr="009D0958">
        <w:rPr>
          <w:rFonts w:ascii="Palatino Linotype" w:eastAsiaTheme="minorHAnsi" w:hAnsi="Palatino Linotype" w:cs="Arial"/>
          <w:b/>
          <w:szCs w:val="22"/>
          <w:lang w:val="es-MX" w:eastAsia="en-US"/>
        </w:rPr>
        <w:t>Sujeto Obligado</w:t>
      </w:r>
      <w:r w:rsidRPr="009D0958">
        <w:rPr>
          <w:rFonts w:ascii="Palatino Linotype" w:eastAsiaTheme="minorHAnsi" w:hAnsi="Palatino Linotype" w:cs="Arial"/>
          <w:szCs w:val="22"/>
          <w:lang w:val="es-MX" w:eastAsia="en-US"/>
        </w:rPr>
        <w:t>, la solicitud de acceso a la información pública, a la que se le</w:t>
      </w:r>
      <w:r w:rsidR="00C753C2" w:rsidRPr="009D0958">
        <w:rPr>
          <w:rFonts w:ascii="Palatino Linotype" w:eastAsiaTheme="minorHAnsi" w:hAnsi="Palatino Linotype" w:cs="Arial"/>
          <w:szCs w:val="22"/>
          <w:lang w:val="es-MX" w:eastAsia="en-US"/>
        </w:rPr>
        <w:t xml:space="preserve"> asignó el número de expediente </w:t>
      </w:r>
      <w:r w:rsidR="00E608AC" w:rsidRPr="00E608AC">
        <w:rPr>
          <w:rFonts w:ascii="Palatino Linotype" w:eastAsiaTheme="minorHAnsi" w:hAnsi="Palatino Linotype" w:cs="Arial"/>
          <w:b/>
          <w:szCs w:val="22"/>
          <w:lang w:val="es-MX" w:eastAsia="en-US"/>
        </w:rPr>
        <w:t>00069/CALIMAYA/IP/2025</w:t>
      </w:r>
      <w:r w:rsidRPr="009D0958">
        <w:rPr>
          <w:rFonts w:ascii="Palatino Linotype" w:eastAsiaTheme="minorHAnsi" w:hAnsi="Palatino Linotype" w:cs="Arial"/>
          <w:szCs w:val="22"/>
          <w:lang w:val="es-MX" w:eastAsia="en-US"/>
        </w:rPr>
        <w:t>, mediante la cual solicitó lo siguiente:</w:t>
      </w:r>
    </w:p>
    <w:p w14:paraId="1E52B6B9" w14:textId="77777777" w:rsidR="00E608AC" w:rsidRPr="00E608AC" w:rsidRDefault="00E608AC" w:rsidP="00E608AC">
      <w:pPr>
        <w:spacing w:line="360" w:lineRule="auto"/>
        <w:jc w:val="both"/>
        <w:rPr>
          <w:rFonts w:ascii="Palatino Linotype" w:eastAsiaTheme="minorHAnsi" w:hAnsi="Palatino Linotype" w:cs="Arial"/>
          <w:szCs w:val="22"/>
          <w:lang w:val="es-MX" w:eastAsia="en-US"/>
        </w:rPr>
      </w:pPr>
    </w:p>
    <w:p w14:paraId="2ACF22D5" w14:textId="28E7F98C" w:rsidR="00DC6AE5" w:rsidRDefault="0029071C" w:rsidP="00E608AC">
      <w:pPr>
        <w:ind w:left="284" w:right="332"/>
        <w:jc w:val="both"/>
        <w:rPr>
          <w:rFonts w:ascii="Palatino Linotype" w:hAnsi="Palatino Linotype"/>
          <w:i/>
          <w:sz w:val="22"/>
          <w:szCs w:val="22"/>
          <w:lang w:val="es-ES_tradnl"/>
        </w:rPr>
      </w:pPr>
      <w:r w:rsidRPr="009D0958">
        <w:rPr>
          <w:rFonts w:ascii="Palatino Linotype" w:hAnsi="Palatino Linotype"/>
          <w:i/>
          <w:sz w:val="22"/>
          <w:szCs w:val="22"/>
          <w:lang w:val="es-MX"/>
        </w:rPr>
        <w:t>“</w:t>
      </w:r>
      <w:r w:rsidR="00E608AC" w:rsidRPr="00E608AC">
        <w:rPr>
          <w:rFonts w:ascii="Palatino Linotype" w:hAnsi="Palatino Linotype"/>
          <w:i/>
          <w:sz w:val="22"/>
          <w:szCs w:val="22"/>
          <w:lang w:val="es-MX" w:eastAsia="es-MX"/>
        </w:rPr>
        <w:t>Solicito los compromisos asumidos en campaña por parte del C. Omar Guillermo Sánchez Velázquez, que podrían vincularse a su sector de responsabilidad o dependencia general, por comunidad, barrio o delegación. Además, del seguimiento que se le ha dado a través de sus distintas unidades administrativas.</w:t>
      </w:r>
      <w:r w:rsidRPr="009D0958">
        <w:rPr>
          <w:rFonts w:ascii="Palatino Linotype" w:hAnsi="Palatino Linotype"/>
          <w:i/>
          <w:sz w:val="22"/>
          <w:szCs w:val="22"/>
          <w:lang w:val="es-MX"/>
        </w:rPr>
        <w:t>”</w:t>
      </w:r>
      <w:r w:rsidR="00B2345B" w:rsidRPr="009D0958">
        <w:rPr>
          <w:rFonts w:ascii="Palatino Linotype" w:hAnsi="Palatino Linotype"/>
          <w:i/>
          <w:sz w:val="22"/>
          <w:szCs w:val="22"/>
          <w:lang w:val="es-ES_tradnl"/>
        </w:rPr>
        <w:t xml:space="preserve"> (Sic)</w:t>
      </w:r>
    </w:p>
    <w:p w14:paraId="66388DC1" w14:textId="77777777" w:rsidR="00E608AC" w:rsidRDefault="00E608AC" w:rsidP="00E608AC">
      <w:pPr>
        <w:ind w:left="284" w:right="332"/>
        <w:jc w:val="both"/>
        <w:rPr>
          <w:rFonts w:ascii="Palatino Linotype" w:hAnsi="Palatino Linotype"/>
          <w:i/>
          <w:sz w:val="22"/>
          <w:szCs w:val="22"/>
          <w:lang w:val="es-ES_tradnl"/>
        </w:rPr>
      </w:pPr>
    </w:p>
    <w:p w14:paraId="22A307F2" w14:textId="77777777" w:rsidR="00E608AC" w:rsidRPr="00E608AC" w:rsidRDefault="00E608AC" w:rsidP="00E608AC">
      <w:pPr>
        <w:ind w:left="284" w:right="332"/>
        <w:jc w:val="both"/>
        <w:rPr>
          <w:rFonts w:ascii="Palatino Linotype" w:hAnsi="Palatino Linotype"/>
          <w:i/>
          <w:sz w:val="22"/>
          <w:szCs w:val="22"/>
          <w:lang w:val="es-ES_tradnl"/>
        </w:rPr>
      </w:pPr>
    </w:p>
    <w:p w14:paraId="35AD9577" w14:textId="54BF6A1F" w:rsidR="00B2345B" w:rsidRDefault="0029071C" w:rsidP="00AB75C2">
      <w:pPr>
        <w:tabs>
          <w:tab w:val="left" w:pos="5647"/>
        </w:tabs>
        <w:spacing w:line="360" w:lineRule="auto"/>
        <w:ind w:right="850"/>
        <w:jc w:val="both"/>
        <w:rPr>
          <w:rFonts w:ascii="Palatino Linotype" w:eastAsiaTheme="minorHAnsi" w:hAnsi="Palatino Linotype" w:cstheme="minorBidi"/>
          <w:color w:val="000000"/>
          <w:lang w:val="es-MX" w:eastAsia="en-US"/>
        </w:rPr>
      </w:pPr>
      <w:r w:rsidRPr="009D0958">
        <w:rPr>
          <w:rFonts w:ascii="Palatino Linotype" w:hAnsi="Palatino Linotype"/>
          <w:b/>
          <w:lang w:val="es-ES_tradnl"/>
        </w:rPr>
        <w:t>MODALIDAD DE ENTREGA:</w:t>
      </w:r>
      <w:r w:rsidRPr="009D0958">
        <w:rPr>
          <w:rFonts w:ascii="Palatino Linotype" w:hAnsi="Palatino Linotype"/>
          <w:lang w:val="es-ES_tradnl"/>
        </w:rPr>
        <w:t xml:space="preserve"> </w:t>
      </w:r>
      <w:r w:rsidR="00756303" w:rsidRPr="009D0958">
        <w:rPr>
          <w:rFonts w:ascii="Palatino Linotype" w:eastAsiaTheme="minorHAnsi" w:hAnsi="Palatino Linotype" w:cstheme="minorBidi"/>
          <w:color w:val="000000"/>
          <w:lang w:val="es-MX" w:eastAsia="en-US"/>
        </w:rPr>
        <w:t>A través de</w:t>
      </w:r>
      <w:r w:rsidR="00B2345B" w:rsidRPr="009D0958">
        <w:rPr>
          <w:rFonts w:ascii="Palatino Linotype" w:eastAsiaTheme="minorHAnsi" w:hAnsi="Palatino Linotype" w:cstheme="minorBidi"/>
          <w:color w:val="000000"/>
          <w:lang w:val="es-MX" w:eastAsia="en-US"/>
        </w:rPr>
        <w:t xml:space="preserve">l </w:t>
      </w:r>
      <w:r w:rsidR="00B2345B" w:rsidRPr="00E608AC">
        <w:rPr>
          <w:rFonts w:ascii="Palatino Linotype" w:eastAsiaTheme="minorHAnsi" w:hAnsi="Palatino Linotype" w:cstheme="minorBidi"/>
          <w:b/>
          <w:color w:val="000000"/>
          <w:lang w:val="es-MX" w:eastAsia="en-US"/>
        </w:rPr>
        <w:t>SAIMEX</w:t>
      </w:r>
      <w:r w:rsidR="00B2345B" w:rsidRPr="009D0958">
        <w:rPr>
          <w:rFonts w:ascii="Palatino Linotype" w:eastAsiaTheme="minorHAnsi" w:hAnsi="Palatino Linotype" w:cstheme="minorBidi"/>
          <w:color w:val="000000"/>
          <w:lang w:val="es-MX" w:eastAsia="en-US"/>
        </w:rPr>
        <w:t>.</w:t>
      </w:r>
      <w:r w:rsidR="00756303" w:rsidRPr="009D0958">
        <w:rPr>
          <w:rFonts w:ascii="Palatino Linotype" w:eastAsiaTheme="minorHAnsi" w:hAnsi="Palatino Linotype" w:cstheme="minorBidi"/>
          <w:color w:val="000000"/>
          <w:lang w:val="es-MX" w:eastAsia="en-US"/>
        </w:rPr>
        <w:t xml:space="preserve"> </w:t>
      </w:r>
    </w:p>
    <w:p w14:paraId="7950C62A" w14:textId="77777777" w:rsidR="00DC6AE5" w:rsidRDefault="00DC6AE5" w:rsidP="006D5F38">
      <w:pPr>
        <w:pStyle w:val="Sinespaciado"/>
        <w:rPr>
          <w:rFonts w:eastAsiaTheme="minorHAnsi"/>
          <w:lang w:eastAsia="en-US"/>
        </w:rPr>
      </w:pPr>
    </w:p>
    <w:p w14:paraId="5F4BC01C" w14:textId="3E073E0E"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B2345B" w:rsidRPr="009D0958">
        <w:rPr>
          <w:rFonts w:ascii="Palatino Linotype" w:eastAsiaTheme="minorHAnsi" w:hAnsi="Palatino Linotype" w:cs="Arial"/>
          <w:b/>
          <w:sz w:val="28"/>
          <w:lang w:val="es-MX" w:eastAsia="en-US"/>
        </w:rPr>
        <w:t xml:space="preserve">O. De la respuesta del Sujeto Obligado. </w:t>
      </w:r>
    </w:p>
    <w:p w14:paraId="7815CFC1" w14:textId="343A623C"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De las constancias que obran en el sistema </w:t>
      </w:r>
      <w:r w:rsidRPr="006D5F38">
        <w:rPr>
          <w:rFonts w:ascii="Palatino Linotype" w:eastAsiaTheme="minorHAnsi" w:hAnsi="Palatino Linotype" w:cs="Arial"/>
          <w:b/>
          <w:bCs/>
          <w:lang w:val="es-MX" w:eastAsia="en-US"/>
        </w:rPr>
        <w:t>SAIMEX</w:t>
      </w:r>
      <w:r w:rsidRPr="009D0958">
        <w:rPr>
          <w:rFonts w:ascii="Palatino Linotype" w:eastAsiaTheme="minorHAnsi" w:hAnsi="Palatino Linotype" w:cs="Arial"/>
          <w:lang w:val="es-MX" w:eastAsia="en-US"/>
        </w:rPr>
        <w:t xml:space="preserve">, se advierte que en fecha </w:t>
      </w:r>
      <w:r w:rsidR="00E608AC">
        <w:rPr>
          <w:rFonts w:ascii="Palatino Linotype" w:eastAsiaTheme="minorHAnsi" w:hAnsi="Palatino Linotype" w:cs="Arial"/>
          <w:lang w:val="es-MX" w:eastAsia="en-US"/>
        </w:rPr>
        <w:t>treinta</w:t>
      </w:r>
      <w:r w:rsidR="00DC6AE5">
        <w:rPr>
          <w:rFonts w:ascii="Palatino Linotype" w:eastAsiaTheme="minorHAnsi" w:hAnsi="Palatino Linotype" w:cs="Arial"/>
          <w:lang w:val="es-MX" w:eastAsia="en-US"/>
        </w:rPr>
        <w:t xml:space="preserve"> de </w:t>
      </w:r>
      <w:r w:rsidR="006D5F38">
        <w:rPr>
          <w:rFonts w:ascii="Palatino Linotype" w:eastAsiaTheme="minorHAnsi" w:hAnsi="Palatino Linotype" w:cs="Arial"/>
          <w:lang w:val="es-MX" w:eastAsia="en-US"/>
        </w:rPr>
        <w:t>enero</w:t>
      </w:r>
      <w:r w:rsidR="00763D8A"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de dos mil veintic</w:t>
      </w:r>
      <w:r w:rsidR="006D5F38">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w:t>
      </w:r>
      <w:r w:rsidR="006D5F38">
        <w:rPr>
          <w:rFonts w:ascii="Palatino Linotype" w:eastAsiaTheme="minorHAnsi" w:hAnsi="Palatino Linotype" w:cs="Arial"/>
          <w:lang w:val="es-MX" w:eastAsia="en-US"/>
        </w:rPr>
        <w:t xml:space="preserve"> 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emitió la respuesta en los siguientes términos:</w:t>
      </w:r>
    </w:p>
    <w:p w14:paraId="77D01A4B" w14:textId="77777777" w:rsidR="00B2345B" w:rsidRPr="009D0958" w:rsidRDefault="00B2345B" w:rsidP="00B2345B">
      <w:pPr>
        <w:rPr>
          <w:lang w:val="es-MX"/>
        </w:rPr>
      </w:pPr>
    </w:p>
    <w:p w14:paraId="456B58C6" w14:textId="77777777" w:rsidR="00E608AC" w:rsidRPr="00E608AC" w:rsidRDefault="00B2345B" w:rsidP="00E608AC">
      <w:pPr>
        <w:spacing w:line="276" w:lineRule="auto"/>
        <w:ind w:left="567" w:right="567"/>
        <w:jc w:val="both"/>
        <w:rPr>
          <w:rFonts w:ascii="Palatino Linotype" w:hAnsi="Palatino Linotype"/>
          <w:i/>
          <w:sz w:val="22"/>
          <w:szCs w:val="22"/>
          <w:lang w:val="es-MX" w:eastAsia="es-MX"/>
        </w:rPr>
      </w:pPr>
      <w:r w:rsidRPr="009D0958">
        <w:rPr>
          <w:rFonts w:ascii="Palatino Linotype" w:hAnsi="Palatino Linotype"/>
          <w:i/>
          <w:sz w:val="22"/>
          <w:szCs w:val="22"/>
          <w:lang w:val="es-MX" w:eastAsia="es-MX"/>
        </w:rPr>
        <w:t>“</w:t>
      </w:r>
      <w:r w:rsidR="00E608AC" w:rsidRPr="00E608AC">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09FB8E5" w14:textId="77777777" w:rsidR="00E608AC" w:rsidRDefault="00E608AC" w:rsidP="00E608AC">
      <w:pPr>
        <w:spacing w:line="276" w:lineRule="auto"/>
        <w:ind w:left="567" w:right="567"/>
        <w:jc w:val="both"/>
        <w:rPr>
          <w:rFonts w:ascii="Palatino Linotype" w:hAnsi="Palatino Linotype"/>
          <w:i/>
          <w:sz w:val="22"/>
          <w:szCs w:val="22"/>
          <w:lang w:val="es-MX" w:eastAsia="es-MX"/>
        </w:rPr>
      </w:pPr>
    </w:p>
    <w:p w14:paraId="423989C2" w14:textId="77777777" w:rsidR="00E608AC" w:rsidRPr="00E608AC" w:rsidRDefault="00E608AC" w:rsidP="00E608AC">
      <w:pPr>
        <w:spacing w:line="276" w:lineRule="auto"/>
        <w:ind w:left="567" w:right="567"/>
        <w:jc w:val="both"/>
        <w:rPr>
          <w:rFonts w:ascii="Palatino Linotype" w:hAnsi="Palatino Linotype"/>
          <w:i/>
          <w:sz w:val="22"/>
          <w:szCs w:val="22"/>
          <w:lang w:val="es-MX" w:eastAsia="es-MX"/>
        </w:rPr>
      </w:pPr>
      <w:r w:rsidRPr="00E608AC">
        <w:rPr>
          <w:rFonts w:ascii="Palatino Linotype" w:hAnsi="Palatino Linotype"/>
          <w:i/>
          <w:sz w:val="22"/>
          <w:szCs w:val="22"/>
          <w:lang w:val="es-MX" w:eastAsia="es-MX"/>
        </w:rPr>
        <w:t>ESTIMADO SOLICITANTE: EN ATENCIÓN A SU SOLICITUD DE INFORMACIÓN CON NÚMERO DE FOLIO 00069/CALIMAYA/IP/2025 POR ESTE MEDIO ME PERMITO HACER DE SU CONOCIMIENTO QUE SU SOLICITUD FUE TURNADA AL SERVIDOR PÚBLICO HABILITADO QUE A CONTINUACIÓN SE ENLISTAN, QUIEN EMITIÓ LA SIGUIENTE RESPUESTA Y DOCUMENTOS ADJUNTOS QUE SE ENTREGAN A TRAVÉS DEL SAIMEX, DE CONFORMIDAD A LO ESTABLECIDO EN LOS ARTÍCULOS 53 FRACCIÓN II Y IV, 59, 158, 159, 161, 162 Y 163 DE LA LEY DE TRANSPARENCIA Y ACCESO A LA INFORMACIÓN PÚBLICA DEL ESTADO DE MÉXICO Y MUNICIPIOS: “SE HACE DEL CONOCIMIENTO DEL SOLICITANTE QUE MEDIANTE OFICIO NÚMERO PMC/SP/021/2025, SE DIÓ RESPUESTA A LA SOLICITUD CON NÚMERO DE FOLIO 00069/CALIMAYA/IP/2025, SE ADJUNTA OFICIO DE RESPUESTA PARA MAYOR REFERENCIA.” (SECRETARIA PARTICULAR) 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p>
    <w:p w14:paraId="0A84DA93" w14:textId="77777777" w:rsidR="00E608AC" w:rsidRDefault="00E608AC" w:rsidP="00E608AC">
      <w:pPr>
        <w:spacing w:line="276" w:lineRule="auto"/>
        <w:ind w:left="567" w:right="567"/>
        <w:jc w:val="both"/>
        <w:rPr>
          <w:rFonts w:ascii="Palatino Linotype" w:hAnsi="Palatino Linotype"/>
          <w:i/>
          <w:sz w:val="22"/>
          <w:szCs w:val="22"/>
          <w:lang w:val="es-MX" w:eastAsia="es-MX"/>
        </w:rPr>
      </w:pPr>
    </w:p>
    <w:p w14:paraId="3466AB8C" w14:textId="77777777" w:rsidR="00E608AC" w:rsidRPr="00E608AC" w:rsidRDefault="00E608AC" w:rsidP="00E608AC">
      <w:pPr>
        <w:spacing w:line="276" w:lineRule="auto"/>
        <w:ind w:left="567" w:right="567"/>
        <w:jc w:val="both"/>
        <w:rPr>
          <w:rFonts w:ascii="Palatino Linotype" w:hAnsi="Palatino Linotype"/>
          <w:i/>
          <w:sz w:val="22"/>
          <w:szCs w:val="22"/>
          <w:lang w:val="es-MX" w:eastAsia="es-MX"/>
        </w:rPr>
      </w:pPr>
      <w:r w:rsidRPr="00E608AC">
        <w:rPr>
          <w:rFonts w:ascii="Palatino Linotype" w:hAnsi="Palatino Linotype"/>
          <w:i/>
          <w:sz w:val="22"/>
          <w:szCs w:val="22"/>
          <w:lang w:val="es-MX" w:eastAsia="es-MX"/>
        </w:rPr>
        <w:t>ATENTAMENTE</w:t>
      </w:r>
    </w:p>
    <w:p w14:paraId="19DF742E" w14:textId="61CFEC0E" w:rsidR="00B2345B" w:rsidRPr="009D0958" w:rsidRDefault="00E608AC" w:rsidP="00E608AC">
      <w:pPr>
        <w:spacing w:line="276" w:lineRule="auto"/>
        <w:ind w:left="567" w:right="567"/>
        <w:jc w:val="both"/>
        <w:rPr>
          <w:rFonts w:ascii="Palatino Linotype" w:hAnsi="Palatino Linotype"/>
          <w:i/>
          <w:sz w:val="22"/>
          <w:szCs w:val="22"/>
          <w:lang w:val="es-MX" w:eastAsia="es-MX"/>
        </w:rPr>
      </w:pPr>
      <w:r w:rsidRPr="00E608AC">
        <w:rPr>
          <w:rFonts w:ascii="Palatino Linotype" w:hAnsi="Palatino Linotype"/>
          <w:i/>
          <w:sz w:val="22"/>
          <w:szCs w:val="22"/>
          <w:lang w:val="es-MX" w:eastAsia="es-MX"/>
        </w:rPr>
        <w:t>Mtra. Mari Toña Olmedo Carmona</w:t>
      </w:r>
      <w:r w:rsidR="00B2345B" w:rsidRPr="009D0958">
        <w:rPr>
          <w:rFonts w:ascii="Palatino Linotype" w:hAnsi="Palatino Linotype"/>
          <w:i/>
          <w:sz w:val="22"/>
          <w:szCs w:val="22"/>
          <w:lang w:val="es-MX" w:eastAsia="es-MX"/>
        </w:rPr>
        <w:t>” (Sic).</w:t>
      </w:r>
    </w:p>
    <w:p w14:paraId="2C78BF1C" w14:textId="77777777" w:rsidR="00B2345B" w:rsidRPr="009D0958" w:rsidRDefault="00B2345B" w:rsidP="00B2345B">
      <w:pPr>
        <w:ind w:right="567"/>
        <w:jc w:val="both"/>
        <w:rPr>
          <w:rFonts w:ascii="Palatino Linotype" w:hAnsi="Palatino Linotype"/>
          <w:i/>
          <w:sz w:val="14"/>
          <w:szCs w:val="22"/>
          <w:lang w:val="es-MX" w:eastAsia="es-MX"/>
        </w:rPr>
      </w:pPr>
    </w:p>
    <w:p w14:paraId="2F486A11" w14:textId="77777777" w:rsidR="00B2345B" w:rsidRPr="00E608AC" w:rsidRDefault="00B2345B" w:rsidP="00B2345B">
      <w:pPr>
        <w:pStyle w:val="Sinespaciado"/>
        <w:rPr>
          <w:sz w:val="8"/>
          <w:lang w:eastAsia="es-MX"/>
        </w:rPr>
      </w:pPr>
    </w:p>
    <w:p w14:paraId="0819E04D" w14:textId="1A581815" w:rsidR="00B2345B" w:rsidRPr="009D0958" w:rsidRDefault="00B2345B" w:rsidP="00B2345B">
      <w:pPr>
        <w:spacing w:line="360" w:lineRule="auto"/>
        <w:jc w:val="both"/>
        <w:rPr>
          <w:rFonts w:ascii="Palatino Linotype" w:hAnsi="Palatino Linotype"/>
          <w:i/>
          <w:sz w:val="22"/>
          <w:szCs w:val="22"/>
          <w:lang w:val="es-MX" w:eastAsia="es-MX"/>
        </w:rPr>
      </w:pPr>
      <w:r w:rsidRPr="009D0958">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adjuntó a su respuesta, </w:t>
      </w:r>
      <w:r w:rsidR="00E608AC">
        <w:rPr>
          <w:rFonts w:ascii="Palatino Linotype" w:eastAsiaTheme="minorHAnsi" w:hAnsi="Palatino Linotype" w:cs="Arial"/>
          <w:lang w:val="es-MX" w:eastAsia="en-US"/>
        </w:rPr>
        <w:t>el</w:t>
      </w:r>
      <w:r w:rsidR="00DC6AE5">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 xml:space="preserve">archivo electrónico denominado </w:t>
      </w:r>
      <w:r w:rsidRPr="009D0958">
        <w:rPr>
          <w:rFonts w:ascii="Palatino Linotype" w:eastAsiaTheme="minorHAnsi" w:hAnsi="Palatino Linotype" w:cs="Arial"/>
          <w:i/>
          <w:lang w:val="es-MX" w:eastAsia="en-US"/>
        </w:rPr>
        <w:t>“</w:t>
      </w:r>
      <w:r w:rsidR="00E608AC" w:rsidRPr="00E608AC">
        <w:rPr>
          <w:rFonts w:ascii="Palatino Linotype" w:eastAsiaTheme="minorHAnsi" w:hAnsi="Palatino Linotype" w:cs="Arial"/>
          <w:i/>
          <w:lang w:val="es-MX" w:eastAsia="en-US"/>
        </w:rPr>
        <w:t>69 respuesta transparencia.pdf</w:t>
      </w:r>
      <w:r w:rsidRPr="009D0958">
        <w:rPr>
          <w:rFonts w:ascii="Palatino Linotype" w:eastAsiaTheme="minorHAnsi" w:hAnsi="Palatino Linotype" w:cs="Arial"/>
          <w:i/>
          <w:lang w:val="es-MX" w:eastAsia="en-US"/>
        </w:rPr>
        <w:t>”;</w:t>
      </w:r>
      <w:r w:rsidRPr="009D0958">
        <w:rPr>
          <w:rFonts w:ascii="Palatino Linotype" w:eastAsiaTheme="minorHAnsi" w:hAnsi="Palatino Linotype" w:cs="Arial"/>
          <w:lang w:val="es-MX" w:eastAsia="en-US"/>
        </w:rPr>
        <w:t xml:space="preserve"> cuyo contenido no se inserta</w:t>
      </w:r>
      <w:r w:rsidR="00DC6AE5">
        <w:rPr>
          <w:rFonts w:ascii="Palatino Linotype" w:eastAsiaTheme="minorHAnsi" w:hAnsi="Palatino Linotype" w:cs="Arial"/>
          <w:lang w:val="es-MX" w:eastAsia="en-US"/>
        </w:rPr>
        <w:t>n</w:t>
      </w:r>
      <w:r w:rsidRPr="009D0958">
        <w:rPr>
          <w:rFonts w:ascii="Palatino Linotype" w:eastAsiaTheme="minorHAnsi" w:hAnsi="Palatino Linotype" w:cs="Arial"/>
          <w:lang w:val="es-MX" w:eastAsia="en-US"/>
        </w:rPr>
        <w:t xml:space="preserve"> por ser del conocimiento d</w:t>
      </w:r>
      <w:r w:rsidR="00763D8A" w:rsidRPr="009D0958">
        <w:rPr>
          <w:rFonts w:ascii="Palatino Linotype" w:eastAsiaTheme="minorHAnsi" w:hAnsi="Palatino Linotype" w:cs="Arial"/>
          <w:lang w:val="es-MX" w:eastAsia="en-US"/>
        </w:rPr>
        <w:t>e las partes, sin embargo, será</w:t>
      </w:r>
      <w:r w:rsidR="00DC6AE5">
        <w:rPr>
          <w:rFonts w:ascii="Palatino Linotype" w:eastAsiaTheme="minorHAnsi" w:hAnsi="Palatino Linotype" w:cs="Arial"/>
          <w:lang w:val="es-MX" w:eastAsia="en-US"/>
        </w:rPr>
        <w:t>n</w:t>
      </w:r>
      <w:r w:rsidRPr="009D0958">
        <w:rPr>
          <w:rFonts w:ascii="Palatino Linotype" w:eastAsiaTheme="minorHAnsi" w:hAnsi="Palatino Linotype" w:cs="Arial"/>
          <w:lang w:val="es-MX" w:eastAsia="en-US"/>
        </w:rPr>
        <w:t xml:space="preserve"> motivo de estudio en el Considerado respectivo. </w:t>
      </w:r>
    </w:p>
    <w:p w14:paraId="231E1147" w14:textId="1F85B1C9"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TERCER</w:t>
      </w:r>
      <w:r w:rsidR="00B2345B" w:rsidRPr="009D0958">
        <w:rPr>
          <w:rFonts w:ascii="Palatino Linotype" w:eastAsiaTheme="minorHAnsi" w:hAnsi="Palatino Linotype" w:cs="Arial"/>
          <w:b/>
          <w:sz w:val="28"/>
          <w:lang w:val="es-MX" w:eastAsia="en-US"/>
        </w:rPr>
        <w:t>O. Del recurso de revisión.</w:t>
      </w:r>
    </w:p>
    <w:p w14:paraId="53899ECB" w14:textId="0A155B1E"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Inconforme con la respuesta por parte del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interpuso el presente recurso de revisión en fecha </w:t>
      </w:r>
      <w:r w:rsidR="00E608AC">
        <w:rPr>
          <w:rFonts w:ascii="Palatino Linotype" w:eastAsiaTheme="minorHAnsi" w:hAnsi="Palatino Linotype" w:cs="Arial"/>
          <w:lang w:val="es-MX" w:eastAsia="en-US"/>
        </w:rPr>
        <w:t>trece</w:t>
      </w:r>
      <w:r w:rsidR="006D5F38">
        <w:rPr>
          <w:rFonts w:ascii="Palatino Linotype" w:eastAsiaTheme="minorHAnsi" w:hAnsi="Palatino Linotype" w:cs="Arial"/>
          <w:lang w:val="es-MX" w:eastAsia="en-US"/>
        </w:rPr>
        <w:t xml:space="preserve"> de febrero</w:t>
      </w:r>
      <w:r w:rsidRPr="009D0958">
        <w:rPr>
          <w:rFonts w:ascii="Palatino Linotype" w:eastAsiaTheme="minorHAnsi" w:hAnsi="Palatino Linotype" w:cs="Arial"/>
          <w:lang w:val="es-MX" w:eastAsia="en-US"/>
        </w:rPr>
        <w:t xml:space="preserve"> de dos mil veintic</w:t>
      </w:r>
      <w:r w:rsidR="006D5F38">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 el cual fue registrado</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 xml:space="preserve">en el sistema electrónico con el expediente número </w:t>
      </w:r>
      <w:r w:rsidRPr="009D0958">
        <w:rPr>
          <w:rFonts w:ascii="Palatino Linotype" w:eastAsiaTheme="minorHAnsi" w:hAnsi="Palatino Linotype" w:cs="Arial"/>
          <w:b/>
          <w:bCs/>
          <w:lang w:val="es-MX" w:eastAsia="es-MX"/>
        </w:rPr>
        <w:t>0</w:t>
      </w:r>
      <w:r w:rsidR="00E608AC">
        <w:rPr>
          <w:rFonts w:ascii="Palatino Linotype" w:eastAsiaTheme="minorHAnsi" w:hAnsi="Palatino Linotype" w:cs="Arial"/>
          <w:b/>
          <w:bCs/>
          <w:lang w:val="es-MX" w:eastAsia="es-MX"/>
        </w:rPr>
        <w:t>1320</w:t>
      </w:r>
      <w:r w:rsidRPr="009D0958">
        <w:rPr>
          <w:rFonts w:ascii="Palatino Linotype" w:eastAsiaTheme="minorHAnsi" w:hAnsi="Palatino Linotype" w:cs="Arial"/>
          <w:b/>
          <w:bCs/>
          <w:lang w:val="es-MX" w:eastAsia="es-MX"/>
        </w:rPr>
        <w:t>/INFOEM/IP/RR/202</w:t>
      </w:r>
      <w:r w:rsidR="006D5F38">
        <w:rPr>
          <w:rFonts w:ascii="Palatino Linotype" w:eastAsiaTheme="minorHAnsi" w:hAnsi="Palatino Linotype" w:cs="Arial"/>
          <w:b/>
          <w:bCs/>
          <w:lang w:val="es-MX" w:eastAsia="es-MX"/>
        </w:rPr>
        <w:t>5</w:t>
      </w:r>
      <w:r w:rsidRPr="009D0958">
        <w:rPr>
          <w:rFonts w:ascii="Palatino Linotype" w:eastAsiaTheme="minorHAnsi" w:hAnsi="Palatino Linotype" w:cs="Arial"/>
          <w:lang w:val="es-MX" w:eastAsia="en-US"/>
        </w:rPr>
        <w:t>, en el cual aduce, las siguientes manifestaciones:</w:t>
      </w:r>
    </w:p>
    <w:p w14:paraId="619DAEF5" w14:textId="77777777" w:rsidR="00B2345B" w:rsidRPr="009D0958" w:rsidRDefault="00B2345B" w:rsidP="00B2345B">
      <w:pPr>
        <w:rPr>
          <w:lang w:val="es-MX"/>
        </w:rPr>
      </w:pPr>
    </w:p>
    <w:p w14:paraId="794DC557" w14:textId="54BE6B19" w:rsidR="00B2345B" w:rsidRPr="009D0958" w:rsidRDefault="00B2345B" w:rsidP="00E608AC">
      <w:pPr>
        <w:numPr>
          <w:ilvl w:val="0"/>
          <w:numId w:val="1"/>
        </w:numPr>
        <w:spacing w:line="259" w:lineRule="auto"/>
        <w:jc w:val="both"/>
        <w:rPr>
          <w:rFonts w:ascii="Palatino Linotype" w:hAnsi="Palatino Linotype" w:cs="Arial"/>
          <w:b/>
          <w:sz w:val="26"/>
          <w:szCs w:val="26"/>
        </w:rPr>
      </w:pPr>
      <w:r w:rsidRPr="009D0958">
        <w:rPr>
          <w:rFonts w:ascii="Palatino Linotype" w:hAnsi="Palatino Linotype" w:cs="Arial"/>
          <w:b/>
          <w:sz w:val="26"/>
          <w:szCs w:val="26"/>
        </w:rPr>
        <w:t xml:space="preserve">Acto Impugnado: </w:t>
      </w:r>
      <w:r w:rsidRPr="009D0958">
        <w:rPr>
          <w:rFonts w:ascii="Palatino Linotype" w:eastAsiaTheme="minorHAnsi" w:hAnsi="Palatino Linotype" w:cstheme="minorBidi"/>
          <w:i/>
          <w:color w:val="000000"/>
          <w:sz w:val="22"/>
          <w:szCs w:val="22"/>
          <w:lang w:val="es-MX" w:eastAsia="en-US"/>
        </w:rPr>
        <w:t>“</w:t>
      </w:r>
      <w:r w:rsidR="00E608AC" w:rsidRPr="00E608AC">
        <w:rPr>
          <w:rFonts w:ascii="Palatino Linotype" w:eastAsiaTheme="minorHAnsi" w:hAnsi="Palatino Linotype" w:cstheme="minorBidi"/>
          <w:i/>
          <w:color w:val="000000"/>
          <w:sz w:val="22"/>
          <w:szCs w:val="22"/>
          <w:lang w:val="es-MX" w:eastAsia="en-US"/>
        </w:rPr>
        <w:t>Solicito los compromisos asumidos en campaña por parte del C. Omar Guillermo Sánchez Velázquez, que podrían vincularse a su sector de responsabilidad o dependencia general, por comunidad, barrio o delegación. Además, del seguimiento que se le ha dado a través de sus distintas unidades administrativas.</w:t>
      </w:r>
      <w:r w:rsidRPr="009D0958">
        <w:rPr>
          <w:rFonts w:ascii="Palatino Linotype" w:eastAsiaTheme="minorHAnsi" w:hAnsi="Palatino Linotype" w:cstheme="minorBidi"/>
          <w:i/>
          <w:color w:val="000000"/>
          <w:sz w:val="22"/>
          <w:szCs w:val="22"/>
          <w:lang w:val="es-MX" w:eastAsia="en-US"/>
        </w:rPr>
        <w:t>” (Sic).</w:t>
      </w:r>
    </w:p>
    <w:p w14:paraId="3798A0BA" w14:textId="77777777" w:rsidR="00B2345B" w:rsidRPr="009D0958" w:rsidRDefault="00B2345B" w:rsidP="00B2345B">
      <w:pPr>
        <w:spacing w:line="276" w:lineRule="auto"/>
        <w:ind w:left="284"/>
        <w:jc w:val="both"/>
        <w:rPr>
          <w:rFonts w:ascii="Palatino Linotype" w:hAnsi="Palatino Linotype"/>
          <w:i/>
          <w:sz w:val="22"/>
          <w:szCs w:val="22"/>
          <w:lang w:val="es-MX" w:eastAsia="es-MX"/>
        </w:rPr>
      </w:pPr>
    </w:p>
    <w:p w14:paraId="73A3BECE" w14:textId="56CF518F" w:rsidR="00AB75C2" w:rsidRPr="00AB75C2" w:rsidRDefault="00B2345B" w:rsidP="00E608AC">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9D0958">
        <w:rPr>
          <w:rFonts w:ascii="Palatino Linotype" w:hAnsi="Palatino Linotype" w:cs="Arial"/>
          <w:b/>
          <w:sz w:val="26"/>
          <w:szCs w:val="26"/>
        </w:rPr>
        <w:t>Razones o Motivos de Inconformidad</w:t>
      </w:r>
      <w:r w:rsidRPr="009D0958">
        <w:rPr>
          <w:rFonts w:ascii="Palatino Linotype" w:hAnsi="Palatino Linotype" w:cs="Arial"/>
          <w:sz w:val="26"/>
          <w:szCs w:val="26"/>
        </w:rPr>
        <w:t xml:space="preserve">: </w:t>
      </w:r>
      <w:r w:rsidR="00DC6AE5">
        <w:rPr>
          <w:rFonts w:ascii="Palatino Linotype" w:hAnsi="Palatino Linotype" w:cs="Arial"/>
          <w:sz w:val="26"/>
          <w:szCs w:val="26"/>
        </w:rPr>
        <w:t>“</w:t>
      </w:r>
      <w:r w:rsidR="00E608AC" w:rsidRPr="00E608AC">
        <w:rPr>
          <w:rFonts w:ascii="Palatino Linotype" w:eastAsiaTheme="minorHAnsi" w:hAnsi="Palatino Linotype" w:cstheme="minorBidi"/>
          <w:i/>
          <w:color w:val="000000"/>
          <w:sz w:val="22"/>
          <w:szCs w:val="22"/>
          <w:lang w:val="es-MX" w:eastAsia="en-US"/>
        </w:rPr>
        <w:t xml:space="preserve">Dada la respuesta otorgada "En base a las atribuciones y funciones correspondientes a esta dependencia, se informa que se está realizando el concentrado total de los proyectos, acciones y obras asumidos en campaña a través del plan de desarrollo municipal para determinar sobre que recurso, unidad administrativa, comunidad, barrio o delegación serán aplicados" quisiera saber en </w:t>
      </w:r>
      <w:proofErr w:type="spellStart"/>
      <w:r w:rsidR="00E608AC" w:rsidRPr="00E608AC">
        <w:rPr>
          <w:rFonts w:ascii="Palatino Linotype" w:eastAsiaTheme="minorHAnsi" w:hAnsi="Palatino Linotype" w:cstheme="minorBidi"/>
          <w:i/>
          <w:color w:val="000000"/>
          <w:sz w:val="22"/>
          <w:szCs w:val="22"/>
          <w:lang w:val="es-MX" w:eastAsia="en-US"/>
        </w:rPr>
        <w:t>que</w:t>
      </w:r>
      <w:proofErr w:type="spellEnd"/>
      <w:r w:rsidR="00E608AC" w:rsidRPr="00E608AC">
        <w:rPr>
          <w:rFonts w:ascii="Palatino Linotype" w:eastAsiaTheme="minorHAnsi" w:hAnsi="Palatino Linotype" w:cstheme="minorBidi"/>
          <w:i/>
          <w:color w:val="000000"/>
          <w:sz w:val="22"/>
          <w:szCs w:val="22"/>
          <w:lang w:val="es-MX" w:eastAsia="en-US"/>
        </w:rPr>
        <w:t xml:space="preserve"> fecha estaría la información ya que es parte de un estudio y solo está enunciativa y no menciona fecha.</w:t>
      </w:r>
      <w:r w:rsidR="00DC6AE5">
        <w:rPr>
          <w:rFonts w:ascii="Palatino Linotype" w:eastAsiaTheme="minorHAnsi" w:hAnsi="Palatino Linotype" w:cstheme="minorBidi"/>
          <w:i/>
          <w:color w:val="000000"/>
          <w:sz w:val="22"/>
          <w:szCs w:val="22"/>
          <w:lang w:val="es-MX" w:eastAsia="en-US"/>
        </w:rPr>
        <w:t>” (Sic).</w:t>
      </w:r>
    </w:p>
    <w:p w14:paraId="474D7732" w14:textId="77777777" w:rsidR="00AB75C2" w:rsidRPr="00AB75C2" w:rsidRDefault="00AB75C2" w:rsidP="00B2345B">
      <w:pPr>
        <w:spacing w:line="360" w:lineRule="auto"/>
        <w:jc w:val="both"/>
        <w:rPr>
          <w:rFonts w:ascii="Palatino Linotype" w:eastAsiaTheme="minorHAnsi" w:hAnsi="Palatino Linotype" w:cs="Arial"/>
          <w:b/>
          <w:lang w:val="es-MX" w:eastAsia="en-US"/>
        </w:rPr>
      </w:pPr>
    </w:p>
    <w:p w14:paraId="52D08D98" w14:textId="3810F6BD"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w:t>
      </w:r>
      <w:r w:rsidR="00B2345B" w:rsidRPr="009D0958">
        <w:rPr>
          <w:rFonts w:ascii="Palatino Linotype" w:eastAsiaTheme="minorHAnsi" w:hAnsi="Palatino Linotype" w:cs="Arial"/>
          <w:b/>
          <w:sz w:val="28"/>
          <w:lang w:val="es-MX" w:eastAsia="en-US"/>
        </w:rPr>
        <w:t>TO. Del turno del recurso de revisión.</w:t>
      </w:r>
    </w:p>
    <w:p w14:paraId="25D4D0FE" w14:textId="05E0E28C"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Medio de impugnación que le fue turnado al Comisionado Presidente </w:t>
      </w:r>
      <w:r w:rsidRPr="009D0958">
        <w:rPr>
          <w:rFonts w:ascii="Palatino Linotype" w:eastAsiaTheme="minorHAnsi" w:hAnsi="Palatino Linotype" w:cs="Arial"/>
          <w:b/>
          <w:lang w:val="es-MX" w:eastAsia="en-US"/>
        </w:rPr>
        <w:t>José Martínez Vilchis</w:t>
      </w:r>
      <w:r w:rsidRPr="009D0958">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296012">
        <w:rPr>
          <w:rFonts w:ascii="Palatino Linotype" w:eastAsiaTheme="minorHAnsi" w:hAnsi="Palatino Linotype" w:cs="Arial"/>
          <w:lang w:val="es-MX" w:eastAsia="en-US"/>
        </w:rPr>
        <w:t xml:space="preserve">dieciocho </w:t>
      </w:r>
      <w:r w:rsidR="006D5F38">
        <w:rPr>
          <w:rFonts w:ascii="Palatino Linotype" w:eastAsiaTheme="minorHAnsi" w:hAnsi="Palatino Linotype" w:cs="Arial"/>
          <w:lang w:val="es-MX" w:eastAsia="en-US"/>
        </w:rPr>
        <w:t>de febrero</w:t>
      </w:r>
      <w:r w:rsidRPr="009D0958">
        <w:rPr>
          <w:rFonts w:ascii="Palatino Linotype" w:eastAsiaTheme="minorHAnsi" w:hAnsi="Palatino Linotype" w:cs="Arial"/>
          <w:lang w:val="es-MX" w:eastAsia="en-US"/>
        </w:rPr>
        <w:t xml:space="preserve"> de dos mil veintic</w:t>
      </w:r>
      <w:r w:rsidR="006D5F38">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06272C4" w14:textId="77777777" w:rsidR="00B2345B" w:rsidRPr="009D0958"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345B" w:rsidRPr="009D0958">
        <w:rPr>
          <w:rFonts w:ascii="Palatino Linotype" w:eastAsiaTheme="minorHAnsi" w:hAnsi="Palatino Linotype" w:cs="Arial"/>
          <w:b/>
          <w:sz w:val="28"/>
          <w:lang w:val="es-MX" w:eastAsia="en-US"/>
        </w:rPr>
        <w:t>TO. De la etapa de manifestaciones y/o alegatos.</w:t>
      </w:r>
    </w:p>
    <w:p w14:paraId="41997A14" w14:textId="38828B26" w:rsidR="006C18A8" w:rsidRPr="00B74C9F" w:rsidRDefault="00B2345B" w:rsidP="00B74C9F">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Una vez transcurrido el término legal referido se destaca que,</w:t>
      </w:r>
      <w:r w:rsidR="00B74C9F">
        <w:rPr>
          <w:rFonts w:ascii="Palatino Linotype" w:eastAsiaTheme="minorHAnsi" w:hAnsi="Palatino Linotype" w:cs="Arial"/>
          <w:lang w:val="es-MX" w:eastAsia="en-US"/>
        </w:rPr>
        <w:t xml:space="preserve"> </w:t>
      </w:r>
      <w:r w:rsidR="0027553E">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w:t>
      </w:r>
      <w:r w:rsidR="00296012">
        <w:rPr>
          <w:rFonts w:ascii="Palatino Linotype" w:eastAsiaTheme="minorHAnsi" w:hAnsi="Palatino Linotype" w:cs="Arial"/>
          <w:lang w:val="es-MX" w:eastAsia="en-US"/>
        </w:rPr>
        <w:t>fue omiso en remitir</w:t>
      </w:r>
      <w:r w:rsidR="00763D8A" w:rsidRPr="009D0958">
        <w:rPr>
          <w:rFonts w:ascii="Palatino Linotype" w:eastAsiaTheme="minorHAnsi" w:hAnsi="Palatino Linotype" w:cs="Arial"/>
          <w:lang w:val="es-MX" w:eastAsia="en-US"/>
        </w:rPr>
        <w:t xml:space="preserve"> su</w:t>
      </w:r>
      <w:r w:rsidR="0027553E">
        <w:rPr>
          <w:rFonts w:ascii="Palatino Linotype" w:eastAsiaTheme="minorHAnsi" w:hAnsi="Palatino Linotype" w:cs="Arial"/>
          <w:lang w:val="es-MX" w:eastAsia="en-US"/>
        </w:rPr>
        <w:t xml:space="preserve"> informe</w:t>
      </w:r>
      <w:r w:rsidRPr="009D0958">
        <w:rPr>
          <w:rFonts w:ascii="Palatino Linotype" w:eastAsiaTheme="minorHAnsi" w:hAnsi="Palatino Linotype" w:cs="Arial"/>
          <w:lang w:val="es-MX" w:eastAsia="en-US"/>
        </w:rPr>
        <w:t xml:space="preserve"> justificado; asimismo, se aprecia que la parte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w:t>
      </w:r>
      <w:r w:rsidR="00296012">
        <w:rPr>
          <w:rFonts w:ascii="Palatino Linotype" w:eastAsiaTheme="minorHAnsi" w:hAnsi="Palatino Linotype" w:cs="Arial"/>
          <w:lang w:val="es-MX" w:eastAsia="en-US"/>
        </w:rPr>
        <w:lastRenderedPageBreak/>
        <w:t xml:space="preserve">tampoco </w:t>
      </w:r>
      <w:r w:rsidRPr="009D0958">
        <w:rPr>
          <w:rFonts w:ascii="Palatino Linotype" w:eastAsiaTheme="minorHAnsi" w:hAnsi="Palatino Linotype" w:cs="Arial"/>
          <w:lang w:val="es-MX" w:eastAsia="en-US"/>
        </w:rPr>
        <w:t>realizó alegatos, ni ofreció pruebas o manifestaciones, lo anterior de conformidad con la siguiente imagen:</w:t>
      </w:r>
    </w:p>
    <w:p w14:paraId="54A404F0" w14:textId="76D9EC3B" w:rsidR="006C18A8" w:rsidRPr="0027553E" w:rsidRDefault="00296012" w:rsidP="0027553E">
      <w:pPr>
        <w:spacing w:line="360" w:lineRule="auto"/>
        <w:jc w:val="both"/>
        <w:rPr>
          <w:rFonts w:ascii="Palatino Linotype" w:eastAsiaTheme="minorHAnsi" w:hAnsi="Palatino Linotype" w:cs="Arial"/>
          <w:noProof/>
          <w:lang w:val="es-MX" w:eastAsia="es-MX"/>
        </w:rPr>
      </w:pPr>
      <w:r w:rsidRPr="00296012">
        <w:rPr>
          <w:rFonts w:ascii="Palatino Linotype" w:eastAsiaTheme="minorHAnsi" w:hAnsi="Palatino Linotype" w:cs="Arial"/>
          <w:noProof/>
          <w:lang w:val="es-MX" w:eastAsia="es-MX"/>
        </w:rPr>
        <w:drawing>
          <wp:inline distT="0" distB="0" distL="0" distR="0" wp14:anchorId="21489117" wp14:editId="233B2DCF">
            <wp:extent cx="5791835" cy="1391285"/>
            <wp:effectExtent l="152400" t="152400" r="361315" b="3613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391285"/>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08F25B44" w:rsidR="00B2345B" w:rsidRPr="009D0958" w:rsidRDefault="00F94208" w:rsidP="00B23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w:t>
      </w:r>
      <w:r w:rsidR="00B2345B" w:rsidRPr="009D0958">
        <w:rPr>
          <w:rFonts w:ascii="Palatino Linotype" w:eastAsiaTheme="minorHAnsi" w:hAnsi="Palatino Linotype" w:cs="Arial"/>
          <w:b/>
          <w:sz w:val="28"/>
          <w:lang w:val="es-MX" w:eastAsia="en-US"/>
        </w:rPr>
        <w:t>O. Del cierre de instrucción.</w:t>
      </w:r>
      <w:r w:rsidR="00B2345B" w:rsidRPr="009D0958">
        <w:rPr>
          <w:rFonts w:ascii="Palatino Linotype" w:eastAsiaTheme="minorHAnsi" w:hAnsi="Palatino Linotype" w:cs="Arial"/>
          <w:b/>
          <w:sz w:val="28"/>
          <w:lang w:val="es-MX" w:eastAsia="en-US"/>
        </w:rPr>
        <w:tab/>
      </w:r>
    </w:p>
    <w:p w14:paraId="4B5F5154" w14:textId="14246788" w:rsidR="00B2345B"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Así, una vez transcurrido el término legal, permitió decretarse el cierre de instrucción en fecha </w:t>
      </w:r>
      <w:r w:rsidR="00296012">
        <w:rPr>
          <w:rFonts w:ascii="Palatino Linotype" w:eastAsiaTheme="minorHAnsi" w:hAnsi="Palatino Linotype" w:cs="Arial"/>
          <w:lang w:val="es-MX" w:eastAsia="en-US"/>
        </w:rPr>
        <w:t>cuatro de marzo</w:t>
      </w:r>
      <w:r w:rsidRPr="009D0958">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62DE5322" w14:textId="77777777" w:rsidR="00763D8A" w:rsidRPr="009D0958" w:rsidRDefault="00763D8A" w:rsidP="00B96A17">
      <w:pPr>
        <w:spacing w:line="360" w:lineRule="auto"/>
        <w:jc w:val="both"/>
        <w:rPr>
          <w:rFonts w:ascii="Palatino Linotype" w:hAnsi="Palatino Linotype"/>
          <w:lang w:val="es-MX"/>
        </w:rPr>
      </w:pPr>
    </w:p>
    <w:p w14:paraId="22533BAB" w14:textId="77777777" w:rsidR="00D57F74" w:rsidRPr="009D0958" w:rsidRDefault="00E74701" w:rsidP="00270257">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C O N S I D E R A N</w:t>
      </w:r>
      <w:r w:rsidR="00D57F74" w:rsidRPr="009D0958">
        <w:rPr>
          <w:rFonts w:ascii="Palatino Linotype" w:eastAsiaTheme="minorHAnsi" w:hAnsi="Palatino Linotype" w:cs="Arial"/>
          <w:b/>
          <w:sz w:val="28"/>
          <w:lang w:val="es-MX" w:eastAsia="en-US"/>
        </w:rPr>
        <w:t xml:space="preserve"> D O </w:t>
      </w:r>
    </w:p>
    <w:p w14:paraId="6E24D6C0" w14:textId="77777777" w:rsidR="00270257" w:rsidRPr="009D0958" w:rsidRDefault="00270257" w:rsidP="00763D8A">
      <w:pPr>
        <w:pStyle w:val="Sinespaciado"/>
        <w:rPr>
          <w:rFonts w:eastAsiaTheme="minorHAnsi"/>
          <w:lang w:eastAsia="en-US"/>
        </w:rPr>
      </w:pPr>
    </w:p>
    <w:p w14:paraId="164F7678" w14:textId="77777777" w:rsidR="0029071C" w:rsidRPr="009D0958" w:rsidRDefault="0029071C" w:rsidP="0029071C">
      <w:pPr>
        <w:spacing w:line="360" w:lineRule="auto"/>
        <w:jc w:val="both"/>
        <w:rPr>
          <w:rFonts w:ascii="Palatino Linotype" w:eastAsiaTheme="minorHAnsi" w:hAnsi="Palatino Linotype" w:cs="Arial"/>
          <w:sz w:val="28"/>
          <w:lang w:val="es-MX" w:eastAsia="en-US"/>
        </w:rPr>
      </w:pPr>
      <w:r w:rsidRPr="009D0958">
        <w:rPr>
          <w:rFonts w:ascii="Palatino Linotype" w:eastAsiaTheme="minorHAnsi" w:hAnsi="Palatino Linotype" w:cs="Arial"/>
          <w:b/>
          <w:sz w:val="28"/>
          <w:lang w:val="es-MX" w:eastAsia="en-US"/>
        </w:rPr>
        <w:t>PRIMERO. De la competencia</w:t>
      </w:r>
      <w:r w:rsidRPr="009D0958">
        <w:rPr>
          <w:rFonts w:ascii="Palatino Linotype" w:eastAsiaTheme="minorHAnsi" w:hAnsi="Palatino Linotype" w:cs="Arial"/>
          <w:sz w:val="28"/>
          <w:lang w:val="es-MX" w:eastAsia="en-US"/>
        </w:rPr>
        <w:t>.</w:t>
      </w:r>
    </w:p>
    <w:p w14:paraId="4702846A" w14:textId="4FB99C21" w:rsidR="0027553E" w:rsidRDefault="005C4743" w:rsidP="00CC0B81">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9D0958">
        <w:rPr>
          <w:rFonts w:ascii="Palatino Linotype" w:eastAsiaTheme="minorHAnsi" w:hAnsi="Palatino Linotype" w:cs="Arial"/>
          <w:lang w:val="es-MX" w:eastAsia="en-US"/>
        </w:rPr>
        <w:t>tercero</w:t>
      </w:r>
      <w:r w:rsidRPr="009D0958">
        <w:rPr>
          <w:rFonts w:ascii="Palatino Linotype" w:eastAsiaTheme="minorHAnsi" w:hAnsi="Palatino Linotype" w:cs="Arial"/>
          <w:lang w:val="es-MX" w:eastAsia="en-US"/>
        </w:rPr>
        <w:t xml:space="preserve"> y trigésimo </w:t>
      </w:r>
      <w:r w:rsidR="008D2478" w:rsidRPr="009D0958">
        <w:rPr>
          <w:rFonts w:ascii="Palatino Linotype" w:eastAsiaTheme="minorHAnsi" w:hAnsi="Palatino Linotype" w:cs="Arial"/>
          <w:lang w:val="es-MX" w:eastAsia="en-US"/>
        </w:rPr>
        <w:t>cuarto</w:t>
      </w:r>
      <w:r w:rsidRPr="009D0958">
        <w:rPr>
          <w:rFonts w:ascii="Palatino Linotype" w:eastAsiaTheme="minorHAnsi" w:hAnsi="Palatino Linotype" w:cs="Arial"/>
          <w:lang w:val="es-MX" w:eastAsia="en-US"/>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w:t>
      </w:r>
      <w:r w:rsidRPr="009D0958">
        <w:rPr>
          <w:rFonts w:ascii="Palatino Linotype" w:eastAsiaTheme="minorHAnsi" w:hAnsi="Palatino Linotype" w:cs="Arial"/>
          <w:lang w:val="es-MX" w:eastAsia="en-US"/>
        </w:rPr>
        <w:lastRenderedPageBreak/>
        <w:t>Municipios; y 7, 9 fracciones I y XXIV, y 11 del Reglamento Interior del Instituto de Transparencia, Acceso a la Información Pública y Protección de Datos Personales del Estado de México y Municipios.</w:t>
      </w:r>
    </w:p>
    <w:p w14:paraId="1EA76E77" w14:textId="77777777" w:rsidR="00DC6AE5" w:rsidRPr="009D0958" w:rsidRDefault="00DC6AE5" w:rsidP="00CC0B81">
      <w:pPr>
        <w:spacing w:line="360" w:lineRule="auto"/>
        <w:jc w:val="both"/>
        <w:rPr>
          <w:rFonts w:ascii="Palatino Linotype" w:eastAsiaTheme="minorHAnsi" w:hAnsi="Palatino Linotype" w:cs="Arial"/>
          <w:lang w:val="es-MX" w:eastAsia="en-US"/>
        </w:rPr>
      </w:pPr>
    </w:p>
    <w:p w14:paraId="338B74C3" w14:textId="77777777" w:rsidR="0029071C" w:rsidRPr="009D0958"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 xml:space="preserve">SEGUNDO. De los alcances del Recurso de Revisión. </w:t>
      </w:r>
    </w:p>
    <w:p w14:paraId="06282F13" w14:textId="5335FD1A" w:rsidR="00763D8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w:t>
      </w:r>
      <w:r w:rsidR="0027553E">
        <w:rPr>
          <w:rFonts w:ascii="Palatino Linotype" w:eastAsiaTheme="minorHAnsi" w:hAnsi="Palatino Linotype" w:cs="Arial"/>
          <w:lang w:val="es-MX" w:eastAsia="en-US"/>
        </w:rPr>
        <w:t>io rector de máxima publicidad.</w:t>
      </w:r>
    </w:p>
    <w:p w14:paraId="1325131D" w14:textId="77777777" w:rsidR="0027553E" w:rsidRPr="009D0958" w:rsidRDefault="0027553E" w:rsidP="00270257">
      <w:pPr>
        <w:widowControl w:val="0"/>
        <w:autoSpaceDE w:val="0"/>
        <w:autoSpaceDN w:val="0"/>
        <w:adjustRightInd w:val="0"/>
        <w:spacing w:line="360" w:lineRule="auto"/>
        <w:jc w:val="both"/>
        <w:rPr>
          <w:rFonts w:ascii="Palatino Linotype" w:hAnsi="Palatino Linotype"/>
        </w:rPr>
      </w:pPr>
    </w:p>
    <w:p w14:paraId="49C432C8" w14:textId="77777777" w:rsidR="00176B66" w:rsidRPr="00F80E54" w:rsidRDefault="00176B66" w:rsidP="00176B66">
      <w:pPr>
        <w:autoSpaceDE w:val="0"/>
        <w:autoSpaceDN w:val="0"/>
        <w:adjustRightInd w:val="0"/>
        <w:spacing w:line="360" w:lineRule="auto"/>
        <w:jc w:val="both"/>
        <w:rPr>
          <w:rFonts w:ascii="Palatino Linotype" w:hAnsi="Palatino Linotype" w:cs="Arial"/>
          <w:b/>
          <w:sz w:val="28"/>
        </w:rPr>
      </w:pPr>
      <w:r w:rsidRPr="00F80E54">
        <w:rPr>
          <w:rFonts w:ascii="Palatino Linotype" w:hAnsi="Palatino Linotype" w:cs="Arial"/>
          <w:b/>
          <w:sz w:val="28"/>
        </w:rPr>
        <w:t>TERCERO. Del estudio de las causas de improcedencia y sobreseimiento.</w:t>
      </w:r>
    </w:p>
    <w:p w14:paraId="06DCEFD6" w14:textId="77777777" w:rsidR="00176B66" w:rsidRPr="00F80E54" w:rsidRDefault="00176B66" w:rsidP="00176B66">
      <w:pPr>
        <w:autoSpaceDE w:val="0"/>
        <w:autoSpaceDN w:val="0"/>
        <w:adjustRightInd w:val="0"/>
        <w:spacing w:line="360" w:lineRule="auto"/>
        <w:jc w:val="both"/>
        <w:rPr>
          <w:rFonts w:ascii="Palatino Linotype" w:hAnsi="Palatino Linotype" w:cs="Arial"/>
        </w:rPr>
      </w:pPr>
      <w:r w:rsidRPr="00F80E54">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F80E54">
        <w:rPr>
          <w:rFonts w:ascii="Palatino Linotype" w:hAnsi="Palatino Linotype" w:cs="Arial"/>
        </w:rPr>
        <w:t>procedibilidad</w:t>
      </w:r>
      <w:proofErr w:type="spellEnd"/>
      <w:r w:rsidRPr="00F80E54">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4E99BAA" w14:textId="77777777" w:rsidR="00176B66" w:rsidRPr="00F80E54" w:rsidRDefault="00176B66" w:rsidP="00176B66">
      <w:pPr>
        <w:autoSpaceDE w:val="0"/>
        <w:autoSpaceDN w:val="0"/>
        <w:adjustRightInd w:val="0"/>
        <w:spacing w:line="360" w:lineRule="auto"/>
        <w:jc w:val="both"/>
        <w:rPr>
          <w:rFonts w:ascii="Palatino Linotype" w:hAnsi="Palatino Linotype" w:cs="Arial"/>
        </w:rPr>
      </w:pPr>
    </w:p>
    <w:p w14:paraId="7105A810" w14:textId="77777777" w:rsidR="00176B66" w:rsidRPr="00F80E54" w:rsidRDefault="00176B66" w:rsidP="00176B66">
      <w:pPr>
        <w:autoSpaceDE w:val="0"/>
        <w:autoSpaceDN w:val="0"/>
        <w:adjustRightInd w:val="0"/>
        <w:spacing w:line="360" w:lineRule="auto"/>
        <w:jc w:val="both"/>
        <w:rPr>
          <w:rFonts w:ascii="Palatino Linotype" w:hAnsi="Palatino Linotype" w:cs="Arial"/>
        </w:rPr>
      </w:pPr>
      <w:r w:rsidRPr="00F80E54">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F80E54">
        <w:rPr>
          <w:rFonts w:ascii="Palatino Linotype" w:hAnsi="Palatino Linotype" w:cs="Arial"/>
        </w:rPr>
        <w:t>Resolutor</w:t>
      </w:r>
      <w:proofErr w:type="spellEnd"/>
      <w:r w:rsidRPr="00F80E54">
        <w:rPr>
          <w:rFonts w:ascii="Palatino Linotype" w:hAnsi="Palatino Linotype" w:cs="Arial"/>
        </w:rPr>
        <w:t xml:space="preserve">; presupuestos procesales de inicio o trámite de un proceso que dotan de seguridad jurídica las resoluciones </w:t>
      </w:r>
      <w:r w:rsidRPr="00F80E54">
        <w:rPr>
          <w:rFonts w:ascii="Palatino Linotype" w:hAnsi="Palatino Linotype" w:cs="Arial"/>
        </w:rPr>
        <w:lastRenderedPageBreak/>
        <w:t>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010D6FD1" w14:textId="77777777" w:rsidR="00176B66" w:rsidRPr="00F80E54" w:rsidRDefault="00176B66" w:rsidP="00176B66">
      <w:pPr>
        <w:autoSpaceDE w:val="0"/>
        <w:autoSpaceDN w:val="0"/>
        <w:adjustRightInd w:val="0"/>
        <w:spacing w:line="360" w:lineRule="auto"/>
        <w:jc w:val="both"/>
        <w:rPr>
          <w:rFonts w:ascii="Palatino Linotype" w:hAnsi="Palatino Linotype" w:cs="Arial"/>
        </w:rPr>
      </w:pPr>
    </w:p>
    <w:p w14:paraId="7B875E18" w14:textId="77777777" w:rsidR="00176B66" w:rsidRDefault="00176B66" w:rsidP="00176B66">
      <w:pPr>
        <w:autoSpaceDE w:val="0"/>
        <w:autoSpaceDN w:val="0"/>
        <w:adjustRightInd w:val="0"/>
        <w:spacing w:line="360" w:lineRule="auto"/>
        <w:jc w:val="both"/>
        <w:rPr>
          <w:rFonts w:ascii="Palatino Linotype" w:hAnsi="Palatino Linotype" w:cs="Arial"/>
        </w:rPr>
      </w:pPr>
      <w:r w:rsidRPr="00F80E54">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F80E54">
        <w:rPr>
          <w:rFonts w:ascii="Palatino Linotype" w:hAnsi="Palatino Linotype" w:cs="Arial"/>
          <w:vertAlign w:val="superscript"/>
        </w:rPr>
        <w:footnoteReference w:id="1"/>
      </w:r>
      <w:r w:rsidRPr="00F80E54">
        <w:rPr>
          <w:rFonts w:ascii="Palatino Linotype" w:hAnsi="Palatino Linotype" w:cs="Arial"/>
        </w:rPr>
        <w:t>.</w:t>
      </w:r>
    </w:p>
    <w:p w14:paraId="1331AF44" w14:textId="77777777" w:rsidR="00176B66" w:rsidRPr="00F80E54" w:rsidRDefault="00176B66" w:rsidP="00176B66">
      <w:pPr>
        <w:autoSpaceDE w:val="0"/>
        <w:autoSpaceDN w:val="0"/>
        <w:adjustRightInd w:val="0"/>
        <w:spacing w:line="360" w:lineRule="auto"/>
        <w:jc w:val="both"/>
        <w:rPr>
          <w:rFonts w:ascii="Palatino Linotype" w:hAnsi="Palatino Linotype" w:cs="Arial"/>
        </w:rPr>
      </w:pPr>
    </w:p>
    <w:p w14:paraId="741D7BF9" w14:textId="77777777" w:rsidR="00176B66" w:rsidRPr="00F80E54" w:rsidRDefault="00176B66" w:rsidP="00176B66">
      <w:pPr>
        <w:autoSpaceDE w:val="0"/>
        <w:autoSpaceDN w:val="0"/>
        <w:adjustRightInd w:val="0"/>
        <w:spacing w:line="360" w:lineRule="auto"/>
        <w:jc w:val="both"/>
        <w:rPr>
          <w:rFonts w:ascii="Palatino Linotype" w:eastAsiaTheme="minorHAnsi" w:hAnsi="Palatino Linotype" w:cs="Arial"/>
          <w:lang w:val="es-MX" w:eastAsia="en-US"/>
        </w:rPr>
      </w:pPr>
      <w:r w:rsidRPr="00F80E54">
        <w:rPr>
          <w:rFonts w:ascii="Palatino Linotype" w:eastAsiaTheme="minorHAnsi" w:hAnsi="Palatino Linotype" w:cs="Arial"/>
          <w:lang w:val="es-MX" w:eastAsia="en-US"/>
        </w:rPr>
        <w:t xml:space="preserve">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w:t>
      </w:r>
      <w:r w:rsidRPr="00F80E54">
        <w:rPr>
          <w:rFonts w:ascii="Palatino Linotype" w:eastAsiaTheme="minorHAnsi" w:hAnsi="Palatino Linotype" w:cs="Arial"/>
          <w:lang w:val="es-MX" w:eastAsia="en-US"/>
        </w:rPr>
        <w:lastRenderedPageBreak/>
        <w:t>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2A29E91C" w14:textId="77777777" w:rsidR="00176B66" w:rsidRPr="00F80E54" w:rsidRDefault="00176B66" w:rsidP="00176B66">
      <w:pPr>
        <w:autoSpaceDE w:val="0"/>
        <w:autoSpaceDN w:val="0"/>
        <w:adjustRightInd w:val="0"/>
        <w:spacing w:line="360" w:lineRule="auto"/>
        <w:jc w:val="both"/>
        <w:rPr>
          <w:rFonts w:ascii="Palatino Linotype" w:hAnsi="Palatino Linotype" w:cs="Arial"/>
        </w:rPr>
      </w:pPr>
    </w:p>
    <w:p w14:paraId="24E08F25" w14:textId="77777777" w:rsidR="00176B66" w:rsidRPr="00F80E54" w:rsidRDefault="00176B66" w:rsidP="00176B66">
      <w:pPr>
        <w:autoSpaceDE w:val="0"/>
        <w:autoSpaceDN w:val="0"/>
        <w:adjustRightInd w:val="0"/>
        <w:spacing w:line="360" w:lineRule="auto"/>
        <w:jc w:val="both"/>
        <w:rPr>
          <w:rFonts w:ascii="Palatino Linotype" w:hAnsi="Palatino Linotype" w:cs="Arial"/>
        </w:rPr>
      </w:pPr>
      <w:r w:rsidRPr="00F80E54">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55E04C37" w14:textId="77777777" w:rsidR="00176B66" w:rsidRPr="00F80E54" w:rsidRDefault="00176B66" w:rsidP="00176B66">
      <w:pPr>
        <w:autoSpaceDE w:val="0"/>
        <w:autoSpaceDN w:val="0"/>
        <w:adjustRightInd w:val="0"/>
        <w:spacing w:line="360" w:lineRule="auto"/>
        <w:jc w:val="both"/>
        <w:rPr>
          <w:rFonts w:ascii="Palatino Linotype" w:hAnsi="Palatino Linotype" w:cs="Arial"/>
        </w:rPr>
      </w:pPr>
    </w:p>
    <w:p w14:paraId="18D8C8A7" w14:textId="77777777" w:rsidR="00176B66" w:rsidRDefault="00176B66" w:rsidP="00176B66">
      <w:pPr>
        <w:tabs>
          <w:tab w:val="left" w:pos="709"/>
        </w:tabs>
        <w:spacing w:line="360" w:lineRule="auto"/>
        <w:jc w:val="both"/>
        <w:rPr>
          <w:rFonts w:ascii="Palatino Linotype" w:eastAsiaTheme="minorHAnsi" w:hAnsi="Palatino Linotype" w:cs="Arial"/>
          <w:lang w:val="es-MX" w:eastAsia="en-US"/>
        </w:rPr>
      </w:pPr>
      <w:r w:rsidRPr="00F80E54">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513A8441" w14:textId="77777777" w:rsidR="00176B66" w:rsidRDefault="00176B66" w:rsidP="00176B66">
      <w:pPr>
        <w:tabs>
          <w:tab w:val="left" w:pos="709"/>
        </w:tabs>
        <w:spacing w:line="360" w:lineRule="auto"/>
        <w:jc w:val="both"/>
        <w:rPr>
          <w:rFonts w:ascii="Palatino Linotype" w:eastAsiaTheme="minorHAnsi" w:hAnsi="Palatino Linotype" w:cs="Arial"/>
          <w:lang w:val="es-MX" w:eastAsia="en-US"/>
        </w:rPr>
      </w:pPr>
    </w:p>
    <w:p w14:paraId="44E8DE61" w14:textId="2D8814E8" w:rsidR="00176B66" w:rsidRPr="00F80E54" w:rsidRDefault="00176B66" w:rsidP="00176B66">
      <w:pPr>
        <w:autoSpaceDE w:val="0"/>
        <w:autoSpaceDN w:val="0"/>
        <w:adjustRightInd w:val="0"/>
        <w:spacing w:line="360" w:lineRule="auto"/>
        <w:jc w:val="both"/>
        <w:rPr>
          <w:rFonts w:ascii="Palatino Linotype" w:hAnsi="Palatino Linotype" w:cs="Arial"/>
        </w:rPr>
      </w:pPr>
      <w:r w:rsidRPr="00F80E54">
        <w:rPr>
          <w:rFonts w:ascii="Palatino Linotype" w:hAnsi="Palatino Linotype" w:cs="Arial"/>
          <w:color w:val="000000" w:themeColor="text1"/>
        </w:rPr>
        <w:t xml:space="preserve">Como señalamos en el antecedente </w:t>
      </w:r>
      <w:r w:rsidRPr="00F80E54">
        <w:rPr>
          <w:rFonts w:ascii="Palatino Linotype" w:hAnsi="Palatino Linotype" w:cs="Arial"/>
          <w:b/>
        </w:rPr>
        <w:t>PRIMERO</w:t>
      </w:r>
      <w:r w:rsidRPr="00F80E54">
        <w:rPr>
          <w:rFonts w:ascii="Palatino Linotype" w:hAnsi="Palatino Linotype" w:cs="Arial"/>
        </w:rPr>
        <w:t xml:space="preserve">; la </w:t>
      </w:r>
      <w:r>
        <w:rPr>
          <w:rFonts w:ascii="Palatino Linotype" w:hAnsi="Palatino Linotype" w:cs="Arial"/>
        </w:rPr>
        <w:t xml:space="preserve">parte </w:t>
      </w:r>
      <w:r w:rsidRPr="00F80E54">
        <w:rPr>
          <w:rFonts w:ascii="Palatino Linotype" w:hAnsi="Palatino Linotype" w:cs="Arial"/>
          <w:b/>
        </w:rPr>
        <w:t>Recurrente</w:t>
      </w:r>
      <w:r w:rsidRPr="00F80E54">
        <w:rPr>
          <w:rFonts w:ascii="Palatino Linotype" w:hAnsi="Palatino Linotype" w:cs="Arial"/>
        </w:rPr>
        <w:t xml:space="preserve"> </w:t>
      </w:r>
      <w:r w:rsidRPr="00F80E54">
        <w:rPr>
          <w:rFonts w:ascii="Palatino Linotype" w:hAnsi="Palatino Linotype" w:cs="Arial"/>
          <w:color w:val="000000" w:themeColor="text1"/>
        </w:rPr>
        <w:t>realizó</w:t>
      </w:r>
      <w:r w:rsidRPr="00F80E54">
        <w:rPr>
          <w:rFonts w:ascii="Palatino Linotype" w:hAnsi="Palatino Linotype" w:cs="Arial"/>
          <w:b/>
          <w:color w:val="000000" w:themeColor="text1"/>
        </w:rPr>
        <w:t xml:space="preserve"> </w:t>
      </w:r>
      <w:r w:rsidRPr="00F80E54">
        <w:rPr>
          <w:rFonts w:ascii="Palatino Linotype" w:hAnsi="Palatino Linotype" w:cs="Arial"/>
          <w:color w:val="000000" w:themeColor="text1"/>
        </w:rPr>
        <w:t xml:space="preserve">la solicitud de acceso a la información </w:t>
      </w:r>
      <w:r w:rsidRPr="00F80E54">
        <w:rPr>
          <w:rFonts w:ascii="Palatino Linotype" w:hAnsi="Palatino Linotype" w:cs="Arial"/>
        </w:rPr>
        <w:t>lo siguiente:</w:t>
      </w:r>
    </w:p>
    <w:p w14:paraId="358480EE" w14:textId="77777777" w:rsidR="00296012" w:rsidRPr="009D0958" w:rsidRDefault="00296012" w:rsidP="00113DEF">
      <w:pPr>
        <w:spacing w:line="360" w:lineRule="auto"/>
        <w:ind w:right="141"/>
        <w:jc w:val="both"/>
        <w:rPr>
          <w:rFonts w:ascii="Palatino Linotype" w:eastAsiaTheme="minorHAnsi" w:hAnsi="Palatino Linotype" w:cstheme="minorBidi"/>
          <w:lang w:val="es-MX" w:eastAsia="es-MX"/>
        </w:rPr>
      </w:pPr>
    </w:p>
    <w:p w14:paraId="5E58C4B5" w14:textId="7158F3D0" w:rsidR="0027553E" w:rsidRPr="00296012" w:rsidRDefault="00296012" w:rsidP="00296012">
      <w:pPr>
        <w:pStyle w:val="Prrafodelista"/>
        <w:numPr>
          <w:ilvl w:val="0"/>
          <w:numId w:val="40"/>
        </w:numPr>
        <w:spacing w:line="360" w:lineRule="auto"/>
        <w:ind w:right="141"/>
        <w:jc w:val="both"/>
        <w:rPr>
          <w:rFonts w:ascii="Palatino Linotype" w:eastAsiaTheme="minorHAnsi" w:hAnsi="Palatino Linotype" w:cstheme="minorBidi"/>
          <w:szCs w:val="22"/>
          <w:u w:val="single"/>
          <w:lang w:val="es-MX" w:eastAsia="es-MX"/>
        </w:rPr>
      </w:pPr>
      <w:bookmarkStart w:id="1" w:name="_Hlk169023494"/>
      <w:bookmarkStart w:id="2" w:name="_Hlk172138293"/>
      <w:bookmarkStart w:id="3" w:name="_Hlk190712823"/>
      <w:r w:rsidRPr="00296012">
        <w:rPr>
          <w:rFonts w:ascii="Palatino Linotype" w:eastAsiaTheme="minorHAnsi" w:hAnsi="Palatino Linotype" w:cstheme="minorBidi"/>
          <w:szCs w:val="22"/>
          <w:u w:val="single"/>
          <w:lang w:val="es-MX" w:eastAsia="es-MX"/>
        </w:rPr>
        <w:t>Los compromisos asumidos en campaña</w:t>
      </w:r>
      <w:r w:rsidRPr="00296012">
        <w:rPr>
          <w:rFonts w:ascii="Palatino Linotype" w:eastAsiaTheme="minorHAnsi" w:hAnsi="Palatino Linotype" w:cstheme="minorBidi"/>
          <w:szCs w:val="22"/>
          <w:lang w:val="es-MX" w:eastAsia="es-MX"/>
        </w:rPr>
        <w:t xml:space="preserve"> por parte del C. Omar Guillermo Sánchez Velázquez, que podrían vincularse a su sector de responsabilidad o dependencia general, </w:t>
      </w:r>
      <w:r w:rsidRPr="00296012">
        <w:rPr>
          <w:rFonts w:ascii="Palatino Linotype" w:eastAsiaTheme="minorHAnsi" w:hAnsi="Palatino Linotype" w:cstheme="minorBidi"/>
          <w:szCs w:val="22"/>
          <w:u w:val="single"/>
          <w:lang w:val="es-MX" w:eastAsia="es-MX"/>
        </w:rPr>
        <w:t>por comunidad, barrio o delegación.</w:t>
      </w:r>
      <w:r w:rsidRPr="00296012">
        <w:rPr>
          <w:rFonts w:ascii="Palatino Linotype" w:eastAsiaTheme="minorHAnsi" w:hAnsi="Palatino Linotype" w:cstheme="minorBidi"/>
          <w:szCs w:val="22"/>
          <w:lang w:val="es-MX" w:eastAsia="es-MX"/>
        </w:rPr>
        <w:t xml:space="preserve"> Además, del </w:t>
      </w:r>
      <w:r w:rsidRPr="00296012">
        <w:rPr>
          <w:rFonts w:ascii="Palatino Linotype" w:eastAsiaTheme="minorHAnsi" w:hAnsi="Palatino Linotype" w:cstheme="minorBidi"/>
          <w:szCs w:val="22"/>
          <w:u w:val="single"/>
          <w:lang w:val="es-MX" w:eastAsia="es-MX"/>
        </w:rPr>
        <w:t>seguimiento que se le ha dado a través de sus distintas unidades administrativas.</w:t>
      </w:r>
    </w:p>
    <w:bookmarkEnd w:id="1"/>
    <w:bookmarkEnd w:id="2"/>
    <w:bookmarkEnd w:id="3"/>
    <w:p w14:paraId="28F0C52F" w14:textId="7DE701A6" w:rsidR="00790677" w:rsidRPr="009D0958" w:rsidRDefault="00790677" w:rsidP="00E142CA">
      <w:pPr>
        <w:pStyle w:val="Prrafodelista"/>
        <w:spacing w:line="360" w:lineRule="auto"/>
        <w:ind w:left="720"/>
        <w:jc w:val="both"/>
        <w:rPr>
          <w:rFonts w:ascii="Palatino Linotype" w:eastAsiaTheme="minorHAnsi" w:hAnsi="Palatino Linotype" w:cs="Arial"/>
          <w:lang w:val="es-MX" w:eastAsia="en-US"/>
        </w:rPr>
      </w:pPr>
    </w:p>
    <w:p w14:paraId="62965DBE" w14:textId="5E429026" w:rsidR="00765D2E" w:rsidRPr="00B92D7B" w:rsidRDefault="00F94208" w:rsidP="00296012">
      <w:pPr>
        <w:spacing w:line="360" w:lineRule="auto"/>
        <w:ind w:right="49"/>
        <w:jc w:val="both"/>
        <w:rPr>
          <w:rFonts w:ascii="Palatino Linotype" w:eastAsiaTheme="minorHAnsi" w:hAnsi="Palatino Linotype" w:cs="Arial"/>
          <w:b/>
          <w:bCs/>
          <w:u w:val="single"/>
          <w:lang w:val="es-MX" w:eastAsia="en-US"/>
        </w:rPr>
      </w:pPr>
      <w:r>
        <w:rPr>
          <w:rFonts w:ascii="Palatino Linotype" w:eastAsiaTheme="minorHAnsi" w:hAnsi="Palatino Linotype" w:cstheme="minorBidi"/>
          <w:lang w:val="es-MX" w:eastAsia="es-MX"/>
        </w:rPr>
        <w:t>Por lo que</w:t>
      </w:r>
      <w:r w:rsidR="001F2B66" w:rsidRPr="009D0958">
        <w:rPr>
          <w:rFonts w:ascii="Palatino Linotype" w:eastAsiaTheme="minorHAnsi" w:hAnsi="Palatino Linotype" w:cstheme="minorBidi"/>
          <w:lang w:val="es-MX" w:eastAsia="es-MX"/>
        </w:rPr>
        <w:t>,</w:t>
      </w:r>
      <w:r>
        <w:rPr>
          <w:rFonts w:ascii="Palatino Linotype" w:eastAsiaTheme="minorHAnsi" w:hAnsi="Palatino Linotype" w:cstheme="minorBidi"/>
          <w:lang w:val="es-MX" w:eastAsia="es-MX"/>
        </w:rPr>
        <w:t xml:space="preserve"> el </w:t>
      </w:r>
      <w:r w:rsidR="00E142CA" w:rsidRPr="009D0958">
        <w:rPr>
          <w:rFonts w:ascii="Palatino Linotype" w:eastAsiaTheme="minorHAnsi" w:hAnsi="Palatino Linotype" w:cstheme="minorBidi"/>
          <w:b/>
          <w:lang w:val="es-MX" w:eastAsia="es-MX"/>
        </w:rPr>
        <w:t>Sujeto Obligado</w:t>
      </w:r>
      <w:r w:rsidR="00F07FD2">
        <w:rPr>
          <w:rFonts w:ascii="Palatino Linotype" w:eastAsiaTheme="minorHAnsi" w:hAnsi="Palatino Linotype" w:cstheme="minorBidi"/>
          <w:lang w:val="es-MX" w:eastAsia="es-MX"/>
        </w:rPr>
        <w:t xml:space="preserve"> </w:t>
      </w:r>
      <w:r w:rsidR="00296012">
        <w:rPr>
          <w:rFonts w:ascii="Palatino Linotype" w:eastAsiaTheme="minorHAnsi" w:hAnsi="Palatino Linotype" w:cstheme="minorBidi"/>
          <w:lang w:val="es-MX" w:eastAsia="es-MX"/>
        </w:rPr>
        <w:t xml:space="preserve">a través de la Secretaría Particular del Ayuntamiento, informó mediante el oficio número </w:t>
      </w:r>
      <w:r w:rsidR="00296012" w:rsidRPr="00296012">
        <w:rPr>
          <w:rFonts w:ascii="Palatino Linotype" w:eastAsiaTheme="minorHAnsi" w:hAnsi="Palatino Linotype" w:cstheme="minorBidi"/>
          <w:b/>
          <w:lang w:val="es-MX" w:eastAsia="es-MX"/>
        </w:rPr>
        <w:t>PMC/SP/021/2025</w:t>
      </w:r>
      <w:r w:rsidR="00296012">
        <w:rPr>
          <w:rFonts w:ascii="Palatino Linotype" w:eastAsiaTheme="minorHAnsi" w:hAnsi="Palatino Linotype" w:cstheme="minorBidi"/>
          <w:lang w:val="es-MX" w:eastAsia="es-MX"/>
        </w:rPr>
        <w:t xml:space="preserve">, </w:t>
      </w:r>
      <w:r w:rsidR="00B92D7B">
        <w:rPr>
          <w:rFonts w:ascii="Palatino Linotype" w:eastAsiaTheme="minorHAnsi" w:hAnsi="Palatino Linotype" w:cstheme="minorBidi"/>
          <w:lang w:val="es-MX" w:eastAsia="es-MX"/>
        </w:rPr>
        <w:t>de conformidad con</w:t>
      </w:r>
      <w:r w:rsidR="00296012">
        <w:rPr>
          <w:rFonts w:ascii="Palatino Linotype" w:eastAsiaTheme="minorHAnsi" w:hAnsi="Palatino Linotype" w:cstheme="minorBidi"/>
          <w:lang w:val="es-MX" w:eastAsia="es-MX"/>
        </w:rPr>
        <w:t xml:space="preserve"> las </w:t>
      </w:r>
      <w:r w:rsidR="00296012">
        <w:rPr>
          <w:rFonts w:ascii="Palatino Linotype" w:eastAsiaTheme="minorHAnsi" w:hAnsi="Palatino Linotype" w:cstheme="minorBidi"/>
          <w:lang w:val="es-MX" w:eastAsia="es-MX"/>
        </w:rPr>
        <w:lastRenderedPageBreak/>
        <w:t xml:space="preserve">atribuciones y funciones correspondientes a dicha Dependencia, </w:t>
      </w:r>
      <w:r w:rsidR="00B92D7B">
        <w:rPr>
          <w:rFonts w:ascii="Palatino Linotype" w:eastAsiaTheme="minorHAnsi" w:hAnsi="Palatino Linotype" w:cstheme="minorBidi"/>
          <w:lang w:val="es-MX" w:eastAsia="es-MX"/>
        </w:rPr>
        <w:t xml:space="preserve">informó que, </w:t>
      </w:r>
      <w:r w:rsidR="00B92D7B" w:rsidRPr="00B92D7B">
        <w:rPr>
          <w:rFonts w:ascii="Palatino Linotype" w:eastAsiaTheme="minorHAnsi" w:hAnsi="Palatino Linotype" w:cstheme="minorBidi"/>
          <w:b/>
          <w:u w:val="single"/>
          <w:lang w:val="es-MX" w:eastAsia="es-MX"/>
        </w:rPr>
        <w:t xml:space="preserve">está realizando el concentrado total de los proyectos, acciones y obras asumidos en campaña a través del Plan de Desarrollo Municipal, para determinar sobre que recurso, unidad administrativa, comunidad, barrio o delegación, serán aplicados. </w:t>
      </w:r>
    </w:p>
    <w:p w14:paraId="5107D6BC" w14:textId="00E53EB2" w:rsidR="00F03CE4" w:rsidRDefault="00F03CE4" w:rsidP="00B92D7B">
      <w:pPr>
        <w:spacing w:line="360" w:lineRule="auto"/>
        <w:ind w:right="141"/>
        <w:rPr>
          <w:rFonts w:ascii="Palatino Linotype" w:eastAsiaTheme="minorHAnsi" w:hAnsi="Palatino Linotype" w:cs="Arial"/>
          <w:bCs/>
          <w:lang w:val="es-MX" w:eastAsia="en-US"/>
        </w:rPr>
      </w:pPr>
    </w:p>
    <w:p w14:paraId="15D885C1" w14:textId="1F5E2EC1" w:rsidR="001173FA" w:rsidRDefault="00902F82" w:rsidP="00902F82">
      <w:pPr>
        <w:autoSpaceDE w:val="0"/>
        <w:autoSpaceDN w:val="0"/>
        <w:adjustRightInd w:val="0"/>
        <w:spacing w:line="360" w:lineRule="auto"/>
        <w:jc w:val="both"/>
        <w:rPr>
          <w:rFonts w:ascii="Palatino Linotype" w:eastAsiaTheme="minorHAnsi" w:hAnsi="Palatino Linotype" w:cs="Arial"/>
          <w:bCs/>
          <w:szCs w:val="22"/>
          <w:lang w:val="es-MX" w:eastAsia="en-US"/>
        </w:rPr>
      </w:pPr>
      <w:r w:rsidRPr="00130316">
        <w:rPr>
          <w:rFonts w:ascii="Palatino Linotype" w:eastAsiaTheme="minorHAnsi" w:hAnsi="Palatino Linotype" w:cs="Arial"/>
          <w:bCs/>
          <w:szCs w:val="22"/>
          <w:lang w:val="es-MX" w:eastAsia="en-US"/>
        </w:rPr>
        <w:t xml:space="preserve">Es de destacar que, al haber un pronunciamiento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pues no existe precepto legal alguno en la Ley de la materia que lo faculte para ello. </w:t>
      </w:r>
    </w:p>
    <w:p w14:paraId="0B4AF7CC" w14:textId="77777777" w:rsidR="00F03CE4" w:rsidRPr="00902F82" w:rsidRDefault="00F03CE4" w:rsidP="00902F82">
      <w:pPr>
        <w:autoSpaceDE w:val="0"/>
        <w:autoSpaceDN w:val="0"/>
        <w:adjustRightInd w:val="0"/>
        <w:spacing w:line="360" w:lineRule="auto"/>
        <w:jc w:val="both"/>
        <w:rPr>
          <w:rFonts w:ascii="Palatino Linotype" w:eastAsiaTheme="minorHAnsi" w:hAnsi="Palatino Linotype" w:cs="Arial"/>
          <w:bCs/>
          <w:szCs w:val="22"/>
          <w:lang w:val="es-MX" w:eastAsia="en-US"/>
        </w:rPr>
      </w:pPr>
    </w:p>
    <w:p w14:paraId="3212EA5C" w14:textId="2A6B8A9D" w:rsidR="006C7783" w:rsidRPr="00017A50" w:rsidRDefault="00E142CA" w:rsidP="00975A5E">
      <w:pPr>
        <w:spacing w:line="360" w:lineRule="auto"/>
        <w:ind w:right="141"/>
        <w:jc w:val="both"/>
        <w:rPr>
          <w:rFonts w:ascii="Palatino Linotype" w:eastAsiaTheme="minorHAnsi" w:hAnsi="Palatino Linotype" w:cs="Arial"/>
          <w:bCs/>
          <w:lang w:val="es-MX" w:eastAsia="en-US"/>
        </w:rPr>
      </w:pPr>
      <w:r w:rsidRPr="009D0958">
        <w:rPr>
          <w:rFonts w:ascii="Palatino Linotype" w:eastAsiaTheme="minorHAnsi" w:hAnsi="Palatino Linotype" w:cs="Arial"/>
          <w:bCs/>
          <w:lang w:val="es-MX" w:eastAsia="en-US"/>
        </w:rPr>
        <w:t>Es así que derivado de la respuesta emitida por</w:t>
      </w:r>
      <w:r w:rsidR="00F03CE4">
        <w:rPr>
          <w:rFonts w:ascii="Palatino Linotype" w:eastAsiaTheme="minorHAnsi" w:hAnsi="Palatino Linotype" w:cs="Arial"/>
          <w:bCs/>
          <w:lang w:val="es-MX" w:eastAsia="en-US"/>
        </w:rPr>
        <w:t xml:space="preserve"> el </w:t>
      </w:r>
      <w:r w:rsidRPr="009D0958">
        <w:rPr>
          <w:rFonts w:ascii="Palatino Linotype" w:eastAsiaTheme="minorHAnsi" w:hAnsi="Palatino Linotype" w:cs="Arial"/>
          <w:b/>
          <w:bCs/>
          <w:lang w:val="es-MX" w:eastAsia="en-US"/>
        </w:rPr>
        <w:t>Sujeto Obligado</w:t>
      </w:r>
      <w:r w:rsidRPr="009D0958">
        <w:rPr>
          <w:rFonts w:ascii="Palatino Linotype" w:eastAsiaTheme="minorHAnsi" w:hAnsi="Palatino Linotype" w:cs="Arial"/>
          <w:bCs/>
          <w:lang w:val="es-MX" w:eastAsia="en-US"/>
        </w:rPr>
        <w:t>,</w:t>
      </w:r>
      <w:r w:rsidR="00F03CE4">
        <w:rPr>
          <w:rFonts w:ascii="Palatino Linotype" w:eastAsiaTheme="minorHAnsi" w:hAnsi="Palatino Linotype" w:cs="Arial"/>
          <w:bCs/>
          <w:lang w:val="es-MX" w:eastAsia="en-US"/>
        </w:rPr>
        <w:t xml:space="preserve"> el </w:t>
      </w:r>
      <w:r w:rsidRPr="009D0958">
        <w:rPr>
          <w:rFonts w:ascii="Palatino Linotype" w:eastAsiaTheme="minorHAnsi" w:hAnsi="Palatino Linotype" w:cs="Arial"/>
          <w:b/>
          <w:bCs/>
          <w:lang w:val="es-MX" w:eastAsia="en-US"/>
        </w:rPr>
        <w:t>Recurrente</w:t>
      </w:r>
      <w:r w:rsidRPr="009D0958">
        <w:rPr>
          <w:rFonts w:ascii="Palatino Linotype" w:eastAsiaTheme="minorHAnsi" w:hAnsi="Palatino Linotype" w:cs="Arial"/>
          <w:bCs/>
          <w:lang w:val="es-MX" w:eastAsia="en-US"/>
        </w:rPr>
        <w:t xml:space="preserve">, interpuso el presente recurso de revisión, señalando sustancialmente como sus razones o motivos </w:t>
      </w:r>
      <w:r w:rsidR="00017A50">
        <w:rPr>
          <w:rFonts w:ascii="Palatino Linotype" w:eastAsiaTheme="minorHAnsi" w:hAnsi="Palatino Linotype" w:cs="Arial"/>
          <w:bCs/>
          <w:lang w:val="es-MX" w:eastAsia="en-US"/>
        </w:rPr>
        <w:t xml:space="preserve">de inconformidad, lo siguiente: </w:t>
      </w:r>
      <w:r w:rsidR="00017A50">
        <w:rPr>
          <w:rFonts w:ascii="Palatino Linotype" w:eastAsiaTheme="minorHAnsi" w:hAnsi="Palatino Linotype" w:cs="Arial"/>
          <w:bCs/>
          <w:i/>
          <w:lang w:val="es-MX" w:eastAsia="en-US"/>
        </w:rPr>
        <w:t>“</w:t>
      </w:r>
      <w:r w:rsidR="00B92D7B" w:rsidRPr="00B92D7B">
        <w:rPr>
          <w:rFonts w:ascii="Palatino Linotype" w:eastAsiaTheme="minorHAnsi" w:hAnsi="Palatino Linotype" w:cs="Arial"/>
          <w:bCs/>
          <w:i/>
          <w:lang w:val="es-MX" w:eastAsia="en-US"/>
        </w:rPr>
        <w:t xml:space="preserve">Dada la respuesta otorgada "En base a las atribuciones y funciones correspondientes a esta dependencia, se informa que se está realizando el concentrado total de los proyectos, acciones y obras asumidos en campaña a través del plan de desarrollo municipal para determinar sobre que recurso, unidad administrativa, comunidad, barrio o delegación serán aplicados" </w:t>
      </w:r>
      <w:r w:rsidR="00B92D7B" w:rsidRPr="00B92D7B">
        <w:rPr>
          <w:rFonts w:ascii="Palatino Linotype" w:eastAsiaTheme="minorHAnsi" w:hAnsi="Palatino Linotype" w:cs="Arial"/>
          <w:b/>
          <w:bCs/>
          <w:i/>
          <w:u w:val="single"/>
          <w:lang w:val="es-MX" w:eastAsia="en-US"/>
        </w:rPr>
        <w:t xml:space="preserve">quisiera saber en </w:t>
      </w:r>
      <w:r w:rsidR="00176B66" w:rsidRPr="00B92D7B">
        <w:rPr>
          <w:rFonts w:ascii="Palatino Linotype" w:eastAsiaTheme="minorHAnsi" w:hAnsi="Palatino Linotype" w:cs="Arial"/>
          <w:b/>
          <w:bCs/>
          <w:i/>
          <w:u w:val="single"/>
          <w:lang w:val="es-MX" w:eastAsia="en-US"/>
        </w:rPr>
        <w:t>qué</w:t>
      </w:r>
      <w:r w:rsidR="00B92D7B" w:rsidRPr="00B92D7B">
        <w:rPr>
          <w:rFonts w:ascii="Palatino Linotype" w:eastAsiaTheme="minorHAnsi" w:hAnsi="Palatino Linotype" w:cs="Arial"/>
          <w:b/>
          <w:bCs/>
          <w:i/>
          <w:u w:val="single"/>
          <w:lang w:val="es-MX" w:eastAsia="en-US"/>
        </w:rPr>
        <w:t xml:space="preserve"> fecha estaría la información ya que es parte de un estudio y solo está enunciativa y no menciona fecha</w:t>
      </w:r>
      <w:r w:rsidR="00B92D7B" w:rsidRPr="00B92D7B">
        <w:rPr>
          <w:rFonts w:ascii="Palatino Linotype" w:eastAsiaTheme="minorHAnsi" w:hAnsi="Palatino Linotype" w:cs="Arial"/>
          <w:bCs/>
          <w:i/>
          <w:lang w:val="es-MX" w:eastAsia="en-US"/>
        </w:rPr>
        <w:t>.</w:t>
      </w:r>
      <w:r w:rsidRPr="009D0958">
        <w:rPr>
          <w:rFonts w:ascii="Palatino Linotype" w:eastAsiaTheme="minorHAnsi" w:hAnsi="Palatino Linotype" w:cs="Arial"/>
          <w:bCs/>
          <w:i/>
          <w:lang w:val="es-MX" w:eastAsia="en-US"/>
        </w:rPr>
        <w:t>” (Sic).</w:t>
      </w:r>
    </w:p>
    <w:p w14:paraId="2A721278" w14:textId="77777777" w:rsidR="00975A5E" w:rsidRDefault="00975A5E" w:rsidP="00D448B5">
      <w:pPr>
        <w:tabs>
          <w:tab w:val="left" w:pos="709"/>
        </w:tabs>
        <w:spacing w:line="360" w:lineRule="auto"/>
        <w:contextualSpacing/>
        <w:jc w:val="both"/>
        <w:rPr>
          <w:rFonts w:ascii="Palatino Linotype" w:hAnsi="Palatino Linotype" w:cs="Arial"/>
          <w:lang w:val="es-MX"/>
        </w:rPr>
      </w:pPr>
    </w:p>
    <w:p w14:paraId="4B01F3AC" w14:textId="6ED4618F" w:rsidR="00176B66" w:rsidRDefault="00176B66" w:rsidP="00176B66">
      <w:pPr>
        <w:tabs>
          <w:tab w:val="left" w:pos="7088"/>
        </w:tabs>
        <w:spacing w:line="360" w:lineRule="auto"/>
        <w:jc w:val="both"/>
        <w:rPr>
          <w:rFonts w:ascii="Palatino Linotype" w:eastAsiaTheme="minorHAnsi" w:hAnsi="Palatino Linotype" w:cs="Arial"/>
          <w:lang w:val="es-MX" w:eastAsia="en-US"/>
        </w:rPr>
      </w:pPr>
      <w:r w:rsidRPr="00F80E54">
        <w:rPr>
          <w:rFonts w:ascii="Palatino Linotype" w:eastAsiaTheme="minorHAnsi" w:hAnsi="Palatino Linotype" w:cstheme="minorBidi"/>
          <w:lang w:val="es-MX" w:eastAsia="en-US"/>
        </w:rPr>
        <w:t>Por ello, resulta claro que</w:t>
      </w:r>
      <w:r>
        <w:rPr>
          <w:rFonts w:ascii="Palatino Linotype" w:eastAsiaTheme="minorHAnsi" w:hAnsi="Palatino Linotype" w:cstheme="minorBidi"/>
          <w:lang w:val="es-MX" w:eastAsia="en-US"/>
        </w:rPr>
        <w:t xml:space="preserve"> la parte </w:t>
      </w:r>
      <w:r w:rsidRPr="008416F5">
        <w:rPr>
          <w:rFonts w:ascii="Palatino Linotype" w:eastAsiaTheme="minorHAnsi" w:hAnsi="Palatino Linotype" w:cstheme="minorBidi"/>
          <w:b/>
          <w:bCs/>
          <w:lang w:val="es-MX" w:eastAsia="en-US"/>
        </w:rPr>
        <w:t>Recurr</w:t>
      </w:r>
      <w:r w:rsidRPr="00F80E54">
        <w:rPr>
          <w:rFonts w:ascii="Palatino Linotype" w:eastAsiaTheme="minorHAnsi" w:hAnsi="Palatino Linotype" w:cstheme="minorBidi"/>
          <w:b/>
          <w:lang w:val="es-MX" w:eastAsia="en-US"/>
        </w:rPr>
        <w:t xml:space="preserve">ente </w:t>
      </w:r>
      <w:r w:rsidRPr="008416F5">
        <w:rPr>
          <w:rFonts w:ascii="Palatino Linotype" w:eastAsiaTheme="minorHAnsi" w:hAnsi="Palatino Linotype" w:cstheme="minorBidi"/>
          <w:bCs/>
          <w:lang w:val="es-MX" w:eastAsia="en-US"/>
        </w:rPr>
        <w:t>al</w:t>
      </w:r>
      <w:r>
        <w:rPr>
          <w:rFonts w:ascii="Palatino Linotype" w:eastAsiaTheme="minorHAnsi" w:hAnsi="Palatino Linotype" w:cstheme="minorBidi"/>
          <w:b/>
          <w:lang w:val="es-MX" w:eastAsia="en-US"/>
        </w:rPr>
        <w:t xml:space="preserve"> </w:t>
      </w:r>
      <w:r w:rsidRPr="008416F5">
        <w:rPr>
          <w:rFonts w:ascii="Palatino Linotype" w:eastAsiaTheme="minorHAnsi" w:hAnsi="Palatino Linotype" w:cstheme="minorBidi"/>
          <w:bCs/>
          <w:lang w:val="es-MX" w:eastAsia="en-US"/>
        </w:rPr>
        <w:t>momento de interponer el presente recurso,</w:t>
      </w:r>
      <w:r>
        <w:rPr>
          <w:rFonts w:ascii="Palatino Linotype" w:eastAsiaTheme="minorHAnsi" w:hAnsi="Palatino Linotype" w:cstheme="minorBidi"/>
          <w:b/>
          <w:lang w:val="es-MX" w:eastAsia="en-US"/>
        </w:rPr>
        <w:t xml:space="preserve"> </w:t>
      </w:r>
      <w:r w:rsidRPr="00F80E54">
        <w:rPr>
          <w:rFonts w:ascii="Palatino Linotype" w:eastAsiaTheme="minorHAnsi" w:hAnsi="Palatino Linotype" w:cstheme="minorBidi"/>
          <w:lang w:val="es-MX" w:eastAsia="en-US"/>
        </w:rPr>
        <w:t xml:space="preserve">añade nuevos puntos a su solicitud de información </w:t>
      </w:r>
      <w:r w:rsidRPr="00F80E54">
        <w:rPr>
          <w:rFonts w:ascii="Palatino Linotype" w:eastAsiaTheme="minorHAnsi" w:hAnsi="Palatino Linotype" w:cs="Arial"/>
          <w:lang w:val="es-MX" w:eastAsia="en-US"/>
        </w:rPr>
        <w:t>y se aleja de la materia que dio origen a la respuesta de</w:t>
      </w:r>
      <w:r>
        <w:rPr>
          <w:rFonts w:ascii="Palatino Linotype" w:eastAsiaTheme="minorHAnsi" w:hAnsi="Palatino Linotype" w:cs="Arial"/>
          <w:lang w:val="es-MX" w:eastAsia="en-US"/>
        </w:rPr>
        <w:t xml:space="preserve">l </w:t>
      </w:r>
      <w:r w:rsidRPr="00F80E54">
        <w:rPr>
          <w:rFonts w:ascii="Palatino Linotype" w:eastAsiaTheme="minorHAnsi" w:hAnsi="Palatino Linotype" w:cs="Arial"/>
          <w:b/>
          <w:lang w:val="es-MX" w:eastAsia="en-US"/>
        </w:rPr>
        <w:t>Sujeto Obligado.</w:t>
      </w:r>
      <w:r w:rsidRPr="00F80E54">
        <w:rPr>
          <w:rFonts w:ascii="Palatino Linotype" w:eastAsiaTheme="minorHAnsi" w:hAnsi="Palatino Linotype" w:cs="Arial"/>
          <w:lang w:val="es-MX" w:eastAsia="en-US"/>
        </w:rPr>
        <w:t xml:space="preserve"> A mayor abundamiento, los nuevos puntos de la solicitud son considerados “</w:t>
      </w:r>
      <w:r w:rsidRPr="00F80E54">
        <w:rPr>
          <w:rFonts w:ascii="Palatino Linotype" w:eastAsiaTheme="minorHAnsi" w:hAnsi="Palatino Linotype" w:cs="Arial"/>
          <w:b/>
          <w:i/>
          <w:lang w:val="es-MX" w:eastAsia="en-US"/>
        </w:rPr>
        <w:t xml:space="preserve">plus </w:t>
      </w:r>
      <w:proofErr w:type="spellStart"/>
      <w:r w:rsidRPr="00F80E54">
        <w:rPr>
          <w:rFonts w:ascii="Palatino Linotype" w:eastAsiaTheme="minorHAnsi" w:hAnsi="Palatino Linotype" w:cs="Arial"/>
          <w:b/>
          <w:i/>
          <w:lang w:val="es-MX" w:eastAsia="en-US"/>
        </w:rPr>
        <w:t>petitio</w:t>
      </w:r>
      <w:proofErr w:type="spellEnd"/>
      <w:r w:rsidRPr="00F80E54">
        <w:rPr>
          <w:rFonts w:ascii="Palatino Linotype" w:eastAsiaTheme="minorHAnsi" w:hAnsi="Palatino Linotype" w:cs="Arial"/>
          <w:b/>
          <w:i/>
          <w:lang w:val="es-MX" w:eastAsia="en-US"/>
        </w:rPr>
        <w:t>”</w:t>
      </w:r>
      <w:r w:rsidRPr="00F80E54">
        <w:rPr>
          <w:rFonts w:ascii="Palatino Linotype" w:eastAsiaTheme="minorHAnsi" w:hAnsi="Palatino Linotype" w:cs="Arial"/>
          <w:i/>
          <w:lang w:val="es-MX" w:eastAsia="en-US"/>
        </w:rPr>
        <w:t xml:space="preserve"> </w:t>
      </w:r>
      <w:r w:rsidRPr="00F80E54">
        <w:rPr>
          <w:rFonts w:ascii="Palatino Linotype" w:eastAsiaTheme="minorHAnsi" w:hAnsi="Palatino Linotype" w:cs="Arial"/>
          <w:lang w:val="es-MX" w:eastAsia="en-US"/>
        </w:rPr>
        <w:t xml:space="preserve">y no son susceptibles de ser valorados, destacando que </w:t>
      </w:r>
      <w:r>
        <w:rPr>
          <w:rFonts w:ascii="Palatino Linotype" w:eastAsiaTheme="minorHAnsi" w:hAnsi="Palatino Linotype" w:cs="Arial"/>
          <w:lang w:val="es-MX" w:eastAsia="en-US"/>
        </w:rPr>
        <w:t xml:space="preserve">requiere </w:t>
      </w:r>
      <w:r w:rsidRPr="00176B66">
        <w:rPr>
          <w:rFonts w:ascii="Palatino Linotype" w:eastAsiaTheme="minorHAnsi" w:hAnsi="Palatino Linotype" w:cs="Arial"/>
          <w:b/>
          <w:u w:val="single"/>
          <w:lang w:val="es-MX" w:eastAsia="en-US"/>
        </w:rPr>
        <w:t xml:space="preserve">la fecha </w:t>
      </w:r>
      <w:r>
        <w:rPr>
          <w:rFonts w:ascii="Palatino Linotype" w:eastAsiaTheme="minorHAnsi" w:hAnsi="Palatino Linotype" w:cs="Arial"/>
          <w:b/>
          <w:u w:val="single"/>
          <w:lang w:val="es-MX" w:eastAsia="en-US"/>
        </w:rPr>
        <w:t xml:space="preserve">en la que </w:t>
      </w:r>
      <w:r w:rsidRPr="00176B66">
        <w:rPr>
          <w:rFonts w:ascii="Palatino Linotype" w:eastAsiaTheme="minorHAnsi" w:hAnsi="Palatino Linotype" w:cs="Arial"/>
          <w:b/>
          <w:u w:val="single"/>
          <w:lang w:val="es-MX" w:eastAsia="en-US"/>
        </w:rPr>
        <w:t xml:space="preserve">estaría la información ya que </w:t>
      </w:r>
      <w:r w:rsidRPr="00176B66">
        <w:rPr>
          <w:rFonts w:ascii="Palatino Linotype" w:eastAsiaTheme="minorHAnsi" w:hAnsi="Palatino Linotype" w:cs="Arial"/>
          <w:b/>
          <w:u w:val="single"/>
          <w:lang w:val="es-MX" w:eastAsia="en-US"/>
        </w:rPr>
        <w:lastRenderedPageBreak/>
        <w:t>es parte de un estudio y solo está enunciativa y no menciona fecha</w:t>
      </w:r>
      <w:r>
        <w:rPr>
          <w:rFonts w:ascii="Palatino Linotype" w:eastAsiaTheme="minorHAnsi" w:hAnsi="Palatino Linotype" w:cs="Arial"/>
          <w:lang w:val="es-MX" w:eastAsia="en-US"/>
        </w:rPr>
        <w:t>, por lo que dicho agravio es diverso a lo solicitado</w:t>
      </w:r>
      <w:r w:rsidRPr="00F80E54">
        <w:rPr>
          <w:rFonts w:ascii="Palatino Linotype" w:eastAsiaTheme="minorHAnsi" w:hAnsi="Palatino Linotype" w:cs="Arial"/>
          <w:lang w:val="es-MX" w:eastAsia="en-US"/>
        </w:rPr>
        <w:t xml:space="preserve">. </w:t>
      </w:r>
    </w:p>
    <w:p w14:paraId="24EDD9B0" w14:textId="77777777" w:rsidR="00176B66" w:rsidRPr="00F80E54" w:rsidRDefault="00176B66" w:rsidP="00176B66">
      <w:pPr>
        <w:tabs>
          <w:tab w:val="left" w:pos="7088"/>
        </w:tabs>
        <w:autoSpaceDE w:val="0"/>
        <w:autoSpaceDN w:val="0"/>
        <w:adjustRightInd w:val="0"/>
        <w:spacing w:line="360" w:lineRule="auto"/>
        <w:jc w:val="both"/>
        <w:rPr>
          <w:rFonts w:ascii="Palatino Linotype" w:hAnsi="Palatino Linotype" w:cs="Arial"/>
        </w:rPr>
      </w:pPr>
    </w:p>
    <w:p w14:paraId="53C5045C" w14:textId="77777777" w:rsidR="00176B66" w:rsidRPr="00F80E54" w:rsidRDefault="00176B66" w:rsidP="00176B66">
      <w:pPr>
        <w:tabs>
          <w:tab w:val="left" w:pos="7088"/>
        </w:tabs>
        <w:autoSpaceDE w:val="0"/>
        <w:autoSpaceDN w:val="0"/>
        <w:adjustRightInd w:val="0"/>
        <w:spacing w:line="360" w:lineRule="auto"/>
        <w:jc w:val="both"/>
        <w:rPr>
          <w:rFonts w:ascii="Palatino Linotype" w:hAnsi="Palatino Linotype" w:cs="Arial"/>
        </w:rPr>
      </w:pPr>
      <w:r w:rsidRPr="00F80E54">
        <w:rPr>
          <w:rFonts w:ascii="Palatino Linotype" w:hAnsi="Palatino Linotype" w:cs="Arial"/>
        </w:rPr>
        <w:t>Viene a colación, el artículo 36 fracción II</w:t>
      </w:r>
      <w:r>
        <w:rPr>
          <w:rFonts w:ascii="Palatino Linotype" w:hAnsi="Palatino Linotype" w:cs="Arial"/>
        </w:rPr>
        <w:t>,</w:t>
      </w:r>
      <w:r w:rsidRPr="00F80E54">
        <w:rPr>
          <w:rFonts w:ascii="Palatino Linotype" w:hAnsi="Palatino Linotype" w:cs="Arial"/>
        </w:rPr>
        <w:t xml:space="preserve">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48452BF1" w14:textId="77777777" w:rsidR="00176B66" w:rsidRPr="00F80E54" w:rsidRDefault="00176B66" w:rsidP="00176B66">
      <w:pPr>
        <w:tabs>
          <w:tab w:val="left" w:pos="7088"/>
        </w:tabs>
        <w:spacing w:line="360" w:lineRule="auto"/>
        <w:jc w:val="both"/>
        <w:rPr>
          <w:rFonts w:ascii="Palatino Linotype" w:eastAsiaTheme="minorHAnsi" w:hAnsi="Palatino Linotype" w:cs="Arial"/>
          <w:bCs/>
          <w:lang w:val="es-MX" w:eastAsia="es-MX"/>
        </w:rPr>
      </w:pPr>
    </w:p>
    <w:p w14:paraId="20B39352" w14:textId="77777777" w:rsidR="00176B66" w:rsidRPr="00F80E54" w:rsidRDefault="00176B66" w:rsidP="00176B66">
      <w:pPr>
        <w:tabs>
          <w:tab w:val="left" w:pos="7088"/>
        </w:tabs>
        <w:spacing w:line="360" w:lineRule="auto"/>
        <w:jc w:val="both"/>
        <w:rPr>
          <w:rFonts w:ascii="Palatino Linotype" w:eastAsiaTheme="minorHAnsi" w:hAnsi="Palatino Linotype" w:cs="Arial"/>
          <w:bCs/>
          <w:lang w:val="es-MX" w:eastAsia="es-MX"/>
        </w:rPr>
      </w:pPr>
      <w:r w:rsidRPr="00F80E54">
        <w:rPr>
          <w:rFonts w:ascii="Palatino Linotype" w:eastAsiaTheme="minorHAnsi" w:hAnsi="Palatino Linotype" w:cs="Arial"/>
          <w:bCs/>
          <w:lang w:val="es-MX" w:eastAsia="es-MX"/>
        </w:rPr>
        <w:t>Sirve de apoyo a lo anterior por analogía, la Jurisprudencia No. 29 visible a foja 19 del Apéndice al Semanario Judicial de la Federación 1917-1995, Tomo IV, Materia Común, Primera Parte, Tesis de la Suprema Corte de Justicia, que señala:</w:t>
      </w:r>
    </w:p>
    <w:p w14:paraId="2427714E" w14:textId="77777777" w:rsidR="00176B66" w:rsidRPr="00F80E54" w:rsidRDefault="00176B66" w:rsidP="00176B66">
      <w:pPr>
        <w:ind w:left="567" w:right="616"/>
        <w:jc w:val="both"/>
        <w:rPr>
          <w:rFonts w:ascii="Palatino Linotype" w:eastAsiaTheme="minorHAnsi" w:hAnsi="Palatino Linotype" w:cs="Arial"/>
          <w:b/>
          <w:bCs/>
          <w:i/>
          <w:sz w:val="22"/>
          <w:szCs w:val="22"/>
          <w:lang w:val="es-MX" w:eastAsia="es-MX"/>
        </w:rPr>
      </w:pPr>
    </w:p>
    <w:p w14:paraId="18327FE0" w14:textId="77777777" w:rsidR="00176B66" w:rsidRPr="00F80E54" w:rsidRDefault="00176B66" w:rsidP="00176B66">
      <w:pPr>
        <w:ind w:left="567" w:right="616"/>
        <w:jc w:val="both"/>
        <w:rPr>
          <w:rFonts w:ascii="Palatino Linotype" w:eastAsiaTheme="minorHAnsi" w:hAnsi="Palatino Linotype" w:cs="Arial"/>
          <w:b/>
          <w:bCs/>
          <w:i/>
          <w:sz w:val="22"/>
          <w:szCs w:val="22"/>
          <w:lang w:val="es-MX" w:eastAsia="es-MX"/>
        </w:rPr>
      </w:pPr>
      <w:r w:rsidRPr="00F80E54">
        <w:rPr>
          <w:rFonts w:ascii="Palatino Linotype" w:eastAsiaTheme="minorHAnsi" w:hAnsi="Palatino Linotype" w:cs="Arial"/>
          <w:b/>
          <w:bCs/>
          <w:i/>
          <w:sz w:val="22"/>
          <w:szCs w:val="22"/>
          <w:lang w:val="es-MX" w:eastAsia="es-MX"/>
        </w:rPr>
        <w:t>“AGRAVIOS EN LA REVISIÓN. DEBEN ESTAR EN RELACIÓN DIRECTA CON LOS FUNDAMENTOS Y CONSIDERACIONES DE LA SENTENCIA</w:t>
      </w:r>
    </w:p>
    <w:p w14:paraId="6460733D" w14:textId="77777777" w:rsidR="00176B66" w:rsidRPr="00F80E54" w:rsidRDefault="00176B66" w:rsidP="00176B66">
      <w:pPr>
        <w:tabs>
          <w:tab w:val="left" w:pos="7797"/>
        </w:tabs>
        <w:ind w:left="567" w:right="616"/>
        <w:jc w:val="both"/>
        <w:rPr>
          <w:rFonts w:ascii="Palatino Linotype" w:eastAsiaTheme="minorHAnsi" w:hAnsi="Palatino Linotype" w:cs="Arial"/>
          <w:b/>
          <w:bCs/>
          <w:i/>
          <w:sz w:val="22"/>
          <w:szCs w:val="22"/>
          <w:u w:val="single"/>
          <w:lang w:val="es-MX" w:eastAsia="es-MX"/>
        </w:rPr>
      </w:pPr>
    </w:p>
    <w:p w14:paraId="6331D435" w14:textId="77777777" w:rsidR="00176B66" w:rsidRPr="00F80E54" w:rsidRDefault="00176B66" w:rsidP="00176B66">
      <w:pPr>
        <w:tabs>
          <w:tab w:val="left" w:pos="7797"/>
        </w:tabs>
        <w:ind w:left="567" w:right="616"/>
        <w:jc w:val="both"/>
        <w:rPr>
          <w:rFonts w:ascii="Palatino Linotype" w:eastAsiaTheme="minorHAnsi" w:hAnsi="Palatino Linotype" w:cs="Arial"/>
          <w:bCs/>
          <w:i/>
          <w:sz w:val="22"/>
          <w:szCs w:val="22"/>
          <w:lang w:val="es-MX" w:eastAsia="es-MX"/>
        </w:rPr>
      </w:pPr>
      <w:r w:rsidRPr="00F80E54">
        <w:rPr>
          <w:rFonts w:ascii="Palatino Linotype" w:eastAsiaTheme="minorHAnsi" w:hAnsi="Palatino Linotype" w:cs="Arial"/>
          <w:b/>
          <w:bCs/>
          <w:i/>
          <w:sz w:val="22"/>
          <w:szCs w:val="22"/>
          <w:u w:val="single"/>
          <w:lang w:val="es-MX" w:eastAsia="es-MX"/>
        </w:rPr>
        <w:t>Los agravios deben estar en relación directa e inmediata con los fundamentos contenidos en la sentencia que se recurre</w:t>
      </w:r>
      <w:r w:rsidRPr="00F80E54">
        <w:rPr>
          <w:rFonts w:ascii="Palatino Linotype" w:eastAsiaTheme="minorHAnsi" w:hAnsi="Palatino Linotype" w:cs="Arial"/>
          <w:bCs/>
          <w:i/>
          <w:sz w:val="22"/>
          <w:szCs w:val="22"/>
          <w:lang w:val="es-MX" w:eastAsia="es-MX"/>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r w:rsidRPr="00F80E54">
        <w:rPr>
          <w:rFonts w:ascii="Palatino Linotype" w:hAnsi="Palatino Linotype"/>
          <w:b/>
          <w:i/>
          <w:sz w:val="22"/>
          <w:szCs w:val="22"/>
          <w:lang w:val="es-ES_tradnl"/>
        </w:rPr>
        <w:t>[Sic]</w:t>
      </w:r>
    </w:p>
    <w:p w14:paraId="09A6E86C" w14:textId="77777777" w:rsidR="00176B66" w:rsidRPr="00F80E54" w:rsidRDefault="00176B66" w:rsidP="00176B66">
      <w:pPr>
        <w:tabs>
          <w:tab w:val="left" w:pos="7088"/>
          <w:tab w:val="left" w:pos="7230"/>
        </w:tabs>
        <w:spacing w:line="360" w:lineRule="auto"/>
        <w:jc w:val="both"/>
        <w:rPr>
          <w:rFonts w:ascii="Palatino Linotype" w:eastAsiaTheme="minorHAnsi" w:hAnsi="Palatino Linotype" w:cs="Arial"/>
          <w:bCs/>
          <w:lang w:val="es-MX" w:eastAsia="es-MX"/>
        </w:rPr>
      </w:pPr>
    </w:p>
    <w:p w14:paraId="632F31AD" w14:textId="0D40B27C" w:rsidR="00176B66" w:rsidRPr="00F80E54" w:rsidRDefault="00176B66" w:rsidP="00176B66">
      <w:pPr>
        <w:tabs>
          <w:tab w:val="left" w:pos="7088"/>
          <w:tab w:val="left" w:pos="7230"/>
        </w:tabs>
        <w:spacing w:line="360" w:lineRule="auto"/>
        <w:jc w:val="both"/>
        <w:rPr>
          <w:rFonts w:ascii="Palatino Linotype" w:eastAsiaTheme="minorHAnsi" w:hAnsi="Palatino Linotype" w:cs="Arial"/>
          <w:bCs/>
          <w:lang w:val="es-MX" w:eastAsia="es-MX"/>
        </w:rPr>
      </w:pPr>
      <w:r w:rsidRPr="00F80E54">
        <w:rPr>
          <w:rFonts w:ascii="Palatino Linotype" w:eastAsiaTheme="minorHAnsi" w:hAnsi="Palatino Linotype" w:cs="Arial"/>
          <w:bCs/>
          <w:lang w:val="es-MX" w:eastAsia="es-MX"/>
        </w:rPr>
        <w:t>Por lo anterior, se establece que dentro del recurso de revisión presentado por</w:t>
      </w:r>
      <w:r>
        <w:rPr>
          <w:rFonts w:ascii="Palatino Linotype" w:eastAsiaTheme="minorHAnsi" w:hAnsi="Palatino Linotype" w:cs="Arial"/>
          <w:bCs/>
          <w:lang w:val="es-MX" w:eastAsia="es-MX"/>
        </w:rPr>
        <w:t xml:space="preserve"> la parte </w:t>
      </w:r>
      <w:r w:rsidRPr="00F80E54">
        <w:rPr>
          <w:rFonts w:ascii="Palatino Linotype" w:eastAsiaTheme="minorHAnsi" w:hAnsi="Palatino Linotype" w:cs="Arial"/>
          <w:b/>
          <w:bCs/>
          <w:lang w:val="es-MX" w:eastAsia="es-MX"/>
        </w:rPr>
        <w:t xml:space="preserve">Recurrente </w:t>
      </w:r>
      <w:r w:rsidRPr="00F80E54">
        <w:rPr>
          <w:rFonts w:ascii="Palatino Linotype" w:eastAsiaTheme="minorHAnsi" w:hAnsi="Palatino Linotype" w:cs="Arial"/>
          <w:bCs/>
          <w:lang w:val="es-MX" w:eastAsia="es-MX"/>
        </w:rPr>
        <w:t xml:space="preserve">no debe variar el fondo de </w:t>
      </w:r>
      <w:r w:rsidRPr="00F80E54">
        <w:rPr>
          <w:rFonts w:ascii="Palatino Linotype" w:eastAsiaTheme="minorHAnsi" w:hAnsi="Palatino Linotype" w:cs="Arial"/>
          <w:bCs/>
          <w:i/>
          <w:lang w:val="es-MX" w:eastAsia="es-MX"/>
        </w:rPr>
        <w:t xml:space="preserve">la </w:t>
      </w:r>
      <w:proofErr w:type="spellStart"/>
      <w:r w:rsidRPr="00F80E54">
        <w:rPr>
          <w:rFonts w:ascii="Palatino Linotype" w:eastAsiaTheme="minorHAnsi" w:hAnsi="Palatino Linotype" w:cs="Arial"/>
          <w:bCs/>
          <w:i/>
          <w:lang w:val="es-MX" w:eastAsia="es-MX"/>
        </w:rPr>
        <w:t>litis</w:t>
      </w:r>
      <w:proofErr w:type="spellEnd"/>
      <w:r w:rsidRPr="00F80E54">
        <w:rPr>
          <w:rFonts w:ascii="Palatino Linotype" w:eastAsiaTheme="minorHAnsi" w:hAnsi="Palatino Linotype" w:cs="Arial"/>
          <w:bCs/>
          <w:i/>
          <w:lang w:val="es-MX" w:eastAsia="es-MX"/>
        </w:rPr>
        <w:t>,</w:t>
      </w:r>
      <w:r w:rsidRPr="00F80E54">
        <w:rPr>
          <w:rFonts w:ascii="Palatino Linotype" w:eastAsiaTheme="minorHAnsi" w:hAnsi="Palatino Linotype" w:cs="Arial"/>
          <w:bCs/>
          <w:lang w:val="es-MX" w:eastAsia="es-MX"/>
        </w:rPr>
        <w:t xml:space="preserve"> de tal manera que la manifestación a que se ha hecho referencia y que fue vertida en sus motivos de inconformidad, resulta </w:t>
      </w:r>
      <w:r w:rsidRPr="00F80E54">
        <w:rPr>
          <w:rFonts w:ascii="Palatino Linotype" w:eastAsiaTheme="minorHAnsi" w:hAnsi="Palatino Linotype" w:cs="Arial"/>
          <w:bCs/>
          <w:lang w:val="es-MX" w:eastAsia="es-MX"/>
        </w:rPr>
        <w:lastRenderedPageBreak/>
        <w:t xml:space="preserve">notoriamente improcedente, pues este Órgano Garante se encuentra imposibilitado para satisfacer requerimientos que no fueron formulados en tiempo y forma. </w:t>
      </w:r>
    </w:p>
    <w:p w14:paraId="2491ADC4" w14:textId="77777777" w:rsidR="00176B66" w:rsidRPr="00F80E54" w:rsidRDefault="00176B66" w:rsidP="00176B66">
      <w:pPr>
        <w:tabs>
          <w:tab w:val="left" w:pos="7088"/>
          <w:tab w:val="left" w:pos="7230"/>
        </w:tabs>
        <w:spacing w:line="360" w:lineRule="auto"/>
        <w:jc w:val="both"/>
        <w:rPr>
          <w:rFonts w:ascii="Palatino Linotype" w:eastAsiaTheme="minorHAnsi" w:hAnsi="Palatino Linotype" w:cs="Arial"/>
          <w:bCs/>
          <w:lang w:val="es-MX" w:eastAsia="es-MX"/>
        </w:rPr>
      </w:pPr>
    </w:p>
    <w:p w14:paraId="03C3EB9C" w14:textId="77777777" w:rsidR="00176B66" w:rsidRPr="00F80E54" w:rsidRDefault="00176B66" w:rsidP="00176B66">
      <w:pPr>
        <w:tabs>
          <w:tab w:val="left" w:pos="7088"/>
          <w:tab w:val="left" w:pos="7230"/>
        </w:tabs>
        <w:spacing w:line="360" w:lineRule="auto"/>
        <w:jc w:val="both"/>
        <w:rPr>
          <w:rFonts w:ascii="Palatino Linotype" w:eastAsiaTheme="minorHAnsi" w:hAnsi="Palatino Linotype" w:cs="Arial"/>
          <w:bCs/>
          <w:lang w:val="es-MX" w:eastAsia="es-MX"/>
        </w:rPr>
      </w:pPr>
      <w:r w:rsidRPr="00F80E54">
        <w:rPr>
          <w:rFonts w:ascii="Palatino Linotype" w:eastAsiaTheme="minorHAnsi" w:hAnsi="Palatino Linotype" w:cs="Arial"/>
          <w:bCs/>
          <w:lang w:val="es-MX" w:eastAsia="es-MX"/>
        </w:rPr>
        <w:t>De igual manera, tiene aplicación al respecto por analogía, la tesis aislada número I.8o.A.136 A, de la Novena Época, publicada en el Seminario Oficial de la Federación y su Gaceta Tomo XXIX, Marzo de 2009, página 2887, con número de registro 167607, que lleva por rubro y texto los siguientes:</w:t>
      </w:r>
    </w:p>
    <w:p w14:paraId="0E326404" w14:textId="77777777" w:rsidR="00176B66" w:rsidRPr="00F80E54" w:rsidRDefault="00176B66" w:rsidP="00176B66">
      <w:pPr>
        <w:pStyle w:val="Sinespaciado"/>
        <w:rPr>
          <w:rFonts w:eastAsiaTheme="minorHAnsi"/>
          <w:lang w:eastAsia="es-MX"/>
        </w:rPr>
      </w:pPr>
    </w:p>
    <w:p w14:paraId="3E33A49A" w14:textId="77777777" w:rsidR="00176B66" w:rsidRPr="00F80E54" w:rsidRDefault="00176B66" w:rsidP="00176B66">
      <w:pPr>
        <w:tabs>
          <w:tab w:val="left" w:pos="6237"/>
        </w:tabs>
        <w:ind w:left="567" w:right="616"/>
        <w:jc w:val="both"/>
        <w:rPr>
          <w:rFonts w:ascii="Palatino Linotype" w:eastAsiaTheme="minorHAnsi" w:hAnsi="Palatino Linotype" w:cs="Arial"/>
          <w:b/>
          <w:bCs/>
          <w:i/>
          <w:sz w:val="22"/>
          <w:szCs w:val="22"/>
          <w:u w:val="single"/>
          <w:lang w:val="es-MX" w:eastAsia="es-MX"/>
        </w:rPr>
      </w:pPr>
      <w:r w:rsidRPr="00F80E54">
        <w:rPr>
          <w:rFonts w:ascii="Palatino Linotype" w:eastAsiaTheme="minorHAnsi" w:hAnsi="Palatino Linotype" w:cs="Arial"/>
          <w:b/>
          <w:bCs/>
          <w:i/>
          <w:sz w:val="22"/>
          <w:szCs w:val="22"/>
          <w:lang w:val="es-MX" w:eastAsia="es-MX"/>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F80E54">
        <w:rPr>
          <w:rFonts w:ascii="Palatino Linotype" w:eastAsiaTheme="minorHAnsi" w:hAnsi="Palatino Linotype" w:cs="Arial"/>
          <w:b/>
          <w:bCs/>
          <w:i/>
          <w:sz w:val="22"/>
          <w:szCs w:val="22"/>
          <w:u w:val="single"/>
          <w:lang w:val="es-MX" w:eastAsia="es-MX"/>
        </w:rPr>
        <w:t xml:space="preserve">O SEAN DISTINTOS A LOS DE SU PETICIÓN INICIAL. </w:t>
      </w:r>
    </w:p>
    <w:p w14:paraId="5E3E75CB" w14:textId="77777777" w:rsidR="00176B66" w:rsidRPr="00F80E54" w:rsidRDefault="00176B66" w:rsidP="00176B66">
      <w:pPr>
        <w:tabs>
          <w:tab w:val="left" w:pos="6237"/>
        </w:tabs>
        <w:ind w:left="567" w:right="616"/>
        <w:jc w:val="both"/>
        <w:rPr>
          <w:rFonts w:ascii="Palatino Linotype" w:eastAsiaTheme="minorHAnsi" w:hAnsi="Palatino Linotype" w:cs="Arial"/>
          <w:bCs/>
          <w:i/>
          <w:sz w:val="22"/>
          <w:szCs w:val="22"/>
          <w:lang w:val="es-MX" w:eastAsia="es-MX"/>
        </w:rPr>
      </w:pPr>
    </w:p>
    <w:p w14:paraId="1D39E263" w14:textId="77777777" w:rsidR="00176B66" w:rsidRPr="00F80E54" w:rsidRDefault="00176B66" w:rsidP="00176B66">
      <w:pPr>
        <w:tabs>
          <w:tab w:val="left" w:pos="6237"/>
        </w:tabs>
        <w:ind w:left="567" w:right="616"/>
        <w:jc w:val="both"/>
        <w:rPr>
          <w:rFonts w:ascii="Palatino Linotype" w:eastAsiaTheme="minorHAnsi" w:hAnsi="Palatino Linotype" w:cs="Arial"/>
          <w:b/>
          <w:bCs/>
          <w:i/>
          <w:sz w:val="22"/>
          <w:szCs w:val="22"/>
          <w:lang w:val="es-MX" w:eastAsia="es-MX"/>
        </w:rPr>
      </w:pPr>
      <w:r w:rsidRPr="00F80E54">
        <w:rPr>
          <w:rFonts w:ascii="Palatino Linotype" w:eastAsiaTheme="minorHAnsi" w:hAnsi="Palatino Linotype" w:cs="Arial"/>
          <w:bCs/>
          <w:i/>
          <w:sz w:val="22"/>
          <w:szCs w:val="22"/>
          <w:lang w:val="es-MX" w:eastAsia="es-MX"/>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F80E54">
        <w:rPr>
          <w:rFonts w:ascii="Palatino Linotype" w:eastAsiaTheme="minorHAnsi" w:hAnsi="Palatino Linotype" w:cs="Arial"/>
          <w:b/>
          <w:bCs/>
          <w:i/>
          <w:sz w:val="22"/>
          <w:szCs w:val="22"/>
          <w:u w:val="single"/>
          <w:lang w:val="es-MX" w:eastAsia="es-MX"/>
        </w:rPr>
        <w:t>el precepto 6 de la propia legislación prevé el principio de máxima publicidad y disponibilidad de la información en posesión de los sujetos obligados;</w:t>
      </w:r>
      <w:r w:rsidRPr="00F80E54">
        <w:rPr>
          <w:rFonts w:ascii="Palatino Linotype" w:eastAsiaTheme="minorHAnsi" w:hAnsi="Palatino Linotype" w:cs="Arial"/>
          <w:bCs/>
          <w:i/>
          <w:sz w:val="22"/>
          <w:szCs w:val="22"/>
          <w:lang w:val="es-MX" w:eastAsia="es-MX"/>
        </w:rPr>
        <w:t xml:space="preserve"> también lo es que ello no implica que tales numerales deban interpretarse en el sentido de permitir al gobernado que a su arbitrio solicite copia de documentos que no obren en los expedientes de los sujetos obligados</w:t>
      </w:r>
      <w:r w:rsidRPr="00F80E54">
        <w:rPr>
          <w:rFonts w:ascii="Palatino Linotype" w:eastAsiaTheme="minorHAnsi" w:hAnsi="Palatino Linotype" w:cs="Arial"/>
          <w:b/>
          <w:bCs/>
          <w:i/>
          <w:sz w:val="22"/>
          <w:szCs w:val="22"/>
          <w:lang w:val="es-MX" w:eastAsia="es-MX"/>
        </w:rPr>
        <w:t xml:space="preserve">, </w:t>
      </w:r>
      <w:r w:rsidRPr="00F80E54">
        <w:rPr>
          <w:rFonts w:ascii="Palatino Linotype" w:eastAsiaTheme="minorHAnsi" w:hAnsi="Palatino Linotype" w:cs="Arial"/>
          <w:b/>
          <w:bCs/>
          <w:i/>
          <w:sz w:val="22"/>
          <w:szCs w:val="22"/>
          <w:u w:val="single"/>
          <w:lang w:val="es-MX" w:eastAsia="es-MX"/>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50AEAA2F" w14:textId="77777777" w:rsidR="00176B66" w:rsidRPr="00F80E54" w:rsidRDefault="00176B66" w:rsidP="00176B66">
      <w:pPr>
        <w:tabs>
          <w:tab w:val="left" w:pos="6237"/>
        </w:tabs>
        <w:ind w:left="567" w:right="616"/>
        <w:jc w:val="both"/>
        <w:rPr>
          <w:rFonts w:ascii="Palatino Linotype" w:eastAsiaTheme="minorHAnsi" w:hAnsi="Palatino Linotype" w:cs="Arial"/>
          <w:bCs/>
          <w:i/>
          <w:sz w:val="22"/>
          <w:szCs w:val="22"/>
          <w:lang w:val="es-MX" w:eastAsia="es-MX"/>
        </w:rPr>
      </w:pPr>
    </w:p>
    <w:p w14:paraId="57C3AC15" w14:textId="77777777" w:rsidR="00176B66" w:rsidRPr="00F80E54" w:rsidRDefault="00176B66" w:rsidP="00176B66">
      <w:pPr>
        <w:tabs>
          <w:tab w:val="left" w:pos="6237"/>
        </w:tabs>
        <w:ind w:left="567" w:right="616"/>
        <w:jc w:val="both"/>
        <w:rPr>
          <w:rFonts w:ascii="Palatino Linotype" w:eastAsiaTheme="minorHAnsi" w:hAnsi="Palatino Linotype" w:cs="Arial"/>
          <w:bCs/>
          <w:i/>
          <w:sz w:val="22"/>
          <w:szCs w:val="22"/>
          <w:lang w:val="es-MX" w:eastAsia="es-MX"/>
        </w:rPr>
      </w:pPr>
      <w:r w:rsidRPr="00F80E54">
        <w:rPr>
          <w:rFonts w:ascii="Palatino Linotype" w:eastAsiaTheme="minorHAnsi" w:hAnsi="Palatino Linotype" w:cs="Arial"/>
          <w:bCs/>
          <w:i/>
          <w:sz w:val="22"/>
          <w:szCs w:val="22"/>
          <w:lang w:val="es-MX" w:eastAsia="es-MX"/>
        </w:rPr>
        <w:t xml:space="preserve">OCTAVO TRIBUNAL COLEGIADO EN MATERIA ADMINISTRATIVA DEL PRIMER CIRCUITO.” </w:t>
      </w:r>
      <w:r w:rsidRPr="00F80E54">
        <w:rPr>
          <w:rFonts w:ascii="Palatino Linotype" w:hAnsi="Palatino Linotype"/>
          <w:b/>
          <w:i/>
          <w:sz w:val="22"/>
          <w:szCs w:val="22"/>
          <w:lang w:val="es-ES_tradnl"/>
        </w:rPr>
        <w:t>[Sic]</w:t>
      </w:r>
    </w:p>
    <w:p w14:paraId="08AD87C3" w14:textId="77777777" w:rsidR="00176B66" w:rsidRPr="00F80E54" w:rsidRDefault="00176B66" w:rsidP="00176B66">
      <w:pPr>
        <w:spacing w:before="240" w:after="160" w:line="360" w:lineRule="auto"/>
        <w:jc w:val="both"/>
        <w:rPr>
          <w:rFonts w:ascii="Palatino Linotype" w:eastAsiaTheme="minorHAnsi" w:hAnsi="Palatino Linotype" w:cs="Arial"/>
          <w:bCs/>
          <w:lang w:val="es-MX" w:eastAsia="es-MX"/>
        </w:rPr>
      </w:pPr>
      <w:r w:rsidRPr="00F80E54">
        <w:rPr>
          <w:rFonts w:ascii="Palatino Linotype" w:eastAsiaTheme="minorHAnsi" w:hAnsi="Palatino Linotype" w:cs="Arial"/>
          <w:bCs/>
          <w:lang w:val="es-MX" w:eastAsia="es-MX"/>
        </w:rPr>
        <w:lastRenderedPageBreak/>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en la imposibilidad de entrar al estudio de información novedosa. Criterio que es de la literalidad siguiente: </w:t>
      </w:r>
    </w:p>
    <w:p w14:paraId="043DE70F" w14:textId="77777777" w:rsidR="00176B66" w:rsidRPr="00F80E54" w:rsidRDefault="00176B66" w:rsidP="00176B66">
      <w:pPr>
        <w:pStyle w:val="Sinespaciado"/>
        <w:rPr>
          <w:rFonts w:eastAsiaTheme="minorHAnsi"/>
          <w:lang w:eastAsia="es-MX"/>
        </w:rPr>
      </w:pPr>
    </w:p>
    <w:p w14:paraId="55D5EC29" w14:textId="77777777" w:rsidR="00176B66" w:rsidRPr="00F80E54" w:rsidRDefault="00176B66" w:rsidP="00176B66">
      <w:pPr>
        <w:tabs>
          <w:tab w:val="left" w:pos="7513"/>
        </w:tabs>
        <w:ind w:left="567" w:right="616"/>
        <w:jc w:val="both"/>
        <w:rPr>
          <w:rFonts w:ascii="Palatino Linotype" w:eastAsiaTheme="minorHAnsi" w:hAnsi="Palatino Linotype" w:cs="Arial"/>
          <w:b/>
          <w:bCs/>
          <w:i/>
          <w:sz w:val="22"/>
          <w:szCs w:val="22"/>
          <w:lang w:val="es-MX" w:eastAsia="es-MX"/>
        </w:rPr>
      </w:pPr>
      <w:r w:rsidRPr="00F80E54">
        <w:rPr>
          <w:rFonts w:ascii="Palatino Linotype" w:eastAsiaTheme="minorHAnsi" w:hAnsi="Palatino Linotype" w:cs="Arial"/>
          <w:b/>
          <w:bCs/>
          <w:i/>
          <w:sz w:val="22"/>
          <w:szCs w:val="22"/>
          <w:lang w:val="es-MX" w:eastAsia="es-MX"/>
        </w:rPr>
        <w:t>“ES IMPROCEDENTE AMPLIAR LAS SOLICITUDES DE ACCESO A INFORMACIÓN PÚBLICA O DATOS PERSONALES, A TRAVÉS DE LA INTERPOSICIÓN DEL RECURSO DE REVISIÓN</w:t>
      </w:r>
    </w:p>
    <w:p w14:paraId="0AD1C633" w14:textId="77777777" w:rsidR="00176B66" w:rsidRPr="00F80E54" w:rsidRDefault="00176B66" w:rsidP="00176B66">
      <w:pPr>
        <w:tabs>
          <w:tab w:val="left" w:pos="7513"/>
        </w:tabs>
        <w:ind w:left="567" w:right="616"/>
        <w:jc w:val="both"/>
        <w:rPr>
          <w:rFonts w:ascii="Palatino Linotype" w:eastAsiaTheme="minorHAnsi" w:hAnsi="Palatino Linotype" w:cs="Arial"/>
          <w:b/>
          <w:bCs/>
          <w:i/>
          <w:sz w:val="22"/>
          <w:szCs w:val="22"/>
          <w:u w:val="single"/>
          <w:lang w:val="es-MX" w:eastAsia="es-MX"/>
        </w:rPr>
      </w:pPr>
    </w:p>
    <w:p w14:paraId="2CAD5C2F" w14:textId="77777777" w:rsidR="00176B66" w:rsidRPr="00F80E54" w:rsidRDefault="00176B66" w:rsidP="00176B66">
      <w:pPr>
        <w:tabs>
          <w:tab w:val="left" w:pos="7513"/>
        </w:tabs>
        <w:ind w:left="567" w:right="616"/>
        <w:jc w:val="both"/>
        <w:rPr>
          <w:rFonts w:ascii="Palatino Linotype" w:eastAsiaTheme="minorHAnsi" w:hAnsi="Palatino Linotype" w:cs="Arial"/>
          <w:bCs/>
          <w:i/>
          <w:sz w:val="22"/>
          <w:szCs w:val="22"/>
          <w:lang w:val="es-MX" w:eastAsia="es-MX"/>
        </w:rPr>
      </w:pPr>
      <w:r w:rsidRPr="00F80E54">
        <w:rPr>
          <w:rFonts w:ascii="Palatino Linotype" w:eastAsiaTheme="minorHAnsi" w:hAnsi="Palatino Linotype" w:cs="Arial"/>
          <w:b/>
          <w:bCs/>
          <w:i/>
          <w:sz w:val="22"/>
          <w:szCs w:val="22"/>
          <w:u w:val="single"/>
          <w:lang w:val="es-MX" w:eastAsia="es-MX"/>
        </w:rPr>
        <w:t>En aquellos casos en los que los recurrentes amplíen los alcances de la solicitud de información o acceso a datos personales a través de un recurso de revisión, esta</w:t>
      </w:r>
      <w:r w:rsidRPr="00F80E54">
        <w:rPr>
          <w:rFonts w:ascii="Palatino Linotype" w:eastAsiaTheme="minorHAnsi" w:hAnsi="Palatino Linotype" w:cs="Arial"/>
          <w:bCs/>
          <w:i/>
          <w:sz w:val="22"/>
          <w:szCs w:val="22"/>
          <w:u w:val="single"/>
          <w:lang w:val="es-MX" w:eastAsia="es-MX"/>
        </w:rPr>
        <w:t xml:space="preserve"> </w:t>
      </w:r>
      <w:r w:rsidRPr="00F80E54">
        <w:rPr>
          <w:rFonts w:ascii="Palatino Linotype" w:eastAsiaTheme="minorHAnsi" w:hAnsi="Palatino Linotype" w:cs="Arial"/>
          <w:b/>
          <w:bCs/>
          <w:i/>
          <w:sz w:val="22"/>
          <w:szCs w:val="22"/>
          <w:u w:val="single"/>
          <w:lang w:val="es-MX" w:eastAsia="es-MX"/>
        </w:rPr>
        <w:t>ampliación no podrá constituir materia del procedimiento a sustanciarse</w:t>
      </w:r>
      <w:r w:rsidRPr="00F80E54">
        <w:rPr>
          <w:rFonts w:ascii="Palatino Linotype" w:eastAsiaTheme="minorHAnsi" w:hAnsi="Palatino Linotype" w:cs="Arial"/>
          <w:bCs/>
          <w:i/>
          <w:sz w:val="22"/>
          <w:szCs w:val="22"/>
          <w:lang w:val="es-MX" w:eastAsia="es-MX"/>
        </w:rPr>
        <w:t xml:space="preserve"> por el Instituto Federal de Acceso a la Información y Protección de Datos. Lo anterior, sin perjuicio de que los recurrentes puedan ejercer su derecho a realizar una nueva solicitud en términos de la Ley de la materia. </w:t>
      </w:r>
    </w:p>
    <w:p w14:paraId="11B63FC2" w14:textId="77777777" w:rsidR="00176B66" w:rsidRPr="00F80E54" w:rsidRDefault="00176B66" w:rsidP="00176B66">
      <w:pPr>
        <w:tabs>
          <w:tab w:val="left" w:pos="7513"/>
        </w:tabs>
        <w:ind w:left="567" w:right="616"/>
        <w:jc w:val="both"/>
        <w:rPr>
          <w:rFonts w:ascii="Palatino Linotype" w:eastAsiaTheme="minorHAnsi" w:hAnsi="Palatino Linotype" w:cs="Arial"/>
          <w:bCs/>
          <w:i/>
          <w:sz w:val="22"/>
          <w:szCs w:val="22"/>
          <w:lang w:val="es-MX" w:eastAsia="es-MX"/>
        </w:rPr>
      </w:pPr>
    </w:p>
    <w:p w14:paraId="17B8B04C" w14:textId="77777777" w:rsidR="00176B66" w:rsidRPr="00F80E54" w:rsidRDefault="00176B66" w:rsidP="00176B66">
      <w:pPr>
        <w:tabs>
          <w:tab w:val="left" w:pos="7513"/>
        </w:tabs>
        <w:ind w:left="567" w:right="616"/>
        <w:jc w:val="both"/>
        <w:rPr>
          <w:rFonts w:ascii="Palatino Linotype" w:eastAsiaTheme="minorHAnsi" w:hAnsi="Palatino Linotype" w:cs="Arial"/>
          <w:bCs/>
          <w:i/>
          <w:sz w:val="22"/>
          <w:szCs w:val="22"/>
          <w:lang w:val="es-MX" w:eastAsia="es-MX"/>
        </w:rPr>
      </w:pPr>
      <w:r w:rsidRPr="00F80E54">
        <w:rPr>
          <w:rFonts w:ascii="Palatino Linotype" w:eastAsiaTheme="minorHAnsi" w:hAnsi="Palatino Linotype" w:cs="Arial"/>
          <w:bCs/>
          <w:i/>
          <w:sz w:val="22"/>
          <w:szCs w:val="22"/>
          <w:lang w:val="es-MX" w:eastAsia="es-MX"/>
        </w:rPr>
        <w:t xml:space="preserve">Expedientes: 5871/08 Secretaría de Educación Pública –Alonso Gómez- Robledo Verduzco 3468/09 Instituto de Seguridad y Servicios Sociales de los Trabajadores del Estado – Ángel Trinidad Zaldívar 5417/09 Procuraduría General de la </w:t>
      </w:r>
      <w:proofErr w:type="gramStart"/>
      <w:r w:rsidRPr="00F80E54">
        <w:rPr>
          <w:rFonts w:ascii="Palatino Linotype" w:eastAsiaTheme="minorHAnsi" w:hAnsi="Palatino Linotype" w:cs="Arial"/>
          <w:bCs/>
          <w:i/>
          <w:sz w:val="22"/>
          <w:szCs w:val="22"/>
          <w:lang w:val="es-MX" w:eastAsia="es-MX"/>
        </w:rPr>
        <w:t>República  -</w:t>
      </w:r>
      <w:proofErr w:type="gramEnd"/>
      <w:r w:rsidRPr="00F80E54">
        <w:rPr>
          <w:rFonts w:ascii="Palatino Linotype" w:eastAsiaTheme="minorHAnsi" w:hAnsi="Palatino Linotype" w:cs="Arial"/>
          <w:bCs/>
          <w:i/>
          <w:sz w:val="22"/>
          <w:szCs w:val="22"/>
          <w:lang w:val="es-MX" w:eastAsia="es-MX"/>
        </w:rPr>
        <w:t xml:space="preserve"> María </w:t>
      </w:r>
      <w:proofErr w:type="spellStart"/>
      <w:r w:rsidRPr="00F80E54">
        <w:rPr>
          <w:rFonts w:ascii="Palatino Linotype" w:eastAsiaTheme="minorHAnsi" w:hAnsi="Palatino Linotype" w:cs="Arial"/>
          <w:bCs/>
          <w:i/>
          <w:sz w:val="22"/>
          <w:szCs w:val="22"/>
          <w:lang w:val="es-MX" w:eastAsia="es-MX"/>
        </w:rPr>
        <w:t>Marván</w:t>
      </w:r>
      <w:proofErr w:type="spellEnd"/>
      <w:r w:rsidRPr="00F80E54">
        <w:rPr>
          <w:rFonts w:ascii="Palatino Linotype" w:eastAsiaTheme="minorHAnsi" w:hAnsi="Palatino Linotype" w:cs="Arial"/>
          <w:bCs/>
          <w:i/>
          <w:sz w:val="22"/>
          <w:szCs w:val="22"/>
          <w:lang w:val="es-MX" w:eastAsia="es-MX"/>
        </w:rPr>
        <w:t xml:space="preserve"> Laborde1523 1006/10 Instituto Mexicano del Seguro Social – Sigrid </w:t>
      </w:r>
      <w:proofErr w:type="spellStart"/>
      <w:r w:rsidRPr="00F80E54">
        <w:rPr>
          <w:rFonts w:ascii="Palatino Linotype" w:eastAsiaTheme="minorHAnsi" w:hAnsi="Palatino Linotype" w:cs="Arial"/>
          <w:bCs/>
          <w:i/>
          <w:sz w:val="22"/>
          <w:szCs w:val="22"/>
          <w:lang w:val="es-MX" w:eastAsia="es-MX"/>
        </w:rPr>
        <w:t>Arzt</w:t>
      </w:r>
      <w:proofErr w:type="spellEnd"/>
      <w:r w:rsidRPr="00F80E54">
        <w:rPr>
          <w:rFonts w:ascii="Palatino Linotype" w:eastAsiaTheme="minorHAnsi" w:hAnsi="Palatino Linotype" w:cs="Arial"/>
          <w:bCs/>
          <w:i/>
          <w:sz w:val="22"/>
          <w:szCs w:val="22"/>
          <w:lang w:val="es-MX" w:eastAsia="es-MX"/>
        </w:rPr>
        <w:t xml:space="preserve"> Colunga 1378/10 Instituto de Seguridad y Servicios Sociales de los Trabajadores del Estado – María Elena Pérez-Jaén Zermeño.” </w:t>
      </w:r>
      <w:r w:rsidRPr="00F80E54">
        <w:rPr>
          <w:rFonts w:ascii="Palatino Linotype" w:hAnsi="Palatino Linotype"/>
          <w:b/>
          <w:i/>
          <w:sz w:val="22"/>
          <w:szCs w:val="22"/>
          <w:lang w:val="es-ES_tradnl"/>
        </w:rPr>
        <w:t>[Sic]</w:t>
      </w:r>
    </w:p>
    <w:p w14:paraId="23501DA4" w14:textId="77777777" w:rsidR="00176B66" w:rsidRPr="00F80E54" w:rsidRDefault="00176B66" w:rsidP="00176B66">
      <w:pPr>
        <w:autoSpaceDE w:val="0"/>
        <w:autoSpaceDN w:val="0"/>
        <w:adjustRightInd w:val="0"/>
        <w:spacing w:line="360" w:lineRule="auto"/>
        <w:jc w:val="both"/>
        <w:rPr>
          <w:rFonts w:ascii="Palatino Linotype" w:hAnsi="Palatino Linotype" w:cs="Arial"/>
        </w:rPr>
      </w:pPr>
    </w:p>
    <w:p w14:paraId="538DE1BC" w14:textId="77777777" w:rsidR="00176B66" w:rsidRPr="00F80E54" w:rsidRDefault="00176B66" w:rsidP="00176B66">
      <w:pPr>
        <w:autoSpaceDE w:val="0"/>
        <w:autoSpaceDN w:val="0"/>
        <w:adjustRightInd w:val="0"/>
        <w:spacing w:line="360" w:lineRule="auto"/>
        <w:jc w:val="both"/>
        <w:rPr>
          <w:rFonts w:ascii="Palatino Linotype" w:hAnsi="Palatino Linotype" w:cs="Arial"/>
        </w:rPr>
      </w:pPr>
      <w:r w:rsidRPr="00F80E54">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0519DC3E" w14:textId="77777777" w:rsidR="00176B66" w:rsidRPr="00F80E54" w:rsidRDefault="00176B66" w:rsidP="00176B66">
      <w:pPr>
        <w:rPr>
          <w:rFonts w:asciiTheme="minorHAnsi" w:eastAsiaTheme="minorHAnsi" w:hAnsiTheme="minorHAnsi" w:cstheme="minorBidi"/>
          <w:sz w:val="22"/>
          <w:szCs w:val="22"/>
          <w:lang w:val="es-MX" w:eastAsia="en-US"/>
        </w:rPr>
      </w:pPr>
    </w:p>
    <w:p w14:paraId="4C22DC10" w14:textId="77777777" w:rsidR="00176B66" w:rsidRPr="00F80E54" w:rsidRDefault="00176B66" w:rsidP="00176B66">
      <w:pPr>
        <w:pStyle w:val="Sinespaciado"/>
        <w:rPr>
          <w:rFonts w:eastAsiaTheme="minorHAnsi"/>
          <w:sz w:val="8"/>
        </w:rPr>
      </w:pPr>
    </w:p>
    <w:p w14:paraId="70612BB9" w14:textId="77777777" w:rsidR="00176B66" w:rsidRPr="00F80E54" w:rsidRDefault="00176B66" w:rsidP="00176B66">
      <w:pPr>
        <w:spacing w:after="160" w:line="259" w:lineRule="auto"/>
        <w:ind w:left="851" w:right="851"/>
        <w:jc w:val="both"/>
        <w:rPr>
          <w:rFonts w:ascii="Palatino Linotype" w:eastAsiaTheme="minorHAnsi" w:hAnsi="Palatino Linotype" w:cs="Arial"/>
          <w:b/>
          <w:i/>
          <w:sz w:val="22"/>
          <w:szCs w:val="22"/>
          <w:lang w:val="es-MX" w:eastAsia="en-US"/>
        </w:rPr>
      </w:pPr>
      <w:r w:rsidRPr="00F80E54">
        <w:rPr>
          <w:rFonts w:ascii="Palatino Linotype" w:eastAsiaTheme="minorHAnsi" w:hAnsi="Palatino Linotype" w:cs="Arial"/>
          <w:b/>
          <w:i/>
          <w:sz w:val="22"/>
          <w:szCs w:val="22"/>
          <w:lang w:val="es-MX" w:eastAsia="en-US"/>
        </w:rPr>
        <w:t>Artículo 12.</w:t>
      </w:r>
      <w:r w:rsidRPr="00F80E54">
        <w:rPr>
          <w:rFonts w:ascii="Palatino Linotype" w:eastAsiaTheme="minorHAnsi" w:hAnsi="Palatino Linotype" w:cs="Arial"/>
          <w:i/>
          <w:sz w:val="22"/>
          <w:szCs w:val="22"/>
          <w:lang w:val="es-MX" w:eastAsia="en-US"/>
        </w:rPr>
        <w:t xml:space="preserve"> …</w:t>
      </w:r>
      <w:r w:rsidRPr="00F80E54">
        <w:rPr>
          <w:rFonts w:ascii="Palatino Linotype" w:eastAsiaTheme="minorHAnsi" w:hAnsi="Palatino Linotype" w:cs="Arial"/>
          <w:b/>
          <w:i/>
          <w:sz w:val="22"/>
          <w:szCs w:val="22"/>
          <w:lang w:val="es-MX" w:eastAsia="en-US"/>
        </w:rPr>
        <w:t xml:space="preserve"> </w:t>
      </w:r>
    </w:p>
    <w:p w14:paraId="5AD75736" w14:textId="77777777" w:rsidR="00176B66" w:rsidRPr="00F80E54" w:rsidRDefault="00176B66" w:rsidP="00176B66">
      <w:pPr>
        <w:spacing w:after="160" w:line="259" w:lineRule="auto"/>
        <w:ind w:left="851" w:right="851"/>
        <w:jc w:val="both"/>
        <w:rPr>
          <w:rFonts w:ascii="Palatino Linotype" w:eastAsiaTheme="minorHAnsi" w:hAnsi="Palatino Linotype" w:cs="Arial"/>
          <w:i/>
          <w:sz w:val="22"/>
          <w:szCs w:val="22"/>
          <w:lang w:val="es-MX" w:eastAsia="en-US"/>
        </w:rPr>
      </w:pPr>
      <w:r w:rsidRPr="00F80E54">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F80E54">
        <w:rPr>
          <w:rFonts w:ascii="Palatino Linotype" w:eastAsiaTheme="minorHAnsi" w:hAnsi="Palatino Linotype" w:cs="Arial"/>
          <w:i/>
          <w:sz w:val="22"/>
          <w:szCs w:val="22"/>
          <w:lang w:val="es-MX" w:eastAsia="en-US"/>
        </w:rPr>
        <w:t xml:space="preserve">. La </w:t>
      </w:r>
      <w:r w:rsidRPr="00F80E54">
        <w:rPr>
          <w:rFonts w:ascii="Palatino Linotype" w:eastAsiaTheme="minorHAnsi" w:hAnsi="Palatino Linotype" w:cs="Arial"/>
          <w:i/>
          <w:sz w:val="22"/>
          <w:szCs w:val="22"/>
          <w:lang w:val="es-MX" w:eastAsia="en-US"/>
        </w:rPr>
        <w:lastRenderedPageBreak/>
        <w:t>obligación de proporcionar información no comprende el procesamiento de la misma, ni el presentarla conforme al interés del solicitante; no estarán obligados a generarla, resumirla, efectuar cálculos o practicar investigaciones.</w:t>
      </w:r>
    </w:p>
    <w:p w14:paraId="123987F7" w14:textId="77777777" w:rsidR="00176B66" w:rsidRPr="00F80E54" w:rsidRDefault="00176B66" w:rsidP="00176B66">
      <w:pPr>
        <w:spacing w:after="160" w:line="259" w:lineRule="auto"/>
        <w:ind w:left="851" w:right="851"/>
        <w:jc w:val="both"/>
        <w:rPr>
          <w:rFonts w:ascii="Palatino Linotype" w:eastAsiaTheme="minorHAnsi" w:hAnsi="Palatino Linotype" w:cs="Arial"/>
          <w:b/>
          <w:i/>
          <w:sz w:val="16"/>
          <w:szCs w:val="22"/>
          <w:lang w:val="es-MX" w:eastAsia="en-US"/>
        </w:rPr>
      </w:pPr>
    </w:p>
    <w:p w14:paraId="4421BDEF" w14:textId="77777777" w:rsidR="00176B66" w:rsidRPr="00F80E54" w:rsidRDefault="00176B66" w:rsidP="00176B66">
      <w:pPr>
        <w:spacing w:line="360" w:lineRule="auto"/>
        <w:jc w:val="both"/>
        <w:rPr>
          <w:rFonts w:ascii="Palatino Linotype" w:eastAsiaTheme="minorHAnsi" w:hAnsi="Palatino Linotype" w:cs="Arial"/>
          <w:lang w:val="es-MX" w:eastAsia="es-MX"/>
        </w:rPr>
      </w:pPr>
      <w:r w:rsidRPr="00F80E54">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F80E54">
        <w:rPr>
          <w:rFonts w:ascii="Palatino Linotype" w:eastAsiaTheme="minorHAnsi" w:hAnsi="Palatino Linotype" w:cs="Arial"/>
          <w:b/>
          <w:lang w:val="es-MX" w:eastAsia="es-MX"/>
        </w:rPr>
        <w:t>Sujeto Obligado</w:t>
      </w:r>
      <w:r w:rsidRPr="00F80E54">
        <w:rPr>
          <w:rFonts w:ascii="Palatino Linotype" w:eastAsiaTheme="minorHAnsi" w:hAnsi="Palatino Linotype" w:cs="Arial"/>
          <w:lang w:val="es-MX" w:eastAsia="es-MX"/>
        </w:rPr>
        <w:t xml:space="preserve"> sólo proporcionará la información que obra en sus archivos, lo que </w:t>
      </w:r>
      <w:r w:rsidRPr="00F80E54">
        <w:rPr>
          <w:rFonts w:ascii="Palatino Linotype" w:eastAsiaTheme="minorHAnsi" w:hAnsi="Palatino Linotype" w:cs="Arial"/>
          <w:i/>
          <w:lang w:val="es-MX" w:eastAsia="es-MX"/>
        </w:rPr>
        <w:t>a contrario sensu</w:t>
      </w:r>
      <w:r w:rsidRPr="00F80E54">
        <w:rPr>
          <w:rFonts w:ascii="Palatino Linotype" w:eastAsiaTheme="minorHAnsi" w:hAnsi="Palatino Linotype" w:cs="Arial"/>
          <w:lang w:val="es-MX" w:eastAsia="es-MX"/>
        </w:rPr>
        <w:t xml:space="preserve"> significa que no se está obligado a proporcionar lo que no obre en sus archivos.</w:t>
      </w:r>
    </w:p>
    <w:p w14:paraId="5D80644C" w14:textId="77777777" w:rsidR="00176B66" w:rsidRPr="00F80E54" w:rsidRDefault="00176B66" w:rsidP="00176B66">
      <w:pPr>
        <w:spacing w:line="360" w:lineRule="auto"/>
        <w:jc w:val="both"/>
        <w:rPr>
          <w:rFonts w:ascii="Palatino Linotype" w:eastAsiaTheme="minorHAnsi" w:hAnsi="Palatino Linotype" w:cs="Arial"/>
          <w:szCs w:val="22"/>
          <w:lang w:val="es-MX" w:eastAsia="es-MX"/>
        </w:rPr>
      </w:pPr>
    </w:p>
    <w:p w14:paraId="219495B9" w14:textId="77777777" w:rsidR="00176B66" w:rsidRDefault="00176B66" w:rsidP="00176B66">
      <w:pPr>
        <w:spacing w:line="360" w:lineRule="auto"/>
        <w:jc w:val="both"/>
        <w:rPr>
          <w:rFonts w:ascii="Palatino Linotype" w:eastAsiaTheme="minorHAnsi" w:hAnsi="Palatino Linotype" w:cs="Arial"/>
          <w:szCs w:val="22"/>
          <w:lang w:val="es-MX" w:eastAsia="es-MX"/>
        </w:rPr>
      </w:pPr>
      <w:r w:rsidRPr="00F80E54">
        <w:rPr>
          <w:rFonts w:ascii="Palatino Linotype" w:eastAsiaTheme="minorHAnsi" w:hAnsi="Palatino Linotype" w:cs="Arial"/>
          <w:szCs w:val="22"/>
          <w:lang w:val="es-MX" w:eastAsia="es-MX"/>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 </w:t>
      </w:r>
      <w:r w:rsidRPr="00F80E54">
        <w:rPr>
          <w:rFonts w:ascii="Palatino Linotype" w:eastAsiaTheme="minorHAnsi" w:hAnsi="Palatino Linotype" w:cs="Arial"/>
          <w:b/>
          <w:szCs w:val="22"/>
          <w:lang w:val="es-MX" w:eastAsia="es-MX"/>
        </w:rPr>
        <w:t>El Recurrente</w:t>
      </w:r>
      <w:r w:rsidRPr="00F80E54">
        <w:rPr>
          <w:rFonts w:ascii="Palatino Linotype" w:eastAsiaTheme="minorHAnsi" w:hAnsi="Palatino Linotype" w:cs="Arial"/>
          <w:szCs w:val="22"/>
          <w:lang w:val="es-MX" w:eastAsia="es-MX"/>
        </w:rPr>
        <w:t xml:space="preserve"> para que pueda realizar la solicitud de información ante el </w:t>
      </w:r>
      <w:r w:rsidRPr="00F80E54">
        <w:rPr>
          <w:rFonts w:ascii="Palatino Linotype" w:eastAsiaTheme="minorHAnsi" w:hAnsi="Palatino Linotype" w:cs="Arial"/>
          <w:b/>
          <w:szCs w:val="22"/>
          <w:lang w:val="es-MX" w:eastAsia="es-MX"/>
        </w:rPr>
        <w:t>Sujeto Obligado</w:t>
      </w:r>
      <w:r w:rsidRPr="00F80E54">
        <w:rPr>
          <w:rFonts w:ascii="Palatino Linotype" w:eastAsiaTheme="minorHAnsi" w:hAnsi="Palatino Linotype" w:cs="Arial"/>
          <w:szCs w:val="22"/>
          <w:lang w:val="es-MX" w:eastAsia="es-MX"/>
        </w:rPr>
        <w:t xml:space="preserve"> correspondiente.</w:t>
      </w:r>
    </w:p>
    <w:p w14:paraId="5C409314" w14:textId="77777777" w:rsidR="00176B66" w:rsidRPr="00F80E54" w:rsidRDefault="00176B66" w:rsidP="00176B66">
      <w:pPr>
        <w:spacing w:line="360" w:lineRule="auto"/>
        <w:jc w:val="both"/>
        <w:rPr>
          <w:rFonts w:ascii="Palatino Linotype" w:eastAsiaTheme="minorHAnsi" w:hAnsi="Palatino Linotype" w:cs="Arial"/>
          <w:szCs w:val="22"/>
          <w:lang w:val="es-MX" w:eastAsia="es-MX"/>
        </w:rPr>
      </w:pPr>
    </w:p>
    <w:p w14:paraId="34573AF0" w14:textId="77777777" w:rsidR="00176B66" w:rsidRPr="00F80E54" w:rsidRDefault="00176B66" w:rsidP="00176B66">
      <w:pPr>
        <w:spacing w:line="360" w:lineRule="auto"/>
        <w:jc w:val="both"/>
        <w:rPr>
          <w:rFonts w:ascii="Palatino Linotype" w:eastAsia="Calibri" w:hAnsi="Palatino Linotype" w:cs="Arial"/>
          <w:szCs w:val="22"/>
          <w:lang w:val="es-MX" w:eastAsia="en-US"/>
        </w:rPr>
      </w:pPr>
      <w:r w:rsidRPr="00F80E54">
        <w:rPr>
          <w:rFonts w:ascii="Palatino Linotype" w:eastAsia="Calibri" w:hAnsi="Palatino Linotype" w:cs="Arial"/>
          <w:szCs w:val="22"/>
          <w:lang w:val="es-MX" w:eastAsia="en-US"/>
        </w:rPr>
        <w:t>Así también, se dispone que</w:t>
      </w:r>
      <w:r w:rsidRPr="00F80E54">
        <w:rPr>
          <w:rFonts w:ascii="Palatino Linotype" w:eastAsiaTheme="minorHAnsi" w:hAnsi="Palatino Linotype" w:cstheme="minorBidi"/>
          <w:szCs w:val="22"/>
          <w:lang w:val="es-MX" w:eastAsia="en-US"/>
        </w:rPr>
        <w:t xml:space="preserve"> </w:t>
      </w:r>
      <w:r w:rsidRPr="00F80E54">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117CC668" w14:textId="77777777" w:rsidR="00176B66" w:rsidRPr="00F80E54" w:rsidRDefault="00176B66" w:rsidP="00176B66">
      <w:pPr>
        <w:spacing w:line="360" w:lineRule="auto"/>
        <w:jc w:val="both"/>
        <w:rPr>
          <w:rFonts w:ascii="Palatino Linotype" w:eastAsiaTheme="minorHAnsi" w:hAnsi="Palatino Linotype" w:cs="Arial"/>
          <w:szCs w:val="22"/>
          <w:lang w:val="es-MX" w:eastAsia="en-US"/>
        </w:rPr>
      </w:pPr>
    </w:p>
    <w:p w14:paraId="7AD4469D" w14:textId="77777777" w:rsidR="00176B66" w:rsidRPr="00F80E54" w:rsidRDefault="00176B66" w:rsidP="00176B66">
      <w:pPr>
        <w:spacing w:line="360" w:lineRule="auto"/>
        <w:jc w:val="both"/>
        <w:rPr>
          <w:rFonts w:ascii="Palatino Linotype" w:eastAsiaTheme="minorHAnsi" w:hAnsi="Palatino Linotype" w:cstheme="minorBidi"/>
          <w:b/>
          <w:bCs/>
          <w:color w:val="000000"/>
          <w:szCs w:val="22"/>
          <w:lang w:val="es-MX" w:eastAsia="en-US"/>
        </w:rPr>
      </w:pPr>
      <w:r w:rsidRPr="00F80E54">
        <w:rPr>
          <w:rFonts w:ascii="Palatino Linotype" w:eastAsiaTheme="minorHAnsi" w:hAnsi="Palatino Linotype" w:cs="Arial"/>
          <w:szCs w:val="22"/>
          <w:lang w:val="es-MX" w:eastAsia="en-US"/>
        </w:rPr>
        <w:lastRenderedPageBreak/>
        <w:t xml:space="preserve">En este contexto, </w:t>
      </w:r>
      <w:r w:rsidRPr="00F80E54">
        <w:rPr>
          <w:rFonts w:ascii="Palatino Linotype" w:eastAsiaTheme="minorHAnsi" w:hAnsi="Palatino Linotype" w:cs="Arial"/>
          <w:szCs w:val="22"/>
          <w:lang w:val="es-MX" w:eastAsia="es-MX"/>
        </w:rPr>
        <w:t xml:space="preserve">el </w:t>
      </w:r>
      <w:r w:rsidRPr="00F80E54">
        <w:rPr>
          <w:rFonts w:ascii="Palatino Linotype" w:eastAsiaTheme="minorHAnsi" w:hAnsi="Palatino Linotype" w:cs="Arial"/>
          <w:b/>
          <w:szCs w:val="22"/>
          <w:lang w:val="es-MX" w:eastAsia="es-MX"/>
        </w:rPr>
        <w:t>Sujeto Obligado</w:t>
      </w:r>
      <w:r w:rsidRPr="00F80E54">
        <w:rPr>
          <w:rFonts w:ascii="Palatino Linotype" w:eastAsiaTheme="minorHAnsi" w:hAnsi="Palatino Linotype" w:cs="Arial"/>
          <w:szCs w:val="22"/>
          <w:lang w:val="es-MX" w:eastAsia="en-US"/>
        </w:rPr>
        <w:t xml:space="preserve"> no está obligado a generar documento </w:t>
      </w:r>
      <w:r w:rsidRPr="00F80E54">
        <w:rPr>
          <w:rFonts w:ascii="Palatino Linotype" w:eastAsiaTheme="minorHAnsi" w:hAnsi="Palatino Linotype" w:cs="Arial"/>
          <w:b/>
          <w:i/>
          <w:szCs w:val="22"/>
          <w:lang w:val="es-MX" w:eastAsia="en-US"/>
        </w:rPr>
        <w:t>ad hoc</w:t>
      </w:r>
      <w:r w:rsidRPr="00F80E54">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F80E54">
        <w:rPr>
          <w:rFonts w:ascii="Palatino Linotype" w:eastAsiaTheme="minorHAnsi" w:hAnsi="Palatino Linotype" w:cs="Arial"/>
          <w:color w:val="000000"/>
          <w:szCs w:val="22"/>
          <w:lang w:val="es-MX" w:eastAsia="en-US"/>
        </w:rPr>
        <w:t xml:space="preserve">Como apoyo a lo anterior, es aplicable el Criterio 03-17, emitido por </w:t>
      </w:r>
      <w:r w:rsidRPr="00F80E54">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F80E54">
        <w:rPr>
          <w:rFonts w:ascii="Palatino Linotype" w:eastAsiaTheme="minorHAnsi" w:hAnsi="Palatino Linotype" w:cstheme="minorBidi"/>
          <w:bCs/>
          <w:color w:val="000000"/>
          <w:szCs w:val="22"/>
          <w:lang w:val="es-MX" w:eastAsia="en-US"/>
        </w:rPr>
        <w:t xml:space="preserve"> que dice:</w:t>
      </w:r>
      <w:r w:rsidRPr="00F80E54">
        <w:rPr>
          <w:rFonts w:ascii="Palatino Linotype" w:eastAsiaTheme="minorHAnsi" w:hAnsi="Palatino Linotype" w:cstheme="minorBidi"/>
          <w:b/>
          <w:bCs/>
          <w:color w:val="000000"/>
          <w:szCs w:val="22"/>
          <w:lang w:val="es-MX" w:eastAsia="en-US"/>
        </w:rPr>
        <w:t xml:space="preserve"> </w:t>
      </w:r>
    </w:p>
    <w:p w14:paraId="3CA5F623" w14:textId="77777777" w:rsidR="00176B66" w:rsidRPr="00F80E54" w:rsidRDefault="00176B66" w:rsidP="00176B66">
      <w:pPr>
        <w:rPr>
          <w:rFonts w:asciiTheme="minorHAnsi" w:eastAsiaTheme="minorHAnsi" w:hAnsiTheme="minorHAnsi" w:cstheme="minorBidi"/>
          <w:sz w:val="22"/>
          <w:szCs w:val="22"/>
          <w:lang w:val="es-MX" w:eastAsia="en-US"/>
        </w:rPr>
      </w:pPr>
    </w:p>
    <w:p w14:paraId="45E0755B" w14:textId="77777777" w:rsidR="00176B66" w:rsidRPr="00F80E54" w:rsidRDefault="00176B66" w:rsidP="00176B66">
      <w:pPr>
        <w:spacing w:line="259" w:lineRule="auto"/>
        <w:ind w:left="851" w:right="850"/>
        <w:jc w:val="both"/>
        <w:rPr>
          <w:rFonts w:ascii="Palatino Linotype" w:eastAsiaTheme="minorHAnsi" w:hAnsi="Palatino Linotype" w:cs="Arial"/>
          <w:color w:val="000000"/>
          <w:sz w:val="2"/>
          <w:szCs w:val="22"/>
          <w:lang w:val="es-MX" w:eastAsia="en-US"/>
        </w:rPr>
      </w:pPr>
    </w:p>
    <w:p w14:paraId="4F02F954" w14:textId="77777777" w:rsidR="00176B66" w:rsidRPr="00F80E54" w:rsidRDefault="00176B66" w:rsidP="00176B66">
      <w:pPr>
        <w:spacing w:line="259" w:lineRule="auto"/>
        <w:ind w:left="567" w:right="616"/>
        <w:jc w:val="both"/>
        <w:rPr>
          <w:rFonts w:ascii="Palatino Linotype" w:eastAsiaTheme="minorHAnsi" w:hAnsi="Palatino Linotype" w:cs="Arial"/>
          <w:i/>
          <w:color w:val="000000"/>
          <w:sz w:val="22"/>
          <w:szCs w:val="22"/>
          <w:lang w:val="es-MX" w:eastAsia="en-US"/>
        </w:rPr>
      </w:pPr>
      <w:r w:rsidRPr="00F80E54">
        <w:rPr>
          <w:rFonts w:ascii="Palatino Linotype" w:eastAsiaTheme="minorHAnsi" w:hAnsi="Palatino Linotype" w:cs="Arial"/>
          <w:i/>
          <w:color w:val="000000"/>
          <w:sz w:val="22"/>
          <w:szCs w:val="22"/>
          <w:lang w:val="es-MX" w:eastAsia="en-US"/>
        </w:rPr>
        <w:t>“</w:t>
      </w:r>
      <w:r w:rsidRPr="00F80E54">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F80E54">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023DA1E" w14:textId="77777777" w:rsidR="00176B66" w:rsidRPr="00F80E54" w:rsidRDefault="00176B66" w:rsidP="00176B66">
      <w:pPr>
        <w:spacing w:line="259" w:lineRule="auto"/>
        <w:ind w:left="567" w:right="616"/>
        <w:jc w:val="both"/>
        <w:rPr>
          <w:rFonts w:ascii="Palatino Linotype" w:eastAsiaTheme="minorHAnsi" w:hAnsi="Palatino Linotype" w:cs="Arial"/>
          <w:i/>
          <w:color w:val="000000"/>
          <w:sz w:val="2"/>
          <w:szCs w:val="22"/>
          <w:lang w:val="es-MX" w:eastAsia="en-US"/>
        </w:rPr>
      </w:pPr>
    </w:p>
    <w:p w14:paraId="3A737921" w14:textId="77777777" w:rsidR="00176B66" w:rsidRPr="00F80E54" w:rsidRDefault="00176B66" w:rsidP="00176B66">
      <w:pPr>
        <w:spacing w:line="259" w:lineRule="auto"/>
        <w:ind w:left="567" w:right="616"/>
        <w:jc w:val="both"/>
        <w:rPr>
          <w:rFonts w:ascii="Palatino Linotype" w:eastAsiaTheme="minorHAnsi" w:hAnsi="Palatino Linotype" w:cs="Arial"/>
          <w:i/>
          <w:color w:val="000000"/>
          <w:sz w:val="22"/>
          <w:szCs w:val="22"/>
          <w:lang w:val="es-MX" w:eastAsia="en-US"/>
        </w:rPr>
      </w:pPr>
    </w:p>
    <w:p w14:paraId="7AFAC4B8" w14:textId="77777777" w:rsidR="00176B66" w:rsidRPr="00F80E54" w:rsidRDefault="00176B66" w:rsidP="00176B66">
      <w:pPr>
        <w:spacing w:line="259" w:lineRule="auto"/>
        <w:ind w:left="567" w:right="616"/>
        <w:jc w:val="both"/>
        <w:rPr>
          <w:rFonts w:ascii="Palatino Linotype" w:eastAsiaTheme="minorHAnsi" w:hAnsi="Palatino Linotype" w:cs="Arial"/>
          <w:i/>
          <w:color w:val="000000"/>
          <w:sz w:val="22"/>
          <w:szCs w:val="22"/>
          <w:lang w:val="es-MX" w:eastAsia="en-US"/>
        </w:rPr>
      </w:pPr>
      <w:r w:rsidRPr="00F80E54">
        <w:rPr>
          <w:rFonts w:ascii="Palatino Linotype" w:eastAsiaTheme="minorHAnsi" w:hAnsi="Palatino Linotype" w:cs="Arial"/>
          <w:i/>
          <w:color w:val="000000"/>
          <w:sz w:val="22"/>
          <w:szCs w:val="22"/>
          <w:lang w:val="es-MX" w:eastAsia="en-US"/>
        </w:rPr>
        <w:t xml:space="preserve">Resoluciones: </w:t>
      </w:r>
    </w:p>
    <w:p w14:paraId="0159CFF7" w14:textId="77777777" w:rsidR="00176B66" w:rsidRPr="00F80E54" w:rsidRDefault="00176B66" w:rsidP="00176B66">
      <w:pPr>
        <w:spacing w:line="259" w:lineRule="auto"/>
        <w:ind w:left="567" w:right="616"/>
        <w:jc w:val="both"/>
        <w:rPr>
          <w:rFonts w:ascii="Palatino Linotype" w:eastAsiaTheme="minorHAnsi" w:hAnsi="Palatino Linotype" w:cs="Arial"/>
          <w:i/>
          <w:color w:val="000000"/>
          <w:sz w:val="22"/>
          <w:szCs w:val="22"/>
          <w:lang w:val="es-MX" w:eastAsia="en-US"/>
        </w:rPr>
      </w:pPr>
      <w:r w:rsidRPr="00F80E54">
        <w:rPr>
          <w:rFonts w:ascii="Palatino Linotype" w:eastAsiaTheme="minorHAnsi" w:hAnsi="Palatino Linotype" w:cs="Arial"/>
          <w:i/>
          <w:color w:val="000000"/>
          <w:sz w:val="22"/>
          <w:szCs w:val="22"/>
          <w:lang w:val="es-MX" w:eastAsia="en-US"/>
        </w:rPr>
        <w:sym w:font="Symbol" w:char="F0B7"/>
      </w:r>
      <w:r w:rsidRPr="00F80E54">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6D8BF9CA" w14:textId="77777777" w:rsidR="00176B66" w:rsidRPr="00F80E54" w:rsidRDefault="00176B66" w:rsidP="00176B66">
      <w:pPr>
        <w:spacing w:line="259" w:lineRule="auto"/>
        <w:ind w:left="567" w:right="616"/>
        <w:jc w:val="both"/>
        <w:rPr>
          <w:rFonts w:ascii="Palatino Linotype" w:eastAsiaTheme="minorHAnsi" w:hAnsi="Palatino Linotype" w:cs="Arial"/>
          <w:i/>
          <w:color w:val="000000"/>
          <w:sz w:val="22"/>
          <w:szCs w:val="22"/>
          <w:lang w:val="es-MX" w:eastAsia="en-US"/>
        </w:rPr>
      </w:pPr>
      <w:r w:rsidRPr="00F80E54">
        <w:rPr>
          <w:rFonts w:ascii="Palatino Linotype" w:eastAsiaTheme="minorHAnsi" w:hAnsi="Palatino Linotype" w:cs="Arial"/>
          <w:i/>
          <w:color w:val="000000"/>
          <w:sz w:val="22"/>
          <w:szCs w:val="22"/>
          <w:lang w:val="es-MX" w:eastAsia="en-US"/>
        </w:rPr>
        <w:sym w:font="Symbol" w:char="F0B7"/>
      </w:r>
      <w:r w:rsidRPr="00F80E54">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DFAAA07" w14:textId="77777777" w:rsidR="00176B66" w:rsidRPr="00F80E54" w:rsidRDefault="00176B66" w:rsidP="00176B66">
      <w:pPr>
        <w:spacing w:line="259" w:lineRule="auto"/>
        <w:ind w:left="567" w:right="616"/>
        <w:jc w:val="both"/>
        <w:rPr>
          <w:rFonts w:ascii="Palatino Linotype" w:eastAsiaTheme="minorHAnsi" w:hAnsi="Palatino Linotype" w:cs="Arial"/>
          <w:i/>
          <w:color w:val="000000"/>
          <w:sz w:val="22"/>
          <w:szCs w:val="22"/>
          <w:lang w:val="es-MX" w:eastAsia="en-US"/>
        </w:rPr>
      </w:pPr>
      <w:r w:rsidRPr="00F80E54">
        <w:rPr>
          <w:rFonts w:ascii="Palatino Linotype" w:eastAsiaTheme="minorHAnsi" w:hAnsi="Palatino Linotype" w:cs="Arial"/>
          <w:i/>
          <w:color w:val="000000"/>
          <w:sz w:val="22"/>
          <w:szCs w:val="22"/>
          <w:lang w:val="es-MX" w:eastAsia="en-US"/>
        </w:rPr>
        <w:sym w:font="Symbol" w:char="F0B7"/>
      </w:r>
      <w:r w:rsidRPr="00F80E54">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0459A64A" w14:textId="77777777" w:rsidR="00176B66" w:rsidRPr="00F80E54" w:rsidRDefault="00176B66" w:rsidP="00176B66">
      <w:pPr>
        <w:spacing w:line="360" w:lineRule="auto"/>
        <w:jc w:val="both"/>
        <w:rPr>
          <w:rFonts w:ascii="Palatino Linotype" w:hAnsi="Palatino Linotype" w:cs="Arial"/>
        </w:rPr>
      </w:pPr>
    </w:p>
    <w:p w14:paraId="7E4D0CE4" w14:textId="22DF3DE0" w:rsidR="00176B66" w:rsidRPr="00F80E54" w:rsidRDefault="00176B66" w:rsidP="00176B66">
      <w:pPr>
        <w:spacing w:line="360" w:lineRule="auto"/>
        <w:ind w:right="141"/>
        <w:jc w:val="both"/>
        <w:rPr>
          <w:rFonts w:ascii="Palatino Linotype" w:hAnsi="Palatino Linotype" w:cs="Arial"/>
        </w:rPr>
      </w:pPr>
      <w:r w:rsidRPr="00F80E54">
        <w:rPr>
          <w:rFonts w:ascii="Palatino Linotype" w:hAnsi="Palatino Linotype" w:cs="Arial"/>
        </w:rPr>
        <w:t xml:space="preserve">Derivado de lo anterior,  es dable concluir que la Particular se inconformó </w:t>
      </w:r>
      <w:r w:rsidRPr="00F80E54">
        <w:rPr>
          <w:rFonts w:ascii="Palatino Linotype" w:hAnsi="Palatino Linotype" w:cs="Arial"/>
          <w:b/>
          <w:u w:val="single"/>
        </w:rPr>
        <w:t xml:space="preserve">porque </w:t>
      </w:r>
      <w:r>
        <w:rPr>
          <w:rFonts w:ascii="Palatino Linotype" w:hAnsi="Palatino Linotype" w:cs="Arial"/>
          <w:b/>
          <w:u w:val="single"/>
        </w:rPr>
        <w:t xml:space="preserve">requiere </w:t>
      </w:r>
      <w:r w:rsidRPr="00176B66">
        <w:rPr>
          <w:rFonts w:ascii="Palatino Linotype" w:hAnsi="Palatino Linotype" w:cs="Arial"/>
          <w:b/>
          <w:u w:val="single"/>
        </w:rPr>
        <w:t xml:space="preserve">saber en qué fecha estaría la información ya que es parte de un estudio y solo está </w:t>
      </w:r>
      <w:r>
        <w:rPr>
          <w:rFonts w:ascii="Palatino Linotype" w:hAnsi="Palatino Linotype" w:cs="Arial"/>
          <w:b/>
          <w:u w:val="single"/>
        </w:rPr>
        <w:t>enunciativa y no menciona fecha</w:t>
      </w:r>
      <w:r w:rsidRPr="00F80E54">
        <w:rPr>
          <w:rFonts w:ascii="Palatino Linotype" w:hAnsi="Palatino Linotype" w:cs="Arial"/>
        </w:rPr>
        <w:t xml:space="preserve">; </w:t>
      </w:r>
      <w:r w:rsidRPr="00F80E54">
        <w:rPr>
          <w:rFonts w:ascii="Palatino Linotype" w:hAnsi="Palatino Linotype"/>
          <w:bCs/>
          <w:lang w:val="es-MX"/>
        </w:rPr>
        <w:t>en consecuencia,</w:t>
      </w:r>
      <w:r>
        <w:rPr>
          <w:rFonts w:ascii="Palatino Linotype" w:hAnsi="Palatino Linotype"/>
          <w:bCs/>
          <w:lang w:val="es-MX"/>
        </w:rPr>
        <w:t xml:space="preserve"> el </w:t>
      </w:r>
      <w:r w:rsidRPr="00F80E54">
        <w:rPr>
          <w:rFonts w:ascii="Palatino Linotype" w:hAnsi="Palatino Linotype"/>
          <w:b/>
          <w:bCs/>
          <w:lang w:val="es-MX"/>
        </w:rPr>
        <w:t>Sujeto Obligado</w:t>
      </w:r>
      <w:r w:rsidRPr="00F80E54">
        <w:rPr>
          <w:rFonts w:ascii="Palatino Linotype" w:hAnsi="Palatino Linotype"/>
          <w:bCs/>
          <w:lang w:val="es-MX"/>
        </w:rPr>
        <w:t xml:space="preserve"> no se encontraba en condiciones de proporcionar información antes señalada; en razón de que la información solicitada en los motivos de inconformidad, no fue requerida en la solicitud de información primigenia, resultando injustificado examinar tales </w:t>
      </w:r>
      <w:r w:rsidRPr="00F80E54">
        <w:rPr>
          <w:rFonts w:ascii="Palatino Linotype" w:hAnsi="Palatino Linotype"/>
          <w:bCs/>
          <w:lang w:val="es-MX"/>
        </w:rPr>
        <w:lastRenderedPageBreak/>
        <w:t xml:space="preserve">argumentos pues éstos no fueron del conocimiento del </w:t>
      </w:r>
      <w:r w:rsidRPr="00F80E54">
        <w:rPr>
          <w:rFonts w:ascii="Palatino Linotype" w:hAnsi="Palatino Linotype"/>
          <w:b/>
          <w:bCs/>
          <w:lang w:val="es-MX"/>
        </w:rPr>
        <w:t>Sujeto Obligado</w:t>
      </w:r>
      <w:r w:rsidRPr="00F80E54">
        <w:rPr>
          <w:rFonts w:ascii="Palatino Linotype" w:hAnsi="Palatino Linotype"/>
          <w:bCs/>
          <w:lang w:val="es-MX"/>
        </w:rPr>
        <w:t xml:space="preserve"> inicialmente, por lo que este no tuvo la oportunidad legal de analizarla ni de pronunciarse sobre la misma.</w:t>
      </w:r>
    </w:p>
    <w:p w14:paraId="6CF486E1" w14:textId="77777777" w:rsidR="00176B66" w:rsidRPr="00F80E54" w:rsidRDefault="00176B66" w:rsidP="00176B66">
      <w:pPr>
        <w:spacing w:line="360" w:lineRule="auto"/>
        <w:ind w:right="141"/>
        <w:jc w:val="both"/>
        <w:rPr>
          <w:rFonts w:ascii="Palatino Linotype" w:hAnsi="Palatino Linotype" w:cs="Arial"/>
        </w:rPr>
      </w:pPr>
    </w:p>
    <w:p w14:paraId="7BE74FE9" w14:textId="77777777" w:rsidR="00176B66" w:rsidRPr="00F80E54" w:rsidRDefault="00176B66" w:rsidP="00176B66">
      <w:pPr>
        <w:autoSpaceDE w:val="0"/>
        <w:autoSpaceDN w:val="0"/>
        <w:adjustRightInd w:val="0"/>
        <w:spacing w:line="360" w:lineRule="auto"/>
        <w:jc w:val="both"/>
        <w:rPr>
          <w:rFonts w:ascii="Palatino Linotype" w:eastAsiaTheme="minorHAnsi" w:hAnsi="Palatino Linotype" w:cs="Arial"/>
          <w:lang w:val="es-MX" w:eastAsia="en-US"/>
        </w:rPr>
      </w:pPr>
      <w:r w:rsidRPr="00F80E54">
        <w:rPr>
          <w:rFonts w:ascii="Palatino Linotype" w:eastAsiaTheme="minorHAnsi" w:hAnsi="Palatino Linotype" w:cs="Arial"/>
          <w:lang w:val="es-MX" w:eastAsia="en-US"/>
        </w:rPr>
        <w:t>Hasta lo aquí expuesto, se advierte que se actualiza la hipótesis prevista en el artículo 191, fracción VII, de la Ley de Transparencia y Acceso a la Información Pública del Estado de México y Municipios en vigor, que a la letra establece lo siguiente:</w:t>
      </w:r>
    </w:p>
    <w:p w14:paraId="73F18651" w14:textId="77777777" w:rsidR="00176B66" w:rsidRPr="00F80E54" w:rsidRDefault="00176B66" w:rsidP="00176B66">
      <w:pPr>
        <w:autoSpaceDE w:val="0"/>
        <w:autoSpaceDN w:val="0"/>
        <w:adjustRightInd w:val="0"/>
        <w:spacing w:line="360" w:lineRule="auto"/>
        <w:jc w:val="both"/>
        <w:rPr>
          <w:rFonts w:ascii="Palatino Linotype" w:eastAsiaTheme="minorHAnsi" w:hAnsi="Palatino Linotype" w:cs="Arial"/>
          <w:lang w:val="es-MX" w:eastAsia="en-US"/>
        </w:rPr>
      </w:pPr>
    </w:p>
    <w:p w14:paraId="13BAC831" w14:textId="77777777" w:rsidR="00176B66" w:rsidRPr="00F80E54" w:rsidRDefault="00176B66" w:rsidP="00176B66">
      <w:pPr>
        <w:autoSpaceDE w:val="0"/>
        <w:autoSpaceDN w:val="0"/>
        <w:adjustRightInd w:val="0"/>
        <w:ind w:left="567" w:right="616"/>
        <w:jc w:val="both"/>
        <w:rPr>
          <w:rFonts w:ascii="Palatino Linotype" w:eastAsiaTheme="minorHAnsi" w:hAnsi="Palatino Linotype" w:cs="Arial"/>
          <w:i/>
          <w:sz w:val="22"/>
          <w:lang w:val="es-MX" w:eastAsia="en-US"/>
        </w:rPr>
      </w:pPr>
      <w:r w:rsidRPr="00F80E54">
        <w:rPr>
          <w:rFonts w:ascii="Palatino Linotype" w:eastAsiaTheme="minorHAnsi" w:hAnsi="Palatino Linotype" w:cs="Arial"/>
          <w:i/>
          <w:sz w:val="22"/>
          <w:lang w:val="es-MX" w:eastAsia="en-US"/>
        </w:rPr>
        <w:t>“</w:t>
      </w:r>
      <w:r w:rsidRPr="00F80E54">
        <w:rPr>
          <w:rFonts w:ascii="Palatino Linotype" w:eastAsiaTheme="minorHAnsi" w:hAnsi="Palatino Linotype" w:cs="Arial"/>
          <w:b/>
          <w:i/>
          <w:sz w:val="22"/>
          <w:lang w:val="es-MX" w:eastAsia="en-US"/>
        </w:rPr>
        <w:t>Artículo 191</w:t>
      </w:r>
      <w:r w:rsidRPr="00F80E54">
        <w:rPr>
          <w:rFonts w:ascii="Palatino Linotype" w:eastAsiaTheme="minorHAnsi" w:hAnsi="Palatino Linotype" w:cs="Arial"/>
          <w:i/>
          <w:sz w:val="22"/>
          <w:lang w:val="es-MX" w:eastAsia="en-US"/>
        </w:rPr>
        <w:t>. El recurso será desechado por improcedente cuando:</w:t>
      </w:r>
    </w:p>
    <w:p w14:paraId="7F9EAF87" w14:textId="77777777" w:rsidR="00176B66" w:rsidRPr="00F80E54" w:rsidRDefault="00176B66" w:rsidP="00176B66">
      <w:pPr>
        <w:autoSpaceDE w:val="0"/>
        <w:autoSpaceDN w:val="0"/>
        <w:adjustRightInd w:val="0"/>
        <w:ind w:left="567" w:right="616"/>
        <w:jc w:val="both"/>
        <w:rPr>
          <w:rFonts w:ascii="Palatino Linotype" w:eastAsiaTheme="minorHAnsi" w:hAnsi="Palatino Linotype" w:cs="Arial"/>
          <w:i/>
          <w:sz w:val="22"/>
          <w:lang w:val="es-MX" w:eastAsia="en-US"/>
        </w:rPr>
      </w:pPr>
      <w:r w:rsidRPr="00F80E54">
        <w:rPr>
          <w:rFonts w:ascii="Palatino Linotype" w:eastAsiaTheme="minorHAnsi" w:hAnsi="Palatino Linotype" w:cs="Arial"/>
          <w:i/>
          <w:sz w:val="22"/>
          <w:lang w:val="es-MX" w:eastAsia="en-US"/>
        </w:rPr>
        <w:t>(…)</w:t>
      </w:r>
    </w:p>
    <w:p w14:paraId="05C0C2EF" w14:textId="77777777" w:rsidR="00176B66" w:rsidRPr="00F80E54" w:rsidRDefault="00176B66" w:rsidP="00176B66">
      <w:pPr>
        <w:autoSpaceDE w:val="0"/>
        <w:autoSpaceDN w:val="0"/>
        <w:adjustRightInd w:val="0"/>
        <w:ind w:left="567" w:right="616"/>
        <w:jc w:val="both"/>
        <w:rPr>
          <w:rFonts w:ascii="Palatino Linotype" w:eastAsiaTheme="minorHAnsi" w:hAnsi="Palatino Linotype" w:cs="Arial"/>
          <w:b/>
          <w:i/>
          <w:sz w:val="22"/>
          <w:lang w:val="es-MX" w:eastAsia="en-US"/>
        </w:rPr>
      </w:pPr>
      <w:r w:rsidRPr="00F80E54">
        <w:rPr>
          <w:rFonts w:ascii="Palatino Linotype" w:eastAsiaTheme="minorHAnsi" w:hAnsi="Palatino Linotype" w:cs="Arial"/>
          <w:b/>
          <w:i/>
          <w:sz w:val="22"/>
          <w:lang w:val="es-MX" w:eastAsia="en-US"/>
        </w:rPr>
        <w:t>VII.</w:t>
      </w:r>
      <w:r w:rsidRPr="00F80E54">
        <w:rPr>
          <w:rFonts w:ascii="Palatino Linotype" w:eastAsiaTheme="minorHAnsi" w:hAnsi="Palatino Linotype" w:cs="Arial"/>
          <w:b/>
          <w:i/>
          <w:sz w:val="22"/>
          <w:lang w:val="es-MX" w:eastAsia="en-US"/>
        </w:rPr>
        <w:tab/>
      </w:r>
      <w:r w:rsidRPr="00F80E54">
        <w:rPr>
          <w:rFonts w:ascii="Palatino Linotype" w:eastAsiaTheme="minorHAnsi" w:hAnsi="Palatino Linotype" w:cs="Arial"/>
          <w:i/>
          <w:sz w:val="22"/>
          <w:lang w:val="es-MX" w:eastAsia="en-US"/>
        </w:rPr>
        <w:t>El recurrente amplíe su solicitud en el recurso de revisión, únicamente respecto de los nuevos contenidos.”</w:t>
      </w:r>
      <w:r w:rsidRPr="00F80E54">
        <w:rPr>
          <w:rFonts w:ascii="Palatino Linotype" w:eastAsiaTheme="minorHAnsi" w:hAnsi="Palatino Linotype" w:cs="Arial"/>
          <w:b/>
          <w:i/>
          <w:sz w:val="22"/>
          <w:lang w:val="es-MX" w:eastAsia="en-US"/>
        </w:rPr>
        <w:t xml:space="preserve"> (Sic)</w:t>
      </w:r>
      <w:r w:rsidRPr="00F80E54">
        <w:rPr>
          <w:rFonts w:ascii="Palatino Linotype" w:eastAsiaTheme="minorHAnsi" w:hAnsi="Palatino Linotype" w:cs="Arial"/>
          <w:i/>
          <w:sz w:val="22"/>
          <w:lang w:val="es-MX" w:eastAsia="en-US"/>
        </w:rPr>
        <w:t>;</w:t>
      </w:r>
      <w:r w:rsidRPr="00F80E54">
        <w:rPr>
          <w:rFonts w:ascii="Palatino Linotype" w:eastAsiaTheme="minorHAnsi" w:hAnsi="Palatino Linotype" w:cs="Arial"/>
          <w:b/>
          <w:i/>
          <w:sz w:val="22"/>
          <w:lang w:val="es-MX" w:eastAsia="en-US"/>
        </w:rPr>
        <w:t xml:space="preserve"> </w:t>
      </w:r>
    </w:p>
    <w:p w14:paraId="4F030C16" w14:textId="77777777" w:rsidR="00176B66" w:rsidRPr="00F80E54" w:rsidRDefault="00176B66" w:rsidP="00176B66">
      <w:pPr>
        <w:autoSpaceDE w:val="0"/>
        <w:autoSpaceDN w:val="0"/>
        <w:adjustRightInd w:val="0"/>
        <w:ind w:left="567" w:right="616"/>
        <w:jc w:val="both"/>
        <w:rPr>
          <w:rFonts w:ascii="Palatino Linotype" w:eastAsiaTheme="minorHAnsi" w:hAnsi="Palatino Linotype" w:cs="Arial"/>
          <w:i/>
          <w:sz w:val="22"/>
          <w:lang w:val="es-MX" w:eastAsia="en-US"/>
        </w:rPr>
      </w:pPr>
      <w:r w:rsidRPr="00F80E54">
        <w:rPr>
          <w:rFonts w:ascii="Palatino Linotype" w:eastAsiaTheme="minorHAnsi" w:hAnsi="Palatino Linotype" w:cs="Arial"/>
          <w:i/>
          <w:sz w:val="22"/>
          <w:lang w:val="es-MX" w:eastAsia="en-US"/>
        </w:rPr>
        <w:t>(…)</w:t>
      </w:r>
    </w:p>
    <w:p w14:paraId="42F389D9" w14:textId="77777777" w:rsidR="00176B66" w:rsidRPr="00F80E54" w:rsidRDefault="00176B66" w:rsidP="00176B66">
      <w:pPr>
        <w:autoSpaceDE w:val="0"/>
        <w:autoSpaceDN w:val="0"/>
        <w:adjustRightInd w:val="0"/>
        <w:spacing w:line="360" w:lineRule="auto"/>
        <w:jc w:val="both"/>
        <w:rPr>
          <w:rFonts w:ascii="Palatino Linotype" w:eastAsiaTheme="minorHAnsi" w:hAnsi="Palatino Linotype" w:cs="Arial"/>
          <w:szCs w:val="22"/>
          <w:lang w:val="es-MX" w:eastAsia="en-US"/>
        </w:rPr>
      </w:pPr>
    </w:p>
    <w:p w14:paraId="13FC2C37" w14:textId="77777777" w:rsidR="00176B66" w:rsidRPr="00F80E54" w:rsidRDefault="00176B66" w:rsidP="00176B66">
      <w:pPr>
        <w:autoSpaceDE w:val="0"/>
        <w:autoSpaceDN w:val="0"/>
        <w:adjustRightInd w:val="0"/>
        <w:spacing w:line="360" w:lineRule="auto"/>
        <w:jc w:val="both"/>
        <w:rPr>
          <w:rFonts w:ascii="Palatino Linotype" w:hAnsi="Palatino Linotype" w:cs="Arial"/>
        </w:rPr>
      </w:pPr>
      <w:r w:rsidRPr="00F80E54">
        <w:rPr>
          <w:rFonts w:ascii="Palatino Linotype" w:eastAsiaTheme="minorHAnsi" w:hAnsi="Palatino Linotype" w:cs="Arial"/>
          <w:szCs w:val="22"/>
          <w:lang w:val="es-MX" w:eastAsia="en-US"/>
        </w:rPr>
        <w:t xml:space="preserve">En conclusión, la ley de la materia establece </w:t>
      </w:r>
      <w:r w:rsidRPr="00F80E54">
        <w:rPr>
          <w:rFonts w:ascii="Palatino Linotype" w:hAnsi="Palatino Linotype" w:cs="Arial"/>
        </w:rPr>
        <w:t>en la fracción IV, del artículo 192, de la Ley de Transparencia vigente en la entidad, que a la letra establecen:</w:t>
      </w:r>
    </w:p>
    <w:p w14:paraId="4C39006A" w14:textId="77777777" w:rsidR="00176B66" w:rsidRPr="00F80E54" w:rsidRDefault="00176B66" w:rsidP="00176B66">
      <w:pPr>
        <w:pStyle w:val="Sinespaciado"/>
      </w:pPr>
    </w:p>
    <w:p w14:paraId="41D1B275" w14:textId="77777777" w:rsidR="00176B66" w:rsidRPr="00F80E54" w:rsidRDefault="00176B66" w:rsidP="00176B66">
      <w:pPr>
        <w:autoSpaceDE w:val="0"/>
        <w:autoSpaceDN w:val="0"/>
        <w:adjustRightInd w:val="0"/>
        <w:ind w:left="708"/>
        <w:jc w:val="both"/>
        <w:rPr>
          <w:rFonts w:ascii="Palatino Linotype" w:hAnsi="Palatino Linotype"/>
          <w:i/>
          <w:sz w:val="22"/>
        </w:rPr>
      </w:pPr>
      <w:r w:rsidRPr="00F80E54">
        <w:rPr>
          <w:rFonts w:ascii="Palatino Linotype" w:hAnsi="Palatino Linotype"/>
          <w:i/>
          <w:sz w:val="22"/>
        </w:rPr>
        <w:t>“</w:t>
      </w:r>
      <w:r w:rsidRPr="00F80E54">
        <w:rPr>
          <w:rFonts w:ascii="Palatino Linotype" w:hAnsi="Palatino Linotype"/>
          <w:b/>
          <w:i/>
          <w:sz w:val="22"/>
        </w:rPr>
        <w:t xml:space="preserve">Artículo 192. </w:t>
      </w:r>
      <w:r w:rsidRPr="00F80E54">
        <w:rPr>
          <w:rFonts w:ascii="Palatino Linotype" w:hAnsi="Palatino Linotype"/>
          <w:b/>
          <w:i/>
          <w:sz w:val="22"/>
          <w:u w:val="single"/>
        </w:rPr>
        <w:t>El recurso será sobreseído, en todo o en parte, cuando una vez admitido, se actualicen alguno de los siguientes supuestos</w:t>
      </w:r>
      <w:r w:rsidRPr="00F80E54">
        <w:rPr>
          <w:rFonts w:ascii="Palatino Linotype" w:hAnsi="Palatino Linotype"/>
          <w:i/>
          <w:sz w:val="22"/>
        </w:rPr>
        <w:t>:</w:t>
      </w:r>
    </w:p>
    <w:p w14:paraId="24B80514" w14:textId="77777777" w:rsidR="00176B66" w:rsidRPr="00F80E54" w:rsidRDefault="00176B66" w:rsidP="00176B66">
      <w:pPr>
        <w:autoSpaceDE w:val="0"/>
        <w:autoSpaceDN w:val="0"/>
        <w:adjustRightInd w:val="0"/>
        <w:ind w:left="708"/>
        <w:jc w:val="both"/>
        <w:rPr>
          <w:rFonts w:ascii="Palatino Linotype" w:hAnsi="Palatino Linotype"/>
          <w:i/>
          <w:sz w:val="22"/>
        </w:rPr>
      </w:pPr>
    </w:p>
    <w:p w14:paraId="42A78A2F" w14:textId="77777777" w:rsidR="00176B66" w:rsidRPr="00F80E54" w:rsidRDefault="00176B66" w:rsidP="00176B66">
      <w:pPr>
        <w:numPr>
          <w:ilvl w:val="0"/>
          <w:numId w:val="22"/>
        </w:numPr>
        <w:autoSpaceDE w:val="0"/>
        <w:autoSpaceDN w:val="0"/>
        <w:adjustRightInd w:val="0"/>
        <w:jc w:val="both"/>
        <w:rPr>
          <w:rFonts w:ascii="Palatino Linotype" w:hAnsi="Palatino Linotype"/>
          <w:i/>
          <w:sz w:val="22"/>
        </w:rPr>
      </w:pPr>
      <w:r w:rsidRPr="00F80E54">
        <w:rPr>
          <w:rFonts w:ascii="Palatino Linotype" w:hAnsi="Palatino Linotype"/>
          <w:i/>
          <w:sz w:val="22"/>
        </w:rPr>
        <w:t xml:space="preserve">El recurrente se desista expresamente del recurso; </w:t>
      </w:r>
    </w:p>
    <w:p w14:paraId="306D1693" w14:textId="77777777" w:rsidR="00176B66" w:rsidRPr="00F80E54" w:rsidRDefault="00176B66" w:rsidP="00176B66">
      <w:pPr>
        <w:numPr>
          <w:ilvl w:val="0"/>
          <w:numId w:val="22"/>
        </w:numPr>
        <w:autoSpaceDE w:val="0"/>
        <w:autoSpaceDN w:val="0"/>
        <w:adjustRightInd w:val="0"/>
        <w:jc w:val="both"/>
        <w:rPr>
          <w:rFonts w:ascii="Palatino Linotype" w:hAnsi="Palatino Linotype" w:cs="Arial"/>
          <w:i/>
          <w:sz w:val="22"/>
        </w:rPr>
      </w:pPr>
      <w:r w:rsidRPr="00F80E54">
        <w:rPr>
          <w:rFonts w:ascii="Palatino Linotype" w:hAnsi="Palatino Linotype"/>
          <w:i/>
          <w:sz w:val="22"/>
        </w:rPr>
        <w:t xml:space="preserve">El recurrente fallezca o, tratándose de personas jurídicas colectivas, se disuelva; </w:t>
      </w:r>
    </w:p>
    <w:p w14:paraId="6407D5A6" w14:textId="77777777" w:rsidR="00176B66" w:rsidRPr="00F80E54" w:rsidRDefault="00176B66" w:rsidP="00176B66">
      <w:pPr>
        <w:numPr>
          <w:ilvl w:val="0"/>
          <w:numId w:val="22"/>
        </w:numPr>
        <w:autoSpaceDE w:val="0"/>
        <w:autoSpaceDN w:val="0"/>
        <w:adjustRightInd w:val="0"/>
        <w:jc w:val="both"/>
        <w:rPr>
          <w:rFonts w:ascii="Palatino Linotype" w:hAnsi="Palatino Linotype" w:cs="Arial"/>
          <w:i/>
          <w:sz w:val="22"/>
        </w:rPr>
      </w:pPr>
      <w:r w:rsidRPr="00F80E54">
        <w:rPr>
          <w:rFonts w:ascii="Palatino Linotype" w:hAnsi="Palatino Linotype"/>
          <w:i/>
          <w:sz w:val="22"/>
        </w:rPr>
        <w:t xml:space="preserve">El sujeto obligado responsable del acto lo modifique o revoque de tal manera que el recurso de revisión quede sin materia; </w:t>
      </w:r>
    </w:p>
    <w:p w14:paraId="1B9C2FC0" w14:textId="77777777" w:rsidR="00176B66" w:rsidRPr="00F80E54" w:rsidRDefault="00176B66" w:rsidP="00176B66">
      <w:pPr>
        <w:numPr>
          <w:ilvl w:val="0"/>
          <w:numId w:val="22"/>
        </w:numPr>
        <w:autoSpaceDE w:val="0"/>
        <w:autoSpaceDN w:val="0"/>
        <w:adjustRightInd w:val="0"/>
        <w:jc w:val="both"/>
        <w:rPr>
          <w:rFonts w:ascii="Palatino Linotype" w:hAnsi="Palatino Linotype" w:cs="Arial"/>
          <w:i/>
          <w:sz w:val="22"/>
        </w:rPr>
      </w:pPr>
      <w:r w:rsidRPr="00F80E54">
        <w:rPr>
          <w:rFonts w:ascii="Palatino Linotype" w:hAnsi="Palatino Linotype"/>
          <w:b/>
          <w:i/>
          <w:sz w:val="22"/>
          <w:u w:val="single"/>
        </w:rPr>
        <w:t>Admitido el recurso de revisión, aparezca alguna causal de improcedencia en los términos de la presente Ley</w:t>
      </w:r>
      <w:r w:rsidRPr="00F80E54">
        <w:rPr>
          <w:rFonts w:ascii="Palatino Linotype" w:hAnsi="Palatino Linotype"/>
          <w:i/>
          <w:sz w:val="22"/>
        </w:rPr>
        <w:t xml:space="preserve">; y </w:t>
      </w:r>
    </w:p>
    <w:p w14:paraId="51E0A88C" w14:textId="77777777" w:rsidR="00176B66" w:rsidRPr="00F80E54" w:rsidRDefault="00176B66" w:rsidP="00176B66">
      <w:pPr>
        <w:numPr>
          <w:ilvl w:val="0"/>
          <w:numId w:val="22"/>
        </w:numPr>
        <w:autoSpaceDE w:val="0"/>
        <w:autoSpaceDN w:val="0"/>
        <w:adjustRightInd w:val="0"/>
        <w:jc w:val="both"/>
        <w:rPr>
          <w:rFonts w:ascii="Palatino Linotype" w:hAnsi="Palatino Linotype" w:cs="Arial"/>
          <w:i/>
          <w:sz w:val="22"/>
        </w:rPr>
      </w:pPr>
      <w:r w:rsidRPr="00F80E54">
        <w:rPr>
          <w:rFonts w:ascii="Palatino Linotype" w:hAnsi="Palatino Linotype"/>
          <w:i/>
          <w:sz w:val="22"/>
        </w:rPr>
        <w:t>Cuando por cualquier motivo quede sin materia el recurso.”</w:t>
      </w:r>
    </w:p>
    <w:p w14:paraId="32AEEDDC" w14:textId="77777777" w:rsidR="00176B66" w:rsidRPr="00F80E54" w:rsidRDefault="00176B66" w:rsidP="00176B66">
      <w:pPr>
        <w:autoSpaceDE w:val="0"/>
        <w:autoSpaceDN w:val="0"/>
        <w:adjustRightInd w:val="0"/>
        <w:ind w:left="1488"/>
        <w:jc w:val="both"/>
        <w:rPr>
          <w:rFonts w:ascii="Palatino Linotype" w:hAnsi="Palatino Linotype" w:cs="Arial"/>
          <w:i/>
          <w:sz w:val="28"/>
        </w:rPr>
      </w:pPr>
    </w:p>
    <w:p w14:paraId="7BE7D315" w14:textId="77777777" w:rsidR="00176B66" w:rsidRDefault="00176B66" w:rsidP="00176B66">
      <w:pPr>
        <w:autoSpaceDE w:val="0"/>
        <w:autoSpaceDN w:val="0"/>
        <w:adjustRightInd w:val="0"/>
        <w:spacing w:line="360" w:lineRule="auto"/>
        <w:jc w:val="both"/>
        <w:rPr>
          <w:rFonts w:ascii="Palatino Linotype" w:hAnsi="Palatino Linotype"/>
          <w:b/>
          <w:u w:val="single"/>
        </w:rPr>
      </w:pPr>
      <w:r w:rsidRPr="00F80E54">
        <w:rPr>
          <w:rFonts w:ascii="Palatino Linotype" w:hAnsi="Palatino Linotype"/>
        </w:rPr>
        <w:t xml:space="preserve">Es importante resaltar a manera de analogía que la Suprema Corte de Justicia de la Nación mediante el número 2 de la Serie </w:t>
      </w:r>
      <w:r w:rsidRPr="00F80E54">
        <w:rPr>
          <w:rFonts w:ascii="Palatino Linotype" w:hAnsi="Palatino Linotype"/>
          <w:i/>
        </w:rPr>
        <w:t xml:space="preserve">Estudios Introductorios sobre el Juicio de Amparo </w:t>
      </w:r>
      <w:r w:rsidRPr="00F80E54">
        <w:rPr>
          <w:rFonts w:ascii="Palatino Linotype" w:hAnsi="Palatino Linotype"/>
        </w:rPr>
        <w:t xml:space="preserve">relativo a </w:t>
      </w:r>
      <w:r w:rsidRPr="00F80E54">
        <w:rPr>
          <w:rFonts w:ascii="Palatino Linotype" w:hAnsi="Palatino Linotype"/>
          <w:i/>
        </w:rPr>
        <w:t xml:space="preserve">LA IMPROCEDENCIA DE LA ACCIÓN DE AMPARO </w:t>
      </w:r>
      <w:r w:rsidRPr="00F80E54">
        <w:rPr>
          <w:rFonts w:ascii="Palatino Linotype" w:hAnsi="Palatino Linotype"/>
        </w:rPr>
        <w:t xml:space="preserve">definió a la improcedencia del amparo como la institución jurídica procesal en la que, al </w:t>
      </w:r>
      <w:r w:rsidRPr="00F80E54">
        <w:rPr>
          <w:rFonts w:ascii="Palatino Linotype" w:hAnsi="Palatino Linotype"/>
        </w:rPr>
        <w:lastRenderedPageBreak/>
        <w:t xml:space="preserve">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F80E54">
        <w:rPr>
          <w:rFonts w:ascii="Palatino Linotype" w:hAnsi="Palatino Linotype"/>
          <w:b/>
          <w:u w:val="single"/>
        </w:rPr>
        <w:t>lo que generará que la demanda sea desechada; o bien, después de admitida la demanda, lo que tendrá como consecuencia que se sobresea en el juicio.</w:t>
      </w:r>
    </w:p>
    <w:p w14:paraId="0799B562" w14:textId="77777777" w:rsidR="00176B66" w:rsidRDefault="00176B66" w:rsidP="00176B66">
      <w:pPr>
        <w:autoSpaceDE w:val="0"/>
        <w:autoSpaceDN w:val="0"/>
        <w:adjustRightInd w:val="0"/>
        <w:spacing w:line="360" w:lineRule="auto"/>
        <w:jc w:val="both"/>
        <w:rPr>
          <w:rFonts w:ascii="Palatino Linotype" w:hAnsi="Palatino Linotype"/>
          <w:b/>
          <w:u w:val="single"/>
        </w:rPr>
      </w:pPr>
    </w:p>
    <w:p w14:paraId="2ED021AE" w14:textId="77777777" w:rsidR="00176B66" w:rsidRPr="00186B25" w:rsidRDefault="00176B66" w:rsidP="00176B66">
      <w:pPr>
        <w:spacing w:after="160" w:line="360" w:lineRule="auto"/>
        <w:contextualSpacing/>
        <w:jc w:val="both"/>
        <w:rPr>
          <w:rFonts w:ascii="Palatino Linotype" w:eastAsia="Palatino Linotype" w:hAnsi="Palatino Linotype" w:cs="Palatino Linotype"/>
          <w:szCs w:val="22"/>
          <w:lang w:val="es-MX" w:eastAsia="es-MX"/>
        </w:rPr>
      </w:pPr>
      <w:r w:rsidRPr="00186B25">
        <w:rPr>
          <w:rFonts w:ascii="Palatino Linotype" w:eastAsia="Palatino Linotype" w:hAnsi="Palatino Linotype" w:cs="Palatino Linotype"/>
          <w:lang w:val="es-MX" w:eastAsia="es-MX"/>
        </w:rPr>
        <w:t xml:space="preserve">Siendo el </w:t>
      </w:r>
      <w:r w:rsidRPr="00186B25">
        <w:rPr>
          <w:rFonts w:ascii="Palatino Linotype" w:eastAsia="Palatino Linotype" w:hAnsi="Palatino Linotype" w:cs="Palatino Linotype"/>
          <w:i/>
          <w:lang w:val="es-MX" w:eastAsia="es-MX"/>
        </w:rPr>
        <w:t>sobreseimiento</w:t>
      </w:r>
      <w:r w:rsidRPr="00186B25">
        <w:rPr>
          <w:rFonts w:ascii="Palatino Linotype" w:eastAsia="Palatino Linotype" w:hAnsi="Palatino Linotype" w:cs="Palatino Linotype"/>
          <w:lang w:val="es-MX" w:eastAsia="es-MX"/>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son los dar por concluido el recurso administrativo sin entrar al estudio de fondo del asunto de que se trate, c</w:t>
      </w:r>
      <w:r w:rsidRPr="00186B25">
        <w:rPr>
          <w:rFonts w:ascii="Palatino Linotype" w:eastAsia="Palatino Linotype" w:hAnsi="Palatino Linotype" w:cs="Palatino Linotype"/>
          <w:szCs w:val="22"/>
          <w:lang w:val="es-MX" w:eastAsia="es-MX"/>
        </w:rPr>
        <w:t>abe destacar que la decisión de este Organismo Colegiado de sobreseer el recurso de revisión no implica una limitación o negación a la justicia, según lo ha establecido el Poder Judicial Federal, en el criterio que es aplicable por analogía, con rubro:</w:t>
      </w:r>
    </w:p>
    <w:p w14:paraId="01A8E914" w14:textId="77777777" w:rsidR="00176B66" w:rsidRPr="00186B25" w:rsidRDefault="00176B66" w:rsidP="00176B66">
      <w:pPr>
        <w:spacing w:before="240" w:after="240" w:line="360" w:lineRule="auto"/>
        <w:contextualSpacing/>
        <w:jc w:val="both"/>
        <w:rPr>
          <w:rFonts w:ascii="Palatino Linotype" w:eastAsia="Palatino Linotype" w:hAnsi="Palatino Linotype" w:cs="Palatino Linotype"/>
          <w:szCs w:val="22"/>
          <w:lang w:val="es-MX" w:eastAsia="es-MX"/>
        </w:rPr>
      </w:pPr>
    </w:p>
    <w:p w14:paraId="48026813" w14:textId="77777777" w:rsidR="00176B66" w:rsidRPr="00186B25" w:rsidRDefault="00176B66" w:rsidP="00176B66">
      <w:pPr>
        <w:ind w:left="851" w:right="902"/>
        <w:contextualSpacing/>
        <w:jc w:val="both"/>
        <w:rPr>
          <w:rFonts w:ascii="Palatino Linotype" w:eastAsia="Palatino Linotype" w:hAnsi="Palatino Linotype" w:cs="Palatino Linotype"/>
          <w:b/>
          <w:i/>
          <w:sz w:val="22"/>
          <w:szCs w:val="22"/>
          <w:lang w:val="es-MX" w:eastAsia="es-MX"/>
        </w:rPr>
      </w:pPr>
      <w:r w:rsidRPr="00186B25">
        <w:rPr>
          <w:rFonts w:ascii="Palatino Linotype" w:eastAsia="Palatino Linotype" w:hAnsi="Palatino Linotype" w:cs="Palatino Linotype"/>
          <w:b/>
          <w:i/>
          <w:sz w:val="22"/>
          <w:szCs w:val="22"/>
          <w:lang w:val="es-MX" w:eastAsia="es-MX"/>
        </w:rPr>
        <w:t>“DESECHAMIENTO O SOBRESEIMIENTO EN EL JUICIO DE AMPARO. NO IMPLICA DENEGACIÓN DE JUSTICIA NI GENERA INSEGURIDAD JURÍDICA”</w:t>
      </w:r>
    </w:p>
    <w:p w14:paraId="1F5F8981" w14:textId="77777777" w:rsidR="00176B66" w:rsidRPr="00186B25" w:rsidRDefault="00176B66" w:rsidP="00176B66">
      <w:pPr>
        <w:ind w:left="851" w:right="902"/>
        <w:contextualSpacing/>
        <w:jc w:val="both"/>
        <w:rPr>
          <w:rFonts w:ascii="Palatino Linotype" w:eastAsia="Palatino Linotype" w:hAnsi="Palatino Linotype" w:cs="Palatino Linotype"/>
          <w:sz w:val="22"/>
          <w:szCs w:val="22"/>
          <w:lang w:val="es-MX" w:eastAsia="es-MX"/>
        </w:rPr>
      </w:pPr>
      <w:r w:rsidRPr="00186B25">
        <w:rPr>
          <w:rFonts w:ascii="Palatino Linotype" w:eastAsia="Palatino Linotype" w:hAnsi="Palatino Linotype" w:cs="Palatino Linotype"/>
          <w:i/>
          <w:sz w:val="22"/>
          <w:szCs w:val="22"/>
          <w:lang w:val="es-MX" w:eastAsia="es-MX"/>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186B25">
        <w:rPr>
          <w:rFonts w:ascii="Palatino Linotype" w:eastAsia="Palatino Linotype" w:hAnsi="Palatino Linotype" w:cs="Palatino Linotype"/>
          <w:i/>
          <w:sz w:val="22"/>
          <w:szCs w:val="22"/>
          <w:lang w:val="es-MX" w:eastAsia="es-MX"/>
        </w:rPr>
        <w:t>promovente</w:t>
      </w:r>
      <w:proofErr w:type="spellEnd"/>
      <w:r w:rsidRPr="00186B25">
        <w:rPr>
          <w:rFonts w:ascii="Palatino Linotype" w:eastAsia="Palatino Linotype" w:hAnsi="Palatino Linotype" w:cs="Palatino Linotype"/>
          <w:i/>
          <w:sz w:val="22"/>
          <w:szCs w:val="22"/>
          <w:lang w:val="es-MX" w:eastAsia="es-MX"/>
        </w:rPr>
        <w:t xml:space="preserve">, no obstante sea desfavorable, al no poder negar que se da respuesta a la petición de amparo, con </w:t>
      </w:r>
      <w:r w:rsidRPr="00186B25">
        <w:rPr>
          <w:rFonts w:ascii="Palatino Linotype" w:eastAsia="Palatino Linotype" w:hAnsi="Palatino Linotype" w:cs="Palatino Linotype"/>
          <w:i/>
          <w:sz w:val="22"/>
          <w:szCs w:val="22"/>
          <w:lang w:val="es-MX" w:eastAsia="es-MX"/>
        </w:rPr>
        <w:lastRenderedPageBreak/>
        <w:t>independencia de que no comparta el sentido de la resolución, dado que de esa forma quien imparte justicia se pronuncia sobre la acción, diciendo así el derecho y permitiendo que impere el orden jurídico.”</w:t>
      </w:r>
    </w:p>
    <w:p w14:paraId="1D137ABB" w14:textId="77777777" w:rsidR="00176B66" w:rsidRPr="00F80E54" w:rsidRDefault="00176B66" w:rsidP="00176B66">
      <w:pPr>
        <w:autoSpaceDE w:val="0"/>
        <w:autoSpaceDN w:val="0"/>
        <w:adjustRightInd w:val="0"/>
        <w:spacing w:line="360" w:lineRule="auto"/>
        <w:jc w:val="both"/>
        <w:rPr>
          <w:rFonts w:ascii="Palatino Linotype" w:hAnsi="Palatino Linotype"/>
          <w:b/>
          <w:u w:val="single"/>
        </w:rPr>
      </w:pPr>
    </w:p>
    <w:p w14:paraId="0F581288" w14:textId="77777777" w:rsidR="00176B66" w:rsidRPr="00F80E54" w:rsidRDefault="00176B66" w:rsidP="00176B66">
      <w:pPr>
        <w:autoSpaceDE w:val="0"/>
        <w:autoSpaceDN w:val="0"/>
        <w:adjustRightInd w:val="0"/>
        <w:spacing w:line="360" w:lineRule="auto"/>
        <w:jc w:val="both"/>
        <w:rPr>
          <w:rFonts w:ascii="Palatino Linotype" w:hAnsi="Palatino Linotype"/>
        </w:rPr>
      </w:pPr>
      <w:r w:rsidRPr="00F80E54">
        <w:rPr>
          <w:rFonts w:ascii="Palatino Linotype" w:hAnsi="Palatino Linotype"/>
        </w:rPr>
        <w:t>En este orden de ideas, es conducente colegir que</w:t>
      </w:r>
      <w:r>
        <w:rPr>
          <w:rFonts w:ascii="Palatino Linotype" w:hAnsi="Palatino Linotype"/>
        </w:rPr>
        <w:t>,</w:t>
      </w:r>
      <w:r w:rsidRPr="00F80E54">
        <w:rPr>
          <w:rFonts w:ascii="Palatino Linotype" w:hAnsi="Palatino Linotype"/>
        </w:rPr>
        <w:t xml:space="preserve"> en el presente Recurso de Revisión, se actualizó la causal de improcedencia prevista en la fracción VII, del numeral 191, de la Ley de Transparencia y Acceso a la Información Pública del Estado de México y Municipios, en virtud que se hizo consistir en ampliar su solicitud de información, proporcionando nuevos elementos en el recurso de revisión; lo que se vio superado con las referencias señaladas en el ordenamiento en cita. </w:t>
      </w:r>
    </w:p>
    <w:p w14:paraId="40CBA088" w14:textId="77777777" w:rsidR="00176B66" w:rsidRPr="00F80E54" w:rsidRDefault="00176B66" w:rsidP="00176B66">
      <w:pPr>
        <w:autoSpaceDE w:val="0"/>
        <w:autoSpaceDN w:val="0"/>
        <w:adjustRightInd w:val="0"/>
        <w:spacing w:line="360" w:lineRule="auto"/>
        <w:jc w:val="both"/>
        <w:rPr>
          <w:rFonts w:ascii="Palatino Linotype" w:hAnsi="Palatino Linotype"/>
          <w:b/>
          <w:u w:val="single"/>
        </w:rPr>
      </w:pPr>
    </w:p>
    <w:p w14:paraId="5EDA52ED" w14:textId="674E27E9" w:rsidR="00176B66" w:rsidRPr="00F80E54" w:rsidRDefault="00176B66" w:rsidP="00176B66">
      <w:pPr>
        <w:spacing w:line="360" w:lineRule="auto"/>
        <w:ind w:right="51"/>
        <w:jc w:val="both"/>
        <w:rPr>
          <w:rFonts w:ascii="Palatino Linotype" w:hAnsi="Palatino Linotype" w:cs="Arial"/>
          <w:bCs/>
          <w:lang w:eastAsia="es-MX"/>
        </w:rPr>
      </w:pPr>
      <w:r w:rsidRPr="00F80E54">
        <w:rPr>
          <w:rFonts w:ascii="Palatino Linotype" w:hAnsi="Palatino Linotype" w:cs="Arial"/>
        </w:rPr>
        <w:t>En mérito de lo expuesto en líneas anteriores</w:t>
      </w:r>
      <w:r w:rsidRPr="00F80E54">
        <w:rPr>
          <w:rFonts w:ascii="Palatino Linotype" w:hAnsi="Palatino Linotype"/>
          <w:noProof/>
          <w:lang w:eastAsia="es-MX"/>
        </w:rPr>
        <w:t>, resultan parcialmente procedentes los motivos de inconformidad que arguye</w:t>
      </w:r>
      <w:r>
        <w:rPr>
          <w:rFonts w:ascii="Palatino Linotype" w:hAnsi="Palatino Linotype"/>
          <w:noProof/>
          <w:lang w:eastAsia="es-MX"/>
        </w:rPr>
        <w:t xml:space="preserve"> la parte </w:t>
      </w:r>
      <w:r w:rsidRPr="00F80E54">
        <w:rPr>
          <w:rFonts w:ascii="Palatino Linotype" w:hAnsi="Palatino Linotype"/>
          <w:b/>
          <w:noProof/>
          <w:lang w:eastAsia="es-MX"/>
        </w:rPr>
        <w:t>Recurrente</w:t>
      </w:r>
      <w:r w:rsidRPr="00F80E54">
        <w:rPr>
          <w:rFonts w:ascii="Palatino Linotype" w:hAnsi="Palatino Linotype"/>
          <w:noProof/>
          <w:lang w:eastAsia="es-MX"/>
        </w:rPr>
        <w:t xml:space="preserve"> en su medio de impugnación que fue materia de estudio, </w:t>
      </w:r>
      <w:r w:rsidRPr="00F80E54">
        <w:rPr>
          <w:rFonts w:ascii="Palatino Linotype" w:hAnsi="Palatino Linotype" w:cs="Arial"/>
        </w:rPr>
        <w:t xml:space="preserve">por ello con fundamento en el artículo 186, fracción I, en concordancia con el artículo 192, fracción IV, de la Ley de Transparencia y Acceso a la Información Pública del Estado de México y Municipios, se </w:t>
      </w:r>
      <w:r w:rsidRPr="00F80E54">
        <w:rPr>
          <w:rFonts w:ascii="Palatino Linotype" w:hAnsi="Palatino Linotype" w:cs="Arial"/>
          <w:b/>
        </w:rPr>
        <w:t>SOBRESEE</w:t>
      </w:r>
      <w:r w:rsidRPr="00F80E54">
        <w:rPr>
          <w:rFonts w:ascii="Palatino Linotype" w:hAnsi="Palatino Linotype" w:cs="Arial"/>
        </w:rPr>
        <w:t xml:space="preserve"> el recurso de revisión </w:t>
      </w:r>
      <w:r w:rsidRPr="00F80E54">
        <w:rPr>
          <w:rFonts w:ascii="Palatino Linotype" w:eastAsiaTheme="minorEastAsia" w:hAnsi="Palatino Linotype" w:cstheme="minorBidi"/>
          <w:b/>
          <w:lang w:val="es-ES_tradnl"/>
        </w:rPr>
        <w:t>0</w:t>
      </w:r>
      <w:r>
        <w:rPr>
          <w:rFonts w:ascii="Palatino Linotype" w:eastAsiaTheme="minorEastAsia" w:hAnsi="Palatino Linotype" w:cstheme="minorBidi"/>
          <w:b/>
          <w:lang w:val="es-ES_tradnl"/>
        </w:rPr>
        <w:t>1320</w:t>
      </w:r>
      <w:r w:rsidRPr="00F80E54">
        <w:rPr>
          <w:rFonts w:ascii="Palatino Linotype" w:eastAsiaTheme="minorEastAsia" w:hAnsi="Palatino Linotype" w:cstheme="minorBidi"/>
          <w:b/>
          <w:lang w:val="es-ES_tradnl"/>
        </w:rPr>
        <w:t>/INFOEM/IP/RR/202</w:t>
      </w:r>
      <w:r>
        <w:rPr>
          <w:rFonts w:ascii="Palatino Linotype" w:eastAsiaTheme="minorEastAsia" w:hAnsi="Palatino Linotype" w:cstheme="minorBidi"/>
          <w:b/>
          <w:lang w:val="es-ES_tradnl"/>
        </w:rPr>
        <w:t>5</w:t>
      </w:r>
      <w:r w:rsidRPr="00F80E54">
        <w:rPr>
          <w:rFonts w:ascii="Palatino Linotype" w:eastAsiaTheme="minorEastAsia" w:hAnsi="Palatino Linotype" w:cstheme="minorBidi"/>
          <w:lang w:val="es-ES_tradnl"/>
        </w:rPr>
        <w:t>,</w:t>
      </w:r>
      <w:r w:rsidRPr="00F80E54">
        <w:rPr>
          <w:rFonts w:ascii="Palatino Linotype" w:eastAsiaTheme="minorEastAsia" w:hAnsi="Palatino Linotype" w:cstheme="minorBidi"/>
          <w:b/>
          <w:lang w:val="es-ES_tradnl"/>
        </w:rPr>
        <w:t xml:space="preserve"> </w:t>
      </w:r>
      <w:r w:rsidRPr="00F80E54">
        <w:rPr>
          <w:rFonts w:ascii="Palatino Linotype" w:hAnsi="Palatino Linotype" w:cs="Arial"/>
          <w:bCs/>
          <w:lang w:eastAsia="es-MX"/>
        </w:rPr>
        <w:t>que ha sido materia del presente fallo.</w:t>
      </w:r>
    </w:p>
    <w:p w14:paraId="78AC3FE9" w14:textId="77777777" w:rsidR="00176B66" w:rsidRPr="00F80E54" w:rsidRDefault="00176B66" w:rsidP="00176B66">
      <w:pPr>
        <w:tabs>
          <w:tab w:val="left" w:pos="8931"/>
        </w:tabs>
        <w:spacing w:line="360" w:lineRule="auto"/>
        <w:ind w:right="51"/>
        <w:jc w:val="both"/>
        <w:rPr>
          <w:rFonts w:ascii="Palatino Linotype" w:eastAsiaTheme="minorHAnsi" w:hAnsi="Palatino Linotype" w:cstheme="minorBidi"/>
          <w:lang w:val="es-MX" w:eastAsia="en-US"/>
        </w:rPr>
      </w:pPr>
    </w:p>
    <w:p w14:paraId="031CCA7B" w14:textId="77777777" w:rsidR="00176B66" w:rsidRPr="00F80E54" w:rsidRDefault="00176B66" w:rsidP="00176B66">
      <w:pPr>
        <w:tabs>
          <w:tab w:val="left" w:pos="8931"/>
        </w:tabs>
        <w:spacing w:line="360" w:lineRule="auto"/>
        <w:ind w:right="51"/>
        <w:jc w:val="both"/>
        <w:rPr>
          <w:rFonts w:ascii="Palatino Linotype" w:eastAsiaTheme="minorHAnsi" w:hAnsi="Palatino Linotype" w:cstheme="minorBidi"/>
          <w:lang w:val="es-MX" w:eastAsia="en-US"/>
        </w:rPr>
      </w:pPr>
      <w:r w:rsidRPr="00F80E54">
        <w:rPr>
          <w:rFonts w:ascii="Palatino Linotype" w:eastAsiaTheme="minorHAnsi" w:hAnsi="Palatino Linotype" w:cstheme="minorBidi"/>
          <w:lang w:val="es-MX" w:eastAsia="en-US"/>
        </w:rPr>
        <w:t>Por lo antes expuesto y fundado es de resolverse y,</w:t>
      </w:r>
    </w:p>
    <w:p w14:paraId="0290757A" w14:textId="77777777" w:rsidR="00176B66" w:rsidRPr="00F80E54" w:rsidRDefault="00176B66" w:rsidP="00176B66">
      <w:pPr>
        <w:tabs>
          <w:tab w:val="left" w:pos="8931"/>
        </w:tabs>
        <w:spacing w:line="360" w:lineRule="auto"/>
        <w:ind w:right="51"/>
        <w:jc w:val="both"/>
        <w:rPr>
          <w:rFonts w:ascii="Palatino Linotype" w:eastAsiaTheme="minorHAnsi" w:hAnsi="Palatino Linotype" w:cstheme="minorBidi"/>
          <w:lang w:val="es-MX" w:eastAsia="en-US"/>
        </w:rPr>
      </w:pPr>
    </w:p>
    <w:p w14:paraId="7AF783EA" w14:textId="77777777" w:rsidR="00176B66" w:rsidRPr="00F80E54" w:rsidRDefault="00176B66" w:rsidP="00176B66">
      <w:pPr>
        <w:spacing w:line="360" w:lineRule="auto"/>
        <w:jc w:val="center"/>
        <w:rPr>
          <w:rFonts w:ascii="Palatino Linotype" w:hAnsi="Palatino Linotype" w:cstheme="minorBidi"/>
          <w:b/>
          <w:bCs/>
          <w:spacing w:val="60"/>
          <w:sz w:val="28"/>
          <w:szCs w:val="22"/>
          <w:lang w:val="es-ES_tradnl" w:eastAsia="en-US"/>
        </w:rPr>
      </w:pPr>
      <w:r w:rsidRPr="00F80E54">
        <w:rPr>
          <w:rFonts w:ascii="Palatino Linotype" w:hAnsi="Palatino Linotype" w:cstheme="minorBidi"/>
          <w:b/>
          <w:bCs/>
          <w:spacing w:val="60"/>
          <w:sz w:val="28"/>
          <w:szCs w:val="22"/>
          <w:lang w:val="es-ES_tradnl" w:eastAsia="en-US"/>
        </w:rPr>
        <w:t>SE    RESUELVE</w:t>
      </w:r>
    </w:p>
    <w:p w14:paraId="048C9A7F" w14:textId="77777777" w:rsidR="00176B66" w:rsidRPr="00F80E54" w:rsidRDefault="00176B66" w:rsidP="00176B66">
      <w:pPr>
        <w:pStyle w:val="Sinespaciado"/>
        <w:rPr>
          <w:lang w:eastAsia="en-US"/>
        </w:rPr>
      </w:pPr>
    </w:p>
    <w:p w14:paraId="210FBB1A" w14:textId="1F28A744" w:rsidR="00176B66" w:rsidRPr="00F80E54" w:rsidRDefault="00176B66" w:rsidP="00176B66">
      <w:pPr>
        <w:spacing w:line="360" w:lineRule="auto"/>
        <w:jc w:val="both"/>
        <w:rPr>
          <w:rFonts w:ascii="Palatino Linotype" w:eastAsiaTheme="minorHAnsi" w:hAnsi="Palatino Linotype" w:cs="Arial"/>
          <w:lang w:val="es-ES_tradnl" w:eastAsia="en-US"/>
        </w:rPr>
      </w:pPr>
      <w:r w:rsidRPr="00F80E54">
        <w:rPr>
          <w:rFonts w:ascii="Palatino Linotype" w:hAnsi="Palatino Linotype" w:cstheme="minorBidi"/>
          <w:b/>
          <w:bCs/>
          <w:sz w:val="28"/>
          <w:szCs w:val="22"/>
          <w:lang w:val="es-MX" w:eastAsia="es-MX"/>
        </w:rPr>
        <w:t>PRIMERO</w:t>
      </w:r>
      <w:r w:rsidRPr="00F80E54">
        <w:rPr>
          <w:rFonts w:ascii="Palatino Linotype" w:hAnsi="Palatino Linotype" w:cstheme="minorBidi"/>
          <w:sz w:val="28"/>
          <w:szCs w:val="22"/>
          <w:lang w:val="es-MX" w:eastAsia="es-MX"/>
        </w:rPr>
        <w:t xml:space="preserve">. </w:t>
      </w:r>
      <w:r w:rsidRPr="00F80E54">
        <w:rPr>
          <w:rFonts w:ascii="Palatino Linotype" w:eastAsiaTheme="minorEastAsia" w:hAnsi="Palatino Linotype" w:cs="Arial"/>
          <w:lang w:val="es-ES_tradnl" w:eastAsia="en-US"/>
        </w:rPr>
        <w:t xml:space="preserve">Se </w:t>
      </w:r>
      <w:r w:rsidRPr="00F80E54">
        <w:rPr>
          <w:rFonts w:ascii="Palatino Linotype" w:eastAsiaTheme="minorEastAsia" w:hAnsi="Palatino Linotype" w:cs="Arial"/>
          <w:b/>
          <w:lang w:val="es-ES_tradnl" w:eastAsia="en-US"/>
        </w:rPr>
        <w:t>SOBRESEE</w:t>
      </w:r>
      <w:r w:rsidRPr="00F80E54">
        <w:rPr>
          <w:rFonts w:ascii="Palatino Linotype" w:eastAsiaTheme="minorEastAsia" w:hAnsi="Palatino Linotype" w:cs="Arial"/>
          <w:lang w:val="es-ES_tradnl" w:eastAsia="en-US"/>
        </w:rPr>
        <w:t xml:space="preserve"> el recurso de revisión </w:t>
      </w:r>
      <w:r w:rsidRPr="00F80E54">
        <w:rPr>
          <w:rFonts w:ascii="Palatino Linotype" w:eastAsiaTheme="minorEastAsia" w:hAnsi="Palatino Linotype" w:cs="Arial"/>
          <w:b/>
          <w:lang w:val="es-ES_tradnl" w:eastAsia="en-US"/>
        </w:rPr>
        <w:t>0</w:t>
      </w:r>
      <w:r>
        <w:rPr>
          <w:rFonts w:ascii="Palatino Linotype" w:eastAsiaTheme="minorEastAsia" w:hAnsi="Palatino Linotype" w:cs="Arial"/>
          <w:b/>
          <w:lang w:val="es-ES_tradnl" w:eastAsia="en-US"/>
        </w:rPr>
        <w:t>1320</w:t>
      </w:r>
      <w:r w:rsidRPr="00F80E54">
        <w:rPr>
          <w:rFonts w:ascii="Palatino Linotype" w:eastAsiaTheme="minorEastAsia" w:hAnsi="Palatino Linotype" w:cs="Arial"/>
          <w:b/>
          <w:lang w:val="es-ES_tradnl" w:eastAsia="en-US"/>
        </w:rPr>
        <w:t>/INFOEM/IP/RR/202</w:t>
      </w:r>
      <w:r>
        <w:rPr>
          <w:rFonts w:ascii="Palatino Linotype" w:eastAsiaTheme="minorEastAsia" w:hAnsi="Palatino Linotype" w:cs="Arial"/>
          <w:b/>
          <w:lang w:val="es-ES_tradnl" w:eastAsia="en-US"/>
        </w:rPr>
        <w:t>5</w:t>
      </w:r>
      <w:r w:rsidRPr="00F80E54">
        <w:rPr>
          <w:rFonts w:ascii="Palatino Linotype" w:eastAsiaTheme="minorEastAsia" w:hAnsi="Palatino Linotype" w:cs="Arial"/>
          <w:lang w:val="es-ES_tradnl" w:eastAsia="en-US"/>
        </w:rPr>
        <w:t xml:space="preserve">, por </w:t>
      </w:r>
      <w:r w:rsidRPr="00F80E54">
        <w:rPr>
          <w:rFonts w:ascii="Palatino Linotype" w:eastAsia="Palatino Linotype" w:hAnsi="Palatino Linotype" w:cs="Palatino Linotype"/>
          <w:color w:val="000000"/>
          <w:lang w:val="es-MX" w:eastAsia="en-US"/>
        </w:rPr>
        <w:t>improcedente al actualizarse lo dispuesto en el artículo 192 fracción IV, con relación a la fracción VII</w:t>
      </w:r>
      <w:r>
        <w:rPr>
          <w:rFonts w:ascii="Palatino Linotype" w:eastAsia="Palatino Linotype" w:hAnsi="Palatino Linotype" w:cs="Palatino Linotype"/>
          <w:color w:val="000000"/>
          <w:lang w:val="es-MX" w:eastAsia="en-US"/>
        </w:rPr>
        <w:t>,</w:t>
      </w:r>
      <w:r w:rsidRPr="00F80E54">
        <w:rPr>
          <w:rFonts w:ascii="Palatino Linotype" w:eastAsia="Palatino Linotype" w:hAnsi="Palatino Linotype" w:cs="Palatino Linotype"/>
          <w:color w:val="000000"/>
          <w:lang w:val="es-MX" w:eastAsia="en-US"/>
        </w:rPr>
        <w:t xml:space="preserve"> del artículo 191, de la Ley de Transparencia y Acceso a la Información </w:t>
      </w:r>
      <w:r w:rsidRPr="00F80E54">
        <w:rPr>
          <w:rFonts w:ascii="Palatino Linotype" w:eastAsia="Palatino Linotype" w:hAnsi="Palatino Linotype" w:cs="Palatino Linotype"/>
          <w:color w:val="000000"/>
          <w:lang w:val="es-MX" w:eastAsia="en-US"/>
        </w:rPr>
        <w:lastRenderedPageBreak/>
        <w:t xml:space="preserve">Pública del Estado de México y Municipios, </w:t>
      </w:r>
      <w:r w:rsidRPr="00F80E54">
        <w:rPr>
          <w:rFonts w:ascii="Palatino Linotype" w:eastAsiaTheme="minorHAnsi" w:hAnsi="Palatino Linotype" w:cs="Arial"/>
          <w:lang w:val="es-ES_tradnl" w:eastAsia="en-US"/>
        </w:rPr>
        <w:t xml:space="preserve">en términos del Considerando </w:t>
      </w:r>
      <w:r w:rsidRPr="00F80E54">
        <w:rPr>
          <w:rFonts w:ascii="Palatino Linotype" w:eastAsiaTheme="minorHAnsi" w:hAnsi="Palatino Linotype" w:cs="Arial"/>
          <w:b/>
          <w:lang w:val="es-ES_tradnl" w:eastAsia="en-US"/>
        </w:rPr>
        <w:t xml:space="preserve">TERCERO </w:t>
      </w:r>
      <w:r w:rsidRPr="00F80E54">
        <w:rPr>
          <w:rFonts w:ascii="Palatino Linotype" w:eastAsiaTheme="minorHAnsi" w:hAnsi="Palatino Linotype" w:cs="Arial"/>
          <w:lang w:val="es-ES_tradnl" w:eastAsia="en-US"/>
        </w:rPr>
        <w:t>de la presente resolución.</w:t>
      </w:r>
    </w:p>
    <w:p w14:paraId="73899A6D" w14:textId="77777777" w:rsidR="00176B66" w:rsidRPr="00F80E54" w:rsidRDefault="00176B66" w:rsidP="00176B66">
      <w:pPr>
        <w:spacing w:line="360" w:lineRule="auto"/>
        <w:jc w:val="both"/>
        <w:rPr>
          <w:rFonts w:ascii="Palatino Linotype" w:eastAsiaTheme="minorEastAsia" w:hAnsi="Palatino Linotype" w:cstheme="minorBidi"/>
          <w:lang w:val="es-ES_tradnl" w:eastAsia="en-US"/>
        </w:rPr>
      </w:pPr>
    </w:p>
    <w:p w14:paraId="00F63A78" w14:textId="77777777" w:rsidR="00176B66" w:rsidRPr="00F80E54" w:rsidRDefault="00176B66" w:rsidP="00176B66">
      <w:pPr>
        <w:spacing w:line="360" w:lineRule="auto"/>
        <w:jc w:val="both"/>
        <w:rPr>
          <w:rFonts w:ascii="Palatino Linotype" w:eastAsiaTheme="minorHAnsi" w:hAnsi="Palatino Linotype" w:cstheme="minorBidi"/>
          <w:lang w:val="es-MX" w:eastAsia="en-US"/>
        </w:rPr>
      </w:pPr>
      <w:r w:rsidRPr="00F80E54">
        <w:rPr>
          <w:rFonts w:ascii="Palatino Linotype" w:eastAsiaTheme="minorHAnsi" w:hAnsi="Palatino Linotype" w:cstheme="minorBidi"/>
          <w:b/>
          <w:sz w:val="28"/>
          <w:lang w:val="es-MX" w:eastAsia="en-US"/>
        </w:rPr>
        <w:t>SEGUNDO.</w:t>
      </w:r>
      <w:r w:rsidRPr="00F80E54">
        <w:rPr>
          <w:rFonts w:ascii="Palatino Linotype" w:eastAsiaTheme="minorHAnsi" w:hAnsi="Palatino Linotype" w:cs="Arial"/>
          <w:sz w:val="28"/>
          <w:lang w:val="es-MX" w:eastAsia="en-US"/>
        </w:rPr>
        <w:t xml:space="preserve"> </w:t>
      </w:r>
      <w:r w:rsidRPr="00F80E54">
        <w:rPr>
          <w:rFonts w:ascii="Palatino Linotype" w:eastAsiaTheme="minorHAnsi" w:hAnsi="Palatino Linotype" w:cstheme="minorBidi"/>
          <w:b/>
          <w:lang w:val="es-MX" w:eastAsia="en-US"/>
        </w:rPr>
        <w:t>NOTIFÍQUESE</w:t>
      </w:r>
      <w:r w:rsidRPr="00F80E54">
        <w:rPr>
          <w:rFonts w:ascii="Palatino Linotype" w:eastAsiaTheme="minorHAnsi" w:hAnsi="Palatino Linotype" w:cstheme="minorBidi"/>
          <w:lang w:val="es-MX" w:eastAsia="en-US"/>
        </w:rPr>
        <w:t xml:space="preserve"> vía Sistema de Acceso a la Información Mexiquense </w:t>
      </w:r>
      <w:r w:rsidRPr="00F80E54">
        <w:rPr>
          <w:rFonts w:ascii="Palatino Linotype" w:eastAsiaTheme="minorHAnsi" w:hAnsi="Palatino Linotype" w:cstheme="minorBidi"/>
          <w:b/>
          <w:lang w:val="es-MX" w:eastAsia="en-US"/>
        </w:rPr>
        <w:t>(SAIMEX)</w:t>
      </w:r>
      <w:r w:rsidRPr="00F80E54">
        <w:rPr>
          <w:rFonts w:ascii="Palatino Linotype" w:eastAsiaTheme="minorHAnsi" w:hAnsi="Palatino Linotype" w:cstheme="minorBidi"/>
          <w:lang w:val="es-MX" w:eastAsia="en-US"/>
        </w:rPr>
        <w:t xml:space="preserve">, la presente resolución al Titular de la Unidad de Transparencia del </w:t>
      </w:r>
      <w:r w:rsidRPr="00F80E54">
        <w:rPr>
          <w:rFonts w:ascii="Palatino Linotype" w:eastAsiaTheme="minorHAnsi" w:hAnsi="Palatino Linotype" w:cstheme="minorBidi"/>
          <w:b/>
          <w:lang w:val="es-MX" w:eastAsia="en-US"/>
        </w:rPr>
        <w:t>Sujeto Obligado</w:t>
      </w:r>
      <w:r w:rsidRPr="00F80E54">
        <w:rPr>
          <w:rFonts w:ascii="Palatino Linotype" w:eastAsiaTheme="minorHAnsi" w:hAnsi="Palatino Linotype" w:cstheme="minorBidi"/>
          <w:lang w:val="es-MX" w:eastAsia="en-US"/>
        </w:rPr>
        <w:t>.</w:t>
      </w:r>
    </w:p>
    <w:p w14:paraId="012DAC3E" w14:textId="77777777" w:rsidR="00176B66" w:rsidRPr="00F80E54" w:rsidRDefault="00176B66" w:rsidP="00176B66">
      <w:pPr>
        <w:spacing w:line="360" w:lineRule="auto"/>
        <w:jc w:val="both"/>
        <w:rPr>
          <w:rFonts w:ascii="Palatino Linotype" w:eastAsiaTheme="minorHAnsi" w:hAnsi="Palatino Linotype" w:cstheme="minorBidi"/>
          <w:lang w:val="es-MX" w:eastAsia="en-US"/>
        </w:rPr>
      </w:pPr>
    </w:p>
    <w:p w14:paraId="5035852A" w14:textId="77777777" w:rsidR="00176B66" w:rsidRPr="00F80E54" w:rsidRDefault="00176B66" w:rsidP="00176B66">
      <w:pPr>
        <w:spacing w:line="360" w:lineRule="auto"/>
        <w:jc w:val="both"/>
        <w:rPr>
          <w:rFonts w:ascii="Palatino Linotype" w:eastAsiaTheme="minorHAnsi" w:hAnsi="Palatino Linotype" w:cstheme="minorBidi"/>
          <w:lang w:val="es-MX" w:eastAsia="en-US"/>
        </w:rPr>
      </w:pPr>
      <w:r w:rsidRPr="00F80E54">
        <w:rPr>
          <w:rFonts w:ascii="Palatino Linotype" w:eastAsiaTheme="minorHAnsi" w:hAnsi="Palatino Linotype" w:cs="Arial"/>
          <w:b/>
          <w:sz w:val="28"/>
          <w:lang w:val="es-MX" w:eastAsia="en-US"/>
        </w:rPr>
        <w:t xml:space="preserve">TERCERO. </w:t>
      </w:r>
      <w:r w:rsidRPr="00F80E54">
        <w:rPr>
          <w:rFonts w:ascii="Palatino Linotype" w:eastAsiaTheme="minorHAnsi" w:hAnsi="Palatino Linotype" w:cstheme="minorBidi"/>
          <w:b/>
          <w:lang w:val="es-MX" w:eastAsia="en-US"/>
        </w:rPr>
        <w:t>NOTIFÍQUESE</w:t>
      </w:r>
      <w:r w:rsidRPr="00F80E54">
        <w:rPr>
          <w:rFonts w:ascii="Palatino Linotype" w:eastAsiaTheme="minorHAnsi" w:hAnsi="Palatino Linotype" w:cstheme="minorBidi"/>
          <w:lang w:val="es-MX" w:eastAsia="en-US"/>
        </w:rPr>
        <w:t xml:space="preserve"> a la</w:t>
      </w:r>
      <w:r>
        <w:rPr>
          <w:rFonts w:ascii="Palatino Linotype" w:eastAsiaTheme="minorHAnsi" w:hAnsi="Palatino Linotype" w:cstheme="minorBidi"/>
          <w:lang w:val="es-MX" w:eastAsia="en-US"/>
        </w:rPr>
        <w:t xml:space="preserve"> parte</w:t>
      </w:r>
      <w:r w:rsidRPr="00F80E54">
        <w:rPr>
          <w:rFonts w:ascii="Palatino Linotype" w:eastAsiaTheme="minorHAnsi" w:hAnsi="Palatino Linotype" w:cstheme="minorBidi"/>
          <w:lang w:val="es-MX" w:eastAsia="en-US"/>
        </w:rPr>
        <w:t xml:space="preserve"> </w:t>
      </w:r>
      <w:r w:rsidRPr="00F80E54">
        <w:rPr>
          <w:rFonts w:ascii="Palatino Linotype" w:eastAsiaTheme="minorHAnsi" w:hAnsi="Palatino Linotype" w:cstheme="minorBidi"/>
          <w:b/>
          <w:lang w:val="es-MX" w:eastAsia="en-US"/>
        </w:rPr>
        <w:t xml:space="preserve">Recurrente </w:t>
      </w:r>
      <w:r w:rsidRPr="00F80E54">
        <w:rPr>
          <w:rFonts w:ascii="Palatino Linotype" w:eastAsiaTheme="minorHAnsi" w:hAnsi="Palatino Linotype" w:cstheme="minorBidi"/>
          <w:lang w:val="es-MX" w:eastAsia="en-US"/>
        </w:rPr>
        <w:t xml:space="preserve">la presente resolución vía Sistema de Acceso a la Información Mexiquense </w:t>
      </w:r>
      <w:r w:rsidRPr="00F80E54">
        <w:rPr>
          <w:rFonts w:ascii="Palatino Linotype" w:eastAsiaTheme="minorHAnsi" w:hAnsi="Palatino Linotype" w:cstheme="minorBidi"/>
          <w:b/>
          <w:lang w:val="es-MX" w:eastAsia="en-US"/>
        </w:rPr>
        <w:t>(SAIMEX)</w:t>
      </w:r>
      <w:r w:rsidRPr="00F80E54">
        <w:rPr>
          <w:rFonts w:ascii="Palatino Linotype" w:eastAsiaTheme="minorHAnsi" w:hAnsi="Palatino Linotype" w:cstheme="minorBidi"/>
          <w:lang w:val="es-MX" w:eastAsia="en-US"/>
        </w:rPr>
        <w:t xml:space="preserve">, y </w:t>
      </w:r>
      <w:r w:rsidRPr="00F80E54">
        <w:rPr>
          <w:rFonts w:ascii="Palatino Linotype" w:eastAsiaTheme="minorHAnsi" w:hAnsi="Palatino Linotype" w:cs="Arial"/>
          <w:lang w:val="es-MX" w:eastAsia="en-US"/>
        </w:rPr>
        <w:t>hágase</w:t>
      </w:r>
      <w:r w:rsidRPr="00F80E54">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789AA895" w14:textId="77777777" w:rsidR="00E608AC" w:rsidRDefault="00E608AC" w:rsidP="0090296A">
      <w:pPr>
        <w:pStyle w:val="Textoindependiente"/>
        <w:spacing w:after="0" w:line="360" w:lineRule="auto"/>
        <w:jc w:val="both"/>
        <w:rPr>
          <w:rFonts w:ascii="Palatino Linotype" w:hAnsi="Palatino Linotype"/>
          <w:sz w:val="24"/>
          <w:szCs w:val="24"/>
        </w:rPr>
      </w:pPr>
    </w:p>
    <w:p w14:paraId="225EA452" w14:textId="4573725A" w:rsidR="0029071C" w:rsidRPr="009D0958" w:rsidRDefault="008D2478" w:rsidP="00D01A63">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ASÍ LO RESUELVE, POR UNANIMIDAD DE VOTOS, EL PLENO DEL</w:t>
      </w:r>
      <w:r w:rsidRPr="009D0958">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D0958">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B43221"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 xml:space="preserve">Y GUADALUPE RAMÍREZ PEÑA; EN LA </w:t>
      </w:r>
      <w:r w:rsidR="00E608AC">
        <w:rPr>
          <w:rFonts w:ascii="Palatino Linotype" w:eastAsiaTheme="minorHAnsi" w:hAnsi="Palatino Linotype" w:cs="Arial"/>
          <w:lang w:val="es-MX" w:eastAsia="en-US"/>
        </w:rPr>
        <w:t>DÉCIMA PRIMERA</w:t>
      </w:r>
      <w:r w:rsidRPr="009D0958">
        <w:rPr>
          <w:rFonts w:ascii="Palatino Linotype" w:eastAsiaTheme="minorHAnsi" w:hAnsi="Palatino Linotype" w:cs="Arial"/>
          <w:lang w:val="es-MX" w:eastAsia="en-US"/>
        </w:rPr>
        <w:t xml:space="preserve"> SESIÓN ORDINARIA CELEBRADA EL </w:t>
      </w:r>
      <w:r w:rsidR="00E608AC">
        <w:rPr>
          <w:rFonts w:ascii="Palatino Linotype" w:eastAsiaTheme="minorHAnsi" w:hAnsi="Palatino Linotype" w:cs="Arial"/>
          <w:lang w:val="es-MX" w:eastAsia="en-US"/>
        </w:rPr>
        <w:t>VEINTI</w:t>
      </w:r>
      <w:r w:rsidR="00E608AC">
        <w:rPr>
          <w:rFonts w:ascii="Palatino Linotype" w:hAnsi="Palatino Linotype" w:cs="Arial"/>
          <w:color w:val="000000"/>
          <w:lang w:val="es-MX" w:eastAsia="es-MX"/>
        </w:rPr>
        <w:t>SÉ</w:t>
      </w:r>
      <w:r w:rsidR="006D5F38">
        <w:rPr>
          <w:rFonts w:ascii="Palatino Linotype" w:hAnsi="Palatino Linotype" w:cs="Arial"/>
          <w:color w:val="000000"/>
          <w:lang w:val="es-MX" w:eastAsia="es-MX"/>
        </w:rPr>
        <w:t>IS DE MARZO</w:t>
      </w:r>
      <w:r w:rsidRPr="009D0958">
        <w:rPr>
          <w:rFonts w:ascii="Palatino Linotype" w:hAnsi="Palatino Linotype" w:cs="Arial"/>
          <w:color w:val="000000"/>
          <w:lang w:val="es-MX" w:eastAsia="es-MX"/>
        </w:rPr>
        <w:t xml:space="preserve"> DE</w:t>
      </w:r>
      <w:r w:rsidR="00B43221" w:rsidRPr="009D0958">
        <w:rPr>
          <w:rFonts w:ascii="Palatino Linotype" w:eastAsiaTheme="minorHAnsi" w:hAnsi="Palatino Linotype" w:cs="Arial"/>
          <w:lang w:val="es-MX" w:eastAsia="en-US"/>
        </w:rPr>
        <w:t xml:space="preserve"> DOS MIL VEINTIC</w:t>
      </w:r>
      <w:r w:rsidR="006D5F38">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 ANTE EL SECRETARIO TÉCNICO</w:t>
      </w:r>
      <w:r w:rsidR="00550C80">
        <w:rPr>
          <w:rFonts w:ascii="Palatino Linotype" w:eastAsiaTheme="minorHAnsi" w:hAnsi="Palatino Linotype" w:cs="Arial"/>
          <w:lang w:val="es-MX" w:eastAsia="en-US"/>
        </w:rPr>
        <w:t xml:space="preserve"> DEL PLENO</w:t>
      </w:r>
      <w:r w:rsidRPr="009D0958">
        <w:rPr>
          <w:rFonts w:ascii="Palatino Linotype" w:eastAsiaTheme="minorHAnsi" w:hAnsi="Palatino Linotype" w:cs="Arial"/>
          <w:lang w:val="es-MX" w:eastAsia="en-US"/>
        </w:rPr>
        <w:t>, ALEXIS TAPIA RAMÍREZ.----</w:t>
      </w:r>
      <w:r w:rsidR="0020726A">
        <w:rPr>
          <w:rFonts w:ascii="Palatino Linotype" w:eastAsiaTheme="minorHAnsi" w:hAnsi="Palatino Linotype" w:cs="Arial"/>
          <w:lang w:val="es-MX" w:eastAsia="en-US"/>
        </w:rPr>
        <w:t>-----------------------------------------------------------------------------------------------------------------------------------------------------------------------------------------------------------------</w:t>
      </w:r>
    </w:p>
    <w:p w14:paraId="23D28F78" w14:textId="77777777" w:rsidR="00054E04" w:rsidRPr="0051539C" w:rsidRDefault="00054E04" w:rsidP="00054E04">
      <w:pPr>
        <w:spacing w:line="360" w:lineRule="auto"/>
        <w:jc w:val="both"/>
        <w:rPr>
          <w:rFonts w:ascii="Palatino Linotype" w:eastAsiaTheme="minorHAnsi" w:hAnsi="Palatino Linotype" w:cs="Arial"/>
          <w:sz w:val="12"/>
          <w:lang w:val="es-MX" w:eastAsia="en-US"/>
        </w:rPr>
      </w:pPr>
      <w:r w:rsidRPr="0051539C">
        <w:rPr>
          <w:rFonts w:ascii="Palatino Linotype" w:eastAsiaTheme="minorHAnsi" w:hAnsi="Palatino Linotype" w:cs="Arial"/>
          <w:sz w:val="18"/>
          <w:lang w:val="es-MX" w:eastAsia="en-US"/>
        </w:rPr>
        <w:t>JMV/CCR/</w:t>
      </w:r>
      <w:proofErr w:type="spellStart"/>
      <w:r w:rsidRPr="0051539C">
        <w:rPr>
          <w:rFonts w:ascii="Palatino Linotype" w:eastAsiaTheme="minorHAnsi" w:hAnsi="Palatino Linotype" w:cs="Arial"/>
          <w:sz w:val="18"/>
          <w:lang w:val="es-MX" w:eastAsia="en-US"/>
        </w:rPr>
        <w:t>jasm</w:t>
      </w:r>
      <w:proofErr w:type="spellEnd"/>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68E81C9D" w:rsidR="0029071C" w:rsidRPr="003E56C9" w:rsidRDefault="0029071C" w:rsidP="003E56C9"/>
    <w:sectPr w:rsidR="0029071C" w:rsidRPr="003E56C9" w:rsidSect="00C53377">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9906A" w14:textId="77777777" w:rsidR="00BB0A12" w:rsidRDefault="00BB0A12" w:rsidP="000B5E25">
      <w:r>
        <w:separator/>
      </w:r>
    </w:p>
  </w:endnote>
  <w:endnote w:type="continuationSeparator" w:id="0">
    <w:p w14:paraId="3AA929E1" w14:textId="77777777" w:rsidR="00BB0A12" w:rsidRDefault="00BB0A12"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3774CFFF" w:rsidR="00902F82" w:rsidRPr="000D3AD4" w:rsidRDefault="00902F8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C554A">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C554A">
      <w:rPr>
        <w:rFonts w:ascii="Palatino Linotype" w:hAnsi="Palatino Linotype" w:cs="Arial"/>
        <w:bCs/>
        <w:noProof/>
        <w:sz w:val="20"/>
        <w:szCs w:val="20"/>
      </w:rPr>
      <w:t>18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293949E" w:rsidR="00902F82" w:rsidRPr="000D3AD4" w:rsidRDefault="00902F8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C554A">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C554A">
      <w:rPr>
        <w:rFonts w:ascii="Palatino Linotype" w:hAnsi="Palatino Linotype" w:cs="Arial"/>
        <w:bCs/>
        <w:noProof/>
        <w:sz w:val="20"/>
        <w:szCs w:val="20"/>
      </w:rPr>
      <w:t>18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57CE6" w14:textId="77777777" w:rsidR="00BB0A12" w:rsidRDefault="00BB0A12" w:rsidP="000B5E25">
      <w:r>
        <w:separator/>
      </w:r>
    </w:p>
  </w:footnote>
  <w:footnote w:type="continuationSeparator" w:id="0">
    <w:p w14:paraId="464A2A1C" w14:textId="77777777" w:rsidR="00BB0A12" w:rsidRDefault="00BB0A12" w:rsidP="000B5E25">
      <w:r>
        <w:continuationSeparator/>
      </w:r>
    </w:p>
  </w:footnote>
  <w:footnote w:id="1">
    <w:p w14:paraId="4F966D02" w14:textId="77777777" w:rsidR="00176B66" w:rsidRPr="00911081" w:rsidRDefault="00176B66" w:rsidP="00176B66">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8E0C45C" w14:textId="77777777" w:rsidR="00176B66" w:rsidRPr="00911081" w:rsidRDefault="00176B66" w:rsidP="00176B66">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902F82" w:rsidRDefault="00EC554A">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02F82" w:rsidRPr="008F2CCC" w14:paraId="28CE974E" w14:textId="77777777" w:rsidTr="00BA27FC">
      <w:tc>
        <w:tcPr>
          <w:tcW w:w="2551" w:type="dxa"/>
          <w:shd w:val="clear" w:color="auto" w:fill="auto"/>
          <w:vAlign w:val="center"/>
        </w:tcPr>
        <w:p w14:paraId="3F864768"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5A06C17C" w:rsidR="00902F82" w:rsidRPr="0029071C" w:rsidRDefault="00902F82"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E05344">
            <w:rPr>
              <w:rFonts w:ascii="Palatino Linotype" w:hAnsi="Palatino Linotype"/>
              <w:sz w:val="22"/>
              <w:szCs w:val="22"/>
              <w:lang w:val="es-ES_tradnl"/>
            </w:rPr>
            <w:t>1320</w:t>
          </w:r>
          <w:r w:rsidRPr="0029071C">
            <w:rPr>
              <w:rFonts w:ascii="Palatino Linotype" w:hAnsi="Palatino Linotype"/>
              <w:sz w:val="22"/>
              <w:szCs w:val="22"/>
              <w:lang w:val="es-ES_tradnl"/>
            </w:rPr>
            <w:t>/INFOEM/IP/RR/202</w:t>
          </w:r>
          <w:r w:rsidR="00961784">
            <w:rPr>
              <w:rFonts w:ascii="Palatino Linotype" w:hAnsi="Palatino Linotype"/>
              <w:sz w:val="22"/>
              <w:szCs w:val="22"/>
              <w:lang w:val="es-ES_tradnl"/>
            </w:rPr>
            <w:t>5</w:t>
          </w:r>
        </w:p>
      </w:tc>
    </w:tr>
    <w:tr w:rsidR="00902F82" w:rsidRPr="008F2CCC" w14:paraId="12E8FAE1" w14:textId="77777777" w:rsidTr="00BA27FC">
      <w:trPr>
        <w:trHeight w:val="228"/>
      </w:trPr>
      <w:tc>
        <w:tcPr>
          <w:tcW w:w="2551" w:type="dxa"/>
          <w:shd w:val="clear" w:color="auto" w:fill="auto"/>
          <w:vAlign w:val="center"/>
        </w:tcPr>
        <w:p w14:paraId="188F609B"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7C8843E3" w:rsidR="00902F82" w:rsidRPr="0029071C" w:rsidRDefault="00961784" w:rsidP="00E05344">
          <w:pPr>
            <w:spacing w:line="276" w:lineRule="auto"/>
            <w:jc w:val="right"/>
            <w:rPr>
              <w:rFonts w:ascii="Palatino Linotype" w:hAnsi="Palatino Linotype"/>
              <w:sz w:val="22"/>
              <w:szCs w:val="22"/>
            </w:rPr>
          </w:pPr>
          <w:r w:rsidRPr="00961784">
            <w:rPr>
              <w:rFonts w:ascii="Palatino Linotype" w:hAnsi="Palatino Linotype"/>
              <w:sz w:val="22"/>
              <w:szCs w:val="22"/>
            </w:rPr>
            <w:t xml:space="preserve">Ayuntamiento de </w:t>
          </w:r>
          <w:proofErr w:type="spellStart"/>
          <w:r w:rsidR="00E608AC" w:rsidRPr="00E608AC">
            <w:rPr>
              <w:rFonts w:ascii="Palatino Linotype" w:hAnsi="Palatino Linotype"/>
              <w:sz w:val="22"/>
              <w:szCs w:val="22"/>
            </w:rPr>
            <w:t>Calimaya</w:t>
          </w:r>
          <w:proofErr w:type="spellEnd"/>
        </w:p>
      </w:tc>
    </w:tr>
    <w:tr w:rsidR="00902F82" w:rsidRPr="008F2CCC" w14:paraId="59A1BA5F" w14:textId="77777777" w:rsidTr="00BA27FC">
      <w:tc>
        <w:tcPr>
          <w:tcW w:w="2551" w:type="dxa"/>
          <w:shd w:val="clear" w:color="auto" w:fill="auto"/>
          <w:vAlign w:val="center"/>
        </w:tcPr>
        <w:p w14:paraId="0EED411D"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902F82" w:rsidRPr="0029071C" w:rsidRDefault="00902F8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902F82" w:rsidRPr="001779E0" w:rsidRDefault="00EC554A"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02F82" w:rsidRPr="008F2CCC" w14:paraId="66906953" w14:textId="77777777" w:rsidTr="00BA27FC">
      <w:tc>
        <w:tcPr>
          <w:tcW w:w="2551" w:type="dxa"/>
          <w:shd w:val="clear" w:color="auto" w:fill="auto"/>
          <w:vAlign w:val="center"/>
        </w:tcPr>
        <w:p w14:paraId="72F94BEB"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348E3DF7" w:rsidR="00902F82" w:rsidRPr="0029071C" w:rsidRDefault="00902F82"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E05344">
            <w:rPr>
              <w:rFonts w:ascii="Palatino Linotype" w:hAnsi="Palatino Linotype"/>
              <w:sz w:val="22"/>
              <w:szCs w:val="22"/>
              <w:lang w:val="es-ES_tradnl"/>
            </w:rPr>
            <w:t>1320</w:t>
          </w:r>
          <w:r w:rsidRPr="0029071C">
            <w:rPr>
              <w:rFonts w:ascii="Palatino Linotype" w:hAnsi="Palatino Linotype"/>
              <w:sz w:val="22"/>
              <w:szCs w:val="22"/>
              <w:lang w:val="es-ES_tradnl"/>
            </w:rPr>
            <w:t>/INFOEM/IP/RR/202</w:t>
          </w:r>
          <w:r w:rsidR="00961784">
            <w:rPr>
              <w:rFonts w:ascii="Palatino Linotype" w:hAnsi="Palatino Linotype"/>
              <w:sz w:val="22"/>
              <w:szCs w:val="22"/>
              <w:lang w:val="es-ES_tradnl"/>
            </w:rPr>
            <w:t>5</w:t>
          </w:r>
        </w:p>
      </w:tc>
    </w:tr>
    <w:tr w:rsidR="00902F82" w:rsidRPr="008F2CCC" w14:paraId="325226BE" w14:textId="77777777" w:rsidTr="00BA27FC">
      <w:tc>
        <w:tcPr>
          <w:tcW w:w="2551" w:type="dxa"/>
          <w:shd w:val="clear" w:color="auto" w:fill="auto"/>
          <w:vAlign w:val="center"/>
        </w:tcPr>
        <w:p w14:paraId="4D258F96"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3283B5E4" w:rsidR="00902F82" w:rsidRPr="006D30E6" w:rsidRDefault="00EC554A"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w:t>
          </w:r>
        </w:p>
      </w:tc>
    </w:tr>
    <w:tr w:rsidR="00902F82" w:rsidRPr="008F2CCC" w14:paraId="3AEDEE75" w14:textId="77777777" w:rsidTr="00BA27FC">
      <w:trPr>
        <w:trHeight w:val="228"/>
      </w:trPr>
      <w:tc>
        <w:tcPr>
          <w:tcW w:w="2551" w:type="dxa"/>
          <w:shd w:val="clear" w:color="auto" w:fill="auto"/>
          <w:vAlign w:val="center"/>
        </w:tcPr>
        <w:p w14:paraId="14A51EC4"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0E28402D" w:rsidR="00902F82" w:rsidRPr="0029071C" w:rsidRDefault="00961784" w:rsidP="00E05344">
          <w:pPr>
            <w:spacing w:line="276" w:lineRule="auto"/>
            <w:jc w:val="right"/>
            <w:rPr>
              <w:rFonts w:ascii="Palatino Linotype" w:hAnsi="Palatino Linotype"/>
              <w:sz w:val="22"/>
              <w:szCs w:val="22"/>
            </w:rPr>
          </w:pPr>
          <w:r w:rsidRPr="00961784">
            <w:rPr>
              <w:rFonts w:ascii="Palatino Linotype" w:hAnsi="Palatino Linotype"/>
              <w:sz w:val="22"/>
              <w:szCs w:val="22"/>
            </w:rPr>
            <w:t xml:space="preserve">Ayuntamiento de </w:t>
          </w:r>
          <w:proofErr w:type="spellStart"/>
          <w:r w:rsidR="00E608AC" w:rsidRPr="00E608AC">
            <w:rPr>
              <w:rFonts w:ascii="Palatino Linotype" w:hAnsi="Palatino Linotype"/>
              <w:sz w:val="22"/>
              <w:szCs w:val="22"/>
            </w:rPr>
            <w:t>Calimaya</w:t>
          </w:r>
          <w:proofErr w:type="spellEnd"/>
        </w:p>
      </w:tc>
    </w:tr>
    <w:tr w:rsidR="00902F82" w:rsidRPr="008F2CCC" w14:paraId="46645C39" w14:textId="77777777" w:rsidTr="00BA27FC">
      <w:tc>
        <w:tcPr>
          <w:tcW w:w="2551" w:type="dxa"/>
          <w:shd w:val="clear" w:color="auto" w:fill="auto"/>
          <w:vAlign w:val="center"/>
        </w:tcPr>
        <w:p w14:paraId="54E1C23D"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902F82" w:rsidRPr="0029071C" w:rsidRDefault="00902F8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902F82" w:rsidRPr="008F2CCC" w14:paraId="1FD798DB" w14:textId="77777777" w:rsidTr="00BA27FC">
      <w:tc>
        <w:tcPr>
          <w:tcW w:w="2551" w:type="dxa"/>
          <w:shd w:val="clear" w:color="auto" w:fill="auto"/>
          <w:vAlign w:val="center"/>
        </w:tcPr>
        <w:p w14:paraId="1332C9A8" w14:textId="77777777" w:rsidR="00902F82" w:rsidRPr="008F5DAE" w:rsidRDefault="00902F82"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902F82" w:rsidRPr="00BA27FC" w:rsidRDefault="00902F82" w:rsidP="00BA27FC">
          <w:pPr>
            <w:spacing w:line="276" w:lineRule="auto"/>
            <w:rPr>
              <w:rFonts w:ascii="Palatino Linotype" w:hAnsi="Palatino Linotype"/>
              <w:sz w:val="14"/>
              <w:szCs w:val="22"/>
              <w:lang w:val="es-ES_tradnl"/>
            </w:rPr>
          </w:pPr>
        </w:p>
      </w:tc>
    </w:tr>
  </w:tbl>
  <w:p w14:paraId="2D0FDBAE" w14:textId="77777777" w:rsidR="00902F82" w:rsidRPr="009F1AB6" w:rsidRDefault="00EC554A">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visibility:visible;mso-wrap-style:square" o:bullet="t">
        <v:imagedata r:id="rId1" o:title=""/>
      </v:shape>
    </w:pict>
  </w:numPicBullet>
  <w:abstractNum w:abstractNumId="0" w15:restartNumberingAfterBreak="0">
    <w:nsid w:val="052A4678"/>
    <w:multiLevelType w:val="hybridMultilevel"/>
    <w:tmpl w:val="FAF67B96"/>
    <w:lvl w:ilvl="0" w:tplc="C16E28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372E07"/>
    <w:multiLevelType w:val="hybridMultilevel"/>
    <w:tmpl w:val="0C742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714788"/>
    <w:multiLevelType w:val="multilevel"/>
    <w:tmpl w:val="BB0096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784A66"/>
    <w:multiLevelType w:val="hybridMultilevel"/>
    <w:tmpl w:val="F1D2B4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5613F"/>
    <w:multiLevelType w:val="hybridMultilevel"/>
    <w:tmpl w:val="0DBAD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67339D"/>
    <w:multiLevelType w:val="multilevel"/>
    <w:tmpl w:val="90245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DA6017"/>
    <w:multiLevelType w:val="hybridMultilevel"/>
    <w:tmpl w:val="963264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69276F"/>
    <w:multiLevelType w:val="hybridMultilevel"/>
    <w:tmpl w:val="013241BE"/>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399262D"/>
    <w:multiLevelType w:val="hybridMultilevel"/>
    <w:tmpl w:val="925443A0"/>
    <w:lvl w:ilvl="0" w:tplc="B8BC9F0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2E3633"/>
    <w:multiLevelType w:val="hybridMultilevel"/>
    <w:tmpl w:val="0534D438"/>
    <w:lvl w:ilvl="0" w:tplc="FD040B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E627C2"/>
    <w:multiLevelType w:val="hybridMultilevel"/>
    <w:tmpl w:val="22929CDA"/>
    <w:lvl w:ilvl="0" w:tplc="00DAF9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15"/>
  </w:num>
  <w:num w:numId="3">
    <w:abstractNumId w:val="4"/>
  </w:num>
  <w:num w:numId="4">
    <w:abstractNumId w:val="33"/>
  </w:num>
  <w:num w:numId="5">
    <w:abstractNumId w:val="13"/>
  </w:num>
  <w:num w:numId="6">
    <w:abstractNumId w:val="6"/>
  </w:num>
  <w:num w:numId="7">
    <w:abstractNumId w:val="37"/>
  </w:num>
  <w:num w:numId="8">
    <w:abstractNumId w:val="3"/>
  </w:num>
  <w:num w:numId="9">
    <w:abstractNumId w:val="1"/>
  </w:num>
  <w:num w:numId="10">
    <w:abstractNumId w:val="18"/>
  </w:num>
  <w:num w:numId="11">
    <w:abstractNumId w:val="21"/>
  </w:num>
  <w:num w:numId="12">
    <w:abstractNumId w:val="7"/>
  </w:num>
  <w:num w:numId="13">
    <w:abstractNumId w:val="29"/>
  </w:num>
  <w:num w:numId="14">
    <w:abstractNumId w:val="35"/>
  </w:num>
  <w:num w:numId="15">
    <w:abstractNumId w:val="17"/>
  </w:num>
  <w:num w:numId="16">
    <w:abstractNumId w:val="25"/>
  </w:num>
  <w:num w:numId="17">
    <w:abstractNumId w:val="11"/>
  </w:num>
  <w:num w:numId="18">
    <w:abstractNumId w:val="16"/>
  </w:num>
  <w:num w:numId="19">
    <w:abstractNumId w:val="8"/>
  </w:num>
  <w:num w:numId="20">
    <w:abstractNumId w:val="36"/>
  </w:num>
  <w:num w:numId="21">
    <w:abstractNumId w:val="41"/>
  </w:num>
  <w:num w:numId="22">
    <w:abstractNumId w:val="19"/>
  </w:num>
  <w:num w:numId="23">
    <w:abstractNumId w:val="14"/>
  </w:num>
  <w:num w:numId="24">
    <w:abstractNumId w:val="26"/>
  </w:num>
  <w:num w:numId="25">
    <w:abstractNumId w:val="5"/>
  </w:num>
  <w:num w:numId="26">
    <w:abstractNumId w:val="30"/>
  </w:num>
  <w:num w:numId="27">
    <w:abstractNumId w:val="28"/>
  </w:num>
  <w:num w:numId="28">
    <w:abstractNumId w:val="12"/>
  </w:num>
  <w:num w:numId="29">
    <w:abstractNumId w:val="9"/>
  </w:num>
  <w:num w:numId="30">
    <w:abstractNumId w:val="31"/>
  </w:num>
  <w:num w:numId="31">
    <w:abstractNumId w:val="40"/>
  </w:num>
  <w:num w:numId="32">
    <w:abstractNumId w:val="2"/>
  </w:num>
  <w:num w:numId="33">
    <w:abstractNumId w:val="23"/>
  </w:num>
  <w:num w:numId="34">
    <w:abstractNumId w:val="10"/>
  </w:num>
  <w:num w:numId="35">
    <w:abstractNumId w:val="32"/>
  </w:num>
  <w:num w:numId="36">
    <w:abstractNumId w:val="34"/>
  </w:num>
  <w:num w:numId="37">
    <w:abstractNumId w:val="27"/>
  </w:num>
  <w:num w:numId="38">
    <w:abstractNumId w:val="22"/>
  </w:num>
  <w:num w:numId="39">
    <w:abstractNumId w:val="20"/>
  </w:num>
  <w:num w:numId="40">
    <w:abstractNumId w:val="39"/>
  </w:num>
  <w:num w:numId="41">
    <w:abstractNumId w:val="24"/>
  </w:num>
  <w:num w:numId="4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8CA"/>
    <w:rsid w:val="0000405E"/>
    <w:rsid w:val="0000611A"/>
    <w:rsid w:val="000120BC"/>
    <w:rsid w:val="0001213C"/>
    <w:rsid w:val="00017A50"/>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70547"/>
    <w:rsid w:val="00071173"/>
    <w:rsid w:val="0007501E"/>
    <w:rsid w:val="000775FC"/>
    <w:rsid w:val="00077614"/>
    <w:rsid w:val="00087797"/>
    <w:rsid w:val="00093AE1"/>
    <w:rsid w:val="000A0590"/>
    <w:rsid w:val="000A2A3A"/>
    <w:rsid w:val="000A34BB"/>
    <w:rsid w:val="000A3E1B"/>
    <w:rsid w:val="000A5A27"/>
    <w:rsid w:val="000A717C"/>
    <w:rsid w:val="000B2FA0"/>
    <w:rsid w:val="000B51C9"/>
    <w:rsid w:val="000B5876"/>
    <w:rsid w:val="000B5E25"/>
    <w:rsid w:val="000B7C6C"/>
    <w:rsid w:val="000C139F"/>
    <w:rsid w:val="000C43CE"/>
    <w:rsid w:val="000C49B8"/>
    <w:rsid w:val="000C512C"/>
    <w:rsid w:val="000C5FDF"/>
    <w:rsid w:val="000C615C"/>
    <w:rsid w:val="000D3AD4"/>
    <w:rsid w:val="000D4E68"/>
    <w:rsid w:val="000E592F"/>
    <w:rsid w:val="000F16BA"/>
    <w:rsid w:val="00100C2B"/>
    <w:rsid w:val="00101AD8"/>
    <w:rsid w:val="00103760"/>
    <w:rsid w:val="00103A9C"/>
    <w:rsid w:val="0010712B"/>
    <w:rsid w:val="00113DEF"/>
    <w:rsid w:val="00115B15"/>
    <w:rsid w:val="00115D8E"/>
    <w:rsid w:val="001173FA"/>
    <w:rsid w:val="00123996"/>
    <w:rsid w:val="00124934"/>
    <w:rsid w:val="0012510D"/>
    <w:rsid w:val="0014397A"/>
    <w:rsid w:val="00143F6E"/>
    <w:rsid w:val="00146EE7"/>
    <w:rsid w:val="00151D4C"/>
    <w:rsid w:val="001558F3"/>
    <w:rsid w:val="001650F6"/>
    <w:rsid w:val="00170AA7"/>
    <w:rsid w:val="00173357"/>
    <w:rsid w:val="00176B66"/>
    <w:rsid w:val="00181337"/>
    <w:rsid w:val="00184176"/>
    <w:rsid w:val="00186CCB"/>
    <w:rsid w:val="00191418"/>
    <w:rsid w:val="0019170F"/>
    <w:rsid w:val="001A46ED"/>
    <w:rsid w:val="001A6109"/>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2B66"/>
    <w:rsid w:val="001F384A"/>
    <w:rsid w:val="0020249A"/>
    <w:rsid w:val="00202C04"/>
    <w:rsid w:val="0020726A"/>
    <w:rsid w:val="00212884"/>
    <w:rsid w:val="002167BB"/>
    <w:rsid w:val="00217E6C"/>
    <w:rsid w:val="002206C3"/>
    <w:rsid w:val="00220901"/>
    <w:rsid w:val="002210EC"/>
    <w:rsid w:val="00225163"/>
    <w:rsid w:val="00235936"/>
    <w:rsid w:val="00236CBA"/>
    <w:rsid w:val="0024323F"/>
    <w:rsid w:val="00247138"/>
    <w:rsid w:val="00253CAA"/>
    <w:rsid w:val="00255F1A"/>
    <w:rsid w:val="00261BC7"/>
    <w:rsid w:val="00267458"/>
    <w:rsid w:val="00267BB5"/>
    <w:rsid w:val="00270257"/>
    <w:rsid w:val="00270D62"/>
    <w:rsid w:val="0027553E"/>
    <w:rsid w:val="00276838"/>
    <w:rsid w:val="0029071C"/>
    <w:rsid w:val="002934B4"/>
    <w:rsid w:val="00295B3F"/>
    <w:rsid w:val="00296012"/>
    <w:rsid w:val="002A040B"/>
    <w:rsid w:val="002A4B43"/>
    <w:rsid w:val="002A676F"/>
    <w:rsid w:val="002B48AD"/>
    <w:rsid w:val="002C0BE5"/>
    <w:rsid w:val="002C240F"/>
    <w:rsid w:val="002D17B8"/>
    <w:rsid w:val="002D32D2"/>
    <w:rsid w:val="002D61F7"/>
    <w:rsid w:val="002D6656"/>
    <w:rsid w:val="002D6E4B"/>
    <w:rsid w:val="002E3085"/>
    <w:rsid w:val="002F1F25"/>
    <w:rsid w:val="002F3B20"/>
    <w:rsid w:val="002F6B68"/>
    <w:rsid w:val="00307006"/>
    <w:rsid w:val="0030701F"/>
    <w:rsid w:val="003073A7"/>
    <w:rsid w:val="00314E62"/>
    <w:rsid w:val="00320F38"/>
    <w:rsid w:val="00326B44"/>
    <w:rsid w:val="00330FC3"/>
    <w:rsid w:val="00331E82"/>
    <w:rsid w:val="00340A06"/>
    <w:rsid w:val="00343F0B"/>
    <w:rsid w:val="003520C5"/>
    <w:rsid w:val="00352879"/>
    <w:rsid w:val="0035559A"/>
    <w:rsid w:val="00355BF5"/>
    <w:rsid w:val="00371835"/>
    <w:rsid w:val="003746DE"/>
    <w:rsid w:val="003767C6"/>
    <w:rsid w:val="00377D02"/>
    <w:rsid w:val="003804E8"/>
    <w:rsid w:val="00380D3E"/>
    <w:rsid w:val="00386D38"/>
    <w:rsid w:val="00396DB6"/>
    <w:rsid w:val="003970A1"/>
    <w:rsid w:val="003B1C85"/>
    <w:rsid w:val="003B70B0"/>
    <w:rsid w:val="003C37A0"/>
    <w:rsid w:val="003C6E1C"/>
    <w:rsid w:val="003C7CF2"/>
    <w:rsid w:val="003D1214"/>
    <w:rsid w:val="003D19ED"/>
    <w:rsid w:val="003D2159"/>
    <w:rsid w:val="003E21A7"/>
    <w:rsid w:val="003E56C9"/>
    <w:rsid w:val="00400C5E"/>
    <w:rsid w:val="004018F9"/>
    <w:rsid w:val="00402FF8"/>
    <w:rsid w:val="0040758D"/>
    <w:rsid w:val="0041331C"/>
    <w:rsid w:val="00425E0F"/>
    <w:rsid w:val="004309A2"/>
    <w:rsid w:val="004344EA"/>
    <w:rsid w:val="00434AF2"/>
    <w:rsid w:val="0043515A"/>
    <w:rsid w:val="004403F7"/>
    <w:rsid w:val="00442FD8"/>
    <w:rsid w:val="00443892"/>
    <w:rsid w:val="00443920"/>
    <w:rsid w:val="004445A1"/>
    <w:rsid w:val="00445CAA"/>
    <w:rsid w:val="00451E2B"/>
    <w:rsid w:val="004672ED"/>
    <w:rsid w:val="00471919"/>
    <w:rsid w:val="00473524"/>
    <w:rsid w:val="00473564"/>
    <w:rsid w:val="00477CFF"/>
    <w:rsid w:val="004A0B63"/>
    <w:rsid w:val="004A7CD4"/>
    <w:rsid w:val="004B2314"/>
    <w:rsid w:val="004C2E34"/>
    <w:rsid w:val="004D18B6"/>
    <w:rsid w:val="004D59E1"/>
    <w:rsid w:val="004D5D2F"/>
    <w:rsid w:val="004D6F71"/>
    <w:rsid w:val="004D76D6"/>
    <w:rsid w:val="004E46DA"/>
    <w:rsid w:val="004E48A3"/>
    <w:rsid w:val="004E5628"/>
    <w:rsid w:val="004E5F5F"/>
    <w:rsid w:val="00500B82"/>
    <w:rsid w:val="0050130E"/>
    <w:rsid w:val="0050243E"/>
    <w:rsid w:val="005131F2"/>
    <w:rsid w:val="0051539C"/>
    <w:rsid w:val="00524A8D"/>
    <w:rsid w:val="00527A31"/>
    <w:rsid w:val="0054391A"/>
    <w:rsid w:val="00550C80"/>
    <w:rsid w:val="00555C87"/>
    <w:rsid w:val="00563B39"/>
    <w:rsid w:val="00563FCD"/>
    <w:rsid w:val="0057289F"/>
    <w:rsid w:val="00574FDC"/>
    <w:rsid w:val="00581DC8"/>
    <w:rsid w:val="005852FA"/>
    <w:rsid w:val="0059032F"/>
    <w:rsid w:val="00595195"/>
    <w:rsid w:val="0059614C"/>
    <w:rsid w:val="00597D71"/>
    <w:rsid w:val="005A6216"/>
    <w:rsid w:val="005B0692"/>
    <w:rsid w:val="005B234D"/>
    <w:rsid w:val="005B26AD"/>
    <w:rsid w:val="005B36A8"/>
    <w:rsid w:val="005B5693"/>
    <w:rsid w:val="005C3715"/>
    <w:rsid w:val="005C4743"/>
    <w:rsid w:val="005C6646"/>
    <w:rsid w:val="005C7393"/>
    <w:rsid w:val="005D77CC"/>
    <w:rsid w:val="005E09AB"/>
    <w:rsid w:val="005E5716"/>
    <w:rsid w:val="005F1F89"/>
    <w:rsid w:val="005F4BFB"/>
    <w:rsid w:val="006000C5"/>
    <w:rsid w:val="006002E0"/>
    <w:rsid w:val="00620280"/>
    <w:rsid w:val="0062349E"/>
    <w:rsid w:val="006258FD"/>
    <w:rsid w:val="00632655"/>
    <w:rsid w:val="00632E48"/>
    <w:rsid w:val="0063782D"/>
    <w:rsid w:val="00643B58"/>
    <w:rsid w:val="00653BA5"/>
    <w:rsid w:val="00677257"/>
    <w:rsid w:val="006810FF"/>
    <w:rsid w:val="006924E3"/>
    <w:rsid w:val="00694976"/>
    <w:rsid w:val="006B321A"/>
    <w:rsid w:val="006B418F"/>
    <w:rsid w:val="006C18A8"/>
    <w:rsid w:val="006C26E6"/>
    <w:rsid w:val="006C3931"/>
    <w:rsid w:val="006C3E32"/>
    <w:rsid w:val="006C7783"/>
    <w:rsid w:val="006D1713"/>
    <w:rsid w:val="006D30E6"/>
    <w:rsid w:val="006D3A03"/>
    <w:rsid w:val="006D5F38"/>
    <w:rsid w:val="006D68BB"/>
    <w:rsid w:val="006E08FA"/>
    <w:rsid w:val="006E44A4"/>
    <w:rsid w:val="006E653C"/>
    <w:rsid w:val="006F5F93"/>
    <w:rsid w:val="00702FA5"/>
    <w:rsid w:val="00703AE6"/>
    <w:rsid w:val="00710FED"/>
    <w:rsid w:val="00712FBB"/>
    <w:rsid w:val="007143C5"/>
    <w:rsid w:val="00716632"/>
    <w:rsid w:val="00717A0C"/>
    <w:rsid w:val="00720826"/>
    <w:rsid w:val="00720B9C"/>
    <w:rsid w:val="007237B8"/>
    <w:rsid w:val="0072658E"/>
    <w:rsid w:val="00730DB7"/>
    <w:rsid w:val="00732345"/>
    <w:rsid w:val="00736A91"/>
    <w:rsid w:val="007425B3"/>
    <w:rsid w:val="00745ED4"/>
    <w:rsid w:val="007532C7"/>
    <w:rsid w:val="00756303"/>
    <w:rsid w:val="00756F04"/>
    <w:rsid w:val="00757D60"/>
    <w:rsid w:val="00763D8A"/>
    <w:rsid w:val="00765D2E"/>
    <w:rsid w:val="00765F51"/>
    <w:rsid w:val="00766B48"/>
    <w:rsid w:val="00770F18"/>
    <w:rsid w:val="007764BB"/>
    <w:rsid w:val="00781106"/>
    <w:rsid w:val="007828DC"/>
    <w:rsid w:val="00790677"/>
    <w:rsid w:val="00794628"/>
    <w:rsid w:val="007A118C"/>
    <w:rsid w:val="007A377A"/>
    <w:rsid w:val="007A37FE"/>
    <w:rsid w:val="007A3CC6"/>
    <w:rsid w:val="007B13C9"/>
    <w:rsid w:val="007B2574"/>
    <w:rsid w:val="007B3F6D"/>
    <w:rsid w:val="007C1D5B"/>
    <w:rsid w:val="007C3435"/>
    <w:rsid w:val="007C35A4"/>
    <w:rsid w:val="007C3E46"/>
    <w:rsid w:val="007D2A81"/>
    <w:rsid w:val="007E52D5"/>
    <w:rsid w:val="007E534B"/>
    <w:rsid w:val="007E7C02"/>
    <w:rsid w:val="007F55E7"/>
    <w:rsid w:val="007F666B"/>
    <w:rsid w:val="007F7462"/>
    <w:rsid w:val="00800A80"/>
    <w:rsid w:val="0081709C"/>
    <w:rsid w:val="00817BCD"/>
    <w:rsid w:val="0082025C"/>
    <w:rsid w:val="00835035"/>
    <w:rsid w:val="00837BF7"/>
    <w:rsid w:val="00840B80"/>
    <w:rsid w:val="00841E05"/>
    <w:rsid w:val="008436CF"/>
    <w:rsid w:val="00843D8D"/>
    <w:rsid w:val="00843F80"/>
    <w:rsid w:val="008500D3"/>
    <w:rsid w:val="008502B0"/>
    <w:rsid w:val="008514B2"/>
    <w:rsid w:val="00852668"/>
    <w:rsid w:val="008558C0"/>
    <w:rsid w:val="008578BF"/>
    <w:rsid w:val="008660D6"/>
    <w:rsid w:val="008803EF"/>
    <w:rsid w:val="00896D29"/>
    <w:rsid w:val="008A12CF"/>
    <w:rsid w:val="008A1A90"/>
    <w:rsid w:val="008A64CB"/>
    <w:rsid w:val="008B082B"/>
    <w:rsid w:val="008B1216"/>
    <w:rsid w:val="008B6546"/>
    <w:rsid w:val="008C3B24"/>
    <w:rsid w:val="008C4890"/>
    <w:rsid w:val="008D0A00"/>
    <w:rsid w:val="008D2478"/>
    <w:rsid w:val="008E01E4"/>
    <w:rsid w:val="008E7F32"/>
    <w:rsid w:val="008F0627"/>
    <w:rsid w:val="008F148C"/>
    <w:rsid w:val="008F5DAE"/>
    <w:rsid w:val="00900380"/>
    <w:rsid w:val="00900C9B"/>
    <w:rsid w:val="00901487"/>
    <w:rsid w:val="0090296A"/>
    <w:rsid w:val="00902F82"/>
    <w:rsid w:val="00913034"/>
    <w:rsid w:val="00921551"/>
    <w:rsid w:val="009217E8"/>
    <w:rsid w:val="00925B0B"/>
    <w:rsid w:val="0092622F"/>
    <w:rsid w:val="00926C44"/>
    <w:rsid w:val="00931269"/>
    <w:rsid w:val="00932B91"/>
    <w:rsid w:val="00934C63"/>
    <w:rsid w:val="0093645B"/>
    <w:rsid w:val="0094381A"/>
    <w:rsid w:val="00961002"/>
    <w:rsid w:val="00961784"/>
    <w:rsid w:val="009643CF"/>
    <w:rsid w:val="009758CB"/>
    <w:rsid w:val="00975A5E"/>
    <w:rsid w:val="00980909"/>
    <w:rsid w:val="00980D8C"/>
    <w:rsid w:val="00980E66"/>
    <w:rsid w:val="00982F59"/>
    <w:rsid w:val="00993406"/>
    <w:rsid w:val="00994DBB"/>
    <w:rsid w:val="00995162"/>
    <w:rsid w:val="009A0F77"/>
    <w:rsid w:val="009A5223"/>
    <w:rsid w:val="009A6AEF"/>
    <w:rsid w:val="009A6B97"/>
    <w:rsid w:val="009A6D6A"/>
    <w:rsid w:val="009B0627"/>
    <w:rsid w:val="009B23B7"/>
    <w:rsid w:val="009B2B6B"/>
    <w:rsid w:val="009C106D"/>
    <w:rsid w:val="009C41B8"/>
    <w:rsid w:val="009C6694"/>
    <w:rsid w:val="009D0958"/>
    <w:rsid w:val="009D2E87"/>
    <w:rsid w:val="009D39B3"/>
    <w:rsid w:val="009D7E06"/>
    <w:rsid w:val="009E0C45"/>
    <w:rsid w:val="009E0E89"/>
    <w:rsid w:val="009E1F26"/>
    <w:rsid w:val="009E3A2B"/>
    <w:rsid w:val="009E7C14"/>
    <w:rsid w:val="009F0151"/>
    <w:rsid w:val="009F1174"/>
    <w:rsid w:val="009F47A7"/>
    <w:rsid w:val="009F4FF4"/>
    <w:rsid w:val="009F62C3"/>
    <w:rsid w:val="009F71DC"/>
    <w:rsid w:val="00A0100D"/>
    <w:rsid w:val="00A01708"/>
    <w:rsid w:val="00A0366D"/>
    <w:rsid w:val="00A05133"/>
    <w:rsid w:val="00A05D3A"/>
    <w:rsid w:val="00A06C3A"/>
    <w:rsid w:val="00A16F28"/>
    <w:rsid w:val="00A2069A"/>
    <w:rsid w:val="00A25041"/>
    <w:rsid w:val="00A26BD8"/>
    <w:rsid w:val="00A44CD6"/>
    <w:rsid w:val="00A5260D"/>
    <w:rsid w:val="00A54C18"/>
    <w:rsid w:val="00A563B8"/>
    <w:rsid w:val="00A65A41"/>
    <w:rsid w:val="00A6692F"/>
    <w:rsid w:val="00A6775F"/>
    <w:rsid w:val="00A72262"/>
    <w:rsid w:val="00A7773A"/>
    <w:rsid w:val="00A8093F"/>
    <w:rsid w:val="00A825BC"/>
    <w:rsid w:val="00A83B4F"/>
    <w:rsid w:val="00A9048A"/>
    <w:rsid w:val="00A9389D"/>
    <w:rsid w:val="00A97381"/>
    <w:rsid w:val="00AA26B4"/>
    <w:rsid w:val="00AA5B96"/>
    <w:rsid w:val="00AB15E3"/>
    <w:rsid w:val="00AB4982"/>
    <w:rsid w:val="00AB6C97"/>
    <w:rsid w:val="00AB75C2"/>
    <w:rsid w:val="00AC3DB9"/>
    <w:rsid w:val="00AC687D"/>
    <w:rsid w:val="00AD0894"/>
    <w:rsid w:val="00AD33BE"/>
    <w:rsid w:val="00AE138E"/>
    <w:rsid w:val="00AE1A47"/>
    <w:rsid w:val="00AE4E04"/>
    <w:rsid w:val="00AE5995"/>
    <w:rsid w:val="00AE6704"/>
    <w:rsid w:val="00AE78CA"/>
    <w:rsid w:val="00AF2A51"/>
    <w:rsid w:val="00AF47FC"/>
    <w:rsid w:val="00B01BD5"/>
    <w:rsid w:val="00B04476"/>
    <w:rsid w:val="00B05B83"/>
    <w:rsid w:val="00B07EBD"/>
    <w:rsid w:val="00B17992"/>
    <w:rsid w:val="00B20C2B"/>
    <w:rsid w:val="00B23344"/>
    <w:rsid w:val="00B2345B"/>
    <w:rsid w:val="00B2360F"/>
    <w:rsid w:val="00B24B11"/>
    <w:rsid w:val="00B250D7"/>
    <w:rsid w:val="00B26A85"/>
    <w:rsid w:val="00B309E3"/>
    <w:rsid w:val="00B31853"/>
    <w:rsid w:val="00B354AF"/>
    <w:rsid w:val="00B36260"/>
    <w:rsid w:val="00B37F52"/>
    <w:rsid w:val="00B43221"/>
    <w:rsid w:val="00B50B07"/>
    <w:rsid w:val="00B51959"/>
    <w:rsid w:val="00B57219"/>
    <w:rsid w:val="00B579E5"/>
    <w:rsid w:val="00B642EC"/>
    <w:rsid w:val="00B6659F"/>
    <w:rsid w:val="00B71058"/>
    <w:rsid w:val="00B74C9F"/>
    <w:rsid w:val="00B7671A"/>
    <w:rsid w:val="00B8098B"/>
    <w:rsid w:val="00B80C9E"/>
    <w:rsid w:val="00B83E10"/>
    <w:rsid w:val="00B85697"/>
    <w:rsid w:val="00B85F29"/>
    <w:rsid w:val="00B911AF"/>
    <w:rsid w:val="00B92D7B"/>
    <w:rsid w:val="00B931C4"/>
    <w:rsid w:val="00B96A17"/>
    <w:rsid w:val="00BA0F27"/>
    <w:rsid w:val="00BA27FC"/>
    <w:rsid w:val="00BA34DB"/>
    <w:rsid w:val="00BA43DC"/>
    <w:rsid w:val="00BA56D8"/>
    <w:rsid w:val="00BA6FF1"/>
    <w:rsid w:val="00BB026A"/>
    <w:rsid w:val="00BB06D2"/>
    <w:rsid w:val="00BB0A12"/>
    <w:rsid w:val="00BB134B"/>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4326C"/>
    <w:rsid w:val="00C4376B"/>
    <w:rsid w:val="00C53377"/>
    <w:rsid w:val="00C56DD5"/>
    <w:rsid w:val="00C63F7B"/>
    <w:rsid w:val="00C6588E"/>
    <w:rsid w:val="00C70447"/>
    <w:rsid w:val="00C753C2"/>
    <w:rsid w:val="00C802FB"/>
    <w:rsid w:val="00C814ED"/>
    <w:rsid w:val="00C85653"/>
    <w:rsid w:val="00C9608C"/>
    <w:rsid w:val="00C9660B"/>
    <w:rsid w:val="00CA216C"/>
    <w:rsid w:val="00CA4BF9"/>
    <w:rsid w:val="00CA4D49"/>
    <w:rsid w:val="00CB0746"/>
    <w:rsid w:val="00CB33C3"/>
    <w:rsid w:val="00CC0700"/>
    <w:rsid w:val="00CC0B81"/>
    <w:rsid w:val="00CC2630"/>
    <w:rsid w:val="00CD024D"/>
    <w:rsid w:val="00CD1A7A"/>
    <w:rsid w:val="00CD3A41"/>
    <w:rsid w:val="00CD431E"/>
    <w:rsid w:val="00CE1C82"/>
    <w:rsid w:val="00CE51D0"/>
    <w:rsid w:val="00CF07B5"/>
    <w:rsid w:val="00CF1DF5"/>
    <w:rsid w:val="00CF6512"/>
    <w:rsid w:val="00CF7FBE"/>
    <w:rsid w:val="00D018E1"/>
    <w:rsid w:val="00D01A63"/>
    <w:rsid w:val="00D0476B"/>
    <w:rsid w:val="00D05B7F"/>
    <w:rsid w:val="00D1017E"/>
    <w:rsid w:val="00D12C36"/>
    <w:rsid w:val="00D21ECE"/>
    <w:rsid w:val="00D253AB"/>
    <w:rsid w:val="00D27727"/>
    <w:rsid w:val="00D2787B"/>
    <w:rsid w:val="00D41B9B"/>
    <w:rsid w:val="00D4431A"/>
    <w:rsid w:val="00D448B5"/>
    <w:rsid w:val="00D54E7E"/>
    <w:rsid w:val="00D553D4"/>
    <w:rsid w:val="00D57210"/>
    <w:rsid w:val="00D57AED"/>
    <w:rsid w:val="00D57F74"/>
    <w:rsid w:val="00D6112B"/>
    <w:rsid w:val="00D73C8C"/>
    <w:rsid w:val="00D901D7"/>
    <w:rsid w:val="00D92BFE"/>
    <w:rsid w:val="00DB5F02"/>
    <w:rsid w:val="00DC1583"/>
    <w:rsid w:val="00DC2B31"/>
    <w:rsid w:val="00DC6AE5"/>
    <w:rsid w:val="00DD1866"/>
    <w:rsid w:val="00DD4342"/>
    <w:rsid w:val="00DD5A69"/>
    <w:rsid w:val="00DE0A8D"/>
    <w:rsid w:val="00DE4BB6"/>
    <w:rsid w:val="00DE4BB8"/>
    <w:rsid w:val="00DE562A"/>
    <w:rsid w:val="00DE7148"/>
    <w:rsid w:val="00DF22DF"/>
    <w:rsid w:val="00DF233A"/>
    <w:rsid w:val="00DF2957"/>
    <w:rsid w:val="00DF62A4"/>
    <w:rsid w:val="00E00D15"/>
    <w:rsid w:val="00E05344"/>
    <w:rsid w:val="00E11B18"/>
    <w:rsid w:val="00E142CA"/>
    <w:rsid w:val="00E20C3D"/>
    <w:rsid w:val="00E24B9B"/>
    <w:rsid w:val="00E250C8"/>
    <w:rsid w:val="00E341AD"/>
    <w:rsid w:val="00E40828"/>
    <w:rsid w:val="00E42B2B"/>
    <w:rsid w:val="00E5647F"/>
    <w:rsid w:val="00E57BDB"/>
    <w:rsid w:val="00E608AC"/>
    <w:rsid w:val="00E625D3"/>
    <w:rsid w:val="00E65F37"/>
    <w:rsid w:val="00E707BE"/>
    <w:rsid w:val="00E70B77"/>
    <w:rsid w:val="00E711DE"/>
    <w:rsid w:val="00E74701"/>
    <w:rsid w:val="00E75E5F"/>
    <w:rsid w:val="00E823B8"/>
    <w:rsid w:val="00E83ECD"/>
    <w:rsid w:val="00E85E17"/>
    <w:rsid w:val="00E9091C"/>
    <w:rsid w:val="00E91BE3"/>
    <w:rsid w:val="00E93BB3"/>
    <w:rsid w:val="00E93C17"/>
    <w:rsid w:val="00E95DD8"/>
    <w:rsid w:val="00E9680B"/>
    <w:rsid w:val="00EA46CC"/>
    <w:rsid w:val="00EA49B9"/>
    <w:rsid w:val="00EA54C5"/>
    <w:rsid w:val="00EA5AA1"/>
    <w:rsid w:val="00EA61B9"/>
    <w:rsid w:val="00EA7BF4"/>
    <w:rsid w:val="00EA7CF3"/>
    <w:rsid w:val="00EB6C62"/>
    <w:rsid w:val="00EC554A"/>
    <w:rsid w:val="00EC6154"/>
    <w:rsid w:val="00EC7868"/>
    <w:rsid w:val="00ED3F15"/>
    <w:rsid w:val="00ED61E7"/>
    <w:rsid w:val="00ED6373"/>
    <w:rsid w:val="00EE2FB1"/>
    <w:rsid w:val="00EE4D9C"/>
    <w:rsid w:val="00EE515E"/>
    <w:rsid w:val="00EE571A"/>
    <w:rsid w:val="00EE6265"/>
    <w:rsid w:val="00EE7518"/>
    <w:rsid w:val="00EF193B"/>
    <w:rsid w:val="00EF3C9E"/>
    <w:rsid w:val="00EF6E85"/>
    <w:rsid w:val="00F03CE4"/>
    <w:rsid w:val="00F07FD2"/>
    <w:rsid w:val="00F241AD"/>
    <w:rsid w:val="00F269A2"/>
    <w:rsid w:val="00F30C1D"/>
    <w:rsid w:val="00F30C33"/>
    <w:rsid w:val="00F32EBF"/>
    <w:rsid w:val="00F34A32"/>
    <w:rsid w:val="00F43F97"/>
    <w:rsid w:val="00F455F1"/>
    <w:rsid w:val="00F45966"/>
    <w:rsid w:val="00F5688F"/>
    <w:rsid w:val="00F570D3"/>
    <w:rsid w:val="00F618EB"/>
    <w:rsid w:val="00F62221"/>
    <w:rsid w:val="00F628E1"/>
    <w:rsid w:val="00F66575"/>
    <w:rsid w:val="00F712EE"/>
    <w:rsid w:val="00F719CB"/>
    <w:rsid w:val="00F73BB1"/>
    <w:rsid w:val="00F74123"/>
    <w:rsid w:val="00F76866"/>
    <w:rsid w:val="00F8513C"/>
    <w:rsid w:val="00F94208"/>
    <w:rsid w:val="00F97C38"/>
    <w:rsid w:val="00FA0ED7"/>
    <w:rsid w:val="00FA7ED5"/>
    <w:rsid w:val="00FC0DAE"/>
    <w:rsid w:val="00FC1FC5"/>
    <w:rsid w:val="00FC6F08"/>
    <w:rsid w:val="00FC7CC7"/>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F0EF-D8D0-4B79-B516-F5F233C8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4555</Words>
  <Characters>25054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dcterms:created xsi:type="dcterms:W3CDTF">2025-03-06T17:11:00Z</dcterms:created>
  <dcterms:modified xsi:type="dcterms:W3CDTF">2025-04-02T15:50:00Z</dcterms:modified>
</cp:coreProperties>
</file>