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03F" w:rsidRDefault="0086203F" w:rsidP="0086203F">
      <w:pPr>
        <w:widowControl w:val="0"/>
        <w:pBdr>
          <w:top w:val="nil"/>
          <w:left w:val="nil"/>
          <w:bottom w:val="nil"/>
          <w:right w:val="nil"/>
          <w:between w:val="nil"/>
        </w:pBdr>
        <w:spacing w:line="276" w:lineRule="auto"/>
      </w:pPr>
      <w:bookmarkStart w:id="0" w:name="_heading=h.4d34og8" w:colFirst="0" w:colLast="0"/>
      <w:bookmarkEnd w:id="0"/>
    </w:p>
    <w:p w:rsidR="0086203F" w:rsidRPr="00AB5DD4" w:rsidRDefault="0086203F" w:rsidP="0086203F">
      <w:pPr>
        <w:tabs>
          <w:tab w:val="left" w:pos="3465"/>
        </w:tabs>
        <w:spacing w:line="360" w:lineRule="auto"/>
        <w:ind w:right="-787"/>
        <w:jc w:val="both"/>
        <w:rPr>
          <w:rFonts w:ascii="Palatino Linotype" w:eastAsia="Palatino Linotype" w:hAnsi="Palatino Linotype" w:cs="Palatino Linotype"/>
        </w:rPr>
      </w:pPr>
      <w:r w:rsidRPr="00AB5DD4">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(06) de marzo de dos mil veinticinco.</w:t>
      </w:r>
    </w:p>
    <w:p w:rsidR="0086203F" w:rsidRPr="00AB5DD4" w:rsidRDefault="0086203F" w:rsidP="0086203F">
      <w:pPr>
        <w:tabs>
          <w:tab w:val="left" w:pos="3465"/>
        </w:tabs>
        <w:spacing w:line="360" w:lineRule="auto"/>
        <w:ind w:right="-787"/>
        <w:jc w:val="both"/>
        <w:rPr>
          <w:rFonts w:ascii="Palatino Linotype" w:eastAsia="Palatino Linotype" w:hAnsi="Palatino Linotype" w:cs="Palatino Linotype"/>
        </w:rPr>
      </w:pPr>
    </w:p>
    <w:p w:rsidR="0086203F" w:rsidRPr="00AB5DD4" w:rsidRDefault="0086203F" w:rsidP="0086203F">
      <w:pPr>
        <w:spacing w:line="360" w:lineRule="auto"/>
        <w:ind w:right="-787"/>
        <w:jc w:val="both"/>
        <w:rPr>
          <w:rFonts w:ascii="Palatino Linotype" w:eastAsia="Palatino Linotype" w:hAnsi="Palatino Linotype" w:cs="Palatino Linotype"/>
        </w:rPr>
      </w:pPr>
      <w:r w:rsidRPr="00AB5DD4">
        <w:rPr>
          <w:rFonts w:ascii="Palatino Linotype" w:eastAsia="Palatino Linotype" w:hAnsi="Palatino Linotype" w:cs="Palatino Linotype"/>
          <w:b/>
        </w:rPr>
        <w:t>VISTO</w:t>
      </w:r>
      <w:r w:rsidRPr="00AB5DD4">
        <w:rPr>
          <w:rFonts w:ascii="Palatino Linotype" w:eastAsia="Palatino Linotype" w:hAnsi="Palatino Linotype" w:cs="Palatino Linotype"/>
        </w:rPr>
        <w:t xml:space="preserve"> el expediente electrónico formado con motivo del recurso de revisión </w:t>
      </w:r>
      <w:r w:rsidRPr="00AB5DD4">
        <w:rPr>
          <w:rFonts w:ascii="Palatino Linotype" w:eastAsia="Palatino Linotype" w:hAnsi="Palatino Linotype" w:cs="Palatino Linotype"/>
          <w:b/>
        </w:rPr>
        <w:t xml:space="preserve">01743/INFOEM/IP/RR/2024, </w:t>
      </w:r>
      <w:r w:rsidRPr="00AB5DD4">
        <w:rPr>
          <w:rFonts w:ascii="Palatino Linotype" w:eastAsia="Palatino Linotype" w:hAnsi="Palatino Linotype" w:cs="Palatino Linotype"/>
        </w:rPr>
        <w:t>promovido por</w:t>
      </w:r>
      <w:r w:rsidRPr="00AB5DD4">
        <w:rPr>
          <w:rFonts w:ascii="Palatino Linotype" w:eastAsia="Palatino Linotype" w:hAnsi="Palatino Linotype" w:cs="Palatino Linotype"/>
          <w:b/>
        </w:rPr>
        <w:t xml:space="preserve"> </w:t>
      </w:r>
      <w:r w:rsidR="00516F66" w:rsidRPr="00AB5DD4">
        <w:rPr>
          <w:rFonts w:ascii="Palatino Linotype" w:eastAsia="Palatino Linotype" w:hAnsi="Palatino Linotype" w:cs="Palatino Linotype"/>
          <w:b/>
          <w:bCs/>
          <w:color w:val="000000"/>
          <w:sz w:val="22"/>
          <w:szCs w:val="22"/>
        </w:rPr>
        <w:t>Anónimo</w:t>
      </w:r>
      <w:r w:rsidRPr="00AB5DD4">
        <w:rPr>
          <w:rFonts w:ascii="Palatino Linotype" w:eastAsia="Palatino Linotype" w:hAnsi="Palatino Linotype" w:cs="Palatino Linotype"/>
        </w:rPr>
        <w:t xml:space="preserve">, a quien en lo sucesivo se le identificará como </w:t>
      </w:r>
      <w:r w:rsidRPr="00AB5DD4">
        <w:rPr>
          <w:rFonts w:ascii="Palatino Linotype" w:eastAsia="Palatino Linotype" w:hAnsi="Palatino Linotype" w:cs="Palatino Linotype"/>
          <w:b/>
        </w:rPr>
        <w:t>EL RECURRENTE</w:t>
      </w:r>
      <w:r w:rsidRPr="00AB5DD4">
        <w:rPr>
          <w:rFonts w:ascii="Palatino Linotype" w:eastAsia="Palatino Linotype" w:hAnsi="Palatino Linotype" w:cs="Palatino Linotype"/>
        </w:rPr>
        <w:t xml:space="preserve">, en contra de la respuesta del </w:t>
      </w:r>
      <w:r w:rsidRPr="00AB5DD4">
        <w:rPr>
          <w:rFonts w:ascii="Palatino Linotype" w:eastAsia="Palatino Linotype" w:hAnsi="Palatino Linotype" w:cs="Palatino Linotype"/>
          <w:b/>
        </w:rPr>
        <w:t xml:space="preserve">Ayuntamiento de Huixquilucan, </w:t>
      </w:r>
      <w:r w:rsidRPr="00AB5DD4">
        <w:rPr>
          <w:rFonts w:ascii="Palatino Linotype" w:eastAsia="Palatino Linotype" w:hAnsi="Palatino Linotype" w:cs="Palatino Linotype"/>
        </w:rPr>
        <w:t>en adelante el</w:t>
      </w:r>
      <w:r w:rsidRPr="00AB5DD4">
        <w:rPr>
          <w:rFonts w:ascii="Palatino Linotype" w:eastAsia="Palatino Linotype" w:hAnsi="Palatino Linotype" w:cs="Palatino Linotype"/>
          <w:b/>
        </w:rPr>
        <w:t xml:space="preserve"> SUJETO OBLIGADO</w:t>
      </w:r>
      <w:r w:rsidRPr="00AB5DD4">
        <w:rPr>
          <w:rFonts w:ascii="Palatino Linotype" w:eastAsia="Palatino Linotype" w:hAnsi="Palatino Linotype" w:cs="Palatino Linotype"/>
        </w:rPr>
        <w:t>, se procede a dictar la presente resolución, con base en los siguientes:</w:t>
      </w:r>
    </w:p>
    <w:p w:rsidR="0086203F" w:rsidRPr="00AB5DD4" w:rsidRDefault="0086203F" w:rsidP="0086203F">
      <w:pPr>
        <w:spacing w:line="360" w:lineRule="auto"/>
        <w:ind w:right="-787"/>
        <w:jc w:val="both"/>
        <w:rPr>
          <w:rFonts w:ascii="Palatino Linotype" w:eastAsia="Palatino Linotype" w:hAnsi="Palatino Linotype" w:cs="Palatino Linotype"/>
          <w:b/>
        </w:rPr>
      </w:pPr>
    </w:p>
    <w:p w:rsidR="0086203F" w:rsidRPr="00AB5DD4" w:rsidRDefault="0086203F" w:rsidP="0086203F">
      <w:pPr>
        <w:pStyle w:val="Ttulo1"/>
        <w:spacing w:before="0" w:line="360" w:lineRule="auto"/>
        <w:ind w:right="-787"/>
        <w:jc w:val="center"/>
        <w:rPr>
          <w:rFonts w:ascii="Palatino Linotype" w:eastAsia="Palatino Linotype" w:hAnsi="Palatino Linotype" w:cs="Palatino Linotype"/>
          <w:b/>
          <w:color w:val="000000"/>
          <w:sz w:val="24"/>
          <w:szCs w:val="24"/>
        </w:rPr>
      </w:pPr>
      <w:r w:rsidRPr="00AB5DD4">
        <w:rPr>
          <w:rFonts w:ascii="Palatino Linotype" w:eastAsia="Palatino Linotype" w:hAnsi="Palatino Linotype" w:cs="Palatino Linotype"/>
          <w:b/>
          <w:color w:val="000000"/>
          <w:sz w:val="24"/>
          <w:szCs w:val="24"/>
        </w:rPr>
        <w:t>A N T E C E D E N T E S</w:t>
      </w:r>
    </w:p>
    <w:p w:rsidR="0086203F" w:rsidRPr="00AB5DD4" w:rsidRDefault="0086203F" w:rsidP="0086203F">
      <w:pPr>
        <w:ind w:right="-787"/>
      </w:pPr>
    </w:p>
    <w:p w:rsidR="0086203F" w:rsidRPr="00AB5DD4" w:rsidRDefault="0086203F" w:rsidP="0086203F">
      <w:pPr>
        <w:numPr>
          <w:ilvl w:val="0"/>
          <w:numId w:val="7"/>
        </w:numPr>
        <w:pBdr>
          <w:top w:val="nil"/>
          <w:left w:val="nil"/>
          <w:bottom w:val="nil"/>
          <w:right w:val="nil"/>
          <w:between w:val="nil"/>
        </w:pBdr>
        <w:tabs>
          <w:tab w:val="left" w:pos="0"/>
        </w:tabs>
        <w:spacing w:line="360" w:lineRule="auto"/>
        <w:ind w:left="0" w:right="-787" w:firstLine="0"/>
        <w:jc w:val="both"/>
        <w:rPr>
          <w:color w:val="000000"/>
        </w:rPr>
      </w:pPr>
      <w:r w:rsidRPr="00AB5DD4">
        <w:rPr>
          <w:rFonts w:ascii="Palatino Linotype" w:eastAsia="Palatino Linotype" w:hAnsi="Palatino Linotype" w:cs="Palatino Linotype"/>
          <w:color w:val="000000"/>
        </w:rPr>
        <w:t>El día</w:t>
      </w:r>
      <w:r w:rsidRPr="00AB5DD4">
        <w:rPr>
          <w:rFonts w:ascii="Palatino Linotype" w:eastAsia="Palatino Linotype" w:hAnsi="Palatino Linotype" w:cs="Palatino Linotype"/>
          <w:b/>
          <w:color w:val="000000"/>
        </w:rPr>
        <w:t xml:space="preserve"> diecinueve de marzo de dos mil veinticuatro, </w:t>
      </w:r>
      <w:r w:rsidRPr="00AB5DD4">
        <w:rPr>
          <w:rFonts w:ascii="Palatino Linotype" w:eastAsia="Palatino Linotype" w:hAnsi="Palatino Linotype" w:cs="Palatino Linotype"/>
          <w:color w:val="000000"/>
        </w:rPr>
        <w:t xml:space="preserve">se presentó ante el </w:t>
      </w:r>
      <w:r w:rsidRPr="00AB5DD4">
        <w:rPr>
          <w:rFonts w:ascii="Palatino Linotype" w:eastAsia="Palatino Linotype" w:hAnsi="Palatino Linotype" w:cs="Palatino Linotype"/>
          <w:b/>
          <w:color w:val="000000"/>
        </w:rPr>
        <w:t>SUJETO OBLIGADO</w:t>
      </w:r>
      <w:r w:rsidRPr="00AB5DD4">
        <w:rPr>
          <w:rFonts w:ascii="Palatino Linotype" w:eastAsia="Palatino Linotype" w:hAnsi="Palatino Linotype" w:cs="Palatino Linotype"/>
          <w:color w:val="000000"/>
        </w:rPr>
        <w:t xml:space="preserve"> vía Plataforma Nacional de Transparencia vinculada al Sistema de Acceso a la Información, la solicitud de información pública registrada con el número</w:t>
      </w:r>
      <w:r w:rsidRPr="00AB5DD4">
        <w:rPr>
          <w:rFonts w:ascii="Palatino Linotype" w:eastAsia="Palatino Linotype" w:hAnsi="Palatino Linotype" w:cs="Palatino Linotype"/>
          <w:b/>
          <w:color w:val="000000"/>
        </w:rPr>
        <w:t xml:space="preserve"> 00102/HUIXQUIL/IP/2024; </w:t>
      </w:r>
      <w:r w:rsidRPr="00AB5DD4">
        <w:rPr>
          <w:rFonts w:ascii="Palatino Linotype" w:eastAsia="Palatino Linotype" w:hAnsi="Palatino Linotype" w:cs="Palatino Linotype"/>
        </w:rPr>
        <w:t>en la que</w:t>
      </w:r>
      <w:r w:rsidRPr="00AB5DD4">
        <w:rPr>
          <w:rFonts w:ascii="Palatino Linotype" w:eastAsia="Palatino Linotype" w:hAnsi="Palatino Linotype" w:cs="Palatino Linotype"/>
          <w:color w:val="000000"/>
        </w:rPr>
        <w:t xml:space="preserve"> se solicitó la siguiente información:</w:t>
      </w:r>
    </w:p>
    <w:p w:rsidR="0086203F" w:rsidRPr="00AB5DD4" w:rsidRDefault="0086203F" w:rsidP="0086203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6203F" w:rsidRPr="00AB5DD4" w:rsidRDefault="0086203F" w:rsidP="000E3370">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AB5DD4">
        <w:rPr>
          <w:rFonts w:ascii="Palatino Linotype" w:eastAsia="Palatino Linotype" w:hAnsi="Palatino Linotype" w:cs="Palatino Linotype"/>
          <w:i/>
          <w:color w:val="000000"/>
        </w:rPr>
        <w:t xml:space="preserve">“1. Cuáles son los requisitos estatales y municipales (Huixquilucan) </w:t>
      </w:r>
      <w:proofErr w:type="gramStart"/>
      <w:r w:rsidRPr="00AB5DD4">
        <w:rPr>
          <w:rFonts w:ascii="Palatino Linotype" w:eastAsia="Palatino Linotype" w:hAnsi="Palatino Linotype" w:cs="Palatino Linotype"/>
          <w:i/>
          <w:color w:val="000000"/>
        </w:rPr>
        <w:t>para</w:t>
      </w:r>
      <w:proofErr w:type="gramEnd"/>
      <w:r w:rsidRPr="00AB5DD4">
        <w:rPr>
          <w:rFonts w:ascii="Palatino Linotype" w:eastAsia="Palatino Linotype" w:hAnsi="Palatino Linotype" w:cs="Palatino Linotype"/>
          <w:i/>
          <w:color w:val="000000"/>
        </w:rPr>
        <w:t xml:space="preserve"> poder rentar y/o alquilar una vivienda a través de la plataforma digital "AIRBNB" 2. Cuáles son los documentos que debe contar un propietario para poder rentar y/o alquilar una vivienda en AIRBNB ubicada en Huixquilucan. 3. Cuáles son los impuestos, derechos y/o contribuciones que debe pagar el propietario de una vivienda para poder rentar y/o alquilar una vivienda en AIRBNB”</w:t>
      </w:r>
    </w:p>
    <w:p w:rsidR="0086203F" w:rsidRPr="00AB5DD4" w:rsidRDefault="0086203F" w:rsidP="000E3370">
      <w:pPr>
        <w:pBdr>
          <w:top w:val="nil"/>
          <w:left w:val="nil"/>
          <w:bottom w:val="nil"/>
          <w:right w:val="nil"/>
          <w:between w:val="nil"/>
        </w:pBdr>
        <w:spacing w:line="360" w:lineRule="auto"/>
        <w:ind w:left="851" w:right="900"/>
        <w:jc w:val="both"/>
        <w:rPr>
          <w:rFonts w:ascii="Palatino Linotype" w:eastAsia="Palatino Linotype" w:hAnsi="Palatino Linotype" w:cs="Palatino Linotype"/>
          <w:color w:val="000000"/>
        </w:rPr>
      </w:pPr>
    </w:p>
    <w:p w:rsidR="0086203F" w:rsidRPr="00AB5DD4" w:rsidRDefault="0086203F" w:rsidP="0086203F">
      <w:pPr>
        <w:numPr>
          <w:ilvl w:val="0"/>
          <w:numId w:val="8"/>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r w:rsidRPr="00AB5DD4">
        <w:rPr>
          <w:rFonts w:ascii="Palatino Linotype" w:eastAsia="Palatino Linotype" w:hAnsi="Palatino Linotype" w:cs="Palatino Linotype"/>
          <w:color w:val="000000"/>
        </w:rPr>
        <w:lastRenderedPageBreak/>
        <w:t>Se eligió como modalidad de entrega de la información: vía correo electrónico y Plataforma Nacional de Transparencia vinculada al Sistema de Acceso a la Información</w:t>
      </w:r>
      <w:r w:rsidRPr="00AB5DD4">
        <w:rPr>
          <w:rFonts w:ascii="Palatino Linotype" w:eastAsia="Palatino Linotype" w:hAnsi="Palatino Linotype" w:cs="Palatino Linotype"/>
          <w:b/>
          <w:color w:val="000000"/>
        </w:rPr>
        <w:t>.</w:t>
      </w:r>
    </w:p>
    <w:p w:rsidR="0086203F" w:rsidRPr="00AB5DD4" w:rsidRDefault="0086203F" w:rsidP="0086203F">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86203F" w:rsidRPr="00AB5DD4" w:rsidRDefault="0086203F" w:rsidP="0086203F">
      <w:pPr>
        <w:numPr>
          <w:ilvl w:val="0"/>
          <w:numId w:val="7"/>
        </w:numPr>
        <w:pBdr>
          <w:top w:val="nil"/>
          <w:left w:val="nil"/>
          <w:bottom w:val="nil"/>
          <w:right w:val="nil"/>
          <w:between w:val="nil"/>
        </w:pBdr>
        <w:tabs>
          <w:tab w:val="left" w:pos="0"/>
        </w:tabs>
        <w:spacing w:line="360" w:lineRule="auto"/>
        <w:ind w:left="0" w:right="-787" w:firstLine="0"/>
        <w:jc w:val="both"/>
        <w:rPr>
          <w:color w:val="000000"/>
        </w:rPr>
      </w:pPr>
      <w:r w:rsidRPr="00AB5DD4">
        <w:rPr>
          <w:rFonts w:ascii="Palatino Linotype" w:eastAsia="Palatino Linotype" w:hAnsi="Palatino Linotype" w:cs="Palatino Linotype"/>
          <w:color w:val="000000"/>
        </w:rPr>
        <w:t xml:space="preserve">El </w:t>
      </w:r>
      <w:r w:rsidRPr="00AB5DD4">
        <w:rPr>
          <w:rFonts w:ascii="Palatino Linotype" w:eastAsia="Palatino Linotype" w:hAnsi="Palatino Linotype" w:cs="Palatino Linotype"/>
          <w:b/>
          <w:color w:val="000000"/>
        </w:rPr>
        <w:t>dos de abril de dos mil veinticuatro</w:t>
      </w:r>
      <w:r w:rsidRPr="00AB5DD4">
        <w:rPr>
          <w:rFonts w:ascii="Palatino Linotype" w:eastAsia="Palatino Linotype" w:hAnsi="Palatino Linotype" w:cs="Palatino Linotype"/>
          <w:color w:val="000000"/>
        </w:rPr>
        <w:t xml:space="preserve">, el </w:t>
      </w:r>
      <w:r w:rsidRPr="00AB5DD4">
        <w:rPr>
          <w:rFonts w:ascii="Palatino Linotype" w:eastAsia="Palatino Linotype" w:hAnsi="Palatino Linotype" w:cs="Palatino Linotype"/>
          <w:b/>
          <w:color w:val="000000"/>
        </w:rPr>
        <w:t>SUJETO OBLIGADO,</w:t>
      </w:r>
      <w:r w:rsidRPr="00AB5DD4">
        <w:rPr>
          <w:rFonts w:ascii="Palatino Linotype" w:eastAsia="Palatino Linotype" w:hAnsi="Palatino Linotype" w:cs="Palatino Linotype"/>
          <w:color w:val="000000"/>
        </w:rPr>
        <w:t xml:space="preserve"> dio respuesta a través de un archivo electrónico en formato PDF, cuyo contenido grosso modo es el siguiente: </w:t>
      </w:r>
    </w:p>
    <w:p w:rsidR="0086203F" w:rsidRPr="00AB5DD4" w:rsidRDefault="0086203F" w:rsidP="000E3370">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r w:rsidRPr="00AB5DD4">
        <w:rPr>
          <w:rFonts w:ascii="Palatino Linotype" w:eastAsia="Palatino Linotype" w:hAnsi="Palatino Linotype" w:cs="Palatino Linotype"/>
          <w:b/>
          <w:i/>
          <w:color w:val="000000"/>
        </w:rPr>
        <w:t xml:space="preserve">RESPUESTA UT.pdf: </w:t>
      </w:r>
      <w:r w:rsidRPr="00AB5DD4">
        <w:rPr>
          <w:rFonts w:ascii="Palatino Linotype" w:eastAsia="Palatino Linotype" w:hAnsi="Palatino Linotype" w:cs="Palatino Linotype"/>
          <w:i/>
          <w:color w:val="000000"/>
        </w:rPr>
        <w:t xml:space="preserve">oficio del Titular de la Unidad de Transparencia, mediante el cual refiere que no es competente para atender la solicitud de información. </w:t>
      </w:r>
    </w:p>
    <w:p w:rsidR="0086203F" w:rsidRPr="00AB5DD4" w:rsidRDefault="0086203F" w:rsidP="0086203F">
      <w:pPr>
        <w:pBdr>
          <w:top w:val="nil"/>
          <w:left w:val="nil"/>
          <w:bottom w:val="nil"/>
          <w:right w:val="nil"/>
          <w:between w:val="nil"/>
        </w:pBdr>
        <w:tabs>
          <w:tab w:val="left" w:pos="0"/>
        </w:tabs>
        <w:ind w:left="1134" w:right="-787"/>
        <w:jc w:val="both"/>
        <w:rPr>
          <w:rFonts w:ascii="Palatino Linotype" w:eastAsia="Palatino Linotype" w:hAnsi="Palatino Linotype" w:cs="Palatino Linotype"/>
          <w:i/>
          <w:color w:val="000000"/>
        </w:rPr>
      </w:pPr>
      <w:r w:rsidRPr="00AB5DD4">
        <w:rPr>
          <w:rFonts w:ascii="Palatino Linotype" w:eastAsia="Palatino Linotype" w:hAnsi="Palatino Linotype" w:cs="Palatino Linotype"/>
          <w:i/>
          <w:color w:val="000000"/>
        </w:rPr>
        <w:t xml:space="preserve"> </w:t>
      </w:r>
    </w:p>
    <w:p w:rsidR="0086203F" w:rsidRPr="00AB5DD4" w:rsidRDefault="0086203F" w:rsidP="0086203F">
      <w:pPr>
        <w:numPr>
          <w:ilvl w:val="0"/>
          <w:numId w:val="7"/>
        </w:numPr>
        <w:pBdr>
          <w:top w:val="nil"/>
          <w:left w:val="nil"/>
          <w:bottom w:val="nil"/>
          <w:right w:val="nil"/>
          <w:between w:val="nil"/>
        </w:pBdr>
        <w:tabs>
          <w:tab w:val="left" w:pos="0"/>
        </w:tabs>
        <w:spacing w:line="360" w:lineRule="auto"/>
        <w:ind w:left="0" w:right="-787" w:firstLine="0"/>
        <w:jc w:val="both"/>
        <w:rPr>
          <w:color w:val="000000"/>
        </w:rPr>
      </w:pPr>
      <w:r w:rsidRPr="00AB5DD4">
        <w:rPr>
          <w:rFonts w:ascii="Palatino Linotype" w:eastAsia="Palatino Linotype" w:hAnsi="Palatino Linotype" w:cs="Palatino Linotype"/>
          <w:color w:val="000000"/>
        </w:rPr>
        <w:t>El</w:t>
      </w:r>
      <w:r w:rsidRPr="00AB5DD4">
        <w:rPr>
          <w:rFonts w:ascii="Palatino Linotype" w:eastAsia="Palatino Linotype" w:hAnsi="Palatino Linotype" w:cs="Palatino Linotype"/>
          <w:b/>
          <w:color w:val="000000"/>
        </w:rPr>
        <w:t xml:space="preserve"> cuatro de abril de dos mil veinticuatro</w:t>
      </w:r>
      <w:r w:rsidRPr="00AB5DD4">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86203F" w:rsidRPr="00AB5DD4" w:rsidRDefault="0086203F" w:rsidP="000E3370">
      <w:pPr>
        <w:numPr>
          <w:ilvl w:val="0"/>
          <w:numId w:val="8"/>
        </w:numPr>
        <w:pBdr>
          <w:top w:val="nil"/>
          <w:left w:val="nil"/>
          <w:bottom w:val="nil"/>
          <w:right w:val="nil"/>
          <w:between w:val="nil"/>
        </w:pBdr>
        <w:ind w:left="1134" w:right="900" w:firstLine="0"/>
        <w:jc w:val="both"/>
        <w:rPr>
          <w:rFonts w:ascii="Palatino Linotype" w:eastAsia="Palatino Linotype" w:hAnsi="Palatino Linotype" w:cs="Palatino Linotype"/>
          <w:i/>
          <w:color w:val="000000"/>
        </w:rPr>
      </w:pPr>
      <w:bookmarkStart w:id="1" w:name="_heading=h.30j0zll" w:colFirst="0" w:colLast="0"/>
      <w:bookmarkEnd w:id="1"/>
      <w:r w:rsidRPr="00AB5DD4">
        <w:rPr>
          <w:rFonts w:ascii="Palatino Linotype" w:eastAsia="Palatino Linotype" w:hAnsi="Palatino Linotype" w:cs="Palatino Linotype"/>
          <w:b/>
          <w:color w:val="000000"/>
        </w:rPr>
        <w:t xml:space="preserve"> </w:t>
      </w:r>
      <w:r w:rsidRPr="00AB5DD4">
        <w:rPr>
          <w:rFonts w:ascii="Palatino Linotype" w:eastAsia="Palatino Linotype" w:hAnsi="Palatino Linotype" w:cs="Palatino Linotype"/>
          <w:b/>
          <w:color w:val="000000"/>
          <w:sz w:val="22"/>
          <w:szCs w:val="22"/>
        </w:rPr>
        <w:t xml:space="preserve">Acto impugnado: </w:t>
      </w:r>
      <w:r w:rsidRPr="00AB5DD4">
        <w:rPr>
          <w:rFonts w:ascii="Palatino Linotype" w:eastAsia="Palatino Linotype" w:hAnsi="Palatino Linotype" w:cs="Palatino Linotype"/>
          <w:i/>
          <w:color w:val="000000"/>
          <w:sz w:val="22"/>
          <w:szCs w:val="22"/>
        </w:rPr>
        <w:t xml:space="preserve">“La autoridad fundamenta la incompetencia para brindar la información en el artículo 167 de la LEY DE TRANSPARENCIA Y ACCESO Y LA INFORMACIÓN PÚBLICA DEL ESTADO DE MÉXICO Y MUNICIPIOS. Sin embargo, haber fundamentado la respuesta con ese precepto legal es incorrecto, toda vez que el municipio de Huixquilucan es el facultado y responsable de la administración de los rubros solicitados, pues el suscrito no solicitó información que fuese estrictamente del tercero denominado AIRBNB, sino que solicitó información gubernamental para poder cumplir con la actividad comercial que implica alquilar/rentar un inmueble a través de AIRBNB en el municipio de Huixquilucan. Ahora bien, con fundamento en los artículos 95, 96, 139, 155 y 233 del REGLAMENTO ORGÁNICO DE LA ADMINISTRACIÓN PÚBLICA MUNICIPAL DE HUIXQUILUCAN, MÉXICO, el Municipio de </w:t>
      </w:r>
      <w:proofErr w:type="spellStart"/>
      <w:r w:rsidRPr="00AB5DD4">
        <w:rPr>
          <w:rFonts w:ascii="Palatino Linotype" w:eastAsia="Palatino Linotype" w:hAnsi="Palatino Linotype" w:cs="Palatino Linotype"/>
          <w:i/>
          <w:color w:val="000000"/>
          <w:sz w:val="22"/>
          <w:szCs w:val="22"/>
        </w:rPr>
        <w:t>Hixquilucan</w:t>
      </w:r>
      <w:proofErr w:type="spellEnd"/>
      <w:r w:rsidRPr="00AB5DD4">
        <w:rPr>
          <w:rFonts w:ascii="Palatino Linotype" w:eastAsia="Palatino Linotype" w:hAnsi="Palatino Linotype" w:cs="Palatino Linotype"/>
          <w:i/>
          <w:color w:val="000000"/>
          <w:sz w:val="22"/>
          <w:szCs w:val="22"/>
        </w:rPr>
        <w:t xml:space="preserve"> tiene a su cargo a las Unidades </w:t>
      </w:r>
      <w:proofErr w:type="spellStart"/>
      <w:r w:rsidRPr="00AB5DD4">
        <w:rPr>
          <w:rFonts w:ascii="Palatino Linotype" w:eastAsia="Palatino Linotype" w:hAnsi="Palatino Linotype" w:cs="Palatino Linotype"/>
          <w:i/>
          <w:color w:val="000000"/>
          <w:sz w:val="22"/>
          <w:szCs w:val="22"/>
        </w:rPr>
        <w:t>Adminsitrativas</w:t>
      </w:r>
      <w:proofErr w:type="spellEnd"/>
      <w:r w:rsidRPr="00AB5DD4">
        <w:rPr>
          <w:rFonts w:ascii="Palatino Linotype" w:eastAsia="Palatino Linotype" w:hAnsi="Palatino Linotype" w:cs="Palatino Linotype"/>
          <w:i/>
          <w:color w:val="000000"/>
          <w:sz w:val="22"/>
          <w:szCs w:val="22"/>
        </w:rPr>
        <w:t xml:space="preserve"> encargadas de atender temas </w:t>
      </w:r>
      <w:proofErr w:type="spellStart"/>
      <w:r w:rsidRPr="00AB5DD4">
        <w:rPr>
          <w:rFonts w:ascii="Palatino Linotype" w:eastAsia="Palatino Linotype" w:hAnsi="Palatino Linotype" w:cs="Palatino Linotype"/>
          <w:i/>
          <w:color w:val="000000"/>
          <w:sz w:val="22"/>
          <w:szCs w:val="22"/>
        </w:rPr>
        <w:t>turisticos</w:t>
      </w:r>
      <w:proofErr w:type="spellEnd"/>
      <w:r w:rsidRPr="00AB5DD4">
        <w:rPr>
          <w:rFonts w:ascii="Palatino Linotype" w:eastAsia="Palatino Linotype" w:hAnsi="Palatino Linotype" w:cs="Palatino Linotype"/>
          <w:i/>
          <w:color w:val="000000"/>
          <w:sz w:val="22"/>
          <w:szCs w:val="22"/>
        </w:rPr>
        <w:t xml:space="preserve">, empresariales, hacendarios e inmobiliarios, por lo que la solicitud primigenia tiene relación directa con las citadas unidades </w:t>
      </w:r>
      <w:proofErr w:type="spellStart"/>
      <w:r w:rsidRPr="00AB5DD4">
        <w:rPr>
          <w:rFonts w:ascii="Palatino Linotype" w:eastAsia="Palatino Linotype" w:hAnsi="Palatino Linotype" w:cs="Palatino Linotype"/>
          <w:i/>
          <w:color w:val="000000"/>
          <w:sz w:val="22"/>
          <w:szCs w:val="22"/>
        </w:rPr>
        <w:t>adminsitrativas</w:t>
      </w:r>
      <w:proofErr w:type="spellEnd"/>
      <w:r w:rsidRPr="00AB5DD4">
        <w:rPr>
          <w:rFonts w:ascii="Palatino Linotype" w:eastAsia="Palatino Linotype" w:hAnsi="Palatino Linotype" w:cs="Palatino Linotype"/>
          <w:i/>
          <w:color w:val="000000"/>
          <w:sz w:val="22"/>
          <w:szCs w:val="22"/>
        </w:rPr>
        <w:t xml:space="preserve">. Amén de lo anterior, se sustenta este argumento con la respuesta vertida por el Titular de </w:t>
      </w:r>
      <w:r w:rsidRPr="00AB5DD4">
        <w:rPr>
          <w:rFonts w:ascii="Palatino Linotype" w:eastAsia="Palatino Linotype" w:hAnsi="Palatino Linotype" w:cs="Palatino Linotype"/>
          <w:i/>
          <w:color w:val="000000"/>
          <w:sz w:val="22"/>
          <w:szCs w:val="22"/>
        </w:rPr>
        <w:lastRenderedPageBreak/>
        <w:t xml:space="preserve">la Unidad de Transparencia de la Gubernatura del Estado de México, que se adjunta al presente. En ese entendido y con fundamento en lo anterior, el Municipio de Huixquilucan no debe </w:t>
      </w:r>
      <w:proofErr w:type="spellStart"/>
      <w:r w:rsidRPr="00AB5DD4">
        <w:rPr>
          <w:rFonts w:ascii="Palatino Linotype" w:eastAsia="Palatino Linotype" w:hAnsi="Palatino Linotype" w:cs="Palatino Linotype"/>
          <w:i/>
          <w:color w:val="000000"/>
          <w:sz w:val="22"/>
          <w:szCs w:val="22"/>
        </w:rPr>
        <w:t>declarse</w:t>
      </w:r>
      <w:proofErr w:type="spellEnd"/>
      <w:r w:rsidRPr="00AB5DD4">
        <w:rPr>
          <w:rFonts w:ascii="Palatino Linotype" w:eastAsia="Palatino Linotype" w:hAnsi="Palatino Linotype" w:cs="Palatino Linotype"/>
          <w:i/>
          <w:color w:val="000000"/>
          <w:sz w:val="22"/>
          <w:szCs w:val="22"/>
        </w:rPr>
        <w:t xml:space="preserve"> incompetente, pues como se ha expuesto y fundado, el municipio de Huixquilucan es el facultado para atender dicha solicitud...”</w:t>
      </w:r>
    </w:p>
    <w:p w:rsidR="0086203F" w:rsidRPr="00AB5DD4" w:rsidRDefault="0086203F" w:rsidP="000E3370">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86203F" w:rsidRPr="00AB5DD4" w:rsidRDefault="0086203F" w:rsidP="000E3370">
      <w:pPr>
        <w:numPr>
          <w:ilvl w:val="0"/>
          <w:numId w:val="8"/>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bookmarkStart w:id="2" w:name="_heading=h.1fob9te" w:colFirst="0" w:colLast="0"/>
      <w:bookmarkEnd w:id="2"/>
      <w:r w:rsidRPr="00AB5DD4">
        <w:rPr>
          <w:rFonts w:ascii="Palatino Linotype" w:eastAsia="Palatino Linotype" w:hAnsi="Palatino Linotype" w:cs="Palatino Linotype"/>
          <w:b/>
          <w:color w:val="000000"/>
          <w:sz w:val="22"/>
          <w:szCs w:val="22"/>
        </w:rPr>
        <w:t xml:space="preserve">Razones o Motivos de inconformidad: </w:t>
      </w:r>
      <w:r w:rsidRPr="00AB5DD4">
        <w:rPr>
          <w:rFonts w:ascii="Palatino Linotype" w:eastAsia="Palatino Linotype" w:hAnsi="Palatino Linotype" w:cs="Palatino Linotype"/>
          <w:i/>
          <w:color w:val="000000"/>
          <w:sz w:val="22"/>
          <w:szCs w:val="22"/>
        </w:rPr>
        <w:t>“-------------------------------”</w:t>
      </w:r>
    </w:p>
    <w:p w:rsidR="0086203F" w:rsidRPr="00AB5DD4" w:rsidRDefault="0086203F" w:rsidP="0086203F">
      <w:pPr>
        <w:spacing w:line="360" w:lineRule="auto"/>
        <w:ind w:right="-787"/>
        <w:rPr>
          <w:rFonts w:ascii="Palatino Linotype" w:eastAsia="Palatino Linotype" w:hAnsi="Palatino Linotype" w:cs="Palatino Linotype"/>
          <w:i/>
          <w:color w:val="000000"/>
        </w:rPr>
      </w:pP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rPr>
          <w:color w:val="000000"/>
        </w:rPr>
      </w:pPr>
      <w:r w:rsidRPr="00AB5DD4">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AB5DD4">
        <w:rPr>
          <w:rFonts w:ascii="Palatino Linotype" w:eastAsia="Palatino Linotype" w:hAnsi="Palatino Linotype" w:cs="Palatino Linotype"/>
          <w:b/>
          <w:color w:val="000000"/>
        </w:rPr>
        <w:t>ocho de abril de dos mil veinticuatro</w:t>
      </w:r>
      <w:r w:rsidRPr="00AB5DD4">
        <w:rPr>
          <w:rFonts w:ascii="Palatino Linotype" w:eastAsia="Palatino Linotype" w:hAnsi="Palatino Linotype" w:cs="Palatino Linotype"/>
          <w:color w:val="000000"/>
        </w:rPr>
        <w:t xml:space="preserve">, puso a disposición de las partes el expediente electrónico vía </w:t>
      </w:r>
      <w:r w:rsidRPr="00AB5DD4">
        <w:rPr>
          <w:rFonts w:ascii="Palatino Linotype" w:eastAsia="Palatino Linotype" w:hAnsi="Palatino Linotype" w:cs="Palatino Linotype"/>
          <w:b/>
          <w:color w:val="000000"/>
        </w:rPr>
        <w:t xml:space="preserve">SAIMEX </w:t>
      </w:r>
      <w:r w:rsidRPr="00AB5DD4">
        <w:rPr>
          <w:rFonts w:ascii="Palatino Linotype" w:eastAsia="Palatino Linotype" w:hAnsi="Palatino Linotype" w:cs="Palatino Linotype"/>
          <w:color w:val="000000"/>
        </w:rPr>
        <w:t xml:space="preserve">a efecto de que en un plazo máximo de siete días </w:t>
      </w:r>
      <w:r w:rsidRPr="00AB5DD4">
        <w:rPr>
          <w:rFonts w:ascii="Palatino Linotype" w:eastAsia="Palatino Linotype" w:hAnsi="Palatino Linotype" w:cs="Palatino Linotype"/>
        </w:rPr>
        <w:t>manifestara</w:t>
      </w:r>
      <w:r w:rsidRPr="00AB5DD4">
        <w:rPr>
          <w:rFonts w:ascii="Palatino Linotype" w:eastAsia="Palatino Linotype" w:hAnsi="Palatino Linotype" w:cs="Palatino Linotype"/>
          <w:color w:val="000000"/>
        </w:rPr>
        <w:t xml:space="preserve"> lo que a su derecho conviniera, </w:t>
      </w:r>
      <w:r w:rsidRPr="00AB5DD4">
        <w:rPr>
          <w:rFonts w:ascii="Palatino Linotype" w:eastAsia="Palatino Linotype" w:hAnsi="Palatino Linotype" w:cs="Palatino Linotype"/>
        </w:rPr>
        <w:t>ofreciera</w:t>
      </w:r>
      <w:r w:rsidRPr="00AB5DD4">
        <w:rPr>
          <w:rFonts w:ascii="Palatino Linotype" w:eastAsia="Palatino Linotype" w:hAnsi="Palatino Linotype" w:cs="Palatino Linotype"/>
          <w:color w:val="000000"/>
        </w:rPr>
        <w:t xml:space="preserve"> pruebas y alegatos según corresponda a los casos concretos, y el </w:t>
      </w:r>
      <w:r w:rsidRPr="00AB5DD4">
        <w:rPr>
          <w:rFonts w:ascii="Palatino Linotype" w:eastAsia="Palatino Linotype" w:hAnsi="Palatino Linotype" w:cs="Palatino Linotype"/>
          <w:b/>
          <w:color w:val="000000"/>
        </w:rPr>
        <w:t>SUJETO OBLIGADO</w:t>
      </w:r>
      <w:r w:rsidRPr="00AB5DD4">
        <w:rPr>
          <w:rFonts w:ascii="Palatino Linotype" w:eastAsia="Palatino Linotype" w:hAnsi="Palatino Linotype" w:cs="Palatino Linotype"/>
          <w:color w:val="000000"/>
        </w:rPr>
        <w:t xml:space="preserve"> presentará el Informe Justificado procedente.</w:t>
      </w:r>
    </w:p>
    <w:p w:rsidR="0086203F" w:rsidRPr="00AB5DD4" w:rsidRDefault="0086203F" w:rsidP="0086203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rPr>
          <w:color w:val="000000"/>
        </w:rPr>
      </w:pPr>
      <w:r w:rsidRPr="00AB5DD4">
        <w:rPr>
          <w:rFonts w:ascii="Palatino Linotype" w:eastAsia="Palatino Linotype" w:hAnsi="Palatino Linotype" w:cs="Palatino Linotype"/>
          <w:color w:val="000000"/>
        </w:rPr>
        <w:t xml:space="preserve">De lo anterior, el </w:t>
      </w:r>
      <w:r w:rsidRPr="00AB5DD4">
        <w:rPr>
          <w:rFonts w:ascii="Palatino Linotype" w:eastAsia="Palatino Linotype" w:hAnsi="Palatino Linotype" w:cs="Palatino Linotype"/>
          <w:b/>
          <w:color w:val="000000"/>
        </w:rPr>
        <w:t xml:space="preserve">SUJETO OBLIGADO el dieciocho de abril de dos mil veinticuatro, </w:t>
      </w:r>
      <w:r w:rsidRPr="00AB5DD4">
        <w:rPr>
          <w:rFonts w:ascii="Palatino Linotype" w:eastAsia="Palatino Linotype" w:hAnsi="Palatino Linotype" w:cs="Palatino Linotype"/>
        </w:rPr>
        <w:t>entregó</w:t>
      </w:r>
      <w:r w:rsidRPr="00AB5DD4">
        <w:rPr>
          <w:rFonts w:ascii="Palatino Linotype" w:eastAsia="Palatino Linotype" w:hAnsi="Palatino Linotype" w:cs="Palatino Linotype"/>
          <w:color w:val="000000"/>
        </w:rPr>
        <w:t xml:space="preserve"> dos archivos  electrónicos en formato </w:t>
      </w:r>
      <w:proofErr w:type="spellStart"/>
      <w:r w:rsidRPr="00AB5DD4">
        <w:rPr>
          <w:rFonts w:ascii="Palatino Linotype" w:eastAsia="Palatino Linotype" w:hAnsi="Palatino Linotype" w:cs="Palatino Linotype"/>
          <w:color w:val="000000"/>
        </w:rPr>
        <w:t>pdf</w:t>
      </w:r>
      <w:proofErr w:type="spellEnd"/>
      <w:r w:rsidRPr="00AB5DD4">
        <w:rPr>
          <w:rFonts w:ascii="Palatino Linotype" w:eastAsia="Palatino Linotype" w:hAnsi="Palatino Linotype" w:cs="Palatino Linotype"/>
          <w:color w:val="000000"/>
        </w:rPr>
        <w:t xml:space="preserve">, cuyo contenido grosso modo es el siguiente. </w:t>
      </w:r>
    </w:p>
    <w:p w:rsidR="0086203F" w:rsidRPr="00AB5DD4" w:rsidRDefault="0086203F" w:rsidP="000E3370">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B5DD4">
        <w:rPr>
          <w:rFonts w:ascii="Palatino Linotype" w:eastAsia="Palatino Linotype" w:hAnsi="Palatino Linotype" w:cs="Palatino Linotype"/>
          <w:b/>
          <w:i/>
          <w:color w:val="000000"/>
          <w:sz w:val="22"/>
          <w:szCs w:val="22"/>
        </w:rPr>
        <w:t xml:space="preserve">01743-24 </w:t>
      </w:r>
      <w:proofErr w:type="gramStart"/>
      <w:r w:rsidRPr="00AB5DD4">
        <w:rPr>
          <w:rFonts w:ascii="Palatino Linotype" w:eastAsia="Palatino Linotype" w:hAnsi="Palatino Linotype" w:cs="Palatino Linotype"/>
          <w:b/>
          <w:i/>
          <w:color w:val="000000"/>
          <w:sz w:val="22"/>
          <w:szCs w:val="22"/>
        </w:rPr>
        <w:t>R.R..</w:t>
      </w:r>
      <w:proofErr w:type="spellStart"/>
      <w:r w:rsidRPr="00AB5DD4">
        <w:rPr>
          <w:rFonts w:ascii="Palatino Linotype" w:eastAsia="Palatino Linotype" w:hAnsi="Palatino Linotype" w:cs="Palatino Linotype"/>
          <w:b/>
          <w:i/>
          <w:color w:val="000000"/>
          <w:sz w:val="22"/>
          <w:szCs w:val="22"/>
        </w:rPr>
        <w:t>pdf</w:t>
      </w:r>
      <w:proofErr w:type="spellEnd"/>
      <w:proofErr w:type="gramEnd"/>
      <w:r w:rsidRPr="00AB5DD4">
        <w:rPr>
          <w:rFonts w:ascii="Palatino Linotype" w:eastAsia="Palatino Linotype" w:hAnsi="Palatino Linotype" w:cs="Palatino Linotype"/>
          <w:b/>
          <w:i/>
          <w:color w:val="000000"/>
          <w:sz w:val="22"/>
          <w:szCs w:val="22"/>
        </w:rPr>
        <w:t xml:space="preserve">: </w:t>
      </w:r>
      <w:r w:rsidRPr="00AB5DD4">
        <w:rPr>
          <w:rFonts w:ascii="Palatino Linotype" w:eastAsia="Palatino Linotype" w:hAnsi="Palatino Linotype" w:cs="Palatino Linotype"/>
          <w:i/>
          <w:color w:val="000000"/>
          <w:sz w:val="22"/>
          <w:szCs w:val="22"/>
        </w:rPr>
        <w:t xml:space="preserve">Informe Justificado, mediante el cual el Titular de la Unidad de Transparencia, informa que se remite la respuesta del servidor público habilitado de la Dirección de General de Desarrollo Económico </w:t>
      </w:r>
      <w:r w:rsidRPr="00AB5DD4">
        <w:rPr>
          <w:rFonts w:ascii="Palatino Linotype" w:eastAsia="Palatino Linotype" w:hAnsi="Palatino Linotype" w:cs="Palatino Linotype"/>
          <w:i/>
          <w:color w:val="000000"/>
          <w:sz w:val="22"/>
          <w:szCs w:val="22"/>
        </w:rPr>
        <w:tab/>
        <w:t xml:space="preserve">y Empresarial, por lo que solicita se sobresea el recurso de revisión. </w:t>
      </w:r>
    </w:p>
    <w:p w:rsidR="0086203F" w:rsidRPr="00AB5DD4" w:rsidRDefault="0086203F" w:rsidP="000E3370">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rsidR="0086203F" w:rsidRPr="00AB5DD4" w:rsidRDefault="0086203F" w:rsidP="000E3370">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B5DD4">
        <w:rPr>
          <w:rFonts w:ascii="Palatino Linotype" w:eastAsia="Palatino Linotype" w:hAnsi="Palatino Linotype" w:cs="Palatino Linotype"/>
          <w:b/>
          <w:i/>
          <w:color w:val="000000"/>
          <w:sz w:val="22"/>
          <w:szCs w:val="22"/>
        </w:rPr>
        <w:t>193-24 UT (1).</w:t>
      </w:r>
      <w:proofErr w:type="spellStart"/>
      <w:r w:rsidRPr="00AB5DD4">
        <w:rPr>
          <w:rFonts w:ascii="Palatino Linotype" w:eastAsia="Palatino Linotype" w:hAnsi="Palatino Linotype" w:cs="Palatino Linotype"/>
          <w:b/>
          <w:i/>
          <w:color w:val="000000"/>
          <w:sz w:val="22"/>
          <w:szCs w:val="22"/>
        </w:rPr>
        <w:t>pdf</w:t>
      </w:r>
      <w:proofErr w:type="spellEnd"/>
      <w:r w:rsidRPr="00AB5DD4">
        <w:rPr>
          <w:rFonts w:ascii="Palatino Linotype" w:eastAsia="Palatino Linotype" w:hAnsi="Palatino Linotype" w:cs="Palatino Linotype"/>
          <w:b/>
          <w:i/>
          <w:color w:val="000000"/>
          <w:sz w:val="22"/>
          <w:szCs w:val="22"/>
        </w:rPr>
        <w:t xml:space="preserve">: </w:t>
      </w:r>
      <w:r w:rsidRPr="00AB5DD4">
        <w:rPr>
          <w:rFonts w:ascii="Palatino Linotype" w:eastAsia="Palatino Linotype" w:hAnsi="Palatino Linotype" w:cs="Palatino Linotype"/>
          <w:i/>
          <w:color w:val="000000"/>
          <w:sz w:val="22"/>
          <w:szCs w:val="22"/>
        </w:rPr>
        <w:t xml:space="preserve">respuesta del Director General de Desarrollo Económico y Empresarial, mediante el cual informa que los documentos con los que debe de contar un propietario para rentar o alquilar una vivienda en AIRBNB, información de la cual también se desprenden los impuestos que se deben de pagar para poder rentar el inmueble. </w:t>
      </w:r>
    </w:p>
    <w:p w:rsidR="0086203F" w:rsidRPr="00AB5DD4" w:rsidRDefault="0086203F" w:rsidP="000E3370">
      <w:pPr>
        <w:pBdr>
          <w:top w:val="nil"/>
          <w:left w:val="nil"/>
          <w:bottom w:val="nil"/>
          <w:right w:val="nil"/>
          <w:between w:val="nil"/>
        </w:pBdr>
        <w:ind w:left="1134" w:right="900"/>
        <w:rPr>
          <w:rFonts w:ascii="Palatino Linotype" w:eastAsia="Palatino Linotype" w:hAnsi="Palatino Linotype" w:cs="Palatino Linotype"/>
          <w:i/>
          <w:color w:val="000000"/>
        </w:rPr>
      </w:pP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rPr>
          <w:color w:val="000000"/>
        </w:rPr>
      </w:pPr>
      <w:r w:rsidRPr="00AB5DD4">
        <w:rPr>
          <w:rFonts w:ascii="Palatino Linotype" w:eastAsia="Palatino Linotype" w:hAnsi="Palatino Linotype" w:cs="Palatino Linotype"/>
          <w:color w:val="000000"/>
        </w:rPr>
        <w:lastRenderedPageBreak/>
        <w:t xml:space="preserve">Por cuanto hace el </w:t>
      </w:r>
      <w:r w:rsidRPr="00AB5DD4">
        <w:rPr>
          <w:rFonts w:ascii="Palatino Linotype" w:eastAsia="Palatino Linotype" w:hAnsi="Palatino Linotype" w:cs="Palatino Linotype"/>
          <w:b/>
          <w:color w:val="000000"/>
        </w:rPr>
        <w:t xml:space="preserve">RECURRENTE </w:t>
      </w:r>
      <w:r w:rsidRPr="00AB5DD4">
        <w:rPr>
          <w:rFonts w:ascii="Palatino Linotype" w:eastAsia="Palatino Linotype" w:hAnsi="Palatino Linotype" w:cs="Palatino Linotype"/>
          <w:color w:val="000000"/>
        </w:rPr>
        <w:t>tal y como se observa en el expediente electrónico fue omiso en manifestar lo que a su derecho conviniera.</w:t>
      </w:r>
    </w:p>
    <w:p w:rsidR="0086203F" w:rsidRPr="00AB5DD4" w:rsidRDefault="0086203F" w:rsidP="0086203F">
      <w:pPr>
        <w:pBdr>
          <w:top w:val="nil"/>
          <w:left w:val="nil"/>
          <w:bottom w:val="nil"/>
          <w:right w:val="nil"/>
          <w:between w:val="nil"/>
        </w:pBdr>
        <w:ind w:left="720" w:right="-787"/>
        <w:rPr>
          <w:rFonts w:ascii="Palatino Linotype" w:eastAsia="Palatino Linotype" w:hAnsi="Palatino Linotype" w:cs="Palatino Linotype"/>
          <w:color w:val="000000"/>
        </w:rPr>
      </w:pP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rPr>
          <w:color w:val="000000"/>
        </w:rPr>
      </w:pPr>
      <w:bookmarkStart w:id="3" w:name="_heading=h.3znysh7" w:colFirst="0" w:colLast="0"/>
      <w:bookmarkEnd w:id="3"/>
      <w:r w:rsidRPr="00AB5DD4">
        <w:rPr>
          <w:rFonts w:ascii="Palatino Linotype" w:eastAsia="Palatino Linotype" w:hAnsi="Palatino Linotype" w:cs="Palatino Linotype"/>
          <w:color w:val="000000"/>
        </w:rPr>
        <w:t xml:space="preserve">Seguidamente, mediante acuerdo de fecha </w:t>
      </w:r>
      <w:r w:rsidRPr="00AB5DD4">
        <w:rPr>
          <w:rFonts w:ascii="Palatino Linotype" w:eastAsia="Palatino Linotype" w:hAnsi="Palatino Linotype" w:cs="Palatino Linotype"/>
          <w:b/>
          <w:color w:val="000000"/>
        </w:rPr>
        <w:t xml:space="preserve">veintiocho de febrero de dos mil veinticinco, </w:t>
      </w:r>
      <w:r w:rsidRPr="00AB5DD4">
        <w:rPr>
          <w:rFonts w:ascii="Palatino Linotype" w:eastAsia="Palatino Linotype" w:hAnsi="Palatino Linotype" w:cs="Palatino Linotype"/>
          <w:color w:val="000000"/>
        </w:rPr>
        <w:t xml:space="preserve"> se decretó el cierre de instrucción, por lo que no habiendo más que hacer constar, y-------------------------------------------------------------------------------</w:t>
      </w:r>
      <w:r w:rsidRPr="00AB5DD4">
        <w:rPr>
          <w:rFonts w:ascii="Palatino Linotype" w:eastAsia="Palatino Linotype" w:hAnsi="Palatino Linotype" w:cs="Palatino Linotype"/>
        </w:rPr>
        <w:t>----------------------------</w:t>
      </w:r>
    </w:p>
    <w:p w:rsidR="0086203F" w:rsidRPr="00AB5DD4" w:rsidRDefault="0086203F" w:rsidP="0086203F">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86203F" w:rsidRPr="00AB5DD4" w:rsidRDefault="0086203F" w:rsidP="0086203F">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AB5DD4">
        <w:rPr>
          <w:rFonts w:ascii="Palatino Linotype" w:eastAsia="Palatino Linotype" w:hAnsi="Palatino Linotype" w:cs="Palatino Linotype"/>
          <w:b/>
          <w:color w:val="000000"/>
        </w:rPr>
        <w:t>C O N S I D E R A N D O</w:t>
      </w:r>
    </w:p>
    <w:p w:rsidR="0086203F" w:rsidRPr="00AB5DD4" w:rsidRDefault="0086203F" w:rsidP="0086203F">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86203F" w:rsidRPr="00AB5DD4" w:rsidRDefault="0086203F" w:rsidP="0086203F">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sidRPr="00AB5DD4">
        <w:rPr>
          <w:rFonts w:ascii="Palatino Linotype" w:eastAsia="Palatino Linotype" w:hAnsi="Palatino Linotype" w:cs="Palatino Linotype"/>
          <w:b/>
          <w:color w:val="000000"/>
          <w:sz w:val="24"/>
          <w:szCs w:val="24"/>
        </w:rPr>
        <w:t>PRIMERO. De la competencia</w:t>
      </w: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rPr>
          <w:color w:val="000000"/>
        </w:rPr>
      </w:pPr>
      <w:r w:rsidRPr="00AB5DD4">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86203F" w:rsidRPr="00AB5DD4" w:rsidRDefault="0086203F" w:rsidP="0086203F">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86203F" w:rsidRPr="00AB5DD4" w:rsidRDefault="0086203F" w:rsidP="0086203F">
      <w:pPr>
        <w:pStyle w:val="Ttulo2"/>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sidRPr="00AB5DD4">
        <w:rPr>
          <w:rFonts w:ascii="Palatino Linotype" w:eastAsia="Palatino Linotype" w:hAnsi="Palatino Linotype" w:cs="Palatino Linotype"/>
          <w:b/>
          <w:color w:val="000000"/>
          <w:sz w:val="24"/>
          <w:szCs w:val="24"/>
        </w:rPr>
        <w:t>SEGUNDO. De la oportunidad y procedencia.</w:t>
      </w: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rPr>
          <w:color w:val="000000"/>
        </w:rPr>
      </w:pPr>
      <w:r w:rsidRPr="00AB5DD4">
        <w:rPr>
          <w:rFonts w:ascii="Palatino Linotype" w:eastAsia="Palatino Linotype" w:hAnsi="Palatino Linotype" w:cs="Palatino Linotype"/>
          <w:color w:val="000000"/>
        </w:rPr>
        <w:t xml:space="preserve">El medio de impugnación fue presentado a través del </w:t>
      </w:r>
      <w:r w:rsidRPr="00AB5DD4">
        <w:rPr>
          <w:rFonts w:ascii="Palatino Linotype" w:eastAsia="Palatino Linotype" w:hAnsi="Palatino Linotype" w:cs="Palatino Linotype"/>
          <w:b/>
          <w:color w:val="000000"/>
        </w:rPr>
        <w:t>SAIMEX,</w:t>
      </w:r>
      <w:r w:rsidRPr="00AB5DD4">
        <w:rPr>
          <w:rFonts w:ascii="Palatino Linotype" w:eastAsia="Palatino Linotype" w:hAnsi="Palatino Linotype" w:cs="Palatino Linotype"/>
          <w:color w:val="000000"/>
        </w:rPr>
        <w:t xml:space="preserve"> en el formato previamente aprobado para tal efecto y dentro del plazo legal de quince días hábiles </w:t>
      </w:r>
      <w:r w:rsidRPr="00AB5DD4">
        <w:rPr>
          <w:rFonts w:ascii="Palatino Linotype" w:eastAsia="Palatino Linotype" w:hAnsi="Palatino Linotype" w:cs="Palatino Linotype"/>
          <w:color w:val="000000"/>
        </w:rPr>
        <w:lastRenderedPageBreak/>
        <w:t xml:space="preserve">otorgados; para el caso en particular es de señalar que el </w:t>
      </w:r>
      <w:r w:rsidRPr="00AB5DD4">
        <w:rPr>
          <w:rFonts w:ascii="Palatino Linotype" w:eastAsia="Palatino Linotype" w:hAnsi="Palatino Linotype" w:cs="Palatino Linotype"/>
          <w:b/>
          <w:color w:val="000000"/>
        </w:rPr>
        <w:t>SUJETO OBLIGADO</w:t>
      </w:r>
      <w:r w:rsidRPr="00AB5DD4">
        <w:rPr>
          <w:rFonts w:ascii="Palatino Linotype" w:eastAsia="Palatino Linotype" w:hAnsi="Palatino Linotype" w:cs="Palatino Linotype"/>
          <w:color w:val="000000"/>
        </w:rPr>
        <w:t xml:space="preserve"> entregó su respuesta el </w:t>
      </w:r>
      <w:r w:rsidRPr="00AB5DD4">
        <w:rPr>
          <w:rFonts w:ascii="Palatino Linotype" w:eastAsia="Palatino Linotype" w:hAnsi="Palatino Linotype" w:cs="Palatino Linotype"/>
          <w:b/>
          <w:color w:val="000000"/>
        </w:rPr>
        <w:t>dos de abril de dos mil veinticuatro</w:t>
      </w:r>
      <w:r w:rsidRPr="00AB5DD4">
        <w:rPr>
          <w:rFonts w:ascii="Palatino Linotype" w:eastAsia="Palatino Linotype" w:hAnsi="Palatino Linotype" w:cs="Palatino Linotype"/>
          <w:color w:val="000000"/>
        </w:rPr>
        <w:t xml:space="preserve">, de tal forma que el plazo para interponer el recurso de revisión transcurrió del día </w:t>
      </w:r>
      <w:r w:rsidRPr="00AB5DD4">
        <w:rPr>
          <w:rFonts w:ascii="Palatino Linotype" w:eastAsia="Palatino Linotype" w:hAnsi="Palatino Linotype" w:cs="Palatino Linotype"/>
          <w:b/>
          <w:color w:val="000000"/>
        </w:rPr>
        <w:t>tres al veintitrés de abril de dos mil veinticuatro</w:t>
      </w:r>
      <w:r w:rsidRPr="00AB5DD4">
        <w:rPr>
          <w:rFonts w:ascii="Palatino Linotype" w:eastAsia="Palatino Linotype" w:hAnsi="Palatino Linotype" w:cs="Palatino Linotype"/>
          <w:color w:val="000000"/>
        </w:rPr>
        <w:t xml:space="preserve">; en consecuencia, el ahora </w:t>
      </w:r>
      <w:r w:rsidRPr="00AB5DD4">
        <w:rPr>
          <w:rFonts w:ascii="Palatino Linotype" w:eastAsia="Palatino Linotype" w:hAnsi="Palatino Linotype" w:cs="Palatino Linotype"/>
          <w:b/>
          <w:color w:val="000000"/>
        </w:rPr>
        <w:t>RECURRENTE</w:t>
      </w:r>
      <w:r w:rsidRPr="00AB5DD4">
        <w:rPr>
          <w:rFonts w:ascii="Palatino Linotype" w:eastAsia="Palatino Linotype" w:hAnsi="Palatino Linotype" w:cs="Palatino Linotype"/>
          <w:color w:val="000000"/>
        </w:rPr>
        <w:t xml:space="preserve"> presentó su inconformidad el día </w:t>
      </w:r>
      <w:r w:rsidRPr="00AB5DD4">
        <w:rPr>
          <w:rFonts w:ascii="Palatino Linotype" w:eastAsia="Palatino Linotype" w:hAnsi="Palatino Linotype" w:cs="Palatino Linotype"/>
          <w:b/>
          <w:color w:val="000000"/>
        </w:rPr>
        <w:t>cuatro de abril de dos mil veinticuatro</w:t>
      </w:r>
      <w:r w:rsidRPr="00AB5DD4">
        <w:rPr>
          <w:rFonts w:ascii="Palatino Linotype" w:eastAsia="Palatino Linotype" w:hAnsi="Palatino Linotype" w:cs="Palatino Linotype"/>
          <w:color w:val="000000"/>
        </w:rPr>
        <w:t>; por lo que se estima que la inconformidad se presentó dentro del lapso legalmente establecido para tal efecto.</w:t>
      </w:r>
    </w:p>
    <w:p w:rsidR="0086203F" w:rsidRPr="00AB5DD4" w:rsidRDefault="0086203F" w:rsidP="0086203F">
      <w:pPr>
        <w:pBdr>
          <w:top w:val="nil"/>
          <w:left w:val="nil"/>
          <w:bottom w:val="nil"/>
          <w:right w:val="nil"/>
          <w:between w:val="nil"/>
        </w:pBdr>
        <w:spacing w:line="360" w:lineRule="auto"/>
        <w:ind w:right="-787"/>
        <w:jc w:val="both"/>
        <w:rPr>
          <w:color w:val="000000"/>
        </w:rPr>
      </w:pP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pPr>
      <w:r w:rsidRPr="00AB5DD4">
        <w:rPr>
          <w:rFonts w:ascii="Palatino Linotype" w:eastAsia="Palatino Linotype" w:hAnsi="Palatino Linotype" w:cs="Palatino Linotype"/>
        </w:rPr>
        <w:t xml:space="preserve">Por otro lado, es de suma importancia señalar que la parte recurrente no </w:t>
      </w:r>
      <w:proofErr w:type="spellStart"/>
      <w:r w:rsidRPr="00AB5DD4">
        <w:rPr>
          <w:rFonts w:ascii="Palatino Linotype" w:eastAsia="Palatino Linotype" w:hAnsi="Palatino Linotype" w:cs="Palatino Linotype"/>
        </w:rPr>
        <w:t>propor</w:t>
      </w:r>
      <w:proofErr w:type="spellEnd"/>
      <w:r w:rsidRPr="00AB5DD4">
        <w:rPr>
          <w:rFonts w:ascii="Palatino Linotype" w:eastAsia="Palatino Linotype" w:hAnsi="Palatino Linotype" w:cs="Palatino Linotype"/>
        </w:rPr>
        <w:tab/>
      </w:r>
      <w:proofErr w:type="spellStart"/>
      <w:r w:rsidRPr="00AB5DD4">
        <w:rPr>
          <w:rFonts w:ascii="Palatino Linotype" w:eastAsia="Palatino Linotype" w:hAnsi="Palatino Linotype" w:cs="Palatino Linotype"/>
        </w:rPr>
        <w:t>iona</w:t>
      </w:r>
      <w:proofErr w:type="spellEnd"/>
      <w:r w:rsidRPr="00AB5DD4">
        <w:rPr>
          <w:rFonts w:ascii="Palatino Linotype" w:eastAsia="Palatino Linotype" w:hAnsi="Palatino Linotype" w:cs="Palatino Linotype"/>
        </w:rPr>
        <w:t xml:space="preserve">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w:t>
      </w:r>
      <w:r w:rsidRPr="00AB5DD4">
        <w:rPr>
          <w:rFonts w:ascii="Palatino Linotype" w:eastAsia="Palatino Linotype" w:hAnsi="Palatino Linotype" w:cs="Palatino Linotype"/>
          <w:b/>
          <w:i/>
          <w:sz w:val="22"/>
          <w:szCs w:val="22"/>
        </w:rPr>
        <w:t>Las solicitudes anónimas</w:t>
      </w:r>
      <w:r w:rsidRPr="00AB5DD4">
        <w:rPr>
          <w:rFonts w:ascii="Palatino Linotype" w:eastAsia="Palatino Linotype" w:hAnsi="Palatino Linotype" w:cs="Palatino Linotype"/>
          <w:i/>
          <w:sz w:val="22"/>
          <w:szCs w:val="22"/>
        </w:rPr>
        <w:t xml:space="preserve">, con nombre incompleto o seudónimo </w:t>
      </w:r>
      <w:r w:rsidRPr="00AB5DD4">
        <w:rPr>
          <w:rFonts w:ascii="Palatino Linotype" w:eastAsia="Palatino Linotype" w:hAnsi="Palatino Linotype" w:cs="Palatino Linotype"/>
          <w:b/>
          <w:i/>
          <w:sz w:val="22"/>
          <w:szCs w:val="22"/>
        </w:rPr>
        <w:t>serán procedentes para su trámite por parte del sujeto obligado ante quien se presente</w:t>
      </w:r>
      <w:r w:rsidRPr="00AB5DD4">
        <w:rPr>
          <w:rFonts w:ascii="Palatino Linotype" w:eastAsia="Palatino Linotype" w:hAnsi="Palatino Linotype" w:cs="Palatino Linotype"/>
          <w:i/>
          <w:sz w:val="22"/>
          <w:szCs w:val="22"/>
        </w:rPr>
        <w:t>. No podrá requerirse información adicional con motivo del nombre proporcionado por el solicitante."</w:t>
      </w:r>
    </w:p>
    <w:p w:rsidR="0086203F" w:rsidRPr="00AB5DD4" w:rsidRDefault="0086203F" w:rsidP="0086203F">
      <w:pPr>
        <w:spacing w:line="360" w:lineRule="auto"/>
        <w:ind w:right="-787"/>
        <w:jc w:val="both"/>
        <w:rPr>
          <w:rFonts w:ascii="Palatino Linotype" w:eastAsia="Palatino Linotype" w:hAnsi="Palatino Linotype" w:cs="Palatino Linotype"/>
        </w:rPr>
      </w:pP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pPr>
      <w:r w:rsidRPr="00AB5DD4">
        <w:rPr>
          <w:rFonts w:ascii="Palatino Linotype" w:eastAsia="Palatino Linotype" w:hAnsi="Palatino Linotype" w:cs="Palatino Linotype"/>
          <w:color w:val="000000"/>
        </w:rPr>
        <w:t>Robusteciendo</w:t>
      </w:r>
      <w:r w:rsidRPr="00AB5DD4">
        <w:rPr>
          <w:rFonts w:ascii="Palatino Linotype" w:eastAsia="Palatino Linotype" w:hAnsi="Palatino Linotype" w:cs="Palatino Linotype"/>
        </w:rPr>
        <w:t xml:space="preserve"> lo anterior se encuentra lo dispuesto en el artículo 6, Apartado A, fracciones III de la Constitución Política de los Estados Unidos Mexicanos que establece:</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w:t>
      </w:r>
      <w:r w:rsidRPr="00AB5DD4">
        <w:rPr>
          <w:rFonts w:ascii="Palatino Linotype" w:eastAsia="Palatino Linotype" w:hAnsi="Palatino Linotype" w:cs="Palatino Linotype"/>
          <w:b/>
          <w:i/>
          <w:sz w:val="22"/>
          <w:szCs w:val="22"/>
        </w:rPr>
        <w:t>Artículo 6.-</w:t>
      </w:r>
      <w:r w:rsidRPr="00AB5DD4">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Para efectos de lo dispuesto en el presente artículo se observará lo siguiente:</w:t>
      </w:r>
    </w:p>
    <w:p w:rsidR="0086203F" w:rsidRPr="00AB5DD4" w:rsidRDefault="0086203F" w:rsidP="000E3370">
      <w:pPr>
        <w:ind w:left="1134" w:right="900"/>
        <w:jc w:val="both"/>
        <w:rPr>
          <w:rFonts w:ascii="Palatino Linotype" w:eastAsia="Palatino Linotype" w:hAnsi="Palatino Linotype" w:cs="Palatino Linotype"/>
          <w:i/>
          <w:sz w:val="22"/>
          <w:szCs w:val="22"/>
        </w:rPr>
      </w:pP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86203F" w:rsidRPr="00AB5DD4" w:rsidRDefault="0086203F" w:rsidP="000E3370">
      <w:pPr>
        <w:ind w:left="1134" w:right="900"/>
        <w:jc w:val="both"/>
        <w:rPr>
          <w:rFonts w:ascii="Palatino Linotype" w:eastAsia="Palatino Linotype" w:hAnsi="Palatino Linotype" w:cs="Palatino Linotype"/>
          <w:i/>
          <w:sz w:val="22"/>
          <w:szCs w:val="22"/>
        </w:rPr>
      </w:pP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AB5DD4">
        <w:rPr>
          <w:rFonts w:ascii="Palatino Linotype" w:eastAsia="Palatino Linotype" w:hAnsi="Palatino Linotype" w:cs="Palatino Linotype"/>
          <w:sz w:val="22"/>
          <w:szCs w:val="22"/>
        </w:rPr>
        <w:t>(Sic)</w:t>
      </w:r>
    </w:p>
    <w:p w:rsidR="0086203F" w:rsidRPr="00AB5DD4" w:rsidRDefault="0086203F" w:rsidP="000E3370">
      <w:pPr>
        <w:spacing w:line="360" w:lineRule="auto"/>
        <w:ind w:left="567" w:right="900"/>
        <w:jc w:val="both"/>
        <w:rPr>
          <w:rFonts w:ascii="Palatino Linotype" w:eastAsia="Palatino Linotype" w:hAnsi="Palatino Linotype" w:cs="Palatino Linotype"/>
          <w:i/>
        </w:rPr>
      </w:pP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pPr>
      <w:r w:rsidRPr="00AB5DD4">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86203F" w:rsidRPr="00AB5DD4" w:rsidRDefault="0086203F" w:rsidP="0086203F">
      <w:pPr>
        <w:spacing w:line="360" w:lineRule="auto"/>
        <w:ind w:right="-787"/>
        <w:jc w:val="both"/>
        <w:rPr>
          <w:rFonts w:ascii="Palatino Linotype" w:eastAsia="Palatino Linotype" w:hAnsi="Palatino Linotype" w:cs="Palatino Linotype"/>
          <w:i/>
        </w:rPr>
      </w:pP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w:t>
      </w:r>
      <w:r w:rsidRPr="00AB5DD4">
        <w:rPr>
          <w:rFonts w:ascii="Palatino Linotype" w:eastAsia="Palatino Linotype" w:hAnsi="Palatino Linotype" w:cs="Palatino Linotype"/>
          <w:b/>
          <w:i/>
          <w:sz w:val="22"/>
          <w:szCs w:val="22"/>
        </w:rPr>
        <w:t>Artículo 5.-</w:t>
      </w:r>
      <w:r w:rsidRPr="00AB5DD4">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lastRenderedPageBreak/>
        <w:t>III. Toda persona, sin necesidad de acreditar interés alguno o justificar su utilización, tendrá acceso gratuito a la información pública, a sus datos personales o a la rectificación de éstos;</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AB5DD4">
        <w:rPr>
          <w:rFonts w:ascii="Palatino Linotype" w:eastAsia="Palatino Linotype" w:hAnsi="Palatino Linotype" w:cs="Palatino Linotype"/>
          <w:sz w:val="22"/>
          <w:szCs w:val="22"/>
        </w:rPr>
        <w:t>(Sic)</w:t>
      </w:r>
    </w:p>
    <w:p w:rsidR="0086203F" w:rsidRPr="00AB5DD4" w:rsidRDefault="0086203F" w:rsidP="0086203F">
      <w:pPr>
        <w:spacing w:line="360" w:lineRule="auto"/>
        <w:ind w:left="426" w:right="-787"/>
        <w:jc w:val="both"/>
        <w:rPr>
          <w:rFonts w:ascii="Palatino Linotype" w:eastAsia="Palatino Linotype" w:hAnsi="Palatino Linotype" w:cs="Palatino Linotype"/>
          <w:i/>
        </w:rPr>
      </w:pP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pPr>
      <w:r w:rsidRPr="00AB5DD4">
        <w:rPr>
          <w:rFonts w:ascii="Palatino Linotype" w:eastAsia="Palatino Linotype" w:hAnsi="Palatino Linotype" w:cs="Palatino Linotype"/>
          <w:color w:val="000000"/>
        </w:rPr>
        <w:t>Por</w:t>
      </w:r>
      <w:r w:rsidRPr="00AB5DD4">
        <w:rPr>
          <w:rFonts w:ascii="Palatino Linotype" w:eastAsia="Palatino Linotype" w:hAnsi="Palatino Linotype" w:cs="Palatino Linotype"/>
        </w:rPr>
        <w:t xml:space="preserve"> otra parte, del contenido del artículo 1 de la Constitución Política de los Estados Unidos mexicanos, se destaca lo siguiente:</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w:t>
      </w:r>
      <w:r w:rsidRPr="00AB5DD4">
        <w:rPr>
          <w:rFonts w:ascii="Palatino Linotype" w:eastAsia="Palatino Linotype" w:hAnsi="Palatino Linotype" w:cs="Palatino Linotype"/>
          <w:b/>
          <w:i/>
          <w:sz w:val="22"/>
          <w:szCs w:val="22"/>
        </w:rPr>
        <w:t>Artículo 1</w:t>
      </w:r>
      <w:r w:rsidRPr="00AB5DD4">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86203F" w:rsidRPr="00AB5DD4" w:rsidRDefault="0086203F" w:rsidP="000E3370">
      <w:pPr>
        <w:ind w:left="1134" w:right="900"/>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86203F" w:rsidRPr="00AB5DD4" w:rsidRDefault="0086203F" w:rsidP="000E3370">
      <w:pPr>
        <w:ind w:left="1134" w:right="900"/>
        <w:jc w:val="both"/>
        <w:rPr>
          <w:rFonts w:ascii="Palatino Linotype" w:eastAsia="Palatino Linotype" w:hAnsi="Palatino Linotype" w:cs="Palatino Linotype"/>
          <w:i/>
        </w:rPr>
      </w:pP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pPr>
      <w:r w:rsidRPr="00AB5DD4">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AB5DD4">
        <w:rPr>
          <w:rFonts w:ascii="Palatino Linotype" w:eastAsia="Palatino Linotype" w:hAnsi="Palatino Linotype" w:cs="Palatino Linotype"/>
          <w:i/>
        </w:rPr>
        <w:t>derecho fundamental exime a quien lo ejerce</w:t>
      </w:r>
      <w:r w:rsidRPr="00AB5DD4">
        <w:rPr>
          <w:rFonts w:ascii="Palatino Linotype" w:eastAsia="Palatino Linotype" w:hAnsi="Palatino Linotype" w:cs="Palatino Linotype"/>
        </w:rPr>
        <w:t xml:space="preserve">, de acreditar su legitimación en la causa o su interés en el asunto, lo que permite la </w:t>
      </w:r>
      <w:r w:rsidRPr="00AB5DD4">
        <w:rPr>
          <w:rFonts w:ascii="Palatino Linotype" w:eastAsia="Palatino Linotype" w:hAnsi="Palatino Linotype" w:cs="Palatino Linotype"/>
        </w:rPr>
        <w:lastRenderedPageBreak/>
        <w:t>posibilidad de que, incluso, la solicitud de acceso a la información pueda ser anónima o no contener un nombre que identifique al solicitante o que permita tener certeza sobre su identidad.</w:t>
      </w:r>
    </w:p>
    <w:p w:rsidR="0086203F" w:rsidRPr="00AB5DD4" w:rsidRDefault="0086203F" w:rsidP="0086203F">
      <w:pPr>
        <w:spacing w:line="360" w:lineRule="auto"/>
        <w:ind w:right="-787"/>
        <w:jc w:val="both"/>
        <w:rPr>
          <w:rFonts w:ascii="Palatino Linotype" w:eastAsia="Palatino Linotype" w:hAnsi="Palatino Linotype" w:cs="Palatino Linotype"/>
        </w:rPr>
      </w:pPr>
    </w:p>
    <w:p w:rsidR="0086203F" w:rsidRPr="00AB5DD4" w:rsidRDefault="0086203F" w:rsidP="0086203F">
      <w:pPr>
        <w:numPr>
          <w:ilvl w:val="0"/>
          <w:numId w:val="7"/>
        </w:numPr>
        <w:pBdr>
          <w:top w:val="nil"/>
          <w:left w:val="nil"/>
          <w:bottom w:val="nil"/>
          <w:right w:val="nil"/>
          <w:between w:val="nil"/>
        </w:pBdr>
        <w:spacing w:line="360" w:lineRule="auto"/>
        <w:ind w:left="0" w:right="-787" w:firstLine="0"/>
        <w:jc w:val="both"/>
      </w:pPr>
      <w:r w:rsidRPr="00AB5DD4">
        <w:rPr>
          <w:rFonts w:ascii="Palatino Linotype" w:eastAsia="Palatino Linotype" w:hAnsi="Palatino Linotype" w:cs="Palatino Linotype"/>
        </w:rPr>
        <w:t xml:space="preserve">En </w:t>
      </w:r>
      <w:r w:rsidRPr="00AB5DD4">
        <w:rPr>
          <w:rFonts w:ascii="Palatino Linotype" w:eastAsia="Palatino Linotype" w:hAnsi="Palatino Linotype" w:cs="Palatino Linotype"/>
          <w:color w:val="000000"/>
        </w:rPr>
        <w:t>consecuencia</w:t>
      </w:r>
      <w:r w:rsidRPr="00AB5DD4">
        <w:rPr>
          <w:rFonts w:ascii="Palatino Linotype" w:eastAsia="Palatino Linotype" w:hAnsi="Palatino Linotype" w:cs="Palatino Linotype"/>
        </w:rPr>
        <w:t xml:space="preserve">, dado lo expuesto y fundado con anterioridad, se estima que el requisito relativo al nombre del </w:t>
      </w:r>
      <w:r w:rsidRPr="00AB5DD4">
        <w:rPr>
          <w:rFonts w:ascii="Palatino Linotype" w:eastAsia="Palatino Linotype" w:hAnsi="Palatino Linotype" w:cs="Palatino Linotype"/>
          <w:b/>
        </w:rPr>
        <w:t>RECURRENTE</w:t>
      </w:r>
      <w:r w:rsidRPr="00AB5DD4">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86203F" w:rsidRPr="00AB5DD4" w:rsidRDefault="0086203F" w:rsidP="0086203F">
      <w:pPr>
        <w:pBdr>
          <w:top w:val="nil"/>
          <w:left w:val="nil"/>
          <w:bottom w:val="nil"/>
          <w:right w:val="nil"/>
          <w:between w:val="nil"/>
        </w:pBdr>
        <w:spacing w:line="360" w:lineRule="auto"/>
        <w:ind w:right="-787"/>
        <w:jc w:val="both"/>
        <w:rPr>
          <w:color w:val="000000"/>
        </w:rPr>
      </w:pPr>
    </w:p>
    <w:p w:rsidR="0086203F" w:rsidRPr="00AB5DD4" w:rsidRDefault="0086203F" w:rsidP="0086203F">
      <w:pPr>
        <w:numPr>
          <w:ilvl w:val="0"/>
          <w:numId w:val="7"/>
        </w:numPr>
        <w:spacing w:line="360" w:lineRule="auto"/>
        <w:ind w:left="0" w:right="-787" w:firstLine="0"/>
        <w:jc w:val="both"/>
      </w:pPr>
      <w:r w:rsidRPr="00AB5DD4">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86203F" w:rsidRPr="00AB5DD4" w:rsidRDefault="0086203F" w:rsidP="0086203F">
      <w:pPr>
        <w:spacing w:line="360" w:lineRule="auto"/>
        <w:ind w:right="-787"/>
        <w:jc w:val="both"/>
      </w:pPr>
    </w:p>
    <w:p w:rsidR="00432553" w:rsidRPr="00AB5DD4" w:rsidRDefault="00432553" w:rsidP="00432553">
      <w:pPr>
        <w:pStyle w:val="Ttulo1"/>
        <w:spacing w:before="0" w:line="360" w:lineRule="auto"/>
        <w:ind w:right="-787"/>
        <w:rPr>
          <w:rFonts w:ascii="Palatino Linotype" w:eastAsia="Palatino Linotype" w:hAnsi="Palatino Linotype" w:cs="Palatino Linotype"/>
          <w:b/>
          <w:color w:val="000000"/>
          <w:sz w:val="22"/>
          <w:szCs w:val="22"/>
        </w:rPr>
      </w:pPr>
      <w:r w:rsidRPr="00AB5DD4">
        <w:rPr>
          <w:rFonts w:ascii="Palatino Linotype" w:eastAsia="Palatino Linotype" w:hAnsi="Palatino Linotype" w:cs="Palatino Linotype"/>
          <w:b/>
          <w:color w:val="000000"/>
          <w:sz w:val="22"/>
          <w:szCs w:val="22"/>
        </w:rPr>
        <w:lastRenderedPageBreak/>
        <w:t xml:space="preserve">TERCERO. Del planteamiento de la </w:t>
      </w:r>
      <w:r w:rsidRPr="00AB5DD4">
        <w:rPr>
          <w:rFonts w:ascii="Palatino Linotype" w:eastAsia="Palatino Linotype" w:hAnsi="Palatino Linotype" w:cs="Palatino Linotype"/>
          <w:b/>
          <w:i/>
          <w:color w:val="000000"/>
          <w:sz w:val="22"/>
          <w:szCs w:val="22"/>
        </w:rPr>
        <w:t>Litis</w:t>
      </w:r>
      <w:r w:rsidRPr="00AB5DD4">
        <w:rPr>
          <w:rFonts w:ascii="Palatino Linotype" w:eastAsia="Palatino Linotype" w:hAnsi="Palatino Linotype" w:cs="Palatino Linotype"/>
          <w:b/>
          <w:color w:val="000000"/>
          <w:sz w:val="22"/>
          <w:szCs w:val="22"/>
        </w:rPr>
        <w:t>.</w:t>
      </w:r>
    </w:p>
    <w:p w:rsidR="00432553" w:rsidRPr="00AB5DD4" w:rsidRDefault="00432553" w:rsidP="0086203F">
      <w:pPr>
        <w:numPr>
          <w:ilvl w:val="0"/>
          <w:numId w:val="7"/>
        </w:numPr>
        <w:spacing w:line="360" w:lineRule="auto"/>
        <w:ind w:left="0" w:right="-787" w:firstLine="0"/>
        <w:jc w:val="both"/>
        <w:rPr>
          <w:rFonts w:ascii="Palatino Linotype" w:eastAsia="Palatino Linotype" w:hAnsi="Palatino Linotype" w:cs="Palatino Linotype"/>
          <w:b/>
          <w:color w:val="000000"/>
          <w:sz w:val="22"/>
          <w:szCs w:val="22"/>
        </w:rPr>
      </w:pPr>
      <w:r w:rsidRPr="00AB5DD4">
        <w:rPr>
          <w:rFonts w:ascii="Palatino Linotype" w:eastAsia="Palatino Linotype" w:hAnsi="Palatino Linotype" w:cs="Palatino Linotype"/>
        </w:rPr>
        <w:t>De</w:t>
      </w:r>
      <w:r w:rsidRPr="00AB5DD4">
        <w:rPr>
          <w:rFonts w:ascii="Palatino Linotype" w:eastAsia="Palatino Linotype" w:hAnsi="Palatino Linotype" w:cs="Palatino Linotype"/>
          <w:color w:val="000000"/>
          <w:sz w:val="22"/>
          <w:szCs w:val="22"/>
        </w:rPr>
        <w:t xml:space="preserve"> las constancias en el expediente al rubro indicado, se desprende que la particular solicitó la información que a continuación se desagrega:</w:t>
      </w:r>
    </w:p>
    <w:p w:rsidR="0086203F" w:rsidRPr="00AB5DD4" w:rsidRDefault="0086203F" w:rsidP="0086203F">
      <w:pPr>
        <w:pStyle w:val="Prrafodelista"/>
        <w:numPr>
          <w:ilvl w:val="3"/>
          <w:numId w:val="7"/>
        </w:numPr>
        <w:ind w:left="1134" w:right="900" w:firstLine="0"/>
        <w:jc w:val="both"/>
        <w:rPr>
          <w:rFonts w:ascii="Palatino Linotype" w:eastAsia="Palatino Linotype" w:hAnsi="Palatino Linotype" w:cs="Palatino Linotype"/>
          <w:b/>
          <w:i/>
          <w:color w:val="000000"/>
        </w:rPr>
      </w:pPr>
      <w:r w:rsidRPr="00AB5DD4">
        <w:rPr>
          <w:rFonts w:ascii="Palatino Linotype" w:eastAsia="Palatino Linotype" w:hAnsi="Palatino Linotype" w:cs="Palatino Linotype"/>
          <w:b/>
          <w:i/>
          <w:color w:val="000000"/>
        </w:rPr>
        <w:t xml:space="preserve">Requisitos estatales y municipales (Huixquilucan) para poder rentar y/o alquilar una vivienda a través de la plataforma digital "AIRBNB" </w:t>
      </w:r>
    </w:p>
    <w:p w:rsidR="0086203F" w:rsidRPr="00AB5DD4" w:rsidRDefault="0086203F" w:rsidP="0086203F">
      <w:pPr>
        <w:pStyle w:val="Prrafodelista"/>
        <w:ind w:left="2880" w:right="900"/>
        <w:jc w:val="both"/>
        <w:rPr>
          <w:rFonts w:ascii="Palatino Linotype" w:eastAsia="Palatino Linotype" w:hAnsi="Palatino Linotype" w:cs="Palatino Linotype"/>
          <w:b/>
          <w:i/>
          <w:color w:val="000000"/>
        </w:rPr>
      </w:pPr>
    </w:p>
    <w:p w:rsidR="0086203F" w:rsidRPr="00AB5DD4" w:rsidRDefault="0086203F" w:rsidP="0086203F">
      <w:pPr>
        <w:pStyle w:val="Prrafodelista"/>
        <w:numPr>
          <w:ilvl w:val="3"/>
          <w:numId w:val="7"/>
        </w:numPr>
        <w:ind w:left="1134" w:right="900" w:firstLine="0"/>
        <w:rPr>
          <w:rFonts w:ascii="Palatino Linotype" w:eastAsia="Palatino Linotype" w:hAnsi="Palatino Linotype" w:cs="Palatino Linotype"/>
          <w:b/>
          <w:i/>
          <w:color w:val="000000"/>
        </w:rPr>
      </w:pPr>
      <w:r w:rsidRPr="00AB5DD4">
        <w:rPr>
          <w:rFonts w:ascii="Palatino Linotype" w:eastAsia="Palatino Linotype" w:hAnsi="Palatino Linotype" w:cs="Palatino Linotype"/>
          <w:b/>
          <w:i/>
          <w:color w:val="000000"/>
        </w:rPr>
        <w:t xml:space="preserve">Documentos con los que debe de contar un propietario para poder rentar y/o alquilar una vivienda en AIRBNB ubicada en </w:t>
      </w:r>
      <w:proofErr w:type="spellStart"/>
      <w:r w:rsidR="000E3370" w:rsidRPr="00AB5DD4">
        <w:rPr>
          <w:rFonts w:ascii="Palatino Linotype" w:eastAsia="Palatino Linotype" w:hAnsi="Palatino Linotype" w:cs="Palatino Linotype"/>
          <w:b/>
          <w:i/>
          <w:color w:val="000000"/>
        </w:rPr>
        <w:t>h</w:t>
      </w:r>
      <w:r w:rsidRPr="00AB5DD4">
        <w:rPr>
          <w:rFonts w:ascii="Palatino Linotype" w:eastAsia="Palatino Linotype" w:hAnsi="Palatino Linotype" w:cs="Palatino Linotype"/>
          <w:b/>
          <w:i/>
          <w:color w:val="000000"/>
        </w:rPr>
        <w:t>uixquilucan</w:t>
      </w:r>
      <w:proofErr w:type="spellEnd"/>
      <w:r w:rsidRPr="00AB5DD4">
        <w:rPr>
          <w:rFonts w:ascii="Palatino Linotype" w:eastAsia="Palatino Linotype" w:hAnsi="Palatino Linotype" w:cs="Palatino Linotype"/>
          <w:b/>
          <w:i/>
          <w:color w:val="000000"/>
        </w:rPr>
        <w:t xml:space="preserve">. </w:t>
      </w:r>
    </w:p>
    <w:p w:rsidR="0086203F" w:rsidRPr="00AB5DD4" w:rsidRDefault="0086203F" w:rsidP="0086203F">
      <w:pPr>
        <w:ind w:right="900"/>
        <w:rPr>
          <w:rFonts w:ascii="Palatino Linotype" w:eastAsia="Palatino Linotype" w:hAnsi="Palatino Linotype" w:cs="Palatino Linotype"/>
          <w:b/>
          <w:i/>
          <w:color w:val="000000"/>
        </w:rPr>
      </w:pPr>
    </w:p>
    <w:p w:rsidR="009660B5" w:rsidRPr="00AB5DD4" w:rsidRDefault="0086203F" w:rsidP="0086203F">
      <w:pPr>
        <w:pStyle w:val="Prrafodelista"/>
        <w:ind w:left="1134" w:right="900"/>
        <w:rPr>
          <w:rFonts w:ascii="Palatino Linotype" w:eastAsia="Palatino Linotype" w:hAnsi="Palatino Linotype" w:cs="Palatino Linotype"/>
          <w:b/>
          <w:i/>
          <w:color w:val="000000"/>
        </w:rPr>
      </w:pPr>
      <w:r w:rsidRPr="00AB5DD4">
        <w:rPr>
          <w:rFonts w:ascii="Palatino Linotype" w:eastAsia="Palatino Linotype" w:hAnsi="Palatino Linotype" w:cs="Palatino Linotype"/>
          <w:b/>
          <w:i/>
          <w:color w:val="000000"/>
        </w:rPr>
        <w:t>3. Cuáles son los impuestos, derechos y/o contribuciones que debe pagar el propietario de una vivienda para poder rentar y/o alquilar una vivienda en AIRBNB</w:t>
      </w:r>
    </w:p>
    <w:p w:rsidR="009660B5" w:rsidRPr="00AB5DD4" w:rsidRDefault="009660B5" w:rsidP="009660B5">
      <w:pPr>
        <w:pStyle w:val="Prrafodelista"/>
        <w:pBdr>
          <w:top w:val="nil"/>
          <w:left w:val="nil"/>
          <w:bottom w:val="nil"/>
          <w:right w:val="nil"/>
          <w:between w:val="nil"/>
        </w:pBdr>
        <w:ind w:left="1854" w:right="900"/>
        <w:jc w:val="both"/>
        <w:rPr>
          <w:rFonts w:ascii="Palatino Linotype" w:eastAsia="Palatino Linotype" w:hAnsi="Palatino Linotype" w:cs="Palatino Linotype"/>
          <w:b/>
          <w:i/>
          <w:color w:val="000000"/>
        </w:rPr>
      </w:pPr>
    </w:p>
    <w:p w:rsidR="00432553" w:rsidRPr="00AB5DD4" w:rsidRDefault="00432553" w:rsidP="0086203F">
      <w:pPr>
        <w:numPr>
          <w:ilvl w:val="0"/>
          <w:numId w:val="7"/>
        </w:numPr>
        <w:spacing w:line="360" w:lineRule="auto"/>
        <w:ind w:left="0" w:right="-787" w:firstLine="0"/>
        <w:jc w:val="both"/>
        <w:rPr>
          <w:color w:val="000000"/>
          <w:sz w:val="22"/>
          <w:szCs w:val="22"/>
        </w:rPr>
      </w:pPr>
      <w:r w:rsidRPr="00AB5DD4">
        <w:rPr>
          <w:rFonts w:ascii="Palatino Linotype" w:eastAsia="Palatino Linotype" w:hAnsi="Palatino Linotype" w:cs="Palatino Linotype"/>
          <w:color w:val="000000"/>
          <w:sz w:val="22"/>
          <w:szCs w:val="22"/>
        </w:rPr>
        <w:t xml:space="preserve">En respuesta, el </w:t>
      </w:r>
      <w:r w:rsidRPr="00AB5DD4">
        <w:rPr>
          <w:rFonts w:ascii="Palatino Linotype" w:eastAsia="Palatino Linotype" w:hAnsi="Palatino Linotype" w:cs="Palatino Linotype"/>
          <w:b/>
          <w:color w:val="000000"/>
          <w:sz w:val="22"/>
          <w:szCs w:val="22"/>
        </w:rPr>
        <w:t xml:space="preserve">SUJETO OBLIGADO </w:t>
      </w:r>
      <w:r w:rsidR="0086203F" w:rsidRPr="00AB5DD4">
        <w:rPr>
          <w:rFonts w:ascii="Palatino Linotype" w:eastAsia="Palatino Linotype" w:hAnsi="Palatino Linotype" w:cs="Palatino Linotype"/>
          <w:color w:val="000000"/>
          <w:sz w:val="22"/>
          <w:szCs w:val="22"/>
        </w:rPr>
        <w:t>por medio del Titular de la Unidad de Transparencia</w:t>
      </w:r>
      <w:r w:rsidRPr="00AB5DD4">
        <w:rPr>
          <w:rFonts w:ascii="Palatino Linotype" w:eastAsia="Palatino Linotype" w:hAnsi="Palatino Linotype" w:cs="Palatino Linotype"/>
          <w:color w:val="000000"/>
          <w:sz w:val="22"/>
          <w:szCs w:val="22"/>
        </w:rPr>
        <w:t xml:space="preserve"> </w:t>
      </w:r>
      <w:r w:rsidR="009660B5" w:rsidRPr="00AB5DD4">
        <w:rPr>
          <w:rFonts w:ascii="Palatino Linotype" w:eastAsia="Palatino Linotype" w:hAnsi="Palatino Linotype" w:cs="Palatino Linotype"/>
          <w:color w:val="000000"/>
          <w:sz w:val="22"/>
          <w:szCs w:val="22"/>
        </w:rPr>
        <w:t>Oficialía Mayor</w:t>
      </w:r>
      <w:r w:rsidRPr="00AB5DD4">
        <w:rPr>
          <w:rFonts w:ascii="Palatino Linotype" w:eastAsia="Palatino Linotype" w:hAnsi="Palatino Linotype" w:cs="Palatino Linotype"/>
          <w:color w:val="000000"/>
          <w:sz w:val="22"/>
          <w:szCs w:val="22"/>
        </w:rPr>
        <w:t xml:space="preserve">, </w:t>
      </w:r>
      <w:r w:rsidR="009660B5" w:rsidRPr="00AB5DD4">
        <w:rPr>
          <w:rFonts w:ascii="Palatino Linotype" w:eastAsia="Palatino Linotype" w:hAnsi="Palatino Linotype" w:cs="Palatino Linotype"/>
          <w:color w:val="000000"/>
          <w:sz w:val="22"/>
          <w:szCs w:val="22"/>
        </w:rPr>
        <w:t xml:space="preserve">informo que </w:t>
      </w:r>
      <w:r w:rsidR="0086203F" w:rsidRPr="00AB5DD4">
        <w:rPr>
          <w:rFonts w:ascii="Palatino Linotype" w:eastAsia="Palatino Linotype" w:hAnsi="Palatino Linotype" w:cs="Palatino Linotype"/>
          <w:color w:val="000000"/>
          <w:sz w:val="22"/>
          <w:szCs w:val="22"/>
        </w:rPr>
        <w:t>es incompetente para conocer y dar respuesta, toda vez que eso depende de la Plataforma Digital AIRNB</w:t>
      </w:r>
      <w:r w:rsidR="009660B5" w:rsidRPr="00AB5DD4">
        <w:rPr>
          <w:rFonts w:ascii="Palatino Linotype" w:eastAsia="Palatino Linotype" w:hAnsi="Palatino Linotype" w:cs="Palatino Linotype"/>
          <w:color w:val="000000"/>
          <w:sz w:val="22"/>
          <w:szCs w:val="22"/>
        </w:rPr>
        <w:t xml:space="preserve">. </w:t>
      </w:r>
    </w:p>
    <w:p w:rsidR="00432553" w:rsidRPr="00AB5DD4" w:rsidRDefault="00432553" w:rsidP="00432553">
      <w:pPr>
        <w:pBdr>
          <w:top w:val="nil"/>
          <w:left w:val="nil"/>
          <w:bottom w:val="nil"/>
          <w:right w:val="nil"/>
          <w:between w:val="nil"/>
        </w:pBdr>
        <w:spacing w:line="360" w:lineRule="auto"/>
        <w:ind w:right="-787"/>
        <w:jc w:val="both"/>
        <w:rPr>
          <w:color w:val="000000"/>
          <w:sz w:val="22"/>
          <w:szCs w:val="22"/>
        </w:rPr>
      </w:pPr>
    </w:p>
    <w:p w:rsidR="00432553" w:rsidRPr="00AB5DD4" w:rsidRDefault="00432553" w:rsidP="0086203F">
      <w:pPr>
        <w:numPr>
          <w:ilvl w:val="0"/>
          <w:numId w:val="7"/>
        </w:numPr>
        <w:spacing w:line="360" w:lineRule="auto"/>
        <w:ind w:left="0" w:right="-787" w:firstLine="0"/>
        <w:jc w:val="both"/>
        <w:rPr>
          <w:color w:val="000000"/>
          <w:sz w:val="22"/>
          <w:szCs w:val="22"/>
        </w:rPr>
      </w:pPr>
      <w:r w:rsidRPr="00AB5DD4">
        <w:rPr>
          <w:rFonts w:ascii="Palatino Linotype" w:eastAsia="Palatino Linotype" w:hAnsi="Palatino Linotype" w:cs="Palatino Linotype"/>
          <w:color w:val="000000"/>
          <w:sz w:val="22"/>
          <w:szCs w:val="22"/>
        </w:rPr>
        <w:t xml:space="preserve">En dichas condiciones, la </w:t>
      </w:r>
      <w:r w:rsidRPr="00AB5DD4">
        <w:rPr>
          <w:rFonts w:ascii="Palatino Linotype" w:eastAsia="Palatino Linotype" w:hAnsi="Palatino Linotype" w:cs="Palatino Linotype"/>
          <w:i/>
          <w:color w:val="000000"/>
          <w:sz w:val="22"/>
          <w:szCs w:val="22"/>
        </w:rPr>
        <w:t>Litis</w:t>
      </w:r>
      <w:r w:rsidRPr="00AB5DD4">
        <w:rPr>
          <w:rFonts w:ascii="Palatino Linotype" w:eastAsia="Palatino Linotype" w:hAnsi="Palatino Linotype" w:cs="Palatino Linotype"/>
          <w:color w:val="000000"/>
          <w:sz w:val="22"/>
          <w:szCs w:val="22"/>
        </w:rPr>
        <w:t xml:space="preserve"> a resolver en este recurso se circunscribe a determinar si se actualizan las causales de procedencia previstas en el artículo 179, </w:t>
      </w:r>
      <w:r w:rsidRPr="00AB5DD4">
        <w:rPr>
          <w:rFonts w:ascii="Palatino Linotype" w:eastAsia="Palatino Linotype" w:hAnsi="Palatino Linotype" w:cs="Palatino Linotype"/>
          <w:b/>
          <w:color w:val="000000"/>
          <w:sz w:val="22"/>
          <w:szCs w:val="22"/>
        </w:rPr>
        <w:t xml:space="preserve">fracción </w:t>
      </w:r>
      <w:r w:rsidR="001341BB" w:rsidRPr="00AB5DD4">
        <w:rPr>
          <w:rFonts w:ascii="Palatino Linotype" w:eastAsia="Palatino Linotype" w:hAnsi="Palatino Linotype" w:cs="Palatino Linotype"/>
          <w:b/>
          <w:color w:val="000000"/>
          <w:sz w:val="22"/>
          <w:szCs w:val="22"/>
        </w:rPr>
        <w:t>IV</w:t>
      </w:r>
      <w:r w:rsidRPr="00AB5DD4">
        <w:rPr>
          <w:rFonts w:ascii="Palatino Linotype" w:eastAsia="Palatino Linotype" w:hAnsi="Palatino Linotype" w:cs="Palatino Linotype"/>
          <w:b/>
          <w:color w:val="000000"/>
          <w:sz w:val="22"/>
          <w:szCs w:val="22"/>
        </w:rPr>
        <w:t xml:space="preserve"> </w:t>
      </w:r>
      <w:r w:rsidRPr="00AB5DD4">
        <w:rPr>
          <w:rFonts w:ascii="Palatino Linotype" w:eastAsia="Palatino Linotype" w:hAnsi="Palatino Linotype" w:cs="Palatino Linotype"/>
          <w:color w:val="000000"/>
          <w:sz w:val="22"/>
          <w:szCs w:val="22"/>
        </w:rPr>
        <w:t>de la Ley</w:t>
      </w:r>
      <w:r w:rsidRPr="00AB5DD4">
        <w:rPr>
          <w:rFonts w:ascii="Palatino Linotype" w:eastAsia="Palatino Linotype" w:hAnsi="Palatino Linotype" w:cs="Palatino Linotype"/>
          <w:b/>
          <w:color w:val="000000"/>
          <w:sz w:val="22"/>
          <w:szCs w:val="22"/>
        </w:rPr>
        <w:t xml:space="preserve"> de Transparencia y Acceso a la Información Pública del Estado de </w:t>
      </w:r>
      <w:r w:rsidRPr="00AB5DD4">
        <w:rPr>
          <w:rFonts w:ascii="Palatino Linotype" w:eastAsia="Palatino Linotype" w:hAnsi="Palatino Linotype" w:cs="Palatino Linotype"/>
          <w:color w:val="000000"/>
          <w:sz w:val="22"/>
          <w:szCs w:val="22"/>
        </w:rPr>
        <w:t>México</w:t>
      </w:r>
      <w:r w:rsidRPr="00AB5DD4">
        <w:rPr>
          <w:rFonts w:ascii="Palatino Linotype" w:eastAsia="Palatino Linotype" w:hAnsi="Palatino Linotype" w:cs="Palatino Linotype"/>
          <w:b/>
          <w:color w:val="000000"/>
          <w:sz w:val="22"/>
          <w:szCs w:val="22"/>
        </w:rPr>
        <w:t xml:space="preserve"> y Municipios</w:t>
      </w:r>
      <w:r w:rsidRPr="00AB5DD4">
        <w:rPr>
          <w:rFonts w:ascii="Palatino Linotype" w:eastAsia="Palatino Linotype" w:hAnsi="Palatino Linotype" w:cs="Palatino Linotype"/>
          <w:color w:val="000000"/>
          <w:sz w:val="22"/>
          <w:szCs w:val="22"/>
        </w:rPr>
        <w:t xml:space="preserve">; fracción que determina la </w:t>
      </w:r>
      <w:r w:rsidR="00AD3E22" w:rsidRPr="00AB5DD4">
        <w:rPr>
          <w:rFonts w:ascii="Palatino Linotype" w:eastAsia="Palatino Linotype" w:hAnsi="Palatino Linotype" w:cs="Palatino Linotype"/>
          <w:color w:val="000000"/>
          <w:sz w:val="22"/>
          <w:szCs w:val="22"/>
        </w:rPr>
        <w:t xml:space="preserve">declaración de </w:t>
      </w:r>
      <w:r w:rsidR="001341BB" w:rsidRPr="00AB5DD4">
        <w:rPr>
          <w:rFonts w:ascii="Palatino Linotype" w:eastAsia="Palatino Linotype" w:hAnsi="Palatino Linotype" w:cs="Palatino Linotype"/>
          <w:color w:val="000000"/>
          <w:sz w:val="22"/>
          <w:szCs w:val="22"/>
        </w:rPr>
        <w:t xml:space="preserve">incompetencia por parte del </w:t>
      </w:r>
      <w:r w:rsidR="001341BB" w:rsidRPr="00AB5DD4">
        <w:rPr>
          <w:rFonts w:ascii="Palatino Linotype" w:eastAsia="Palatino Linotype" w:hAnsi="Palatino Linotype" w:cs="Palatino Linotype"/>
          <w:b/>
          <w:color w:val="000000"/>
          <w:sz w:val="22"/>
          <w:szCs w:val="22"/>
        </w:rPr>
        <w:t>SUJETO OBLIGADO</w:t>
      </w:r>
      <w:r w:rsidRPr="00AB5DD4">
        <w:rPr>
          <w:rFonts w:ascii="Palatino Linotype" w:eastAsia="Palatino Linotype" w:hAnsi="Palatino Linotype" w:cs="Palatino Linotype"/>
          <w:color w:val="000000"/>
          <w:sz w:val="22"/>
          <w:szCs w:val="22"/>
        </w:rPr>
        <w:t xml:space="preserve">; contexto del cual se dolió </w:t>
      </w:r>
      <w:r w:rsidR="00AD3E22" w:rsidRPr="00AB5DD4">
        <w:rPr>
          <w:rFonts w:ascii="Palatino Linotype" w:eastAsia="Palatino Linotype" w:hAnsi="Palatino Linotype" w:cs="Palatino Linotype"/>
          <w:b/>
          <w:color w:val="000000"/>
          <w:sz w:val="22"/>
          <w:szCs w:val="22"/>
        </w:rPr>
        <w:t xml:space="preserve">el </w:t>
      </w:r>
      <w:r w:rsidRPr="00AB5DD4">
        <w:rPr>
          <w:rFonts w:ascii="Palatino Linotype" w:eastAsia="Palatino Linotype" w:hAnsi="Palatino Linotype" w:cs="Palatino Linotype"/>
          <w:b/>
          <w:color w:val="000000"/>
          <w:sz w:val="22"/>
          <w:szCs w:val="22"/>
        </w:rPr>
        <w:t xml:space="preserve">RECURRENTE </w:t>
      </w:r>
      <w:r w:rsidRPr="00AB5DD4">
        <w:rPr>
          <w:rFonts w:ascii="Palatino Linotype" w:eastAsia="Palatino Linotype" w:hAnsi="Palatino Linotype" w:cs="Palatino Linotype"/>
          <w:color w:val="000000"/>
          <w:sz w:val="22"/>
          <w:szCs w:val="22"/>
        </w:rPr>
        <w:t>al momento de interponer su inconformidad.</w:t>
      </w:r>
    </w:p>
    <w:p w:rsidR="00432553" w:rsidRPr="00AB5DD4" w:rsidRDefault="00432553" w:rsidP="0043255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432553" w:rsidRPr="00AB5DD4" w:rsidRDefault="00432553" w:rsidP="0086203F">
      <w:pPr>
        <w:numPr>
          <w:ilvl w:val="0"/>
          <w:numId w:val="7"/>
        </w:numPr>
        <w:spacing w:line="360" w:lineRule="auto"/>
        <w:ind w:left="0" w:right="-787" w:firstLine="0"/>
        <w:jc w:val="both"/>
        <w:rPr>
          <w:color w:val="000000"/>
          <w:sz w:val="22"/>
          <w:szCs w:val="22"/>
        </w:rPr>
      </w:pPr>
      <w:r w:rsidRPr="00AB5DD4">
        <w:rPr>
          <w:rFonts w:ascii="Palatino Linotype" w:eastAsia="Palatino Linotype" w:hAnsi="Palatino Linotype" w:cs="Palatino Linotype"/>
          <w:color w:val="000000"/>
          <w:sz w:val="22"/>
          <w:szCs w:val="22"/>
        </w:rPr>
        <w:t xml:space="preserve">De modo tal que el presente recurso de revisión se abocara en determinar si el </w:t>
      </w:r>
      <w:r w:rsidRPr="00AB5DD4">
        <w:rPr>
          <w:rFonts w:ascii="Palatino Linotype" w:eastAsia="Palatino Linotype" w:hAnsi="Palatino Linotype" w:cs="Palatino Linotype"/>
          <w:b/>
          <w:color w:val="000000"/>
          <w:sz w:val="22"/>
          <w:szCs w:val="22"/>
        </w:rPr>
        <w:t>SUJETO OBLIGADO</w:t>
      </w:r>
      <w:r w:rsidRPr="00AB5DD4">
        <w:rPr>
          <w:rFonts w:ascii="Palatino Linotype" w:eastAsia="Palatino Linotype" w:hAnsi="Palatino Linotype" w:cs="Palatino Linotype"/>
          <w:color w:val="000000"/>
          <w:sz w:val="22"/>
          <w:szCs w:val="22"/>
        </w:rPr>
        <w:t xml:space="preserve"> con su respuesta ciertamente actualiza la causal de procedencia</w:t>
      </w:r>
      <w:r w:rsidRPr="00AB5DD4">
        <w:rPr>
          <w:rFonts w:ascii="Palatino Linotype" w:eastAsia="Palatino Linotype" w:hAnsi="Palatino Linotype" w:cs="Palatino Linotype"/>
          <w:b/>
          <w:color w:val="000000"/>
          <w:sz w:val="22"/>
          <w:szCs w:val="22"/>
        </w:rPr>
        <w:t xml:space="preserve"> </w:t>
      </w:r>
      <w:r w:rsidRPr="00AB5DD4">
        <w:rPr>
          <w:rFonts w:ascii="Palatino Linotype" w:eastAsia="Palatino Linotype" w:hAnsi="Palatino Linotype" w:cs="Palatino Linotype"/>
          <w:color w:val="000000"/>
          <w:sz w:val="22"/>
          <w:szCs w:val="22"/>
        </w:rPr>
        <w:t xml:space="preserve">antes señalada; asimismo, determinar si se vulnera el derecho de acceso a la información del particular por la inobservancia a los principios contenidos en el artículo 11 de la Ley de Transparencia y Acceso a la </w:t>
      </w:r>
      <w:r w:rsidRPr="00AB5DD4">
        <w:rPr>
          <w:rFonts w:ascii="Palatino Linotype" w:eastAsia="Palatino Linotype" w:hAnsi="Palatino Linotype" w:cs="Palatino Linotype"/>
          <w:color w:val="000000"/>
          <w:sz w:val="22"/>
          <w:szCs w:val="22"/>
        </w:rPr>
        <w:lastRenderedPageBreak/>
        <w:t>Información Pública del Estado de México y Municipios, los cuales señala entre otros, que en la generación y entrega de información se deberá garantizar que sea oportuna, expedita, completa e integral.</w:t>
      </w:r>
    </w:p>
    <w:p w:rsidR="00432553" w:rsidRPr="00AB5DD4" w:rsidRDefault="00432553" w:rsidP="00432553">
      <w:pPr>
        <w:pBdr>
          <w:top w:val="nil"/>
          <w:left w:val="nil"/>
          <w:bottom w:val="nil"/>
          <w:right w:val="nil"/>
          <w:between w:val="nil"/>
        </w:pBdr>
        <w:spacing w:line="360" w:lineRule="auto"/>
        <w:ind w:left="709" w:right="-787"/>
        <w:rPr>
          <w:rFonts w:ascii="Palatino Linotype" w:eastAsia="Palatino Linotype" w:hAnsi="Palatino Linotype" w:cs="Palatino Linotype"/>
          <w:color w:val="000000"/>
          <w:sz w:val="22"/>
          <w:szCs w:val="22"/>
        </w:rPr>
      </w:pPr>
    </w:p>
    <w:p w:rsidR="00432553" w:rsidRPr="00AB5DD4" w:rsidRDefault="00432553" w:rsidP="00432553">
      <w:pPr>
        <w:keepNext/>
        <w:keepLines/>
        <w:spacing w:line="360" w:lineRule="auto"/>
        <w:ind w:right="-787"/>
        <w:rPr>
          <w:rFonts w:ascii="Palatino Linotype" w:eastAsia="Palatino Linotype" w:hAnsi="Palatino Linotype" w:cs="Palatino Linotype"/>
          <w:b/>
          <w:color w:val="000000"/>
          <w:sz w:val="22"/>
          <w:szCs w:val="22"/>
        </w:rPr>
      </w:pPr>
      <w:r w:rsidRPr="00AB5DD4">
        <w:rPr>
          <w:rFonts w:ascii="Palatino Linotype" w:eastAsia="Palatino Linotype" w:hAnsi="Palatino Linotype" w:cs="Palatino Linotype"/>
          <w:b/>
          <w:color w:val="000000"/>
          <w:sz w:val="22"/>
          <w:szCs w:val="22"/>
        </w:rPr>
        <w:t>CUARTO. Del estudio y resolución del estudio.</w:t>
      </w:r>
    </w:p>
    <w:p w:rsidR="00432553" w:rsidRPr="00AB5DD4" w:rsidRDefault="00432553" w:rsidP="00432553">
      <w:pPr>
        <w:keepNext/>
        <w:keepLines/>
        <w:numPr>
          <w:ilvl w:val="0"/>
          <w:numId w:val="3"/>
        </w:numPr>
        <w:spacing w:after="240" w:line="360" w:lineRule="auto"/>
        <w:ind w:left="786" w:right="-787"/>
        <w:rPr>
          <w:rFonts w:ascii="Palatino Linotype" w:eastAsia="Palatino Linotype" w:hAnsi="Palatino Linotype" w:cs="Palatino Linotype"/>
          <w:b/>
          <w:color w:val="000000"/>
          <w:sz w:val="22"/>
          <w:szCs w:val="22"/>
        </w:rPr>
      </w:pPr>
      <w:bookmarkStart w:id="6" w:name="_heading=h.2s8eyo1" w:colFirst="0" w:colLast="0"/>
      <w:bookmarkEnd w:id="6"/>
      <w:r w:rsidRPr="00AB5DD4">
        <w:rPr>
          <w:rFonts w:ascii="Palatino Linotype" w:eastAsia="Palatino Linotype" w:hAnsi="Palatino Linotype" w:cs="Palatino Linotype"/>
          <w:b/>
          <w:color w:val="000000"/>
          <w:sz w:val="22"/>
          <w:szCs w:val="22"/>
        </w:rPr>
        <w:t>Del derecho de acceso a la información.</w:t>
      </w:r>
    </w:p>
    <w:p w:rsidR="00432553" w:rsidRPr="00AB5DD4" w:rsidRDefault="00432553" w:rsidP="0086203F">
      <w:pPr>
        <w:numPr>
          <w:ilvl w:val="0"/>
          <w:numId w:val="7"/>
        </w:numPr>
        <w:spacing w:line="360" w:lineRule="auto"/>
        <w:ind w:left="0" w:right="-787" w:firstLine="0"/>
        <w:jc w:val="both"/>
        <w:rPr>
          <w:color w:val="000000"/>
          <w:sz w:val="22"/>
          <w:szCs w:val="22"/>
        </w:rPr>
      </w:pPr>
      <w:r w:rsidRPr="00AB5DD4">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432553" w:rsidRPr="00AB5DD4" w:rsidRDefault="00432553" w:rsidP="00432553">
      <w:pPr>
        <w:pBdr>
          <w:top w:val="nil"/>
          <w:left w:val="nil"/>
          <w:bottom w:val="nil"/>
          <w:right w:val="nil"/>
          <w:between w:val="nil"/>
        </w:pBdr>
        <w:spacing w:line="360" w:lineRule="auto"/>
        <w:ind w:right="-787"/>
        <w:jc w:val="both"/>
        <w:rPr>
          <w:color w:val="000000"/>
          <w:sz w:val="22"/>
          <w:szCs w:val="22"/>
        </w:rPr>
      </w:pPr>
    </w:p>
    <w:p w:rsidR="00432553" w:rsidRPr="00AB5DD4" w:rsidRDefault="00432553" w:rsidP="0086203F">
      <w:pPr>
        <w:numPr>
          <w:ilvl w:val="0"/>
          <w:numId w:val="7"/>
        </w:numPr>
        <w:spacing w:line="360" w:lineRule="auto"/>
        <w:ind w:left="0" w:right="-787" w:firstLine="0"/>
        <w:jc w:val="both"/>
        <w:rPr>
          <w:color w:val="000000"/>
          <w:sz w:val="22"/>
          <w:szCs w:val="22"/>
        </w:rPr>
      </w:pPr>
      <w:r w:rsidRPr="00AB5DD4">
        <w:rPr>
          <w:rFonts w:ascii="Palatino Linotype" w:eastAsia="Palatino Linotype" w:hAnsi="Palatino Linotype" w:cs="Palatino Linotype"/>
          <w:color w:val="000000"/>
          <w:sz w:val="22"/>
          <w:szCs w:val="22"/>
        </w:rPr>
        <w:t xml:space="preserve">Definiendo el Derecho de Acceso a la Información Pública como: </w:t>
      </w:r>
      <w:r w:rsidRPr="00AB5DD4">
        <w:rPr>
          <w:rFonts w:ascii="Palatino Linotype" w:eastAsia="Palatino Linotype" w:hAnsi="Palatino Linotype" w:cs="Palatino Linotype"/>
          <w:i/>
          <w:color w:val="000000"/>
          <w:sz w:val="22"/>
          <w:szCs w:val="22"/>
        </w:rPr>
        <w:t>La igualdad de oportunidades para recibir, buscar e impartir información</w:t>
      </w:r>
      <w:r w:rsidRPr="00AB5DD4">
        <w:rPr>
          <w:rFonts w:ascii="Palatino Linotype" w:eastAsia="Palatino Linotype" w:hAnsi="Palatino Linotype" w:cs="Palatino Linotype"/>
          <w:i/>
          <w:color w:val="000000"/>
          <w:sz w:val="22"/>
          <w:szCs w:val="22"/>
          <w:vertAlign w:val="superscript"/>
        </w:rPr>
        <w:footnoteReference w:id="1"/>
      </w:r>
      <w:r w:rsidRPr="00AB5DD4">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B5DD4">
        <w:rPr>
          <w:rFonts w:ascii="Palatino Linotype" w:eastAsia="Palatino Linotype" w:hAnsi="Palatino Linotype" w:cs="Palatino Linotype"/>
          <w:i/>
          <w:color w:val="000000"/>
          <w:sz w:val="22"/>
          <w:szCs w:val="22"/>
          <w:vertAlign w:val="superscript"/>
        </w:rPr>
        <w:footnoteReference w:id="2"/>
      </w:r>
      <w:r w:rsidRPr="00AB5DD4">
        <w:rPr>
          <w:rFonts w:ascii="Palatino Linotype" w:eastAsia="Palatino Linotype" w:hAnsi="Palatino Linotype" w:cs="Palatino Linotype"/>
          <w:color w:val="000000"/>
          <w:sz w:val="22"/>
          <w:szCs w:val="22"/>
        </w:rPr>
        <w:t>que se constituye como una herramienta fundamental para ejercer</w:t>
      </w:r>
      <w:r w:rsidRPr="00AB5DD4">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AB5DD4">
        <w:rPr>
          <w:rFonts w:ascii="Palatino Linotype" w:eastAsia="Palatino Linotype" w:hAnsi="Palatino Linotype" w:cs="Palatino Linotype"/>
          <w:i/>
          <w:color w:val="000000"/>
          <w:sz w:val="22"/>
          <w:szCs w:val="22"/>
          <w:vertAlign w:val="superscript"/>
        </w:rPr>
        <w:footnoteReference w:id="3"/>
      </w:r>
      <w:r w:rsidRPr="00AB5DD4">
        <w:rPr>
          <w:rFonts w:ascii="Palatino Linotype" w:eastAsia="Palatino Linotype" w:hAnsi="Palatino Linotype" w:cs="Palatino Linotype"/>
          <w:color w:val="000000"/>
          <w:sz w:val="22"/>
          <w:szCs w:val="22"/>
        </w:rPr>
        <w:t>fomentando</w:t>
      </w:r>
      <w:r w:rsidRPr="00AB5DD4">
        <w:rPr>
          <w:rFonts w:ascii="Palatino Linotype" w:eastAsia="Palatino Linotype" w:hAnsi="Palatino Linotype" w:cs="Palatino Linotype"/>
          <w:i/>
          <w:color w:val="000000"/>
          <w:sz w:val="22"/>
          <w:szCs w:val="22"/>
        </w:rPr>
        <w:t xml:space="preserve"> la transparencia de las actividades estatales y </w:t>
      </w:r>
      <w:r w:rsidRPr="00AB5DD4">
        <w:rPr>
          <w:rFonts w:ascii="Palatino Linotype" w:eastAsia="Palatino Linotype" w:hAnsi="Palatino Linotype" w:cs="Palatino Linotype"/>
          <w:color w:val="000000"/>
          <w:sz w:val="22"/>
          <w:szCs w:val="22"/>
        </w:rPr>
        <w:t>promoviendo</w:t>
      </w:r>
      <w:r w:rsidRPr="00AB5DD4">
        <w:rPr>
          <w:rFonts w:ascii="Palatino Linotype" w:eastAsia="Palatino Linotype" w:hAnsi="Palatino Linotype" w:cs="Palatino Linotype"/>
          <w:i/>
          <w:color w:val="000000"/>
          <w:sz w:val="22"/>
          <w:szCs w:val="22"/>
        </w:rPr>
        <w:t xml:space="preserve"> la responsabilidad de los funcionarios sobre su gestión pública,</w:t>
      </w:r>
      <w:r w:rsidRPr="00AB5DD4">
        <w:rPr>
          <w:rFonts w:ascii="Palatino Linotype" w:eastAsia="Palatino Linotype" w:hAnsi="Palatino Linotype" w:cs="Palatino Linotype"/>
          <w:i/>
          <w:color w:val="000000"/>
          <w:sz w:val="22"/>
          <w:szCs w:val="22"/>
          <w:vertAlign w:val="superscript"/>
        </w:rPr>
        <w:footnoteReference w:id="4"/>
      </w:r>
      <w:r w:rsidRPr="00AB5DD4">
        <w:rPr>
          <w:rFonts w:ascii="Palatino Linotype" w:eastAsia="Palatino Linotype" w:hAnsi="Palatino Linotype" w:cs="Palatino Linotype"/>
          <w:color w:val="000000"/>
          <w:sz w:val="22"/>
          <w:szCs w:val="22"/>
        </w:rPr>
        <w:t>que permite</w:t>
      </w:r>
      <w:r w:rsidRPr="00AB5DD4">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432553" w:rsidRPr="00AB5DD4" w:rsidRDefault="00432553" w:rsidP="00432553">
      <w:pPr>
        <w:spacing w:line="360" w:lineRule="auto"/>
        <w:ind w:right="-787"/>
        <w:jc w:val="both"/>
        <w:rPr>
          <w:rFonts w:ascii="Palatino Linotype" w:eastAsia="Palatino Linotype" w:hAnsi="Palatino Linotype" w:cs="Palatino Linotype"/>
          <w:sz w:val="22"/>
          <w:szCs w:val="22"/>
        </w:rPr>
      </w:pPr>
    </w:p>
    <w:p w:rsidR="00432553" w:rsidRPr="00AB5DD4" w:rsidRDefault="00432553" w:rsidP="0086203F">
      <w:pPr>
        <w:numPr>
          <w:ilvl w:val="0"/>
          <w:numId w:val="7"/>
        </w:numPr>
        <w:spacing w:line="360" w:lineRule="auto"/>
        <w:ind w:left="0" w:right="-787" w:firstLine="0"/>
        <w:jc w:val="both"/>
        <w:rPr>
          <w:color w:val="000000"/>
          <w:sz w:val="22"/>
          <w:szCs w:val="22"/>
        </w:rPr>
      </w:pPr>
      <w:r w:rsidRPr="00AB5DD4">
        <w:rPr>
          <w:rFonts w:ascii="Palatino Linotype" w:eastAsia="Palatino Linotype" w:hAnsi="Palatino Linotype" w:cs="Palatino Linotype"/>
          <w:color w:val="000000"/>
          <w:sz w:val="22"/>
          <w:szCs w:val="22"/>
        </w:rPr>
        <w:t>En México, además de los derechos, están reconocidas las garantías para su protección, en ese sentido el párrafo tercero de artículo primero de la Constitución Política de los Estados Unidos Mexicanos dispone lo siguiente:</w:t>
      </w:r>
    </w:p>
    <w:p w:rsidR="00432553" w:rsidRPr="00AB5DD4" w:rsidRDefault="00432553" w:rsidP="00432553">
      <w:pPr>
        <w:ind w:left="1134" w:right="-79"/>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w:t>
      </w:r>
      <w:r w:rsidRPr="00AB5DD4">
        <w:rPr>
          <w:rFonts w:ascii="Palatino Linotype" w:eastAsia="Palatino Linotype" w:hAnsi="Palatino Linotype" w:cs="Palatino Linotype"/>
          <w:b/>
          <w:i/>
          <w:sz w:val="22"/>
          <w:szCs w:val="22"/>
        </w:rPr>
        <w:t>Artículo 1.-</w:t>
      </w:r>
      <w:r w:rsidRPr="00AB5DD4">
        <w:rPr>
          <w:rFonts w:ascii="Palatino Linotype" w:eastAsia="Palatino Linotype" w:hAnsi="Palatino Linotype" w:cs="Palatino Linotype"/>
          <w:i/>
          <w:sz w:val="22"/>
          <w:szCs w:val="22"/>
        </w:rPr>
        <w:t xml:space="preserve"> </w:t>
      </w:r>
    </w:p>
    <w:p w:rsidR="00432553" w:rsidRPr="00AB5DD4" w:rsidRDefault="00432553" w:rsidP="00432553">
      <w:pPr>
        <w:ind w:left="1134" w:right="-79"/>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w:t>
      </w:r>
    </w:p>
    <w:p w:rsidR="00432553" w:rsidRPr="00AB5DD4" w:rsidRDefault="00432553" w:rsidP="00432553">
      <w:pPr>
        <w:ind w:left="1134" w:right="-79"/>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Todas las</w:t>
      </w:r>
      <w:r w:rsidRPr="00AB5DD4">
        <w:rPr>
          <w:rFonts w:ascii="Palatino Linotype" w:eastAsia="Palatino Linotype" w:hAnsi="Palatino Linotype" w:cs="Palatino Linotype"/>
          <w:sz w:val="22"/>
          <w:szCs w:val="22"/>
        </w:rPr>
        <w:t xml:space="preserve"> </w:t>
      </w:r>
      <w:r w:rsidRPr="00AB5DD4">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432553" w:rsidRPr="00AB5DD4" w:rsidRDefault="00432553" w:rsidP="00432553">
      <w:pPr>
        <w:ind w:left="1134" w:right="-79"/>
        <w:jc w:val="both"/>
        <w:rPr>
          <w:rFonts w:ascii="Palatino Linotype" w:eastAsia="Palatino Linotype" w:hAnsi="Palatino Linotype" w:cs="Palatino Linotype"/>
          <w:sz w:val="22"/>
          <w:szCs w:val="22"/>
        </w:rPr>
      </w:pPr>
      <w:r w:rsidRPr="00AB5DD4">
        <w:rPr>
          <w:rFonts w:ascii="Palatino Linotype" w:eastAsia="Palatino Linotype" w:hAnsi="Palatino Linotype" w:cs="Palatino Linotype"/>
          <w:i/>
          <w:sz w:val="22"/>
          <w:szCs w:val="22"/>
        </w:rPr>
        <w:t>(…)</w:t>
      </w:r>
      <w:r w:rsidRPr="00AB5DD4">
        <w:rPr>
          <w:rFonts w:ascii="Palatino Linotype" w:eastAsia="Palatino Linotype" w:hAnsi="Palatino Linotype" w:cs="Palatino Linotype"/>
          <w:sz w:val="22"/>
          <w:szCs w:val="22"/>
        </w:rPr>
        <w:t>”.</w:t>
      </w:r>
    </w:p>
    <w:p w:rsidR="00432553" w:rsidRPr="00AB5DD4" w:rsidRDefault="00432553" w:rsidP="00432553">
      <w:pPr>
        <w:ind w:right="-787"/>
        <w:jc w:val="both"/>
        <w:rPr>
          <w:rFonts w:ascii="Palatino Linotype" w:eastAsia="Palatino Linotype" w:hAnsi="Palatino Linotype" w:cs="Palatino Linotype"/>
          <w:b/>
          <w:sz w:val="22"/>
          <w:szCs w:val="22"/>
        </w:rPr>
      </w:pPr>
    </w:p>
    <w:p w:rsidR="00432553" w:rsidRPr="00AB5DD4" w:rsidRDefault="00432553" w:rsidP="0086203F">
      <w:pPr>
        <w:numPr>
          <w:ilvl w:val="0"/>
          <w:numId w:val="7"/>
        </w:numPr>
        <w:spacing w:line="360" w:lineRule="auto"/>
        <w:ind w:left="0" w:right="-787" w:firstLine="0"/>
        <w:jc w:val="both"/>
        <w:rPr>
          <w:color w:val="000000"/>
          <w:sz w:val="22"/>
          <w:szCs w:val="22"/>
        </w:rPr>
      </w:pPr>
      <w:r w:rsidRPr="00AB5DD4">
        <w:rPr>
          <w:rFonts w:ascii="Palatino Linotype" w:eastAsia="Palatino Linotype" w:hAnsi="Palatino Linotype" w:cs="Palatino Linotype"/>
          <w:color w:val="000000"/>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432553" w:rsidRPr="00AB5DD4" w:rsidRDefault="00432553" w:rsidP="00432553">
      <w:pPr>
        <w:spacing w:line="360" w:lineRule="auto"/>
        <w:ind w:right="-787"/>
        <w:jc w:val="both"/>
        <w:rPr>
          <w:rFonts w:ascii="Palatino Linotype" w:eastAsia="Palatino Linotype" w:hAnsi="Palatino Linotype" w:cs="Palatino Linotype"/>
          <w:sz w:val="22"/>
          <w:szCs w:val="22"/>
        </w:rPr>
      </w:pPr>
    </w:p>
    <w:p w:rsidR="00432553" w:rsidRPr="00AB5DD4" w:rsidRDefault="00432553" w:rsidP="0086203F">
      <w:pPr>
        <w:numPr>
          <w:ilvl w:val="0"/>
          <w:numId w:val="7"/>
        </w:numPr>
        <w:spacing w:line="360" w:lineRule="auto"/>
        <w:ind w:left="0" w:right="-787" w:firstLine="0"/>
        <w:jc w:val="both"/>
        <w:rPr>
          <w:color w:val="000000"/>
          <w:sz w:val="22"/>
          <w:szCs w:val="22"/>
        </w:rPr>
      </w:pPr>
      <w:r w:rsidRPr="00AB5DD4">
        <w:rPr>
          <w:rFonts w:ascii="Palatino Linotype" w:eastAsia="Palatino Linotype" w:hAnsi="Palatino Linotype" w:cs="Palatino Linotype"/>
          <w:color w:val="000000"/>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432553" w:rsidRPr="00AB5DD4" w:rsidRDefault="00432553" w:rsidP="00432553">
      <w:pPr>
        <w:spacing w:after="240"/>
        <w:ind w:left="1134" w:right="62"/>
        <w:jc w:val="both"/>
        <w:rPr>
          <w:rFonts w:ascii="Palatino Linotype" w:eastAsia="Palatino Linotype" w:hAnsi="Palatino Linotype" w:cs="Palatino Linotype"/>
          <w:b/>
          <w:i/>
          <w:sz w:val="22"/>
          <w:szCs w:val="22"/>
        </w:rPr>
      </w:pPr>
      <w:r w:rsidRPr="00AB5DD4">
        <w:rPr>
          <w:rFonts w:ascii="Palatino Linotype" w:eastAsia="Palatino Linotype" w:hAnsi="Palatino Linotype" w:cs="Palatino Linotype"/>
          <w:b/>
          <w:i/>
          <w:sz w:val="22"/>
          <w:szCs w:val="22"/>
        </w:rPr>
        <w:t>Constitución Política de los Estados Unidos Mexicanos</w:t>
      </w:r>
    </w:p>
    <w:p w:rsidR="00432553" w:rsidRPr="00AB5DD4" w:rsidRDefault="00432553" w:rsidP="00432553">
      <w:pPr>
        <w:spacing w:before="240" w:after="240"/>
        <w:ind w:left="1134" w:right="62"/>
        <w:jc w:val="both"/>
        <w:rPr>
          <w:rFonts w:ascii="Palatino Linotype" w:eastAsia="Palatino Linotype" w:hAnsi="Palatino Linotype" w:cs="Palatino Linotype"/>
          <w:b/>
          <w:i/>
          <w:sz w:val="22"/>
          <w:szCs w:val="22"/>
        </w:rPr>
      </w:pPr>
      <w:r w:rsidRPr="00AB5DD4">
        <w:rPr>
          <w:rFonts w:ascii="Palatino Linotype" w:eastAsia="Palatino Linotype" w:hAnsi="Palatino Linotype" w:cs="Palatino Linotype"/>
          <w:b/>
          <w:i/>
          <w:sz w:val="22"/>
          <w:szCs w:val="22"/>
        </w:rPr>
        <w:t>“Artículo 6.</w:t>
      </w:r>
    </w:p>
    <w:p w:rsidR="00432553" w:rsidRPr="00AB5DD4" w:rsidRDefault="00432553" w:rsidP="00432553">
      <w:pPr>
        <w:spacing w:before="240" w:after="240"/>
        <w:ind w:left="1134" w:right="62"/>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w:t>
      </w:r>
    </w:p>
    <w:p w:rsidR="00432553" w:rsidRPr="00AB5DD4" w:rsidRDefault="00432553" w:rsidP="00432553">
      <w:pPr>
        <w:spacing w:before="240" w:after="240"/>
        <w:ind w:left="1134" w:right="62"/>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Para efectos de lo dispuesto en el presente artículo se observará lo siguiente:</w:t>
      </w:r>
    </w:p>
    <w:p w:rsidR="00432553" w:rsidRPr="00AB5DD4" w:rsidRDefault="00432553" w:rsidP="00432553">
      <w:pPr>
        <w:spacing w:before="240" w:after="240"/>
        <w:ind w:left="1134" w:right="62"/>
        <w:jc w:val="both"/>
        <w:rPr>
          <w:rFonts w:ascii="Palatino Linotype" w:eastAsia="Palatino Linotype" w:hAnsi="Palatino Linotype" w:cs="Palatino Linotype"/>
          <w:b/>
          <w:i/>
          <w:sz w:val="22"/>
          <w:szCs w:val="22"/>
        </w:rPr>
      </w:pPr>
      <w:r w:rsidRPr="00AB5DD4">
        <w:rPr>
          <w:rFonts w:ascii="Palatino Linotype" w:eastAsia="Palatino Linotype" w:hAnsi="Palatino Linotype" w:cs="Palatino Linotype"/>
          <w:b/>
          <w:i/>
          <w:sz w:val="22"/>
          <w:szCs w:val="22"/>
        </w:rPr>
        <w:lastRenderedPageBreak/>
        <w:t>A</w:t>
      </w:r>
      <w:r w:rsidRPr="00AB5DD4">
        <w:rPr>
          <w:rFonts w:ascii="Palatino Linotype" w:eastAsia="Palatino Linotype" w:hAnsi="Palatino Linotype" w:cs="Palatino Linotype"/>
          <w:i/>
          <w:sz w:val="22"/>
          <w:szCs w:val="22"/>
        </w:rPr>
        <w:t xml:space="preserve">. </w:t>
      </w:r>
      <w:r w:rsidRPr="00AB5DD4">
        <w:rPr>
          <w:rFonts w:ascii="Palatino Linotype" w:eastAsia="Palatino Linotype" w:hAnsi="Palatino Linotype" w:cs="Palatino Linotype"/>
          <w:b/>
          <w:i/>
          <w:sz w:val="22"/>
          <w:szCs w:val="22"/>
        </w:rPr>
        <w:t>Para el ejercicio del derecho de acceso a la información</w:t>
      </w:r>
      <w:r w:rsidRPr="00AB5DD4">
        <w:rPr>
          <w:rFonts w:ascii="Palatino Linotype" w:eastAsia="Palatino Linotype" w:hAnsi="Palatino Linotype" w:cs="Palatino Linotype"/>
          <w:i/>
          <w:sz w:val="22"/>
          <w:szCs w:val="22"/>
        </w:rPr>
        <w:t xml:space="preserve">, la Federación y </w:t>
      </w:r>
      <w:r w:rsidRPr="00AB5DD4">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432553" w:rsidRPr="00AB5DD4" w:rsidRDefault="00432553" w:rsidP="00432553">
      <w:pPr>
        <w:spacing w:before="240" w:after="240"/>
        <w:ind w:left="1134" w:right="62"/>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b/>
          <w:i/>
          <w:sz w:val="22"/>
          <w:szCs w:val="22"/>
        </w:rPr>
        <w:t xml:space="preserve">I. </w:t>
      </w:r>
      <w:r w:rsidRPr="00AB5DD4">
        <w:rPr>
          <w:rFonts w:ascii="Palatino Linotype" w:eastAsia="Palatino Linotype" w:hAnsi="Palatino Linotype" w:cs="Palatino Linotype"/>
          <w:b/>
          <w:i/>
          <w:sz w:val="22"/>
          <w:szCs w:val="22"/>
        </w:rPr>
        <w:tab/>
        <w:t>Toda la información en posesión de cualquier</w:t>
      </w:r>
      <w:r w:rsidRPr="00AB5DD4">
        <w:rPr>
          <w:rFonts w:ascii="Palatino Linotype" w:eastAsia="Palatino Linotype" w:hAnsi="Palatino Linotype" w:cs="Palatino Linotype"/>
          <w:i/>
          <w:sz w:val="22"/>
          <w:szCs w:val="22"/>
        </w:rPr>
        <w:t xml:space="preserve"> </w:t>
      </w:r>
      <w:r w:rsidRPr="00AB5DD4">
        <w:rPr>
          <w:rFonts w:ascii="Palatino Linotype" w:eastAsia="Palatino Linotype" w:hAnsi="Palatino Linotype" w:cs="Palatino Linotype"/>
          <w:b/>
          <w:i/>
          <w:sz w:val="22"/>
          <w:szCs w:val="22"/>
        </w:rPr>
        <w:t>autoridad</w:t>
      </w:r>
      <w:r w:rsidRPr="00AB5DD4">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B5DD4">
        <w:rPr>
          <w:rFonts w:ascii="Palatino Linotype" w:eastAsia="Palatino Linotype" w:hAnsi="Palatino Linotype" w:cs="Palatino Linotype"/>
          <w:b/>
          <w:i/>
          <w:sz w:val="22"/>
          <w:szCs w:val="22"/>
        </w:rPr>
        <w:t>municipal</w:t>
      </w:r>
      <w:r w:rsidRPr="00AB5DD4">
        <w:rPr>
          <w:rFonts w:ascii="Palatino Linotype" w:eastAsia="Palatino Linotype" w:hAnsi="Palatino Linotype" w:cs="Palatino Linotype"/>
          <w:i/>
          <w:sz w:val="22"/>
          <w:szCs w:val="22"/>
        </w:rPr>
        <w:t xml:space="preserve">, </w:t>
      </w:r>
      <w:r w:rsidRPr="00AB5DD4">
        <w:rPr>
          <w:rFonts w:ascii="Palatino Linotype" w:eastAsia="Palatino Linotype" w:hAnsi="Palatino Linotype" w:cs="Palatino Linotype"/>
          <w:b/>
          <w:i/>
          <w:sz w:val="22"/>
          <w:szCs w:val="22"/>
        </w:rPr>
        <w:t>es pública</w:t>
      </w:r>
      <w:r w:rsidRPr="00AB5DD4">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AB5DD4">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AB5DD4">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432553" w:rsidRPr="00AB5DD4" w:rsidRDefault="00432553" w:rsidP="00432553">
      <w:pPr>
        <w:spacing w:before="240" w:after="240"/>
        <w:ind w:left="1134" w:right="-79"/>
        <w:jc w:val="both"/>
        <w:rPr>
          <w:rFonts w:ascii="Palatino Linotype" w:eastAsia="Palatino Linotype" w:hAnsi="Palatino Linotype" w:cs="Palatino Linotype"/>
          <w:b/>
          <w:i/>
          <w:sz w:val="22"/>
          <w:szCs w:val="22"/>
        </w:rPr>
      </w:pPr>
      <w:r w:rsidRPr="00AB5DD4">
        <w:rPr>
          <w:rFonts w:ascii="Palatino Linotype" w:eastAsia="Palatino Linotype" w:hAnsi="Palatino Linotype" w:cs="Palatino Linotype"/>
          <w:b/>
          <w:i/>
          <w:sz w:val="22"/>
          <w:szCs w:val="22"/>
        </w:rPr>
        <w:t>Constitución Política del Estado Libre y Soberano de México</w:t>
      </w:r>
    </w:p>
    <w:p w:rsidR="00432553" w:rsidRPr="00AB5DD4" w:rsidRDefault="00432553" w:rsidP="00432553">
      <w:pPr>
        <w:spacing w:before="240" w:after="240"/>
        <w:ind w:left="1134" w:right="-79"/>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b/>
          <w:i/>
          <w:sz w:val="22"/>
          <w:szCs w:val="22"/>
        </w:rPr>
        <w:t>“Artículo 5</w:t>
      </w:r>
      <w:r w:rsidRPr="00AB5DD4">
        <w:rPr>
          <w:rFonts w:ascii="Palatino Linotype" w:eastAsia="Palatino Linotype" w:hAnsi="Palatino Linotype" w:cs="Palatino Linotype"/>
          <w:i/>
          <w:sz w:val="22"/>
          <w:szCs w:val="22"/>
        </w:rPr>
        <w:t xml:space="preserve">.- </w:t>
      </w:r>
    </w:p>
    <w:p w:rsidR="00432553" w:rsidRPr="00AB5DD4" w:rsidRDefault="00432553" w:rsidP="00432553">
      <w:pPr>
        <w:spacing w:before="240" w:after="240"/>
        <w:ind w:left="1134" w:right="-79"/>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w:t>
      </w:r>
    </w:p>
    <w:p w:rsidR="00432553" w:rsidRPr="00AB5DD4" w:rsidRDefault="00432553" w:rsidP="00432553">
      <w:pPr>
        <w:spacing w:before="240" w:after="240"/>
        <w:ind w:left="1134" w:right="-79"/>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AB5DD4">
        <w:rPr>
          <w:rFonts w:ascii="Palatino Linotype" w:eastAsia="Palatino Linotype" w:hAnsi="Palatino Linotype" w:cs="Palatino Linotype"/>
          <w:i/>
          <w:sz w:val="22"/>
          <w:szCs w:val="22"/>
        </w:rPr>
        <w:t>.</w:t>
      </w:r>
    </w:p>
    <w:p w:rsidR="00432553" w:rsidRPr="00AB5DD4" w:rsidRDefault="00432553" w:rsidP="00432553">
      <w:pPr>
        <w:spacing w:before="240" w:after="240"/>
        <w:ind w:left="1134" w:right="-79"/>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432553" w:rsidRPr="00AB5DD4" w:rsidRDefault="00432553" w:rsidP="00432553">
      <w:pPr>
        <w:spacing w:before="240" w:after="240"/>
        <w:ind w:left="1134" w:right="-79"/>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b/>
          <w:i/>
          <w:sz w:val="22"/>
          <w:szCs w:val="22"/>
        </w:rPr>
        <w:t>Este derecho se regirá por los principios y bases siguientes</w:t>
      </w:r>
      <w:r w:rsidRPr="00AB5DD4">
        <w:rPr>
          <w:rFonts w:ascii="Palatino Linotype" w:eastAsia="Palatino Linotype" w:hAnsi="Palatino Linotype" w:cs="Palatino Linotype"/>
          <w:i/>
          <w:sz w:val="22"/>
          <w:szCs w:val="22"/>
        </w:rPr>
        <w:t>:</w:t>
      </w:r>
    </w:p>
    <w:p w:rsidR="00432553" w:rsidRPr="00AB5DD4" w:rsidRDefault="00432553" w:rsidP="00432553">
      <w:pPr>
        <w:spacing w:before="240" w:after="240"/>
        <w:ind w:left="1134" w:right="-79"/>
        <w:jc w:val="both"/>
        <w:rPr>
          <w:rFonts w:ascii="Palatino Linotype" w:eastAsia="Palatino Linotype" w:hAnsi="Palatino Linotype" w:cs="Palatino Linotype"/>
          <w:i/>
          <w:sz w:val="22"/>
          <w:szCs w:val="22"/>
        </w:rPr>
      </w:pPr>
      <w:r w:rsidRPr="00AB5DD4">
        <w:rPr>
          <w:rFonts w:ascii="Palatino Linotype" w:eastAsia="Palatino Linotype" w:hAnsi="Palatino Linotype" w:cs="Palatino Linotype"/>
          <w:b/>
          <w:i/>
          <w:sz w:val="22"/>
          <w:szCs w:val="22"/>
        </w:rPr>
        <w:t>I. Toda la información en posesión de cualquier autoridad, entidad, órgano y organismos de los</w:t>
      </w:r>
      <w:r w:rsidRPr="00AB5DD4">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AB5DD4">
        <w:rPr>
          <w:rFonts w:ascii="Palatino Linotype" w:eastAsia="Palatino Linotype" w:hAnsi="Palatino Linotype" w:cs="Palatino Linotype"/>
          <w:b/>
          <w:i/>
          <w:sz w:val="22"/>
          <w:szCs w:val="22"/>
        </w:rPr>
        <w:t>municipales</w:t>
      </w:r>
      <w:r w:rsidRPr="00AB5DD4">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B5DD4">
        <w:rPr>
          <w:rFonts w:ascii="Palatino Linotype" w:eastAsia="Palatino Linotype" w:hAnsi="Palatino Linotype" w:cs="Palatino Linotype"/>
          <w:b/>
          <w:i/>
          <w:sz w:val="22"/>
          <w:szCs w:val="22"/>
        </w:rPr>
        <w:t>es pública</w:t>
      </w:r>
      <w:r w:rsidRPr="00AB5DD4">
        <w:rPr>
          <w:rFonts w:ascii="Palatino Linotype" w:eastAsia="Palatino Linotype" w:hAnsi="Palatino Linotype" w:cs="Palatino Linotype"/>
          <w:i/>
          <w:sz w:val="22"/>
          <w:szCs w:val="22"/>
        </w:rPr>
        <w:t xml:space="preserve"> y sólo podrá ser reservada temporalmente por razones previstas en la Constitución </w:t>
      </w:r>
      <w:r w:rsidRPr="00AB5DD4">
        <w:rPr>
          <w:rFonts w:ascii="Palatino Linotype" w:eastAsia="Palatino Linotype" w:hAnsi="Palatino Linotype" w:cs="Palatino Linotype"/>
          <w:i/>
          <w:sz w:val="22"/>
          <w:szCs w:val="22"/>
        </w:rPr>
        <w:lastRenderedPageBreak/>
        <w:t xml:space="preserve">Política de los Estados Unidos Mexicanos de interés público y seguridad, en los términos que fijen las leyes. </w:t>
      </w:r>
      <w:r w:rsidRPr="00AB5DD4">
        <w:rPr>
          <w:rFonts w:ascii="Palatino Linotype" w:eastAsia="Palatino Linotype" w:hAnsi="Palatino Linotype" w:cs="Palatino Linotype"/>
          <w:b/>
          <w:i/>
          <w:sz w:val="22"/>
          <w:szCs w:val="22"/>
        </w:rPr>
        <w:t>En la interpretación de este derecho deberá prevalecer el principio de máxima publicidad</w:t>
      </w:r>
      <w:r w:rsidRPr="00AB5DD4">
        <w:rPr>
          <w:rFonts w:ascii="Palatino Linotype" w:eastAsia="Palatino Linotype" w:hAnsi="Palatino Linotype" w:cs="Palatino Linotype"/>
          <w:i/>
          <w:sz w:val="22"/>
          <w:szCs w:val="22"/>
        </w:rPr>
        <w:t xml:space="preserve">. </w:t>
      </w:r>
      <w:r w:rsidRPr="00AB5DD4">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AB5DD4">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432553" w:rsidRPr="00AB5DD4" w:rsidRDefault="00432553" w:rsidP="00432553">
      <w:pPr>
        <w:tabs>
          <w:tab w:val="left" w:pos="567"/>
        </w:tabs>
        <w:spacing w:before="240" w:after="240"/>
        <w:ind w:right="-787"/>
        <w:jc w:val="both"/>
        <w:rPr>
          <w:rFonts w:ascii="Palatino Linotype" w:eastAsia="Palatino Linotype" w:hAnsi="Palatino Linotype" w:cs="Palatino Linotype"/>
          <w:b/>
          <w:i/>
          <w:sz w:val="22"/>
          <w:szCs w:val="22"/>
        </w:rPr>
      </w:pPr>
    </w:p>
    <w:p w:rsidR="00432553" w:rsidRPr="00AB5DD4" w:rsidRDefault="00432553" w:rsidP="0086203F">
      <w:pPr>
        <w:numPr>
          <w:ilvl w:val="0"/>
          <w:numId w:val="7"/>
        </w:numPr>
        <w:spacing w:line="360" w:lineRule="auto"/>
        <w:ind w:left="0" w:right="-787" w:firstLine="0"/>
        <w:jc w:val="both"/>
        <w:rPr>
          <w:color w:val="000000"/>
          <w:sz w:val="22"/>
          <w:szCs w:val="22"/>
        </w:rPr>
      </w:pPr>
      <w:r w:rsidRPr="00AB5DD4">
        <w:rPr>
          <w:rFonts w:ascii="Palatino Linotype" w:eastAsia="Palatino Linotype" w:hAnsi="Palatino Linotype" w:cs="Palatino Linotype"/>
          <w:color w:val="000000"/>
          <w:sz w:val="22"/>
          <w:szCs w:val="22"/>
        </w:rPr>
        <w:t xml:space="preserve">Según el artículo 150 de la Ley de Transparencia del Estado, la solicitud es la garantía primaria del Derecho de Acceso a la Información, además, establece que se regirá </w:t>
      </w:r>
      <w:r w:rsidRPr="00AB5DD4">
        <w:rPr>
          <w:rFonts w:ascii="Palatino Linotype" w:eastAsia="Palatino Linotype" w:hAnsi="Palatino Linotype" w:cs="Palatino Linotype"/>
          <w:i/>
          <w:color w:val="000000"/>
          <w:sz w:val="22"/>
          <w:szCs w:val="22"/>
        </w:rPr>
        <w:t>por los principios de simplicidad, rapidez gratuidad del procedimiento, auxilio y orientación a los particulares</w:t>
      </w:r>
      <w:r w:rsidRPr="00AB5DD4">
        <w:rPr>
          <w:rFonts w:ascii="Palatino Linotype" w:eastAsia="Palatino Linotype" w:hAnsi="Palatino Linotype" w:cs="Palatino Linotype"/>
          <w:color w:val="000000"/>
          <w:sz w:val="22"/>
          <w:szCs w:val="22"/>
        </w:rPr>
        <w:t>, contemplando el derecho de las personas con discapacidad y hablantes de lengua indígena.</w:t>
      </w:r>
    </w:p>
    <w:p w:rsidR="00432553" w:rsidRPr="00AB5DD4" w:rsidRDefault="00432553" w:rsidP="00432553">
      <w:pPr>
        <w:spacing w:line="360" w:lineRule="auto"/>
        <w:ind w:right="-787"/>
        <w:jc w:val="both"/>
        <w:rPr>
          <w:rFonts w:ascii="Palatino Linotype" w:eastAsia="Palatino Linotype" w:hAnsi="Palatino Linotype" w:cs="Palatino Linotype"/>
          <w:sz w:val="22"/>
          <w:szCs w:val="22"/>
        </w:rPr>
      </w:pPr>
    </w:p>
    <w:p w:rsidR="00432553" w:rsidRPr="00AB5DD4" w:rsidRDefault="00432553" w:rsidP="0086203F">
      <w:pPr>
        <w:numPr>
          <w:ilvl w:val="0"/>
          <w:numId w:val="7"/>
        </w:numPr>
        <w:spacing w:line="360" w:lineRule="auto"/>
        <w:ind w:left="0" w:right="-787" w:firstLine="0"/>
        <w:jc w:val="both"/>
        <w:rPr>
          <w:color w:val="000000"/>
          <w:sz w:val="22"/>
          <w:szCs w:val="22"/>
        </w:rPr>
      </w:pPr>
      <w:r w:rsidRPr="00AB5DD4">
        <w:rPr>
          <w:rFonts w:ascii="Palatino Linotype" w:eastAsia="Palatino Linotype" w:hAnsi="Palatino Linotype" w:cs="Palatino Linotype"/>
          <w:color w:val="000000"/>
          <w:sz w:val="22"/>
          <w:szCs w:val="22"/>
        </w:rPr>
        <w:t xml:space="preserve">El Derecho de Acceso a la Información se garantiza y respeta oportunamente, y según lo que dispone la Ley, las </w:t>
      </w:r>
      <w:r w:rsidRPr="00AB5DD4">
        <w:rPr>
          <w:rFonts w:ascii="Palatino Linotype" w:eastAsia="Palatino Linotype" w:hAnsi="Palatino Linotype" w:cs="Palatino Linotype"/>
          <w:i/>
          <w:color w:val="000000"/>
          <w:sz w:val="22"/>
          <w:szCs w:val="22"/>
        </w:rPr>
        <w:t>solicitudes de acceso a la información</w:t>
      </w:r>
      <w:r w:rsidRPr="00AB5DD4">
        <w:rPr>
          <w:rFonts w:ascii="Palatino Linotype" w:eastAsia="Palatino Linotype" w:hAnsi="Palatino Linotype" w:cs="Palatino Linotype"/>
          <w:color w:val="000000"/>
          <w:sz w:val="22"/>
          <w:szCs w:val="22"/>
        </w:rPr>
        <w:t>.</w:t>
      </w:r>
    </w:p>
    <w:p w:rsidR="00432553" w:rsidRPr="00AB5DD4" w:rsidRDefault="00432553" w:rsidP="00432553">
      <w:pPr>
        <w:spacing w:line="360" w:lineRule="auto"/>
        <w:ind w:right="-787"/>
        <w:jc w:val="both"/>
        <w:rPr>
          <w:rFonts w:ascii="Palatino Linotype" w:eastAsia="Palatino Linotype" w:hAnsi="Palatino Linotype" w:cs="Palatino Linotype"/>
          <w:sz w:val="22"/>
          <w:szCs w:val="22"/>
        </w:rPr>
      </w:pPr>
    </w:p>
    <w:p w:rsidR="00432553" w:rsidRPr="00AB5DD4" w:rsidRDefault="00432553" w:rsidP="0086203F">
      <w:pPr>
        <w:numPr>
          <w:ilvl w:val="0"/>
          <w:numId w:val="7"/>
        </w:numPr>
        <w:spacing w:line="360" w:lineRule="auto"/>
        <w:ind w:left="0" w:right="-787" w:firstLine="0"/>
        <w:jc w:val="both"/>
        <w:rPr>
          <w:color w:val="000000"/>
          <w:sz w:val="22"/>
          <w:szCs w:val="22"/>
        </w:rPr>
      </w:pPr>
      <w:bookmarkStart w:id="7" w:name="_heading=h.17dp8vu" w:colFirst="0" w:colLast="0"/>
      <w:bookmarkEnd w:id="7"/>
      <w:r w:rsidRPr="00AB5DD4">
        <w:rPr>
          <w:rFonts w:ascii="Palatino Linotype" w:eastAsia="Palatino Linotype" w:hAnsi="Palatino Linotype" w:cs="Palatino Linotype"/>
          <w:color w:val="000000"/>
          <w:sz w:val="22"/>
          <w:szCs w:val="22"/>
        </w:rPr>
        <w:t xml:space="preserve">Así entonces, se procede analizar, en primer lugar, si el </w:t>
      </w:r>
      <w:r w:rsidRPr="00AB5DD4">
        <w:rPr>
          <w:rFonts w:ascii="Palatino Linotype" w:eastAsia="Palatino Linotype" w:hAnsi="Palatino Linotype" w:cs="Palatino Linotype"/>
          <w:b/>
          <w:color w:val="000000"/>
          <w:sz w:val="22"/>
          <w:szCs w:val="22"/>
        </w:rPr>
        <w:t>SUJETO OBLIGADO</w:t>
      </w:r>
      <w:r w:rsidRPr="00AB5DD4">
        <w:rPr>
          <w:rFonts w:ascii="Palatino Linotype" w:eastAsia="Palatino Linotype" w:hAnsi="Palatino Linotype" w:cs="Palatino Linotype"/>
          <w:color w:val="000000"/>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432553" w:rsidRPr="00AB5DD4" w:rsidRDefault="00432553" w:rsidP="00432553">
      <w:pPr>
        <w:spacing w:line="360" w:lineRule="auto"/>
        <w:ind w:right="-787"/>
        <w:jc w:val="both"/>
        <w:rPr>
          <w:rFonts w:ascii="Palatino Linotype" w:eastAsia="Palatino Linotype" w:hAnsi="Palatino Linotype" w:cs="Palatino Linotype"/>
          <w:sz w:val="22"/>
          <w:szCs w:val="22"/>
        </w:rPr>
      </w:pPr>
    </w:p>
    <w:p w:rsidR="00432553" w:rsidRPr="00AB5DD4" w:rsidRDefault="00432553" w:rsidP="00432553">
      <w:pPr>
        <w:keepNext/>
        <w:keepLines/>
        <w:spacing w:after="240" w:line="360" w:lineRule="auto"/>
        <w:ind w:right="-787"/>
        <w:rPr>
          <w:rFonts w:ascii="Palatino Linotype" w:eastAsia="Palatino Linotype" w:hAnsi="Palatino Linotype" w:cs="Palatino Linotype"/>
          <w:b/>
          <w:color w:val="000000"/>
          <w:sz w:val="22"/>
          <w:szCs w:val="22"/>
        </w:rPr>
      </w:pPr>
      <w:bookmarkStart w:id="8" w:name="_heading=h.3rdcrjn" w:colFirst="0" w:colLast="0"/>
      <w:bookmarkEnd w:id="8"/>
      <w:r w:rsidRPr="00AB5DD4">
        <w:rPr>
          <w:rFonts w:ascii="Palatino Linotype" w:eastAsia="Palatino Linotype" w:hAnsi="Palatino Linotype" w:cs="Palatino Linotype"/>
          <w:b/>
          <w:color w:val="000000"/>
          <w:sz w:val="22"/>
          <w:szCs w:val="22"/>
        </w:rPr>
        <w:t>II. De la información solicitada y la respuesta del SUJETO OBLIGADO</w:t>
      </w:r>
    </w:p>
    <w:p w:rsidR="00432553" w:rsidRPr="00AB5DD4" w:rsidRDefault="00432553" w:rsidP="0086203F">
      <w:pPr>
        <w:numPr>
          <w:ilvl w:val="0"/>
          <w:numId w:val="7"/>
        </w:numPr>
        <w:spacing w:line="360" w:lineRule="auto"/>
        <w:ind w:left="0" w:right="-787" w:firstLine="0"/>
        <w:jc w:val="both"/>
        <w:rPr>
          <w:color w:val="000000"/>
          <w:sz w:val="22"/>
          <w:szCs w:val="22"/>
        </w:rPr>
      </w:pPr>
      <w:r w:rsidRPr="00AB5DD4">
        <w:rPr>
          <w:rFonts w:ascii="Palatino Linotype" w:eastAsia="Palatino Linotype" w:hAnsi="Palatino Linotype" w:cs="Palatino Linotype"/>
          <w:color w:val="000000"/>
          <w:sz w:val="22"/>
          <w:szCs w:val="22"/>
        </w:rPr>
        <w:t xml:space="preserve">De  lo anterior, se debe de establecer que el </w:t>
      </w:r>
      <w:r w:rsidRPr="00AB5DD4">
        <w:rPr>
          <w:rFonts w:ascii="Palatino Linotype" w:eastAsia="Palatino Linotype" w:hAnsi="Palatino Linotype" w:cs="Palatino Linotype"/>
          <w:b/>
          <w:color w:val="000000"/>
          <w:sz w:val="22"/>
          <w:szCs w:val="22"/>
        </w:rPr>
        <w:t xml:space="preserve">RECURRENTE </w:t>
      </w:r>
      <w:r w:rsidRPr="00AB5DD4">
        <w:rPr>
          <w:rFonts w:ascii="Palatino Linotype" w:eastAsia="Palatino Linotype" w:hAnsi="Palatino Linotype" w:cs="Palatino Linotype"/>
          <w:color w:val="000000"/>
          <w:sz w:val="22"/>
          <w:szCs w:val="22"/>
        </w:rPr>
        <w:t xml:space="preserve">solicito tener acceso a la siguiente información. </w:t>
      </w:r>
    </w:p>
    <w:p w:rsidR="00302190" w:rsidRPr="00AB5DD4" w:rsidRDefault="00302190" w:rsidP="00302190">
      <w:pPr>
        <w:pStyle w:val="Prrafodelista"/>
        <w:numPr>
          <w:ilvl w:val="3"/>
          <w:numId w:val="7"/>
        </w:numPr>
        <w:ind w:left="1134" w:right="900" w:firstLine="0"/>
        <w:jc w:val="both"/>
        <w:rPr>
          <w:rFonts w:ascii="Palatino Linotype" w:eastAsia="Palatino Linotype" w:hAnsi="Palatino Linotype" w:cs="Palatino Linotype"/>
          <w:b/>
          <w:i/>
          <w:color w:val="000000"/>
        </w:rPr>
      </w:pPr>
      <w:r w:rsidRPr="00AB5DD4">
        <w:rPr>
          <w:rFonts w:ascii="Palatino Linotype" w:eastAsia="Palatino Linotype" w:hAnsi="Palatino Linotype" w:cs="Palatino Linotype"/>
          <w:b/>
          <w:i/>
          <w:color w:val="000000"/>
        </w:rPr>
        <w:t xml:space="preserve">Requisitos estatales y municipales (Huixquilucan) para poder rentar y/o alquilar una vivienda a través de la plataforma digital "AIRBNB" </w:t>
      </w:r>
    </w:p>
    <w:p w:rsidR="00302190" w:rsidRPr="00AB5DD4" w:rsidRDefault="00302190" w:rsidP="00302190">
      <w:pPr>
        <w:pStyle w:val="Prrafodelista"/>
        <w:ind w:left="2880" w:right="900"/>
        <w:jc w:val="both"/>
        <w:rPr>
          <w:rFonts w:ascii="Palatino Linotype" w:eastAsia="Palatino Linotype" w:hAnsi="Palatino Linotype" w:cs="Palatino Linotype"/>
          <w:b/>
          <w:i/>
          <w:color w:val="000000"/>
        </w:rPr>
      </w:pPr>
    </w:p>
    <w:p w:rsidR="00302190" w:rsidRPr="00AB5DD4" w:rsidRDefault="00302190" w:rsidP="00302190">
      <w:pPr>
        <w:pStyle w:val="Prrafodelista"/>
        <w:numPr>
          <w:ilvl w:val="3"/>
          <w:numId w:val="7"/>
        </w:numPr>
        <w:ind w:left="1134" w:right="900" w:firstLine="0"/>
        <w:rPr>
          <w:rFonts w:ascii="Palatino Linotype" w:eastAsia="Palatino Linotype" w:hAnsi="Palatino Linotype" w:cs="Palatino Linotype"/>
          <w:b/>
          <w:i/>
          <w:color w:val="000000"/>
        </w:rPr>
      </w:pPr>
      <w:r w:rsidRPr="00AB5DD4">
        <w:rPr>
          <w:rFonts w:ascii="Palatino Linotype" w:eastAsia="Palatino Linotype" w:hAnsi="Palatino Linotype" w:cs="Palatino Linotype"/>
          <w:b/>
          <w:i/>
          <w:color w:val="000000"/>
        </w:rPr>
        <w:t xml:space="preserve">Documentos con los que debe de contar un propietario para poder rentar y/o alquilar una vivienda en AIRBNB ubicada en Huixquilucan. </w:t>
      </w:r>
    </w:p>
    <w:p w:rsidR="00302190" w:rsidRPr="00AB5DD4" w:rsidRDefault="00302190" w:rsidP="00302190">
      <w:pPr>
        <w:ind w:right="900"/>
        <w:rPr>
          <w:rFonts w:ascii="Palatino Linotype" w:eastAsia="Palatino Linotype" w:hAnsi="Palatino Linotype" w:cs="Palatino Linotype"/>
          <w:b/>
          <w:i/>
          <w:color w:val="000000"/>
        </w:rPr>
      </w:pPr>
    </w:p>
    <w:p w:rsidR="00302190" w:rsidRPr="00AB5DD4" w:rsidRDefault="00302190" w:rsidP="00302190">
      <w:pPr>
        <w:pStyle w:val="Prrafodelista"/>
        <w:ind w:left="1134" w:right="900"/>
        <w:rPr>
          <w:rFonts w:ascii="Palatino Linotype" w:eastAsia="Palatino Linotype" w:hAnsi="Palatino Linotype" w:cs="Palatino Linotype"/>
          <w:b/>
          <w:i/>
          <w:color w:val="000000"/>
        </w:rPr>
      </w:pPr>
      <w:r w:rsidRPr="00AB5DD4">
        <w:rPr>
          <w:rFonts w:ascii="Palatino Linotype" w:eastAsia="Palatino Linotype" w:hAnsi="Palatino Linotype" w:cs="Palatino Linotype"/>
          <w:b/>
          <w:i/>
          <w:color w:val="000000"/>
        </w:rPr>
        <w:t>3. Cuáles son los impuestos, derechos y/o contribuciones que debe pagar el propietario de una vivienda para poder rentar y/o alquilar una vivienda en AIRBNB</w:t>
      </w:r>
    </w:p>
    <w:p w:rsidR="00302190" w:rsidRPr="00AB5DD4" w:rsidRDefault="00302190" w:rsidP="00302190">
      <w:pPr>
        <w:pStyle w:val="Prrafodelista"/>
        <w:pBdr>
          <w:top w:val="nil"/>
          <w:left w:val="nil"/>
          <w:bottom w:val="nil"/>
          <w:right w:val="nil"/>
          <w:between w:val="nil"/>
        </w:pBdr>
        <w:ind w:left="1854" w:right="900"/>
        <w:jc w:val="both"/>
        <w:rPr>
          <w:rFonts w:ascii="Palatino Linotype" w:eastAsia="Palatino Linotype" w:hAnsi="Palatino Linotype" w:cs="Palatino Linotype"/>
          <w:b/>
          <w:i/>
          <w:color w:val="000000"/>
        </w:rPr>
      </w:pPr>
    </w:p>
    <w:p w:rsidR="00432553" w:rsidRPr="00AB5DD4" w:rsidRDefault="00432553" w:rsidP="00432553">
      <w:pPr>
        <w:pBdr>
          <w:top w:val="nil"/>
          <w:left w:val="nil"/>
          <w:bottom w:val="nil"/>
          <w:right w:val="nil"/>
          <w:between w:val="nil"/>
        </w:pBdr>
        <w:spacing w:line="360" w:lineRule="auto"/>
        <w:ind w:right="-787"/>
        <w:jc w:val="both"/>
        <w:rPr>
          <w:color w:val="000000"/>
          <w:sz w:val="22"/>
          <w:szCs w:val="22"/>
        </w:rPr>
      </w:pPr>
    </w:p>
    <w:p w:rsidR="00117361" w:rsidRPr="00AB5DD4" w:rsidRDefault="00432553" w:rsidP="00302190">
      <w:pPr>
        <w:numPr>
          <w:ilvl w:val="0"/>
          <w:numId w:val="7"/>
        </w:numPr>
        <w:spacing w:line="360" w:lineRule="auto"/>
        <w:ind w:left="0" w:right="-787" w:firstLine="0"/>
        <w:jc w:val="both"/>
        <w:rPr>
          <w:rFonts w:ascii="Palatino Linotype" w:hAnsi="Palatino Linotype"/>
          <w:i/>
          <w:color w:val="000000"/>
          <w:sz w:val="22"/>
          <w:szCs w:val="22"/>
        </w:rPr>
      </w:pPr>
      <w:r w:rsidRPr="00AB5DD4">
        <w:rPr>
          <w:rFonts w:ascii="Palatino Linotype" w:eastAsia="Palatino Linotype" w:hAnsi="Palatino Linotype" w:cs="Palatino Linotype"/>
        </w:rPr>
        <w:t>En</w:t>
      </w:r>
      <w:r w:rsidRPr="00AB5DD4">
        <w:rPr>
          <w:rFonts w:ascii="Palatino Linotype" w:eastAsia="Palatino Linotype" w:hAnsi="Palatino Linotype" w:cs="Palatino Linotype"/>
          <w:color w:val="000000"/>
          <w:sz w:val="22"/>
          <w:szCs w:val="22"/>
        </w:rPr>
        <w:t xml:space="preserve"> repuesta el </w:t>
      </w:r>
      <w:r w:rsidRPr="00AB5DD4">
        <w:rPr>
          <w:rFonts w:ascii="Palatino Linotype" w:eastAsia="Palatino Linotype" w:hAnsi="Palatino Linotype" w:cs="Palatino Linotype"/>
          <w:b/>
          <w:color w:val="000000"/>
          <w:sz w:val="22"/>
          <w:szCs w:val="22"/>
        </w:rPr>
        <w:t xml:space="preserve">SUJETO OBLIGADO </w:t>
      </w:r>
      <w:r w:rsidRPr="00AB5DD4">
        <w:rPr>
          <w:rFonts w:ascii="Palatino Linotype" w:eastAsia="Palatino Linotype" w:hAnsi="Palatino Linotype" w:cs="Palatino Linotype"/>
          <w:color w:val="000000"/>
          <w:sz w:val="22"/>
          <w:szCs w:val="22"/>
        </w:rPr>
        <w:t xml:space="preserve">por medio del </w:t>
      </w:r>
      <w:r w:rsidR="00302190" w:rsidRPr="00AB5DD4">
        <w:rPr>
          <w:rFonts w:ascii="Palatino Linotype" w:eastAsia="Palatino Linotype" w:hAnsi="Palatino Linotype" w:cs="Palatino Linotype"/>
          <w:color w:val="000000"/>
          <w:sz w:val="22"/>
          <w:szCs w:val="22"/>
        </w:rPr>
        <w:t xml:space="preserve">Titular de la Unidad de Transparencia, informo que no era competente para conocer de la información solicitada, toda vez que eso le correspondía a la Plataforma Digital AIRBNB. </w:t>
      </w:r>
    </w:p>
    <w:p w:rsidR="00432553" w:rsidRPr="00AB5DD4" w:rsidRDefault="00432553" w:rsidP="0043255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02190" w:rsidRPr="00AB5DD4" w:rsidRDefault="00302190" w:rsidP="0086203F">
      <w:pPr>
        <w:numPr>
          <w:ilvl w:val="0"/>
          <w:numId w:val="7"/>
        </w:numPr>
        <w:spacing w:line="360" w:lineRule="auto"/>
        <w:ind w:left="0" w:right="-787" w:firstLine="0"/>
        <w:jc w:val="both"/>
        <w:rPr>
          <w:rFonts w:ascii="Palatino Linotype" w:eastAsia="Palatino Linotype" w:hAnsi="Palatino Linotype" w:cs="Palatino Linotype"/>
          <w:color w:val="000000"/>
          <w:sz w:val="22"/>
          <w:szCs w:val="22"/>
        </w:rPr>
      </w:pPr>
      <w:r w:rsidRPr="00AB5DD4">
        <w:rPr>
          <w:rFonts w:ascii="Palatino Linotype" w:eastAsia="Palatino Linotype" w:hAnsi="Palatino Linotype" w:cs="Palatino Linotype"/>
        </w:rPr>
        <w:t xml:space="preserve">De la respuesta proporcionada por el </w:t>
      </w:r>
      <w:r w:rsidRPr="00AB5DD4">
        <w:rPr>
          <w:rFonts w:ascii="Palatino Linotype" w:eastAsia="Palatino Linotype" w:hAnsi="Palatino Linotype" w:cs="Palatino Linotype"/>
          <w:b/>
        </w:rPr>
        <w:t xml:space="preserve">SUJETO OBLIGADO </w:t>
      </w:r>
      <w:r w:rsidRPr="00AB5DD4">
        <w:rPr>
          <w:rFonts w:ascii="Palatino Linotype" w:eastAsia="Palatino Linotype" w:hAnsi="Palatino Linotype" w:cs="Palatino Linotype"/>
        </w:rPr>
        <w:t xml:space="preserve">el entonces </w:t>
      </w:r>
      <w:r w:rsidRPr="00AB5DD4">
        <w:rPr>
          <w:rFonts w:ascii="Palatino Linotype" w:eastAsia="Palatino Linotype" w:hAnsi="Palatino Linotype" w:cs="Palatino Linotype"/>
          <w:b/>
        </w:rPr>
        <w:t xml:space="preserve">SOLICITANTE </w:t>
      </w:r>
      <w:r w:rsidRPr="00AB5DD4">
        <w:rPr>
          <w:rFonts w:ascii="Palatino Linotype" w:eastAsia="Palatino Linotype" w:hAnsi="Palatino Linotype" w:cs="Palatino Linotype"/>
        </w:rPr>
        <w:t xml:space="preserve">se inconformo por la respuesta proporcionada, centrando la inconformidad en la declaración de incompetencia. </w:t>
      </w:r>
    </w:p>
    <w:p w:rsidR="00302190" w:rsidRPr="00AB5DD4" w:rsidRDefault="00302190" w:rsidP="00302190">
      <w:pPr>
        <w:pStyle w:val="Prrafodelista"/>
        <w:rPr>
          <w:rFonts w:ascii="Palatino Linotype" w:eastAsia="Palatino Linotype" w:hAnsi="Palatino Linotype" w:cs="Palatino Linotype"/>
        </w:rPr>
      </w:pPr>
    </w:p>
    <w:p w:rsidR="00432553" w:rsidRPr="00AB5DD4" w:rsidRDefault="00302190" w:rsidP="0086203F">
      <w:pPr>
        <w:numPr>
          <w:ilvl w:val="0"/>
          <w:numId w:val="7"/>
        </w:numPr>
        <w:spacing w:line="360" w:lineRule="auto"/>
        <w:ind w:left="0" w:right="-787" w:firstLine="0"/>
        <w:jc w:val="both"/>
        <w:rPr>
          <w:rFonts w:ascii="Palatino Linotype" w:eastAsia="Palatino Linotype" w:hAnsi="Palatino Linotype" w:cs="Palatino Linotype"/>
          <w:color w:val="000000"/>
          <w:sz w:val="22"/>
          <w:szCs w:val="22"/>
        </w:rPr>
      </w:pPr>
      <w:r w:rsidRPr="00AB5DD4">
        <w:rPr>
          <w:rFonts w:ascii="Palatino Linotype" w:eastAsia="Palatino Linotype" w:hAnsi="Palatino Linotype" w:cs="Palatino Linotype"/>
        </w:rPr>
        <w:t xml:space="preserve">Seguidamente, en la etapa de manifestaciones el </w:t>
      </w:r>
      <w:r w:rsidRPr="00AB5DD4">
        <w:rPr>
          <w:rFonts w:ascii="Palatino Linotype" w:eastAsia="Palatino Linotype" w:hAnsi="Palatino Linotype" w:cs="Palatino Linotype"/>
          <w:b/>
        </w:rPr>
        <w:t xml:space="preserve">SUJETO OBLIGADO </w:t>
      </w:r>
      <w:r w:rsidRPr="00AB5DD4">
        <w:rPr>
          <w:rFonts w:ascii="Palatino Linotype" w:eastAsia="Palatino Linotype" w:hAnsi="Palatino Linotype" w:cs="Palatino Linotype"/>
        </w:rPr>
        <w:t xml:space="preserve">por medio del Director General  de Desarrollo Económico y Empresarial, informa que la solicitud de información se tiene como hecho negativo, toda vez que se encuentran imposibilitados para atender la solicitud de información, al no </w:t>
      </w:r>
      <w:r w:rsidR="00103242" w:rsidRPr="00AB5DD4">
        <w:rPr>
          <w:rFonts w:ascii="Palatino Linotype" w:eastAsia="Palatino Linotype" w:hAnsi="Palatino Linotype" w:cs="Palatino Linotype"/>
        </w:rPr>
        <w:t xml:space="preserve">contar con dicha información por no autorizar e </w:t>
      </w:r>
      <w:r w:rsidR="000E3370" w:rsidRPr="00AB5DD4">
        <w:rPr>
          <w:rFonts w:ascii="Palatino Linotype" w:eastAsia="Palatino Linotype" w:hAnsi="Palatino Linotype" w:cs="Palatino Linotype"/>
        </w:rPr>
        <w:t>trámite</w:t>
      </w:r>
      <w:r w:rsidR="00103242" w:rsidRPr="00AB5DD4">
        <w:rPr>
          <w:rFonts w:ascii="Palatino Linotype" w:eastAsia="Palatino Linotype" w:hAnsi="Palatino Linotype" w:cs="Palatino Linotype"/>
        </w:rPr>
        <w:t xml:space="preserve"> para rentar viviendas por medio de la plataforma digital “</w:t>
      </w:r>
      <w:proofErr w:type="spellStart"/>
      <w:r w:rsidR="00103242" w:rsidRPr="00AB5DD4">
        <w:rPr>
          <w:rFonts w:ascii="Palatino Linotype" w:eastAsia="Palatino Linotype" w:hAnsi="Palatino Linotype" w:cs="Palatino Linotype"/>
        </w:rPr>
        <w:t>airbn</w:t>
      </w:r>
      <w:proofErr w:type="spellEnd"/>
      <w:r w:rsidR="00103242" w:rsidRPr="00AB5DD4">
        <w:rPr>
          <w:rFonts w:ascii="Palatino Linotype" w:eastAsia="Palatino Linotype" w:hAnsi="Palatino Linotype" w:cs="Palatino Linotype"/>
        </w:rPr>
        <w:t xml:space="preserve">” </w:t>
      </w:r>
      <w:r w:rsidRPr="00AB5DD4">
        <w:rPr>
          <w:rFonts w:ascii="Palatino Linotype" w:eastAsia="Palatino Linotype" w:hAnsi="Palatino Linotype" w:cs="Palatino Linotype"/>
        </w:rPr>
        <w:t xml:space="preserve"> </w:t>
      </w:r>
      <w:r w:rsidR="00432553" w:rsidRPr="00AB5DD4">
        <w:rPr>
          <w:rFonts w:ascii="Palatino Linotype" w:eastAsia="Palatino Linotype" w:hAnsi="Palatino Linotype" w:cs="Palatino Linotype"/>
        </w:rPr>
        <w:t>En</w:t>
      </w:r>
      <w:r w:rsidR="00432553" w:rsidRPr="00AB5DD4">
        <w:rPr>
          <w:rFonts w:ascii="Palatino Linotype" w:eastAsia="Palatino Linotype" w:hAnsi="Palatino Linotype" w:cs="Palatino Linotype"/>
          <w:color w:val="000000"/>
          <w:sz w:val="22"/>
          <w:szCs w:val="22"/>
        </w:rPr>
        <w:t xml:space="preserve"> esa línea, se debe analizar si la información solicitada fue turnada al área habilitada competente del </w:t>
      </w:r>
      <w:r w:rsidR="00432553" w:rsidRPr="00AB5DD4">
        <w:rPr>
          <w:rFonts w:ascii="Palatino Linotype" w:eastAsia="Palatino Linotype" w:hAnsi="Palatino Linotype" w:cs="Palatino Linotype"/>
          <w:b/>
          <w:color w:val="000000"/>
          <w:sz w:val="22"/>
          <w:szCs w:val="22"/>
        </w:rPr>
        <w:t xml:space="preserve">SUJETO OBLIGADO. </w:t>
      </w:r>
    </w:p>
    <w:p w:rsidR="00432553" w:rsidRPr="00AB5DD4" w:rsidRDefault="00432553" w:rsidP="00432553">
      <w:pPr>
        <w:pStyle w:val="Prrafodelista"/>
        <w:rPr>
          <w:rFonts w:ascii="Palatino Linotype" w:eastAsia="Palatino Linotype" w:hAnsi="Palatino Linotype" w:cs="Palatino Linotype"/>
          <w:color w:val="000000"/>
        </w:rPr>
      </w:pPr>
    </w:p>
    <w:p w:rsidR="001926CB" w:rsidRPr="00AB5DD4" w:rsidRDefault="00103242" w:rsidP="0086203F">
      <w:pPr>
        <w:numPr>
          <w:ilvl w:val="0"/>
          <w:numId w:val="7"/>
        </w:numPr>
        <w:spacing w:line="360" w:lineRule="auto"/>
        <w:ind w:left="0" w:right="-787" w:firstLine="0"/>
        <w:jc w:val="both"/>
        <w:rPr>
          <w:rFonts w:ascii="Palatino Linotype" w:eastAsia="Palatino Linotype" w:hAnsi="Palatino Linotype" w:cs="Palatino Linotype"/>
          <w:color w:val="000000"/>
          <w:sz w:val="22"/>
          <w:szCs w:val="22"/>
        </w:rPr>
      </w:pPr>
      <w:r w:rsidRPr="00AB5DD4">
        <w:rPr>
          <w:rFonts w:ascii="Palatino Linotype" w:eastAsia="Palatino Linotype" w:hAnsi="Palatino Linotype" w:cs="Palatino Linotype"/>
        </w:rPr>
        <w:t xml:space="preserve">De lo anterior, se debe de referir que si bien es cierto el Ayuntamiento de Huixquilucan, dentro de sus atribuciones tiene las de autorizar los permisos para el giro de </w:t>
      </w:r>
      <w:r w:rsidRPr="00AB5DD4">
        <w:rPr>
          <w:rFonts w:ascii="Palatino Linotype" w:eastAsia="Palatino Linotype" w:hAnsi="Palatino Linotype" w:cs="Palatino Linotype"/>
        </w:rPr>
        <w:lastRenderedPageBreak/>
        <w:t xml:space="preserve">actividades comerciales, también lo es que dentro de su Reglamento Municipal para el Funcionamiento de la Unidades Económicas Comerciales, Industriales y de Prestación de Servicios de Huixquilucan, no consideran los permisos para la renta o alquiler </w:t>
      </w:r>
      <w:r w:rsidR="001926CB" w:rsidRPr="00AB5DD4">
        <w:rPr>
          <w:rFonts w:ascii="Palatino Linotype" w:eastAsia="Palatino Linotype" w:hAnsi="Palatino Linotype" w:cs="Palatino Linotype"/>
        </w:rPr>
        <w:t>de vivienda  por medio de la plataforma “</w:t>
      </w:r>
      <w:proofErr w:type="spellStart"/>
      <w:r w:rsidR="001926CB" w:rsidRPr="00AB5DD4">
        <w:rPr>
          <w:rFonts w:ascii="Palatino Linotype" w:eastAsia="Palatino Linotype" w:hAnsi="Palatino Linotype" w:cs="Palatino Linotype"/>
        </w:rPr>
        <w:t>airbn</w:t>
      </w:r>
      <w:proofErr w:type="spellEnd"/>
      <w:r w:rsidR="001926CB" w:rsidRPr="00AB5DD4">
        <w:rPr>
          <w:rFonts w:ascii="Palatino Linotype" w:eastAsia="Palatino Linotype" w:hAnsi="Palatino Linotype" w:cs="Palatino Linotype"/>
        </w:rPr>
        <w:t xml:space="preserve">”, situación por la cual no se puede tener información acerca de los documentos a presentar, así como los impuestos que deben de estar en regla para poder obtener una respuesta positiva a la autorización. </w:t>
      </w:r>
    </w:p>
    <w:p w:rsidR="001926CB" w:rsidRPr="00AB5DD4" w:rsidRDefault="001926CB" w:rsidP="001926CB">
      <w:pPr>
        <w:pStyle w:val="Prrafodelista"/>
        <w:rPr>
          <w:rFonts w:ascii="Palatino Linotype" w:eastAsia="Palatino Linotype" w:hAnsi="Palatino Linotype" w:cs="Palatino Linotype"/>
        </w:rPr>
      </w:pPr>
    </w:p>
    <w:p w:rsidR="001926CB" w:rsidRPr="00AB5DD4" w:rsidRDefault="001926CB" w:rsidP="001926CB">
      <w:pPr>
        <w:numPr>
          <w:ilvl w:val="0"/>
          <w:numId w:val="7"/>
        </w:numPr>
        <w:spacing w:line="360" w:lineRule="auto"/>
        <w:ind w:left="0" w:right="-787" w:firstLine="0"/>
        <w:jc w:val="both"/>
        <w:rPr>
          <w:rFonts w:ascii="Palatino Linotype" w:eastAsia="Cambria" w:hAnsi="Palatino Linotype"/>
          <w:color w:val="000000"/>
          <w:lang w:val="es-MX" w:eastAsia="en-US"/>
        </w:rPr>
      </w:pPr>
      <w:r w:rsidRPr="00AB5DD4">
        <w:rPr>
          <w:rFonts w:ascii="Palatino Linotype" w:eastAsia="Palatino Linotype" w:hAnsi="Palatino Linotype" w:cs="Palatino Linotype"/>
        </w:rPr>
        <w:t>Ahora</w:t>
      </w:r>
      <w:r w:rsidRPr="00AB5DD4">
        <w:rPr>
          <w:rFonts w:ascii="Palatino Linotype" w:eastAsia="Cambria" w:hAnsi="Palatino Linotype"/>
          <w:color w:val="000000"/>
          <w:lang w:val="es-MX" w:eastAsia="en-US"/>
        </w:rPr>
        <w:t xml:space="preserve"> bien, de las invocaciones normativas anteriores y de la respuesta del </w:t>
      </w:r>
      <w:r w:rsidRPr="00AB5DD4">
        <w:rPr>
          <w:rFonts w:ascii="Palatino Linotype" w:eastAsia="Cambria" w:hAnsi="Palatino Linotype"/>
          <w:b/>
          <w:color w:val="000000"/>
          <w:lang w:val="es-MX" w:eastAsia="en-US"/>
        </w:rPr>
        <w:t>SUJETO OBLIGADO</w:t>
      </w:r>
      <w:r w:rsidRPr="00AB5DD4">
        <w:rPr>
          <w:rFonts w:ascii="Palatino Linotype" w:eastAsia="Cambria" w:hAnsi="Palatino Linotype"/>
          <w:color w:val="000000"/>
          <w:lang w:val="es-MX" w:eastAsia="en-US"/>
        </w:rPr>
        <w:t xml:space="preserve">, es notorio que del estudio se deriva la incompetencia para el acceso al derecho de información por parte del </w:t>
      </w:r>
      <w:r w:rsidRPr="00AB5DD4">
        <w:rPr>
          <w:rFonts w:ascii="Palatino Linotype" w:eastAsia="Cambria" w:hAnsi="Palatino Linotype"/>
          <w:b/>
          <w:color w:val="000000"/>
          <w:lang w:val="es-MX" w:eastAsia="en-US"/>
        </w:rPr>
        <w:t>SUJETO OBLIGADO</w:t>
      </w:r>
      <w:r w:rsidRPr="00AB5DD4">
        <w:rPr>
          <w:rFonts w:ascii="Palatino Linotype" w:eastAsia="Cambria" w:hAnsi="Palatino Linotype"/>
          <w:color w:val="000000"/>
          <w:lang w:val="es-MX" w:eastAsia="en-US"/>
        </w:rPr>
        <w:t>, por lo que es imperativo traer a estudio lo dispuesto por el artículo 167 de la Ley de Transparencia y Acceso a la Información Pública del Estado de México y Municipios, que es de la literalidad siguiente:</w:t>
      </w:r>
    </w:p>
    <w:p w:rsidR="001926CB" w:rsidRPr="00AB5DD4" w:rsidRDefault="001926CB" w:rsidP="001926CB">
      <w:pPr>
        <w:tabs>
          <w:tab w:val="left" w:pos="426"/>
        </w:tabs>
        <w:spacing w:line="360" w:lineRule="auto"/>
        <w:ind w:right="51"/>
        <w:contextualSpacing/>
        <w:jc w:val="both"/>
        <w:rPr>
          <w:rFonts w:ascii="Palatino Linotype" w:eastAsia="Cambria" w:hAnsi="Palatino Linotype"/>
          <w:color w:val="000000"/>
          <w:lang w:val="es-MX" w:eastAsia="en-US"/>
        </w:rPr>
      </w:pPr>
    </w:p>
    <w:p w:rsidR="001926CB" w:rsidRPr="00AB5DD4" w:rsidRDefault="001926CB" w:rsidP="001926CB">
      <w:pPr>
        <w:tabs>
          <w:tab w:val="left" w:pos="142"/>
          <w:tab w:val="left" w:pos="284"/>
          <w:tab w:val="left" w:pos="426"/>
        </w:tabs>
        <w:ind w:left="567" w:right="567"/>
        <w:contextualSpacing/>
        <w:jc w:val="both"/>
        <w:rPr>
          <w:rFonts w:ascii="Palatino Linotype" w:eastAsia="Cambria" w:hAnsi="Palatino Linotype"/>
          <w:i/>
          <w:lang w:val="es-MX" w:eastAsia="en-US"/>
        </w:rPr>
      </w:pPr>
      <w:r w:rsidRPr="00AB5DD4">
        <w:rPr>
          <w:rFonts w:ascii="Palatino Linotype" w:eastAsia="Cambria" w:hAnsi="Palatino Linotype"/>
          <w:lang w:val="es-MX" w:eastAsia="en-US"/>
        </w:rPr>
        <w:t>“</w:t>
      </w:r>
      <w:r w:rsidRPr="00AB5DD4">
        <w:rPr>
          <w:rFonts w:ascii="Palatino Linotype" w:eastAsia="Cambria" w:hAnsi="Palatino Linotype"/>
          <w:b/>
          <w:i/>
          <w:lang w:val="es-MX" w:eastAsia="en-US"/>
        </w:rPr>
        <w:t>Artículo 167.</w:t>
      </w:r>
      <w:r w:rsidRPr="00AB5DD4">
        <w:rPr>
          <w:rFonts w:ascii="Palatino Linotype" w:eastAsia="Cambria" w:hAnsi="Palatino Linotype"/>
          <w:i/>
          <w:lang w:val="es-MX" w:eastAsia="en-US"/>
        </w:rPr>
        <w:t xml:space="preserve"> </w:t>
      </w:r>
      <w:r w:rsidRPr="00AB5DD4">
        <w:rPr>
          <w:rFonts w:ascii="Palatino Linotype" w:eastAsia="Cambria" w:hAnsi="Palatino Linotype"/>
          <w:b/>
          <w:i/>
          <w:lang w:val="es-MX" w:eastAsia="en-US"/>
        </w:rPr>
        <w:t>Cuando las unidades de transparencia determinen la</w:t>
      </w:r>
      <w:r w:rsidRPr="00AB5DD4">
        <w:rPr>
          <w:rFonts w:ascii="Palatino Linotype" w:eastAsia="Cambria" w:hAnsi="Palatino Linotype"/>
          <w:i/>
          <w:lang w:val="es-MX" w:eastAsia="en-US"/>
        </w:rPr>
        <w:t xml:space="preserve"> notoria </w:t>
      </w:r>
      <w:r w:rsidRPr="00AB5DD4">
        <w:rPr>
          <w:rFonts w:ascii="Palatino Linotype" w:eastAsia="Cambria" w:hAnsi="Palatino Linotype"/>
          <w:b/>
          <w:i/>
          <w:lang w:val="es-MX" w:eastAsia="en-US"/>
        </w:rPr>
        <w:t>incompetencia por parte de los sujetos obligados</w:t>
      </w:r>
      <w:r w:rsidRPr="00AB5DD4">
        <w:rPr>
          <w:rFonts w:ascii="Palatino Linotype" w:eastAsia="Cambria" w:hAnsi="Palatino Linotype"/>
          <w:i/>
          <w:lang w:val="es-MX" w:eastAsia="en-US"/>
        </w:rPr>
        <w:t xml:space="preserve">, dentro del ámbito de aplicación, para atender la solicitud de acceso a la información, </w:t>
      </w:r>
      <w:r w:rsidRPr="00AB5DD4">
        <w:rPr>
          <w:rFonts w:ascii="Palatino Linotype" w:eastAsia="Cambria" w:hAnsi="Palatino Linotype"/>
          <w:b/>
          <w:i/>
          <w:lang w:val="es-MX" w:eastAsia="en-US"/>
        </w:rPr>
        <w:t>deberán comunicarlo al solicitante, dentro de los tres días hábiles posteriores a la recepción de la solicitud y, en su caso orientar al solicitante, el o los sujetos obligados competentes.</w:t>
      </w:r>
      <w:r w:rsidRPr="00AB5DD4">
        <w:rPr>
          <w:rFonts w:ascii="Palatino Linotype" w:eastAsia="Cambria" w:hAnsi="Palatino Linotype"/>
          <w:i/>
          <w:lang w:val="es-MX" w:eastAsia="en-US"/>
        </w:rPr>
        <w:t xml:space="preserve"> </w:t>
      </w:r>
    </w:p>
    <w:p w:rsidR="001926CB" w:rsidRPr="00AB5DD4" w:rsidRDefault="001926CB" w:rsidP="001926CB">
      <w:pPr>
        <w:tabs>
          <w:tab w:val="left" w:pos="142"/>
          <w:tab w:val="left" w:pos="284"/>
          <w:tab w:val="left" w:pos="426"/>
        </w:tabs>
        <w:ind w:left="567" w:right="567"/>
        <w:contextualSpacing/>
        <w:jc w:val="both"/>
        <w:rPr>
          <w:rFonts w:ascii="Palatino Linotype" w:eastAsia="Cambria" w:hAnsi="Palatino Linotype"/>
          <w:i/>
          <w:lang w:val="es-MX" w:eastAsia="en-US"/>
        </w:rPr>
      </w:pPr>
      <w:r w:rsidRPr="00AB5DD4">
        <w:rPr>
          <w:rFonts w:ascii="Palatino Linotype" w:eastAsia="Cambria" w:hAnsi="Palatino Linotype"/>
          <w:b/>
          <w:i/>
          <w:lang w:val="es-MX" w:eastAsia="en-US"/>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AB5DD4">
        <w:rPr>
          <w:rFonts w:ascii="Palatino Linotype" w:eastAsia="Cambria" w:hAnsi="Palatino Linotype"/>
          <w:i/>
          <w:lang w:val="es-MX" w:eastAsia="en-US"/>
        </w:rPr>
        <w:t xml:space="preserve">. </w:t>
      </w:r>
    </w:p>
    <w:p w:rsidR="001926CB" w:rsidRPr="00AB5DD4" w:rsidRDefault="001926CB" w:rsidP="001926CB">
      <w:pPr>
        <w:tabs>
          <w:tab w:val="left" w:pos="142"/>
          <w:tab w:val="left" w:pos="284"/>
          <w:tab w:val="left" w:pos="426"/>
        </w:tabs>
        <w:ind w:left="567" w:right="567"/>
        <w:contextualSpacing/>
        <w:jc w:val="both"/>
        <w:rPr>
          <w:rFonts w:ascii="Palatino Linotype" w:eastAsia="Cambria" w:hAnsi="Palatino Linotype"/>
          <w:lang w:val="es-MX" w:eastAsia="en-US"/>
        </w:rPr>
      </w:pPr>
      <w:r w:rsidRPr="00AB5DD4">
        <w:rPr>
          <w:rFonts w:ascii="Palatino Linotype" w:eastAsia="Cambria" w:hAnsi="Palatino Linotype"/>
          <w:b/>
          <w:i/>
          <w:lang w:val="es-MX" w:eastAsia="en-US"/>
        </w:rPr>
        <w:t>Si transcurrido el plazo señalado en el primer párrafo de este artículo, el sujeto obligado no declina la competencia en los términos establecidos, podrá canalizar la solicitud ante el sujeto obligado competente.</w:t>
      </w:r>
      <w:r w:rsidRPr="00AB5DD4">
        <w:rPr>
          <w:rFonts w:ascii="Palatino Linotype" w:eastAsia="Cambria" w:hAnsi="Palatino Linotype"/>
          <w:i/>
          <w:lang w:val="es-MX" w:eastAsia="en-US"/>
        </w:rPr>
        <w:t>”</w:t>
      </w:r>
    </w:p>
    <w:p w:rsidR="001926CB" w:rsidRPr="00AB5DD4" w:rsidRDefault="001926CB" w:rsidP="001926CB">
      <w:pPr>
        <w:tabs>
          <w:tab w:val="left" w:pos="142"/>
          <w:tab w:val="left" w:pos="284"/>
          <w:tab w:val="left" w:pos="426"/>
        </w:tabs>
        <w:ind w:left="567" w:right="567"/>
        <w:contextualSpacing/>
        <w:jc w:val="both"/>
        <w:rPr>
          <w:rFonts w:ascii="Palatino Linotype" w:eastAsia="Cambria" w:hAnsi="Palatino Linotype"/>
          <w:lang w:val="es-MX" w:eastAsia="en-US"/>
        </w:rPr>
      </w:pPr>
      <w:r w:rsidRPr="00AB5DD4">
        <w:rPr>
          <w:rFonts w:ascii="Palatino Linotype" w:eastAsia="Cambria" w:hAnsi="Palatino Linotype"/>
          <w:lang w:val="es-MX" w:eastAsia="en-US"/>
        </w:rPr>
        <w:t>(Énfasis añadido)</w:t>
      </w:r>
    </w:p>
    <w:p w:rsidR="001926CB" w:rsidRPr="00AB5DD4" w:rsidRDefault="001926CB" w:rsidP="001926CB">
      <w:pPr>
        <w:tabs>
          <w:tab w:val="left" w:pos="426"/>
        </w:tabs>
        <w:spacing w:line="360" w:lineRule="auto"/>
        <w:ind w:right="51"/>
        <w:contextualSpacing/>
        <w:jc w:val="both"/>
        <w:rPr>
          <w:rFonts w:ascii="Palatino Linotype" w:eastAsia="Cambria" w:hAnsi="Palatino Linotype"/>
          <w:color w:val="000000"/>
          <w:lang w:val="es-MX" w:eastAsia="en-US"/>
        </w:rPr>
      </w:pPr>
    </w:p>
    <w:p w:rsidR="001926CB" w:rsidRPr="00AB5DD4" w:rsidRDefault="001926CB" w:rsidP="001926CB">
      <w:pPr>
        <w:numPr>
          <w:ilvl w:val="0"/>
          <w:numId w:val="7"/>
        </w:numPr>
        <w:spacing w:line="360" w:lineRule="auto"/>
        <w:ind w:left="0" w:right="-787" w:firstLine="0"/>
        <w:jc w:val="both"/>
        <w:rPr>
          <w:rFonts w:ascii="Palatino Linotype" w:eastAsia="Cambria" w:hAnsi="Palatino Linotype"/>
          <w:color w:val="000000"/>
          <w:lang w:val="es-MX" w:eastAsia="en-US"/>
        </w:rPr>
      </w:pPr>
      <w:r w:rsidRPr="00AB5DD4">
        <w:rPr>
          <w:rFonts w:ascii="Palatino Linotype" w:eastAsia="Cambria" w:hAnsi="Palatino Linotype"/>
          <w:color w:val="000000"/>
          <w:lang w:val="es-MX" w:eastAsia="en-US"/>
        </w:rPr>
        <w:lastRenderedPageBreak/>
        <w:t xml:space="preserve">De tal forma que, una vez recibida una solicitud de información, el </w:t>
      </w:r>
      <w:r w:rsidRPr="00AB5DD4">
        <w:rPr>
          <w:rFonts w:ascii="Palatino Linotype" w:eastAsia="Cambria" w:hAnsi="Palatino Linotype"/>
          <w:b/>
          <w:color w:val="000000"/>
          <w:lang w:val="es-MX" w:eastAsia="en-US"/>
        </w:rPr>
        <w:t>SUJETO OBLIGADO de</w:t>
      </w:r>
      <w:r w:rsidRPr="00AB5DD4">
        <w:rPr>
          <w:rFonts w:ascii="Palatino Linotype" w:eastAsia="Cambria" w:hAnsi="Palatino Linotype"/>
          <w:color w:val="000000"/>
          <w:lang w:val="es-MX" w:eastAsia="en-US"/>
        </w:rPr>
        <w:t xml:space="preserve">termine que es incompetente para para poseer, generar o administrar lo solicitado, dentro de los primeros tres días posteriores a la recepción de la solicitud, deberá hacerlo del conocimiento del particular y, deberá orientarlo sobre el </w:t>
      </w:r>
      <w:r w:rsidRPr="00AB5DD4">
        <w:rPr>
          <w:rFonts w:ascii="Palatino Linotype" w:eastAsia="Cambria" w:hAnsi="Palatino Linotype"/>
          <w:b/>
          <w:color w:val="000000"/>
          <w:lang w:val="es-MX" w:eastAsia="en-US"/>
        </w:rPr>
        <w:t>SUJETO OBLIGADO</w:t>
      </w:r>
      <w:r w:rsidRPr="00AB5DD4">
        <w:rPr>
          <w:rFonts w:ascii="Palatino Linotype" w:eastAsia="Cambria" w:hAnsi="Palatino Linotype"/>
          <w:color w:val="000000"/>
          <w:lang w:val="es-MX" w:eastAsia="en-US"/>
        </w:rPr>
        <w:t xml:space="preserve"> competente para atender lo requerido.</w:t>
      </w:r>
    </w:p>
    <w:p w:rsidR="001926CB" w:rsidRPr="00AB5DD4" w:rsidRDefault="001926CB" w:rsidP="001926CB">
      <w:pPr>
        <w:tabs>
          <w:tab w:val="left" w:pos="426"/>
        </w:tabs>
        <w:spacing w:line="360" w:lineRule="auto"/>
        <w:ind w:right="51"/>
        <w:contextualSpacing/>
        <w:jc w:val="both"/>
        <w:rPr>
          <w:rFonts w:ascii="Palatino Linotype" w:eastAsia="Cambria" w:hAnsi="Palatino Linotype"/>
          <w:color w:val="000000"/>
          <w:lang w:val="es-MX" w:eastAsia="en-US"/>
        </w:rPr>
      </w:pPr>
    </w:p>
    <w:p w:rsidR="001926CB" w:rsidRPr="00AB5DD4" w:rsidRDefault="001926CB" w:rsidP="001926CB">
      <w:pPr>
        <w:numPr>
          <w:ilvl w:val="0"/>
          <w:numId w:val="7"/>
        </w:numPr>
        <w:spacing w:line="360" w:lineRule="auto"/>
        <w:ind w:left="0" w:right="-787" w:firstLine="0"/>
        <w:jc w:val="both"/>
        <w:rPr>
          <w:rFonts w:ascii="Palatino Linotype" w:eastAsia="Cambria" w:hAnsi="Palatino Linotype"/>
          <w:color w:val="000000"/>
          <w:lang w:val="es-MX" w:eastAsia="en-US"/>
        </w:rPr>
      </w:pPr>
      <w:r w:rsidRPr="00AB5DD4">
        <w:rPr>
          <w:rFonts w:ascii="Palatino Linotype" w:eastAsia="Cambria" w:hAnsi="Palatino Linotype"/>
          <w:color w:val="000000"/>
          <w:lang w:val="es-MX" w:eastAsia="en-US"/>
        </w:rPr>
        <w:t xml:space="preserve">En el </w:t>
      </w:r>
      <w:r w:rsidRPr="00AB5DD4">
        <w:rPr>
          <w:rFonts w:ascii="Palatino Linotype" w:eastAsia="Palatino Linotype" w:hAnsi="Palatino Linotype" w:cs="Palatino Linotype"/>
        </w:rPr>
        <w:t>presente</w:t>
      </w:r>
      <w:r w:rsidRPr="00AB5DD4">
        <w:rPr>
          <w:rFonts w:ascii="Palatino Linotype" w:eastAsia="Cambria" w:hAnsi="Palatino Linotype"/>
          <w:color w:val="000000"/>
          <w:lang w:val="es-MX" w:eastAsia="en-US"/>
        </w:rPr>
        <w:t xml:space="preserve"> asunto, de constancias de autos que obran en el  expediente electrónico, se aprecia que el particular promovió su solicitud de información el diecinueve de marzo de dos mil veinticuatro y, el </w:t>
      </w:r>
      <w:r w:rsidRPr="00AB5DD4">
        <w:rPr>
          <w:rFonts w:ascii="Palatino Linotype" w:eastAsia="Cambria" w:hAnsi="Palatino Linotype"/>
          <w:b/>
          <w:color w:val="000000"/>
          <w:lang w:val="es-MX" w:eastAsia="en-US"/>
        </w:rPr>
        <w:t>SUJETO OBLIGADO</w:t>
      </w:r>
      <w:r w:rsidRPr="00AB5DD4">
        <w:rPr>
          <w:rFonts w:ascii="Palatino Linotype" w:eastAsia="Cambria" w:hAnsi="Palatino Linotype"/>
          <w:color w:val="000000"/>
          <w:lang w:val="es-MX" w:eastAsia="en-US"/>
        </w:rPr>
        <w:t xml:space="preserve">, entrego su respuesta el dos de abril de dos mil veinticuatro; esto es </w:t>
      </w:r>
      <w:r w:rsidR="0006118E" w:rsidRPr="00AB5DD4">
        <w:rPr>
          <w:rFonts w:ascii="Palatino Linotype" w:eastAsia="Cambria" w:hAnsi="Palatino Linotype"/>
          <w:color w:val="000000"/>
          <w:lang w:val="es-MX" w:eastAsia="en-US"/>
        </w:rPr>
        <w:t>cinco</w:t>
      </w:r>
      <w:r w:rsidRPr="00AB5DD4">
        <w:rPr>
          <w:rFonts w:ascii="Palatino Linotype" w:eastAsia="Cambria" w:hAnsi="Palatino Linotype"/>
          <w:color w:val="000000"/>
          <w:lang w:val="es-MX" w:eastAsia="en-US"/>
        </w:rPr>
        <w:t xml:space="preserve"> días hábiles posteriores de haber recibido dicha solicitud.</w:t>
      </w:r>
    </w:p>
    <w:p w:rsidR="001926CB" w:rsidRPr="00AB5DD4" w:rsidRDefault="001926CB" w:rsidP="001926CB">
      <w:pPr>
        <w:spacing w:line="360" w:lineRule="auto"/>
        <w:contextualSpacing/>
        <w:jc w:val="both"/>
        <w:rPr>
          <w:rFonts w:ascii="Palatino Linotype" w:eastAsia="Cambria" w:hAnsi="Palatino Linotype"/>
          <w:color w:val="000000"/>
          <w:lang w:val="es-MX" w:eastAsia="en-US"/>
        </w:rPr>
      </w:pPr>
    </w:p>
    <w:p w:rsidR="001926CB" w:rsidRPr="00AB5DD4" w:rsidRDefault="001926CB" w:rsidP="001926CB">
      <w:pPr>
        <w:numPr>
          <w:ilvl w:val="0"/>
          <w:numId w:val="7"/>
        </w:numPr>
        <w:spacing w:line="360" w:lineRule="auto"/>
        <w:ind w:left="0" w:right="-787" w:firstLine="0"/>
        <w:jc w:val="both"/>
        <w:rPr>
          <w:rFonts w:ascii="Palatino Linotype" w:eastAsia="Cambria" w:hAnsi="Palatino Linotype"/>
          <w:color w:val="000000"/>
          <w:lang w:val="es-MX" w:eastAsia="en-US"/>
        </w:rPr>
      </w:pPr>
      <w:r w:rsidRPr="00AB5DD4">
        <w:rPr>
          <w:rFonts w:ascii="Palatino Linotype" w:eastAsia="Cambria" w:hAnsi="Palatino Linotype"/>
          <w:color w:val="000000"/>
          <w:lang w:val="es-MX" w:eastAsia="en-US"/>
        </w:rPr>
        <w:t xml:space="preserve">De lo anterior, es de decir que el plazo del </w:t>
      </w:r>
      <w:r w:rsidRPr="00AB5DD4">
        <w:rPr>
          <w:rFonts w:ascii="Palatino Linotype" w:eastAsia="Cambria" w:hAnsi="Palatino Linotype"/>
          <w:b/>
          <w:color w:val="000000"/>
          <w:lang w:val="es-MX" w:eastAsia="en-US"/>
        </w:rPr>
        <w:t>SUJETO OBLIGADO</w:t>
      </w:r>
      <w:r w:rsidRPr="00AB5DD4">
        <w:rPr>
          <w:rFonts w:ascii="Palatino Linotype" w:eastAsia="Cambria" w:hAnsi="Palatino Linotype"/>
          <w:color w:val="000000"/>
          <w:lang w:val="es-MX" w:eastAsia="en-US"/>
        </w:rPr>
        <w:t xml:space="preserve"> para manifestar su incompetencia había fenecido el </w:t>
      </w:r>
      <w:r w:rsidR="0006118E" w:rsidRPr="00AB5DD4">
        <w:rPr>
          <w:rFonts w:ascii="Palatino Linotype" w:eastAsia="Cambria" w:hAnsi="Palatino Linotype"/>
          <w:color w:val="000000"/>
          <w:lang w:val="es-MX" w:eastAsia="en-US"/>
        </w:rPr>
        <w:t>veintidós de marzo de dos mil veinticuatro, sin embargo si bien es cierto que el termino de declinar la incompetencia había fenecido, también lo es que es la incompetencia de conocer sobre trámites y requisitos relacionados con rentas o alquileres por medio de la plataforma digital “</w:t>
      </w:r>
      <w:proofErr w:type="spellStart"/>
      <w:r w:rsidR="0006118E" w:rsidRPr="00AB5DD4">
        <w:rPr>
          <w:rFonts w:ascii="Palatino Linotype" w:eastAsia="Cambria" w:hAnsi="Palatino Linotype"/>
          <w:color w:val="000000"/>
          <w:lang w:val="es-MX" w:eastAsia="en-US"/>
        </w:rPr>
        <w:t>airbnb</w:t>
      </w:r>
      <w:proofErr w:type="spellEnd"/>
      <w:r w:rsidR="0006118E" w:rsidRPr="00AB5DD4">
        <w:rPr>
          <w:rFonts w:ascii="Palatino Linotype" w:eastAsia="Cambria" w:hAnsi="Palatino Linotype"/>
          <w:color w:val="000000"/>
          <w:lang w:val="es-MX" w:eastAsia="en-US"/>
        </w:rPr>
        <w:t xml:space="preserve">” es notoria, toda vez que al ser una plataforma digital el Ayuntamiento de Huixquilucan no tiene intervención en la misma, ya que no forma parte de las actividades comerciales que regula el </w:t>
      </w:r>
      <w:r w:rsidR="0006118E" w:rsidRPr="00AB5DD4">
        <w:rPr>
          <w:rFonts w:ascii="Palatino Linotype" w:eastAsia="Cambria" w:hAnsi="Palatino Linotype"/>
          <w:b/>
          <w:color w:val="000000"/>
          <w:lang w:val="es-MX" w:eastAsia="en-US"/>
        </w:rPr>
        <w:t>SUJETO OBLIGADO</w:t>
      </w:r>
      <w:r w:rsidR="0006118E" w:rsidRPr="00AB5DD4">
        <w:rPr>
          <w:rFonts w:ascii="Palatino Linotype" w:eastAsia="Cambria" w:hAnsi="Palatino Linotype"/>
          <w:color w:val="000000"/>
          <w:lang w:val="es-MX" w:eastAsia="en-US"/>
        </w:rPr>
        <w:t xml:space="preserve">, por lo que al no depender de él es que la respuesta del </w:t>
      </w:r>
      <w:r w:rsidR="0006118E" w:rsidRPr="00AB5DD4">
        <w:rPr>
          <w:rFonts w:ascii="Palatino Linotype" w:eastAsia="Cambria" w:hAnsi="Palatino Linotype"/>
          <w:b/>
          <w:color w:val="000000"/>
          <w:lang w:val="es-MX" w:eastAsia="en-US"/>
        </w:rPr>
        <w:t xml:space="preserve">SUJETO OBLIGADO </w:t>
      </w:r>
      <w:r w:rsidR="0006118E" w:rsidRPr="00AB5DD4">
        <w:rPr>
          <w:rFonts w:ascii="Palatino Linotype" w:eastAsia="Cambria" w:hAnsi="Palatino Linotype"/>
          <w:color w:val="000000"/>
          <w:lang w:val="es-MX" w:eastAsia="en-US"/>
        </w:rPr>
        <w:t xml:space="preserve">se encuentra dada de manera correcta. </w:t>
      </w:r>
    </w:p>
    <w:p w:rsidR="0006118E" w:rsidRPr="00AB5DD4" w:rsidRDefault="0006118E" w:rsidP="0006118E">
      <w:pPr>
        <w:pStyle w:val="Prrafodelista"/>
        <w:rPr>
          <w:rFonts w:ascii="Palatino Linotype" w:eastAsia="Cambria" w:hAnsi="Palatino Linotype"/>
          <w:color w:val="000000"/>
          <w:lang w:val="es-MX"/>
        </w:rPr>
      </w:pPr>
    </w:p>
    <w:p w:rsidR="0006118E" w:rsidRPr="00AB5DD4" w:rsidRDefault="0006118E" w:rsidP="001926CB">
      <w:pPr>
        <w:numPr>
          <w:ilvl w:val="0"/>
          <w:numId w:val="7"/>
        </w:numPr>
        <w:spacing w:line="360" w:lineRule="auto"/>
        <w:ind w:left="0" w:right="-787" w:firstLine="0"/>
        <w:jc w:val="both"/>
        <w:rPr>
          <w:rFonts w:ascii="Palatino Linotype" w:eastAsia="Cambria" w:hAnsi="Palatino Linotype"/>
          <w:color w:val="000000"/>
          <w:lang w:val="es-MX" w:eastAsia="en-US"/>
        </w:rPr>
      </w:pPr>
      <w:r w:rsidRPr="00AB5DD4">
        <w:rPr>
          <w:rFonts w:ascii="Palatino Linotype" w:eastAsia="Cambria" w:hAnsi="Palatino Linotype"/>
          <w:color w:val="000000"/>
          <w:lang w:val="es-MX" w:eastAsia="en-US"/>
        </w:rPr>
        <w:t>Seguidamente se consultó la página de la Plataforma Digital “</w:t>
      </w:r>
      <w:proofErr w:type="spellStart"/>
      <w:r w:rsidRPr="00AB5DD4">
        <w:rPr>
          <w:rFonts w:ascii="Palatino Linotype" w:eastAsia="Cambria" w:hAnsi="Palatino Linotype"/>
          <w:color w:val="000000"/>
          <w:lang w:val="es-MX" w:eastAsia="en-US"/>
        </w:rPr>
        <w:t>airbnb</w:t>
      </w:r>
      <w:proofErr w:type="spellEnd"/>
      <w:r w:rsidRPr="00AB5DD4">
        <w:rPr>
          <w:rFonts w:ascii="Palatino Linotype" w:eastAsia="Cambria" w:hAnsi="Palatino Linotype"/>
          <w:color w:val="000000"/>
          <w:lang w:val="es-MX" w:eastAsia="en-US"/>
        </w:rPr>
        <w:t xml:space="preserve">”, de la cual se observa que el cobro de impuestos por la renta o alquiler de vivienda por medio de la </w:t>
      </w:r>
      <w:r w:rsidRPr="00AB5DD4">
        <w:rPr>
          <w:rFonts w:ascii="Palatino Linotype" w:eastAsia="Cambria" w:hAnsi="Palatino Linotype"/>
          <w:color w:val="000000"/>
          <w:lang w:val="es-MX" w:eastAsia="en-US"/>
        </w:rPr>
        <w:lastRenderedPageBreak/>
        <w:t xml:space="preserve">plataforma se realizan al estado, en este caso al Estado de México, situación por la cual se colige que el Ayuntamiento de Huixquilucan no tiene relación con el cobro de impuesto, así como tampoco con la autorización de permisos. </w:t>
      </w:r>
    </w:p>
    <w:p w:rsidR="001926CB" w:rsidRPr="00AB5DD4" w:rsidRDefault="0006118E" w:rsidP="00BA6C2E">
      <w:pPr>
        <w:pStyle w:val="Prrafodelista"/>
        <w:jc w:val="right"/>
        <w:rPr>
          <w:rFonts w:ascii="Palatino Linotype" w:eastAsia="Cambria" w:hAnsi="Palatino Linotype"/>
          <w:color w:val="000000"/>
          <w:lang w:val="es-MX"/>
        </w:rPr>
      </w:pPr>
      <w:r w:rsidRPr="00AB5DD4">
        <w:rPr>
          <w:rFonts w:ascii="Palatino Linotype" w:eastAsia="Cambria" w:hAnsi="Palatino Linotype"/>
          <w:noProof/>
          <w:color w:val="000000"/>
          <w:lang w:val="es-MX" w:eastAsia="es-MX"/>
        </w:rPr>
        <w:drawing>
          <wp:inline distT="0" distB="0" distL="0" distR="0" wp14:anchorId="488B6A75" wp14:editId="7F1CEB72">
            <wp:extent cx="3772755" cy="1852654"/>
            <wp:effectExtent l="152400" t="152400" r="361315" b="3575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6624" cy="1859464"/>
                    </a:xfrm>
                    <a:prstGeom prst="rect">
                      <a:avLst/>
                    </a:prstGeom>
                    <a:ln>
                      <a:noFill/>
                    </a:ln>
                    <a:effectLst>
                      <a:outerShdw blurRad="292100" dist="139700" dir="2700000" algn="tl" rotWithShape="0">
                        <a:srgbClr val="333333">
                          <a:alpha val="65000"/>
                        </a:srgbClr>
                      </a:outerShdw>
                    </a:effectLst>
                  </pic:spPr>
                </pic:pic>
              </a:graphicData>
            </a:graphic>
          </wp:inline>
        </w:drawing>
      </w:r>
    </w:p>
    <w:p w:rsidR="00BA6C2E" w:rsidRPr="00AB5DD4" w:rsidRDefault="0006118E" w:rsidP="001926CB">
      <w:pPr>
        <w:numPr>
          <w:ilvl w:val="0"/>
          <w:numId w:val="7"/>
        </w:numPr>
        <w:spacing w:line="360" w:lineRule="auto"/>
        <w:ind w:left="0" w:right="-787" w:firstLine="0"/>
        <w:jc w:val="both"/>
        <w:rPr>
          <w:rFonts w:ascii="Palatino Linotype" w:eastAsia="Cambria" w:hAnsi="Palatino Linotype"/>
          <w:color w:val="000000"/>
          <w:lang w:val="es-MX" w:eastAsia="en-US"/>
        </w:rPr>
      </w:pPr>
      <w:r w:rsidRPr="00AB5DD4">
        <w:rPr>
          <w:rFonts w:ascii="Palatino Linotype" w:eastAsia="Cambria" w:hAnsi="Palatino Linotype"/>
          <w:color w:val="000000"/>
          <w:lang w:val="es-MX" w:eastAsia="en-US"/>
        </w:rPr>
        <w:t xml:space="preserve">Seguidamente, se </w:t>
      </w:r>
      <w:r w:rsidR="00BA6C2E" w:rsidRPr="00AB5DD4">
        <w:rPr>
          <w:rFonts w:ascii="Palatino Linotype" w:eastAsia="Cambria" w:hAnsi="Palatino Linotype"/>
          <w:color w:val="000000"/>
          <w:lang w:val="es-MX" w:eastAsia="en-US"/>
        </w:rPr>
        <w:t>buscó</w:t>
      </w:r>
      <w:r w:rsidRPr="00AB5DD4">
        <w:rPr>
          <w:rFonts w:ascii="Palatino Linotype" w:eastAsia="Cambria" w:hAnsi="Palatino Linotype"/>
          <w:color w:val="000000"/>
          <w:lang w:val="es-MX" w:eastAsia="en-US"/>
        </w:rPr>
        <w:t xml:space="preserve"> la manera en que una persona puede publicitar su vivienda por medio de la </w:t>
      </w:r>
      <w:r w:rsidR="00BA6C2E" w:rsidRPr="00AB5DD4">
        <w:rPr>
          <w:rFonts w:ascii="Palatino Linotype" w:eastAsia="Cambria" w:hAnsi="Palatino Linotype"/>
          <w:color w:val="000000"/>
          <w:lang w:val="es-MX" w:eastAsia="en-US"/>
        </w:rPr>
        <w:t>multicitada</w:t>
      </w:r>
      <w:r w:rsidRPr="00AB5DD4">
        <w:rPr>
          <w:rFonts w:ascii="Palatino Linotype" w:eastAsia="Cambria" w:hAnsi="Palatino Linotype"/>
          <w:color w:val="000000"/>
          <w:lang w:val="es-MX" w:eastAsia="en-US"/>
        </w:rPr>
        <w:t xml:space="preserve"> plataforma, de lo se encontró </w:t>
      </w:r>
      <w:r w:rsidR="00BA6C2E" w:rsidRPr="00AB5DD4">
        <w:rPr>
          <w:rFonts w:ascii="Palatino Linotype" w:eastAsia="Cambria" w:hAnsi="Palatino Linotype"/>
          <w:color w:val="000000"/>
          <w:lang w:val="es-MX" w:eastAsia="en-US"/>
        </w:rPr>
        <w:t>que se debe de publicar un anuncio en la aplicación “</w:t>
      </w:r>
      <w:proofErr w:type="spellStart"/>
      <w:r w:rsidR="00BA6C2E" w:rsidRPr="00AB5DD4">
        <w:rPr>
          <w:rFonts w:ascii="Palatino Linotype" w:eastAsia="Cambria" w:hAnsi="Palatino Linotype"/>
          <w:color w:val="000000"/>
          <w:lang w:val="es-MX" w:eastAsia="en-US"/>
        </w:rPr>
        <w:t>airbnb</w:t>
      </w:r>
      <w:proofErr w:type="spellEnd"/>
      <w:r w:rsidR="00BA6C2E" w:rsidRPr="00AB5DD4">
        <w:rPr>
          <w:rFonts w:ascii="Palatino Linotype" w:eastAsia="Cambria" w:hAnsi="Palatino Linotype"/>
          <w:color w:val="000000"/>
          <w:lang w:val="es-MX" w:eastAsia="en-US"/>
        </w:rPr>
        <w:t xml:space="preserve">” para poder comenzar con la publicidad de la vivienda, en la que se pueden anexar fotos, así como los costos, tal y como se observa a continuación. </w:t>
      </w:r>
    </w:p>
    <w:p w:rsidR="00BA6C2E" w:rsidRPr="00AB5DD4" w:rsidRDefault="00BA6C2E" w:rsidP="00BA6C2E">
      <w:pPr>
        <w:spacing w:line="360" w:lineRule="auto"/>
        <w:ind w:right="-787"/>
        <w:jc w:val="center"/>
        <w:rPr>
          <w:rFonts w:ascii="Palatino Linotype" w:eastAsia="Cambria" w:hAnsi="Palatino Linotype"/>
          <w:color w:val="000000"/>
          <w:lang w:val="es-MX" w:eastAsia="en-US"/>
        </w:rPr>
      </w:pPr>
      <w:r w:rsidRPr="00AB5DD4">
        <w:rPr>
          <w:rFonts w:ascii="Palatino Linotype" w:eastAsia="Cambria" w:hAnsi="Palatino Linotype"/>
          <w:noProof/>
          <w:color w:val="000000"/>
          <w:lang w:val="es-MX"/>
        </w:rPr>
        <w:drawing>
          <wp:inline distT="0" distB="0" distL="0" distR="0" wp14:anchorId="43841702" wp14:editId="09EBC5CC">
            <wp:extent cx="3085106" cy="2146100"/>
            <wp:effectExtent l="0" t="0" r="127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1647" cy="2150650"/>
                    </a:xfrm>
                    <a:prstGeom prst="rect">
                      <a:avLst/>
                    </a:prstGeom>
                  </pic:spPr>
                </pic:pic>
              </a:graphicData>
            </a:graphic>
          </wp:inline>
        </w:drawing>
      </w:r>
    </w:p>
    <w:p w:rsidR="00BA6C2E" w:rsidRPr="00AB5DD4" w:rsidRDefault="00BA6C2E" w:rsidP="00BA6C2E">
      <w:pPr>
        <w:spacing w:line="360" w:lineRule="auto"/>
        <w:ind w:right="-787"/>
        <w:jc w:val="center"/>
        <w:rPr>
          <w:rFonts w:ascii="Palatino Linotype" w:eastAsia="Cambria" w:hAnsi="Palatino Linotype"/>
          <w:color w:val="000000"/>
          <w:lang w:val="es-MX" w:eastAsia="en-US"/>
        </w:rPr>
      </w:pPr>
    </w:p>
    <w:p w:rsidR="00BA6C2E" w:rsidRPr="00AB5DD4" w:rsidRDefault="00BA6C2E" w:rsidP="001926CB">
      <w:pPr>
        <w:numPr>
          <w:ilvl w:val="0"/>
          <w:numId w:val="7"/>
        </w:numPr>
        <w:spacing w:line="360" w:lineRule="auto"/>
        <w:ind w:left="0" w:right="-787" w:firstLine="0"/>
        <w:jc w:val="both"/>
        <w:rPr>
          <w:rFonts w:ascii="Palatino Linotype" w:eastAsia="Cambria" w:hAnsi="Palatino Linotype"/>
          <w:color w:val="000000"/>
          <w:lang w:val="es-MX" w:eastAsia="en-US"/>
        </w:rPr>
      </w:pPr>
      <w:r w:rsidRPr="00AB5DD4">
        <w:rPr>
          <w:rFonts w:ascii="Palatino Linotype" w:eastAsia="Cambria" w:hAnsi="Palatino Linotype"/>
          <w:color w:val="000000"/>
          <w:lang w:val="es-MX" w:eastAsia="en-US"/>
        </w:rPr>
        <w:lastRenderedPageBreak/>
        <w:t xml:space="preserve">De lo anterior, se confirma la respuesta proporcionada por el </w:t>
      </w:r>
      <w:r w:rsidRPr="00AB5DD4">
        <w:rPr>
          <w:rFonts w:ascii="Palatino Linotype" w:eastAsia="Cambria" w:hAnsi="Palatino Linotype"/>
          <w:b/>
          <w:color w:val="000000"/>
          <w:lang w:val="es-MX" w:eastAsia="en-US"/>
        </w:rPr>
        <w:t xml:space="preserve">SUJETO OBLIGADO </w:t>
      </w:r>
      <w:r w:rsidRPr="00AB5DD4">
        <w:rPr>
          <w:rFonts w:ascii="Palatino Linotype" w:eastAsia="Cambria" w:hAnsi="Palatino Linotype"/>
          <w:color w:val="000000"/>
          <w:lang w:val="es-MX" w:eastAsia="en-US"/>
        </w:rPr>
        <w:t>al referir que es incompetente para tener información en sus archivos que estén relacionados con la plataforma digital “</w:t>
      </w:r>
      <w:proofErr w:type="spellStart"/>
      <w:r w:rsidRPr="00AB5DD4">
        <w:rPr>
          <w:rFonts w:ascii="Palatino Linotype" w:eastAsia="Cambria" w:hAnsi="Palatino Linotype"/>
          <w:color w:val="000000"/>
          <w:lang w:val="es-MX" w:eastAsia="en-US"/>
        </w:rPr>
        <w:t>airbnb</w:t>
      </w:r>
      <w:proofErr w:type="spellEnd"/>
      <w:r w:rsidRPr="00AB5DD4">
        <w:rPr>
          <w:rFonts w:ascii="Palatino Linotype" w:eastAsia="Cambria" w:hAnsi="Palatino Linotype"/>
          <w:color w:val="000000"/>
          <w:lang w:val="es-MX" w:eastAsia="en-US"/>
        </w:rPr>
        <w:t xml:space="preserve">”, en esa línea si bien la incompetencia no se hizo dentro de los tres hábiles siguientes al ingreso de la solicitud de información, también lo es que este Órgano Garante determino que cuando es notoria la incompetencia así hayan transcurrido los tres días hábiles deberá de tenerse por validada de la declaración de incompetencia para conocer de las solicitudes de información. </w:t>
      </w:r>
    </w:p>
    <w:p w:rsidR="00BA6C2E" w:rsidRPr="00AB5DD4" w:rsidRDefault="00BA6C2E" w:rsidP="00BA6C2E">
      <w:pPr>
        <w:spacing w:line="360" w:lineRule="auto"/>
        <w:ind w:right="-787"/>
        <w:jc w:val="both"/>
        <w:rPr>
          <w:rFonts w:ascii="Palatino Linotype" w:eastAsia="Cambria" w:hAnsi="Palatino Linotype"/>
          <w:color w:val="000000"/>
          <w:lang w:val="es-MX" w:eastAsia="en-US"/>
        </w:rPr>
      </w:pPr>
    </w:p>
    <w:p w:rsidR="001926CB" w:rsidRPr="00AB5DD4" w:rsidRDefault="00BA6C2E" w:rsidP="001926CB">
      <w:pPr>
        <w:numPr>
          <w:ilvl w:val="0"/>
          <w:numId w:val="7"/>
        </w:numPr>
        <w:spacing w:line="360" w:lineRule="auto"/>
        <w:ind w:left="0" w:right="-787" w:firstLine="0"/>
        <w:jc w:val="both"/>
        <w:rPr>
          <w:rFonts w:ascii="Palatino Linotype" w:eastAsia="Cambria" w:hAnsi="Palatino Linotype"/>
          <w:color w:val="000000"/>
          <w:lang w:val="es-MX" w:eastAsia="en-US"/>
        </w:rPr>
      </w:pPr>
      <w:r w:rsidRPr="00AB5DD4">
        <w:rPr>
          <w:rFonts w:ascii="Palatino Linotype" w:eastAsia="Cambria" w:hAnsi="Palatino Linotype"/>
          <w:color w:val="000000"/>
          <w:lang w:val="es-MX" w:eastAsia="en-US"/>
        </w:rPr>
        <w:t xml:space="preserve">Por último, </w:t>
      </w:r>
      <w:r w:rsidR="001926CB" w:rsidRPr="00AB5DD4">
        <w:rPr>
          <w:rFonts w:ascii="Palatino Linotype" w:eastAsia="Cambria" w:hAnsi="Palatino Linotype"/>
          <w:color w:val="000000"/>
          <w:lang w:val="es-MX" w:eastAsia="en-US"/>
        </w:rPr>
        <w:t xml:space="preserve">se dejan a salvo los derechos del particular a efecto de que, de considerarlo oportuno, realice nuevas solicitudes de información </w:t>
      </w:r>
      <w:r w:rsidRPr="00AB5DD4">
        <w:rPr>
          <w:rFonts w:ascii="Palatino Linotype" w:eastAsia="Cambria" w:hAnsi="Palatino Linotype"/>
          <w:color w:val="000000"/>
          <w:lang w:val="es-MX" w:eastAsia="en-US"/>
        </w:rPr>
        <w:t xml:space="preserve">que tengan relación con los permisos o autorizaciones que tramita el Ayuntamiento de Huixquilucan en cuanto a la actividad comercial. </w:t>
      </w:r>
    </w:p>
    <w:p w:rsidR="001926CB" w:rsidRPr="00AB5DD4" w:rsidRDefault="001926CB" w:rsidP="001926CB">
      <w:pPr>
        <w:spacing w:line="360" w:lineRule="auto"/>
        <w:ind w:right="-787"/>
        <w:jc w:val="both"/>
        <w:rPr>
          <w:rFonts w:ascii="Palatino Linotype" w:eastAsia="Palatino Linotype" w:hAnsi="Palatino Linotype" w:cs="Palatino Linotype"/>
          <w:color w:val="000000"/>
          <w:sz w:val="22"/>
          <w:szCs w:val="22"/>
        </w:rPr>
      </w:pPr>
    </w:p>
    <w:p w:rsidR="00D5466E" w:rsidRPr="00AB5DD4" w:rsidRDefault="00D5466E" w:rsidP="00D5466E">
      <w:pPr>
        <w:pStyle w:val="Prrafodelista"/>
        <w:rPr>
          <w:rFonts w:ascii="Palatino Linotype" w:hAnsi="Palatino Linotype" w:cs="Arial"/>
          <w:color w:val="000000"/>
          <w:lang w:eastAsia="es-ES"/>
        </w:rPr>
      </w:pPr>
    </w:p>
    <w:p w:rsidR="00432553" w:rsidRPr="00AB5DD4" w:rsidRDefault="00432553" w:rsidP="0086203F">
      <w:pPr>
        <w:numPr>
          <w:ilvl w:val="0"/>
          <w:numId w:val="7"/>
        </w:numPr>
        <w:spacing w:line="360" w:lineRule="auto"/>
        <w:ind w:left="0" w:right="-787" w:firstLine="0"/>
        <w:jc w:val="both"/>
        <w:rPr>
          <w:rFonts w:ascii="Palatino Linotype" w:hAnsi="Palatino Linotype" w:cs="Arial"/>
          <w:color w:val="000000"/>
          <w:sz w:val="22"/>
          <w:szCs w:val="22"/>
          <w:lang w:eastAsia="es-ES"/>
        </w:rPr>
      </w:pPr>
      <w:r w:rsidRPr="00AB5DD4">
        <w:rPr>
          <w:rFonts w:ascii="Palatino Linotype" w:hAnsi="Palatino Linotype" w:cs="Arial"/>
          <w:color w:val="000000"/>
          <w:sz w:val="22"/>
          <w:szCs w:val="22"/>
          <w:lang w:eastAsia="es-ES"/>
        </w:rPr>
        <w:t xml:space="preserve">En conclusión, al no existir más requerimientos, </w:t>
      </w:r>
      <w:r w:rsidRPr="00AB5DD4">
        <w:rPr>
          <w:rFonts w:ascii="Palatino Linotype" w:hAnsi="Palatino Linotype" w:cs="Arial"/>
          <w:sz w:val="22"/>
          <w:szCs w:val="22"/>
          <w:lang w:eastAsia="es-ES"/>
        </w:rPr>
        <w:t>es que resulta idóneo</w:t>
      </w:r>
      <w:r w:rsidRPr="00AB5DD4">
        <w:rPr>
          <w:rFonts w:ascii="Palatino Linotype" w:hAnsi="Palatino Linotype" w:cs="Arial"/>
          <w:b/>
          <w:sz w:val="22"/>
          <w:szCs w:val="22"/>
          <w:lang w:eastAsia="es-ES"/>
        </w:rPr>
        <w:t xml:space="preserve"> </w:t>
      </w:r>
      <w:r w:rsidRPr="00AB5DD4">
        <w:rPr>
          <w:rFonts w:ascii="Palatino Linotype" w:hAnsi="Palatino Linotype" w:cs="Arial"/>
          <w:b/>
          <w:color w:val="000000"/>
          <w:sz w:val="22"/>
          <w:szCs w:val="22"/>
          <w:lang w:eastAsia="es-ES"/>
        </w:rPr>
        <w:t>CONFIRMAR</w:t>
      </w:r>
      <w:r w:rsidRPr="00AB5DD4">
        <w:rPr>
          <w:rFonts w:ascii="Palatino Linotype" w:hAnsi="Palatino Linotype" w:cs="Arial"/>
          <w:color w:val="000000"/>
          <w:sz w:val="22"/>
          <w:szCs w:val="22"/>
          <w:lang w:eastAsia="es-ES"/>
        </w:rPr>
        <w:t xml:space="preserve"> la respuesta del </w:t>
      </w:r>
      <w:r w:rsidRPr="00AB5DD4">
        <w:rPr>
          <w:rFonts w:ascii="Palatino Linotype" w:hAnsi="Palatino Linotype" w:cs="Arial"/>
          <w:b/>
          <w:color w:val="000000"/>
          <w:sz w:val="22"/>
          <w:szCs w:val="22"/>
          <w:lang w:eastAsia="es-ES"/>
        </w:rPr>
        <w:t>SUJETO OBLIGADO</w:t>
      </w:r>
      <w:r w:rsidRPr="00AB5DD4">
        <w:rPr>
          <w:rFonts w:ascii="Palatino Linotype" w:hAnsi="Palatino Linotype" w:cs="Arial"/>
          <w:color w:val="000000"/>
          <w:sz w:val="22"/>
          <w:szCs w:val="22"/>
          <w:lang w:eastAsia="es-ES"/>
        </w:rPr>
        <w:t xml:space="preserve"> en el recurso de revisión </w:t>
      </w:r>
      <w:r w:rsidRPr="00AB5DD4">
        <w:rPr>
          <w:rFonts w:ascii="Palatino Linotype" w:eastAsia="Calibri" w:hAnsi="Palatino Linotype"/>
          <w:b/>
          <w:bCs/>
          <w:sz w:val="22"/>
          <w:szCs w:val="22"/>
        </w:rPr>
        <w:t xml:space="preserve"> </w:t>
      </w:r>
      <w:r w:rsidR="00BA6C2E" w:rsidRPr="00AB5DD4">
        <w:rPr>
          <w:rFonts w:ascii="Palatino Linotype" w:eastAsia="Calibri" w:hAnsi="Palatino Linotype"/>
          <w:b/>
          <w:bCs/>
          <w:sz w:val="22"/>
          <w:szCs w:val="22"/>
        </w:rPr>
        <w:t>01743</w:t>
      </w:r>
      <w:r w:rsidR="00E739D8" w:rsidRPr="00AB5DD4">
        <w:rPr>
          <w:rFonts w:ascii="Palatino Linotype" w:eastAsia="Calibri" w:hAnsi="Palatino Linotype"/>
          <w:b/>
          <w:bCs/>
          <w:sz w:val="22"/>
          <w:szCs w:val="22"/>
        </w:rPr>
        <w:t>/INFOEM/IP/RR/2024</w:t>
      </w:r>
      <w:r w:rsidRPr="00AB5DD4">
        <w:rPr>
          <w:rFonts w:ascii="Palatino Linotype" w:eastAsia="Calibri" w:hAnsi="Palatino Linotype"/>
          <w:b/>
          <w:bCs/>
          <w:sz w:val="22"/>
          <w:szCs w:val="22"/>
        </w:rPr>
        <w:t xml:space="preserve">. </w:t>
      </w:r>
    </w:p>
    <w:p w:rsidR="00432553" w:rsidRPr="00AB5DD4" w:rsidRDefault="00432553" w:rsidP="00432553">
      <w:pPr>
        <w:pBdr>
          <w:top w:val="nil"/>
          <w:left w:val="nil"/>
          <w:bottom w:val="nil"/>
          <w:right w:val="nil"/>
          <w:between w:val="nil"/>
        </w:pBdr>
        <w:spacing w:line="360" w:lineRule="auto"/>
        <w:ind w:right="-787"/>
        <w:jc w:val="both"/>
        <w:rPr>
          <w:rFonts w:ascii="Palatino Linotype" w:hAnsi="Palatino Linotype" w:cs="Arial"/>
          <w:color w:val="000000"/>
          <w:sz w:val="22"/>
          <w:szCs w:val="22"/>
          <w:lang w:eastAsia="es-ES"/>
        </w:rPr>
      </w:pPr>
    </w:p>
    <w:p w:rsidR="00432553" w:rsidRPr="00AB5DD4" w:rsidRDefault="00432553" w:rsidP="0086203F">
      <w:pPr>
        <w:numPr>
          <w:ilvl w:val="0"/>
          <w:numId w:val="7"/>
        </w:numPr>
        <w:spacing w:line="360" w:lineRule="auto"/>
        <w:ind w:left="0" w:right="-787" w:firstLine="0"/>
        <w:jc w:val="both"/>
        <w:rPr>
          <w:rFonts w:ascii="Palatino Linotype" w:eastAsia="Calibri" w:hAnsi="Palatino Linotype" w:cs="Arial"/>
          <w:sz w:val="22"/>
          <w:szCs w:val="22"/>
          <w:lang w:eastAsia="es-ES"/>
        </w:rPr>
      </w:pPr>
      <w:r w:rsidRPr="00AB5DD4">
        <w:rPr>
          <w:rFonts w:ascii="Palatino Linotype" w:eastAsia="Palatino Linotype" w:hAnsi="Palatino Linotype" w:cs="Palatino Linotype"/>
        </w:rPr>
        <w:t>Por</w:t>
      </w:r>
      <w:r w:rsidRPr="00AB5DD4">
        <w:rPr>
          <w:rFonts w:ascii="Palatino Linotype" w:hAnsi="Palatino Linotype" w:cs="Arial"/>
          <w:color w:val="222222"/>
          <w:sz w:val="22"/>
          <w:szCs w:val="22"/>
        </w:rPr>
        <w:t xml:space="preserve"> lo anteriormente expuesto y fundado, este </w:t>
      </w:r>
      <w:r w:rsidRPr="00AB5DD4">
        <w:rPr>
          <w:rFonts w:ascii="Palatino Linotype" w:hAnsi="Palatino Linotype" w:cs="Arial"/>
          <w:b/>
          <w:bCs/>
          <w:color w:val="222222"/>
          <w:sz w:val="22"/>
          <w:szCs w:val="22"/>
        </w:rPr>
        <w:t>ÓRGANO GARANTE</w:t>
      </w:r>
      <w:r w:rsidRPr="00AB5DD4">
        <w:rPr>
          <w:rFonts w:ascii="Palatino Linotype" w:hAnsi="Palatino Linotype" w:cs="Arial"/>
          <w:color w:val="222222"/>
          <w:sz w:val="22"/>
          <w:szCs w:val="22"/>
        </w:rPr>
        <w:t xml:space="preserve"> emite los siguientes:</w:t>
      </w:r>
    </w:p>
    <w:p w:rsidR="00432553" w:rsidRPr="00AB5DD4" w:rsidRDefault="00432553" w:rsidP="00432553">
      <w:pPr>
        <w:pStyle w:val="Prrafodelista"/>
        <w:rPr>
          <w:rFonts w:ascii="Palatino Linotype" w:eastAsia="Calibri" w:hAnsi="Palatino Linotype" w:cs="Arial"/>
          <w:lang w:eastAsia="es-ES"/>
        </w:rPr>
      </w:pPr>
    </w:p>
    <w:p w:rsidR="00432553" w:rsidRPr="00AB5DD4" w:rsidRDefault="00432553" w:rsidP="00432553">
      <w:pPr>
        <w:tabs>
          <w:tab w:val="left" w:pos="567"/>
        </w:tabs>
        <w:spacing w:line="360" w:lineRule="auto"/>
        <w:contextualSpacing/>
        <w:jc w:val="both"/>
        <w:rPr>
          <w:rFonts w:ascii="Palatino Linotype" w:eastAsia="Calibri" w:hAnsi="Palatino Linotype" w:cs="Arial"/>
          <w:sz w:val="22"/>
          <w:szCs w:val="22"/>
          <w:lang w:eastAsia="es-ES"/>
        </w:rPr>
      </w:pPr>
    </w:p>
    <w:p w:rsidR="00432553" w:rsidRPr="00AB5DD4" w:rsidRDefault="00432553" w:rsidP="00432553">
      <w:pPr>
        <w:pStyle w:val="Ttulo1"/>
        <w:spacing w:before="0" w:line="360" w:lineRule="auto"/>
        <w:jc w:val="center"/>
        <w:rPr>
          <w:rFonts w:ascii="Palatino Linotype" w:eastAsia="Calibri" w:hAnsi="Palatino Linotype"/>
          <w:b/>
          <w:color w:val="000000" w:themeColor="text1"/>
          <w:sz w:val="22"/>
          <w:szCs w:val="22"/>
        </w:rPr>
      </w:pPr>
      <w:r w:rsidRPr="00AB5DD4">
        <w:rPr>
          <w:rFonts w:ascii="Palatino Linotype" w:eastAsia="Calibri" w:hAnsi="Palatino Linotype"/>
          <w:b/>
          <w:color w:val="000000" w:themeColor="text1"/>
          <w:sz w:val="22"/>
          <w:szCs w:val="22"/>
        </w:rPr>
        <w:t>R E S O L U T I V O S</w:t>
      </w:r>
    </w:p>
    <w:p w:rsidR="00432553" w:rsidRPr="00AB5DD4" w:rsidRDefault="00432553" w:rsidP="00432553">
      <w:pPr>
        <w:rPr>
          <w:rFonts w:ascii="Palatino Linotype" w:eastAsia="Calibri" w:hAnsi="Palatino Linotype"/>
          <w:sz w:val="22"/>
          <w:szCs w:val="22"/>
          <w:lang w:eastAsia="es-ES"/>
        </w:rPr>
      </w:pPr>
    </w:p>
    <w:p w:rsidR="00432553" w:rsidRPr="00AB5DD4" w:rsidRDefault="00432553" w:rsidP="00432553">
      <w:pPr>
        <w:tabs>
          <w:tab w:val="left" w:pos="8080"/>
        </w:tabs>
        <w:spacing w:line="360" w:lineRule="auto"/>
        <w:ind w:right="49"/>
        <w:jc w:val="both"/>
        <w:rPr>
          <w:rFonts w:ascii="Palatino Linotype" w:hAnsi="Palatino Linotype" w:cs="Arial"/>
          <w:bCs/>
          <w:sz w:val="22"/>
          <w:szCs w:val="22"/>
          <w:lang w:val="es-ES_tradnl"/>
        </w:rPr>
      </w:pPr>
      <w:bookmarkStart w:id="9" w:name="_Toc503891610"/>
      <w:bookmarkStart w:id="10" w:name="_Toc453696503"/>
      <w:bookmarkStart w:id="11" w:name="_Toc454301156"/>
      <w:bookmarkStart w:id="12" w:name="_Toc462653938"/>
      <w:bookmarkStart w:id="13" w:name="_Toc477891769"/>
      <w:bookmarkStart w:id="14" w:name="_Toc477891859"/>
      <w:bookmarkStart w:id="15" w:name="_Toc481576260"/>
      <w:bookmarkStart w:id="16" w:name="_Toc492590392"/>
      <w:bookmarkStart w:id="17" w:name="_Toc511647758"/>
      <w:bookmarkStart w:id="18" w:name="_Toc511647819"/>
      <w:r w:rsidRPr="00AB5DD4">
        <w:rPr>
          <w:rFonts w:ascii="Palatino Linotype" w:hAnsi="Palatino Linotype" w:cs="Arial"/>
          <w:b/>
          <w:bCs/>
          <w:sz w:val="22"/>
          <w:szCs w:val="22"/>
          <w:lang w:val="es-ES_tradnl"/>
        </w:rPr>
        <w:t>PRIMERO</w:t>
      </w:r>
      <w:r w:rsidRPr="00AB5DD4">
        <w:rPr>
          <w:rFonts w:ascii="Palatino Linotype" w:hAnsi="Palatino Linotype" w:cs="Arial"/>
          <w:sz w:val="22"/>
          <w:szCs w:val="22"/>
          <w:lang w:val="es-ES_tradnl"/>
        </w:rPr>
        <w:t xml:space="preserve">. Resultan infundadas las </w:t>
      </w:r>
      <w:r w:rsidRPr="00AB5DD4">
        <w:rPr>
          <w:rFonts w:ascii="Palatino Linotype" w:hAnsi="Palatino Linotype" w:cs="Arial"/>
          <w:sz w:val="22"/>
          <w:szCs w:val="22"/>
        </w:rPr>
        <w:t xml:space="preserve">razones o motivos de inconformidad hechos valer en el recurso de revisión </w:t>
      </w:r>
      <w:r w:rsidR="00BA6C2E" w:rsidRPr="00AB5DD4">
        <w:rPr>
          <w:rFonts w:ascii="Palatino Linotype" w:hAnsi="Palatino Linotype" w:cs="Arial"/>
          <w:b/>
          <w:bCs/>
          <w:sz w:val="22"/>
          <w:szCs w:val="22"/>
          <w:lang w:val="es-ES_tradnl"/>
        </w:rPr>
        <w:t>01743</w:t>
      </w:r>
      <w:r w:rsidR="00E739D8" w:rsidRPr="00AB5DD4">
        <w:rPr>
          <w:rFonts w:ascii="Palatino Linotype" w:hAnsi="Palatino Linotype" w:cs="Arial"/>
          <w:b/>
          <w:bCs/>
          <w:sz w:val="22"/>
          <w:szCs w:val="22"/>
          <w:lang w:val="es-ES_tradnl"/>
        </w:rPr>
        <w:t>/INFOEM/IP/RR/2024</w:t>
      </w:r>
      <w:r w:rsidRPr="00AB5DD4">
        <w:rPr>
          <w:rFonts w:ascii="Palatino Linotype" w:hAnsi="Palatino Linotype" w:cs="Arial"/>
          <w:bCs/>
          <w:sz w:val="22"/>
          <w:szCs w:val="22"/>
          <w:lang w:val="es-ES_tradnl"/>
        </w:rPr>
        <w:t xml:space="preserve">, en términos del Considerando </w:t>
      </w:r>
      <w:r w:rsidRPr="00AB5DD4">
        <w:rPr>
          <w:rFonts w:ascii="Palatino Linotype" w:hAnsi="Palatino Linotype" w:cs="Arial"/>
          <w:b/>
          <w:bCs/>
          <w:sz w:val="22"/>
          <w:szCs w:val="22"/>
          <w:lang w:val="es-ES_tradnl"/>
        </w:rPr>
        <w:t>CUARTO</w:t>
      </w:r>
      <w:r w:rsidRPr="00AB5DD4">
        <w:rPr>
          <w:rFonts w:ascii="Palatino Linotype" w:hAnsi="Palatino Linotype" w:cs="Arial"/>
          <w:bCs/>
          <w:sz w:val="22"/>
          <w:szCs w:val="22"/>
          <w:lang w:val="es-ES_tradnl"/>
        </w:rPr>
        <w:t xml:space="preserve"> de la presente resolución.</w:t>
      </w:r>
    </w:p>
    <w:p w:rsidR="00432553" w:rsidRPr="00AB5DD4" w:rsidRDefault="00432553" w:rsidP="00432553">
      <w:pPr>
        <w:tabs>
          <w:tab w:val="left" w:pos="8080"/>
        </w:tabs>
        <w:spacing w:line="360" w:lineRule="auto"/>
        <w:ind w:right="49"/>
        <w:jc w:val="both"/>
        <w:rPr>
          <w:rFonts w:ascii="Palatino Linotype" w:hAnsi="Palatino Linotype" w:cs="Arial"/>
          <w:bCs/>
          <w:sz w:val="22"/>
          <w:szCs w:val="22"/>
          <w:lang w:val="es-ES_tradnl"/>
        </w:rPr>
      </w:pPr>
      <w:bookmarkStart w:id="19" w:name="_GoBack"/>
      <w:bookmarkEnd w:id="19"/>
    </w:p>
    <w:p w:rsidR="00432553" w:rsidRPr="00AB5DD4" w:rsidRDefault="00432553" w:rsidP="00432553">
      <w:pPr>
        <w:tabs>
          <w:tab w:val="left" w:pos="8080"/>
        </w:tabs>
        <w:spacing w:line="360" w:lineRule="auto"/>
        <w:ind w:right="49"/>
        <w:jc w:val="both"/>
        <w:rPr>
          <w:rFonts w:ascii="Palatino Linotype" w:hAnsi="Palatino Linotype" w:cs="Arial"/>
          <w:b/>
          <w:bCs/>
          <w:sz w:val="22"/>
          <w:szCs w:val="22"/>
        </w:rPr>
      </w:pPr>
      <w:r w:rsidRPr="00AB5DD4">
        <w:rPr>
          <w:rFonts w:ascii="Palatino Linotype" w:hAnsi="Palatino Linotype" w:cs="Arial"/>
          <w:b/>
          <w:sz w:val="22"/>
          <w:szCs w:val="22"/>
          <w:lang w:val="es-ES_tradnl"/>
        </w:rPr>
        <w:t>SEGUNDO</w:t>
      </w:r>
      <w:r w:rsidRPr="00AB5DD4">
        <w:rPr>
          <w:rFonts w:ascii="Palatino Linotype" w:hAnsi="Palatino Linotype" w:cs="Arial"/>
          <w:sz w:val="22"/>
          <w:szCs w:val="22"/>
          <w:lang w:val="es-ES_tradnl"/>
        </w:rPr>
        <w:t xml:space="preserve">. </w:t>
      </w:r>
      <w:r w:rsidRPr="00AB5DD4">
        <w:rPr>
          <w:rFonts w:ascii="Palatino Linotype" w:hAnsi="Palatino Linotype" w:cs="Arial"/>
          <w:sz w:val="22"/>
          <w:szCs w:val="22"/>
        </w:rPr>
        <w:t xml:space="preserve">Se </w:t>
      </w:r>
      <w:r w:rsidRPr="00AB5DD4">
        <w:rPr>
          <w:rFonts w:ascii="Palatino Linotype" w:hAnsi="Palatino Linotype" w:cs="Arial"/>
          <w:b/>
          <w:sz w:val="22"/>
          <w:szCs w:val="22"/>
        </w:rPr>
        <w:t>CONFIRMA</w:t>
      </w:r>
      <w:r w:rsidRPr="00AB5DD4">
        <w:rPr>
          <w:rFonts w:ascii="Palatino Linotype" w:hAnsi="Palatino Linotype" w:cs="Arial"/>
          <w:sz w:val="22"/>
          <w:szCs w:val="22"/>
        </w:rPr>
        <w:t xml:space="preserve"> las respuesta emitida por </w:t>
      </w:r>
      <w:r w:rsidR="00BA6C2E" w:rsidRPr="00AB5DD4">
        <w:rPr>
          <w:rFonts w:ascii="Palatino Linotype" w:hAnsi="Palatino Linotype" w:cs="Arial"/>
          <w:sz w:val="22"/>
          <w:szCs w:val="22"/>
        </w:rPr>
        <w:t xml:space="preserve">el </w:t>
      </w:r>
      <w:r w:rsidR="00BA6C2E" w:rsidRPr="00AB5DD4">
        <w:rPr>
          <w:rFonts w:ascii="Palatino Linotype" w:hAnsi="Palatino Linotype" w:cs="Arial"/>
          <w:b/>
          <w:sz w:val="22"/>
          <w:szCs w:val="22"/>
        </w:rPr>
        <w:t xml:space="preserve">Ayuntamiento de Huixquilucan </w:t>
      </w:r>
      <w:r w:rsidRPr="00AB5DD4">
        <w:rPr>
          <w:rFonts w:ascii="Palatino Linotype" w:hAnsi="Palatino Linotype" w:cs="Arial"/>
          <w:b/>
          <w:sz w:val="22"/>
          <w:szCs w:val="22"/>
        </w:rPr>
        <w:t xml:space="preserve"> </w:t>
      </w:r>
      <w:r w:rsidRPr="00AB5DD4">
        <w:rPr>
          <w:rFonts w:ascii="Palatino Linotype" w:hAnsi="Palatino Linotype" w:cs="Arial"/>
          <w:sz w:val="22"/>
          <w:szCs w:val="22"/>
        </w:rPr>
        <w:t xml:space="preserve">en la solicitud de información </w:t>
      </w:r>
      <w:r w:rsidRPr="00AB5DD4">
        <w:rPr>
          <w:rFonts w:ascii="Palatino Linotype" w:hAnsi="Palatino Linotype" w:cs="Arial"/>
          <w:b/>
          <w:bCs/>
          <w:sz w:val="22"/>
          <w:szCs w:val="22"/>
        </w:rPr>
        <w:t xml:space="preserve"> </w:t>
      </w:r>
      <w:r w:rsidR="00BA6C2E" w:rsidRPr="00AB5DD4">
        <w:rPr>
          <w:rFonts w:ascii="Palatino Linotype" w:hAnsi="Palatino Linotype" w:cs="Arial"/>
          <w:b/>
          <w:bCs/>
          <w:sz w:val="22"/>
          <w:szCs w:val="22"/>
        </w:rPr>
        <w:t>00102/HUIXQUIL/IP/2024</w:t>
      </w:r>
      <w:r w:rsidRPr="00AB5DD4">
        <w:rPr>
          <w:rFonts w:ascii="Palatino Linotype" w:hAnsi="Palatino Linotype" w:cs="Arial"/>
          <w:b/>
          <w:bCs/>
          <w:sz w:val="22"/>
          <w:szCs w:val="22"/>
        </w:rPr>
        <w:t>.</w:t>
      </w:r>
    </w:p>
    <w:p w:rsidR="00432553" w:rsidRPr="00AB5DD4" w:rsidRDefault="00432553" w:rsidP="00432553">
      <w:pPr>
        <w:tabs>
          <w:tab w:val="left" w:pos="8080"/>
        </w:tabs>
        <w:spacing w:line="360" w:lineRule="auto"/>
        <w:ind w:right="49"/>
        <w:jc w:val="both"/>
        <w:rPr>
          <w:rFonts w:ascii="Palatino Linotype" w:hAnsi="Palatino Linotype" w:cs="Arial"/>
          <w:b/>
          <w:bCs/>
          <w:sz w:val="22"/>
          <w:szCs w:val="22"/>
        </w:rPr>
      </w:pPr>
    </w:p>
    <w:p w:rsidR="00432553" w:rsidRPr="00AB5DD4" w:rsidRDefault="00432553" w:rsidP="00432553">
      <w:pPr>
        <w:shd w:val="clear" w:color="auto" w:fill="FFFFFF"/>
        <w:spacing w:line="360" w:lineRule="auto"/>
        <w:jc w:val="both"/>
        <w:rPr>
          <w:rFonts w:ascii="Palatino Linotype" w:hAnsi="Palatino Linotype"/>
          <w:sz w:val="22"/>
          <w:szCs w:val="22"/>
          <w:lang w:val="es-ES_tradnl"/>
        </w:rPr>
      </w:pPr>
      <w:bookmarkStart w:id="20" w:name="_Toc461648590"/>
      <w:bookmarkStart w:id="21" w:name="_Toc461648682"/>
      <w:bookmarkStart w:id="22" w:name="_Toc462228049"/>
      <w:bookmarkStart w:id="23" w:name="_Toc462228129"/>
      <w:bookmarkStart w:id="24" w:name="_Toc496099789"/>
      <w:bookmarkStart w:id="25" w:name="_Toc496100166"/>
      <w:bookmarkStart w:id="26" w:name="_Toc499756977"/>
      <w:bookmarkStart w:id="27" w:name="_Toc499757020"/>
      <w:bookmarkStart w:id="28" w:name="_Toc504377974"/>
      <w:bookmarkEnd w:id="9"/>
      <w:bookmarkEnd w:id="10"/>
      <w:bookmarkEnd w:id="11"/>
      <w:bookmarkEnd w:id="12"/>
      <w:bookmarkEnd w:id="13"/>
      <w:bookmarkEnd w:id="14"/>
      <w:bookmarkEnd w:id="15"/>
      <w:bookmarkEnd w:id="16"/>
      <w:bookmarkEnd w:id="17"/>
      <w:bookmarkEnd w:id="18"/>
      <w:r w:rsidRPr="00AB5DD4">
        <w:rPr>
          <w:rFonts w:ascii="Palatino Linotype" w:hAnsi="Palatino Linotype"/>
          <w:b/>
          <w:sz w:val="22"/>
          <w:szCs w:val="22"/>
          <w:lang w:val="es-ES_tradnl"/>
        </w:rPr>
        <w:t>TERCERO.</w:t>
      </w:r>
      <w:bookmarkEnd w:id="20"/>
      <w:bookmarkEnd w:id="21"/>
      <w:bookmarkEnd w:id="22"/>
      <w:bookmarkEnd w:id="23"/>
      <w:bookmarkEnd w:id="24"/>
      <w:bookmarkEnd w:id="25"/>
      <w:bookmarkEnd w:id="26"/>
      <w:bookmarkEnd w:id="27"/>
      <w:bookmarkEnd w:id="28"/>
      <w:r w:rsidRPr="00AB5DD4">
        <w:rPr>
          <w:rFonts w:ascii="Palatino Linotype" w:hAnsi="Palatino Linotype"/>
          <w:sz w:val="22"/>
          <w:szCs w:val="22"/>
          <w:lang w:val="es-ES_tradnl"/>
        </w:rPr>
        <w:t xml:space="preserve"> Notifíquese al Titular de la Unidad de Transparencia del</w:t>
      </w:r>
      <w:r w:rsidRPr="00AB5DD4">
        <w:rPr>
          <w:rFonts w:ascii="Palatino Linotype" w:hAnsi="Palatino Linotype"/>
          <w:b/>
          <w:sz w:val="22"/>
          <w:szCs w:val="22"/>
          <w:lang w:val="es-ES_tradnl"/>
        </w:rPr>
        <w:t xml:space="preserve"> SUJETO OBLIGADO</w:t>
      </w:r>
      <w:r w:rsidRPr="00AB5DD4">
        <w:rPr>
          <w:rFonts w:ascii="Palatino Linotype" w:hAnsi="Palatino Linotype"/>
          <w:sz w:val="22"/>
          <w:szCs w:val="22"/>
          <w:lang w:val="es-ES_tradnl"/>
        </w:rPr>
        <w:t xml:space="preserve"> vía SAIMEX, para su conocimiento.</w:t>
      </w:r>
    </w:p>
    <w:p w:rsidR="00432553" w:rsidRPr="00AB5DD4" w:rsidRDefault="00432553" w:rsidP="00432553">
      <w:pPr>
        <w:shd w:val="clear" w:color="auto" w:fill="FFFFFF"/>
        <w:spacing w:line="360" w:lineRule="auto"/>
        <w:jc w:val="both"/>
        <w:rPr>
          <w:rFonts w:ascii="Palatino Linotype" w:hAnsi="Palatino Linotype"/>
          <w:sz w:val="22"/>
          <w:szCs w:val="22"/>
          <w:lang w:val="es-ES_tradnl"/>
        </w:rPr>
      </w:pPr>
    </w:p>
    <w:p w:rsidR="00432553" w:rsidRPr="00AB5DD4" w:rsidRDefault="00432553" w:rsidP="00432553">
      <w:pPr>
        <w:shd w:val="clear" w:color="auto" w:fill="FFFFFF"/>
        <w:spacing w:line="360" w:lineRule="auto"/>
        <w:jc w:val="both"/>
        <w:rPr>
          <w:rFonts w:ascii="Palatino Linotype" w:hAnsi="Palatino Linotype"/>
          <w:sz w:val="22"/>
          <w:szCs w:val="22"/>
          <w:lang w:val="es-ES_tradnl"/>
        </w:rPr>
      </w:pPr>
      <w:r w:rsidRPr="00AB5DD4">
        <w:rPr>
          <w:rFonts w:ascii="Palatino Linotype" w:hAnsi="Palatino Linotype"/>
          <w:b/>
          <w:sz w:val="22"/>
          <w:szCs w:val="22"/>
          <w:lang w:val="es-ES_tradnl"/>
        </w:rPr>
        <w:t>CUARTO.</w:t>
      </w:r>
      <w:r w:rsidRPr="00AB5DD4">
        <w:rPr>
          <w:rFonts w:ascii="Palatino Linotype" w:hAnsi="Palatino Linotype"/>
          <w:sz w:val="22"/>
          <w:szCs w:val="22"/>
          <w:lang w:val="es-ES_tradnl"/>
        </w:rPr>
        <w:t xml:space="preserve"> Notifíquese a </w:t>
      </w:r>
      <w:r w:rsidRPr="00AB5DD4">
        <w:rPr>
          <w:rFonts w:ascii="Palatino Linotype" w:hAnsi="Palatino Linotype"/>
          <w:b/>
          <w:sz w:val="22"/>
          <w:szCs w:val="22"/>
          <w:lang w:val="es-ES_tradnl"/>
        </w:rPr>
        <w:t>EL RECURRENTE</w:t>
      </w:r>
      <w:r w:rsidRPr="00AB5DD4">
        <w:rPr>
          <w:rFonts w:ascii="Palatino Linotype" w:hAnsi="Palatino Linotype"/>
          <w:sz w:val="22"/>
          <w:szCs w:val="22"/>
          <w:lang w:val="es-ES_tradnl"/>
        </w:rPr>
        <w:t xml:space="preserve"> la presente resolución vía SAIMEX.</w:t>
      </w:r>
    </w:p>
    <w:p w:rsidR="00432553" w:rsidRPr="00AB5DD4" w:rsidRDefault="00432553" w:rsidP="00432553">
      <w:pPr>
        <w:shd w:val="clear" w:color="auto" w:fill="FFFFFF"/>
        <w:spacing w:line="360" w:lineRule="auto"/>
        <w:jc w:val="both"/>
        <w:rPr>
          <w:rFonts w:ascii="Palatino Linotype" w:hAnsi="Palatino Linotype"/>
          <w:sz w:val="22"/>
          <w:szCs w:val="22"/>
          <w:lang w:val="es-ES_tradnl"/>
        </w:rPr>
      </w:pPr>
    </w:p>
    <w:p w:rsidR="00432553" w:rsidRPr="00AB5DD4" w:rsidRDefault="00432553" w:rsidP="00432553">
      <w:pPr>
        <w:shd w:val="clear" w:color="auto" w:fill="FFFFFF"/>
        <w:spacing w:line="360" w:lineRule="auto"/>
        <w:jc w:val="both"/>
        <w:rPr>
          <w:rFonts w:ascii="Palatino Linotype" w:hAnsi="Palatino Linotype"/>
          <w:sz w:val="22"/>
          <w:szCs w:val="22"/>
          <w:lang w:val="es-ES_tradnl"/>
        </w:rPr>
      </w:pPr>
      <w:r w:rsidRPr="00AB5DD4">
        <w:rPr>
          <w:rFonts w:ascii="Palatino Linotype" w:hAnsi="Palatino Linotype"/>
          <w:b/>
          <w:sz w:val="22"/>
          <w:szCs w:val="22"/>
          <w:lang w:val="es-ES_tradnl"/>
        </w:rPr>
        <w:t>QUINTO.</w:t>
      </w:r>
      <w:r w:rsidRPr="00AB5DD4">
        <w:rPr>
          <w:rFonts w:ascii="Palatino Linotype" w:hAnsi="Palatino Linotype"/>
          <w:sz w:val="22"/>
          <w:szCs w:val="22"/>
          <w:lang w:val="es-ES_tradnl"/>
        </w:rPr>
        <w:t xml:space="preserve"> Se hace del conocimiento de </w:t>
      </w:r>
      <w:r w:rsidRPr="00AB5DD4">
        <w:rPr>
          <w:rFonts w:ascii="Palatino Linotype" w:hAnsi="Palatino Linotype"/>
          <w:b/>
          <w:sz w:val="22"/>
          <w:szCs w:val="22"/>
          <w:lang w:val="es-ES_tradnl"/>
        </w:rPr>
        <w:t>EL RECURRENTE</w:t>
      </w:r>
      <w:r w:rsidRPr="00AB5DD4">
        <w:rPr>
          <w:rFonts w:ascii="Palatino Linotype" w:hAnsi="Palatino Linotype"/>
          <w:sz w:val="22"/>
          <w:szCs w:val="22"/>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AB5DD4">
        <w:rPr>
          <w:rFonts w:ascii="Palatino Linotype" w:hAnsi="Palatino Linotype"/>
          <w:bCs/>
          <w:sz w:val="22"/>
          <w:szCs w:val="22"/>
          <w:lang w:val="es-ES_tradnl"/>
        </w:rPr>
        <w:t>vía juicio de amparo</w:t>
      </w:r>
      <w:r w:rsidRPr="00AB5DD4">
        <w:rPr>
          <w:rFonts w:ascii="Palatino Linotype" w:hAnsi="Palatino Linotype"/>
          <w:sz w:val="22"/>
          <w:szCs w:val="22"/>
          <w:lang w:val="es-ES_tradnl"/>
        </w:rPr>
        <w:t> en los términos de las leyes aplicables.</w:t>
      </w:r>
    </w:p>
    <w:p w:rsidR="00432553" w:rsidRPr="00AB5DD4" w:rsidRDefault="00432553" w:rsidP="00432553">
      <w:pPr>
        <w:pStyle w:val="Prrafodelista"/>
        <w:spacing w:line="360" w:lineRule="auto"/>
        <w:ind w:left="0"/>
        <w:jc w:val="both"/>
        <w:rPr>
          <w:rFonts w:ascii="Palatino Linotype" w:eastAsia="MS Gothic" w:hAnsi="Palatino Linotype"/>
        </w:rPr>
      </w:pPr>
    </w:p>
    <w:p w:rsidR="00516F66" w:rsidRPr="00516F66" w:rsidRDefault="00516F66" w:rsidP="00516F66">
      <w:pPr>
        <w:spacing w:line="360" w:lineRule="auto"/>
        <w:ind w:left="-142" w:right="49" w:firstLine="1"/>
        <w:jc w:val="both"/>
        <w:rPr>
          <w:rFonts w:ascii="Palatino Linotype" w:hAnsi="Palatino Linotype"/>
          <w:sz w:val="22"/>
        </w:rPr>
      </w:pPr>
      <w:r w:rsidRPr="00AB5DD4">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516F66">
        <w:rPr>
          <w:rFonts w:ascii="Palatino Linotype" w:hAnsi="Palatino Linotype"/>
          <w:sz w:val="22"/>
        </w:rPr>
        <w:t xml:space="preserve"> </w:t>
      </w:r>
    </w:p>
    <w:p w:rsidR="00432553" w:rsidRPr="00E64675" w:rsidRDefault="00432553" w:rsidP="00432553">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bookmarkStart w:id="29" w:name="_heading=h.gjdgxs" w:colFirst="0" w:colLast="0"/>
      <w:bookmarkEnd w:id="29"/>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ind w:right="-787"/>
        <w:rPr>
          <w:sz w:val="22"/>
          <w:szCs w:val="22"/>
        </w:rPr>
      </w:pPr>
    </w:p>
    <w:p w:rsidR="00432553" w:rsidRPr="00E64675" w:rsidRDefault="00432553" w:rsidP="00432553">
      <w:pPr>
        <w:rPr>
          <w:sz w:val="22"/>
          <w:szCs w:val="22"/>
        </w:rPr>
      </w:pPr>
    </w:p>
    <w:p w:rsidR="00432553" w:rsidRPr="00E64675" w:rsidRDefault="00432553" w:rsidP="00432553">
      <w:pPr>
        <w:rPr>
          <w:sz w:val="22"/>
          <w:szCs w:val="22"/>
        </w:rPr>
      </w:pPr>
    </w:p>
    <w:p w:rsidR="00432553" w:rsidRPr="00E64675" w:rsidRDefault="00432553" w:rsidP="00432553">
      <w:pPr>
        <w:rPr>
          <w:sz w:val="22"/>
          <w:szCs w:val="22"/>
        </w:rPr>
      </w:pPr>
    </w:p>
    <w:p w:rsidR="00432553" w:rsidRPr="00E64675" w:rsidRDefault="00432553" w:rsidP="00432553">
      <w:pPr>
        <w:rPr>
          <w:sz w:val="22"/>
          <w:szCs w:val="22"/>
        </w:rPr>
      </w:pPr>
    </w:p>
    <w:p w:rsidR="00432553" w:rsidRPr="00E64675" w:rsidRDefault="00432553" w:rsidP="00432553">
      <w:pPr>
        <w:rPr>
          <w:sz w:val="22"/>
          <w:szCs w:val="22"/>
        </w:rPr>
      </w:pPr>
    </w:p>
    <w:p w:rsidR="0084179A" w:rsidRPr="00E64675" w:rsidRDefault="0084179A">
      <w:pPr>
        <w:rPr>
          <w:sz w:val="22"/>
          <w:szCs w:val="22"/>
        </w:rPr>
      </w:pPr>
    </w:p>
    <w:sectPr w:rsidR="0084179A" w:rsidRPr="00E64675">
      <w:headerReference w:type="default" r:id="rId9"/>
      <w:footerReference w:type="default" r:id="rId10"/>
      <w:headerReference w:type="first" r:id="rId11"/>
      <w:footerReference w:type="first" r:id="rId12"/>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0A5" w:rsidRDefault="00CB30A5" w:rsidP="00432553">
      <w:r>
        <w:separator/>
      </w:r>
    </w:p>
  </w:endnote>
  <w:endnote w:type="continuationSeparator" w:id="0">
    <w:p w:rsidR="00CB30A5" w:rsidRDefault="00CB30A5" w:rsidP="0043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8E" w:rsidRDefault="0006118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B5DD4">
      <w:rPr>
        <w:rFonts w:ascii="Arial" w:eastAsia="Arial" w:hAnsi="Arial" w:cs="Arial"/>
        <w:b/>
        <w:noProof/>
        <w:color w:val="000000"/>
        <w:sz w:val="20"/>
        <w:szCs w:val="20"/>
      </w:rPr>
      <w:t>20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B5DD4">
      <w:rPr>
        <w:rFonts w:ascii="Arial" w:eastAsia="Arial" w:hAnsi="Arial" w:cs="Arial"/>
        <w:b/>
        <w:noProof/>
        <w:color w:val="000000"/>
        <w:sz w:val="20"/>
        <w:szCs w:val="20"/>
      </w:rPr>
      <w:t>20</w:t>
    </w:r>
    <w:r>
      <w:rPr>
        <w:rFonts w:ascii="Arial" w:eastAsia="Arial" w:hAnsi="Arial" w:cs="Arial"/>
        <w:b/>
        <w:color w:val="000000"/>
        <w:sz w:val="20"/>
        <w:szCs w:val="20"/>
      </w:rPr>
      <w:fldChar w:fldCharType="end"/>
    </w:r>
  </w:p>
  <w:p w:rsidR="0006118E" w:rsidRDefault="0006118E">
    <w:pPr>
      <w:pBdr>
        <w:top w:val="nil"/>
        <w:left w:val="nil"/>
        <w:bottom w:val="nil"/>
        <w:right w:val="nil"/>
        <w:between w:val="nil"/>
      </w:pBdr>
      <w:tabs>
        <w:tab w:val="center" w:pos="4252"/>
        <w:tab w:val="right" w:pos="8504"/>
      </w:tabs>
      <w:rPr>
        <w:color w:val="000000"/>
      </w:rPr>
    </w:pPr>
  </w:p>
  <w:p w:rsidR="0006118E" w:rsidRDefault="0006118E">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8E" w:rsidRDefault="0006118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B5DD4">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B5DD4">
      <w:rPr>
        <w:rFonts w:ascii="Arial" w:eastAsia="Arial" w:hAnsi="Arial" w:cs="Arial"/>
        <w:b/>
        <w:noProof/>
        <w:color w:val="000000"/>
        <w:sz w:val="20"/>
        <w:szCs w:val="20"/>
      </w:rPr>
      <w:t>20</w:t>
    </w:r>
    <w:r>
      <w:rPr>
        <w:rFonts w:ascii="Arial" w:eastAsia="Arial" w:hAnsi="Arial" w:cs="Arial"/>
        <w:b/>
        <w:color w:val="000000"/>
        <w:sz w:val="20"/>
        <w:szCs w:val="20"/>
      </w:rPr>
      <w:fldChar w:fldCharType="end"/>
    </w:r>
  </w:p>
  <w:p w:rsidR="0006118E" w:rsidRDefault="0006118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0A5" w:rsidRDefault="00CB30A5" w:rsidP="00432553">
      <w:r>
        <w:separator/>
      </w:r>
    </w:p>
  </w:footnote>
  <w:footnote w:type="continuationSeparator" w:id="0">
    <w:p w:rsidR="00CB30A5" w:rsidRDefault="00CB30A5" w:rsidP="00432553">
      <w:r>
        <w:continuationSeparator/>
      </w:r>
    </w:p>
  </w:footnote>
  <w:footnote w:id="1">
    <w:p w:rsidR="0006118E" w:rsidRDefault="0006118E" w:rsidP="004325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06118E" w:rsidRDefault="0006118E" w:rsidP="004325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06118E" w:rsidRDefault="0006118E" w:rsidP="004325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06118E" w:rsidRDefault="0006118E" w:rsidP="004325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8E" w:rsidRDefault="0006118E">
    <w:pPr>
      <w:widowControl w:val="0"/>
      <w:pBdr>
        <w:top w:val="nil"/>
        <w:left w:val="nil"/>
        <w:bottom w:val="nil"/>
        <w:right w:val="nil"/>
        <w:between w:val="nil"/>
      </w:pBdr>
      <w:spacing w:line="276" w:lineRule="auto"/>
      <w:rPr>
        <w:color w:val="000000"/>
        <w:sz w:val="20"/>
        <w:szCs w:val="20"/>
      </w:rPr>
    </w:pPr>
  </w:p>
  <w:tbl>
    <w:tblPr>
      <w:tblW w:w="6519" w:type="dxa"/>
      <w:tblInd w:w="3032" w:type="dxa"/>
      <w:tblLayout w:type="fixed"/>
      <w:tblLook w:val="0400" w:firstRow="0" w:lastRow="0" w:firstColumn="0" w:lastColumn="0" w:noHBand="0" w:noVBand="1"/>
    </w:tblPr>
    <w:tblGrid>
      <w:gridCol w:w="2976"/>
      <w:gridCol w:w="3543"/>
    </w:tblGrid>
    <w:tr w:rsidR="0006118E">
      <w:trPr>
        <w:trHeight w:val="227"/>
      </w:trPr>
      <w:tc>
        <w:tcPr>
          <w:tcW w:w="2976" w:type="dxa"/>
          <w:vAlign w:val="center"/>
        </w:tcPr>
        <w:p w:rsidR="0006118E" w:rsidRDefault="0006118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06118E" w:rsidRDefault="00BA6C2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01743</w:t>
          </w:r>
          <w:r w:rsidR="0006118E">
            <w:rPr>
              <w:rFonts w:ascii="Palatino Linotype" w:eastAsia="Palatino Linotype" w:hAnsi="Palatino Linotype" w:cs="Palatino Linotype"/>
              <w:color w:val="000000"/>
              <w:sz w:val="22"/>
              <w:szCs w:val="22"/>
            </w:rPr>
            <w:t>/INFOEM/IP/RR/2024</w:t>
          </w:r>
        </w:p>
      </w:tc>
    </w:tr>
    <w:tr w:rsidR="0006118E">
      <w:trPr>
        <w:trHeight w:val="242"/>
      </w:trPr>
      <w:tc>
        <w:tcPr>
          <w:tcW w:w="2976" w:type="dxa"/>
          <w:vAlign w:val="center"/>
        </w:tcPr>
        <w:p w:rsidR="0006118E" w:rsidRDefault="0006118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06118E" w:rsidRDefault="00BA6C2E">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BA6C2E">
            <w:rPr>
              <w:rFonts w:ascii="Palatino Linotype" w:eastAsia="Palatino Linotype" w:hAnsi="Palatino Linotype" w:cs="Palatino Linotype"/>
              <w:b/>
              <w:bCs/>
              <w:color w:val="000000"/>
              <w:sz w:val="22"/>
              <w:szCs w:val="22"/>
            </w:rPr>
            <w:t>Ayuntamiento de Huixquilucan</w:t>
          </w:r>
        </w:p>
      </w:tc>
    </w:tr>
    <w:tr w:rsidR="0006118E">
      <w:trPr>
        <w:trHeight w:val="342"/>
      </w:trPr>
      <w:tc>
        <w:tcPr>
          <w:tcW w:w="2976" w:type="dxa"/>
          <w:vAlign w:val="center"/>
        </w:tcPr>
        <w:p w:rsidR="0006118E" w:rsidRDefault="0006118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06118E" w:rsidRDefault="0006118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06118E" w:rsidRDefault="0006118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rPr>
      <w:drawing>
        <wp:anchor distT="0" distB="0" distL="0" distR="0" simplePos="0" relativeHeight="251659264" behindDoc="1" locked="0" layoutInCell="1" hidden="0" allowOverlap="1" wp14:anchorId="579545D0" wp14:editId="14A42AA3">
          <wp:simplePos x="0" y="0"/>
          <wp:positionH relativeFrom="page">
            <wp:align>left</wp:align>
          </wp:positionH>
          <wp:positionV relativeFrom="paragraph">
            <wp:posOffset>-1492932</wp:posOffset>
          </wp:positionV>
          <wp:extent cx="7813085" cy="10170000"/>
          <wp:effectExtent l="0" t="0" r="0" b="3175"/>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8E" w:rsidRDefault="0006118E">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60288" behindDoc="1" locked="0" layoutInCell="1" hidden="0" allowOverlap="1" wp14:anchorId="79045C2B" wp14:editId="3750DD3A">
          <wp:simplePos x="0" y="0"/>
          <wp:positionH relativeFrom="column">
            <wp:posOffset>-1078862</wp:posOffset>
          </wp:positionH>
          <wp:positionV relativeFrom="paragraph">
            <wp:posOffset>-411476</wp:posOffset>
          </wp:positionV>
          <wp:extent cx="7813085" cy="10170000"/>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14:sizeRelH relativeFrom="margin">
            <wp14:pctWidth>0</wp14:pctWidth>
          </wp14:sizeRelH>
          <wp14:sizeRelV relativeFrom="margin">
            <wp14:pctHeight>0</wp14:pctHeight>
          </wp14:sizeRelV>
        </wp:anchor>
      </w:drawing>
    </w:r>
  </w:p>
  <w:tbl>
    <w:tblPr>
      <w:tblW w:w="6660" w:type="dxa"/>
      <w:tblInd w:w="3207" w:type="dxa"/>
      <w:tblLayout w:type="fixed"/>
      <w:tblLook w:val="0400" w:firstRow="0" w:lastRow="0" w:firstColumn="0" w:lastColumn="0" w:noHBand="0" w:noVBand="1"/>
    </w:tblPr>
    <w:tblGrid>
      <w:gridCol w:w="2977"/>
      <w:gridCol w:w="3683"/>
    </w:tblGrid>
    <w:tr w:rsidR="0006118E">
      <w:trPr>
        <w:trHeight w:val="227"/>
      </w:trPr>
      <w:tc>
        <w:tcPr>
          <w:tcW w:w="2977" w:type="dxa"/>
          <w:vAlign w:val="center"/>
        </w:tcPr>
        <w:p w:rsidR="0006118E" w:rsidRDefault="0006118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06118E" w:rsidRDefault="00BA6C2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01743</w:t>
          </w:r>
          <w:r w:rsidR="0006118E">
            <w:rPr>
              <w:rFonts w:ascii="Palatino Linotype" w:eastAsia="Palatino Linotype" w:hAnsi="Palatino Linotype" w:cs="Palatino Linotype"/>
              <w:color w:val="000000"/>
              <w:sz w:val="22"/>
              <w:szCs w:val="22"/>
            </w:rPr>
            <w:t>/INFOEM/IP/RR/2024</w:t>
          </w:r>
        </w:p>
      </w:tc>
    </w:tr>
    <w:tr w:rsidR="0006118E">
      <w:trPr>
        <w:trHeight w:val="242"/>
      </w:trPr>
      <w:tc>
        <w:tcPr>
          <w:tcW w:w="2977" w:type="dxa"/>
          <w:vAlign w:val="center"/>
        </w:tcPr>
        <w:p w:rsidR="0006118E" w:rsidRDefault="0006118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06118E" w:rsidRDefault="0006118E" w:rsidP="0024469F">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sidRPr="00432553">
            <w:rPr>
              <w:rFonts w:ascii="Palatino Linotype" w:eastAsia="Palatino Linotype" w:hAnsi="Palatino Linotype" w:cs="Palatino Linotype"/>
              <w:b/>
              <w:bCs/>
              <w:color w:val="000000"/>
              <w:sz w:val="22"/>
              <w:szCs w:val="22"/>
            </w:rPr>
            <w:t> Anónimo</w:t>
          </w:r>
        </w:p>
      </w:tc>
    </w:tr>
    <w:tr w:rsidR="0006118E">
      <w:trPr>
        <w:trHeight w:val="342"/>
      </w:trPr>
      <w:tc>
        <w:tcPr>
          <w:tcW w:w="2977" w:type="dxa"/>
          <w:vAlign w:val="center"/>
        </w:tcPr>
        <w:p w:rsidR="0006118E" w:rsidRDefault="0006118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06118E" w:rsidRDefault="00BA6C2E" w:rsidP="00432553">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BA6C2E">
            <w:rPr>
              <w:rFonts w:ascii="Palatino Linotype" w:eastAsia="Palatino Linotype" w:hAnsi="Palatino Linotype" w:cs="Palatino Linotype"/>
              <w:b/>
              <w:bCs/>
              <w:color w:val="000000"/>
              <w:sz w:val="22"/>
              <w:szCs w:val="22"/>
            </w:rPr>
            <w:t>Ayuntamiento de Huixquilucan</w:t>
          </w:r>
        </w:p>
      </w:tc>
    </w:tr>
    <w:tr w:rsidR="0006118E">
      <w:trPr>
        <w:trHeight w:val="342"/>
      </w:trPr>
      <w:tc>
        <w:tcPr>
          <w:tcW w:w="2977" w:type="dxa"/>
          <w:vAlign w:val="center"/>
        </w:tcPr>
        <w:p w:rsidR="0006118E" w:rsidRDefault="0006118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06118E" w:rsidRDefault="0006118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06118E" w:rsidRDefault="0006118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E7D"/>
    <w:multiLevelType w:val="hybridMultilevel"/>
    <w:tmpl w:val="29422416"/>
    <w:lvl w:ilvl="0" w:tplc="080A0001">
      <w:start w:val="1"/>
      <w:numFmt w:val="bullet"/>
      <w:lvlText w:val=""/>
      <w:lvlJc w:val="left"/>
      <w:pPr>
        <w:ind w:left="2218" w:hanging="360"/>
      </w:pPr>
      <w:rPr>
        <w:rFonts w:ascii="Symbol" w:hAnsi="Symbol" w:hint="default"/>
      </w:rPr>
    </w:lvl>
    <w:lvl w:ilvl="1" w:tplc="080A0003" w:tentative="1">
      <w:start w:val="1"/>
      <w:numFmt w:val="bullet"/>
      <w:lvlText w:val="o"/>
      <w:lvlJc w:val="left"/>
      <w:pPr>
        <w:ind w:left="2938" w:hanging="360"/>
      </w:pPr>
      <w:rPr>
        <w:rFonts w:ascii="Courier New" w:hAnsi="Courier New" w:cs="Courier New" w:hint="default"/>
      </w:rPr>
    </w:lvl>
    <w:lvl w:ilvl="2" w:tplc="080A0005" w:tentative="1">
      <w:start w:val="1"/>
      <w:numFmt w:val="bullet"/>
      <w:lvlText w:val=""/>
      <w:lvlJc w:val="left"/>
      <w:pPr>
        <w:ind w:left="3658" w:hanging="360"/>
      </w:pPr>
      <w:rPr>
        <w:rFonts w:ascii="Wingdings" w:hAnsi="Wingdings" w:hint="default"/>
      </w:rPr>
    </w:lvl>
    <w:lvl w:ilvl="3" w:tplc="080A0001" w:tentative="1">
      <w:start w:val="1"/>
      <w:numFmt w:val="bullet"/>
      <w:lvlText w:val=""/>
      <w:lvlJc w:val="left"/>
      <w:pPr>
        <w:ind w:left="4378" w:hanging="360"/>
      </w:pPr>
      <w:rPr>
        <w:rFonts w:ascii="Symbol" w:hAnsi="Symbol" w:hint="default"/>
      </w:rPr>
    </w:lvl>
    <w:lvl w:ilvl="4" w:tplc="080A0003" w:tentative="1">
      <w:start w:val="1"/>
      <w:numFmt w:val="bullet"/>
      <w:lvlText w:val="o"/>
      <w:lvlJc w:val="left"/>
      <w:pPr>
        <w:ind w:left="5098" w:hanging="360"/>
      </w:pPr>
      <w:rPr>
        <w:rFonts w:ascii="Courier New" w:hAnsi="Courier New" w:cs="Courier New" w:hint="default"/>
      </w:rPr>
    </w:lvl>
    <w:lvl w:ilvl="5" w:tplc="080A0005" w:tentative="1">
      <w:start w:val="1"/>
      <w:numFmt w:val="bullet"/>
      <w:lvlText w:val=""/>
      <w:lvlJc w:val="left"/>
      <w:pPr>
        <w:ind w:left="5818" w:hanging="360"/>
      </w:pPr>
      <w:rPr>
        <w:rFonts w:ascii="Wingdings" w:hAnsi="Wingdings" w:hint="default"/>
      </w:rPr>
    </w:lvl>
    <w:lvl w:ilvl="6" w:tplc="080A0001" w:tentative="1">
      <w:start w:val="1"/>
      <w:numFmt w:val="bullet"/>
      <w:lvlText w:val=""/>
      <w:lvlJc w:val="left"/>
      <w:pPr>
        <w:ind w:left="6538" w:hanging="360"/>
      </w:pPr>
      <w:rPr>
        <w:rFonts w:ascii="Symbol" w:hAnsi="Symbol" w:hint="default"/>
      </w:rPr>
    </w:lvl>
    <w:lvl w:ilvl="7" w:tplc="080A0003" w:tentative="1">
      <w:start w:val="1"/>
      <w:numFmt w:val="bullet"/>
      <w:lvlText w:val="o"/>
      <w:lvlJc w:val="left"/>
      <w:pPr>
        <w:ind w:left="7258" w:hanging="360"/>
      </w:pPr>
      <w:rPr>
        <w:rFonts w:ascii="Courier New" w:hAnsi="Courier New" w:cs="Courier New" w:hint="default"/>
      </w:rPr>
    </w:lvl>
    <w:lvl w:ilvl="8" w:tplc="080A0005" w:tentative="1">
      <w:start w:val="1"/>
      <w:numFmt w:val="bullet"/>
      <w:lvlText w:val=""/>
      <w:lvlJc w:val="left"/>
      <w:pPr>
        <w:ind w:left="7978" w:hanging="360"/>
      </w:pPr>
      <w:rPr>
        <w:rFonts w:ascii="Wingdings" w:hAnsi="Wingdings" w:hint="default"/>
      </w:rPr>
    </w:lvl>
  </w:abstractNum>
  <w:abstractNum w:abstractNumId="1">
    <w:nsid w:val="13A963E7"/>
    <w:multiLevelType w:val="multilevel"/>
    <w:tmpl w:val="DA6C19A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081652F"/>
    <w:multiLevelType w:val="multilevel"/>
    <w:tmpl w:val="0588855E"/>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nsid w:val="4AE57C58"/>
    <w:multiLevelType w:val="multilevel"/>
    <w:tmpl w:val="4202D04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5515E78"/>
    <w:multiLevelType w:val="hybridMultilevel"/>
    <w:tmpl w:val="2DE4E4C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nsid w:val="556F4C0F"/>
    <w:multiLevelType w:val="multilevel"/>
    <w:tmpl w:val="5518FCF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3ED0CCB"/>
    <w:multiLevelType w:val="multilevel"/>
    <w:tmpl w:val="F4FABC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3"/>
  </w:num>
  <w:num w:numId="4">
    <w:abstractNumId w:val="0"/>
  </w:num>
  <w:num w:numId="5">
    <w:abstractNumId w:val="7"/>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53"/>
    <w:rsid w:val="0006118E"/>
    <w:rsid w:val="000E3370"/>
    <w:rsid w:val="000F0410"/>
    <w:rsid w:val="00103242"/>
    <w:rsid w:val="00117361"/>
    <w:rsid w:val="00133D5B"/>
    <w:rsid w:val="001341BB"/>
    <w:rsid w:val="001926CB"/>
    <w:rsid w:val="0024469F"/>
    <w:rsid w:val="0027049B"/>
    <w:rsid w:val="002D293E"/>
    <w:rsid w:val="002F3C30"/>
    <w:rsid w:val="00302190"/>
    <w:rsid w:val="003E3C66"/>
    <w:rsid w:val="00432553"/>
    <w:rsid w:val="00516F66"/>
    <w:rsid w:val="005E457E"/>
    <w:rsid w:val="006B4C69"/>
    <w:rsid w:val="00704B5E"/>
    <w:rsid w:val="0084179A"/>
    <w:rsid w:val="0086203F"/>
    <w:rsid w:val="008A1A31"/>
    <w:rsid w:val="009660B5"/>
    <w:rsid w:val="009F1E7F"/>
    <w:rsid w:val="00A637CD"/>
    <w:rsid w:val="00A8361E"/>
    <w:rsid w:val="00AB5DD4"/>
    <w:rsid w:val="00AD3E22"/>
    <w:rsid w:val="00BA6C2E"/>
    <w:rsid w:val="00CB30A5"/>
    <w:rsid w:val="00D5466E"/>
    <w:rsid w:val="00E1688A"/>
    <w:rsid w:val="00E64675"/>
    <w:rsid w:val="00E73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E73854-297C-4DA1-9410-FB0298A7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553"/>
    <w:pPr>
      <w:spacing w:after="0" w:line="240" w:lineRule="auto"/>
    </w:pPr>
    <w:rPr>
      <w:rFonts w:ascii="Times New Roman" w:eastAsia="Times New Roman" w:hAnsi="Times New Roman" w:cs="Times New Roman"/>
      <w:sz w:val="24"/>
      <w:szCs w:val="24"/>
      <w:lang w:val="es-ES" w:eastAsia="es-MX"/>
    </w:rPr>
  </w:style>
  <w:style w:type="paragraph" w:styleId="Ttulo1">
    <w:name w:val="heading 1"/>
    <w:basedOn w:val="Normal"/>
    <w:next w:val="Normal"/>
    <w:link w:val="Ttulo1Car"/>
    <w:uiPriority w:val="9"/>
    <w:qFormat/>
    <w:rsid w:val="00432553"/>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432553"/>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2553"/>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2553"/>
    <w:rPr>
      <w:rFonts w:asciiTheme="majorHAnsi" w:eastAsiaTheme="majorEastAsia" w:hAnsiTheme="majorHAnsi" w:cstheme="majorBidi"/>
      <w:color w:val="2E74B5" w:themeColor="accent1" w:themeShade="BF"/>
      <w:sz w:val="26"/>
      <w:szCs w:val="26"/>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32553"/>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32553"/>
    <w:pPr>
      <w:ind w:left="708"/>
    </w:pPr>
    <w:rPr>
      <w:sz w:val="22"/>
      <w:szCs w:val="22"/>
      <w:lang w:eastAsia="en-US"/>
    </w:rPr>
  </w:style>
  <w:style w:type="paragraph" w:styleId="Encabezado">
    <w:name w:val="header"/>
    <w:basedOn w:val="Normal"/>
    <w:link w:val="EncabezadoCar"/>
    <w:uiPriority w:val="99"/>
    <w:unhideWhenUsed/>
    <w:rsid w:val="00432553"/>
    <w:pPr>
      <w:tabs>
        <w:tab w:val="center" w:pos="4419"/>
        <w:tab w:val="right" w:pos="8838"/>
      </w:tabs>
    </w:pPr>
  </w:style>
  <w:style w:type="character" w:customStyle="1" w:styleId="EncabezadoCar">
    <w:name w:val="Encabezado Car"/>
    <w:basedOn w:val="Fuentedeprrafopredeter"/>
    <w:link w:val="Encabezado"/>
    <w:uiPriority w:val="99"/>
    <w:rsid w:val="00432553"/>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432553"/>
    <w:pPr>
      <w:tabs>
        <w:tab w:val="center" w:pos="4419"/>
        <w:tab w:val="right" w:pos="8838"/>
      </w:tabs>
    </w:pPr>
  </w:style>
  <w:style w:type="character" w:customStyle="1" w:styleId="PiedepginaCar">
    <w:name w:val="Pie de página Car"/>
    <w:basedOn w:val="Fuentedeprrafopredeter"/>
    <w:link w:val="Piedepgina"/>
    <w:uiPriority w:val="99"/>
    <w:rsid w:val="00432553"/>
    <w:rPr>
      <w:rFonts w:ascii="Times New Roman" w:eastAsia="Times New Roman" w:hAnsi="Times New Roman" w:cs="Times New Roman"/>
      <w:sz w:val="24"/>
      <w:szCs w:val="24"/>
      <w:lang w:val="es-ES" w:eastAsia="es-MX"/>
    </w:rPr>
  </w:style>
  <w:style w:type="paragraph" w:styleId="Sangradetextonormal">
    <w:name w:val="Body Text Indent"/>
    <w:basedOn w:val="Normal"/>
    <w:link w:val="SangradetextonormalCar"/>
    <w:uiPriority w:val="99"/>
    <w:unhideWhenUsed/>
    <w:rsid w:val="00E64675"/>
    <w:pPr>
      <w:spacing w:after="120"/>
      <w:ind w:left="283"/>
    </w:pPr>
    <w:rPr>
      <w:lang w:val="es-MX"/>
    </w:rPr>
  </w:style>
  <w:style w:type="character" w:customStyle="1" w:styleId="SangradetextonormalCar">
    <w:name w:val="Sangría de texto normal Car"/>
    <w:basedOn w:val="Fuentedeprrafopredeter"/>
    <w:link w:val="Sangradetextonormal"/>
    <w:uiPriority w:val="99"/>
    <w:rsid w:val="00E64675"/>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E6467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64675"/>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4732</Words>
  <Characters>26029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INFOEM416</cp:lastModifiedBy>
  <cp:revision>6</cp:revision>
  <cp:lastPrinted>2025-03-07T17:50:00Z</cp:lastPrinted>
  <dcterms:created xsi:type="dcterms:W3CDTF">2025-03-04T20:40:00Z</dcterms:created>
  <dcterms:modified xsi:type="dcterms:W3CDTF">2025-03-07T17:50:00Z</dcterms:modified>
</cp:coreProperties>
</file>