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F7B92" w14:textId="3C73423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w:t>
      </w:r>
      <w:r w:rsidR="00315FB1">
        <w:rPr>
          <w:rFonts w:ascii="Palatino Linotype" w:eastAsia="Times New Roman" w:hAnsi="Palatino Linotype" w:cs="Palatino Linotype"/>
          <w:color w:val="000000"/>
          <w:sz w:val="24"/>
          <w:szCs w:val="24"/>
          <w:lang w:val="es-ES_tradnl" w:eastAsia="es-MX"/>
        </w:rPr>
        <w:t xml:space="preserve"> </w:t>
      </w:r>
      <w:r w:rsidR="00D43390">
        <w:rPr>
          <w:rFonts w:ascii="Palatino Linotype" w:eastAsia="Times New Roman" w:hAnsi="Palatino Linotype" w:cs="Palatino Linotype"/>
          <w:color w:val="000000"/>
          <w:sz w:val="24"/>
          <w:szCs w:val="24"/>
          <w:lang w:val="es-ES_tradnl" w:eastAsia="es-MX"/>
        </w:rPr>
        <w:t xml:space="preserve">diecinueve </w:t>
      </w:r>
      <w:r w:rsidR="00315FB1">
        <w:rPr>
          <w:rFonts w:ascii="Palatino Linotype" w:eastAsia="Times New Roman" w:hAnsi="Palatino Linotype" w:cs="Palatino Linotype"/>
          <w:color w:val="000000"/>
          <w:sz w:val="24"/>
          <w:szCs w:val="24"/>
          <w:lang w:val="es-ES_tradnl" w:eastAsia="es-MX"/>
        </w:rPr>
        <w:t>de febrero de dos mil veinticinco.</w:t>
      </w:r>
    </w:p>
    <w:p w14:paraId="7C0479C2"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C012FE" w14:textId="2FBCF8CE"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w:t>
      </w:r>
      <w:r w:rsidR="00315FB1">
        <w:rPr>
          <w:rFonts w:ascii="Palatino Linotype" w:eastAsia="Times New Roman" w:hAnsi="Palatino Linotype" w:cs="Palatino Linotype"/>
          <w:b/>
          <w:color w:val="000000"/>
          <w:sz w:val="24"/>
          <w:szCs w:val="24"/>
          <w:lang w:val="es-ES_tradnl" w:eastAsia="es-MX"/>
        </w:rPr>
        <w:t>0185</w:t>
      </w:r>
      <w:r>
        <w:rPr>
          <w:rFonts w:ascii="Palatino Linotype" w:eastAsia="Times New Roman" w:hAnsi="Palatino Linotype" w:cs="Palatino Linotype"/>
          <w:b/>
          <w:color w:val="000000"/>
          <w:sz w:val="24"/>
          <w:szCs w:val="24"/>
          <w:lang w:val="es-ES_tradnl" w:eastAsia="es-MX"/>
        </w:rPr>
        <w:t>/INFOEM/IP/RR/202</w:t>
      </w:r>
      <w:r w:rsidR="00315FB1">
        <w:rPr>
          <w:rFonts w:ascii="Palatino Linotype" w:eastAsia="Times New Roman" w:hAnsi="Palatino Linotype" w:cs="Palatino Linotype"/>
          <w:b/>
          <w:color w:val="000000"/>
          <w:sz w:val="24"/>
          <w:szCs w:val="24"/>
          <w:lang w:val="es-ES_tradnl" w:eastAsia="es-MX"/>
        </w:rPr>
        <w:t>5</w:t>
      </w:r>
      <w:r>
        <w:rPr>
          <w:rFonts w:ascii="Palatino Linotype" w:eastAsia="Times New Roman" w:hAnsi="Palatino Linotype" w:cs="Palatino Linotype"/>
          <w:color w:val="000000"/>
          <w:sz w:val="24"/>
          <w:szCs w:val="24"/>
          <w:lang w:val="es-ES_tradnl" w:eastAsia="es-MX"/>
        </w:rPr>
        <w:t>, interpuesto por un particular que no proporciono nombre o seudónimo para ser identificado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w:t>
      </w:r>
      <w:bookmarkStart w:id="0" w:name="_GoBack"/>
      <w:bookmarkEnd w:id="0"/>
      <w:r w:rsidRPr="00F444C4">
        <w:rPr>
          <w:rFonts w:ascii="Palatino Linotype" w:eastAsia="Times New Roman" w:hAnsi="Palatino Linotype" w:cs="Palatino Linotype"/>
          <w:color w:val="000000"/>
          <w:sz w:val="24"/>
          <w:szCs w:val="24"/>
          <w:lang w:val="es-ES_tradnl" w:eastAsia="es-MX"/>
        </w:rPr>
        <w:t>ra de la respuesta</w:t>
      </w:r>
      <w:r>
        <w:rPr>
          <w:rFonts w:ascii="Palatino Linotype" w:eastAsia="Times New Roman" w:hAnsi="Palatino Linotype" w:cs="Palatino Linotype"/>
          <w:color w:val="000000"/>
          <w:sz w:val="24"/>
          <w:szCs w:val="24"/>
          <w:lang w:val="es-ES_tradnl" w:eastAsia="es-MX"/>
        </w:rPr>
        <w:t xml:space="preserve"> del </w:t>
      </w:r>
      <w:r>
        <w:rPr>
          <w:rFonts w:ascii="Palatino Linotype" w:eastAsia="Times New Roman" w:hAnsi="Palatino Linotype" w:cs="Palatino Linotype"/>
          <w:b/>
          <w:color w:val="000000"/>
          <w:sz w:val="24"/>
          <w:szCs w:val="24"/>
          <w:lang w:val="es-ES_tradnl" w:eastAsia="es-MX"/>
        </w:rPr>
        <w:t xml:space="preserve">Ayuntamiento de </w:t>
      </w:r>
      <w:r w:rsidR="00315FB1">
        <w:rPr>
          <w:rFonts w:ascii="Palatino Linotype" w:eastAsia="Times New Roman" w:hAnsi="Palatino Linotype" w:cs="Palatino Linotype"/>
          <w:b/>
          <w:color w:val="000000"/>
          <w:sz w:val="24"/>
          <w:szCs w:val="24"/>
          <w:lang w:val="es-ES_tradnl" w:eastAsia="es-MX"/>
        </w:rPr>
        <w:t>Toluca</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2DA57C82" w14:textId="77777777"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A63FB9"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4E77466" w14:textId="77777777" w:rsidR="00667368" w:rsidRPr="00D53477" w:rsidRDefault="00667368" w:rsidP="00667368">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7E693EDF"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9DFEB4"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16410574" w14:textId="2D24E5FA"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sidR="00315FB1">
        <w:rPr>
          <w:rFonts w:ascii="Palatino Linotype" w:eastAsia="Times New Roman" w:hAnsi="Palatino Linotype" w:cs="Palatino Linotype"/>
          <w:color w:val="000000"/>
          <w:sz w:val="24"/>
          <w:szCs w:val="24"/>
          <w:lang w:val="es-ES_tradnl" w:eastAsia="es-MX"/>
        </w:rPr>
        <w:t xml:space="preserve"> trece de enero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00315FB1" w:rsidRPr="00315FB1">
        <w:rPr>
          <w:rFonts w:ascii="Palatino Linotype" w:hAnsi="Palatino Linotype"/>
          <w:b/>
          <w:bCs/>
          <w:sz w:val="24"/>
          <w:szCs w:val="24"/>
        </w:rPr>
        <w:t>00126/TOLUCA/IP/2025</w:t>
      </w:r>
      <w:r w:rsidRPr="00116F4B">
        <w:rPr>
          <w:rFonts w:ascii="Palatino Linotype" w:eastAsia="Times New Roman" w:hAnsi="Palatino Linotype" w:cs="Palatino Linotype"/>
          <w:sz w:val="24"/>
          <w:szCs w:val="24"/>
          <w:lang w:val="es-ES_tradnl" w:eastAsia="es-MX"/>
        </w:rPr>
        <w:t>,</w:t>
      </w:r>
      <w:r w:rsidRPr="00116F4B">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577AE03F" w14:textId="77777777" w:rsidR="00667368" w:rsidRPr="00F70BDE" w:rsidRDefault="00667368" w:rsidP="00667368">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1FF9B811" w14:textId="10D63F4E" w:rsidR="00667368" w:rsidRPr="00315FB1" w:rsidRDefault="00667368" w:rsidP="00315FB1">
      <w:pPr>
        <w:spacing w:after="0" w:line="360" w:lineRule="auto"/>
        <w:ind w:left="567" w:right="567"/>
        <w:contextualSpacing/>
        <w:jc w:val="both"/>
        <w:rPr>
          <w:rFonts w:ascii="Palatino Linotype" w:hAnsi="Palatino Linotype"/>
          <w:i/>
          <w:color w:val="000000"/>
          <w:sz w:val="24"/>
          <w:szCs w:val="24"/>
        </w:rPr>
      </w:pPr>
      <w:r w:rsidRPr="00667368">
        <w:rPr>
          <w:rFonts w:ascii="Palatino Linotype" w:hAnsi="Palatino Linotype"/>
          <w:i/>
          <w:color w:val="000000"/>
          <w:sz w:val="24"/>
          <w:szCs w:val="24"/>
        </w:rPr>
        <w:t>“</w:t>
      </w:r>
      <w:r w:rsidR="00315FB1" w:rsidRPr="00315FB1">
        <w:rPr>
          <w:rFonts w:ascii="Palatino Linotype" w:hAnsi="Palatino Linotype"/>
          <w:i/>
          <w:color w:val="000000"/>
          <w:sz w:val="24"/>
          <w:szCs w:val="24"/>
        </w:rPr>
        <w:t>El programa para atender los problemas de falta de agua en las delegaciones, el presupuesto destinado al programa.</w:t>
      </w:r>
      <w:r w:rsidRPr="00116F4B">
        <w:rPr>
          <w:rFonts w:ascii="Palatino Linotype" w:hAnsi="Palatino Linotype"/>
          <w:i/>
          <w:color w:val="000000"/>
          <w:sz w:val="24"/>
          <w:szCs w:val="24"/>
        </w:rPr>
        <w:t>”</w:t>
      </w:r>
      <w:r>
        <w:rPr>
          <w:rFonts w:ascii="Verdana" w:hAnsi="Verdana"/>
          <w:color w:val="000000"/>
          <w:sz w:val="14"/>
          <w:szCs w:val="14"/>
        </w:rPr>
        <w:t xml:space="preserve"> </w:t>
      </w:r>
      <w:r w:rsidRPr="00F444C4">
        <w:rPr>
          <w:rFonts w:ascii="Palatino Linotype" w:eastAsia="Times New Roman" w:hAnsi="Palatino Linotype" w:cs="Palatino Linotype"/>
          <w:i/>
          <w:color w:val="000000"/>
          <w:szCs w:val="24"/>
          <w:lang w:val="es-ES_tradnl" w:eastAsia="es-MX"/>
        </w:rPr>
        <w:t xml:space="preserve"> (Sic)</w:t>
      </w:r>
    </w:p>
    <w:p w14:paraId="4A171C39"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DCCA553" w14:textId="0647429F" w:rsidR="00667368" w:rsidRPr="00315FB1"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6EEF4661"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lastRenderedPageBreak/>
        <w:t>SEGUNDO. De la respuesta del Sujeto Obligado.</w:t>
      </w:r>
    </w:p>
    <w:p w14:paraId="6C6BE049" w14:textId="0196AB00"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315FB1">
        <w:rPr>
          <w:rFonts w:ascii="Palatino Linotype" w:eastAsia="Times New Roman" w:hAnsi="Palatino Linotype" w:cs="Palatino Linotype"/>
          <w:color w:val="000000"/>
          <w:sz w:val="24"/>
          <w:szCs w:val="24"/>
          <w:lang w:val="es-ES_tradnl" w:eastAsia="es-MX"/>
        </w:rPr>
        <w:t>dieciséis de enero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018843D7" w14:textId="77777777" w:rsidR="00667368" w:rsidRDefault="00667368" w:rsidP="00667368">
      <w:pPr>
        <w:spacing w:after="0" w:line="360" w:lineRule="auto"/>
        <w:contextualSpacing/>
        <w:jc w:val="both"/>
        <w:rPr>
          <w:rFonts w:ascii="Palatino Linotype" w:eastAsia="Times New Roman" w:hAnsi="Palatino Linotype" w:cs="Palatino Linotype"/>
          <w:i/>
          <w:color w:val="000000"/>
          <w:lang w:val="es-ES_tradnl" w:eastAsia="es-MX"/>
        </w:rPr>
      </w:pPr>
    </w:p>
    <w:tbl>
      <w:tblPr>
        <w:tblW w:w="7642" w:type="dxa"/>
        <w:jc w:val="center"/>
        <w:tblCellSpacing w:w="0" w:type="dxa"/>
        <w:tblCellMar>
          <w:left w:w="0" w:type="dxa"/>
          <w:right w:w="0" w:type="dxa"/>
        </w:tblCellMar>
        <w:tblLook w:val="04A0" w:firstRow="1" w:lastRow="0" w:firstColumn="1" w:lastColumn="0" w:noHBand="0" w:noVBand="1"/>
      </w:tblPr>
      <w:tblGrid>
        <w:gridCol w:w="7642"/>
      </w:tblGrid>
      <w:tr w:rsidR="00315FB1" w:rsidRPr="00315FB1" w14:paraId="285EFF1D" w14:textId="77777777" w:rsidTr="00315FB1">
        <w:trPr>
          <w:trHeight w:val="306"/>
          <w:tblCellSpacing w:w="0" w:type="dxa"/>
          <w:jc w:val="center"/>
        </w:trPr>
        <w:tc>
          <w:tcPr>
            <w:tcW w:w="0" w:type="auto"/>
            <w:vAlign w:val="center"/>
            <w:hideMark/>
          </w:tcPr>
          <w:p w14:paraId="433376BD" w14:textId="63461DDB" w:rsidR="00315FB1" w:rsidRPr="00315FB1" w:rsidRDefault="00315FB1" w:rsidP="00315FB1">
            <w:pPr>
              <w:spacing w:after="0" w:line="360" w:lineRule="auto"/>
              <w:contextualSpacing/>
              <w:jc w:val="right"/>
              <w:rPr>
                <w:rFonts w:ascii="Palatino Linotype" w:eastAsia="Times New Roman" w:hAnsi="Palatino Linotype" w:cs="Palatino Linotype"/>
                <w:i/>
                <w:color w:val="000000"/>
                <w:lang w:eastAsia="es-MX"/>
              </w:rPr>
            </w:pPr>
            <w:r>
              <w:rPr>
                <w:rFonts w:ascii="Palatino Linotype" w:eastAsia="Times New Roman" w:hAnsi="Palatino Linotype" w:cs="Palatino Linotype"/>
                <w:i/>
                <w:color w:val="000000"/>
                <w:lang w:eastAsia="es-MX"/>
              </w:rPr>
              <w:t>T</w:t>
            </w:r>
            <w:r w:rsidRPr="00315FB1">
              <w:rPr>
                <w:rFonts w:ascii="Palatino Linotype" w:eastAsia="Times New Roman" w:hAnsi="Palatino Linotype" w:cs="Palatino Linotype"/>
                <w:i/>
                <w:color w:val="000000"/>
                <w:lang w:eastAsia="es-MX"/>
              </w:rPr>
              <w:t>oluca, México a 16 de Enero de 2025</w:t>
            </w:r>
          </w:p>
        </w:tc>
      </w:tr>
      <w:tr w:rsidR="00315FB1" w:rsidRPr="00315FB1" w14:paraId="0EE56BFF" w14:textId="77777777" w:rsidTr="00315FB1">
        <w:trPr>
          <w:trHeight w:val="306"/>
          <w:tblCellSpacing w:w="0" w:type="dxa"/>
          <w:jc w:val="center"/>
        </w:trPr>
        <w:tc>
          <w:tcPr>
            <w:tcW w:w="0" w:type="auto"/>
            <w:vAlign w:val="center"/>
            <w:hideMark/>
          </w:tcPr>
          <w:p w14:paraId="5F6DB5D4" w14:textId="77777777" w:rsidR="00315FB1" w:rsidRPr="00315FB1" w:rsidRDefault="00315FB1" w:rsidP="00315FB1">
            <w:pPr>
              <w:spacing w:after="0" w:line="360" w:lineRule="auto"/>
              <w:contextualSpacing/>
              <w:jc w:val="right"/>
              <w:rPr>
                <w:rFonts w:ascii="Palatino Linotype" w:eastAsia="Times New Roman" w:hAnsi="Palatino Linotype" w:cs="Palatino Linotype"/>
                <w:i/>
                <w:color w:val="000000"/>
                <w:lang w:eastAsia="es-MX"/>
              </w:rPr>
            </w:pPr>
            <w:r w:rsidRPr="00315FB1">
              <w:rPr>
                <w:rFonts w:ascii="Palatino Linotype" w:eastAsia="Times New Roman" w:hAnsi="Palatino Linotype" w:cs="Palatino Linotype"/>
                <w:i/>
                <w:color w:val="000000"/>
                <w:lang w:eastAsia="es-MX"/>
              </w:rPr>
              <w:t>Nombre del solicitante: C. Solicitante</w:t>
            </w:r>
          </w:p>
        </w:tc>
      </w:tr>
      <w:tr w:rsidR="00315FB1" w:rsidRPr="00315FB1" w14:paraId="73A5811C" w14:textId="77777777" w:rsidTr="00315FB1">
        <w:trPr>
          <w:trHeight w:val="306"/>
          <w:tblCellSpacing w:w="0" w:type="dxa"/>
          <w:jc w:val="center"/>
        </w:trPr>
        <w:tc>
          <w:tcPr>
            <w:tcW w:w="0" w:type="auto"/>
            <w:vAlign w:val="center"/>
            <w:hideMark/>
          </w:tcPr>
          <w:p w14:paraId="126CD148" w14:textId="77777777" w:rsidR="00315FB1" w:rsidRPr="00315FB1" w:rsidRDefault="00315FB1" w:rsidP="00315FB1">
            <w:pPr>
              <w:spacing w:after="0" w:line="360" w:lineRule="auto"/>
              <w:contextualSpacing/>
              <w:jc w:val="right"/>
              <w:rPr>
                <w:rFonts w:ascii="Palatino Linotype" w:eastAsia="Times New Roman" w:hAnsi="Palatino Linotype" w:cs="Palatino Linotype"/>
                <w:i/>
                <w:color w:val="000000"/>
                <w:lang w:eastAsia="es-MX"/>
              </w:rPr>
            </w:pPr>
            <w:r w:rsidRPr="00315FB1">
              <w:rPr>
                <w:rFonts w:ascii="Palatino Linotype" w:eastAsia="Times New Roman" w:hAnsi="Palatino Linotype" w:cs="Palatino Linotype"/>
                <w:i/>
                <w:color w:val="000000"/>
                <w:lang w:eastAsia="es-MX"/>
              </w:rPr>
              <w:t>Folio de la solicitud: 00126/TOLUCA/IP/2025</w:t>
            </w:r>
          </w:p>
        </w:tc>
      </w:tr>
      <w:tr w:rsidR="00315FB1" w:rsidRPr="00315FB1" w14:paraId="6E644FF6" w14:textId="77777777" w:rsidTr="00315FB1">
        <w:trPr>
          <w:trHeight w:val="153"/>
          <w:tblCellSpacing w:w="0" w:type="dxa"/>
          <w:jc w:val="center"/>
        </w:trPr>
        <w:tc>
          <w:tcPr>
            <w:tcW w:w="0" w:type="auto"/>
            <w:vAlign w:val="center"/>
            <w:hideMark/>
          </w:tcPr>
          <w:p w14:paraId="2C951571" w14:textId="77777777" w:rsidR="00315FB1" w:rsidRPr="00315FB1" w:rsidRDefault="00315FB1" w:rsidP="00315FB1">
            <w:pPr>
              <w:spacing w:after="0" w:line="360" w:lineRule="auto"/>
              <w:contextualSpacing/>
              <w:jc w:val="both"/>
              <w:rPr>
                <w:rFonts w:ascii="Palatino Linotype" w:eastAsia="Times New Roman" w:hAnsi="Palatino Linotype" w:cs="Palatino Linotype"/>
                <w:i/>
                <w:color w:val="000000"/>
                <w:lang w:eastAsia="es-MX"/>
              </w:rPr>
            </w:pPr>
            <w:r w:rsidRPr="00315FB1">
              <w:rPr>
                <w:rFonts w:ascii="Palatino Linotype" w:eastAsia="Times New Roman" w:hAnsi="Palatino Linotype" w:cs="Palatino Linotype"/>
                <w:i/>
                <w:color w:val="000000"/>
                <w:lang w:eastAsia="es-MX"/>
              </w:rPr>
              <w:t>Con fundamento en el artículo 167 de la ley de Transparencia y Acceso a la Información Pública del Estado de México y Municipios, se orienta sobre el Sujeto Obligado que puede atender a su solicitud de información.</w:t>
            </w:r>
          </w:p>
        </w:tc>
      </w:tr>
    </w:tbl>
    <w:p w14:paraId="632C809C" w14:textId="77777777" w:rsidR="00667368" w:rsidRPr="00A47ACD" w:rsidRDefault="00667368" w:rsidP="00667368">
      <w:pPr>
        <w:spacing w:after="0" w:line="360" w:lineRule="auto"/>
        <w:contextualSpacing/>
        <w:jc w:val="both"/>
        <w:rPr>
          <w:rFonts w:ascii="Palatino Linotype" w:eastAsia="Times New Roman" w:hAnsi="Palatino Linotype" w:cs="Palatino Linotype"/>
          <w:i/>
          <w:color w:val="000000"/>
          <w:lang w:val="es-ES_tradnl" w:eastAsia="es-MX"/>
        </w:rPr>
      </w:pPr>
    </w:p>
    <w:p w14:paraId="15B6E751" w14:textId="4D068AAF" w:rsidR="00667368" w:rsidRPr="00315FB1" w:rsidRDefault="00667368" w:rsidP="00667368">
      <w:pPr>
        <w:spacing w:after="0" w:line="360" w:lineRule="auto"/>
        <w:contextualSpacing/>
        <w:jc w:val="both"/>
        <w:rPr>
          <w:rFonts w:ascii="Palatino Linotype" w:eastAsia="Times New Roman" w:hAnsi="Palatino Linotype" w:cs="Palatino Linotype"/>
          <w:i/>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el documento denominado </w:t>
      </w:r>
      <w:r w:rsidRPr="005363EC">
        <w:rPr>
          <w:rFonts w:ascii="Palatino Linotype" w:eastAsia="Times New Roman" w:hAnsi="Palatino Linotype" w:cs="Palatino Linotype"/>
          <w:i/>
          <w:sz w:val="24"/>
          <w:szCs w:val="24"/>
          <w:lang w:val="es-ES_tradnl" w:eastAsia="es-MX"/>
        </w:rPr>
        <w:t>“</w:t>
      </w:r>
      <w:r w:rsidR="00315FB1" w:rsidRPr="00315FB1">
        <w:rPr>
          <w:rFonts w:ascii="Palatino Linotype" w:hAnsi="Palatino Linotype" w:cs="Arial"/>
          <w:b/>
          <w:bCs/>
          <w:i/>
          <w:sz w:val="24"/>
          <w:szCs w:val="24"/>
        </w:rPr>
        <w:t>INCOMPETENCIA TOTAL 00126. 2025</w:t>
      </w:r>
      <w:proofErr w:type="gramStart"/>
      <w:r w:rsidR="00315FB1" w:rsidRPr="00315FB1">
        <w:rPr>
          <w:rFonts w:ascii="Palatino Linotype" w:hAnsi="Palatino Linotype" w:cs="Arial"/>
          <w:b/>
          <w:bCs/>
          <w:i/>
          <w:sz w:val="24"/>
          <w:szCs w:val="24"/>
        </w:rPr>
        <w:t>.pdf</w:t>
      </w:r>
      <w:proofErr w:type="gramEnd"/>
      <w:r>
        <w:rPr>
          <w:rFonts w:ascii="Palatino Linotype" w:hAnsi="Palatino Linotype" w:cs="Arial"/>
          <w:b/>
          <w:bCs/>
          <w:i/>
          <w:sz w:val="24"/>
          <w:szCs w:val="24"/>
        </w:rPr>
        <w:t>”</w:t>
      </w:r>
      <w:r w:rsidRPr="00D53477">
        <w:rPr>
          <w:rFonts w:ascii="Palatino Linotype" w:hAnsi="Palatino Linotype" w:cs="Arial"/>
          <w:b/>
          <w:bCs/>
          <w:i/>
          <w:sz w:val="24"/>
          <w:szCs w:val="24"/>
        </w:rPr>
        <w:t>,</w:t>
      </w:r>
      <w:r>
        <w:rPr>
          <w:rFonts w:ascii="Palatino Linotype" w:hAnsi="Palatino Linotype" w:cs="Arial"/>
          <w:b/>
          <w:bCs/>
          <w:sz w:val="24"/>
          <w:szCs w:val="24"/>
        </w:rPr>
        <w:t xml:space="preserve"> </w:t>
      </w:r>
      <w:r>
        <w:rPr>
          <w:rFonts w:ascii="Palatino Linotype" w:hAnsi="Palatino Linotype" w:cs="Arial"/>
          <w:bCs/>
          <w:sz w:val="24"/>
          <w:szCs w:val="24"/>
        </w:rPr>
        <w:t xml:space="preserve">el cual </w:t>
      </w:r>
      <w:r>
        <w:rPr>
          <w:rFonts w:ascii="Palatino Linotype" w:eastAsia="Times New Roman" w:hAnsi="Palatino Linotype" w:cs="Palatino Linotype"/>
          <w:color w:val="000000"/>
          <w:sz w:val="24"/>
          <w:szCs w:val="24"/>
          <w:lang w:val="es-ES_tradnl" w:eastAsia="es-MX"/>
        </w:rPr>
        <w:t>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24D4D65C" w14:textId="77777777" w:rsidR="00667368" w:rsidRPr="00116F4B" w:rsidRDefault="00667368" w:rsidP="00667368">
      <w:pPr>
        <w:spacing w:after="0" w:line="360" w:lineRule="auto"/>
        <w:contextualSpacing/>
        <w:jc w:val="both"/>
        <w:rPr>
          <w:rFonts w:ascii="Palatino Linotype" w:hAnsi="Palatino Linotype" w:cs="Arial"/>
          <w:b/>
          <w:bCs/>
          <w:i/>
          <w:sz w:val="24"/>
          <w:szCs w:val="24"/>
        </w:rPr>
      </w:pPr>
    </w:p>
    <w:p w14:paraId="14304949"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1B784266" w14:textId="6DC0C19D"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w:t>
      </w:r>
      <w:r w:rsidR="00315FB1">
        <w:rPr>
          <w:rFonts w:ascii="Palatino Linotype" w:eastAsia="Times New Roman" w:hAnsi="Palatino Linotype" w:cs="Palatino Linotype"/>
          <w:color w:val="000000"/>
          <w:sz w:val="24"/>
          <w:szCs w:val="24"/>
          <w:lang w:val="es-ES_tradnl" w:eastAsia="es-MX"/>
        </w:rPr>
        <w:t>veintitrés de enero de dos mil veinticinco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Pr>
          <w:rFonts w:ascii="Palatino Linotype" w:eastAsia="Times New Roman" w:hAnsi="Palatino Linotype" w:cs="Palatino Linotype"/>
          <w:b/>
          <w:color w:val="000000"/>
          <w:sz w:val="24"/>
          <w:szCs w:val="24"/>
          <w:lang w:val="es-ES_tradnl" w:eastAsia="es-MX"/>
        </w:rPr>
        <w:t>0</w:t>
      </w:r>
      <w:r w:rsidR="00315FB1">
        <w:rPr>
          <w:rFonts w:ascii="Palatino Linotype" w:eastAsia="Times New Roman" w:hAnsi="Palatino Linotype" w:cs="Palatino Linotype"/>
          <w:b/>
          <w:color w:val="000000"/>
          <w:sz w:val="24"/>
          <w:szCs w:val="24"/>
          <w:lang w:val="es-ES_tradnl" w:eastAsia="es-MX"/>
        </w:rPr>
        <w:t>0185</w:t>
      </w:r>
      <w:r>
        <w:rPr>
          <w:rFonts w:ascii="Palatino Linotype" w:eastAsia="Times New Roman" w:hAnsi="Palatino Linotype" w:cs="Palatino Linotype"/>
          <w:b/>
          <w:color w:val="000000"/>
          <w:sz w:val="24"/>
          <w:szCs w:val="24"/>
          <w:lang w:val="es-ES_tradnl" w:eastAsia="es-MX"/>
        </w:rPr>
        <w:t>/INFOEM/IP/RR/202</w:t>
      </w:r>
      <w:r w:rsidR="00315FB1">
        <w:rPr>
          <w:rFonts w:ascii="Palatino Linotype" w:eastAsia="Times New Roman" w:hAnsi="Palatino Linotype" w:cs="Palatino Linotype"/>
          <w:b/>
          <w:color w:val="000000"/>
          <w:sz w:val="24"/>
          <w:szCs w:val="24"/>
          <w:lang w:val="es-ES_tradnl" w:eastAsia="es-MX"/>
        </w:rPr>
        <w:t>5</w:t>
      </w:r>
      <w:r w:rsidRPr="00F444C4">
        <w:rPr>
          <w:rFonts w:ascii="Palatino Linotype" w:eastAsia="Times New Roman" w:hAnsi="Palatino Linotype" w:cs="Palatino Linotype"/>
          <w:color w:val="000000"/>
          <w:sz w:val="24"/>
          <w:szCs w:val="24"/>
          <w:lang w:val="es-ES_tradnl" w:eastAsia="es-MX"/>
        </w:rPr>
        <w:t>, manifestando lo siguiente:</w:t>
      </w:r>
    </w:p>
    <w:p w14:paraId="6F980477" w14:textId="77777777" w:rsidR="00667368" w:rsidRPr="00D53477" w:rsidRDefault="00667368" w:rsidP="00667368">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p w14:paraId="35F03906" w14:textId="77777777" w:rsidR="00667368" w:rsidRPr="00116F4B" w:rsidRDefault="00667368" w:rsidP="00667368">
      <w:pPr>
        <w:pStyle w:val="Prrafodelista"/>
        <w:numPr>
          <w:ilvl w:val="0"/>
          <w:numId w:val="2"/>
        </w:numPr>
        <w:spacing w:after="0" w:line="360" w:lineRule="auto"/>
        <w:ind w:right="567"/>
        <w:jc w:val="both"/>
        <w:rPr>
          <w:rFonts w:ascii="Palatino Linotype" w:hAnsi="Palatino Linotype"/>
          <w:i/>
          <w:color w:val="000000"/>
          <w:sz w:val="24"/>
          <w:szCs w:val="24"/>
        </w:rPr>
      </w:pPr>
      <w:r w:rsidRPr="00116F4B">
        <w:rPr>
          <w:rFonts w:ascii="Palatino Linotype" w:hAnsi="Palatino Linotype" w:cs="Palatino Linotype"/>
          <w:b/>
          <w:i/>
          <w:sz w:val="24"/>
          <w:szCs w:val="24"/>
          <w:lang w:val="es-ES_tradnl" w:eastAsia="es-MX"/>
        </w:rPr>
        <w:t xml:space="preserve">Acto Impugnado y </w:t>
      </w:r>
      <w:r w:rsidRPr="00116F4B">
        <w:rPr>
          <w:rFonts w:ascii="Palatino Linotype" w:eastAsia="Times New Roman" w:hAnsi="Palatino Linotype" w:cs="Palatino Linotype"/>
          <w:b/>
          <w:i/>
          <w:sz w:val="24"/>
          <w:szCs w:val="24"/>
          <w:lang w:val="es-ES_tradnl" w:eastAsia="es-MX"/>
        </w:rPr>
        <w:t>Motivos de Inconformidad</w:t>
      </w:r>
      <w:r w:rsidRPr="00116F4B">
        <w:rPr>
          <w:rFonts w:ascii="Palatino Linotype" w:eastAsia="Times New Roman" w:hAnsi="Palatino Linotype" w:cs="Palatino Linotype"/>
          <w:i/>
          <w:color w:val="000000"/>
          <w:sz w:val="24"/>
          <w:szCs w:val="24"/>
          <w:lang w:val="es-ES_tradnl" w:eastAsia="es-MX"/>
        </w:rPr>
        <w:t>:</w:t>
      </w:r>
    </w:p>
    <w:p w14:paraId="5BC87551" w14:textId="48287E3E" w:rsidR="00667368" w:rsidRPr="005363EC" w:rsidRDefault="00667368" w:rsidP="00667368">
      <w:pPr>
        <w:pStyle w:val="Prrafodelista"/>
        <w:spacing w:after="0" w:line="360" w:lineRule="auto"/>
        <w:ind w:left="785" w:right="567"/>
        <w:jc w:val="both"/>
        <w:rPr>
          <w:rFonts w:ascii="Palatino Linotype" w:hAnsi="Palatino Linotype"/>
          <w:i/>
          <w:color w:val="000000"/>
          <w:sz w:val="24"/>
          <w:szCs w:val="24"/>
        </w:rPr>
      </w:pPr>
      <w:r w:rsidRPr="00116F4B">
        <w:rPr>
          <w:rFonts w:ascii="Palatino Linotype" w:hAnsi="Palatino Linotype" w:cs="Palatino Linotype"/>
          <w:b/>
          <w:i/>
          <w:sz w:val="24"/>
          <w:szCs w:val="24"/>
          <w:lang w:val="es-ES_tradnl" w:eastAsia="es-MX"/>
        </w:rPr>
        <w:lastRenderedPageBreak/>
        <w:t>“</w:t>
      </w:r>
      <w:r w:rsidR="00315FB1" w:rsidRPr="00315FB1">
        <w:rPr>
          <w:rFonts w:ascii="Palatino Linotype" w:hAnsi="Palatino Linotype"/>
          <w:i/>
          <w:color w:val="000000"/>
          <w:sz w:val="24"/>
          <w:szCs w:val="24"/>
        </w:rPr>
        <w:t>No atiende mi solicitud</w:t>
      </w:r>
      <w:r>
        <w:rPr>
          <w:rFonts w:ascii="Palatino Linotype" w:hAnsi="Palatino Linotype"/>
          <w:i/>
          <w:color w:val="000000"/>
          <w:sz w:val="24"/>
          <w:szCs w:val="24"/>
        </w:rPr>
        <w:t xml:space="preserve">” </w:t>
      </w:r>
      <w:r w:rsidRPr="00D53477">
        <w:rPr>
          <w:rFonts w:ascii="Palatino Linotype" w:hAnsi="Palatino Linotype"/>
          <w:i/>
          <w:color w:val="000000"/>
          <w:sz w:val="24"/>
          <w:szCs w:val="24"/>
        </w:rPr>
        <w:t>(Sic)</w:t>
      </w:r>
    </w:p>
    <w:p w14:paraId="344991F9" w14:textId="77777777" w:rsidR="00667368" w:rsidRPr="00056169" w:rsidRDefault="00667368" w:rsidP="00667368">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0571C65E"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78D3AD81" w14:textId="79749CE0"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315FB1">
        <w:rPr>
          <w:rFonts w:ascii="Palatino Linotype" w:eastAsia="Times New Roman" w:hAnsi="Palatino Linotype" w:cs="Palatino Linotype"/>
          <w:b/>
          <w:color w:val="000000"/>
          <w:sz w:val="24"/>
          <w:szCs w:val="24"/>
          <w:lang w:val="es-ES_tradnl" w:eastAsia="es-MX"/>
        </w:rPr>
        <w:t xml:space="preserve"> veintisiete de enero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6BB43841" w14:textId="77777777" w:rsidR="00667368" w:rsidRPr="00D53477" w:rsidRDefault="00667368" w:rsidP="00667368">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7BDF0255" w14:textId="77777777" w:rsidR="00667368" w:rsidRPr="001F6642"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QUINTO. De la etapa de instrucción.</w:t>
      </w:r>
    </w:p>
    <w:p w14:paraId="3569664C" w14:textId="5955BB2E"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496B67">
        <w:rPr>
          <w:rFonts w:ascii="Palatino Linotype" w:eastAsia="Times New Roman" w:hAnsi="Palatino Linotype" w:cs="Palatino Linotype"/>
          <w:b/>
          <w:color w:val="000000"/>
          <w:sz w:val="24"/>
          <w:szCs w:val="24"/>
          <w:lang w:val="es-ES_tradnl" w:eastAsia="es-MX"/>
        </w:rPr>
        <w:t>rindió</w:t>
      </w:r>
      <w:r w:rsidRPr="00496B67">
        <w:rPr>
          <w:rFonts w:ascii="Palatino Linotype" w:eastAsia="Times New Roman" w:hAnsi="Palatino Linotype" w:cs="Palatino Linotype"/>
          <w:b/>
          <w:color w:val="000000"/>
          <w:sz w:val="24"/>
          <w:szCs w:val="24"/>
          <w:lang w:val="es-ES_tradnl" w:eastAsia="es-MX"/>
        </w:rPr>
        <w:t xml:space="preserve"> su Informe Justificado</w:t>
      </w:r>
      <w:r w:rsidR="00496B67">
        <w:rPr>
          <w:rFonts w:ascii="Palatino Linotype" w:eastAsia="Times New Roman" w:hAnsi="Palatino Linotype" w:cs="Palatino Linotype"/>
          <w:b/>
          <w:color w:val="000000"/>
          <w:sz w:val="24"/>
          <w:szCs w:val="24"/>
          <w:lang w:val="es-ES_tradnl" w:eastAsia="es-MX"/>
        </w:rPr>
        <w:t xml:space="preserve"> en fecha seis de febrero de dos mil veinticinco</w:t>
      </w:r>
      <w:r w:rsidR="00496B67">
        <w:rPr>
          <w:rFonts w:ascii="Palatino Linotype" w:eastAsia="Times New Roman" w:hAnsi="Palatino Linotype" w:cs="Palatino Linotype"/>
          <w:color w:val="000000"/>
          <w:sz w:val="24"/>
          <w:szCs w:val="24"/>
          <w:lang w:val="es-ES_tradnl" w:eastAsia="es-MX"/>
        </w:rPr>
        <w:t xml:space="preserve"> por lo que en fecha siete de febrero del dos mil veinticinco se puso a la vista del recurrente para que se manifestara</w:t>
      </w:r>
      <w:r w:rsidRPr="001F6642">
        <w:rPr>
          <w:rFonts w:ascii="Palatino Linotype" w:eastAsia="Times New Roman" w:hAnsi="Palatino Linotype" w:cs="Palatino Linotype"/>
          <w:color w:val="000000"/>
          <w:sz w:val="24"/>
          <w:szCs w:val="24"/>
          <w:lang w:val="es-ES_tradnl" w:eastAsia="es-MX"/>
        </w:rPr>
        <w:t>.  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14:paraId="27864F59"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69EC5B9"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SEXTO. Del cierre de instrucción.</w:t>
      </w:r>
    </w:p>
    <w:p w14:paraId="7414337A" w14:textId="4EF7012E"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496B67">
        <w:rPr>
          <w:rFonts w:ascii="Palatino Linotype" w:eastAsia="Times New Roman" w:hAnsi="Palatino Linotype" w:cs="Palatino Linotype"/>
          <w:b/>
          <w:color w:val="000000"/>
          <w:sz w:val="24"/>
          <w:szCs w:val="24"/>
          <w:lang w:val="es-ES_tradnl" w:eastAsia="es-MX"/>
        </w:rPr>
        <w:t>trece</w:t>
      </w:r>
      <w:r w:rsidR="00315FB1">
        <w:rPr>
          <w:rFonts w:ascii="Palatino Linotype" w:eastAsia="Times New Roman" w:hAnsi="Palatino Linotype" w:cs="Palatino Linotype"/>
          <w:b/>
          <w:color w:val="000000"/>
          <w:sz w:val="24"/>
          <w:szCs w:val="24"/>
          <w:lang w:val="es-ES_tradnl" w:eastAsia="es-MX"/>
        </w:rPr>
        <w:t xml:space="preserve"> de febrero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1F8338DF" w14:textId="77777777" w:rsidR="00315FB1" w:rsidRPr="00D26901" w:rsidRDefault="00315FB1" w:rsidP="00667368">
      <w:pPr>
        <w:spacing w:line="360" w:lineRule="auto"/>
        <w:ind w:right="49"/>
        <w:jc w:val="both"/>
        <w:rPr>
          <w:rFonts w:ascii="Palatino Linotype" w:hAnsi="Palatino Linotype" w:cs="Arial"/>
          <w:sz w:val="24"/>
          <w:szCs w:val="24"/>
          <w:lang w:val="es-ES" w:eastAsia="es-ES"/>
        </w:rPr>
      </w:pPr>
    </w:p>
    <w:p w14:paraId="35DEEBC6" w14:textId="77777777" w:rsidR="00667368" w:rsidRDefault="00667368" w:rsidP="00667368">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lastRenderedPageBreak/>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4407D99B" w14:textId="77777777" w:rsidR="00667368" w:rsidRDefault="00667368" w:rsidP="00667368">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7C33DE81" w14:textId="77777777" w:rsidR="00667368" w:rsidRPr="0055610A" w:rsidRDefault="00667368" w:rsidP="00667368">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6CEBFAD7" w14:textId="77777777" w:rsidR="00667368" w:rsidRPr="0055610A" w:rsidRDefault="00667368" w:rsidP="00667368">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w:t>
      </w:r>
      <w:r>
        <w:rPr>
          <w:rFonts w:ascii="Palatino Linotype" w:hAnsi="Palatino Linotype" w:cs="Arial"/>
          <w:lang w:val="es-ES" w:eastAsia="es-ES"/>
        </w:rPr>
        <w:t xml:space="preserve">os Estados Unidos Mexicanos; 5,párrafos trigésimo segundo, </w:t>
      </w:r>
      <w:r w:rsidRPr="0055610A">
        <w:rPr>
          <w:rFonts w:ascii="Palatino Linotype" w:hAnsi="Palatino Linotype" w:cs="Arial"/>
          <w:lang w:val="es-ES" w:eastAsia="es-ES"/>
        </w:rPr>
        <w:t>trigésimo tercero</w:t>
      </w:r>
      <w:r>
        <w:rPr>
          <w:rFonts w:ascii="Palatino Linotype" w:hAnsi="Palatino Linotype" w:cs="Arial"/>
          <w:lang w:val="es-ES" w:eastAsia="es-ES"/>
        </w:rPr>
        <w:t xml:space="preserve"> y trigésimo cuarto</w:t>
      </w:r>
      <w:r w:rsidRPr="0055610A">
        <w:rPr>
          <w:rFonts w:ascii="Palatino Linotype" w:hAnsi="Palatino Linotype" w:cs="Arial"/>
          <w:lang w:val="es-ES" w:eastAsia="es-ES"/>
        </w:rPr>
        <w:t xml:space="preserve"> fracciones IV y V, de la Constitución Política del Estado Libre y Soberano de México; artículos 1, 2 fracción II, 13, 29, 36 fracciones I y II, </w:t>
      </w:r>
      <w:hyperlink r:id="rId8" w:history="1">
        <w:r w:rsidRPr="0055610A">
          <w:rPr>
            <w:rFonts w:ascii="Palatino Linotype" w:hAnsi="Palatino Linotype" w:cs="Arial"/>
            <w:lang w:val="es-ES" w:eastAsia="es-ES"/>
          </w:rPr>
          <w:t>176, 178, 179, 181</w:t>
        </w:r>
      </w:hyperlink>
      <w:r w:rsidRPr="0055610A">
        <w:rPr>
          <w:rFonts w:ascii="Palatino Linotype" w:hAnsi="Palatino Linotype" w:cs="Arial"/>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402ED3D" w14:textId="77777777" w:rsidR="00667368" w:rsidRPr="0055610A" w:rsidRDefault="00667368" w:rsidP="00667368">
      <w:pPr>
        <w:spacing w:line="360" w:lineRule="auto"/>
        <w:jc w:val="both"/>
        <w:rPr>
          <w:rFonts w:ascii="Palatino Linotype" w:hAnsi="Palatino Linotype" w:cs="Arial"/>
        </w:rPr>
      </w:pPr>
    </w:p>
    <w:p w14:paraId="6F53FC9F" w14:textId="77777777" w:rsidR="00667368" w:rsidRPr="0055610A" w:rsidRDefault="00667368" w:rsidP="00667368">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040F5A33" w14:textId="77777777" w:rsidR="00667368" w:rsidRDefault="00667368" w:rsidP="00667368">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C040282" w14:textId="77777777" w:rsidR="00667368" w:rsidRPr="0055610A" w:rsidRDefault="00667368" w:rsidP="00667368">
      <w:pPr>
        <w:autoSpaceDE w:val="0"/>
        <w:autoSpaceDN w:val="0"/>
        <w:adjustRightInd w:val="0"/>
        <w:spacing w:line="360" w:lineRule="auto"/>
        <w:jc w:val="both"/>
        <w:rPr>
          <w:rFonts w:ascii="Palatino Linotype" w:hAnsi="Palatino Linotype" w:cs="Arial"/>
          <w:lang w:val="es-ES" w:eastAsia="es-ES"/>
        </w:rPr>
      </w:pPr>
    </w:p>
    <w:p w14:paraId="20E126F8" w14:textId="77777777" w:rsidR="00667368" w:rsidRPr="00DB6E06" w:rsidRDefault="00667368" w:rsidP="00667368">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lastRenderedPageBreak/>
        <w:t>TERCERO</w:t>
      </w:r>
      <w:r w:rsidRPr="00F444C4">
        <w:rPr>
          <w:rFonts w:ascii="Palatino Linotype" w:hAnsi="Palatino Linotype"/>
          <w:b/>
          <w:color w:val="000000" w:themeColor="text1"/>
          <w:sz w:val="26"/>
          <w:szCs w:val="26"/>
          <w:lang w:val="es-ES_tradnl"/>
        </w:rPr>
        <w:t xml:space="preserve">. </w:t>
      </w:r>
      <w:r w:rsidRPr="00DB6E06">
        <w:rPr>
          <w:rFonts w:ascii="Palatino Linotype" w:hAnsi="Palatino Linotype" w:cs="Arial"/>
          <w:b/>
          <w:sz w:val="28"/>
          <w:szCs w:val="28"/>
        </w:rPr>
        <w:t>Cuestiones de previo y especial pronunciamiento</w:t>
      </w:r>
    </w:p>
    <w:p w14:paraId="78A0C797" w14:textId="77777777" w:rsidR="00667368" w:rsidRPr="00496B67" w:rsidRDefault="00667368" w:rsidP="00667368">
      <w:pPr>
        <w:autoSpaceDE w:val="0"/>
        <w:autoSpaceDN w:val="0"/>
        <w:adjustRightInd w:val="0"/>
        <w:spacing w:before="240" w:line="360" w:lineRule="auto"/>
        <w:jc w:val="both"/>
        <w:rPr>
          <w:rFonts w:ascii="Palatino Linotype" w:hAnsi="Palatino Linotype"/>
          <w:sz w:val="24"/>
          <w:szCs w:val="24"/>
        </w:rPr>
      </w:pPr>
      <w:r w:rsidRPr="00496B67">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4B15E158" w14:textId="77777777" w:rsidR="00667368" w:rsidRPr="00F8454F" w:rsidRDefault="00667368" w:rsidP="00667368">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2172BF9E" w14:textId="77777777" w:rsidR="00667368" w:rsidRPr="00F8454F" w:rsidRDefault="00667368" w:rsidP="0066736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4A2DD149" w14:textId="77777777" w:rsidR="00667368" w:rsidRPr="00F8454F" w:rsidRDefault="00667368" w:rsidP="0066736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5AC2C2E5" w14:textId="77777777" w:rsidR="00667368" w:rsidRPr="00F8454F" w:rsidRDefault="00667368" w:rsidP="0066736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7CBBC22D" w14:textId="77777777" w:rsidR="00667368" w:rsidRPr="00F8454F" w:rsidRDefault="00667368" w:rsidP="0066736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14:paraId="4A152345" w14:textId="77777777"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27F6EFB3" w14:textId="77777777"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47567381" w14:textId="77777777" w:rsidR="00667368" w:rsidRPr="00F8454F" w:rsidRDefault="00667368" w:rsidP="0066736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14:paraId="5A99EEA8" w14:textId="77777777"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14:paraId="5E659838" w14:textId="77777777" w:rsidR="00667368" w:rsidRPr="00F8454F" w:rsidRDefault="00667368" w:rsidP="0066736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7A8D797A" w14:textId="77777777"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lastRenderedPageBreak/>
        <w:t>En ningún caso será necesario que el particular ratifique el recurso de revisión interpuesto.</w:t>
      </w:r>
    </w:p>
    <w:p w14:paraId="207A350F" w14:textId="77777777" w:rsidR="00667368" w:rsidRPr="00F8454F" w:rsidRDefault="00667368" w:rsidP="00667368">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0B523E1E" w14:textId="77777777" w:rsidR="00667368" w:rsidRPr="0034179B" w:rsidRDefault="00667368" w:rsidP="00667368">
      <w:pPr>
        <w:autoSpaceDE w:val="0"/>
        <w:autoSpaceDN w:val="0"/>
        <w:adjustRightInd w:val="0"/>
        <w:spacing w:before="240" w:line="360" w:lineRule="auto"/>
        <w:ind w:left="1080"/>
        <w:jc w:val="both"/>
        <w:rPr>
          <w:rFonts w:ascii="Palatino Linotype" w:hAnsi="Palatino Linotype"/>
          <w:b/>
          <w:i/>
          <w:u w:val="single"/>
        </w:rPr>
      </w:pPr>
    </w:p>
    <w:p w14:paraId="6D25CB2E" w14:textId="77777777" w:rsidR="00667368" w:rsidRPr="0034179B" w:rsidRDefault="00667368" w:rsidP="00667368">
      <w:pPr>
        <w:spacing w:line="360" w:lineRule="auto"/>
        <w:jc w:val="both"/>
        <w:rPr>
          <w:rFonts w:ascii="Palatino Linotype" w:hAnsi="Palatino Linotype" w:cs="Arial"/>
        </w:rPr>
      </w:pPr>
      <w:r w:rsidRPr="00496B67">
        <w:rPr>
          <w:rFonts w:ascii="Palatino Linotype" w:hAnsi="Palatino Linotype" w:cs="Segoe UI"/>
          <w:sz w:val="24"/>
          <w:szCs w:val="24"/>
        </w:rPr>
        <w:t xml:space="preserve">Cabe señalar que </w:t>
      </w:r>
      <w:r w:rsidRPr="00496B67">
        <w:rPr>
          <w:rFonts w:ascii="Palatino Linotype" w:hAnsi="Palatino Linotype" w:cs="Segoe UI"/>
          <w:b/>
          <w:sz w:val="24"/>
          <w:szCs w:val="24"/>
        </w:rPr>
        <w:t>El Recurrente</w:t>
      </w:r>
      <w:r w:rsidRPr="00496B67">
        <w:rPr>
          <w:rFonts w:ascii="Palatino Linotype" w:hAnsi="Palatino Linotype" w:cs="Segoe UI"/>
          <w:sz w:val="24"/>
          <w:szCs w:val="24"/>
        </w:rPr>
        <w:t xml:space="preserve"> ejerció de manera anónima su derecho de acceso a la información pública</w:t>
      </w:r>
      <w:r w:rsidRPr="00496B67">
        <w:rPr>
          <w:rFonts w:ascii="Palatino Linotype" w:hAnsi="Palatino Linotype"/>
          <w:sz w:val="24"/>
          <w:szCs w:val="24"/>
        </w:rPr>
        <w:t xml:space="preserve">, sin embargo, no es motivo para desechar las </w:t>
      </w:r>
      <w:r w:rsidRPr="00496B67">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r w:rsidRPr="0034179B">
        <w:rPr>
          <w:rFonts w:ascii="Palatino Linotype" w:hAnsi="Palatino Linotype" w:cs="Arial"/>
        </w:rPr>
        <w:t>:</w:t>
      </w:r>
    </w:p>
    <w:p w14:paraId="5DF08C16" w14:textId="77777777" w:rsidR="00667368" w:rsidRPr="00F13B52" w:rsidRDefault="00667368" w:rsidP="00667368">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703B02E1" w14:textId="77777777" w:rsidR="00667368" w:rsidRPr="0034179B" w:rsidRDefault="00667368" w:rsidP="00667368">
      <w:pPr>
        <w:spacing w:before="240" w:line="360" w:lineRule="auto"/>
        <w:ind w:left="851" w:right="851"/>
        <w:jc w:val="both"/>
        <w:rPr>
          <w:rFonts w:ascii="Palatino Linotype" w:hAnsi="Palatino Linotype" w:cs="Arial"/>
          <w:b/>
          <w:i/>
        </w:rPr>
      </w:pPr>
    </w:p>
    <w:p w14:paraId="22EA583E" w14:textId="77777777" w:rsidR="00667368" w:rsidRPr="00496B67" w:rsidRDefault="00667368" w:rsidP="00667368">
      <w:pPr>
        <w:spacing w:line="360" w:lineRule="auto"/>
        <w:jc w:val="both"/>
        <w:rPr>
          <w:rFonts w:ascii="Palatino Linotype" w:hAnsi="Palatino Linotype"/>
          <w:sz w:val="24"/>
          <w:szCs w:val="24"/>
        </w:rPr>
      </w:pPr>
      <w:r w:rsidRPr="00496B67">
        <w:rPr>
          <w:rFonts w:ascii="Palatino Linotype" w:hAnsi="Palatino Linotype"/>
          <w:sz w:val="24"/>
          <w:szCs w:val="24"/>
        </w:rPr>
        <w:t xml:space="preserve">Robustece lo anterior se encuentra lo dispuesto en los artículos 6, Apartado A, fracciones III y IV de la Constitución Política de los Estados Unidos Mexicanos y 5 párrafos </w:t>
      </w:r>
      <w:r w:rsidRPr="00496B67">
        <w:rPr>
          <w:rFonts w:ascii="Palatino Linotype" w:hAnsi="Palatino Linotype" w:cs="Arial"/>
          <w:sz w:val="24"/>
          <w:szCs w:val="24"/>
        </w:rPr>
        <w:t>vigésimo, vigésimo primero y vigésimo segundo</w:t>
      </w:r>
      <w:r w:rsidRPr="00496B67">
        <w:rPr>
          <w:rFonts w:ascii="Palatino Linotype" w:hAnsi="Palatino Linotype"/>
          <w:sz w:val="24"/>
          <w:szCs w:val="24"/>
        </w:rPr>
        <w:t>, de la Constitución Política del Estado Libre y Soberano de México, se establece lo siguiente:</w:t>
      </w:r>
    </w:p>
    <w:p w14:paraId="13480896" w14:textId="77777777" w:rsidR="00667368" w:rsidRPr="00545A72" w:rsidRDefault="00667368" w:rsidP="00667368">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 los Estados Unidos Mexicanos</w:t>
      </w:r>
    </w:p>
    <w:p w14:paraId="4D7E0F99"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b/>
          <w:i/>
        </w:rPr>
        <w:t>“Artículo 6</w:t>
      </w:r>
      <w:r w:rsidRPr="00545A72">
        <w:rPr>
          <w:rFonts w:ascii="Palatino Linotype" w:hAnsi="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w:t>
      </w:r>
      <w:r w:rsidRPr="00545A72">
        <w:rPr>
          <w:rFonts w:ascii="Palatino Linotype" w:hAnsi="Palatino Linotype"/>
          <w:i/>
        </w:rPr>
        <w:lastRenderedPageBreak/>
        <w:t>réplica será ejercido en los términos dispuestos por la ley. El derecho a la información será garantizado por el Estado.</w:t>
      </w:r>
    </w:p>
    <w:p w14:paraId="782947C1"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w:t>
      </w:r>
    </w:p>
    <w:p w14:paraId="62B2BBE2"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 xml:space="preserve">Para efectos de lo dispuesto en el presente artículo se observará lo siguiente: </w:t>
      </w:r>
    </w:p>
    <w:p w14:paraId="7DDEC835"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66B383CD"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w:t>
      </w:r>
    </w:p>
    <w:p w14:paraId="0FD434B4"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5AF6A013" w14:textId="77777777" w:rsidR="00667368" w:rsidRPr="00EA0374" w:rsidRDefault="00667368" w:rsidP="00667368">
      <w:pPr>
        <w:spacing w:before="240" w:line="360" w:lineRule="auto"/>
        <w:ind w:left="851" w:right="851"/>
        <w:jc w:val="both"/>
        <w:rPr>
          <w:rFonts w:ascii="Palatino Linotype" w:hAnsi="Palatino Linotype"/>
          <w:b/>
          <w:i/>
        </w:rPr>
      </w:pPr>
      <w:r w:rsidRPr="00545A7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14:paraId="4267EC11" w14:textId="77777777" w:rsidR="00667368" w:rsidRPr="00545A72" w:rsidRDefault="00667368" w:rsidP="00667368">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27D828FC"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AA91919"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lastRenderedPageBreak/>
        <w:t>(…)</w:t>
      </w:r>
    </w:p>
    <w:p w14:paraId="3434ADD9" w14:textId="77777777" w:rsidR="00667368" w:rsidRPr="00545A72" w:rsidRDefault="00667368" w:rsidP="00667368">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63FE2889" w14:textId="77777777" w:rsidR="00667368" w:rsidRPr="00496B67" w:rsidRDefault="00667368" w:rsidP="00667368">
      <w:pPr>
        <w:autoSpaceDE w:val="0"/>
        <w:autoSpaceDN w:val="0"/>
        <w:adjustRightInd w:val="0"/>
        <w:spacing w:before="240" w:line="360" w:lineRule="auto"/>
        <w:jc w:val="both"/>
        <w:rPr>
          <w:rFonts w:ascii="Palatino Linotype" w:hAnsi="Palatino Linotype" w:cs="Arial"/>
          <w:sz w:val="24"/>
          <w:szCs w:val="24"/>
        </w:rPr>
      </w:pPr>
      <w:r w:rsidRPr="00496B67">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96B67">
        <w:rPr>
          <w:rFonts w:ascii="Palatino Linotype" w:hAnsi="Palatino Linotype"/>
          <w:b/>
          <w:sz w:val="24"/>
          <w:szCs w:val="24"/>
          <w:u w:val="single"/>
        </w:rPr>
        <w:t>incluso, la solicitud de acceso a la información pueda ser anónima</w:t>
      </w:r>
      <w:r w:rsidRPr="00496B67">
        <w:rPr>
          <w:rFonts w:ascii="Palatino Linotype" w:hAnsi="Palatino Linotype"/>
          <w:sz w:val="24"/>
          <w:szCs w:val="24"/>
        </w:rPr>
        <w:t xml:space="preserve"> o no contener un nombre que identifique al solicitante o que permita tener certeza sobre su identidad. </w:t>
      </w:r>
      <w:r w:rsidRPr="00496B67">
        <w:rPr>
          <w:rFonts w:ascii="Palatino Linotype" w:hAnsi="Palatino Linotype" w:cs="Arial"/>
          <w:sz w:val="24"/>
          <w:szCs w:val="24"/>
        </w:rPr>
        <w:t>En conclusión, se cubrieron los requisitos de procedencia y procedibilidad y conforme a las constancias que obran en el expediente.</w:t>
      </w:r>
    </w:p>
    <w:p w14:paraId="2865ED48" w14:textId="77777777" w:rsidR="00667368" w:rsidRPr="0034179B" w:rsidRDefault="00667368" w:rsidP="00667368">
      <w:pPr>
        <w:autoSpaceDE w:val="0"/>
        <w:autoSpaceDN w:val="0"/>
        <w:adjustRightInd w:val="0"/>
        <w:spacing w:before="240" w:line="360" w:lineRule="auto"/>
        <w:jc w:val="both"/>
        <w:rPr>
          <w:rFonts w:cs="Arial"/>
          <w:b/>
        </w:rPr>
      </w:pPr>
    </w:p>
    <w:p w14:paraId="694CB101" w14:textId="77777777" w:rsidR="00667368" w:rsidRPr="00F444C4" w:rsidRDefault="00667368" w:rsidP="00667368">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3E2F6900"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BDC0595"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p>
    <w:p w14:paraId="02CF0424"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496B67">
        <w:rPr>
          <w:rFonts w:ascii="Palatino Linotype" w:hAnsi="Palatino Linotype" w:cs="Palatino Linotype"/>
          <w:color w:val="000000"/>
          <w:sz w:val="24"/>
          <w:szCs w:val="24"/>
          <w:vertAlign w:val="superscript"/>
          <w:lang w:val="es-ES_tradnl"/>
        </w:rPr>
        <w:footnoteReference w:id="1"/>
      </w:r>
      <w:r w:rsidRPr="00496B67">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5ADE98D7"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p>
    <w:p w14:paraId="289A600D"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563AB70"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p>
    <w:p w14:paraId="1BB4C3ED"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p>
    <w:p w14:paraId="00CD2595" w14:textId="77777777" w:rsidR="00667368" w:rsidRPr="00116F4B" w:rsidRDefault="00667368" w:rsidP="00667368">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w:t>
      </w:r>
      <w:r w:rsidRPr="00F444C4">
        <w:rPr>
          <w:rFonts w:ascii="Palatino Linotype" w:hAnsi="Palatino Linotype"/>
          <w:b/>
          <w:color w:val="000000" w:themeColor="text1"/>
          <w:sz w:val="26"/>
          <w:szCs w:val="26"/>
          <w:lang w:val="es-ES_tradnl"/>
        </w:rPr>
        <w:t>TO.</w:t>
      </w:r>
      <w:r>
        <w:rPr>
          <w:rFonts w:ascii="Palatino Linotype" w:hAnsi="Palatino Linotype"/>
          <w:b/>
          <w:color w:val="000000" w:themeColor="text1"/>
          <w:sz w:val="26"/>
          <w:szCs w:val="26"/>
          <w:lang w:val="es-ES_tradnl"/>
        </w:rPr>
        <w:t xml:space="preserve"> </w:t>
      </w:r>
      <w:r w:rsidRPr="00B7320F">
        <w:rPr>
          <w:rFonts w:ascii="Palatino Linotype" w:hAnsi="Palatino Linotype" w:cs="Arial"/>
          <w:b/>
          <w:sz w:val="28"/>
        </w:rPr>
        <w:t>Del estudio y resolución del asunto.</w:t>
      </w:r>
      <w:r w:rsidRPr="00B7320F">
        <w:rPr>
          <w:rFonts w:ascii="Palatino Linotype" w:hAnsi="Palatino Linotype" w:cs="Arial"/>
          <w:sz w:val="28"/>
        </w:rPr>
        <w:t xml:space="preserve"> </w:t>
      </w:r>
    </w:p>
    <w:p w14:paraId="5927675F"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7B581BA"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146C35" w14:textId="3CB93845" w:rsidR="00667368" w:rsidRPr="005A1020" w:rsidRDefault="00667368" w:rsidP="005A102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4DED877E" w14:textId="09336100" w:rsidR="00667368" w:rsidRPr="00315FB1" w:rsidRDefault="00667368" w:rsidP="00315FB1">
      <w:pPr>
        <w:pStyle w:val="Prrafodelista"/>
        <w:numPr>
          <w:ilvl w:val="0"/>
          <w:numId w:val="7"/>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67368">
        <w:rPr>
          <w:rFonts w:ascii="Verdana" w:hAnsi="Verdana"/>
          <w:color w:val="000000"/>
          <w:sz w:val="24"/>
          <w:szCs w:val="24"/>
        </w:rPr>
        <w:t> </w:t>
      </w:r>
      <w:r w:rsidR="00315FB1">
        <w:rPr>
          <w:rFonts w:ascii="Palatino Linotype" w:hAnsi="Palatino Linotype"/>
          <w:color w:val="000000"/>
          <w:sz w:val="24"/>
          <w:szCs w:val="24"/>
        </w:rPr>
        <w:t xml:space="preserve">Programa para atender la falta de agua en las delegaciones </w:t>
      </w:r>
    </w:p>
    <w:p w14:paraId="57ACD0B7" w14:textId="39126D3A" w:rsidR="00315FB1" w:rsidRPr="00315FB1" w:rsidRDefault="00315FB1" w:rsidP="00315FB1">
      <w:pPr>
        <w:pStyle w:val="Prrafodelista"/>
        <w:numPr>
          <w:ilvl w:val="0"/>
          <w:numId w:val="7"/>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Presupuesto destinado al programa para atender la falta de agua en las delegaciones</w:t>
      </w:r>
    </w:p>
    <w:p w14:paraId="62DC82E4" w14:textId="77777777" w:rsidR="00315FB1" w:rsidRPr="00D53477" w:rsidRDefault="00315FB1" w:rsidP="00315FB1">
      <w:pPr>
        <w:pStyle w:val="Prrafodelista"/>
        <w:spacing w:after="0" w:line="360" w:lineRule="auto"/>
        <w:ind w:left="644"/>
        <w:contextualSpacing w:val="0"/>
        <w:jc w:val="both"/>
        <w:rPr>
          <w:rFonts w:ascii="Palatino Linotype" w:eastAsia="Times New Roman" w:hAnsi="Palatino Linotype" w:cs="Palatino Linotype"/>
          <w:color w:val="000000"/>
          <w:sz w:val="24"/>
          <w:szCs w:val="24"/>
          <w:lang w:val="es-ES_tradnl" w:eastAsia="es-MX"/>
        </w:rPr>
      </w:pPr>
    </w:p>
    <w:p w14:paraId="2C73C80A" w14:textId="77777777" w:rsidR="00667368" w:rsidRPr="00107C25"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l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60EBC0E7" w14:textId="2F98033C" w:rsidR="00315FB1" w:rsidRPr="00315FB1" w:rsidRDefault="00315FB1" w:rsidP="00315FB1">
      <w:pPr>
        <w:pStyle w:val="Prrafodelista"/>
        <w:numPr>
          <w:ilvl w:val="1"/>
          <w:numId w:val="7"/>
        </w:numPr>
        <w:spacing w:after="0" w:line="360" w:lineRule="auto"/>
        <w:jc w:val="both"/>
        <w:rPr>
          <w:rFonts w:ascii="Palatino Linotype" w:eastAsia="Times New Roman" w:hAnsi="Palatino Linotype" w:cs="Palatino Linotype"/>
          <w:color w:val="000000"/>
          <w:sz w:val="24"/>
          <w:lang w:val="es-ES_tradnl" w:eastAsia="es-MX"/>
        </w:rPr>
      </w:pPr>
      <w:r w:rsidRPr="00315FB1">
        <w:rPr>
          <w:rFonts w:ascii="Palatino Linotype" w:eastAsia="Times New Roman" w:hAnsi="Palatino Linotype" w:cs="Palatino Linotype"/>
          <w:b/>
          <w:bCs/>
          <w:color w:val="000000"/>
          <w:sz w:val="24"/>
          <w:lang w:eastAsia="es-MX"/>
        </w:rPr>
        <w:t>INCOMPETENCIA TOTAL 00126. 2025.pdf</w:t>
      </w:r>
      <w:r>
        <w:rPr>
          <w:rFonts w:ascii="Palatino Linotype" w:eastAsia="Times New Roman" w:hAnsi="Palatino Linotype" w:cs="Palatino Linotype"/>
          <w:b/>
          <w:bCs/>
          <w:color w:val="000000"/>
          <w:sz w:val="24"/>
          <w:lang w:eastAsia="es-MX"/>
        </w:rPr>
        <w:t xml:space="preserve">; </w:t>
      </w:r>
      <w:r>
        <w:rPr>
          <w:rFonts w:ascii="Palatino Linotype" w:eastAsia="Times New Roman" w:hAnsi="Palatino Linotype" w:cs="Palatino Linotype"/>
          <w:color w:val="000000"/>
          <w:sz w:val="24"/>
          <w:lang w:eastAsia="es-MX"/>
        </w:rPr>
        <w:t xml:space="preserve">Documento que consta de dos fojas en formato PDF </w:t>
      </w:r>
      <w:r w:rsidR="005A1020">
        <w:rPr>
          <w:rFonts w:ascii="Palatino Linotype" w:eastAsia="Times New Roman" w:hAnsi="Palatino Linotype" w:cs="Palatino Linotype"/>
          <w:color w:val="000000"/>
          <w:sz w:val="24"/>
          <w:lang w:eastAsia="es-MX"/>
        </w:rPr>
        <w:t xml:space="preserve">por medio del cual </w:t>
      </w:r>
      <w:r>
        <w:rPr>
          <w:rFonts w:ascii="Palatino Linotype" w:eastAsia="Times New Roman" w:hAnsi="Palatino Linotype" w:cs="Palatino Linotype"/>
          <w:color w:val="000000"/>
          <w:sz w:val="24"/>
          <w:lang w:eastAsia="es-MX"/>
        </w:rPr>
        <w:t xml:space="preserve">el </w:t>
      </w:r>
      <w:r w:rsidR="005A1020">
        <w:rPr>
          <w:rFonts w:ascii="Palatino Linotype" w:eastAsia="Times New Roman" w:hAnsi="Palatino Linotype" w:cs="Palatino Linotype"/>
          <w:color w:val="000000"/>
          <w:sz w:val="24"/>
          <w:lang w:eastAsia="es-MX"/>
        </w:rPr>
        <w:t xml:space="preserve">Titular de la Unidad de Transparencia manifiesta </w:t>
      </w:r>
      <w:r>
        <w:rPr>
          <w:rFonts w:ascii="Palatino Linotype" w:eastAsia="Times New Roman" w:hAnsi="Palatino Linotype" w:cs="Palatino Linotype"/>
          <w:color w:val="000000"/>
          <w:sz w:val="24"/>
          <w:lang w:eastAsia="es-MX"/>
        </w:rPr>
        <w:t xml:space="preserve">incompetencia total </w:t>
      </w:r>
      <w:r w:rsidR="005A1020">
        <w:rPr>
          <w:rFonts w:ascii="Palatino Linotype" w:eastAsia="Times New Roman" w:hAnsi="Palatino Linotype" w:cs="Palatino Linotype"/>
          <w:color w:val="000000"/>
          <w:sz w:val="24"/>
          <w:lang w:eastAsia="es-MX"/>
        </w:rPr>
        <w:t>pues el requerimiento de información corresponde a otro Sujeto Obligado como lo es el Organismo de Agua y Saneamiento de Toluca.</w:t>
      </w:r>
    </w:p>
    <w:p w14:paraId="6CC680D4" w14:textId="77777777" w:rsidR="00315FB1" w:rsidRDefault="00315FB1" w:rsidP="007B79CB">
      <w:pPr>
        <w:spacing w:after="0" w:line="360" w:lineRule="auto"/>
        <w:jc w:val="both"/>
        <w:rPr>
          <w:rFonts w:ascii="Palatino Linotype" w:eastAsia="Times New Roman" w:hAnsi="Palatino Linotype" w:cs="Palatino Linotype"/>
          <w:color w:val="000000"/>
          <w:sz w:val="24"/>
          <w:lang w:val="es-ES_tradnl" w:eastAsia="es-MX"/>
        </w:rPr>
      </w:pPr>
    </w:p>
    <w:p w14:paraId="2A1A38EC" w14:textId="0A6AB820" w:rsidR="007B79CB" w:rsidRPr="007B79CB" w:rsidRDefault="00667368" w:rsidP="007B79CB">
      <w:pPr>
        <w:spacing w:after="0" w:line="360" w:lineRule="auto"/>
        <w:jc w:val="both"/>
        <w:rPr>
          <w:rFonts w:ascii="Palatino Linotype" w:hAnsi="Palatino Linotype"/>
          <w:color w:val="000000"/>
          <w:sz w:val="24"/>
          <w:szCs w:val="24"/>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 y </w:t>
      </w:r>
      <w:r w:rsidRPr="00AB5458">
        <w:rPr>
          <w:rFonts w:ascii="Palatino Linotype" w:eastAsia="Times New Roman" w:hAnsi="Palatino Linotype" w:cs="Palatino Linotype"/>
          <w:color w:val="000000"/>
          <w:sz w:val="24"/>
          <w:lang w:val="es-ES_tradnl" w:eastAsia="es-MX"/>
        </w:rPr>
        <w:t xml:space="preserve">motivos de inconformidad </w:t>
      </w:r>
      <w:r w:rsidRPr="00517012">
        <w:rPr>
          <w:rFonts w:ascii="Palatino Linotype" w:eastAsia="Times New Roman" w:hAnsi="Palatino Linotype" w:cs="Palatino Linotype"/>
          <w:i/>
          <w:color w:val="000000"/>
          <w:sz w:val="24"/>
          <w:szCs w:val="24"/>
          <w:lang w:val="es-ES_tradnl" w:eastAsia="es-MX"/>
        </w:rPr>
        <w:t>“</w:t>
      </w:r>
      <w:r w:rsidR="007B79CB">
        <w:rPr>
          <w:rFonts w:ascii="Palatino Linotype" w:eastAsia="Times New Roman" w:hAnsi="Palatino Linotype" w:cs="Palatino Linotype"/>
          <w:i/>
          <w:color w:val="000000"/>
          <w:sz w:val="24"/>
          <w:szCs w:val="24"/>
          <w:lang w:val="es-ES_tradnl" w:eastAsia="es-MX"/>
        </w:rPr>
        <w:t xml:space="preserve">no </w:t>
      </w:r>
      <w:r w:rsidR="005A1020">
        <w:rPr>
          <w:rFonts w:ascii="Palatino Linotype" w:eastAsia="Times New Roman" w:hAnsi="Palatino Linotype" w:cs="Palatino Linotype"/>
          <w:i/>
          <w:color w:val="000000"/>
          <w:sz w:val="24"/>
          <w:szCs w:val="24"/>
          <w:lang w:val="es-ES_tradnl" w:eastAsia="es-MX"/>
        </w:rPr>
        <w:t>atiende mi solicitud</w:t>
      </w:r>
      <w:r>
        <w:rPr>
          <w:rFonts w:ascii="Palatino Linotype" w:eastAsia="Times New Roman" w:hAnsi="Palatino Linotype" w:cs="Palatino Linotype"/>
          <w:i/>
          <w:color w:val="000000"/>
          <w:sz w:val="24"/>
          <w:szCs w:val="24"/>
          <w:lang w:val="es-ES_tradnl" w:eastAsia="es-MX"/>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w:t>
      </w:r>
      <w:r w:rsidR="007B79CB">
        <w:rPr>
          <w:rFonts w:ascii="Palatino Linotype" w:eastAsia="Times New Roman" w:hAnsi="Palatino Linotype" w:cs="Palatino Linotype"/>
          <w:color w:val="000000"/>
          <w:sz w:val="24"/>
          <w:lang w:val="es-ES_tradnl" w:eastAsia="es-MX"/>
        </w:rPr>
        <w:t>Ayuntamiento de</w:t>
      </w:r>
      <w:r w:rsidR="005A1020">
        <w:rPr>
          <w:rFonts w:ascii="Palatino Linotype" w:eastAsia="Times New Roman" w:hAnsi="Palatino Linotype" w:cs="Palatino Linotype"/>
          <w:color w:val="000000"/>
          <w:sz w:val="24"/>
          <w:lang w:val="es-ES_tradnl" w:eastAsia="es-MX"/>
        </w:rPr>
        <w:t xml:space="preserve"> Toluca no le dio cuenta del programa para atender la falta de agua en las delegaciones así como el presupuesto destinado al programa para atender la falta de agua en las delegaciones</w:t>
      </w:r>
      <w:r w:rsidR="007B79CB">
        <w:rPr>
          <w:rFonts w:ascii="Palatino Linotype" w:hAnsi="Palatino Linotype"/>
          <w:color w:val="000000"/>
          <w:sz w:val="24"/>
          <w:szCs w:val="24"/>
        </w:rPr>
        <w:t>.</w:t>
      </w:r>
    </w:p>
    <w:p w14:paraId="1E23B920" w14:textId="77777777" w:rsidR="00667368" w:rsidRDefault="00667368"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AEDF840" w14:textId="0856CB63" w:rsidR="007521A5" w:rsidRDefault="005A1020"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De lo anterior, no pasa por desapercibido por este Instituto </w:t>
      </w:r>
      <w:r w:rsidR="007521A5">
        <w:rPr>
          <w:rFonts w:ascii="Palatino Linotype" w:eastAsia="Times New Roman" w:hAnsi="Palatino Linotype" w:cs="Arial"/>
          <w:sz w:val="24"/>
          <w:lang w:val="es-ES_tradnl" w:eastAsia="es-MX"/>
        </w:rPr>
        <w:t>que en términos de lo establecido por el Criterio 003/19 emitido por el Máximo Órgano Garante  el Recurrente al formular su solicitud de información  no proporciono el periodo de búsqueda de la información requerida por ello este Instituto con el fin de garantizar su derecho al acceso  a la información determino establecer el elemento temporal del trece de enero de dos mil veinticuatro al trece de enero de dos mil veinticinco en virtud que en fecha trece de enero de dos mil veinticinco ejerció su derecho de acceso a la información;</w:t>
      </w:r>
    </w:p>
    <w:p w14:paraId="4488590C" w14:textId="77777777" w:rsidR="007521A5" w:rsidRDefault="007521A5"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DCCF953" w14:textId="77777777" w:rsidR="007521A5" w:rsidRPr="007521A5" w:rsidRDefault="007521A5" w:rsidP="007521A5">
      <w:pPr>
        <w:spacing w:after="0" w:line="240" w:lineRule="auto"/>
        <w:ind w:left="708"/>
        <w:jc w:val="both"/>
        <w:rPr>
          <w:rFonts w:ascii="Palatino Linotype" w:eastAsia="Arial" w:hAnsi="Palatino Linotype" w:cs="Arial"/>
          <w:i/>
          <w:iCs/>
        </w:rPr>
      </w:pPr>
      <w:r w:rsidRPr="007521A5">
        <w:rPr>
          <w:rFonts w:ascii="Palatino Linotype" w:eastAsia="Arial" w:hAnsi="Palatino Linotype" w:cs="Arial"/>
          <w:b/>
          <w:i/>
          <w:iCs/>
        </w:rPr>
        <w:lastRenderedPageBreak/>
        <w:t xml:space="preserve">Periodo de búsqueda de la información. </w:t>
      </w:r>
      <w:r w:rsidRPr="007521A5">
        <w:rPr>
          <w:rFonts w:ascii="Palatino Linotype" w:eastAsia="Arial" w:hAnsi="Palatino Linotype" w:cs="Arial"/>
          <w:i/>
          <w:iCs/>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4C032687" w14:textId="77777777" w:rsidR="007521A5" w:rsidRPr="007521A5" w:rsidRDefault="007521A5" w:rsidP="007521A5">
      <w:pPr>
        <w:spacing w:after="0" w:line="240" w:lineRule="auto"/>
        <w:jc w:val="both"/>
        <w:rPr>
          <w:rFonts w:ascii="Palatino Linotype" w:hAnsi="Palatino Linotype" w:cs="Arial"/>
          <w:i/>
          <w:iCs/>
          <w:color w:val="000000"/>
          <w:sz w:val="20"/>
          <w:szCs w:val="20"/>
        </w:rPr>
      </w:pPr>
    </w:p>
    <w:p w14:paraId="2FE9E01C" w14:textId="77777777" w:rsidR="007521A5" w:rsidRPr="007521A5" w:rsidRDefault="007521A5" w:rsidP="007521A5">
      <w:pPr>
        <w:spacing w:after="0"/>
        <w:ind w:firstLine="708"/>
        <w:jc w:val="both"/>
        <w:rPr>
          <w:rFonts w:ascii="Palatino Linotype" w:hAnsi="Palatino Linotype" w:cs="Arial"/>
          <w:b/>
          <w:i/>
          <w:iCs/>
          <w:sz w:val="20"/>
          <w:szCs w:val="20"/>
        </w:rPr>
      </w:pPr>
      <w:r w:rsidRPr="007521A5">
        <w:rPr>
          <w:rFonts w:ascii="Palatino Linotype" w:hAnsi="Palatino Linotype" w:cs="Arial"/>
          <w:b/>
          <w:i/>
          <w:iCs/>
          <w:sz w:val="20"/>
          <w:szCs w:val="20"/>
        </w:rPr>
        <w:t>Precedentes:</w:t>
      </w:r>
    </w:p>
    <w:p w14:paraId="3A476E8F" w14:textId="77777777" w:rsidR="007521A5" w:rsidRPr="007521A5" w:rsidRDefault="007521A5" w:rsidP="007521A5">
      <w:pPr>
        <w:pStyle w:val="Prrafodelista"/>
        <w:numPr>
          <w:ilvl w:val="0"/>
          <w:numId w:val="3"/>
        </w:numPr>
        <w:spacing w:after="0" w:line="240" w:lineRule="auto"/>
        <w:ind w:left="720" w:hanging="357"/>
        <w:jc w:val="both"/>
        <w:rPr>
          <w:rFonts w:ascii="Palatino Linotype" w:eastAsia="Symbol" w:hAnsi="Palatino Linotype" w:cs="Arial"/>
          <w:i/>
          <w:iCs/>
          <w:sz w:val="20"/>
          <w:szCs w:val="20"/>
        </w:rPr>
      </w:pPr>
      <w:r w:rsidRPr="007521A5">
        <w:rPr>
          <w:rFonts w:ascii="Palatino Linotype" w:eastAsia="Arial" w:hAnsi="Palatino Linotype" w:cs="Arial"/>
          <w:i/>
          <w:iCs/>
          <w:spacing w:val="-1"/>
          <w:sz w:val="20"/>
          <w:szCs w:val="20"/>
        </w:rPr>
        <w:t>Acceso a la información pública. R</w:t>
      </w:r>
      <w:r w:rsidRPr="007521A5">
        <w:rPr>
          <w:rFonts w:ascii="Palatino Linotype" w:eastAsia="Arial" w:hAnsi="Palatino Linotype" w:cs="Arial"/>
          <w:i/>
          <w:iCs/>
          <w:spacing w:val="3"/>
          <w:sz w:val="20"/>
          <w:szCs w:val="20"/>
        </w:rPr>
        <w:t>R</w:t>
      </w:r>
      <w:r w:rsidRPr="007521A5">
        <w:rPr>
          <w:rFonts w:ascii="Palatino Linotype" w:eastAsia="Arial" w:hAnsi="Palatino Linotype" w:cs="Arial"/>
          <w:i/>
          <w:iCs/>
          <w:sz w:val="20"/>
          <w:szCs w:val="20"/>
        </w:rPr>
        <w:t>A</w:t>
      </w:r>
      <w:r w:rsidRPr="007521A5">
        <w:rPr>
          <w:rFonts w:ascii="Palatino Linotype" w:eastAsia="Arial" w:hAnsi="Palatino Linotype" w:cs="Arial"/>
          <w:i/>
          <w:iCs/>
          <w:spacing w:val="5"/>
          <w:sz w:val="20"/>
          <w:szCs w:val="20"/>
        </w:rPr>
        <w:t xml:space="preserve"> 0022</w:t>
      </w:r>
      <w:r w:rsidRPr="007521A5">
        <w:rPr>
          <w:rFonts w:ascii="Palatino Linotype" w:eastAsia="Arial" w:hAnsi="Palatino Linotype" w:cs="Arial"/>
          <w:i/>
          <w:iCs/>
          <w:spacing w:val="-1"/>
          <w:sz w:val="20"/>
          <w:szCs w:val="20"/>
        </w:rPr>
        <w:t>/17</w:t>
      </w:r>
      <w:r w:rsidRPr="007521A5">
        <w:rPr>
          <w:rFonts w:ascii="Palatino Linotype" w:eastAsia="Arial" w:hAnsi="Palatino Linotype" w:cs="Arial"/>
          <w:i/>
          <w:iCs/>
          <w:sz w:val="20"/>
          <w:szCs w:val="20"/>
        </w:rPr>
        <w:t>.</w:t>
      </w:r>
      <w:r w:rsidRPr="007521A5">
        <w:rPr>
          <w:rFonts w:ascii="Palatino Linotype" w:eastAsia="Arial" w:hAnsi="Palatino Linotype" w:cs="Arial"/>
          <w:i/>
          <w:iCs/>
          <w:spacing w:val="15"/>
          <w:sz w:val="20"/>
          <w:szCs w:val="20"/>
        </w:rPr>
        <w:t xml:space="preserve"> </w:t>
      </w:r>
      <w:r w:rsidRPr="007521A5">
        <w:rPr>
          <w:rFonts w:ascii="Palatino Linotype" w:eastAsia="Arial" w:hAnsi="Palatino Linotype" w:cs="Arial"/>
          <w:i/>
          <w:iCs/>
          <w:spacing w:val="4"/>
          <w:sz w:val="20"/>
          <w:szCs w:val="20"/>
        </w:rPr>
        <w:t xml:space="preserve">Sesión del 16 de febrero de 2017. Votación por unanimidad. </w:t>
      </w:r>
      <w:r w:rsidRPr="007521A5">
        <w:rPr>
          <w:rFonts w:ascii="Palatino Linotype" w:eastAsia="Arial" w:hAnsi="Palatino Linotype" w:cs="Arial"/>
          <w:i/>
          <w:iCs/>
          <w:sz w:val="20"/>
          <w:szCs w:val="20"/>
        </w:rPr>
        <w:t>Sin votos disidentes o particulares.</w:t>
      </w:r>
      <w:r w:rsidRPr="007521A5">
        <w:rPr>
          <w:rFonts w:ascii="Palatino Linotype" w:eastAsia="Arial" w:hAnsi="Palatino Linotype" w:cs="Arial"/>
          <w:i/>
          <w:iCs/>
          <w:spacing w:val="4"/>
          <w:sz w:val="20"/>
          <w:szCs w:val="20"/>
        </w:rPr>
        <w:t xml:space="preserve"> </w:t>
      </w:r>
      <w:r w:rsidRPr="007521A5">
        <w:rPr>
          <w:rFonts w:ascii="Palatino Linotype" w:eastAsia="Arial" w:hAnsi="Palatino Linotype" w:cs="Arial"/>
          <w:i/>
          <w:iCs/>
          <w:sz w:val="20"/>
          <w:szCs w:val="20"/>
        </w:rPr>
        <w:t xml:space="preserve">Instituto Mexicano de la Propiedad Industrial. </w:t>
      </w:r>
      <w:r w:rsidRPr="007521A5">
        <w:rPr>
          <w:rFonts w:ascii="Palatino Linotype" w:eastAsia="Arial" w:hAnsi="Palatino Linotype" w:cs="Arial"/>
          <w:i/>
          <w:iCs/>
          <w:spacing w:val="-1"/>
          <w:sz w:val="20"/>
          <w:szCs w:val="20"/>
        </w:rPr>
        <w:t>C</w:t>
      </w:r>
      <w:r w:rsidRPr="007521A5">
        <w:rPr>
          <w:rFonts w:ascii="Palatino Linotype" w:eastAsia="Arial" w:hAnsi="Palatino Linotype" w:cs="Arial"/>
          <w:i/>
          <w:iCs/>
          <w:sz w:val="20"/>
          <w:szCs w:val="20"/>
        </w:rPr>
        <w:t>omis</w:t>
      </w:r>
      <w:r w:rsidRPr="007521A5">
        <w:rPr>
          <w:rFonts w:ascii="Palatino Linotype" w:eastAsia="Arial" w:hAnsi="Palatino Linotype" w:cs="Arial"/>
          <w:i/>
          <w:iCs/>
          <w:spacing w:val="-2"/>
          <w:sz w:val="20"/>
          <w:szCs w:val="20"/>
        </w:rPr>
        <w:t>i</w:t>
      </w:r>
      <w:r w:rsidRPr="007521A5">
        <w:rPr>
          <w:rFonts w:ascii="Palatino Linotype" w:eastAsia="Arial" w:hAnsi="Palatino Linotype" w:cs="Arial"/>
          <w:i/>
          <w:iCs/>
          <w:sz w:val="20"/>
          <w:szCs w:val="20"/>
        </w:rPr>
        <w:t>o</w:t>
      </w:r>
      <w:r w:rsidRPr="007521A5">
        <w:rPr>
          <w:rFonts w:ascii="Palatino Linotype" w:eastAsia="Arial" w:hAnsi="Palatino Linotype" w:cs="Arial"/>
          <w:i/>
          <w:iCs/>
          <w:spacing w:val="1"/>
          <w:sz w:val="20"/>
          <w:szCs w:val="20"/>
        </w:rPr>
        <w:t>n</w:t>
      </w:r>
      <w:r w:rsidRPr="007521A5">
        <w:rPr>
          <w:rFonts w:ascii="Palatino Linotype" w:eastAsia="Arial" w:hAnsi="Palatino Linotype" w:cs="Arial"/>
          <w:i/>
          <w:iCs/>
          <w:sz w:val="20"/>
          <w:szCs w:val="20"/>
        </w:rPr>
        <w:t>a</w:t>
      </w:r>
      <w:r w:rsidRPr="007521A5">
        <w:rPr>
          <w:rFonts w:ascii="Palatino Linotype" w:eastAsia="Arial" w:hAnsi="Palatino Linotype" w:cs="Arial"/>
          <w:i/>
          <w:iCs/>
          <w:spacing w:val="-1"/>
          <w:sz w:val="20"/>
          <w:szCs w:val="20"/>
        </w:rPr>
        <w:t>d</w:t>
      </w:r>
      <w:r w:rsidRPr="007521A5">
        <w:rPr>
          <w:rFonts w:ascii="Palatino Linotype" w:eastAsia="Arial" w:hAnsi="Palatino Linotype" w:cs="Arial"/>
          <w:i/>
          <w:iCs/>
          <w:sz w:val="20"/>
          <w:szCs w:val="20"/>
        </w:rPr>
        <w:t>o</w:t>
      </w:r>
      <w:r w:rsidRPr="007521A5">
        <w:rPr>
          <w:rFonts w:ascii="Palatino Linotype" w:eastAsia="Arial" w:hAnsi="Palatino Linotype" w:cs="Arial"/>
          <w:i/>
          <w:iCs/>
          <w:spacing w:val="3"/>
          <w:sz w:val="20"/>
          <w:szCs w:val="20"/>
        </w:rPr>
        <w:t xml:space="preserve"> </w:t>
      </w:r>
      <w:r w:rsidRPr="007521A5">
        <w:rPr>
          <w:rFonts w:ascii="Palatino Linotype" w:eastAsia="Arial" w:hAnsi="Palatino Linotype" w:cs="Arial"/>
          <w:i/>
          <w:iCs/>
          <w:spacing w:val="-1"/>
          <w:sz w:val="20"/>
          <w:szCs w:val="20"/>
        </w:rPr>
        <w:t>P</w:t>
      </w:r>
      <w:r w:rsidRPr="007521A5">
        <w:rPr>
          <w:rFonts w:ascii="Palatino Linotype" w:eastAsia="Arial" w:hAnsi="Palatino Linotype" w:cs="Arial"/>
          <w:i/>
          <w:iCs/>
          <w:sz w:val="20"/>
          <w:szCs w:val="20"/>
        </w:rPr>
        <w:t>o</w:t>
      </w:r>
      <w:r w:rsidRPr="007521A5">
        <w:rPr>
          <w:rFonts w:ascii="Palatino Linotype" w:eastAsia="Arial" w:hAnsi="Palatino Linotype" w:cs="Arial"/>
          <w:i/>
          <w:iCs/>
          <w:spacing w:val="-1"/>
          <w:sz w:val="20"/>
          <w:szCs w:val="20"/>
        </w:rPr>
        <w:t>n</w:t>
      </w:r>
      <w:r w:rsidRPr="007521A5">
        <w:rPr>
          <w:rFonts w:ascii="Palatino Linotype" w:eastAsia="Arial" w:hAnsi="Palatino Linotype" w:cs="Arial"/>
          <w:i/>
          <w:iCs/>
          <w:sz w:val="20"/>
          <w:szCs w:val="20"/>
        </w:rPr>
        <w:t>e</w:t>
      </w:r>
      <w:r w:rsidRPr="007521A5">
        <w:rPr>
          <w:rFonts w:ascii="Palatino Linotype" w:eastAsia="Arial" w:hAnsi="Palatino Linotype" w:cs="Arial"/>
          <w:i/>
          <w:iCs/>
          <w:spacing w:val="-1"/>
          <w:sz w:val="20"/>
          <w:szCs w:val="20"/>
        </w:rPr>
        <w:t>n</w:t>
      </w:r>
      <w:r w:rsidRPr="007521A5">
        <w:rPr>
          <w:rFonts w:ascii="Palatino Linotype" w:eastAsia="Arial" w:hAnsi="Palatino Linotype" w:cs="Arial"/>
          <w:i/>
          <w:iCs/>
          <w:spacing w:val="1"/>
          <w:sz w:val="20"/>
          <w:szCs w:val="20"/>
        </w:rPr>
        <w:t>t</w:t>
      </w:r>
      <w:r w:rsidRPr="007521A5">
        <w:rPr>
          <w:rFonts w:ascii="Palatino Linotype" w:eastAsia="Arial" w:hAnsi="Palatino Linotype" w:cs="Arial"/>
          <w:i/>
          <w:iCs/>
          <w:sz w:val="20"/>
          <w:szCs w:val="20"/>
        </w:rPr>
        <w:t>e Francisco Javier Acuña Llamas.</w:t>
      </w:r>
    </w:p>
    <w:p w14:paraId="61693C5D" w14:textId="77777777" w:rsidR="007521A5" w:rsidRPr="007521A5" w:rsidRDefault="007521A5" w:rsidP="007521A5">
      <w:pPr>
        <w:pStyle w:val="Prrafodelista"/>
        <w:numPr>
          <w:ilvl w:val="0"/>
          <w:numId w:val="3"/>
        </w:numPr>
        <w:spacing w:after="0" w:line="240" w:lineRule="auto"/>
        <w:ind w:left="720" w:right="120" w:hanging="357"/>
        <w:jc w:val="both"/>
        <w:rPr>
          <w:rFonts w:ascii="Palatino Linotype" w:eastAsia="Arial" w:hAnsi="Palatino Linotype" w:cs="Arial"/>
          <w:b/>
          <w:bCs/>
          <w:i/>
          <w:iCs/>
          <w:spacing w:val="-1"/>
          <w:sz w:val="20"/>
          <w:szCs w:val="20"/>
        </w:rPr>
      </w:pPr>
      <w:r w:rsidRPr="007521A5">
        <w:rPr>
          <w:rFonts w:ascii="Palatino Linotype" w:eastAsia="Arial" w:hAnsi="Palatino Linotype" w:cs="Arial"/>
          <w:i/>
          <w:iCs/>
          <w:spacing w:val="-1"/>
          <w:sz w:val="20"/>
          <w:szCs w:val="20"/>
        </w:rPr>
        <w:t>Acceso a la información pública. R</w:t>
      </w:r>
      <w:r w:rsidRPr="007521A5">
        <w:rPr>
          <w:rFonts w:ascii="Palatino Linotype" w:eastAsia="Arial" w:hAnsi="Palatino Linotype" w:cs="Arial"/>
          <w:i/>
          <w:iCs/>
          <w:spacing w:val="3"/>
          <w:sz w:val="20"/>
          <w:szCs w:val="20"/>
        </w:rPr>
        <w:t>R</w:t>
      </w:r>
      <w:r w:rsidRPr="007521A5">
        <w:rPr>
          <w:rFonts w:ascii="Palatino Linotype" w:eastAsia="Arial" w:hAnsi="Palatino Linotype" w:cs="Arial"/>
          <w:i/>
          <w:iCs/>
          <w:sz w:val="20"/>
          <w:szCs w:val="20"/>
        </w:rPr>
        <w:t>A</w:t>
      </w:r>
      <w:r w:rsidRPr="007521A5">
        <w:rPr>
          <w:rFonts w:ascii="Palatino Linotype" w:eastAsia="Arial" w:hAnsi="Palatino Linotype" w:cs="Arial"/>
          <w:i/>
          <w:iCs/>
          <w:spacing w:val="43"/>
          <w:sz w:val="20"/>
          <w:szCs w:val="20"/>
        </w:rPr>
        <w:t xml:space="preserve"> </w:t>
      </w:r>
      <w:r w:rsidRPr="007521A5">
        <w:rPr>
          <w:rFonts w:ascii="Palatino Linotype" w:eastAsia="Arial" w:hAnsi="Palatino Linotype" w:cs="Arial"/>
          <w:i/>
          <w:iCs/>
          <w:spacing w:val="5"/>
          <w:sz w:val="20"/>
          <w:szCs w:val="20"/>
        </w:rPr>
        <w:t>2536</w:t>
      </w:r>
      <w:r w:rsidRPr="007521A5">
        <w:rPr>
          <w:rFonts w:ascii="Palatino Linotype" w:eastAsia="Arial" w:hAnsi="Palatino Linotype" w:cs="Arial"/>
          <w:i/>
          <w:iCs/>
          <w:spacing w:val="1"/>
          <w:sz w:val="20"/>
          <w:szCs w:val="20"/>
        </w:rPr>
        <w:t>/</w:t>
      </w:r>
      <w:r w:rsidRPr="007521A5">
        <w:rPr>
          <w:rFonts w:ascii="Palatino Linotype" w:eastAsia="Arial" w:hAnsi="Palatino Linotype" w:cs="Arial"/>
          <w:i/>
          <w:iCs/>
          <w:sz w:val="20"/>
          <w:szCs w:val="20"/>
        </w:rPr>
        <w:t>17.</w:t>
      </w:r>
      <w:r w:rsidRPr="007521A5">
        <w:rPr>
          <w:rFonts w:ascii="Palatino Linotype" w:eastAsia="Arial" w:hAnsi="Palatino Linotype" w:cs="Arial"/>
          <w:b/>
          <w:bCs/>
          <w:i/>
          <w:iCs/>
          <w:sz w:val="20"/>
          <w:szCs w:val="20"/>
        </w:rPr>
        <w:t xml:space="preserve"> </w:t>
      </w:r>
      <w:r w:rsidRPr="007521A5">
        <w:rPr>
          <w:rFonts w:ascii="Palatino Linotype" w:eastAsia="Arial" w:hAnsi="Palatino Linotype" w:cs="Arial"/>
          <w:i/>
          <w:iCs/>
          <w:sz w:val="20"/>
          <w:szCs w:val="20"/>
        </w:rPr>
        <w:t>Sesión del 07 de junio de 2017. Votación por unanimidad. Sin votos disidentes o particulares. Secretaría de Gobernación. Comisionada Ponente Areli Cano Guadiana.</w:t>
      </w:r>
      <w:r w:rsidRPr="007521A5">
        <w:rPr>
          <w:rFonts w:ascii="Palatino Linotype" w:eastAsia="Arial" w:hAnsi="Palatino Linotype" w:cs="Arial"/>
          <w:i/>
          <w:iCs/>
          <w:spacing w:val="-1"/>
          <w:position w:val="5"/>
          <w:sz w:val="20"/>
          <w:szCs w:val="20"/>
        </w:rPr>
        <w:t xml:space="preserve"> </w:t>
      </w:r>
    </w:p>
    <w:p w14:paraId="1D3DA284" w14:textId="77777777" w:rsidR="007521A5" w:rsidRPr="007521A5" w:rsidRDefault="007521A5" w:rsidP="007521A5">
      <w:pPr>
        <w:pStyle w:val="Prrafodelista"/>
        <w:numPr>
          <w:ilvl w:val="0"/>
          <w:numId w:val="3"/>
        </w:numPr>
        <w:tabs>
          <w:tab w:val="left" w:pos="7371"/>
        </w:tabs>
        <w:spacing w:after="0" w:line="240" w:lineRule="auto"/>
        <w:ind w:left="714" w:hanging="357"/>
        <w:jc w:val="both"/>
        <w:rPr>
          <w:rFonts w:ascii="Arial" w:eastAsiaTheme="minorEastAsia" w:hAnsi="Arial" w:cs="Arial"/>
          <w:i/>
          <w:iCs/>
          <w:sz w:val="20"/>
          <w:szCs w:val="20"/>
        </w:rPr>
      </w:pPr>
      <w:r w:rsidRPr="007521A5">
        <w:rPr>
          <w:rFonts w:ascii="Palatino Linotype" w:eastAsia="Arial" w:hAnsi="Palatino Linotype" w:cs="Arial"/>
          <w:i/>
          <w:iCs/>
          <w:spacing w:val="-1"/>
          <w:position w:val="-1"/>
          <w:sz w:val="20"/>
          <w:szCs w:val="20"/>
        </w:rPr>
        <w:t>Acceso a la información pública. R</w:t>
      </w:r>
      <w:r w:rsidRPr="007521A5">
        <w:rPr>
          <w:rFonts w:ascii="Palatino Linotype" w:eastAsia="Arial" w:hAnsi="Palatino Linotype" w:cs="Arial"/>
          <w:i/>
          <w:iCs/>
          <w:spacing w:val="3"/>
          <w:position w:val="-1"/>
          <w:sz w:val="20"/>
          <w:szCs w:val="20"/>
        </w:rPr>
        <w:t>R</w:t>
      </w:r>
      <w:r w:rsidRPr="007521A5">
        <w:rPr>
          <w:rFonts w:ascii="Palatino Linotype" w:eastAsia="Arial" w:hAnsi="Palatino Linotype" w:cs="Arial"/>
          <w:i/>
          <w:iCs/>
          <w:position w:val="-1"/>
          <w:sz w:val="20"/>
          <w:szCs w:val="20"/>
        </w:rPr>
        <w:t xml:space="preserve">A </w:t>
      </w:r>
      <w:r w:rsidRPr="007521A5">
        <w:rPr>
          <w:rFonts w:ascii="Palatino Linotype" w:eastAsia="Arial" w:hAnsi="Palatino Linotype" w:cs="Arial"/>
          <w:i/>
          <w:iCs/>
          <w:spacing w:val="-1"/>
          <w:position w:val="-1"/>
          <w:sz w:val="20"/>
          <w:szCs w:val="20"/>
        </w:rPr>
        <w:t>3482/17</w:t>
      </w:r>
      <w:r w:rsidRPr="007521A5">
        <w:rPr>
          <w:rFonts w:ascii="Palatino Linotype" w:eastAsia="Arial" w:hAnsi="Palatino Linotype" w:cs="Arial"/>
          <w:i/>
          <w:iCs/>
          <w:position w:val="-1"/>
          <w:sz w:val="20"/>
          <w:szCs w:val="20"/>
        </w:rPr>
        <w:t xml:space="preserve">. </w:t>
      </w:r>
      <w:r w:rsidRPr="007521A5">
        <w:rPr>
          <w:rFonts w:ascii="Palatino Linotype" w:eastAsia="Arial" w:hAnsi="Palatino Linotype" w:cs="Arial"/>
          <w:i/>
          <w:iCs/>
          <w:sz w:val="20"/>
          <w:szCs w:val="20"/>
        </w:rPr>
        <w:t xml:space="preserve">Sesión del 02 de agosto de 2017. </w:t>
      </w:r>
      <w:r w:rsidRPr="007521A5">
        <w:rPr>
          <w:rFonts w:ascii="Palatino Linotype" w:eastAsia="Arial" w:hAnsi="Palatino Linotype" w:cs="Arial"/>
          <w:i/>
          <w:iCs/>
          <w:spacing w:val="-1"/>
          <w:position w:val="-1"/>
          <w:sz w:val="20"/>
          <w:szCs w:val="20"/>
        </w:rPr>
        <w:t>Secretaría de Comunicaciones y Transportes</w:t>
      </w:r>
      <w:r w:rsidRPr="007521A5">
        <w:rPr>
          <w:rFonts w:ascii="Palatino Linotype" w:eastAsia="Arial" w:hAnsi="Palatino Linotype" w:cs="Arial"/>
          <w:i/>
          <w:iCs/>
          <w:position w:val="-1"/>
          <w:sz w:val="20"/>
          <w:szCs w:val="20"/>
        </w:rPr>
        <w:t xml:space="preserve">. Votación por unanimidad. </w:t>
      </w:r>
      <w:r w:rsidRPr="007521A5">
        <w:rPr>
          <w:rFonts w:ascii="Palatino Linotype" w:eastAsia="Arial" w:hAnsi="Palatino Linotype" w:cs="Arial"/>
          <w:i/>
          <w:iCs/>
          <w:sz w:val="20"/>
          <w:szCs w:val="20"/>
        </w:rPr>
        <w:t>Sin votos disidentes o particulares.</w:t>
      </w:r>
      <w:r w:rsidRPr="007521A5">
        <w:rPr>
          <w:rFonts w:ascii="Palatino Linotype" w:eastAsia="Arial" w:hAnsi="Palatino Linotype" w:cs="Arial"/>
          <w:i/>
          <w:iCs/>
          <w:position w:val="-1"/>
          <w:sz w:val="20"/>
          <w:szCs w:val="20"/>
        </w:rPr>
        <w:t xml:space="preserve"> Comisionado Ponente Oscar Mauricio Guerra Ford</w:t>
      </w:r>
      <w:r w:rsidRPr="007521A5">
        <w:rPr>
          <w:rFonts w:ascii="Arial" w:hAnsi="Arial" w:cs="Arial"/>
          <w:i/>
          <w:iCs/>
          <w:sz w:val="20"/>
          <w:szCs w:val="20"/>
        </w:rPr>
        <w:t>.</w:t>
      </w:r>
    </w:p>
    <w:p w14:paraId="1732B034" w14:textId="56598D23" w:rsidR="005A1020" w:rsidRDefault="007521A5"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 </w:t>
      </w:r>
    </w:p>
    <w:p w14:paraId="450F80EC" w14:textId="74ADE385" w:rsidR="00496B67" w:rsidRDefault="00496B67"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Por lo que en etapa de manifestaciones a efecto de no vulnerar el derecho al acceso a la información del Recurrente el Sujeto Obligado rindió su informe justificado por medio del archivo electrónico denominado “</w:t>
      </w:r>
      <w:r w:rsidRPr="00496B67">
        <w:rPr>
          <w:rFonts w:ascii="Palatino Linotype" w:hAnsi="Palatino Linotype" w:cs="Arial"/>
          <w:b/>
          <w:bCs/>
          <w:i/>
          <w:sz w:val="24"/>
          <w:szCs w:val="24"/>
        </w:rPr>
        <w:t>Informe Justificado 185.pdf</w:t>
      </w:r>
      <w:r>
        <w:rPr>
          <w:rFonts w:ascii="Palatino Linotype" w:hAnsi="Palatino Linotype" w:cs="Arial"/>
          <w:b/>
          <w:bCs/>
          <w:i/>
          <w:sz w:val="24"/>
          <w:szCs w:val="24"/>
        </w:rPr>
        <w:t xml:space="preserve">” </w:t>
      </w:r>
      <w:r>
        <w:rPr>
          <w:rFonts w:ascii="Palatino Linotype" w:hAnsi="Palatino Linotype" w:cs="Arial"/>
          <w:bCs/>
          <w:sz w:val="24"/>
          <w:szCs w:val="24"/>
        </w:rPr>
        <w:t xml:space="preserve">en el cual ratifica su respuesta primigenia. </w:t>
      </w:r>
    </w:p>
    <w:p w14:paraId="7ED1BE63" w14:textId="77777777" w:rsidR="00496B67" w:rsidRPr="00F444C4" w:rsidRDefault="00496B67"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E1478C3" w14:textId="19F2C55A" w:rsidR="007521A5" w:rsidRPr="00107C25" w:rsidRDefault="00667368"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AE40FBD" w14:textId="77777777"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lastRenderedPageBreak/>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3A3C8DAB" w14:textId="77777777"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013A1F4" w14:textId="77777777"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4C38D665" w14:textId="77777777" w:rsidR="00667368" w:rsidRPr="00452B4D"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3B85C8D8" w14:textId="77777777" w:rsidR="00667368" w:rsidRDefault="00667368" w:rsidP="00667368">
      <w:pPr>
        <w:spacing w:before="240" w:after="240" w:line="360" w:lineRule="auto"/>
        <w:ind w:right="49"/>
        <w:contextualSpacing/>
        <w:jc w:val="both"/>
        <w:rPr>
          <w:rFonts w:ascii="Palatino Linotype" w:eastAsia="Times New Roman" w:hAnsi="Palatino Linotype" w:cs="Arial"/>
          <w:sz w:val="24"/>
          <w:lang w:val="es-ES_tradnl" w:eastAsia="es-MX"/>
        </w:rPr>
      </w:pPr>
    </w:p>
    <w:p w14:paraId="1676CC61" w14:textId="77777777" w:rsidR="00667368" w:rsidRDefault="00667368" w:rsidP="00667368">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68B6AC5" w14:textId="77777777" w:rsidR="00667368" w:rsidRPr="00F444C4" w:rsidRDefault="00667368" w:rsidP="00667368">
      <w:pPr>
        <w:spacing w:before="240" w:after="240" w:line="360" w:lineRule="auto"/>
        <w:ind w:right="49"/>
        <w:contextualSpacing/>
        <w:jc w:val="both"/>
        <w:rPr>
          <w:rFonts w:ascii="Palatino Linotype" w:eastAsia="MS Mincho" w:hAnsi="Palatino Linotype" w:cs="Calibri"/>
          <w:sz w:val="24"/>
          <w:lang w:val="es-ES_tradnl" w:eastAsia="es-MX"/>
        </w:rPr>
      </w:pPr>
    </w:p>
    <w:p w14:paraId="0D8BF6FD" w14:textId="5F117195" w:rsidR="00667368" w:rsidRPr="00F444C4" w:rsidRDefault="00667368" w:rsidP="00667368">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con el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4D8EFF35" w14:textId="77777777" w:rsidR="00667368" w:rsidRDefault="00667368" w:rsidP="00667368">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lastRenderedPageBreak/>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1E1700C" w14:textId="77777777" w:rsidR="00667368" w:rsidRDefault="00667368" w:rsidP="00667368">
      <w:pPr>
        <w:spacing w:after="0" w:line="360" w:lineRule="auto"/>
        <w:ind w:right="616"/>
        <w:contextualSpacing/>
        <w:jc w:val="both"/>
        <w:rPr>
          <w:rFonts w:ascii="Palatino Linotype" w:eastAsia="Times New Roman" w:hAnsi="Palatino Linotype" w:cs="Arial"/>
          <w:b/>
          <w:i/>
          <w:lang w:val="es-ES_tradnl" w:eastAsia="gl-ES"/>
        </w:rPr>
      </w:pPr>
    </w:p>
    <w:p w14:paraId="40941D07" w14:textId="77777777" w:rsidR="00667368" w:rsidRPr="001F6642" w:rsidRDefault="00667368" w:rsidP="007B79CB">
      <w:pPr>
        <w:spacing w:after="0" w:line="360" w:lineRule="auto"/>
        <w:ind w:right="-2"/>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r w:rsidR="007B79CB">
        <w:rPr>
          <w:rFonts w:ascii="Palatino Linotype" w:eastAsia="Times New Roman" w:hAnsi="Palatino Linotype" w:cs="Arial"/>
          <w:sz w:val="24"/>
        </w:rPr>
        <w:t xml:space="preserve"> estableciendo en este sentido que el Recurrente se inconformó respecto el acuerdo de incompetencia por lo que en lo sucesivo se entenderá que el presente estudio versara sobre la incompetencia del Sujeto Obligado</w:t>
      </w:r>
      <w:r w:rsidRPr="00F444C4">
        <w:rPr>
          <w:rFonts w:ascii="Palatino Linotype" w:eastAsia="Times New Roman" w:hAnsi="Palatino Linotype" w:cs="Arial"/>
          <w:sz w:val="24"/>
        </w:rPr>
        <w:t>.</w:t>
      </w:r>
    </w:p>
    <w:p w14:paraId="0D2A76E1" w14:textId="77777777" w:rsidR="00667368" w:rsidRDefault="00667368" w:rsidP="00667368">
      <w:pPr>
        <w:spacing w:after="0" w:line="360" w:lineRule="auto"/>
        <w:jc w:val="both"/>
      </w:pPr>
    </w:p>
    <w:p w14:paraId="2DBCF581" w14:textId="31364BD8" w:rsidR="007B79CB" w:rsidRDefault="00C02785" w:rsidP="007B79CB">
      <w:pPr>
        <w:spacing w:line="360" w:lineRule="auto"/>
        <w:jc w:val="both"/>
        <w:rPr>
          <w:rFonts w:ascii="Palatino Linotype" w:hAnsi="Palatino Linotype"/>
          <w:sz w:val="24"/>
          <w:szCs w:val="24"/>
        </w:rPr>
      </w:pPr>
      <w:r>
        <w:rPr>
          <w:rFonts w:ascii="Palatino Linotype" w:hAnsi="Palatino Linotype"/>
          <w:sz w:val="24"/>
          <w:szCs w:val="24"/>
        </w:rPr>
        <w:t>Ahora bien</w:t>
      </w:r>
      <w:r w:rsidR="007B79CB" w:rsidRPr="008C2C78">
        <w:rPr>
          <w:rFonts w:ascii="Palatino Linotype" w:hAnsi="Palatino Linotype"/>
          <w:sz w:val="24"/>
          <w:szCs w:val="24"/>
        </w:rPr>
        <w:t xml:space="preserve">; si bien es cierto que el Sujeto Obligado emitió un pronunciamiento al respecto de conformidad con lo establecido en el artículo 167 de la Ley de Transparencia y Acceso a la Información Pública, que indica que cuando el Sujeto Obligado sea incompetente para dar contestación a la solicitud de información de manera total o parcial deberá notificar al particular dentro de los tres días hábiles posteriores a la recepción de la solicitud de información. Lo cual de conformidad con las constancias que integran el expediente electrónico, </w:t>
      </w:r>
      <w:r w:rsidR="007B79CB" w:rsidRPr="008C2C78">
        <w:rPr>
          <w:rFonts w:ascii="Palatino Linotype" w:hAnsi="Palatino Linotype"/>
          <w:b/>
          <w:sz w:val="24"/>
          <w:szCs w:val="24"/>
        </w:rPr>
        <w:t xml:space="preserve">se advierte que la declaratoria de incompetencia </w:t>
      </w:r>
      <w:r w:rsidR="00345B25">
        <w:rPr>
          <w:rFonts w:ascii="Palatino Linotype" w:hAnsi="Palatino Linotype"/>
          <w:b/>
          <w:sz w:val="24"/>
          <w:szCs w:val="24"/>
        </w:rPr>
        <w:t xml:space="preserve">NO fue realizada al tercer día hábil </w:t>
      </w:r>
      <w:r w:rsidR="00345B25">
        <w:rPr>
          <w:rFonts w:ascii="Palatino Linotype" w:hAnsi="Palatino Linotype"/>
          <w:bCs/>
          <w:sz w:val="24"/>
          <w:szCs w:val="24"/>
        </w:rPr>
        <w:t>en términos de lo establecido por el artículo 167 de la Ley de Transparencia Local</w:t>
      </w:r>
      <w:r w:rsidR="007B79CB" w:rsidRPr="008C2C78">
        <w:rPr>
          <w:rFonts w:ascii="Palatino Linotype" w:hAnsi="Palatino Linotype"/>
          <w:sz w:val="24"/>
          <w:szCs w:val="24"/>
        </w:rPr>
        <w:t>, se inserta el precepto a continuación para pronta referencia:</w:t>
      </w:r>
    </w:p>
    <w:p w14:paraId="07B9E03F" w14:textId="77777777" w:rsidR="002959E8" w:rsidRPr="008C2C78" w:rsidRDefault="002959E8" w:rsidP="007B79CB">
      <w:pPr>
        <w:spacing w:line="360" w:lineRule="auto"/>
        <w:jc w:val="both"/>
        <w:rPr>
          <w:rFonts w:ascii="Palatino Linotype" w:hAnsi="Palatino Linotype"/>
          <w:sz w:val="24"/>
          <w:szCs w:val="24"/>
        </w:rPr>
      </w:pPr>
    </w:p>
    <w:p w14:paraId="45231913" w14:textId="77777777" w:rsidR="007B79CB" w:rsidRPr="00B2469B" w:rsidRDefault="007B79CB" w:rsidP="007B79CB">
      <w:pPr>
        <w:spacing w:line="360" w:lineRule="auto"/>
        <w:ind w:left="708"/>
        <w:jc w:val="both"/>
        <w:rPr>
          <w:rFonts w:ascii="Palatino Linotype" w:hAnsi="Palatino Linotype"/>
          <w:i/>
        </w:rPr>
      </w:pPr>
      <w:r w:rsidRPr="001D179E">
        <w:rPr>
          <w:rFonts w:ascii="Palatino Linotype" w:hAnsi="Palatino Linotype"/>
          <w:b/>
          <w:i/>
        </w:rPr>
        <w:lastRenderedPageBreak/>
        <w:t>Artículo 167</w:t>
      </w:r>
      <w:r w:rsidRPr="00B2469B">
        <w:rPr>
          <w:rFonts w:ascii="Palatino Linotype" w:hAnsi="Palatino Linotype"/>
          <w:i/>
        </w:rPr>
        <w:t xml:space="preserve">. Cuando las unidades de transparencia determinen la notoria incompetencia por parte de los sujetos obligados, dentro del ámbito de aplicación, para atender la solicitud de acceso a la información, </w:t>
      </w:r>
      <w:r w:rsidRPr="001D179E">
        <w:rPr>
          <w:rFonts w:ascii="Palatino Linotype" w:hAnsi="Palatino Linotype"/>
          <w:i/>
          <w:u w:val="single"/>
        </w:rPr>
        <w:t>deberán comunicarlo al solicitante, dentro de los tres días hábiles posteriores a la recepción de la solicitud</w:t>
      </w:r>
      <w:r w:rsidRPr="00B2469B">
        <w:rPr>
          <w:rFonts w:ascii="Palatino Linotype" w:hAnsi="Palatino Linotype"/>
          <w:i/>
        </w:rPr>
        <w:t xml:space="preserve"> y, en su </w:t>
      </w:r>
      <w:r w:rsidRPr="001D179E">
        <w:rPr>
          <w:rFonts w:ascii="Palatino Linotype" w:hAnsi="Palatino Linotype"/>
          <w:b/>
          <w:i/>
        </w:rPr>
        <w:t>caso orientar al solicitante, el o los sujetos obligados competentes</w:t>
      </w:r>
      <w:r w:rsidRPr="00B2469B">
        <w:rPr>
          <w:rFonts w:ascii="Palatino Linotype" w:hAnsi="Palatino Linotype"/>
          <w:i/>
        </w:rPr>
        <w:t xml:space="preserve">. </w:t>
      </w:r>
    </w:p>
    <w:p w14:paraId="6E85C51E" w14:textId="77777777" w:rsidR="007B79CB" w:rsidRPr="00E85798" w:rsidRDefault="007B79CB" w:rsidP="007B79CB">
      <w:pPr>
        <w:shd w:val="clear" w:color="auto" w:fill="FFFFFF"/>
        <w:spacing w:line="360" w:lineRule="auto"/>
        <w:ind w:left="708"/>
        <w:jc w:val="both"/>
        <w:rPr>
          <w:rFonts w:ascii="Palatino Linotype" w:hAnsi="Palatino Linotype"/>
          <w:i/>
        </w:rPr>
      </w:pPr>
      <w:r w:rsidRPr="00E85798">
        <w:rPr>
          <w:rFonts w:ascii="Palatino Linotype" w:hAnsi="Palatino Linotype"/>
          <w:i/>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0A772CF5" w14:textId="1189DD46" w:rsidR="007B79CB" w:rsidRDefault="007B79CB" w:rsidP="00BC0CE7">
      <w:pPr>
        <w:spacing w:line="360" w:lineRule="auto"/>
        <w:ind w:left="708"/>
        <w:jc w:val="both"/>
        <w:rPr>
          <w:rFonts w:ascii="Palatino Linotype" w:hAnsi="Palatino Linotype"/>
          <w:i/>
        </w:rPr>
      </w:pPr>
      <w:r w:rsidRPr="00B2469B">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5393D16B" w14:textId="77777777" w:rsidR="00BC0CE7" w:rsidRDefault="00BC0CE7" w:rsidP="00345B25">
      <w:pPr>
        <w:spacing w:line="360" w:lineRule="auto"/>
        <w:jc w:val="both"/>
        <w:rPr>
          <w:rFonts w:ascii="Palatino Linotype" w:hAnsi="Palatino Linotype"/>
          <w:sz w:val="24"/>
          <w:szCs w:val="24"/>
        </w:rPr>
      </w:pPr>
    </w:p>
    <w:p w14:paraId="5BF2CACA" w14:textId="3D8BB869" w:rsidR="007B79CB" w:rsidRPr="00345B25" w:rsidRDefault="00D72A9F" w:rsidP="00345B25">
      <w:pPr>
        <w:spacing w:line="360" w:lineRule="auto"/>
        <w:jc w:val="both"/>
        <w:rPr>
          <w:rFonts w:ascii="Palatino Linotype" w:hAnsi="Palatino Linotype"/>
          <w:sz w:val="24"/>
          <w:szCs w:val="24"/>
        </w:rPr>
      </w:pPr>
      <w:r w:rsidRPr="009A1165">
        <w:rPr>
          <w:rFonts w:ascii="Palatino Linotype" w:hAnsi="Palatino Linotype"/>
          <w:sz w:val="24"/>
          <w:szCs w:val="24"/>
        </w:rPr>
        <w:t>Por lo que, si el Sujeto Obligado no tiene competencia para administrar, generar o poseer la información en estudio</w:t>
      </w:r>
      <w:r w:rsidR="00345B25">
        <w:rPr>
          <w:rFonts w:ascii="Palatino Linotype" w:hAnsi="Palatino Linotype"/>
          <w:sz w:val="24"/>
          <w:szCs w:val="24"/>
        </w:rPr>
        <w:t xml:space="preserve"> bastará con que oriente al Recurrente</w:t>
      </w:r>
      <w:r w:rsidRPr="009A1165">
        <w:rPr>
          <w:rFonts w:ascii="Palatino Linotype" w:hAnsi="Palatino Linotype"/>
          <w:sz w:val="24"/>
          <w:szCs w:val="24"/>
        </w:rPr>
        <w:t xml:space="preserve">, </w:t>
      </w:r>
      <w:r w:rsidR="00345B25">
        <w:rPr>
          <w:rFonts w:ascii="Palatino Linotype" w:hAnsi="Palatino Linotype"/>
          <w:sz w:val="24"/>
          <w:szCs w:val="24"/>
        </w:rPr>
        <w:t xml:space="preserve">por lo que </w:t>
      </w:r>
      <w:r w:rsidRPr="009A1165">
        <w:rPr>
          <w:rFonts w:ascii="Palatino Linotype" w:hAnsi="Palatino Linotype"/>
          <w:sz w:val="24"/>
          <w:szCs w:val="24"/>
        </w:rPr>
        <w:t xml:space="preserve">conforme el artículo 167 de la Ley de Transparencia Local </w:t>
      </w:r>
      <w:r w:rsidR="00345B25" w:rsidRPr="00345B25">
        <w:rPr>
          <w:rFonts w:ascii="Palatino Linotype" w:hAnsi="Palatino Linotype"/>
          <w:b/>
          <w:bCs/>
          <w:sz w:val="24"/>
          <w:szCs w:val="24"/>
        </w:rPr>
        <w:t>el Sujeto Obligado</w:t>
      </w:r>
      <w:r w:rsidRPr="00345B25">
        <w:rPr>
          <w:rFonts w:ascii="Palatino Linotype" w:hAnsi="Palatino Linotype"/>
          <w:b/>
          <w:bCs/>
          <w:sz w:val="24"/>
          <w:szCs w:val="24"/>
        </w:rPr>
        <w:t xml:space="preserve"> oriento al Recurrente a solicitar la información ante el </w:t>
      </w:r>
      <w:r w:rsidR="00345B25" w:rsidRPr="00345B25">
        <w:rPr>
          <w:rFonts w:ascii="Palatino Linotype" w:hAnsi="Palatino Linotype" w:cs="Arial"/>
          <w:b/>
          <w:bCs/>
          <w:sz w:val="24"/>
          <w:szCs w:val="24"/>
        </w:rPr>
        <w:t>Organismo de Agua y Saneamiento de Toluca.</w:t>
      </w:r>
    </w:p>
    <w:p w14:paraId="70FA7628" w14:textId="77777777" w:rsidR="00BC0CE7" w:rsidRDefault="00BC0CE7" w:rsidP="007B79CB">
      <w:pPr>
        <w:spacing w:after="0" w:line="360" w:lineRule="auto"/>
        <w:jc w:val="both"/>
        <w:rPr>
          <w:rFonts w:ascii="Palatino Linotype" w:hAnsi="Palatino Linotype" w:cs="Segoe UI"/>
          <w:color w:val="212529"/>
          <w:sz w:val="24"/>
          <w:szCs w:val="24"/>
          <w:shd w:val="clear" w:color="auto" w:fill="FFFFFF"/>
        </w:rPr>
      </w:pPr>
    </w:p>
    <w:p w14:paraId="0C5A9262" w14:textId="682D1811" w:rsidR="007B79CB" w:rsidRDefault="007B79CB" w:rsidP="007B79CB">
      <w:pPr>
        <w:spacing w:after="0" w:line="360" w:lineRule="auto"/>
        <w:jc w:val="both"/>
        <w:rPr>
          <w:rFonts w:ascii="Palatino Linotype" w:hAnsi="Palatino Linotype" w:cs="Arial"/>
          <w:sz w:val="24"/>
          <w:szCs w:val="24"/>
        </w:rPr>
      </w:pPr>
      <w:r>
        <w:rPr>
          <w:rFonts w:ascii="Palatino Linotype" w:hAnsi="Palatino Linotype" w:cs="Segoe UI"/>
          <w:color w:val="212529"/>
          <w:sz w:val="24"/>
          <w:szCs w:val="24"/>
          <w:shd w:val="clear" w:color="auto" w:fill="FFFFFF"/>
        </w:rPr>
        <w:t xml:space="preserve">De lo anterior, </w:t>
      </w:r>
      <w:r>
        <w:rPr>
          <w:rFonts w:ascii="Palatino Linotype" w:hAnsi="Palatino Linotype"/>
          <w:sz w:val="24"/>
          <w:szCs w:val="24"/>
        </w:rPr>
        <w:t>es de establecerse que la Plataforma</w:t>
      </w:r>
      <w:r w:rsidR="00583A2B">
        <w:rPr>
          <w:rFonts w:ascii="Palatino Linotype" w:hAnsi="Palatino Linotype"/>
          <w:sz w:val="24"/>
          <w:szCs w:val="24"/>
        </w:rPr>
        <w:t xml:space="preserve"> denominada Información Pública de Oficio de los Sujetos Obligados del Estado de México y Municipios</w:t>
      </w:r>
      <w:r w:rsidR="00A154DB">
        <w:rPr>
          <w:rFonts w:ascii="Palatino Linotype" w:hAnsi="Palatino Linotype"/>
          <w:sz w:val="24"/>
          <w:szCs w:val="24"/>
        </w:rPr>
        <w:t xml:space="preserve"> (</w:t>
      </w:r>
      <w:r w:rsidR="00A154DB">
        <w:rPr>
          <w:rFonts w:ascii="Palatino Linotype" w:hAnsi="Palatino Linotype"/>
          <w:b/>
          <w:sz w:val="24"/>
          <w:szCs w:val="24"/>
        </w:rPr>
        <w:t xml:space="preserve">IPOMEX) </w:t>
      </w:r>
      <w:r w:rsidR="00A154DB">
        <w:rPr>
          <w:rFonts w:ascii="Palatino Linotype" w:hAnsi="Palatino Linotype"/>
          <w:sz w:val="24"/>
          <w:szCs w:val="24"/>
        </w:rPr>
        <w:t xml:space="preserve">el </w:t>
      </w:r>
      <w:r w:rsidR="00345B25" w:rsidRPr="00345B25">
        <w:rPr>
          <w:rFonts w:ascii="Palatino Linotype" w:hAnsi="Palatino Linotype" w:cs="Arial"/>
          <w:sz w:val="24"/>
          <w:szCs w:val="24"/>
        </w:rPr>
        <w:t>Organismo de Agua y Saneamiento de Toluca</w:t>
      </w:r>
      <w:r w:rsidR="00345B25">
        <w:rPr>
          <w:rFonts w:ascii="Palatino Linotype" w:hAnsi="Palatino Linotype" w:cs="Arial"/>
          <w:sz w:val="24"/>
          <w:szCs w:val="24"/>
        </w:rPr>
        <w:t xml:space="preserve"> </w:t>
      </w:r>
      <w:r w:rsidR="00A154DB">
        <w:rPr>
          <w:rFonts w:ascii="Palatino Linotype" w:hAnsi="Palatino Linotype" w:cs="Arial"/>
          <w:sz w:val="24"/>
          <w:szCs w:val="24"/>
        </w:rPr>
        <w:t xml:space="preserve">es un Sujeto Obligado </w:t>
      </w:r>
      <w:r w:rsidR="00345B25">
        <w:rPr>
          <w:rFonts w:ascii="Palatino Linotype" w:hAnsi="Palatino Linotype" w:cs="Arial"/>
          <w:sz w:val="24"/>
          <w:szCs w:val="24"/>
        </w:rPr>
        <w:t>d</w:t>
      </w:r>
      <w:r w:rsidR="00A154DB">
        <w:rPr>
          <w:rFonts w:ascii="Palatino Linotype" w:hAnsi="Palatino Linotype" w:cs="Arial"/>
          <w:sz w:val="24"/>
          <w:szCs w:val="24"/>
        </w:rPr>
        <w:t>iverso al Ayuntamiento</w:t>
      </w:r>
      <w:r w:rsidR="00345B25">
        <w:rPr>
          <w:rFonts w:ascii="Palatino Linotype" w:hAnsi="Palatino Linotype" w:cs="Arial"/>
          <w:sz w:val="24"/>
          <w:szCs w:val="24"/>
        </w:rPr>
        <w:t xml:space="preserve"> de Toluca</w:t>
      </w:r>
      <w:r>
        <w:rPr>
          <w:rFonts w:ascii="Palatino Linotype" w:hAnsi="Palatino Linotype" w:cs="Arial"/>
          <w:sz w:val="24"/>
          <w:szCs w:val="24"/>
        </w:rPr>
        <w:t>, tal como se ilustra;</w:t>
      </w:r>
    </w:p>
    <w:p w14:paraId="05CED098" w14:textId="77777777" w:rsidR="00A154DB" w:rsidRDefault="00A154DB" w:rsidP="007B79CB">
      <w:pPr>
        <w:spacing w:after="0" w:line="360" w:lineRule="auto"/>
        <w:jc w:val="both"/>
        <w:rPr>
          <w:rFonts w:ascii="Palatino Linotype" w:hAnsi="Palatino Linotype" w:cs="Arial"/>
          <w:sz w:val="24"/>
          <w:szCs w:val="24"/>
        </w:rPr>
      </w:pPr>
    </w:p>
    <w:p w14:paraId="6A250825" w14:textId="64ED3ECA" w:rsidR="00A154DB" w:rsidRDefault="00345B25" w:rsidP="00BC3D24">
      <w:pPr>
        <w:spacing w:after="0" w:line="360" w:lineRule="auto"/>
        <w:jc w:val="center"/>
        <w:rPr>
          <w:rFonts w:ascii="Palatino Linotype" w:hAnsi="Palatino Linotype" w:cs="Arial"/>
          <w:noProof/>
          <w:sz w:val="24"/>
          <w:szCs w:val="24"/>
          <w:lang w:eastAsia="es-MX"/>
        </w:rPr>
      </w:pPr>
      <w:r>
        <w:rPr>
          <w:rFonts w:ascii="Palatino Linotype" w:hAnsi="Palatino Linotype" w:cs="Arial"/>
          <w:noProof/>
          <w:sz w:val="24"/>
          <w:szCs w:val="24"/>
          <w:lang w:eastAsia="es-MX"/>
        </w:rPr>
        <w:lastRenderedPageBreak/>
        <mc:AlternateContent>
          <mc:Choice Requires="wps">
            <w:drawing>
              <wp:anchor distT="0" distB="0" distL="114300" distR="114300" simplePos="0" relativeHeight="251659264" behindDoc="0" locked="0" layoutInCell="1" allowOverlap="1" wp14:anchorId="55EEC316" wp14:editId="6F9CF0F0">
                <wp:simplePos x="0" y="0"/>
                <wp:positionH relativeFrom="margin">
                  <wp:posOffset>776894</wp:posOffset>
                </wp:positionH>
                <wp:positionV relativeFrom="paragraph">
                  <wp:posOffset>3950566</wp:posOffset>
                </wp:positionV>
                <wp:extent cx="4428259" cy="390525"/>
                <wp:effectExtent l="19050" t="19050" r="29845" b="47625"/>
                <wp:wrapNone/>
                <wp:docPr id="5" name="Rectángulo 5"/>
                <wp:cNvGraphicFramePr/>
                <a:graphic xmlns:a="http://schemas.openxmlformats.org/drawingml/2006/main">
                  <a:graphicData uri="http://schemas.microsoft.com/office/word/2010/wordprocessingShape">
                    <wps:wsp>
                      <wps:cNvSpPr/>
                      <wps:spPr>
                        <a:xfrm>
                          <a:off x="0" y="0"/>
                          <a:ext cx="4428259" cy="390525"/>
                        </a:xfrm>
                        <a:prstGeom prst="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309980" id="Rectángulo 5" o:spid="_x0000_s1026" style="position:absolute;margin-left:61.15pt;margin-top:311.05pt;width:348.7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UddQIAAEIFAAAOAAAAZHJzL2Uyb0RvYy54bWysVN1v2jAQf5+0/8Hy+5qEQT9QQ4VaMU2q&#10;2mrt1Gfj2BDN8XlnQ2B//c5OCKir9jCNB3PO/e77fr6+2TWGbRX6GmzJi7OcM2UlVLVdlfz7y+LT&#10;JWc+CFsJA1aVfK88v5l9/HDduqkawRpMpZCRE+unrSv5OgQ3zTIv16oR/gycsqTUgI0IdMVVVqFo&#10;yXtjslGen2ctYOUQpPKevt51Sj5L/rVWMjxq7VVgpuSUW0gnpnMZz2x2LaYrFG5dyz4N8Q9ZNKK2&#10;FHRwdSeCYBus/3DV1BLBgw5nEpoMtK6lSjVQNUX+pprntXAq1ULN8W5ok/9/buXD9tk9IbWhdX7q&#10;SYxV7DQ28Z/yY7vUrP3QLLULTNLH8Xh0OZpccSZJ9/kqn4wmsZvZ0dqhD18UNCwKJUcaRuqR2N77&#10;0EEPkBjMwqI2Jg3EWNaWfHJRTPJk4cHUVdRGnMfV8tYg2wqa6WKR068PfAKjNIylbI5VJSnsjYo+&#10;jP2mNKsrqmPURYgLpwa3Qkplw3nvN6GjmaYUBsPiPUMTit6ox0YzlRZxMOxr+lvEwSJFBRsG46a2&#10;gO9Frn4MkTv8ofqu5lj+Eqr9EzKEjgbeyUVNo7kXPjwJpL0nhhCXwyMd2gCNAHqJszXgr/e+Rzyt&#10;I2k5a4lHJfc/NwIVZ+arpUW9KsbjSLx0GU8uRnTBU83yVGM3zS3QWAt6NZxMYsQHcxA1QvNKlJ/H&#10;qKQSVlLsksuAh8tt6PhNj4ZU83mCEdmcCPf22cnoPHY1rt7L7lWg6/cz0GY/wIFzYvpmTTtstLQw&#10;3wTQddrhY1/7fhNREwv6RyW+BKf3hDo+fbPfAAAA//8DAFBLAwQUAAYACAAAACEA3htj698AAAAL&#10;AQAADwAAAGRycy9kb3ducmV2LnhtbEyPy07DMBBF90j8gzVI7KgTF4U0jVPxEB9AAhLs3HgaR43t&#10;EDtt4OsZVrC8M0d3zpS7xQ7shFPovZOQrhJg6Fqve9dJeG2eb3JgISqn1eAdSvjCALvq8qJUhfZn&#10;94KnOnaMSlwolAQT41hwHlqDVoWVH9HR7uAnqyLFqeN6UmcqtwMXSZJxq3pHF4wa8dFge6xnK+G9&#10;NjgvH71+aA7LZ/522zyJ47eU11fL/RZYxCX+wfCrT+pQkdPez04HNlAWYk2ohEyIFBgRebq5A7an&#10;Sb7OgFcl//9D9QMAAP//AwBQSwECLQAUAAYACAAAACEAtoM4kv4AAADhAQAAEwAAAAAAAAAAAAAA&#10;AAAAAAAAW0NvbnRlbnRfVHlwZXNdLnhtbFBLAQItABQABgAIAAAAIQA4/SH/1gAAAJQBAAALAAAA&#10;AAAAAAAAAAAAAC8BAABfcmVscy8ucmVsc1BLAQItABQABgAIAAAAIQAVjlUddQIAAEIFAAAOAAAA&#10;AAAAAAAAAAAAAC4CAABkcnMvZTJvRG9jLnhtbFBLAQItABQABgAIAAAAIQDeG2Pr3wAAAAsBAAAP&#10;AAAAAAAAAAAAAAAAAM8EAABkcnMvZG93bnJldi54bWxQSwUGAAAAAAQABADzAAAA2wUAAAAA&#10;" filled="f" strokecolor="red" strokeweight="4.5pt">
                <w10:wrap anchorx="margin"/>
              </v:rect>
            </w:pict>
          </mc:Fallback>
        </mc:AlternateContent>
      </w:r>
      <w:r>
        <w:rPr>
          <w:rFonts w:ascii="Palatino Linotype" w:hAnsi="Palatino Linotype" w:cs="Arial"/>
          <w:noProof/>
          <w:sz w:val="24"/>
          <w:szCs w:val="24"/>
          <w:lang w:eastAsia="es-MX"/>
        </w:rPr>
        <mc:AlternateContent>
          <mc:Choice Requires="wps">
            <w:drawing>
              <wp:anchor distT="0" distB="0" distL="114300" distR="114300" simplePos="0" relativeHeight="251661312" behindDoc="0" locked="0" layoutInCell="1" allowOverlap="1" wp14:anchorId="1A757A42" wp14:editId="31B82425">
                <wp:simplePos x="0" y="0"/>
                <wp:positionH relativeFrom="margin">
                  <wp:posOffset>721475</wp:posOffset>
                </wp:positionH>
                <wp:positionV relativeFrom="paragraph">
                  <wp:posOffset>2454275</wp:posOffset>
                </wp:positionV>
                <wp:extent cx="4497532" cy="371475"/>
                <wp:effectExtent l="19050" t="19050" r="36830" b="47625"/>
                <wp:wrapNone/>
                <wp:docPr id="6" name="Rectángulo 6"/>
                <wp:cNvGraphicFramePr/>
                <a:graphic xmlns:a="http://schemas.openxmlformats.org/drawingml/2006/main">
                  <a:graphicData uri="http://schemas.microsoft.com/office/word/2010/wordprocessingShape">
                    <wps:wsp>
                      <wps:cNvSpPr/>
                      <wps:spPr>
                        <a:xfrm>
                          <a:off x="0" y="0"/>
                          <a:ext cx="4497532" cy="371475"/>
                        </a:xfrm>
                        <a:prstGeom prst="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1CC85E" id="Rectángulo 6" o:spid="_x0000_s1026" style="position:absolute;margin-left:56.8pt;margin-top:193.25pt;width:354.15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IidAIAAEIFAAAOAAAAZHJzL2Uyb0RvYy54bWysVN9v2jAQfp+0/8Hy+xpCoayooUKtmCZV&#10;LVo79dk4NkRzfN7ZENhfv7MTAuqqPUzjwZxz3/2+zze3+9qwnUJfgS14fjHgTFkJZWXXBf/+svj0&#10;mTMfhC2FAasKflCe384+frhp3FQNYQOmVMjIifXTxhV8E4KbZpmXG1ULfwFOWVJqwFoEuuI6K1E0&#10;5L022XAwuMoawNIhSOU9fb1vlXyW/GutZHjS2qvATMEpt5BOTOcqntnsRkzXKNymkl0a4h+yqEVl&#10;KWjv6l4EwbZY/eGqriSCBx0uJNQZaF1JlWqgavLBm2qeN8KpVAs1x7u+Tf7/uZWPu2e3RGpD4/zU&#10;kxir2Gus4z/lx/apWYe+WWofmKSPo9H1ZHw55EyS7nKSjybj2M3sZO3Qhy8KahaFgiMNI/VI7B58&#10;aKFHSAxmYVEZkwZiLGsKPp7k40Gy8GCqMmojzuN6dWeQ7QTNdLEY0K8LfAajNIylbE5VJSkcjIo+&#10;jP2mNKtKqmPYRogLp3q3Qkplw1XnN6GjmaYUesP8PUMT8s6ow0YzlRaxN+xq+lvE3iJFBRt647qy&#10;gO9FLn/0kVv8sfq25lj+CsrDEhlCSwPv5KKi0TwIH5YCae+JIcTl8ESHNkAjgE7ibAP4673vEU/r&#10;SFrOGuJRwf3PrUDFmflqaVGv89EoEi9dRuPJkC54rlmda+y2vgMaa06vhpNJjPhgjqJGqF+J8vMY&#10;lVTCSopdcBnweLkLLb/p0ZBqPk8wIpsT4cE+Oxmdx67G1XvZvwp03X4G2uxHOHJOTN+saYuNlhbm&#10;2wC6Sjt86mvXbyJqYkH3qMSX4PyeUKenb/YbAAD//wMAUEsDBBQABgAIAAAAIQBjuHOz4AAAAAsB&#10;AAAPAAAAZHJzL2Rvd25yZXYueG1sTI/LboMwEEX3lfoP1lTqrjEQggjBRH2oH1BopXbn4AlGwTbF&#10;JqH9+k5X7fJqju49U+4XM7AzTr53VkC8ioChbZ3qbSfgtXm+y4H5IK2Sg7Mo4As97Kvrq1IWyl3s&#10;C57r0DEqsb6QAnQIY8G5bzUa6VduREu3o5uMDBSnjqtJXqjcDDyJoowb2Vta0HLER43tqZ6NgPda&#10;47x89OqhOS6f+VvaPCWnbyFub5b7HbCAS/iD4Vef1KEip4ObrfJsoByvM0IFrPNsA4yIPIm3wA4C&#10;0nQTAa9K/v+H6gcAAP//AwBQSwECLQAUAAYACAAAACEAtoM4kv4AAADhAQAAEwAAAAAAAAAAAAAA&#10;AAAAAAAAW0NvbnRlbnRfVHlwZXNdLnhtbFBLAQItABQABgAIAAAAIQA4/SH/1gAAAJQBAAALAAAA&#10;AAAAAAAAAAAAAC8BAABfcmVscy8ucmVsc1BLAQItABQABgAIAAAAIQBdsBIidAIAAEIFAAAOAAAA&#10;AAAAAAAAAAAAAC4CAABkcnMvZTJvRG9jLnhtbFBLAQItABQABgAIAAAAIQBjuHOz4AAAAAsBAAAP&#10;AAAAAAAAAAAAAAAAAM4EAABkcnMvZG93bnJldi54bWxQSwUGAAAAAAQABADzAAAA2wUAAAAA&#10;" filled="f" strokecolor="red" strokeweight="4.5pt">
                <w10:wrap anchorx="margin"/>
              </v:rect>
            </w:pict>
          </mc:Fallback>
        </mc:AlternateContent>
      </w:r>
      <w:r w:rsidRPr="00345B25">
        <w:rPr>
          <w:rFonts w:ascii="Palatino Linotype" w:hAnsi="Palatino Linotype" w:cs="Arial"/>
          <w:noProof/>
          <w:sz w:val="24"/>
          <w:szCs w:val="24"/>
          <w:lang w:eastAsia="es-MX"/>
        </w:rPr>
        <w:drawing>
          <wp:inline distT="0" distB="0" distL="0" distR="0" wp14:anchorId="6609D3E6" wp14:editId="6EFAC0F2">
            <wp:extent cx="4597977" cy="5389245"/>
            <wp:effectExtent l="0" t="0" r="0" b="1905"/>
            <wp:docPr id="83847593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75935" name="Imagen 1" descr="Interfaz de usuario gráfica, Texto, Aplicación&#10;&#10;Descripción generada automáticamente"/>
                    <pic:cNvPicPr/>
                  </pic:nvPicPr>
                  <pic:blipFill>
                    <a:blip r:embed="rId9"/>
                    <a:stretch>
                      <a:fillRect/>
                    </a:stretch>
                  </pic:blipFill>
                  <pic:spPr>
                    <a:xfrm>
                      <a:off x="0" y="0"/>
                      <a:ext cx="4613287" cy="5407190"/>
                    </a:xfrm>
                    <a:prstGeom prst="rect">
                      <a:avLst/>
                    </a:prstGeom>
                  </pic:spPr>
                </pic:pic>
              </a:graphicData>
            </a:graphic>
          </wp:inline>
        </w:drawing>
      </w:r>
      <w:r w:rsidRPr="00345B25">
        <w:rPr>
          <w:rFonts w:ascii="Palatino Linotype" w:hAnsi="Palatino Linotype" w:cs="Arial"/>
          <w:noProof/>
          <w:sz w:val="24"/>
          <w:szCs w:val="24"/>
          <w:lang w:eastAsia="es-MX"/>
        </w:rPr>
        <w:t xml:space="preserve"> </w:t>
      </w:r>
    </w:p>
    <w:p w14:paraId="0C71B43D" w14:textId="77777777" w:rsidR="00972E32" w:rsidRDefault="00972E32" w:rsidP="008865BE">
      <w:pPr>
        <w:spacing w:line="360" w:lineRule="auto"/>
        <w:ind w:right="39"/>
        <w:jc w:val="both"/>
        <w:rPr>
          <w:rFonts w:ascii="Palatino Linotype" w:hAnsi="Palatino Linotype" w:cs="Arial"/>
          <w:sz w:val="24"/>
          <w:szCs w:val="24"/>
        </w:rPr>
      </w:pPr>
    </w:p>
    <w:p w14:paraId="78F880E7" w14:textId="68D5DD7F" w:rsidR="00972E32" w:rsidRDefault="00972E32" w:rsidP="008865BE">
      <w:pPr>
        <w:spacing w:line="360" w:lineRule="auto"/>
        <w:ind w:right="39"/>
        <w:jc w:val="both"/>
        <w:rPr>
          <w:rFonts w:ascii="Palatino Linotype" w:hAnsi="Palatino Linotype"/>
          <w:sz w:val="24"/>
          <w:szCs w:val="24"/>
        </w:rPr>
      </w:pPr>
      <w:r>
        <w:rPr>
          <w:rFonts w:ascii="Palatino Linotype" w:hAnsi="Palatino Linotype" w:cs="Arial"/>
          <w:sz w:val="24"/>
          <w:szCs w:val="24"/>
        </w:rPr>
        <w:t xml:space="preserve">Por lo que conforme lo establecido por los artículos 90 y 92 fracción XVII del Bando Municipal Vigente del Sujeto Obligado </w:t>
      </w:r>
      <w:r w:rsidRPr="00972E32">
        <w:rPr>
          <w:rFonts w:ascii="Palatino Linotype" w:hAnsi="Palatino Linotype"/>
          <w:sz w:val="24"/>
          <w:szCs w:val="24"/>
        </w:rPr>
        <w:t>Organis</w:t>
      </w:r>
      <w:r>
        <w:rPr>
          <w:rFonts w:ascii="Palatino Linotype" w:hAnsi="Palatino Linotype"/>
          <w:sz w:val="24"/>
          <w:szCs w:val="24"/>
        </w:rPr>
        <w:t>mo Agua y Saneamiento de Toluca es un organismo descentralizado que se encargara de suministrar</w:t>
      </w:r>
      <w:r w:rsidRPr="00972E32">
        <w:rPr>
          <w:rFonts w:ascii="Palatino Linotype" w:hAnsi="Palatino Linotype"/>
          <w:sz w:val="24"/>
          <w:szCs w:val="24"/>
        </w:rPr>
        <w:t xml:space="preserve"> la prestación del servicio de agua potable, alcantarillado y tratamiento de aguas residuales para un desarrollo sustentable y sostenible del municipio. </w:t>
      </w:r>
    </w:p>
    <w:p w14:paraId="42F8836A" w14:textId="6F9F32FE" w:rsidR="00972E32" w:rsidRDefault="00972E32" w:rsidP="008865BE">
      <w:pPr>
        <w:spacing w:line="360" w:lineRule="auto"/>
        <w:ind w:right="39"/>
        <w:jc w:val="both"/>
        <w:rPr>
          <w:rFonts w:ascii="Palatino Linotype" w:hAnsi="Palatino Linotype"/>
          <w:sz w:val="24"/>
          <w:szCs w:val="24"/>
        </w:rPr>
      </w:pPr>
      <w:r>
        <w:rPr>
          <w:rFonts w:ascii="Palatino Linotype" w:hAnsi="Palatino Linotype"/>
          <w:sz w:val="24"/>
          <w:szCs w:val="24"/>
        </w:rPr>
        <w:lastRenderedPageBreak/>
        <w:t xml:space="preserve"> En este sentido el </w:t>
      </w:r>
      <w:r w:rsidRPr="00972E32">
        <w:rPr>
          <w:rFonts w:ascii="Palatino Linotype" w:hAnsi="Palatino Linotype"/>
          <w:sz w:val="24"/>
          <w:szCs w:val="24"/>
        </w:rPr>
        <w:t>Organis</w:t>
      </w:r>
      <w:r>
        <w:rPr>
          <w:rFonts w:ascii="Palatino Linotype" w:hAnsi="Palatino Linotype"/>
          <w:sz w:val="24"/>
          <w:szCs w:val="24"/>
        </w:rPr>
        <w:t>mo Agua y Saneamiento de Toluca</w:t>
      </w:r>
      <w:r w:rsidRPr="00972E32">
        <w:rPr>
          <w:rFonts w:ascii="Palatino Linotype" w:hAnsi="Palatino Linotype"/>
          <w:sz w:val="24"/>
          <w:szCs w:val="24"/>
        </w:rPr>
        <w:t xml:space="preserve"> </w:t>
      </w:r>
      <w:r>
        <w:rPr>
          <w:rFonts w:ascii="Palatino Linotype" w:hAnsi="Palatino Linotype"/>
          <w:sz w:val="24"/>
          <w:szCs w:val="24"/>
        </w:rPr>
        <w:t>tiene como</w:t>
      </w:r>
      <w:r w:rsidRPr="00972E32">
        <w:rPr>
          <w:rFonts w:ascii="Palatino Linotype" w:hAnsi="Palatino Linotype"/>
          <w:sz w:val="24"/>
          <w:szCs w:val="24"/>
        </w:rPr>
        <w:t xml:space="preserve"> atribuciones la planeación, construcción, operación y mantenimiento de los sistemas de agua potable; la determinación de políticas y criterios técnicos que regulen la prestación del servicio; supervisar la potabilización, distribución y control sanitario del agua p</w:t>
      </w:r>
      <w:r>
        <w:rPr>
          <w:rFonts w:ascii="Palatino Linotype" w:hAnsi="Palatino Linotype"/>
          <w:sz w:val="24"/>
          <w:szCs w:val="24"/>
        </w:rPr>
        <w:t xml:space="preserve">ara consumo humano y doméstico, conforme lo siguiente; </w:t>
      </w:r>
    </w:p>
    <w:p w14:paraId="01AD5A35" w14:textId="2E1AFC95" w:rsidR="00972E32" w:rsidRPr="00972E32" w:rsidRDefault="00972E32" w:rsidP="00972E32">
      <w:pPr>
        <w:spacing w:line="360" w:lineRule="auto"/>
        <w:ind w:left="708" w:right="39"/>
        <w:jc w:val="both"/>
        <w:rPr>
          <w:rFonts w:ascii="Palatino Linotype" w:hAnsi="Palatino Linotype"/>
          <w:i/>
        </w:rPr>
      </w:pPr>
      <w:r w:rsidRPr="00972E32">
        <w:rPr>
          <w:rFonts w:ascii="Palatino Linotype" w:hAnsi="Palatino Linotype"/>
          <w:b/>
          <w:i/>
        </w:rPr>
        <w:t>Artículo 90</w:t>
      </w:r>
      <w:r w:rsidRPr="00972E32">
        <w:rPr>
          <w:rFonts w:ascii="Palatino Linotype" w:hAnsi="Palatino Linotype"/>
          <w:i/>
        </w:rPr>
        <w:t>.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14:paraId="68F4AEBA" w14:textId="6BFCF82E" w:rsidR="00972E32" w:rsidRPr="00972E32" w:rsidRDefault="00972E32" w:rsidP="00972E32">
      <w:pPr>
        <w:spacing w:line="360" w:lineRule="auto"/>
        <w:ind w:left="708" w:right="39"/>
        <w:jc w:val="both"/>
        <w:rPr>
          <w:rFonts w:ascii="Palatino Linotype" w:hAnsi="Palatino Linotype"/>
          <w:i/>
          <w:sz w:val="24"/>
          <w:szCs w:val="24"/>
        </w:rPr>
      </w:pPr>
      <w:r w:rsidRPr="00972E32">
        <w:rPr>
          <w:rFonts w:ascii="Palatino Linotype" w:hAnsi="Palatino Linotype"/>
          <w:i/>
        </w:rPr>
        <w:t>…</w:t>
      </w:r>
    </w:p>
    <w:p w14:paraId="08F9FA00" w14:textId="40C83BA9" w:rsidR="00972E32" w:rsidRPr="00972E32" w:rsidRDefault="00972E32" w:rsidP="00972E32">
      <w:pPr>
        <w:spacing w:line="360" w:lineRule="auto"/>
        <w:ind w:right="39" w:firstLine="708"/>
        <w:jc w:val="both"/>
        <w:rPr>
          <w:rFonts w:ascii="Palatino Linotype" w:hAnsi="Palatino Linotype"/>
          <w:i/>
        </w:rPr>
      </w:pPr>
      <w:r w:rsidRPr="00972E32">
        <w:rPr>
          <w:rFonts w:ascii="Palatino Linotype" w:hAnsi="Palatino Linotype"/>
          <w:i/>
        </w:rPr>
        <w:t>II. ORGANISMOS DESCENTRALIZADOS:</w:t>
      </w:r>
    </w:p>
    <w:p w14:paraId="62C9DC9E" w14:textId="718520E4" w:rsidR="00972E32" w:rsidRPr="00972E32" w:rsidRDefault="00972E32" w:rsidP="00972E32">
      <w:pPr>
        <w:spacing w:line="360" w:lineRule="auto"/>
        <w:ind w:right="39" w:firstLine="708"/>
        <w:jc w:val="both"/>
        <w:rPr>
          <w:rFonts w:ascii="Palatino Linotype" w:hAnsi="Palatino Linotype"/>
          <w:i/>
        </w:rPr>
      </w:pPr>
      <w:r w:rsidRPr="00972E32">
        <w:rPr>
          <w:rFonts w:ascii="Palatino Linotype" w:hAnsi="Palatino Linotype"/>
          <w:i/>
        </w:rPr>
        <w:t>…</w:t>
      </w:r>
    </w:p>
    <w:p w14:paraId="5CA58BAC" w14:textId="7C371A30" w:rsidR="00972E32" w:rsidRPr="00972E32" w:rsidRDefault="00972E32" w:rsidP="00972E32">
      <w:pPr>
        <w:spacing w:line="360" w:lineRule="auto"/>
        <w:ind w:right="39" w:firstLine="708"/>
        <w:jc w:val="both"/>
        <w:rPr>
          <w:rFonts w:ascii="Palatino Linotype" w:hAnsi="Palatino Linotype"/>
          <w:i/>
        </w:rPr>
      </w:pPr>
      <w:proofErr w:type="gramStart"/>
      <w:r w:rsidRPr="00972E32">
        <w:rPr>
          <w:rFonts w:ascii="Palatino Linotype" w:hAnsi="Palatino Linotype"/>
          <w:i/>
        </w:rPr>
        <w:t>4</w:t>
      </w:r>
      <w:r w:rsidRPr="00972E32">
        <w:rPr>
          <w:rFonts w:ascii="Palatino Linotype" w:hAnsi="Palatino Linotype"/>
          <w:b/>
          <w:i/>
        </w:rPr>
        <w:t>.Organismo</w:t>
      </w:r>
      <w:proofErr w:type="gramEnd"/>
      <w:r w:rsidRPr="00972E32">
        <w:rPr>
          <w:rFonts w:ascii="Palatino Linotype" w:hAnsi="Palatino Linotype"/>
          <w:b/>
          <w:i/>
        </w:rPr>
        <w:t xml:space="preserve"> Agua y Saneamiento de Toluca</w:t>
      </w:r>
      <w:r w:rsidRPr="00972E32">
        <w:rPr>
          <w:rFonts w:ascii="Palatino Linotype" w:hAnsi="Palatino Linotype"/>
          <w:i/>
        </w:rPr>
        <w:t>.</w:t>
      </w:r>
    </w:p>
    <w:p w14:paraId="1B4BB8AD" w14:textId="77777777" w:rsidR="00972E32" w:rsidRDefault="00972E32" w:rsidP="00972E32">
      <w:pPr>
        <w:spacing w:line="360" w:lineRule="auto"/>
        <w:ind w:right="39" w:firstLine="708"/>
        <w:jc w:val="both"/>
        <w:rPr>
          <w:rFonts w:ascii="Palatino Linotype" w:hAnsi="Palatino Linotype"/>
          <w:sz w:val="24"/>
          <w:szCs w:val="24"/>
        </w:rPr>
      </w:pPr>
    </w:p>
    <w:p w14:paraId="564F62EA" w14:textId="447CC564" w:rsidR="00972E32" w:rsidRDefault="00972E32" w:rsidP="00972E32">
      <w:pPr>
        <w:spacing w:line="360" w:lineRule="auto"/>
        <w:ind w:left="708" w:right="39"/>
        <w:jc w:val="both"/>
        <w:rPr>
          <w:rFonts w:ascii="Palatino Linotype" w:hAnsi="Palatino Linotype"/>
          <w:i/>
        </w:rPr>
      </w:pPr>
      <w:r w:rsidRPr="00972E32">
        <w:rPr>
          <w:rFonts w:ascii="Palatino Linotype" w:hAnsi="Palatino Linotype"/>
          <w:b/>
          <w:i/>
        </w:rPr>
        <w:t>Artículo 92.</w:t>
      </w:r>
      <w:r w:rsidRPr="00972E32">
        <w:rPr>
          <w:rFonts w:ascii="Palatino Linotype" w:hAnsi="Palatino Linotype"/>
          <w:i/>
        </w:rPr>
        <w:t xml:space="preserve">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726A64AA" w14:textId="3BB77B17" w:rsidR="00972E32" w:rsidRPr="00972E32" w:rsidRDefault="00972E32" w:rsidP="00972E32">
      <w:pPr>
        <w:spacing w:line="360" w:lineRule="auto"/>
        <w:ind w:left="708" w:right="39"/>
        <w:jc w:val="both"/>
        <w:rPr>
          <w:rFonts w:ascii="Palatino Linotype" w:hAnsi="Palatino Linotype"/>
          <w:i/>
          <w:sz w:val="24"/>
          <w:szCs w:val="24"/>
        </w:rPr>
      </w:pPr>
      <w:r>
        <w:rPr>
          <w:rFonts w:ascii="Palatino Linotype" w:hAnsi="Palatino Linotype"/>
          <w:i/>
        </w:rPr>
        <w:t>….</w:t>
      </w:r>
    </w:p>
    <w:p w14:paraId="1E5B8C54" w14:textId="067C1F8B" w:rsidR="00972E32" w:rsidRDefault="00972E32" w:rsidP="00BC0CE7">
      <w:pPr>
        <w:spacing w:line="360" w:lineRule="auto"/>
        <w:ind w:left="708" w:right="39"/>
        <w:jc w:val="both"/>
        <w:rPr>
          <w:rFonts w:ascii="Palatino Linotype" w:hAnsi="Palatino Linotype" w:cs="Arial"/>
          <w:i/>
          <w:sz w:val="24"/>
          <w:szCs w:val="24"/>
        </w:rPr>
      </w:pPr>
      <w:r w:rsidRPr="00972E32">
        <w:rPr>
          <w:rFonts w:ascii="Palatino Linotype" w:hAnsi="Palatino Linotype"/>
          <w:b/>
          <w:i/>
        </w:rPr>
        <w:lastRenderedPageBreak/>
        <w:t>XVII</w:t>
      </w:r>
      <w:r w:rsidRPr="00972E32">
        <w:rPr>
          <w:rFonts w:ascii="Palatino Linotype" w:hAnsi="Palatino Linotype"/>
          <w:i/>
        </w:rPr>
        <w:t>. El titular del Organismo Público Descentralizado Agua y Saneamiento de Toluca suministrará la prestación del servicio de agua potable, alcantarillado y tratamiento de aguas residuales, asegurando su cumplimiento con la normatividad vigente para un desarrollo sustentable y sostenible del municipio. Entre sus principales atribuciones se encuentran la planeación, construcción, operación y mantenimiento de los sistemas de agua potable; la determinación de políticas y criterios técnicos que regulen la prestación del servicio; supervisar la potabilización, distribución y control sanitario del agua para consumo humano y doméstico, asegurando su calidad conforme a las Normas Oficiales Mexicanas vigentes, y coordinar el drenaje sanitario y pluvial para el adecuado manejo de las aguas residuales en el municipio</w:t>
      </w:r>
    </w:p>
    <w:p w14:paraId="62D2C80C" w14:textId="77777777" w:rsidR="00BC0CE7" w:rsidRPr="00BC0CE7" w:rsidRDefault="00BC0CE7" w:rsidP="00BC0CE7">
      <w:pPr>
        <w:spacing w:line="360" w:lineRule="auto"/>
        <w:ind w:left="708" w:right="39"/>
        <w:jc w:val="both"/>
        <w:rPr>
          <w:rFonts w:ascii="Palatino Linotype" w:hAnsi="Palatino Linotype" w:cs="Arial"/>
          <w:i/>
          <w:sz w:val="24"/>
          <w:szCs w:val="24"/>
        </w:rPr>
      </w:pPr>
    </w:p>
    <w:p w14:paraId="52D646AF" w14:textId="1675AC2A" w:rsidR="00972E32" w:rsidRDefault="00972E32" w:rsidP="008865BE">
      <w:pPr>
        <w:spacing w:line="360" w:lineRule="auto"/>
        <w:ind w:right="39"/>
        <w:jc w:val="both"/>
        <w:rPr>
          <w:rFonts w:ascii="Palatino Linotype" w:hAnsi="Palatino Linotype"/>
          <w:sz w:val="24"/>
          <w:szCs w:val="24"/>
        </w:rPr>
      </w:pPr>
      <w:r>
        <w:rPr>
          <w:rFonts w:ascii="Palatino Linotype" w:hAnsi="Palatino Linotype" w:cs="Arial"/>
          <w:sz w:val="24"/>
          <w:szCs w:val="24"/>
        </w:rPr>
        <w:t>Sin que pase por desapercibido por este Instituto que si bien</w:t>
      </w:r>
      <w:r w:rsidR="002D4C42">
        <w:rPr>
          <w:rFonts w:ascii="Palatino Linotype" w:hAnsi="Palatino Linotype" w:cs="Arial"/>
          <w:sz w:val="24"/>
          <w:szCs w:val="24"/>
        </w:rPr>
        <w:t xml:space="preserve"> conforme el artículo 115 fracción III de nuestra Carta Magna</w:t>
      </w:r>
      <w:r>
        <w:rPr>
          <w:rFonts w:ascii="Palatino Linotype" w:hAnsi="Palatino Linotype" w:cs="Arial"/>
          <w:sz w:val="24"/>
          <w:szCs w:val="24"/>
        </w:rPr>
        <w:t xml:space="preserve"> el agua potable, drenaje, alcantarillado y tratamiento de aguas residuales </w:t>
      </w:r>
      <w:r w:rsidR="002D4C42">
        <w:rPr>
          <w:rFonts w:ascii="Palatino Linotype" w:hAnsi="Palatino Linotype" w:cs="Arial"/>
          <w:sz w:val="24"/>
          <w:szCs w:val="24"/>
        </w:rPr>
        <w:t xml:space="preserve">son servicios públicos que prestan los municipios a sus habitantes también lo es que </w:t>
      </w:r>
      <w:r w:rsidR="002D4C42" w:rsidRPr="00BC0CE7">
        <w:rPr>
          <w:rFonts w:ascii="Palatino Linotype" w:hAnsi="Palatino Linotype" w:cs="Arial"/>
          <w:sz w:val="24"/>
          <w:szCs w:val="24"/>
          <w:u w:val="single"/>
        </w:rPr>
        <w:t xml:space="preserve">para el presente caso el </w:t>
      </w:r>
      <w:r w:rsidR="002D4C42" w:rsidRPr="00BC0CE7">
        <w:rPr>
          <w:rFonts w:ascii="Palatino Linotype" w:hAnsi="Palatino Linotype"/>
          <w:sz w:val="24"/>
          <w:szCs w:val="24"/>
          <w:u w:val="single"/>
        </w:rPr>
        <w:t>Organismo Agua y Saneamiento de Toluca corresponde a un Sujeto Obligado diverso al Ayuntamiento de Toluca</w:t>
      </w:r>
      <w:r w:rsidR="002D4C42">
        <w:rPr>
          <w:rFonts w:ascii="Palatino Linotype" w:hAnsi="Palatino Linotype"/>
          <w:sz w:val="24"/>
          <w:szCs w:val="24"/>
        </w:rPr>
        <w:t xml:space="preserve"> por lo que en términos del primer párrafo del artículo 19 de la Ley de Transparencia Local este último no posee, genera o administra la información requerida por el ahora Recurrente.</w:t>
      </w:r>
    </w:p>
    <w:p w14:paraId="49741CA7" w14:textId="77777777" w:rsidR="00BC0CE7" w:rsidRPr="002D4C42" w:rsidRDefault="00BC0CE7" w:rsidP="008865BE">
      <w:pPr>
        <w:spacing w:line="360" w:lineRule="auto"/>
        <w:ind w:right="39"/>
        <w:jc w:val="both"/>
        <w:rPr>
          <w:rFonts w:ascii="Palatino Linotype" w:hAnsi="Palatino Linotype"/>
          <w:sz w:val="24"/>
          <w:szCs w:val="24"/>
        </w:rPr>
      </w:pPr>
    </w:p>
    <w:p w14:paraId="55434C59" w14:textId="77777777"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r w:rsidRPr="008865BE">
        <w:rPr>
          <w:rFonts w:ascii="Palatino Linotype" w:hAnsi="Palatino Linotype" w:cs="Arial"/>
          <w:sz w:val="24"/>
          <w:szCs w:val="24"/>
        </w:rPr>
        <w:t>De lo anterior, e</w:t>
      </w:r>
      <w:r w:rsidRPr="008865BE">
        <w:rPr>
          <w:rFonts w:ascii="Palatino Linotype" w:eastAsia="Palatino Linotype" w:hAnsi="Palatino Linotype" w:cs="Palatino Linotype"/>
          <w:bCs/>
          <w:sz w:val="24"/>
          <w:szCs w:val="24"/>
        </w:rPr>
        <w:t>l Pleno del Instituto realizó una interpretación a lo dispuesto en los artículos 49 fracción II y 167 de la Ley de la materia y se emitió el criterio reiterado 01/19, en el que se estableció lo siguiente:</w:t>
      </w:r>
    </w:p>
    <w:p w14:paraId="11D4DA30" w14:textId="77777777" w:rsidR="008865BE" w:rsidRPr="008865BE" w:rsidRDefault="008865BE" w:rsidP="008865BE">
      <w:pPr>
        <w:spacing w:line="360" w:lineRule="auto"/>
        <w:ind w:left="567" w:right="606"/>
        <w:jc w:val="both"/>
        <w:rPr>
          <w:rFonts w:ascii="Palatino Linotype" w:eastAsia="Palatino Linotype" w:hAnsi="Palatino Linotype" w:cs="Palatino Linotype"/>
          <w:b/>
          <w:i/>
          <w:iCs/>
        </w:rPr>
      </w:pPr>
      <w:r w:rsidRPr="008865BE">
        <w:rPr>
          <w:rFonts w:ascii="Palatino Linotype" w:eastAsia="Palatino Linotype" w:hAnsi="Palatino Linotype" w:cs="Palatino Linotype"/>
          <w:b/>
          <w:i/>
          <w:iCs/>
        </w:rPr>
        <w:t>DECLARATORIA DE INCOMPETENCIA DEL SUJETO OBLIGADO. SUPUESTO PARA CONFIRMARLA POR ACUERDO DEL COMITÉ DE TRANSPARENCIA.</w:t>
      </w:r>
    </w:p>
    <w:p w14:paraId="2DC30D79" w14:textId="77777777" w:rsidR="008865BE" w:rsidRPr="008865BE" w:rsidRDefault="008865BE" w:rsidP="008865BE">
      <w:pPr>
        <w:spacing w:line="360" w:lineRule="auto"/>
        <w:ind w:left="567" w:right="606"/>
        <w:jc w:val="both"/>
        <w:rPr>
          <w:rFonts w:ascii="Palatino Linotype" w:eastAsia="Palatino Linotype" w:hAnsi="Palatino Linotype" w:cs="Palatino Linotype"/>
          <w:bCs/>
          <w:i/>
          <w:iCs/>
        </w:rPr>
      </w:pPr>
      <w:r w:rsidRPr="008865BE">
        <w:rPr>
          <w:rFonts w:ascii="Palatino Linotype" w:eastAsia="Palatino Linotype" w:hAnsi="Palatino Linotype" w:cs="Palatino Linotype"/>
          <w:b/>
          <w:i/>
          <w:iCs/>
          <w:u w:val="single"/>
        </w:rPr>
        <w:lastRenderedPageBreak/>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8865BE">
        <w:rPr>
          <w:rFonts w:ascii="Palatino Linotype" w:eastAsia="Palatino Linotype" w:hAnsi="Palatino Linotype" w:cs="Palatino Linotype"/>
          <w:bCs/>
          <w:i/>
          <w:iCs/>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2EE8B0FA" w14:textId="77777777"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p>
    <w:p w14:paraId="2FDA2E61" w14:textId="77777777"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r w:rsidRPr="008865BE">
        <w:rPr>
          <w:rFonts w:ascii="Palatino Linotype" w:eastAsia="Palatino Linotype" w:hAnsi="Palatino Linotype" w:cs="Palatino Linotype"/>
          <w:bCs/>
          <w:sz w:val="24"/>
          <w:szCs w:val="24"/>
        </w:rPr>
        <w:t>Asimismo, se determinó viable adoptar el criterio con clave de control SO/002/2020 emitido por el Instituto Nacional de Transparencia, Acceso a la Información y Protección de Datos Personales (INAI), que a la letra estipula lo siguiente:</w:t>
      </w:r>
    </w:p>
    <w:p w14:paraId="6032049F" w14:textId="77777777" w:rsidR="008865BE" w:rsidRPr="008865BE" w:rsidRDefault="008865BE" w:rsidP="008865BE">
      <w:pPr>
        <w:spacing w:line="360" w:lineRule="auto"/>
        <w:ind w:left="567" w:right="606"/>
        <w:jc w:val="both"/>
        <w:rPr>
          <w:rFonts w:ascii="Palatino Linotype" w:eastAsia="Palatino Linotype" w:hAnsi="Palatino Linotype" w:cs="Palatino Linotype"/>
          <w:b/>
          <w:i/>
          <w:u w:val="single"/>
        </w:rPr>
      </w:pPr>
      <w:r w:rsidRPr="008865BE">
        <w:rPr>
          <w:rFonts w:ascii="Palatino Linotype" w:eastAsia="Palatino Linotype" w:hAnsi="Palatino Linotype" w:cs="Palatino Linotype"/>
          <w:b/>
          <w:bCs/>
          <w:i/>
        </w:rPr>
        <w:t xml:space="preserve">Declaración de incompetencia por parte del Comité, cuando no sea notoria o manifiesta. </w:t>
      </w:r>
      <w:r w:rsidRPr="008865BE">
        <w:rPr>
          <w:rFonts w:ascii="Palatino Linotype" w:eastAsia="Palatino Linotype" w:hAnsi="Palatino Linotype" w:cs="Palatino Linotype"/>
          <w:bCs/>
          <w:i/>
        </w:rPr>
        <w:t xml:space="preserve"> Cuando la normatividad que prevé las atribuciones del sujeto </w:t>
      </w:r>
      <w:r w:rsidRPr="008865BE">
        <w:rPr>
          <w:rFonts w:ascii="Palatino Linotype" w:eastAsia="Palatino Linotype" w:hAnsi="Palatino Linotype" w:cs="Palatino Linotype"/>
          <w:b/>
          <w:i/>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79E8293D" w14:textId="77777777"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p>
    <w:p w14:paraId="5A83156D" w14:textId="77777777" w:rsidR="008865BE" w:rsidRPr="008865BE" w:rsidRDefault="008865BE" w:rsidP="008865BE">
      <w:pPr>
        <w:spacing w:line="360" w:lineRule="auto"/>
        <w:ind w:right="39"/>
        <w:jc w:val="both"/>
        <w:rPr>
          <w:rFonts w:ascii="Palatino Linotype" w:eastAsia="Palatino Linotype" w:hAnsi="Palatino Linotype" w:cs="Palatino Linotype"/>
          <w:b/>
          <w:sz w:val="24"/>
          <w:szCs w:val="24"/>
        </w:rPr>
      </w:pPr>
      <w:r w:rsidRPr="008865BE">
        <w:rPr>
          <w:rFonts w:ascii="Palatino Linotype" w:eastAsia="Palatino Linotype" w:hAnsi="Palatino Linotype" w:cs="Palatino Linotype"/>
          <w:bCs/>
          <w:sz w:val="24"/>
          <w:szCs w:val="24"/>
        </w:rPr>
        <w:t xml:space="preserve">Así, del contenido de ambos criterios se ha concluido que </w:t>
      </w:r>
      <w:r w:rsidRPr="008865BE">
        <w:rPr>
          <w:rFonts w:ascii="Palatino Linotype" w:eastAsia="Palatino Linotype" w:hAnsi="Palatino Linotype" w:cs="Palatino Linotype"/>
          <w:b/>
          <w:sz w:val="24"/>
          <w:szCs w:val="24"/>
        </w:rPr>
        <w:t xml:space="preserve">es necesario que los sujetos obligados hagan entrega del acuerdo que emitan sus Comités de Transparencia </w:t>
      </w:r>
      <w:r w:rsidRPr="008865BE">
        <w:rPr>
          <w:rFonts w:ascii="Palatino Linotype" w:eastAsia="Palatino Linotype" w:hAnsi="Palatino Linotype" w:cs="Palatino Linotype"/>
          <w:b/>
          <w:sz w:val="24"/>
          <w:szCs w:val="24"/>
        </w:rPr>
        <w:lastRenderedPageBreak/>
        <w:t xml:space="preserve">mediante los cuales se confirme la declaratoria de incompetencia, con la finalidad de que, </w:t>
      </w:r>
      <w:r w:rsidRPr="00FD1D27">
        <w:rPr>
          <w:rFonts w:ascii="Palatino Linotype" w:eastAsia="Palatino Linotype" w:hAnsi="Palatino Linotype" w:cs="Palatino Linotype"/>
          <w:b/>
          <w:sz w:val="24"/>
          <w:szCs w:val="24"/>
          <w:u w:val="single"/>
        </w:rPr>
        <w:t>ante la incertidumbre derivada de que dicha incompetencia no es clara, evidente o notoria</w:t>
      </w:r>
      <w:r w:rsidRPr="008865BE">
        <w:rPr>
          <w:rFonts w:ascii="Palatino Linotype" w:eastAsia="Palatino Linotype" w:hAnsi="Palatino Linotype" w:cs="Palatino Linotype"/>
          <w:b/>
          <w:sz w:val="24"/>
          <w:szCs w:val="24"/>
        </w:rPr>
        <w:t>,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71D9D1A2" w14:textId="77777777"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p>
    <w:p w14:paraId="4C4C284A" w14:textId="77777777" w:rsidR="008865BE" w:rsidRPr="002644A4" w:rsidRDefault="008865BE" w:rsidP="008865BE">
      <w:pPr>
        <w:spacing w:line="360" w:lineRule="auto"/>
        <w:ind w:right="39"/>
        <w:jc w:val="both"/>
        <w:rPr>
          <w:rFonts w:ascii="Palatino Linotype" w:eastAsia="Palatino Linotype" w:hAnsi="Palatino Linotype" w:cs="Palatino Linotype"/>
          <w:sz w:val="24"/>
          <w:szCs w:val="24"/>
          <w:lang w:val="es-ES"/>
        </w:rPr>
      </w:pPr>
      <w:r w:rsidRPr="008865BE">
        <w:rPr>
          <w:rFonts w:ascii="Palatino Linotype" w:eastAsia="Palatino Linotype" w:hAnsi="Palatino Linotype" w:cs="Palatino Linotype"/>
          <w:sz w:val="24"/>
          <w:szCs w:val="24"/>
          <w:lang w:val="es-ES"/>
        </w:rPr>
        <w:t xml:space="preserve">En conclusión, </w:t>
      </w:r>
      <w:r w:rsidRPr="008865BE">
        <w:rPr>
          <w:rFonts w:ascii="Palatino Linotype" w:eastAsia="Palatino Linotype" w:hAnsi="Palatino Linotype" w:cs="Palatino Linotype"/>
          <w:bCs/>
          <w:sz w:val="24"/>
          <w:szCs w:val="24"/>
          <w:lang w:val="es-ES"/>
        </w:rPr>
        <w:t xml:space="preserve">se estima que el acuerdo del Comité de Transparencia </w:t>
      </w:r>
      <w:r w:rsidRPr="00FD1D27">
        <w:rPr>
          <w:rFonts w:ascii="Palatino Linotype" w:eastAsia="Palatino Linotype" w:hAnsi="Palatino Linotype" w:cs="Palatino Linotype"/>
          <w:b/>
          <w:sz w:val="24"/>
          <w:szCs w:val="24"/>
          <w:u w:val="single"/>
          <w:lang w:val="es-ES"/>
        </w:rPr>
        <w:t>sólo debe ser ordenado cuando la incompetencia no sea notoria</w:t>
      </w:r>
      <w:r w:rsidRPr="008865BE">
        <w:rPr>
          <w:rFonts w:ascii="Palatino Linotype" w:eastAsia="Palatino Linotype" w:hAnsi="Palatino Linotype" w:cs="Palatino Linotype"/>
          <w:bCs/>
          <w:sz w:val="24"/>
          <w:szCs w:val="24"/>
          <w:lang w:val="es-ES"/>
        </w:rPr>
        <w:t>, o bien, cuando mediante el estudio correspondiente del caso en concreto se determine que existen facultades concurrentes entre dos o más sujetos obligados para generar, poseer o administrar la información solicitada</w:t>
      </w:r>
      <w:r w:rsidRPr="008865BE">
        <w:rPr>
          <w:rFonts w:ascii="Palatino Linotype" w:eastAsia="Palatino Linotype" w:hAnsi="Palatino Linotype" w:cs="Palatino Linotype"/>
          <w:sz w:val="24"/>
          <w:szCs w:val="24"/>
          <w:lang w:val="es-ES"/>
        </w:rPr>
        <w:t>, por lo que precisado lo anterior se deben dejar a salvo los derechos del recurrente para realizar una nueva solicitud de información al Sujeto Obligado que administra, genera o posee la información requerida.</w:t>
      </w:r>
      <w:r>
        <w:rPr>
          <w:rFonts w:ascii="Palatino Linotype" w:eastAsia="Palatino Linotype" w:hAnsi="Palatino Linotype" w:cs="Palatino Linotype"/>
          <w:sz w:val="24"/>
          <w:szCs w:val="24"/>
          <w:lang w:val="es-ES"/>
        </w:rPr>
        <w:t xml:space="preserve"> </w:t>
      </w:r>
    </w:p>
    <w:p w14:paraId="20B28337" w14:textId="77777777" w:rsidR="008865BE" w:rsidRDefault="008865BE" w:rsidP="007B79CB">
      <w:pPr>
        <w:spacing w:line="360" w:lineRule="auto"/>
        <w:jc w:val="both"/>
        <w:rPr>
          <w:rFonts w:ascii="Palatino Linotype" w:hAnsi="Palatino Linotype" w:cs="Arial"/>
          <w:sz w:val="24"/>
          <w:szCs w:val="24"/>
        </w:rPr>
      </w:pPr>
    </w:p>
    <w:p w14:paraId="6321E046" w14:textId="4B51692C" w:rsidR="00FD1D27" w:rsidRPr="00BC0CE7" w:rsidRDefault="007B79CB" w:rsidP="00BC0CE7">
      <w:pPr>
        <w:spacing w:after="0" w:line="360" w:lineRule="auto"/>
        <w:jc w:val="both"/>
        <w:rPr>
          <w:rFonts w:ascii="Palatino Linotype" w:hAnsi="Palatino Linotype"/>
          <w:color w:val="000000"/>
          <w:sz w:val="24"/>
          <w:szCs w:val="24"/>
        </w:rPr>
      </w:pPr>
      <w:r w:rsidRPr="00E13FA9">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E13FA9">
        <w:rPr>
          <w:rFonts w:ascii="Palatino Linotype" w:eastAsia="Times New Roman" w:hAnsi="Palatino Linotype" w:cs="Arial"/>
          <w:b/>
          <w:noProof/>
          <w:color w:val="000000"/>
          <w:sz w:val="24"/>
          <w:szCs w:val="24"/>
          <w:lang w:val="es-ES" w:eastAsia="es-MX"/>
        </w:rPr>
        <w:t xml:space="preserve">Sujeto Obligado </w:t>
      </w:r>
      <w:r w:rsidRPr="00E13FA9">
        <w:rPr>
          <w:rFonts w:ascii="Palatino Linotype" w:eastAsia="Times New Roman" w:hAnsi="Palatino Linotype" w:cs="Arial"/>
          <w:noProof/>
          <w:color w:val="000000"/>
          <w:sz w:val="24"/>
          <w:szCs w:val="24"/>
          <w:lang w:val="es-ES" w:eastAsia="es-MX"/>
        </w:rPr>
        <w:t>colmó el derecho de acceso a la información ejercido por el particular</w:t>
      </w:r>
      <w:r w:rsidR="00FD1D27">
        <w:rPr>
          <w:rFonts w:ascii="Palatino Linotype" w:eastAsia="Times New Roman" w:hAnsi="Palatino Linotype" w:cs="Arial"/>
          <w:noProof/>
          <w:color w:val="000000"/>
          <w:sz w:val="24"/>
          <w:szCs w:val="24"/>
          <w:lang w:val="es-ES" w:eastAsia="es-MX"/>
        </w:rPr>
        <w:t xml:space="preserve">, pues este Instituto advierte que el Sujeto Obligado oriento de manera eficaz al Recurrente al  Sujeto Obligado diverso denominado </w:t>
      </w:r>
      <w:r w:rsidR="00FD1D27" w:rsidRPr="00345B25">
        <w:rPr>
          <w:rFonts w:ascii="Palatino Linotype" w:hAnsi="Palatino Linotype" w:cs="Arial"/>
          <w:sz w:val="24"/>
          <w:szCs w:val="24"/>
        </w:rPr>
        <w:t>Organismo de Agua y Saneamiento de Toluca</w:t>
      </w:r>
      <w:r w:rsidR="00FD1D27">
        <w:rPr>
          <w:rFonts w:ascii="Palatino Linotype" w:hAnsi="Palatino Linotype" w:cs="Arial"/>
          <w:sz w:val="24"/>
          <w:szCs w:val="24"/>
        </w:rPr>
        <w:t xml:space="preserve"> siendo advirtiendo que es un Sujeto Obligado especializado en Agua y Saneamiento por lo que está facultado para generar, poseer o administrar la información de interés del Recurrente </w:t>
      </w:r>
      <w:r w:rsidR="00FD1D27">
        <w:rPr>
          <w:rFonts w:ascii="Palatino Linotype" w:eastAsia="Times New Roman" w:hAnsi="Palatino Linotype" w:cs="Palatino Linotype"/>
          <w:color w:val="000000"/>
          <w:sz w:val="24"/>
          <w:lang w:val="es-ES_tradnl" w:eastAsia="es-MX"/>
        </w:rPr>
        <w:t>respecto “</w:t>
      </w:r>
      <w:r w:rsidR="00FD1D27" w:rsidRPr="00FD1D27">
        <w:rPr>
          <w:rFonts w:ascii="Palatino Linotype" w:eastAsia="Times New Roman" w:hAnsi="Palatino Linotype" w:cs="Palatino Linotype"/>
          <w:i/>
          <w:iCs/>
          <w:color w:val="000000"/>
          <w:sz w:val="24"/>
          <w:lang w:val="es-ES_tradnl" w:eastAsia="es-MX"/>
        </w:rPr>
        <w:t>la falta de agua en las delegaciones así como el presupuesto destinado al programa para atender la falta de agua en las delegaciones</w:t>
      </w:r>
      <w:r w:rsidR="00FD1D27">
        <w:rPr>
          <w:rFonts w:ascii="Palatino Linotype" w:eastAsia="Times New Roman" w:hAnsi="Palatino Linotype" w:cs="Palatino Linotype"/>
          <w:color w:val="000000"/>
          <w:sz w:val="24"/>
          <w:lang w:val="es-ES_tradnl" w:eastAsia="es-MX"/>
        </w:rPr>
        <w:t>”</w:t>
      </w:r>
      <w:r w:rsidR="00FD1D27">
        <w:rPr>
          <w:rFonts w:ascii="Palatino Linotype" w:hAnsi="Palatino Linotype"/>
          <w:color w:val="000000"/>
          <w:sz w:val="24"/>
          <w:szCs w:val="24"/>
        </w:rPr>
        <w:t>.</w:t>
      </w:r>
    </w:p>
    <w:p w14:paraId="7B6090C5" w14:textId="780B434D" w:rsidR="007B79CB" w:rsidRDefault="007B79CB" w:rsidP="007B79CB">
      <w:pPr>
        <w:spacing w:line="360" w:lineRule="auto"/>
        <w:jc w:val="both"/>
        <w:rPr>
          <w:rFonts w:ascii="Palatino Linotype" w:hAnsi="Palatino Linotype" w:cs="Arial"/>
          <w:sz w:val="24"/>
          <w:szCs w:val="24"/>
        </w:rPr>
      </w:pPr>
      <w:r w:rsidRPr="00E13FA9">
        <w:rPr>
          <w:rFonts w:ascii="Palatino Linotype" w:eastAsia="Times New Roman" w:hAnsi="Palatino Linotype" w:cs="Arial"/>
          <w:noProof/>
          <w:color w:val="000000"/>
          <w:sz w:val="24"/>
          <w:szCs w:val="24"/>
          <w:lang w:val="es-ES" w:eastAsia="es-MX"/>
        </w:rPr>
        <w:lastRenderedPageBreak/>
        <w:t xml:space="preserve"> </w:t>
      </w:r>
      <w:r w:rsidRPr="00E13FA9">
        <w:rPr>
          <w:rFonts w:ascii="Palatino Linotype" w:hAnsi="Palatino Linotype"/>
          <w:sz w:val="24"/>
          <w:szCs w:val="24"/>
        </w:rPr>
        <w:t>Sin pasar por desapercibido por este Instituto que se debe deja a salvo los derechos del Recurrente a efecto de que pueda presentar nuevamente la solicitud de información de ser el caso ante el Sujeto Obligado competente; debiendo presentar dicha solici</w:t>
      </w:r>
      <w:r>
        <w:rPr>
          <w:rFonts w:ascii="Palatino Linotype" w:hAnsi="Palatino Linotype"/>
          <w:sz w:val="24"/>
          <w:szCs w:val="24"/>
        </w:rPr>
        <w:t xml:space="preserve">tud de información a través de </w:t>
      </w:r>
      <w:r w:rsidRPr="00E13FA9">
        <w:rPr>
          <w:rFonts w:ascii="Palatino Linotype" w:hAnsi="Palatino Linotype"/>
          <w:sz w:val="24"/>
          <w:szCs w:val="24"/>
        </w:rPr>
        <w:t xml:space="preserve">la Plataforma Nacional de </w:t>
      </w:r>
      <w:r w:rsidR="001E34A3">
        <w:rPr>
          <w:rFonts w:ascii="Palatino Linotype" w:hAnsi="Palatino Linotype"/>
          <w:sz w:val="24"/>
          <w:szCs w:val="24"/>
        </w:rPr>
        <w:t xml:space="preserve">Transparencia </w:t>
      </w:r>
      <w:r>
        <w:rPr>
          <w:rStyle w:val="Refdenotaalpie"/>
          <w:rFonts w:ascii="Palatino Linotype" w:hAnsi="Palatino Linotype"/>
          <w:sz w:val="24"/>
          <w:szCs w:val="24"/>
        </w:rPr>
        <w:footnoteReference w:id="2"/>
      </w:r>
      <w:r w:rsidR="001E34A3">
        <w:rPr>
          <w:rFonts w:ascii="Palatino Linotype" w:hAnsi="Palatino Linotype"/>
          <w:sz w:val="24"/>
          <w:szCs w:val="24"/>
        </w:rPr>
        <w:t xml:space="preserve"> o </w:t>
      </w:r>
      <w:r w:rsidR="00BA1F6F">
        <w:rPr>
          <w:rFonts w:ascii="Palatino Linotype" w:hAnsi="Palatino Linotype"/>
          <w:sz w:val="24"/>
          <w:szCs w:val="24"/>
        </w:rPr>
        <w:t>vía</w:t>
      </w:r>
      <w:r w:rsidR="001E34A3">
        <w:rPr>
          <w:rFonts w:ascii="Palatino Linotype" w:hAnsi="Palatino Linotype"/>
          <w:sz w:val="24"/>
          <w:szCs w:val="24"/>
        </w:rPr>
        <w:t xml:space="preserve"> </w:t>
      </w:r>
      <w:r w:rsidR="00BA1F6F">
        <w:rPr>
          <w:rFonts w:ascii="Palatino Linotype" w:hAnsi="Palatino Linotype"/>
          <w:sz w:val="24"/>
          <w:szCs w:val="24"/>
        </w:rPr>
        <w:t>Sistema de Acceso a la Información Mexiquense (</w:t>
      </w:r>
      <w:r w:rsidR="00BA1F6F" w:rsidRPr="00BA1F6F">
        <w:rPr>
          <w:rFonts w:ascii="Palatino Linotype" w:hAnsi="Palatino Linotype"/>
          <w:b/>
          <w:sz w:val="24"/>
          <w:szCs w:val="24"/>
        </w:rPr>
        <w:t>SAIMEX)</w:t>
      </w:r>
      <w:r w:rsidR="006F0360">
        <w:rPr>
          <w:rStyle w:val="Refdenotaalpie"/>
          <w:rFonts w:ascii="Palatino Linotype" w:hAnsi="Palatino Linotype"/>
          <w:b/>
          <w:sz w:val="24"/>
          <w:szCs w:val="24"/>
        </w:rPr>
        <w:footnoteReference w:id="3"/>
      </w:r>
    </w:p>
    <w:p w14:paraId="429ED3D2" w14:textId="77777777" w:rsidR="007B79CB" w:rsidRDefault="007B79CB" w:rsidP="00667368">
      <w:pPr>
        <w:pBdr>
          <w:top w:val="nil"/>
          <w:left w:val="nil"/>
          <w:bottom w:val="nil"/>
          <w:right w:val="nil"/>
          <w:between w:val="nil"/>
        </w:pBdr>
        <w:spacing w:line="360" w:lineRule="auto"/>
        <w:jc w:val="both"/>
        <w:rPr>
          <w:rFonts w:ascii="Palatino Linotype" w:eastAsia="Palatino Linotype" w:hAnsi="Palatino Linotype" w:cs="Palatino Linotype"/>
        </w:rPr>
      </w:pPr>
    </w:p>
    <w:p w14:paraId="6230FBAD" w14:textId="0935F71F" w:rsidR="00667368" w:rsidRPr="003E6BEB" w:rsidRDefault="00667368" w:rsidP="0066736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3E6BEB">
        <w:rPr>
          <w:rFonts w:ascii="Palatino Linotype" w:eastAsia="Palatino Linotype" w:hAnsi="Palatino Linotype" w:cs="Palatino Linotype"/>
          <w:sz w:val="24"/>
          <w:szCs w:val="24"/>
        </w:rPr>
        <w:t xml:space="preserve">En mérito de lo expuesto en líneas anteriores, este Instituto considera que los motivos de inconformidad planteados por la parte </w:t>
      </w:r>
      <w:r w:rsidRPr="003E6BEB">
        <w:rPr>
          <w:rFonts w:ascii="Palatino Linotype" w:eastAsia="Palatino Linotype" w:hAnsi="Palatino Linotype" w:cs="Palatino Linotype"/>
          <w:b/>
          <w:sz w:val="24"/>
          <w:szCs w:val="24"/>
        </w:rPr>
        <w:t>Recurrente</w:t>
      </w:r>
      <w:r w:rsidRPr="003E6BEB">
        <w:rPr>
          <w:rFonts w:ascii="Palatino Linotype" w:eastAsia="Palatino Linotype" w:hAnsi="Palatino Linotype" w:cs="Palatino Linotype"/>
          <w:sz w:val="24"/>
          <w:szCs w:val="24"/>
        </w:rPr>
        <w:t xml:space="preserve"> resultan infundados; por ello </w:t>
      </w:r>
      <w:r w:rsidRPr="003E6BEB">
        <w:rPr>
          <w:rFonts w:ascii="Palatino Linotype" w:eastAsia="Palatino Linotype" w:hAnsi="Palatino Linotype" w:cs="Palatino Linotype"/>
          <w:b/>
          <w:sz w:val="24"/>
          <w:szCs w:val="24"/>
        </w:rPr>
        <w:t xml:space="preserve">con fundamento en la segunda fracción del artículo 186 </w:t>
      </w:r>
      <w:r w:rsidRPr="003E6BEB">
        <w:rPr>
          <w:rFonts w:ascii="Palatino Linotype" w:eastAsia="Palatino Linotype" w:hAnsi="Palatino Linotype" w:cs="Palatino Linotype"/>
          <w:sz w:val="24"/>
          <w:szCs w:val="24"/>
        </w:rPr>
        <w:t xml:space="preserve">de la Ley de Transparencia y Acceso a la Información Pública del Estado de México y Municipios, se </w:t>
      </w:r>
      <w:r w:rsidRPr="003E6BEB">
        <w:rPr>
          <w:rFonts w:ascii="Palatino Linotype" w:eastAsia="Palatino Linotype" w:hAnsi="Palatino Linotype" w:cs="Palatino Linotype"/>
          <w:b/>
          <w:sz w:val="24"/>
          <w:szCs w:val="24"/>
        </w:rPr>
        <w:t xml:space="preserve">CONFIRMA </w:t>
      </w:r>
      <w:r w:rsidRPr="003E6BEB">
        <w:rPr>
          <w:rFonts w:ascii="Palatino Linotype" w:eastAsia="Palatino Linotype" w:hAnsi="Palatino Linotype" w:cs="Palatino Linotype"/>
          <w:sz w:val="24"/>
          <w:szCs w:val="24"/>
        </w:rPr>
        <w:t xml:space="preserve">la respuesta proporcionada a la solicitud de información número </w:t>
      </w:r>
      <w:r w:rsidR="00D95470" w:rsidRPr="003E6BEB">
        <w:rPr>
          <w:color w:val="000000"/>
          <w:sz w:val="24"/>
          <w:szCs w:val="24"/>
        </w:rPr>
        <w:t> </w:t>
      </w:r>
      <w:r w:rsidR="00FD1D27" w:rsidRPr="003E6BEB">
        <w:rPr>
          <w:rFonts w:ascii="Palatino Linotype" w:hAnsi="Palatino Linotype"/>
          <w:b/>
          <w:bCs/>
          <w:sz w:val="24"/>
          <w:szCs w:val="24"/>
        </w:rPr>
        <w:t>00126/TOLUCA/IP/2025</w:t>
      </w:r>
      <w:r w:rsidRPr="003E6BEB">
        <w:rPr>
          <w:rFonts w:ascii="Palatino Linotype" w:eastAsia="Palatino Linotype" w:hAnsi="Palatino Linotype" w:cs="Palatino Linotype"/>
          <w:sz w:val="24"/>
          <w:szCs w:val="24"/>
        </w:rPr>
        <w:t>,</w:t>
      </w:r>
      <w:r w:rsidRPr="003E6BEB">
        <w:rPr>
          <w:rFonts w:ascii="Palatino Linotype" w:eastAsia="Palatino Linotype" w:hAnsi="Palatino Linotype" w:cs="Palatino Linotype"/>
          <w:b/>
          <w:sz w:val="24"/>
          <w:szCs w:val="24"/>
        </w:rPr>
        <w:t xml:space="preserve"> </w:t>
      </w:r>
      <w:r w:rsidRPr="003E6BEB">
        <w:rPr>
          <w:rFonts w:ascii="Palatino Linotype" w:eastAsia="Palatino Linotype" w:hAnsi="Palatino Linotype" w:cs="Palatino Linotype"/>
          <w:sz w:val="24"/>
          <w:szCs w:val="24"/>
        </w:rPr>
        <w:t>que ha sido materia del presente estudio.</w:t>
      </w:r>
    </w:p>
    <w:p w14:paraId="660BF156" w14:textId="77777777" w:rsidR="000D2DB0" w:rsidRPr="00D95470" w:rsidRDefault="000D2DB0" w:rsidP="00667368">
      <w:pPr>
        <w:pBdr>
          <w:top w:val="nil"/>
          <w:left w:val="nil"/>
          <w:bottom w:val="nil"/>
          <w:right w:val="nil"/>
          <w:between w:val="nil"/>
        </w:pBdr>
        <w:spacing w:line="360" w:lineRule="auto"/>
        <w:jc w:val="both"/>
        <w:rPr>
          <w:rFonts w:ascii="Palatino Linotype" w:eastAsia="Palatino Linotype" w:hAnsi="Palatino Linotype" w:cs="Palatino Linotype"/>
        </w:rPr>
      </w:pPr>
    </w:p>
    <w:p w14:paraId="0C33F444" w14:textId="77777777" w:rsidR="00667368" w:rsidRPr="003E6BEB" w:rsidRDefault="00667368" w:rsidP="0066736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3E6BEB">
        <w:rPr>
          <w:rFonts w:ascii="Palatino Linotype" w:eastAsia="Palatino Linotype" w:hAnsi="Palatino Linotype" w:cs="Palatino Linotype"/>
          <w:sz w:val="24"/>
          <w:szCs w:val="24"/>
        </w:rPr>
        <w:t>Por lo antes expuesto y fundado es de resolverse y,</w:t>
      </w:r>
    </w:p>
    <w:p w14:paraId="402E9511" w14:textId="77777777" w:rsidR="00667368" w:rsidRPr="00E644F2" w:rsidRDefault="00667368" w:rsidP="00667368">
      <w:pPr>
        <w:pBdr>
          <w:top w:val="nil"/>
          <w:left w:val="nil"/>
          <w:bottom w:val="nil"/>
          <w:right w:val="nil"/>
          <w:between w:val="nil"/>
        </w:pBdr>
        <w:spacing w:line="360" w:lineRule="auto"/>
        <w:jc w:val="both"/>
        <w:rPr>
          <w:rFonts w:ascii="Palatino Linotype" w:eastAsia="Palatino Linotype" w:hAnsi="Palatino Linotype" w:cs="Palatino Linotype"/>
        </w:rPr>
      </w:pPr>
    </w:p>
    <w:p w14:paraId="56198823" w14:textId="77777777" w:rsidR="00667368" w:rsidRPr="00E644F2" w:rsidRDefault="00667368" w:rsidP="00667368">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E644F2">
        <w:rPr>
          <w:rFonts w:ascii="Palatino Linotype" w:eastAsia="Palatino Linotype" w:hAnsi="Palatino Linotype" w:cs="Palatino Linotype"/>
          <w:b/>
          <w:sz w:val="28"/>
          <w:szCs w:val="28"/>
        </w:rPr>
        <w:t>S E    R E S U E L V E</w:t>
      </w:r>
    </w:p>
    <w:p w14:paraId="0EA9B761" w14:textId="383B0C1F" w:rsidR="00667368" w:rsidRDefault="00667368" w:rsidP="00181FE2">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6"/>
          <w:szCs w:val="26"/>
        </w:rPr>
        <w:t>PRIMERO</w:t>
      </w:r>
      <w:r w:rsidRPr="00E644F2">
        <w:rPr>
          <w:rFonts w:ascii="Palatino Linotype" w:eastAsia="Palatino Linotype" w:hAnsi="Palatino Linotype" w:cs="Palatino Linotype"/>
          <w:b/>
        </w:rPr>
        <w:t>.</w:t>
      </w:r>
      <w:r w:rsidRPr="00E644F2">
        <w:rPr>
          <w:rFonts w:ascii="Palatino Linotype" w:eastAsia="Palatino Linotype" w:hAnsi="Palatino Linotype" w:cs="Palatino Linotype"/>
        </w:rPr>
        <w:t xml:space="preserve"> </w:t>
      </w:r>
      <w:r w:rsidRPr="00801E58">
        <w:rPr>
          <w:rFonts w:ascii="Palatino Linotype" w:eastAsia="Palatino Linotype" w:hAnsi="Palatino Linotype" w:cs="Palatino Linotype"/>
          <w:sz w:val="24"/>
          <w:szCs w:val="24"/>
        </w:rPr>
        <w:t xml:space="preserve">Se </w:t>
      </w:r>
      <w:r w:rsidR="005C77F7" w:rsidRPr="00801E58">
        <w:rPr>
          <w:rFonts w:ascii="Palatino Linotype" w:eastAsia="Palatino Linotype" w:hAnsi="Palatino Linotype" w:cs="Palatino Linotype"/>
          <w:b/>
          <w:sz w:val="24"/>
          <w:szCs w:val="24"/>
        </w:rPr>
        <w:t>CONFIRMA</w:t>
      </w:r>
      <w:r w:rsidRPr="00801E58">
        <w:rPr>
          <w:rFonts w:ascii="Palatino Linotype" w:eastAsia="Palatino Linotype" w:hAnsi="Palatino Linotype" w:cs="Palatino Linotype"/>
          <w:sz w:val="24"/>
          <w:szCs w:val="24"/>
        </w:rPr>
        <w:t xml:space="preserve"> la respuesta entregada por el </w:t>
      </w:r>
      <w:r w:rsidRPr="00801E58">
        <w:rPr>
          <w:rFonts w:ascii="Palatino Linotype" w:eastAsia="Palatino Linotype" w:hAnsi="Palatino Linotype" w:cs="Palatino Linotype"/>
          <w:b/>
          <w:sz w:val="24"/>
          <w:szCs w:val="24"/>
        </w:rPr>
        <w:t xml:space="preserve">Sujeto Obligado </w:t>
      </w:r>
      <w:r w:rsidRPr="00801E58">
        <w:rPr>
          <w:rFonts w:ascii="Palatino Linotype" w:eastAsia="Palatino Linotype" w:hAnsi="Palatino Linotype" w:cs="Palatino Linotype"/>
          <w:sz w:val="24"/>
          <w:szCs w:val="24"/>
        </w:rPr>
        <w:t>a la solicitud de información</w:t>
      </w:r>
      <w:r w:rsidRPr="00801E58">
        <w:rPr>
          <w:rFonts w:ascii="Palatino Linotype" w:hAnsi="Palatino Linotype"/>
          <w:b/>
          <w:bCs/>
          <w:sz w:val="24"/>
          <w:szCs w:val="24"/>
        </w:rPr>
        <w:t xml:space="preserve"> </w:t>
      </w:r>
      <w:r w:rsidR="00FD1D27" w:rsidRPr="00801E58">
        <w:rPr>
          <w:rFonts w:ascii="Palatino Linotype" w:hAnsi="Palatino Linotype"/>
          <w:b/>
          <w:bCs/>
          <w:sz w:val="24"/>
          <w:szCs w:val="24"/>
        </w:rPr>
        <w:t>00126/TOLUCA/IP/2025</w:t>
      </w:r>
      <w:r w:rsidRPr="00801E58">
        <w:rPr>
          <w:rFonts w:ascii="Palatino Linotype" w:eastAsia="Palatino Linotype" w:hAnsi="Palatino Linotype" w:cs="Palatino Linotype"/>
          <w:sz w:val="24"/>
          <w:szCs w:val="24"/>
        </w:rPr>
        <w:t xml:space="preserve">, por resultar infundados los motivos de inconformidad argüidos por la parte </w:t>
      </w:r>
      <w:r w:rsidRPr="00801E58">
        <w:rPr>
          <w:rFonts w:ascii="Palatino Linotype" w:eastAsia="Palatino Linotype" w:hAnsi="Palatino Linotype" w:cs="Palatino Linotype"/>
          <w:b/>
          <w:sz w:val="24"/>
          <w:szCs w:val="24"/>
        </w:rPr>
        <w:t>Recurrente</w:t>
      </w:r>
      <w:r w:rsidRPr="00801E58">
        <w:rPr>
          <w:rFonts w:ascii="Palatino Linotype" w:eastAsia="Palatino Linotype" w:hAnsi="Palatino Linotype" w:cs="Palatino Linotype"/>
          <w:sz w:val="24"/>
          <w:szCs w:val="24"/>
        </w:rPr>
        <w:t>, en términos del considerando</w:t>
      </w:r>
      <w:r w:rsidRPr="00801E58">
        <w:rPr>
          <w:rFonts w:ascii="Palatino Linotype" w:eastAsia="Palatino Linotype" w:hAnsi="Palatino Linotype" w:cs="Palatino Linotype"/>
          <w:b/>
          <w:sz w:val="24"/>
          <w:szCs w:val="24"/>
        </w:rPr>
        <w:t xml:space="preserve"> QUINTO </w:t>
      </w:r>
      <w:r w:rsidRPr="00801E58">
        <w:rPr>
          <w:rFonts w:ascii="Palatino Linotype" w:eastAsia="Palatino Linotype" w:hAnsi="Palatino Linotype" w:cs="Palatino Linotype"/>
          <w:sz w:val="24"/>
          <w:szCs w:val="24"/>
        </w:rPr>
        <w:t>de la presente resolución.</w:t>
      </w:r>
      <w:r w:rsidRPr="00E644F2">
        <w:rPr>
          <w:rFonts w:ascii="Palatino Linotype" w:eastAsia="Palatino Linotype" w:hAnsi="Palatino Linotype" w:cs="Palatino Linotype"/>
        </w:rPr>
        <w:t xml:space="preserve"> </w:t>
      </w:r>
    </w:p>
    <w:p w14:paraId="32B966AA" w14:textId="77777777" w:rsidR="00801E58" w:rsidRPr="000D2DB0" w:rsidRDefault="00801E58" w:rsidP="00181FE2">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FECB1B9" w14:textId="77777777" w:rsidR="00667368" w:rsidRPr="002F7755" w:rsidRDefault="00667368" w:rsidP="00181FE2">
      <w:pPr>
        <w:pBdr>
          <w:top w:val="nil"/>
          <w:left w:val="nil"/>
          <w:bottom w:val="nil"/>
          <w:right w:val="nil"/>
          <w:between w:val="nil"/>
        </w:pBdr>
        <w:spacing w:after="0" w:line="360" w:lineRule="auto"/>
        <w:jc w:val="both"/>
        <w:rPr>
          <w:rFonts w:ascii="Palatino Linotype" w:hAnsi="Palatino Linotype" w:cs="Arial"/>
          <w:i/>
          <w:szCs w:val="23"/>
        </w:rPr>
      </w:pPr>
      <w:r>
        <w:rPr>
          <w:rFonts w:ascii="Palatino Linotype" w:eastAsia="Palatino Linotype" w:hAnsi="Palatino Linotype" w:cs="Palatino Linotype"/>
          <w:b/>
          <w:sz w:val="26"/>
          <w:szCs w:val="26"/>
        </w:rPr>
        <w:t>SEGUNDO</w:t>
      </w:r>
      <w:r w:rsidRPr="00E644F2">
        <w:rPr>
          <w:rFonts w:ascii="Palatino Linotype" w:eastAsia="Palatino Linotype" w:hAnsi="Palatino Linotype" w:cs="Palatino Linotype"/>
          <w:b/>
        </w:rPr>
        <w:t>.</w:t>
      </w:r>
      <w:r>
        <w:rPr>
          <w:rFonts w:ascii="Palatino Linotype" w:eastAsia="Palatino Linotype" w:hAnsi="Palatino Linotype" w:cs="Palatino Linotype"/>
          <w:b/>
        </w:rPr>
        <w:t xml:space="preserve"> </w:t>
      </w:r>
      <w:r w:rsidRPr="00801E58">
        <w:rPr>
          <w:rFonts w:ascii="Palatino Linotype" w:hAnsi="Palatino Linotype" w:cs="Arial"/>
          <w:b/>
          <w:sz w:val="24"/>
          <w:szCs w:val="24"/>
        </w:rPr>
        <w:t>Notifíquese</w:t>
      </w:r>
      <w:r w:rsidRPr="00801E58">
        <w:rPr>
          <w:rFonts w:ascii="Palatino Linotype" w:eastAsia="Palatino Linotype" w:hAnsi="Palatino Linotype" w:cs="Palatino Linotype"/>
          <w:b/>
          <w:sz w:val="24"/>
          <w:szCs w:val="24"/>
        </w:rPr>
        <w:t xml:space="preserve">, </w:t>
      </w:r>
      <w:r w:rsidRPr="00801E58">
        <w:rPr>
          <w:rFonts w:ascii="Palatino Linotype" w:eastAsia="Palatino Linotype" w:hAnsi="Palatino Linotype" w:cs="Palatino Linotype"/>
          <w:sz w:val="24"/>
          <w:szCs w:val="24"/>
        </w:rPr>
        <w:t>vía Sistema de Acceso a la Información Mexiquense (</w:t>
      </w:r>
      <w:r w:rsidRPr="00801E58">
        <w:rPr>
          <w:rFonts w:ascii="Palatino Linotype" w:eastAsia="Palatino Linotype" w:hAnsi="Palatino Linotype" w:cs="Palatino Linotype"/>
          <w:b/>
          <w:sz w:val="24"/>
          <w:szCs w:val="24"/>
        </w:rPr>
        <w:t>SAIMEX),</w:t>
      </w:r>
      <w:r w:rsidRPr="00801E58">
        <w:rPr>
          <w:rFonts w:ascii="Palatino Linotype" w:eastAsia="Palatino Linotype" w:hAnsi="Palatino Linotype" w:cs="Palatino Linotype"/>
          <w:sz w:val="24"/>
          <w:szCs w:val="24"/>
        </w:rPr>
        <w:t xml:space="preserve"> la presente resolución al Titular de la Unidad de Transparencia del </w:t>
      </w:r>
      <w:r w:rsidRPr="00801E58">
        <w:rPr>
          <w:rFonts w:ascii="Palatino Linotype" w:eastAsia="Palatino Linotype" w:hAnsi="Palatino Linotype" w:cs="Palatino Linotype"/>
          <w:b/>
          <w:sz w:val="24"/>
          <w:szCs w:val="24"/>
        </w:rPr>
        <w:t>SUJETO OBLIGADO</w:t>
      </w:r>
    </w:p>
    <w:p w14:paraId="566AC37F" w14:textId="77777777" w:rsidR="00667368" w:rsidRDefault="00667368" w:rsidP="00181FE2">
      <w:pPr>
        <w:spacing w:after="0" w:line="360" w:lineRule="auto"/>
        <w:jc w:val="both"/>
        <w:rPr>
          <w:rFonts w:ascii="Palatino Linotype" w:hAnsi="Palatino Linotype" w:cs="Arial"/>
          <w:lang w:eastAsia="es-ES"/>
        </w:rPr>
      </w:pPr>
    </w:p>
    <w:p w14:paraId="58DACF4E" w14:textId="77777777" w:rsidR="00667368" w:rsidRDefault="00667368" w:rsidP="00181FE2">
      <w:pPr>
        <w:spacing w:after="0" w:line="360" w:lineRule="auto"/>
        <w:jc w:val="both"/>
        <w:rPr>
          <w:rFonts w:ascii="Palatino Linotype" w:hAnsi="Palatino Linotype" w:cs="Arial"/>
          <w:lang w:val="es-ES" w:eastAsia="es-ES"/>
        </w:rPr>
      </w:pPr>
      <w:r>
        <w:rPr>
          <w:rFonts w:ascii="Palatino Linotype" w:eastAsia="Palatino Linotype" w:hAnsi="Palatino Linotype" w:cs="Palatino Linotype"/>
          <w:b/>
          <w:sz w:val="26"/>
          <w:szCs w:val="26"/>
        </w:rPr>
        <w:t>TERCERO</w:t>
      </w:r>
      <w:r w:rsidRPr="00E644F2">
        <w:rPr>
          <w:rFonts w:ascii="Palatino Linotype" w:eastAsia="Palatino Linotype" w:hAnsi="Palatino Linotype" w:cs="Palatino Linotype"/>
          <w:b/>
        </w:rPr>
        <w:t xml:space="preserve">. </w:t>
      </w:r>
      <w:r w:rsidRPr="00801E58">
        <w:rPr>
          <w:rFonts w:ascii="Palatino Linotype" w:hAnsi="Palatino Linotype" w:cs="Arial"/>
          <w:b/>
          <w:sz w:val="24"/>
          <w:szCs w:val="24"/>
          <w:lang w:val="es-ES" w:eastAsia="es-ES"/>
        </w:rPr>
        <w:t>Notifíquese</w:t>
      </w:r>
      <w:r w:rsidRPr="00801E58">
        <w:rPr>
          <w:rFonts w:ascii="Palatino Linotype" w:hAnsi="Palatino Linotype" w:cs="Arial"/>
          <w:sz w:val="24"/>
          <w:szCs w:val="24"/>
          <w:lang w:val="es-ES" w:eastAsia="es-ES"/>
        </w:rPr>
        <w:t xml:space="preserve"> </w:t>
      </w:r>
      <w:r w:rsidRPr="00801E58">
        <w:rPr>
          <w:rFonts w:ascii="Palatino Linotype" w:hAnsi="Palatino Linotype" w:cs="Arial"/>
          <w:b/>
          <w:sz w:val="24"/>
          <w:szCs w:val="24"/>
          <w:lang w:val="es-ES" w:eastAsia="es-ES"/>
        </w:rPr>
        <w:t>a la Recurrente</w:t>
      </w:r>
      <w:r w:rsidRPr="00801E58">
        <w:rPr>
          <w:rFonts w:ascii="Palatino Linotype" w:hAnsi="Palatino Linotype" w:cs="Arial"/>
          <w:sz w:val="24"/>
          <w:szCs w:val="24"/>
          <w:lang w:val="es-ES" w:eastAsia="es-ES"/>
        </w:rPr>
        <w:t xml:space="preserve"> a través del </w:t>
      </w:r>
      <w:r w:rsidRPr="00801E58">
        <w:rPr>
          <w:rFonts w:ascii="Palatino Linotype" w:eastAsia="Palatino Linotype" w:hAnsi="Palatino Linotype" w:cs="Palatino Linotype"/>
          <w:sz w:val="24"/>
          <w:szCs w:val="24"/>
        </w:rPr>
        <w:t>Sistema de Acceso a la Información Mexiquense</w:t>
      </w:r>
      <w:r w:rsidRPr="00801E58">
        <w:rPr>
          <w:rFonts w:ascii="Palatino Linotype" w:hAnsi="Palatino Linotype" w:cs="Arial"/>
          <w:sz w:val="24"/>
          <w:szCs w:val="24"/>
          <w:lang w:val="es-ES" w:eastAsia="es-ES"/>
        </w:rPr>
        <w:t xml:space="preserve"> (</w:t>
      </w:r>
      <w:r w:rsidRPr="00801E58">
        <w:rPr>
          <w:rFonts w:ascii="Palatino Linotype" w:hAnsi="Palatino Linotype" w:cs="Arial"/>
          <w:b/>
          <w:sz w:val="24"/>
          <w:szCs w:val="24"/>
          <w:lang w:val="es-ES" w:eastAsia="es-ES"/>
        </w:rPr>
        <w:t>SAIMEX),</w:t>
      </w:r>
      <w:r w:rsidRPr="00801E58">
        <w:rPr>
          <w:rFonts w:ascii="Palatino Linotype" w:hAnsi="Palatino Linotype" w:cs="Arial"/>
          <w:sz w:val="24"/>
          <w:szCs w:val="24"/>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FC75BB" w:rsidRPr="00801E58">
        <w:rPr>
          <w:rFonts w:ascii="Palatino Linotype" w:hAnsi="Palatino Linotype" w:cs="Arial"/>
          <w:sz w:val="24"/>
          <w:szCs w:val="24"/>
          <w:lang w:val="es-ES" w:eastAsia="es-ES"/>
        </w:rPr>
        <w:t>.</w:t>
      </w:r>
    </w:p>
    <w:p w14:paraId="569D9E94" w14:textId="77777777" w:rsidR="00667368" w:rsidRPr="00F76430" w:rsidRDefault="00667368" w:rsidP="00667368">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77D984E7" w14:textId="0B557C31" w:rsidR="00FC75BB" w:rsidRDefault="00667368" w:rsidP="00667368">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t xml:space="preserve">ASÍ LO RESUELVE, </w:t>
      </w:r>
      <w:r w:rsidRPr="00FD1D27">
        <w:rPr>
          <w:rFonts w:ascii="Palatino Linotype" w:eastAsia="Times New Roman" w:hAnsi="Palatino Linotype" w:cs="Arial"/>
          <w:b/>
          <w:bCs/>
          <w:sz w:val="24"/>
          <w:szCs w:val="24"/>
          <w:lang w:val="es-ES_tradnl" w:eastAsia="es-MX"/>
        </w:rPr>
        <w:t xml:space="preserve">POR UNANIMIDAD DE VOTOS </w:t>
      </w:r>
      <w:r w:rsidRPr="00F444C4">
        <w:rPr>
          <w:rFonts w:ascii="Palatino Linotype" w:eastAsia="Times New Roman" w:hAnsi="Palatino Linotype" w:cs="Arial"/>
          <w:sz w:val="24"/>
          <w:szCs w:val="24"/>
          <w:lang w:val="es-ES_tradnl" w:eastAsia="es-MX"/>
        </w:rPr>
        <w:t>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LUIS GUSTAVO PARRA NORIEGA Y GUADALUPE RAMÍREZ PEÑA, EN </w:t>
      </w:r>
      <w:r w:rsidRPr="00FD1D27">
        <w:rPr>
          <w:rFonts w:ascii="Palatino Linotype" w:eastAsia="Times New Roman" w:hAnsi="Palatino Linotype" w:cs="Arial"/>
          <w:b/>
          <w:bCs/>
          <w:sz w:val="24"/>
          <w:szCs w:val="24"/>
          <w:lang w:val="es-ES_tradnl" w:eastAsia="es-MX"/>
        </w:rPr>
        <w:t>LA</w:t>
      </w:r>
      <w:r w:rsidRPr="00FD1D27">
        <w:rPr>
          <w:rFonts w:ascii="Palatino Linotype" w:eastAsia="Times New Roman" w:hAnsi="Palatino Linotype" w:cs="Arial"/>
          <w:b/>
          <w:bCs/>
          <w:sz w:val="24"/>
          <w:szCs w:val="24"/>
          <w:lang w:val="es-419" w:eastAsia="es-MX"/>
        </w:rPr>
        <w:t xml:space="preserve"> </w:t>
      </w:r>
      <w:r w:rsidR="00D43390">
        <w:rPr>
          <w:rFonts w:ascii="Palatino Linotype" w:eastAsia="Times New Roman" w:hAnsi="Palatino Linotype" w:cs="Arial"/>
          <w:b/>
          <w:bCs/>
          <w:sz w:val="24"/>
          <w:szCs w:val="24"/>
          <w:lang w:val="es-419" w:eastAsia="es-MX"/>
        </w:rPr>
        <w:t>SEXTA</w:t>
      </w:r>
      <w:r w:rsidR="00FD1D27">
        <w:rPr>
          <w:rFonts w:ascii="Palatino Linotype" w:eastAsia="Times New Roman" w:hAnsi="Palatino Linotype" w:cs="Arial"/>
          <w:b/>
          <w:bCs/>
          <w:sz w:val="24"/>
          <w:szCs w:val="24"/>
          <w:lang w:val="es-419" w:eastAsia="es-MX"/>
        </w:rPr>
        <w:t xml:space="preserve"> </w:t>
      </w:r>
      <w:r w:rsidRPr="00FD1D27">
        <w:rPr>
          <w:rFonts w:ascii="Palatino Linotype" w:eastAsia="Times New Roman" w:hAnsi="Palatino Linotype" w:cs="Arial"/>
          <w:b/>
          <w:bCs/>
          <w:sz w:val="24"/>
          <w:szCs w:val="24"/>
          <w:lang w:val="es-419" w:eastAsia="es-MX"/>
        </w:rPr>
        <w:t xml:space="preserve">SESIÓN ORDINARIA CELEBRADA EL </w:t>
      </w:r>
      <w:r w:rsidR="00D43390">
        <w:rPr>
          <w:rFonts w:ascii="Palatino Linotype" w:eastAsia="Times New Roman" w:hAnsi="Palatino Linotype" w:cs="Arial"/>
          <w:b/>
          <w:bCs/>
          <w:sz w:val="24"/>
          <w:szCs w:val="24"/>
          <w:lang w:val="es-419" w:eastAsia="es-MX"/>
        </w:rPr>
        <w:t>DIECINUEVE</w:t>
      </w:r>
      <w:r w:rsidR="00FD1D27">
        <w:rPr>
          <w:rFonts w:ascii="Palatino Linotype" w:eastAsia="Times New Roman" w:hAnsi="Palatino Linotype" w:cs="Arial"/>
          <w:b/>
          <w:bCs/>
          <w:sz w:val="24"/>
          <w:szCs w:val="24"/>
          <w:lang w:val="es-419" w:eastAsia="es-MX"/>
        </w:rPr>
        <w:t xml:space="preserve"> DE FEBRERO DE DOS MIL VEINTICUATRO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FC75BB">
        <w:rPr>
          <w:rFonts w:ascii="Palatino Linotype" w:hAnsi="Palatino Linotype" w:cs="Arial"/>
          <w:sz w:val="24"/>
          <w:szCs w:val="24"/>
        </w:rPr>
        <w:t>---------------------------------------------------------------------------------------------------------------------</w:t>
      </w:r>
    </w:p>
    <w:p w14:paraId="6ECC9CC2" w14:textId="77777777" w:rsidR="00667368" w:rsidRPr="00647A07" w:rsidRDefault="00667368" w:rsidP="00667368">
      <w:pPr>
        <w:spacing w:after="0" w:line="360" w:lineRule="auto"/>
        <w:jc w:val="both"/>
        <w:rPr>
          <w:rFonts w:ascii="Palatino Linotype" w:eastAsia="Times New Roman" w:hAnsi="Palatino Linotype" w:cs="Arial"/>
          <w:sz w:val="24"/>
          <w:szCs w:val="24"/>
          <w:lang w:eastAsia="es-MX"/>
        </w:rPr>
      </w:pPr>
      <w:r w:rsidRPr="00647A07">
        <w:rPr>
          <w:rFonts w:ascii="Palatino Linotype" w:eastAsia="Times New Roman" w:hAnsi="Palatino Linotype" w:cs="Arial"/>
          <w:sz w:val="20"/>
          <w:lang w:val="es-ES_tradnl" w:eastAsia="es-MX"/>
        </w:rPr>
        <w:t xml:space="preserve"> </w:t>
      </w:r>
      <w:r w:rsidRPr="00F444C4">
        <w:rPr>
          <w:rFonts w:ascii="Palatino Linotype" w:eastAsia="Times New Roman" w:hAnsi="Palatino Linotype" w:cs="Arial"/>
          <w:sz w:val="20"/>
          <w:lang w:val="es-ES_tradnl" w:eastAsia="es-MX"/>
        </w:rPr>
        <w:t>JMV/CCR/NJMB</w:t>
      </w:r>
    </w:p>
    <w:p w14:paraId="3AA6AEA5" w14:textId="77777777" w:rsidR="00667368" w:rsidRPr="00F444C4" w:rsidRDefault="00667368" w:rsidP="00667368">
      <w:pPr>
        <w:spacing w:after="0" w:line="360" w:lineRule="auto"/>
        <w:jc w:val="both"/>
        <w:rPr>
          <w:rFonts w:ascii="Palatino Linotype" w:eastAsia="Times New Roman" w:hAnsi="Palatino Linotype" w:cs="Arial"/>
          <w:sz w:val="20"/>
          <w:lang w:val="es-ES_tradnl" w:eastAsia="es-MX"/>
        </w:rPr>
      </w:pPr>
    </w:p>
    <w:p w14:paraId="2786C6A3" w14:textId="77777777" w:rsidR="00667368" w:rsidRPr="00F444C4" w:rsidRDefault="00667368" w:rsidP="00667368">
      <w:pPr>
        <w:spacing w:after="0" w:line="360" w:lineRule="auto"/>
        <w:jc w:val="both"/>
        <w:rPr>
          <w:rFonts w:ascii="Palatino Linotype" w:eastAsia="Times New Roman" w:hAnsi="Palatino Linotype" w:cs="Arial"/>
          <w:sz w:val="20"/>
          <w:lang w:val="es-ES_tradnl" w:eastAsia="es-MX"/>
        </w:rPr>
      </w:pPr>
    </w:p>
    <w:p w14:paraId="787F14C2"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E4C437F"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EC64412"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72E0D5A"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CC312FB"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2BC067F"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51EB69"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C0FA9B"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55ACF85"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7D7F889" w14:textId="77777777"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14:paraId="236663BB" w14:textId="77777777"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14:paraId="2A0CCD1C" w14:textId="77777777"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14:paraId="48256C49" w14:textId="77777777"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14:paraId="5EB80070" w14:textId="77777777" w:rsidR="00667368" w:rsidRDefault="00667368" w:rsidP="00667368">
      <w:pPr>
        <w:spacing w:line="360" w:lineRule="auto"/>
      </w:pPr>
    </w:p>
    <w:p w14:paraId="53F5B34F" w14:textId="77777777" w:rsidR="00667368" w:rsidRDefault="00667368" w:rsidP="00667368">
      <w:pPr>
        <w:spacing w:line="360" w:lineRule="auto"/>
      </w:pPr>
    </w:p>
    <w:p w14:paraId="13ECC9C0" w14:textId="77777777" w:rsidR="00667368" w:rsidRDefault="00667368" w:rsidP="00667368">
      <w:pPr>
        <w:spacing w:line="360" w:lineRule="auto"/>
      </w:pPr>
    </w:p>
    <w:p w14:paraId="7E047B60" w14:textId="77777777" w:rsidR="00667368" w:rsidRDefault="00667368" w:rsidP="00667368">
      <w:pPr>
        <w:spacing w:line="360" w:lineRule="auto"/>
      </w:pPr>
    </w:p>
    <w:p w14:paraId="0CFE0DA9" w14:textId="77777777" w:rsidR="00667368" w:rsidRDefault="00667368" w:rsidP="00667368">
      <w:pPr>
        <w:spacing w:line="360" w:lineRule="auto"/>
      </w:pPr>
    </w:p>
    <w:p w14:paraId="095EC292" w14:textId="77777777" w:rsidR="00667368" w:rsidRDefault="00667368" w:rsidP="00667368"/>
    <w:p w14:paraId="135B1B08" w14:textId="77777777" w:rsidR="00667368" w:rsidRDefault="00667368" w:rsidP="00667368"/>
    <w:p w14:paraId="2928BA07" w14:textId="77777777" w:rsidR="00277243" w:rsidRDefault="00277243"/>
    <w:sectPr w:rsidR="00277243" w:rsidSect="00667368">
      <w:headerReference w:type="even" r:id="rId10"/>
      <w:headerReference w:type="default" r:id="rId11"/>
      <w:footerReference w:type="default" r:id="rId12"/>
      <w:headerReference w:type="first" r:id="rId13"/>
      <w:footerReference w:type="first" r:id="rId14"/>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16547" w14:textId="77777777" w:rsidR="005019EF" w:rsidRDefault="005019EF" w:rsidP="00667368">
      <w:pPr>
        <w:spacing w:after="0" w:line="240" w:lineRule="auto"/>
      </w:pPr>
      <w:r>
        <w:separator/>
      </w:r>
    </w:p>
  </w:endnote>
  <w:endnote w:type="continuationSeparator" w:id="0">
    <w:p w14:paraId="4FAD47DD" w14:textId="77777777" w:rsidR="005019EF" w:rsidRDefault="005019EF" w:rsidP="0066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F84D3" w14:textId="77777777" w:rsidR="00667368" w:rsidRPr="00871A91" w:rsidRDefault="00667368" w:rsidP="0066736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3224D">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3224D">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31FE9" w14:textId="77777777" w:rsidR="00667368" w:rsidRPr="00871A91" w:rsidRDefault="00667368" w:rsidP="0066736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3224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3224D">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AFDA8" w14:textId="77777777" w:rsidR="005019EF" w:rsidRDefault="005019EF" w:rsidP="00667368">
      <w:pPr>
        <w:spacing w:after="0" w:line="240" w:lineRule="auto"/>
      </w:pPr>
      <w:r>
        <w:separator/>
      </w:r>
    </w:p>
  </w:footnote>
  <w:footnote w:type="continuationSeparator" w:id="0">
    <w:p w14:paraId="00CC0B70" w14:textId="77777777" w:rsidR="005019EF" w:rsidRDefault="005019EF" w:rsidP="00667368">
      <w:pPr>
        <w:spacing w:after="0" w:line="240" w:lineRule="auto"/>
      </w:pPr>
      <w:r>
        <w:continuationSeparator/>
      </w:r>
    </w:p>
  </w:footnote>
  <w:footnote w:id="1">
    <w:p w14:paraId="12888946" w14:textId="77777777" w:rsidR="00667368" w:rsidRPr="0031280C" w:rsidRDefault="00667368" w:rsidP="00667368">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B06FD2D" w14:textId="77777777" w:rsidR="00667368" w:rsidRPr="0031280C" w:rsidRDefault="00667368" w:rsidP="00667368">
      <w:pPr>
        <w:rPr>
          <w:rFonts w:cs="Palatino Linotype"/>
          <w:color w:val="000000"/>
          <w:sz w:val="20"/>
          <w:szCs w:val="20"/>
        </w:rPr>
      </w:pPr>
    </w:p>
    <w:p w14:paraId="762B6A68" w14:textId="77777777" w:rsidR="00667368" w:rsidRPr="0031280C" w:rsidRDefault="00667368" w:rsidP="00667368">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7A9E076C" w14:textId="77777777" w:rsidR="00667368" w:rsidRPr="00783A97" w:rsidRDefault="00667368" w:rsidP="00667368">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B8FACF4" w14:textId="77777777" w:rsidR="007B79CB" w:rsidRDefault="007B79CB" w:rsidP="007B79CB">
      <w:pPr>
        <w:pStyle w:val="Textonotapie"/>
      </w:pPr>
      <w:r>
        <w:rPr>
          <w:rStyle w:val="Refdenotaalpie"/>
        </w:rPr>
        <w:footnoteRef/>
      </w:r>
      <w:r>
        <w:t xml:space="preserve"> </w:t>
      </w:r>
      <w:hyperlink r:id="rId3" w:anchor="inicio" w:history="1">
        <w:r w:rsidRPr="00D23E5D">
          <w:rPr>
            <w:rStyle w:val="Hipervnculo"/>
            <w:rFonts w:cstheme="minorBidi"/>
          </w:rPr>
          <w:t>https://consultapublicamx.plataformadetransparencia.org.mx/vut-web/faces/view/consultaPublica.xhtml#inicio</w:t>
        </w:r>
      </w:hyperlink>
      <w:r>
        <w:t xml:space="preserve"> </w:t>
      </w:r>
    </w:p>
  </w:footnote>
  <w:footnote w:id="3">
    <w:p w14:paraId="71EAC3B6" w14:textId="77777777" w:rsidR="006F0360" w:rsidRPr="006F0360" w:rsidRDefault="006F0360">
      <w:pPr>
        <w:pStyle w:val="Textonotapie"/>
        <w:rPr>
          <w:lang w:val="es-MX"/>
        </w:rPr>
      </w:pPr>
      <w:r>
        <w:rPr>
          <w:rStyle w:val="Refdenotaalpie"/>
        </w:rPr>
        <w:footnoteRef/>
      </w:r>
      <w:r>
        <w:t xml:space="preserve"> </w:t>
      </w:r>
      <w:hyperlink r:id="rId4" w:history="1">
        <w:r w:rsidRPr="00875AE5">
          <w:rPr>
            <w:rStyle w:val="Hipervnculo"/>
          </w:rPr>
          <w:t>https://saimex.org.mx/saimex/ciudadano/login.page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EE15" w14:textId="77777777" w:rsidR="00667368" w:rsidRDefault="0003224D">
    <w:pPr>
      <w:pStyle w:val="Encabezado"/>
    </w:pPr>
    <w:r>
      <w:rPr>
        <w:noProof/>
        <w:lang w:val="es-MX" w:eastAsia="es-MX"/>
      </w:rPr>
      <w:pict w14:anchorId="29CC3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667368" w:rsidRPr="00B17577" w14:paraId="3779126E" w14:textId="77777777" w:rsidTr="00667368">
      <w:trPr>
        <w:trHeight w:val="237"/>
      </w:trPr>
      <w:tc>
        <w:tcPr>
          <w:tcW w:w="5180" w:type="dxa"/>
          <w:hideMark/>
        </w:tcPr>
        <w:p w14:paraId="7FA4313D" w14:textId="77777777" w:rsidR="00667368" w:rsidRPr="00F70BDE" w:rsidRDefault="00667368" w:rsidP="0066736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5901DC9B" w14:textId="7AEC6648" w:rsidR="00667368" w:rsidRPr="00F70BDE" w:rsidRDefault="00667368" w:rsidP="0066736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sidR="00315FB1">
            <w:rPr>
              <w:rFonts w:ascii="Palatino Linotype" w:hAnsi="Palatino Linotype" w:cs="Arial"/>
              <w:b/>
              <w:bCs/>
              <w:sz w:val="24"/>
              <w:szCs w:val="24"/>
            </w:rPr>
            <w:t>0185</w:t>
          </w:r>
          <w:r>
            <w:rPr>
              <w:rFonts w:ascii="Palatino Linotype" w:hAnsi="Palatino Linotype" w:cs="Arial"/>
              <w:b/>
              <w:bCs/>
              <w:sz w:val="24"/>
              <w:szCs w:val="24"/>
            </w:rPr>
            <w:t>/INFOEM/IP/RR/202</w:t>
          </w:r>
          <w:r w:rsidR="00315FB1">
            <w:rPr>
              <w:rFonts w:ascii="Palatino Linotype" w:hAnsi="Palatino Linotype" w:cs="Arial"/>
              <w:b/>
              <w:bCs/>
              <w:sz w:val="24"/>
              <w:szCs w:val="24"/>
            </w:rPr>
            <w:t>5</w:t>
          </w:r>
        </w:p>
      </w:tc>
    </w:tr>
    <w:tr w:rsidR="00667368" w14:paraId="7FB65DD0" w14:textId="77777777" w:rsidTr="00667368">
      <w:trPr>
        <w:trHeight w:val="252"/>
      </w:trPr>
      <w:tc>
        <w:tcPr>
          <w:tcW w:w="5180" w:type="dxa"/>
          <w:hideMark/>
        </w:tcPr>
        <w:p w14:paraId="3AC4E3EC" w14:textId="77777777" w:rsidR="00667368" w:rsidRPr="00F70BDE" w:rsidRDefault="00667368" w:rsidP="0066736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2E68A608" w14:textId="7F50E0DD" w:rsidR="00667368" w:rsidRPr="00F70BDE" w:rsidRDefault="00667368" w:rsidP="00667368">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 xml:space="preserve">Ayuntamiento de </w:t>
          </w:r>
          <w:r w:rsidR="005A1020">
            <w:rPr>
              <w:rFonts w:ascii="Palatino Linotype" w:hAnsi="Palatino Linotype"/>
              <w:b/>
              <w:bCs/>
              <w:color w:val="000000"/>
              <w:sz w:val="24"/>
              <w:szCs w:val="24"/>
            </w:rPr>
            <w:t>Toluca</w:t>
          </w:r>
        </w:p>
      </w:tc>
    </w:tr>
    <w:tr w:rsidR="00667368" w:rsidRPr="00F63239" w14:paraId="602025A6" w14:textId="77777777" w:rsidTr="00667368">
      <w:trPr>
        <w:trHeight w:val="357"/>
      </w:trPr>
      <w:tc>
        <w:tcPr>
          <w:tcW w:w="5180" w:type="dxa"/>
          <w:hideMark/>
        </w:tcPr>
        <w:p w14:paraId="1239FDC2" w14:textId="77777777" w:rsidR="00667368" w:rsidRPr="00F70BDE" w:rsidRDefault="00667368" w:rsidP="0066736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55C8C56E" w14:textId="77777777" w:rsidR="00667368" w:rsidRPr="00F70BDE" w:rsidRDefault="00667368" w:rsidP="0066736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124AF185" w14:textId="77777777" w:rsidR="00667368" w:rsidRPr="00F70BDE" w:rsidRDefault="00667368" w:rsidP="00667368">
          <w:pPr>
            <w:spacing w:after="120" w:line="240" w:lineRule="auto"/>
            <w:ind w:left="-486" w:right="71" w:firstLine="567"/>
            <w:jc w:val="right"/>
            <w:rPr>
              <w:rFonts w:ascii="Palatino Linotype" w:hAnsi="Palatino Linotype" w:cs="Arial"/>
              <w:sz w:val="24"/>
              <w:szCs w:val="24"/>
            </w:rPr>
          </w:pPr>
        </w:p>
      </w:tc>
    </w:tr>
  </w:tbl>
  <w:p w14:paraId="4C514332" w14:textId="77777777" w:rsidR="00667368" w:rsidRPr="00871A91" w:rsidRDefault="0003224D">
    <w:pPr>
      <w:pStyle w:val="Encabezado"/>
      <w:rPr>
        <w:sz w:val="2"/>
      </w:rPr>
    </w:pPr>
    <w:r>
      <w:rPr>
        <w:noProof/>
        <w:lang w:val="es-MX" w:eastAsia="es-MX"/>
      </w:rPr>
      <w:pict w14:anchorId="1B19B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8240;mso-wrap-edited:f;mso-width-percent:0;mso-height-percent:0;mso-position-horizontal-relative:margin;mso-position-vertical-relative:margin;mso-width-percent:0;mso-height-percent:0" o:allowincell="f">
          <v:imagedata r:id="rId1" o:title=""/>
          <w10:wrap anchorx="margin" anchory="margin"/>
        </v:shape>
      </w:pict>
    </w:r>
    <w:r w:rsidR="0066736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67368" w:rsidRPr="00F70BDE" w14:paraId="4E0C4070" w14:textId="77777777" w:rsidTr="00667368">
      <w:trPr>
        <w:trHeight w:val="227"/>
      </w:trPr>
      <w:tc>
        <w:tcPr>
          <w:tcW w:w="5103" w:type="dxa"/>
          <w:hideMark/>
        </w:tcPr>
        <w:p w14:paraId="55C2785A" w14:textId="77777777" w:rsidR="00667368" w:rsidRPr="00F70BDE" w:rsidRDefault="00667368" w:rsidP="0066736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08FF73A" w14:textId="23B4A5F3" w:rsidR="00667368" w:rsidRPr="00F70BDE" w:rsidRDefault="00667368" w:rsidP="0066736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w:t>
          </w:r>
          <w:r w:rsidR="00315FB1">
            <w:rPr>
              <w:rFonts w:ascii="Palatino Linotype" w:hAnsi="Palatino Linotype" w:cs="Arial"/>
              <w:b/>
              <w:bCs/>
              <w:sz w:val="24"/>
              <w:szCs w:val="24"/>
            </w:rPr>
            <w:t>0185</w:t>
          </w:r>
          <w:r>
            <w:rPr>
              <w:rFonts w:ascii="Palatino Linotype" w:hAnsi="Palatino Linotype" w:cs="Arial"/>
              <w:b/>
              <w:bCs/>
              <w:sz w:val="24"/>
              <w:szCs w:val="24"/>
            </w:rPr>
            <w:t>/INFOEM/IP/RR/202</w:t>
          </w:r>
          <w:r w:rsidR="00315FB1">
            <w:rPr>
              <w:rFonts w:ascii="Palatino Linotype" w:hAnsi="Palatino Linotype" w:cs="Arial"/>
              <w:b/>
              <w:bCs/>
              <w:sz w:val="24"/>
              <w:szCs w:val="24"/>
            </w:rPr>
            <w:t>5</w:t>
          </w:r>
        </w:p>
      </w:tc>
    </w:tr>
    <w:tr w:rsidR="00667368" w:rsidRPr="00F70BDE" w14:paraId="0D50C25A" w14:textId="77777777" w:rsidTr="00667368">
      <w:trPr>
        <w:trHeight w:val="227"/>
      </w:trPr>
      <w:tc>
        <w:tcPr>
          <w:tcW w:w="5103" w:type="dxa"/>
        </w:tcPr>
        <w:p w14:paraId="4710F6C2" w14:textId="77777777" w:rsidR="00667368" w:rsidRPr="00F70BDE" w:rsidRDefault="00667368" w:rsidP="0066736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0D743CB" w14:textId="49598429" w:rsidR="00667368" w:rsidRPr="00F70BDE" w:rsidRDefault="0003224D" w:rsidP="00667368">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667368" w:rsidRPr="00F70BDE" w14:paraId="173BCAC4" w14:textId="77777777" w:rsidTr="00667368">
      <w:trPr>
        <w:trHeight w:val="242"/>
      </w:trPr>
      <w:tc>
        <w:tcPr>
          <w:tcW w:w="5103" w:type="dxa"/>
          <w:hideMark/>
        </w:tcPr>
        <w:p w14:paraId="6E3CB70E" w14:textId="77777777" w:rsidR="00667368" w:rsidRPr="00F70BDE" w:rsidRDefault="00667368" w:rsidP="0066736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A47956A" w14:textId="7DCDCD5F" w:rsidR="00667368" w:rsidRPr="00116F4B" w:rsidRDefault="00667368" w:rsidP="00667368">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 xml:space="preserve">Ayuntamiento de </w:t>
          </w:r>
          <w:r w:rsidR="00315FB1">
            <w:rPr>
              <w:rFonts w:ascii="Palatino Linotype" w:hAnsi="Palatino Linotype"/>
              <w:b/>
              <w:bCs/>
              <w:color w:val="000000"/>
              <w:sz w:val="24"/>
              <w:szCs w:val="24"/>
            </w:rPr>
            <w:t>Toluca</w:t>
          </w:r>
        </w:p>
      </w:tc>
    </w:tr>
    <w:tr w:rsidR="00667368" w:rsidRPr="00F70BDE" w14:paraId="79B36420" w14:textId="77777777" w:rsidTr="00667368">
      <w:trPr>
        <w:trHeight w:val="342"/>
      </w:trPr>
      <w:tc>
        <w:tcPr>
          <w:tcW w:w="5103" w:type="dxa"/>
          <w:hideMark/>
        </w:tcPr>
        <w:p w14:paraId="6BDE9113" w14:textId="77777777" w:rsidR="00667368" w:rsidRPr="00F70BDE" w:rsidRDefault="00667368" w:rsidP="0066736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547077DE" w14:textId="77777777" w:rsidR="00667368" w:rsidRPr="00F70BDE" w:rsidRDefault="00667368" w:rsidP="0066736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72150FB7" w14:textId="77777777" w:rsidR="00667368" w:rsidRPr="00871A91" w:rsidRDefault="00667368">
    <w:pPr>
      <w:pStyle w:val="Encabezado"/>
      <w:rPr>
        <w:sz w:val="2"/>
      </w:rPr>
    </w:pPr>
    <w:r>
      <w:rPr>
        <w:noProof/>
        <w:lang w:val="es-MX" w:eastAsia="es-MX"/>
      </w:rPr>
      <w:drawing>
        <wp:anchor distT="0" distB="0" distL="114300" distR="114300" simplePos="0" relativeHeight="251660288" behindDoc="1" locked="0" layoutInCell="0" allowOverlap="1" wp14:anchorId="4500A820" wp14:editId="453EBA94">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15:restartNumberingAfterBreak="0">
    <w:nsid w:val="112C7EAA"/>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9620A1"/>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 w15:restartNumberingAfterBreak="0">
    <w:nsid w:val="27F351F6"/>
    <w:multiLevelType w:val="hybridMultilevel"/>
    <w:tmpl w:val="343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6" w15:restartNumberingAfterBreak="0">
    <w:nsid w:val="33226813"/>
    <w:multiLevelType w:val="hybridMultilevel"/>
    <w:tmpl w:val="231E83DE"/>
    <w:lvl w:ilvl="0" w:tplc="13E482DE">
      <w:start w:val="1"/>
      <w:numFmt w:val="decimal"/>
      <w:lvlText w:val="%1."/>
      <w:lvlJc w:val="left"/>
      <w:pPr>
        <w:ind w:left="1495" w:hanging="360"/>
      </w:pPr>
      <w:rPr>
        <w:rFonts w:hint="default"/>
      </w:rPr>
    </w:lvl>
    <w:lvl w:ilvl="1" w:tplc="5A40AAC8">
      <w:start w:val="1"/>
      <w:numFmt w:val="bullet"/>
      <w:lvlText w:val="-"/>
      <w:lvlJc w:val="left"/>
      <w:pPr>
        <w:ind w:left="2215" w:hanging="360"/>
      </w:pPr>
      <w:rPr>
        <w:rFonts w:ascii="Palatino Linotype" w:eastAsiaTheme="minorHAnsi" w:hAnsi="Palatino Linotype" w:cs="Arial" w:hint="default"/>
      </w:rPr>
    </w:lvl>
    <w:lvl w:ilvl="2" w:tplc="080A001B">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 w15:restartNumberingAfterBreak="0">
    <w:nsid w:val="44D43572"/>
    <w:multiLevelType w:val="hybridMultilevel"/>
    <w:tmpl w:val="3CD419D4"/>
    <w:lvl w:ilvl="0" w:tplc="B26A370C">
      <w:start w:val="1"/>
      <w:numFmt w:val="bullet"/>
      <w:lvlText w:val=""/>
      <w:lvlJc w:val="left"/>
      <w:pPr>
        <w:ind w:left="720" w:hanging="360"/>
      </w:pPr>
      <w:rPr>
        <w:rFonts w:ascii="Symbol" w:eastAsia="Times New Roman" w:hAnsi="Symbol" w:cs="Palatino Linotyp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613C6B"/>
    <w:multiLevelType w:val="hybridMultilevel"/>
    <w:tmpl w:val="102499EC"/>
    <w:lvl w:ilvl="0" w:tplc="FFFFFFFF">
      <w:start w:val="1"/>
      <w:numFmt w:val="decimal"/>
      <w:lvlText w:val="%1."/>
      <w:lvlJc w:val="left"/>
      <w:pPr>
        <w:ind w:left="644" w:hanging="360"/>
      </w:pPr>
      <w:rPr>
        <w:rFonts w:hint="default"/>
      </w:rPr>
    </w:lvl>
    <w:lvl w:ilvl="1" w:tplc="FFFFFFFF">
      <w:start w:val="894"/>
      <w:numFmt w:val="bullet"/>
      <w:lvlText w:val=""/>
      <w:lvlJc w:val="left"/>
      <w:pPr>
        <w:ind w:left="1440" w:hanging="360"/>
      </w:pPr>
      <w:rPr>
        <w:rFonts w:ascii="Symbol" w:eastAsiaTheme="minorHAnsi" w:hAnsi="Symbol" w:cs="Arial" w:hint="default"/>
        <w:i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7C365E"/>
    <w:multiLevelType w:val="hybridMultilevel"/>
    <w:tmpl w:val="BE78B934"/>
    <w:lvl w:ilvl="0" w:tplc="B6E62EB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5"/>
  </w:num>
  <w:num w:numId="2">
    <w:abstractNumId w:val="3"/>
  </w:num>
  <w:num w:numId="3">
    <w:abstractNumId w:val="0"/>
  </w:num>
  <w:num w:numId="4">
    <w:abstractNumId w:val="6"/>
  </w:num>
  <w:num w:numId="5">
    <w:abstractNumId w:val="7"/>
  </w:num>
  <w:num w:numId="6">
    <w:abstractNumId w:val="4"/>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68"/>
    <w:rsid w:val="0000138C"/>
    <w:rsid w:val="0003224D"/>
    <w:rsid w:val="000644E2"/>
    <w:rsid w:val="000B4956"/>
    <w:rsid w:val="000C5763"/>
    <w:rsid w:val="000D2DB0"/>
    <w:rsid w:val="00155A4B"/>
    <w:rsid w:val="00181FE2"/>
    <w:rsid w:val="001A6A0A"/>
    <w:rsid w:val="001E34A3"/>
    <w:rsid w:val="00277243"/>
    <w:rsid w:val="002959E8"/>
    <w:rsid w:val="002D4C42"/>
    <w:rsid w:val="002E066C"/>
    <w:rsid w:val="002F1BCA"/>
    <w:rsid w:val="00300217"/>
    <w:rsid w:val="00315FB1"/>
    <w:rsid w:val="00345B25"/>
    <w:rsid w:val="003C5193"/>
    <w:rsid w:val="003E6BEB"/>
    <w:rsid w:val="00483AD3"/>
    <w:rsid w:val="00496B67"/>
    <w:rsid w:val="005019EF"/>
    <w:rsid w:val="00583A2B"/>
    <w:rsid w:val="005A1020"/>
    <w:rsid w:val="005B0112"/>
    <w:rsid w:val="005C77F7"/>
    <w:rsid w:val="00667368"/>
    <w:rsid w:val="006F0360"/>
    <w:rsid w:val="007521A5"/>
    <w:rsid w:val="007B79CB"/>
    <w:rsid w:val="00801E58"/>
    <w:rsid w:val="00856936"/>
    <w:rsid w:val="008618EF"/>
    <w:rsid w:val="00861A84"/>
    <w:rsid w:val="00867FF5"/>
    <w:rsid w:val="008865BE"/>
    <w:rsid w:val="00972E32"/>
    <w:rsid w:val="00991FFE"/>
    <w:rsid w:val="009958EB"/>
    <w:rsid w:val="00A154DB"/>
    <w:rsid w:val="00A860C0"/>
    <w:rsid w:val="00BA1F6F"/>
    <w:rsid w:val="00BC0CE7"/>
    <w:rsid w:val="00BC3D24"/>
    <w:rsid w:val="00BE0D3B"/>
    <w:rsid w:val="00C02785"/>
    <w:rsid w:val="00C5795E"/>
    <w:rsid w:val="00C71CEB"/>
    <w:rsid w:val="00CC0CDF"/>
    <w:rsid w:val="00D43390"/>
    <w:rsid w:val="00D72A9F"/>
    <w:rsid w:val="00D95470"/>
    <w:rsid w:val="00F93C05"/>
    <w:rsid w:val="00FC75BB"/>
    <w:rsid w:val="00FD1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935A9"/>
  <w15:chartTrackingRefBased/>
  <w15:docId w15:val="{3AB575C4-B9FC-4DDA-BDEA-D3044897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7368"/>
    <w:pPr>
      <w:ind w:left="720"/>
      <w:contextualSpacing/>
    </w:pPr>
  </w:style>
  <w:style w:type="paragraph" w:styleId="Encabezado">
    <w:name w:val="header"/>
    <w:basedOn w:val="Normal"/>
    <w:link w:val="EncabezadoCar"/>
    <w:uiPriority w:val="99"/>
    <w:unhideWhenUsed/>
    <w:rsid w:val="0066736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673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6736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67368"/>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67368"/>
  </w:style>
  <w:style w:type="character" w:styleId="Hipervnculo">
    <w:name w:val="Hyperlink"/>
    <w:aliases w:val="Hipervínculo1,Hipervínculo11,Hipervínculo12,Hipervínculo13,Hipervínculo14,Hipervínculo15"/>
    <w:basedOn w:val="Fuentedeprrafopredeter"/>
    <w:uiPriority w:val="99"/>
    <w:unhideWhenUsed/>
    <w:rsid w:val="00667368"/>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67368"/>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6736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6736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66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C02785"/>
    <w:pPr>
      <w:spacing w:before="240" w:line="360" w:lineRule="auto"/>
      <w:ind w:left="851" w:right="851"/>
      <w:jc w:val="both"/>
    </w:pPr>
    <w:rPr>
      <w:rFonts w:ascii="Palatino Linotype" w:hAnsi="Palatino Linotype"/>
      <w:i/>
    </w:rPr>
  </w:style>
  <w:style w:type="paragraph" w:customStyle="1" w:styleId="Citas">
    <w:name w:val="Citas"/>
    <w:basedOn w:val="Normal"/>
    <w:qFormat/>
    <w:rsid w:val="00C02785"/>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31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50371">
      <w:bodyDiv w:val="1"/>
      <w:marLeft w:val="0"/>
      <w:marRight w:val="0"/>
      <w:marTop w:val="0"/>
      <w:marBottom w:val="0"/>
      <w:divBdr>
        <w:top w:val="none" w:sz="0" w:space="0" w:color="auto"/>
        <w:left w:val="none" w:sz="0" w:space="0" w:color="auto"/>
        <w:bottom w:val="none" w:sz="0" w:space="0" w:color="auto"/>
        <w:right w:val="none" w:sz="0" w:space="0" w:color="auto"/>
      </w:divBdr>
    </w:div>
    <w:div w:id="1502895764">
      <w:bodyDiv w:val="1"/>
      <w:marLeft w:val="0"/>
      <w:marRight w:val="0"/>
      <w:marTop w:val="0"/>
      <w:marBottom w:val="0"/>
      <w:divBdr>
        <w:top w:val="none" w:sz="0" w:space="0" w:color="auto"/>
        <w:left w:val="none" w:sz="0" w:space="0" w:color="auto"/>
        <w:bottom w:val="none" w:sz="0" w:space="0" w:color="auto"/>
        <w:right w:val="none" w:sz="0" w:space="0" w:color="auto"/>
      </w:divBdr>
      <w:divsChild>
        <w:div w:id="1010374283">
          <w:marLeft w:val="0"/>
          <w:marRight w:val="0"/>
          <w:marTop w:val="0"/>
          <w:marBottom w:val="0"/>
          <w:divBdr>
            <w:top w:val="none" w:sz="0" w:space="0" w:color="auto"/>
            <w:left w:val="none" w:sz="0" w:space="0" w:color="auto"/>
            <w:bottom w:val="none" w:sz="0" w:space="0" w:color="auto"/>
            <w:right w:val="none" w:sz="0" w:space="0" w:color="auto"/>
          </w:divBdr>
        </w:div>
      </w:divsChild>
    </w:div>
    <w:div w:id="1540819934">
      <w:bodyDiv w:val="1"/>
      <w:marLeft w:val="0"/>
      <w:marRight w:val="0"/>
      <w:marTop w:val="0"/>
      <w:marBottom w:val="0"/>
      <w:divBdr>
        <w:top w:val="none" w:sz="0" w:space="0" w:color="auto"/>
        <w:left w:val="none" w:sz="0" w:space="0" w:color="auto"/>
        <w:bottom w:val="none" w:sz="0" w:space="0" w:color="auto"/>
        <w:right w:val="none" w:sz="0" w:space="0" w:color="auto"/>
      </w:divBdr>
    </w:div>
    <w:div w:id="1686051231">
      <w:bodyDiv w:val="1"/>
      <w:marLeft w:val="0"/>
      <w:marRight w:val="0"/>
      <w:marTop w:val="0"/>
      <w:marBottom w:val="0"/>
      <w:divBdr>
        <w:top w:val="none" w:sz="0" w:space="0" w:color="auto"/>
        <w:left w:val="none" w:sz="0" w:space="0" w:color="auto"/>
        <w:bottom w:val="none" w:sz="0" w:space="0" w:color="auto"/>
        <w:right w:val="none" w:sz="0" w:space="0" w:color="auto"/>
      </w:divBdr>
    </w:div>
    <w:div w:id="21101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76,%20178,%20179,%2018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onsultapublicamx.plataformadetransparencia.org.mx/vut-web/faces/view/consultaPublica.xhtml"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saimex.org.mx/saimex/ciudadano/login.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B9E1-87DB-45FE-AF85-F231CA07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4769</Words>
  <Characters>26232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2025-02-20T00:10:00Z</dcterms:created>
  <dcterms:modified xsi:type="dcterms:W3CDTF">2025-02-26T16:27:00Z</dcterms:modified>
</cp:coreProperties>
</file>