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63376735" w:rsidR="00B433C9" w:rsidRPr="0085709F"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5709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048E9" w:rsidRPr="0085709F">
        <w:rPr>
          <w:rFonts w:ascii="Palatino Linotype" w:eastAsia="Times New Roman" w:hAnsi="Palatino Linotype" w:cs="Arial"/>
          <w:color w:val="000000"/>
          <w:sz w:val="24"/>
          <w:szCs w:val="24"/>
          <w:lang w:eastAsia="es-MX"/>
        </w:rPr>
        <w:t xml:space="preserve">veintiuno de mayo de dos mil veinticinco. </w:t>
      </w:r>
      <w:r w:rsidR="005C30C6" w:rsidRPr="0085709F">
        <w:rPr>
          <w:rFonts w:ascii="Palatino Linotype" w:eastAsia="Times New Roman" w:hAnsi="Palatino Linotype" w:cs="Arial"/>
          <w:color w:val="000000"/>
          <w:sz w:val="24"/>
          <w:szCs w:val="24"/>
          <w:lang w:eastAsia="es-MX"/>
        </w:rPr>
        <w:t xml:space="preserve"> </w:t>
      </w:r>
    </w:p>
    <w:p w14:paraId="48ED767F" w14:textId="027FC497" w:rsidR="006048E9" w:rsidRPr="0085709F" w:rsidRDefault="00B433C9" w:rsidP="00B433C9">
      <w:pPr>
        <w:tabs>
          <w:tab w:val="left" w:pos="1701"/>
        </w:tabs>
        <w:spacing w:before="240" w:line="360" w:lineRule="auto"/>
        <w:jc w:val="both"/>
        <w:rPr>
          <w:rFonts w:ascii="Palatino Linotype" w:hAnsi="Palatino Linotype" w:cs="Arial"/>
          <w:sz w:val="24"/>
        </w:rPr>
      </w:pPr>
      <w:r w:rsidRPr="0085709F">
        <w:rPr>
          <w:rFonts w:ascii="Palatino Linotype" w:hAnsi="Palatino Linotype" w:cs="Arial"/>
          <w:b/>
          <w:sz w:val="24"/>
        </w:rPr>
        <w:t>VISTO</w:t>
      </w:r>
      <w:r w:rsidRPr="0085709F">
        <w:rPr>
          <w:rFonts w:ascii="Palatino Linotype" w:hAnsi="Palatino Linotype" w:cs="Arial"/>
          <w:sz w:val="24"/>
        </w:rPr>
        <w:t xml:space="preserve"> el expediente electrónico formado con motivo del recurso de revisión número </w:t>
      </w:r>
      <w:r w:rsidR="00B858F2" w:rsidRPr="0085709F">
        <w:rPr>
          <w:rFonts w:ascii="Palatino Linotype" w:hAnsi="Palatino Linotype" w:cs="Arial"/>
          <w:b/>
          <w:bCs/>
          <w:sz w:val="24"/>
        </w:rPr>
        <w:t>0</w:t>
      </w:r>
      <w:r w:rsidR="006048E9" w:rsidRPr="0085709F">
        <w:rPr>
          <w:rFonts w:ascii="Palatino Linotype" w:hAnsi="Palatino Linotype" w:cs="Arial"/>
          <w:b/>
          <w:bCs/>
          <w:sz w:val="24"/>
        </w:rPr>
        <w:t xml:space="preserve">2500/INFOEM/IP/RR/2025, </w:t>
      </w:r>
      <w:r w:rsidR="006048E9" w:rsidRPr="0085709F">
        <w:rPr>
          <w:rFonts w:ascii="Palatino Linotype" w:hAnsi="Palatino Linotype" w:cs="Arial"/>
          <w:sz w:val="24"/>
        </w:rPr>
        <w:t xml:space="preserve">interpuesto por un particular, en lo sucesivo </w:t>
      </w:r>
      <w:r w:rsidR="006048E9" w:rsidRPr="0085709F">
        <w:rPr>
          <w:rFonts w:ascii="Palatino Linotype" w:hAnsi="Palatino Linotype" w:cs="Arial"/>
          <w:b/>
          <w:bCs/>
          <w:sz w:val="24"/>
        </w:rPr>
        <w:t xml:space="preserve">El Recurrente, </w:t>
      </w:r>
      <w:r w:rsidR="006048E9" w:rsidRPr="0085709F">
        <w:rPr>
          <w:rFonts w:ascii="Palatino Linotype" w:hAnsi="Palatino Linotype" w:cs="Arial"/>
          <w:sz w:val="24"/>
        </w:rPr>
        <w:t xml:space="preserve">en contra de la respuesta del </w:t>
      </w:r>
      <w:r w:rsidR="006048E9" w:rsidRPr="0085709F">
        <w:rPr>
          <w:rFonts w:ascii="Palatino Linotype" w:hAnsi="Palatino Linotype" w:cs="Arial"/>
          <w:b/>
          <w:bCs/>
          <w:sz w:val="24"/>
        </w:rPr>
        <w:t xml:space="preserve">Ayuntamiento de Toluca, </w:t>
      </w:r>
      <w:r w:rsidR="006048E9" w:rsidRPr="0085709F">
        <w:rPr>
          <w:rFonts w:ascii="Palatino Linotype" w:hAnsi="Palatino Linotype" w:cs="Arial"/>
          <w:sz w:val="24"/>
        </w:rPr>
        <w:t xml:space="preserve">en lo subsecuente </w:t>
      </w:r>
      <w:r w:rsidR="006048E9" w:rsidRPr="0085709F">
        <w:rPr>
          <w:rFonts w:ascii="Palatino Linotype" w:hAnsi="Palatino Linotype" w:cs="Arial"/>
          <w:b/>
          <w:bCs/>
          <w:sz w:val="24"/>
        </w:rPr>
        <w:t xml:space="preserve">El Sujeto Obligado, </w:t>
      </w:r>
      <w:r w:rsidR="006048E9" w:rsidRPr="0085709F">
        <w:rPr>
          <w:rFonts w:ascii="Palatino Linotype" w:hAnsi="Palatino Linotype" w:cs="Arial"/>
          <w:sz w:val="24"/>
        </w:rPr>
        <w:t xml:space="preserve">se procede a dictar la presente resolución. </w:t>
      </w:r>
    </w:p>
    <w:p w14:paraId="4B8C24B6" w14:textId="77777777" w:rsidR="006048E9" w:rsidRPr="0085709F" w:rsidRDefault="006048E9" w:rsidP="00B433C9">
      <w:pPr>
        <w:tabs>
          <w:tab w:val="left" w:pos="1701"/>
        </w:tabs>
        <w:spacing w:before="240" w:line="360" w:lineRule="auto"/>
        <w:jc w:val="both"/>
        <w:rPr>
          <w:rFonts w:ascii="Palatino Linotype" w:hAnsi="Palatino Linotype" w:cs="Arial"/>
          <w:b/>
          <w:bCs/>
          <w:sz w:val="24"/>
        </w:rPr>
      </w:pPr>
    </w:p>
    <w:p w14:paraId="11244050" w14:textId="10A532C6" w:rsidR="00B433C9" w:rsidRPr="0085709F" w:rsidRDefault="00B433C9" w:rsidP="00B433C9">
      <w:pPr>
        <w:spacing w:before="240" w:after="240" w:line="360" w:lineRule="auto"/>
        <w:jc w:val="center"/>
        <w:rPr>
          <w:rFonts w:ascii="Palatino Linotype" w:hAnsi="Palatino Linotype"/>
          <w:b/>
          <w:sz w:val="28"/>
        </w:rPr>
      </w:pPr>
      <w:r w:rsidRPr="0085709F">
        <w:rPr>
          <w:rFonts w:ascii="Palatino Linotype" w:hAnsi="Palatino Linotype"/>
          <w:b/>
          <w:sz w:val="28"/>
        </w:rPr>
        <w:t>A N T E C E D E N T E S   D E L   A S U N T O</w:t>
      </w:r>
    </w:p>
    <w:p w14:paraId="36C3FEB3" w14:textId="77777777" w:rsidR="00B433C9" w:rsidRPr="0085709F" w:rsidRDefault="00B433C9" w:rsidP="00B433C9">
      <w:pPr>
        <w:spacing w:before="240" w:after="240" w:line="360" w:lineRule="auto"/>
        <w:jc w:val="both"/>
        <w:rPr>
          <w:rFonts w:ascii="Palatino Linotype" w:hAnsi="Palatino Linotype"/>
        </w:rPr>
      </w:pPr>
      <w:r w:rsidRPr="0085709F">
        <w:rPr>
          <w:rFonts w:ascii="Palatino Linotype" w:hAnsi="Palatino Linotype" w:cs="Arial"/>
          <w:b/>
          <w:sz w:val="28"/>
        </w:rPr>
        <w:t>PRIMERO.</w:t>
      </w:r>
      <w:r w:rsidRPr="0085709F">
        <w:rPr>
          <w:rFonts w:ascii="Palatino Linotype" w:hAnsi="Palatino Linotype" w:cs="Arial"/>
        </w:rPr>
        <w:t xml:space="preserve"> </w:t>
      </w:r>
      <w:r w:rsidRPr="0085709F">
        <w:rPr>
          <w:rFonts w:ascii="Palatino Linotype" w:hAnsi="Palatino Linotype"/>
          <w:b/>
          <w:sz w:val="28"/>
          <w:szCs w:val="28"/>
        </w:rPr>
        <w:t>De la Solicitud de Información.</w:t>
      </w:r>
    </w:p>
    <w:p w14:paraId="3C016FD4" w14:textId="16FEF57B" w:rsidR="006048E9" w:rsidRPr="0085709F" w:rsidRDefault="00B433C9" w:rsidP="00B433C9">
      <w:pPr>
        <w:spacing w:before="240" w:line="360" w:lineRule="auto"/>
        <w:jc w:val="both"/>
        <w:rPr>
          <w:rFonts w:ascii="Palatino Linotype" w:hAnsi="Palatino Linotype" w:cs="Arial"/>
          <w:sz w:val="24"/>
        </w:rPr>
      </w:pPr>
      <w:r w:rsidRPr="0085709F">
        <w:rPr>
          <w:rFonts w:ascii="Palatino Linotype" w:hAnsi="Palatino Linotype" w:cs="Arial"/>
          <w:sz w:val="24"/>
        </w:rPr>
        <w:t xml:space="preserve">Con fecha </w:t>
      </w:r>
      <w:r w:rsidR="006048E9" w:rsidRPr="0085709F">
        <w:rPr>
          <w:rFonts w:ascii="Palatino Linotype" w:hAnsi="Palatino Linotype" w:cs="Arial"/>
          <w:b/>
          <w:bCs/>
          <w:sz w:val="24"/>
        </w:rPr>
        <w:t xml:space="preserve">once de febrero de dos mil veinticinco, El Recurrente, </w:t>
      </w:r>
      <w:r w:rsidR="006048E9" w:rsidRPr="0085709F">
        <w:rPr>
          <w:rFonts w:ascii="Palatino Linotype" w:hAnsi="Palatino Linotype" w:cs="Arial"/>
          <w:sz w:val="24"/>
        </w:rPr>
        <w:t xml:space="preserve">presentó a través del Sistema de Acceso a la Información Mexiquense </w:t>
      </w:r>
      <w:r w:rsidR="006048E9" w:rsidRPr="0085709F">
        <w:rPr>
          <w:rFonts w:ascii="Palatino Linotype" w:hAnsi="Palatino Linotype" w:cs="Arial"/>
          <w:b/>
          <w:bCs/>
          <w:sz w:val="24"/>
        </w:rPr>
        <w:t xml:space="preserve">(SAIMEX) </w:t>
      </w:r>
      <w:r w:rsidR="006048E9" w:rsidRPr="0085709F">
        <w:rPr>
          <w:rFonts w:ascii="Palatino Linotype" w:hAnsi="Palatino Linotype" w:cs="Arial"/>
          <w:sz w:val="24"/>
        </w:rPr>
        <w:t xml:space="preserve">ante </w:t>
      </w:r>
      <w:r w:rsidR="006048E9" w:rsidRPr="0085709F">
        <w:rPr>
          <w:rFonts w:ascii="Palatino Linotype" w:hAnsi="Palatino Linotype" w:cs="Arial"/>
          <w:b/>
          <w:bCs/>
          <w:sz w:val="24"/>
        </w:rPr>
        <w:t xml:space="preserve">El Sujeto Obligado, </w:t>
      </w:r>
      <w:r w:rsidR="006048E9" w:rsidRPr="0085709F">
        <w:rPr>
          <w:rFonts w:ascii="Palatino Linotype" w:hAnsi="Palatino Linotype" w:cs="Arial"/>
          <w:sz w:val="24"/>
        </w:rPr>
        <w:t xml:space="preserve">solicitud de acceso a la información pública, registrada bajo el número de expediente </w:t>
      </w:r>
      <w:r w:rsidR="006048E9" w:rsidRPr="0085709F">
        <w:rPr>
          <w:rFonts w:ascii="Palatino Linotype" w:hAnsi="Palatino Linotype" w:cs="Arial"/>
          <w:b/>
          <w:bCs/>
          <w:sz w:val="24"/>
        </w:rPr>
        <w:t xml:space="preserve">00820/TOLUCA/IP/2025, </w:t>
      </w:r>
      <w:r w:rsidR="006048E9" w:rsidRPr="0085709F">
        <w:rPr>
          <w:rFonts w:ascii="Palatino Linotype" w:hAnsi="Palatino Linotype" w:cs="Arial"/>
          <w:sz w:val="24"/>
        </w:rPr>
        <w:t>mediante la cual solicitó información en el tenor siguiente:</w:t>
      </w:r>
    </w:p>
    <w:p w14:paraId="2AD0B2CC" w14:textId="0F1C4974" w:rsidR="006048E9" w:rsidRPr="0085709F" w:rsidRDefault="006048E9" w:rsidP="006048E9">
      <w:pPr>
        <w:pStyle w:val="Citas"/>
        <w:rPr>
          <w:b/>
          <w:bCs/>
        </w:rPr>
      </w:pPr>
      <w:bookmarkStart w:id="0" w:name="_Hlk197936510"/>
      <w:r w:rsidRPr="0085709F">
        <w:t xml:space="preserve">“El presiente Ricardo Moreno Bastida anuncio la doble alerta de género se solicitan los documentos que demuestre que se levantan y los antecedentes para tomar esa decisión que afecta a las mujeres” </w:t>
      </w:r>
      <w:r w:rsidRPr="0085709F">
        <w:rPr>
          <w:b/>
          <w:bCs/>
        </w:rPr>
        <w:t>(Sic)</w:t>
      </w:r>
    </w:p>
    <w:bookmarkEnd w:id="0"/>
    <w:p w14:paraId="2501F49F" w14:textId="77777777" w:rsidR="008B1AD9" w:rsidRPr="0085709F" w:rsidRDefault="008B1AD9" w:rsidP="00B433C9">
      <w:pPr>
        <w:spacing w:before="240" w:line="360" w:lineRule="auto"/>
        <w:jc w:val="both"/>
        <w:rPr>
          <w:rFonts w:ascii="Palatino Linotype" w:hAnsi="Palatino Linotype" w:cs="Arial"/>
          <w:sz w:val="24"/>
        </w:rPr>
      </w:pPr>
      <w:r w:rsidRPr="0085709F">
        <w:rPr>
          <w:rFonts w:ascii="Palatino Linotype" w:hAnsi="Palatino Linotype" w:cs="Arial"/>
          <w:b/>
          <w:sz w:val="24"/>
        </w:rPr>
        <w:t xml:space="preserve">Modalidad de entrega: </w:t>
      </w:r>
      <w:r w:rsidRPr="0085709F">
        <w:rPr>
          <w:rFonts w:ascii="Palatino Linotype" w:hAnsi="Palatino Linotype" w:cs="Arial"/>
          <w:sz w:val="24"/>
        </w:rPr>
        <w:t xml:space="preserve">A través del SAIMEX. </w:t>
      </w:r>
    </w:p>
    <w:p w14:paraId="743FE4C4" w14:textId="3D871C2A" w:rsidR="00B433C9" w:rsidRPr="0085709F" w:rsidRDefault="008B7168" w:rsidP="00B433C9">
      <w:pPr>
        <w:spacing w:before="240" w:line="360" w:lineRule="auto"/>
        <w:jc w:val="both"/>
        <w:rPr>
          <w:rFonts w:ascii="Palatino Linotype" w:hAnsi="Palatino Linotype" w:cs="Arial"/>
          <w:b/>
          <w:sz w:val="28"/>
        </w:rPr>
      </w:pPr>
      <w:r w:rsidRPr="0085709F">
        <w:rPr>
          <w:rFonts w:ascii="Palatino Linotype" w:hAnsi="Palatino Linotype" w:cs="Arial"/>
          <w:b/>
          <w:sz w:val="28"/>
        </w:rPr>
        <w:lastRenderedPageBreak/>
        <w:t>SEGUNDO</w:t>
      </w:r>
      <w:r w:rsidR="00B433C9" w:rsidRPr="0085709F">
        <w:rPr>
          <w:rFonts w:ascii="Palatino Linotype" w:hAnsi="Palatino Linotype" w:cs="Arial"/>
          <w:b/>
          <w:sz w:val="28"/>
        </w:rPr>
        <w:t xml:space="preserve">. </w:t>
      </w:r>
      <w:r w:rsidR="00B433C9" w:rsidRPr="0085709F">
        <w:rPr>
          <w:rFonts w:ascii="Palatino Linotype" w:hAnsi="Palatino Linotype" w:cs="Arial"/>
          <w:b/>
          <w:sz w:val="28"/>
          <w:szCs w:val="20"/>
        </w:rPr>
        <w:t>De la respuesta del Sujeto Obligado.</w:t>
      </w:r>
    </w:p>
    <w:p w14:paraId="24331B16" w14:textId="371EE598" w:rsidR="006048E9" w:rsidRPr="0085709F" w:rsidRDefault="00B433C9" w:rsidP="00B433C9">
      <w:pPr>
        <w:spacing w:before="240" w:line="360" w:lineRule="auto"/>
        <w:jc w:val="both"/>
        <w:rPr>
          <w:rFonts w:ascii="Palatino Linotype" w:hAnsi="Palatino Linotype" w:cs="Arial"/>
          <w:sz w:val="24"/>
          <w:szCs w:val="24"/>
        </w:rPr>
      </w:pPr>
      <w:r w:rsidRPr="0085709F">
        <w:rPr>
          <w:rFonts w:ascii="Palatino Linotype" w:hAnsi="Palatino Linotype" w:cs="Arial"/>
          <w:sz w:val="24"/>
          <w:szCs w:val="24"/>
        </w:rPr>
        <w:t xml:space="preserve">En el expediente electrónico </w:t>
      </w:r>
      <w:r w:rsidRPr="0085709F">
        <w:rPr>
          <w:rFonts w:ascii="Palatino Linotype" w:hAnsi="Palatino Linotype" w:cs="Arial"/>
          <w:b/>
          <w:sz w:val="24"/>
          <w:szCs w:val="24"/>
        </w:rPr>
        <w:t xml:space="preserve">SAIMEX, </w:t>
      </w:r>
      <w:r w:rsidRPr="0085709F">
        <w:rPr>
          <w:rFonts w:ascii="Palatino Linotype" w:hAnsi="Palatino Linotype" w:cs="Arial"/>
          <w:sz w:val="24"/>
          <w:szCs w:val="24"/>
        </w:rPr>
        <w:t xml:space="preserve">se aprecia que </w:t>
      </w:r>
      <w:r w:rsidR="008B1AD9" w:rsidRPr="0085709F">
        <w:rPr>
          <w:rFonts w:ascii="Palatino Linotype" w:hAnsi="Palatino Linotype" w:cs="Arial"/>
          <w:sz w:val="24"/>
          <w:szCs w:val="24"/>
        </w:rPr>
        <w:t>el día</w:t>
      </w:r>
      <w:r w:rsidR="00131D9B" w:rsidRPr="0085709F">
        <w:rPr>
          <w:rFonts w:ascii="Palatino Linotype" w:hAnsi="Palatino Linotype" w:cs="Arial"/>
          <w:sz w:val="24"/>
          <w:szCs w:val="24"/>
        </w:rPr>
        <w:t xml:space="preserve"> </w:t>
      </w:r>
      <w:r w:rsidR="006048E9" w:rsidRPr="0085709F">
        <w:rPr>
          <w:rFonts w:ascii="Palatino Linotype" w:hAnsi="Palatino Linotype" w:cs="Arial"/>
          <w:b/>
          <w:bCs/>
          <w:sz w:val="24"/>
          <w:szCs w:val="24"/>
        </w:rPr>
        <w:t xml:space="preserve">cinco de marzo de dos mil veinticinco, El Sujeto Obligado </w:t>
      </w:r>
      <w:r w:rsidR="006048E9" w:rsidRPr="0085709F">
        <w:rPr>
          <w:rFonts w:ascii="Palatino Linotype" w:hAnsi="Palatino Linotype" w:cs="Arial"/>
          <w:sz w:val="24"/>
          <w:szCs w:val="24"/>
        </w:rPr>
        <w:t>dio respuesta a la solicitud de información en los siguientes términos:</w:t>
      </w:r>
    </w:p>
    <w:p w14:paraId="30A12D7D" w14:textId="65D7DBA4" w:rsidR="006048E9" w:rsidRPr="0085709F" w:rsidRDefault="006048E9" w:rsidP="006048E9">
      <w:pPr>
        <w:pStyle w:val="Citas"/>
      </w:pPr>
      <w:r w:rsidRPr="0085709F">
        <w:t>“En respuesta a la solicitud recibida, nos permitimos hacer de su conocimiento que con fundamento en el artículo 53, Fracciones: II, V y VI de la Ley de Transparencia y Acceso a la Información Pública del Estado de México y Municipios, le contestamos que:</w:t>
      </w:r>
    </w:p>
    <w:p w14:paraId="687B6F81" w14:textId="74F9099A" w:rsidR="006048E9" w:rsidRPr="0085709F" w:rsidRDefault="006048E9" w:rsidP="006048E9">
      <w:pPr>
        <w:pStyle w:val="Citas"/>
        <w:rPr>
          <w:b/>
          <w:bCs/>
        </w:rPr>
      </w:pPr>
      <w:r w:rsidRPr="0085709F">
        <w:t xml:space="preserve">En atención a la solicitud con folio 0820/TOLUCA/IP/2025, me permito adjuntar al presente la respuesta correspondiente. Sin más por el momento, reciba un saludo” </w:t>
      </w:r>
      <w:r w:rsidRPr="0085709F">
        <w:rPr>
          <w:b/>
          <w:bCs/>
        </w:rPr>
        <w:t>(Sic)</w:t>
      </w:r>
    </w:p>
    <w:p w14:paraId="3A7E4D8F" w14:textId="79C90217" w:rsidR="006048E9" w:rsidRPr="0085709F" w:rsidRDefault="00A354C4" w:rsidP="00A354C4">
      <w:pPr>
        <w:pStyle w:val="Citas"/>
        <w:ind w:left="0" w:right="72"/>
        <w:rPr>
          <w:i w:val="0"/>
          <w:iCs/>
          <w:sz w:val="24"/>
          <w:szCs w:val="24"/>
        </w:rPr>
      </w:pPr>
      <w:r w:rsidRPr="0085709F">
        <w:rPr>
          <w:i w:val="0"/>
          <w:iCs/>
          <w:sz w:val="24"/>
          <w:szCs w:val="24"/>
        </w:rPr>
        <w:t xml:space="preserve">A mayor abundamiento, se advierte que </w:t>
      </w:r>
      <w:r w:rsidRPr="0085709F">
        <w:rPr>
          <w:b/>
          <w:bCs/>
          <w:i w:val="0"/>
          <w:iCs/>
          <w:sz w:val="24"/>
          <w:szCs w:val="24"/>
        </w:rPr>
        <w:t xml:space="preserve">El Sujeto Obligado </w:t>
      </w:r>
      <w:r w:rsidRPr="0085709F">
        <w:rPr>
          <w:i w:val="0"/>
          <w:iCs/>
          <w:sz w:val="24"/>
          <w:szCs w:val="24"/>
        </w:rPr>
        <w:t xml:space="preserve">adjuntó </w:t>
      </w:r>
      <w:r w:rsidR="00D43677" w:rsidRPr="0085709F">
        <w:rPr>
          <w:i w:val="0"/>
          <w:iCs/>
          <w:sz w:val="24"/>
          <w:szCs w:val="24"/>
        </w:rPr>
        <w:t xml:space="preserve">los documentos electrónicos </w:t>
      </w:r>
      <w:r w:rsidR="00D43677" w:rsidRPr="0085709F">
        <w:rPr>
          <w:b/>
          <w:bCs/>
          <w:i w:val="0"/>
          <w:iCs/>
          <w:sz w:val="24"/>
          <w:szCs w:val="24"/>
        </w:rPr>
        <w:t>“</w:t>
      </w:r>
      <w:r w:rsidR="006048E9" w:rsidRPr="0085709F">
        <w:rPr>
          <w:b/>
          <w:bCs/>
          <w:i w:val="0"/>
          <w:iCs/>
          <w:sz w:val="24"/>
          <w:szCs w:val="24"/>
        </w:rPr>
        <w:t xml:space="preserve">Respsol 00820_2025.pdf” </w:t>
      </w:r>
      <w:r w:rsidR="006048E9" w:rsidRPr="0085709F">
        <w:rPr>
          <w:i w:val="0"/>
          <w:iCs/>
          <w:sz w:val="24"/>
          <w:szCs w:val="24"/>
        </w:rPr>
        <w:t xml:space="preserve">y </w:t>
      </w:r>
      <w:r w:rsidR="006048E9" w:rsidRPr="0085709F">
        <w:rPr>
          <w:b/>
          <w:bCs/>
          <w:i w:val="0"/>
          <w:iCs/>
          <w:sz w:val="24"/>
          <w:szCs w:val="24"/>
        </w:rPr>
        <w:t xml:space="preserve">“R. 0820. 2025.pdf”, </w:t>
      </w:r>
      <w:r w:rsidR="006048E9" w:rsidRPr="0085709F">
        <w:rPr>
          <w:i w:val="0"/>
          <w:iCs/>
          <w:sz w:val="24"/>
          <w:szCs w:val="24"/>
        </w:rPr>
        <w:t xml:space="preserve">cuyo contenido será materia de análisis en el considerado respectivo. </w:t>
      </w:r>
    </w:p>
    <w:p w14:paraId="2949984B" w14:textId="77777777" w:rsidR="006048E9" w:rsidRPr="0085709F" w:rsidRDefault="006048E9" w:rsidP="00A354C4">
      <w:pPr>
        <w:pStyle w:val="Citas"/>
        <w:ind w:left="0" w:right="72"/>
        <w:rPr>
          <w:b/>
          <w:bCs/>
          <w:i w:val="0"/>
          <w:iCs/>
          <w:sz w:val="24"/>
          <w:szCs w:val="24"/>
        </w:rPr>
      </w:pPr>
    </w:p>
    <w:p w14:paraId="087D134D" w14:textId="3E9D2D89" w:rsidR="00B433C9" w:rsidRPr="0085709F" w:rsidRDefault="0071487C" w:rsidP="00B433C9">
      <w:pPr>
        <w:spacing w:before="240" w:line="360" w:lineRule="auto"/>
        <w:jc w:val="both"/>
        <w:rPr>
          <w:rFonts w:ascii="Palatino Linotype" w:hAnsi="Palatino Linotype" w:cs="Arial"/>
          <w:b/>
          <w:sz w:val="28"/>
        </w:rPr>
      </w:pPr>
      <w:r w:rsidRPr="0085709F">
        <w:rPr>
          <w:rFonts w:ascii="Palatino Linotype" w:hAnsi="Palatino Linotype" w:cs="Arial"/>
          <w:b/>
          <w:sz w:val="28"/>
        </w:rPr>
        <w:t>TERCERO</w:t>
      </w:r>
      <w:r w:rsidR="00B433C9" w:rsidRPr="0085709F">
        <w:rPr>
          <w:rFonts w:ascii="Palatino Linotype" w:hAnsi="Palatino Linotype" w:cs="Arial"/>
          <w:b/>
          <w:sz w:val="28"/>
        </w:rPr>
        <w:t xml:space="preserve">. </w:t>
      </w:r>
      <w:r w:rsidR="00B433C9" w:rsidRPr="0085709F">
        <w:rPr>
          <w:rFonts w:ascii="Palatino Linotype" w:hAnsi="Palatino Linotype"/>
          <w:b/>
          <w:sz w:val="28"/>
        </w:rPr>
        <w:t>Del recurso de revisión.</w:t>
      </w:r>
    </w:p>
    <w:p w14:paraId="65DE09E7" w14:textId="2A29AC33" w:rsidR="006048E9" w:rsidRPr="0085709F" w:rsidRDefault="00B433C9" w:rsidP="00131D9B">
      <w:pPr>
        <w:spacing w:before="240" w:line="360" w:lineRule="auto"/>
        <w:jc w:val="both"/>
        <w:rPr>
          <w:rFonts w:ascii="Palatino Linotype" w:hAnsi="Palatino Linotype" w:cs="Arial"/>
          <w:sz w:val="24"/>
          <w:szCs w:val="24"/>
        </w:rPr>
      </w:pPr>
      <w:r w:rsidRPr="0085709F">
        <w:rPr>
          <w:rFonts w:ascii="Palatino Linotype" w:hAnsi="Palatino Linotype" w:cs="Arial"/>
          <w:sz w:val="24"/>
          <w:szCs w:val="24"/>
        </w:rPr>
        <w:t xml:space="preserve">Inconforme con la respuesta por </w:t>
      </w:r>
      <w:r w:rsidR="00712E3A" w:rsidRPr="0085709F">
        <w:rPr>
          <w:rFonts w:ascii="Palatino Linotype" w:hAnsi="Palatino Linotype" w:cs="Arial"/>
          <w:b/>
          <w:sz w:val="24"/>
          <w:szCs w:val="24"/>
        </w:rPr>
        <w:t xml:space="preserve">El Sujeto Obligado, </w:t>
      </w:r>
      <w:r w:rsidR="0071487C" w:rsidRPr="0085709F">
        <w:rPr>
          <w:rFonts w:ascii="Palatino Linotype" w:hAnsi="Palatino Linotype" w:cs="Arial"/>
          <w:b/>
          <w:sz w:val="24"/>
          <w:szCs w:val="24"/>
        </w:rPr>
        <w:t>El</w:t>
      </w:r>
      <w:r w:rsidRPr="0085709F">
        <w:rPr>
          <w:rFonts w:ascii="Palatino Linotype" w:hAnsi="Palatino Linotype" w:cs="Arial"/>
          <w:b/>
          <w:sz w:val="24"/>
          <w:szCs w:val="24"/>
        </w:rPr>
        <w:t xml:space="preserve"> Recurrente </w:t>
      </w:r>
      <w:r w:rsidRPr="0085709F">
        <w:rPr>
          <w:rFonts w:ascii="Palatino Linotype" w:hAnsi="Palatino Linotype" w:cs="Arial"/>
          <w:sz w:val="24"/>
          <w:szCs w:val="24"/>
        </w:rPr>
        <w:t>interpuso recurso de revisión, en fecha</w:t>
      </w:r>
      <w:r w:rsidR="006048E9" w:rsidRPr="0085709F">
        <w:rPr>
          <w:rFonts w:ascii="Palatino Linotype" w:hAnsi="Palatino Linotype" w:cs="Arial"/>
          <w:sz w:val="24"/>
          <w:szCs w:val="24"/>
        </w:rPr>
        <w:t xml:space="preserve"> </w:t>
      </w:r>
      <w:r w:rsidR="006048E9" w:rsidRPr="0085709F">
        <w:rPr>
          <w:rFonts w:ascii="Palatino Linotype" w:hAnsi="Palatino Linotype" w:cs="Arial"/>
          <w:b/>
          <w:bCs/>
          <w:sz w:val="24"/>
          <w:szCs w:val="24"/>
        </w:rPr>
        <w:t xml:space="preserve">cinco de marzo de dos mil veinticinco, </w:t>
      </w:r>
      <w:r w:rsidR="006048E9" w:rsidRPr="0085709F">
        <w:rPr>
          <w:rFonts w:ascii="Palatino Linotype" w:hAnsi="Palatino Linotype" w:cs="Arial"/>
          <w:sz w:val="24"/>
          <w:szCs w:val="24"/>
        </w:rPr>
        <w:t xml:space="preserve">el cual fue registrado en el sistema electrónico con el número de expediente </w:t>
      </w:r>
      <w:r w:rsidR="006048E9" w:rsidRPr="0085709F">
        <w:rPr>
          <w:rFonts w:ascii="Palatino Linotype" w:hAnsi="Palatino Linotype" w:cs="Arial"/>
          <w:b/>
          <w:bCs/>
          <w:sz w:val="24"/>
          <w:szCs w:val="24"/>
        </w:rPr>
        <w:t xml:space="preserve">02500/INFOEM/IP/RR/2025, </w:t>
      </w:r>
      <w:r w:rsidR="006048E9" w:rsidRPr="0085709F">
        <w:rPr>
          <w:rFonts w:ascii="Palatino Linotype" w:hAnsi="Palatino Linotype" w:cs="Arial"/>
          <w:sz w:val="24"/>
          <w:szCs w:val="24"/>
        </w:rPr>
        <w:t xml:space="preserve">en el cual arguye las siguientes manifestaciones: </w:t>
      </w:r>
    </w:p>
    <w:p w14:paraId="3CF50515" w14:textId="77777777" w:rsidR="00B433C9" w:rsidRPr="0085709F" w:rsidRDefault="00B433C9" w:rsidP="00B433C9">
      <w:pPr>
        <w:spacing w:before="240" w:line="360" w:lineRule="auto"/>
        <w:jc w:val="both"/>
        <w:rPr>
          <w:rFonts w:ascii="Palatino Linotype" w:hAnsi="Palatino Linotype" w:cs="Arial"/>
          <w:b/>
          <w:sz w:val="24"/>
        </w:rPr>
      </w:pPr>
      <w:r w:rsidRPr="0085709F">
        <w:rPr>
          <w:rFonts w:ascii="Palatino Linotype" w:hAnsi="Palatino Linotype" w:cs="Arial"/>
          <w:b/>
          <w:sz w:val="24"/>
        </w:rPr>
        <w:lastRenderedPageBreak/>
        <w:t>Acto Impugnado:</w:t>
      </w:r>
    </w:p>
    <w:p w14:paraId="1ED0C8FA" w14:textId="6290C1AD" w:rsidR="00B433C9" w:rsidRPr="0085709F" w:rsidRDefault="00B433C9" w:rsidP="008B7168">
      <w:pPr>
        <w:pStyle w:val="Citas"/>
        <w:rPr>
          <w:b/>
        </w:rPr>
      </w:pPr>
      <w:r w:rsidRPr="0085709F">
        <w:t>“</w:t>
      </w:r>
      <w:r w:rsidR="006048E9" w:rsidRPr="0085709F">
        <w:t>La falta de expresión documenta para dar respuesta no dan respuesta</w:t>
      </w:r>
      <w:r w:rsidR="00B76471" w:rsidRPr="0085709F">
        <w:t>"</w:t>
      </w:r>
      <w:r w:rsidR="00B76471" w:rsidRPr="0085709F">
        <w:rPr>
          <w:b/>
          <w:bCs/>
        </w:rPr>
        <w:t xml:space="preserve"> (Sic)</w:t>
      </w:r>
    </w:p>
    <w:p w14:paraId="7FB77606" w14:textId="77777777" w:rsidR="00B433C9" w:rsidRPr="0085709F" w:rsidRDefault="00B433C9" w:rsidP="00B433C9">
      <w:pPr>
        <w:spacing w:before="240" w:line="360" w:lineRule="auto"/>
        <w:jc w:val="both"/>
        <w:rPr>
          <w:rFonts w:ascii="Palatino Linotype" w:hAnsi="Palatino Linotype" w:cs="Arial"/>
          <w:sz w:val="24"/>
        </w:rPr>
      </w:pPr>
      <w:r w:rsidRPr="0085709F">
        <w:rPr>
          <w:rFonts w:ascii="Palatino Linotype" w:hAnsi="Palatino Linotype" w:cs="Arial"/>
          <w:b/>
          <w:sz w:val="24"/>
        </w:rPr>
        <w:t>Razones o Motivos de Inconformidad</w:t>
      </w:r>
      <w:r w:rsidRPr="0085709F">
        <w:rPr>
          <w:rFonts w:ascii="Palatino Linotype" w:hAnsi="Palatino Linotype" w:cs="Arial"/>
          <w:sz w:val="24"/>
        </w:rPr>
        <w:t xml:space="preserve">: </w:t>
      </w:r>
    </w:p>
    <w:p w14:paraId="3C37B9AB" w14:textId="1B37EB59" w:rsidR="00B433C9" w:rsidRPr="0085709F" w:rsidRDefault="00B433C9" w:rsidP="00B76471">
      <w:pPr>
        <w:pStyle w:val="Citas"/>
      </w:pPr>
      <w:r w:rsidRPr="0085709F">
        <w:t>“</w:t>
      </w:r>
      <w:r w:rsidR="006048E9" w:rsidRPr="0085709F">
        <w:t>No dicen nada eso ya lo sabemos lo que dicen se pidió información en especifico con documentos que lo soporte y no lo entregan</w:t>
      </w:r>
      <w:r w:rsidR="00B76471" w:rsidRPr="0085709F">
        <w:t>"</w:t>
      </w:r>
      <w:r w:rsidRPr="0085709F">
        <w:t xml:space="preserve"> </w:t>
      </w:r>
      <w:r w:rsidR="00B76471" w:rsidRPr="0085709F">
        <w:rPr>
          <w:b/>
        </w:rPr>
        <w:t>(Sic)</w:t>
      </w:r>
    </w:p>
    <w:p w14:paraId="4DD8E175" w14:textId="77777777" w:rsidR="00C36ED4" w:rsidRPr="0085709F" w:rsidRDefault="00C36ED4" w:rsidP="00C36ED4">
      <w:pPr>
        <w:spacing w:line="360" w:lineRule="auto"/>
        <w:ind w:right="851"/>
        <w:jc w:val="both"/>
        <w:rPr>
          <w:rFonts w:ascii="Palatino Linotype" w:hAnsi="Palatino Linotype" w:cs="Arial"/>
          <w:i/>
        </w:rPr>
      </w:pPr>
    </w:p>
    <w:p w14:paraId="1F62F175" w14:textId="6304A05E" w:rsidR="00B433C9" w:rsidRPr="0085709F" w:rsidRDefault="0071487C" w:rsidP="00B433C9">
      <w:pPr>
        <w:spacing w:before="240" w:line="360" w:lineRule="auto"/>
        <w:jc w:val="both"/>
        <w:rPr>
          <w:rFonts w:ascii="Palatino Linotype" w:hAnsi="Palatino Linotype" w:cs="Arial"/>
          <w:b/>
          <w:sz w:val="24"/>
          <w:szCs w:val="24"/>
        </w:rPr>
      </w:pPr>
      <w:r w:rsidRPr="0085709F">
        <w:rPr>
          <w:rFonts w:ascii="Palatino Linotype" w:hAnsi="Palatino Linotype" w:cs="Arial"/>
          <w:b/>
          <w:sz w:val="28"/>
        </w:rPr>
        <w:t>CUARTO</w:t>
      </w:r>
      <w:r w:rsidR="00B433C9" w:rsidRPr="0085709F">
        <w:rPr>
          <w:rFonts w:ascii="Palatino Linotype" w:hAnsi="Palatino Linotype" w:cs="Arial"/>
          <w:b/>
          <w:sz w:val="24"/>
          <w:szCs w:val="24"/>
        </w:rPr>
        <w:t xml:space="preserve">. </w:t>
      </w:r>
      <w:r w:rsidR="00B433C9" w:rsidRPr="0085709F">
        <w:rPr>
          <w:rFonts w:ascii="Palatino Linotype" w:hAnsi="Palatino Linotype" w:cs="Arial"/>
          <w:b/>
          <w:sz w:val="28"/>
          <w:szCs w:val="28"/>
        </w:rPr>
        <w:t>Del turno del recurso de revisión.</w:t>
      </w:r>
    </w:p>
    <w:p w14:paraId="637E5A72" w14:textId="6D9F9CA5" w:rsidR="00B76471" w:rsidRPr="0085709F" w:rsidRDefault="00B76471" w:rsidP="00B76471">
      <w:pPr>
        <w:spacing w:before="240" w:line="360" w:lineRule="auto"/>
        <w:jc w:val="both"/>
        <w:rPr>
          <w:rFonts w:ascii="Palatino Linotype" w:hAnsi="Palatino Linotype" w:cs="Arial"/>
          <w:sz w:val="24"/>
          <w:szCs w:val="24"/>
        </w:rPr>
      </w:pPr>
      <w:r w:rsidRPr="0085709F">
        <w:rPr>
          <w:rFonts w:ascii="Palatino Linotype" w:hAnsi="Palatino Linotype" w:cs="Arial"/>
          <w:sz w:val="24"/>
          <w:szCs w:val="24"/>
        </w:rPr>
        <w:t xml:space="preserve">Medio de impugnación que le fue turnado al Comisionado </w:t>
      </w:r>
      <w:r w:rsidR="007A2404" w:rsidRPr="0085709F">
        <w:rPr>
          <w:rFonts w:ascii="Palatino Linotype" w:hAnsi="Palatino Linotype" w:cs="Arial"/>
          <w:sz w:val="24"/>
          <w:szCs w:val="24"/>
        </w:rPr>
        <w:t>presidente</w:t>
      </w:r>
      <w:r w:rsidRPr="0085709F">
        <w:rPr>
          <w:rFonts w:ascii="Palatino Linotype" w:hAnsi="Palatino Linotype" w:cs="Arial"/>
          <w:sz w:val="24"/>
          <w:szCs w:val="24"/>
        </w:rPr>
        <w:t xml:space="preserve"> </w:t>
      </w:r>
      <w:r w:rsidRPr="0085709F">
        <w:rPr>
          <w:rFonts w:ascii="Palatino Linotype" w:hAnsi="Palatino Linotype" w:cs="Arial"/>
          <w:b/>
          <w:sz w:val="24"/>
          <w:szCs w:val="24"/>
        </w:rPr>
        <w:t xml:space="preserve">José Martínez Vilchis, </w:t>
      </w:r>
      <w:r w:rsidRPr="0085709F">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6048E9" w:rsidRPr="0085709F">
        <w:rPr>
          <w:rFonts w:ascii="Palatino Linotype" w:hAnsi="Palatino Linotype" w:cs="Arial"/>
          <w:b/>
          <w:bCs/>
          <w:sz w:val="24"/>
          <w:szCs w:val="24"/>
        </w:rPr>
        <w:t xml:space="preserve">diez de marzo de dos mil veinticinco, </w:t>
      </w:r>
      <w:r w:rsidR="005D48DC" w:rsidRPr="0085709F">
        <w:rPr>
          <w:rFonts w:ascii="Palatino Linotype" w:hAnsi="Palatino Linotype" w:cs="Arial"/>
          <w:sz w:val="24"/>
          <w:szCs w:val="24"/>
        </w:rPr>
        <w:t>d</w:t>
      </w:r>
      <w:r w:rsidRPr="0085709F">
        <w:rPr>
          <w:rFonts w:ascii="Palatino Linotype" w:hAnsi="Palatino Linotype" w:cs="Arial"/>
          <w:sz w:val="24"/>
          <w:szCs w:val="24"/>
        </w:rPr>
        <w:t>eterminándose en él, un plazo de siete días para que las partes manifestaran lo que a su derecho corresponda en términos del numeral ya citado.</w:t>
      </w:r>
    </w:p>
    <w:p w14:paraId="7346C2F0" w14:textId="77777777" w:rsidR="00712E3A" w:rsidRPr="0085709F" w:rsidRDefault="00712E3A" w:rsidP="00B433C9">
      <w:pPr>
        <w:spacing w:before="240" w:line="360" w:lineRule="auto"/>
        <w:jc w:val="both"/>
        <w:rPr>
          <w:rFonts w:ascii="Palatino Linotype" w:hAnsi="Palatino Linotype" w:cs="Arial"/>
          <w:sz w:val="24"/>
          <w:szCs w:val="24"/>
        </w:rPr>
      </w:pPr>
    </w:p>
    <w:p w14:paraId="7CB15C1B" w14:textId="33C3FEEC" w:rsidR="00B433C9" w:rsidRPr="0085709F" w:rsidRDefault="0071487C" w:rsidP="00B433C9">
      <w:pPr>
        <w:pStyle w:val="Prrafodelista"/>
        <w:spacing w:line="360" w:lineRule="auto"/>
        <w:ind w:left="0"/>
        <w:jc w:val="both"/>
        <w:rPr>
          <w:rFonts w:ascii="Palatino Linotype" w:hAnsi="Palatino Linotype" w:cs="Arial"/>
          <w:b/>
        </w:rPr>
      </w:pPr>
      <w:r w:rsidRPr="0085709F">
        <w:rPr>
          <w:rFonts w:ascii="Palatino Linotype" w:hAnsi="Palatino Linotype" w:cs="Arial"/>
          <w:b/>
          <w:sz w:val="28"/>
        </w:rPr>
        <w:t>QUINTO</w:t>
      </w:r>
      <w:r w:rsidR="00B433C9" w:rsidRPr="0085709F">
        <w:rPr>
          <w:rFonts w:ascii="Palatino Linotype" w:hAnsi="Palatino Linotype" w:cs="Arial"/>
          <w:b/>
          <w:sz w:val="28"/>
          <w:szCs w:val="28"/>
        </w:rPr>
        <w:t>. De la etapa de instrucción.</w:t>
      </w:r>
    </w:p>
    <w:p w14:paraId="5AB5CFA8" w14:textId="466387D2" w:rsidR="006048E9" w:rsidRPr="0085709F" w:rsidRDefault="00712E3A" w:rsidP="00712E3A">
      <w:pPr>
        <w:spacing w:before="240" w:line="360" w:lineRule="auto"/>
        <w:jc w:val="both"/>
        <w:rPr>
          <w:rFonts w:ascii="Palatino Linotype" w:hAnsi="Palatino Linotype" w:cs="Arial"/>
          <w:b/>
          <w:bCs/>
          <w:sz w:val="24"/>
          <w:szCs w:val="24"/>
        </w:rPr>
      </w:pPr>
      <w:r w:rsidRPr="0085709F">
        <w:rPr>
          <w:rFonts w:ascii="Palatino Linotype" w:hAnsi="Palatino Linotype" w:cs="Arial"/>
          <w:sz w:val="24"/>
          <w:szCs w:val="24"/>
        </w:rPr>
        <w:t xml:space="preserve">Así, en la etapa de instrucción, de las constancias que obran en el expediente electrónico se advierte que </w:t>
      </w:r>
      <w:r w:rsidRPr="0085709F">
        <w:rPr>
          <w:rFonts w:ascii="Palatino Linotype" w:hAnsi="Palatino Linotype" w:cs="Arial"/>
          <w:b/>
          <w:sz w:val="24"/>
          <w:szCs w:val="24"/>
        </w:rPr>
        <w:t xml:space="preserve">El Sujeto Obligado </w:t>
      </w:r>
      <w:r w:rsidRPr="0085709F">
        <w:rPr>
          <w:rFonts w:ascii="Palatino Linotype" w:hAnsi="Palatino Linotype" w:cs="Arial"/>
          <w:sz w:val="24"/>
          <w:szCs w:val="24"/>
        </w:rPr>
        <w:t xml:space="preserve">rindió su informe justificado en fecha </w:t>
      </w:r>
      <w:r w:rsidR="006048E9" w:rsidRPr="0085709F">
        <w:rPr>
          <w:rFonts w:ascii="Palatino Linotype" w:hAnsi="Palatino Linotype" w:cs="Arial"/>
          <w:b/>
          <w:bCs/>
          <w:sz w:val="24"/>
          <w:szCs w:val="24"/>
        </w:rPr>
        <w:t xml:space="preserve">veinte de marzo, </w:t>
      </w:r>
      <w:r w:rsidR="006048E9" w:rsidRPr="0085709F">
        <w:rPr>
          <w:rFonts w:ascii="Palatino Linotype" w:hAnsi="Palatino Linotype" w:cs="Arial"/>
          <w:sz w:val="24"/>
          <w:szCs w:val="24"/>
        </w:rPr>
        <w:t xml:space="preserve">mismo que fue puesto a la vista el </w:t>
      </w:r>
      <w:r w:rsidR="006048E9" w:rsidRPr="0085709F">
        <w:rPr>
          <w:rFonts w:ascii="Palatino Linotype" w:hAnsi="Palatino Linotype" w:cs="Arial"/>
          <w:b/>
          <w:bCs/>
          <w:sz w:val="24"/>
          <w:szCs w:val="24"/>
        </w:rPr>
        <w:t xml:space="preserve">veintiuno de marzo de los corrientes. </w:t>
      </w:r>
    </w:p>
    <w:p w14:paraId="031E330A" w14:textId="77777777" w:rsidR="006048E9" w:rsidRPr="0085709F" w:rsidRDefault="006048E9" w:rsidP="00712E3A">
      <w:pPr>
        <w:spacing w:before="240" w:line="360" w:lineRule="auto"/>
        <w:jc w:val="both"/>
        <w:rPr>
          <w:rFonts w:ascii="Palatino Linotype" w:hAnsi="Palatino Linotype" w:cs="Arial"/>
          <w:sz w:val="24"/>
          <w:szCs w:val="24"/>
        </w:rPr>
      </w:pPr>
    </w:p>
    <w:p w14:paraId="755ECF62" w14:textId="64D57BED" w:rsidR="00FC16E9" w:rsidRPr="0085709F" w:rsidRDefault="002929E8" w:rsidP="00FC16E9">
      <w:pPr>
        <w:spacing w:before="240" w:line="360" w:lineRule="auto"/>
        <w:jc w:val="both"/>
        <w:rPr>
          <w:rFonts w:ascii="Palatino Linotype" w:hAnsi="Palatino Linotype" w:cs="Arial"/>
          <w:sz w:val="24"/>
          <w:szCs w:val="24"/>
        </w:rPr>
      </w:pPr>
      <w:r w:rsidRPr="0085709F">
        <w:rPr>
          <w:rFonts w:ascii="Palatino Linotype" w:hAnsi="Palatino Linotype" w:cs="Arial"/>
          <w:sz w:val="24"/>
          <w:szCs w:val="24"/>
        </w:rPr>
        <w:lastRenderedPageBreak/>
        <w:t>Por lo cual se decretó el cierre de instrucción con fecha</w:t>
      </w:r>
      <w:r w:rsidR="008B7168" w:rsidRPr="0085709F">
        <w:rPr>
          <w:rFonts w:ascii="Palatino Linotype" w:hAnsi="Palatino Linotype" w:cs="Arial"/>
          <w:sz w:val="24"/>
          <w:szCs w:val="24"/>
        </w:rPr>
        <w:t xml:space="preserve"> </w:t>
      </w:r>
      <w:r w:rsidR="006048E9" w:rsidRPr="0085709F">
        <w:rPr>
          <w:rFonts w:ascii="Palatino Linotype" w:hAnsi="Palatino Linotype" w:cs="Arial"/>
          <w:b/>
          <w:bCs/>
          <w:sz w:val="24"/>
          <w:szCs w:val="24"/>
        </w:rPr>
        <w:t xml:space="preserve">veintisiete de marzo de los corrientes, </w:t>
      </w:r>
      <w:r w:rsidR="005D48DC" w:rsidRPr="0085709F">
        <w:rPr>
          <w:rFonts w:ascii="Palatino Linotype" w:hAnsi="Palatino Linotype" w:cs="Arial"/>
          <w:sz w:val="24"/>
          <w:szCs w:val="24"/>
        </w:rPr>
        <w:t>e</w:t>
      </w:r>
      <w:r w:rsidR="0071487C" w:rsidRPr="0085709F">
        <w:rPr>
          <w:rFonts w:ascii="Palatino Linotype" w:hAnsi="Palatino Linotype" w:cs="Arial"/>
          <w:sz w:val="24"/>
          <w:szCs w:val="24"/>
        </w:rPr>
        <w:t xml:space="preserve">n términos del </w:t>
      </w:r>
      <w:r w:rsidR="00FC16E9" w:rsidRPr="0085709F">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45397036" w14:textId="6FE1414D" w:rsidR="00F02A7E" w:rsidRPr="0085709F" w:rsidRDefault="00F02A7E" w:rsidP="00F02A7E">
      <w:pPr>
        <w:spacing w:line="360" w:lineRule="auto"/>
        <w:jc w:val="both"/>
        <w:rPr>
          <w:rFonts w:ascii="Palatino Linotype" w:hAnsi="Palatino Linotype" w:cs="Arial"/>
          <w:sz w:val="24"/>
          <w:szCs w:val="24"/>
        </w:rPr>
      </w:pPr>
      <w:bookmarkStart w:id="1" w:name="_Hlk197597279"/>
      <w:r w:rsidRPr="0085709F">
        <w:rPr>
          <w:rFonts w:ascii="Palatino Linotype" w:hAnsi="Palatino Linotype" w:cs="Arial"/>
          <w:sz w:val="24"/>
          <w:szCs w:val="24"/>
        </w:rPr>
        <w:t xml:space="preserve">El día </w:t>
      </w:r>
      <w:r w:rsidR="006048E9" w:rsidRPr="0085709F">
        <w:rPr>
          <w:rFonts w:ascii="Palatino Linotype" w:hAnsi="Palatino Linotype" w:cs="Arial"/>
          <w:b/>
          <w:bCs/>
          <w:sz w:val="24"/>
          <w:szCs w:val="24"/>
        </w:rPr>
        <w:t xml:space="preserve">nueve de mayo de dos mil veinticinco, </w:t>
      </w:r>
      <w:r w:rsidRPr="0085709F">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1"/>
    <w:p w14:paraId="5B3DF256" w14:textId="77777777" w:rsidR="00F02A7E" w:rsidRPr="0085709F" w:rsidRDefault="00F02A7E" w:rsidP="007345EA">
      <w:pPr>
        <w:spacing w:before="240" w:line="360" w:lineRule="auto"/>
        <w:jc w:val="center"/>
        <w:rPr>
          <w:rFonts w:ascii="Palatino Linotype" w:hAnsi="Palatino Linotype" w:cs="Arial"/>
          <w:b/>
          <w:sz w:val="24"/>
        </w:rPr>
      </w:pPr>
    </w:p>
    <w:p w14:paraId="154CA85F" w14:textId="778F9B18" w:rsidR="007345EA" w:rsidRPr="0085709F" w:rsidRDefault="007345EA" w:rsidP="007345EA">
      <w:pPr>
        <w:spacing w:before="240" w:line="360" w:lineRule="auto"/>
        <w:jc w:val="center"/>
        <w:rPr>
          <w:rFonts w:ascii="Palatino Linotype" w:hAnsi="Palatino Linotype" w:cs="Arial"/>
          <w:b/>
          <w:sz w:val="24"/>
        </w:rPr>
      </w:pPr>
      <w:r w:rsidRPr="0085709F">
        <w:rPr>
          <w:rFonts w:ascii="Palatino Linotype" w:hAnsi="Palatino Linotype" w:cs="Arial"/>
          <w:b/>
          <w:sz w:val="24"/>
        </w:rPr>
        <w:t xml:space="preserve">C O N S I D E R A N D O </w:t>
      </w:r>
    </w:p>
    <w:p w14:paraId="38E40E64" w14:textId="77777777" w:rsidR="007345EA" w:rsidRPr="0085709F" w:rsidRDefault="007345EA" w:rsidP="007345EA">
      <w:pPr>
        <w:spacing w:before="240" w:line="360" w:lineRule="auto"/>
        <w:jc w:val="both"/>
        <w:rPr>
          <w:rFonts w:ascii="Palatino Linotype" w:hAnsi="Palatino Linotype" w:cs="Arial"/>
          <w:sz w:val="28"/>
          <w:szCs w:val="28"/>
        </w:rPr>
      </w:pPr>
      <w:r w:rsidRPr="0085709F">
        <w:rPr>
          <w:rFonts w:ascii="Palatino Linotype" w:hAnsi="Palatino Linotype" w:cs="Arial"/>
          <w:b/>
          <w:sz w:val="28"/>
        </w:rPr>
        <w:t>PRIMERO.</w:t>
      </w:r>
      <w:r w:rsidRPr="0085709F">
        <w:rPr>
          <w:rFonts w:ascii="Palatino Linotype" w:hAnsi="Palatino Linotype" w:cs="Arial"/>
          <w:b/>
        </w:rPr>
        <w:t xml:space="preserve"> </w:t>
      </w:r>
      <w:r w:rsidRPr="0085709F">
        <w:rPr>
          <w:rFonts w:ascii="Palatino Linotype" w:hAnsi="Palatino Linotype" w:cs="Arial"/>
          <w:b/>
          <w:sz w:val="28"/>
          <w:szCs w:val="28"/>
        </w:rPr>
        <w:t>De la competencia</w:t>
      </w:r>
      <w:r w:rsidRPr="0085709F">
        <w:rPr>
          <w:rFonts w:ascii="Palatino Linotype" w:hAnsi="Palatino Linotype" w:cs="Arial"/>
          <w:sz w:val="28"/>
          <w:szCs w:val="28"/>
        </w:rPr>
        <w:t>.</w:t>
      </w:r>
    </w:p>
    <w:p w14:paraId="7A7F88D9" w14:textId="77777777" w:rsidR="000D14E9" w:rsidRPr="0085709F" w:rsidRDefault="000D14E9" w:rsidP="000D14E9">
      <w:pPr>
        <w:spacing w:line="360" w:lineRule="auto"/>
        <w:jc w:val="both"/>
        <w:rPr>
          <w:rFonts w:ascii="Palatino Linotype" w:hAnsi="Palatino Linotype"/>
          <w:sz w:val="24"/>
          <w:szCs w:val="24"/>
        </w:rPr>
      </w:pPr>
      <w:r w:rsidRPr="0085709F">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85709F">
        <w:rPr>
          <w:rFonts w:ascii="Palatino Linotype" w:hAnsi="Palatino Linotype"/>
          <w:sz w:val="24"/>
          <w:szCs w:val="24"/>
        </w:rPr>
        <w:lastRenderedPageBreak/>
        <w:t xml:space="preserve">Acceso a la Información Pública y Protección de Datos Personales del Estado de México y Municipios. </w:t>
      </w:r>
    </w:p>
    <w:p w14:paraId="09666D34" w14:textId="77777777" w:rsidR="007D5B87" w:rsidRPr="0085709F" w:rsidRDefault="007D5B87" w:rsidP="000D14E9">
      <w:pPr>
        <w:spacing w:line="360" w:lineRule="auto"/>
        <w:jc w:val="both"/>
        <w:rPr>
          <w:rFonts w:ascii="Palatino Linotype" w:hAnsi="Palatino Linotype"/>
          <w:sz w:val="24"/>
          <w:szCs w:val="24"/>
        </w:rPr>
      </w:pPr>
    </w:p>
    <w:p w14:paraId="4BFBC208" w14:textId="77777777" w:rsidR="00CD0993" w:rsidRPr="0085709F" w:rsidRDefault="00CD0993" w:rsidP="00CD0993">
      <w:pPr>
        <w:pStyle w:val="Prrafodelista"/>
        <w:autoSpaceDE w:val="0"/>
        <w:autoSpaceDN w:val="0"/>
        <w:adjustRightInd w:val="0"/>
        <w:spacing w:before="240" w:after="160" w:line="360" w:lineRule="auto"/>
        <w:ind w:left="0"/>
        <w:jc w:val="both"/>
        <w:rPr>
          <w:rFonts w:ascii="Palatino Linotype" w:hAnsi="Palatino Linotype" w:cs="Arial"/>
          <w:b/>
        </w:rPr>
      </w:pPr>
      <w:r w:rsidRPr="0085709F">
        <w:rPr>
          <w:rFonts w:ascii="Palatino Linotype" w:hAnsi="Palatino Linotype" w:cs="Arial"/>
          <w:b/>
          <w:sz w:val="28"/>
        </w:rPr>
        <w:t>SEGUNDO</w:t>
      </w:r>
      <w:r w:rsidRPr="0085709F">
        <w:rPr>
          <w:rFonts w:ascii="Palatino Linotype" w:hAnsi="Palatino Linotype" w:cs="Arial"/>
          <w:b/>
        </w:rPr>
        <w:t xml:space="preserve">. </w:t>
      </w:r>
      <w:r w:rsidRPr="0085709F">
        <w:rPr>
          <w:rFonts w:ascii="Palatino Linotype" w:hAnsi="Palatino Linotype" w:cs="Arial"/>
          <w:b/>
          <w:sz w:val="28"/>
          <w:szCs w:val="28"/>
        </w:rPr>
        <w:t>Sobre los alcances del recurso de revisión.</w:t>
      </w:r>
      <w:r w:rsidRPr="0085709F">
        <w:rPr>
          <w:rFonts w:ascii="Palatino Linotype" w:hAnsi="Palatino Linotype" w:cs="Arial"/>
          <w:b/>
        </w:rPr>
        <w:t xml:space="preserve"> </w:t>
      </w:r>
    </w:p>
    <w:p w14:paraId="144F7FEF" w14:textId="77777777" w:rsidR="00CD0993" w:rsidRPr="0085709F"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r w:rsidRPr="0085709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8EBA1D4" w14:textId="77777777" w:rsidR="00CD0993" w:rsidRPr="0085709F"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p>
    <w:p w14:paraId="11CCBF33" w14:textId="77777777" w:rsidR="005627C1" w:rsidRPr="0085709F" w:rsidRDefault="00CD0993" w:rsidP="005627C1">
      <w:pPr>
        <w:autoSpaceDE w:val="0"/>
        <w:autoSpaceDN w:val="0"/>
        <w:adjustRightInd w:val="0"/>
        <w:spacing w:after="0" w:line="360" w:lineRule="auto"/>
        <w:jc w:val="both"/>
        <w:rPr>
          <w:rFonts w:ascii="Palatino Linotype" w:hAnsi="Palatino Linotype" w:cs="Arial"/>
          <w:b/>
        </w:rPr>
      </w:pPr>
      <w:r w:rsidRPr="0085709F">
        <w:rPr>
          <w:rFonts w:ascii="Palatino Linotype" w:hAnsi="Palatino Linotype" w:cs="Arial"/>
          <w:b/>
          <w:sz w:val="28"/>
        </w:rPr>
        <w:t>TERCERO</w:t>
      </w:r>
      <w:r w:rsidRPr="0085709F">
        <w:rPr>
          <w:rFonts w:ascii="Palatino Linotype" w:hAnsi="Palatino Linotype" w:cs="Arial"/>
          <w:b/>
        </w:rPr>
        <w:t xml:space="preserve">. </w:t>
      </w:r>
      <w:r w:rsidR="005627C1" w:rsidRPr="0085709F">
        <w:rPr>
          <w:rFonts w:ascii="Palatino Linotype" w:hAnsi="Palatino Linotype" w:cs="Arial"/>
          <w:b/>
          <w:sz w:val="28"/>
        </w:rPr>
        <w:t>Cuestiones de previo y especial pronunciamiento</w:t>
      </w:r>
      <w:r w:rsidR="005627C1" w:rsidRPr="0085709F">
        <w:rPr>
          <w:rFonts w:ascii="Palatino Linotype" w:hAnsi="Palatino Linotype" w:cs="Arial"/>
          <w:b/>
        </w:rPr>
        <w:t>.</w:t>
      </w:r>
    </w:p>
    <w:p w14:paraId="72BD8F4F" w14:textId="76CFCE55" w:rsidR="00CD0993" w:rsidRPr="0085709F" w:rsidRDefault="00CD0993" w:rsidP="005627C1">
      <w:pPr>
        <w:pStyle w:val="Prrafodelista"/>
        <w:autoSpaceDE w:val="0"/>
        <w:autoSpaceDN w:val="0"/>
        <w:adjustRightInd w:val="0"/>
        <w:spacing w:before="240" w:after="160" w:line="360" w:lineRule="auto"/>
        <w:ind w:left="0"/>
        <w:jc w:val="both"/>
        <w:rPr>
          <w:rFonts w:ascii="Palatino Linotype" w:hAnsi="Palatino Linotype"/>
        </w:rPr>
      </w:pPr>
      <w:r w:rsidRPr="0085709F">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6D2FC94D"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b/>
          <w:i/>
          <w:lang w:eastAsia="es-ES"/>
        </w:rPr>
        <w:t xml:space="preserve">“Artículo 180. </w:t>
      </w:r>
      <w:r w:rsidRPr="0085709F">
        <w:rPr>
          <w:rFonts w:ascii="Palatino Linotype" w:eastAsia="Times New Roman" w:hAnsi="Palatino Linotype" w:cs="Arial"/>
          <w:i/>
          <w:lang w:eastAsia="es-ES"/>
        </w:rPr>
        <w:t>El recurso de revisión contendrá:</w:t>
      </w:r>
    </w:p>
    <w:p w14:paraId="5D4A75B3"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I. El sujeto obligado ante la cual se presentó la solicitud;</w:t>
      </w:r>
    </w:p>
    <w:p w14:paraId="0C922F12"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b/>
          <w:i/>
          <w:u w:val="single"/>
          <w:lang w:eastAsia="es-ES"/>
        </w:rPr>
        <w:lastRenderedPageBreak/>
        <w:t>II. El nombre del solicitante que recurre</w:t>
      </w:r>
      <w:r w:rsidRPr="0085709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F246D40"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III. El número de folio de respuesta de la solicitud de acceso;</w:t>
      </w:r>
    </w:p>
    <w:p w14:paraId="1380146F"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39C942E"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V. El acto que se recurre;</w:t>
      </w:r>
    </w:p>
    <w:p w14:paraId="18ED88D9"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VI. Las razones o motivos de inconformidad;</w:t>
      </w:r>
    </w:p>
    <w:p w14:paraId="6BA7A207"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8FFE566"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VIII. Firma del recurrente, en su caso, cuando se presente por escrito, requisito sin el cual se dará trámite al recurso.</w:t>
      </w:r>
    </w:p>
    <w:p w14:paraId="2C104177"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Adicionalmente, se podrán anexar las pruebas y demás elementos que considere procedentes someter a juicio del Instituto.</w:t>
      </w:r>
    </w:p>
    <w:p w14:paraId="06AC29AE" w14:textId="77777777" w:rsidR="00CD0993" w:rsidRPr="0085709F" w:rsidRDefault="00CD0993" w:rsidP="00CD0993">
      <w:pPr>
        <w:spacing w:before="240" w:line="360" w:lineRule="auto"/>
        <w:ind w:left="851" w:right="851"/>
        <w:jc w:val="both"/>
        <w:rPr>
          <w:rFonts w:ascii="Palatino Linotype" w:eastAsia="Times New Roman" w:hAnsi="Palatino Linotype" w:cs="Arial"/>
          <w:i/>
          <w:lang w:eastAsia="es-ES"/>
        </w:rPr>
      </w:pPr>
      <w:r w:rsidRPr="0085709F">
        <w:rPr>
          <w:rFonts w:ascii="Palatino Linotype" w:eastAsia="Times New Roman" w:hAnsi="Palatino Linotype" w:cs="Arial"/>
          <w:i/>
          <w:lang w:eastAsia="es-ES"/>
        </w:rPr>
        <w:t>En ningún caso será necesario que el particular ratifique el recurso de revisión interpuesto.</w:t>
      </w:r>
    </w:p>
    <w:p w14:paraId="15C7BB93" w14:textId="77777777" w:rsidR="00CD0993" w:rsidRPr="0085709F" w:rsidRDefault="00CD0993" w:rsidP="00CD0993">
      <w:pPr>
        <w:spacing w:before="240" w:line="360" w:lineRule="auto"/>
        <w:ind w:left="851" w:right="851"/>
        <w:jc w:val="both"/>
        <w:rPr>
          <w:rFonts w:ascii="Palatino Linotype" w:eastAsia="Times New Roman" w:hAnsi="Palatino Linotype" w:cs="Arial"/>
          <w:i/>
          <w:sz w:val="24"/>
          <w:szCs w:val="24"/>
          <w:lang w:eastAsia="es-ES"/>
        </w:rPr>
      </w:pPr>
      <w:r w:rsidRPr="0085709F">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85709F">
        <w:rPr>
          <w:rFonts w:ascii="Palatino Linotype" w:eastAsia="Times New Roman" w:hAnsi="Palatino Linotype" w:cs="Arial"/>
          <w:b/>
          <w:i/>
          <w:lang w:eastAsia="es-ES"/>
        </w:rPr>
        <w:t xml:space="preserve"> [Sic] </w:t>
      </w:r>
    </w:p>
    <w:p w14:paraId="2A73B532" w14:textId="77777777" w:rsidR="00CD0993" w:rsidRPr="0085709F" w:rsidRDefault="00CD0993" w:rsidP="00CD0993">
      <w:pPr>
        <w:spacing w:after="0" w:line="360" w:lineRule="auto"/>
        <w:jc w:val="both"/>
        <w:rPr>
          <w:rFonts w:ascii="Palatino Linotype" w:eastAsia="Times New Roman" w:hAnsi="Palatino Linotype" w:cs="Arial"/>
          <w:b/>
          <w:i/>
          <w:sz w:val="24"/>
          <w:szCs w:val="24"/>
          <w:lang w:eastAsia="es-ES"/>
        </w:rPr>
      </w:pPr>
    </w:p>
    <w:p w14:paraId="33FAFAE2" w14:textId="77777777" w:rsidR="00CD0993" w:rsidRPr="0085709F" w:rsidRDefault="00CD0993" w:rsidP="00CD0993">
      <w:pPr>
        <w:spacing w:after="0" w:line="360" w:lineRule="auto"/>
        <w:jc w:val="both"/>
        <w:rPr>
          <w:rFonts w:ascii="Palatino Linotype" w:hAnsi="Palatino Linotype" w:cs="Arial"/>
          <w:sz w:val="24"/>
          <w:szCs w:val="24"/>
          <w:lang w:eastAsia="es-ES"/>
        </w:rPr>
      </w:pPr>
      <w:r w:rsidRPr="0085709F">
        <w:rPr>
          <w:rFonts w:ascii="Palatino Linotype" w:hAnsi="Palatino Linotype" w:cs="Segoe UI"/>
          <w:sz w:val="24"/>
          <w:szCs w:val="24"/>
          <w:lang w:eastAsia="es-ES"/>
        </w:rPr>
        <w:lastRenderedPageBreak/>
        <w:t xml:space="preserve">Cabe señalar que </w:t>
      </w:r>
      <w:r w:rsidRPr="0085709F">
        <w:rPr>
          <w:rFonts w:ascii="Palatino Linotype" w:hAnsi="Palatino Linotype" w:cs="Segoe UI"/>
          <w:b/>
          <w:sz w:val="24"/>
          <w:szCs w:val="24"/>
          <w:lang w:eastAsia="es-ES"/>
        </w:rPr>
        <w:t>El Recurrente</w:t>
      </w:r>
      <w:r w:rsidRPr="0085709F">
        <w:rPr>
          <w:rFonts w:ascii="Palatino Linotype" w:hAnsi="Palatino Linotype" w:cs="Segoe UI"/>
          <w:sz w:val="24"/>
          <w:szCs w:val="24"/>
          <w:lang w:eastAsia="es-ES"/>
        </w:rPr>
        <w:t xml:space="preserve"> ejerció de manera anónima su derecho de acceso a la información pública</w:t>
      </w:r>
      <w:r w:rsidRPr="0085709F">
        <w:rPr>
          <w:rFonts w:ascii="Palatino Linotype" w:hAnsi="Palatino Linotype" w:cs="Times New Roman"/>
          <w:sz w:val="24"/>
          <w:szCs w:val="24"/>
          <w:lang w:eastAsia="es-ES"/>
        </w:rPr>
        <w:t xml:space="preserve">, sin embargo, no es motivo para desechar las </w:t>
      </w:r>
      <w:r w:rsidRPr="0085709F">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3E778106" w14:textId="77777777" w:rsidR="00CD0993" w:rsidRPr="0085709F" w:rsidRDefault="00CD0993" w:rsidP="00CD0993">
      <w:pPr>
        <w:spacing w:before="240" w:line="360" w:lineRule="auto"/>
        <w:ind w:left="851" w:right="851"/>
        <w:jc w:val="both"/>
        <w:rPr>
          <w:rFonts w:ascii="Palatino Linotype" w:hAnsi="Palatino Linotype" w:cs="Arial"/>
          <w:b/>
          <w:i/>
          <w:lang w:eastAsia="es-ES"/>
        </w:rPr>
      </w:pPr>
      <w:r w:rsidRPr="0085709F">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85709F">
        <w:rPr>
          <w:rFonts w:ascii="Palatino Linotype" w:hAnsi="Palatino Linotype" w:cs="Arial"/>
          <w:b/>
          <w:i/>
          <w:lang w:eastAsia="es-ES"/>
        </w:rPr>
        <w:t>[Sic]</w:t>
      </w:r>
    </w:p>
    <w:p w14:paraId="099DA39E" w14:textId="77777777" w:rsidR="00CD0993" w:rsidRPr="0085709F" w:rsidRDefault="00CD0993" w:rsidP="00CD0993">
      <w:pPr>
        <w:spacing w:before="240" w:line="360" w:lineRule="auto"/>
        <w:ind w:left="851" w:right="851"/>
        <w:jc w:val="both"/>
        <w:rPr>
          <w:rFonts w:ascii="Palatino Linotype" w:hAnsi="Palatino Linotype" w:cs="Arial"/>
          <w:b/>
          <w:i/>
          <w:lang w:eastAsia="es-ES"/>
        </w:rPr>
      </w:pPr>
    </w:p>
    <w:p w14:paraId="7F9A8F1B" w14:textId="77777777" w:rsidR="00CD0993" w:rsidRPr="0085709F" w:rsidRDefault="00CD0993" w:rsidP="00CD0993">
      <w:pPr>
        <w:spacing w:after="0" w:line="360" w:lineRule="auto"/>
        <w:jc w:val="both"/>
        <w:rPr>
          <w:rFonts w:ascii="Palatino Linotype" w:hAnsi="Palatino Linotype" w:cs="Times New Roman"/>
          <w:sz w:val="24"/>
          <w:szCs w:val="24"/>
          <w:lang w:eastAsia="es-ES"/>
        </w:rPr>
      </w:pPr>
      <w:r w:rsidRPr="0085709F">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85709F">
        <w:rPr>
          <w:rFonts w:ascii="Palatino Linotype" w:hAnsi="Palatino Linotype" w:cs="Arial"/>
          <w:sz w:val="24"/>
          <w:szCs w:val="24"/>
          <w:lang w:eastAsia="es-ES"/>
        </w:rPr>
        <w:t>vigésimo, vigésimo primero</w:t>
      </w:r>
      <w:r w:rsidRPr="0085709F">
        <w:rPr>
          <w:rFonts w:ascii="Palatino Linotype" w:eastAsia="Times New Roman" w:hAnsi="Palatino Linotype" w:cs="Arial"/>
          <w:sz w:val="24"/>
          <w:szCs w:val="24"/>
          <w:lang w:eastAsia="es-ES"/>
        </w:rPr>
        <w:t xml:space="preserve"> y vigésimo segundo</w:t>
      </w:r>
      <w:r w:rsidRPr="0085709F">
        <w:rPr>
          <w:rFonts w:ascii="Palatino Linotype" w:hAnsi="Palatino Linotype" w:cs="Times New Roman"/>
          <w:sz w:val="24"/>
          <w:szCs w:val="24"/>
          <w:lang w:eastAsia="es-ES"/>
        </w:rPr>
        <w:t>, de la Constitución Política del Estado Libre y Soberano de México, se establece lo siguiente:</w:t>
      </w:r>
    </w:p>
    <w:p w14:paraId="6770ED2D" w14:textId="77777777" w:rsidR="00CD0993" w:rsidRPr="0085709F"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85709F">
        <w:rPr>
          <w:rFonts w:ascii="Palatino Linotype" w:eastAsia="Times New Roman" w:hAnsi="Palatino Linotype" w:cs="Times New Roman"/>
          <w:b/>
          <w:i/>
          <w:u w:val="single"/>
          <w:lang w:eastAsia="es-ES"/>
        </w:rPr>
        <w:t>Constitución Política de los Estados Unidos Mexicanos</w:t>
      </w:r>
    </w:p>
    <w:p w14:paraId="7247C69D"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b/>
          <w:i/>
          <w:lang w:eastAsia="es-ES"/>
        </w:rPr>
        <w:t>“Artículo 6</w:t>
      </w:r>
      <w:r w:rsidRPr="0085709F">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69B6B1F"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5369684A"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 xml:space="preserve">Para efectos de lo dispuesto en el presente artículo se observará lo siguiente: </w:t>
      </w:r>
    </w:p>
    <w:p w14:paraId="0DD2CB88"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6AD6E26A"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50B8FDAF"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63E9021B" w14:textId="77777777" w:rsidR="00CD0993" w:rsidRPr="0085709F" w:rsidRDefault="00CD0993" w:rsidP="00CD0993">
      <w:pPr>
        <w:spacing w:before="240" w:line="360" w:lineRule="auto"/>
        <w:ind w:left="851" w:right="851"/>
        <w:jc w:val="both"/>
        <w:rPr>
          <w:rFonts w:ascii="Palatino Linotype" w:eastAsia="Times New Roman" w:hAnsi="Palatino Linotype" w:cs="Times New Roman"/>
          <w:b/>
          <w:i/>
          <w:lang w:eastAsia="es-ES"/>
        </w:rPr>
      </w:pPr>
      <w:r w:rsidRPr="0085709F">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85709F">
        <w:rPr>
          <w:rFonts w:ascii="Palatino Linotype" w:eastAsia="Times New Roman" w:hAnsi="Palatino Linotype" w:cs="Times New Roman"/>
          <w:b/>
          <w:i/>
          <w:lang w:eastAsia="es-ES"/>
        </w:rPr>
        <w:t>[Sic]</w:t>
      </w:r>
    </w:p>
    <w:p w14:paraId="7D02B659" w14:textId="77777777" w:rsidR="00CD0993" w:rsidRPr="0085709F" w:rsidRDefault="00CD0993" w:rsidP="00CD0993">
      <w:pPr>
        <w:spacing w:before="240" w:line="360" w:lineRule="auto"/>
        <w:ind w:left="851" w:right="851"/>
        <w:jc w:val="both"/>
        <w:rPr>
          <w:rFonts w:ascii="Palatino Linotype" w:eastAsia="Times New Roman" w:hAnsi="Palatino Linotype" w:cs="Times New Roman"/>
          <w:b/>
          <w:i/>
          <w:lang w:eastAsia="es-ES"/>
        </w:rPr>
      </w:pPr>
    </w:p>
    <w:p w14:paraId="6C1A6DCA" w14:textId="77777777" w:rsidR="00CD0993" w:rsidRPr="0085709F"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85709F">
        <w:rPr>
          <w:rFonts w:ascii="Palatino Linotype" w:eastAsia="Times New Roman" w:hAnsi="Palatino Linotype" w:cs="Times New Roman"/>
          <w:b/>
          <w:i/>
          <w:u w:val="single"/>
          <w:lang w:eastAsia="es-ES"/>
        </w:rPr>
        <w:t>Constitución Política del Estado Libre y Soberano de México</w:t>
      </w:r>
    </w:p>
    <w:p w14:paraId="4CF2C928"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r w:rsidRPr="0085709F">
        <w:rPr>
          <w:rFonts w:ascii="Palatino Linotype" w:eastAsia="Times New Roman" w:hAnsi="Palatino Linotype" w:cs="Times New Roman"/>
          <w:b/>
          <w:i/>
          <w:lang w:eastAsia="es-ES"/>
        </w:rPr>
        <w:t>Artículo 5</w:t>
      </w:r>
      <w:r w:rsidRPr="0085709F">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91BD73B"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5C1CA1C9"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5177946E"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 xml:space="preserve"> (…)</w:t>
      </w:r>
    </w:p>
    <w:p w14:paraId="738615D3"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A0045FF"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8A3BB3"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0D2129CE"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4C4D8D57"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563423B6"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294AE68B" w14:textId="77777777" w:rsidR="00CD0993" w:rsidRPr="0085709F" w:rsidRDefault="00CD0993" w:rsidP="00CD0993">
      <w:pPr>
        <w:spacing w:before="240" w:line="360" w:lineRule="auto"/>
        <w:ind w:left="851" w:right="851"/>
        <w:jc w:val="both"/>
        <w:rPr>
          <w:rFonts w:ascii="Palatino Linotype" w:eastAsia="Times New Roman" w:hAnsi="Palatino Linotype" w:cs="Times New Roman"/>
          <w:b/>
          <w:i/>
          <w:lang w:eastAsia="es-ES"/>
        </w:rPr>
      </w:pPr>
      <w:r w:rsidRPr="0085709F">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85709F">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85709F">
        <w:rPr>
          <w:rFonts w:ascii="Palatino Linotype" w:eastAsia="Times New Roman" w:hAnsi="Palatino Linotype" w:cs="Times New Roman"/>
          <w:b/>
          <w:i/>
          <w:lang w:eastAsia="es-ES"/>
        </w:rPr>
        <w:t>[Sic]</w:t>
      </w:r>
    </w:p>
    <w:p w14:paraId="52C7B0E3" w14:textId="77777777" w:rsidR="00D43677" w:rsidRPr="0085709F" w:rsidRDefault="00D43677" w:rsidP="00CD0993">
      <w:pPr>
        <w:spacing w:after="0" w:line="360" w:lineRule="auto"/>
        <w:jc w:val="both"/>
        <w:rPr>
          <w:rFonts w:ascii="Palatino Linotype" w:eastAsia="Times New Roman" w:hAnsi="Palatino Linotype" w:cs="Times New Roman"/>
          <w:sz w:val="24"/>
          <w:szCs w:val="24"/>
          <w:lang w:eastAsia="es-ES"/>
        </w:rPr>
      </w:pPr>
    </w:p>
    <w:p w14:paraId="454B3D7F" w14:textId="778C0C7B" w:rsidR="00CD0993" w:rsidRPr="0085709F" w:rsidRDefault="00CD0993" w:rsidP="00CD0993">
      <w:pPr>
        <w:spacing w:after="0" w:line="360" w:lineRule="auto"/>
        <w:jc w:val="both"/>
        <w:rPr>
          <w:rFonts w:ascii="Palatino Linotype" w:eastAsia="Times New Roman" w:hAnsi="Palatino Linotype" w:cs="Times New Roman"/>
          <w:sz w:val="24"/>
          <w:szCs w:val="24"/>
          <w:lang w:eastAsia="es-ES"/>
        </w:rPr>
      </w:pPr>
      <w:r w:rsidRPr="0085709F">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7283008F" w14:textId="77777777" w:rsidR="00CD0993" w:rsidRPr="0085709F" w:rsidRDefault="00CD0993" w:rsidP="00CD0993">
      <w:pPr>
        <w:spacing w:before="240" w:line="360" w:lineRule="auto"/>
        <w:ind w:left="851" w:right="851"/>
        <w:jc w:val="both"/>
        <w:rPr>
          <w:rFonts w:ascii="Palatino Linotype" w:hAnsi="Palatino Linotype" w:cs="Times New Roman"/>
          <w:i/>
          <w:lang w:eastAsia="es-ES"/>
        </w:rPr>
      </w:pPr>
      <w:r w:rsidRPr="0085709F">
        <w:rPr>
          <w:rFonts w:ascii="Palatino Linotype" w:hAnsi="Palatino Linotype" w:cs="Times New Roman"/>
          <w:i/>
          <w:lang w:eastAsia="es-ES"/>
        </w:rPr>
        <w:t>“</w:t>
      </w:r>
      <w:r w:rsidRPr="0085709F">
        <w:rPr>
          <w:rFonts w:ascii="Palatino Linotype" w:hAnsi="Palatino Linotype" w:cs="Times New Roman"/>
          <w:b/>
          <w:i/>
          <w:lang w:eastAsia="es-ES"/>
        </w:rPr>
        <w:t>Artículo 1o</w:t>
      </w:r>
      <w:r w:rsidRPr="0085709F">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6B95C78" w14:textId="77777777" w:rsidR="00CD0993" w:rsidRPr="0085709F" w:rsidRDefault="00CD0993" w:rsidP="00CD0993">
      <w:pPr>
        <w:spacing w:before="240" w:line="360" w:lineRule="auto"/>
        <w:ind w:left="851" w:right="851"/>
        <w:jc w:val="both"/>
        <w:rPr>
          <w:rFonts w:ascii="Palatino Linotype" w:hAnsi="Palatino Linotype" w:cs="Times New Roman"/>
          <w:i/>
          <w:lang w:eastAsia="es-ES"/>
        </w:rPr>
      </w:pPr>
      <w:r w:rsidRPr="0085709F">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01D3E70" w14:textId="77777777" w:rsidR="00CD0993" w:rsidRPr="0085709F" w:rsidRDefault="00CD0993" w:rsidP="00CD0993">
      <w:pPr>
        <w:spacing w:before="240" w:line="360" w:lineRule="auto"/>
        <w:ind w:left="851" w:right="851"/>
        <w:jc w:val="both"/>
        <w:rPr>
          <w:rFonts w:ascii="Palatino Linotype" w:hAnsi="Palatino Linotype" w:cs="Times New Roman"/>
          <w:b/>
          <w:i/>
          <w:lang w:eastAsia="es-ES"/>
        </w:rPr>
      </w:pPr>
      <w:r w:rsidRPr="0085709F">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85709F">
        <w:rPr>
          <w:rFonts w:ascii="Palatino Linotype" w:hAnsi="Palatino Linotype" w:cs="Times New Roman"/>
          <w:b/>
          <w:i/>
          <w:lang w:eastAsia="es-ES"/>
        </w:rPr>
        <w:t>[Sic]</w:t>
      </w:r>
    </w:p>
    <w:p w14:paraId="32FE1FB7" w14:textId="77777777" w:rsidR="00F02A7E" w:rsidRPr="0085709F" w:rsidRDefault="00F02A7E" w:rsidP="00CD0993">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6CF1162B" w14:textId="7286A894" w:rsidR="00CD0993" w:rsidRPr="0085709F" w:rsidRDefault="00CD0993" w:rsidP="00CD0993">
      <w:pPr>
        <w:tabs>
          <w:tab w:val="left" w:pos="709"/>
        </w:tabs>
        <w:spacing w:before="240" w:line="360" w:lineRule="auto"/>
        <w:ind w:right="51"/>
        <w:jc w:val="both"/>
        <w:rPr>
          <w:rFonts w:ascii="Palatino Linotype" w:hAnsi="Palatino Linotype"/>
          <w:b/>
          <w:sz w:val="28"/>
          <w:szCs w:val="28"/>
        </w:rPr>
      </w:pPr>
      <w:r w:rsidRPr="0085709F">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5709F">
        <w:rPr>
          <w:rFonts w:ascii="Palatino Linotype" w:eastAsia="Times New Roman" w:hAnsi="Palatino Linotype" w:cs="Times New Roman"/>
          <w:b/>
          <w:sz w:val="24"/>
          <w:szCs w:val="24"/>
          <w:u w:val="single"/>
          <w:lang w:eastAsia="es-ES"/>
        </w:rPr>
        <w:t>incluso, la solicitud de acceso a la información pueda ser anónima</w:t>
      </w:r>
      <w:r w:rsidRPr="0085709F">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85709F">
        <w:rPr>
          <w:rFonts w:ascii="Palatino Linotype" w:hAnsi="Palatino Linotype" w:cs="Arial"/>
          <w:sz w:val="24"/>
          <w:szCs w:val="24"/>
        </w:rPr>
        <w:t>En conclusión, se cubrieron los requisitos de procedencia y procedibilidad y conforme a las constancias que obran en el expediente.</w:t>
      </w:r>
    </w:p>
    <w:p w14:paraId="77EC5466" w14:textId="77777777" w:rsidR="00CD0993" w:rsidRPr="0085709F" w:rsidRDefault="00CD0993" w:rsidP="00CD0993">
      <w:pPr>
        <w:tabs>
          <w:tab w:val="left" w:pos="709"/>
        </w:tabs>
        <w:spacing w:before="240" w:line="360" w:lineRule="auto"/>
        <w:ind w:right="51"/>
        <w:jc w:val="both"/>
        <w:rPr>
          <w:rFonts w:ascii="Palatino Linotype" w:hAnsi="Palatino Linotype"/>
          <w:b/>
          <w:sz w:val="28"/>
          <w:szCs w:val="28"/>
        </w:rPr>
      </w:pPr>
    </w:p>
    <w:p w14:paraId="406EB2BC" w14:textId="77777777" w:rsidR="00CD0993" w:rsidRPr="0085709F" w:rsidRDefault="00CD0993" w:rsidP="00CD0993">
      <w:pPr>
        <w:tabs>
          <w:tab w:val="left" w:pos="709"/>
        </w:tabs>
        <w:spacing w:before="240" w:line="360" w:lineRule="auto"/>
        <w:ind w:right="51"/>
        <w:jc w:val="both"/>
        <w:rPr>
          <w:rFonts w:ascii="Palatino Linotype" w:hAnsi="Palatino Linotype"/>
          <w:b/>
          <w:sz w:val="28"/>
          <w:szCs w:val="28"/>
        </w:rPr>
      </w:pPr>
      <w:r w:rsidRPr="0085709F">
        <w:rPr>
          <w:rFonts w:ascii="Palatino Linotype" w:hAnsi="Palatino Linotype"/>
          <w:b/>
          <w:sz w:val="28"/>
          <w:szCs w:val="28"/>
        </w:rPr>
        <w:t xml:space="preserve">CUARTO. Estudio y resolución del asunto </w:t>
      </w:r>
      <w:r w:rsidRPr="0085709F">
        <w:rPr>
          <w:rFonts w:ascii="Palatino Linotype" w:hAnsi="Palatino Linotype"/>
          <w:b/>
          <w:sz w:val="28"/>
          <w:szCs w:val="28"/>
        </w:rPr>
        <w:tab/>
      </w:r>
    </w:p>
    <w:p w14:paraId="71CB9C81" w14:textId="77777777" w:rsidR="00CD0993" w:rsidRPr="0085709F"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r w:rsidRPr="0085709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B3FE246" w14:textId="77777777" w:rsidR="00CD0993" w:rsidRPr="0085709F" w:rsidRDefault="00CD0993" w:rsidP="00CD0993">
      <w:pPr>
        <w:spacing w:after="0" w:line="360" w:lineRule="auto"/>
        <w:jc w:val="both"/>
        <w:rPr>
          <w:rFonts w:ascii="Palatino Linotype" w:eastAsia="Times New Roman" w:hAnsi="Palatino Linotype" w:cs="Times New Roman"/>
          <w:sz w:val="24"/>
          <w:szCs w:val="24"/>
          <w:lang w:eastAsia="es-ES"/>
        </w:rPr>
      </w:pPr>
      <w:r w:rsidRPr="0085709F">
        <w:rPr>
          <w:rFonts w:ascii="Palatino Linotype" w:hAnsi="Palatino Linotype" w:cs="Arial"/>
          <w:sz w:val="24"/>
          <w:szCs w:val="24"/>
        </w:rPr>
        <w:t xml:space="preserve">En este tenor, es necesario subrayar que </w:t>
      </w:r>
      <w:r w:rsidRPr="0085709F">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85709F">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4CD85000"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b/>
          <w:i/>
          <w:lang w:eastAsia="es-ES"/>
        </w:rPr>
        <w:t>“Artículo 4.</w:t>
      </w:r>
      <w:r w:rsidRPr="0085709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81EF29"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C0C599"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E693FEB"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b/>
          <w:i/>
          <w:lang w:eastAsia="es-ES"/>
        </w:rPr>
        <w:t>Artículo 12.</w:t>
      </w:r>
      <w:r w:rsidRPr="0085709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6C60332"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575736C"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lastRenderedPageBreak/>
        <w:t>(…)</w:t>
      </w:r>
    </w:p>
    <w:p w14:paraId="65D9E367" w14:textId="77777777" w:rsidR="00CD0993" w:rsidRPr="0085709F" w:rsidRDefault="00CD0993" w:rsidP="00CD0993">
      <w:pPr>
        <w:spacing w:before="240" w:line="360" w:lineRule="auto"/>
        <w:ind w:left="851" w:right="851"/>
        <w:jc w:val="both"/>
        <w:rPr>
          <w:rFonts w:ascii="Palatino Linotype" w:eastAsia="Times New Roman" w:hAnsi="Palatino Linotype" w:cs="Times New Roman"/>
          <w:b/>
          <w:i/>
          <w:lang w:eastAsia="es-ES"/>
        </w:rPr>
      </w:pPr>
      <w:r w:rsidRPr="0085709F">
        <w:rPr>
          <w:rFonts w:ascii="Palatino Linotype" w:eastAsia="Times New Roman" w:hAnsi="Palatino Linotype" w:cs="Times New Roman"/>
          <w:b/>
          <w:i/>
          <w:lang w:eastAsia="es-ES"/>
        </w:rPr>
        <w:t xml:space="preserve">Artículo 24. </w:t>
      </w:r>
    </w:p>
    <w:p w14:paraId="72F5D935"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5C9AAA95"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8EF85C"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i/>
          <w:lang w:eastAsia="es-ES"/>
        </w:rPr>
        <w:t>(…)</w:t>
      </w:r>
    </w:p>
    <w:p w14:paraId="6BDAC047" w14:textId="77777777" w:rsidR="00CD0993" w:rsidRPr="0085709F" w:rsidRDefault="00CD0993" w:rsidP="00CD0993">
      <w:pPr>
        <w:spacing w:before="240" w:line="360" w:lineRule="auto"/>
        <w:ind w:left="851" w:right="851"/>
        <w:jc w:val="both"/>
        <w:rPr>
          <w:rFonts w:ascii="Palatino Linotype" w:eastAsia="Times New Roman" w:hAnsi="Palatino Linotype" w:cs="Times New Roman"/>
          <w:i/>
          <w:lang w:eastAsia="es-ES"/>
        </w:rPr>
      </w:pPr>
      <w:r w:rsidRPr="0085709F">
        <w:rPr>
          <w:rFonts w:ascii="Palatino Linotype" w:eastAsia="Times New Roman" w:hAnsi="Palatino Linotype" w:cs="Times New Roman"/>
          <w:b/>
          <w:i/>
          <w:lang w:eastAsia="es-ES"/>
        </w:rPr>
        <w:t>Artículo 160.</w:t>
      </w:r>
      <w:r w:rsidRPr="0085709F">
        <w:rPr>
          <w:rFonts w:ascii="Palatino Linotype" w:eastAsia="Times New Roman" w:hAnsi="Palatino Linotype" w:cs="Times New Roman"/>
          <w:i/>
          <w:lang w:eastAsia="es-ES"/>
        </w:rPr>
        <w:t xml:space="preserve"> Los sujetos obligados deberán otorgar acceso a los documentos que se </w:t>
      </w:r>
      <w:r w:rsidRPr="0085709F">
        <w:rPr>
          <w:rFonts w:ascii="Palatino Linotype" w:eastAsia="Times New Roman" w:hAnsi="Palatino Linotype" w:cs="Times New Roman"/>
          <w:b/>
          <w:i/>
          <w:lang w:eastAsia="es-ES"/>
        </w:rPr>
        <w:t xml:space="preserve"> </w:t>
      </w:r>
      <w:r w:rsidRPr="0085709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0F6259" w14:textId="77777777" w:rsidR="00CD0993" w:rsidRPr="0085709F" w:rsidRDefault="00CD0993" w:rsidP="00CD0993">
      <w:pPr>
        <w:spacing w:before="240" w:line="360" w:lineRule="auto"/>
        <w:ind w:left="851" w:right="851"/>
        <w:jc w:val="both"/>
        <w:rPr>
          <w:rFonts w:ascii="Palatino Linotype" w:eastAsia="Times New Roman" w:hAnsi="Palatino Linotype" w:cs="Times New Roman"/>
          <w:b/>
          <w:i/>
          <w:lang w:eastAsia="es-ES"/>
        </w:rPr>
      </w:pPr>
      <w:r w:rsidRPr="0085709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5709F">
        <w:rPr>
          <w:rFonts w:ascii="Palatino Linotype" w:eastAsia="Times New Roman" w:hAnsi="Palatino Linotype" w:cs="Times New Roman"/>
          <w:b/>
          <w:i/>
          <w:lang w:eastAsia="es-ES"/>
        </w:rPr>
        <w:t>[Sic]</w:t>
      </w:r>
    </w:p>
    <w:p w14:paraId="633CC23A" w14:textId="77777777" w:rsidR="00CD0993" w:rsidRPr="0085709F" w:rsidRDefault="00CD0993" w:rsidP="00CD0993">
      <w:pPr>
        <w:spacing w:after="0" w:line="360" w:lineRule="auto"/>
        <w:jc w:val="both"/>
        <w:rPr>
          <w:rFonts w:ascii="Palatino Linotype" w:eastAsia="Times New Roman" w:hAnsi="Palatino Linotype" w:cs="Times New Roman"/>
          <w:sz w:val="24"/>
          <w:szCs w:val="24"/>
          <w:lang w:eastAsia="es-ES"/>
        </w:rPr>
      </w:pPr>
    </w:p>
    <w:p w14:paraId="2CF4195E" w14:textId="77777777" w:rsidR="00CD0993" w:rsidRPr="0085709F" w:rsidRDefault="00CD0993" w:rsidP="00CD0993">
      <w:pPr>
        <w:spacing w:after="0" w:line="360" w:lineRule="auto"/>
        <w:jc w:val="both"/>
        <w:rPr>
          <w:rFonts w:ascii="Palatino Linotype" w:eastAsia="Times New Roman" w:hAnsi="Palatino Linotype" w:cs="Times New Roman"/>
          <w:sz w:val="24"/>
          <w:szCs w:val="24"/>
          <w:lang w:eastAsia="es-ES"/>
        </w:rPr>
      </w:pPr>
      <w:r w:rsidRPr="0085709F">
        <w:rPr>
          <w:rFonts w:ascii="Palatino Linotype" w:eastAsia="Times New Roman" w:hAnsi="Palatino Linotype" w:cs="Times New Roman"/>
          <w:sz w:val="24"/>
          <w:szCs w:val="24"/>
          <w:lang w:eastAsia="es-ES"/>
        </w:rPr>
        <w:t xml:space="preserve">Así que la obligación de los </w:t>
      </w:r>
      <w:r w:rsidRPr="0085709F">
        <w:rPr>
          <w:rFonts w:ascii="Palatino Linotype" w:eastAsia="Times New Roman" w:hAnsi="Palatino Linotype" w:cs="Times New Roman"/>
          <w:b/>
          <w:sz w:val="24"/>
          <w:szCs w:val="24"/>
          <w:lang w:eastAsia="es-ES"/>
        </w:rPr>
        <w:t>Sujetos Obligados</w:t>
      </w:r>
      <w:r w:rsidRPr="0085709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5709F">
        <w:rPr>
          <w:rFonts w:ascii="Palatino Linotype" w:eastAsia="Times New Roman" w:hAnsi="Palatino Linotype" w:cs="Times New Roman"/>
          <w:bCs/>
          <w:sz w:val="24"/>
          <w:szCs w:val="24"/>
          <w:lang w:eastAsia="es-ES"/>
        </w:rPr>
        <w:t>de la Ley local en la materia, que se reproduce de la siguiente forma</w:t>
      </w:r>
      <w:r w:rsidRPr="0085709F">
        <w:rPr>
          <w:rFonts w:ascii="Palatino Linotype" w:eastAsia="Times New Roman" w:hAnsi="Palatino Linotype" w:cs="Times New Roman"/>
          <w:sz w:val="24"/>
          <w:szCs w:val="24"/>
          <w:lang w:eastAsia="es-ES"/>
        </w:rPr>
        <w:t>:</w:t>
      </w:r>
    </w:p>
    <w:p w14:paraId="2B7DED03" w14:textId="77777777" w:rsidR="00CD0993" w:rsidRPr="0085709F" w:rsidRDefault="00CD0993" w:rsidP="00CD0993">
      <w:pPr>
        <w:spacing w:before="240" w:line="360" w:lineRule="auto"/>
        <w:ind w:left="851" w:right="851"/>
        <w:jc w:val="both"/>
        <w:rPr>
          <w:rFonts w:ascii="Palatino Linotype" w:eastAsia="Times New Roman" w:hAnsi="Palatino Linotype" w:cs="Arial"/>
          <w:b/>
          <w:i/>
          <w:lang w:eastAsia="es-ES"/>
        </w:rPr>
      </w:pPr>
      <w:r w:rsidRPr="0085709F">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5709F">
        <w:rPr>
          <w:rFonts w:ascii="Palatino Linotype" w:eastAsia="Times New Roman" w:hAnsi="Palatino Linotype" w:cs="Arial"/>
          <w:b/>
          <w:i/>
          <w:lang w:eastAsia="es-ES"/>
        </w:rPr>
        <w:t>[Sic]</w:t>
      </w:r>
    </w:p>
    <w:p w14:paraId="11E8B8D4" w14:textId="66368538" w:rsidR="007345EA" w:rsidRPr="0085709F" w:rsidRDefault="00CD0993" w:rsidP="00CD0993">
      <w:pPr>
        <w:spacing w:before="240" w:line="360" w:lineRule="auto"/>
        <w:jc w:val="both"/>
        <w:rPr>
          <w:rFonts w:ascii="Palatino Linotype" w:hAnsi="Palatino Linotype" w:cs="Arial"/>
          <w:sz w:val="24"/>
          <w:szCs w:val="24"/>
        </w:rPr>
      </w:pPr>
      <w:r w:rsidRPr="0085709F">
        <w:rPr>
          <w:rFonts w:ascii="Palatino Linotype" w:hAnsi="Palatino Linotype" w:cs="Arial"/>
          <w:sz w:val="24"/>
          <w:szCs w:val="24"/>
        </w:rPr>
        <w:lastRenderedPageBreak/>
        <w:t xml:space="preserve">En una aproximación inicial, con relación a la solicitud de información </w:t>
      </w:r>
      <w:r w:rsidR="006048E9" w:rsidRPr="0085709F">
        <w:rPr>
          <w:rFonts w:ascii="Palatino Linotype" w:hAnsi="Palatino Linotype" w:cs="Arial"/>
          <w:b/>
          <w:bCs/>
          <w:sz w:val="24"/>
          <w:szCs w:val="24"/>
        </w:rPr>
        <w:t>00820</w:t>
      </w:r>
      <w:r w:rsidR="00D43677" w:rsidRPr="0085709F">
        <w:rPr>
          <w:rFonts w:ascii="Palatino Linotype" w:hAnsi="Palatino Linotype" w:cs="Arial"/>
          <w:b/>
          <w:bCs/>
          <w:sz w:val="24"/>
          <w:szCs w:val="24"/>
        </w:rPr>
        <w:t>/TOLUCA/IP/2025</w:t>
      </w:r>
      <w:r w:rsidRPr="0085709F">
        <w:rPr>
          <w:rFonts w:ascii="Palatino Linotype" w:hAnsi="Palatino Linotype" w:cs="Arial"/>
          <w:b/>
          <w:bCs/>
          <w:sz w:val="24"/>
          <w:szCs w:val="24"/>
        </w:rPr>
        <w:t xml:space="preserve"> </w:t>
      </w:r>
      <w:r w:rsidRPr="0085709F">
        <w:rPr>
          <w:rFonts w:ascii="Palatino Linotype" w:hAnsi="Palatino Linotype" w:cs="Arial"/>
          <w:sz w:val="24"/>
          <w:szCs w:val="24"/>
        </w:rPr>
        <w:t xml:space="preserve">se </w:t>
      </w:r>
      <w:r w:rsidR="004936A6" w:rsidRPr="0085709F">
        <w:rPr>
          <w:rFonts w:ascii="Palatino Linotype" w:hAnsi="Palatino Linotype" w:cs="Arial"/>
          <w:sz w:val="24"/>
          <w:szCs w:val="24"/>
        </w:rPr>
        <w:t>desprende que fue requerida la siguiente información:</w:t>
      </w:r>
    </w:p>
    <w:p w14:paraId="58E722BD" w14:textId="0A750885" w:rsidR="004936A6" w:rsidRPr="0085709F" w:rsidRDefault="004936A6" w:rsidP="004936A6">
      <w:pPr>
        <w:pStyle w:val="Citas"/>
        <w:rPr>
          <w:b/>
          <w:bCs/>
        </w:rPr>
      </w:pPr>
      <w:r w:rsidRPr="0085709F">
        <w:t xml:space="preserve">“El presiente Ricardo Moreno Bastida anuncio la doble alerta de género se solicitan los documentos que demuestre que se levantan y los antecedentes para tomar esa decisión que afecta a las mujeres” </w:t>
      </w:r>
      <w:r w:rsidRPr="0085709F">
        <w:rPr>
          <w:b/>
          <w:bCs/>
        </w:rPr>
        <w:t>(Sic)</w:t>
      </w:r>
    </w:p>
    <w:p w14:paraId="7BEB8A05" w14:textId="77777777" w:rsidR="00F02A7E" w:rsidRPr="0085709F" w:rsidRDefault="00F02A7E" w:rsidP="00D43677">
      <w:pPr>
        <w:spacing w:before="240" w:line="360" w:lineRule="auto"/>
        <w:jc w:val="both"/>
        <w:rPr>
          <w:rFonts w:ascii="Palatino Linotype" w:hAnsi="Palatino Linotype"/>
          <w:sz w:val="24"/>
          <w:szCs w:val="24"/>
        </w:rPr>
      </w:pPr>
    </w:p>
    <w:p w14:paraId="36233494" w14:textId="536979D3" w:rsidR="004936A6" w:rsidRPr="0085709F" w:rsidRDefault="00FD192E" w:rsidP="00614950">
      <w:pPr>
        <w:widowControl w:val="0"/>
        <w:autoSpaceDE w:val="0"/>
        <w:autoSpaceDN w:val="0"/>
        <w:adjustRightInd w:val="0"/>
        <w:spacing w:line="360" w:lineRule="auto"/>
        <w:jc w:val="both"/>
        <w:rPr>
          <w:rFonts w:ascii="Palatino Linotype" w:eastAsia="Calibri" w:hAnsi="Palatino Linotype" w:cs="Tahoma"/>
          <w:bCs/>
          <w:iCs/>
          <w:sz w:val="24"/>
          <w:szCs w:val="24"/>
        </w:rPr>
      </w:pPr>
      <w:r w:rsidRPr="0085709F">
        <w:rPr>
          <w:rFonts w:ascii="Palatino Linotype" w:hAnsi="Palatino Linotype"/>
          <w:sz w:val="24"/>
          <w:szCs w:val="24"/>
        </w:rPr>
        <w:t>P</w:t>
      </w:r>
      <w:r w:rsidR="001D49B3" w:rsidRPr="0085709F">
        <w:rPr>
          <w:rFonts w:ascii="Palatino Linotype" w:hAnsi="Palatino Linotype"/>
          <w:sz w:val="24"/>
          <w:szCs w:val="24"/>
        </w:rPr>
        <w:t xml:space="preserve">ara comprender la materia de la solicitud de información </w:t>
      </w:r>
      <w:r w:rsidR="00E91151" w:rsidRPr="0085709F">
        <w:rPr>
          <w:rFonts w:ascii="Palatino Linotype" w:hAnsi="Palatino Linotype"/>
          <w:b/>
          <w:bCs/>
          <w:sz w:val="24"/>
          <w:szCs w:val="24"/>
        </w:rPr>
        <w:t>00820</w:t>
      </w:r>
      <w:r w:rsidR="00D702C2" w:rsidRPr="0085709F">
        <w:rPr>
          <w:rFonts w:ascii="Palatino Linotype" w:hAnsi="Palatino Linotype"/>
          <w:b/>
          <w:bCs/>
          <w:sz w:val="24"/>
          <w:szCs w:val="24"/>
        </w:rPr>
        <w:t xml:space="preserve">/TOLUCA/IP/2025 </w:t>
      </w:r>
      <w:r w:rsidR="00D702C2" w:rsidRPr="0085709F">
        <w:rPr>
          <w:rFonts w:ascii="Palatino Linotype" w:eastAsia="Calibri" w:hAnsi="Palatino Linotype" w:cs="Tahoma"/>
          <w:bCs/>
          <w:iCs/>
          <w:sz w:val="24"/>
          <w:szCs w:val="24"/>
        </w:rPr>
        <w:t>es indispensable referir</w:t>
      </w:r>
      <w:r w:rsidR="00614950" w:rsidRPr="0085709F">
        <w:rPr>
          <w:rFonts w:ascii="Palatino Linotype" w:eastAsia="Calibri" w:hAnsi="Palatino Linotype" w:cs="Tahoma"/>
          <w:bCs/>
          <w:iCs/>
          <w:sz w:val="24"/>
          <w:szCs w:val="24"/>
        </w:rPr>
        <w:t xml:space="preserve"> que la alerta de violencia de género es el conjunto de acciones gubernamentales coordinadas,</w:t>
      </w:r>
      <w:r w:rsidR="000E4A67" w:rsidRPr="0085709F">
        <w:rPr>
          <w:rFonts w:ascii="Palatino Linotype" w:eastAsia="Calibri" w:hAnsi="Palatino Linotype" w:cs="Tahoma"/>
          <w:bCs/>
          <w:iCs/>
          <w:sz w:val="24"/>
          <w:szCs w:val="24"/>
        </w:rPr>
        <w:t xml:space="preserve"> </w:t>
      </w:r>
      <w:r w:rsidR="00614950" w:rsidRPr="0085709F">
        <w:rPr>
          <w:rFonts w:ascii="Palatino Linotype" w:eastAsia="Calibri" w:hAnsi="Palatino Linotype" w:cs="Tahoma"/>
          <w:bCs/>
          <w:iCs/>
          <w:sz w:val="24"/>
          <w:szCs w:val="24"/>
        </w:rPr>
        <w:t>integrales, de emergencia y temporales realizadas entre las autoridades de los tres órdenes y niveles</w:t>
      </w:r>
      <w:r w:rsidR="000E4A67" w:rsidRPr="0085709F">
        <w:rPr>
          <w:rFonts w:ascii="Palatino Linotype" w:eastAsia="Calibri" w:hAnsi="Palatino Linotype" w:cs="Tahoma"/>
          <w:bCs/>
          <w:iCs/>
          <w:sz w:val="24"/>
          <w:szCs w:val="24"/>
        </w:rPr>
        <w:t xml:space="preserve"> </w:t>
      </w:r>
      <w:r w:rsidR="00614950" w:rsidRPr="0085709F">
        <w:rPr>
          <w:rFonts w:ascii="Palatino Linotype" w:eastAsia="Calibri" w:hAnsi="Palatino Linotype" w:cs="Tahoma"/>
          <w:bCs/>
          <w:iCs/>
          <w:sz w:val="24"/>
          <w:szCs w:val="24"/>
        </w:rPr>
        <w:t>de gobierno, para enfrentar y erradicar la violencia feminicida en un territorio determinado; así como</w:t>
      </w:r>
      <w:r w:rsidR="000E4A67" w:rsidRPr="0085709F">
        <w:rPr>
          <w:rFonts w:ascii="Palatino Linotype" w:eastAsia="Calibri" w:hAnsi="Palatino Linotype" w:cs="Tahoma"/>
          <w:bCs/>
          <w:iCs/>
          <w:sz w:val="24"/>
          <w:szCs w:val="24"/>
        </w:rPr>
        <w:t xml:space="preserve"> </w:t>
      </w:r>
      <w:r w:rsidR="00614950" w:rsidRPr="0085709F">
        <w:rPr>
          <w:rFonts w:ascii="Palatino Linotype" w:eastAsia="Calibri" w:hAnsi="Palatino Linotype" w:cs="Tahoma"/>
          <w:bCs/>
          <w:iCs/>
          <w:sz w:val="24"/>
          <w:szCs w:val="24"/>
        </w:rPr>
        <w:t>para eliminar el agravio comparado, resultado de las desigualdades producidas por ordenamientos</w:t>
      </w:r>
      <w:r w:rsidR="000E4A67" w:rsidRPr="0085709F">
        <w:rPr>
          <w:rFonts w:ascii="Palatino Linotype" w:eastAsia="Calibri" w:hAnsi="Palatino Linotype" w:cs="Tahoma"/>
          <w:bCs/>
          <w:iCs/>
          <w:sz w:val="24"/>
          <w:szCs w:val="24"/>
        </w:rPr>
        <w:t xml:space="preserve"> </w:t>
      </w:r>
      <w:r w:rsidR="00614950" w:rsidRPr="0085709F">
        <w:rPr>
          <w:rFonts w:ascii="Palatino Linotype" w:eastAsia="Calibri" w:hAnsi="Palatino Linotype" w:cs="Tahoma"/>
          <w:bCs/>
          <w:iCs/>
          <w:sz w:val="24"/>
          <w:szCs w:val="24"/>
        </w:rPr>
        <w:t>jurídicos o políticas públicas que impiden el reconocimiento o ejercicio de los derechos humanos de</w:t>
      </w:r>
      <w:r w:rsidR="000E4A67" w:rsidRPr="0085709F">
        <w:rPr>
          <w:rFonts w:ascii="Palatino Linotype" w:eastAsia="Calibri" w:hAnsi="Palatino Linotype" w:cs="Tahoma"/>
          <w:bCs/>
          <w:iCs/>
          <w:sz w:val="24"/>
          <w:szCs w:val="24"/>
        </w:rPr>
        <w:t xml:space="preserve"> </w:t>
      </w:r>
      <w:r w:rsidR="00614950" w:rsidRPr="0085709F">
        <w:rPr>
          <w:rFonts w:ascii="Palatino Linotype" w:eastAsia="Calibri" w:hAnsi="Palatino Linotype" w:cs="Tahoma"/>
          <w:bCs/>
          <w:iCs/>
          <w:sz w:val="24"/>
          <w:szCs w:val="24"/>
        </w:rPr>
        <w:t>las mujeres, las adolescentes y las niñas, a fin de garantizar su pleno acceso al derecho a una vida</w:t>
      </w:r>
      <w:r w:rsidR="000E4A67" w:rsidRPr="0085709F">
        <w:rPr>
          <w:rFonts w:ascii="Palatino Linotype" w:eastAsia="Calibri" w:hAnsi="Palatino Linotype" w:cs="Tahoma"/>
          <w:bCs/>
          <w:iCs/>
          <w:sz w:val="24"/>
          <w:szCs w:val="24"/>
        </w:rPr>
        <w:t xml:space="preserve"> </w:t>
      </w:r>
      <w:r w:rsidR="00614950" w:rsidRPr="0085709F">
        <w:rPr>
          <w:rFonts w:ascii="Palatino Linotype" w:eastAsia="Calibri" w:hAnsi="Palatino Linotype" w:cs="Tahoma"/>
          <w:bCs/>
          <w:iCs/>
          <w:sz w:val="24"/>
          <w:szCs w:val="24"/>
        </w:rPr>
        <w:t>libre de violencia</w:t>
      </w:r>
      <w:r w:rsidR="000E4A67" w:rsidRPr="0085709F">
        <w:rPr>
          <w:rFonts w:ascii="Palatino Linotype" w:eastAsia="Calibri" w:hAnsi="Palatino Linotype" w:cs="Tahoma"/>
          <w:bCs/>
          <w:iCs/>
          <w:sz w:val="24"/>
          <w:szCs w:val="24"/>
        </w:rPr>
        <w:t xml:space="preserve">. </w:t>
      </w:r>
    </w:p>
    <w:p w14:paraId="632482C1" w14:textId="562D395E" w:rsidR="000E4A67" w:rsidRPr="0085709F" w:rsidRDefault="00105BEB" w:rsidP="00105BEB">
      <w:pPr>
        <w:widowControl w:val="0"/>
        <w:autoSpaceDE w:val="0"/>
        <w:autoSpaceDN w:val="0"/>
        <w:adjustRightInd w:val="0"/>
        <w:spacing w:line="360" w:lineRule="auto"/>
        <w:jc w:val="both"/>
        <w:rPr>
          <w:rFonts w:ascii="Palatino Linotype" w:eastAsia="Calibri" w:hAnsi="Palatino Linotype" w:cs="Tahoma"/>
          <w:bCs/>
          <w:iCs/>
          <w:sz w:val="24"/>
          <w:szCs w:val="24"/>
        </w:rPr>
      </w:pPr>
      <w:r w:rsidRPr="0085709F">
        <w:rPr>
          <w:rFonts w:ascii="Palatino Linotype" w:eastAsia="Calibri" w:hAnsi="Palatino Linotype" w:cs="Tahoma"/>
          <w:bCs/>
          <w:iCs/>
          <w:sz w:val="24"/>
          <w:szCs w:val="24"/>
        </w:rPr>
        <w:t xml:space="preserve">En función de lo planteado, la alerta de violencia de género contra las mujeres se emitirá cuando exista un contexto de violencia feminicida en incremento; omisiones documentadas por parte de autoridades gubernamentales en el cumplimiento de sus obligaciones; un agravio que impide el ejercicio de derechos humanos de mujeres, adolescentes y niñas. </w:t>
      </w:r>
    </w:p>
    <w:p w14:paraId="448733D5" w14:textId="36454907" w:rsidR="00105BEB" w:rsidRPr="0085709F" w:rsidRDefault="00105BEB" w:rsidP="00105BEB">
      <w:pPr>
        <w:widowControl w:val="0"/>
        <w:autoSpaceDE w:val="0"/>
        <w:autoSpaceDN w:val="0"/>
        <w:adjustRightInd w:val="0"/>
        <w:spacing w:line="360" w:lineRule="auto"/>
        <w:jc w:val="both"/>
        <w:rPr>
          <w:rFonts w:ascii="Palatino Linotype" w:eastAsia="Calibri" w:hAnsi="Palatino Linotype" w:cs="Tahoma"/>
          <w:bCs/>
          <w:iCs/>
          <w:sz w:val="24"/>
          <w:szCs w:val="24"/>
        </w:rPr>
      </w:pPr>
      <w:r w:rsidRPr="0085709F">
        <w:rPr>
          <w:rFonts w:ascii="Palatino Linotype" w:eastAsia="Calibri" w:hAnsi="Palatino Linotype" w:cs="Tahoma"/>
          <w:bCs/>
          <w:iCs/>
          <w:sz w:val="24"/>
          <w:szCs w:val="24"/>
        </w:rPr>
        <w:t xml:space="preserve">En las generalizaciones anteriores, el artículo 25 Ter de la Ley de Acceso a las Mujeres a una vida libre de violencia del Estado de México, dispone que la declaratoria de </w:t>
      </w:r>
      <w:r w:rsidRPr="0085709F">
        <w:rPr>
          <w:rFonts w:ascii="Palatino Linotype" w:eastAsia="Calibri" w:hAnsi="Palatino Linotype" w:cs="Tahoma"/>
          <w:bCs/>
          <w:iCs/>
          <w:sz w:val="24"/>
          <w:szCs w:val="24"/>
        </w:rPr>
        <w:lastRenderedPageBreak/>
        <w:t xml:space="preserve">alerta de violencia de género, deberá de incluir lo siguiente: </w:t>
      </w:r>
    </w:p>
    <w:p w14:paraId="17CBD1EC" w14:textId="330C4E2A" w:rsidR="00105BEB" w:rsidRPr="0085709F" w:rsidRDefault="00105BEB" w:rsidP="0099216B">
      <w:pPr>
        <w:pStyle w:val="Prrafodelista"/>
        <w:widowControl w:val="0"/>
        <w:numPr>
          <w:ilvl w:val="0"/>
          <w:numId w:val="5"/>
        </w:numPr>
        <w:autoSpaceDE w:val="0"/>
        <w:autoSpaceDN w:val="0"/>
        <w:adjustRightInd w:val="0"/>
        <w:spacing w:line="360" w:lineRule="auto"/>
        <w:jc w:val="both"/>
        <w:rPr>
          <w:rFonts w:ascii="Palatino Linotype" w:eastAsia="Calibri" w:hAnsi="Palatino Linotype" w:cs="Tahoma"/>
          <w:b/>
          <w:iCs/>
          <w:u w:val="single"/>
        </w:rPr>
      </w:pPr>
      <w:r w:rsidRPr="0085709F">
        <w:rPr>
          <w:rFonts w:ascii="Palatino Linotype" w:eastAsia="Calibri" w:hAnsi="Palatino Linotype" w:cs="Tahoma"/>
          <w:b/>
          <w:iCs/>
          <w:u w:val="single"/>
        </w:rPr>
        <w:t>El motivo de la misma;</w:t>
      </w:r>
    </w:p>
    <w:p w14:paraId="5D38A494" w14:textId="0DFC2EE4" w:rsidR="002D00C3" w:rsidRPr="0085709F" w:rsidRDefault="00105BEB" w:rsidP="0099216B">
      <w:pPr>
        <w:pStyle w:val="Prrafodelista"/>
        <w:widowControl w:val="0"/>
        <w:numPr>
          <w:ilvl w:val="0"/>
          <w:numId w:val="5"/>
        </w:numPr>
        <w:autoSpaceDE w:val="0"/>
        <w:autoSpaceDN w:val="0"/>
        <w:adjustRightInd w:val="0"/>
        <w:spacing w:line="360" w:lineRule="auto"/>
        <w:jc w:val="both"/>
        <w:rPr>
          <w:rFonts w:ascii="Palatino Linotype" w:eastAsia="Calibri" w:hAnsi="Palatino Linotype" w:cs="Tahoma"/>
          <w:b/>
          <w:iCs/>
          <w:u w:val="single"/>
        </w:rPr>
      </w:pPr>
      <w:r w:rsidRPr="0085709F">
        <w:rPr>
          <w:rFonts w:ascii="Palatino Linotype" w:eastAsia="Calibri" w:hAnsi="Palatino Linotype" w:cs="Tahoma"/>
          <w:b/>
          <w:iCs/>
          <w:u w:val="single"/>
        </w:rPr>
        <w:t>La información que sustenta la determinación;</w:t>
      </w:r>
    </w:p>
    <w:p w14:paraId="6FEF4DB7" w14:textId="153D108F" w:rsidR="00105BEB" w:rsidRPr="0085709F" w:rsidRDefault="00105BEB" w:rsidP="0099216B">
      <w:pPr>
        <w:pStyle w:val="Prrafodelista"/>
        <w:widowControl w:val="0"/>
        <w:numPr>
          <w:ilvl w:val="0"/>
          <w:numId w:val="5"/>
        </w:numPr>
        <w:autoSpaceDE w:val="0"/>
        <w:autoSpaceDN w:val="0"/>
        <w:adjustRightInd w:val="0"/>
        <w:spacing w:line="360" w:lineRule="auto"/>
        <w:jc w:val="both"/>
        <w:rPr>
          <w:rFonts w:ascii="Palatino Linotype" w:eastAsia="Calibri" w:hAnsi="Palatino Linotype" w:cs="Tahoma"/>
          <w:bCs/>
          <w:iCs/>
        </w:rPr>
      </w:pPr>
      <w:r w:rsidRPr="0085709F">
        <w:rPr>
          <w:rFonts w:ascii="Palatino Linotype" w:eastAsia="Calibri" w:hAnsi="Palatino Linotype" w:cs="Tahoma"/>
          <w:bCs/>
          <w:iCs/>
        </w:rPr>
        <w:t>Las acciones y medidas preventivas, correctivas, de seguridad, de procuración e impartición de</w:t>
      </w:r>
      <w:r w:rsidR="002D00C3" w:rsidRPr="0085709F">
        <w:rPr>
          <w:rFonts w:ascii="Palatino Linotype" w:eastAsia="Calibri" w:hAnsi="Palatino Linotype" w:cs="Tahoma"/>
          <w:bCs/>
          <w:iCs/>
        </w:rPr>
        <w:t xml:space="preserve"> </w:t>
      </w:r>
      <w:r w:rsidRPr="0085709F">
        <w:rPr>
          <w:rFonts w:ascii="Palatino Linotype" w:eastAsia="Calibri" w:hAnsi="Palatino Linotype" w:cs="Tahoma"/>
          <w:bCs/>
          <w:iCs/>
        </w:rPr>
        <w:t>justicia, de atención, de reparación del daño, legislativas y reglamentarias propuestas;</w:t>
      </w:r>
    </w:p>
    <w:p w14:paraId="760BB0D3" w14:textId="7CD06AF6" w:rsidR="00105BEB" w:rsidRPr="0085709F" w:rsidRDefault="00105BEB" w:rsidP="0099216B">
      <w:pPr>
        <w:pStyle w:val="Prrafodelista"/>
        <w:widowControl w:val="0"/>
        <w:numPr>
          <w:ilvl w:val="0"/>
          <w:numId w:val="5"/>
        </w:numPr>
        <w:autoSpaceDE w:val="0"/>
        <w:autoSpaceDN w:val="0"/>
        <w:adjustRightInd w:val="0"/>
        <w:spacing w:line="360" w:lineRule="auto"/>
        <w:jc w:val="both"/>
        <w:rPr>
          <w:rFonts w:ascii="Palatino Linotype" w:eastAsia="Calibri" w:hAnsi="Palatino Linotype" w:cs="Tahoma"/>
          <w:bCs/>
          <w:iCs/>
        </w:rPr>
      </w:pPr>
      <w:r w:rsidRPr="0085709F">
        <w:rPr>
          <w:rFonts w:ascii="Palatino Linotype" w:eastAsia="Calibri" w:hAnsi="Palatino Linotype" w:cs="Tahoma"/>
          <w:bCs/>
          <w:iCs/>
        </w:rPr>
        <w:t>La solicitud a las autoridades responsables, de la asignación o reorientación de recursos</w:t>
      </w:r>
      <w:r w:rsidR="002D00C3" w:rsidRPr="0085709F">
        <w:rPr>
          <w:rFonts w:ascii="Palatino Linotype" w:eastAsia="Calibri" w:hAnsi="Palatino Linotype" w:cs="Tahoma"/>
          <w:bCs/>
          <w:iCs/>
        </w:rPr>
        <w:t xml:space="preserve"> </w:t>
      </w:r>
      <w:r w:rsidRPr="0085709F">
        <w:rPr>
          <w:rFonts w:ascii="Palatino Linotype" w:eastAsia="Calibri" w:hAnsi="Palatino Linotype" w:cs="Tahoma"/>
          <w:bCs/>
          <w:iCs/>
        </w:rPr>
        <w:t>presupuestales, humanos y materiales necesarios para hacer frente a la misma, y</w:t>
      </w:r>
    </w:p>
    <w:p w14:paraId="3707FDC3" w14:textId="44F0C66B" w:rsidR="00105BEB" w:rsidRPr="0085709F" w:rsidRDefault="00105BEB" w:rsidP="0099216B">
      <w:pPr>
        <w:pStyle w:val="Prrafodelista"/>
        <w:widowControl w:val="0"/>
        <w:numPr>
          <w:ilvl w:val="0"/>
          <w:numId w:val="5"/>
        </w:numPr>
        <w:autoSpaceDE w:val="0"/>
        <w:autoSpaceDN w:val="0"/>
        <w:adjustRightInd w:val="0"/>
        <w:spacing w:line="360" w:lineRule="auto"/>
        <w:jc w:val="both"/>
        <w:rPr>
          <w:rFonts w:ascii="Palatino Linotype" w:eastAsia="Calibri" w:hAnsi="Palatino Linotype" w:cs="Tahoma"/>
          <w:bCs/>
          <w:iCs/>
        </w:rPr>
      </w:pPr>
      <w:r w:rsidRPr="0085709F">
        <w:rPr>
          <w:rFonts w:ascii="Palatino Linotype" w:eastAsia="Calibri" w:hAnsi="Palatino Linotype" w:cs="Tahoma"/>
          <w:bCs/>
          <w:iCs/>
        </w:rPr>
        <w:t>El territorio que abarcan las medidas a implementar y, en su caso, las autoridades responsables</w:t>
      </w:r>
      <w:r w:rsidR="002D00C3" w:rsidRPr="0085709F">
        <w:rPr>
          <w:rFonts w:ascii="Palatino Linotype" w:eastAsia="Calibri" w:hAnsi="Palatino Linotype" w:cs="Tahoma"/>
          <w:bCs/>
          <w:iCs/>
        </w:rPr>
        <w:t xml:space="preserve"> </w:t>
      </w:r>
      <w:r w:rsidRPr="0085709F">
        <w:rPr>
          <w:rFonts w:ascii="Palatino Linotype" w:eastAsia="Calibri" w:hAnsi="Palatino Linotype" w:cs="Tahoma"/>
          <w:bCs/>
          <w:iCs/>
        </w:rPr>
        <w:t>de su cumplimiento.</w:t>
      </w:r>
    </w:p>
    <w:p w14:paraId="6983C60D" w14:textId="77777777" w:rsidR="00105BEB" w:rsidRPr="0085709F" w:rsidRDefault="00105BEB" w:rsidP="00105BEB">
      <w:pPr>
        <w:widowControl w:val="0"/>
        <w:autoSpaceDE w:val="0"/>
        <w:autoSpaceDN w:val="0"/>
        <w:adjustRightInd w:val="0"/>
        <w:spacing w:line="360" w:lineRule="auto"/>
        <w:jc w:val="both"/>
        <w:rPr>
          <w:rFonts w:ascii="Palatino Linotype" w:eastAsia="Calibri" w:hAnsi="Palatino Linotype" w:cs="Tahoma"/>
          <w:bCs/>
          <w:iCs/>
        </w:rPr>
      </w:pPr>
    </w:p>
    <w:p w14:paraId="3340CED9" w14:textId="3DEC8FE5" w:rsidR="00FD192E" w:rsidRPr="0085709F" w:rsidRDefault="002D00C3" w:rsidP="00FD192E">
      <w:pPr>
        <w:widowControl w:val="0"/>
        <w:autoSpaceDE w:val="0"/>
        <w:autoSpaceDN w:val="0"/>
        <w:adjustRightInd w:val="0"/>
        <w:spacing w:line="360" w:lineRule="auto"/>
        <w:jc w:val="both"/>
        <w:rPr>
          <w:rFonts w:ascii="Palatino Linotype" w:hAnsi="Palatino Linotype"/>
          <w:b/>
          <w:bCs/>
          <w:sz w:val="24"/>
          <w:szCs w:val="24"/>
        </w:rPr>
      </w:pPr>
      <w:r w:rsidRPr="0085709F">
        <w:rPr>
          <w:rFonts w:ascii="Palatino Linotype" w:eastAsia="Calibri" w:hAnsi="Palatino Linotype" w:cs="Tahoma"/>
          <w:bCs/>
          <w:iCs/>
          <w:sz w:val="24"/>
          <w:szCs w:val="24"/>
        </w:rPr>
        <w:t xml:space="preserve">Ahora bien, </w:t>
      </w:r>
      <w:r w:rsidR="00FD192E" w:rsidRPr="0085709F">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06A50950" wp14:editId="56CF5403">
                <wp:simplePos x="0" y="0"/>
                <wp:positionH relativeFrom="column">
                  <wp:posOffset>62865</wp:posOffset>
                </wp:positionH>
                <wp:positionV relativeFrom="paragraph">
                  <wp:posOffset>1485900</wp:posOffset>
                </wp:positionV>
                <wp:extent cx="5499100" cy="2413000"/>
                <wp:effectExtent l="0" t="0" r="25400" b="25400"/>
                <wp:wrapNone/>
                <wp:docPr id="326230107" name="Conector recto 3"/>
                <wp:cNvGraphicFramePr/>
                <a:graphic xmlns:a="http://schemas.openxmlformats.org/drawingml/2006/main">
                  <a:graphicData uri="http://schemas.microsoft.com/office/word/2010/wordprocessingShape">
                    <wps:wsp>
                      <wps:cNvCnPr/>
                      <wps:spPr>
                        <a:xfrm>
                          <a:off x="0" y="0"/>
                          <a:ext cx="5499100" cy="241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1B7C1D"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5pt,117pt" to="437.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" strokecolor="#5b9bd5 [3204]" strokeweight=".5pt">
                <v:stroke joinstyle="miter"/>
              </v:line>
            </w:pict>
          </mc:Fallback>
        </mc:AlternateContent>
      </w:r>
      <w:r w:rsidR="00FD192E" w:rsidRPr="0085709F">
        <w:rPr>
          <w:rFonts w:ascii="Palatino Linotype" w:hAnsi="Palatino Linotype"/>
          <w:sz w:val="24"/>
          <w:szCs w:val="24"/>
        </w:rPr>
        <w:t xml:space="preserve">a efecto de identificar a las unidades administrativas competentes para atender la solicitud de información, resulta oportuno traer a colación las siguientes imágenes ilustrativas correspondientes al organigrama del </w:t>
      </w:r>
      <w:r w:rsidR="00FD192E" w:rsidRPr="0085709F">
        <w:rPr>
          <w:rFonts w:ascii="Palatino Linotype" w:hAnsi="Palatino Linotype"/>
          <w:b/>
          <w:bCs/>
          <w:sz w:val="24"/>
          <w:szCs w:val="24"/>
        </w:rPr>
        <w:t>Sujeto Obligado:</w:t>
      </w:r>
    </w:p>
    <w:p w14:paraId="584C2DB4" w14:textId="3E326A2B" w:rsidR="00FD192E" w:rsidRPr="0085709F" w:rsidRDefault="002D00C3" w:rsidP="00FD192E">
      <w:pPr>
        <w:pStyle w:val="Sinespaciado"/>
        <w:spacing w:line="360" w:lineRule="auto"/>
        <w:jc w:val="both"/>
        <w:rPr>
          <w:rFonts w:ascii="Palatino Linotype" w:hAnsi="Palatino Linotype"/>
        </w:rPr>
      </w:pPr>
      <w:r w:rsidRPr="0085709F">
        <w:rPr>
          <w:rFonts w:ascii="Palatino Linotype" w:hAnsi="Palatino Linotype"/>
          <w:noProof/>
          <w:lang w:eastAsia="es-MX"/>
        </w:rPr>
        <w:lastRenderedPageBreak/>
        <w:drawing>
          <wp:anchor distT="0" distB="0" distL="114300" distR="114300" simplePos="0" relativeHeight="251667456" behindDoc="0" locked="0" layoutInCell="1" allowOverlap="1" wp14:anchorId="234E6402" wp14:editId="2F1FCD29">
            <wp:simplePos x="0" y="0"/>
            <wp:positionH relativeFrom="page">
              <wp:align>center</wp:align>
            </wp:positionH>
            <wp:positionV relativeFrom="paragraph">
              <wp:posOffset>3936365</wp:posOffset>
            </wp:positionV>
            <wp:extent cx="5759450" cy="3473450"/>
            <wp:effectExtent l="19050" t="19050" r="12700" b="12700"/>
            <wp:wrapThrough wrapText="bothSides">
              <wp:wrapPolygon edited="0">
                <wp:start x="-71" y="-118"/>
                <wp:lineTo x="-71" y="21561"/>
                <wp:lineTo x="21576" y="21561"/>
                <wp:lineTo x="21576" y="-118"/>
                <wp:lineTo x="-71" y="-118"/>
              </wp:wrapPolygon>
            </wp:wrapThrough>
            <wp:docPr id="11726818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47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D192E" w:rsidRPr="0085709F">
        <w:rPr>
          <w:rFonts w:ascii="Palatino Linotype" w:hAnsi="Palatino Linotype"/>
          <w:noProof/>
          <w:lang w:eastAsia="es-MX"/>
        </w:rPr>
        <w:drawing>
          <wp:anchor distT="0" distB="0" distL="114300" distR="114300" simplePos="0" relativeHeight="251659264" behindDoc="0" locked="0" layoutInCell="1" allowOverlap="1" wp14:anchorId="4CB59097" wp14:editId="692E0670">
            <wp:simplePos x="0" y="0"/>
            <wp:positionH relativeFrom="page">
              <wp:align>center</wp:align>
            </wp:positionH>
            <wp:positionV relativeFrom="paragraph">
              <wp:posOffset>19050</wp:posOffset>
            </wp:positionV>
            <wp:extent cx="5760720" cy="3479165"/>
            <wp:effectExtent l="19050" t="19050" r="11430" b="26035"/>
            <wp:wrapThrough wrapText="bothSides">
              <wp:wrapPolygon edited="0">
                <wp:start x="-71" y="-118"/>
                <wp:lineTo x="-71" y="21643"/>
                <wp:lineTo x="21571" y="21643"/>
                <wp:lineTo x="21571" y="-118"/>
                <wp:lineTo x="-71" y="-118"/>
              </wp:wrapPolygon>
            </wp:wrapThrough>
            <wp:docPr id="616814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1445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79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DB801A" w14:textId="490936A0" w:rsidR="00FD192E" w:rsidRPr="0085709F" w:rsidRDefault="00FD192E" w:rsidP="00FD192E">
      <w:pPr>
        <w:pStyle w:val="Sinespaciado"/>
        <w:spacing w:line="360" w:lineRule="auto"/>
        <w:jc w:val="both"/>
        <w:rPr>
          <w:rFonts w:ascii="Palatino Linotype" w:hAnsi="Palatino Linotype" w:cs="Arial"/>
        </w:rPr>
      </w:pPr>
      <w:r w:rsidRPr="0085709F">
        <w:rPr>
          <w:rFonts w:ascii="Palatino Linotype" w:hAnsi="Palatino Linotype" w:cs="Arial"/>
        </w:rPr>
        <w:lastRenderedPageBreak/>
        <w:t xml:space="preserve">De lo expuesto con anterioridad, se desprende que </w:t>
      </w:r>
      <w:r w:rsidRPr="0085709F">
        <w:rPr>
          <w:rFonts w:ascii="Palatino Linotype" w:hAnsi="Palatino Linotype" w:cs="Arial"/>
          <w:b/>
        </w:rPr>
        <w:t xml:space="preserve">El Sujeto Obligado </w:t>
      </w:r>
      <w:r w:rsidRPr="0085709F">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2D00C3" w:rsidRPr="0085709F">
        <w:rPr>
          <w:rFonts w:ascii="Palatino Linotype" w:hAnsi="Palatino Linotype" w:cs="Arial"/>
        </w:rPr>
        <w:t xml:space="preserve">el Instituto Municipal de la Mujer. </w:t>
      </w:r>
    </w:p>
    <w:p w14:paraId="02CE45CF" w14:textId="77777777" w:rsidR="00FD192E" w:rsidRPr="0085709F" w:rsidRDefault="00FD192E" w:rsidP="00FD192E">
      <w:pPr>
        <w:pStyle w:val="Sinespaciado"/>
        <w:spacing w:line="360" w:lineRule="auto"/>
        <w:jc w:val="both"/>
        <w:rPr>
          <w:rFonts w:ascii="Palatino Linotype" w:hAnsi="Palatino Linotype"/>
        </w:rPr>
      </w:pPr>
    </w:p>
    <w:p w14:paraId="3FDCACF3" w14:textId="362806BA" w:rsidR="00C56940" w:rsidRPr="0085709F" w:rsidRDefault="00FD192E" w:rsidP="00FD192E">
      <w:pPr>
        <w:pStyle w:val="Sinespaciado"/>
        <w:spacing w:line="360" w:lineRule="auto"/>
        <w:jc w:val="both"/>
        <w:rPr>
          <w:rFonts w:ascii="Palatino Linotype" w:hAnsi="Palatino Linotype"/>
        </w:rPr>
      </w:pPr>
      <w:r w:rsidRPr="0085709F">
        <w:rPr>
          <w:rFonts w:ascii="Palatino Linotype" w:hAnsi="Palatino Linotype"/>
        </w:rPr>
        <w:t>En este sentido, a efecto de ilustrar la esfera competencial de la</w:t>
      </w:r>
      <w:r w:rsidR="007D5B87" w:rsidRPr="0085709F">
        <w:rPr>
          <w:rFonts w:ascii="Palatino Linotype" w:hAnsi="Palatino Linotype"/>
        </w:rPr>
        <w:t>s</w:t>
      </w:r>
      <w:r w:rsidRPr="0085709F">
        <w:rPr>
          <w:rFonts w:ascii="Palatino Linotype" w:hAnsi="Palatino Linotype"/>
        </w:rPr>
        <w:t xml:space="preserve"> unidad</w:t>
      </w:r>
      <w:r w:rsidR="007D5B87" w:rsidRPr="0085709F">
        <w:rPr>
          <w:rFonts w:ascii="Palatino Linotype" w:hAnsi="Palatino Linotype"/>
        </w:rPr>
        <w:t>es</w:t>
      </w:r>
      <w:r w:rsidRPr="0085709F">
        <w:rPr>
          <w:rFonts w:ascii="Palatino Linotype" w:hAnsi="Palatino Linotype"/>
        </w:rPr>
        <w:t xml:space="preserve"> administrativa</w:t>
      </w:r>
      <w:r w:rsidR="007D5B87" w:rsidRPr="0085709F">
        <w:rPr>
          <w:rFonts w:ascii="Palatino Linotype" w:hAnsi="Palatino Linotype"/>
        </w:rPr>
        <w:t>s</w:t>
      </w:r>
      <w:r w:rsidRPr="0085709F">
        <w:rPr>
          <w:rFonts w:ascii="Palatino Linotype" w:hAnsi="Palatino Linotype"/>
        </w:rPr>
        <w:t xml:space="preserve"> en cita, resulta oportuno traer a colación </w:t>
      </w:r>
      <w:r w:rsidR="00C56940" w:rsidRPr="0085709F">
        <w:rPr>
          <w:rFonts w:ascii="Palatino Linotype" w:hAnsi="Palatino Linotype"/>
        </w:rPr>
        <w:t xml:space="preserve">el artículo 92 del Bando Municipal de Toluca 2025; así como los apartados </w:t>
      </w:r>
      <w:r w:rsidR="00C56940" w:rsidRPr="0085709F">
        <w:rPr>
          <w:rFonts w:ascii="Palatino Linotype" w:hAnsi="Palatino Linotype"/>
          <w:b/>
          <w:bCs/>
        </w:rPr>
        <w:t>200F10000</w:t>
      </w:r>
      <w:r w:rsidR="00C56940" w:rsidRPr="0085709F">
        <w:rPr>
          <w:rFonts w:ascii="Palatino Linotype" w:hAnsi="Palatino Linotype"/>
        </w:rPr>
        <w:t xml:space="preserve"> “Dirección General” y </w:t>
      </w:r>
      <w:r w:rsidR="00C56940" w:rsidRPr="0085709F">
        <w:rPr>
          <w:rFonts w:ascii="Palatino Linotype" w:hAnsi="Palatino Linotype"/>
          <w:b/>
          <w:bCs/>
        </w:rPr>
        <w:t>200F10400</w:t>
      </w:r>
      <w:r w:rsidR="00C56940" w:rsidRPr="0085709F">
        <w:rPr>
          <w:rFonts w:ascii="Palatino Linotype" w:hAnsi="Palatino Linotype"/>
        </w:rPr>
        <w:t xml:space="preserve"> “Coordinación integral para la Atención a la Violencia de Género” del Manual general de organización del Instituto municipal de la mujer en Toluca, porciones normativas que disponen a la literalidad lo siguiente: </w:t>
      </w:r>
    </w:p>
    <w:p w14:paraId="6CE21EAE" w14:textId="3F0E842A" w:rsidR="00FD192E" w:rsidRPr="0085709F" w:rsidRDefault="00C56940" w:rsidP="00C56940">
      <w:pPr>
        <w:pStyle w:val="Citas"/>
        <w:jc w:val="center"/>
        <w:rPr>
          <w:b/>
          <w:bCs/>
          <w:i w:val="0"/>
          <w:iCs/>
        </w:rPr>
      </w:pPr>
      <w:r w:rsidRPr="0085709F">
        <w:rPr>
          <w:b/>
          <w:bCs/>
          <w:i w:val="0"/>
          <w:iCs/>
        </w:rPr>
        <w:t>BANDO MUNICIPAL DE TOLUCA 2025</w:t>
      </w:r>
    </w:p>
    <w:p w14:paraId="0BD7A168" w14:textId="302CCDC2" w:rsidR="002D00C3" w:rsidRPr="0085709F" w:rsidRDefault="002D00C3" w:rsidP="002D00C3">
      <w:pPr>
        <w:pStyle w:val="Citas"/>
      </w:pPr>
      <w:r w:rsidRPr="0085709F">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1B030FE0" w14:textId="691A704A" w:rsidR="002D00C3" w:rsidRPr="0085709F" w:rsidRDefault="002D00C3" w:rsidP="002D00C3">
      <w:pPr>
        <w:pStyle w:val="Citas"/>
      </w:pPr>
      <w:r w:rsidRPr="0085709F">
        <w:t>(…)</w:t>
      </w:r>
    </w:p>
    <w:p w14:paraId="27B00C0D" w14:textId="287E6AEB" w:rsidR="002D00C3" w:rsidRPr="0085709F" w:rsidRDefault="002D00C3" w:rsidP="002D00C3">
      <w:pPr>
        <w:pStyle w:val="Citas"/>
      </w:pPr>
      <w:r w:rsidRPr="0085709F">
        <w:t>XVI. La persona titular del Instituto Municipal de la Mujer de Toluca tendrá por objeto el impulso de políticas y acciones para el desarrollo integral de las mujeres, promoviendo su participación en los ámbitos económico, político, social, cultural, laboral y educativo, en un marco de equidad de género, así como la implementación</w:t>
      </w:r>
      <w:r w:rsidR="00C56940" w:rsidRPr="0085709F">
        <w:t xml:space="preserve"> </w:t>
      </w:r>
      <w:r w:rsidRPr="0085709F">
        <w:lastRenderedPageBreak/>
        <w:t>de programas de atención legal, psicológica y social. Deberá promover la incorporación de la perspectiva de género en la planeación y el presupuesto municipal, asegurando la ejecución de programas y acciones afirmativas para la igualdad de derechos, además de fortalecer la capacidad productiva de las mujeres. Asimismo, coordinará esfuerzos para prevenir y erradicar la violencia de género, asegurando una aplicación eficiente de los recursos públicos sin duplicidades mediante la colaboración con diversas dependencias municipales.</w:t>
      </w:r>
    </w:p>
    <w:p w14:paraId="155105E2" w14:textId="6FC3153F" w:rsidR="002D00C3" w:rsidRPr="0085709F" w:rsidRDefault="002D00C3" w:rsidP="00C56940">
      <w:pPr>
        <w:pStyle w:val="Citas"/>
      </w:pPr>
      <w:r w:rsidRPr="0085709F">
        <w:t>Para ello, se implementará el Modelo Único de Atención para la Violencia de Género en todas las unidades administrativas y territorio municipal para beneficio de todas las mujeres toluqueñas.</w:t>
      </w:r>
      <w:r w:rsidR="00C56940" w:rsidRPr="0085709F">
        <w:t xml:space="preserve">” </w:t>
      </w:r>
      <w:r w:rsidR="00C56940" w:rsidRPr="0085709F">
        <w:rPr>
          <w:b/>
          <w:bCs/>
        </w:rPr>
        <w:t>(Sic)</w:t>
      </w:r>
    </w:p>
    <w:p w14:paraId="2F235F72" w14:textId="77777777" w:rsidR="002D00C3" w:rsidRPr="0085709F" w:rsidRDefault="002D00C3" w:rsidP="00FD192E">
      <w:pPr>
        <w:pStyle w:val="Sinespaciado"/>
        <w:spacing w:line="360" w:lineRule="auto"/>
        <w:jc w:val="both"/>
        <w:rPr>
          <w:rFonts w:ascii="Palatino Linotype" w:hAnsi="Palatino Linotype"/>
        </w:rPr>
      </w:pPr>
    </w:p>
    <w:p w14:paraId="4CAB05E9" w14:textId="46926123" w:rsidR="00FD192E" w:rsidRPr="0085709F" w:rsidRDefault="00C56940" w:rsidP="00FD192E">
      <w:pPr>
        <w:pStyle w:val="Citas"/>
        <w:jc w:val="center"/>
        <w:rPr>
          <w:b/>
          <w:bCs/>
          <w:i w:val="0"/>
          <w:iCs/>
          <w:sz w:val="24"/>
          <w:szCs w:val="24"/>
        </w:rPr>
      </w:pPr>
      <w:r w:rsidRPr="0085709F">
        <w:rPr>
          <w:b/>
          <w:bCs/>
          <w:i w:val="0"/>
          <w:iCs/>
          <w:sz w:val="24"/>
          <w:szCs w:val="24"/>
        </w:rPr>
        <w:t>MANUAL GENERAL DE ORGANIZACIÓN DEL INSTITUTO MUNICIPAL DE LA MUJER DE TOLUCA</w:t>
      </w:r>
    </w:p>
    <w:p w14:paraId="0A7B608D" w14:textId="05F12483" w:rsidR="00AF029D" w:rsidRPr="0085709F" w:rsidRDefault="00C56940" w:rsidP="00AF029D">
      <w:pPr>
        <w:pStyle w:val="Citas"/>
      </w:pPr>
      <w:r w:rsidRPr="0085709F">
        <w:t>“</w:t>
      </w:r>
      <w:r w:rsidR="00AF029D" w:rsidRPr="0085709F">
        <w:t>XI. OBJETIVOS Y FUNCIONES DE LAS UNIDADES ADMINISTRATIVAS</w:t>
      </w:r>
    </w:p>
    <w:p w14:paraId="74CC7ED5" w14:textId="28CDA746" w:rsidR="00AF029D" w:rsidRPr="0085709F" w:rsidRDefault="00AF029D" w:rsidP="00AF029D">
      <w:pPr>
        <w:pStyle w:val="Citas"/>
        <w:rPr>
          <w:b/>
          <w:bCs/>
        </w:rPr>
      </w:pPr>
      <w:r w:rsidRPr="0085709F">
        <w:rPr>
          <w:b/>
          <w:bCs/>
        </w:rPr>
        <w:t>200F10000 Dirección General</w:t>
      </w:r>
    </w:p>
    <w:p w14:paraId="5C876D8B" w14:textId="63698B4C" w:rsidR="00AF029D" w:rsidRPr="0085709F" w:rsidRDefault="00AF029D" w:rsidP="00AF029D">
      <w:pPr>
        <w:pStyle w:val="Citas"/>
      </w:pPr>
      <w:r w:rsidRPr="0085709F">
        <w:t>Objetivo</w:t>
      </w:r>
    </w:p>
    <w:p w14:paraId="3CC49EF0" w14:textId="1F11B8B6" w:rsidR="00AF029D" w:rsidRPr="0085709F" w:rsidRDefault="00AF029D" w:rsidP="00AF029D">
      <w:pPr>
        <w:pStyle w:val="Citas"/>
      </w:pPr>
      <w:r w:rsidRPr="0085709F">
        <w:t>Planear, promover, conducir, difundir, controlar, ejecutar y evaluar el cumplimiento de los objetivos institucionales mediante la administración eficiente de los recursos y la organización de las diferentes unidades administrativas que conforman al Instituto Municipal de la Mujer de Toluca.</w:t>
      </w:r>
    </w:p>
    <w:p w14:paraId="2C37C52C" w14:textId="6F293095" w:rsidR="00AF029D" w:rsidRPr="0085709F" w:rsidRDefault="00AF029D" w:rsidP="00AF029D">
      <w:pPr>
        <w:pStyle w:val="Citas"/>
      </w:pPr>
      <w:r w:rsidRPr="0085709F">
        <w:t>Funciones:</w:t>
      </w:r>
    </w:p>
    <w:p w14:paraId="35CBDB97" w14:textId="08A8AE9D" w:rsidR="00AF029D" w:rsidRPr="0085709F" w:rsidRDefault="00AF029D" w:rsidP="00AF029D">
      <w:pPr>
        <w:pStyle w:val="Citas"/>
      </w:pPr>
      <w:r w:rsidRPr="0085709F">
        <w:lastRenderedPageBreak/>
        <w:t>(…)</w:t>
      </w:r>
    </w:p>
    <w:p w14:paraId="7CE938FC" w14:textId="2F0AC5A6" w:rsidR="00AF029D" w:rsidRPr="0085709F" w:rsidRDefault="00C56940" w:rsidP="00AF029D">
      <w:pPr>
        <w:pStyle w:val="Citas"/>
      </w:pPr>
      <w:r w:rsidRPr="0085709F">
        <w:t xml:space="preserve">3. Generar y promover la coordinación interinstitucional de las dependencias, órganos y organismos que integran la administración pública municipal a efecto de brindar atención a las declaratorias de Alerta de Violencia de Género del municipio de Toluca. </w:t>
      </w:r>
    </w:p>
    <w:p w14:paraId="6A802187" w14:textId="4259FB7B" w:rsidR="00AF029D" w:rsidRPr="0085709F" w:rsidRDefault="00C56940" w:rsidP="00AF029D">
      <w:pPr>
        <w:pStyle w:val="Citas"/>
      </w:pPr>
      <w:r w:rsidRPr="0085709F">
        <w:t>(…)</w:t>
      </w:r>
    </w:p>
    <w:p w14:paraId="112377BF" w14:textId="3A33A650" w:rsidR="00AF029D" w:rsidRPr="0085709F" w:rsidRDefault="00AF029D" w:rsidP="00AF029D">
      <w:pPr>
        <w:pStyle w:val="Citas"/>
        <w:rPr>
          <w:b/>
          <w:bCs/>
        </w:rPr>
      </w:pPr>
      <w:r w:rsidRPr="0085709F">
        <w:rPr>
          <w:b/>
          <w:bCs/>
        </w:rPr>
        <w:t>200F10400 Coordinación integral para la Atención a la Violencia de Género</w:t>
      </w:r>
    </w:p>
    <w:p w14:paraId="43C54533" w14:textId="0A8A7ACF" w:rsidR="00AF029D" w:rsidRPr="0085709F" w:rsidRDefault="00AF029D" w:rsidP="00AF029D">
      <w:pPr>
        <w:pStyle w:val="Citas"/>
      </w:pPr>
      <w:r w:rsidRPr="0085709F">
        <w:t xml:space="preserve">Objetivo: Realizar acciones para prevenir y atender la violencia contra las mujeres con enfoque de perspectiva de género, con el propósito de favorecer el desarrollo integral de las mujeres, y de esta forma, propiciar la igualdad sustantiva entre mujeres y hombres. </w:t>
      </w:r>
    </w:p>
    <w:p w14:paraId="02ED4073" w14:textId="04BD2462" w:rsidR="00AF029D" w:rsidRPr="0085709F" w:rsidRDefault="00AF029D" w:rsidP="00AF029D">
      <w:pPr>
        <w:pStyle w:val="Citas"/>
      </w:pPr>
      <w:r w:rsidRPr="0085709F">
        <w:t>Funciones:</w:t>
      </w:r>
    </w:p>
    <w:p w14:paraId="3F67CDCE" w14:textId="4A18AEE5" w:rsidR="00AF029D" w:rsidRPr="0085709F" w:rsidRDefault="00AF029D" w:rsidP="00AF029D">
      <w:pPr>
        <w:pStyle w:val="Citas"/>
      </w:pPr>
      <w:r w:rsidRPr="0085709F">
        <w:t>(…)</w:t>
      </w:r>
    </w:p>
    <w:p w14:paraId="36492079" w14:textId="48B0D02F" w:rsidR="00AF029D" w:rsidRPr="0085709F" w:rsidRDefault="00AF029D" w:rsidP="00AF029D">
      <w:pPr>
        <w:pStyle w:val="Citas"/>
      </w:pPr>
      <w:r w:rsidRPr="0085709F">
        <w:t xml:space="preserve">2. Diseñar y proponer acciones para contribuir a la mitigación de las Declaratorias de Alerta de Violencia de Género contra las mujeres. </w:t>
      </w:r>
    </w:p>
    <w:p w14:paraId="33CCEDDA" w14:textId="034AF7F5" w:rsidR="00AF029D" w:rsidRPr="0085709F" w:rsidRDefault="00AF029D" w:rsidP="00AF029D">
      <w:pPr>
        <w:pStyle w:val="Citas"/>
      </w:pPr>
      <w:r w:rsidRPr="0085709F">
        <w:t xml:space="preserve">3. Identificar y utilizar información generada por el Instituto, instancias federales, estatales y/o municipales en temas de violencia de género para generar informes que permitan dar seguimiento a las Declaratorias de Alerta de Violencia de Género. </w:t>
      </w:r>
    </w:p>
    <w:p w14:paraId="5169766E" w14:textId="79728F72" w:rsidR="00C56940" w:rsidRPr="0085709F" w:rsidRDefault="00C56940" w:rsidP="00AF029D">
      <w:pPr>
        <w:pStyle w:val="Citas"/>
        <w:rPr>
          <w:b/>
          <w:bCs/>
        </w:rPr>
      </w:pPr>
      <w:r w:rsidRPr="0085709F">
        <w:t xml:space="preserve">(…)” </w:t>
      </w:r>
      <w:r w:rsidRPr="0085709F">
        <w:rPr>
          <w:b/>
          <w:bCs/>
        </w:rPr>
        <w:t>(Sic)</w:t>
      </w:r>
    </w:p>
    <w:p w14:paraId="26C711AA" w14:textId="450D07E3" w:rsidR="00D702C2" w:rsidRPr="0085709F"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p>
    <w:p w14:paraId="6577A451" w14:textId="77777777" w:rsidR="00AF029D" w:rsidRPr="0085709F" w:rsidRDefault="00AF029D" w:rsidP="00D702C2">
      <w:pPr>
        <w:widowControl w:val="0"/>
        <w:autoSpaceDE w:val="0"/>
        <w:autoSpaceDN w:val="0"/>
        <w:adjustRightInd w:val="0"/>
        <w:spacing w:line="360" w:lineRule="auto"/>
        <w:jc w:val="both"/>
        <w:rPr>
          <w:rFonts w:ascii="Palatino Linotype" w:eastAsia="Calibri" w:hAnsi="Palatino Linotype" w:cs="Tahoma"/>
          <w:bCs/>
          <w:iCs/>
          <w:sz w:val="24"/>
          <w:szCs w:val="24"/>
        </w:rPr>
      </w:pPr>
    </w:p>
    <w:p w14:paraId="0CF478DE" w14:textId="50B5536C" w:rsidR="00C56940" w:rsidRPr="0085709F" w:rsidRDefault="005E243A" w:rsidP="00384F3A">
      <w:pPr>
        <w:spacing w:line="360" w:lineRule="auto"/>
        <w:jc w:val="both"/>
        <w:rPr>
          <w:rFonts w:ascii="Palatino Linotype" w:hAnsi="Palatino Linotype" w:cs="Arial"/>
          <w:sz w:val="24"/>
          <w:szCs w:val="24"/>
        </w:rPr>
      </w:pPr>
      <w:r w:rsidRPr="0085709F">
        <w:rPr>
          <w:rFonts w:ascii="Palatino Linotype" w:hAnsi="Palatino Linotype" w:cs="Arial"/>
          <w:sz w:val="24"/>
          <w:szCs w:val="24"/>
        </w:rPr>
        <w:lastRenderedPageBreak/>
        <w:t xml:space="preserve">De ahí que deba arribarse </w:t>
      </w:r>
      <w:r w:rsidR="00A42F81" w:rsidRPr="0085709F">
        <w:rPr>
          <w:rFonts w:ascii="Palatino Linotype" w:hAnsi="Palatino Linotype" w:cs="Arial"/>
          <w:sz w:val="24"/>
          <w:szCs w:val="24"/>
        </w:rPr>
        <w:t>a la consideración de que</w:t>
      </w:r>
      <w:r w:rsidR="00FD192E" w:rsidRPr="0085709F">
        <w:rPr>
          <w:rFonts w:ascii="Palatino Linotype" w:hAnsi="Palatino Linotype" w:cs="Arial"/>
          <w:sz w:val="24"/>
          <w:szCs w:val="24"/>
        </w:rPr>
        <w:t xml:space="preserve"> </w:t>
      </w:r>
      <w:r w:rsidR="00C56940" w:rsidRPr="0085709F">
        <w:rPr>
          <w:rFonts w:ascii="Palatino Linotype" w:hAnsi="Palatino Linotype" w:cs="Arial"/>
          <w:sz w:val="24"/>
          <w:szCs w:val="24"/>
        </w:rPr>
        <w:t xml:space="preserve">la declaratoria de alerta de género es un documento generado, poseído o administrado para mitigar la violencia de género en un municipio determinado, generando acciones de coordinación entre los diferentes niveles de gobierno. </w:t>
      </w:r>
    </w:p>
    <w:p w14:paraId="1DDE9EBE" w14:textId="77777777" w:rsidR="00C56940" w:rsidRPr="0085709F" w:rsidRDefault="00C56940" w:rsidP="00C56940">
      <w:pPr>
        <w:pStyle w:val="Prrafodelista"/>
        <w:autoSpaceDE w:val="0"/>
        <w:autoSpaceDN w:val="0"/>
        <w:adjustRightInd w:val="0"/>
        <w:spacing w:before="240" w:after="160" w:line="360" w:lineRule="auto"/>
        <w:ind w:left="0"/>
        <w:jc w:val="both"/>
        <w:rPr>
          <w:rFonts w:ascii="Palatino Linotype" w:hAnsi="Palatino Linotype" w:cs="Arial"/>
          <w:bCs/>
        </w:rPr>
      </w:pPr>
      <w:r w:rsidRPr="0085709F">
        <w:rPr>
          <w:rFonts w:ascii="Palatino Linotype" w:hAnsi="Palatino Linotype" w:cs="Arial"/>
          <w:bCs/>
        </w:rPr>
        <w:t>De manera complementaria, esta Ponencia Resolutora procedió a consultar información difundida en medios electrónicos, misma que puede ser consultada ingresando a la siguiente liga electrónica:</w:t>
      </w:r>
    </w:p>
    <w:p w14:paraId="066AFD94" w14:textId="57740613" w:rsidR="00C56940" w:rsidRPr="0085709F" w:rsidRDefault="0085709F" w:rsidP="00C56940">
      <w:pPr>
        <w:pStyle w:val="Prrafodelista"/>
        <w:autoSpaceDE w:val="0"/>
        <w:autoSpaceDN w:val="0"/>
        <w:adjustRightInd w:val="0"/>
        <w:spacing w:before="240" w:after="160" w:line="360" w:lineRule="auto"/>
        <w:ind w:left="0"/>
        <w:jc w:val="both"/>
        <w:rPr>
          <w:rFonts w:ascii="Palatino Linotype" w:hAnsi="Palatino Linotype" w:cs="Arial"/>
          <w:bCs/>
        </w:rPr>
      </w:pPr>
      <w:hyperlink r:id="rId10" w:history="1">
        <w:r w:rsidR="00C56940" w:rsidRPr="0085709F">
          <w:rPr>
            <w:rStyle w:val="Hipervnculo"/>
            <w:rFonts w:ascii="Palatino Linotype" w:hAnsi="Palatino Linotype" w:cs="Arial"/>
            <w:bCs/>
          </w:rPr>
          <w:t>https://oem.com.mx/elsoldetoluca/local/municipios-del-edomex-con-alerta-y-doble-alerta-de-genero-siguen-sin-tomar-acciones-diputada-18393992</w:t>
        </w:r>
      </w:hyperlink>
      <w:r w:rsidR="00C56940" w:rsidRPr="0085709F">
        <w:rPr>
          <w:rFonts w:ascii="Palatino Linotype" w:hAnsi="Palatino Linotype" w:cs="Arial"/>
          <w:bCs/>
        </w:rPr>
        <w:t xml:space="preserve">  </w:t>
      </w:r>
    </w:p>
    <w:p w14:paraId="009470FB" w14:textId="39A023E5" w:rsidR="00C56940" w:rsidRPr="0085709F" w:rsidRDefault="00C56940" w:rsidP="00384F3A">
      <w:pPr>
        <w:spacing w:line="360" w:lineRule="auto"/>
        <w:jc w:val="both"/>
        <w:rPr>
          <w:rFonts w:ascii="Palatino Linotype" w:hAnsi="Palatino Linotype" w:cs="Arial"/>
          <w:sz w:val="24"/>
          <w:szCs w:val="24"/>
          <w:lang w:val="es-ES"/>
        </w:rPr>
      </w:pPr>
      <w:r w:rsidRPr="0085709F">
        <w:rPr>
          <w:rFonts w:ascii="Palatino Linotype" w:hAnsi="Palatino Linotype" w:cs="Arial"/>
          <w:noProof/>
          <w:sz w:val="24"/>
          <w:szCs w:val="24"/>
          <w:lang w:eastAsia="es-MX"/>
        </w:rPr>
        <w:drawing>
          <wp:anchor distT="0" distB="0" distL="114300" distR="114300" simplePos="0" relativeHeight="251668480" behindDoc="0" locked="0" layoutInCell="1" allowOverlap="1" wp14:anchorId="1D4A51E5" wp14:editId="66E3B910">
            <wp:simplePos x="0" y="0"/>
            <wp:positionH relativeFrom="margin">
              <wp:align>right</wp:align>
            </wp:positionH>
            <wp:positionV relativeFrom="paragraph">
              <wp:posOffset>419100</wp:posOffset>
            </wp:positionV>
            <wp:extent cx="5721350" cy="3473450"/>
            <wp:effectExtent l="19050" t="19050" r="12700" b="12700"/>
            <wp:wrapThrough wrapText="bothSides">
              <wp:wrapPolygon edited="0">
                <wp:start x="-72" y="-118"/>
                <wp:lineTo x="-72" y="21561"/>
                <wp:lineTo x="21576" y="21561"/>
                <wp:lineTo x="21576" y="-118"/>
                <wp:lineTo x="-72" y="-118"/>
              </wp:wrapPolygon>
            </wp:wrapThrough>
            <wp:docPr id="1686891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9139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350" cy="3473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72A8A3" w14:textId="2CAD99A1" w:rsidR="00C56940" w:rsidRPr="0085709F" w:rsidRDefault="00C56940" w:rsidP="00384F3A">
      <w:pPr>
        <w:spacing w:line="360" w:lineRule="auto"/>
        <w:jc w:val="both"/>
        <w:rPr>
          <w:rFonts w:ascii="Palatino Linotype" w:hAnsi="Palatino Linotype" w:cs="Arial"/>
          <w:sz w:val="24"/>
          <w:szCs w:val="24"/>
        </w:rPr>
      </w:pPr>
    </w:p>
    <w:p w14:paraId="41F01200" w14:textId="288BE5EB" w:rsidR="00C56940" w:rsidRPr="0085709F" w:rsidRDefault="006B6BA0" w:rsidP="00384F3A">
      <w:pPr>
        <w:spacing w:line="360" w:lineRule="auto"/>
        <w:jc w:val="both"/>
        <w:rPr>
          <w:rFonts w:ascii="Palatino Linotype" w:hAnsi="Palatino Linotype" w:cs="Arial"/>
          <w:sz w:val="24"/>
          <w:szCs w:val="24"/>
        </w:rPr>
      </w:pPr>
      <w:r w:rsidRPr="0085709F">
        <w:rPr>
          <w:rFonts w:ascii="Palatino Linotype" w:hAnsi="Palatino Linotype" w:cs="Arial"/>
          <w:noProof/>
          <w:sz w:val="24"/>
          <w:szCs w:val="24"/>
          <w:lang w:eastAsia="es-MX"/>
        </w:rPr>
        <w:lastRenderedPageBreak/>
        <mc:AlternateContent>
          <mc:Choice Requires="wps">
            <w:drawing>
              <wp:anchor distT="0" distB="0" distL="114300" distR="114300" simplePos="0" relativeHeight="251670528" behindDoc="0" locked="0" layoutInCell="1" allowOverlap="1" wp14:anchorId="1A001EB2" wp14:editId="24CD0A5E">
                <wp:simplePos x="0" y="0"/>
                <wp:positionH relativeFrom="margin">
                  <wp:posOffset>-635</wp:posOffset>
                </wp:positionH>
                <wp:positionV relativeFrom="paragraph">
                  <wp:posOffset>1061085</wp:posOffset>
                </wp:positionV>
                <wp:extent cx="3619500" cy="406400"/>
                <wp:effectExtent l="0" t="0" r="19050" b="12700"/>
                <wp:wrapNone/>
                <wp:docPr id="337128598" name="Rectángulo 2"/>
                <wp:cNvGraphicFramePr/>
                <a:graphic xmlns:a="http://schemas.openxmlformats.org/drawingml/2006/main">
                  <a:graphicData uri="http://schemas.microsoft.com/office/word/2010/wordprocessingShape">
                    <wps:wsp>
                      <wps:cNvSpPr/>
                      <wps:spPr>
                        <a:xfrm>
                          <a:off x="0" y="0"/>
                          <a:ext cx="3619500" cy="4064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1A176D4" id="Rectángulo 2" o:spid="_x0000_s1026" style="position:absolute;margin-left:-.05pt;margin-top:83.55pt;width:285pt;height:32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" filled="f" strokecolor="#e00" strokeweight="1pt">
                <w10:wrap anchorx="margin"/>
              </v:rect>
            </w:pict>
          </mc:Fallback>
        </mc:AlternateContent>
      </w:r>
      <w:r w:rsidR="00C56940" w:rsidRPr="0085709F">
        <w:rPr>
          <w:rFonts w:ascii="Palatino Linotype" w:hAnsi="Palatino Linotype" w:cs="Arial"/>
          <w:noProof/>
          <w:sz w:val="24"/>
          <w:szCs w:val="24"/>
          <w:lang w:eastAsia="es-MX"/>
        </w:rPr>
        <w:drawing>
          <wp:anchor distT="0" distB="0" distL="114300" distR="114300" simplePos="0" relativeHeight="251669504" behindDoc="0" locked="0" layoutInCell="1" allowOverlap="1" wp14:anchorId="7C80C5BC" wp14:editId="132CF389">
            <wp:simplePos x="0" y="0"/>
            <wp:positionH relativeFrom="page">
              <wp:align>center</wp:align>
            </wp:positionH>
            <wp:positionV relativeFrom="paragraph">
              <wp:posOffset>19050</wp:posOffset>
            </wp:positionV>
            <wp:extent cx="5760720" cy="3460750"/>
            <wp:effectExtent l="19050" t="19050" r="11430" b="25400"/>
            <wp:wrapThrough wrapText="bothSides">
              <wp:wrapPolygon edited="0">
                <wp:start x="-71" y="-119"/>
                <wp:lineTo x="-71" y="21640"/>
                <wp:lineTo x="21571" y="21640"/>
                <wp:lineTo x="21571" y="-119"/>
                <wp:lineTo x="-71" y="-119"/>
              </wp:wrapPolygon>
            </wp:wrapThrough>
            <wp:docPr id="1153116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1602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6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97DC8F" w14:textId="3AE0779F" w:rsidR="00C56940" w:rsidRPr="0085709F" w:rsidRDefault="00C56940" w:rsidP="00C56940">
      <w:pPr>
        <w:pStyle w:val="Prrafodelista"/>
        <w:autoSpaceDE w:val="0"/>
        <w:autoSpaceDN w:val="0"/>
        <w:adjustRightInd w:val="0"/>
        <w:spacing w:before="240" w:after="160" w:line="360" w:lineRule="auto"/>
        <w:ind w:left="0"/>
        <w:jc w:val="both"/>
        <w:rPr>
          <w:rFonts w:ascii="Palatino Linotype" w:hAnsi="Palatino Linotype" w:cs="Arial"/>
          <w:bCs/>
        </w:rPr>
      </w:pPr>
      <w:r w:rsidRPr="0085709F">
        <w:rPr>
          <w:rFonts w:ascii="Palatino Linotype" w:hAnsi="Palatino Linotype" w:cs="Arial"/>
          <w:bCs/>
        </w:rPr>
        <w:t xml:space="preserve">Dominios electrónicos en los cuales en síntesis se da cuenta respecto de la emisión de doble alerta de género tanto por homicidio como desaparición en </w:t>
      </w:r>
      <w:r w:rsidRPr="0085709F">
        <w:rPr>
          <w:rFonts w:ascii="Palatino Linotype" w:hAnsi="Palatino Linotype" w:cs="Arial"/>
          <w:b/>
        </w:rPr>
        <w:t>7 -siete-</w:t>
      </w:r>
      <w:r w:rsidRPr="0085709F">
        <w:rPr>
          <w:rFonts w:ascii="Palatino Linotype" w:hAnsi="Palatino Linotype" w:cs="Arial"/>
          <w:bCs/>
        </w:rPr>
        <w:t xml:space="preserve"> municipios, entre los cuales figura Toluca. </w:t>
      </w:r>
    </w:p>
    <w:p w14:paraId="7C059DD4" w14:textId="77777777" w:rsidR="00C56940" w:rsidRPr="0085709F" w:rsidRDefault="00C56940" w:rsidP="00C56940">
      <w:pPr>
        <w:spacing w:line="360" w:lineRule="auto"/>
        <w:contextualSpacing/>
        <w:jc w:val="both"/>
        <w:rPr>
          <w:rFonts w:ascii="Palatino Linotype" w:hAnsi="Palatino Linotype"/>
          <w:sz w:val="24"/>
        </w:rPr>
      </w:pPr>
      <w:r w:rsidRPr="0085709F">
        <w:rPr>
          <w:rFonts w:ascii="Palatino Linotype" w:hAnsi="Palatino Linotype"/>
          <w:sz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7E84D81B" w14:textId="77777777" w:rsidR="00C56940" w:rsidRPr="0085709F" w:rsidRDefault="00C56940" w:rsidP="00C56940">
      <w:pPr>
        <w:spacing w:line="360" w:lineRule="auto"/>
        <w:contextualSpacing/>
        <w:jc w:val="both"/>
        <w:rPr>
          <w:rFonts w:ascii="Palatino Linotype" w:hAnsi="Palatino Linotype"/>
          <w:sz w:val="24"/>
        </w:rPr>
      </w:pPr>
      <w:r w:rsidRPr="0085709F">
        <w:rPr>
          <w:rFonts w:ascii="Palatino Linotype" w:hAnsi="Palatino Linotype"/>
          <w:sz w:val="24"/>
        </w:rPr>
        <w:lastRenderedPageBreak/>
        <w:t>Sirve de apoyo a lo anteriormente señalado, la Jurisprudencia emitida por la Sala Superior de la Suprema Corte de Justicia de la Nación, Tercera Época</w:t>
      </w:r>
      <w:r w:rsidRPr="0085709F">
        <w:rPr>
          <w:rStyle w:val="Refdenotaalpie"/>
          <w:rFonts w:ascii="Palatino Linotype" w:hAnsi="Palatino Linotype"/>
          <w:sz w:val="24"/>
        </w:rPr>
        <w:footnoteReference w:id="1"/>
      </w:r>
      <w:r w:rsidRPr="0085709F">
        <w:rPr>
          <w:rFonts w:ascii="Palatino Linotype" w:hAnsi="Palatino Linotype"/>
          <w:sz w:val="24"/>
        </w:rPr>
        <w:t>, que se muestra a continuación:</w:t>
      </w:r>
    </w:p>
    <w:p w14:paraId="49637B05" w14:textId="77777777" w:rsidR="00C56940" w:rsidRPr="0085709F" w:rsidRDefault="00C56940" w:rsidP="00C56940">
      <w:pPr>
        <w:pStyle w:val="Citas"/>
        <w:rPr>
          <w:b/>
        </w:rPr>
      </w:pPr>
      <w:r w:rsidRPr="0085709F">
        <w:rPr>
          <w:b/>
        </w:rPr>
        <w:t xml:space="preserve">“NOTAS PERIODÍSTICAS. ELEMENTOS PARA DETERMINAR SU FUERZA INDICIARIA. </w:t>
      </w:r>
    </w:p>
    <w:p w14:paraId="0873485C" w14:textId="77777777" w:rsidR="00C56940" w:rsidRPr="0085709F" w:rsidRDefault="00C56940" w:rsidP="00C56940">
      <w:pPr>
        <w:pStyle w:val="Citas"/>
        <w:rPr>
          <w:rFonts w:eastAsia="Times New Roman"/>
          <w:b/>
          <w:bCs/>
          <w:sz w:val="24"/>
          <w:szCs w:val="24"/>
          <w:lang w:eastAsia="es-MX"/>
        </w:rPr>
      </w:pPr>
      <w:r w:rsidRPr="0085709F">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85709F">
        <w:rPr>
          <w:b/>
          <w:bCs/>
        </w:rPr>
        <w:t>(Sic)</w:t>
      </w:r>
    </w:p>
    <w:p w14:paraId="593AF937" w14:textId="77777777" w:rsidR="00C56940" w:rsidRPr="0085709F" w:rsidRDefault="00C56940" w:rsidP="00C56940">
      <w:pPr>
        <w:spacing w:line="360" w:lineRule="auto"/>
        <w:jc w:val="both"/>
        <w:rPr>
          <w:rFonts w:ascii="Palatino Linotype" w:hAnsi="Palatino Linotype" w:cs="Arial"/>
          <w:sz w:val="24"/>
          <w:szCs w:val="24"/>
        </w:rPr>
      </w:pPr>
      <w:r w:rsidRPr="0085709F">
        <w:rPr>
          <w:rFonts w:ascii="Palatino Linotype" w:hAnsi="Palatino Linotype"/>
          <w:sz w:val="24"/>
          <w:szCs w:val="24"/>
          <w:lang w:val="es-ES"/>
        </w:rPr>
        <w:lastRenderedPageBreak/>
        <w:t>Hasta aquí lo expuesto</w:t>
      </w:r>
      <w:r w:rsidRPr="0085709F">
        <w:rPr>
          <w:rFonts w:ascii="Palatino Linotype" w:hAnsi="Palatino Linotype"/>
          <w:sz w:val="24"/>
          <w:szCs w:val="24"/>
        </w:rPr>
        <w:t xml:space="preserve">, se desprende que la esfera competencial del </w:t>
      </w:r>
      <w:r w:rsidRPr="0085709F">
        <w:rPr>
          <w:rFonts w:ascii="Palatino Linotype" w:hAnsi="Palatino Linotype"/>
          <w:b/>
          <w:bCs/>
          <w:sz w:val="24"/>
          <w:szCs w:val="24"/>
        </w:rPr>
        <w:t xml:space="preserve">Sujeto Obligado </w:t>
      </w:r>
      <w:r w:rsidRPr="0085709F">
        <w:rPr>
          <w:rFonts w:ascii="Palatino Linotype" w:hAnsi="Palatino Linotype"/>
          <w:sz w:val="24"/>
          <w:szCs w:val="24"/>
        </w:rPr>
        <w:t xml:space="preserve">le constriñe a generar, poseer y administrar la información requerida. </w:t>
      </w:r>
      <w:r w:rsidRPr="0085709F">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677A612" w14:textId="77777777" w:rsidR="00C56940" w:rsidRPr="0085709F" w:rsidRDefault="00C56940" w:rsidP="00C56940">
      <w:pPr>
        <w:pStyle w:val="Citas"/>
      </w:pPr>
      <w:r w:rsidRPr="0085709F">
        <w:t xml:space="preserve">“Artículo 18. Los sujetos obligados deberán documentar todo acto que derive del ejercicio de sus facultades, competencias o funciones, considerando desde su origen la eventual publicidad y reutilización de la información que generen. </w:t>
      </w:r>
    </w:p>
    <w:p w14:paraId="772ADA60" w14:textId="77777777" w:rsidR="00C56940" w:rsidRPr="0085709F" w:rsidRDefault="00C56940" w:rsidP="00C56940">
      <w:pPr>
        <w:pStyle w:val="Citas"/>
      </w:pPr>
      <w:r w:rsidRPr="0085709F">
        <w:t xml:space="preserve">Artículo 19. Se presume que la información debe existir si se refiere a las facultades, competencias y funciones que los ordenamientos jurídicos aplicables otorgan a los sujetos obligados. </w:t>
      </w:r>
    </w:p>
    <w:p w14:paraId="42088CE9" w14:textId="77777777" w:rsidR="00C56940" w:rsidRPr="0085709F" w:rsidRDefault="00C56940" w:rsidP="00C56940">
      <w:pPr>
        <w:pStyle w:val="Citas"/>
      </w:pPr>
      <w:r w:rsidRPr="0085709F">
        <w:t xml:space="preserve">En los casos en que ciertas facultades, competencias o funciones no se hayan ejercido, se debe motivar la respuesta en función de las causas que motiven tal circunstancia. </w:t>
      </w:r>
    </w:p>
    <w:p w14:paraId="5D12A02F" w14:textId="77777777" w:rsidR="00C56940" w:rsidRPr="0085709F" w:rsidRDefault="00C56940" w:rsidP="00C56940">
      <w:pPr>
        <w:pStyle w:val="Citas"/>
        <w:rPr>
          <w:b/>
          <w:bCs/>
          <w:sz w:val="24"/>
          <w:szCs w:val="24"/>
        </w:rPr>
      </w:pPr>
      <w:r w:rsidRPr="0085709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5709F">
        <w:rPr>
          <w:b/>
          <w:bCs/>
        </w:rPr>
        <w:t>(Sic)</w:t>
      </w:r>
    </w:p>
    <w:p w14:paraId="239954FE" w14:textId="77777777" w:rsidR="00C56940" w:rsidRPr="0085709F" w:rsidRDefault="00C56940" w:rsidP="00C56940">
      <w:pPr>
        <w:pStyle w:val="Prrafodelista"/>
        <w:autoSpaceDE w:val="0"/>
        <w:autoSpaceDN w:val="0"/>
        <w:adjustRightInd w:val="0"/>
        <w:spacing w:before="240" w:after="160" w:line="360" w:lineRule="auto"/>
        <w:ind w:left="0"/>
        <w:jc w:val="both"/>
        <w:rPr>
          <w:rFonts w:ascii="Palatino Linotype" w:hAnsi="Palatino Linotype" w:cs="Arial"/>
          <w:bCs/>
        </w:rPr>
      </w:pPr>
    </w:p>
    <w:p w14:paraId="527A1876" w14:textId="77777777" w:rsidR="00483F25" w:rsidRPr="0085709F" w:rsidRDefault="00483F25" w:rsidP="00483F25">
      <w:pPr>
        <w:spacing w:after="240" w:line="360" w:lineRule="auto"/>
        <w:jc w:val="both"/>
        <w:rPr>
          <w:rFonts w:ascii="Palatino Linotype" w:hAnsi="Palatino Linotype" w:cs="Arial"/>
          <w:color w:val="000000"/>
          <w:sz w:val="24"/>
          <w:lang w:val="es-ES_tradnl"/>
        </w:rPr>
      </w:pPr>
      <w:r w:rsidRPr="0085709F">
        <w:rPr>
          <w:rFonts w:ascii="Palatino Linotype" w:hAnsi="Palatino Linotype" w:cs="Arial"/>
          <w:color w:val="000000"/>
          <w:sz w:val="24"/>
          <w:lang w:val="es-ES_tradnl"/>
        </w:rPr>
        <w:t xml:space="preserve">Una vez sentado lo anterior, como se mencionó en el antecedente segundo, </w:t>
      </w:r>
      <w:r w:rsidRPr="0085709F">
        <w:rPr>
          <w:rFonts w:ascii="Palatino Linotype" w:hAnsi="Palatino Linotype" w:cs="Arial"/>
          <w:b/>
          <w:color w:val="000000"/>
          <w:sz w:val="24"/>
          <w:lang w:val="es-ES_tradnl"/>
        </w:rPr>
        <w:t xml:space="preserve">El Sujeto Obligado </w:t>
      </w:r>
      <w:r w:rsidRPr="0085709F">
        <w:rPr>
          <w:rFonts w:ascii="Palatino Linotype" w:hAnsi="Palatino Linotype" w:cs="Arial"/>
          <w:color w:val="000000"/>
          <w:sz w:val="24"/>
          <w:lang w:val="es-ES_tradnl"/>
        </w:rPr>
        <w:t xml:space="preserve">en fecha </w:t>
      </w:r>
      <w:r w:rsidRPr="0085709F">
        <w:rPr>
          <w:rFonts w:ascii="Palatino Linotype" w:hAnsi="Palatino Linotype" w:cs="Arial"/>
          <w:b/>
          <w:bCs/>
          <w:color w:val="000000"/>
          <w:sz w:val="24"/>
          <w:lang w:val="es-ES_tradnl"/>
        </w:rPr>
        <w:t xml:space="preserve">cinco de marzo de dos mil veinticinco, </w:t>
      </w:r>
      <w:r w:rsidRPr="0085709F">
        <w:rPr>
          <w:rFonts w:ascii="Palatino Linotype" w:hAnsi="Palatino Linotype" w:cs="Arial"/>
          <w:color w:val="000000"/>
          <w:sz w:val="24"/>
          <w:lang w:val="es-ES_tradnl"/>
        </w:rPr>
        <w:t xml:space="preserve">rindió su respuesta a la </w:t>
      </w:r>
      <w:r w:rsidRPr="0085709F">
        <w:rPr>
          <w:rFonts w:ascii="Palatino Linotype" w:hAnsi="Palatino Linotype" w:cs="Arial"/>
          <w:color w:val="000000"/>
          <w:sz w:val="24"/>
          <w:lang w:val="es-ES_tradnl"/>
        </w:rPr>
        <w:lastRenderedPageBreak/>
        <w:t>solicitud de información formulada por el particular, adjuntando para tal efecto lo siguiente:</w:t>
      </w:r>
    </w:p>
    <w:p w14:paraId="0ED9014C" w14:textId="1CCB1C2D" w:rsidR="00C56940" w:rsidRPr="0085709F" w:rsidRDefault="00483F25" w:rsidP="0099216B">
      <w:pPr>
        <w:pStyle w:val="Prrafodelista"/>
        <w:numPr>
          <w:ilvl w:val="0"/>
          <w:numId w:val="6"/>
        </w:numPr>
        <w:spacing w:line="360" w:lineRule="auto"/>
        <w:jc w:val="both"/>
        <w:rPr>
          <w:rFonts w:ascii="Palatino Linotype" w:hAnsi="Palatino Linotype" w:cs="Arial"/>
          <w:b/>
          <w:bCs/>
          <w:lang w:val="es-ES_tradnl"/>
        </w:rPr>
      </w:pPr>
      <w:r w:rsidRPr="0085709F">
        <w:rPr>
          <w:rFonts w:ascii="Palatino Linotype" w:hAnsi="Palatino Linotype" w:cs="Arial"/>
          <w:b/>
          <w:bCs/>
          <w:lang w:val="es-ES_tradnl"/>
        </w:rPr>
        <w:t xml:space="preserve">“Respsol 00820_2025.pdf”: </w:t>
      </w:r>
      <w:r w:rsidR="00D37957" w:rsidRPr="0085709F">
        <w:rPr>
          <w:rFonts w:ascii="Palatino Linotype" w:hAnsi="Palatino Linotype" w:cs="Arial"/>
          <w:lang w:val="es-ES_tradnl"/>
        </w:rPr>
        <w:t>Compila lo siguiente:</w:t>
      </w:r>
    </w:p>
    <w:p w14:paraId="48FEE41D" w14:textId="5F9F5F69" w:rsidR="00D37957" w:rsidRPr="0085709F" w:rsidRDefault="00653995" w:rsidP="0099216B">
      <w:pPr>
        <w:pStyle w:val="Prrafodelista"/>
        <w:numPr>
          <w:ilvl w:val="0"/>
          <w:numId w:val="7"/>
        </w:numPr>
        <w:spacing w:line="360" w:lineRule="auto"/>
        <w:jc w:val="both"/>
        <w:rPr>
          <w:rFonts w:ascii="Palatino Linotype" w:hAnsi="Palatino Linotype" w:cs="Arial"/>
          <w:b/>
          <w:bCs/>
          <w:lang w:val="es-ES_tradnl"/>
        </w:rPr>
      </w:pPr>
      <w:r w:rsidRPr="0085709F">
        <w:rPr>
          <w:rFonts w:ascii="Palatino Linotype" w:hAnsi="Palatino Linotype" w:cs="Arial"/>
          <w:lang w:val="es-ES_tradnl"/>
        </w:rPr>
        <w:t xml:space="preserve">Resolución de la Secretaría de Gobernación respecto a la solicitud AVGM/01/2018 de alerta de violencia de género contra las mujeres para el Estado de México, de fecha, veinte de septiembre de dos mil diecinueve, refleja diversos apartados tales como antecedentes, considerandos y resolutivos, consistente en </w:t>
      </w:r>
      <w:r w:rsidRPr="0085709F">
        <w:rPr>
          <w:rFonts w:ascii="Palatino Linotype" w:hAnsi="Palatino Linotype" w:cs="Arial"/>
          <w:b/>
          <w:bCs/>
          <w:lang w:val="es-ES_tradnl"/>
        </w:rPr>
        <w:t xml:space="preserve">23 -veintitrés- </w:t>
      </w:r>
      <w:r w:rsidRPr="0085709F">
        <w:rPr>
          <w:rFonts w:ascii="Palatino Linotype" w:hAnsi="Palatino Linotype" w:cs="Arial"/>
          <w:lang w:val="es-ES_tradnl"/>
        </w:rPr>
        <w:t xml:space="preserve">fojas. </w:t>
      </w:r>
    </w:p>
    <w:p w14:paraId="2AA8AEBC" w14:textId="77777777" w:rsidR="00446A0B" w:rsidRPr="0085709F" w:rsidRDefault="00446A0B" w:rsidP="00446A0B">
      <w:pPr>
        <w:pStyle w:val="Prrafodelista"/>
        <w:spacing w:line="360" w:lineRule="auto"/>
        <w:ind w:left="1080"/>
        <w:jc w:val="both"/>
        <w:rPr>
          <w:rFonts w:ascii="Palatino Linotype" w:hAnsi="Palatino Linotype" w:cs="Arial"/>
          <w:b/>
          <w:bCs/>
          <w:lang w:val="es-ES_tradnl"/>
        </w:rPr>
      </w:pPr>
    </w:p>
    <w:p w14:paraId="652D3051" w14:textId="7A6105C5" w:rsidR="00653995" w:rsidRPr="0085709F" w:rsidRDefault="00653995" w:rsidP="0099216B">
      <w:pPr>
        <w:pStyle w:val="Prrafodelista"/>
        <w:numPr>
          <w:ilvl w:val="0"/>
          <w:numId w:val="7"/>
        </w:numPr>
        <w:spacing w:line="360" w:lineRule="auto"/>
        <w:jc w:val="both"/>
        <w:rPr>
          <w:rFonts w:ascii="Palatino Linotype" w:hAnsi="Palatino Linotype" w:cs="Arial"/>
          <w:b/>
          <w:bCs/>
          <w:u w:val="single"/>
          <w:lang w:val="es-ES_tradnl"/>
        </w:rPr>
      </w:pPr>
      <w:r w:rsidRPr="0085709F">
        <w:rPr>
          <w:rFonts w:ascii="Palatino Linotype" w:hAnsi="Palatino Linotype" w:cs="Arial"/>
          <w:lang w:val="es-ES_tradnl"/>
        </w:rPr>
        <w:t>Declaratoria de procedencia respecto a la solicitud de alerta de violencia de género contra las mujeres para el Estado de México, de fecha treinta y uno de julio de dos mil quince, refleja diversos apartados tales como antecedentes, considerandos y resolutivos</w:t>
      </w:r>
      <w:r w:rsidR="006B6BA0" w:rsidRPr="0085709F">
        <w:rPr>
          <w:rFonts w:ascii="Palatino Linotype" w:hAnsi="Palatino Linotype" w:cs="Arial"/>
          <w:lang w:val="es-ES_tradnl"/>
        </w:rPr>
        <w:t xml:space="preserve">. </w:t>
      </w:r>
      <w:r w:rsidR="006B6BA0" w:rsidRPr="0085709F">
        <w:rPr>
          <w:rFonts w:ascii="Palatino Linotype" w:hAnsi="Palatino Linotype" w:cs="Arial"/>
          <w:b/>
          <w:bCs/>
          <w:u w:val="single"/>
          <w:lang w:val="es-ES_tradnl"/>
        </w:rPr>
        <w:t>D</w:t>
      </w:r>
      <w:r w:rsidRPr="0085709F">
        <w:rPr>
          <w:rFonts w:ascii="Palatino Linotype" w:hAnsi="Palatino Linotype" w:cs="Arial"/>
          <w:b/>
          <w:bCs/>
          <w:u w:val="single"/>
          <w:lang w:val="es-ES_tradnl"/>
        </w:rPr>
        <w:t xml:space="preserve">e su lectura integral, se advierte que fue remitido un documento incompleto, resultando faltante la foja identificada con el número 4 -cuatro-. </w:t>
      </w:r>
    </w:p>
    <w:p w14:paraId="17EE5017" w14:textId="77777777" w:rsidR="00483F25" w:rsidRPr="0085709F" w:rsidRDefault="00483F25" w:rsidP="00483F25">
      <w:pPr>
        <w:pStyle w:val="Prrafodelista"/>
        <w:spacing w:line="360" w:lineRule="auto"/>
        <w:ind w:left="720"/>
        <w:jc w:val="both"/>
        <w:rPr>
          <w:rFonts w:ascii="Palatino Linotype" w:hAnsi="Palatino Linotype" w:cs="Arial"/>
          <w:b/>
          <w:bCs/>
          <w:lang w:val="es-ES_tradnl"/>
        </w:rPr>
      </w:pPr>
    </w:p>
    <w:p w14:paraId="3CDC426F" w14:textId="77777777" w:rsidR="006B6BA0" w:rsidRPr="0085709F" w:rsidRDefault="006B6BA0" w:rsidP="00483F25">
      <w:pPr>
        <w:pStyle w:val="Prrafodelista"/>
        <w:spacing w:line="360" w:lineRule="auto"/>
        <w:ind w:left="720"/>
        <w:jc w:val="both"/>
        <w:rPr>
          <w:rFonts w:ascii="Palatino Linotype" w:hAnsi="Palatino Linotype" w:cs="Arial"/>
          <w:b/>
          <w:bCs/>
          <w:lang w:val="es-ES_tradnl"/>
        </w:rPr>
      </w:pPr>
    </w:p>
    <w:p w14:paraId="59AFDCF5" w14:textId="28C910AC" w:rsidR="00483F25" w:rsidRPr="0085709F" w:rsidRDefault="00483F25" w:rsidP="0099216B">
      <w:pPr>
        <w:pStyle w:val="Prrafodelista"/>
        <w:numPr>
          <w:ilvl w:val="0"/>
          <w:numId w:val="6"/>
        </w:numPr>
        <w:spacing w:line="360" w:lineRule="auto"/>
        <w:jc w:val="both"/>
        <w:rPr>
          <w:rFonts w:ascii="Palatino Linotype" w:hAnsi="Palatino Linotype" w:cs="Arial"/>
          <w:b/>
          <w:bCs/>
          <w:lang w:val="es-ES_tradnl"/>
        </w:rPr>
      </w:pPr>
      <w:r w:rsidRPr="0085709F">
        <w:rPr>
          <w:rFonts w:ascii="Palatino Linotype" w:hAnsi="Palatino Linotype" w:cs="Arial"/>
          <w:b/>
          <w:bCs/>
          <w:lang w:val="es-ES_tradnl"/>
        </w:rPr>
        <w:t xml:space="preserve">“R. 0820. 2025.pdf”: </w:t>
      </w:r>
      <w:r w:rsidRPr="0085709F">
        <w:rPr>
          <w:rFonts w:ascii="Palatino Linotype" w:hAnsi="Palatino Linotype" w:cs="Arial"/>
          <w:lang w:val="es-ES_tradnl"/>
        </w:rPr>
        <w:t xml:space="preserve">Oficio sin número emitido signado por el titular de la unidad de transparencia, dirigido al solicitante, de fecha cinco de marzo de dos mil veinticinco, en términos generales refiere que la primera alerta de género fue declarada en julio de 2015, mientras que la segunda declaratoria corresponde al mes de octubre de 2019, mismas que se encuentran vigentes y se adjuntan al expediente electrónico. </w:t>
      </w:r>
    </w:p>
    <w:p w14:paraId="236A80E4" w14:textId="77777777" w:rsidR="00C56940" w:rsidRPr="0085709F" w:rsidRDefault="00C56940" w:rsidP="00384F3A">
      <w:pPr>
        <w:spacing w:line="360" w:lineRule="auto"/>
        <w:jc w:val="both"/>
        <w:rPr>
          <w:rFonts w:ascii="Palatino Linotype" w:hAnsi="Palatino Linotype" w:cs="Arial"/>
          <w:sz w:val="24"/>
          <w:szCs w:val="24"/>
        </w:rPr>
      </w:pPr>
    </w:p>
    <w:p w14:paraId="265ADFAA" w14:textId="71E53AB4" w:rsidR="000D6239" w:rsidRPr="0085709F" w:rsidRDefault="00843F94" w:rsidP="00843F94">
      <w:pPr>
        <w:pStyle w:val="Prrafodelista"/>
        <w:autoSpaceDE w:val="0"/>
        <w:autoSpaceDN w:val="0"/>
        <w:adjustRightInd w:val="0"/>
        <w:spacing w:before="240" w:after="160" w:line="360" w:lineRule="auto"/>
        <w:ind w:left="0"/>
        <w:jc w:val="both"/>
        <w:rPr>
          <w:rFonts w:ascii="Palatino Linotype" w:hAnsi="Palatino Linotype"/>
        </w:rPr>
      </w:pPr>
      <w:r w:rsidRPr="0085709F">
        <w:rPr>
          <w:rFonts w:ascii="Palatino Linotype" w:hAnsi="Palatino Linotype"/>
        </w:rPr>
        <w:lastRenderedPageBreak/>
        <w:t xml:space="preserve">Inconforme con la respuesta del </w:t>
      </w:r>
      <w:r w:rsidRPr="0085709F">
        <w:rPr>
          <w:rFonts w:ascii="Palatino Linotype" w:hAnsi="Palatino Linotype"/>
          <w:b/>
          <w:bCs/>
        </w:rPr>
        <w:t xml:space="preserve">Sujeto Obligado, El Recurrente </w:t>
      </w:r>
      <w:r w:rsidRPr="0085709F">
        <w:rPr>
          <w:rFonts w:ascii="Palatino Linotype" w:hAnsi="Palatino Linotype"/>
        </w:rPr>
        <w:t>interpuso recurso de revisión en fecha</w:t>
      </w:r>
      <w:r w:rsidR="000D6239" w:rsidRPr="0085709F">
        <w:rPr>
          <w:rFonts w:ascii="Palatino Linotype" w:hAnsi="Palatino Linotype"/>
        </w:rPr>
        <w:t xml:space="preserve"> </w:t>
      </w:r>
      <w:r w:rsidR="000D6239" w:rsidRPr="0085709F">
        <w:rPr>
          <w:rFonts w:ascii="Palatino Linotype" w:hAnsi="Palatino Linotype"/>
          <w:b/>
          <w:bCs/>
        </w:rPr>
        <w:t xml:space="preserve">cinco de marzo, </w:t>
      </w:r>
      <w:r w:rsidR="000D6239" w:rsidRPr="0085709F">
        <w:rPr>
          <w:rFonts w:ascii="Palatino Linotype" w:hAnsi="Palatino Linotype"/>
        </w:rPr>
        <w:t xml:space="preserve">admitiéndose el </w:t>
      </w:r>
      <w:r w:rsidR="000D6239" w:rsidRPr="0085709F">
        <w:rPr>
          <w:rFonts w:ascii="Palatino Linotype" w:hAnsi="Palatino Linotype"/>
          <w:b/>
          <w:bCs/>
        </w:rPr>
        <w:t xml:space="preserve">diez de marzo, ambos de dos mil veinticinco. </w:t>
      </w:r>
      <w:r w:rsidR="000D6239" w:rsidRPr="0085709F">
        <w:rPr>
          <w:rFonts w:ascii="Palatino Linotype" w:hAnsi="Palatino Linotype"/>
        </w:rPr>
        <w:t xml:space="preserve">Señalando las siguientes manifestaciones: </w:t>
      </w:r>
    </w:p>
    <w:p w14:paraId="6298A2F7" w14:textId="77777777" w:rsidR="000D6239" w:rsidRPr="0085709F" w:rsidRDefault="000D6239" w:rsidP="000D6239">
      <w:pPr>
        <w:spacing w:before="240" w:line="360" w:lineRule="auto"/>
        <w:jc w:val="both"/>
        <w:rPr>
          <w:rFonts w:ascii="Palatino Linotype" w:hAnsi="Palatino Linotype" w:cs="Arial"/>
          <w:b/>
          <w:sz w:val="24"/>
        </w:rPr>
      </w:pPr>
      <w:r w:rsidRPr="0085709F">
        <w:rPr>
          <w:rFonts w:ascii="Palatino Linotype" w:hAnsi="Palatino Linotype" w:cs="Arial"/>
          <w:b/>
          <w:sz w:val="24"/>
        </w:rPr>
        <w:t>Acto Impugnado:</w:t>
      </w:r>
    </w:p>
    <w:p w14:paraId="14B0CC54" w14:textId="77777777" w:rsidR="000D6239" w:rsidRPr="0085709F" w:rsidRDefault="000D6239" w:rsidP="000D6239">
      <w:pPr>
        <w:pStyle w:val="Citas"/>
        <w:rPr>
          <w:b/>
        </w:rPr>
      </w:pPr>
      <w:r w:rsidRPr="0085709F">
        <w:t>“La falta de expresión documenta para dar respuesta no dan respuesta"</w:t>
      </w:r>
      <w:r w:rsidRPr="0085709F">
        <w:rPr>
          <w:b/>
          <w:bCs/>
        </w:rPr>
        <w:t xml:space="preserve"> (Sic)</w:t>
      </w:r>
    </w:p>
    <w:p w14:paraId="5D9B69E3" w14:textId="77777777" w:rsidR="000D6239" w:rsidRPr="0085709F" w:rsidRDefault="000D6239" w:rsidP="000D6239">
      <w:pPr>
        <w:spacing w:before="240" w:line="360" w:lineRule="auto"/>
        <w:jc w:val="both"/>
        <w:rPr>
          <w:rFonts w:ascii="Palatino Linotype" w:hAnsi="Palatino Linotype" w:cs="Arial"/>
          <w:sz w:val="24"/>
        </w:rPr>
      </w:pPr>
      <w:r w:rsidRPr="0085709F">
        <w:rPr>
          <w:rFonts w:ascii="Palatino Linotype" w:hAnsi="Palatino Linotype" w:cs="Arial"/>
          <w:b/>
          <w:sz w:val="24"/>
        </w:rPr>
        <w:t>Razones o Motivos de Inconformidad</w:t>
      </w:r>
      <w:r w:rsidRPr="0085709F">
        <w:rPr>
          <w:rFonts w:ascii="Palatino Linotype" w:hAnsi="Palatino Linotype" w:cs="Arial"/>
          <w:sz w:val="24"/>
        </w:rPr>
        <w:t xml:space="preserve">: </w:t>
      </w:r>
    </w:p>
    <w:p w14:paraId="2E3A0C39" w14:textId="77777777" w:rsidR="000D6239" w:rsidRPr="0085709F" w:rsidRDefault="000D6239" w:rsidP="000D6239">
      <w:pPr>
        <w:pStyle w:val="Citas"/>
      </w:pPr>
      <w:r w:rsidRPr="0085709F">
        <w:t xml:space="preserve">“No dicen nada eso ya lo sabemos lo que dicen se pidió información en especifico con documentos que lo soporte y no lo entregan" </w:t>
      </w:r>
      <w:r w:rsidRPr="0085709F">
        <w:rPr>
          <w:b/>
        </w:rPr>
        <w:t>(Sic)</w:t>
      </w:r>
    </w:p>
    <w:p w14:paraId="3A1F42A1" w14:textId="77777777" w:rsidR="000D6239" w:rsidRPr="0085709F" w:rsidRDefault="000D6239" w:rsidP="00843F94">
      <w:pPr>
        <w:pStyle w:val="Prrafodelista"/>
        <w:autoSpaceDE w:val="0"/>
        <w:autoSpaceDN w:val="0"/>
        <w:adjustRightInd w:val="0"/>
        <w:spacing w:before="240" w:after="160" w:line="360" w:lineRule="auto"/>
        <w:ind w:left="0"/>
        <w:jc w:val="both"/>
        <w:rPr>
          <w:rFonts w:ascii="Palatino Linotype" w:hAnsi="Palatino Linotype"/>
          <w:lang w:val="es-MX"/>
        </w:rPr>
      </w:pPr>
    </w:p>
    <w:p w14:paraId="744E3157" w14:textId="0A56FF23" w:rsidR="00F40002" w:rsidRPr="0085709F" w:rsidRDefault="00F40002" w:rsidP="00F40002">
      <w:pPr>
        <w:pStyle w:val="infoemcitas"/>
        <w:tabs>
          <w:tab w:val="left" w:pos="7655"/>
        </w:tabs>
        <w:ind w:left="0" w:right="0"/>
        <w:rPr>
          <w:rFonts w:cs="Arial"/>
          <w:i w:val="0"/>
          <w:noProof/>
          <w:color w:val="000000"/>
          <w:sz w:val="24"/>
          <w:lang w:eastAsia="es-MX"/>
        </w:rPr>
      </w:pPr>
      <w:r w:rsidRPr="0085709F">
        <w:rPr>
          <w:i w:val="0"/>
          <w:sz w:val="24"/>
          <w:szCs w:val="24"/>
        </w:rPr>
        <w:t xml:space="preserve">Así las cosas, hasta aquí lo expuesto, resulta inconcuso que </w:t>
      </w:r>
      <w:r w:rsidRPr="0085709F">
        <w:rPr>
          <w:b/>
          <w:i w:val="0"/>
          <w:sz w:val="24"/>
          <w:szCs w:val="24"/>
        </w:rPr>
        <w:t xml:space="preserve">El Sujeto Obligado </w:t>
      </w:r>
      <w:r w:rsidRPr="0085709F">
        <w:rPr>
          <w:rFonts w:cs="Arial"/>
          <w:i w:val="0"/>
          <w:noProof/>
          <w:color w:val="000000"/>
          <w:sz w:val="24"/>
          <w:lang w:eastAsia="es-MX"/>
        </w:rPr>
        <w:t xml:space="preserve">no satisfizo el derecho de acceso a la información pública ejercido por </w:t>
      </w:r>
      <w:r w:rsidRPr="0085709F">
        <w:rPr>
          <w:rFonts w:cs="Arial"/>
          <w:b/>
          <w:i w:val="0"/>
          <w:noProof/>
          <w:color w:val="000000"/>
          <w:sz w:val="24"/>
          <w:lang w:eastAsia="es-MX"/>
        </w:rPr>
        <w:t xml:space="preserve">El Recurrente, </w:t>
      </w:r>
      <w:r w:rsidRPr="0085709F">
        <w:rPr>
          <w:rFonts w:cs="Arial"/>
          <w:i w:val="0"/>
          <w:noProof/>
          <w:color w:val="000000"/>
          <w:sz w:val="24"/>
          <w:lang w:eastAsia="es-MX"/>
        </w:rPr>
        <w:t xml:space="preserve">al tenerse por actualizada la hipotesis normativa prevista en el artículo 179, </w:t>
      </w:r>
      <w:r w:rsidR="002701F9" w:rsidRPr="0085709F">
        <w:rPr>
          <w:rFonts w:cs="Arial"/>
          <w:i w:val="0"/>
          <w:noProof/>
          <w:color w:val="000000"/>
          <w:sz w:val="24"/>
          <w:lang w:eastAsia="es-MX"/>
        </w:rPr>
        <w:t>fracción I</w:t>
      </w:r>
      <w:r w:rsidRPr="0085709F">
        <w:rPr>
          <w:rFonts w:cs="Arial"/>
          <w:i w:val="0"/>
          <w:noProof/>
          <w:color w:val="000000"/>
          <w:sz w:val="24"/>
          <w:lang w:eastAsia="es-MX"/>
        </w:rPr>
        <w:t xml:space="preserve"> de la Ley de Transparencia y Acceso a la Información Pública del Estado de Mexico y Municipios, cuyo contenido literal es el siguiente: </w:t>
      </w:r>
    </w:p>
    <w:p w14:paraId="76C7BCF4" w14:textId="77777777" w:rsidR="00F40002" w:rsidRPr="0085709F" w:rsidRDefault="00F40002" w:rsidP="00F40002">
      <w:pPr>
        <w:pStyle w:val="Citas"/>
      </w:pPr>
      <w:r w:rsidRPr="0085709F">
        <w:t xml:space="preserve"> “Artículo 179. El recurso de revisión es un medio de protección que la Ley otorga a los particulares, para hacer valer su derecho de acceso a la información pública, y procederá en contra de las siguientes causas:</w:t>
      </w:r>
    </w:p>
    <w:p w14:paraId="67A8E1A3" w14:textId="77777777" w:rsidR="00F40002" w:rsidRPr="0085709F" w:rsidRDefault="00F40002" w:rsidP="00F40002">
      <w:pPr>
        <w:pStyle w:val="Citas"/>
      </w:pPr>
      <w:r w:rsidRPr="0085709F">
        <w:t>I. La negativa a la información solicitada;</w:t>
      </w:r>
    </w:p>
    <w:p w14:paraId="3064C2B0" w14:textId="09A3A853" w:rsidR="00F40002" w:rsidRPr="0085709F" w:rsidRDefault="00F40002" w:rsidP="00F40002">
      <w:pPr>
        <w:pStyle w:val="Citas"/>
        <w:rPr>
          <w:b/>
          <w:bCs/>
        </w:rPr>
      </w:pPr>
      <w:r w:rsidRPr="0085709F">
        <w:t xml:space="preserve">(…)” </w:t>
      </w:r>
      <w:r w:rsidR="002701F9" w:rsidRPr="0085709F">
        <w:rPr>
          <w:b/>
          <w:bCs/>
        </w:rPr>
        <w:t>(Sic)</w:t>
      </w:r>
    </w:p>
    <w:p w14:paraId="65C6C9C2" w14:textId="77777777" w:rsidR="00F40002" w:rsidRPr="0085709F" w:rsidRDefault="00F40002" w:rsidP="00843F94">
      <w:pPr>
        <w:pStyle w:val="Prrafodelista"/>
        <w:autoSpaceDE w:val="0"/>
        <w:autoSpaceDN w:val="0"/>
        <w:adjustRightInd w:val="0"/>
        <w:spacing w:before="240" w:after="160" w:line="360" w:lineRule="auto"/>
        <w:ind w:left="0"/>
        <w:jc w:val="both"/>
        <w:rPr>
          <w:rFonts w:ascii="Palatino Linotype" w:hAnsi="Palatino Linotype"/>
          <w:lang w:val="es-MX"/>
        </w:rPr>
      </w:pPr>
    </w:p>
    <w:p w14:paraId="6B80EB57" w14:textId="23480EC9" w:rsidR="002701F9" w:rsidRPr="0085709F" w:rsidRDefault="00F40002" w:rsidP="00F40002">
      <w:pPr>
        <w:pStyle w:val="Sinespaciado"/>
        <w:spacing w:line="360" w:lineRule="auto"/>
        <w:jc w:val="both"/>
        <w:rPr>
          <w:rFonts w:ascii="Palatino Linotype" w:hAnsi="Palatino Linotype"/>
          <w:iCs/>
        </w:rPr>
      </w:pPr>
      <w:r w:rsidRPr="0085709F">
        <w:rPr>
          <w:rFonts w:ascii="Palatino Linotype" w:hAnsi="Palatino Linotype"/>
          <w:iCs/>
        </w:rPr>
        <w:lastRenderedPageBreak/>
        <w:t xml:space="preserve">Bajo este contexto, como fue referido en el antecedente quinto, </w:t>
      </w:r>
      <w:r w:rsidRPr="0085709F">
        <w:rPr>
          <w:rFonts w:ascii="Palatino Linotype" w:hAnsi="Palatino Linotype"/>
          <w:b/>
          <w:bCs/>
          <w:iCs/>
        </w:rPr>
        <w:t xml:space="preserve">El Sujeto Obligado </w:t>
      </w:r>
      <w:r w:rsidRPr="0085709F">
        <w:rPr>
          <w:rFonts w:ascii="Palatino Linotype" w:hAnsi="Palatino Linotype"/>
          <w:iCs/>
        </w:rPr>
        <w:t>rindió su informe justificado</w:t>
      </w:r>
      <w:r w:rsidR="002701F9" w:rsidRPr="0085709F">
        <w:rPr>
          <w:rFonts w:ascii="Palatino Linotype" w:hAnsi="Palatino Linotype"/>
          <w:iCs/>
        </w:rPr>
        <w:t xml:space="preserve"> en los siguientes términos:</w:t>
      </w:r>
    </w:p>
    <w:p w14:paraId="36D1F705" w14:textId="2259AD30" w:rsidR="002701F9" w:rsidRPr="0085709F" w:rsidRDefault="002701F9" w:rsidP="0099216B">
      <w:pPr>
        <w:pStyle w:val="Sinespaciado"/>
        <w:numPr>
          <w:ilvl w:val="0"/>
          <w:numId w:val="4"/>
        </w:numPr>
        <w:spacing w:line="360" w:lineRule="auto"/>
        <w:jc w:val="both"/>
        <w:rPr>
          <w:rFonts w:ascii="Palatino Linotype" w:hAnsi="Palatino Linotype"/>
          <w:iCs/>
        </w:rPr>
      </w:pPr>
      <w:r w:rsidRPr="0085709F">
        <w:rPr>
          <w:rFonts w:ascii="Palatino Linotype" w:hAnsi="Palatino Linotype"/>
          <w:b/>
          <w:bCs/>
          <w:iCs/>
        </w:rPr>
        <w:t>“</w:t>
      </w:r>
      <w:r w:rsidR="000D6239" w:rsidRPr="0085709F">
        <w:rPr>
          <w:rFonts w:ascii="Palatino Linotype" w:hAnsi="Palatino Linotype"/>
          <w:b/>
          <w:bCs/>
          <w:iCs/>
        </w:rPr>
        <w:t xml:space="preserve">Informe Justificado 02500.pdf”: </w:t>
      </w:r>
      <w:r w:rsidR="000D6239" w:rsidRPr="0085709F">
        <w:rPr>
          <w:rFonts w:ascii="Palatino Linotype" w:hAnsi="Palatino Linotype"/>
          <w:iCs/>
        </w:rPr>
        <w:t xml:space="preserve">Informe justificado signado por el titular de la unidad de transparencia, dirigido al comisionado presidente, de fecha veinte de marzo de dos mil veinticinco, en términos generales </w:t>
      </w:r>
      <w:r w:rsidR="00BF0A87" w:rsidRPr="0085709F">
        <w:rPr>
          <w:rFonts w:ascii="Palatino Linotype" w:hAnsi="Palatino Linotype"/>
          <w:iCs/>
        </w:rPr>
        <w:t xml:space="preserve">ratifica la respuesta primigenia. </w:t>
      </w:r>
    </w:p>
    <w:p w14:paraId="1627B7F3" w14:textId="77777777" w:rsidR="000D6239" w:rsidRPr="0085709F" w:rsidRDefault="000D6239" w:rsidP="00077986">
      <w:pPr>
        <w:autoSpaceDE w:val="0"/>
        <w:autoSpaceDN w:val="0"/>
        <w:adjustRightInd w:val="0"/>
        <w:spacing w:before="240" w:line="360" w:lineRule="auto"/>
        <w:jc w:val="both"/>
        <w:rPr>
          <w:rFonts w:ascii="Palatino Linotype" w:hAnsi="Palatino Linotype"/>
          <w:noProof/>
          <w:sz w:val="24"/>
          <w:szCs w:val="24"/>
          <w:lang w:eastAsia="es-MX"/>
        </w:rPr>
      </w:pPr>
    </w:p>
    <w:p w14:paraId="634718CF" w14:textId="77777777" w:rsidR="00BF0A87" w:rsidRPr="0085709F" w:rsidRDefault="00BF0A87" w:rsidP="00BF0A87">
      <w:pPr>
        <w:pStyle w:val="Prrafodelista"/>
        <w:autoSpaceDE w:val="0"/>
        <w:autoSpaceDN w:val="0"/>
        <w:adjustRightInd w:val="0"/>
        <w:spacing w:before="240" w:after="160" w:line="360" w:lineRule="auto"/>
        <w:ind w:left="0"/>
        <w:jc w:val="both"/>
        <w:rPr>
          <w:rFonts w:ascii="Palatino Linotype" w:hAnsi="Palatino Linotype"/>
        </w:rPr>
      </w:pPr>
      <w:r w:rsidRPr="0085709F">
        <w:rPr>
          <w:rFonts w:ascii="Palatino Linotype" w:hAnsi="Palatino Linotype"/>
        </w:rPr>
        <w:t>De ahí que deba arribarse a las siguientes premisas:</w:t>
      </w:r>
    </w:p>
    <w:p w14:paraId="398FB9BB" w14:textId="6CB6B939" w:rsidR="00BF0A87" w:rsidRPr="0085709F" w:rsidRDefault="00BF0A87" w:rsidP="0099216B">
      <w:pPr>
        <w:pStyle w:val="Prrafodelista"/>
        <w:numPr>
          <w:ilvl w:val="0"/>
          <w:numId w:val="1"/>
        </w:numPr>
        <w:autoSpaceDE w:val="0"/>
        <w:autoSpaceDN w:val="0"/>
        <w:adjustRightInd w:val="0"/>
        <w:spacing w:before="240" w:after="160" w:line="360" w:lineRule="auto"/>
        <w:jc w:val="both"/>
        <w:rPr>
          <w:rFonts w:ascii="Palatino Linotype" w:hAnsi="Palatino Linotype"/>
        </w:rPr>
      </w:pPr>
      <w:r w:rsidRPr="0085709F">
        <w:rPr>
          <w:rFonts w:ascii="Palatino Linotype" w:hAnsi="Palatino Linotype"/>
        </w:rPr>
        <w:t xml:space="preserve">Cuando los particulares no </w:t>
      </w:r>
      <w:r w:rsidRPr="0085709F">
        <w:rPr>
          <w:rFonts w:ascii="Palatino Linotype" w:hAnsi="Palatino Linotype" w:cs="Arial"/>
        </w:rPr>
        <w:t xml:space="preserve">identifican de forma precisa el documento requerido, bastará con que </w:t>
      </w:r>
      <w:r w:rsidRPr="0085709F">
        <w:rPr>
          <w:rFonts w:ascii="Palatino Linotype" w:hAnsi="Palatino Linotype"/>
        </w:rPr>
        <w:t xml:space="preserve">se remita cualquiera que refleje la información requerida. Al respecto, cobra relevancia el criterio emitido por el Órgano Garante Nacional con número </w:t>
      </w:r>
      <w:r w:rsidRPr="0085709F">
        <w:rPr>
          <w:rFonts w:ascii="Palatino Linotype" w:hAnsi="Palatino Linotype"/>
          <w:b/>
          <w:bCs/>
        </w:rPr>
        <w:t xml:space="preserve">16/17 </w:t>
      </w:r>
      <w:r w:rsidRPr="0085709F">
        <w:rPr>
          <w:rFonts w:ascii="Palatino Linotype" w:hAnsi="Palatino Linotype"/>
        </w:rPr>
        <w:t>cuyo rubro y texto disponen a la literalidad lo siguiente:</w:t>
      </w:r>
    </w:p>
    <w:p w14:paraId="59D5106D" w14:textId="77777777" w:rsidR="00BF0A87" w:rsidRPr="0085709F" w:rsidRDefault="00BF0A87" w:rsidP="00BF0A87">
      <w:pPr>
        <w:pStyle w:val="Citas"/>
        <w:jc w:val="center"/>
        <w:rPr>
          <w:b/>
          <w:bCs/>
          <w:sz w:val="24"/>
          <w:szCs w:val="24"/>
        </w:rPr>
      </w:pPr>
      <w:r w:rsidRPr="0085709F">
        <w:rPr>
          <w:b/>
          <w:bCs/>
          <w:sz w:val="24"/>
          <w:szCs w:val="24"/>
        </w:rPr>
        <w:t>“EXPRESIÓN DOCUMENTAL.</w:t>
      </w:r>
    </w:p>
    <w:p w14:paraId="5DE4091A" w14:textId="77777777" w:rsidR="00BF0A87" w:rsidRPr="0085709F" w:rsidRDefault="00BF0A87" w:rsidP="00BF0A87">
      <w:pPr>
        <w:pStyle w:val="Citas"/>
        <w:rPr>
          <w:szCs w:val="24"/>
        </w:rPr>
      </w:pPr>
      <w:r w:rsidRPr="0085709F">
        <w:rPr>
          <w:bCs/>
          <w:szCs w:val="24"/>
        </w:rPr>
        <w:t>Cuando</w:t>
      </w:r>
      <w:r w:rsidRPr="0085709F">
        <w:rPr>
          <w:lang w:val="es-ES"/>
        </w:rPr>
        <w:t xml:space="preserve"> los particulares presenten solicitudes de acceso a la información sin identificar de forma precisa la documentación que pudiera contener la información de su interés, </w:t>
      </w:r>
      <w:r w:rsidRPr="0085709F">
        <w:rPr>
          <w:szCs w:val="24"/>
        </w:rPr>
        <w:t>o bien, la solicitud constituya una consulta,</w:t>
      </w:r>
      <w:r w:rsidRPr="0085709F">
        <w:rPr>
          <w:lang w:val="es-ES"/>
        </w:rPr>
        <w:t xml:space="preserve"> pero la respuesta pudiera obrar en algún documento en poder de los sujetos obligados, éstos deben dar a dichas solicitudes una interpretación que les otorgue una expresión documental. </w:t>
      </w:r>
    </w:p>
    <w:p w14:paraId="103E0CAE" w14:textId="77777777" w:rsidR="00BF0A87" w:rsidRPr="0085709F" w:rsidRDefault="00BF0A87" w:rsidP="00BF0A87">
      <w:pPr>
        <w:pStyle w:val="Citas"/>
        <w:rPr>
          <w:b/>
        </w:rPr>
      </w:pPr>
      <w:r w:rsidRPr="0085709F">
        <w:rPr>
          <w:b/>
        </w:rPr>
        <w:t>Precedentes:</w:t>
      </w:r>
    </w:p>
    <w:p w14:paraId="377927B5" w14:textId="77777777" w:rsidR="00BF0A87" w:rsidRPr="0085709F" w:rsidRDefault="00BF0A87" w:rsidP="0099216B">
      <w:pPr>
        <w:pStyle w:val="Citas"/>
        <w:numPr>
          <w:ilvl w:val="0"/>
          <w:numId w:val="2"/>
        </w:numPr>
        <w:rPr>
          <w:color w:val="000000"/>
        </w:rPr>
      </w:pPr>
      <w:r w:rsidRPr="0085709F">
        <w:lastRenderedPageBreak/>
        <w:t xml:space="preserve">Acceso a la información pública. RRA 0774/16. Sesión del 31 de agosto de 2016. Votación por unanimidad. </w:t>
      </w:r>
      <w:r w:rsidRPr="0085709F">
        <w:rPr>
          <w:rFonts w:eastAsia="Arial"/>
        </w:rPr>
        <w:t>Sin votos disidentes o particulares.</w:t>
      </w:r>
      <w:r w:rsidRPr="0085709F">
        <w:t xml:space="preserve"> Secretaría de Salud. Comisionada Ponente María Patricia Kurczyn Villalobos.</w:t>
      </w:r>
    </w:p>
    <w:p w14:paraId="3DF522F2" w14:textId="77777777" w:rsidR="00BF0A87" w:rsidRPr="0085709F" w:rsidRDefault="00BF0A87" w:rsidP="0099216B">
      <w:pPr>
        <w:pStyle w:val="Citas"/>
        <w:numPr>
          <w:ilvl w:val="0"/>
          <w:numId w:val="2"/>
        </w:numPr>
        <w:rPr>
          <w:color w:val="000000"/>
        </w:rPr>
      </w:pPr>
      <w:r w:rsidRPr="0085709F">
        <w:t xml:space="preserve">Acceso a la información pública. RRA 0143/17. Sesión del 22 de febrero de 2017. Votación por unanimidad. </w:t>
      </w:r>
      <w:r w:rsidRPr="0085709F">
        <w:rPr>
          <w:rFonts w:eastAsia="Arial"/>
        </w:rPr>
        <w:t>Sin votos disidentes o particulares.</w:t>
      </w:r>
      <w:r w:rsidRPr="0085709F">
        <w:t xml:space="preserve"> Universidad Autónoma Agraria Antonio Narro. Comisionado Ponente Oscar Mauricio Guerra Ford. </w:t>
      </w:r>
    </w:p>
    <w:p w14:paraId="004A6FBD" w14:textId="77777777" w:rsidR="00BF0A87" w:rsidRPr="0085709F" w:rsidRDefault="00BF0A87" w:rsidP="0099216B">
      <w:pPr>
        <w:pStyle w:val="Citas"/>
        <w:numPr>
          <w:ilvl w:val="0"/>
          <w:numId w:val="2"/>
        </w:numPr>
        <w:rPr>
          <w:color w:val="000000"/>
        </w:rPr>
      </w:pPr>
      <w:r w:rsidRPr="0085709F">
        <w:t xml:space="preserve">Acceso a la información pública. RRA 0540/17. Sesión del 08 de marzo del 2017. Votación por unanimidad. </w:t>
      </w:r>
      <w:r w:rsidRPr="0085709F">
        <w:rPr>
          <w:rFonts w:eastAsia="Arial"/>
        </w:rPr>
        <w:t>Sin votos disidentes o particulares.</w:t>
      </w:r>
      <w:r w:rsidRPr="0085709F">
        <w:t xml:space="preserve"> Secretaría de Economía. Comisionado Ponente Francisco Javier Acuña Llamas. “ </w:t>
      </w:r>
      <w:r w:rsidRPr="0085709F">
        <w:rPr>
          <w:b/>
          <w:bCs/>
        </w:rPr>
        <w:t>(Sic)</w:t>
      </w:r>
    </w:p>
    <w:p w14:paraId="42AD66A0" w14:textId="77777777" w:rsidR="00BF0A87" w:rsidRPr="0085709F" w:rsidRDefault="00BF0A87" w:rsidP="00BF0A87">
      <w:pPr>
        <w:pStyle w:val="Prrafodelista"/>
        <w:autoSpaceDE w:val="0"/>
        <w:autoSpaceDN w:val="0"/>
        <w:adjustRightInd w:val="0"/>
        <w:spacing w:before="240" w:after="160" w:line="360" w:lineRule="auto"/>
        <w:ind w:left="720"/>
        <w:jc w:val="both"/>
        <w:rPr>
          <w:rFonts w:ascii="Palatino Linotype" w:hAnsi="Palatino Linotype"/>
        </w:rPr>
      </w:pPr>
    </w:p>
    <w:p w14:paraId="1146CE1D" w14:textId="4CC92215" w:rsidR="00BF0A87" w:rsidRPr="0085709F" w:rsidRDefault="00BF0A87" w:rsidP="0099216B">
      <w:pPr>
        <w:pStyle w:val="Prrafodelista"/>
        <w:numPr>
          <w:ilvl w:val="0"/>
          <w:numId w:val="8"/>
        </w:numPr>
        <w:autoSpaceDE w:val="0"/>
        <w:autoSpaceDN w:val="0"/>
        <w:adjustRightInd w:val="0"/>
        <w:spacing w:before="240" w:after="160" w:line="360" w:lineRule="auto"/>
        <w:jc w:val="both"/>
        <w:rPr>
          <w:rFonts w:ascii="Palatino Linotype" w:hAnsi="Palatino Linotype"/>
        </w:rPr>
      </w:pPr>
      <w:r w:rsidRPr="0085709F">
        <w:rPr>
          <w:rFonts w:ascii="Palatino Linotype" w:hAnsi="Palatino Linotype"/>
        </w:rPr>
        <w:t xml:space="preserve">La solicitud de información </w:t>
      </w:r>
      <w:r w:rsidRPr="0085709F">
        <w:rPr>
          <w:rFonts w:ascii="Palatino Linotype" w:hAnsi="Palatino Linotype"/>
          <w:b/>
          <w:bCs/>
        </w:rPr>
        <w:t>00820/TOLUCA/IP/2025</w:t>
      </w:r>
      <w:r w:rsidRPr="0085709F">
        <w:rPr>
          <w:rFonts w:ascii="Palatino Linotype" w:hAnsi="Palatino Linotype"/>
        </w:rPr>
        <w:t xml:space="preserve"> fue turnada al servidor público habilitado adscrito al Instituto de la Mujer de Toluca, se quiere con ello significar que </w:t>
      </w:r>
      <w:r w:rsidRPr="0085709F">
        <w:rPr>
          <w:rFonts w:ascii="Palatino Linotype" w:hAnsi="Palatino Linotype"/>
          <w:b/>
          <w:bCs/>
        </w:rPr>
        <w:t xml:space="preserve">El Sujeto Obligado </w:t>
      </w:r>
      <w:r w:rsidRPr="0085709F">
        <w:rPr>
          <w:rFonts w:ascii="Palatino Linotype" w:hAnsi="Palatino Linotype"/>
        </w:rPr>
        <w:t xml:space="preserve">observó el numeral 162 de la Ley de Transparencia local, cuyo contenido literal es el siguiente: </w:t>
      </w:r>
    </w:p>
    <w:p w14:paraId="645DE30F" w14:textId="77777777" w:rsidR="00BF0A87" w:rsidRPr="0085709F" w:rsidRDefault="00BF0A87" w:rsidP="00BF0A87">
      <w:pPr>
        <w:pStyle w:val="Citas"/>
        <w:rPr>
          <w:b/>
          <w:bCs/>
        </w:rPr>
      </w:pPr>
      <w:r w:rsidRPr="0085709F">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85709F">
        <w:rPr>
          <w:b/>
          <w:bCs/>
        </w:rPr>
        <w:t>(Sic)</w:t>
      </w:r>
    </w:p>
    <w:p w14:paraId="00DC9CF5" w14:textId="77777777" w:rsidR="00BF0A87" w:rsidRPr="0085709F" w:rsidRDefault="00BF0A87" w:rsidP="00BF0A87">
      <w:pPr>
        <w:pStyle w:val="Citas"/>
        <w:rPr>
          <w:b/>
          <w:bCs/>
        </w:rPr>
      </w:pPr>
    </w:p>
    <w:p w14:paraId="2A7E02B3" w14:textId="16C9AE0B" w:rsidR="00BF0A87" w:rsidRPr="0085709F" w:rsidRDefault="00BF0A87" w:rsidP="0099216B">
      <w:pPr>
        <w:pStyle w:val="Prrafodelista"/>
        <w:numPr>
          <w:ilvl w:val="0"/>
          <w:numId w:val="8"/>
        </w:numPr>
        <w:autoSpaceDE w:val="0"/>
        <w:autoSpaceDN w:val="0"/>
        <w:adjustRightInd w:val="0"/>
        <w:spacing w:before="240" w:line="360" w:lineRule="auto"/>
        <w:jc w:val="both"/>
        <w:rPr>
          <w:rFonts w:ascii="Palatino Linotype" w:hAnsi="Palatino Linotype"/>
        </w:rPr>
      </w:pPr>
      <w:r w:rsidRPr="0085709F">
        <w:rPr>
          <w:rFonts w:ascii="Palatino Linotype" w:hAnsi="Palatino Linotype"/>
        </w:rPr>
        <w:lastRenderedPageBreak/>
        <w:t xml:space="preserve">Las declaratorias de alerta de género son un documento idóneo para atender la solicitud de información </w:t>
      </w:r>
      <w:r w:rsidRPr="0085709F">
        <w:rPr>
          <w:rFonts w:ascii="Palatino Linotype" w:hAnsi="Palatino Linotype"/>
          <w:b/>
          <w:bCs/>
        </w:rPr>
        <w:t xml:space="preserve">00820/TOLUCA/IP/2025, </w:t>
      </w:r>
      <w:r w:rsidRPr="0085709F">
        <w:rPr>
          <w:rFonts w:ascii="Palatino Linotype" w:hAnsi="Palatino Linotype"/>
        </w:rPr>
        <w:t xml:space="preserve">al tomar en consideración que su contenido engloba los motivos, información que sustenta la determinación, acciones y medidas preventivas, solicitud de recursos presupuestales y el territorio que abarcará las medidas, lo anterior en términos del numeral 25 Ter de la Ley de Acceso de las Mujeres a una vida libre de violencia del Estado de México. </w:t>
      </w:r>
    </w:p>
    <w:p w14:paraId="3F3A6080" w14:textId="77777777" w:rsidR="00BF0A87" w:rsidRPr="0085709F" w:rsidRDefault="00BF0A87" w:rsidP="00BF0A87">
      <w:pPr>
        <w:pStyle w:val="Prrafodelista"/>
        <w:autoSpaceDE w:val="0"/>
        <w:autoSpaceDN w:val="0"/>
        <w:adjustRightInd w:val="0"/>
        <w:spacing w:before="240" w:line="360" w:lineRule="auto"/>
        <w:ind w:left="720"/>
        <w:jc w:val="both"/>
        <w:rPr>
          <w:rFonts w:ascii="Palatino Linotype" w:hAnsi="Palatino Linotype"/>
        </w:rPr>
      </w:pPr>
    </w:p>
    <w:p w14:paraId="3D94DAD1" w14:textId="123A89F4" w:rsidR="00BF0A87" w:rsidRPr="0085709F" w:rsidRDefault="00BF0A87" w:rsidP="0099216B">
      <w:pPr>
        <w:pStyle w:val="Prrafodelista"/>
        <w:numPr>
          <w:ilvl w:val="0"/>
          <w:numId w:val="8"/>
        </w:numPr>
        <w:autoSpaceDE w:val="0"/>
        <w:autoSpaceDN w:val="0"/>
        <w:adjustRightInd w:val="0"/>
        <w:spacing w:before="240" w:line="360" w:lineRule="auto"/>
        <w:jc w:val="both"/>
        <w:rPr>
          <w:rFonts w:ascii="Palatino Linotype" w:hAnsi="Palatino Linotype"/>
        </w:rPr>
      </w:pPr>
      <w:r w:rsidRPr="0085709F">
        <w:rPr>
          <w:rFonts w:ascii="Palatino Linotype" w:hAnsi="Palatino Linotype"/>
        </w:rPr>
        <w:t xml:space="preserve">Mediante respuesta primigenia fue remitida la Resolución de la </w:t>
      </w:r>
      <w:r w:rsidRPr="0085709F">
        <w:rPr>
          <w:rFonts w:ascii="Palatino Linotype" w:hAnsi="Palatino Linotype" w:cs="Arial"/>
          <w:lang w:val="es-ES_tradnl"/>
        </w:rPr>
        <w:t>secretaría de Gobernación respecto a la solicitud AVGM/01/2018 de alerta de violencia de género contra las mujeres para el Estado de México, así como la Declaratoria de procedencia respecto a la solicitud de alerta de violencia de género contra las mujeres para el Estado de México, de fecha treinta y uno de julio de dos mil quince. Precisando que el segundo documento fue remitido de forma incompleta</w:t>
      </w:r>
      <w:r w:rsidR="006B6BA0" w:rsidRPr="0085709F">
        <w:rPr>
          <w:rFonts w:ascii="Palatino Linotype" w:hAnsi="Palatino Linotype" w:cs="Arial"/>
          <w:lang w:val="es-ES_tradnl"/>
        </w:rPr>
        <w:t xml:space="preserve">, resultando faltante la foja </w:t>
      </w:r>
      <w:r w:rsidR="006B6BA0" w:rsidRPr="0085709F">
        <w:rPr>
          <w:rFonts w:ascii="Palatino Linotype" w:hAnsi="Palatino Linotype" w:cs="Arial"/>
          <w:b/>
          <w:bCs/>
          <w:lang w:val="es-ES_tradnl"/>
        </w:rPr>
        <w:t xml:space="preserve">4 -cuatro-. </w:t>
      </w:r>
    </w:p>
    <w:p w14:paraId="129B4AA9" w14:textId="77777777" w:rsidR="00BF0A87" w:rsidRPr="0085709F" w:rsidRDefault="00BF0A87" w:rsidP="00BF0A87">
      <w:pPr>
        <w:pStyle w:val="Prrafodelista"/>
        <w:rPr>
          <w:rFonts w:ascii="Palatino Linotype" w:hAnsi="Palatino Linotype"/>
        </w:rPr>
      </w:pPr>
    </w:p>
    <w:p w14:paraId="6A8BFADA" w14:textId="3540ED3A" w:rsidR="00BF0A87" w:rsidRPr="0085709F" w:rsidRDefault="00BF0A87" w:rsidP="0099216B">
      <w:pPr>
        <w:pStyle w:val="Prrafodelista"/>
        <w:numPr>
          <w:ilvl w:val="0"/>
          <w:numId w:val="8"/>
        </w:numPr>
        <w:autoSpaceDE w:val="0"/>
        <w:autoSpaceDN w:val="0"/>
        <w:adjustRightInd w:val="0"/>
        <w:spacing w:before="240" w:line="360" w:lineRule="auto"/>
        <w:jc w:val="both"/>
        <w:rPr>
          <w:rFonts w:ascii="Palatino Linotype" w:hAnsi="Palatino Linotype"/>
        </w:rPr>
      </w:pPr>
      <w:r w:rsidRPr="0085709F">
        <w:rPr>
          <w:rFonts w:ascii="Palatino Linotype" w:hAnsi="Palatino Linotype"/>
        </w:rPr>
        <w:t>El principio de máxima publicidad imperante en la materia dispone que toda la información en posesión de sujetos obligados será pública</w:t>
      </w:r>
      <w:r w:rsidRPr="0085709F">
        <w:rPr>
          <w:rFonts w:ascii="Palatino Linotype" w:hAnsi="Palatino Linotype"/>
          <w:b/>
          <w:bCs/>
          <w:u w:val="single"/>
        </w:rPr>
        <w:t>, completa,</w:t>
      </w:r>
      <w:r w:rsidRPr="0085709F">
        <w:rPr>
          <w:rFonts w:ascii="Palatino Linotype" w:hAnsi="Palatino Linotype"/>
        </w:rPr>
        <w:t xml:space="preserve"> oportuna, accesible y sujeta a un régimen de excepciones; dicho en otras palabras, la respuesta primigenia es susceptible de atender en términos parciales la solicitud de información </w:t>
      </w:r>
      <w:r w:rsidRPr="0085709F">
        <w:rPr>
          <w:rFonts w:ascii="Palatino Linotype" w:hAnsi="Palatino Linotype"/>
          <w:b/>
          <w:bCs/>
        </w:rPr>
        <w:t xml:space="preserve">00820/TOLUCA/IP/2025. </w:t>
      </w:r>
    </w:p>
    <w:p w14:paraId="3A6D38A3" w14:textId="77777777" w:rsidR="00BF0A87" w:rsidRPr="0085709F" w:rsidRDefault="00BF0A87" w:rsidP="00BF0A87">
      <w:pPr>
        <w:pStyle w:val="Prrafodelista"/>
        <w:rPr>
          <w:rFonts w:ascii="Palatino Linotype" w:hAnsi="Palatino Linotype"/>
        </w:rPr>
      </w:pPr>
    </w:p>
    <w:p w14:paraId="0B619A68" w14:textId="00BB5BDB" w:rsidR="00BF0A87" w:rsidRPr="0085709F" w:rsidRDefault="00BF0A87" w:rsidP="0099216B">
      <w:pPr>
        <w:pStyle w:val="Prrafodelista"/>
        <w:numPr>
          <w:ilvl w:val="0"/>
          <w:numId w:val="8"/>
        </w:numPr>
        <w:autoSpaceDE w:val="0"/>
        <w:autoSpaceDN w:val="0"/>
        <w:adjustRightInd w:val="0"/>
        <w:spacing w:before="240" w:line="360" w:lineRule="auto"/>
        <w:jc w:val="both"/>
        <w:rPr>
          <w:rFonts w:ascii="Palatino Linotype" w:hAnsi="Palatino Linotype"/>
        </w:rPr>
      </w:pPr>
      <w:r w:rsidRPr="0085709F">
        <w:rPr>
          <w:rFonts w:ascii="Palatino Linotype" w:hAnsi="Palatino Linotype"/>
        </w:rPr>
        <w:lastRenderedPageBreak/>
        <w:t xml:space="preserve">En etapa de manifestaciones, </w:t>
      </w:r>
      <w:r w:rsidRPr="0085709F">
        <w:rPr>
          <w:rFonts w:ascii="Palatino Linotype" w:hAnsi="Palatino Linotype"/>
          <w:b/>
          <w:bCs/>
        </w:rPr>
        <w:t xml:space="preserve">El Sujeto Obligado </w:t>
      </w:r>
      <w:r w:rsidRPr="0085709F">
        <w:rPr>
          <w:rFonts w:ascii="Palatino Linotype" w:hAnsi="Palatino Linotype"/>
        </w:rPr>
        <w:t xml:space="preserve">se limitó a ratificar su postura mediante su informe justificado. </w:t>
      </w:r>
    </w:p>
    <w:p w14:paraId="0A5ECA56" w14:textId="77777777" w:rsidR="000D6239" w:rsidRPr="0085709F" w:rsidRDefault="000D6239" w:rsidP="00077986">
      <w:pPr>
        <w:autoSpaceDE w:val="0"/>
        <w:autoSpaceDN w:val="0"/>
        <w:adjustRightInd w:val="0"/>
        <w:spacing w:before="240" w:line="360" w:lineRule="auto"/>
        <w:jc w:val="both"/>
        <w:rPr>
          <w:rFonts w:ascii="Palatino Linotype" w:hAnsi="Palatino Linotype"/>
          <w:noProof/>
          <w:sz w:val="24"/>
          <w:szCs w:val="24"/>
          <w:lang w:val="es-ES" w:eastAsia="es-MX"/>
        </w:rPr>
      </w:pPr>
    </w:p>
    <w:p w14:paraId="3DAEC118" w14:textId="4F44F4E7" w:rsidR="002701F9" w:rsidRPr="0085709F" w:rsidRDefault="00077986" w:rsidP="00BF0A87">
      <w:pPr>
        <w:autoSpaceDE w:val="0"/>
        <w:autoSpaceDN w:val="0"/>
        <w:adjustRightInd w:val="0"/>
        <w:spacing w:before="240" w:line="360" w:lineRule="auto"/>
        <w:jc w:val="both"/>
        <w:rPr>
          <w:rFonts w:ascii="Palatino Linotype" w:hAnsi="Palatino Linotype"/>
          <w:noProof/>
          <w:sz w:val="24"/>
          <w:szCs w:val="24"/>
          <w:lang w:eastAsia="es-MX"/>
        </w:rPr>
      </w:pPr>
      <w:r w:rsidRPr="0085709F">
        <w:rPr>
          <w:rFonts w:ascii="Palatino Linotype" w:hAnsi="Palatino Linotype"/>
          <w:noProof/>
          <w:sz w:val="24"/>
          <w:szCs w:val="24"/>
          <w:lang w:eastAsia="es-MX"/>
        </w:rPr>
        <w:t xml:space="preserve">En función de lo planteado, se tiene por atendido parcialmente el derecho de acceso a la información, </w:t>
      </w:r>
      <w:r w:rsidR="002701F9" w:rsidRPr="0085709F">
        <w:rPr>
          <w:rFonts w:ascii="Palatino Linotype" w:hAnsi="Palatino Linotype"/>
          <w:noProof/>
          <w:sz w:val="24"/>
          <w:szCs w:val="24"/>
          <w:lang w:eastAsia="es-MX"/>
        </w:rPr>
        <w:t xml:space="preserve">al tomar en consideración que no fue subsanada la violación al derecho de acceso a la información, resultando procedente ordenar </w:t>
      </w:r>
      <w:r w:rsidR="00BF0A87" w:rsidRPr="0085709F">
        <w:rPr>
          <w:rFonts w:ascii="Palatino Linotype" w:hAnsi="Palatino Linotype"/>
          <w:noProof/>
          <w:sz w:val="24"/>
          <w:szCs w:val="24"/>
          <w:lang w:eastAsia="es-MX"/>
        </w:rPr>
        <w:t>la entrega del siguiente documento:</w:t>
      </w:r>
    </w:p>
    <w:p w14:paraId="1FADB50D" w14:textId="5A7A30F8" w:rsidR="00BF0A87" w:rsidRPr="0085709F" w:rsidRDefault="00BF0A87" w:rsidP="006B6BA0">
      <w:pPr>
        <w:spacing w:line="360" w:lineRule="auto"/>
        <w:jc w:val="both"/>
        <w:rPr>
          <w:rFonts w:ascii="Palatino Linotype" w:hAnsi="Palatino Linotype" w:cs="Arial"/>
          <w:b/>
          <w:bCs/>
          <w:sz w:val="24"/>
          <w:szCs w:val="24"/>
          <w:u w:val="single"/>
          <w:lang w:val="es-ES_tradnl"/>
        </w:rPr>
      </w:pPr>
      <w:r w:rsidRPr="0085709F">
        <w:rPr>
          <w:rFonts w:ascii="Palatino Linotype" w:hAnsi="Palatino Linotype" w:cs="Arial"/>
          <w:sz w:val="24"/>
          <w:szCs w:val="24"/>
          <w:lang w:val="es-ES_tradnl"/>
        </w:rPr>
        <w:t xml:space="preserve">Declaratoria de procedencia respecto a la solicitud de alerta de violencia de género contra las mujeres para el Estado de México, de fecha treinta y uno de julio de dos mil quince, remitida mediante respuesta primigenia, de manera completa. </w:t>
      </w:r>
    </w:p>
    <w:p w14:paraId="4DC3344D" w14:textId="1199842E" w:rsidR="002701F9" w:rsidRPr="0085709F" w:rsidRDefault="002701F9" w:rsidP="002701F9">
      <w:pPr>
        <w:tabs>
          <w:tab w:val="left" w:pos="709"/>
        </w:tabs>
        <w:spacing w:before="240" w:line="360" w:lineRule="auto"/>
        <w:ind w:right="51"/>
        <w:jc w:val="both"/>
        <w:rPr>
          <w:rFonts w:ascii="Palatino Linotype" w:hAnsi="Palatino Linotype"/>
          <w:sz w:val="24"/>
          <w:szCs w:val="24"/>
        </w:rPr>
      </w:pPr>
      <w:r w:rsidRPr="0085709F">
        <w:rPr>
          <w:rFonts w:ascii="Palatino Linotype" w:hAnsi="Palatino Linotype"/>
          <w:iCs/>
          <w:sz w:val="24"/>
          <w:szCs w:val="24"/>
        </w:rPr>
        <w:t xml:space="preserve">En mérito de lo expuesto </w:t>
      </w:r>
      <w:r w:rsidRPr="0085709F">
        <w:rPr>
          <w:rFonts w:ascii="Palatino Linotype" w:hAnsi="Palatino Linotype"/>
          <w:sz w:val="24"/>
          <w:szCs w:val="24"/>
        </w:rPr>
        <w:t xml:space="preserve">en líneas anteriores, resultan parcialmente fundados los motivos de inconformidad vertidos por </w:t>
      </w:r>
      <w:r w:rsidRPr="0085709F">
        <w:rPr>
          <w:rFonts w:ascii="Palatino Linotype" w:hAnsi="Palatino Linotype"/>
          <w:b/>
          <w:sz w:val="24"/>
          <w:szCs w:val="24"/>
        </w:rPr>
        <w:t xml:space="preserve">El Recurrente, </w:t>
      </w:r>
      <w:r w:rsidRPr="0085709F">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5709F">
        <w:rPr>
          <w:rFonts w:ascii="Palatino Linotype" w:hAnsi="Palatino Linotype"/>
          <w:b/>
          <w:sz w:val="24"/>
          <w:szCs w:val="24"/>
        </w:rPr>
        <w:t xml:space="preserve">MODIFICA </w:t>
      </w:r>
      <w:r w:rsidRPr="0085709F">
        <w:rPr>
          <w:rFonts w:ascii="Palatino Linotype" w:hAnsi="Palatino Linotype"/>
          <w:sz w:val="24"/>
          <w:szCs w:val="24"/>
        </w:rPr>
        <w:t xml:space="preserve">la respuesta a la solicitud de información </w:t>
      </w:r>
      <w:r w:rsidR="00BF0A87" w:rsidRPr="0085709F">
        <w:rPr>
          <w:rFonts w:ascii="Palatino Linotype" w:hAnsi="Palatino Linotype"/>
          <w:b/>
          <w:sz w:val="24"/>
          <w:szCs w:val="24"/>
        </w:rPr>
        <w:t>00820/TOLUCA/IP/2025</w:t>
      </w:r>
      <w:r w:rsidRPr="0085709F">
        <w:rPr>
          <w:rFonts w:ascii="Palatino Linotype" w:hAnsi="Palatino Linotype"/>
          <w:b/>
          <w:sz w:val="24"/>
          <w:szCs w:val="24"/>
        </w:rPr>
        <w:t xml:space="preserve">, </w:t>
      </w:r>
      <w:r w:rsidRPr="0085709F">
        <w:rPr>
          <w:rFonts w:ascii="Palatino Linotype" w:hAnsi="Palatino Linotype"/>
          <w:sz w:val="24"/>
          <w:szCs w:val="24"/>
        </w:rPr>
        <w:t xml:space="preserve">que ha sido materia del presente fallo. </w:t>
      </w:r>
    </w:p>
    <w:p w14:paraId="54BA3C92" w14:textId="77777777" w:rsidR="002701F9" w:rsidRPr="0085709F" w:rsidRDefault="002701F9" w:rsidP="002701F9">
      <w:pPr>
        <w:pStyle w:val="Prrafodelista"/>
        <w:spacing w:before="240" w:after="240" w:line="360" w:lineRule="auto"/>
        <w:ind w:left="0"/>
        <w:jc w:val="both"/>
        <w:rPr>
          <w:rFonts w:ascii="Palatino Linotype" w:hAnsi="Palatino Linotype"/>
        </w:rPr>
      </w:pPr>
      <w:r w:rsidRPr="0085709F">
        <w:rPr>
          <w:rFonts w:ascii="Palatino Linotype" w:hAnsi="Palatino Linotype"/>
        </w:rPr>
        <w:t xml:space="preserve">Por lo antes expuesto y fundado es de resolverse y, </w:t>
      </w:r>
    </w:p>
    <w:p w14:paraId="45875A6E" w14:textId="77777777" w:rsidR="00BF0A87" w:rsidRPr="0085709F" w:rsidRDefault="00BF0A87" w:rsidP="00220F2C">
      <w:pPr>
        <w:spacing w:before="240" w:line="360" w:lineRule="auto"/>
        <w:jc w:val="center"/>
        <w:rPr>
          <w:rFonts w:ascii="Palatino Linotype" w:eastAsia="Times New Roman" w:hAnsi="Palatino Linotype"/>
          <w:b/>
          <w:bCs/>
          <w:spacing w:val="60"/>
          <w:sz w:val="24"/>
          <w:szCs w:val="24"/>
          <w:lang w:val="es-ES_tradnl"/>
        </w:rPr>
      </w:pPr>
    </w:p>
    <w:p w14:paraId="2B4728A4" w14:textId="3FE16909" w:rsidR="00220F2C" w:rsidRPr="0085709F" w:rsidRDefault="00220F2C" w:rsidP="00220F2C">
      <w:pPr>
        <w:spacing w:before="240" w:line="360" w:lineRule="auto"/>
        <w:jc w:val="center"/>
        <w:rPr>
          <w:rFonts w:ascii="Palatino Linotype" w:eastAsia="Times New Roman" w:hAnsi="Palatino Linotype"/>
          <w:b/>
          <w:bCs/>
          <w:spacing w:val="60"/>
          <w:sz w:val="24"/>
          <w:szCs w:val="24"/>
          <w:lang w:val="es-ES_tradnl"/>
        </w:rPr>
      </w:pPr>
      <w:r w:rsidRPr="0085709F">
        <w:rPr>
          <w:rFonts w:ascii="Palatino Linotype" w:eastAsia="Times New Roman" w:hAnsi="Palatino Linotype"/>
          <w:b/>
          <w:bCs/>
          <w:spacing w:val="60"/>
          <w:sz w:val="24"/>
          <w:szCs w:val="24"/>
          <w:lang w:val="es-ES_tradnl"/>
        </w:rPr>
        <w:t>SE    RESUELVE</w:t>
      </w:r>
    </w:p>
    <w:p w14:paraId="63EEDD23" w14:textId="7C903977" w:rsidR="00220F2C" w:rsidRPr="0085709F" w:rsidRDefault="00220F2C" w:rsidP="00220F2C">
      <w:pPr>
        <w:tabs>
          <w:tab w:val="left" w:pos="8647"/>
        </w:tabs>
        <w:spacing w:line="360" w:lineRule="auto"/>
        <w:ind w:right="51"/>
        <w:jc w:val="both"/>
        <w:rPr>
          <w:rFonts w:ascii="Palatino Linotype" w:hAnsi="Palatino Linotype" w:cs="Arial"/>
          <w:sz w:val="24"/>
        </w:rPr>
      </w:pPr>
      <w:r w:rsidRPr="0085709F">
        <w:rPr>
          <w:rFonts w:ascii="Palatino Linotype" w:eastAsiaTheme="minorEastAsia" w:hAnsi="Palatino Linotype" w:cs="Arial"/>
          <w:b/>
          <w:sz w:val="24"/>
          <w:szCs w:val="24"/>
          <w:lang w:val="es-ES_tradnl"/>
        </w:rPr>
        <w:t>PRIMERO.</w:t>
      </w:r>
      <w:r w:rsidRPr="0085709F">
        <w:rPr>
          <w:rFonts w:ascii="Palatino Linotype" w:eastAsiaTheme="minorEastAsia" w:hAnsi="Palatino Linotype" w:cs="Arial"/>
          <w:sz w:val="24"/>
          <w:szCs w:val="24"/>
          <w:lang w:val="es-ES_tradnl"/>
        </w:rPr>
        <w:t xml:space="preserve"> </w:t>
      </w:r>
      <w:r w:rsidRPr="0085709F">
        <w:rPr>
          <w:rFonts w:ascii="Palatino Linotype" w:hAnsi="Palatino Linotype" w:cs="Arial"/>
          <w:sz w:val="24"/>
          <w:szCs w:val="24"/>
        </w:rPr>
        <w:t xml:space="preserve">Se </w:t>
      </w:r>
      <w:r w:rsidRPr="0085709F">
        <w:rPr>
          <w:rFonts w:ascii="Palatino Linotype" w:hAnsi="Palatino Linotype" w:cs="Arial"/>
          <w:b/>
          <w:sz w:val="24"/>
          <w:szCs w:val="24"/>
        </w:rPr>
        <w:t xml:space="preserve">MODIFICA </w:t>
      </w:r>
      <w:r w:rsidRPr="0085709F">
        <w:rPr>
          <w:rFonts w:ascii="Palatino Linotype" w:hAnsi="Palatino Linotype" w:cs="Arial"/>
          <w:sz w:val="24"/>
          <w:szCs w:val="24"/>
        </w:rPr>
        <w:t xml:space="preserve">la respuesta entregada por </w:t>
      </w:r>
      <w:r w:rsidRPr="0085709F">
        <w:rPr>
          <w:rFonts w:ascii="Palatino Linotype" w:hAnsi="Palatino Linotype" w:cs="Arial"/>
          <w:b/>
          <w:sz w:val="24"/>
          <w:szCs w:val="24"/>
        </w:rPr>
        <w:t xml:space="preserve">EL SUJETO OBLIGADO, </w:t>
      </w:r>
      <w:r w:rsidRPr="0085709F">
        <w:rPr>
          <w:rFonts w:ascii="Palatino Linotype" w:hAnsi="Palatino Linotype" w:cs="Arial"/>
          <w:sz w:val="24"/>
          <w:szCs w:val="24"/>
        </w:rPr>
        <w:t xml:space="preserve">a la solicitud de información número </w:t>
      </w:r>
      <w:r w:rsidR="00BF0A87" w:rsidRPr="0085709F">
        <w:rPr>
          <w:rFonts w:ascii="Palatino Linotype" w:hAnsi="Palatino Linotype"/>
          <w:b/>
          <w:sz w:val="24"/>
          <w:szCs w:val="24"/>
        </w:rPr>
        <w:t>00820/TOLUCA/IP/2025</w:t>
      </w:r>
      <w:r w:rsidRPr="0085709F">
        <w:rPr>
          <w:rFonts w:ascii="Palatino Linotype" w:hAnsi="Palatino Linotype"/>
          <w:b/>
          <w:bCs/>
          <w:sz w:val="24"/>
          <w:szCs w:val="24"/>
        </w:rPr>
        <w:t xml:space="preserve">, </w:t>
      </w:r>
      <w:r w:rsidRPr="0085709F">
        <w:rPr>
          <w:rFonts w:ascii="Palatino Linotype" w:hAnsi="Palatino Linotype" w:cs="Arial"/>
          <w:sz w:val="24"/>
          <w:szCs w:val="24"/>
        </w:rPr>
        <w:t xml:space="preserve">por resultar parcialmente </w:t>
      </w:r>
      <w:r w:rsidRPr="0085709F">
        <w:rPr>
          <w:rFonts w:ascii="Palatino Linotype" w:hAnsi="Palatino Linotype" w:cs="Arial"/>
          <w:sz w:val="24"/>
          <w:szCs w:val="24"/>
        </w:rPr>
        <w:lastRenderedPageBreak/>
        <w:t xml:space="preserve">fundados los motivos de inconformidad que arguye </w:t>
      </w:r>
      <w:r w:rsidRPr="0085709F">
        <w:rPr>
          <w:rFonts w:ascii="Palatino Linotype" w:hAnsi="Palatino Linotype" w:cs="Arial"/>
          <w:b/>
          <w:bCs/>
          <w:sz w:val="24"/>
          <w:szCs w:val="24"/>
        </w:rPr>
        <w:t xml:space="preserve">EL RECURRENTE, </w:t>
      </w:r>
      <w:r w:rsidRPr="0085709F">
        <w:rPr>
          <w:rFonts w:ascii="Palatino Linotype" w:hAnsi="Palatino Linotype" w:cs="Arial"/>
          <w:sz w:val="24"/>
        </w:rPr>
        <w:t xml:space="preserve">en términos del </w:t>
      </w:r>
      <w:r w:rsidRPr="0085709F">
        <w:rPr>
          <w:rFonts w:ascii="Palatino Linotype" w:hAnsi="Palatino Linotype" w:cs="Arial"/>
          <w:b/>
          <w:sz w:val="24"/>
        </w:rPr>
        <w:t xml:space="preserve">Considerando CUARTO </w:t>
      </w:r>
      <w:r w:rsidRPr="0085709F">
        <w:rPr>
          <w:rFonts w:ascii="Palatino Linotype" w:hAnsi="Palatino Linotype" w:cs="Arial"/>
          <w:sz w:val="24"/>
        </w:rPr>
        <w:t xml:space="preserve">de la presente resolución. </w:t>
      </w:r>
    </w:p>
    <w:p w14:paraId="61A0F482" w14:textId="77777777" w:rsidR="00564957" w:rsidRPr="0085709F" w:rsidRDefault="00564957" w:rsidP="00220F2C">
      <w:pPr>
        <w:tabs>
          <w:tab w:val="left" w:pos="8647"/>
        </w:tabs>
        <w:spacing w:line="360" w:lineRule="auto"/>
        <w:ind w:right="51"/>
        <w:jc w:val="both"/>
        <w:rPr>
          <w:rFonts w:ascii="Palatino Linotype" w:hAnsi="Palatino Linotype" w:cs="Arial"/>
          <w:sz w:val="24"/>
        </w:rPr>
      </w:pPr>
    </w:p>
    <w:p w14:paraId="3DE9AFBB" w14:textId="466C871F" w:rsidR="00573B54" w:rsidRPr="0085709F" w:rsidRDefault="00573B54" w:rsidP="00573B54">
      <w:pPr>
        <w:autoSpaceDE w:val="0"/>
        <w:autoSpaceDN w:val="0"/>
        <w:adjustRightInd w:val="0"/>
        <w:spacing w:before="240" w:line="360" w:lineRule="auto"/>
        <w:ind w:right="49"/>
        <w:jc w:val="both"/>
        <w:rPr>
          <w:rFonts w:ascii="Palatino Linotype" w:hAnsi="Palatino Linotype" w:cs="Arial"/>
          <w:sz w:val="24"/>
          <w:szCs w:val="24"/>
        </w:rPr>
      </w:pPr>
      <w:r w:rsidRPr="0085709F">
        <w:rPr>
          <w:rFonts w:ascii="Palatino Linotype" w:hAnsi="Palatino Linotype" w:cs="Arial"/>
          <w:b/>
          <w:sz w:val="24"/>
          <w:szCs w:val="24"/>
        </w:rPr>
        <w:t>SEGUNDO.</w:t>
      </w:r>
      <w:r w:rsidRPr="0085709F">
        <w:rPr>
          <w:rFonts w:ascii="Palatino Linotype" w:hAnsi="Palatino Linotype" w:cs="Arial"/>
          <w:sz w:val="24"/>
          <w:szCs w:val="24"/>
        </w:rPr>
        <w:t xml:space="preserve"> Se </w:t>
      </w:r>
      <w:r w:rsidRPr="0085709F">
        <w:rPr>
          <w:rFonts w:ascii="Palatino Linotype" w:hAnsi="Palatino Linotype" w:cs="Arial"/>
          <w:b/>
          <w:sz w:val="24"/>
          <w:szCs w:val="24"/>
        </w:rPr>
        <w:t>ORDENA</w:t>
      </w:r>
      <w:r w:rsidRPr="0085709F">
        <w:rPr>
          <w:rFonts w:ascii="Palatino Linotype" w:hAnsi="Palatino Linotype" w:cs="Arial"/>
          <w:sz w:val="24"/>
          <w:szCs w:val="24"/>
        </w:rPr>
        <w:t xml:space="preserve"> al </w:t>
      </w:r>
      <w:r w:rsidRPr="0085709F">
        <w:rPr>
          <w:rFonts w:ascii="Palatino Linotype" w:hAnsi="Palatino Linotype" w:cs="Arial"/>
          <w:b/>
          <w:sz w:val="24"/>
          <w:szCs w:val="24"/>
        </w:rPr>
        <w:t>SUJETO OBLIGADO</w:t>
      </w:r>
      <w:r w:rsidRPr="0085709F">
        <w:rPr>
          <w:rFonts w:ascii="Palatino Linotype" w:hAnsi="Palatino Linotype" w:cs="Arial"/>
          <w:sz w:val="24"/>
          <w:szCs w:val="24"/>
        </w:rPr>
        <w:t xml:space="preserve"> </w:t>
      </w:r>
      <w:r w:rsidR="00BF0A87" w:rsidRPr="0085709F">
        <w:rPr>
          <w:rFonts w:ascii="Palatino Linotype" w:hAnsi="Palatino Linotype" w:cs="Arial"/>
          <w:sz w:val="24"/>
          <w:szCs w:val="24"/>
        </w:rPr>
        <w:t xml:space="preserve">haga entrega </w:t>
      </w:r>
      <w:r w:rsidRPr="0085709F">
        <w:rPr>
          <w:rFonts w:ascii="Palatino Linotype" w:hAnsi="Palatino Linotype" w:cs="Arial"/>
          <w:sz w:val="24"/>
          <w:szCs w:val="24"/>
        </w:rPr>
        <w:t xml:space="preserve">al </w:t>
      </w:r>
      <w:r w:rsidRPr="0085709F">
        <w:rPr>
          <w:rFonts w:ascii="Palatino Linotype" w:hAnsi="Palatino Linotype" w:cs="Arial"/>
          <w:b/>
          <w:bCs/>
          <w:sz w:val="24"/>
          <w:szCs w:val="24"/>
        </w:rPr>
        <w:t xml:space="preserve">RECURRENTE, </w:t>
      </w:r>
      <w:r w:rsidRPr="0085709F">
        <w:rPr>
          <w:rFonts w:ascii="Palatino Linotype" w:eastAsia="Times New Roman" w:hAnsi="Palatino Linotype" w:cs="Arial"/>
          <w:bCs/>
          <w:sz w:val="24"/>
          <w:szCs w:val="24"/>
          <w:lang w:eastAsia="es-ES"/>
        </w:rPr>
        <w:t>vía</w:t>
      </w:r>
      <w:r w:rsidRPr="0085709F">
        <w:rPr>
          <w:rFonts w:ascii="Palatino Linotype" w:eastAsia="Times New Roman" w:hAnsi="Palatino Linotype" w:cs="Arial"/>
          <w:b/>
          <w:sz w:val="24"/>
          <w:szCs w:val="24"/>
          <w:lang w:eastAsia="es-ES"/>
        </w:rPr>
        <w:t xml:space="preserve"> </w:t>
      </w:r>
      <w:r w:rsidRPr="0085709F">
        <w:rPr>
          <w:rFonts w:ascii="Palatino Linotype" w:hAnsi="Palatino Linotype" w:cs="Arial"/>
          <w:sz w:val="24"/>
          <w:szCs w:val="24"/>
        </w:rPr>
        <w:t xml:space="preserve">Sistema de Acceso a la Información Mexiquense </w:t>
      </w:r>
      <w:r w:rsidRPr="0085709F">
        <w:rPr>
          <w:rFonts w:ascii="Palatino Linotype" w:hAnsi="Palatino Linotype" w:cs="Arial"/>
          <w:b/>
          <w:sz w:val="24"/>
          <w:szCs w:val="24"/>
        </w:rPr>
        <w:t>(SAIMEX),</w:t>
      </w:r>
      <w:r w:rsidRPr="0085709F">
        <w:rPr>
          <w:rFonts w:ascii="Palatino Linotype" w:hAnsi="Palatino Linotype" w:cs="Arial"/>
          <w:b/>
          <w:bCs/>
          <w:sz w:val="24"/>
          <w:szCs w:val="24"/>
        </w:rPr>
        <w:t xml:space="preserve"> </w:t>
      </w:r>
      <w:r w:rsidRPr="0085709F">
        <w:rPr>
          <w:rFonts w:ascii="Palatino Linotype" w:hAnsi="Palatino Linotype" w:cs="Arial"/>
          <w:sz w:val="24"/>
          <w:szCs w:val="24"/>
        </w:rPr>
        <w:t xml:space="preserve">en términos del Considerando </w:t>
      </w:r>
      <w:r w:rsidRPr="0085709F">
        <w:rPr>
          <w:rFonts w:ascii="Palatino Linotype" w:hAnsi="Palatino Linotype" w:cs="Arial"/>
          <w:b/>
          <w:sz w:val="24"/>
          <w:szCs w:val="24"/>
        </w:rPr>
        <w:t xml:space="preserve">CUARTO </w:t>
      </w:r>
      <w:r w:rsidRPr="0085709F">
        <w:rPr>
          <w:rFonts w:ascii="Palatino Linotype" w:hAnsi="Palatino Linotype" w:cs="Arial"/>
          <w:sz w:val="24"/>
          <w:szCs w:val="24"/>
        </w:rPr>
        <w:t>de esta resolución</w:t>
      </w:r>
      <w:r w:rsidRPr="0085709F">
        <w:rPr>
          <w:rFonts w:ascii="Palatino Linotype" w:hAnsi="Palatino Linotype" w:cs="Arial"/>
          <w:b/>
          <w:sz w:val="24"/>
          <w:szCs w:val="24"/>
        </w:rPr>
        <w:t xml:space="preserve">, </w:t>
      </w:r>
      <w:r w:rsidRPr="0085709F">
        <w:rPr>
          <w:rFonts w:ascii="Palatino Linotype" w:hAnsi="Palatino Linotype" w:cs="Arial"/>
          <w:sz w:val="24"/>
          <w:szCs w:val="24"/>
        </w:rPr>
        <w:t>de lo siguiente:</w:t>
      </w:r>
    </w:p>
    <w:p w14:paraId="7EA4F011" w14:textId="63538776" w:rsidR="00BF0A87" w:rsidRPr="0085709F" w:rsidRDefault="00BF0A87" w:rsidP="0099216B">
      <w:pPr>
        <w:pStyle w:val="Prrafodelista"/>
        <w:numPr>
          <w:ilvl w:val="0"/>
          <w:numId w:val="3"/>
        </w:numPr>
        <w:spacing w:line="360" w:lineRule="auto"/>
        <w:jc w:val="both"/>
        <w:rPr>
          <w:rFonts w:ascii="Palatino Linotype" w:hAnsi="Palatino Linotype" w:cs="Arial"/>
          <w:b/>
          <w:bCs/>
          <w:u w:val="single"/>
          <w:lang w:val="es-ES_tradnl"/>
        </w:rPr>
      </w:pPr>
      <w:r w:rsidRPr="0085709F">
        <w:rPr>
          <w:rFonts w:ascii="Palatino Linotype" w:hAnsi="Palatino Linotype" w:cs="Arial"/>
          <w:lang w:val="es-ES_tradnl"/>
        </w:rPr>
        <w:t xml:space="preserve">Declaratoria de procedencia respecto a la solicitud de alerta de violencia de género contra las mujeres para el Estado de México, de fecha treinta y uno de julio de dos mil quince, remitida mediante respuesta primigenia, de manera completa. </w:t>
      </w:r>
    </w:p>
    <w:p w14:paraId="7CCF372A" w14:textId="77777777" w:rsidR="00BF0A87" w:rsidRPr="0085709F" w:rsidRDefault="00BF0A87" w:rsidP="00BF0A87">
      <w:pPr>
        <w:pStyle w:val="Prrafodelista"/>
        <w:autoSpaceDE w:val="0"/>
        <w:autoSpaceDN w:val="0"/>
        <w:adjustRightInd w:val="0"/>
        <w:spacing w:before="240" w:line="360" w:lineRule="auto"/>
        <w:ind w:left="720"/>
        <w:jc w:val="both"/>
        <w:rPr>
          <w:rFonts w:ascii="Palatino Linotype" w:hAnsi="Palatino Linotype"/>
          <w:i/>
          <w:iCs/>
        </w:rPr>
      </w:pPr>
    </w:p>
    <w:p w14:paraId="32FD4F5D" w14:textId="77777777" w:rsidR="00573B54" w:rsidRPr="0085709F" w:rsidRDefault="00573B54" w:rsidP="00573B54">
      <w:pPr>
        <w:autoSpaceDE w:val="0"/>
        <w:autoSpaceDN w:val="0"/>
        <w:adjustRightInd w:val="0"/>
        <w:spacing w:line="360" w:lineRule="auto"/>
        <w:ind w:right="49"/>
        <w:jc w:val="both"/>
        <w:rPr>
          <w:rFonts w:ascii="Palatino Linotype" w:hAnsi="Palatino Linotype" w:cstheme="minorHAnsi"/>
          <w:sz w:val="24"/>
          <w:szCs w:val="24"/>
        </w:rPr>
      </w:pPr>
      <w:r w:rsidRPr="0085709F">
        <w:rPr>
          <w:rFonts w:ascii="Palatino Linotype" w:hAnsi="Palatino Linotype" w:cs="Arial"/>
          <w:b/>
          <w:sz w:val="28"/>
          <w:szCs w:val="28"/>
        </w:rPr>
        <w:t>TERCERO.</w:t>
      </w:r>
      <w:r w:rsidRPr="0085709F">
        <w:rPr>
          <w:rFonts w:ascii="Palatino Linotype" w:hAnsi="Palatino Linotype" w:cs="Arial"/>
          <w:b/>
          <w:sz w:val="24"/>
          <w:szCs w:val="24"/>
        </w:rPr>
        <w:t xml:space="preserve"> </w:t>
      </w:r>
      <w:r w:rsidRPr="0085709F">
        <w:rPr>
          <w:rFonts w:ascii="Palatino Linotype" w:hAnsi="Palatino Linotype" w:cstheme="minorHAnsi"/>
          <w:b/>
          <w:sz w:val="24"/>
          <w:szCs w:val="24"/>
        </w:rPr>
        <w:t>NOTIFÍQUESE</w:t>
      </w:r>
      <w:r w:rsidRPr="0085709F">
        <w:rPr>
          <w:rFonts w:ascii="Palatino Linotype" w:hAnsi="Palatino Linotype" w:cstheme="minorHAnsi"/>
          <w:i/>
          <w:sz w:val="24"/>
          <w:szCs w:val="24"/>
        </w:rPr>
        <w:t xml:space="preserve"> </w:t>
      </w:r>
      <w:r w:rsidRPr="0085709F">
        <w:rPr>
          <w:rFonts w:ascii="Palatino Linotype" w:hAnsi="Palatino Linotype" w:cstheme="minorHAnsi"/>
          <w:sz w:val="24"/>
          <w:szCs w:val="24"/>
        </w:rPr>
        <w:t xml:space="preserve">la presente resolución al Titular de la Unidad de Transparencia del Sujeto Obligado, </w:t>
      </w:r>
      <w:r w:rsidRPr="0085709F">
        <w:rPr>
          <w:rFonts w:ascii="Palatino Linotype" w:eastAsia="Times New Roman" w:hAnsi="Palatino Linotype" w:cs="Arial"/>
          <w:b/>
          <w:sz w:val="24"/>
          <w:szCs w:val="24"/>
          <w:lang w:eastAsia="es-ES"/>
        </w:rPr>
        <w:t xml:space="preserve">vía </w:t>
      </w:r>
      <w:r w:rsidRPr="0085709F">
        <w:rPr>
          <w:rFonts w:ascii="Palatino Linotype" w:hAnsi="Palatino Linotype" w:cs="Arial"/>
          <w:sz w:val="24"/>
          <w:szCs w:val="24"/>
        </w:rPr>
        <w:t xml:space="preserve">Sistema de Acceso a la Información Mexiquense </w:t>
      </w:r>
      <w:r w:rsidRPr="0085709F">
        <w:rPr>
          <w:rFonts w:ascii="Palatino Linotype" w:hAnsi="Palatino Linotype" w:cs="Arial"/>
          <w:b/>
          <w:sz w:val="24"/>
          <w:szCs w:val="24"/>
        </w:rPr>
        <w:t xml:space="preserve">(SAIMEX), </w:t>
      </w:r>
      <w:r w:rsidRPr="0085709F">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8FB06C" w14:textId="77777777" w:rsidR="00573B54" w:rsidRPr="0085709F" w:rsidRDefault="00573B54" w:rsidP="00573B54">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5709F">
        <w:rPr>
          <w:rFonts w:ascii="Palatino Linotype" w:eastAsia="Times New Roman" w:hAnsi="Palatino Linotype" w:cs="Arial"/>
          <w:b/>
          <w:sz w:val="28"/>
          <w:szCs w:val="28"/>
          <w:lang w:eastAsia="es-ES"/>
        </w:rPr>
        <w:lastRenderedPageBreak/>
        <w:t>CUARTO.</w:t>
      </w:r>
      <w:r w:rsidRPr="0085709F">
        <w:rPr>
          <w:rFonts w:ascii="Palatino Linotype" w:eastAsia="Times New Roman" w:hAnsi="Palatino Linotype" w:cs="Arial"/>
          <w:b/>
          <w:sz w:val="24"/>
          <w:szCs w:val="24"/>
          <w:lang w:eastAsia="es-ES"/>
        </w:rPr>
        <w:t xml:space="preserve"> </w:t>
      </w:r>
      <w:r w:rsidRPr="0085709F">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85709F">
        <w:rPr>
          <w:rFonts w:ascii="Palatino Linotype" w:eastAsia="Times New Roman" w:hAnsi="Palatino Linotype" w:cs="Arial"/>
          <w:b/>
          <w:sz w:val="24"/>
          <w:szCs w:val="24"/>
          <w:lang w:eastAsia="es-ES"/>
        </w:rPr>
        <w:t>Sujeto Obligado</w:t>
      </w:r>
      <w:r w:rsidRPr="0085709F">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453A5B50" w14:textId="77777777" w:rsidR="007E0515" w:rsidRPr="0085709F" w:rsidRDefault="007E0515" w:rsidP="00573B5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1AC866F" w14:textId="77777777" w:rsidR="00573B54" w:rsidRPr="0085709F" w:rsidRDefault="00573B54" w:rsidP="00573B54">
      <w:pPr>
        <w:spacing w:after="0" w:line="360" w:lineRule="auto"/>
        <w:jc w:val="both"/>
        <w:rPr>
          <w:rFonts w:ascii="Palatino Linotype" w:eastAsia="Times New Roman" w:hAnsi="Palatino Linotype" w:cs="Times New Roman"/>
          <w:color w:val="222222"/>
          <w:sz w:val="24"/>
          <w:szCs w:val="24"/>
          <w:lang w:eastAsia="es-ES"/>
        </w:rPr>
      </w:pPr>
      <w:r w:rsidRPr="0085709F">
        <w:rPr>
          <w:rFonts w:ascii="Palatino Linotype" w:eastAsia="Times New Roman" w:hAnsi="Palatino Linotype" w:cs="Arial"/>
          <w:b/>
          <w:sz w:val="28"/>
          <w:szCs w:val="28"/>
          <w:lang w:eastAsia="es-ES"/>
        </w:rPr>
        <w:t>QUINTO.</w:t>
      </w:r>
      <w:r w:rsidRPr="0085709F">
        <w:rPr>
          <w:rFonts w:ascii="Palatino Linotype" w:eastAsia="Times New Roman" w:hAnsi="Palatino Linotype" w:cs="Arial"/>
          <w:b/>
          <w:sz w:val="24"/>
          <w:szCs w:val="24"/>
          <w:lang w:eastAsia="es-ES"/>
        </w:rPr>
        <w:t xml:space="preserve"> NOTIFÍQUESE </w:t>
      </w:r>
      <w:r w:rsidRPr="0085709F">
        <w:rPr>
          <w:rFonts w:ascii="Palatino Linotype" w:eastAsia="Times New Roman" w:hAnsi="Palatino Linotype" w:cs="Arial"/>
          <w:sz w:val="24"/>
          <w:szCs w:val="24"/>
          <w:lang w:eastAsia="es-ES"/>
        </w:rPr>
        <w:t xml:space="preserve">la presente resolución al </w:t>
      </w:r>
      <w:r w:rsidRPr="0085709F">
        <w:rPr>
          <w:rFonts w:ascii="Palatino Linotype" w:eastAsia="Times New Roman" w:hAnsi="Palatino Linotype" w:cs="Arial"/>
          <w:b/>
          <w:sz w:val="24"/>
          <w:szCs w:val="24"/>
          <w:lang w:eastAsia="es-ES"/>
        </w:rPr>
        <w:t xml:space="preserve">RECURRENTE vía </w:t>
      </w:r>
      <w:r w:rsidRPr="0085709F">
        <w:rPr>
          <w:rFonts w:ascii="Palatino Linotype" w:hAnsi="Palatino Linotype" w:cs="Arial"/>
          <w:sz w:val="24"/>
          <w:szCs w:val="24"/>
        </w:rPr>
        <w:t xml:space="preserve">Sistema de Acceso a la Información Mexiquense </w:t>
      </w:r>
      <w:r w:rsidRPr="0085709F">
        <w:rPr>
          <w:rFonts w:ascii="Palatino Linotype" w:hAnsi="Palatino Linotype" w:cs="Arial"/>
          <w:b/>
          <w:sz w:val="24"/>
          <w:szCs w:val="24"/>
        </w:rPr>
        <w:t xml:space="preserve">(SAIMEX) </w:t>
      </w:r>
      <w:r w:rsidRPr="0085709F">
        <w:rPr>
          <w:rFonts w:ascii="Palatino Linotype" w:eastAsia="Times New Roman" w:hAnsi="Palatino Linotype" w:cs="Arial"/>
          <w:sz w:val="24"/>
          <w:szCs w:val="24"/>
          <w:lang w:eastAsia="es-ES"/>
        </w:rPr>
        <w:t xml:space="preserve">y hágase de su conocimiento que, </w:t>
      </w:r>
      <w:r w:rsidRPr="0085709F">
        <w:rPr>
          <w:rFonts w:ascii="Palatino Linotype" w:eastAsia="Times New Roman" w:hAnsi="Palatino Linotype" w:cs="Times New Roman"/>
          <w:color w:val="222222"/>
          <w:sz w:val="24"/>
          <w:szCs w:val="24"/>
          <w:shd w:val="clear" w:color="auto" w:fill="FFFFFF"/>
          <w:lang w:eastAsia="es-ES"/>
        </w:rPr>
        <w:t xml:space="preserve">de conformidad con lo </w:t>
      </w:r>
      <w:r w:rsidRPr="0085709F">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85709F">
        <w:rPr>
          <w:rFonts w:ascii="Palatino Linotype" w:eastAsia="Times New Roman" w:hAnsi="Palatino Linotype" w:cs="Times New Roman"/>
          <w:color w:val="222222"/>
          <w:sz w:val="24"/>
          <w:szCs w:val="24"/>
          <w:shd w:val="clear" w:color="auto" w:fill="FFFFFF"/>
          <w:lang w:eastAsia="es-ES"/>
        </w:rPr>
        <w:t xml:space="preserve">leyes </w:t>
      </w:r>
      <w:r w:rsidRPr="0085709F">
        <w:rPr>
          <w:rFonts w:ascii="Palatino Linotype" w:eastAsia="Times New Roman" w:hAnsi="Palatino Linotype" w:cs="Times New Roman"/>
          <w:color w:val="222222"/>
          <w:sz w:val="24"/>
          <w:szCs w:val="24"/>
          <w:lang w:eastAsia="es-ES"/>
        </w:rPr>
        <w:t>aplicables.</w:t>
      </w:r>
    </w:p>
    <w:p w14:paraId="2837E182" w14:textId="77777777" w:rsidR="00227574" w:rsidRPr="0085709F" w:rsidRDefault="00227574" w:rsidP="00573B54">
      <w:pPr>
        <w:spacing w:after="0" w:line="360" w:lineRule="auto"/>
        <w:jc w:val="both"/>
        <w:rPr>
          <w:rFonts w:ascii="Palatino Linotype" w:hAnsi="Palatino Linotype"/>
          <w:sz w:val="24"/>
          <w:szCs w:val="24"/>
        </w:rPr>
      </w:pPr>
    </w:p>
    <w:p w14:paraId="4768674A" w14:textId="10BF6B92" w:rsidR="00CC4A4E" w:rsidRPr="0085709F" w:rsidRDefault="00CC4A4E" w:rsidP="00CC4A4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85709F">
        <w:rPr>
          <w:rFonts w:ascii="Palatino Linotype" w:hAnsi="Palatino Linotype" w:cs="Arial"/>
        </w:rPr>
        <w:t>ASÍ LO ACORDÓ, POR UNANIMIDAD DE VOTOS, EL PLENO DEL</w:t>
      </w:r>
      <w:r w:rsidRPr="0085709F">
        <w:rPr>
          <w:rFonts w:ascii="Palatino Linotype" w:eastAsia="Arial Unicode MS" w:hAnsi="Palatino Linotype" w:cs="Arial"/>
        </w:rPr>
        <w:t xml:space="preserve"> INSTITUTO DE TRANSPARENCIA, ACCESO A LA INFORMACIÓN PÚBLICA Y PROTECCIÓN DE DATOS PERSONALES DEL ESTADO DE MÉXICO Y MUNICIPIOS</w:t>
      </w:r>
      <w:r w:rsidRPr="0085709F">
        <w:rPr>
          <w:rFonts w:ascii="Palatino Linotype" w:hAnsi="Palatino Linotype" w:cs="Arial"/>
        </w:rPr>
        <w:t>, CONFORMADO POR LOS COMISIONADOS JOSÉ MARTÍNEZ VILCHIS, MARÍA DEL ROSARIO MEJÍA AYALA, SHARON CRISTINA MORALES MARTÍNEZ</w:t>
      </w:r>
      <w:r w:rsidR="0085709F">
        <w:rPr>
          <w:rFonts w:ascii="Palatino Linotype" w:hAnsi="Palatino Linotype" w:cs="Arial"/>
        </w:rPr>
        <w:t xml:space="preserve"> </w:t>
      </w:r>
      <w:bookmarkStart w:id="2" w:name="_GoBack"/>
      <w:bookmarkEnd w:id="2"/>
      <w:r w:rsidRPr="0085709F">
        <w:rPr>
          <w:rFonts w:ascii="Palatino Linotype" w:hAnsi="Palatino Linotype" w:cs="Arial"/>
        </w:rPr>
        <w:t xml:space="preserve">Y GUADALUPE RAMÍREZ PEÑA; EN LA DÉCIMA OCTAVA SESIÓN ORDINARIA, CELEBRADA EL VEINTIUNO DE MAYO DE DOS MIL VEINTICINCO, ANTE EL SECRETARIO </w:t>
      </w:r>
      <w:r w:rsidRPr="0085709F">
        <w:rPr>
          <w:rFonts w:ascii="Palatino Linotype" w:hAnsi="Palatino Linotype" w:cs="Arial"/>
          <w:sz w:val="23"/>
          <w:szCs w:val="23"/>
        </w:rPr>
        <w:t xml:space="preserve">TÉCNICO DEL PLENO, ALEXIS TAPIA RAMÍREZ. </w:t>
      </w:r>
    </w:p>
    <w:p w14:paraId="0C81F253" w14:textId="0B4F579B" w:rsidR="00573B54" w:rsidRPr="00CC4A4E" w:rsidRDefault="00CC4A4E" w:rsidP="00CC4A4E">
      <w:pPr>
        <w:spacing w:before="240" w:line="360" w:lineRule="auto"/>
        <w:jc w:val="both"/>
        <w:rPr>
          <w:rFonts w:ascii="Palatino Linotype" w:hAnsi="Palatino Linotype"/>
        </w:rPr>
      </w:pPr>
      <w:r w:rsidRPr="0085709F">
        <w:rPr>
          <w:rFonts w:ascii="Palatino Linotype" w:hAnsi="Palatino Linotype"/>
          <w:iCs/>
        </w:rPr>
        <w:t>CCR/JCMA</w:t>
      </w:r>
    </w:p>
    <w:p w14:paraId="6C7EEAE3" w14:textId="77777777" w:rsidR="00573B54" w:rsidRPr="002629AA" w:rsidRDefault="00573B54" w:rsidP="000567FC">
      <w:pPr>
        <w:pStyle w:val="Prrafodelista"/>
        <w:autoSpaceDE w:val="0"/>
        <w:autoSpaceDN w:val="0"/>
        <w:adjustRightInd w:val="0"/>
        <w:spacing w:before="240" w:after="160" w:line="360" w:lineRule="auto"/>
        <w:ind w:left="0"/>
        <w:jc w:val="both"/>
        <w:rPr>
          <w:rFonts w:ascii="Palatino Linotype" w:hAnsi="Palatino Linotype"/>
          <w:lang w:val="es-MX"/>
        </w:rPr>
      </w:pPr>
    </w:p>
    <w:p w14:paraId="628801CE" w14:textId="77777777" w:rsidR="00863633" w:rsidRDefault="00863633" w:rsidP="000567FC">
      <w:pPr>
        <w:pStyle w:val="Prrafodelista"/>
        <w:autoSpaceDE w:val="0"/>
        <w:autoSpaceDN w:val="0"/>
        <w:adjustRightInd w:val="0"/>
        <w:spacing w:before="240" w:after="160" w:line="360" w:lineRule="auto"/>
        <w:ind w:left="0"/>
        <w:jc w:val="both"/>
        <w:rPr>
          <w:rFonts w:ascii="Palatino Linotype" w:hAnsi="Palatino Linotype"/>
        </w:rPr>
      </w:pPr>
    </w:p>
    <w:p w14:paraId="41EAF83F" w14:textId="77777777" w:rsidR="002629AA" w:rsidRPr="00573B54" w:rsidRDefault="002629AA" w:rsidP="00B971CA">
      <w:pPr>
        <w:pStyle w:val="Citas"/>
        <w:tabs>
          <w:tab w:val="left" w:pos="7470"/>
        </w:tabs>
        <w:ind w:left="0" w:right="72"/>
        <w:rPr>
          <w:i w:val="0"/>
          <w:sz w:val="24"/>
          <w:szCs w:val="24"/>
        </w:rPr>
      </w:pPr>
    </w:p>
    <w:p w14:paraId="39DD5618" w14:textId="77777777" w:rsidR="00663DF5" w:rsidRPr="000F7BB3" w:rsidRDefault="00663DF5" w:rsidP="00663DF5">
      <w:pPr>
        <w:spacing w:after="0" w:line="360" w:lineRule="auto"/>
        <w:jc w:val="both"/>
        <w:rPr>
          <w:rFonts w:ascii="Palatino Linotype" w:hAnsi="Palatino Linotype" w:cs="Arial"/>
          <w:noProof/>
          <w:color w:val="000000"/>
          <w:sz w:val="24"/>
          <w:lang w:eastAsia="es-MX"/>
        </w:rPr>
      </w:pPr>
    </w:p>
    <w:p w14:paraId="027C38D5" w14:textId="5AB834AA" w:rsidR="00663DF5" w:rsidRDefault="00663DF5" w:rsidP="00663DF5">
      <w:pPr>
        <w:pStyle w:val="Citas"/>
        <w:tabs>
          <w:tab w:val="left" w:pos="7470"/>
        </w:tabs>
        <w:ind w:left="0" w:right="72"/>
        <w:rPr>
          <w:bCs/>
          <w:sz w:val="18"/>
          <w:szCs w:val="18"/>
        </w:rPr>
      </w:pPr>
    </w:p>
    <w:p w14:paraId="09D3EB74" w14:textId="21FC7777" w:rsidR="00663DF5" w:rsidRDefault="00663DF5" w:rsidP="00663DF5">
      <w:pPr>
        <w:pStyle w:val="Citas"/>
        <w:tabs>
          <w:tab w:val="left" w:pos="7470"/>
        </w:tabs>
        <w:ind w:left="0" w:right="72"/>
        <w:rPr>
          <w:bCs/>
          <w:sz w:val="18"/>
          <w:szCs w:val="18"/>
        </w:rPr>
      </w:pPr>
    </w:p>
    <w:p w14:paraId="6D7FDE27" w14:textId="5D7A7AC6" w:rsidR="00663DF5" w:rsidRDefault="00663DF5" w:rsidP="00663DF5">
      <w:pPr>
        <w:pStyle w:val="Citas"/>
        <w:tabs>
          <w:tab w:val="left" w:pos="7470"/>
        </w:tabs>
        <w:ind w:left="0" w:right="72"/>
        <w:rPr>
          <w:bCs/>
          <w:sz w:val="18"/>
          <w:szCs w:val="18"/>
        </w:rPr>
      </w:pPr>
    </w:p>
    <w:p w14:paraId="3EC4DA77" w14:textId="4C875BD6" w:rsidR="00663DF5" w:rsidRDefault="00663DF5" w:rsidP="00663DF5">
      <w:pPr>
        <w:pStyle w:val="Citas"/>
        <w:tabs>
          <w:tab w:val="left" w:pos="7470"/>
        </w:tabs>
        <w:ind w:left="0" w:right="72"/>
        <w:rPr>
          <w:bCs/>
          <w:sz w:val="18"/>
          <w:szCs w:val="18"/>
        </w:rPr>
      </w:pPr>
    </w:p>
    <w:p w14:paraId="7FDB0524" w14:textId="10614592" w:rsidR="00A35685" w:rsidRDefault="00A35685" w:rsidP="00663DF5">
      <w:pPr>
        <w:pStyle w:val="Citas"/>
        <w:tabs>
          <w:tab w:val="left" w:pos="7470"/>
        </w:tabs>
        <w:ind w:left="0" w:right="72"/>
        <w:rPr>
          <w:bCs/>
          <w:sz w:val="18"/>
          <w:szCs w:val="18"/>
        </w:rPr>
      </w:pPr>
    </w:p>
    <w:p w14:paraId="7EB69F84" w14:textId="3F1294F9" w:rsidR="00A35685" w:rsidRDefault="00A35685" w:rsidP="00663DF5">
      <w:pPr>
        <w:pStyle w:val="Citas"/>
        <w:tabs>
          <w:tab w:val="left" w:pos="7470"/>
        </w:tabs>
        <w:ind w:left="0" w:right="72"/>
        <w:rPr>
          <w:bCs/>
          <w:sz w:val="18"/>
          <w:szCs w:val="18"/>
        </w:rPr>
      </w:pPr>
    </w:p>
    <w:p w14:paraId="46E9DE69" w14:textId="150646B4" w:rsidR="00A35685" w:rsidRDefault="00A35685" w:rsidP="00663DF5">
      <w:pPr>
        <w:pStyle w:val="Citas"/>
        <w:tabs>
          <w:tab w:val="left" w:pos="7470"/>
        </w:tabs>
        <w:ind w:left="0" w:right="72"/>
        <w:rPr>
          <w:bCs/>
          <w:sz w:val="18"/>
          <w:szCs w:val="18"/>
        </w:rPr>
      </w:pPr>
    </w:p>
    <w:p w14:paraId="2CD311BA" w14:textId="385BD819" w:rsidR="00A35685" w:rsidRDefault="00A35685" w:rsidP="00663DF5">
      <w:pPr>
        <w:pStyle w:val="Citas"/>
        <w:tabs>
          <w:tab w:val="left" w:pos="7470"/>
        </w:tabs>
        <w:ind w:left="0" w:right="72"/>
        <w:rPr>
          <w:bCs/>
          <w:sz w:val="18"/>
          <w:szCs w:val="18"/>
        </w:rPr>
      </w:pPr>
    </w:p>
    <w:p w14:paraId="367E1485" w14:textId="1DE5F933" w:rsidR="00A35685" w:rsidRDefault="00A35685" w:rsidP="00663DF5">
      <w:pPr>
        <w:pStyle w:val="Citas"/>
        <w:tabs>
          <w:tab w:val="left" w:pos="7470"/>
        </w:tabs>
        <w:ind w:left="0" w:right="72"/>
        <w:rPr>
          <w:bCs/>
          <w:sz w:val="18"/>
          <w:szCs w:val="18"/>
        </w:rPr>
      </w:pPr>
    </w:p>
    <w:p w14:paraId="1A95ECED" w14:textId="04AEF9F2" w:rsidR="00A35685" w:rsidRDefault="00A35685" w:rsidP="00663DF5">
      <w:pPr>
        <w:pStyle w:val="Citas"/>
        <w:tabs>
          <w:tab w:val="left" w:pos="7470"/>
        </w:tabs>
        <w:ind w:left="0" w:right="72"/>
        <w:rPr>
          <w:bCs/>
          <w:sz w:val="18"/>
          <w:szCs w:val="18"/>
        </w:rPr>
      </w:pPr>
    </w:p>
    <w:p w14:paraId="47B77515" w14:textId="64137AFF" w:rsidR="00A35685" w:rsidRDefault="00A35685" w:rsidP="00663DF5">
      <w:pPr>
        <w:pStyle w:val="Citas"/>
        <w:tabs>
          <w:tab w:val="left" w:pos="7470"/>
        </w:tabs>
        <w:ind w:left="0" w:right="72"/>
        <w:rPr>
          <w:bCs/>
          <w:sz w:val="18"/>
          <w:szCs w:val="18"/>
        </w:rPr>
      </w:pPr>
    </w:p>
    <w:p w14:paraId="5A6276B5" w14:textId="0E70D114" w:rsidR="00A35685" w:rsidRDefault="00A35685" w:rsidP="00663DF5">
      <w:pPr>
        <w:pStyle w:val="Citas"/>
        <w:tabs>
          <w:tab w:val="left" w:pos="7470"/>
        </w:tabs>
        <w:ind w:left="0" w:right="72"/>
        <w:rPr>
          <w:bCs/>
          <w:sz w:val="18"/>
          <w:szCs w:val="18"/>
        </w:rPr>
      </w:pPr>
    </w:p>
    <w:p w14:paraId="19119F25" w14:textId="54130EBB" w:rsidR="00A35685" w:rsidRDefault="00A35685" w:rsidP="00663DF5">
      <w:pPr>
        <w:pStyle w:val="Citas"/>
        <w:tabs>
          <w:tab w:val="left" w:pos="7470"/>
        </w:tabs>
        <w:ind w:left="0" w:right="72"/>
        <w:rPr>
          <w:bCs/>
          <w:sz w:val="18"/>
          <w:szCs w:val="18"/>
        </w:rPr>
      </w:pPr>
    </w:p>
    <w:p w14:paraId="7A28EFED" w14:textId="0F8948B1" w:rsidR="00A35685" w:rsidRDefault="00A35685" w:rsidP="00663DF5">
      <w:pPr>
        <w:pStyle w:val="Citas"/>
        <w:tabs>
          <w:tab w:val="left" w:pos="7470"/>
        </w:tabs>
        <w:ind w:left="0" w:right="72"/>
        <w:rPr>
          <w:bCs/>
          <w:sz w:val="18"/>
          <w:szCs w:val="18"/>
        </w:rPr>
      </w:pPr>
    </w:p>
    <w:p w14:paraId="20B66FDE" w14:textId="11EE48A8" w:rsidR="00A35685" w:rsidRDefault="00A35685" w:rsidP="00663DF5">
      <w:pPr>
        <w:pStyle w:val="Citas"/>
        <w:tabs>
          <w:tab w:val="left" w:pos="7470"/>
        </w:tabs>
        <w:ind w:left="0" w:right="72"/>
        <w:rPr>
          <w:bCs/>
          <w:sz w:val="18"/>
          <w:szCs w:val="18"/>
        </w:rPr>
      </w:pPr>
    </w:p>
    <w:p w14:paraId="7D660090" w14:textId="4D30829B" w:rsidR="00A35685" w:rsidRDefault="00A35685" w:rsidP="00663DF5">
      <w:pPr>
        <w:pStyle w:val="Citas"/>
        <w:tabs>
          <w:tab w:val="left" w:pos="7470"/>
        </w:tabs>
        <w:ind w:left="0" w:right="72"/>
        <w:rPr>
          <w:bCs/>
          <w:sz w:val="18"/>
          <w:szCs w:val="18"/>
        </w:rPr>
      </w:pPr>
    </w:p>
    <w:sectPr w:rsidR="00A35685"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5703F" w14:textId="77777777" w:rsidR="008048E7" w:rsidRDefault="008048E7" w:rsidP="006168E4">
      <w:pPr>
        <w:spacing w:after="0" w:line="240" w:lineRule="auto"/>
      </w:pPr>
      <w:r>
        <w:separator/>
      </w:r>
    </w:p>
  </w:endnote>
  <w:endnote w:type="continuationSeparator" w:id="0">
    <w:p w14:paraId="30779F59" w14:textId="77777777" w:rsidR="008048E7" w:rsidRDefault="008048E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709F">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709F">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709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709F">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C6F84" w14:textId="77777777" w:rsidR="008048E7" w:rsidRDefault="008048E7" w:rsidP="006168E4">
      <w:pPr>
        <w:spacing w:after="0" w:line="240" w:lineRule="auto"/>
      </w:pPr>
      <w:r>
        <w:separator/>
      </w:r>
    </w:p>
  </w:footnote>
  <w:footnote w:type="continuationSeparator" w:id="0">
    <w:p w14:paraId="2F2CCDF8" w14:textId="77777777" w:rsidR="008048E7" w:rsidRDefault="008048E7" w:rsidP="006168E4">
      <w:pPr>
        <w:spacing w:after="0" w:line="240" w:lineRule="auto"/>
      </w:pPr>
      <w:r>
        <w:continuationSeparator/>
      </w:r>
    </w:p>
  </w:footnote>
  <w:footnote w:id="1">
    <w:p w14:paraId="2E98073D" w14:textId="77777777" w:rsidR="00C56940" w:rsidRDefault="00C56940" w:rsidP="00C56940">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195A72AC" w14:textId="77777777" w:rsidR="00C56940" w:rsidRPr="000F0A6E" w:rsidRDefault="00C56940" w:rsidP="00C56940">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6F35265A" w:rsidR="00F00446" w:rsidRPr="00B4142F" w:rsidRDefault="00131D9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048E9">
            <w:rPr>
              <w:rFonts w:ascii="Palatino Linotype" w:hAnsi="Palatino Linotype" w:cs="Arial"/>
              <w:bCs/>
              <w:sz w:val="24"/>
              <w:lang w:eastAsia="es-MX"/>
            </w:rPr>
            <w:t>2500</w:t>
          </w:r>
          <w:r w:rsidR="00F00446">
            <w:rPr>
              <w:rFonts w:ascii="Palatino Linotype" w:hAnsi="Palatino Linotype" w:cs="Arial"/>
              <w:bCs/>
              <w:sz w:val="24"/>
              <w:lang w:eastAsia="es-MX"/>
            </w:rPr>
            <w:t>/INFOEM/IP/RR/202</w:t>
          </w:r>
          <w:r>
            <w:rPr>
              <w:rFonts w:ascii="Palatino Linotype" w:hAnsi="Palatino Linotype" w:cs="Arial"/>
              <w:bCs/>
              <w:sz w:val="24"/>
              <w:lang w:eastAsia="es-MX"/>
            </w:rPr>
            <w:t>5</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4655361D" w:rsidR="00F00446" w:rsidRPr="00F06FED" w:rsidRDefault="00EC1D0D" w:rsidP="00C25084">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1039F69B" w:rsidR="00F00446" w:rsidRPr="00B4142F" w:rsidRDefault="00131D9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048E9">
            <w:rPr>
              <w:rFonts w:ascii="Palatino Linotype" w:hAnsi="Palatino Linotype" w:cs="Arial"/>
              <w:bCs/>
              <w:sz w:val="24"/>
              <w:lang w:eastAsia="es-MX"/>
            </w:rPr>
            <w:t>2500</w:t>
          </w:r>
          <w:r w:rsidR="00F00446">
            <w:rPr>
              <w:rFonts w:ascii="Palatino Linotype" w:hAnsi="Palatino Linotype" w:cs="Arial"/>
              <w:bCs/>
              <w:sz w:val="24"/>
              <w:lang w:eastAsia="es-MX"/>
            </w:rPr>
            <w:t>/INFOEM/IP/RR/202</w:t>
          </w:r>
          <w:r>
            <w:rPr>
              <w:rFonts w:ascii="Palatino Linotype" w:hAnsi="Palatino Linotype" w:cs="Arial"/>
              <w:bCs/>
              <w:sz w:val="24"/>
              <w:lang w:eastAsia="es-MX"/>
            </w:rPr>
            <w:t>5</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485D1A52" w:rsidR="00F00446" w:rsidRPr="00F06FED" w:rsidRDefault="00F00446"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99216B">
            <w:rPr>
              <w:rFonts w:ascii="Palatino Linotype" w:hAnsi="Palatino Linotype" w:cs="Arial"/>
            </w:rPr>
            <w:t>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3F0830A4" w:rsidR="00F00446" w:rsidRDefault="00EC1D0D"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F00446">
            <w:rPr>
              <w:rFonts w:ascii="Palatino Linotype" w:hAnsi="Palatino Linotype" w:cs="Arial"/>
              <w:szCs w:val="20"/>
            </w:rPr>
            <w:t xml:space="preserve"> </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74D17"/>
    <w:multiLevelType w:val="hybridMultilevel"/>
    <w:tmpl w:val="DA5E0B3E"/>
    <w:lvl w:ilvl="0" w:tplc="CCD8FFA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59F0177"/>
    <w:multiLevelType w:val="hybridMultilevel"/>
    <w:tmpl w:val="8020C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C67696"/>
    <w:multiLevelType w:val="hybridMultilevel"/>
    <w:tmpl w:val="746855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C431D1"/>
    <w:multiLevelType w:val="hybridMultilevel"/>
    <w:tmpl w:val="AC7C926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2544BA6"/>
    <w:multiLevelType w:val="hybridMultilevel"/>
    <w:tmpl w:val="1F403674"/>
    <w:lvl w:ilvl="0" w:tplc="4E70A29A">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1C57DB"/>
    <w:multiLevelType w:val="hybridMultilevel"/>
    <w:tmpl w:val="8AB4A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7"/>
  </w:num>
  <w:num w:numId="6">
    <w:abstractNumId w:val="3"/>
  </w:num>
  <w:num w:numId="7">
    <w:abstractNumId w:val="0"/>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73B2"/>
    <w:rsid w:val="00010F2B"/>
    <w:rsid w:val="000132D1"/>
    <w:rsid w:val="00020A70"/>
    <w:rsid w:val="00022604"/>
    <w:rsid w:val="0002766F"/>
    <w:rsid w:val="0003044B"/>
    <w:rsid w:val="000306A7"/>
    <w:rsid w:val="00031C92"/>
    <w:rsid w:val="00032A15"/>
    <w:rsid w:val="00036A9D"/>
    <w:rsid w:val="000414CE"/>
    <w:rsid w:val="0004199A"/>
    <w:rsid w:val="00045379"/>
    <w:rsid w:val="000461DF"/>
    <w:rsid w:val="00052ED3"/>
    <w:rsid w:val="00055224"/>
    <w:rsid w:val="0005543E"/>
    <w:rsid w:val="0005622A"/>
    <w:rsid w:val="000567FC"/>
    <w:rsid w:val="00061821"/>
    <w:rsid w:val="000623F9"/>
    <w:rsid w:val="00062482"/>
    <w:rsid w:val="00063A10"/>
    <w:rsid w:val="00063EFB"/>
    <w:rsid w:val="000662F8"/>
    <w:rsid w:val="00073E78"/>
    <w:rsid w:val="00077986"/>
    <w:rsid w:val="00082DC4"/>
    <w:rsid w:val="00084B56"/>
    <w:rsid w:val="00090AFC"/>
    <w:rsid w:val="00091552"/>
    <w:rsid w:val="00091C3A"/>
    <w:rsid w:val="000923F5"/>
    <w:rsid w:val="000A025F"/>
    <w:rsid w:val="000A038C"/>
    <w:rsid w:val="000A128E"/>
    <w:rsid w:val="000A2D37"/>
    <w:rsid w:val="000A3486"/>
    <w:rsid w:val="000A4DD1"/>
    <w:rsid w:val="000A5544"/>
    <w:rsid w:val="000A70F8"/>
    <w:rsid w:val="000A79DA"/>
    <w:rsid w:val="000B2C1B"/>
    <w:rsid w:val="000B4B51"/>
    <w:rsid w:val="000B7158"/>
    <w:rsid w:val="000C5B8B"/>
    <w:rsid w:val="000C666C"/>
    <w:rsid w:val="000D14E9"/>
    <w:rsid w:val="000D1B55"/>
    <w:rsid w:val="000D3C75"/>
    <w:rsid w:val="000D6239"/>
    <w:rsid w:val="000E09FC"/>
    <w:rsid w:val="000E4A67"/>
    <w:rsid w:val="000E686B"/>
    <w:rsid w:val="000F3EE7"/>
    <w:rsid w:val="000F68B1"/>
    <w:rsid w:val="000F6F19"/>
    <w:rsid w:val="000F7AC2"/>
    <w:rsid w:val="00102D69"/>
    <w:rsid w:val="00105BEB"/>
    <w:rsid w:val="00110EDB"/>
    <w:rsid w:val="00111DCD"/>
    <w:rsid w:val="00114CF9"/>
    <w:rsid w:val="001167AA"/>
    <w:rsid w:val="00117157"/>
    <w:rsid w:val="00117461"/>
    <w:rsid w:val="00124855"/>
    <w:rsid w:val="001254F5"/>
    <w:rsid w:val="00131D9B"/>
    <w:rsid w:val="001336D3"/>
    <w:rsid w:val="00136FAD"/>
    <w:rsid w:val="001434B9"/>
    <w:rsid w:val="00143E27"/>
    <w:rsid w:val="00144B4A"/>
    <w:rsid w:val="00146F0A"/>
    <w:rsid w:val="00147B36"/>
    <w:rsid w:val="00150AFD"/>
    <w:rsid w:val="00151A2D"/>
    <w:rsid w:val="00152124"/>
    <w:rsid w:val="00152C2B"/>
    <w:rsid w:val="00156D1E"/>
    <w:rsid w:val="00165532"/>
    <w:rsid w:val="0017095B"/>
    <w:rsid w:val="00172661"/>
    <w:rsid w:val="001742A5"/>
    <w:rsid w:val="00174EE4"/>
    <w:rsid w:val="00175897"/>
    <w:rsid w:val="00175C56"/>
    <w:rsid w:val="00176091"/>
    <w:rsid w:val="00177D2C"/>
    <w:rsid w:val="001804C3"/>
    <w:rsid w:val="00180B9F"/>
    <w:rsid w:val="00181CC5"/>
    <w:rsid w:val="00186E2F"/>
    <w:rsid w:val="00190A45"/>
    <w:rsid w:val="00191926"/>
    <w:rsid w:val="00192010"/>
    <w:rsid w:val="00193784"/>
    <w:rsid w:val="00193FB6"/>
    <w:rsid w:val="0019400D"/>
    <w:rsid w:val="001942EE"/>
    <w:rsid w:val="00197B00"/>
    <w:rsid w:val="001A02EC"/>
    <w:rsid w:val="001A1A28"/>
    <w:rsid w:val="001A22D7"/>
    <w:rsid w:val="001A577E"/>
    <w:rsid w:val="001A58DE"/>
    <w:rsid w:val="001A7C9B"/>
    <w:rsid w:val="001B05B9"/>
    <w:rsid w:val="001B1519"/>
    <w:rsid w:val="001B3B53"/>
    <w:rsid w:val="001B6D1F"/>
    <w:rsid w:val="001B7B88"/>
    <w:rsid w:val="001C5B08"/>
    <w:rsid w:val="001C7319"/>
    <w:rsid w:val="001C7D87"/>
    <w:rsid w:val="001D3E87"/>
    <w:rsid w:val="001D49B3"/>
    <w:rsid w:val="001D5F16"/>
    <w:rsid w:val="001D6FAB"/>
    <w:rsid w:val="001D7250"/>
    <w:rsid w:val="001E1D18"/>
    <w:rsid w:val="001F0A4F"/>
    <w:rsid w:val="001F71ED"/>
    <w:rsid w:val="00203D3A"/>
    <w:rsid w:val="00203FF3"/>
    <w:rsid w:val="002044B4"/>
    <w:rsid w:val="0020491B"/>
    <w:rsid w:val="002056EC"/>
    <w:rsid w:val="00207086"/>
    <w:rsid w:val="00211D60"/>
    <w:rsid w:val="0021501E"/>
    <w:rsid w:val="00216AFC"/>
    <w:rsid w:val="002173B1"/>
    <w:rsid w:val="00217DC2"/>
    <w:rsid w:val="002205C0"/>
    <w:rsid w:val="00220F2C"/>
    <w:rsid w:val="0022494A"/>
    <w:rsid w:val="00225507"/>
    <w:rsid w:val="00226ED0"/>
    <w:rsid w:val="00227574"/>
    <w:rsid w:val="0023373D"/>
    <w:rsid w:val="0023423C"/>
    <w:rsid w:val="002368B2"/>
    <w:rsid w:val="0024112D"/>
    <w:rsid w:val="00244177"/>
    <w:rsid w:val="00254477"/>
    <w:rsid w:val="002577FE"/>
    <w:rsid w:val="0025780C"/>
    <w:rsid w:val="002629AA"/>
    <w:rsid w:val="00264232"/>
    <w:rsid w:val="00264F52"/>
    <w:rsid w:val="00266AE6"/>
    <w:rsid w:val="002701F9"/>
    <w:rsid w:val="002714F3"/>
    <w:rsid w:val="00273D0E"/>
    <w:rsid w:val="00280B8B"/>
    <w:rsid w:val="0028106D"/>
    <w:rsid w:val="002820F1"/>
    <w:rsid w:val="00283E99"/>
    <w:rsid w:val="00287376"/>
    <w:rsid w:val="00292350"/>
    <w:rsid w:val="002929E8"/>
    <w:rsid w:val="00297EF9"/>
    <w:rsid w:val="002A12CB"/>
    <w:rsid w:val="002A2034"/>
    <w:rsid w:val="002A24F4"/>
    <w:rsid w:val="002A38BF"/>
    <w:rsid w:val="002A597E"/>
    <w:rsid w:val="002B0FB9"/>
    <w:rsid w:val="002B4382"/>
    <w:rsid w:val="002B4FB6"/>
    <w:rsid w:val="002B5DBD"/>
    <w:rsid w:val="002B72F9"/>
    <w:rsid w:val="002C498D"/>
    <w:rsid w:val="002C4FE1"/>
    <w:rsid w:val="002C72D2"/>
    <w:rsid w:val="002D00C3"/>
    <w:rsid w:val="002D0CD9"/>
    <w:rsid w:val="002D1B75"/>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6CAD"/>
    <w:rsid w:val="003272FB"/>
    <w:rsid w:val="00331499"/>
    <w:rsid w:val="0033580E"/>
    <w:rsid w:val="00343D1E"/>
    <w:rsid w:val="00354258"/>
    <w:rsid w:val="00355593"/>
    <w:rsid w:val="00357E0E"/>
    <w:rsid w:val="00357F3D"/>
    <w:rsid w:val="00361B9C"/>
    <w:rsid w:val="0036329D"/>
    <w:rsid w:val="003672FB"/>
    <w:rsid w:val="00370797"/>
    <w:rsid w:val="003746C6"/>
    <w:rsid w:val="00375BEA"/>
    <w:rsid w:val="00376C04"/>
    <w:rsid w:val="00376CEC"/>
    <w:rsid w:val="00380758"/>
    <w:rsid w:val="003815E5"/>
    <w:rsid w:val="00381E2B"/>
    <w:rsid w:val="0038224B"/>
    <w:rsid w:val="00384F3A"/>
    <w:rsid w:val="0038790C"/>
    <w:rsid w:val="00387929"/>
    <w:rsid w:val="003903F0"/>
    <w:rsid w:val="00393D5B"/>
    <w:rsid w:val="0039460D"/>
    <w:rsid w:val="00394A1E"/>
    <w:rsid w:val="003968C7"/>
    <w:rsid w:val="003A2246"/>
    <w:rsid w:val="003A61F9"/>
    <w:rsid w:val="003A6975"/>
    <w:rsid w:val="003B1E88"/>
    <w:rsid w:val="003C5243"/>
    <w:rsid w:val="003C53ED"/>
    <w:rsid w:val="003D07EB"/>
    <w:rsid w:val="003D0B7E"/>
    <w:rsid w:val="003D4E0F"/>
    <w:rsid w:val="003E16E1"/>
    <w:rsid w:val="003E1871"/>
    <w:rsid w:val="003E504D"/>
    <w:rsid w:val="003E656A"/>
    <w:rsid w:val="003E78B7"/>
    <w:rsid w:val="003F22C5"/>
    <w:rsid w:val="003F3016"/>
    <w:rsid w:val="003F5630"/>
    <w:rsid w:val="003F76E5"/>
    <w:rsid w:val="004012CF"/>
    <w:rsid w:val="00402FF3"/>
    <w:rsid w:val="0040673A"/>
    <w:rsid w:val="004069EB"/>
    <w:rsid w:val="00410ACB"/>
    <w:rsid w:val="00412600"/>
    <w:rsid w:val="00415EE8"/>
    <w:rsid w:val="00422E0C"/>
    <w:rsid w:val="00422ED2"/>
    <w:rsid w:val="00423213"/>
    <w:rsid w:val="0042416D"/>
    <w:rsid w:val="00436802"/>
    <w:rsid w:val="00442E45"/>
    <w:rsid w:val="00443AD4"/>
    <w:rsid w:val="0044438E"/>
    <w:rsid w:val="00445C0F"/>
    <w:rsid w:val="00446A0B"/>
    <w:rsid w:val="00451448"/>
    <w:rsid w:val="004516EB"/>
    <w:rsid w:val="004529B6"/>
    <w:rsid w:val="00453DBD"/>
    <w:rsid w:val="00454CE6"/>
    <w:rsid w:val="00457305"/>
    <w:rsid w:val="00457955"/>
    <w:rsid w:val="00462881"/>
    <w:rsid w:val="004640F2"/>
    <w:rsid w:val="00467337"/>
    <w:rsid w:val="004747C9"/>
    <w:rsid w:val="00474B7D"/>
    <w:rsid w:val="00475F48"/>
    <w:rsid w:val="00477CC2"/>
    <w:rsid w:val="00477D47"/>
    <w:rsid w:val="0048180A"/>
    <w:rsid w:val="00481C7A"/>
    <w:rsid w:val="00483F25"/>
    <w:rsid w:val="00487DB5"/>
    <w:rsid w:val="004906C8"/>
    <w:rsid w:val="00492BC7"/>
    <w:rsid w:val="004936A6"/>
    <w:rsid w:val="00494B62"/>
    <w:rsid w:val="004967E2"/>
    <w:rsid w:val="004A2817"/>
    <w:rsid w:val="004A290F"/>
    <w:rsid w:val="004A55D8"/>
    <w:rsid w:val="004A5FFD"/>
    <w:rsid w:val="004A7CE2"/>
    <w:rsid w:val="004B031A"/>
    <w:rsid w:val="004B234F"/>
    <w:rsid w:val="004B59BB"/>
    <w:rsid w:val="004B5CCC"/>
    <w:rsid w:val="004B7F24"/>
    <w:rsid w:val="004C2845"/>
    <w:rsid w:val="004C7961"/>
    <w:rsid w:val="004D08EB"/>
    <w:rsid w:val="004D3791"/>
    <w:rsid w:val="004D54E3"/>
    <w:rsid w:val="004D7545"/>
    <w:rsid w:val="004E1477"/>
    <w:rsid w:val="004E1A3D"/>
    <w:rsid w:val="004E2371"/>
    <w:rsid w:val="004E6BE9"/>
    <w:rsid w:val="004E754F"/>
    <w:rsid w:val="004F38C6"/>
    <w:rsid w:val="004F4F45"/>
    <w:rsid w:val="004F5282"/>
    <w:rsid w:val="005001FE"/>
    <w:rsid w:val="005020E9"/>
    <w:rsid w:val="00503655"/>
    <w:rsid w:val="00504BE3"/>
    <w:rsid w:val="00506EC7"/>
    <w:rsid w:val="00514207"/>
    <w:rsid w:val="005149BE"/>
    <w:rsid w:val="00515090"/>
    <w:rsid w:val="005179E4"/>
    <w:rsid w:val="00521309"/>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27C1"/>
    <w:rsid w:val="00564957"/>
    <w:rsid w:val="005662E2"/>
    <w:rsid w:val="005733EB"/>
    <w:rsid w:val="005734C5"/>
    <w:rsid w:val="00573B54"/>
    <w:rsid w:val="00576D51"/>
    <w:rsid w:val="00580802"/>
    <w:rsid w:val="00581A22"/>
    <w:rsid w:val="005860CB"/>
    <w:rsid w:val="00592542"/>
    <w:rsid w:val="00593E91"/>
    <w:rsid w:val="0059442D"/>
    <w:rsid w:val="00594D38"/>
    <w:rsid w:val="00595600"/>
    <w:rsid w:val="00595F2F"/>
    <w:rsid w:val="005A0B49"/>
    <w:rsid w:val="005A2174"/>
    <w:rsid w:val="005A353A"/>
    <w:rsid w:val="005A6D57"/>
    <w:rsid w:val="005A71FD"/>
    <w:rsid w:val="005B56A9"/>
    <w:rsid w:val="005B5B70"/>
    <w:rsid w:val="005B5F05"/>
    <w:rsid w:val="005B6FB9"/>
    <w:rsid w:val="005C17BF"/>
    <w:rsid w:val="005C30C6"/>
    <w:rsid w:val="005C5E43"/>
    <w:rsid w:val="005C6982"/>
    <w:rsid w:val="005C6B74"/>
    <w:rsid w:val="005C7AEA"/>
    <w:rsid w:val="005D125D"/>
    <w:rsid w:val="005D2B59"/>
    <w:rsid w:val="005D362F"/>
    <w:rsid w:val="005D370F"/>
    <w:rsid w:val="005D44D1"/>
    <w:rsid w:val="005D48DC"/>
    <w:rsid w:val="005D5EFB"/>
    <w:rsid w:val="005D6EC6"/>
    <w:rsid w:val="005D7204"/>
    <w:rsid w:val="005E243A"/>
    <w:rsid w:val="005E265D"/>
    <w:rsid w:val="005E3D7D"/>
    <w:rsid w:val="005E4D7C"/>
    <w:rsid w:val="005E6FB9"/>
    <w:rsid w:val="005F048E"/>
    <w:rsid w:val="005F0631"/>
    <w:rsid w:val="005F11D3"/>
    <w:rsid w:val="005F57F0"/>
    <w:rsid w:val="00601010"/>
    <w:rsid w:val="00601C2E"/>
    <w:rsid w:val="006028C9"/>
    <w:rsid w:val="006048E9"/>
    <w:rsid w:val="00605B10"/>
    <w:rsid w:val="0060721D"/>
    <w:rsid w:val="0061042F"/>
    <w:rsid w:val="00614950"/>
    <w:rsid w:val="00616623"/>
    <w:rsid w:val="006168E4"/>
    <w:rsid w:val="00621F47"/>
    <w:rsid w:val="0062497C"/>
    <w:rsid w:val="00625200"/>
    <w:rsid w:val="006255AA"/>
    <w:rsid w:val="00631806"/>
    <w:rsid w:val="00637512"/>
    <w:rsid w:val="00640EE4"/>
    <w:rsid w:val="006466F5"/>
    <w:rsid w:val="0064671F"/>
    <w:rsid w:val="006476E2"/>
    <w:rsid w:val="00652BC5"/>
    <w:rsid w:val="00653995"/>
    <w:rsid w:val="00661422"/>
    <w:rsid w:val="00661753"/>
    <w:rsid w:val="0066216F"/>
    <w:rsid w:val="00663DF5"/>
    <w:rsid w:val="00664459"/>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6BA0"/>
    <w:rsid w:val="006B7444"/>
    <w:rsid w:val="006B7897"/>
    <w:rsid w:val="006C1DF4"/>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A3F"/>
    <w:rsid w:val="00712E3A"/>
    <w:rsid w:val="0071487C"/>
    <w:rsid w:val="00721506"/>
    <w:rsid w:val="007216DB"/>
    <w:rsid w:val="007246D3"/>
    <w:rsid w:val="00725F5A"/>
    <w:rsid w:val="007345EA"/>
    <w:rsid w:val="007404D5"/>
    <w:rsid w:val="00744287"/>
    <w:rsid w:val="00744EEF"/>
    <w:rsid w:val="00745D76"/>
    <w:rsid w:val="00747487"/>
    <w:rsid w:val="007505EB"/>
    <w:rsid w:val="00754CAE"/>
    <w:rsid w:val="0075629C"/>
    <w:rsid w:val="00763EE7"/>
    <w:rsid w:val="0076623B"/>
    <w:rsid w:val="00767E4B"/>
    <w:rsid w:val="007718AD"/>
    <w:rsid w:val="007720D6"/>
    <w:rsid w:val="007742A7"/>
    <w:rsid w:val="00775AA7"/>
    <w:rsid w:val="00780E30"/>
    <w:rsid w:val="007851D5"/>
    <w:rsid w:val="007872AA"/>
    <w:rsid w:val="0079486A"/>
    <w:rsid w:val="00794F80"/>
    <w:rsid w:val="007A00E9"/>
    <w:rsid w:val="007A0153"/>
    <w:rsid w:val="007A0454"/>
    <w:rsid w:val="007A0E44"/>
    <w:rsid w:val="007A1C9E"/>
    <w:rsid w:val="007A2404"/>
    <w:rsid w:val="007A2D20"/>
    <w:rsid w:val="007A4CA1"/>
    <w:rsid w:val="007A5DFD"/>
    <w:rsid w:val="007B0398"/>
    <w:rsid w:val="007B0F8E"/>
    <w:rsid w:val="007B2C77"/>
    <w:rsid w:val="007B2E78"/>
    <w:rsid w:val="007B4EE4"/>
    <w:rsid w:val="007B6549"/>
    <w:rsid w:val="007C18FC"/>
    <w:rsid w:val="007C2D72"/>
    <w:rsid w:val="007C3F2F"/>
    <w:rsid w:val="007C4AB0"/>
    <w:rsid w:val="007D1A27"/>
    <w:rsid w:val="007D1B24"/>
    <w:rsid w:val="007D1F15"/>
    <w:rsid w:val="007D25B1"/>
    <w:rsid w:val="007D2878"/>
    <w:rsid w:val="007D30F1"/>
    <w:rsid w:val="007D55E5"/>
    <w:rsid w:val="007D57B2"/>
    <w:rsid w:val="007D5B87"/>
    <w:rsid w:val="007E0515"/>
    <w:rsid w:val="007E319E"/>
    <w:rsid w:val="007E4FA1"/>
    <w:rsid w:val="007E7B07"/>
    <w:rsid w:val="007E7BAB"/>
    <w:rsid w:val="007E7DCE"/>
    <w:rsid w:val="007E7FA9"/>
    <w:rsid w:val="007F20AC"/>
    <w:rsid w:val="00802C56"/>
    <w:rsid w:val="008048E7"/>
    <w:rsid w:val="00807750"/>
    <w:rsid w:val="00807E35"/>
    <w:rsid w:val="00811205"/>
    <w:rsid w:val="00812C48"/>
    <w:rsid w:val="008133CF"/>
    <w:rsid w:val="0081369E"/>
    <w:rsid w:val="008146F9"/>
    <w:rsid w:val="00821AEB"/>
    <w:rsid w:val="00824DCD"/>
    <w:rsid w:val="00825B4E"/>
    <w:rsid w:val="008276FC"/>
    <w:rsid w:val="00833A4D"/>
    <w:rsid w:val="00833E8A"/>
    <w:rsid w:val="00836C53"/>
    <w:rsid w:val="00841F6A"/>
    <w:rsid w:val="00843F94"/>
    <w:rsid w:val="00844009"/>
    <w:rsid w:val="00844569"/>
    <w:rsid w:val="00844CDE"/>
    <w:rsid w:val="00845083"/>
    <w:rsid w:val="00847D23"/>
    <w:rsid w:val="008556FF"/>
    <w:rsid w:val="0085709F"/>
    <w:rsid w:val="00857106"/>
    <w:rsid w:val="00857765"/>
    <w:rsid w:val="00863327"/>
    <w:rsid w:val="00863633"/>
    <w:rsid w:val="00863A40"/>
    <w:rsid w:val="00866865"/>
    <w:rsid w:val="00867F7E"/>
    <w:rsid w:val="00870F44"/>
    <w:rsid w:val="00872ECB"/>
    <w:rsid w:val="0087456A"/>
    <w:rsid w:val="008762A4"/>
    <w:rsid w:val="00880FBC"/>
    <w:rsid w:val="00884054"/>
    <w:rsid w:val="00886782"/>
    <w:rsid w:val="00890B7A"/>
    <w:rsid w:val="00890C62"/>
    <w:rsid w:val="00893088"/>
    <w:rsid w:val="0089431B"/>
    <w:rsid w:val="0089437B"/>
    <w:rsid w:val="00894B43"/>
    <w:rsid w:val="00895089"/>
    <w:rsid w:val="008951ED"/>
    <w:rsid w:val="00896D1D"/>
    <w:rsid w:val="0089761E"/>
    <w:rsid w:val="008977EE"/>
    <w:rsid w:val="008A4DDA"/>
    <w:rsid w:val="008A5928"/>
    <w:rsid w:val="008A75BE"/>
    <w:rsid w:val="008B0D6E"/>
    <w:rsid w:val="008B1AD9"/>
    <w:rsid w:val="008B1D2E"/>
    <w:rsid w:val="008B343F"/>
    <w:rsid w:val="008B4DF4"/>
    <w:rsid w:val="008B7168"/>
    <w:rsid w:val="008B7420"/>
    <w:rsid w:val="008C005B"/>
    <w:rsid w:val="008C08BE"/>
    <w:rsid w:val="008C229F"/>
    <w:rsid w:val="008C32A8"/>
    <w:rsid w:val="008C3445"/>
    <w:rsid w:val="008C4E94"/>
    <w:rsid w:val="008C55A3"/>
    <w:rsid w:val="008C7368"/>
    <w:rsid w:val="008D617D"/>
    <w:rsid w:val="008E6375"/>
    <w:rsid w:val="008F0EA8"/>
    <w:rsid w:val="008F17A1"/>
    <w:rsid w:val="008F4C65"/>
    <w:rsid w:val="008F7579"/>
    <w:rsid w:val="008F75D2"/>
    <w:rsid w:val="00902944"/>
    <w:rsid w:val="0090406C"/>
    <w:rsid w:val="00904175"/>
    <w:rsid w:val="00905422"/>
    <w:rsid w:val="00906BD5"/>
    <w:rsid w:val="009104D1"/>
    <w:rsid w:val="00912397"/>
    <w:rsid w:val="00913133"/>
    <w:rsid w:val="0091475B"/>
    <w:rsid w:val="00920563"/>
    <w:rsid w:val="00921DB9"/>
    <w:rsid w:val="0092403D"/>
    <w:rsid w:val="0093185A"/>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664AF"/>
    <w:rsid w:val="009706B5"/>
    <w:rsid w:val="0097286A"/>
    <w:rsid w:val="00972BDF"/>
    <w:rsid w:val="00973F49"/>
    <w:rsid w:val="00974C5C"/>
    <w:rsid w:val="009776F1"/>
    <w:rsid w:val="0098182D"/>
    <w:rsid w:val="00981BD8"/>
    <w:rsid w:val="00982A98"/>
    <w:rsid w:val="009855E2"/>
    <w:rsid w:val="00987C03"/>
    <w:rsid w:val="0099216B"/>
    <w:rsid w:val="00992977"/>
    <w:rsid w:val="0099557F"/>
    <w:rsid w:val="00996EB4"/>
    <w:rsid w:val="00997D10"/>
    <w:rsid w:val="009A3511"/>
    <w:rsid w:val="009A686F"/>
    <w:rsid w:val="009A7912"/>
    <w:rsid w:val="009B33A8"/>
    <w:rsid w:val="009B3487"/>
    <w:rsid w:val="009B50B3"/>
    <w:rsid w:val="009B7C61"/>
    <w:rsid w:val="009C3793"/>
    <w:rsid w:val="009C62BD"/>
    <w:rsid w:val="009D2190"/>
    <w:rsid w:val="009D26AD"/>
    <w:rsid w:val="009D341C"/>
    <w:rsid w:val="009E1411"/>
    <w:rsid w:val="009E19FC"/>
    <w:rsid w:val="009E52F2"/>
    <w:rsid w:val="009E681F"/>
    <w:rsid w:val="009F12CD"/>
    <w:rsid w:val="009F3C1F"/>
    <w:rsid w:val="009F614E"/>
    <w:rsid w:val="009F762B"/>
    <w:rsid w:val="009F76BA"/>
    <w:rsid w:val="009F7E09"/>
    <w:rsid w:val="00A018FF"/>
    <w:rsid w:val="00A02047"/>
    <w:rsid w:val="00A035C0"/>
    <w:rsid w:val="00A036BE"/>
    <w:rsid w:val="00A03F2A"/>
    <w:rsid w:val="00A0575E"/>
    <w:rsid w:val="00A12205"/>
    <w:rsid w:val="00A139AF"/>
    <w:rsid w:val="00A20113"/>
    <w:rsid w:val="00A20BCF"/>
    <w:rsid w:val="00A3248C"/>
    <w:rsid w:val="00A34361"/>
    <w:rsid w:val="00A354C4"/>
    <w:rsid w:val="00A35685"/>
    <w:rsid w:val="00A358E6"/>
    <w:rsid w:val="00A37095"/>
    <w:rsid w:val="00A37C0F"/>
    <w:rsid w:val="00A40CE4"/>
    <w:rsid w:val="00A422B7"/>
    <w:rsid w:val="00A42F81"/>
    <w:rsid w:val="00A44291"/>
    <w:rsid w:val="00A453DC"/>
    <w:rsid w:val="00A47E33"/>
    <w:rsid w:val="00A50182"/>
    <w:rsid w:val="00A51024"/>
    <w:rsid w:val="00A51109"/>
    <w:rsid w:val="00A544DC"/>
    <w:rsid w:val="00A55818"/>
    <w:rsid w:val="00A56556"/>
    <w:rsid w:val="00A60020"/>
    <w:rsid w:val="00A60F08"/>
    <w:rsid w:val="00A625E2"/>
    <w:rsid w:val="00A63DC7"/>
    <w:rsid w:val="00A70289"/>
    <w:rsid w:val="00A72105"/>
    <w:rsid w:val="00A72443"/>
    <w:rsid w:val="00A72465"/>
    <w:rsid w:val="00A80C92"/>
    <w:rsid w:val="00A816C5"/>
    <w:rsid w:val="00A82461"/>
    <w:rsid w:val="00A851D8"/>
    <w:rsid w:val="00A870C4"/>
    <w:rsid w:val="00A87326"/>
    <w:rsid w:val="00A953BA"/>
    <w:rsid w:val="00A96F9F"/>
    <w:rsid w:val="00AA061F"/>
    <w:rsid w:val="00AA0848"/>
    <w:rsid w:val="00AA0AAF"/>
    <w:rsid w:val="00AA3104"/>
    <w:rsid w:val="00AA3C06"/>
    <w:rsid w:val="00AA445E"/>
    <w:rsid w:val="00AA56F6"/>
    <w:rsid w:val="00AA5D62"/>
    <w:rsid w:val="00AB049E"/>
    <w:rsid w:val="00AB240E"/>
    <w:rsid w:val="00AB2BF2"/>
    <w:rsid w:val="00AB3710"/>
    <w:rsid w:val="00AB4B0F"/>
    <w:rsid w:val="00AB6C3B"/>
    <w:rsid w:val="00AB7F4A"/>
    <w:rsid w:val="00AC226E"/>
    <w:rsid w:val="00AC3D45"/>
    <w:rsid w:val="00AC722C"/>
    <w:rsid w:val="00AC7906"/>
    <w:rsid w:val="00AD1291"/>
    <w:rsid w:val="00AD134F"/>
    <w:rsid w:val="00AD2A32"/>
    <w:rsid w:val="00AD3428"/>
    <w:rsid w:val="00AD3AA2"/>
    <w:rsid w:val="00AD4B1A"/>
    <w:rsid w:val="00AD4FDD"/>
    <w:rsid w:val="00AE008F"/>
    <w:rsid w:val="00AE77F9"/>
    <w:rsid w:val="00AF0161"/>
    <w:rsid w:val="00AF029D"/>
    <w:rsid w:val="00AF0BB8"/>
    <w:rsid w:val="00AF2A1F"/>
    <w:rsid w:val="00AF2D9B"/>
    <w:rsid w:val="00B0749B"/>
    <w:rsid w:val="00B10050"/>
    <w:rsid w:val="00B10A1E"/>
    <w:rsid w:val="00B11E08"/>
    <w:rsid w:val="00B14039"/>
    <w:rsid w:val="00B149FA"/>
    <w:rsid w:val="00B22242"/>
    <w:rsid w:val="00B2330D"/>
    <w:rsid w:val="00B32223"/>
    <w:rsid w:val="00B32CD3"/>
    <w:rsid w:val="00B34CED"/>
    <w:rsid w:val="00B35A93"/>
    <w:rsid w:val="00B3672D"/>
    <w:rsid w:val="00B42ECE"/>
    <w:rsid w:val="00B433C9"/>
    <w:rsid w:val="00B4745C"/>
    <w:rsid w:val="00B50E3A"/>
    <w:rsid w:val="00B52A82"/>
    <w:rsid w:val="00B52D3E"/>
    <w:rsid w:val="00B555AD"/>
    <w:rsid w:val="00B57980"/>
    <w:rsid w:val="00B601D4"/>
    <w:rsid w:val="00B63BC9"/>
    <w:rsid w:val="00B653BB"/>
    <w:rsid w:val="00B66E86"/>
    <w:rsid w:val="00B67A20"/>
    <w:rsid w:val="00B724E8"/>
    <w:rsid w:val="00B76471"/>
    <w:rsid w:val="00B82B6B"/>
    <w:rsid w:val="00B858F2"/>
    <w:rsid w:val="00B87D50"/>
    <w:rsid w:val="00B9223B"/>
    <w:rsid w:val="00B971CA"/>
    <w:rsid w:val="00B97C95"/>
    <w:rsid w:val="00BA1796"/>
    <w:rsid w:val="00BA4D1F"/>
    <w:rsid w:val="00BA7AD1"/>
    <w:rsid w:val="00BB2250"/>
    <w:rsid w:val="00BB4A1A"/>
    <w:rsid w:val="00BB721B"/>
    <w:rsid w:val="00BC0FDD"/>
    <w:rsid w:val="00BC22E0"/>
    <w:rsid w:val="00BC2A46"/>
    <w:rsid w:val="00BC3FA4"/>
    <w:rsid w:val="00BD004A"/>
    <w:rsid w:val="00BD352C"/>
    <w:rsid w:val="00BD5023"/>
    <w:rsid w:val="00BD58AB"/>
    <w:rsid w:val="00BE28ED"/>
    <w:rsid w:val="00BF0A87"/>
    <w:rsid w:val="00BF1F1F"/>
    <w:rsid w:val="00C008B2"/>
    <w:rsid w:val="00C01F6B"/>
    <w:rsid w:val="00C07C1E"/>
    <w:rsid w:val="00C1184D"/>
    <w:rsid w:val="00C12209"/>
    <w:rsid w:val="00C16DFC"/>
    <w:rsid w:val="00C20CC7"/>
    <w:rsid w:val="00C24A09"/>
    <w:rsid w:val="00C25084"/>
    <w:rsid w:val="00C3096A"/>
    <w:rsid w:val="00C3292A"/>
    <w:rsid w:val="00C357BE"/>
    <w:rsid w:val="00C36ED4"/>
    <w:rsid w:val="00C56940"/>
    <w:rsid w:val="00C56C44"/>
    <w:rsid w:val="00C6332C"/>
    <w:rsid w:val="00C71884"/>
    <w:rsid w:val="00C71CD1"/>
    <w:rsid w:val="00C73143"/>
    <w:rsid w:val="00C77685"/>
    <w:rsid w:val="00C77815"/>
    <w:rsid w:val="00C77977"/>
    <w:rsid w:val="00C77ABA"/>
    <w:rsid w:val="00C85378"/>
    <w:rsid w:val="00C87062"/>
    <w:rsid w:val="00C870F5"/>
    <w:rsid w:val="00C909F7"/>
    <w:rsid w:val="00C91B10"/>
    <w:rsid w:val="00C9297C"/>
    <w:rsid w:val="00C9347E"/>
    <w:rsid w:val="00CA5334"/>
    <w:rsid w:val="00CA6FDA"/>
    <w:rsid w:val="00CB36B3"/>
    <w:rsid w:val="00CB3B6F"/>
    <w:rsid w:val="00CB5283"/>
    <w:rsid w:val="00CC0C5F"/>
    <w:rsid w:val="00CC2F3D"/>
    <w:rsid w:val="00CC4A4E"/>
    <w:rsid w:val="00CC5FF3"/>
    <w:rsid w:val="00CC6072"/>
    <w:rsid w:val="00CC6CAD"/>
    <w:rsid w:val="00CD0993"/>
    <w:rsid w:val="00CD1FC3"/>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789"/>
    <w:rsid w:val="00D21565"/>
    <w:rsid w:val="00D22F7D"/>
    <w:rsid w:val="00D24574"/>
    <w:rsid w:val="00D25BEE"/>
    <w:rsid w:val="00D2737E"/>
    <w:rsid w:val="00D274A9"/>
    <w:rsid w:val="00D32644"/>
    <w:rsid w:val="00D33619"/>
    <w:rsid w:val="00D358E7"/>
    <w:rsid w:val="00D37957"/>
    <w:rsid w:val="00D37E18"/>
    <w:rsid w:val="00D43422"/>
    <w:rsid w:val="00D43677"/>
    <w:rsid w:val="00D44265"/>
    <w:rsid w:val="00D449AE"/>
    <w:rsid w:val="00D477C3"/>
    <w:rsid w:val="00D51B89"/>
    <w:rsid w:val="00D52AC7"/>
    <w:rsid w:val="00D54CA9"/>
    <w:rsid w:val="00D54D64"/>
    <w:rsid w:val="00D6340F"/>
    <w:rsid w:val="00D6535E"/>
    <w:rsid w:val="00D654EC"/>
    <w:rsid w:val="00D702C2"/>
    <w:rsid w:val="00D70514"/>
    <w:rsid w:val="00D71146"/>
    <w:rsid w:val="00D72D16"/>
    <w:rsid w:val="00D742B9"/>
    <w:rsid w:val="00D7492C"/>
    <w:rsid w:val="00D8195B"/>
    <w:rsid w:val="00D821F8"/>
    <w:rsid w:val="00D848F9"/>
    <w:rsid w:val="00D84DDC"/>
    <w:rsid w:val="00D85695"/>
    <w:rsid w:val="00D8619F"/>
    <w:rsid w:val="00D86764"/>
    <w:rsid w:val="00DA0DF2"/>
    <w:rsid w:val="00DA41D7"/>
    <w:rsid w:val="00DA494B"/>
    <w:rsid w:val="00DB456D"/>
    <w:rsid w:val="00DB5C0A"/>
    <w:rsid w:val="00DC2AC2"/>
    <w:rsid w:val="00DD13E2"/>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27915"/>
    <w:rsid w:val="00E35B0E"/>
    <w:rsid w:val="00E371EC"/>
    <w:rsid w:val="00E43116"/>
    <w:rsid w:val="00E444DA"/>
    <w:rsid w:val="00E54E8C"/>
    <w:rsid w:val="00E571F8"/>
    <w:rsid w:val="00E572AD"/>
    <w:rsid w:val="00E6421B"/>
    <w:rsid w:val="00E64F0A"/>
    <w:rsid w:val="00E65FEA"/>
    <w:rsid w:val="00E67668"/>
    <w:rsid w:val="00E70AEE"/>
    <w:rsid w:val="00E70E13"/>
    <w:rsid w:val="00E7107E"/>
    <w:rsid w:val="00E718B5"/>
    <w:rsid w:val="00E71C93"/>
    <w:rsid w:val="00E72AE3"/>
    <w:rsid w:val="00E73B51"/>
    <w:rsid w:val="00E8151C"/>
    <w:rsid w:val="00E81E9C"/>
    <w:rsid w:val="00E82E15"/>
    <w:rsid w:val="00E861B9"/>
    <w:rsid w:val="00E91151"/>
    <w:rsid w:val="00E936FF"/>
    <w:rsid w:val="00E939C8"/>
    <w:rsid w:val="00E93A33"/>
    <w:rsid w:val="00E93B6B"/>
    <w:rsid w:val="00EA1F89"/>
    <w:rsid w:val="00EB025F"/>
    <w:rsid w:val="00EB117B"/>
    <w:rsid w:val="00EB212A"/>
    <w:rsid w:val="00EB2BEB"/>
    <w:rsid w:val="00EB40D6"/>
    <w:rsid w:val="00EB4222"/>
    <w:rsid w:val="00EB5EE3"/>
    <w:rsid w:val="00EB5F75"/>
    <w:rsid w:val="00EB65FF"/>
    <w:rsid w:val="00EB6785"/>
    <w:rsid w:val="00EB79CD"/>
    <w:rsid w:val="00EC1D0D"/>
    <w:rsid w:val="00ED254C"/>
    <w:rsid w:val="00ED2784"/>
    <w:rsid w:val="00ED3E9B"/>
    <w:rsid w:val="00EE0F2E"/>
    <w:rsid w:val="00EE2610"/>
    <w:rsid w:val="00EE2A41"/>
    <w:rsid w:val="00EE354B"/>
    <w:rsid w:val="00EE3C1D"/>
    <w:rsid w:val="00EE6EC2"/>
    <w:rsid w:val="00EF09FB"/>
    <w:rsid w:val="00EF102E"/>
    <w:rsid w:val="00EF697A"/>
    <w:rsid w:val="00F00446"/>
    <w:rsid w:val="00F02923"/>
    <w:rsid w:val="00F02A7E"/>
    <w:rsid w:val="00F0351B"/>
    <w:rsid w:val="00F06472"/>
    <w:rsid w:val="00F13254"/>
    <w:rsid w:val="00F1465C"/>
    <w:rsid w:val="00F14ADB"/>
    <w:rsid w:val="00F177B1"/>
    <w:rsid w:val="00F22566"/>
    <w:rsid w:val="00F226DB"/>
    <w:rsid w:val="00F22963"/>
    <w:rsid w:val="00F232C2"/>
    <w:rsid w:val="00F24599"/>
    <w:rsid w:val="00F278FA"/>
    <w:rsid w:val="00F30F82"/>
    <w:rsid w:val="00F367F2"/>
    <w:rsid w:val="00F370A2"/>
    <w:rsid w:val="00F40002"/>
    <w:rsid w:val="00F403EA"/>
    <w:rsid w:val="00F42753"/>
    <w:rsid w:val="00F42E10"/>
    <w:rsid w:val="00F44A7B"/>
    <w:rsid w:val="00F44FFA"/>
    <w:rsid w:val="00F45B6F"/>
    <w:rsid w:val="00F45CB9"/>
    <w:rsid w:val="00F510DB"/>
    <w:rsid w:val="00F5724D"/>
    <w:rsid w:val="00F60AB3"/>
    <w:rsid w:val="00F60EDC"/>
    <w:rsid w:val="00F62329"/>
    <w:rsid w:val="00F64E5A"/>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3FB3"/>
    <w:rsid w:val="00FC45DE"/>
    <w:rsid w:val="00FC48CB"/>
    <w:rsid w:val="00FC4F9B"/>
    <w:rsid w:val="00FC59F0"/>
    <w:rsid w:val="00FD192E"/>
    <w:rsid w:val="00FD4599"/>
    <w:rsid w:val="00FD4784"/>
    <w:rsid w:val="00FD5270"/>
    <w:rsid w:val="00FD65FE"/>
    <w:rsid w:val="00FD7131"/>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789B0B21-88A1-4FA3-BF0B-2AE50291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9201">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059273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10496081">
          <w:marLeft w:val="1584"/>
          <w:marRight w:val="0"/>
          <w:marTop w:val="0"/>
          <w:marBottom w:val="86"/>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657461941">
          <w:marLeft w:val="0"/>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55700180">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118202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oem.com.mx/elsoldetoluca/local/municipios-del-edomex-con-alerta-y-doble-alerta-de-genero-siguen-sin-tomar-acciones-diputada-183939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5A451-BB0B-4ED6-9AB9-34C3A27D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3082</TotalTime>
  <Pages>32</Pages>
  <Words>5912</Words>
  <Characters>32516</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17</cp:revision>
  <cp:lastPrinted>2019-11-07T00:56:00Z</cp:lastPrinted>
  <dcterms:created xsi:type="dcterms:W3CDTF">2025-05-09T20:38:00Z</dcterms:created>
  <dcterms:modified xsi:type="dcterms:W3CDTF">2025-07-01T23:43:00Z</dcterms:modified>
</cp:coreProperties>
</file>