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93ABC" w14:textId="28D6FF74" w:rsidR="003F0231" w:rsidRPr="0095435F" w:rsidRDefault="003F0231" w:rsidP="00304E16">
      <w:pPr>
        <w:spacing w:after="0" w:line="360" w:lineRule="auto"/>
        <w:jc w:val="both"/>
        <w:rPr>
          <w:rFonts w:ascii="Palatino Linotype" w:eastAsia="Times New Roman" w:hAnsi="Palatino Linotype" w:cs="Arial"/>
          <w:color w:val="000000"/>
          <w:sz w:val="24"/>
          <w:szCs w:val="24"/>
          <w:lang w:eastAsia="es-MX"/>
        </w:rPr>
      </w:pPr>
      <w:r w:rsidRPr="0095435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7638D" w:rsidRPr="0095435F">
        <w:rPr>
          <w:rFonts w:ascii="Palatino Linotype" w:eastAsia="Times New Roman" w:hAnsi="Palatino Linotype" w:cs="Arial"/>
          <w:color w:val="000000"/>
          <w:sz w:val="24"/>
          <w:szCs w:val="24"/>
          <w:lang w:eastAsia="es-MX"/>
        </w:rPr>
        <w:t>seis de marzo de dos mil veinticinco</w:t>
      </w:r>
      <w:r w:rsidRPr="0095435F">
        <w:rPr>
          <w:rFonts w:ascii="Palatino Linotype" w:eastAsia="Times New Roman" w:hAnsi="Palatino Linotype" w:cs="Arial"/>
          <w:color w:val="000000"/>
          <w:sz w:val="24"/>
          <w:szCs w:val="24"/>
          <w:lang w:eastAsia="es-MX"/>
        </w:rPr>
        <w:t>.</w:t>
      </w:r>
    </w:p>
    <w:p w14:paraId="1873263E" w14:textId="77777777" w:rsidR="00F53A26" w:rsidRPr="0095435F" w:rsidRDefault="00F53A26" w:rsidP="00304E16">
      <w:pPr>
        <w:tabs>
          <w:tab w:val="left" w:pos="1701"/>
        </w:tabs>
        <w:spacing w:after="0" w:line="360" w:lineRule="auto"/>
        <w:jc w:val="both"/>
        <w:rPr>
          <w:rFonts w:ascii="Palatino Linotype" w:hAnsi="Palatino Linotype" w:cs="Arial"/>
          <w:b/>
          <w:sz w:val="24"/>
        </w:rPr>
      </w:pPr>
    </w:p>
    <w:p w14:paraId="5E1F1789" w14:textId="3916B716" w:rsidR="003F0231" w:rsidRPr="0095435F" w:rsidRDefault="003F0231" w:rsidP="00304E16">
      <w:pPr>
        <w:tabs>
          <w:tab w:val="left" w:pos="1701"/>
        </w:tabs>
        <w:spacing w:after="0" w:line="360" w:lineRule="auto"/>
        <w:jc w:val="both"/>
        <w:rPr>
          <w:rFonts w:ascii="Palatino Linotype" w:hAnsi="Palatino Linotype"/>
          <w:sz w:val="24"/>
        </w:rPr>
      </w:pPr>
      <w:r w:rsidRPr="0095435F">
        <w:rPr>
          <w:rFonts w:ascii="Palatino Linotype" w:hAnsi="Palatino Linotype" w:cs="Arial"/>
          <w:b/>
          <w:sz w:val="24"/>
        </w:rPr>
        <w:t>VISTO</w:t>
      </w:r>
      <w:r w:rsidRPr="0095435F">
        <w:rPr>
          <w:rFonts w:ascii="Palatino Linotype" w:hAnsi="Palatino Linotype" w:cs="Arial"/>
          <w:sz w:val="24"/>
        </w:rPr>
        <w:t xml:space="preserve"> el expediente electrónico formado con motivo del recurso de revisión número</w:t>
      </w:r>
      <w:r w:rsidRPr="0095435F">
        <w:rPr>
          <w:rFonts w:ascii="Palatino Linotype" w:hAnsi="Palatino Linotype" w:cs="Arial"/>
          <w:b/>
          <w:sz w:val="24"/>
        </w:rPr>
        <w:t xml:space="preserve"> </w:t>
      </w:r>
      <w:r w:rsidR="00B368D2" w:rsidRPr="0095435F">
        <w:rPr>
          <w:rFonts w:ascii="Palatino Linotype" w:hAnsi="Palatino Linotype" w:cs="Arial"/>
          <w:b/>
          <w:sz w:val="24"/>
        </w:rPr>
        <w:t>0</w:t>
      </w:r>
      <w:r w:rsidR="00E06FD8" w:rsidRPr="0095435F">
        <w:rPr>
          <w:rFonts w:ascii="Palatino Linotype" w:hAnsi="Palatino Linotype" w:cs="Arial"/>
          <w:b/>
          <w:bCs/>
          <w:sz w:val="24"/>
          <w:lang w:eastAsia="es-MX"/>
        </w:rPr>
        <w:t>0490/INFOEM/IP/RR/2025</w:t>
      </w:r>
      <w:r w:rsidRPr="0095435F">
        <w:rPr>
          <w:rFonts w:ascii="Palatino Linotype" w:hAnsi="Palatino Linotype" w:cs="Arial"/>
          <w:b/>
          <w:bCs/>
          <w:sz w:val="24"/>
          <w:lang w:eastAsia="es-MX"/>
        </w:rPr>
        <w:t xml:space="preserve">, </w:t>
      </w:r>
      <w:r w:rsidRPr="0095435F">
        <w:rPr>
          <w:rFonts w:ascii="Palatino Linotype" w:hAnsi="Palatino Linotype"/>
          <w:sz w:val="24"/>
        </w:rPr>
        <w:t>interpuesto por</w:t>
      </w:r>
      <w:r w:rsidR="00166BD1" w:rsidRPr="0095435F">
        <w:rPr>
          <w:rFonts w:ascii="Palatino Linotype" w:hAnsi="Palatino Linotype"/>
          <w:sz w:val="24"/>
        </w:rPr>
        <w:t xml:space="preserve"> </w:t>
      </w:r>
      <w:r w:rsidR="00E06FD8" w:rsidRPr="0095435F">
        <w:rPr>
          <w:rFonts w:ascii="Palatino Linotype" w:hAnsi="Palatino Linotype"/>
          <w:b/>
          <w:sz w:val="24"/>
        </w:rPr>
        <w:t>un ciudadano</w:t>
      </w:r>
      <w:r w:rsidRPr="0095435F">
        <w:rPr>
          <w:rFonts w:ascii="Palatino Linotype" w:hAnsi="Palatino Linotype"/>
          <w:sz w:val="24"/>
        </w:rPr>
        <w:t xml:space="preserve">, en lo sucesivo la parte </w:t>
      </w:r>
      <w:r w:rsidRPr="0095435F">
        <w:rPr>
          <w:rFonts w:ascii="Palatino Linotype" w:hAnsi="Palatino Linotype"/>
          <w:b/>
          <w:sz w:val="24"/>
        </w:rPr>
        <w:t>Recurrente</w:t>
      </w:r>
      <w:r w:rsidRPr="0095435F">
        <w:rPr>
          <w:rFonts w:ascii="Palatino Linotype" w:hAnsi="Palatino Linotype"/>
          <w:sz w:val="24"/>
        </w:rPr>
        <w:t>, en contra de la</w:t>
      </w:r>
      <w:r w:rsidR="0035117C" w:rsidRPr="0095435F">
        <w:rPr>
          <w:rFonts w:ascii="Palatino Linotype" w:hAnsi="Palatino Linotype"/>
          <w:sz w:val="24"/>
        </w:rPr>
        <w:t xml:space="preserve"> falta de</w:t>
      </w:r>
      <w:r w:rsidRPr="0095435F">
        <w:rPr>
          <w:rFonts w:ascii="Palatino Linotype" w:hAnsi="Palatino Linotype"/>
          <w:sz w:val="24"/>
        </w:rPr>
        <w:t xml:space="preserve"> respuesta del </w:t>
      </w:r>
      <w:r w:rsidR="00E06FD8" w:rsidRPr="0095435F">
        <w:rPr>
          <w:rFonts w:ascii="Palatino Linotype" w:hAnsi="Palatino Linotype"/>
          <w:b/>
          <w:bCs/>
          <w:color w:val="000000"/>
          <w:sz w:val="24"/>
          <w:szCs w:val="24"/>
        </w:rPr>
        <w:t>Ayuntamiento de Tepotzotlán</w:t>
      </w:r>
      <w:r w:rsidRPr="0095435F">
        <w:rPr>
          <w:rFonts w:ascii="Palatino Linotype" w:hAnsi="Palatino Linotype"/>
          <w:sz w:val="24"/>
        </w:rPr>
        <w:t xml:space="preserve">, en lo subsecuente el </w:t>
      </w:r>
      <w:r w:rsidRPr="0095435F">
        <w:rPr>
          <w:rFonts w:ascii="Palatino Linotype" w:hAnsi="Palatino Linotype"/>
          <w:b/>
          <w:sz w:val="24"/>
        </w:rPr>
        <w:t>Sujeto Obligado</w:t>
      </w:r>
      <w:r w:rsidRPr="0095435F">
        <w:rPr>
          <w:rFonts w:ascii="Palatino Linotype" w:hAnsi="Palatino Linotype"/>
          <w:sz w:val="24"/>
        </w:rPr>
        <w:t xml:space="preserve">, se procede a dictar la presente resolución. </w:t>
      </w:r>
    </w:p>
    <w:p w14:paraId="69D6C96B" w14:textId="77777777" w:rsidR="003E2433" w:rsidRPr="0095435F" w:rsidRDefault="003E2433" w:rsidP="00304E16">
      <w:pPr>
        <w:tabs>
          <w:tab w:val="left" w:pos="1701"/>
        </w:tabs>
        <w:spacing w:after="0" w:line="360" w:lineRule="auto"/>
        <w:jc w:val="both"/>
        <w:rPr>
          <w:rFonts w:ascii="Palatino Linotype" w:hAnsi="Palatino Linotype" w:cs="Arial"/>
          <w:sz w:val="28"/>
        </w:rPr>
      </w:pPr>
    </w:p>
    <w:p w14:paraId="6FFA083A" w14:textId="77777777" w:rsidR="00607B8A" w:rsidRPr="0095435F" w:rsidRDefault="003F0231" w:rsidP="00304E16">
      <w:pPr>
        <w:pStyle w:val="infoemcitas"/>
        <w:spacing w:before="0" w:after="0"/>
        <w:jc w:val="center"/>
        <w:rPr>
          <w:b/>
          <w:bCs/>
          <w:i w:val="0"/>
          <w:iCs/>
          <w:sz w:val="28"/>
          <w:szCs w:val="28"/>
        </w:rPr>
      </w:pPr>
      <w:r w:rsidRPr="0095435F">
        <w:rPr>
          <w:b/>
          <w:bCs/>
          <w:i w:val="0"/>
          <w:iCs/>
          <w:sz w:val="28"/>
          <w:szCs w:val="28"/>
        </w:rPr>
        <w:t>A N T E C E D E N T E S   D E L   A S U N T O</w:t>
      </w:r>
    </w:p>
    <w:p w14:paraId="6D75D2B2" w14:textId="77777777" w:rsidR="007B5431" w:rsidRPr="0095435F" w:rsidRDefault="007B5431" w:rsidP="00304E16">
      <w:pPr>
        <w:pStyle w:val="infoemcitas"/>
        <w:spacing w:before="0" w:after="0"/>
        <w:jc w:val="center"/>
        <w:rPr>
          <w:b/>
          <w:bCs/>
          <w:i w:val="0"/>
          <w:iCs/>
          <w:sz w:val="28"/>
          <w:szCs w:val="28"/>
        </w:rPr>
      </w:pPr>
    </w:p>
    <w:p w14:paraId="661A8AA9" w14:textId="77777777" w:rsidR="003F0231" w:rsidRPr="0095435F" w:rsidRDefault="003F0231" w:rsidP="00304E16">
      <w:pPr>
        <w:spacing w:after="0" w:line="360" w:lineRule="auto"/>
        <w:jc w:val="both"/>
        <w:rPr>
          <w:rFonts w:ascii="Palatino Linotype" w:hAnsi="Palatino Linotype"/>
        </w:rPr>
      </w:pPr>
      <w:r w:rsidRPr="0095435F">
        <w:rPr>
          <w:rFonts w:ascii="Palatino Linotype" w:hAnsi="Palatino Linotype" w:cs="Arial"/>
          <w:b/>
          <w:sz w:val="28"/>
        </w:rPr>
        <w:t>PRIMERO.</w:t>
      </w:r>
      <w:r w:rsidRPr="0095435F">
        <w:rPr>
          <w:rFonts w:ascii="Palatino Linotype" w:hAnsi="Palatino Linotype" w:cs="Arial"/>
        </w:rPr>
        <w:t xml:space="preserve"> </w:t>
      </w:r>
      <w:r w:rsidRPr="0095435F">
        <w:rPr>
          <w:rFonts w:ascii="Palatino Linotype" w:hAnsi="Palatino Linotype"/>
          <w:b/>
          <w:sz w:val="28"/>
          <w:szCs w:val="28"/>
        </w:rPr>
        <w:t>De la Solicitud de Información.</w:t>
      </w:r>
    </w:p>
    <w:p w14:paraId="23465D52" w14:textId="587BA2AC" w:rsidR="003F0231" w:rsidRPr="0095435F" w:rsidRDefault="003F0231" w:rsidP="00304E16">
      <w:pPr>
        <w:spacing w:after="0" w:line="360" w:lineRule="auto"/>
        <w:jc w:val="both"/>
        <w:rPr>
          <w:rFonts w:ascii="Palatino Linotype" w:hAnsi="Palatino Linotype" w:cs="Arial"/>
          <w:sz w:val="24"/>
        </w:rPr>
      </w:pPr>
      <w:r w:rsidRPr="0095435F">
        <w:rPr>
          <w:rFonts w:ascii="Palatino Linotype" w:hAnsi="Palatino Linotype" w:cs="Arial"/>
          <w:sz w:val="24"/>
        </w:rPr>
        <w:t xml:space="preserve">Con fecha </w:t>
      </w:r>
      <w:r w:rsidR="00E06FD8" w:rsidRPr="0095435F">
        <w:rPr>
          <w:rFonts w:ascii="Palatino Linotype" w:hAnsi="Palatino Linotype" w:cs="Arial"/>
          <w:b/>
          <w:sz w:val="24"/>
        </w:rPr>
        <w:t>seis de diciembre de dos mil veinticinco</w:t>
      </w:r>
      <w:r w:rsidRPr="0095435F">
        <w:rPr>
          <w:rFonts w:ascii="Palatino Linotype" w:hAnsi="Palatino Linotype" w:cs="Arial"/>
          <w:sz w:val="24"/>
        </w:rPr>
        <w:t xml:space="preserve">, </w:t>
      </w:r>
      <w:r w:rsidRPr="0095435F">
        <w:rPr>
          <w:rFonts w:ascii="Palatino Linotype" w:hAnsi="Palatino Linotype"/>
          <w:sz w:val="24"/>
        </w:rPr>
        <w:t xml:space="preserve">la parte </w:t>
      </w:r>
      <w:r w:rsidRPr="0095435F">
        <w:rPr>
          <w:rFonts w:ascii="Palatino Linotype" w:hAnsi="Palatino Linotype" w:cs="Arial"/>
          <w:b/>
          <w:sz w:val="24"/>
        </w:rPr>
        <w:t xml:space="preserve">Recurrente </w:t>
      </w:r>
      <w:r w:rsidRPr="0095435F">
        <w:rPr>
          <w:rFonts w:ascii="Palatino Linotype" w:hAnsi="Palatino Linotype" w:cs="Arial"/>
          <w:sz w:val="24"/>
        </w:rPr>
        <w:t>presentó a través del Sistema de Acceso a la Información Mexiquense (</w:t>
      </w:r>
      <w:r w:rsidRPr="0095435F">
        <w:rPr>
          <w:rFonts w:ascii="Palatino Linotype" w:hAnsi="Palatino Linotype" w:cs="Arial"/>
          <w:b/>
          <w:sz w:val="24"/>
        </w:rPr>
        <w:t>SAIMEX)</w:t>
      </w:r>
      <w:r w:rsidRPr="0095435F">
        <w:rPr>
          <w:rFonts w:ascii="Palatino Linotype" w:hAnsi="Palatino Linotype" w:cs="Arial"/>
          <w:sz w:val="24"/>
        </w:rPr>
        <w:t xml:space="preserve"> ante </w:t>
      </w:r>
      <w:r w:rsidRPr="0095435F">
        <w:rPr>
          <w:rFonts w:ascii="Palatino Linotype" w:hAnsi="Palatino Linotype" w:cs="Arial"/>
          <w:b/>
          <w:sz w:val="24"/>
        </w:rPr>
        <w:t>El Sujeto Obligado</w:t>
      </w:r>
      <w:r w:rsidRPr="0095435F">
        <w:rPr>
          <w:rFonts w:ascii="Palatino Linotype" w:hAnsi="Palatino Linotype" w:cs="Arial"/>
          <w:sz w:val="24"/>
        </w:rPr>
        <w:t>, solicitud de acceso a la información pública, registrada bajo el número de expediente</w:t>
      </w:r>
      <w:r w:rsidRPr="0095435F">
        <w:rPr>
          <w:rFonts w:ascii="Palatino Linotype" w:hAnsi="Palatino Linotype" w:cs="Arial"/>
          <w:b/>
          <w:sz w:val="24"/>
        </w:rPr>
        <w:t xml:space="preserve"> </w:t>
      </w:r>
      <w:r w:rsidR="00E06FD8" w:rsidRPr="0095435F">
        <w:rPr>
          <w:rFonts w:ascii="Palatino Linotype" w:hAnsi="Palatino Linotype"/>
          <w:b/>
          <w:bCs/>
          <w:sz w:val="24"/>
          <w:szCs w:val="24"/>
        </w:rPr>
        <w:t>00362/TEPOTZOT/IP/2024</w:t>
      </w:r>
      <w:r w:rsidRPr="0095435F">
        <w:rPr>
          <w:rFonts w:ascii="Palatino Linotype" w:hAnsi="Palatino Linotype" w:cs="Arial"/>
          <w:b/>
          <w:sz w:val="24"/>
        </w:rPr>
        <w:t xml:space="preserve">, </w:t>
      </w:r>
      <w:r w:rsidRPr="0095435F">
        <w:rPr>
          <w:rFonts w:ascii="Palatino Linotype" w:hAnsi="Palatino Linotype" w:cs="Arial"/>
          <w:sz w:val="24"/>
        </w:rPr>
        <w:t>mediante la cual solicitó información en el tenor siguiente:</w:t>
      </w:r>
    </w:p>
    <w:p w14:paraId="5D76EA27" w14:textId="077A990B" w:rsidR="003F0231" w:rsidRPr="0095435F" w:rsidRDefault="003F0231" w:rsidP="00304E16">
      <w:pPr>
        <w:pStyle w:val="INFOEM"/>
        <w:spacing w:before="0" w:after="0"/>
        <w:rPr>
          <w:sz w:val="24"/>
          <w:szCs w:val="24"/>
          <w:lang w:val="es-ES_tradnl" w:eastAsia="es-ES"/>
        </w:rPr>
      </w:pPr>
      <w:r w:rsidRPr="0095435F">
        <w:rPr>
          <w:sz w:val="24"/>
          <w:szCs w:val="24"/>
          <w:lang w:val="es-ES_tradnl" w:eastAsia="es-ES"/>
        </w:rPr>
        <w:t>“</w:t>
      </w:r>
      <w:r w:rsidR="00E06FD8" w:rsidRPr="0095435F">
        <w:rPr>
          <w:color w:val="000000"/>
          <w:sz w:val="24"/>
          <w:szCs w:val="24"/>
        </w:rPr>
        <w:t>1.- ¿</w:t>
      </w:r>
      <w:proofErr w:type="spellStart"/>
      <w:r w:rsidR="00E06FD8" w:rsidRPr="0095435F">
        <w:rPr>
          <w:color w:val="000000"/>
          <w:sz w:val="24"/>
          <w:szCs w:val="24"/>
        </w:rPr>
        <w:t>Numero</w:t>
      </w:r>
      <w:proofErr w:type="spellEnd"/>
      <w:r w:rsidR="00E06FD8" w:rsidRPr="0095435F">
        <w:rPr>
          <w:color w:val="000000"/>
          <w:sz w:val="24"/>
          <w:szCs w:val="24"/>
        </w:rPr>
        <w:t xml:space="preserve"> de personas trabajan de forma estable en su Ayuntamiento? 2.- De qué forma se realizan los siguientes procesos claves: Contabilidad Finanzas Recursos Humanos Adquisiciones Gestión de Clientes Catastral Seguimiento de obra pública Control de inventario del municipio Control de proveedores del gobierno municipal Operación de programas sociales (Automatizada mediante un programa informático, En forma manual con la </w:t>
      </w:r>
      <w:r w:rsidR="00E06FD8" w:rsidRPr="0095435F">
        <w:rPr>
          <w:color w:val="000000"/>
          <w:sz w:val="24"/>
          <w:szCs w:val="24"/>
        </w:rPr>
        <w:lastRenderedPageBreak/>
        <w:t>ayuda de una computadora, En forma manual sin ayuda computacional) 3.- ¿Dispone de computadora(s) en su Ayuntamiento? (Cuantas) 4.- ¿Con qué tipo de equipo de cómputo dispone su Ayuntamiento? (Intel x86, Macintosh, Workstation, etc.) 5.- ¿Con qué tipo de sistema operativo cuanta su Ayuntamiento? (</w:t>
      </w:r>
      <w:proofErr w:type="spellStart"/>
      <w:r w:rsidR="00E06FD8" w:rsidRPr="0095435F">
        <w:rPr>
          <w:color w:val="000000"/>
          <w:sz w:val="24"/>
          <w:szCs w:val="24"/>
        </w:rPr>
        <w:t>Ms-Dos</w:t>
      </w:r>
      <w:proofErr w:type="spellEnd"/>
      <w:r w:rsidR="00E06FD8" w:rsidRPr="0095435F">
        <w:rPr>
          <w:color w:val="000000"/>
          <w:sz w:val="24"/>
          <w:szCs w:val="24"/>
        </w:rPr>
        <w:t xml:space="preserve"> o similar, Windows 9x, Windows XP, Windows Vista, Sistema Mac, OS/2, Unix, Linux) 6.- ¿Qué tipo de aplicaciones informáticas tienen incorporados en sus equipos en los siguientes procesos? (Estándar, Hechos a Medida) Nómina Adquisiciones Activo Fijo Control del Gasto Contable Catastral Ingresos Seguimiento de Obra Pública Planeación y Evaluación Seguridad Pública Relaciones Públicas Seguimiento de Cabildo Atención Ciudadana Otros 7.- ¿Con que Sistemas de Información cuenta? Nómina Adquisiciones Activo Fijo Control del Gasto Contable Catastral Ingresos Seguimiento de Obra Pública Planeación y Evaluación Seguridad Pública Relaciones Públicas Seguimiento de Cabildo Atención Ciudadana Otros 8.- ¿Cuenta con en una red de área local? 9.- ¿Dispone de algún servidor ya sea de Archivos, Bases de Datos,...? 10.- ¿Su empresa tiene acceso a Internet? 11.- ¿Qué tipo de conexión utilizan? -RTB (Red Telefónica Básica), RDSI (Red Digital de Servicios Integrados), ADSL (Línea Asimétrica de abonado Digital), Por Cable, Vía Satélite- 12.- Existe correo electrónico en su Ayuntamiento? 13.- ¿Tiene su Ayuntamiento sitio Web en Internet? 14.- ¿Existen servidores públicos con conocimientos para mantener el hardware y Software, red? 15.- ¿Tiene el Ayuntamiento contratados los servicios externos de mantenimiento de Hardware y Software, red?</w:t>
      </w:r>
      <w:r w:rsidRPr="0095435F">
        <w:rPr>
          <w:sz w:val="24"/>
          <w:szCs w:val="24"/>
          <w:lang w:val="es-ES_tradnl" w:eastAsia="es-ES"/>
        </w:rPr>
        <w:t>” (sic)</w:t>
      </w:r>
    </w:p>
    <w:p w14:paraId="148EC76E" w14:textId="77777777" w:rsidR="00F53A26" w:rsidRPr="0095435F" w:rsidRDefault="00F53A26" w:rsidP="00304E16">
      <w:pPr>
        <w:spacing w:after="0" w:line="360" w:lineRule="auto"/>
        <w:jc w:val="both"/>
        <w:rPr>
          <w:rFonts w:ascii="Palatino Linotype" w:eastAsia="Times New Roman" w:hAnsi="Palatino Linotype" w:cs="Times New Roman"/>
          <w:b/>
          <w:sz w:val="24"/>
          <w:szCs w:val="24"/>
          <w:lang w:val="es-ES_tradnl" w:eastAsia="es-ES"/>
        </w:rPr>
      </w:pPr>
    </w:p>
    <w:p w14:paraId="3601D26E" w14:textId="77777777" w:rsidR="00607B8A" w:rsidRPr="0095435F" w:rsidRDefault="003F0231" w:rsidP="00304E16">
      <w:pPr>
        <w:spacing w:after="0" w:line="360" w:lineRule="auto"/>
        <w:jc w:val="both"/>
        <w:rPr>
          <w:rFonts w:ascii="Palatino Linotype" w:eastAsia="Times New Roman" w:hAnsi="Palatino Linotype" w:cs="Times New Roman"/>
          <w:sz w:val="24"/>
          <w:szCs w:val="24"/>
          <w:lang w:val="es-ES_tradnl" w:eastAsia="es-ES"/>
        </w:rPr>
      </w:pPr>
      <w:r w:rsidRPr="0095435F">
        <w:rPr>
          <w:rFonts w:ascii="Palatino Linotype" w:eastAsia="Times New Roman" w:hAnsi="Palatino Linotype" w:cs="Times New Roman"/>
          <w:b/>
          <w:sz w:val="24"/>
          <w:szCs w:val="24"/>
          <w:lang w:val="es-ES_tradnl" w:eastAsia="es-ES"/>
        </w:rPr>
        <w:lastRenderedPageBreak/>
        <w:t>Modalidad de entrega:</w:t>
      </w:r>
      <w:r w:rsidRPr="0095435F">
        <w:rPr>
          <w:rFonts w:ascii="Palatino Linotype" w:eastAsia="Times New Roman" w:hAnsi="Palatino Linotype" w:cs="Times New Roman"/>
          <w:sz w:val="24"/>
          <w:szCs w:val="24"/>
          <w:lang w:val="es-ES_tradnl" w:eastAsia="es-ES"/>
        </w:rPr>
        <w:t xml:space="preserve"> A través del SAIMEX.</w:t>
      </w:r>
    </w:p>
    <w:p w14:paraId="6657FB62" w14:textId="77777777" w:rsidR="00C71CC5" w:rsidRPr="0095435F" w:rsidRDefault="00C71CC5" w:rsidP="00304E16">
      <w:pPr>
        <w:spacing w:after="0" w:line="360" w:lineRule="auto"/>
        <w:jc w:val="both"/>
        <w:rPr>
          <w:rFonts w:ascii="Palatino Linotype" w:hAnsi="Palatino Linotype" w:cs="Arial"/>
          <w:b/>
          <w:sz w:val="28"/>
        </w:rPr>
      </w:pPr>
    </w:p>
    <w:p w14:paraId="7EF28DE3" w14:textId="2253079E" w:rsidR="004975BF" w:rsidRPr="0095435F" w:rsidRDefault="003F0231" w:rsidP="00304E16">
      <w:pPr>
        <w:spacing w:after="0" w:line="360" w:lineRule="auto"/>
        <w:jc w:val="both"/>
        <w:rPr>
          <w:rFonts w:ascii="Palatino Linotype" w:eastAsia="Palatino Linotype" w:hAnsi="Palatino Linotype"/>
          <w:sz w:val="24"/>
          <w:szCs w:val="24"/>
        </w:rPr>
      </w:pPr>
      <w:r w:rsidRPr="0095435F">
        <w:rPr>
          <w:rFonts w:ascii="Palatino Linotype" w:hAnsi="Palatino Linotype" w:cs="Arial"/>
          <w:b/>
          <w:sz w:val="28"/>
        </w:rPr>
        <w:t>SEGUNDO.</w:t>
      </w:r>
      <w:r w:rsidRPr="0095435F">
        <w:rPr>
          <w:rFonts w:ascii="Palatino Linotype" w:hAnsi="Palatino Linotype" w:cs="Arial"/>
          <w:b/>
          <w:sz w:val="24"/>
          <w:szCs w:val="24"/>
        </w:rPr>
        <w:t xml:space="preserve"> </w:t>
      </w:r>
      <w:r w:rsidR="004975BF" w:rsidRPr="0095435F">
        <w:rPr>
          <w:rFonts w:ascii="Palatino Linotype" w:eastAsia="Palatino Linotype" w:hAnsi="Palatino Linotype" w:cs="Palatino Linotype"/>
          <w:b/>
          <w:color w:val="000000"/>
          <w:sz w:val="28"/>
          <w:szCs w:val="28"/>
        </w:rPr>
        <w:t>De la falta de respuesta del Sujeto Obligado</w:t>
      </w:r>
      <w:r w:rsidR="004975BF" w:rsidRPr="0095435F">
        <w:rPr>
          <w:rFonts w:ascii="Palatino Linotype" w:eastAsia="Palatino Linotype" w:hAnsi="Palatino Linotype" w:cs="Palatino Linotype"/>
          <w:color w:val="000000"/>
          <w:sz w:val="28"/>
          <w:szCs w:val="28"/>
        </w:rPr>
        <w:t>.</w:t>
      </w:r>
    </w:p>
    <w:p w14:paraId="3A3A4C0E" w14:textId="77777777" w:rsidR="004975BF" w:rsidRPr="0095435F" w:rsidRDefault="004975BF" w:rsidP="00304E16">
      <w:pPr>
        <w:pBdr>
          <w:top w:val="nil"/>
          <w:left w:val="nil"/>
          <w:bottom w:val="nil"/>
          <w:right w:val="nil"/>
          <w:between w:val="nil"/>
        </w:pBdr>
        <w:spacing w:after="0" w:line="360" w:lineRule="auto"/>
        <w:contextualSpacing/>
        <w:jc w:val="both"/>
        <w:rPr>
          <w:rFonts w:ascii="Palatino Linotype" w:eastAsia="Palatino Linotype" w:hAnsi="Palatino Linotype" w:cs="Palatino Linotype"/>
          <w:b/>
          <w:bCs/>
          <w:color w:val="000000"/>
          <w:sz w:val="24"/>
          <w:szCs w:val="24"/>
          <w:lang w:val="es-ES"/>
        </w:rPr>
      </w:pPr>
      <w:r w:rsidRPr="0095435F">
        <w:rPr>
          <w:rFonts w:ascii="Palatino Linotype" w:eastAsia="Palatino Linotype" w:hAnsi="Palatino Linotype" w:cs="Palatino Linotype"/>
          <w:color w:val="000000"/>
          <w:sz w:val="24"/>
          <w:szCs w:val="24"/>
        </w:rPr>
        <w:t xml:space="preserve">En el expediente electrónico SAIMEX, se observa que el Sujeto Obligado fue omiso en dar respuesta a la solicitud de información presentada por la Recurrente. Derivado de lo anterior, se constituye la figura de la </w:t>
      </w:r>
      <w:r w:rsidRPr="0095435F">
        <w:rPr>
          <w:rFonts w:ascii="Palatino Linotype" w:eastAsia="Palatino Linotype" w:hAnsi="Palatino Linotype" w:cs="Palatino Linotype"/>
          <w:b/>
          <w:color w:val="000000"/>
          <w:sz w:val="24"/>
          <w:szCs w:val="24"/>
        </w:rPr>
        <w:t>Negativa Ficta</w:t>
      </w:r>
      <w:r w:rsidRPr="0095435F">
        <w:rPr>
          <w:rFonts w:ascii="Palatino Linotype" w:eastAsia="Palatino Linotype" w:hAnsi="Palatino Linotype" w:cs="Palatino Linotype"/>
          <w:color w:val="000000"/>
          <w:sz w:val="24"/>
          <w:szCs w:val="24"/>
        </w:rPr>
        <w:t>, cuya esencia consiste en atribuir un efecto negativo de la autoridad administrativa frente a las instancias y solicitudes que hagan los particulares.</w:t>
      </w:r>
    </w:p>
    <w:p w14:paraId="69848209" w14:textId="77777777" w:rsidR="00E2220F" w:rsidRPr="0095435F" w:rsidRDefault="00E2220F" w:rsidP="00304E16">
      <w:pPr>
        <w:spacing w:after="0" w:line="360" w:lineRule="auto"/>
        <w:jc w:val="both"/>
        <w:rPr>
          <w:rFonts w:ascii="Palatino Linotype" w:hAnsi="Palatino Linotype" w:cs="Arial"/>
          <w:color w:val="000000" w:themeColor="text1"/>
          <w:sz w:val="24"/>
        </w:rPr>
      </w:pPr>
    </w:p>
    <w:p w14:paraId="1B7D8204" w14:textId="77777777" w:rsidR="003F0231" w:rsidRPr="0095435F" w:rsidRDefault="003F0231" w:rsidP="00304E16">
      <w:pPr>
        <w:spacing w:after="0" w:line="360" w:lineRule="auto"/>
        <w:jc w:val="both"/>
        <w:rPr>
          <w:rFonts w:ascii="Palatino Linotype" w:hAnsi="Palatino Linotype" w:cs="Arial"/>
          <w:b/>
          <w:sz w:val="28"/>
        </w:rPr>
      </w:pPr>
      <w:r w:rsidRPr="0095435F">
        <w:rPr>
          <w:rFonts w:ascii="Palatino Linotype" w:hAnsi="Palatino Linotype" w:cs="Arial"/>
          <w:b/>
          <w:sz w:val="28"/>
        </w:rPr>
        <w:t xml:space="preserve">TERCERO. </w:t>
      </w:r>
      <w:r w:rsidRPr="0095435F">
        <w:rPr>
          <w:rFonts w:ascii="Palatino Linotype" w:hAnsi="Palatino Linotype"/>
          <w:b/>
          <w:sz w:val="28"/>
        </w:rPr>
        <w:t>Del recurso de revisión.</w:t>
      </w:r>
    </w:p>
    <w:p w14:paraId="38F198C3" w14:textId="32D83D85" w:rsidR="003F0231" w:rsidRPr="0095435F" w:rsidRDefault="003F0231" w:rsidP="00304E16">
      <w:pPr>
        <w:spacing w:after="0" w:line="360" w:lineRule="auto"/>
        <w:jc w:val="both"/>
        <w:rPr>
          <w:rFonts w:ascii="Palatino Linotype" w:hAnsi="Palatino Linotype" w:cs="Arial"/>
          <w:sz w:val="24"/>
          <w:szCs w:val="24"/>
        </w:rPr>
      </w:pPr>
      <w:r w:rsidRPr="0095435F">
        <w:rPr>
          <w:rFonts w:ascii="Palatino Linotype" w:hAnsi="Palatino Linotype" w:cs="Arial"/>
          <w:sz w:val="24"/>
          <w:szCs w:val="24"/>
        </w:rPr>
        <w:t xml:space="preserve">Inconforme con la respuesta notificada por </w:t>
      </w:r>
      <w:r w:rsidRPr="0095435F">
        <w:rPr>
          <w:rFonts w:ascii="Palatino Linotype" w:hAnsi="Palatino Linotype" w:cs="Arial"/>
          <w:b/>
          <w:sz w:val="24"/>
          <w:szCs w:val="24"/>
        </w:rPr>
        <w:t xml:space="preserve">El Sujeto Obligado, </w:t>
      </w:r>
      <w:r w:rsidRPr="0095435F">
        <w:rPr>
          <w:rFonts w:ascii="Palatino Linotype" w:hAnsi="Palatino Linotype"/>
          <w:sz w:val="24"/>
        </w:rPr>
        <w:t xml:space="preserve">la parte </w:t>
      </w:r>
      <w:r w:rsidRPr="0095435F">
        <w:rPr>
          <w:rFonts w:ascii="Palatino Linotype" w:hAnsi="Palatino Linotype" w:cs="Arial"/>
          <w:b/>
          <w:sz w:val="24"/>
          <w:szCs w:val="24"/>
        </w:rPr>
        <w:t xml:space="preserve">Recurrente </w:t>
      </w:r>
      <w:r w:rsidRPr="0095435F">
        <w:rPr>
          <w:rFonts w:ascii="Palatino Linotype" w:hAnsi="Palatino Linotype" w:cs="Arial"/>
          <w:sz w:val="24"/>
          <w:szCs w:val="24"/>
        </w:rPr>
        <w:t>interpuso recurso de revisión, en fecha</w:t>
      </w:r>
      <w:r w:rsidR="00B23D59" w:rsidRPr="0095435F">
        <w:rPr>
          <w:rFonts w:ascii="Palatino Linotype" w:hAnsi="Palatino Linotype" w:cs="Arial"/>
          <w:sz w:val="24"/>
          <w:szCs w:val="24"/>
        </w:rPr>
        <w:t xml:space="preserve"> tres de febrero de dos mil veinticinco, no obstante, por corresponder a día inhábil, se tiene por presentada en fecha </w:t>
      </w:r>
      <w:r w:rsidR="00E06FD8" w:rsidRPr="0095435F">
        <w:rPr>
          <w:rFonts w:ascii="Palatino Linotype" w:hAnsi="Palatino Linotype" w:cs="Arial"/>
          <w:b/>
          <w:sz w:val="24"/>
        </w:rPr>
        <w:t>cuatro de febrero de dos mil veinticinco</w:t>
      </w:r>
      <w:r w:rsidRPr="0095435F">
        <w:rPr>
          <w:rFonts w:ascii="Palatino Linotype" w:hAnsi="Palatino Linotype" w:cs="Arial"/>
          <w:sz w:val="24"/>
          <w:szCs w:val="24"/>
        </w:rPr>
        <w:t xml:space="preserve">, el cual fue registrado en el sistema electrónico con el expediente número </w:t>
      </w:r>
      <w:r w:rsidR="00E06FD8" w:rsidRPr="0095435F">
        <w:rPr>
          <w:rFonts w:ascii="Palatino Linotype" w:hAnsi="Palatino Linotype" w:cs="Arial"/>
          <w:b/>
          <w:sz w:val="24"/>
          <w:szCs w:val="24"/>
        </w:rPr>
        <w:t>00490</w:t>
      </w:r>
      <w:r w:rsidRPr="0095435F">
        <w:rPr>
          <w:rFonts w:ascii="Palatino Linotype" w:hAnsi="Palatino Linotype" w:cs="Arial"/>
          <w:b/>
          <w:sz w:val="24"/>
          <w:szCs w:val="24"/>
        </w:rPr>
        <w:t>/INFOEM/IP/RR/202</w:t>
      </w:r>
      <w:r w:rsidR="00E06FD8" w:rsidRPr="0095435F">
        <w:rPr>
          <w:rFonts w:ascii="Palatino Linotype" w:hAnsi="Palatino Linotype" w:cs="Arial"/>
          <w:b/>
          <w:sz w:val="24"/>
          <w:szCs w:val="24"/>
        </w:rPr>
        <w:t>5</w:t>
      </w:r>
      <w:r w:rsidRPr="0095435F">
        <w:rPr>
          <w:rFonts w:ascii="Palatino Linotype" w:hAnsi="Palatino Linotype" w:cs="Arial"/>
          <w:b/>
          <w:sz w:val="24"/>
          <w:szCs w:val="24"/>
        </w:rPr>
        <w:t xml:space="preserve">; </w:t>
      </w:r>
      <w:r w:rsidRPr="0095435F">
        <w:rPr>
          <w:rFonts w:ascii="Palatino Linotype" w:hAnsi="Palatino Linotype" w:cs="Arial"/>
          <w:sz w:val="24"/>
          <w:szCs w:val="24"/>
        </w:rPr>
        <w:t>en los cuales arguye las siguientes manifestaciones:</w:t>
      </w:r>
    </w:p>
    <w:p w14:paraId="04DBC92C" w14:textId="77777777" w:rsidR="00E06FD8" w:rsidRPr="0095435F" w:rsidRDefault="00E06FD8" w:rsidP="00304E16">
      <w:pPr>
        <w:spacing w:after="0" w:line="360" w:lineRule="auto"/>
        <w:jc w:val="both"/>
        <w:rPr>
          <w:rFonts w:ascii="Palatino Linotype" w:hAnsi="Palatino Linotype" w:cs="Arial"/>
          <w:sz w:val="24"/>
          <w:szCs w:val="24"/>
        </w:rPr>
      </w:pPr>
    </w:p>
    <w:p w14:paraId="277E4B5B" w14:textId="77777777" w:rsidR="0081380F" w:rsidRPr="0095435F" w:rsidRDefault="003F0231" w:rsidP="00304E16">
      <w:pPr>
        <w:pStyle w:val="Prrafodelista"/>
        <w:numPr>
          <w:ilvl w:val="0"/>
          <w:numId w:val="1"/>
        </w:numPr>
        <w:spacing w:line="360" w:lineRule="auto"/>
        <w:ind w:left="142" w:firstLine="0"/>
        <w:jc w:val="both"/>
        <w:rPr>
          <w:rFonts w:ascii="Palatino Linotype" w:hAnsi="Palatino Linotype" w:cs="Arial"/>
          <w:b/>
          <w:i/>
        </w:rPr>
      </w:pPr>
      <w:r w:rsidRPr="0095435F">
        <w:rPr>
          <w:rFonts w:ascii="Palatino Linotype" w:hAnsi="Palatino Linotype" w:cs="Arial"/>
          <w:b/>
          <w:i/>
        </w:rPr>
        <w:t xml:space="preserve">Acto impugnado </w:t>
      </w:r>
    </w:p>
    <w:p w14:paraId="331DA5B8" w14:textId="4BBB9088" w:rsidR="00166BD1" w:rsidRPr="0095435F" w:rsidRDefault="00166BD1" w:rsidP="00304E16">
      <w:pPr>
        <w:spacing w:after="0" w:line="360" w:lineRule="auto"/>
        <w:ind w:left="426"/>
        <w:jc w:val="both"/>
        <w:rPr>
          <w:rFonts w:ascii="Palatino Linotype" w:hAnsi="Palatino Linotype" w:cs="Arial"/>
          <w:b/>
          <w:i/>
          <w:sz w:val="24"/>
          <w:szCs w:val="24"/>
        </w:rPr>
      </w:pPr>
      <w:r w:rsidRPr="0095435F">
        <w:rPr>
          <w:rFonts w:ascii="Palatino Linotype" w:hAnsi="Palatino Linotype"/>
          <w:i/>
          <w:color w:val="000000"/>
          <w:sz w:val="24"/>
          <w:szCs w:val="24"/>
        </w:rPr>
        <w:t>“</w:t>
      </w:r>
      <w:r w:rsidR="00E06FD8" w:rsidRPr="0095435F">
        <w:rPr>
          <w:rFonts w:ascii="Palatino Linotype" w:hAnsi="Palatino Linotype"/>
          <w:i/>
          <w:color w:val="000000"/>
          <w:sz w:val="24"/>
          <w:szCs w:val="24"/>
        </w:rPr>
        <w:t>No respondieron a mi solicitud</w:t>
      </w:r>
      <w:r w:rsidR="004975BF" w:rsidRPr="0095435F">
        <w:rPr>
          <w:rFonts w:ascii="Palatino Linotype" w:hAnsi="Palatino Linotype" w:cs="Arial"/>
          <w:i/>
          <w:sz w:val="24"/>
          <w:szCs w:val="24"/>
        </w:rPr>
        <w:t>”</w:t>
      </w:r>
      <w:r w:rsidRPr="0095435F">
        <w:rPr>
          <w:rFonts w:ascii="Palatino Linotype" w:hAnsi="Palatino Linotype" w:cs="Arial"/>
          <w:i/>
          <w:sz w:val="24"/>
          <w:szCs w:val="24"/>
        </w:rPr>
        <w:t xml:space="preserve"> (sic)</w:t>
      </w:r>
    </w:p>
    <w:p w14:paraId="136B5E83" w14:textId="77777777" w:rsidR="00203E13" w:rsidRPr="0095435F" w:rsidRDefault="00203E13" w:rsidP="00304E16">
      <w:pPr>
        <w:pStyle w:val="Prrafodelista"/>
        <w:numPr>
          <w:ilvl w:val="0"/>
          <w:numId w:val="1"/>
        </w:numPr>
        <w:spacing w:line="360" w:lineRule="auto"/>
        <w:ind w:left="142" w:firstLine="0"/>
        <w:jc w:val="both"/>
        <w:rPr>
          <w:rFonts w:ascii="Palatino Linotype" w:hAnsi="Palatino Linotype" w:cs="Arial"/>
          <w:b/>
          <w:i/>
        </w:rPr>
      </w:pPr>
      <w:r w:rsidRPr="0095435F">
        <w:rPr>
          <w:rFonts w:ascii="Palatino Linotype" w:hAnsi="Palatino Linotype" w:cs="Arial"/>
          <w:b/>
          <w:i/>
        </w:rPr>
        <w:t>Razones o motivos de inconformidad</w:t>
      </w:r>
    </w:p>
    <w:p w14:paraId="191572D4" w14:textId="1CEAFC3A" w:rsidR="004975BF" w:rsidRPr="0095435F" w:rsidRDefault="004975BF" w:rsidP="00304E16">
      <w:pPr>
        <w:spacing w:after="0"/>
        <w:ind w:left="426"/>
        <w:jc w:val="both"/>
        <w:rPr>
          <w:rFonts w:ascii="Palatino Linotype" w:hAnsi="Palatino Linotype" w:cs="Arial"/>
          <w:i/>
          <w:sz w:val="24"/>
          <w:szCs w:val="24"/>
        </w:rPr>
      </w:pPr>
      <w:r w:rsidRPr="0095435F">
        <w:rPr>
          <w:rFonts w:ascii="Palatino Linotype" w:hAnsi="Palatino Linotype"/>
          <w:i/>
          <w:color w:val="000000"/>
          <w:sz w:val="24"/>
          <w:szCs w:val="24"/>
        </w:rPr>
        <w:t>“</w:t>
      </w:r>
      <w:r w:rsidR="00E06FD8" w:rsidRPr="0095435F">
        <w:rPr>
          <w:rFonts w:ascii="Palatino Linotype" w:hAnsi="Palatino Linotype"/>
          <w:i/>
          <w:color w:val="000000"/>
          <w:sz w:val="24"/>
          <w:szCs w:val="24"/>
        </w:rPr>
        <w:t>No respondieron a mi solicitud</w:t>
      </w:r>
      <w:r w:rsidR="00E06FD8" w:rsidRPr="0095435F">
        <w:rPr>
          <w:rFonts w:ascii="Palatino Linotype" w:hAnsi="Palatino Linotype" w:cs="Arial"/>
          <w:i/>
          <w:sz w:val="24"/>
          <w:szCs w:val="24"/>
        </w:rPr>
        <w:t>“(</w:t>
      </w:r>
      <w:r w:rsidRPr="0095435F">
        <w:rPr>
          <w:rFonts w:ascii="Palatino Linotype" w:hAnsi="Palatino Linotype" w:cs="Arial"/>
          <w:i/>
          <w:sz w:val="24"/>
          <w:szCs w:val="24"/>
        </w:rPr>
        <w:t xml:space="preserve">sic) </w:t>
      </w:r>
    </w:p>
    <w:p w14:paraId="66E2DB12" w14:textId="77777777" w:rsidR="004975BF" w:rsidRPr="0095435F" w:rsidRDefault="004975BF" w:rsidP="00304E16">
      <w:pPr>
        <w:spacing w:after="0"/>
        <w:jc w:val="both"/>
        <w:rPr>
          <w:rFonts w:ascii="Palatino Linotype" w:hAnsi="Palatino Linotype" w:cs="Arial"/>
          <w:i/>
        </w:rPr>
      </w:pPr>
    </w:p>
    <w:p w14:paraId="27FB3A40" w14:textId="77777777" w:rsidR="003F0231" w:rsidRPr="0095435F" w:rsidRDefault="003F0231" w:rsidP="00304E16">
      <w:pPr>
        <w:spacing w:after="0" w:line="360" w:lineRule="auto"/>
        <w:jc w:val="both"/>
        <w:rPr>
          <w:rFonts w:ascii="Palatino Linotype" w:hAnsi="Palatino Linotype" w:cs="Arial"/>
          <w:b/>
          <w:sz w:val="24"/>
          <w:szCs w:val="24"/>
        </w:rPr>
      </w:pPr>
      <w:r w:rsidRPr="0095435F">
        <w:rPr>
          <w:rFonts w:ascii="Palatino Linotype" w:hAnsi="Palatino Linotype" w:cs="Arial"/>
          <w:b/>
          <w:sz w:val="28"/>
        </w:rPr>
        <w:t>CUARTO</w:t>
      </w:r>
      <w:r w:rsidRPr="0095435F">
        <w:rPr>
          <w:rFonts w:ascii="Palatino Linotype" w:hAnsi="Palatino Linotype" w:cs="Arial"/>
          <w:b/>
          <w:sz w:val="24"/>
          <w:szCs w:val="24"/>
        </w:rPr>
        <w:t xml:space="preserve">. </w:t>
      </w:r>
      <w:r w:rsidRPr="0095435F">
        <w:rPr>
          <w:rFonts w:ascii="Palatino Linotype" w:hAnsi="Palatino Linotype" w:cs="Arial"/>
          <w:b/>
          <w:sz w:val="28"/>
          <w:szCs w:val="28"/>
        </w:rPr>
        <w:t>Del turno y admisión del recurso de revisión.</w:t>
      </w:r>
    </w:p>
    <w:p w14:paraId="6BF674A0" w14:textId="69627CB2" w:rsidR="004975BF" w:rsidRPr="0095435F" w:rsidRDefault="003F0231" w:rsidP="00304E16">
      <w:pPr>
        <w:spacing w:after="0" w:line="360" w:lineRule="auto"/>
        <w:jc w:val="both"/>
        <w:rPr>
          <w:rFonts w:ascii="Palatino Linotype" w:hAnsi="Palatino Linotype"/>
          <w:sz w:val="24"/>
        </w:rPr>
      </w:pPr>
      <w:r w:rsidRPr="0095435F">
        <w:rPr>
          <w:rFonts w:ascii="Palatino Linotype" w:hAnsi="Palatino Linotype"/>
          <w:sz w:val="24"/>
        </w:rPr>
        <w:lastRenderedPageBreak/>
        <w:t xml:space="preserve">El medio de impugnación fue turnado al Comisionado Presidente </w:t>
      </w:r>
      <w:r w:rsidRPr="0095435F">
        <w:rPr>
          <w:rFonts w:ascii="Palatino Linotype" w:hAnsi="Palatino Linotype"/>
          <w:b/>
          <w:sz w:val="24"/>
        </w:rPr>
        <w:t>José Martínez Vilchis,</w:t>
      </w:r>
      <w:r w:rsidRPr="0095435F">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95435F">
        <w:rPr>
          <w:rFonts w:ascii="Palatino Linotype" w:hAnsi="Palatino Linotype"/>
          <w:b/>
          <w:sz w:val="24"/>
        </w:rPr>
        <w:t>admisión</w:t>
      </w:r>
      <w:r w:rsidRPr="0095435F">
        <w:rPr>
          <w:rFonts w:ascii="Palatino Linotype" w:hAnsi="Palatino Linotype"/>
          <w:sz w:val="24"/>
        </w:rPr>
        <w:t xml:space="preserve"> en fecha</w:t>
      </w:r>
      <w:r w:rsidR="004975BF" w:rsidRPr="0095435F">
        <w:rPr>
          <w:rFonts w:ascii="Palatino Linotype" w:hAnsi="Palatino Linotype"/>
          <w:sz w:val="24"/>
        </w:rPr>
        <w:t xml:space="preserve"> </w:t>
      </w:r>
      <w:r w:rsidR="00E06FD8" w:rsidRPr="0095435F">
        <w:rPr>
          <w:rFonts w:ascii="Palatino Linotype" w:hAnsi="Palatino Linotype"/>
          <w:b/>
          <w:sz w:val="24"/>
        </w:rPr>
        <w:t>diez de febrero de dos mil veinticinco</w:t>
      </w:r>
      <w:r w:rsidRPr="0095435F">
        <w:rPr>
          <w:rFonts w:ascii="Palatino Linotype" w:hAnsi="Palatino Linotype"/>
          <w:sz w:val="24"/>
        </w:rPr>
        <w:t>, determinándose en ellos, un plazo de siete días para que las partes manifestaran lo que a su derecho corresponda en términos del numeral ya citado.</w:t>
      </w:r>
    </w:p>
    <w:p w14:paraId="68E513FC" w14:textId="77777777" w:rsidR="00607B8A" w:rsidRPr="0095435F" w:rsidRDefault="00607B8A" w:rsidP="00304E16">
      <w:pPr>
        <w:spacing w:after="0" w:line="360" w:lineRule="auto"/>
        <w:jc w:val="both"/>
        <w:rPr>
          <w:rFonts w:ascii="Palatino Linotype" w:hAnsi="Palatino Linotype"/>
          <w:sz w:val="24"/>
        </w:rPr>
      </w:pPr>
    </w:p>
    <w:p w14:paraId="373CA01C" w14:textId="77777777" w:rsidR="003F0231" w:rsidRPr="0095435F" w:rsidRDefault="003F0231" w:rsidP="00304E16">
      <w:pPr>
        <w:pStyle w:val="Prrafodelista"/>
        <w:spacing w:line="360" w:lineRule="auto"/>
        <w:ind w:left="0"/>
        <w:jc w:val="both"/>
        <w:rPr>
          <w:rFonts w:ascii="Palatino Linotype" w:hAnsi="Palatino Linotype" w:cs="Arial"/>
          <w:b/>
          <w:sz w:val="28"/>
          <w:szCs w:val="28"/>
        </w:rPr>
      </w:pPr>
      <w:r w:rsidRPr="0095435F">
        <w:rPr>
          <w:rFonts w:ascii="Palatino Linotype" w:hAnsi="Palatino Linotype" w:cs="Arial"/>
          <w:b/>
          <w:sz w:val="28"/>
        </w:rPr>
        <w:t>QUINTO</w:t>
      </w:r>
      <w:r w:rsidRPr="0095435F">
        <w:rPr>
          <w:rFonts w:ascii="Palatino Linotype" w:hAnsi="Palatino Linotype" w:cs="Arial"/>
          <w:b/>
          <w:sz w:val="28"/>
          <w:szCs w:val="28"/>
        </w:rPr>
        <w:t>. De la etapa de instrucción.</w:t>
      </w:r>
    </w:p>
    <w:p w14:paraId="2BD72BCA" w14:textId="4C3DB9A2" w:rsidR="00203E13" w:rsidRPr="0095435F" w:rsidRDefault="00203E13" w:rsidP="00304E16">
      <w:pPr>
        <w:spacing w:after="0" w:line="360" w:lineRule="auto"/>
        <w:jc w:val="both"/>
        <w:rPr>
          <w:rFonts w:ascii="Palatino Linotype" w:hAnsi="Palatino Linotype" w:cs="Arial"/>
          <w:sz w:val="24"/>
          <w:szCs w:val="24"/>
        </w:rPr>
      </w:pPr>
      <w:r w:rsidRPr="0095435F">
        <w:rPr>
          <w:rFonts w:ascii="Palatino Linotype" w:hAnsi="Palatino Linotype" w:cs="Arial"/>
          <w:sz w:val="24"/>
          <w:szCs w:val="24"/>
        </w:rPr>
        <w:t xml:space="preserve">De las constancias que obran en el expediente electrónico del SAIMEX, se advierte que el Sujeto Obligado </w:t>
      </w:r>
      <w:r w:rsidR="004975BF" w:rsidRPr="0095435F">
        <w:rPr>
          <w:rFonts w:ascii="Palatino Linotype" w:hAnsi="Palatino Linotype" w:cs="Arial"/>
          <w:b/>
          <w:sz w:val="24"/>
          <w:szCs w:val="24"/>
        </w:rPr>
        <w:t xml:space="preserve">rindió </w:t>
      </w:r>
      <w:r w:rsidRPr="0095435F">
        <w:rPr>
          <w:rFonts w:ascii="Palatino Linotype" w:hAnsi="Palatino Linotype" w:cs="Arial"/>
          <w:b/>
          <w:sz w:val="24"/>
          <w:szCs w:val="24"/>
        </w:rPr>
        <w:t>su informe justificado</w:t>
      </w:r>
      <w:r w:rsidR="004975BF" w:rsidRPr="0095435F">
        <w:rPr>
          <w:rFonts w:ascii="Palatino Linotype" w:hAnsi="Palatino Linotype" w:cs="Arial"/>
          <w:sz w:val="24"/>
          <w:szCs w:val="24"/>
        </w:rPr>
        <w:t xml:space="preserve">, en fecha </w:t>
      </w:r>
      <w:r w:rsidR="00E06FD8" w:rsidRPr="0095435F">
        <w:rPr>
          <w:rFonts w:ascii="Palatino Linotype" w:hAnsi="Palatino Linotype" w:cs="Arial"/>
          <w:sz w:val="24"/>
          <w:szCs w:val="24"/>
        </w:rPr>
        <w:t>doce de febrero de dos mil veinticinco,</w:t>
      </w:r>
      <w:r w:rsidR="004975BF" w:rsidRPr="0095435F">
        <w:rPr>
          <w:rFonts w:ascii="Palatino Linotype" w:hAnsi="Palatino Linotype" w:cs="Arial"/>
          <w:sz w:val="24"/>
          <w:szCs w:val="24"/>
        </w:rPr>
        <w:t xml:space="preserve"> mismo que fue puesto a la vista del Recurrente en fecha </w:t>
      </w:r>
      <w:r w:rsidR="00E06FD8" w:rsidRPr="0095435F">
        <w:rPr>
          <w:rFonts w:ascii="Palatino Linotype" w:hAnsi="Palatino Linotype" w:cs="Arial"/>
          <w:sz w:val="24"/>
          <w:szCs w:val="24"/>
        </w:rPr>
        <w:t>dieciocho de febrero de dos mil veinticinco</w:t>
      </w:r>
      <w:r w:rsidR="00607B8A" w:rsidRPr="0095435F">
        <w:rPr>
          <w:rFonts w:ascii="Palatino Linotype" w:hAnsi="Palatino Linotype" w:cs="Arial"/>
          <w:sz w:val="24"/>
          <w:szCs w:val="24"/>
        </w:rPr>
        <w:t xml:space="preserve">, </w:t>
      </w:r>
      <w:r w:rsidR="00723AFA" w:rsidRPr="0095435F">
        <w:rPr>
          <w:rFonts w:ascii="Palatino Linotype" w:hAnsi="Palatino Linotype" w:cs="Arial"/>
          <w:sz w:val="24"/>
          <w:szCs w:val="24"/>
        </w:rPr>
        <w:t>sin que se advierta</w:t>
      </w:r>
      <w:r w:rsidR="00607B8A" w:rsidRPr="0095435F">
        <w:rPr>
          <w:rFonts w:ascii="Palatino Linotype" w:hAnsi="Palatino Linotype" w:cs="Arial"/>
          <w:sz w:val="24"/>
          <w:szCs w:val="24"/>
        </w:rPr>
        <w:t xml:space="preserve"> que el Recurrente rindiera </w:t>
      </w:r>
      <w:r w:rsidRPr="0095435F">
        <w:rPr>
          <w:rFonts w:ascii="Palatino Linotype" w:hAnsi="Palatino Linotype" w:cs="Arial"/>
          <w:sz w:val="24"/>
          <w:szCs w:val="24"/>
        </w:rPr>
        <w:t>dentro del término de Ley, las manifestaciones que a sus intereses conviniera.</w:t>
      </w:r>
    </w:p>
    <w:p w14:paraId="78B7A126" w14:textId="77777777" w:rsidR="00203E13" w:rsidRPr="0095435F" w:rsidRDefault="00203E13" w:rsidP="00304E16">
      <w:pPr>
        <w:spacing w:after="0" w:line="360" w:lineRule="auto"/>
        <w:jc w:val="both"/>
        <w:rPr>
          <w:rFonts w:ascii="Palatino Linotype" w:hAnsi="Palatino Linotype" w:cs="Arial"/>
          <w:sz w:val="24"/>
          <w:szCs w:val="24"/>
        </w:rPr>
      </w:pPr>
    </w:p>
    <w:p w14:paraId="37AE148F" w14:textId="77777777" w:rsidR="00203E13" w:rsidRPr="0095435F" w:rsidRDefault="00203E13" w:rsidP="00304E16">
      <w:pPr>
        <w:spacing w:after="0" w:line="360" w:lineRule="auto"/>
        <w:jc w:val="both"/>
        <w:rPr>
          <w:rFonts w:ascii="Palatino Linotype" w:hAnsi="Palatino Linotype" w:cs="Arial"/>
          <w:sz w:val="24"/>
          <w:szCs w:val="24"/>
        </w:rPr>
      </w:pPr>
      <w:r w:rsidRPr="0095435F">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2C577F34" w14:textId="77777777" w:rsidR="003F0231" w:rsidRPr="0095435F" w:rsidRDefault="003F0231" w:rsidP="00304E16">
      <w:pPr>
        <w:spacing w:after="0" w:line="360" w:lineRule="auto"/>
        <w:jc w:val="both"/>
        <w:rPr>
          <w:rFonts w:ascii="Palatino Linotype" w:hAnsi="Palatino Linotype"/>
          <w:sz w:val="24"/>
        </w:rPr>
      </w:pPr>
    </w:p>
    <w:p w14:paraId="33B7ABC8" w14:textId="77777777" w:rsidR="003F0231" w:rsidRPr="0095435F" w:rsidRDefault="00203E13" w:rsidP="00304E16">
      <w:pPr>
        <w:spacing w:after="0" w:line="360" w:lineRule="auto"/>
        <w:jc w:val="both"/>
        <w:rPr>
          <w:rFonts w:ascii="Palatino Linotype" w:hAnsi="Palatino Linotype" w:cs="Arial"/>
          <w:b/>
          <w:sz w:val="28"/>
          <w:szCs w:val="28"/>
        </w:rPr>
      </w:pPr>
      <w:r w:rsidRPr="0095435F">
        <w:rPr>
          <w:rFonts w:ascii="Palatino Linotype" w:hAnsi="Palatino Linotype" w:cs="Arial"/>
          <w:sz w:val="24"/>
        </w:rPr>
        <w:t xml:space="preserve"> </w:t>
      </w:r>
      <w:r w:rsidR="003F0231" w:rsidRPr="0095435F">
        <w:rPr>
          <w:rFonts w:ascii="Palatino Linotype" w:hAnsi="Palatino Linotype" w:cs="Arial"/>
          <w:b/>
          <w:sz w:val="28"/>
          <w:szCs w:val="28"/>
        </w:rPr>
        <w:t>SEXTO. Del Cierre de Instrucción.</w:t>
      </w:r>
    </w:p>
    <w:p w14:paraId="2845F2D9" w14:textId="157403EF" w:rsidR="003F0231" w:rsidRPr="0095435F" w:rsidRDefault="003F0231" w:rsidP="00304E16">
      <w:pPr>
        <w:spacing w:after="0" w:line="360" w:lineRule="auto"/>
        <w:jc w:val="both"/>
        <w:rPr>
          <w:rFonts w:ascii="Palatino Linotype" w:hAnsi="Palatino Linotype" w:cs="Arial"/>
          <w:sz w:val="24"/>
          <w:szCs w:val="24"/>
        </w:rPr>
      </w:pPr>
      <w:r w:rsidRPr="0095435F">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w:t>
      </w:r>
      <w:r w:rsidRPr="0095435F">
        <w:rPr>
          <w:rFonts w:ascii="Palatino Linotype" w:hAnsi="Palatino Linotype" w:cs="Arial"/>
          <w:sz w:val="24"/>
          <w:szCs w:val="24"/>
        </w:rPr>
        <w:lastRenderedPageBreak/>
        <w:t xml:space="preserve">pendiente por desahogar, ni que documentos que integrar al expediente electrónico, se decretó el cierre de instrucción en fecha </w:t>
      </w:r>
      <w:r w:rsidR="00B23D59" w:rsidRPr="0095435F">
        <w:rPr>
          <w:rFonts w:ascii="Palatino Linotype" w:hAnsi="Palatino Linotype" w:cs="Arial"/>
          <w:b/>
          <w:sz w:val="24"/>
          <w:szCs w:val="24"/>
        </w:rPr>
        <w:t>veinticuatro</w:t>
      </w:r>
      <w:r w:rsidR="00E06FD8" w:rsidRPr="0095435F">
        <w:rPr>
          <w:rFonts w:ascii="Palatino Linotype" w:hAnsi="Palatino Linotype" w:cs="Arial"/>
          <w:b/>
          <w:sz w:val="24"/>
          <w:szCs w:val="24"/>
        </w:rPr>
        <w:t xml:space="preserve"> de febrero de dos mil veinticinco</w:t>
      </w:r>
      <w:r w:rsidRPr="0095435F">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1E82247C" w14:textId="77777777" w:rsidR="00E2220F" w:rsidRPr="0095435F" w:rsidRDefault="00E2220F" w:rsidP="00304E16">
      <w:pPr>
        <w:spacing w:after="0" w:line="360" w:lineRule="auto"/>
        <w:jc w:val="both"/>
        <w:rPr>
          <w:rFonts w:ascii="Palatino Linotype" w:hAnsi="Palatino Linotype" w:cs="Arial"/>
          <w:sz w:val="24"/>
          <w:szCs w:val="24"/>
        </w:rPr>
      </w:pPr>
    </w:p>
    <w:p w14:paraId="01BE5EA0" w14:textId="77777777" w:rsidR="003F0231" w:rsidRPr="0095435F" w:rsidRDefault="003F0231" w:rsidP="00304E16">
      <w:pPr>
        <w:spacing w:after="0" w:line="360" w:lineRule="auto"/>
        <w:jc w:val="center"/>
        <w:rPr>
          <w:rFonts w:ascii="Palatino Linotype" w:hAnsi="Palatino Linotype" w:cs="Arial"/>
          <w:b/>
          <w:sz w:val="28"/>
        </w:rPr>
      </w:pPr>
      <w:r w:rsidRPr="0095435F">
        <w:rPr>
          <w:rFonts w:ascii="Palatino Linotype" w:hAnsi="Palatino Linotype" w:cs="Arial"/>
          <w:b/>
          <w:sz w:val="28"/>
        </w:rPr>
        <w:t xml:space="preserve">C O N S I D E R A N D O </w:t>
      </w:r>
    </w:p>
    <w:p w14:paraId="7F40CEBA" w14:textId="77777777" w:rsidR="00723AFA" w:rsidRPr="0095435F" w:rsidRDefault="00723AFA" w:rsidP="00304E16">
      <w:pPr>
        <w:pBdr>
          <w:top w:val="nil"/>
          <w:left w:val="nil"/>
          <w:bottom w:val="nil"/>
          <w:right w:val="nil"/>
          <w:between w:val="nil"/>
        </w:pBdr>
        <w:spacing w:after="0"/>
        <w:contextualSpacing/>
        <w:rPr>
          <w:rFonts w:eastAsia="Palatino Linotype" w:cs="Palatino Linotype"/>
          <w:color w:val="000000"/>
          <w:szCs w:val="24"/>
        </w:rPr>
      </w:pPr>
    </w:p>
    <w:p w14:paraId="7447B506" w14:textId="77777777" w:rsidR="00723AFA" w:rsidRPr="0095435F" w:rsidRDefault="00723AFA" w:rsidP="00304E16">
      <w:pPr>
        <w:pStyle w:val="Ttulo2"/>
        <w:rPr>
          <w:rFonts w:eastAsia="Palatino Linotype"/>
          <w:sz w:val="28"/>
          <w:szCs w:val="28"/>
        </w:rPr>
      </w:pPr>
      <w:r w:rsidRPr="0095435F">
        <w:rPr>
          <w:rFonts w:eastAsia="Palatino Linotype"/>
          <w:sz w:val="28"/>
          <w:szCs w:val="28"/>
        </w:rPr>
        <w:t>PRIMERO. De la competencia.</w:t>
      </w:r>
    </w:p>
    <w:p w14:paraId="7DF896E5" w14:textId="77777777" w:rsidR="00723AFA" w:rsidRPr="0095435F" w:rsidRDefault="00723AFA" w:rsidP="00304E1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95435F">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210BE0D" w14:textId="77777777" w:rsidR="00E06FD8" w:rsidRPr="0095435F" w:rsidRDefault="00E06FD8" w:rsidP="00304E16">
      <w:pPr>
        <w:pStyle w:val="Ttulo2"/>
        <w:rPr>
          <w:rFonts w:eastAsia="Palatino Linotype"/>
          <w:sz w:val="28"/>
          <w:szCs w:val="28"/>
        </w:rPr>
      </w:pPr>
    </w:p>
    <w:p w14:paraId="44C1C8CD" w14:textId="77777777" w:rsidR="00723AFA" w:rsidRPr="0095435F" w:rsidRDefault="00723AFA" w:rsidP="00304E16">
      <w:pPr>
        <w:pStyle w:val="Ttulo2"/>
        <w:rPr>
          <w:rFonts w:eastAsia="Palatino Linotype"/>
          <w:sz w:val="28"/>
          <w:szCs w:val="28"/>
        </w:rPr>
      </w:pPr>
      <w:r w:rsidRPr="0095435F">
        <w:rPr>
          <w:rFonts w:eastAsia="Palatino Linotype"/>
          <w:sz w:val="28"/>
          <w:szCs w:val="28"/>
        </w:rPr>
        <w:t xml:space="preserve">SEGUNDO. De la oportunidad y procedencia del recurso de revisión. </w:t>
      </w:r>
    </w:p>
    <w:p w14:paraId="594132D1" w14:textId="77777777" w:rsidR="00723AFA" w:rsidRPr="0095435F" w:rsidRDefault="00723AFA" w:rsidP="00304E16">
      <w:pPr>
        <w:spacing w:after="0" w:line="360" w:lineRule="auto"/>
        <w:jc w:val="both"/>
        <w:rPr>
          <w:rFonts w:ascii="Palatino Linotype" w:hAnsi="Palatino Linotype"/>
          <w:sz w:val="24"/>
          <w:szCs w:val="24"/>
        </w:rPr>
      </w:pPr>
      <w:r w:rsidRPr="0095435F">
        <w:rPr>
          <w:rFonts w:ascii="Palatino Linotype" w:hAnsi="Palatino Linotype"/>
          <w:sz w:val="24"/>
          <w:szCs w:val="24"/>
        </w:rPr>
        <w:t xml:space="preserve">El artículo 178 de la Ley de Transparencia y Acceso a la Información Pública del Estado de México y Municipios establece que el solicitante podrá interponer, por sí mismo o </w:t>
      </w:r>
      <w:r w:rsidRPr="0095435F">
        <w:rPr>
          <w:rFonts w:ascii="Palatino Linotype" w:hAnsi="Palatino Linotype"/>
          <w:sz w:val="24"/>
          <w:szCs w:val="24"/>
        </w:rPr>
        <w:lastRenderedPageBreak/>
        <w:t>a través de su representante, de manera directa o por medios electrónicos, recurso de revisión ante el Instituto o ante la Unidad de Transparencia que haya conocido de la solicitud dentro de los quince días hábiles, siguientes a la fecha de la notificación de la respuesta y que ante la falta de respuesta del sujeto obligado, dentro de los plazos establecidos en la Ley de Transparencia Local, a una solicitud de acceso a la información pública, el recurso podrá́ ser interpuesto en cualquier momento, por lo que la interposición del presente recurso de revisión resulta oportuna.</w:t>
      </w:r>
    </w:p>
    <w:p w14:paraId="35476DAB" w14:textId="77777777" w:rsidR="00607B8A" w:rsidRPr="0095435F" w:rsidRDefault="00607B8A" w:rsidP="00304E16">
      <w:pPr>
        <w:spacing w:after="0" w:line="360" w:lineRule="auto"/>
        <w:jc w:val="both"/>
        <w:rPr>
          <w:rFonts w:ascii="Palatino Linotype" w:hAnsi="Palatino Linotype"/>
          <w:sz w:val="24"/>
          <w:szCs w:val="24"/>
        </w:rPr>
      </w:pPr>
    </w:p>
    <w:p w14:paraId="104708A0" w14:textId="77777777" w:rsidR="00723AFA" w:rsidRPr="0095435F" w:rsidRDefault="00723AFA" w:rsidP="00304E16">
      <w:pPr>
        <w:spacing w:after="0" w:line="360" w:lineRule="auto"/>
        <w:jc w:val="both"/>
        <w:rPr>
          <w:rFonts w:ascii="Palatino Linotype" w:hAnsi="Palatino Linotype"/>
          <w:sz w:val="24"/>
          <w:szCs w:val="24"/>
        </w:rPr>
      </w:pPr>
      <w:r w:rsidRPr="0095435F">
        <w:rPr>
          <w:rFonts w:ascii="Palatino Linotype" w:hAnsi="Palatino Linotype"/>
          <w:sz w:val="24"/>
          <w:szCs w:val="24"/>
        </w:rPr>
        <w:t>El artículo 180 de la Ley de Transparencia y Acceso a la Información Pública del Estado de México y Municipios, señala los requisitos que deberán contener los recursos de revisión, como lo es, el nombre del solicitante que recurre; sin embargo,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10228AE4" w14:textId="77777777" w:rsidR="00723AFA" w:rsidRPr="0095435F" w:rsidRDefault="00723AFA" w:rsidP="00304E16">
      <w:pPr>
        <w:spacing w:after="0" w:line="360" w:lineRule="auto"/>
        <w:jc w:val="both"/>
        <w:rPr>
          <w:rFonts w:ascii="Palatino Linotype" w:hAnsi="Palatino Linotype"/>
          <w:sz w:val="24"/>
          <w:szCs w:val="24"/>
        </w:rPr>
      </w:pPr>
    </w:p>
    <w:p w14:paraId="1836F91D" w14:textId="77777777" w:rsidR="00723AFA" w:rsidRPr="0095435F" w:rsidRDefault="00723AFA" w:rsidP="00304E16">
      <w:pPr>
        <w:spacing w:after="0" w:line="360" w:lineRule="auto"/>
        <w:jc w:val="both"/>
        <w:rPr>
          <w:rFonts w:ascii="Palatino Linotype" w:hAnsi="Palatino Linotype"/>
          <w:sz w:val="24"/>
          <w:szCs w:val="24"/>
        </w:rPr>
      </w:pPr>
      <w:r w:rsidRPr="0095435F">
        <w:rPr>
          <w:rFonts w:ascii="Palatino Linotype" w:hAnsi="Palatino Linotype"/>
          <w:sz w:val="24"/>
          <w:szCs w:val="24"/>
        </w:rPr>
        <w:t>El artículo 179 fracción VII de la Ley de Transparencia y Acceso a la Información Pública del Estado de México y Municipios establece como supuesto de procedencia del recurso de revisión, la falta de respuesta a una solicitud de información por el Sujeto Obligado, hipótesis jurídica que se actualiza en este caso, aunado a que la parte Recurrente combate falta de trámite por el Sujeto Obligado y expresa motivos de inconformidad en contra de dicha circunstancia.</w:t>
      </w:r>
    </w:p>
    <w:p w14:paraId="0FFF8E6D" w14:textId="77777777" w:rsidR="00723AFA" w:rsidRPr="0095435F" w:rsidRDefault="00723AFA" w:rsidP="00304E16">
      <w:pPr>
        <w:spacing w:after="0" w:line="360" w:lineRule="auto"/>
        <w:jc w:val="both"/>
        <w:rPr>
          <w:rFonts w:ascii="Palatino Linotype" w:hAnsi="Palatino Linotype"/>
          <w:sz w:val="24"/>
          <w:szCs w:val="24"/>
        </w:rPr>
      </w:pPr>
    </w:p>
    <w:p w14:paraId="5A07AA9C" w14:textId="77777777" w:rsidR="00723AFA" w:rsidRPr="0095435F" w:rsidRDefault="00723AFA" w:rsidP="00304E16">
      <w:pPr>
        <w:spacing w:after="0" w:line="360" w:lineRule="auto"/>
        <w:jc w:val="both"/>
        <w:rPr>
          <w:rFonts w:ascii="Palatino Linotype" w:hAnsi="Palatino Linotype"/>
          <w:sz w:val="24"/>
          <w:szCs w:val="24"/>
        </w:rPr>
      </w:pPr>
      <w:r w:rsidRPr="0095435F">
        <w:rPr>
          <w:rFonts w:ascii="Palatino Linotype" w:hAnsi="Palatino Linotype"/>
          <w:sz w:val="24"/>
          <w:szCs w:val="24"/>
        </w:rPr>
        <w:lastRenderedPageBreak/>
        <w:t>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procedimentales para atender el fondo del asunto, en los términos del considerando posterior.</w:t>
      </w:r>
    </w:p>
    <w:p w14:paraId="077A02EC" w14:textId="77777777" w:rsidR="00B20534" w:rsidRPr="0095435F" w:rsidRDefault="00B20534" w:rsidP="00304E16">
      <w:pPr>
        <w:widowControl w:val="0"/>
        <w:autoSpaceDE w:val="0"/>
        <w:autoSpaceDN w:val="0"/>
        <w:adjustRightInd w:val="0"/>
        <w:spacing w:after="0" w:line="360" w:lineRule="auto"/>
        <w:jc w:val="both"/>
        <w:rPr>
          <w:rFonts w:ascii="Palatino Linotype" w:hAnsi="Palatino Linotype" w:cs="Arial"/>
          <w:b/>
          <w:sz w:val="28"/>
          <w:szCs w:val="28"/>
          <w:lang w:val="es-ES" w:eastAsia="es-ES"/>
        </w:rPr>
      </w:pPr>
    </w:p>
    <w:p w14:paraId="0ACA2CF5" w14:textId="7FA56754" w:rsidR="00723AFA" w:rsidRPr="0095435F" w:rsidRDefault="00723AFA" w:rsidP="00304E16">
      <w:pPr>
        <w:widowControl w:val="0"/>
        <w:autoSpaceDE w:val="0"/>
        <w:autoSpaceDN w:val="0"/>
        <w:adjustRightInd w:val="0"/>
        <w:spacing w:after="0" w:line="360" w:lineRule="auto"/>
        <w:jc w:val="both"/>
        <w:rPr>
          <w:rFonts w:ascii="Palatino Linotype" w:hAnsi="Palatino Linotype" w:cs="Arial"/>
          <w:b/>
          <w:sz w:val="28"/>
          <w:szCs w:val="28"/>
          <w:lang w:val="es-ES" w:eastAsia="es-ES"/>
        </w:rPr>
      </w:pPr>
      <w:r w:rsidRPr="0095435F">
        <w:rPr>
          <w:rFonts w:ascii="Palatino Linotype" w:hAnsi="Palatino Linotype" w:cs="Arial"/>
          <w:b/>
          <w:sz w:val="28"/>
          <w:szCs w:val="28"/>
          <w:lang w:val="es-ES" w:eastAsia="es-ES"/>
        </w:rPr>
        <w:t>TERCERO. Estudio y resolución del asunto</w:t>
      </w:r>
      <w:r w:rsidRPr="0095435F">
        <w:rPr>
          <w:rFonts w:ascii="Palatino Linotype" w:hAnsi="Palatino Linotype"/>
          <w:b/>
          <w:sz w:val="28"/>
          <w:szCs w:val="28"/>
          <w:lang w:val="es-ES" w:eastAsia="es-ES"/>
        </w:rPr>
        <w:t xml:space="preserve">. </w:t>
      </w:r>
    </w:p>
    <w:p w14:paraId="092B6E47" w14:textId="77777777" w:rsidR="00723AFA" w:rsidRPr="0095435F" w:rsidRDefault="00723AFA" w:rsidP="00304E16">
      <w:pPr>
        <w:spacing w:after="0" w:line="360" w:lineRule="auto"/>
        <w:contextualSpacing/>
        <w:jc w:val="both"/>
        <w:rPr>
          <w:rFonts w:ascii="Palatino Linotype" w:hAnsi="Palatino Linotype" w:cs="Arial"/>
          <w:color w:val="000000"/>
          <w:sz w:val="24"/>
          <w:szCs w:val="24"/>
        </w:rPr>
      </w:pPr>
      <w:r w:rsidRPr="0095435F">
        <w:rPr>
          <w:rFonts w:ascii="Palatino Linotype" w:eastAsia="MS Mincho" w:hAnsi="Palatino Linotype"/>
          <w:sz w:val="24"/>
          <w:szCs w:val="24"/>
          <w:lang w:val="es-ES" w:eastAsia="es-ES"/>
        </w:rPr>
        <w:t>E</w:t>
      </w:r>
      <w:r w:rsidRPr="0095435F">
        <w:rPr>
          <w:rFonts w:ascii="Palatino Linotype" w:eastAsia="MS Mincho" w:hAnsi="Palatino Linotype"/>
          <w:sz w:val="24"/>
          <w:szCs w:val="24"/>
          <w:lang w:eastAsia="es-ES"/>
        </w:rPr>
        <w:t xml:space="preserve">l derecho de acceso a la información pública es un </w:t>
      </w:r>
      <w:r w:rsidRPr="0095435F">
        <w:rPr>
          <w:rFonts w:ascii="Palatino Linotype" w:hAnsi="Palatino Linotype" w:cs="Arial"/>
          <w:color w:val="000000"/>
          <w:sz w:val="24"/>
          <w:szCs w:val="24"/>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Local, </w:t>
      </w:r>
      <w:r w:rsidRPr="0095435F">
        <w:rPr>
          <w:rFonts w:ascii="Palatino Linotype" w:hAnsi="Palatino Linotype" w:cs="Arial"/>
          <w:color w:val="000000"/>
          <w:sz w:val="24"/>
          <w:szCs w:val="24"/>
          <w:lang w:eastAsia="es-ES"/>
        </w:rPr>
        <w:t xml:space="preserve">a través del cual se puede solicitar aquellos documentos que generen, administren o posean las autoridades en ejercicio de sus respectivas atribuciones y competencias. </w:t>
      </w:r>
    </w:p>
    <w:p w14:paraId="0757DDF4" w14:textId="77777777" w:rsidR="00E06FD8" w:rsidRPr="0095435F" w:rsidRDefault="00E06FD8" w:rsidP="00304E16">
      <w:pPr>
        <w:autoSpaceDE w:val="0"/>
        <w:autoSpaceDN w:val="0"/>
        <w:adjustRightInd w:val="0"/>
        <w:spacing w:after="0" w:line="360" w:lineRule="auto"/>
        <w:jc w:val="both"/>
        <w:rPr>
          <w:rFonts w:ascii="Palatino Linotype" w:hAnsi="Palatino Linotype" w:cs="Arial"/>
          <w:sz w:val="24"/>
          <w:szCs w:val="24"/>
          <w:lang w:val="es-ES" w:eastAsia="es-ES"/>
        </w:rPr>
      </w:pPr>
    </w:p>
    <w:p w14:paraId="623240E7" w14:textId="77777777" w:rsidR="00723AFA" w:rsidRPr="0095435F" w:rsidRDefault="00723AFA" w:rsidP="00304E16">
      <w:pPr>
        <w:autoSpaceDE w:val="0"/>
        <w:autoSpaceDN w:val="0"/>
        <w:adjustRightInd w:val="0"/>
        <w:spacing w:after="0" w:line="360" w:lineRule="auto"/>
        <w:jc w:val="both"/>
        <w:rPr>
          <w:rFonts w:ascii="Palatino Linotype" w:hAnsi="Palatino Linotype" w:cs="Arial"/>
          <w:sz w:val="24"/>
          <w:szCs w:val="24"/>
          <w:lang w:val="es-ES" w:eastAsia="es-ES"/>
        </w:rPr>
      </w:pPr>
      <w:r w:rsidRPr="0095435F">
        <w:rPr>
          <w:rFonts w:ascii="Palatino Linotype" w:hAnsi="Palatino Linotype" w:cs="Arial"/>
          <w:sz w:val="24"/>
          <w:szCs w:val="24"/>
          <w:lang w:val="es-ES" w:eastAsia="es-ES"/>
        </w:rPr>
        <w:t xml:space="preserve">Por lo que en cumplimiento a las obligaciones que establece nuestra Carta Magna, la Constitución Estatal y la Ley de la materia le imponen, el </w:t>
      </w:r>
      <w:r w:rsidRPr="0095435F">
        <w:rPr>
          <w:rFonts w:ascii="Palatino Linotype" w:hAnsi="Palatino Linotype" w:cs="Arial"/>
          <w:b/>
          <w:sz w:val="24"/>
          <w:szCs w:val="24"/>
          <w:lang w:val="es-ES" w:eastAsia="es-ES"/>
        </w:rPr>
        <w:t>Sujeto Obligado</w:t>
      </w:r>
      <w:r w:rsidRPr="0095435F">
        <w:rPr>
          <w:rFonts w:ascii="Palatino Linotype" w:hAnsi="Palatino Linotype" w:cs="Arial"/>
          <w:sz w:val="24"/>
          <w:szCs w:val="24"/>
          <w:lang w:val="es-ES" w:eastAsia="es-E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el </w:t>
      </w:r>
      <w:r w:rsidRPr="0095435F">
        <w:rPr>
          <w:rFonts w:ascii="Palatino Linotype" w:hAnsi="Palatino Linotype" w:cs="Arial"/>
          <w:b/>
          <w:sz w:val="24"/>
          <w:szCs w:val="24"/>
          <w:lang w:val="es-ES" w:eastAsia="es-ES"/>
        </w:rPr>
        <w:t>Sujeto Obligado</w:t>
      </w:r>
      <w:r w:rsidRPr="0095435F">
        <w:rPr>
          <w:rFonts w:ascii="Palatino Linotype" w:hAnsi="Palatino Linotype" w:cs="Arial"/>
          <w:sz w:val="24"/>
          <w:szCs w:val="24"/>
          <w:lang w:val="es-ES" w:eastAsia="es-ES"/>
        </w:rPr>
        <w:t xml:space="preserve"> fue omiso en dar respuesta a la solicitud de información dentro de los plazos establecidos en</w:t>
      </w:r>
      <w:r w:rsidR="00607B8A" w:rsidRPr="0095435F">
        <w:rPr>
          <w:rFonts w:ascii="Palatino Linotype" w:hAnsi="Palatino Linotype" w:cs="Arial"/>
          <w:sz w:val="24"/>
          <w:szCs w:val="24"/>
          <w:lang w:val="es-ES" w:eastAsia="es-ES"/>
        </w:rPr>
        <w:t xml:space="preserve"> la Ley de Transparencia Local.</w:t>
      </w:r>
    </w:p>
    <w:p w14:paraId="3CF0D714" w14:textId="77777777" w:rsidR="00607B8A" w:rsidRPr="0095435F" w:rsidRDefault="00607B8A" w:rsidP="00304E16">
      <w:pPr>
        <w:autoSpaceDE w:val="0"/>
        <w:autoSpaceDN w:val="0"/>
        <w:adjustRightInd w:val="0"/>
        <w:spacing w:after="0" w:line="360" w:lineRule="auto"/>
        <w:jc w:val="both"/>
        <w:rPr>
          <w:rFonts w:ascii="Palatino Linotype" w:hAnsi="Palatino Linotype" w:cs="Arial"/>
          <w:sz w:val="24"/>
          <w:szCs w:val="24"/>
          <w:lang w:val="es-ES" w:eastAsia="es-ES"/>
        </w:rPr>
      </w:pPr>
    </w:p>
    <w:p w14:paraId="7E77E916" w14:textId="77777777" w:rsidR="00607B8A" w:rsidRPr="0095435F" w:rsidRDefault="00723AFA" w:rsidP="00304E16">
      <w:pPr>
        <w:autoSpaceDE w:val="0"/>
        <w:autoSpaceDN w:val="0"/>
        <w:adjustRightInd w:val="0"/>
        <w:spacing w:after="0" w:line="360" w:lineRule="auto"/>
        <w:jc w:val="both"/>
        <w:rPr>
          <w:rFonts w:ascii="Palatino Linotype" w:hAnsi="Palatino Linotype" w:cs="Arial"/>
          <w:sz w:val="24"/>
          <w:szCs w:val="24"/>
          <w:lang w:val="es-ES" w:eastAsia="es-ES"/>
        </w:rPr>
      </w:pPr>
      <w:r w:rsidRPr="0095435F">
        <w:rPr>
          <w:rFonts w:ascii="Palatino Linotype" w:hAnsi="Palatino Linotype" w:cs="Arial"/>
          <w:sz w:val="24"/>
          <w:szCs w:val="24"/>
          <w:lang w:val="es-ES" w:eastAsia="es-ES"/>
        </w:rPr>
        <w:t xml:space="preserve">Asimismo, los motivos o razones de inconformidad expuestos por la parte Recurrente se adolece de la falta de respuesta a la solicitud de acceso a la información formulada, por lo que se actualiza la causal de procedencia establecida </w:t>
      </w:r>
      <w:r w:rsidRPr="0095435F">
        <w:rPr>
          <w:rFonts w:ascii="Palatino Linotype" w:hAnsi="Palatino Linotype" w:cs="Arial"/>
          <w:color w:val="000000" w:themeColor="text1"/>
          <w:sz w:val="24"/>
          <w:szCs w:val="24"/>
          <w:lang w:val="es-ES" w:eastAsia="es-ES"/>
        </w:rPr>
        <w:t xml:space="preserve">en la fracción VII del artículo 179 de la </w:t>
      </w:r>
      <w:r w:rsidRPr="0095435F">
        <w:rPr>
          <w:rFonts w:ascii="Palatino Linotype" w:hAnsi="Palatino Linotype" w:cs="Arial"/>
          <w:bCs/>
          <w:color w:val="000000" w:themeColor="text1"/>
          <w:sz w:val="24"/>
          <w:szCs w:val="24"/>
          <w:lang w:val="es-ES" w:eastAsia="es-ES"/>
        </w:rPr>
        <w:t>Ley de Transparencia y Acceso a la Información Pública del Estado de México y Municipios</w:t>
      </w:r>
      <w:r w:rsidRPr="0095435F">
        <w:rPr>
          <w:rFonts w:ascii="Palatino Linotype" w:hAnsi="Palatino Linotype" w:cs="Arial"/>
          <w:color w:val="000000" w:themeColor="text1"/>
          <w:sz w:val="24"/>
          <w:szCs w:val="24"/>
          <w:lang w:val="es-ES" w:eastAsia="es-ES"/>
        </w:rPr>
        <w:t>,</w:t>
      </w:r>
      <w:r w:rsidRPr="0095435F">
        <w:rPr>
          <w:rFonts w:ascii="Palatino Linotype" w:hAnsi="Palatino Linotype" w:cs="Arial"/>
          <w:b/>
          <w:color w:val="000000" w:themeColor="text1"/>
          <w:sz w:val="24"/>
          <w:szCs w:val="24"/>
          <w:lang w:val="es-ES" w:eastAsia="es-ES"/>
        </w:rPr>
        <w:t xml:space="preserve"> </w:t>
      </w:r>
      <w:r w:rsidRPr="0095435F">
        <w:rPr>
          <w:rFonts w:ascii="Palatino Linotype" w:hAnsi="Palatino Linotype" w:cs="Arial"/>
          <w:bCs/>
          <w:color w:val="000000" w:themeColor="text1"/>
          <w:sz w:val="24"/>
          <w:szCs w:val="24"/>
          <w:lang w:val="es-ES" w:eastAsia="es-ES"/>
        </w:rPr>
        <w:t>y</w:t>
      </w:r>
      <w:r w:rsidRPr="0095435F">
        <w:rPr>
          <w:rFonts w:ascii="Palatino Linotype" w:hAnsi="Palatino Linotype" w:cs="Arial"/>
          <w:b/>
          <w:color w:val="000000" w:themeColor="text1"/>
          <w:sz w:val="24"/>
          <w:szCs w:val="24"/>
          <w:lang w:val="es-ES" w:eastAsia="es-ES"/>
        </w:rPr>
        <w:t xml:space="preserve"> </w:t>
      </w:r>
      <w:r w:rsidRPr="0095435F">
        <w:rPr>
          <w:rFonts w:ascii="Palatino Linotype" w:hAnsi="Palatino Linotype" w:cs="Arial"/>
          <w:sz w:val="24"/>
          <w:szCs w:val="24"/>
          <w:lang w:val="es-ES" w:eastAsia="es-ES"/>
        </w:rPr>
        <w:t>por tanto, procedente la interposición del recurso de revisión.</w:t>
      </w:r>
    </w:p>
    <w:p w14:paraId="5935F47D" w14:textId="77777777" w:rsidR="00607B8A" w:rsidRPr="0095435F" w:rsidRDefault="00607B8A" w:rsidP="00304E16">
      <w:pPr>
        <w:autoSpaceDE w:val="0"/>
        <w:autoSpaceDN w:val="0"/>
        <w:adjustRightInd w:val="0"/>
        <w:spacing w:after="0" w:line="360" w:lineRule="auto"/>
        <w:jc w:val="both"/>
        <w:rPr>
          <w:rFonts w:ascii="Palatino Linotype" w:hAnsi="Palatino Linotype" w:cs="Arial"/>
          <w:sz w:val="24"/>
          <w:szCs w:val="24"/>
          <w:lang w:val="es-ES" w:eastAsia="es-ES"/>
        </w:rPr>
      </w:pPr>
    </w:p>
    <w:p w14:paraId="05F15739" w14:textId="77777777" w:rsidR="00723AFA" w:rsidRPr="0095435F" w:rsidRDefault="00723AFA" w:rsidP="00304E16">
      <w:pPr>
        <w:autoSpaceDE w:val="0"/>
        <w:autoSpaceDN w:val="0"/>
        <w:adjustRightInd w:val="0"/>
        <w:spacing w:after="0" w:line="360" w:lineRule="auto"/>
        <w:jc w:val="both"/>
        <w:rPr>
          <w:rFonts w:ascii="Palatino Linotype" w:hAnsi="Palatino Linotype"/>
          <w:sz w:val="24"/>
          <w:szCs w:val="24"/>
          <w:lang w:val="es-ES"/>
        </w:rPr>
      </w:pPr>
      <w:r w:rsidRPr="0095435F">
        <w:rPr>
          <w:rFonts w:ascii="Palatino Linotype" w:hAnsi="Palatino Linotype" w:cs="Arial"/>
          <w:sz w:val="24"/>
          <w:szCs w:val="24"/>
          <w:lang w:val="es-ES" w:eastAsia="es-ES"/>
        </w:rPr>
        <w:t xml:space="preserve">En consecuencia, las razones o motivos de </w:t>
      </w:r>
      <w:r w:rsidRPr="0095435F">
        <w:rPr>
          <w:rFonts w:ascii="Palatino Linotype" w:hAnsi="Palatino Linotype"/>
          <w:sz w:val="24"/>
          <w:szCs w:val="24"/>
          <w:lang w:val="es-ES" w:eastAsia="es-ES"/>
        </w:rPr>
        <w:t xml:space="preserve">inconformidad hechos valer, resultan </w:t>
      </w:r>
      <w:r w:rsidRPr="0095435F">
        <w:rPr>
          <w:rFonts w:ascii="Palatino Linotype" w:hAnsi="Palatino Linotype"/>
          <w:b/>
          <w:sz w:val="24"/>
          <w:szCs w:val="24"/>
          <w:lang w:val="es-ES" w:eastAsia="es-ES"/>
        </w:rPr>
        <w:t>fundadas y procedentes</w:t>
      </w:r>
      <w:r w:rsidRPr="0095435F">
        <w:rPr>
          <w:rFonts w:ascii="Palatino Linotype" w:hAnsi="Palatino Linotype"/>
          <w:sz w:val="24"/>
          <w:szCs w:val="24"/>
          <w:lang w:val="es-ES" w:eastAsia="es-ES"/>
        </w:rPr>
        <w:t xml:space="preserve">, en virtud de las constancias que obran en el expediente electrónico SAIMEX, se acredita que el </w:t>
      </w:r>
      <w:r w:rsidRPr="0095435F">
        <w:rPr>
          <w:rFonts w:ascii="Palatino Linotype" w:hAnsi="Palatino Linotype" w:cs="Arial"/>
          <w:b/>
          <w:sz w:val="24"/>
          <w:szCs w:val="24"/>
          <w:lang w:val="es-ES"/>
        </w:rPr>
        <w:t>Sujeto Obligado</w:t>
      </w:r>
      <w:r w:rsidRPr="0095435F">
        <w:rPr>
          <w:rFonts w:ascii="Palatino Linotype" w:hAnsi="Palatino Linotype" w:cs="Arial"/>
          <w:sz w:val="24"/>
          <w:szCs w:val="24"/>
          <w:lang w:val="es-ES"/>
        </w:rPr>
        <w:t xml:space="preserve"> fue omiso en responder la solicitud de información hechas por la parte </w:t>
      </w:r>
      <w:r w:rsidRPr="0095435F">
        <w:rPr>
          <w:rFonts w:ascii="Palatino Linotype" w:hAnsi="Palatino Linotype" w:cs="Arial"/>
          <w:b/>
          <w:sz w:val="24"/>
          <w:szCs w:val="24"/>
          <w:lang w:val="es-ES"/>
        </w:rPr>
        <w:t>Recurrente</w:t>
      </w:r>
      <w:r w:rsidRPr="0095435F">
        <w:rPr>
          <w:rFonts w:ascii="Palatino Linotype" w:hAnsi="Palatino Linotype" w:cs="Arial"/>
          <w:sz w:val="24"/>
          <w:szCs w:val="24"/>
          <w:lang w:val="es-ES"/>
        </w:rPr>
        <w:t xml:space="preserve">, es decir, </w:t>
      </w:r>
      <w:r w:rsidRPr="0095435F">
        <w:rPr>
          <w:rFonts w:ascii="Palatino Linotype" w:hAnsi="Palatino Linotype"/>
          <w:sz w:val="24"/>
          <w:szCs w:val="24"/>
          <w:lang w:val="es-ES"/>
        </w:rPr>
        <w:t xml:space="preserve">incumplió las obligaciones que se le imponen como </w:t>
      </w:r>
      <w:r w:rsidRPr="0095435F">
        <w:rPr>
          <w:rFonts w:ascii="Palatino Linotype" w:hAnsi="Palatino Linotype"/>
          <w:b/>
          <w:sz w:val="24"/>
          <w:szCs w:val="24"/>
          <w:lang w:val="es-ES"/>
        </w:rPr>
        <w:t>Sujeto Obligado</w:t>
      </w:r>
      <w:r w:rsidRPr="0095435F">
        <w:rPr>
          <w:rFonts w:ascii="Palatino Linotype" w:hAnsi="Palatino Linotype"/>
          <w:sz w:val="24"/>
          <w:szCs w:val="24"/>
          <w:lang w:val="es-ES"/>
        </w:rPr>
        <w:t>, de conformidad con lo establecido en los artículos 4, 12, 23 fracción IV, 24 último párrafo y 160 de la Ley de Transparencia y Acceso a la Información Pública del Estado de México y Municipios.</w:t>
      </w:r>
    </w:p>
    <w:p w14:paraId="16ABEA32" w14:textId="77777777" w:rsidR="00723AFA" w:rsidRPr="0095435F" w:rsidRDefault="00723AFA" w:rsidP="00304E16">
      <w:pPr>
        <w:autoSpaceDE w:val="0"/>
        <w:autoSpaceDN w:val="0"/>
        <w:adjustRightInd w:val="0"/>
        <w:spacing w:after="0" w:line="360" w:lineRule="auto"/>
        <w:jc w:val="both"/>
        <w:rPr>
          <w:rFonts w:ascii="Palatino Linotype" w:hAnsi="Palatino Linotype" w:cs="Arial"/>
          <w:sz w:val="24"/>
          <w:szCs w:val="24"/>
          <w:lang w:val="es-ES"/>
        </w:rPr>
      </w:pPr>
    </w:p>
    <w:p w14:paraId="5C443463" w14:textId="77777777" w:rsidR="00723AFA" w:rsidRPr="0095435F" w:rsidRDefault="00723AFA" w:rsidP="00304E16">
      <w:pPr>
        <w:widowControl w:val="0"/>
        <w:tabs>
          <w:tab w:val="left" w:pos="1276"/>
        </w:tabs>
        <w:spacing w:after="0" w:line="360" w:lineRule="auto"/>
        <w:jc w:val="both"/>
        <w:rPr>
          <w:rFonts w:ascii="Palatino Linotype" w:eastAsia="Palatino Linotype" w:hAnsi="Palatino Linotype" w:cs="Palatino Linotype"/>
          <w:sz w:val="24"/>
          <w:szCs w:val="24"/>
        </w:rPr>
      </w:pPr>
      <w:r w:rsidRPr="0095435F">
        <w:rPr>
          <w:rFonts w:ascii="Palatino Linotype" w:hAnsi="Palatino Linotype" w:cs="Arial"/>
          <w:sz w:val="24"/>
          <w:szCs w:val="24"/>
          <w:lang w:val="es-ES"/>
        </w:rPr>
        <w:t xml:space="preserve">De conformidad con lo establecido en los artículos 50 y 51 de la Ley de Transparencia y Acceso a la Información Pública del Estado de México y Municipios, los </w:t>
      </w:r>
      <w:r w:rsidRPr="0095435F">
        <w:rPr>
          <w:rFonts w:ascii="Palatino Linotype" w:eastAsia="Palatino Linotype" w:hAnsi="Palatino Linotype" w:cs="Palatino Linotype"/>
          <w:sz w:val="24"/>
          <w:szCs w:val="24"/>
        </w:rPr>
        <w:t xml:space="preserve">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Además, se establece que la Unidad de Transparencia es la encargada de tramitar internamente las solicitudes de información y tiene la responsabilidad de verificar, en cada caso, que la información no tenga el carácter de </w:t>
      </w:r>
      <w:r w:rsidRPr="0095435F">
        <w:rPr>
          <w:rFonts w:ascii="Palatino Linotype" w:eastAsia="Palatino Linotype" w:hAnsi="Palatino Linotype" w:cs="Palatino Linotype"/>
          <w:sz w:val="24"/>
          <w:szCs w:val="24"/>
        </w:rPr>
        <w:lastRenderedPageBreak/>
        <w:t xml:space="preserve">confidencial o reservada. </w:t>
      </w:r>
    </w:p>
    <w:p w14:paraId="3F9AAAF5" w14:textId="77777777" w:rsidR="00723AFA" w:rsidRPr="0095435F" w:rsidRDefault="00723AFA" w:rsidP="00304E16">
      <w:pPr>
        <w:widowControl w:val="0"/>
        <w:tabs>
          <w:tab w:val="left" w:pos="1276"/>
        </w:tabs>
        <w:spacing w:after="0" w:line="360" w:lineRule="auto"/>
        <w:jc w:val="both"/>
        <w:rPr>
          <w:rFonts w:ascii="Palatino Linotype" w:eastAsia="Palatino Linotype" w:hAnsi="Palatino Linotype" w:cs="Palatino Linotype"/>
          <w:sz w:val="24"/>
          <w:szCs w:val="24"/>
        </w:rPr>
      </w:pPr>
    </w:p>
    <w:p w14:paraId="2B9D4F8C" w14:textId="77777777" w:rsidR="00723AFA" w:rsidRPr="0095435F" w:rsidRDefault="00723AFA" w:rsidP="00304E16">
      <w:pPr>
        <w:widowControl w:val="0"/>
        <w:tabs>
          <w:tab w:val="left" w:pos="1276"/>
        </w:tabs>
        <w:spacing w:after="0" w:line="360" w:lineRule="auto"/>
        <w:jc w:val="both"/>
        <w:rPr>
          <w:rFonts w:ascii="Palatino Linotype" w:eastAsia="Palatino Linotype" w:hAnsi="Palatino Linotype" w:cs="Palatino Linotype"/>
          <w:sz w:val="24"/>
          <w:szCs w:val="24"/>
        </w:rPr>
      </w:pPr>
      <w:r w:rsidRPr="0095435F">
        <w:rPr>
          <w:rFonts w:ascii="Palatino Linotype" w:eastAsia="Palatino Linotype" w:hAnsi="Palatino Linotype" w:cs="Palatino Linotype"/>
          <w:sz w:val="24"/>
          <w:szCs w:val="24"/>
        </w:rPr>
        <w:t>El artículo 53, fracciones II, IV y V de la Ley de Transparencia Local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D017FD5" w14:textId="77777777" w:rsidR="00723AFA" w:rsidRPr="0095435F" w:rsidRDefault="00723AFA" w:rsidP="00304E16">
      <w:pPr>
        <w:widowControl w:val="0"/>
        <w:tabs>
          <w:tab w:val="left" w:pos="1276"/>
        </w:tabs>
        <w:spacing w:after="0" w:line="360" w:lineRule="auto"/>
        <w:jc w:val="both"/>
        <w:rPr>
          <w:rFonts w:ascii="Palatino Linotype" w:eastAsia="Palatino Linotype" w:hAnsi="Palatino Linotype" w:cs="Palatino Linotype"/>
          <w:sz w:val="24"/>
          <w:szCs w:val="24"/>
        </w:rPr>
      </w:pPr>
    </w:p>
    <w:p w14:paraId="4D91DD47" w14:textId="77777777" w:rsidR="00723AFA" w:rsidRPr="0095435F" w:rsidRDefault="00723AFA" w:rsidP="00304E16">
      <w:pPr>
        <w:spacing w:after="0" w:line="360" w:lineRule="auto"/>
        <w:jc w:val="both"/>
        <w:rPr>
          <w:rFonts w:ascii="Palatino Linotype" w:eastAsia="Palatino Linotype" w:hAnsi="Palatino Linotype" w:cs="Palatino Linotype"/>
          <w:sz w:val="24"/>
          <w:szCs w:val="24"/>
        </w:rPr>
      </w:pPr>
      <w:r w:rsidRPr="0095435F">
        <w:rPr>
          <w:rFonts w:ascii="Palatino Linotype" w:eastAsia="Palatino Linotype" w:hAnsi="Palatino Linotype" w:cs="Palatino Linotype"/>
          <w:sz w:val="24"/>
          <w:szCs w:val="24"/>
        </w:rPr>
        <w:t xml:space="preserve">El artículo 163 de la mencionada Ley, señala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lo cual no aconteció en el presente asunto. </w:t>
      </w:r>
      <w:r w:rsidRPr="0095435F">
        <w:rPr>
          <w:rFonts w:ascii="Palatino Linotype" w:hAnsi="Palatino Linotype"/>
          <w:sz w:val="24"/>
          <w:szCs w:val="24"/>
          <w:lang w:val="es-ES" w:eastAsia="es-ES"/>
        </w:rPr>
        <w:t>De tal manera que la omisión del Titular de la Unidad de Transparencia, como primer responsable de atender la solicitud de información, se traduce en una conducta que ha vulnerado el derecho de acceso a la información consignado a favor del particular.</w:t>
      </w:r>
    </w:p>
    <w:p w14:paraId="6FE2D0E5" w14:textId="77777777" w:rsidR="00723AFA" w:rsidRPr="0095435F" w:rsidRDefault="00723AFA" w:rsidP="00304E16">
      <w:pPr>
        <w:autoSpaceDE w:val="0"/>
        <w:autoSpaceDN w:val="0"/>
        <w:adjustRightInd w:val="0"/>
        <w:spacing w:after="0" w:line="360" w:lineRule="auto"/>
        <w:jc w:val="both"/>
        <w:rPr>
          <w:rFonts w:ascii="Palatino Linotype" w:hAnsi="Palatino Linotype" w:cs="Arial"/>
          <w:sz w:val="24"/>
          <w:szCs w:val="24"/>
          <w:lang w:eastAsia="es-ES"/>
        </w:rPr>
      </w:pPr>
    </w:p>
    <w:p w14:paraId="6B74D4CE" w14:textId="77777777" w:rsidR="00AF44E0" w:rsidRPr="0095435F" w:rsidRDefault="00723AFA" w:rsidP="00304E16">
      <w:pPr>
        <w:autoSpaceDE w:val="0"/>
        <w:autoSpaceDN w:val="0"/>
        <w:adjustRightInd w:val="0"/>
        <w:spacing w:after="0" w:line="360" w:lineRule="auto"/>
        <w:jc w:val="both"/>
        <w:rPr>
          <w:rFonts w:ascii="Palatino Linotype" w:hAnsi="Palatino Linotype"/>
          <w:sz w:val="24"/>
          <w:szCs w:val="24"/>
          <w:lang w:val="es-ES" w:eastAsia="es-ES"/>
        </w:rPr>
      </w:pPr>
      <w:r w:rsidRPr="0095435F">
        <w:rPr>
          <w:rFonts w:ascii="Palatino Linotype" w:hAnsi="Palatino Linotype" w:cs="Arial"/>
          <w:sz w:val="24"/>
          <w:szCs w:val="24"/>
          <w:lang w:eastAsia="es-ES"/>
        </w:rPr>
        <w:t xml:space="preserve">En consecuencia, </w:t>
      </w:r>
      <w:r w:rsidRPr="0095435F">
        <w:rPr>
          <w:rFonts w:ascii="Palatino Linotype" w:hAnsi="Palatino Linotype"/>
          <w:sz w:val="24"/>
          <w:szCs w:val="24"/>
          <w:lang w:val="es-ES" w:eastAsia="es-ES"/>
        </w:rPr>
        <w:t xml:space="preserve">según lo dispuesto por el artículo 150 de la Ley de Transparencia y Acceso a la Información Pública del Estado de México y Municipios, el </w:t>
      </w:r>
      <w:r w:rsidRPr="0095435F">
        <w:rPr>
          <w:rFonts w:ascii="Palatino Linotype" w:hAnsi="Palatino Linotype"/>
          <w:i/>
          <w:sz w:val="24"/>
          <w:szCs w:val="24"/>
          <w:lang w:val="es-ES" w:eastAsia="es-ES"/>
        </w:rPr>
        <w:t xml:space="preserve">procedimiento de acceso a la información es la garantía primaria del derecho en cuestión, </w:t>
      </w:r>
      <w:r w:rsidRPr="0095435F">
        <w:rPr>
          <w:rFonts w:ascii="Palatino Linotype" w:hAnsi="Palatino Linotype"/>
          <w:sz w:val="24"/>
          <w:szCs w:val="24"/>
          <w:lang w:val="es-ES" w:eastAsia="es-ES"/>
        </w:rPr>
        <w:t xml:space="preserve">por lo tanto, la falta de respuesta a una solicitud de acceso a la información constituye un incumplimiento del </w:t>
      </w:r>
      <w:r w:rsidRPr="0095435F">
        <w:rPr>
          <w:rFonts w:ascii="Palatino Linotype" w:hAnsi="Palatino Linotype"/>
          <w:b/>
          <w:sz w:val="24"/>
          <w:szCs w:val="24"/>
          <w:lang w:val="es-ES" w:eastAsia="es-ES"/>
        </w:rPr>
        <w:t>Sujeto Obligado</w:t>
      </w:r>
      <w:r w:rsidRPr="0095435F">
        <w:rPr>
          <w:rFonts w:ascii="Palatino Linotype" w:hAnsi="Palatino Linotype"/>
          <w:sz w:val="24"/>
          <w:szCs w:val="24"/>
          <w:lang w:val="es-ES" w:eastAsia="es-ES"/>
        </w:rPr>
        <w:t xml:space="preserve"> a su deber de garantizar el derecho, lo que constituye una vulneración al mismo.</w:t>
      </w:r>
    </w:p>
    <w:p w14:paraId="7C14C729" w14:textId="77777777" w:rsidR="008011EB" w:rsidRPr="0095435F" w:rsidRDefault="008011EB" w:rsidP="00304E16">
      <w:pPr>
        <w:autoSpaceDE w:val="0"/>
        <w:autoSpaceDN w:val="0"/>
        <w:adjustRightInd w:val="0"/>
        <w:spacing w:after="0" w:line="360" w:lineRule="auto"/>
        <w:jc w:val="both"/>
        <w:rPr>
          <w:rFonts w:ascii="Palatino Linotype" w:hAnsi="Palatino Linotype"/>
          <w:sz w:val="24"/>
          <w:szCs w:val="24"/>
          <w:lang w:val="es-ES" w:eastAsia="es-ES"/>
        </w:rPr>
      </w:pPr>
    </w:p>
    <w:p w14:paraId="4429787D" w14:textId="77777777" w:rsidR="00C92350" w:rsidRPr="0095435F" w:rsidRDefault="00723AFA" w:rsidP="00304E16">
      <w:pPr>
        <w:autoSpaceDE w:val="0"/>
        <w:autoSpaceDN w:val="0"/>
        <w:adjustRightInd w:val="0"/>
        <w:spacing w:after="0" w:line="360" w:lineRule="auto"/>
        <w:jc w:val="both"/>
        <w:rPr>
          <w:rFonts w:ascii="Palatino Linotype" w:hAnsi="Palatino Linotype"/>
          <w:sz w:val="24"/>
          <w:szCs w:val="24"/>
          <w:lang w:val="es-ES" w:eastAsia="es-ES"/>
        </w:rPr>
      </w:pPr>
      <w:r w:rsidRPr="0095435F">
        <w:rPr>
          <w:rFonts w:ascii="Palatino Linotype" w:hAnsi="Palatino Linotype"/>
          <w:sz w:val="24"/>
          <w:szCs w:val="24"/>
          <w:lang w:val="es-ES" w:eastAsia="es-ES"/>
        </w:rPr>
        <w:t xml:space="preserve">Por lo anterior es de establecerse que el Recurrente solicito lo siguiente; </w:t>
      </w:r>
    </w:p>
    <w:p w14:paraId="06003259" w14:textId="09531559" w:rsidR="00723AFA" w:rsidRPr="0095435F" w:rsidRDefault="00607B8A"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color w:val="000000"/>
        </w:rPr>
        <w:t> </w:t>
      </w:r>
      <w:r w:rsidR="00CD1882" w:rsidRPr="0095435F">
        <w:rPr>
          <w:rFonts w:ascii="Palatino Linotype" w:hAnsi="Palatino Linotype"/>
          <w:color w:val="000000"/>
        </w:rPr>
        <w:t>¿Número de personas trabajan de forma estable en su Ayuntamiento?</w:t>
      </w:r>
    </w:p>
    <w:p w14:paraId="5366B692" w14:textId="2B74BEE8"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De qué forma se realizan los siguientes procesos claves: Contabilidad Finanzas Recursos Humanos Adquisiciones Gestión de Clientes Catastral Seguimiento de obra pública Control de inventario del municipio Control de proveedores del gobierno municipal Operación de programas sociales (Automatizada mediante un programa informático, En forma manual con la ayuda de una computadora, En forma manual sin ayuda computacional).</w:t>
      </w:r>
    </w:p>
    <w:p w14:paraId="38CC9BBB" w14:textId="6A708BAD"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¿Dispone de computadora(s) en su Ayuntamiento? (Cuantas).</w:t>
      </w:r>
    </w:p>
    <w:p w14:paraId="7AAB642E" w14:textId="4D031F21"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¿Con qué tipo de equipo de cómputo dispone su Ayuntamiento? (Intel x86, Macintosh, Workstation, etc.).</w:t>
      </w:r>
    </w:p>
    <w:p w14:paraId="0BCE12CD" w14:textId="10895185"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¿Con qué tipo de sistema operativo cuanta su Ayuntamiento? (</w:t>
      </w:r>
      <w:proofErr w:type="spellStart"/>
      <w:r w:rsidRPr="0095435F">
        <w:rPr>
          <w:rFonts w:ascii="Palatino Linotype" w:hAnsi="Palatino Linotype"/>
        </w:rPr>
        <w:t>Ms-Dos</w:t>
      </w:r>
      <w:proofErr w:type="spellEnd"/>
      <w:r w:rsidRPr="0095435F">
        <w:rPr>
          <w:rFonts w:ascii="Palatino Linotype" w:hAnsi="Palatino Linotype"/>
        </w:rPr>
        <w:t xml:space="preserve"> o similar, Windows 9x, Windows XP, Windows Vista, Sistema Mac, OS/2, Unix, Linux).</w:t>
      </w:r>
    </w:p>
    <w:p w14:paraId="7F091EAC" w14:textId="217EB68D"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¿Qué tipo de aplicaciones informáticas tienen incorporados en sus equipos en los siguientes procesos? (Estándar, Hechos a Medida) Nómina Adquisiciones Activo Fijo Control del Gasto Contable Catastral Ingresos Seguimiento de Obra Pública Planeación y Evaluación Seguridad Pública Relaciones Públicas Seguimiento de Cabildo Atención Ciudadana Otros.</w:t>
      </w:r>
    </w:p>
    <w:p w14:paraId="6AE9AB07" w14:textId="0AA8DF6A"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¿Con que Sistemas de Información cuenta? Nómina Adquisiciones Activo Fijo Control del Gasto Contable Catastral Ingresos Seguimiento de Obra Pública Planeación y Evaluación Seguridad Pública Relaciones Públicas Seguimiento de Cabildo Atención Ciudadana Otros.</w:t>
      </w:r>
    </w:p>
    <w:p w14:paraId="0B8FAE7E" w14:textId="780FC745"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lastRenderedPageBreak/>
        <w:t>¿Cuenta con en una red de área local?</w:t>
      </w:r>
    </w:p>
    <w:p w14:paraId="105C8713" w14:textId="4E2B41D7"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¿Dispone de algún servidor ya sea de Archivos, Bases de Datos,...?</w:t>
      </w:r>
    </w:p>
    <w:p w14:paraId="0BB67DDE" w14:textId="452111C7"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¿Su empresa tiene acceso a Internet?</w:t>
      </w:r>
    </w:p>
    <w:p w14:paraId="49C68334" w14:textId="08E50434"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¿Qué tipo de conexión utilizan? -RTB (Red Telefónica Básica), RDSI (Red Digital de Servicios Integrados), ADSL (Línea Asimétrica de abonado Digital), Por Cable, Vía Satélite-</w:t>
      </w:r>
    </w:p>
    <w:p w14:paraId="54DF059F" w14:textId="26C43FD3"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proofErr w:type="gramStart"/>
      <w:r w:rsidRPr="0095435F">
        <w:rPr>
          <w:rFonts w:ascii="Palatino Linotype" w:hAnsi="Palatino Linotype"/>
        </w:rPr>
        <w:t>Existe correo electrónico en su Ayuntamiento?</w:t>
      </w:r>
      <w:proofErr w:type="gramEnd"/>
    </w:p>
    <w:p w14:paraId="4F15D509" w14:textId="139A9982"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¿Tiene su Ayuntamiento sitio Web en Internet?</w:t>
      </w:r>
    </w:p>
    <w:p w14:paraId="4C728EBF" w14:textId="51FB0C77" w:rsidR="00CD1882" w:rsidRPr="0095435F" w:rsidRDefault="00CD1882" w:rsidP="00304E16">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¿Existen servidores públicos con conocimientos para mantener el hardware y Software, red?</w:t>
      </w:r>
    </w:p>
    <w:p w14:paraId="105DF508" w14:textId="21437BD3" w:rsidR="00061B9F" w:rsidRPr="0095435F" w:rsidRDefault="00CD1882" w:rsidP="003D3701">
      <w:pPr>
        <w:pStyle w:val="Prrafodelista"/>
        <w:numPr>
          <w:ilvl w:val="0"/>
          <w:numId w:val="30"/>
        </w:numPr>
        <w:autoSpaceDE w:val="0"/>
        <w:autoSpaceDN w:val="0"/>
        <w:adjustRightInd w:val="0"/>
        <w:spacing w:line="360" w:lineRule="auto"/>
        <w:jc w:val="both"/>
        <w:rPr>
          <w:rFonts w:ascii="Palatino Linotype" w:hAnsi="Palatino Linotype"/>
        </w:rPr>
      </w:pPr>
      <w:r w:rsidRPr="0095435F">
        <w:rPr>
          <w:rFonts w:ascii="Palatino Linotype" w:hAnsi="Palatino Linotype"/>
        </w:rPr>
        <w:t>¿Tiene el Ayuntamiento contratados los servicios externos de mantenimiento de Hardware y Software, red?</w:t>
      </w:r>
    </w:p>
    <w:p w14:paraId="01E40CED" w14:textId="77777777" w:rsidR="00061B9F" w:rsidRPr="0095435F" w:rsidRDefault="00061B9F" w:rsidP="00304E16">
      <w:pPr>
        <w:autoSpaceDE w:val="0"/>
        <w:autoSpaceDN w:val="0"/>
        <w:adjustRightInd w:val="0"/>
        <w:spacing w:after="0" w:line="360" w:lineRule="auto"/>
        <w:jc w:val="both"/>
        <w:rPr>
          <w:rFonts w:ascii="Palatino Linotype" w:hAnsi="Palatino Linotype" w:cs="Arial"/>
          <w:sz w:val="24"/>
          <w:szCs w:val="24"/>
          <w:lang w:val="es-ES" w:eastAsia="es-ES"/>
        </w:rPr>
      </w:pPr>
    </w:p>
    <w:p w14:paraId="7AD474B0" w14:textId="09515607" w:rsidR="00723AFA" w:rsidRPr="0095435F" w:rsidRDefault="00723AFA" w:rsidP="00304E16">
      <w:pPr>
        <w:autoSpaceDE w:val="0"/>
        <w:autoSpaceDN w:val="0"/>
        <w:adjustRightInd w:val="0"/>
        <w:spacing w:after="0" w:line="360" w:lineRule="auto"/>
        <w:jc w:val="both"/>
        <w:rPr>
          <w:rFonts w:ascii="Palatino Linotype" w:hAnsi="Palatino Linotype" w:cs="Arial"/>
          <w:sz w:val="24"/>
          <w:szCs w:val="24"/>
          <w:lang w:val="es-ES" w:eastAsia="es-ES"/>
        </w:rPr>
      </w:pPr>
      <w:r w:rsidRPr="0095435F">
        <w:rPr>
          <w:rFonts w:ascii="Palatino Linotype" w:hAnsi="Palatino Linotype" w:cs="Arial"/>
          <w:sz w:val="24"/>
          <w:szCs w:val="24"/>
          <w:lang w:val="es-ES" w:eastAsia="es-ES"/>
        </w:rPr>
        <w:t xml:space="preserve">Por lo que, mediante informe justificado el Sujeto Obligado pretendió subsanar la vulneración del derecho al acceso a la información del Recurrente </w:t>
      </w:r>
      <w:r w:rsidR="009A633A" w:rsidRPr="0095435F">
        <w:rPr>
          <w:rFonts w:ascii="Palatino Linotype" w:hAnsi="Palatino Linotype" w:cs="Arial"/>
          <w:sz w:val="24"/>
          <w:szCs w:val="24"/>
          <w:lang w:val="es-ES" w:eastAsia="es-ES"/>
        </w:rPr>
        <w:t xml:space="preserve">mediante </w:t>
      </w:r>
      <w:r w:rsidR="00B01BEC" w:rsidRPr="0095435F">
        <w:rPr>
          <w:rFonts w:ascii="Palatino Linotype" w:hAnsi="Palatino Linotype" w:cs="Arial"/>
          <w:sz w:val="24"/>
          <w:szCs w:val="24"/>
          <w:lang w:val="es-ES" w:eastAsia="es-ES"/>
        </w:rPr>
        <w:t>el</w:t>
      </w:r>
      <w:r w:rsidR="00607B8A" w:rsidRPr="0095435F">
        <w:rPr>
          <w:rFonts w:ascii="Palatino Linotype" w:hAnsi="Palatino Linotype" w:cs="Arial"/>
          <w:sz w:val="24"/>
          <w:szCs w:val="24"/>
          <w:lang w:val="es-ES" w:eastAsia="es-ES"/>
        </w:rPr>
        <w:t xml:space="preserve"> si</w:t>
      </w:r>
      <w:r w:rsidR="00B01BEC" w:rsidRPr="0095435F">
        <w:rPr>
          <w:rFonts w:ascii="Palatino Linotype" w:hAnsi="Palatino Linotype" w:cs="Arial"/>
          <w:sz w:val="24"/>
          <w:szCs w:val="24"/>
          <w:lang w:val="es-ES" w:eastAsia="es-ES"/>
        </w:rPr>
        <w:t>guiente archivo electrónico:</w:t>
      </w:r>
    </w:p>
    <w:p w14:paraId="0D3C30B8" w14:textId="77777777" w:rsidR="00B01BEC" w:rsidRPr="0095435F" w:rsidRDefault="00B01BEC" w:rsidP="00304E16">
      <w:pPr>
        <w:autoSpaceDE w:val="0"/>
        <w:autoSpaceDN w:val="0"/>
        <w:adjustRightInd w:val="0"/>
        <w:spacing w:after="0" w:line="360" w:lineRule="auto"/>
        <w:jc w:val="both"/>
        <w:rPr>
          <w:rFonts w:ascii="Palatino Linotype" w:hAnsi="Palatino Linotype" w:cs="Arial"/>
          <w:bCs/>
          <w:sz w:val="24"/>
          <w:szCs w:val="24"/>
        </w:rPr>
      </w:pPr>
    </w:p>
    <w:p w14:paraId="4E4243ED" w14:textId="3C88932E" w:rsidR="00607B8A" w:rsidRPr="0095435F" w:rsidRDefault="00B01BEC" w:rsidP="00304E16">
      <w:pPr>
        <w:pStyle w:val="Prrafodelista"/>
        <w:numPr>
          <w:ilvl w:val="0"/>
          <w:numId w:val="31"/>
        </w:numPr>
        <w:spacing w:line="360" w:lineRule="auto"/>
        <w:jc w:val="both"/>
        <w:rPr>
          <w:rFonts w:ascii="Palatino Linotype" w:hAnsi="Palatino Linotype"/>
        </w:rPr>
      </w:pPr>
      <w:r w:rsidRPr="0095435F">
        <w:rPr>
          <w:rFonts w:ascii="Palatino Linotype" w:hAnsi="Palatino Linotype" w:cs="Arial"/>
          <w:b/>
          <w:bCs/>
        </w:rPr>
        <w:t>JRH-696-2024.pdf:</w:t>
      </w:r>
      <w:r w:rsidR="00607B8A" w:rsidRPr="0095435F">
        <w:rPr>
          <w:rFonts w:ascii="Palatino Linotype" w:hAnsi="Palatino Linotype" w:cs="Arial"/>
          <w:b/>
          <w:bCs/>
        </w:rPr>
        <w:t xml:space="preserve"> </w:t>
      </w:r>
      <w:r w:rsidRPr="0095435F">
        <w:rPr>
          <w:rFonts w:ascii="Palatino Linotype" w:hAnsi="Palatino Linotype" w:cs="Arial"/>
          <w:bCs/>
        </w:rPr>
        <w:t xml:space="preserve">Consta del oficio </w:t>
      </w:r>
      <w:r w:rsidR="00682152" w:rsidRPr="0095435F">
        <w:rPr>
          <w:rFonts w:ascii="Palatino Linotype" w:hAnsi="Palatino Linotype" w:cs="Arial"/>
          <w:bCs/>
        </w:rPr>
        <w:t xml:space="preserve">número JRH*696*2024, de fecha 11 de diciembre de 2024, remitido por el Jefe de Recursos Humanos, mediante el cual </w:t>
      </w:r>
      <w:r w:rsidR="006651D9" w:rsidRPr="0095435F">
        <w:rPr>
          <w:rFonts w:ascii="Palatino Linotype" w:hAnsi="Palatino Linotype" w:cs="Arial"/>
          <w:bCs/>
        </w:rPr>
        <w:t xml:space="preserve">da respuesta a los cuestionamientos uno y catorce, refiriendo para el punto uno que </w:t>
      </w:r>
      <w:r w:rsidR="003C1E2D" w:rsidRPr="0095435F">
        <w:rPr>
          <w:rFonts w:ascii="Palatino Linotype" w:hAnsi="Palatino Linotype" w:cs="Arial"/>
          <w:bCs/>
        </w:rPr>
        <w:t>la plantilla de personal del Ayuntamiento es de 1083 (un mil ochenta y tres) servidores públicos. Para el caso del punto catorce, refiere que dentro del personal adscrito a la Jefatura del Centro de Control y Comando C4, cuenta con personal profesional afín a la informática.</w:t>
      </w:r>
      <w:r w:rsidR="00697E04" w:rsidRPr="0095435F">
        <w:rPr>
          <w:rFonts w:ascii="Palatino Linotype" w:hAnsi="Palatino Linotype" w:cs="Arial"/>
          <w:bCs/>
        </w:rPr>
        <w:t xml:space="preserve"> </w:t>
      </w:r>
    </w:p>
    <w:p w14:paraId="5F34BD41" w14:textId="77777777" w:rsidR="00697E04" w:rsidRPr="0095435F" w:rsidRDefault="00697E04" w:rsidP="00304E16">
      <w:pPr>
        <w:pStyle w:val="Sinespaciado"/>
        <w:spacing w:line="360" w:lineRule="auto"/>
        <w:ind w:right="141"/>
        <w:jc w:val="both"/>
        <w:rPr>
          <w:rFonts w:ascii="Palatino Linotype" w:hAnsi="Palatino Linotype" w:cs="Arial"/>
          <w:bCs/>
        </w:rPr>
      </w:pPr>
    </w:p>
    <w:p w14:paraId="3B3B52D2" w14:textId="77777777" w:rsidR="00537BCD" w:rsidRPr="0095435F" w:rsidRDefault="00820DEB" w:rsidP="00304E16">
      <w:pPr>
        <w:pStyle w:val="Sinespaciado"/>
        <w:spacing w:line="360" w:lineRule="auto"/>
        <w:ind w:right="141"/>
        <w:jc w:val="both"/>
        <w:rPr>
          <w:rFonts w:ascii="Palatino Linotype" w:hAnsi="Palatino Linotype"/>
        </w:rPr>
      </w:pPr>
      <w:r w:rsidRPr="0095435F">
        <w:rPr>
          <w:rFonts w:ascii="Palatino Linotype" w:hAnsi="Palatino Linotype"/>
        </w:rPr>
        <w:t>En este sentido resul</w:t>
      </w:r>
      <w:r w:rsidR="000B1F07" w:rsidRPr="0095435F">
        <w:rPr>
          <w:rFonts w:ascii="Palatino Linotype" w:hAnsi="Palatino Linotype"/>
        </w:rPr>
        <w:t xml:space="preserve">ta oportuno traer a colación </w:t>
      </w:r>
      <w:r w:rsidR="00537BCD" w:rsidRPr="0095435F">
        <w:rPr>
          <w:rFonts w:ascii="Palatino Linotype" w:hAnsi="Palatino Linotype"/>
        </w:rPr>
        <w:t>lo establecido en el Bando Municipal el cual establece lo siguiente:</w:t>
      </w:r>
    </w:p>
    <w:p w14:paraId="054D3E82" w14:textId="6DE51B27" w:rsidR="00AC4C19" w:rsidRPr="0095435F" w:rsidRDefault="00AC4C19" w:rsidP="00304E16">
      <w:pPr>
        <w:pStyle w:val="Sinespaciado"/>
        <w:spacing w:line="360" w:lineRule="auto"/>
        <w:ind w:right="141"/>
        <w:jc w:val="both"/>
        <w:rPr>
          <w:rFonts w:ascii="Palatino Linotype" w:hAnsi="Palatino Linotype"/>
        </w:rPr>
      </w:pPr>
      <w:r w:rsidRPr="0095435F">
        <w:rPr>
          <w:rFonts w:ascii="Palatino Linotype" w:hAnsi="Palatino Linotype"/>
        </w:rPr>
        <w:t xml:space="preserve"> </w:t>
      </w:r>
    </w:p>
    <w:p w14:paraId="4EB02DCA" w14:textId="5A6BB91A" w:rsidR="00537BCD" w:rsidRPr="0095435F" w:rsidRDefault="00537BCD" w:rsidP="00304E16">
      <w:pPr>
        <w:pStyle w:val="Sinespaciado"/>
        <w:spacing w:line="360" w:lineRule="auto"/>
        <w:ind w:left="708" w:right="141"/>
        <w:jc w:val="both"/>
        <w:rPr>
          <w:rFonts w:ascii="Palatino Linotype" w:hAnsi="Palatino Linotype"/>
          <w:b/>
          <w:i/>
          <w:sz w:val="22"/>
          <w:szCs w:val="22"/>
        </w:rPr>
      </w:pPr>
      <w:r w:rsidRPr="0095435F">
        <w:rPr>
          <w:rFonts w:ascii="Palatino Linotype" w:hAnsi="Palatino Linotype"/>
          <w:b/>
          <w:i/>
          <w:sz w:val="22"/>
          <w:szCs w:val="22"/>
        </w:rPr>
        <w:t xml:space="preserve">ARTÍCULO 38.- </w:t>
      </w:r>
      <w:r w:rsidRPr="0095435F">
        <w:rPr>
          <w:rFonts w:ascii="Palatino Linotype" w:hAnsi="Palatino Linotype"/>
          <w:i/>
          <w:sz w:val="22"/>
          <w:szCs w:val="22"/>
        </w:rPr>
        <w:t>La Presidenta Municipal se auxiliará en el ejercicio de sus facultades establecidas en las leyes correspondientes, ejecutando las mismas a través de las siguientes direcciones y áreas de la Administración Pública Municipal, mismas que estarán bajo su subordinación:</w:t>
      </w:r>
    </w:p>
    <w:p w14:paraId="57D96C62" w14:textId="77777777" w:rsidR="00537BCD" w:rsidRPr="0095435F" w:rsidRDefault="00537BCD" w:rsidP="00304E16">
      <w:pPr>
        <w:pStyle w:val="Sinespaciado"/>
        <w:spacing w:line="360" w:lineRule="auto"/>
        <w:ind w:left="708" w:right="141"/>
        <w:jc w:val="both"/>
        <w:rPr>
          <w:rFonts w:ascii="Palatino Linotype" w:hAnsi="Palatino Linotype"/>
          <w:b/>
          <w:i/>
          <w:sz w:val="22"/>
          <w:szCs w:val="22"/>
        </w:rPr>
      </w:pPr>
      <w:r w:rsidRPr="0095435F">
        <w:rPr>
          <w:rFonts w:ascii="Palatino Linotype" w:hAnsi="Palatino Linotype"/>
          <w:b/>
          <w:i/>
          <w:sz w:val="22"/>
          <w:szCs w:val="22"/>
        </w:rPr>
        <w:t>I. DEPENDENCIAS ADMINISTRATIVAS</w:t>
      </w:r>
    </w:p>
    <w:p w14:paraId="4B1FC8D0"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 Secretaría del Ayuntamiento;</w:t>
      </w:r>
    </w:p>
    <w:p w14:paraId="1D67ABE8"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2. Secretaría Técnica y Particular;</w:t>
      </w:r>
    </w:p>
    <w:p w14:paraId="2D3A9CAE"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3. Oficina de Asesores;</w:t>
      </w:r>
    </w:p>
    <w:p w14:paraId="669AD28E" w14:textId="7FFABB73" w:rsidR="00537BCD" w:rsidRPr="0095435F" w:rsidRDefault="00537BCD" w:rsidP="00304E16">
      <w:pPr>
        <w:pStyle w:val="Sinespaciado"/>
        <w:spacing w:line="360" w:lineRule="auto"/>
        <w:ind w:left="708" w:right="141"/>
        <w:jc w:val="both"/>
        <w:rPr>
          <w:rFonts w:ascii="Palatino Linotype" w:hAnsi="Palatino Linotype"/>
          <w:b/>
          <w:i/>
          <w:sz w:val="22"/>
          <w:szCs w:val="22"/>
          <w:u w:val="single"/>
        </w:rPr>
      </w:pPr>
      <w:r w:rsidRPr="0095435F">
        <w:rPr>
          <w:rFonts w:ascii="Palatino Linotype" w:hAnsi="Palatino Linotype"/>
          <w:b/>
          <w:i/>
          <w:sz w:val="22"/>
          <w:szCs w:val="22"/>
          <w:u w:val="single"/>
        </w:rPr>
        <w:t>4. Dirección de Administración y Finanzas con funciones de Tesorería;</w:t>
      </w:r>
    </w:p>
    <w:p w14:paraId="5C8C7D68"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5. Contraloría Interna Municipal;</w:t>
      </w:r>
    </w:p>
    <w:p w14:paraId="14B3E73C"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6. Juzgado Cívico;</w:t>
      </w:r>
    </w:p>
    <w:p w14:paraId="54BAA437"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7. Dirección de Seguridad Pública, Vial y Tránsito;</w:t>
      </w:r>
    </w:p>
    <w:p w14:paraId="173AAD65"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8. Dirección Jurídica;</w:t>
      </w:r>
    </w:p>
    <w:p w14:paraId="411AC63F"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9. Dirección de Servicios Públicos;</w:t>
      </w:r>
    </w:p>
    <w:p w14:paraId="058199AE" w14:textId="3B342E76" w:rsidR="000B1F07"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10. Dirección de Desarrollo y Fomento Económico;</w:t>
      </w:r>
    </w:p>
    <w:p w14:paraId="256DF7F1"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11. Dirección de Obras Públicas;</w:t>
      </w:r>
    </w:p>
    <w:p w14:paraId="06CDA941"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12. Dirección de Desarrollo Urbano y Metropolitano;</w:t>
      </w:r>
    </w:p>
    <w:p w14:paraId="1AE2C7C8"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13. Dirección de Medio Ambiente;</w:t>
      </w:r>
    </w:p>
    <w:p w14:paraId="0916FABB"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14. Dirección de Educación y Bienestar Social;</w:t>
      </w:r>
    </w:p>
    <w:p w14:paraId="519D9ED1"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15. Dirección de Agua Potable, Drenaje y Alcantarillado;</w:t>
      </w:r>
    </w:p>
    <w:p w14:paraId="26E28B53"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16. Dirección de Turismo y Cultura;</w:t>
      </w:r>
    </w:p>
    <w:p w14:paraId="5C07A8FF"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17. Dirección de las Mujeres;</w:t>
      </w:r>
    </w:p>
    <w:p w14:paraId="2CEB212B"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lastRenderedPageBreak/>
        <w:t>18. Unidad de Información, Planeación, Programación y Evaluación;</w:t>
      </w:r>
    </w:p>
    <w:p w14:paraId="486AD1FB" w14:textId="6E7BB8F3"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19. Secretaria Técnica del Consejo Municipal de Seguridad Pública;</w:t>
      </w:r>
    </w:p>
    <w:p w14:paraId="45065D81" w14:textId="5CD89BB8"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20. Unidad de Transparencia y Acceso a la Información Pública;</w:t>
      </w:r>
    </w:p>
    <w:p w14:paraId="203DF71B" w14:textId="77777777" w:rsidR="00537BCD" w:rsidRPr="0095435F" w:rsidRDefault="00537BCD" w:rsidP="00304E16">
      <w:pPr>
        <w:pStyle w:val="Sinespaciado"/>
        <w:spacing w:line="360" w:lineRule="auto"/>
        <w:ind w:left="708" w:right="141"/>
        <w:jc w:val="both"/>
        <w:rPr>
          <w:rFonts w:ascii="Palatino Linotype" w:hAnsi="Palatino Linotype"/>
          <w:b/>
          <w:i/>
          <w:sz w:val="22"/>
          <w:szCs w:val="22"/>
          <w:u w:val="single"/>
        </w:rPr>
      </w:pPr>
      <w:r w:rsidRPr="0095435F">
        <w:rPr>
          <w:rFonts w:ascii="Palatino Linotype" w:hAnsi="Palatino Linotype"/>
          <w:b/>
          <w:i/>
          <w:sz w:val="22"/>
          <w:szCs w:val="22"/>
          <w:u w:val="single"/>
        </w:rPr>
        <w:t>21. Centro de Control, Comando, Comunicaciones y Cómputo (C4);</w:t>
      </w:r>
    </w:p>
    <w:p w14:paraId="043D871A" w14:textId="1B733F2F"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22. Coordinación Municipal de Protección Civil y Bomberos;</w:t>
      </w:r>
    </w:p>
    <w:p w14:paraId="5FE1307E" w14:textId="57E740F8"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23. Coordinación General Municipal de Mejora Regulatoria.</w:t>
      </w:r>
    </w:p>
    <w:p w14:paraId="5D0E39B3"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II. ORGANISMOS DESCONCENTRADOS</w:t>
      </w:r>
    </w:p>
    <w:p w14:paraId="05C85F66" w14:textId="5DB45E15"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 Defensoría Municipal de los Derechos Humanos;</w:t>
      </w:r>
    </w:p>
    <w:p w14:paraId="73007796"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2. Sistema Municipal Anticorrupción.</w:t>
      </w:r>
    </w:p>
    <w:p w14:paraId="73F8A3C9"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III. ORGANISMOS DESCENTRALIZADOS</w:t>
      </w:r>
    </w:p>
    <w:p w14:paraId="1850C3D7" w14:textId="2ED4B25E"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1. Sistema Municipal para el Desarrollo Integral de la Familia de Tepotzotlán;</w:t>
      </w:r>
    </w:p>
    <w:p w14:paraId="4186ED48" w14:textId="6D75D77C"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i/>
          <w:sz w:val="22"/>
          <w:szCs w:val="22"/>
        </w:rPr>
        <w:t>2. Instituto Municipal de Cultura Física y Deporte de Tepotzotlán.</w:t>
      </w:r>
    </w:p>
    <w:p w14:paraId="53273659" w14:textId="77777777" w:rsidR="00537BCD" w:rsidRPr="0095435F" w:rsidRDefault="00537BCD" w:rsidP="00304E16">
      <w:pPr>
        <w:pStyle w:val="Sinespaciado"/>
        <w:spacing w:line="360" w:lineRule="auto"/>
        <w:ind w:left="708" w:right="141"/>
        <w:jc w:val="both"/>
        <w:rPr>
          <w:rFonts w:ascii="Palatino Linotype" w:hAnsi="Palatino Linotype"/>
          <w:i/>
          <w:sz w:val="22"/>
          <w:szCs w:val="22"/>
        </w:rPr>
      </w:pPr>
    </w:p>
    <w:p w14:paraId="1DABF9A8" w14:textId="77777777" w:rsidR="00537BCD" w:rsidRPr="0095435F" w:rsidRDefault="00537BCD" w:rsidP="00304E16">
      <w:pPr>
        <w:pStyle w:val="Sinespaciado"/>
        <w:spacing w:line="360" w:lineRule="auto"/>
        <w:ind w:left="708" w:right="141"/>
        <w:jc w:val="center"/>
        <w:rPr>
          <w:rFonts w:ascii="Palatino Linotype" w:hAnsi="Palatino Linotype"/>
          <w:b/>
          <w:i/>
        </w:rPr>
      </w:pPr>
      <w:r w:rsidRPr="0095435F">
        <w:rPr>
          <w:rFonts w:ascii="Palatino Linotype" w:hAnsi="Palatino Linotype"/>
          <w:b/>
          <w:i/>
        </w:rPr>
        <w:t>TÍTULO SEXTO</w:t>
      </w:r>
    </w:p>
    <w:p w14:paraId="5BE73AF5" w14:textId="53753962" w:rsidR="00537BCD" w:rsidRPr="0095435F" w:rsidRDefault="00537BCD" w:rsidP="00304E16">
      <w:pPr>
        <w:pStyle w:val="Sinespaciado"/>
        <w:spacing w:line="360" w:lineRule="auto"/>
        <w:ind w:left="708" w:right="141"/>
        <w:jc w:val="center"/>
        <w:rPr>
          <w:rFonts w:ascii="Palatino Linotype" w:hAnsi="Palatino Linotype"/>
          <w:b/>
          <w:i/>
        </w:rPr>
      </w:pPr>
      <w:r w:rsidRPr="0095435F">
        <w:rPr>
          <w:rFonts w:ascii="Palatino Linotype" w:hAnsi="Palatino Linotype"/>
          <w:b/>
          <w:i/>
        </w:rPr>
        <w:t>DEL GOBIERNO DIGITAL Y DE LA INNOVACIÓN GUBERNAMENTAL</w:t>
      </w:r>
    </w:p>
    <w:p w14:paraId="12FE8437" w14:textId="77777777" w:rsidR="00383E6A" w:rsidRPr="0095435F" w:rsidRDefault="00383E6A" w:rsidP="00383E6A">
      <w:pPr>
        <w:pStyle w:val="Sinespaciado"/>
        <w:spacing w:line="360" w:lineRule="auto"/>
        <w:ind w:left="708" w:right="141"/>
        <w:jc w:val="center"/>
        <w:rPr>
          <w:rFonts w:ascii="Palatino Linotype" w:hAnsi="Palatino Linotype"/>
          <w:b/>
          <w:i/>
          <w:sz w:val="22"/>
          <w:szCs w:val="22"/>
        </w:rPr>
      </w:pPr>
      <w:r w:rsidRPr="0095435F">
        <w:rPr>
          <w:rFonts w:ascii="Palatino Linotype" w:hAnsi="Palatino Linotype"/>
          <w:b/>
          <w:i/>
          <w:sz w:val="22"/>
          <w:szCs w:val="22"/>
        </w:rPr>
        <w:t>CAPÍTULO I</w:t>
      </w:r>
    </w:p>
    <w:p w14:paraId="4922F172" w14:textId="77777777" w:rsidR="00383E6A" w:rsidRPr="0095435F" w:rsidRDefault="00383E6A" w:rsidP="00383E6A">
      <w:pPr>
        <w:pStyle w:val="Sinespaciado"/>
        <w:spacing w:line="360" w:lineRule="auto"/>
        <w:ind w:left="708" w:right="141"/>
        <w:jc w:val="center"/>
        <w:rPr>
          <w:rFonts w:ascii="Palatino Linotype" w:hAnsi="Palatino Linotype"/>
          <w:b/>
          <w:i/>
          <w:sz w:val="22"/>
          <w:szCs w:val="22"/>
        </w:rPr>
      </w:pPr>
      <w:r w:rsidRPr="0095435F">
        <w:rPr>
          <w:rFonts w:ascii="Palatino Linotype" w:hAnsi="Palatino Linotype"/>
          <w:b/>
          <w:i/>
          <w:sz w:val="22"/>
          <w:szCs w:val="22"/>
        </w:rPr>
        <w:t>DEL GOBIERNO DIGITAL</w:t>
      </w:r>
    </w:p>
    <w:p w14:paraId="2B14157A" w14:textId="77777777" w:rsidR="00383E6A" w:rsidRPr="0095435F" w:rsidRDefault="00383E6A" w:rsidP="00383E6A">
      <w:pPr>
        <w:pStyle w:val="Sinespaciado"/>
        <w:spacing w:line="360" w:lineRule="auto"/>
        <w:ind w:left="708" w:right="141"/>
        <w:jc w:val="both"/>
        <w:rPr>
          <w:rFonts w:ascii="Palatino Linotype" w:hAnsi="Palatino Linotype"/>
          <w:b/>
          <w:i/>
          <w:sz w:val="22"/>
          <w:szCs w:val="22"/>
        </w:rPr>
      </w:pPr>
    </w:p>
    <w:p w14:paraId="49922254" w14:textId="3E19BEE1" w:rsidR="00383E6A" w:rsidRPr="0095435F" w:rsidRDefault="00383E6A" w:rsidP="00383E6A">
      <w:pPr>
        <w:pStyle w:val="Sinespaciado"/>
        <w:spacing w:line="360" w:lineRule="auto"/>
        <w:ind w:left="708" w:right="141"/>
        <w:jc w:val="both"/>
        <w:rPr>
          <w:rFonts w:ascii="Palatino Linotype" w:hAnsi="Palatino Linotype"/>
          <w:bCs/>
          <w:i/>
          <w:sz w:val="22"/>
          <w:szCs w:val="22"/>
        </w:rPr>
      </w:pPr>
      <w:r w:rsidRPr="0095435F">
        <w:rPr>
          <w:rFonts w:ascii="Palatino Linotype" w:hAnsi="Palatino Linotype"/>
          <w:b/>
          <w:i/>
          <w:sz w:val="22"/>
          <w:szCs w:val="22"/>
        </w:rPr>
        <w:t xml:space="preserve">ARTÍCULO 43.- </w:t>
      </w:r>
      <w:r w:rsidRPr="0095435F">
        <w:rPr>
          <w:rFonts w:ascii="Palatino Linotype" w:hAnsi="Palatino Linotype"/>
          <w:bCs/>
          <w:i/>
          <w:sz w:val="22"/>
          <w:szCs w:val="22"/>
        </w:rPr>
        <w:t xml:space="preserve">El Gobierno Digital y las tecnologías de la información y comunicación son herramientas esenciales para la gestión pública, permitiendo incorporar procedimientos sencillos y automatizados, el empleo de este tipo de herramienta no sólo repercute en las actividades gubernamentales, sino que también incide directamente en la calidad de los servicios prestados a la sociedad. Las tecnologías de la información y comunicaciones agrupan un conjunto de sistemas necesarios para administrar la información, especialmente servidores y programas necesarios para convertirla, almacenarla, administrarla y transmitirla. Quien o </w:t>
      </w:r>
      <w:r w:rsidRPr="0095435F">
        <w:rPr>
          <w:rFonts w:ascii="Palatino Linotype" w:hAnsi="Palatino Linotype"/>
          <w:bCs/>
          <w:i/>
          <w:sz w:val="22"/>
          <w:szCs w:val="22"/>
        </w:rPr>
        <w:lastRenderedPageBreak/>
        <w:t>quienes hagan mal uso o utilicen de manera irresponsable la información y causen daños a terceras personas serán denunciadas(os) a las autoridades correspondientes p</w:t>
      </w:r>
      <w:r w:rsidRPr="0095435F">
        <w:t xml:space="preserve"> </w:t>
      </w:r>
      <w:r w:rsidRPr="0095435F">
        <w:rPr>
          <w:rFonts w:ascii="Palatino Linotype" w:hAnsi="Palatino Linotype"/>
          <w:bCs/>
          <w:i/>
          <w:sz w:val="22"/>
          <w:szCs w:val="22"/>
        </w:rPr>
        <w:t>ara investigar y</w:t>
      </w:r>
    </w:p>
    <w:p w14:paraId="1B1275B6" w14:textId="063BC5A3" w:rsidR="00383E6A" w:rsidRPr="0095435F" w:rsidRDefault="00383E6A" w:rsidP="00383E6A">
      <w:pPr>
        <w:pStyle w:val="Sinespaciado"/>
        <w:spacing w:line="360" w:lineRule="auto"/>
        <w:ind w:left="708" w:right="141"/>
        <w:jc w:val="both"/>
        <w:rPr>
          <w:rFonts w:ascii="Palatino Linotype" w:hAnsi="Palatino Linotype"/>
          <w:b/>
          <w:i/>
          <w:sz w:val="22"/>
          <w:szCs w:val="22"/>
        </w:rPr>
      </w:pPr>
      <w:r w:rsidRPr="0095435F">
        <w:rPr>
          <w:rFonts w:ascii="Palatino Linotype" w:hAnsi="Palatino Linotype"/>
          <w:bCs/>
          <w:i/>
          <w:sz w:val="22"/>
          <w:szCs w:val="22"/>
        </w:rPr>
        <w:t>sancionar los hechos de delito.</w:t>
      </w:r>
    </w:p>
    <w:p w14:paraId="6C82CE69" w14:textId="56371AF8" w:rsidR="00537BCD" w:rsidRPr="0095435F" w:rsidRDefault="00537BCD" w:rsidP="00304E16">
      <w:pPr>
        <w:pStyle w:val="Sinespaciado"/>
        <w:spacing w:line="360" w:lineRule="auto"/>
        <w:ind w:left="708" w:right="141"/>
        <w:jc w:val="center"/>
        <w:rPr>
          <w:rFonts w:ascii="Palatino Linotype" w:hAnsi="Palatino Linotype"/>
          <w:b/>
          <w:i/>
          <w:sz w:val="22"/>
          <w:szCs w:val="22"/>
        </w:rPr>
      </w:pPr>
      <w:r w:rsidRPr="0095435F">
        <w:rPr>
          <w:rFonts w:ascii="Palatino Linotype" w:hAnsi="Palatino Linotype"/>
          <w:b/>
          <w:i/>
          <w:sz w:val="22"/>
          <w:szCs w:val="22"/>
        </w:rPr>
        <w:t>CAPÍTULO II</w:t>
      </w:r>
    </w:p>
    <w:p w14:paraId="7135878E" w14:textId="77777777" w:rsidR="00537BCD" w:rsidRPr="0095435F" w:rsidRDefault="00537BCD" w:rsidP="00304E16">
      <w:pPr>
        <w:pStyle w:val="Sinespaciado"/>
        <w:spacing w:line="360" w:lineRule="auto"/>
        <w:ind w:left="708" w:right="141"/>
        <w:jc w:val="center"/>
        <w:rPr>
          <w:rFonts w:ascii="Palatino Linotype" w:hAnsi="Palatino Linotype"/>
          <w:b/>
          <w:i/>
          <w:sz w:val="22"/>
          <w:szCs w:val="22"/>
        </w:rPr>
      </w:pPr>
      <w:r w:rsidRPr="0095435F">
        <w:rPr>
          <w:rFonts w:ascii="Palatino Linotype" w:hAnsi="Palatino Linotype"/>
          <w:b/>
          <w:i/>
          <w:sz w:val="22"/>
          <w:szCs w:val="22"/>
        </w:rPr>
        <w:t>DEL CENTRO DE CONTROL, COMANDO,</w:t>
      </w:r>
    </w:p>
    <w:p w14:paraId="2D9E44B4" w14:textId="77777777" w:rsidR="00537BCD" w:rsidRPr="0095435F" w:rsidRDefault="00537BCD" w:rsidP="00304E16">
      <w:pPr>
        <w:pStyle w:val="Sinespaciado"/>
        <w:spacing w:line="360" w:lineRule="auto"/>
        <w:ind w:left="708" w:right="141"/>
        <w:jc w:val="center"/>
        <w:rPr>
          <w:rFonts w:ascii="Palatino Linotype" w:hAnsi="Palatino Linotype"/>
          <w:b/>
          <w:i/>
          <w:sz w:val="22"/>
          <w:szCs w:val="22"/>
        </w:rPr>
      </w:pPr>
      <w:r w:rsidRPr="0095435F">
        <w:rPr>
          <w:rFonts w:ascii="Palatino Linotype" w:hAnsi="Palatino Linotype"/>
          <w:b/>
          <w:i/>
          <w:sz w:val="22"/>
          <w:szCs w:val="22"/>
        </w:rPr>
        <w:t>COMUNICACIONES Y CÓMPUTO (C4)</w:t>
      </w:r>
    </w:p>
    <w:p w14:paraId="68A88A9A" w14:textId="77777777" w:rsidR="00383E6A" w:rsidRPr="0095435F" w:rsidRDefault="00383E6A" w:rsidP="00304E16">
      <w:pPr>
        <w:pStyle w:val="Sinespaciado"/>
        <w:spacing w:line="360" w:lineRule="auto"/>
        <w:ind w:left="708" w:right="141"/>
        <w:jc w:val="center"/>
        <w:rPr>
          <w:rFonts w:ascii="Palatino Linotype" w:hAnsi="Palatino Linotype"/>
          <w:b/>
          <w:i/>
          <w:sz w:val="22"/>
          <w:szCs w:val="22"/>
        </w:rPr>
      </w:pPr>
    </w:p>
    <w:p w14:paraId="225CD4B1" w14:textId="2156EC3C" w:rsidR="00537BCD" w:rsidRPr="0095435F" w:rsidRDefault="00537BCD"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b/>
          <w:i/>
          <w:sz w:val="22"/>
          <w:szCs w:val="22"/>
        </w:rPr>
        <w:t xml:space="preserve">ARTÍCULO 44.- </w:t>
      </w:r>
      <w:r w:rsidRPr="0095435F">
        <w:rPr>
          <w:rFonts w:ascii="Palatino Linotype" w:hAnsi="Palatino Linotype"/>
          <w:i/>
          <w:sz w:val="22"/>
          <w:szCs w:val="22"/>
        </w:rPr>
        <w:t xml:space="preserve">El Ayuntamiento de Tepotzotlán, Estado de México, contará con un Centro de Control, Comando, Comunicaciones y Cómputo, que se encarga de recibir, catalogar y canalizar las llamadas recibidas en la central de emergencias hasta su total conclusión, así como de la </w:t>
      </w:r>
      <w:proofErr w:type="spellStart"/>
      <w:r w:rsidRPr="0095435F">
        <w:rPr>
          <w:rFonts w:ascii="Palatino Linotype" w:hAnsi="Palatino Linotype"/>
          <w:i/>
          <w:sz w:val="22"/>
          <w:szCs w:val="22"/>
        </w:rPr>
        <w:t>videovigilancia</w:t>
      </w:r>
      <w:proofErr w:type="spellEnd"/>
      <w:r w:rsidRPr="0095435F">
        <w:rPr>
          <w:rFonts w:ascii="Palatino Linotype" w:hAnsi="Palatino Linotype"/>
          <w:i/>
          <w:sz w:val="22"/>
          <w:szCs w:val="22"/>
        </w:rPr>
        <w:t xml:space="preserve"> urbana. El Centro de Mando hace uso de las Tecnologías de la Información y Comunicación (TIC´S), contribuyendo a la prevención del delito y rápido acceso a la atención de servicios de Seguridad Pública, Vial, Servicios Médicos, Pre-hospitalarios y Hospitalarios, que requieran atención de urgencia.</w:t>
      </w:r>
    </w:p>
    <w:p w14:paraId="42E6179A" w14:textId="77777777" w:rsidR="00FA0491" w:rsidRPr="0095435F" w:rsidRDefault="00FA0491" w:rsidP="00304E16">
      <w:pPr>
        <w:pStyle w:val="Sinespaciado"/>
        <w:spacing w:line="360" w:lineRule="auto"/>
        <w:ind w:left="708" w:right="141"/>
        <w:jc w:val="both"/>
        <w:rPr>
          <w:rFonts w:ascii="Palatino Linotype" w:hAnsi="Palatino Linotype"/>
          <w:i/>
          <w:sz w:val="22"/>
          <w:szCs w:val="22"/>
        </w:rPr>
      </w:pPr>
    </w:p>
    <w:p w14:paraId="0D51AEB8" w14:textId="77777777" w:rsidR="00FA0491" w:rsidRPr="0095435F" w:rsidRDefault="00FA0491" w:rsidP="00304E16">
      <w:pPr>
        <w:pStyle w:val="Sinespaciado"/>
        <w:spacing w:line="360" w:lineRule="auto"/>
        <w:ind w:left="708" w:right="141"/>
        <w:jc w:val="center"/>
        <w:rPr>
          <w:rFonts w:ascii="Palatino Linotype" w:hAnsi="Palatino Linotype"/>
          <w:b/>
          <w:i/>
          <w:sz w:val="22"/>
          <w:szCs w:val="22"/>
        </w:rPr>
      </w:pPr>
      <w:r w:rsidRPr="0095435F">
        <w:rPr>
          <w:rFonts w:ascii="Palatino Linotype" w:hAnsi="Palatino Linotype"/>
          <w:b/>
          <w:i/>
          <w:sz w:val="22"/>
          <w:szCs w:val="22"/>
        </w:rPr>
        <w:t>TÍTULO SÉPTIMO</w:t>
      </w:r>
    </w:p>
    <w:p w14:paraId="11A87641" w14:textId="77777777" w:rsidR="00FA0491" w:rsidRPr="0095435F" w:rsidRDefault="00FA0491" w:rsidP="00304E16">
      <w:pPr>
        <w:pStyle w:val="Sinespaciado"/>
        <w:spacing w:line="360" w:lineRule="auto"/>
        <w:ind w:left="708" w:right="141"/>
        <w:jc w:val="center"/>
        <w:rPr>
          <w:rFonts w:ascii="Palatino Linotype" w:hAnsi="Palatino Linotype"/>
          <w:b/>
          <w:i/>
          <w:sz w:val="22"/>
          <w:szCs w:val="22"/>
        </w:rPr>
      </w:pPr>
      <w:r w:rsidRPr="0095435F">
        <w:rPr>
          <w:rFonts w:ascii="Palatino Linotype" w:hAnsi="Palatino Linotype"/>
          <w:b/>
          <w:i/>
          <w:sz w:val="22"/>
          <w:szCs w:val="22"/>
        </w:rPr>
        <w:t>DE LA DIRECCIÓN DE ADMINISTRACIÓN Y FINANZAS CON</w:t>
      </w:r>
    </w:p>
    <w:p w14:paraId="06CD51F1" w14:textId="77777777" w:rsidR="00FA0491" w:rsidRPr="0095435F" w:rsidRDefault="00FA0491" w:rsidP="00304E16">
      <w:pPr>
        <w:pStyle w:val="Sinespaciado"/>
        <w:spacing w:line="360" w:lineRule="auto"/>
        <w:ind w:left="708" w:right="141"/>
        <w:jc w:val="center"/>
        <w:rPr>
          <w:rFonts w:ascii="Palatino Linotype" w:hAnsi="Palatino Linotype"/>
          <w:b/>
          <w:i/>
          <w:sz w:val="22"/>
          <w:szCs w:val="22"/>
        </w:rPr>
      </w:pPr>
      <w:r w:rsidRPr="0095435F">
        <w:rPr>
          <w:rFonts w:ascii="Palatino Linotype" w:hAnsi="Palatino Linotype"/>
          <w:b/>
          <w:i/>
          <w:sz w:val="22"/>
          <w:szCs w:val="22"/>
        </w:rPr>
        <w:t>FUNCIONES DE TESORERÍA</w:t>
      </w:r>
    </w:p>
    <w:p w14:paraId="5629F75C" w14:textId="388FE35F" w:rsidR="00FA0491" w:rsidRPr="0095435F" w:rsidRDefault="00FA0491" w:rsidP="00304E16">
      <w:pPr>
        <w:pStyle w:val="Sinespaciado"/>
        <w:spacing w:line="360" w:lineRule="auto"/>
        <w:ind w:left="708" w:right="141"/>
        <w:jc w:val="both"/>
        <w:rPr>
          <w:rFonts w:ascii="Palatino Linotype" w:hAnsi="Palatino Linotype"/>
          <w:b/>
          <w:i/>
          <w:sz w:val="22"/>
          <w:szCs w:val="22"/>
        </w:rPr>
      </w:pPr>
      <w:r w:rsidRPr="0095435F">
        <w:rPr>
          <w:rFonts w:ascii="Palatino Linotype" w:hAnsi="Palatino Linotype"/>
          <w:b/>
          <w:i/>
          <w:sz w:val="22"/>
          <w:szCs w:val="22"/>
        </w:rPr>
        <w:t xml:space="preserve">ARTÍCULO 47.- </w:t>
      </w:r>
      <w:r w:rsidRPr="0095435F">
        <w:rPr>
          <w:rFonts w:ascii="Palatino Linotype" w:hAnsi="Palatino Linotype"/>
          <w:i/>
          <w:sz w:val="22"/>
          <w:szCs w:val="22"/>
        </w:rPr>
        <w:t>El Ayuntamiento cuenta con la Dirección de Administración y Finanzas, que asumirá las funciones y atribuciones de la Tesorería, teniendo como funciones, en forma enunciativa y no limitativa, las establecidas en el artículo 95 de la Ley Orgánica Municipal del Estado de México, así como lo dispuesto por las leyes y reglamentos aplicables en el ámbito de su competencia.</w:t>
      </w:r>
    </w:p>
    <w:p w14:paraId="12CBD6D7" w14:textId="0C877026" w:rsidR="00FA0491" w:rsidRPr="0095435F" w:rsidRDefault="00FA0491" w:rsidP="00304E16">
      <w:pPr>
        <w:pStyle w:val="Sinespaciado"/>
        <w:spacing w:line="360" w:lineRule="auto"/>
        <w:ind w:left="708" w:right="141"/>
        <w:jc w:val="both"/>
        <w:rPr>
          <w:rFonts w:ascii="Palatino Linotype" w:hAnsi="Palatino Linotype"/>
          <w:i/>
          <w:sz w:val="22"/>
          <w:szCs w:val="22"/>
        </w:rPr>
      </w:pPr>
      <w:r w:rsidRPr="0095435F">
        <w:rPr>
          <w:rFonts w:ascii="Palatino Linotype" w:hAnsi="Palatino Linotype"/>
          <w:b/>
          <w:i/>
          <w:sz w:val="22"/>
          <w:szCs w:val="22"/>
        </w:rPr>
        <w:t xml:space="preserve">ARTÍCULO 48.- </w:t>
      </w:r>
      <w:r w:rsidRPr="0095435F">
        <w:rPr>
          <w:rFonts w:ascii="Palatino Linotype" w:hAnsi="Palatino Linotype"/>
          <w:i/>
          <w:sz w:val="22"/>
          <w:szCs w:val="22"/>
        </w:rPr>
        <w:t>La Dirección de Administración y Finanzas con funciones de Tesorería Municipal, es el único órgano encargado de la recaudación de los ingresos municipales y responsable de realizar las erogaciones que lleve a cabo el Ayuntamiento.</w:t>
      </w:r>
    </w:p>
    <w:p w14:paraId="391362D6" w14:textId="77777777" w:rsidR="00B20534" w:rsidRPr="0095435F" w:rsidRDefault="00B20534" w:rsidP="00B20534">
      <w:pPr>
        <w:spacing w:line="360" w:lineRule="auto"/>
        <w:jc w:val="both"/>
        <w:rPr>
          <w:rFonts w:ascii="Palatino Linotype" w:hAnsi="Palatino Linotype" w:cs="Arial"/>
        </w:rPr>
      </w:pPr>
    </w:p>
    <w:p w14:paraId="37C3826F" w14:textId="77777777" w:rsidR="00B20534" w:rsidRPr="0095435F" w:rsidRDefault="00B20534" w:rsidP="00B20534">
      <w:pPr>
        <w:spacing w:line="360" w:lineRule="auto"/>
        <w:jc w:val="both"/>
        <w:rPr>
          <w:rFonts w:ascii="Palatino Linotype" w:eastAsia="Calibri" w:hAnsi="Palatino Linotype" w:cs="Calibri"/>
          <w:lang w:val="es-ES_tradnl"/>
        </w:rPr>
      </w:pPr>
      <w:r w:rsidRPr="0095435F">
        <w:rPr>
          <w:rFonts w:ascii="Palatino Linotype" w:hAnsi="Palatino Linotype" w:cs="Arial"/>
        </w:rPr>
        <w:t>Aunado a lo anterior</w:t>
      </w:r>
      <w:r w:rsidRPr="0095435F">
        <w:rPr>
          <w:rFonts w:ascii="Palatino Linotype" w:eastAsia="Calibri" w:hAnsi="Palatino Linotype" w:cs="Calibri"/>
          <w:lang w:val="es-ES_tradnl"/>
        </w:rPr>
        <w:t xml:space="preserve"> los Lineamientos del Informe Trimestral Municipal del Ejercicio Fiscal 2024, modulo 4, establece la información que se deberá entregar al OSFEM por medio de los informes, tal como se ilustra:</w:t>
      </w:r>
    </w:p>
    <w:p w14:paraId="626FBC3B" w14:textId="77777777" w:rsidR="00B20534" w:rsidRPr="0095435F" w:rsidRDefault="00B20534" w:rsidP="00B20534">
      <w:pPr>
        <w:spacing w:line="360" w:lineRule="auto"/>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drawing>
          <wp:inline distT="0" distB="0" distL="0" distR="0" wp14:anchorId="3D1529E9" wp14:editId="6FF593FB">
            <wp:extent cx="5578757" cy="4079019"/>
            <wp:effectExtent l="133350" t="114300" r="136525" b="1123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4877" cy="4083493"/>
                    </a:xfrm>
                    <a:prstGeom prst="rect">
                      <a:avLst/>
                    </a:prstGeom>
                    <a:effectLst>
                      <a:outerShdw blurRad="63500" sx="102000" sy="102000" algn="ctr" rotWithShape="0">
                        <a:prstClr val="black">
                          <a:alpha val="40000"/>
                        </a:prstClr>
                      </a:outerShdw>
                    </a:effectLst>
                  </pic:spPr>
                </pic:pic>
              </a:graphicData>
            </a:graphic>
          </wp:inline>
        </w:drawing>
      </w:r>
    </w:p>
    <w:p w14:paraId="73951074" w14:textId="77777777" w:rsidR="00B20534" w:rsidRPr="0095435F" w:rsidRDefault="00B20534" w:rsidP="00B20534">
      <w:pPr>
        <w:spacing w:line="360" w:lineRule="auto"/>
        <w:jc w:val="center"/>
        <w:rPr>
          <w:rFonts w:ascii="Palatino Linotype" w:eastAsia="Calibri" w:hAnsi="Palatino Linotype" w:cs="Calibri"/>
          <w:lang w:val="es-ES_tradnl"/>
        </w:rPr>
      </w:pPr>
    </w:p>
    <w:p w14:paraId="38A516FF"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lastRenderedPageBreak/>
        <w:drawing>
          <wp:inline distT="0" distB="0" distL="0" distR="0" wp14:anchorId="3B3AE7D7" wp14:editId="5DDCED0F">
            <wp:extent cx="5045295" cy="6241774"/>
            <wp:effectExtent l="114300" t="133350" r="117475" b="140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9386" cy="6271578"/>
                    </a:xfrm>
                    <a:prstGeom prst="rect">
                      <a:avLst/>
                    </a:prstGeom>
                    <a:effectLst>
                      <a:outerShdw blurRad="63500" sx="102000" sy="102000" algn="ctr" rotWithShape="0">
                        <a:prstClr val="black">
                          <a:alpha val="40000"/>
                        </a:prstClr>
                      </a:outerShdw>
                    </a:effectLst>
                  </pic:spPr>
                </pic:pic>
              </a:graphicData>
            </a:graphic>
          </wp:inline>
        </w:drawing>
      </w:r>
    </w:p>
    <w:p w14:paraId="306FFAFF"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lastRenderedPageBreak/>
        <w:drawing>
          <wp:inline distT="0" distB="0" distL="0" distR="0" wp14:anchorId="7F7F3D00" wp14:editId="5C762FC1">
            <wp:extent cx="5466979" cy="3617844"/>
            <wp:effectExtent l="114300" t="114300" r="114935" b="116205"/>
            <wp:docPr id="14" name="Imagen 1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8934" cy="3711784"/>
                    </a:xfrm>
                    <a:prstGeom prst="rect">
                      <a:avLst/>
                    </a:prstGeom>
                    <a:effectLst>
                      <a:outerShdw blurRad="63500" sx="102000" sy="102000" algn="ctr" rotWithShape="0">
                        <a:prstClr val="black">
                          <a:alpha val="40000"/>
                        </a:prstClr>
                      </a:outerShdw>
                    </a:effectLst>
                  </pic:spPr>
                </pic:pic>
              </a:graphicData>
            </a:graphic>
          </wp:inline>
        </w:drawing>
      </w:r>
    </w:p>
    <w:p w14:paraId="52FCD19E" w14:textId="77777777" w:rsidR="00B20534" w:rsidRPr="0095435F" w:rsidRDefault="00B20534" w:rsidP="00B20534">
      <w:pPr>
        <w:rPr>
          <w:rFonts w:ascii="Palatino Linotype" w:eastAsia="Calibri" w:hAnsi="Palatino Linotype" w:cs="Calibri"/>
          <w:lang w:val="es-ES_tradnl"/>
        </w:rPr>
      </w:pPr>
    </w:p>
    <w:p w14:paraId="48027117" w14:textId="77777777" w:rsidR="00B20534" w:rsidRPr="0095435F" w:rsidRDefault="00B20534" w:rsidP="00B20534">
      <w:pPr>
        <w:rPr>
          <w:rFonts w:ascii="Palatino Linotype" w:eastAsia="Calibri" w:hAnsi="Palatino Linotype" w:cs="Calibri"/>
          <w:noProof/>
        </w:rPr>
      </w:pPr>
      <w:r w:rsidRPr="0095435F">
        <w:rPr>
          <w:rFonts w:ascii="Palatino Linotype" w:eastAsia="Calibri" w:hAnsi="Palatino Linotype" w:cs="Calibri"/>
          <w:noProof/>
          <w:lang w:val="es-ES" w:eastAsia="es-ES"/>
        </w:rPr>
        <mc:AlternateContent>
          <mc:Choice Requires="wps">
            <w:drawing>
              <wp:anchor distT="0" distB="0" distL="114300" distR="114300" simplePos="0" relativeHeight="251660288" behindDoc="0" locked="0" layoutInCell="1" allowOverlap="1" wp14:anchorId="695ED16A" wp14:editId="7594B3E9">
                <wp:simplePos x="0" y="0"/>
                <wp:positionH relativeFrom="column">
                  <wp:posOffset>48950</wp:posOffset>
                </wp:positionH>
                <wp:positionV relativeFrom="paragraph">
                  <wp:posOffset>53588</wp:posOffset>
                </wp:positionV>
                <wp:extent cx="5828306" cy="3140766"/>
                <wp:effectExtent l="0" t="0" r="20320" b="21590"/>
                <wp:wrapNone/>
                <wp:docPr id="20" name="Conector recto 20"/>
                <wp:cNvGraphicFramePr/>
                <a:graphic xmlns:a="http://schemas.openxmlformats.org/drawingml/2006/main">
                  <a:graphicData uri="http://schemas.microsoft.com/office/word/2010/wordprocessingShape">
                    <wps:wsp>
                      <wps:cNvCnPr/>
                      <wps:spPr>
                        <a:xfrm>
                          <a:off x="0" y="0"/>
                          <a:ext cx="5828306" cy="31407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AEDBC11" id="Conector recto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85pt,4.2pt" to="462.7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" strokecolor="black [3200]" strokeweight=".5pt">
                <v:stroke joinstyle="miter"/>
              </v:line>
            </w:pict>
          </mc:Fallback>
        </mc:AlternateContent>
      </w:r>
    </w:p>
    <w:p w14:paraId="20B95F44" w14:textId="77777777" w:rsidR="00B20534" w:rsidRPr="0095435F" w:rsidRDefault="00B20534" w:rsidP="00B20534">
      <w:pPr>
        <w:rPr>
          <w:rFonts w:ascii="Palatino Linotype" w:eastAsia="Calibri" w:hAnsi="Palatino Linotype" w:cs="Calibri"/>
          <w:lang w:val="es-ES_tradnl"/>
        </w:rPr>
      </w:pPr>
    </w:p>
    <w:p w14:paraId="02887A5D"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lastRenderedPageBreak/>
        <w:drawing>
          <wp:inline distT="0" distB="0" distL="0" distR="0" wp14:anchorId="64C6DAC4" wp14:editId="3BC38B69">
            <wp:extent cx="5188273" cy="6368995"/>
            <wp:effectExtent l="133350" t="133350" r="127000" b="127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4862CB.tmp"/>
                    <pic:cNvPicPr/>
                  </pic:nvPicPr>
                  <pic:blipFill>
                    <a:blip r:embed="rId10">
                      <a:extLst>
                        <a:ext uri="{28A0092B-C50C-407E-A947-70E740481C1C}">
                          <a14:useLocalDpi xmlns:a14="http://schemas.microsoft.com/office/drawing/2010/main" val="0"/>
                        </a:ext>
                      </a:extLst>
                    </a:blip>
                    <a:stretch>
                      <a:fillRect/>
                    </a:stretch>
                  </pic:blipFill>
                  <pic:spPr>
                    <a:xfrm>
                      <a:off x="0" y="0"/>
                      <a:ext cx="5259794" cy="6456793"/>
                    </a:xfrm>
                    <a:prstGeom prst="rect">
                      <a:avLst/>
                    </a:prstGeom>
                    <a:effectLst>
                      <a:outerShdw blurRad="63500" sx="102000" sy="102000" algn="ctr" rotWithShape="0">
                        <a:prstClr val="black">
                          <a:alpha val="40000"/>
                        </a:prstClr>
                      </a:outerShdw>
                    </a:effectLst>
                  </pic:spPr>
                </pic:pic>
              </a:graphicData>
            </a:graphic>
          </wp:inline>
        </w:drawing>
      </w:r>
    </w:p>
    <w:p w14:paraId="48CB0046"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lastRenderedPageBreak/>
        <w:drawing>
          <wp:inline distT="0" distB="0" distL="0" distR="0" wp14:anchorId="57C81ECC" wp14:editId="3D12E458">
            <wp:extent cx="4524499" cy="3230231"/>
            <wp:effectExtent l="114300" t="114300" r="104775" b="123190"/>
            <wp:docPr id="16" name="Imagen 1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4613183" cy="3293546"/>
                    </a:xfrm>
                    <a:prstGeom prst="rect">
                      <a:avLst/>
                    </a:prstGeom>
                    <a:effectLst>
                      <a:outerShdw blurRad="63500" sx="102000" sy="102000" algn="ctr" rotWithShape="0">
                        <a:prstClr val="black">
                          <a:alpha val="40000"/>
                        </a:prstClr>
                      </a:outerShdw>
                    </a:effectLst>
                  </pic:spPr>
                </pic:pic>
              </a:graphicData>
            </a:graphic>
          </wp:inline>
        </w:drawing>
      </w:r>
    </w:p>
    <w:p w14:paraId="2ED66A01"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drawing>
          <wp:inline distT="0" distB="0" distL="0" distR="0" wp14:anchorId="7B774268" wp14:editId="293B8F16">
            <wp:extent cx="3716977" cy="3520053"/>
            <wp:effectExtent l="95250" t="114300" r="93345" b="1187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48256C.tmp"/>
                    <pic:cNvPicPr/>
                  </pic:nvPicPr>
                  <pic:blipFill>
                    <a:blip r:embed="rId12">
                      <a:extLst>
                        <a:ext uri="{28A0092B-C50C-407E-A947-70E740481C1C}">
                          <a14:useLocalDpi xmlns:a14="http://schemas.microsoft.com/office/drawing/2010/main" val="0"/>
                        </a:ext>
                      </a:extLst>
                    </a:blip>
                    <a:stretch>
                      <a:fillRect/>
                    </a:stretch>
                  </pic:blipFill>
                  <pic:spPr>
                    <a:xfrm>
                      <a:off x="0" y="0"/>
                      <a:ext cx="3740577" cy="3542403"/>
                    </a:xfrm>
                    <a:prstGeom prst="rect">
                      <a:avLst/>
                    </a:prstGeom>
                    <a:effectLst>
                      <a:outerShdw blurRad="63500" sx="102000" sy="102000" algn="ctr" rotWithShape="0">
                        <a:prstClr val="black">
                          <a:alpha val="40000"/>
                        </a:prstClr>
                      </a:outerShdw>
                    </a:effectLst>
                  </pic:spPr>
                </pic:pic>
              </a:graphicData>
            </a:graphic>
          </wp:inline>
        </w:drawing>
      </w:r>
    </w:p>
    <w:p w14:paraId="72AD7A68" w14:textId="77777777" w:rsidR="00B20534" w:rsidRPr="0095435F" w:rsidRDefault="00B20534" w:rsidP="00B20534">
      <w:pPr>
        <w:jc w:val="center"/>
        <w:rPr>
          <w:rFonts w:ascii="Palatino Linotype" w:eastAsia="Calibri" w:hAnsi="Palatino Linotype" w:cs="Calibri"/>
          <w:lang w:val="es-ES_tradnl"/>
        </w:rPr>
      </w:pPr>
    </w:p>
    <w:p w14:paraId="043DE404" w14:textId="77777777" w:rsidR="00B20534" w:rsidRPr="0095435F" w:rsidRDefault="00B20534" w:rsidP="00B20534">
      <w:pPr>
        <w:jc w:val="center"/>
        <w:rPr>
          <w:rFonts w:ascii="Palatino Linotype" w:eastAsia="Calibri" w:hAnsi="Palatino Linotype" w:cs="Calibri"/>
          <w:lang w:val="es-ES_tradnl"/>
        </w:rPr>
      </w:pPr>
    </w:p>
    <w:p w14:paraId="55612739"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drawing>
          <wp:inline distT="0" distB="0" distL="0" distR="0" wp14:anchorId="6CED09D8" wp14:editId="5C9F8EEA">
            <wp:extent cx="4834393" cy="3005263"/>
            <wp:effectExtent l="114300" t="95250" r="118745" b="1003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9906" cy="3014906"/>
                    </a:xfrm>
                    <a:prstGeom prst="rect">
                      <a:avLst/>
                    </a:prstGeom>
                    <a:effectLst>
                      <a:outerShdw blurRad="63500" sx="102000" sy="102000" algn="ctr" rotWithShape="0">
                        <a:prstClr val="black">
                          <a:alpha val="40000"/>
                        </a:prstClr>
                      </a:outerShdw>
                    </a:effectLst>
                  </pic:spPr>
                </pic:pic>
              </a:graphicData>
            </a:graphic>
          </wp:inline>
        </w:drawing>
      </w:r>
    </w:p>
    <w:p w14:paraId="0B2A9146" w14:textId="77777777" w:rsidR="00B20534" w:rsidRPr="0095435F" w:rsidRDefault="00B20534" w:rsidP="00B20534">
      <w:pPr>
        <w:rPr>
          <w:rFonts w:ascii="Palatino Linotype" w:eastAsia="Calibri" w:hAnsi="Palatino Linotype" w:cs="Calibri"/>
          <w:lang w:val="es-ES_tradnl"/>
        </w:rPr>
      </w:pPr>
      <w:r w:rsidRPr="0095435F">
        <w:rPr>
          <w:rFonts w:ascii="Palatino Linotype" w:eastAsia="Calibri" w:hAnsi="Palatino Linotype" w:cs="Calibri"/>
          <w:noProof/>
          <w:lang w:val="es-ES" w:eastAsia="es-ES"/>
        </w:rPr>
        <mc:AlternateContent>
          <mc:Choice Requires="wps">
            <w:drawing>
              <wp:anchor distT="0" distB="0" distL="114300" distR="114300" simplePos="0" relativeHeight="251659264" behindDoc="0" locked="0" layoutInCell="1" allowOverlap="1" wp14:anchorId="703A9320" wp14:editId="08F42A51">
                <wp:simplePos x="0" y="0"/>
                <wp:positionH relativeFrom="column">
                  <wp:posOffset>-13335</wp:posOffset>
                </wp:positionH>
                <wp:positionV relativeFrom="paragraph">
                  <wp:posOffset>97790</wp:posOffset>
                </wp:positionV>
                <wp:extent cx="5804452" cy="3667125"/>
                <wp:effectExtent l="0" t="0" r="25400" b="28575"/>
                <wp:wrapNone/>
                <wp:docPr id="19" name="Conector recto 19"/>
                <wp:cNvGraphicFramePr/>
                <a:graphic xmlns:a="http://schemas.openxmlformats.org/drawingml/2006/main">
                  <a:graphicData uri="http://schemas.microsoft.com/office/word/2010/wordprocessingShape">
                    <wps:wsp>
                      <wps:cNvCnPr/>
                      <wps:spPr>
                        <a:xfrm>
                          <a:off x="0" y="0"/>
                          <a:ext cx="5804452" cy="3667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D303497" id="Conector recto 19"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7.7pt" to="456pt,2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" strokecolor="black [3200]" strokeweight=".5pt">
                <v:stroke joinstyle="miter"/>
              </v:line>
            </w:pict>
          </mc:Fallback>
        </mc:AlternateContent>
      </w:r>
    </w:p>
    <w:p w14:paraId="7B13DC8E"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lastRenderedPageBreak/>
        <w:drawing>
          <wp:inline distT="0" distB="0" distL="0" distR="0" wp14:anchorId="1EE7D9BA" wp14:editId="3F98790E">
            <wp:extent cx="4438650" cy="4738978"/>
            <wp:effectExtent l="38100" t="95250" r="95250" b="431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1741"/>
                    <a:stretch/>
                  </pic:blipFill>
                  <pic:spPr bwMode="auto">
                    <a:xfrm>
                      <a:off x="0" y="0"/>
                      <a:ext cx="4439270" cy="473964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012148"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drawing>
          <wp:inline distT="0" distB="0" distL="0" distR="0" wp14:anchorId="5768E8AC" wp14:editId="6EB2FF79">
            <wp:extent cx="4438616" cy="1542691"/>
            <wp:effectExtent l="38100" t="38100" r="95885" b="958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1035"/>
                    <a:stretch/>
                  </pic:blipFill>
                  <pic:spPr bwMode="auto">
                    <a:xfrm>
                      <a:off x="0" y="0"/>
                      <a:ext cx="4439270" cy="154291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669DFF"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lastRenderedPageBreak/>
        <w:drawing>
          <wp:inline distT="0" distB="0" distL="0" distR="0" wp14:anchorId="63FFC1DC" wp14:editId="79299264">
            <wp:extent cx="4921858" cy="3136802"/>
            <wp:effectExtent l="114300" t="95250" r="107950" b="102235"/>
            <wp:docPr id="662104812" name="Imagen 66210481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04812" name="Imagen 662104812" descr="Tabl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5357" cy="3164525"/>
                    </a:xfrm>
                    <a:prstGeom prst="rect">
                      <a:avLst/>
                    </a:prstGeom>
                    <a:effectLst>
                      <a:outerShdw blurRad="63500" sx="102000" sy="102000" algn="ctr" rotWithShape="0">
                        <a:prstClr val="black">
                          <a:alpha val="40000"/>
                        </a:prstClr>
                      </a:outerShdw>
                    </a:effectLst>
                  </pic:spPr>
                </pic:pic>
              </a:graphicData>
            </a:graphic>
          </wp:inline>
        </w:drawing>
      </w:r>
    </w:p>
    <w:p w14:paraId="4DC82D7B"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drawing>
          <wp:inline distT="0" distB="0" distL="0" distR="0" wp14:anchorId="20B54BC0" wp14:editId="6627BE5E">
            <wp:extent cx="4908044" cy="3522427"/>
            <wp:effectExtent l="114300" t="114300" r="121285" b="116205"/>
            <wp:docPr id="1616383789" name="Imagen 161638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4842EE.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3730" cy="3540861"/>
                    </a:xfrm>
                    <a:prstGeom prst="rect">
                      <a:avLst/>
                    </a:prstGeom>
                    <a:effectLst>
                      <a:outerShdw blurRad="63500" sx="102000" sy="102000" algn="ctr" rotWithShape="0">
                        <a:prstClr val="black">
                          <a:alpha val="40000"/>
                        </a:prstClr>
                      </a:outerShdw>
                    </a:effectLst>
                  </pic:spPr>
                </pic:pic>
              </a:graphicData>
            </a:graphic>
          </wp:inline>
        </w:drawing>
      </w:r>
    </w:p>
    <w:p w14:paraId="1385AC9D" w14:textId="77777777" w:rsidR="00B20534" w:rsidRPr="0095435F" w:rsidRDefault="00B20534" w:rsidP="00B20534">
      <w:pPr>
        <w:jc w:val="center"/>
        <w:rPr>
          <w:rFonts w:ascii="Palatino Linotype" w:eastAsia="Calibri" w:hAnsi="Palatino Linotype" w:cs="Calibri"/>
          <w:lang w:val="es-ES_tradnl"/>
        </w:rPr>
      </w:pPr>
      <w:r w:rsidRPr="0095435F">
        <w:rPr>
          <w:rFonts w:ascii="Palatino Linotype" w:eastAsia="Calibri" w:hAnsi="Palatino Linotype" w:cs="Calibri"/>
          <w:noProof/>
          <w:lang w:val="es-ES" w:eastAsia="es-ES"/>
        </w:rPr>
        <w:lastRenderedPageBreak/>
        <w:drawing>
          <wp:inline distT="0" distB="0" distL="0" distR="0" wp14:anchorId="1DBF1024" wp14:editId="45DAEF72">
            <wp:extent cx="5335325" cy="3472846"/>
            <wp:effectExtent l="114300" t="114300" r="113030" b="1085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4824C3.tmp"/>
                    <pic:cNvPicPr/>
                  </pic:nvPicPr>
                  <pic:blipFill>
                    <a:blip r:embed="rId17">
                      <a:extLst>
                        <a:ext uri="{28A0092B-C50C-407E-A947-70E740481C1C}">
                          <a14:useLocalDpi xmlns:a14="http://schemas.microsoft.com/office/drawing/2010/main" val="0"/>
                        </a:ext>
                      </a:extLst>
                    </a:blip>
                    <a:stretch>
                      <a:fillRect/>
                    </a:stretch>
                  </pic:blipFill>
                  <pic:spPr>
                    <a:xfrm>
                      <a:off x="0" y="0"/>
                      <a:ext cx="5344425" cy="3478769"/>
                    </a:xfrm>
                    <a:prstGeom prst="rect">
                      <a:avLst/>
                    </a:prstGeom>
                    <a:effectLst>
                      <a:outerShdw blurRad="63500" sx="102000" sy="102000" algn="ctr" rotWithShape="0">
                        <a:prstClr val="black">
                          <a:alpha val="40000"/>
                        </a:prstClr>
                      </a:outerShdw>
                    </a:effectLst>
                  </pic:spPr>
                </pic:pic>
              </a:graphicData>
            </a:graphic>
          </wp:inline>
        </w:drawing>
      </w:r>
    </w:p>
    <w:p w14:paraId="0A3BD037" w14:textId="77777777" w:rsidR="00B20534" w:rsidRPr="0095435F" w:rsidRDefault="00B20534" w:rsidP="00B20534">
      <w:pPr>
        <w:spacing w:line="360" w:lineRule="auto"/>
        <w:ind w:right="142"/>
        <w:jc w:val="both"/>
        <w:rPr>
          <w:rFonts w:ascii="Palatino Linotype" w:hAnsi="Palatino Linotype"/>
        </w:rPr>
      </w:pPr>
    </w:p>
    <w:p w14:paraId="33AF84E7" w14:textId="77777777" w:rsidR="00B20534" w:rsidRPr="0095435F" w:rsidRDefault="00B20534" w:rsidP="00B20534">
      <w:pPr>
        <w:spacing w:line="360" w:lineRule="auto"/>
        <w:ind w:right="142"/>
        <w:jc w:val="both"/>
        <w:rPr>
          <w:rFonts w:ascii="Palatino Linotype" w:hAnsi="Palatino Linotype"/>
          <w:lang w:val="es-ES_tradnl"/>
        </w:rPr>
      </w:pPr>
      <w:r w:rsidRPr="0095435F">
        <w:rPr>
          <w:rFonts w:ascii="Palatino Linotype" w:hAnsi="Palatino Linotype"/>
        </w:rPr>
        <w:t xml:space="preserve">Aunado a lo antes expuesto, cabe señalar que la información referida forma parte de las Obligaciones de Transparencia Comunes del </w:t>
      </w:r>
      <w:r w:rsidRPr="0095435F">
        <w:rPr>
          <w:rFonts w:ascii="Palatino Linotype" w:hAnsi="Palatino Linotype"/>
          <w:b/>
        </w:rPr>
        <w:t>Sujeto Obligado</w:t>
      </w:r>
      <w:r w:rsidRPr="0095435F">
        <w:rPr>
          <w:rFonts w:ascii="Palatino Linotype" w:hAnsi="Palatino Linotype"/>
        </w:rPr>
        <w:t xml:space="preserve">, lo que nos </w:t>
      </w:r>
      <w:r w:rsidRPr="0095435F">
        <w:rPr>
          <w:rFonts w:ascii="Palatino Linotype" w:hAnsi="Palatino Linotype"/>
          <w:lang w:val="es-ES_tradnl"/>
        </w:rPr>
        <w:t xml:space="preserve">permite traer a colación lo dispuesto por </w:t>
      </w:r>
      <w:bookmarkStart w:id="0" w:name="_Hlk115810533"/>
      <w:r w:rsidRPr="0095435F">
        <w:rPr>
          <w:rFonts w:ascii="Palatino Linotype" w:hAnsi="Palatino Linotype"/>
          <w:lang w:val="es-ES_tradnl"/>
        </w:rPr>
        <w:t xml:space="preserve">la fracción </w:t>
      </w:r>
      <w:r w:rsidRPr="0095435F">
        <w:rPr>
          <w:rFonts w:ascii="Palatino Linotype" w:hAnsi="Palatino Linotype" w:cs="Arial"/>
        </w:rPr>
        <w:t>XXXVIII</w:t>
      </w:r>
      <w:r w:rsidRPr="0095435F">
        <w:rPr>
          <w:rFonts w:ascii="Palatino Linotype" w:hAnsi="Palatino Linotype"/>
          <w:lang w:val="es-ES_tradnl"/>
        </w:rPr>
        <w:t xml:space="preserve"> del artículo 92 de la Ley de Transparencia y Acceso a la Información Pública del Estado de México y Municipios </w:t>
      </w:r>
      <w:bookmarkEnd w:id="0"/>
      <w:r w:rsidRPr="0095435F">
        <w:rPr>
          <w:rFonts w:ascii="Palatino Linotype" w:hAnsi="Palatino Linotype"/>
          <w:lang w:val="es-ES_tradnl"/>
        </w:rPr>
        <w:t>en el cual se aprecia lo siguiente:</w:t>
      </w:r>
    </w:p>
    <w:p w14:paraId="6F8A7139" w14:textId="77777777" w:rsidR="00B20534" w:rsidRPr="0095435F" w:rsidRDefault="00B20534" w:rsidP="00B20534">
      <w:pPr>
        <w:tabs>
          <w:tab w:val="left" w:pos="851"/>
        </w:tabs>
        <w:ind w:left="851" w:right="851"/>
        <w:jc w:val="both"/>
        <w:rPr>
          <w:rFonts w:ascii="Palatino Linotype" w:hAnsi="Palatino Linotype" w:cs="Arial"/>
          <w:i/>
        </w:rPr>
      </w:pPr>
      <w:r w:rsidRPr="0095435F">
        <w:rPr>
          <w:rFonts w:ascii="Palatino Linotype" w:hAnsi="Palatino Linotype" w:cs="Arial"/>
          <w:i/>
        </w:rPr>
        <w:t>“</w:t>
      </w:r>
      <w:r w:rsidRPr="0095435F">
        <w:rPr>
          <w:rFonts w:ascii="Palatino Linotype" w:hAnsi="Palatino Linotype" w:cs="Arial"/>
          <w:b/>
          <w:i/>
        </w:rPr>
        <w:t>Artículo 92</w:t>
      </w:r>
      <w:r w:rsidRPr="0095435F">
        <w:rPr>
          <w:rFonts w:ascii="Palatino Linotype" w:hAnsi="Palatino Linotype" w:cs="Arial"/>
          <w:i/>
        </w:rPr>
        <w:t xml:space="preserve">. </w:t>
      </w:r>
      <w:r w:rsidRPr="0095435F">
        <w:rPr>
          <w:rFonts w:ascii="Palatino Linotype" w:hAnsi="Palatino Linotype" w:cs="Arial"/>
          <w:b/>
          <w:i/>
          <w:u w:val="single"/>
        </w:rPr>
        <w:t>Los sujetos obligados deberán poner a disposición del público de manera permanente y actualizada de forma sencilla, precisa y entendible, en los respectivos medios electrónicos</w:t>
      </w:r>
      <w:r w:rsidRPr="0095435F">
        <w:rPr>
          <w:rFonts w:ascii="Palatino Linotype" w:hAnsi="Palatino Linotype" w:cs="Arial"/>
          <w:i/>
        </w:rPr>
        <w:t xml:space="preserve">, de acuerdo con sus facultades, atribuciones, funciones u objeto social, según corresponda, la información, </w:t>
      </w:r>
      <w:r w:rsidRPr="0095435F">
        <w:rPr>
          <w:rFonts w:ascii="Palatino Linotype" w:hAnsi="Palatino Linotype" w:cs="Arial"/>
          <w:b/>
          <w:i/>
          <w:u w:val="single"/>
        </w:rPr>
        <w:t>por lo menos, de los temas, documentos y políticas que a continuación se señalan</w:t>
      </w:r>
      <w:r w:rsidRPr="0095435F">
        <w:rPr>
          <w:rFonts w:ascii="Palatino Linotype" w:hAnsi="Palatino Linotype" w:cs="Arial"/>
          <w:i/>
        </w:rPr>
        <w:t>:</w:t>
      </w:r>
    </w:p>
    <w:p w14:paraId="2D2699B6" w14:textId="77777777" w:rsidR="00B20534" w:rsidRPr="0095435F" w:rsidRDefault="00B20534" w:rsidP="00B20534">
      <w:pPr>
        <w:tabs>
          <w:tab w:val="left" w:pos="851"/>
        </w:tabs>
        <w:ind w:left="851" w:right="851"/>
        <w:jc w:val="both"/>
        <w:rPr>
          <w:rFonts w:ascii="Palatino Linotype" w:hAnsi="Palatino Linotype" w:cs="Arial"/>
          <w:i/>
        </w:rPr>
      </w:pPr>
      <w:r w:rsidRPr="0095435F">
        <w:rPr>
          <w:rFonts w:ascii="Palatino Linotype" w:hAnsi="Palatino Linotype" w:cs="Arial"/>
          <w:i/>
        </w:rPr>
        <w:t>…</w:t>
      </w:r>
    </w:p>
    <w:p w14:paraId="3CE3944A" w14:textId="77777777" w:rsidR="00B20534" w:rsidRPr="0095435F" w:rsidRDefault="00B20534" w:rsidP="00B20534">
      <w:pPr>
        <w:tabs>
          <w:tab w:val="left" w:pos="851"/>
        </w:tabs>
        <w:ind w:left="851" w:right="851"/>
        <w:jc w:val="both"/>
        <w:rPr>
          <w:rFonts w:ascii="Palatino Linotype" w:hAnsi="Palatino Linotype" w:cs="Arial"/>
          <w:i/>
        </w:rPr>
      </w:pPr>
      <w:r w:rsidRPr="0095435F">
        <w:rPr>
          <w:rFonts w:ascii="Palatino Linotype" w:hAnsi="Palatino Linotype" w:cs="Arial"/>
          <w:b/>
          <w:i/>
        </w:rPr>
        <w:lastRenderedPageBreak/>
        <w:t xml:space="preserve">XXXVIII. El inventario de </w:t>
      </w:r>
      <w:r w:rsidRPr="0095435F">
        <w:rPr>
          <w:rFonts w:ascii="Palatino Linotype" w:hAnsi="Palatino Linotype" w:cs="Arial"/>
          <w:b/>
          <w:i/>
          <w:u w:val="single"/>
        </w:rPr>
        <w:t>bienes muebles e inmuebles</w:t>
      </w:r>
      <w:r w:rsidRPr="0095435F">
        <w:rPr>
          <w:rFonts w:ascii="Palatino Linotype" w:hAnsi="Palatino Linotype" w:cs="Arial"/>
          <w:b/>
          <w:i/>
        </w:rPr>
        <w:t xml:space="preserve"> en posesión y propiedad</w:t>
      </w:r>
      <w:r w:rsidRPr="0095435F">
        <w:rPr>
          <w:rFonts w:ascii="Palatino Linotype" w:hAnsi="Palatino Linotype" w:cs="Arial"/>
          <w:i/>
        </w:rPr>
        <w:t>;</w:t>
      </w:r>
    </w:p>
    <w:p w14:paraId="01BCA511" w14:textId="77777777" w:rsidR="00B20534" w:rsidRPr="0095435F" w:rsidRDefault="00B20534" w:rsidP="00B20534">
      <w:pPr>
        <w:tabs>
          <w:tab w:val="left" w:pos="851"/>
        </w:tabs>
        <w:ind w:left="851" w:right="851"/>
        <w:jc w:val="both"/>
        <w:rPr>
          <w:rFonts w:ascii="Palatino Linotype" w:hAnsi="Palatino Linotype" w:cs="Arial"/>
          <w:i/>
        </w:rPr>
      </w:pPr>
      <w:r w:rsidRPr="0095435F">
        <w:rPr>
          <w:rFonts w:ascii="Palatino Linotype" w:hAnsi="Palatino Linotype" w:cs="Arial"/>
          <w:i/>
        </w:rPr>
        <w:t>…</w:t>
      </w:r>
    </w:p>
    <w:p w14:paraId="7984D2B3" w14:textId="053CD925" w:rsidR="0069549E" w:rsidRPr="0095435F" w:rsidRDefault="0069549E" w:rsidP="0069549E">
      <w:pPr>
        <w:spacing w:line="360" w:lineRule="auto"/>
        <w:jc w:val="both"/>
        <w:rPr>
          <w:rFonts w:ascii="Palatino Linotype" w:hAnsi="Palatino Linotype" w:cs="Arial"/>
          <w:sz w:val="24"/>
          <w:szCs w:val="24"/>
          <w:lang w:val="es-ES"/>
        </w:rPr>
      </w:pPr>
      <w:r w:rsidRPr="0095435F">
        <w:rPr>
          <w:rFonts w:ascii="Palatino Linotype" w:hAnsi="Palatino Linotype"/>
          <w:sz w:val="24"/>
          <w:szCs w:val="24"/>
        </w:rPr>
        <w:t xml:space="preserve">Del mismo modo, no se omite </w:t>
      </w:r>
      <w:r w:rsidRPr="0095435F">
        <w:rPr>
          <w:rFonts w:ascii="Palatino Linotype" w:hAnsi="Palatino Linotype" w:cs="Arial"/>
          <w:sz w:val="24"/>
          <w:szCs w:val="24"/>
          <w:lang w:val="es-ES"/>
        </w:rPr>
        <w:t>recordar que la información relativa a los contratos relacionados con el servicio de internet, se considera como una obligación de transparencia común, conforme a lo dispuesto en el artículo 92 fracción XXIX, inciso b), en el que se estipula lo siguiente:</w:t>
      </w:r>
    </w:p>
    <w:p w14:paraId="77941C8D" w14:textId="77777777" w:rsidR="0069549E" w:rsidRPr="0095435F" w:rsidRDefault="0069549E" w:rsidP="0069549E">
      <w:pPr>
        <w:spacing w:line="360" w:lineRule="auto"/>
        <w:jc w:val="both"/>
        <w:rPr>
          <w:rFonts w:ascii="Palatino Linotype" w:hAnsi="Palatino Linotype" w:cs="Arial"/>
          <w:sz w:val="24"/>
          <w:szCs w:val="24"/>
          <w:lang w:val="es-ES"/>
        </w:rPr>
      </w:pPr>
    </w:p>
    <w:p w14:paraId="0818536C" w14:textId="77777777" w:rsidR="0069549E" w:rsidRPr="0095435F" w:rsidRDefault="0069549E" w:rsidP="0069549E">
      <w:pPr>
        <w:pStyle w:val="Fundamentos"/>
        <w:spacing w:line="360" w:lineRule="auto"/>
        <w:rPr>
          <w:sz w:val="24"/>
          <w:lang w:val="es-MX"/>
        </w:rPr>
      </w:pPr>
      <w:r w:rsidRPr="0095435F">
        <w:rPr>
          <w:b/>
          <w:sz w:val="24"/>
          <w:lang w:val="es-MX"/>
        </w:rPr>
        <w:t xml:space="preserve">Artículo 92. </w:t>
      </w:r>
      <w:r w:rsidRPr="0095435F">
        <w:rPr>
          <w:sz w:val="24"/>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451600" w14:textId="77777777" w:rsidR="0069549E" w:rsidRPr="0095435F" w:rsidRDefault="0069549E" w:rsidP="0069549E">
      <w:pPr>
        <w:pStyle w:val="Fundamentos"/>
        <w:spacing w:line="360" w:lineRule="auto"/>
        <w:rPr>
          <w:sz w:val="24"/>
          <w:lang w:val="es-MX"/>
        </w:rPr>
      </w:pPr>
      <w:r w:rsidRPr="0095435F">
        <w:rPr>
          <w:sz w:val="24"/>
          <w:lang w:val="es-MX"/>
        </w:rPr>
        <w:t>[…]</w:t>
      </w:r>
    </w:p>
    <w:p w14:paraId="3795F7E5"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XXIX. </w:t>
      </w:r>
      <w:r w:rsidRPr="0095435F">
        <w:rPr>
          <w:rFonts w:ascii="Palatino Linotype" w:hAnsi="Palatino Linotype" w:cs="Arial"/>
          <w:i/>
          <w:iCs/>
          <w:lang w:val="es-ES"/>
        </w:rPr>
        <w:t xml:space="preserve">La información sobre los procesos y resultados sobre </w:t>
      </w:r>
      <w:r w:rsidRPr="0095435F">
        <w:rPr>
          <w:rFonts w:ascii="Palatino Linotype" w:hAnsi="Palatino Linotype" w:cs="Arial"/>
          <w:b/>
          <w:i/>
          <w:iCs/>
          <w:lang w:val="es-ES"/>
        </w:rPr>
        <w:t>procedimientos de adjudicación directa</w:t>
      </w:r>
      <w:r w:rsidRPr="0095435F">
        <w:rPr>
          <w:rFonts w:ascii="Palatino Linotype" w:hAnsi="Palatino Linotype" w:cs="Arial"/>
          <w:i/>
          <w:iCs/>
          <w:lang w:val="es-ES"/>
        </w:rPr>
        <w:t xml:space="preserve">, invitación restringida y </w:t>
      </w:r>
      <w:r w:rsidRPr="0095435F">
        <w:rPr>
          <w:rFonts w:ascii="Palatino Linotype" w:hAnsi="Palatino Linotype" w:cs="Arial"/>
          <w:b/>
          <w:i/>
          <w:iCs/>
          <w:lang w:val="es-ES"/>
        </w:rPr>
        <w:t>licitación de cualquier naturaleza,</w:t>
      </w:r>
      <w:r w:rsidRPr="0095435F">
        <w:rPr>
          <w:rFonts w:ascii="Palatino Linotype" w:hAnsi="Palatino Linotype" w:cs="Arial"/>
          <w:i/>
          <w:iCs/>
          <w:lang w:val="es-ES"/>
        </w:rPr>
        <w:t> </w:t>
      </w:r>
      <w:r w:rsidRPr="0095435F">
        <w:rPr>
          <w:rFonts w:ascii="Palatino Linotype" w:hAnsi="Palatino Linotype" w:cs="Arial"/>
          <w:b/>
          <w:bCs/>
          <w:i/>
          <w:iCs/>
          <w:lang w:val="es-ES"/>
        </w:rPr>
        <w:t>incluyendo la versión pública del expediente respectivo y de los contratos</w:t>
      </w:r>
      <w:r w:rsidRPr="0095435F">
        <w:rPr>
          <w:rFonts w:ascii="Palatino Linotype" w:hAnsi="Palatino Linotype" w:cs="Arial"/>
          <w:b/>
          <w:i/>
          <w:iCs/>
          <w:lang w:val="es-ES"/>
        </w:rPr>
        <w:t> celebrados</w:t>
      </w:r>
      <w:r w:rsidRPr="0095435F">
        <w:rPr>
          <w:rFonts w:ascii="Palatino Linotype" w:hAnsi="Palatino Linotype" w:cs="Arial"/>
          <w:i/>
          <w:iCs/>
          <w:lang w:val="es-ES"/>
        </w:rPr>
        <w:t>, que deberán contener, por los menos, lo siguiente:</w:t>
      </w:r>
    </w:p>
    <w:p w14:paraId="0F53E3F0"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a) </w:t>
      </w:r>
      <w:r w:rsidRPr="0095435F">
        <w:rPr>
          <w:rFonts w:ascii="Palatino Linotype" w:hAnsi="Palatino Linotype" w:cs="Arial"/>
          <w:i/>
          <w:iCs/>
          <w:lang w:val="es-ES"/>
        </w:rPr>
        <w:t>De licitaciones públicas o procedimientos de invitación restringida:</w:t>
      </w:r>
    </w:p>
    <w:p w14:paraId="205C1634"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1)</w:t>
      </w:r>
      <w:r w:rsidRPr="0095435F">
        <w:rPr>
          <w:rFonts w:ascii="Palatino Linotype" w:hAnsi="Palatino Linotype" w:cs="Arial"/>
          <w:i/>
          <w:iCs/>
          <w:lang w:val="es-ES"/>
        </w:rPr>
        <w:t> La convocatoria o invitación emitida, así como los fundamentos legales aplicados para llevarla a cabo;</w:t>
      </w:r>
    </w:p>
    <w:p w14:paraId="07CC7C38"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2) </w:t>
      </w:r>
      <w:r w:rsidRPr="0095435F">
        <w:rPr>
          <w:rFonts w:ascii="Palatino Linotype" w:hAnsi="Palatino Linotype" w:cs="Arial"/>
          <w:i/>
          <w:iCs/>
          <w:lang w:val="es-ES"/>
        </w:rPr>
        <w:t>Los nombres de los participantes o invitados;</w:t>
      </w:r>
    </w:p>
    <w:p w14:paraId="4AC63414"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3)</w:t>
      </w:r>
      <w:r w:rsidRPr="0095435F">
        <w:rPr>
          <w:rFonts w:ascii="Palatino Linotype" w:hAnsi="Palatino Linotype" w:cs="Arial"/>
          <w:b/>
          <w:i/>
          <w:iCs/>
          <w:lang w:val="es-ES"/>
        </w:rPr>
        <w:t> </w:t>
      </w:r>
      <w:r w:rsidRPr="0095435F">
        <w:rPr>
          <w:rFonts w:ascii="Palatino Linotype" w:hAnsi="Palatino Linotype" w:cs="Arial"/>
          <w:i/>
          <w:iCs/>
          <w:lang w:val="es-ES"/>
        </w:rPr>
        <w:t>El nombre del ganador y las razones que lo justifican;</w:t>
      </w:r>
    </w:p>
    <w:p w14:paraId="30C8C4E6"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4) </w:t>
      </w:r>
      <w:r w:rsidRPr="0095435F">
        <w:rPr>
          <w:rFonts w:ascii="Palatino Linotype" w:hAnsi="Palatino Linotype" w:cs="Arial"/>
          <w:i/>
          <w:iCs/>
          <w:lang w:val="es-ES"/>
        </w:rPr>
        <w:t>El área solicitante y la responsable de su ejecución;</w:t>
      </w:r>
    </w:p>
    <w:p w14:paraId="21367908"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5) </w:t>
      </w:r>
      <w:r w:rsidRPr="0095435F">
        <w:rPr>
          <w:rFonts w:ascii="Palatino Linotype" w:hAnsi="Palatino Linotype" w:cs="Arial"/>
          <w:i/>
          <w:iCs/>
          <w:lang w:val="es-ES"/>
        </w:rPr>
        <w:t>Las convocatorias e invitaciones emitidas;</w:t>
      </w:r>
    </w:p>
    <w:p w14:paraId="41CDFAB4"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lastRenderedPageBreak/>
        <w:t>6)</w:t>
      </w:r>
      <w:r w:rsidRPr="0095435F">
        <w:rPr>
          <w:rFonts w:ascii="Palatino Linotype" w:hAnsi="Palatino Linotype" w:cs="Arial"/>
          <w:i/>
          <w:iCs/>
          <w:lang w:val="es-ES"/>
        </w:rPr>
        <w:t> Los dictámenes y fallo de adjudicación;</w:t>
      </w:r>
    </w:p>
    <w:p w14:paraId="16179A38"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Cs/>
          <w:i/>
          <w:iCs/>
          <w:lang w:val="es-ES"/>
        </w:rPr>
        <w:t>7) El contrato y, en su caso, sus anexos;</w:t>
      </w:r>
    </w:p>
    <w:p w14:paraId="22840D1E"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8) </w:t>
      </w:r>
      <w:r w:rsidRPr="0095435F">
        <w:rPr>
          <w:rFonts w:ascii="Palatino Linotype" w:hAnsi="Palatino Linotype" w:cs="Arial"/>
          <w:i/>
          <w:iCs/>
          <w:lang w:val="es-ES"/>
        </w:rPr>
        <w:t>Los mecanismos de vigilancia y supervisión, incluyendo en su caso, los estudios de impacto urbano y ambiental, según corresponda;</w:t>
      </w:r>
    </w:p>
    <w:p w14:paraId="3EF80945"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9) </w:t>
      </w:r>
      <w:r w:rsidRPr="0095435F">
        <w:rPr>
          <w:rFonts w:ascii="Palatino Linotype" w:hAnsi="Palatino Linotype" w:cs="Arial"/>
          <w:i/>
          <w:iCs/>
          <w:lang w:val="es-ES"/>
        </w:rPr>
        <w:t>La partida presupuestal, de conformidad con el clasificador por objeto del gasto, en el caso de ser aplicable;</w:t>
      </w:r>
    </w:p>
    <w:p w14:paraId="4C887FF2"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Cs/>
          <w:i/>
          <w:iCs/>
          <w:lang w:val="es-ES"/>
        </w:rPr>
        <w:t>10) Origen de los recursos especificando si son federales, estatales o municipales,</w:t>
      </w:r>
      <w:r w:rsidRPr="0095435F">
        <w:rPr>
          <w:rFonts w:ascii="Palatino Linotype" w:hAnsi="Palatino Linotype" w:cs="Arial"/>
          <w:b/>
          <w:bCs/>
          <w:i/>
          <w:iCs/>
          <w:lang w:val="es-ES"/>
        </w:rPr>
        <w:t xml:space="preserve"> </w:t>
      </w:r>
      <w:r w:rsidRPr="0095435F">
        <w:rPr>
          <w:rFonts w:ascii="Palatino Linotype" w:hAnsi="Palatino Linotype" w:cs="Arial"/>
          <w:i/>
          <w:iCs/>
          <w:lang w:val="es-ES"/>
        </w:rPr>
        <w:t>así como el tipo de fondo de participación o aportación respectiva;</w:t>
      </w:r>
    </w:p>
    <w:p w14:paraId="2BA145A0"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11) </w:t>
      </w:r>
      <w:r w:rsidRPr="0095435F">
        <w:rPr>
          <w:rFonts w:ascii="Palatino Linotype" w:hAnsi="Palatino Linotype" w:cs="Arial"/>
          <w:i/>
          <w:iCs/>
          <w:lang w:val="es-ES"/>
        </w:rPr>
        <w:t>Los convenios modificatorios que, en su caso, sean firmados, precisando el objeto y la fecha de celebración;</w:t>
      </w:r>
    </w:p>
    <w:p w14:paraId="64F8D561"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12) </w:t>
      </w:r>
      <w:r w:rsidRPr="0095435F">
        <w:rPr>
          <w:rFonts w:ascii="Palatino Linotype" w:hAnsi="Palatino Linotype" w:cs="Arial"/>
          <w:i/>
          <w:iCs/>
          <w:lang w:val="es-ES"/>
        </w:rPr>
        <w:t>Los informes de avance físico y financiero sobre las obras o servicios contratados;</w:t>
      </w:r>
    </w:p>
    <w:p w14:paraId="391EC44E"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13) </w:t>
      </w:r>
      <w:r w:rsidRPr="0095435F">
        <w:rPr>
          <w:rFonts w:ascii="Palatino Linotype" w:hAnsi="Palatino Linotype" w:cs="Arial"/>
          <w:i/>
          <w:iCs/>
          <w:lang w:val="es-ES"/>
        </w:rPr>
        <w:t>El convenio de terminación; y</w:t>
      </w:r>
    </w:p>
    <w:p w14:paraId="6C5DA48C"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14) </w:t>
      </w:r>
      <w:r w:rsidRPr="0095435F">
        <w:rPr>
          <w:rFonts w:ascii="Palatino Linotype" w:hAnsi="Palatino Linotype" w:cs="Arial"/>
          <w:i/>
          <w:iCs/>
          <w:lang w:val="es-ES"/>
        </w:rPr>
        <w:t>El finiquito.</w:t>
      </w:r>
    </w:p>
    <w:p w14:paraId="5F7E823F"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b) </w:t>
      </w:r>
      <w:r w:rsidRPr="0095435F">
        <w:rPr>
          <w:rFonts w:ascii="Palatino Linotype" w:hAnsi="Palatino Linotype" w:cs="Arial"/>
          <w:i/>
          <w:iCs/>
          <w:lang w:val="es-ES"/>
        </w:rPr>
        <w:t>De las adjudicaciones directas:</w:t>
      </w:r>
    </w:p>
    <w:p w14:paraId="1357A09A"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1) </w:t>
      </w:r>
      <w:r w:rsidRPr="0095435F">
        <w:rPr>
          <w:rFonts w:ascii="Palatino Linotype" w:hAnsi="Palatino Linotype" w:cs="Arial"/>
          <w:i/>
          <w:iCs/>
          <w:lang w:val="es-ES"/>
        </w:rPr>
        <w:t>La propuesta enviada por el participante;</w:t>
      </w:r>
    </w:p>
    <w:p w14:paraId="23B8F523"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2) </w:t>
      </w:r>
      <w:r w:rsidRPr="0095435F">
        <w:rPr>
          <w:rFonts w:ascii="Palatino Linotype" w:hAnsi="Palatino Linotype" w:cs="Arial"/>
          <w:i/>
          <w:iCs/>
          <w:lang w:val="es-ES"/>
        </w:rPr>
        <w:t>Los motivos y fundamentos legales aplicados para llevarla a cabo;</w:t>
      </w:r>
    </w:p>
    <w:p w14:paraId="09A0F43E"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3) </w:t>
      </w:r>
      <w:r w:rsidRPr="0095435F">
        <w:rPr>
          <w:rFonts w:ascii="Palatino Linotype" w:hAnsi="Palatino Linotype" w:cs="Arial"/>
          <w:i/>
          <w:iCs/>
          <w:lang w:val="es-ES"/>
        </w:rPr>
        <w:t>La autorización del ejercicio de la opción;</w:t>
      </w:r>
    </w:p>
    <w:p w14:paraId="7EC6AEA9"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4) </w:t>
      </w:r>
      <w:r w:rsidRPr="0095435F">
        <w:rPr>
          <w:rFonts w:ascii="Palatino Linotype" w:hAnsi="Palatino Linotype" w:cs="Arial"/>
          <w:bCs/>
          <w:i/>
          <w:iCs/>
          <w:lang w:val="es-ES"/>
        </w:rPr>
        <w:t>En su caso, las cotizaciones consideradas,</w:t>
      </w:r>
      <w:r w:rsidRPr="0095435F">
        <w:rPr>
          <w:rFonts w:ascii="Palatino Linotype" w:hAnsi="Palatino Linotype" w:cs="Arial"/>
          <w:b/>
          <w:bCs/>
          <w:i/>
          <w:iCs/>
          <w:lang w:val="es-ES"/>
        </w:rPr>
        <w:t xml:space="preserve"> </w:t>
      </w:r>
      <w:r w:rsidRPr="0095435F">
        <w:rPr>
          <w:rFonts w:ascii="Palatino Linotype" w:hAnsi="Palatino Linotype" w:cs="Arial"/>
          <w:bCs/>
          <w:i/>
          <w:iCs/>
          <w:lang w:val="es-ES"/>
        </w:rPr>
        <w:t>especificando los nombres de los proveedores y sus montos</w:t>
      </w:r>
      <w:r w:rsidRPr="0095435F">
        <w:rPr>
          <w:rFonts w:ascii="Palatino Linotype" w:hAnsi="Palatino Linotype" w:cs="Arial"/>
          <w:i/>
          <w:iCs/>
          <w:lang w:val="es-ES"/>
        </w:rPr>
        <w:t>;</w:t>
      </w:r>
    </w:p>
    <w:p w14:paraId="272775D1"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5) </w:t>
      </w:r>
      <w:r w:rsidRPr="0095435F">
        <w:rPr>
          <w:rFonts w:ascii="Palatino Linotype" w:hAnsi="Palatino Linotype" w:cs="Arial"/>
          <w:i/>
          <w:iCs/>
          <w:lang w:val="es-ES"/>
        </w:rPr>
        <w:t>El nombre de la persona física o jurídica colectiva adjudicada;</w:t>
      </w:r>
    </w:p>
    <w:p w14:paraId="2FDFA679"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6) </w:t>
      </w:r>
      <w:r w:rsidRPr="0095435F">
        <w:rPr>
          <w:rFonts w:ascii="Palatino Linotype" w:hAnsi="Palatino Linotype" w:cs="Arial"/>
          <w:i/>
          <w:iCs/>
          <w:lang w:val="es-ES"/>
        </w:rPr>
        <w:t>La unidad administrativa solicitante y la responsable de su ejecución;</w:t>
      </w:r>
    </w:p>
    <w:p w14:paraId="320237BD"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7)</w:t>
      </w:r>
      <w:r w:rsidRPr="0095435F">
        <w:rPr>
          <w:rFonts w:ascii="Palatino Linotype" w:hAnsi="Palatino Linotype" w:cs="Arial"/>
          <w:bCs/>
          <w:i/>
          <w:iCs/>
          <w:lang w:val="es-ES"/>
        </w:rPr>
        <w:t> El número, fecha, el monto del contrato y el plazo de entrega o de ejecución de los servicios u obra;</w:t>
      </w:r>
    </w:p>
    <w:p w14:paraId="1A2127F4"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8) </w:t>
      </w:r>
      <w:r w:rsidRPr="0095435F">
        <w:rPr>
          <w:rFonts w:ascii="Palatino Linotype" w:hAnsi="Palatino Linotype" w:cs="Arial"/>
          <w:i/>
          <w:iCs/>
          <w:lang w:val="es-ES"/>
        </w:rPr>
        <w:t>Los mecanismos de vigilancia y supervisión, incluyendo, en su caso, los estudios de impacto urbano y ambiental, según corresponda;</w:t>
      </w:r>
    </w:p>
    <w:p w14:paraId="05066A66"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t>9) </w:t>
      </w:r>
      <w:r w:rsidRPr="0095435F">
        <w:rPr>
          <w:rFonts w:ascii="Palatino Linotype" w:hAnsi="Palatino Linotype" w:cs="Arial"/>
          <w:i/>
          <w:iCs/>
          <w:lang w:val="es-ES"/>
        </w:rPr>
        <w:t>Los informes de avance sobre las obras o servicios contratados;</w:t>
      </w:r>
    </w:p>
    <w:p w14:paraId="622C8BB7" w14:textId="77777777" w:rsidR="009A1B9A" w:rsidRPr="0095435F" w:rsidRDefault="009A1B9A" w:rsidP="009A1B9A">
      <w:pPr>
        <w:spacing w:after="0" w:line="360" w:lineRule="auto"/>
        <w:ind w:left="567" w:right="567"/>
        <w:jc w:val="both"/>
        <w:rPr>
          <w:rFonts w:ascii="Palatino Linotype" w:hAnsi="Palatino Linotype" w:cs="Arial"/>
          <w:lang w:val="es-ES"/>
        </w:rPr>
      </w:pPr>
      <w:r w:rsidRPr="0095435F">
        <w:rPr>
          <w:rFonts w:ascii="Palatino Linotype" w:hAnsi="Palatino Linotype" w:cs="Arial"/>
          <w:b/>
          <w:bCs/>
          <w:i/>
          <w:iCs/>
          <w:lang w:val="es-ES"/>
        </w:rPr>
        <w:lastRenderedPageBreak/>
        <w:t>10) </w:t>
      </w:r>
      <w:r w:rsidRPr="0095435F">
        <w:rPr>
          <w:rFonts w:ascii="Palatino Linotype" w:hAnsi="Palatino Linotype" w:cs="Arial"/>
          <w:i/>
          <w:iCs/>
          <w:lang w:val="es-ES"/>
        </w:rPr>
        <w:t>El convenio de terminación; y</w:t>
      </w:r>
    </w:p>
    <w:p w14:paraId="296829BC" w14:textId="61F8E251" w:rsidR="0069549E" w:rsidRPr="0095435F" w:rsidRDefault="009A1B9A" w:rsidP="009A1B9A">
      <w:pPr>
        <w:pStyle w:val="Fundamentos"/>
        <w:spacing w:line="360" w:lineRule="auto"/>
        <w:rPr>
          <w:sz w:val="24"/>
          <w:lang w:val="es-MX"/>
        </w:rPr>
      </w:pPr>
      <w:r w:rsidRPr="0095435F">
        <w:rPr>
          <w:rFonts w:eastAsiaTheme="minorHAnsi" w:cs="Arial"/>
          <w:b/>
          <w:bCs/>
          <w:iCs/>
          <w:color w:val="auto"/>
          <w:szCs w:val="22"/>
          <w:lang w:val="es-ES" w:eastAsia="en-US"/>
        </w:rPr>
        <w:t>11) </w:t>
      </w:r>
      <w:r w:rsidRPr="0095435F">
        <w:rPr>
          <w:rFonts w:eastAsiaTheme="minorHAnsi" w:cs="Arial"/>
          <w:iCs/>
          <w:color w:val="auto"/>
          <w:szCs w:val="22"/>
          <w:lang w:val="es-ES" w:eastAsia="en-US"/>
        </w:rPr>
        <w:t>El finiquito.</w:t>
      </w:r>
    </w:p>
    <w:p w14:paraId="41231E39" w14:textId="77777777" w:rsidR="009A1B9A" w:rsidRPr="0095435F" w:rsidRDefault="009A1B9A" w:rsidP="009A1B9A">
      <w:pPr>
        <w:spacing w:after="0" w:line="360" w:lineRule="auto"/>
        <w:jc w:val="both"/>
        <w:rPr>
          <w:rFonts w:ascii="Palatino Linotype" w:hAnsi="Palatino Linotype" w:cs="Arial"/>
          <w:sz w:val="24"/>
          <w:lang w:val="es-ES"/>
        </w:rPr>
      </w:pPr>
    </w:p>
    <w:p w14:paraId="45305F23" w14:textId="77777777" w:rsidR="009A1B9A" w:rsidRPr="0095435F" w:rsidRDefault="009A1B9A" w:rsidP="009A1B9A">
      <w:pPr>
        <w:spacing w:after="0" w:line="360" w:lineRule="auto"/>
        <w:jc w:val="both"/>
        <w:rPr>
          <w:rFonts w:ascii="Palatino Linotype" w:hAnsi="Palatino Linotype" w:cs="Arial"/>
          <w:sz w:val="24"/>
          <w:lang w:val="es-ES"/>
        </w:rPr>
      </w:pPr>
      <w:r w:rsidRPr="0095435F">
        <w:rPr>
          <w:rFonts w:ascii="Palatino Linotype" w:hAnsi="Palatino Linotype" w:cs="Arial"/>
          <w:sz w:val="24"/>
          <w:lang w:val="es-ES"/>
        </w:rPr>
        <w:t>A mayor abundamiento, debe observarse lo establecido en los artículos 1, fracción III, 20, 21, 22, 23, 24, 26, 27 y 39 de la Ley de Contratación Pública del Estado de México y Municipios, los cuales se transcriben a continuación:</w:t>
      </w:r>
    </w:p>
    <w:p w14:paraId="6BBE96AE" w14:textId="77777777" w:rsidR="009A1B9A" w:rsidRPr="0095435F" w:rsidRDefault="009A1B9A" w:rsidP="009A1B9A">
      <w:pPr>
        <w:spacing w:after="0"/>
        <w:jc w:val="both"/>
        <w:rPr>
          <w:rFonts w:ascii="Palatino Linotype" w:hAnsi="Palatino Linotype" w:cs="Arial"/>
          <w:lang w:val="es-ES"/>
        </w:rPr>
      </w:pPr>
    </w:p>
    <w:p w14:paraId="09A790AB" w14:textId="77777777" w:rsidR="009A1B9A" w:rsidRPr="0095435F" w:rsidRDefault="009A1B9A" w:rsidP="009A1B9A">
      <w:pPr>
        <w:spacing w:after="0"/>
        <w:ind w:left="567" w:right="567"/>
        <w:jc w:val="both"/>
        <w:rPr>
          <w:rFonts w:ascii="Palatino Linotype" w:hAnsi="Palatino Linotype" w:cs="Arial"/>
          <w:i/>
          <w:iCs/>
          <w:lang w:val="es-ES"/>
        </w:rPr>
      </w:pPr>
      <w:r w:rsidRPr="0095435F">
        <w:rPr>
          <w:rFonts w:ascii="Palatino Linotype" w:hAnsi="Palatino Linotype" w:cs="Arial"/>
          <w:b/>
          <w:bCs/>
          <w:i/>
          <w:iCs/>
          <w:lang w:val="es-ES"/>
        </w:rPr>
        <w:t>“Artículo 1</w:t>
      </w:r>
      <w:r w:rsidRPr="0095435F">
        <w:rPr>
          <w:rFonts w:ascii="Palatino Linotype" w:hAnsi="Palatino Linotype" w:cs="Arial"/>
          <w:i/>
          <w:iCs/>
          <w:lang w:val="es-ES"/>
        </w:rPr>
        <w:t>.- </w:t>
      </w:r>
      <w:r w:rsidRPr="0095435F">
        <w:rPr>
          <w:rFonts w:ascii="Palatino Linotype" w:hAnsi="Palatino Linotype" w:cs="Arial"/>
          <w:b/>
          <w:bCs/>
          <w:i/>
          <w:iCs/>
          <w:u w:val="single"/>
          <w:lang w:val="es-ES"/>
        </w:rPr>
        <w:t>Esta Ley tiene por objeto regular los actos relativos a</w:t>
      </w:r>
      <w:r w:rsidRPr="0095435F">
        <w:rPr>
          <w:rFonts w:ascii="Palatino Linotype" w:hAnsi="Palatino Linotype" w:cs="Arial"/>
          <w:i/>
          <w:iCs/>
          <w:lang w:val="es-ES"/>
        </w:rPr>
        <w:t xml:space="preserve"> la planeación, programación, </w:t>
      </w:r>
      <w:proofErr w:type="spellStart"/>
      <w:r w:rsidRPr="0095435F">
        <w:rPr>
          <w:rFonts w:ascii="Palatino Linotype" w:hAnsi="Palatino Linotype" w:cs="Arial"/>
          <w:i/>
          <w:iCs/>
          <w:lang w:val="es-ES"/>
        </w:rPr>
        <w:t>presupuestación</w:t>
      </w:r>
      <w:proofErr w:type="spellEnd"/>
      <w:r w:rsidRPr="0095435F">
        <w:rPr>
          <w:rFonts w:ascii="Palatino Linotype" w:hAnsi="Palatino Linotype" w:cs="Arial"/>
          <w:i/>
          <w:iCs/>
          <w:lang w:val="es-ES"/>
        </w:rPr>
        <w:t>, ejecución y control de </w:t>
      </w:r>
      <w:r w:rsidRPr="0095435F">
        <w:rPr>
          <w:rFonts w:ascii="Palatino Linotype" w:hAnsi="Palatino Linotype" w:cs="Arial"/>
          <w:bCs/>
          <w:i/>
          <w:iCs/>
          <w:lang w:val="es-ES"/>
        </w:rPr>
        <w:t xml:space="preserve">la adquisición, enajenación y arrendamiento de bienes, y </w:t>
      </w:r>
      <w:r w:rsidRPr="0095435F">
        <w:rPr>
          <w:rFonts w:ascii="Palatino Linotype" w:hAnsi="Palatino Linotype" w:cs="Arial"/>
          <w:b/>
          <w:bCs/>
          <w:i/>
          <w:iCs/>
          <w:u w:val="single"/>
          <w:lang w:val="es-ES"/>
        </w:rPr>
        <w:t>la contratación de servicios de cualquier naturaleza</w:t>
      </w:r>
      <w:r w:rsidRPr="0095435F">
        <w:rPr>
          <w:rFonts w:ascii="Palatino Linotype" w:hAnsi="Palatino Linotype" w:cs="Arial"/>
          <w:i/>
          <w:iCs/>
          <w:lang w:val="es-ES"/>
        </w:rPr>
        <w:t>, </w:t>
      </w:r>
      <w:r w:rsidRPr="0095435F">
        <w:rPr>
          <w:rFonts w:ascii="Palatino Linotype" w:hAnsi="Palatino Linotype" w:cs="Arial"/>
          <w:b/>
          <w:bCs/>
          <w:i/>
          <w:iCs/>
          <w:u w:val="single"/>
          <w:lang w:val="es-ES"/>
        </w:rPr>
        <w:t>que realicen</w:t>
      </w:r>
      <w:r w:rsidRPr="0095435F">
        <w:rPr>
          <w:rFonts w:ascii="Palatino Linotype" w:hAnsi="Palatino Linotype" w:cs="Arial"/>
          <w:i/>
          <w:iCs/>
          <w:lang w:val="es-ES"/>
        </w:rPr>
        <w:t>:</w:t>
      </w:r>
    </w:p>
    <w:p w14:paraId="7C65A28B" w14:textId="77777777" w:rsidR="009A1B9A" w:rsidRPr="0095435F" w:rsidRDefault="009A1B9A" w:rsidP="009A1B9A">
      <w:pPr>
        <w:spacing w:after="0"/>
        <w:ind w:left="567" w:right="567"/>
        <w:jc w:val="both"/>
        <w:rPr>
          <w:rFonts w:ascii="Palatino Linotype" w:hAnsi="Palatino Linotype" w:cs="Arial"/>
          <w:sz w:val="19"/>
          <w:szCs w:val="19"/>
          <w:lang w:val="es-ES"/>
        </w:rPr>
      </w:pPr>
    </w:p>
    <w:p w14:paraId="6219B810" w14:textId="01BDE7B7" w:rsidR="009A1B9A" w:rsidRPr="0095435F" w:rsidRDefault="009A1B9A" w:rsidP="009A1B9A">
      <w:pPr>
        <w:spacing w:after="0"/>
        <w:ind w:left="567" w:right="567"/>
        <w:jc w:val="both"/>
        <w:rPr>
          <w:rFonts w:ascii="Palatino Linotype" w:hAnsi="Palatino Linotype" w:cs="Arial"/>
          <w:b/>
          <w:bCs/>
          <w:i/>
          <w:iCs/>
          <w:lang w:val="es-ES"/>
        </w:rPr>
      </w:pPr>
      <w:r w:rsidRPr="0095435F">
        <w:rPr>
          <w:rFonts w:ascii="Palatino Linotype" w:hAnsi="Palatino Linotype" w:cs="Arial"/>
          <w:b/>
          <w:bCs/>
          <w:i/>
          <w:iCs/>
          <w:lang w:val="es-ES"/>
        </w:rPr>
        <w:t>III. Los ayuntamientos de los municipios del Estado.</w:t>
      </w:r>
    </w:p>
    <w:p w14:paraId="0FB72A89"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i/>
          <w:iCs/>
          <w:lang w:val="es-ES"/>
        </w:rPr>
        <w:t>…</w:t>
      </w:r>
    </w:p>
    <w:p w14:paraId="00E792C1" w14:textId="77777777" w:rsidR="009A1B9A" w:rsidRPr="0095435F" w:rsidRDefault="009A1B9A" w:rsidP="009A1B9A">
      <w:pPr>
        <w:spacing w:after="0"/>
        <w:ind w:left="567" w:right="567"/>
        <w:jc w:val="both"/>
        <w:rPr>
          <w:rFonts w:ascii="Palatino Linotype" w:hAnsi="Palatino Linotype" w:cs="Arial"/>
          <w:b/>
          <w:bCs/>
          <w:i/>
          <w:iCs/>
          <w:lang w:val="es-ES"/>
        </w:rPr>
      </w:pPr>
    </w:p>
    <w:p w14:paraId="4EF5A671"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b/>
          <w:bCs/>
          <w:i/>
          <w:iCs/>
          <w:lang w:val="es-ES"/>
        </w:rPr>
        <w:t>Artículo 20</w:t>
      </w:r>
      <w:r w:rsidRPr="0095435F">
        <w:rPr>
          <w:rFonts w:ascii="Palatino Linotype" w:hAnsi="Palatino Linotype" w:cs="Arial"/>
          <w:i/>
          <w:iCs/>
          <w:lang w:val="es-ES"/>
        </w:rPr>
        <w:t>.- La Secretaría y </w:t>
      </w:r>
      <w:r w:rsidRPr="0095435F">
        <w:rPr>
          <w:rFonts w:ascii="Palatino Linotype" w:hAnsi="Palatino Linotype" w:cs="Arial"/>
          <w:b/>
          <w:bCs/>
          <w:i/>
          <w:iCs/>
          <w:u w:val="single"/>
          <w:lang w:val="es-ES"/>
        </w:rPr>
        <w:t>los ayuntamientos</w:t>
      </w:r>
      <w:r w:rsidRPr="0095435F">
        <w:rPr>
          <w:rFonts w:ascii="Palatino Linotype" w:hAnsi="Palatino Linotype" w:cs="Arial"/>
          <w:bCs/>
          <w:i/>
          <w:iCs/>
          <w:lang w:val="es-ES"/>
        </w:rPr>
        <w:t xml:space="preserve"> </w:t>
      </w:r>
      <w:r w:rsidRPr="0095435F">
        <w:rPr>
          <w:rFonts w:ascii="Palatino Linotype" w:hAnsi="Palatino Linotype" w:cs="Arial"/>
          <w:b/>
          <w:bCs/>
          <w:i/>
          <w:iCs/>
          <w:u w:val="single"/>
          <w:lang w:val="es-ES"/>
        </w:rPr>
        <w:t>establecerán y operarán el catálogo de bienes y servicios</w:t>
      </w:r>
      <w:r w:rsidRPr="0095435F">
        <w:rPr>
          <w:rFonts w:ascii="Palatino Linotype" w:hAnsi="Palatino Linotype" w:cs="Arial"/>
          <w:i/>
          <w:iCs/>
          <w:lang w:val="es-ES"/>
        </w:rPr>
        <w:t>, de acuerdo con la reglamentación respectiva. </w:t>
      </w:r>
      <w:r w:rsidRPr="0095435F">
        <w:rPr>
          <w:rFonts w:ascii="Palatino Linotype" w:hAnsi="Palatino Linotype" w:cs="Arial"/>
          <w:b/>
          <w:bCs/>
          <w:i/>
          <w:iCs/>
          <w:u w:val="single"/>
          <w:lang w:val="es-ES"/>
        </w:rPr>
        <w:t>Establecerán y operarán también el catálogo de bienes y servicios específicos que sean susceptibles de ser adquiridos o contratados</w:t>
      </w:r>
      <w:r w:rsidRPr="0095435F">
        <w:rPr>
          <w:rFonts w:ascii="Palatino Linotype" w:hAnsi="Palatino Linotype" w:cs="Arial"/>
          <w:i/>
          <w:iCs/>
          <w:lang w:val="es-ES"/>
        </w:rPr>
        <w:t xml:space="preserve"> bajo la modalidad de subasta inversa, los cuales deberán describirse genéricamente y determinarse sus especificaciones técnicas comerciales, y en su caso, sus equivalentes. </w:t>
      </w:r>
      <w:r w:rsidRPr="0095435F">
        <w:rPr>
          <w:rFonts w:ascii="Palatino Linotype" w:hAnsi="Palatino Linotype" w:cs="Arial"/>
          <w:b/>
          <w:i/>
          <w:iCs/>
          <w:lang w:val="es-ES"/>
        </w:rPr>
        <w:t>Dicho catálogo deberá publicarse en el COMPRAMEX</w:t>
      </w:r>
      <w:r w:rsidRPr="0095435F">
        <w:rPr>
          <w:rFonts w:ascii="Palatino Linotype" w:hAnsi="Palatino Linotype" w:cs="Arial"/>
          <w:i/>
          <w:iCs/>
          <w:lang w:val="es-ES"/>
        </w:rPr>
        <w:t xml:space="preserve"> y en el portal de internet de la propia Secretaría y, en su caso, en el de los ayuntamientos.</w:t>
      </w:r>
    </w:p>
    <w:p w14:paraId="40FF1CF6" w14:textId="77777777" w:rsidR="009A1B9A" w:rsidRPr="0095435F" w:rsidRDefault="009A1B9A" w:rsidP="009A1B9A">
      <w:pPr>
        <w:spacing w:after="0"/>
        <w:ind w:left="567" w:right="567"/>
        <w:jc w:val="both"/>
        <w:rPr>
          <w:rFonts w:ascii="Palatino Linotype" w:hAnsi="Palatino Linotype" w:cs="Arial"/>
          <w:b/>
          <w:bCs/>
          <w:i/>
          <w:iCs/>
          <w:lang w:val="es-ES"/>
        </w:rPr>
      </w:pPr>
    </w:p>
    <w:p w14:paraId="1606DB7E"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b/>
          <w:bCs/>
          <w:i/>
          <w:iCs/>
          <w:lang w:val="es-ES"/>
        </w:rPr>
        <w:t>Artículo 21.- </w:t>
      </w:r>
      <w:r w:rsidRPr="0095435F">
        <w:rPr>
          <w:rFonts w:ascii="Palatino Linotype" w:hAnsi="Palatino Linotype" w:cs="Arial"/>
          <w:b/>
          <w:bCs/>
          <w:i/>
          <w:iCs/>
          <w:u w:val="single"/>
          <w:lang w:val="es-ES"/>
        </w:rPr>
        <w:t>A fin de conocer la capacidad administrativa, financiera, legal y técnica de las fuentes de suministro</w:t>
      </w:r>
      <w:r w:rsidRPr="0095435F">
        <w:rPr>
          <w:rFonts w:ascii="Palatino Linotype" w:hAnsi="Palatino Linotype" w:cs="Arial"/>
          <w:i/>
          <w:iCs/>
          <w:lang w:val="es-ES"/>
        </w:rPr>
        <w:t>, la Secretaría y </w:t>
      </w:r>
      <w:r w:rsidRPr="0095435F">
        <w:rPr>
          <w:rFonts w:ascii="Palatino Linotype" w:hAnsi="Palatino Linotype" w:cs="Arial"/>
          <w:b/>
          <w:bCs/>
          <w:i/>
          <w:iCs/>
          <w:u w:val="single"/>
          <w:lang w:val="es-ES"/>
        </w:rPr>
        <w:t>los ayuntamientos integrarán un catálogo de proveedores y de prestadores de servicios</w:t>
      </w:r>
      <w:r w:rsidRPr="0095435F">
        <w:rPr>
          <w:rFonts w:ascii="Palatino Linotype" w:hAnsi="Palatino Linotype" w:cs="Arial"/>
          <w:i/>
          <w:iCs/>
          <w:lang w:val="es-ES"/>
        </w:rPr>
        <w:t>.</w:t>
      </w:r>
    </w:p>
    <w:p w14:paraId="201F2740"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663177BF" w14:textId="77777777" w:rsidR="009A1B9A" w:rsidRPr="0095435F" w:rsidRDefault="009A1B9A" w:rsidP="009A1B9A">
      <w:pPr>
        <w:spacing w:after="0"/>
        <w:ind w:left="567" w:right="567"/>
        <w:jc w:val="both"/>
        <w:rPr>
          <w:rFonts w:ascii="Palatino Linotype" w:hAnsi="Palatino Linotype" w:cs="Arial"/>
          <w:b/>
          <w:bCs/>
          <w:i/>
          <w:iCs/>
          <w:lang w:val="es-ES"/>
        </w:rPr>
      </w:pPr>
    </w:p>
    <w:p w14:paraId="12CBCEC1"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b/>
          <w:bCs/>
          <w:i/>
          <w:iCs/>
          <w:lang w:val="es-ES"/>
        </w:rPr>
        <w:lastRenderedPageBreak/>
        <w:t>Artículo 22</w:t>
      </w:r>
      <w:r w:rsidRPr="0095435F">
        <w:rPr>
          <w:rFonts w:ascii="Palatino Linotype"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95435F">
        <w:rPr>
          <w:rFonts w:ascii="Palatino Linotype" w:hAnsi="Palatino Linotype" w:cs="Arial"/>
          <w:b/>
          <w:bCs/>
          <w:i/>
          <w:iCs/>
          <w:u w:val="single"/>
          <w:lang w:val="es-ES"/>
        </w:rPr>
        <w:t>los ayuntamientos se auxiliarán de un comité de arrendamientos, adquisiciones de inmuebles y enajenaciones</w:t>
      </w:r>
      <w:r w:rsidRPr="0095435F">
        <w:rPr>
          <w:rFonts w:ascii="Palatino Linotype" w:hAnsi="Palatino Linotype" w:cs="Arial"/>
          <w:i/>
          <w:iCs/>
          <w:lang w:val="es-ES"/>
        </w:rPr>
        <w:t>.”</w:t>
      </w:r>
    </w:p>
    <w:p w14:paraId="2FC778F6" w14:textId="77777777" w:rsidR="009A1B9A" w:rsidRPr="0095435F" w:rsidRDefault="009A1B9A" w:rsidP="009A1B9A">
      <w:pPr>
        <w:spacing w:after="0"/>
        <w:ind w:left="567" w:right="567"/>
        <w:jc w:val="both"/>
        <w:rPr>
          <w:rFonts w:ascii="Palatino Linotype" w:hAnsi="Palatino Linotype" w:cs="Arial"/>
          <w:b/>
          <w:bCs/>
          <w:i/>
          <w:iCs/>
          <w:lang w:val="es-ES"/>
        </w:rPr>
      </w:pPr>
    </w:p>
    <w:p w14:paraId="12784DB6"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b/>
          <w:bCs/>
          <w:i/>
          <w:iCs/>
          <w:lang w:val="es-ES"/>
        </w:rPr>
        <w:t>Artículo 23</w:t>
      </w:r>
      <w:r w:rsidRPr="0095435F">
        <w:rPr>
          <w:rFonts w:ascii="Palatino Linotype" w:hAnsi="Palatino Linotype" w:cs="Arial"/>
          <w:i/>
          <w:iCs/>
          <w:lang w:val="es-ES"/>
        </w:rPr>
        <w:t>.- </w:t>
      </w:r>
      <w:r w:rsidRPr="0095435F">
        <w:rPr>
          <w:rFonts w:ascii="Palatino Linotype" w:hAnsi="Palatino Linotype" w:cs="Arial"/>
          <w:b/>
          <w:bCs/>
          <w:i/>
          <w:iCs/>
          <w:u w:val="single"/>
          <w:lang w:val="es-ES"/>
        </w:rPr>
        <w:t>Los comités de adquisiciones y de servicios tendrán las funciones siguientes</w:t>
      </w:r>
      <w:r w:rsidRPr="0095435F">
        <w:rPr>
          <w:rFonts w:ascii="Palatino Linotype" w:hAnsi="Palatino Linotype" w:cs="Arial"/>
          <w:i/>
          <w:iCs/>
          <w:lang w:val="es-ES"/>
        </w:rPr>
        <w:t>:</w:t>
      </w:r>
    </w:p>
    <w:p w14:paraId="2C49F884"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i/>
          <w:iCs/>
          <w:lang w:val="es-ES"/>
        </w:rPr>
        <w:t>I. Dictaminar sobre la procedencia de los casos de excepción al procedimiento de licitación pública.</w:t>
      </w:r>
    </w:p>
    <w:p w14:paraId="2CCF98AD"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3320EB95"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b/>
          <w:bCs/>
          <w:i/>
          <w:iCs/>
          <w:lang w:val="es-ES"/>
        </w:rPr>
        <w:t>III. </w:t>
      </w:r>
      <w:r w:rsidRPr="0095435F">
        <w:rPr>
          <w:rFonts w:ascii="Palatino Linotype" w:hAnsi="Palatino Linotype" w:cs="Arial"/>
          <w:b/>
          <w:bCs/>
          <w:i/>
          <w:iCs/>
          <w:u w:val="single"/>
          <w:lang w:val="es-ES"/>
        </w:rPr>
        <w:t>Emitir los dictámenes de adjudicación</w:t>
      </w:r>
      <w:r w:rsidRPr="0095435F">
        <w:rPr>
          <w:rFonts w:ascii="Palatino Linotype" w:hAnsi="Palatino Linotype" w:cs="Arial"/>
          <w:i/>
          <w:iCs/>
          <w:lang w:val="es-ES"/>
        </w:rPr>
        <w:t>.</w:t>
      </w:r>
    </w:p>
    <w:p w14:paraId="10FA7897"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i/>
          <w:iCs/>
          <w:lang w:val="es-ES"/>
        </w:rPr>
        <w:t>IV. Las demás que establezca el reglamento de esta Ley.”</w:t>
      </w:r>
    </w:p>
    <w:p w14:paraId="79199DCE" w14:textId="77777777" w:rsidR="009A1B9A" w:rsidRPr="0095435F" w:rsidRDefault="009A1B9A" w:rsidP="009A1B9A">
      <w:pPr>
        <w:spacing w:after="0"/>
        <w:ind w:left="567" w:right="567"/>
        <w:jc w:val="both"/>
        <w:rPr>
          <w:rFonts w:ascii="Palatino Linotype" w:hAnsi="Palatino Linotype" w:cs="Arial"/>
          <w:b/>
          <w:i/>
          <w:iCs/>
          <w:lang w:val="es-ES"/>
        </w:rPr>
      </w:pPr>
    </w:p>
    <w:p w14:paraId="66C7EB42" w14:textId="77777777" w:rsidR="009A1B9A" w:rsidRPr="0095435F" w:rsidRDefault="009A1B9A" w:rsidP="009A1B9A">
      <w:pPr>
        <w:spacing w:after="0"/>
        <w:ind w:left="567" w:right="567"/>
        <w:jc w:val="both"/>
        <w:rPr>
          <w:rFonts w:ascii="Palatino Linotype" w:hAnsi="Palatino Linotype" w:cs="Arial"/>
          <w:i/>
          <w:iCs/>
          <w:lang w:val="es-ES"/>
        </w:rPr>
      </w:pPr>
      <w:r w:rsidRPr="0095435F">
        <w:rPr>
          <w:rFonts w:ascii="Palatino Linotype" w:hAnsi="Palatino Linotype" w:cs="Arial"/>
          <w:b/>
          <w:i/>
          <w:iCs/>
          <w:lang w:val="es-ES"/>
        </w:rPr>
        <w:t>Artículo 26.- </w:t>
      </w:r>
      <w:r w:rsidRPr="0095435F">
        <w:rPr>
          <w:rFonts w:ascii="Palatino Linotype" w:hAnsi="Palatino Linotype" w:cs="Arial"/>
          <w:i/>
          <w:iCs/>
          <w:lang w:val="es-ES"/>
        </w:rPr>
        <w:t>Las adquisiciones, arrendamientos y servicios se adjudicarán a través de licitaciones públicas, mediante convocatoria pública.</w:t>
      </w:r>
    </w:p>
    <w:p w14:paraId="1E9933E5" w14:textId="77777777" w:rsidR="009A1B9A" w:rsidRPr="0095435F" w:rsidRDefault="009A1B9A" w:rsidP="009A1B9A">
      <w:pPr>
        <w:spacing w:after="0"/>
        <w:ind w:left="567" w:right="567"/>
        <w:jc w:val="both"/>
        <w:rPr>
          <w:rFonts w:ascii="Palatino Linotype" w:hAnsi="Palatino Linotype" w:cs="Arial"/>
          <w:b/>
          <w:i/>
          <w:iCs/>
          <w:lang w:val="es-ES"/>
        </w:rPr>
      </w:pPr>
    </w:p>
    <w:p w14:paraId="7668A7C3" w14:textId="77777777" w:rsidR="009A1B9A" w:rsidRPr="0095435F" w:rsidRDefault="009A1B9A" w:rsidP="009A1B9A">
      <w:pPr>
        <w:spacing w:after="0"/>
        <w:ind w:left="567" w:right="567"/>
        <w:jc w:val="both"/>
        <w:rPr>
          <w:rFonts w:ascii="Palatino Linotype" w:hAnsi="Palatino Linotype" w:cs="Arial"/>
          <w:i/>
          <w:iCs/>
          <w:lang w:val="es-ES"/>
        </w:rPr>
      </w:pPr>
      <w:r w:rsidRPr="0095435F">
        <w:rPr>
          <w:rFonts w:ascii="Palatino Linotype" w:hAnsi="Palatino Linotype" w:cs="Arial"/>
          <w:b/>
          <w:i/>
          <w:iCs/>
          <w:lang w:val="es-ES"/>
        </w:rPr>
        <w:t>Artículo 27.-</w:t>
      </w:r>
      <w:r w:rsidRPr="0095435F">
        <w:rPr>
          <w:rFonts w:ascii="Palatino Linotype"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14:paraId="27F8E04C" w14:textId="77777777" w:rsidR="009A1B9A" w:rsidRPr="0095435F" w:rsidRDefault="009A1B9A" w:rsidP="009A1B9A">
      <w:pPr>
        <w:spacing w:after="0"/>
        <w:ind w:left="567" w:right="567"/>
        <w:jc w:val="both"/>
        <w:rPr>
          <w:rFonts w:ascii="Palatino Linotype" w:hAnsi="Palatino Linotype" w:cs="Arial"/>
          <w:b/>
          <w:bCs/>
          <w:i/>
          <w:iCs/>
          <w:lang w:val="es-ES"/>
        </w:rPr>
      </w:pPr>
    </w:p>
    <w:p w14:paraId="11C19236"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b/>
          <w:bCs/>
          <w:i/>
          <w:iCs/>
          <w:lang w:val="es-ES"/>
        </w:rPr>
        <w:t>I. </w:t>
      </w:r>
      <w:r w:rsidRPr="0095435F">
        <w:rPr>
          <w:rFonts w:ascii="Palatino Linotype" w:hAnsi="Palatino Linotype" w:cs="Arial"/>
          <w:b/>
          <w:bCs/>
          <w:i/>
          <w:iCs/>
          <w:u w:val="single"/>
          <w:lang w:val="es-ES"/>
        </w:rPr>
        <w:t>Invitación restringida</w:t>
      </w:r>
      <w:r w:rsidRPr="0095435F">
        <w:rPr>
          <w:rFonts w:ascii="Palatino Linotype" w:hAnsi="Palatino Linotype" w:cs="Arial"/>
          <w:b/>
          <w:bCs/>
          <w:i/>
          <w:iCs/>
          <w:lang w:val="es-ES"/>
        </w:rPr>
        <w:t>.</w:t>
      </w:r>
    </w:p>
    <w:p w14:paraId="4A12E9D9" w14:textId="77777777" w:rsidR="009A1B9A" w:rsidRPr="0095435F" w:rsidRDefault="009A1B9A" w:rsidP="009A1B9A">
      <w:pPr>
        <w:spacing w:after="0"/>
        <w:ind w:left="567" w:right="567"/>
        <w:jc w:val="both"/>
        <w:rPr>
          <w:rFonts w:ascii="Palatino Linotype" w:hAnsi="Palatino Linotype" w:cs="Arial"/>
          <w:sz w:val="19"/>
          <w:szCs w:val="19"/>
          <w:lang w:val="es-ES"/>
        </w:rPr>
      </w:pPr>
      <w:r w:rsidRPr="0095435F">
        <w:rPr>
          <w:rFonts w:ascii="Palatino Linotype" w:hAnsi="Palatino Linotype" w:cs="Arial"/>
          <w:b/>
          <w:bCs/>
          <w:i/>
          <w:iCs/>
          <w:lang w:val="es-ES"/>
        </w:rPr>
        <w:t>II. </w:t>
      </w:r>
      <w:r w:rsidRPr="0095435F">
        <w:rPr>
          <w:rFonts w:ascii="Palatino Linotype" w:hAnsi="Palatino Linotype" w:cs="Arial"/>
          <w:b/>
          <w:bCs/>
          <w:i/>
          <w:iCs/>
          <w:u w:val="single"/>
          <w:lang w:val="es-ES"/>
        </w:rPr>
        <w:t>Adjudicación directa</w:t>
      </w:r>
      <w:r w:rsidRPr="0095435F">
        <w:rPr>
          <w:rFonts w:ascii="Palatino Linotype" w:hAnsi="Palatino Linotype" w:cs="Arial"/>
          <w:i/>
          <w:iCs/>
          <w:lang w:val="es-ES"/>
        </w:rPr>
        <w:t>.</w:t>
      </w:r>
    </w:p>
    <w:p w14:paraId="52A20791" w14:textId="77777777" w:rsidR="009A1B9A" w:rsidRPr="0095435F" w:rsidRDefault="009A1B9A" w:rsidP="009A1B9A">
      <w:pPr>
        <w:spacing w:after="0"/>
        <w:ind w:left="567" w:right="567"/>
        <w:jc w:val="both"/>
        <w:rPr>
          <w:rFonts w:ascii="Palatino Linotype" w:hAnsi="Palatino Linotype" w:cs="Arial"/>
          <w:b/>
          <w:bCs/>
          <w:i/>
          <w:iCs/>
          <w:lang w:val="es-ES"/>
        </w:rPr>
      </w:pPr>
    </w:p>
    <w:p w14:paraId="2D09286F" w14:textId="77777777" w:rsidR="009A1B9A" w:rsidRPr="0095435F" w:rsidRDefault="009A1B9A" w:rsidP="009A1B9A">
      <w:pPr>
        <w:spacing w:after="0"/>
        <w:ind w:left="567" w:right="567"/>
        <w:jc w:val="both"/>
        <w:rPr>
          <w:rFonts w:ascii="Palatino Linotype" w:hAnsi="Palatino Linotype" w:cs="Arial"/>
          <w:b/>
          <w:sz w:val="19"/>
          <w:szCs w:val="19"/>
          <w:lang w:val="es-ES"/>
        </w:rPr>
      </w:pPr>
      <w:r w:rsidRPr="0095435F">
        <w:rPr>
          <w:rFonts w:ascii="Palatino Linotype" w:hAnsi="Palatino Linotype" w:cs="Arial"/>
          <w:b/>
          <w:bCs/>
          <w:i/>
          <w:iCs/>
          <w:lang w:val="es-ES"/>
        </w:rPr>
        <w:t>Artículo 39</w:t>
      </w:r>
      <w:r w:rsidRPr="0095435F">
        <w:rPr>
          <w:rFonts w:ascii="Palatino Linotype" w:hAnsi="Palatino Linotype" w:cs="Arial"/>
          <w:i/>
          <w:iCs/>
          <w:lang w:val="es-ES"/>
        </w:rPr>
        <w:t>.- </w:t>
      </w:r>
      <w:r w:rsidRPr="0095435F">
        <w:rPr>
          <w:rFonts w:ascii="Palatino Linotype" w:hAnsi="Palatino Linotype" w:cs="Arial"/>
          <w:b/>
          <w:bCs/>
          <w:i/>
          <w:iCs/>
          <w:u w:val="single"/>
          <w:lang w:val="es-ES"/>
        </w:rPr>
        <w:t>Para cada uno de los actos del procedimiento adquisitivo se levantará el acta respectiva</w:t>
      </w:r>
      <w:r w:rsidRPr="0095435F">
        <w:rPr>
          <w:rFonts w:ascii="Palatino Linotype" w:hAnsi="Palatino Linotype" w:cs="Arial"/>
          <w:i/>
          <w:iCs/>
          <w:lang w:val="es-ES"/>
        </w:rPr>
        <w:t>, la cual será firmada por los participantes, sin que la falta de firma de alguno de ellos invalide su contenido y efectos.</w:t>
      </w:r>
      <w:r w:rsidRPr="0095435F">
        <w:rPr>
          <w:rFonts w:ascii="Palatino Linotype" w:hAnsi="Palatino Linotype" w:cs="Arial"/>
          <w:b/>
          <w:i/>
          <w:iCs/>
          <w:lang w:val="es-ES"/>
        </w:rPr>
        <w:t>”</w:t>
      </w:r>
    </w:p>
    <w:p w14:paraId="5360ED3C" w14:textId="77777777" w:rsidR="009A1B9A" w:rsidRPr="0095435F" w:rsidRDefault="009A1B9A" w:rsidP="009A1B9A">
      <w:pPr>
        <w:spacing w:after="0"/>
        <w:ind w:left="567" w:right="567"/>
        <w:jc w:val="both"/>
        <w:rPr>
          <w:rFonts w:ascii="Palatino Linotype" w:hAnsi="Palatino Linotype" w:cs="Arial"/>
          <w:lang w:val="es-ES"/>
        </w:rPr>
      </w:pPr>
      <w:r w:rsidRPr="0095435F">
        <w:rPr>
          <w:rFonts w:ascii="Palatino Linotype" w:hAnsi="Palatino Linotype" w:cs="Arial"/>
          <w:lang w:val="es-ES"/>
        </w:rPr>
        <w:t>(Énfasis añadido)</w:t>
      </w:r>
    </w:p>
    <w:p w14:paraId="4879F881" w14:textId="77777777" w:rsidR="009A1B9A" w:rsidRPr="0095435F" w:rsidRDefault="009A1B9A" w:rsidP="009A1B9A">
      <w:pPr>
        <w:tabs>
          <w:tab w:val="left" w:pos="6103"/>
        </w:tabs>
        <w:autoSpaceDE w:val="0"/>
        <w:autoSpaceDN w:val="0"/>
        <w:adjustRightInd w:val="0"/>
        <w:spacing w:after="0" w:line="360" w:lineRule="auto"/>
        <w:ind w:right="50"/>
        <w:jc w:val="both"/>
        <w:rPr>
          <w:rFonts w:ascii="Palatino Linotype" w:hAnsi="Palatino Linotype" w:cs="Arial"/>
          <w:sz w:val="24"/>
          <w:lang w:val="es-ES"/>
        </w:rPr>
      </w:pPr>
    </w:p>
    <w:p w14:paraId="0A3F4150" w14:textId="3771C862" w:rsidR="009A1B9A" w:rsidRPr="0095435F" w:rsidRDefault="009A1B9A" w:rsidP="009A1B9A">
      <w:pPr>
        <w:tabs>
          <w:tab w:val="left" w:pos="6103"/>
        </w:tabs>
        <w:autoSpaceDE w:val="0"/>
        <w:autoSpaceDN w:val="0"/>
        <w:adjustRightInd w:val="0"/>
        <w:spacing w:after="0" w:line="360" w:lineRule="auto"/>
        <w:ind w:right="50"/>
        <w:jc w:val="both"/>
        <w:rPr>
          <w:rFonts w:ascii="Palatino Linotype" w:hAnsi="Palatino Linotype"/>
          <w:color w:val="000000"/>
          <w:sz w:val="24"/>
        </w:rPr>
      </w:pPr>
      <w:r w:rsidRPr="0095435F">
        <w:rPr>
          <w:rFonts w:ascii="Palatino Linotype" w:hAnsi="Palatino Linotype" w:cs="Arial"/>
          <w:sz w:val="24"/>
          <w:lang w:val="es-ES"/>
        </w:rPr>
        <w:t>De la interpretación armónica de los preceptos transcritos, se advierte que e</w:t>
      </w:r>
      <w:r w:rsidRPr="0095435F">
        <w:rPr>
          <w:rFonts w:ascii="Palatino Linotype" w:hAnsi="Palatino Linotype" w:cs="Arial"/>
          <w:bCs/>
          <w:sz w:val="24"/>
          <w:lang w:val="es-ES"/>
        </w:rPr>
        <w:t>l</w:t>
      </w:r>
      <w:r w:rsidRPr="0095435F">
        <w:rPr>
          <w:rFonts w:ascii="Palatino Linotype" w:hAnsi="Palatino Linotype" w:cs="Arial"/>
          <w:b/>
          <w:sz w:val="24"/>
          <w:lang w:val="es-ES"/>
        </w:rPr>
        <w:t xml:space="preserve"> </w:t>
      </w:r>
      <w:r w:rsidRPr="0095435F">
        <w:rPr>
          <w:rFonts w:ascii="Palatino Linotype" w:hAnsi="Palatino Linotype" w:cs="Arial"/>
          <w:bCs/>
          <w:sz w:val="24"/>
          <w:lang w:val="es-ES"/>
        </w:rPr>
        <w:t>Sujeto Obligado</w:t>
      </w:r>
      <w:r w:rsidRPr="0095435F">
        <w:rPr>
          <w:rFonts w:ascii="Palatino Linotype" w:hAnsi="Palatino Linotype" w:cs="Arial"/>
          <w:sz w:val="24"/>
          <w:lang w:val="es-ES"/>
        </w:rPr>
        <w:t xml:space="preserve">, cuenta con la competencia para regular los actos relativos a la planeación, programación, </w:t>
      </w:r>
      <w:proofErr w:type="spellStart"/>
      <w:r w:rsidRPr="0095435F">
        <w:rPr>
          <w:rFonts w:ascii="Palatino Linotype" w:hAnsi="Palatino Linotype" w:cs="Arial"/>
          <w:sz w:val="24"/>
          <w:lang w:val="es-ES"/>
        </w:rPr>
        <w:t>presupuestación</w:t>
      </w:r>
      <w:proofErr w:type="spellEnd"/>
      <w:r w:rsidRPr="0095435F">
        <w:rPr>
          <w:rFonts w:ascii="Palatino Linotype" w:hAnsi="Palatino Linotype" w:cs="Arial"/>
          <w:sz w:val="24"/>
          <w:lang w:val="es-ES"/>
        </w:rPr>
        <w:t>, ejecución y control de la adquisición y arrendamiento de bienes,</w:t>
      </w:r>
      <w:r w:rsidRPr="0095435F">
        <w:rPr>
          <w:rFonts w:ascii="Palatino Linotype" w:hAnsi="Palatino Linotype" w:cs="Arial"/>
          <w:b/>
          <w:sz w:val="24"/>
          <w:u w:val="single"/>
          <w:lang w:val="es-ES"/>
        </w:rPr>
        <w:t xml:space="preserve"> así como la contratación de servicios de cualquier naturaleza</w:t>
      </w:r>
      <w:r w:rsidRPr="0095435F">
        <w:rPr>
          <w:rFonts w:ascii="Palatino Linotype" w:hAnsi="Palatino Linotype" w:cs="Arial"/>
          <w:sz w:val="24"/>
          <w:lang w:val="es-ES"/>
        </w:rPr>
        <w:t xml:space="preserve">. </w:t>
      </w:r>
    </w:p>
    <w:p w14:paraId="551296CF" w14:textId="77777777" w:rsidR="009A1B9A" w:rsidRPr="0095435F" w:rsidRDefault="009A1B9A" w:rsidP="00304E16">
      <w:pPr>
        <w:pStyle w:val="infoemcitas"/>
        <w:tabs>
          <w:tab w:val="left" w:pos="7655"/>
        </w:tabs>
        <w:spacing w:before="0" w:after="0"/>
        <w:ind w:left="0" w:right="0"/>
        <w:rPr>
          <w:i w:val="0"/>
          <w:sz w:val="24"/>
          <w:szCs w:val="24"/>
        </w:rPr>
      </w:pPr>
    </w:p>
    <w:p w14:paraId="2F77D665" w14:textId="6ECEBF85" w:rsidR="00767732" w:rsidRPr="0095435F" w:rsidRDefault="00767732" w:rsidP="00304E16">
      <w:pPr>
        <w:pStyle w:val="infoemcitas"/>
        <w:tabs>
          <w:tab w:val="left" w:pos="7655"/>
        </w:tabs>
        <w:spacing w:before="0" w:after="0"/>
        <w:ind w:left="0" w:right="0"/>
        <w:rPr>
          <w:i w:val="0"/>
          <w:sz w:val="24"/>
          <w:szCs w:val="24"/>
        </w:rPr>
      </w:pPr>
      <w:r w:rsidRPr="0095435F">
        <w:rPr>
          <w:i w:val="0"/>
          <w:sz w:val="24"/>
          <w:szCs w:val="24"/>
        </w:rPr>
        <w:t xml:space="preserve">De lo expuesto con anterioridad es de recordarse que el Recurrente requirió </w:t>
      </w:r>
      <w:r w:rsidR="00304E16" w:rsidRPr="0095435F">
        <w:rPr>
          <w:i w:val="0"/>
          <w:sz w:val="24"/>
          <w:szCs w:val="24"/>
        </w:rPr>
        <w:t>lo siguiente:</w:t>
      </w:r>
    </w:p>
    <w:p w14:paraId="6EF81311" w14:textId="77777777" w:rsidR="00304E16" w:rsidRPr="0095435F" w:rsidRDefault="00304E16" w:rsidP="00304E16">
      <w:pPr>
        <w:pStyle w:val="infoemcitas"/>
        <w:tabs>
          <w:tab w:val="left" w:pos="7655"/>
        </w:tabs>
        <w:spacing w:before="0" w:after="0"/>
        <w:ind w:left="0" w:right="0"/>
        <w:rPr>
          <w:i w:val="0"/>
          <w:sz w:val="24"/>
          <w:szCs w:val="24"/>
        </w:rPr>
      </w:pPr>
    </w:p>
    <w:p w14:paraId="12A1752E"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color w:val="000000"/>
        </w:rPr>
        <w:t> ¿Número de personas trabajan de forma estable en su Ayuntamiento?</w:t>
      </w:r>
    </w:p>
    <w:p w14:paraId="57192B3E"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De qué forma se realizan los siguientes procesos claves: Contabilidad Finanzas Recursos Humanos Adquisiciones Gestión de Clientes Catastral Seguimiento de obra pública Control de inventario del municipio Control de proveedores del gobierno municipal Operación de programas sociales (Automatizada mediante un programa informático, En forma manual con la ayuda de una computadora, En forma manual sin ayuda computacional).</w:t>
      </w:r>
    </w:p>
    <w:p w14:paraId="7B9CD8F0"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¿Dispone de computadora(s) en su Ayuntamiento? (Cuantas).</w:t>
      </w:r>
    </w:p>
    <w:p w14:paraId="4B3B7336"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¿Con qué tipo de equipo de cómputo dispone su Ayuntamiento? (Intel x86, Macintosh, Workstation, etc.).</w:t>
      </w:r>
    </w:p>
    <w:p w14:paraId="42BFBA8E"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¿Con qué tipo de sistema operativo cuanta su Ayuntamiento? (</w:t>
      </w:r>
      <w:proofErr w:type="spellStart"/>
      <w:r w:rsidRPr="0095435F">
        <w:rPr>
          <w:rFonts w:ascii="Palatino Linotype" w:hAnsi="Palatino Linotype"/>
        </w:rPr>
        <w:t>Ms-Dos</w:t>
      </w:r>
      <w:proofErr w:type="spellEnd"/>
      <w:r w:rsidRPr="0095435F">
        <w:rPr>
          <w:rFonts w:ascii="Palatino Linotype" w:hAnsi="Palatino Linotype"/>
        </w:rPr>
        <w:t xml:space="preserve"> o similar, Windows 9x, Windows XP, Windows Vista, Sistema Mac, OS/2, Unix, Linux).</w:t>
      </w:r>
    </w:p>
    <w:p w14:paraId="5064AE8E"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¿Qué tipo de aplicaciones informáticas tienen incorporados en sus equipos en los siguientes procesos? (Estándar, Hechos a Medida) Nómina Adquisiciones Activo Fijo Control del Gasto Contable Catastral Ingresos Seguimiento de Obra Pública Planeación y Evaluación Seguridad Pública Relaciones Públicas Seguimiento de Cabildo Atención Ciudadana Otros.</w:t>
      </w:r>
    </w:p>
    <w:p w14:paraId="418956AD"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¿Con que Sistemas de Información cuenta? Nómina Adquisiciones Activo Fijo Control del Gasto Contable Catastral Ingresos Seguimiento de Obra Pública Planeación y Evaluación Seguridad Pública Relaciones Públicas Seguimiento de Cabildo Atención Ciudadana Otros.</w:t>
      </w:r>
    </w:p>
    <w:p w14:paraId="4CCF0390"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¿Cuenta con en una red de área local?</w:t>
      </w:r>
    </w:p>
    <w:p w14:paraId="3CC8878D"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¿Dispone de algún servidor ya sea de Archivos, Bases de Datos,...?</w:t>
      </w:r>
    </w:p>
    <w:p w14:paraId="7404F6B3"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¿Su empresa tiene acceso a Internet?</w:t>
      </w:r>
    </w:p>
    <w:p w14:paraId="7D791FFE"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¿Qué tipo de conexión utilizan? -RTB (Red Telefónica Básica), RDSI (Red Digital de Servicios Integrados), ADSL (Línea Asimétrica de abonado Digital), Por Cable, Vía Satélite-</w:t>
      </w:r>
    </w:p>
    <w:p w14:paraId="2ACD53ED"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proofErr w:type="gramStart"/>
      <w:r w:rsidRPr="0095435F">
        <w:rPr>
          <w:rFonts w:ascii="Palatino Linotype" w:hAnsi="Palatino Linotype"/>
        </w:rPr>
        <w:t>Existe correo electrónico en su Ayuntamiento?</w:t>
      </w:r>
      <w:proofErr w:type="gramEnd"/>
    </w:p>
    <w:p w14:paraId="2219804B"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¿Tiene su Ayuntamiento sitio Web en Internet?</w:t>
      </w:r>
    </w:p>
    <w:p w14:paraId="475B84E1"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¿Existen servidores públicos con conocimientos para mantener el hardware y Software, red?</w:t>
      </w:r>
    </w:p>
    <w:p w14:paraId="1D057818" w14:textId="77777777" w:rsidR="00304E16" w:rsidRPr="0095435F" w:rsidRDefault="00304E16" w:rsidP="00304E16">
      <w:pPr>
        <w:pStyle w:val="Prrafodelista"/>
        <w:numPr>
          <w:ilvl w:val="0"/>
          <w:numId w:val="35"/>
        </w:numPr>
        <w:autoSpaceDE w:val="0"/>
        <w:autoSpaceDN w:val="0"/>
        <w:adjustRightInd w:val="0"/>
        <w:spacing w:line="360" w:lineRule="auto"/>
        <w:jc w:val="both"/>
        <w:rPr>
          <w:rFonts w:ascii="Palatino Linotype" w:hAnsi="Palatino Linotype"/>
        </w:rPr>
      </w:pPr>
      <w:r w:rsidRPr="0095435F">
        <w:rPr>
          <w:rFonts w:ascii="Palatino Linotype" w:hAnsi="Palatino Linotype"/>
        </w:rPr>
        <w:t>¿Tiene el Ayuntamiento contratados los servicios externos de mantenimiento de Hardware y Software, red?</w:t>
      </w:r>
    </w:p>
    <w:p w14:paraId="2368BFED" w14:textId="373F4E09" w:rsidR="00E84A3E" w:rsidRPr="0095435F" w:rsidRDefault="00E84A3E" w:rsidP="00304E16">
      <w:pPr>
        <w:pStyle w:val="infoemcitas"/>
        <w:tabs>
          <w:tab w:val="left" w:pos="7655"/>
        </w:tabs>
        <w:spacing w:before="0" w:after="0"/>
        <w:ind w:left="0" w:right="0"/>
        <w:rPr>
          <w:i w:val="0"/>
          <w:sz w:val="24"/>
          <w:szCs w:val="24"/>
        </w:rPr>
      </w:pPr>
    </w:p>
    <w:p w14:paraId="0C09A584" w14:textId="6C4898A9" w:rsidR="00304E16" w:rsidRPr="0095435F" w:rsidRDefault="00767732" w:rsidP="00304E16">
      <w:pPr>
        <w:pStyle w:val="infoemcitas"/>
        <w:tabs>
          <w:tab w:val="left" w:pos="7655"/>
        </w:tabs>
        <w:spacing w:before="0" w:after="0"/>
        <w:ind w:left="0" w:right="0"/>
        <w:rPr>
          <w:i w:val="0"/>
          <w:sz w:val="24"/>
          <w:szCs w:val="24"/>
        </w:rPr>
      </w:pPr>
      <w:r w:rsidRPr="0095435F">
        <w:rPr>
          <w:i w:val="0"/>
          <w:sz w:val="24"/>
          <w:szCs w:val="24"/>
        </w:rPr>
        <w:t xml:space="preserve">Por lo que </w:t>
      </w:r>
      <w:r w:rsidR="00304E16" w:rsidRPr="0095435F">
        <w:rPr>
          <w:i w:val="0"/>
          <w:sz w:val="24"/>
          <w:szCs w:val="24"/>
        </w:rPr>
        <w:t xml:space="preserve">el Sujeto Obligado a través del Jefe de Recursos Humanos, dio respuesta mediante informe justificado, únicamente de los puntos </w:t>
      </w:r>
      <w:r w:rsidR="00304E16" w:rsidRPr="0095435F">
        <w:rPr>
          <w:b/>
          <w:i w:val="0"/>
          <w:sz w:val="24"/>
          <w:szCs w:val="24"/>
        </w:rPr>
        <w:t xml:space="preserve">1 (uno) </w:t>
      </w:r>
      <w:r w:rsidR="00304E16" w:rsidRPr="0095435F">
        <w:rPr>
          <w:i w:val="0"/>
          <w:sz w:val="24"/>
          <w:szCs w:val="24"/>
        </w:rPr>
        <w:t xml:space="preserve">y </w:t>
      </w:r>
      <w:r w:rsidR="00304E16" w:rsidRPr="0095435F">
        <w:rPr>
          <w:b/>
          <w:i w:val="0"/>
          <w:sz w:val="24"/>
          <w:szCs w:val="24"/>
        </w:rPr>
        <w:t>14 (catorce),</w:t>
      </w:r>
      <w:r w:rsidR="00304E16" w:rsidRPr="0095435F">
        <w:rPr>
          <w:i w:val="0"/>
          <w:sz w:val="24"/>
          <w:szCs w:val="24"/>
        </w:rPr>
        <w:t xml:space="preserve"> tal como se muestra a manera de ejemplo en la siguiente imagen:</w:t>
      </w:r>
    </w:p>
    <w:p w14:paraId="7489F566" w14:textId="40D764BA" w:rsidR="00304E16" w:rsidRPr="0095435F" w:rsidRDefault="00304E16" w:rsidP="00304E16">
      <w:pPr>
        <w:pStyle w:val="infoemcitas"/>
        <w:tabs>
          <w:tab w:val="left" w:pos="7655"/>
        </w:tabs>
        <w:spacing w:before="0" w:after="0"/>
        <w:ind w:left="0" w:right="0"/>
        <w:rPr>
          <w:i w:val="0"/>
          <w:sz w:val="24"/>
          <w:szCs w:val="24"/>
        </w:rPr>
      </w:pPr>
      <w:r w:rsidRPr="0095435F">
        <w:rPr>
          <w:i w:val="0"/>
          <w:noProof/>
          <w:sz w:val="24"/>
          <w:szCs w:val="24"/>
          <w:lang w:val="es-ES" w:eastAsia="es-ES"/>
        </w:rPr>
        <w:drawing>
          <wp:inline distT="0" distB="0" distL="0" distR="0" wp14:anchorId="331A5854" wp14:editId="2861EC00">
            <wp:extent cx="5462969" cy="6772275"/>
            <wp:effectExtent l="190500" t="190500" r="194945"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827" cy="6778297"/>
                    </a:xfrm>
                    <a:prstGeom prst="rect">
                      <a:avLst/>
                    </a:prstGeom>
                    <a:ln>
                      <a:noFill/>
                    </a:ln>
                    <a:effectLst>
                      <a:outerShdw blurRad="190500" algn="tl" rotWithShape="0">
                        <a:srgbClr val="000000">
                          <a:alpha val="70000"/>
                        </a:srgbClr>
                      </a:outerShdw>
                    </a:effectLst>
                  </pic:spPr>
                </pic:pic>
              </a:graphicData>
            </a:graphic>
          </wp:inline>
        </w:drawing>
      </w:r>
    </w:p>
    <w:p w14:paraId="3A1737A4" w14:textId="77777777" w:rsidR="00370EDC" w:rsidRPr="0095435F" w:rsidRDefault="00370EDC" w:rsidP="00304E16">
      <w:pPr>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14:paraId="4FE93856" w14:textId="77777777" w:rsidR="009A1B9A" w:rsidRPr="0095435F" w:rsidRDefault="009A1B9A" w:rsidP="009A1B9A">
      <w:pPr>
        <w:pStyle w:val="infoemcitas"/>
        <w:tabs>
          <w:tab w:val="left" w:pos="7655"/>
        </w:tabs>
        <w:spacing w:before="0" w:after="0"/>
        <w:ind w:left="0" w:right="0"/>
        <w:rPr>
          <w:i w:val="0"/>
          <w:sz w:val="24"/>
        </w:rPr>
      </w:pPr>
      <w:r w:rsidRPr="0095435F">
        <w:rPr>
          <w:rFonts w:cs="Arial"/>
          <w:i w:val="0"/>
          <w:sz w:val="24"/>
        </w:rPr>
        <w:t xml:space="preserve">De lo anterior, esta Ponencia estima que, si bien el Sujeto Obligado pretendió dar respuesta a la solicitud de información también lo es que, la información requerida es de carácter público al percibir recursos públicos. </w:t>
      </w:r>
      <w:r w:rsidRPr="0095435F">
        <w:rPr>
          <w:i w:val="0"/>
          <w:sz w:val="24"/>
        </w:rPr>
        <w:t>En conclusión, es indudable que el Sujeto Obligado posee y genera la información, por lo que deberá entregar al particular la información que resulta de su interés.</w:t>
      </w:r>
    </w:p>
    <w:p w14:paraId="6AB32C58" w14:textId="77777777" w:rsidR="00A84E51" w:rsidRPr="0095435F" w:rsidRDefault="00A84E51" w:rsidP="00A84E51">
      <w:pPr>
        <w:tabs>
          <w:tab w:val="left" w:pos="7938"/>
        </w:tabs>
        <w:spacing w:line="360" w:lineRule="auto"/>
        <w:jc w:val="both"/>
        <w:rPr>
          <w:rFonts w:ascii="Palatino Linotype" w:eastAsia="Palatino Linotype" w:hAnsi="Palatino Linotype" w:cs="Palatino Linotype"/>
          <w:sz w:val="24"/>
          <w:szCs w:val="24"/>
        </w:rPr>
      </w:pPr>
    </w:p>
    <w:p w14:paraId="4EDC5210" w14:textId="76B91DA2" w:rsidR="00454218" w:rsidRPr="0095435F" w:rsidRDefault="00A84E51" w:rsidP="00A84E51">
      <w:pPr>
        <w:tabs>
          <w:tab w:val="left" w:pos="7938"/>
        </w:tabs>
        <w:spacing w:line="360" w:lineRule="auto"/>
        <w:jc w:val="both"/>
        <w:rPr>
          <w:rFonts w:ascii="Palatino Linotype" w:eastAsia="Palatino Linotype" w:hAnsi="Palatino Linotype" w:cs="Palatino Linotype"/>
          <w:sz w:val="24"/>
          <w:szCs w:val="24"/>
        </w:rPr>
      </w:pPr>
      <w:r w:rsidRPr="0095435F">
        <w:rPr>
          <w:rFonts w:ascii="Palatino Linotype" w:eastAsia="Palatino Linotype" w:hAnsi="Palatino Linotype" w:cs="Palatino Linotype"/>
          <w:sz w:val="24"/>
          <w:szCs w:val="24"/>
        </w:rPr>
        <w:t>Ahora bien, para el caso que una vez se haya realizado una búsqueda exhaustiva y razonable de la información y lo que se ordena no obre dentro de los archivos del Sujeto Obligado bastara con que así se lo haga saber al Recurrente en los términos establecidos por el segundo párrafo del artículo 19 de la Ley de Transparencia Local.</w:t>
      </w:r>
    </w:p>
    <w:p w14:paraId="49F17A2F" w14:textId="77777777" w:rsidR="009A1B9A" w:rsidRPr="0095435F" w:rsidRDefault="009A1B9A" w:rsidP="00304E16">
      <w:pPr>
        <w:autoSpaceDE w:val="0"/>
        <w:autoSpaceDN w:val="0"/>
        <w:adjustRightInd w:val="0"/>
        <w:spacing w:after="0" w:line="360" w:lineRule="auto"/>
        <w:jc w:val="both"/>
        <w:rPr>
          <w:rFonts w:ascii="Palatino Linotype" w:hAnsi="Palatino Linotype"/>
          <w:color w:val="000000"/>
          <w:sz w:val="24"/>
          <w:szCs w:val="24"/>
        </w:rPr>
      </w:pPr>
    </w:p>
    <w:p w14:paraId="0BAD0963" w14:textId="77777777" w:rsidR="00304E16" w:rsidRPr="0095435F" w:rsidRDefault="00304E16" w:rsidP="00304E16">
      <w:pPr>
        <w:pStyle w:val="Prrafodelista"/>
        <w:numPr>
          <w:ilvl w:val="0"/>
          <w:numId w:val="36"/>
        </w:numPr>
        <w:spacing w:line="360" w:lineRule="auto"/>
        <w:jc w:val="both"/>
        <w:rPr>
          <w:rFonts w:ascii="Palatino Linotype" w:hAnsi="Palatino Linotype"/>
          <w:b/>
          <w:bCs/>
          <w:sz w:val="28"/>
        </w:rPr>
      </w:pPr>
      <w:r w:rsidRPr="0095435F">
        <w:rPr>
          <w:rFonts w:ascii="Palatino Linotype" w:hAnsi="Palatino Linotype"/>
          <w:b/>
          <w:bCs/>
          <w:sz w:val="28"/>
        </w:rPr>
        <w:t>De la Versión Pública</w:t>
      </w:r>
    </w:p>
    <w:p w14:paraId="084DD530"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r w:rsidRPr="0095435F">
        <w:rPr>
          <w:rFonts w:ascii="Palatino Linotype" w:eastAsia="Palatino Linotype" w:hAnsi="Palatino Linotype" w:cs="Palatino Linotype"/>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CF84B16"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p>
    <w:p w14:paraId="4C654AC1"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Artículo 3.</w:t>
      </w:r>
      <w:r w:rsidRPr="0095435F">
        <w:rPr>
          <w:rFonts w:ascii="Palatino Linotype" w:eastAsia="Palatino Linotype" w:hAnsi="Palatino Linotype" w:cs="Palatino Linotype"/>
          <w:i/>
          <w:color w:val="000000"/>
          <w:lang w:val="es-ES_tradnl"/>
        </w:rPr>
        <w:t xml:space="preserve"> Para los efectos de la presente Ley se entenderá por:</w:t>
      </w:r>
    </w:p>
    <w:p w14:paraId="64F1BE0E"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i/>
          <w:color w:val="000000"/>
          <w:lang w:val="es-ES_tradnl"/>
        </w:rPr>
        <w:t>(…)</w:t>
      </w:r>
    </w:p>
    <w:p w14:paraId="2915072A"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IX. Datos personales:</w:t>
      </w:r>
      <w:r w:rsidRPr="0095435F">
        <w:rPr>
          <w:rFonts w:ascii="Palatino Linotype" w:eastAsia="Palatino Linotype" w:hAnsi="Palatino Linotype" w:cs="Palatino Linotype"/>
          <w:i/>
          <w:color w:val="000000"/>
          <w:lang w:val="es-ES_tradnl"/>
        </w:rPr>
        <w:t xml:space="preserve"> La información concerniente a una persona, identificada o identificable según lo dispuesto por la Ley de Protección de Datos Personales del Estado de México; </w:t>
      </w:r>
    </w:p>
    <w:p w14:paraId="26C09533"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XX.</w:t>
      </w:r>
      <w:r w:rsidRPr="0095435F">
        <w:rPr>
          <w:rFonts w:ascii="Palatino Linotype" w:eastAsia="Palatino Linotype" w:hAnsi="Palatino Linotype" w:cs="Palatino Linotype"/>
          <w:i/>
          <w:color w:val="000000"/>
          <w:lang w:val="es-ES_tradnl"/>
        </w:rPr>
        <w:t xml:space="preserve"> </w:t>
      </w:r>
      <w:r w:rsidRPr="0095435F">
        <w:rPr>
          <w:rFonts w:ascii="Palatino Linotype" w:eastAsia="Palatino Linotype" w:hAnsi="Palatino Linotype" w:cs="Palatino Linotype"/>
          <w:b/>
          <w:i/>
          <w:color w:val="000000"/>
          <w:lang w:val="es-ES_tradnl"/>
        </w:rPr>
        <w:t>Información clasificada:</w:t>
      </w:r>
      <w:r w:rsidRPr="0095435F">
        <w:rPr>
          <w:rFonts w:ascii="Palatino Linotype" w:eastAsia="Palatino Linotype" w:hAnsi="Palatino Linotype" w:cs="Palatino Linotype"/>
          <w:i/>
          <w:color w:val="000000"/>
          <w:lang w:val="es-ES_tradnl"/>
        </w:rPr>
        <w:t xml:space="preserve"> Aquella considerada por la presente Ley como reservada o confidencial;</w:t>
      </w:r>
    </w:p>
    <w:p w14:paraId="45288F2F"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XXI.</w:t>
      </w:r>
      <w:r w:rsidRPr="0095435F">
        <w:rPr>
          <w:rFonts w:ascii="Palatino Linotype" w:eastAsia="Palatino Linotype" w:hAnsi="Palatino Linotype" w:cs="Palatino Linotype"/>
          <w:i/>
          <w:color w:val="000000"/>
          <w:lang w:val="es-ES_tradnl"/>
        </w:rPr>
        <w:t xml:space="preserve"> </w:t>
      </w:r>
      <w:r w:rsidRPr="0095435F">
        <w:rPr>
          <w:rFonts w:ascii="Palatino Linotype" w:eastAsia="Palatino Linotype" w:hAnsi="Palatino Linotype" w:cs="Palatino Linotype"/>
          <w:b/>
          <w:i/>
          <w:color w:val="000000"/>
          <w:lang w:val="es-ES_tradnl"/>
        </w:rPr>
        <w:t>Información confidencial:</w:t>
      </w:r>
      <w:r w:rsidRPr="0095435F">
        <w:rPr>
          <w:rFonts w:ascii="Palatino Linotype" w:eastAsia="Palatino Linotype" w:hAnsi="Palatino Linotype" w:cs="Palatino Linotype"/>
          <w:i/>
          <w:color w:val="000000"/>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009C6C1"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w:t>
      </w:r>
    </w:p>
    <w:p w14:paraId="521ABB4B"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XLV.</w:t>
      </w:r>
      <w:r w:rsidRPr="0095435F">
        <w:rPr>
          <w:rFonts w:ascii="Palatino Linotype" w:eastAsia="Palatino Linotype" w:hAnsi="Palatino Linotype" w:cs="Palatino Linotype"/>
          <w:i/>
          <w:color w:val="000000"/>
          <w:lang w:val="es-ES_tradnl"/>
        </w:rPr>
        <w:t xml:space="preserve"> </w:t>
      </w:r>
      <w:r w:rsidRPr="0095435F">
        <w:rPr>
          <w:rFonts w:ascii="Palatino Linotype" w:eastAsia="Palatino Linotype" w:hAnsi="Palatino Linotype" w:cs="Palatino Linotype"/>
          <w:b/>
          <w:i/>
          <w:color w:val="000000"/>
          <w:lang w:val="es-ES_tradnl"/>
        </w:rPr>
        <w:t>Versión pública:</w:t>
      </w:r>
      <w:r w:rsidRPr="0095435F">
        <w:rPr>
          <w:rFonts w:ascii="Palatino Linotype" w:eastAsia="Palatino Linotype" w:hAnsi="Palatino Linotype" w:cs="Palatino Linotype"/>
          <w:i/>
          <w:color w:val="000000"/>
          <w:lang w:val="es-ES_tradnl"/>
        </w:rPr>
        <w:t xml:space="preserve"> Documento en el que se elimine, suprime o borra la información clasificada como reservada o confidencial para permitir su acceso.</w:t>
      </w:r>
    </w:p>
    <w:p w14:paraId="66901CA3"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i/>
          <w:color w:val="000000"/>
          <w:lang w:val="es-ES_tradnl"/>
        </w:rPr>
        <w:t>(…)</w:t>
      </w:r>
    </w:p>
    <w:p w14:paraId="41A784BD"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529C133C"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 xml:space="preserve">Artículo 91. </w:t>
      </w:r>
      <w:r w:rsidRPr="0095435F">
        <w:rPr>
          <w:rFonts w:ascii="Palatino Linotype" w:eastAsia="Palatino Linotype" w:hAnsi="Palatino Linotype" w:cs="Palatino Linotype"/>
          <w:i/>
          <w:color w:val="000000"/>
          <w:lang w:val="es-ES_tradnl"/>
        </w:rPr>
        <w:t>El acceso a la información pública será restringido excepcionalmente, cuando ésta sea clasificada como reservada o confidencial.</w:t>
      </w:r>
    </w:p>
    <w:p w14:paraId="489AD710"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77395AB9"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Artículo 132.</w:t>
      </w:r>
      <w:r w:rsidRPr="0095435F">
        <w:rPr>
          <w:rFonts w:ascii="Palatino Linotype" w:eastAsia="Palatino Linotype" w:hAnsi="Palatino Linotype" w:cs="Palatino Linotype"/>
          <w:i/>
          <w:color w:val="000000"/>
          <w:lang w:val="es-ES_tradnl"/>
        </w:rPr>
        <w:t xml:space="preserve"> </w:t>
      </w:r>
      <w:r w:rsidRPr="0095435F">
        <w:rPr>
          <w:rFonts w:ascii="Palatino Linotype" w:eastAsia="Palatino Linotype" w:hAnsi="Palatino Linotype" w:cs="Palatino Linotype"/>
          <w:i/>
          <w:color w:val="000000"/>
          <w:u w:val="single"/>
          <w:lang w:val="es-ES_tradnl"/>
        </w:rPr>
        <w:t>La clasificación de la información se llevará a cabo en el momento en que</w:t>
      </w:r>
      <w:r w:rsidRPr="0095435F">
        <w:rPr>
          <w:rFonts w:ascii="Palatino Linotype" w:eastAsia="Palatino Linotype" w:hAnsi="Palatino Linotype" w:cs="Palatino Linotype"/>
          <w:i/>
          <w:color w:val="000000"/>
          <w:lang w:val="es-ES_tradnl"/>
        </w:rPr>
        <w:t>:</w:t>
      </w:r>
    </w:p>
    <w:p w14:paraId="6E5A6A35"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I.</w:t>
      </w:r>
      <w:r w:rsidRPr="0095435F">
        <w:rPr>
          <w:rFonts w:ascii="Palatino Linotype" w:eastAsia="Palatino Linotype" w:hAnsi="Palatino Linotype" w:cs="Palatino Linotype"/>
          <w:i/>
          <w:color w:val="000000"/>
          <w:lang w:val="es-ES_tradnl"/>
        </w:rPr>
        <w:t xml:space="preserve"> Se reciba una solicitud de acceso a la información;</w:t>
      </w:r>
    </w:p>
    <w:p w14:paraId="1DA96EF7"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II.</w:t>
      </w:r>
      <w:r w:rsidRPr="0095435F">
        <w:rPr>
          <w:rFonts w:ascii="Palatino Linotype" w:eastAsia="Palatino Linotype" w:hAnsi="Palatino Linotype" w:cs="Palatino Linotype"/>
          <w:i/>
          <w:color w:val="000000"/>
          <w:lang w:val="es-ES_tradnl"/>
        </w:rPr>
        <w:t xml:space="preserve"> </w:t>
      </w:r>
      <w:r w:rsidRPr="0095435F">
        <w:rPr>
          <w:rFonts w:ascii="Palatino Linotype" w:eastAsia="Palatino Linotype" w:hAnsi="Palatino Linotype" w:cs="Palatino Linotype"/>
          <w:i/>
          <w:color w:val="000000"/>
          <w:u w:val="single"/>
          <w:lang w:val="es-ES_tradnl"/>
        </w:rPr>
        <w:t>Se determine mediante resolución de autoridad competente; o</w:t>
      </w:r>
    </w:p>
    <w:p w14:paraId="0812A904"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u w:val="single"/>
          <w:lang w:val="es-ES_tradnl"/>
        </w:rPr>
      </w:pPr>
      <w:r w:rsidRPr="0095435F">
        <w:rPr>
          <w:rFonts w:ascii="Palatino Linotype" w:eastAsia="Palatino Linotype" w:hAnsi="Palatino Linotype" w:cs="Palatino Linotype"/>
          <w:b/>
          <w:i/>
          <w:color w:val="000000"/>
          <w:lang w:val="es-ES_tradnl"/>
        </w:rPr>
        <w:t>III.</w:t>
      </w:r>
      <w:r w:rsidRPr="0095435F">
        <w:rPr>
          <w:rFonts w:ascii="Palatino Linotype" w:eastAsia="Palatino Linotype" w:hAnsi="Palatino Linotype" w:cs="Palatino Linotype"/>
          <w:i/>
          <w:color w:val="000000"/>
          <w:lang w:val="es-ES_tradnl"/>
        </w:rPr>
        <w:t xml:space="preserve"> </w:t>
      </w:r>
      <w:r w:rsidRPr="0095435F">
        <w:rPr>
          <w:rFonts w:ascii="Palatino Linotype" w:eastAsia="Palatino Linotype" w:hAnsi="Palatino Linotype" w:cs="Palatino Linotype"/>
          <w:i/>
          <w:color w:val="000000"/>
          <w:u w:val="single"/>
          <w:lang w:val="es-ES_tradnl"/>
        </w:rPr>
        <w:t>Se generen versiones públicas para dar cumplimiento a las obligaciones de transparencia previstas en esta Ley.</w:t>
      </w:r>
    </w:p>
    <w:p w14:paraId="4EEAA32B"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i/>
          <w:color w:val="000000"/>
          <w:lang w:val="es-ES_tradnl"/>
        </w:rPr>
        <w:t>(…)</w:t>
      </w:r>
    </w:p>
    <w:p w14:paraId="1A82829D" w14:textId="77777777" w:rsidR="00304E16" w:rsidRPr="0095435F" w:rsidRDefault="00304E16" w:rsidP="00304E16">
      <w:pPr>
        <w:spacing w:after="0" w:line="360" w:lineRule="auto"/>
        <w:jc w:val="both"/>
        <w:rPr>
          <w:rFonts w:ascii="Palatino Linotype" w:eastAsia="Palatino Linotype" w:hAnsi="Palatino Linotype" w:cs="Palatino Linotype"/>
          <w:i/>
          <w:lang w:val="es-ES_tradnl"/>
        </w:rPr>
      </w:pPr>
    </w:p>
    <w:p w14:paraId="1BD97A48"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r w:rsidRPr="0095435F">
        <w:rPr>
          <w:rFonts w:ascii="Palatino Linotype" w:eastAsia="Palatino Linotype" w:hAnsi="Palatino Linotype" w:cs="Palatino Linotype"/>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134ED4F"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p>
    <w:p w14:paraId="6680984F"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r w:rsidRPr="0095435F">
        <w:rPr>
          <w:rFonts w:ascii="Palatino Linotype" w:eastAsia="Palatino Linotype" w:hAnsi="Palatino Linotype" w:cs="Palatino Linotype"/>
          <w:lang w:val="es-ES_tradnl"/>
        </w:rPr>
        <w:t xml:space="preserve">Por otro lado, los </w:t>
      </w:r>
      <w:r w:rsidRPr="0095435F">
        <w:rPr>
          <w:rFonts w:ascii="Palatino Linotype" w:eastAsia="Palatino Linotype" w:hAnsi="Palatino Linotype" w:cs="Palatino Linotype"/>
          <w:i/>
          <w:lang w:val="es-ES_tradnl"/>
        </w:rPr>
        <w:t>Lineamientos Generales en Materia de Clasificación y Desclasificación de la Información, así como para la elaboración de Versiones Públicas</w:t>
      </w:r>
      <w:r w:rsidRPr="0095435F">
        <w:rPr>
          <w:rFonts w:ascii="Palatino Linotype" w:eastAsia="Palatino Linotype" w:hAnsi="Palatino Linotype" w:cs="Palatino Linotype"/>
          <w:lang w:val="es-ES_tradn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E5FF9C5"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p>
    <w:p w14:paraId="72FDF585"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r w:rsidRPr="0095435F">
        <w:rPr>
          <w:rFonts w:ascii="Palatino Linotype" w:eastAsia="Palatino Linotype" w:hAnsi="Palatino Linotype" w:cs="Palatino Linotype"/>
          <w:lang w:val="es-ES_tradnl"/>
        </w:rPr>
        <w:t>Entorno a lo que aquí nos interesa, los Lineamientos Quincuagésimo sexto, Quincuagésimo séptimo y Quincuagésimo octavo, establecen lo siguiente:</w:t>
      </w:r>
    </w:p>
    <w:p w14:paraId="13C0F25E"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p>
    <w:p w14:paraId="6C1ECE25"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Quincuagésimo sexto.</w:t>
      </w:r>
      <w:r w:rsidRPr="0095435F">
        <w:rPr>
          <w:rFonts w:ascii="Palatino Linotype" w:eastAsia="Palatino Linotype" w:hAnsi="Palatino Linotype" w:cs="Palatino Linotype"/>
          <w:i/>
          <w:color w:val="000000"/>
          <w:lang w:val="es-ES_tradnl"/>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4D76503"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064B22CC"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Quincuagésimo séptimo.</w:t>
      </w:r>
      <w:r w:rsidRPr="0095435F">
        <w:rPr>
          <w:rFonts w:ascii="Palatino Linotype" w:eastAsia="Palatino Linotype" w:hAnsi="Palatino Linotype" w:cs="Palatino Linotype"/>
          <w:i/>
          <w:color w:val="000000"/>
          <w:lang w:val="es-ES_tradnl"/>
        </w:rPr>
        <w:t xml:space="preserve"> Se considera, en principio, como información pública y no podrá omitirse de las versiones públicas la siguiente:</w:t>
      </w:r>
    </w:p>
    <w:p w14:paraId="0B82A595"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i/>
          <w:color w:val="000000"/>
          <w:lang w:val="es-ES_tradnl"/>
        </w:rPr>
        <w:t xml:space="preserve"> </w:t>
      </w:r>
    </w:p>
    <w:p w14:paraId="2E1704D2"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i/>
          <w:color w:val="000000"/>
          <w:lang w:val="es-ES_tradnl"/>
        </w:rPr>
        <w:t xml:space="preserve">I. La relativa a las Obligaciones de Transparencia que contempla el Título V de la Ley General y las demás disposiciones legales aplicables; </w:t>
      </w:r>
    </w:p>
    <w:p w14:paraId="4420AEE6"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i/>
          <w:color w:val="000000"/>
          <w:lang w:val="es-ES_tradnl"/>
        </w:rPr>
        <w:t xml:space="preserve">II. El nombre de los servidores públicos en los documentos, y sus firmas autógrafas, cuando sean utilizados en el ejercicio de las facultades conferidas para el desempeño del servicio público, y </w:t>
      </w:r>
    </w:p>
    <w:p w14:paraId="34E299C1"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i/>
          <w:color w:val="000000"/>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4313FAD"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2064C364"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i/>
          <w:color w:val="000000"/>
          <w:lang w:val="es-ES_tradnl"/>
        </w:rPr>
        <w:t xml:space="preserve">Lo anterior, siempre y cuando no se acredite alguna causal de clasificación, prevista en las leyes o en los tratados internacionales suscritos por el Estado mexicano. </w:t>
      </w:r>
    </w:p>
    <w:p w14:paraId="54A88A66"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p>
    <w:p w14:paraId="60D2584C" w14:textId="77777777" w:rsidR="00304E16" w:rsidRPr="0095435F" w:rsidRDefault="00304E16" w:rsidP="00304E16">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val="es-ES_tradnl"/>
        </w:rPr>
      </w:pPr>
      <w:r w:rsidRPr="0095435F">
        <w:rPr>
          <w:rFonts w:ascii="Palatino Linotype" w:eastAsia="Palatino Linotype" w:hAnsi="Palatino Linotype" w:cs="Palatino Linotype"/>
          <w:b/>
          <w:i/>
          <w:color w:val="000000"/>
          <w:lang w:val="es-ES_tradnl"/>
        </w:rPr>
        <w:t>Quincuagésimo octavo.</w:t>
      </w:r>
      <w:r w:rsidRPr="0095435F">
        <w:rPr>
          <w:rFonts w:ascii="Palatino Linotype" w:eastAsia="Palatino Linotype" w:hAnsi="Palatino Linotype" w:cs="Palatino Linotype"/>
          <w:i/>
          <w:color w:val="000000"/>
          <w:lang w:val="es-ES_tradnl"/>
        </w:rPr>
        <w:t xml:space="preserve"> Los sujetos obligados garantizarán que los sistemas o medios empleados para eliminar la información en las versiones públicas no permitan la recuperación o visualización de la misma.</w:t>
      </w:r>
    </w:p>
    <w:p w14:paraId="0092555F" w14:textId="77777777" w:rsidR="00304E16" w:rsidRPr="0095435F" w:rsidRDefault="00304E16" w:rsidP="00304E16">
      <w:pPr>
        <w:spacing w:after="0" w:line="360" w:lineRule="auto"/>
        <w:jc w:val="both"/>
        <w:rPr>
          <w:rFonts w:ascii="Palatino Linotype" w:eastAsia="Palatino Linotype" w:hAnsi="Palatino Linotype" w:cs="Palatino Linotype"/>
          <w:i/>
          <w:lang w:val="es-ES_tradnl"/>
        </w:rPr>
      </w:pPr>
    </w:p>
    <w:p w14:paraId="08E1D75C"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r w:rsidRPr="0095435F">
        <w:rPr>
          <w:rFonts w:ascii="Palatino Linotype" w:eastAsia="Palatino Linotype" w:hAnsi="Palatino Linotype" w:cs="Palatino Linotype"/>
          <w:lang w:val="es-ES_tradn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B0FA097"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p>
    <w:p w14:paraId="0190A0BB" w14:textId="77777777" w:rsidR="00304E16" w:rsidRPr="0095435F" w:rsidRDefault="00304E16" w:rsidP="00304E16">
      <w:pPr>
        <w:spacing w:after="0" w:line="360" w:lineRule="auto"/>
        <w:jc w:val="both"/>
        <w:rPr>
          <w:rFonts w:ascii="Palatino Linotype" w:eastAsia="Palatino Linotype" w:hAnsi="Palatino Linotype" w:cs="Palatino Linotype"/>
          <w:lang w:val="es-ES_tradnl"/>
        </w:rPr>
      </w:pPr>
      <w:r w:rsidRPr="0095435F">
        <w:rPr>
          <w:rFonts w:ascii="Palatino Linotype" w:eastAsia="Palatino Linotype" w:hAnsi="Palatino Linotype" w:cs="Palatino Linotype"/>
          <w:lang w:val="es-ES_tradnl"/>
        </w:rPr>
        <w:t>Por lo que respecta al Acuerdo del Comité de Transparencia que sustente la versión pública de la documentación a entregar, deberá ser notificado mediante el SAIMEX.</w:t>
      </w:r>
    </w:p>
    <w:p w14:paraId="421DC8CC" w14:textId="77777777" w:rsidR="00304E16" w:rsidRPr="0095435F" w:rsidRDefault="00304E16" w:rsidP="00304E16">
      <w:pPr>
        <w:autoSpaceDE w:val="0"/>
        <w:autoSpaceDN w:val="0"/>
        <w:adjustRightInd w:val="0"/>
        <w:spacing w:after="0" w:line="360" w:lineRule="auto"/>
        <w:jc w:val="both"/>
        <w:rPr>
          <w:rFonts w:ascii="Palatino Linotype" w:hAnsi="Palatino Linotype"/>
          <w:color w:val="000000"/>
          <w:sz w:val="24"/>
          <w:szCs w:val="24"/>
        </w:rPr>
      </w:pPr>
    </w:p>
    <w:p w14:paraId="27BE6CFD" w14:textId="46DBC587" w:rsidR="00AF44E0" w:rsidRPr="0095435F" w:rsidRDefault="00165C16" w:rsidP="00304E16">
      <w:pPr>
        <w:autoSpaceDE w:val="0"/>
        <w:autoSpaceDN w:val="0"/>
        <w:adjustRightInd w:val="0"/>
        <w:spacing w:after="0" w:line="360" w:lineRule="auto"/>
        <w:jc w:val="both"/>
        <w:rPr>
          <w:rFonts w:ascii="Palatino Linotype" w:hAnsi="Palatino Linotype"/>
          <w:color w:val="000000"/>
          <w:sz w:val="24"/>
          <w:szCs w:val="24"/>
        </w:rPr>
      </w:pPr>
      <w:r w:rsidRPr="0095435F">
        <w:rPr>
          <w:rFonts w:ascii="Palatino Linotype" w:hAnsi="Palatino Linotype"/>
          <w:color w:val="000000"/>
          <w:sz w:val="24"/>
          <w:szCs w:val="24"/>
        </w:rPr>
        <w:t xml:space="preserve"> </w:t>
      </w:r>
      <w:r w:rsidR="005E78C0" w:rsidRPr="0095435F">
        <w:rPr>
          <w:rFonts w:ascii="Palatino Linotype" w:hAnsi="Palatino Linotype" w:cs="Arial"/>
          <w:sz w:val="24"/>
          <w:szCs w:val="24"/>
        </w:rPr>
        <w:t xml:space="preserve">Por lo tanto, de lo expuesto y con fundamento en la fracción IV del artículo 186, de la Ley de Transparencia y Acceso a la Información Pública del Estado de México y Municipios, se </w:t>
      </w:r>
      <w:r w:rsidR="005E78C0" w:rsidRPr="0095435F">
        <w:rPr>
          <w:rFonts w:ascii="Palatino Linotype" w:hAnsi="Palatino Linotype" w:cs="Arial"/>
          <w:b/>
          <w:sz w:val="24"/>
          <w:szCs w:val="24"/>
        </w:rPr>
        <w:t>ORDENA</w:t>
      </w:r>
      <w:r w:rsidR="005E78C0" w:rsidRPr="0095435F">
        <w:rPr>
          <w:rFonts w:ascii="Palatino Linotype" w:hAnsi="Palatino Linotype" w:cs="Arial"/>
          <w:sz w:val="24"/>
          <w:szCs w:val="24"/>
        </w:rPr>
        <w:t xml:space="preserve"> al </w:t>
      </w:r>
      <w:r w:rsidR="005E78C0" w:rsidRPr="0095435F">
        <w:rPr>
          <w:rFonts w:ascii="Palatino Linotype" w:hAnsi="Palatino Linotype" w:cs="Arial"/>
          <w:b/>
          <w:sz w:val="24"/>
          <w:szCs w:val="24"/>
        </w:rPr>
        <w:t>Sujeto Obligado</w:t>
      </w:r>
      <w:r w:rsidR="005E78C0" w:rsidRPr="0095435F">
        <w:rPr>
          <w:rFonts w:ascii="Palatino Linotype" w:hAnsi="Palatino Linotype" w:cs="Arial"/>
          <w:sz w:val="24"/>
          <w:szCs w:val="24"/>
        </w:rPr>
        <w:t>, atienda la solicitud de información</w:t>
      </w:r>
      <w:r w:rsidR="005E78C0" w:rsidRPr="0095435F">
        <w:rPr>
          <w:rFonts w:ascii="Palatino Linotype" w:eastAsia="Times New Roman" w:hAnsi="Palatino Linotype" w:cs="Times New Roman"/>
          <w:b/>
          <w:bCs/>
          <w:sz w:val="24"/>
          <w:szCs w:val="24"/>
          <w:lang w:val="es-ES" w:eastAsia="es-ES"/>
        </w:rPr>
        <w:t>,</w:t>
      </w:r>
      <w:r w:rsidR="005E78C0" w:rsidRPr="0095435F">
        <w:rPr>
          <w:rFonts w:ascii="Palatino Linotype" w:hAnsi="Palatino Linotype" w:cs="Arial"/>
          <w:sz w:val="24"/>
          <w:szCs w:val="24"/>
        </w:rPr>
        <w:t xml:space="preserve"> que ha sido materia del presente fallo.</w:t>
      </w:r>
    </w:p>
    <w:p w14:paraId="62BD1899" w14:textId="77777777" w:rsidR="00C71CC5" w:rsidRPr="0095435F" w:rsidRDefault="00C71CC5" w:rsidP="00304E16">
      <w:pPr>
        <w:tabs>
          <w:tab w:val="left" w:pos="709"/>
        </w:tabs>
        <w:spacing w:after="0" w:line="360" w:lineRule="auto"/>
        <w:jc w:val="both"/>
        <w:rPr>
          <w:rFonts w:ascii="Palatino Linotype" w:hAnsi="Palatino Linotype"/>
          <w:sz w:val="24"/>
          <w:szCs w:val="24"/>
        </w:rPr>
      </w:pPr>
    </w:p>
    <w:p w14:paraId="4F67FAA7" w14:textId="0F163A09" w:rsidR="003D09FE" w:rsidRPr="0095435F" w:rsidRDefault="003D09FE" w:rsidP="00304E16">
      <w:pPr>
        <w:tabs>
          <w:tab w:val="left" w:pos="709"/>
        </w:tabs>
        <w:spacing w:after="0" w:line="360" w:lineRule="auto"/>
        <w:jc w:val="both"/>
        <w:rPr>
          <w:rFonts w:ascii="Palatino Linotype" w:hAnsi="Palatino Linotype"/>
          <w:sz w:val="24"/>
          <w:szCs w:val="24"/>
        </w:rPr>
      </w:pPr>
      <w:r w:rsidRPr="0095435F">
        <w:rPr>
          <w:rFonts w:ascii="Palatino Linotype" w:hAnsi="Palatino Linotype"/>
          <w:sz w:val="24"/>
          <w:szCs w:val="24"/>
        </w:rPr>
        <w:t>Por lo antes expuesto y fundado es de resolverse y</w:t>
      </w:r>
    </w:p>
    <w:p w14:paraId="6307C337" w14:textId="77777777" w:rsidR="00395BF3" w:rsidRPr="0095435F" w:rsidRDefault="00395BF3" w:rsidP="00304E16">
      <w:pPr>
        <w:tabs>
          <w:tab w:val="left" w:pos="709"/>
        </w:tabs>
        <w:spacing w:after="0" w:line="360" w:lineRule="auto"/>
        <w:jc w:val="both"/>
        <w:rPr>
          <w:rFonts w:ascii="Palatino Linotype" w:hAnsi="Palatino Linotype"/>
          <w:sz w:val="24"/>
          <w:szCs w:val="24"/>
        </w:rPr>
      </w:pPr>
    </w:p>
    <w:p w14:paraId="3BD8FA0F" w14:textId="77777777" w:rsidR="00DE5F23" w:rsidRPr="0095435F" w:rsidRDefault="003D09FE" w:rsidP="00304E16">
      <w:pPr>
        <w:spacing w:after="0" w:line="360" w:lineRule="auto"/>
        <w:jc w:val="center"/>
        <w:rPr>
          <w:rFonts w:ascii="Palatino Linotype" w:eastAsia="Times New Roman" w:hAnsi="Palatino Linotype"/>
          <w:b/>
          <w:bCs/>
          <w:spacing w:val="60"/>
          <w:sz w:val="28"/>
          <w:szCs w:val="28"/>
          <w:lang w:val="es-ES_tradnl"/>
        </w:rPr>
      </w:pPr>
      <w:r w:rsidRPr="0095435F">
        <w:rPr>
          <w:rFonts w:ascii="Palatino Linotype" w:eastAsia="Times New Roman" w:hAnsi="Palatino Linotype"/>
          <w:b/>
          <w:bCs/>
          <w:spacing w:val="60"/>
          <w:sz w:val="28"/>
          <w:szCs w:val="28"/>
          <w:lang w:val="es-ES_tradnl"/>
        </w:rPr>
        <w:t>SE    RESUELVE</w:t>
      </w:r>
    </w:p>
    <w:p w14:paraId="5EFE4E5B" w14:textId="77777777" w:rsidR="00C654A4" w:rsidRPr="0095435F" w:rsidRDefault="00C654A4" w:rsidP="00304E16">
      <w:pPr>
        <w:spacing w:after="0" w:line="360" w:lineRule="auto"/>
        <w:jc w:val="center"/>
        <w:rPr>
          <w:rFonts w:ascii="Palatino Linotype" w:eastAsia="Times New Roman" w:hAnsi="Palatino Linotype"/>
          <w:b/>
          <w:bCs/>
          <w:spacing w:val="60"/>
          <w:sz w:val="28"/>
          <w:szCs w:val="28"/>
          <w:lang w:val="es-ES_tradnl"/>
        </w:rPr>
      </w:pPr>
    </w:p>
    <w:p w14:paraId="446064D2" w14:textId="122E0B9B" w:rsidR="00304E16" w:rsidRPr="0095435F" w:rsidRDefault="005E78C0" w:rsidP="00304E1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5435F">
        <w:rPr>
          <w:rFonts w:ascii="Palatino Linotype" w:eastAsia="Palatino Linotype" w:hAnsi="Palatino Linotype" w:cs="Palatino Linotype"/>
          <w:b/>
          <w:sz w:val="24"/>
          <w:szCs w:val="24"/>
        </w:rPr>
        <w:t>PRIMERO.</w:t>
      </w:r>
      <w:r w:rsidRPr="0095435F">
        <w:rPr>
          <w:rFonts w:ascii="Palatino Linotype" w:eastAsia="Palatino Linotype" w:hAnsi="Palatino Linotype" w:cs="Palatino Linotype"/>
          <w:sz w:val="24"/>
          <w:szCs w:val="24"/>
        </w:rPr>
        <w:t xml:space="preserve"> Se </w:t>
      </w:r>
      <w:r w:rsidRPr="0095435F">
        <w:rPr>
          <w:rFonts w:ascii="Palatino Linotype" w:eastAsia="Palatino Linotype" w:hAnsi="Palatino Linotype" w:cs="Palatino Linotype"/>
          <w:b/>
          <w:sz w:val="24"/>
          <w:szCs w:val="24"/>
        </w:rPr>
        <w:t>ORDENA</w:t>
      </w:r>
      <w:r w:rsidRPr="0095435F">
        <w:rPr>
          <w:rFonts w:ascii="Palatino Linotype" w:eastAsia="Palatino Linotype" w:hAnsi="Palatino Linotype" w:cs="Palatino Linotype"/>
          <w:sz w:val="24"/>
          <w:szCs w:val="24"/>
        </w:rPr>
        <w:t xml:space="preserve"> al </w:t>
      </w:r>
      <w:r w:rsidRPr="0095435F">
        <w:rPr>
          <w:rFonts w:ascii="Palatino Linotype" w:eastAsia="Palatino Linotype" w:hAnsi="Palatino Linotype" w:cs="Palatino Linotype"/>
          <w:b/>
          <w:sz w:val="24"/>
          <w:szCs w:val="24"/>
        </w:rPr>
        <w:t>Sujeto Obligado</w:t>
      </w:r>
      <w:r w:rsidRPr="0095435F">
        <w:rPr>
          <w:rFonts w:ascii="Palatino Linotype" w:eastAsia="Palatino Linotype" w:hAnsi="Palatino Linotype" w:cs="Palatino Linotype"/>
          <w:sz w:val="24"/>
          <w:szCs w:val="24"/>
        </w:rPr>
        <w:t xml:space="preserve"> que, haga entrega a la parte </w:t>
      </w:r>
      <w:r w:rsidRPr="0095435F">
        <w:rPr>
          <w:rFonts w:ascii="Palatino Linotype" w:eastAsia="Palatino Linotype" w:hAnsi="Palatino Linotype" w:cs="Palatino Linotype"/>
          <w:b/>
          <w:sz w:val="24"/>
          <w:szCs w:val="24"/>
        </w:rPr>
        <w:t>Recurrente</w:t>
      </w:r>
      <w:r w:rsidRPr="0095435F">
        <w:rPr>
          <w:rFonts w:ascii="Palatino Linotype" w:eastAsia="Palatino Linotype" w:hAnsi="Palatino Linotype" w:cs="Palatino Linotype"/>
          <w:sz w:val="24"/>
          <w:szCs w:val="24"/>
        </w:rPr>
        <w:t xml:space="preserve"> mediante el Sistema de Acceso a la Información Mexiquense (</w:t>
      </w:r>
      <w:r w:rsidRPr="0095435F">
        <w:rPr>
          <w:rFonts w:ascii="Palatino Linotype" w:eastAsia="Palatino Linotype" w:hAnsi="Palatino Linotype" w:cs="Palatino Linotype"/>
          <w:b/>
          <w:sz w:val="24"/>
          <w:szCs w:val="24"/>
        </w:rPr>
        <w:t>SAIMEX</w:t>
      </w:r>
      <w:r w:rsidRPr="0095435F">
        <w:rPr>
          <w:rFonts w:ascii="Palatino Linotype" w:eastAsia="Palatino Linotype" w:hAnsi="Palatino Linotype" w:cs="Palatino Linotype"/>
          <w:sz w:val="24"/>
          <w:szCs w:val="24"/>
        </w:rPr>
        <w:t xml:space="preserve">), por resultar fundados los motivos de inconformidad argüidos por la parte Recurrente en la solicitud de información </w:t>
      </w:r>
      <w:r w:rsidR="00C71CC5" w:rsidRPr="0095435F">
        <w:rPr>
          <w:rFonts w:ascii="Palatino Linotype" w:hAnsi="Palatino Linotype"/>
          <w:b/>
          <w:bCs/>
          <w:sz w:val="24"/>
          <w:szCs w:val="24"/>
        </w:rPr>
        <w:t>00362/TEPOTZOT/IP/2024</w:t>
      </w:r>
      <w:r w:rsidR="00165C16" w:rsidRPr="0095435F">
        <w:rPr>
          <w:rFonts w:ascii="Verdana" w:hAnsi="Verdana"/>
          <w:b/>
          <w:bCs/>
        </w:rPr>
        <w:t xml:space="preserve"> </w:t>
      </w:r>
      <w:r w:rsidRPr="0095435F">
        <w:rPr>
          <w:rFonts w:ascii="Palatino Linotype" w:eastAsia="Palatino Linotype" w:hAnsi="Palatino Linotype" w:cs="Palatino Linotype"/>
          <w:sz w:val="24"/>
          <w:szCs w:val="24"/>
        </w:rPr>
        <w:t>en términos del Considerando</w:t>
      </w:r>
      <w:r w:rsidRPr="0095435F">
        <w:rPr>
          <w:rFonts w:ascii="Palatino Linotype" w:eastAsia="Palatino Linotype" w:hAnsi="Palatino Linotype" w:cs="Palatino Linotype"/>
          <w:b/>
          <w:sz w:val="24"/>
          <w:szCs w:val="24"/>
        </w:rPr>
        <w:t xml:space="preserve"> TERCERO</w:t>
      </w:r>
      <w:r w:rsidR="000D0E2B" w:rsidRPr="0095435F">
        <w:rPr>
          <w:rFonts w:ascii="Palatino Linotype" w:eastAsia="Palatino Linotype" w:hAnsi="Palatino Linotype" w:cs="Palatino Linotype"/>
          <w:sz w:val="24"/>
          <w:szCs w:val="24"/>
        </w:rPr>
        <w:t xml:space="preserve">, </w:t>
      </w:r>
      <w:r w:rsidR="00A62B15" w:rsidRPr="0095435F">
        <w:rPr>
          <w:rFonts w:ascii="Palatino Linotype" w:eastAsia="Palatino Linotype" w:hAnsi="Palatino Linotype" w:cs="Palatino Linotype"/>
          <w:sz w:val="24"/>
          <w:szCs w:val="24"/>
        </w:rPr>
        <w:t xml:space="preserve">en versión pública de ser procedente, </w:t>
      </w:r>
      <w:r w:rsidR="009E0CA4" w:rsidRPr="0095435F">
        <w:rPr>
          <w:rFonts w:ascii="Palatino Linotype" w:eastAsia="Palatino Linotype" w:hAnsi="Palatino Linotype" w:cs="Palatino Linotype"/>
          <w:sz w:val="24"/>
          <w:szCs w:val="24"/>
        </w:rPr>
        <w:t xml:space="preserve">al seis de diciembre de dos mil veinticuatro, </w:t>
      </w:r>
      <w:r w:rsidR="000D0E2B" w:rsidRPr="0095435F">
        <w:rPr>
          <w:rFonts w:ascii="Palatino Linotype" w:eastAsia="Palatino Linotype" w:hAnsi="Palatino Linotype" w:cs="Palatino Linotype"/>
          <w:sz w:val="24"/>
          <w:szCs w:val="24"/>
        </w:rPr>
        <w:t>el documento o documentos donde conste</w:t>
      </w:r>
      <w:r w:rsidR="00165C16" w:rsidRPr="0095435F">
        <w:rPr>
          <w:rFonts w:ascii="Palatino Linotype" w:eastAsia="Palatino Linotype" w:hAnsi="Palatino Linotype" w:cs="Palatino Linotype"/>
          <w:sz w:val="24"/>
          <w:szCs w:val="24"/>
        </w:rPr>
        <w:t xml:space="preserve"> </w:t>
      </w:r>
      <w:r w:rsidRPr="0095435F">
        <w:rPr>
          <w:rFonts w:ascii="Palatino Linotype" w:eastAsia="Palatino Linotype" w:hAnsi="Palatino Linotype" w:cs="Palatino Linotype"/>
          <w:sz w:val="24"/>
          <w:szCs w:val="24"/>
        </w:rPr>
        <w:t>lo siguiente:</w:t>
      </w:r>
    </w:p>
    <w:p w14:paraId="71C315C5" w14:textId="77777777" w:rsidR="00304E16" w:rsidRPr="0095435F" w:rsidRDefault="00304E16" w:rsidP="00304E1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014ABEE" w14:textId="2414852E" w:rsidR="00CA21FB" w:rsidRPr="0095435F" w:rsidRDefault="00CA21FB" w:rsidP="00304E16">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Procedimiento para la realización de la Contabilidad, Finanzas, Recursos Humanos, Adquisiciones, Gestión de Clientes, Catastral, Seguimiento de obra pública, Control de inventario del municipio, Control de proveedores del gobierno municipal, Operación de programas sociales.</w:t>
      </w:r>
    </w:p>
    <w:p w14:paraId="04DCC606" w14:textId="21741C3E" w:rsidR="00304E16" w:rsidRPr="0095435F" w:rsidRDefault="000D0E2B" w:rsidP="00304E16">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El número de computadoras con las que cuenta el Ayuntamiento.</w:t>
      </w:r>
    </w:p>
    <w:p w14:paraId="24A593F2" w14:textId="44DDCDB3" w:rsidR="00304E16" w:rsidRPr="0095435F" w:rsidRDefault="000D0E2B" w:rsidP="00304E16">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El tipo de equipo de cómputo con el que dispone el Ayuntamiento.</w:t>
      </w:r>
    </w:p>
    <w:p w14:paraId="7F29747D" w14:textId="0A396A87" w:rsidR="00304E16" w:rsidRPr="0095435F" w:rsidRDefault="007259A8" w:rsidP="00304E16">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El o los s</w:t>
      </w:r>
      <w:r w:rsidR="000D0E2B" w:rsidRPr="0095435F">
        <w:rPr>
          <w:rFonts w:ascii="Palatino Linotype" w:hAnsi="Palatino Linotype"/>
        </w:rPr>
        <w:t>istema</w:t>
      </w:r>
      <w:r w:rsidRPr="0095435F">
        <w:rPr>
          <w:rFonts w:ascii="Palatino Linotype" w:hAnsi="Palatino Linotype"/>
        </w:rPr>
        <w:t>s</w:t>
      </w:r>
      <w:r w:rsidR="000D0E2B" w:rsidRPr="0095435F">
        <w:rPr>
          <w:rFonts w:ascii="Palatino Linotype" w:hAnsi="Palatino Linotype"/>
        </w:rPr>
        <w:t xml:space="preserve"> operativo</w:t>
      </w:r>
      <w:r w:rsidRPr="0095435F">
        <w:rPr>
          <w:rFonts w:ascii="Palatino Linotype" w:hAnsi="Palatino Linotype"/>
        </w:rPr>
        <w:t>s</w:t>
      </w:r>
      <w:r w:rsidR="000D0E2B" w:rsidRPr="0095435F">
        <w:rPr>
          <w:rFonts w:ascii="Palatino Linotype" w:hAnsi="Palatino Linotype"/>
        </w:rPr>
        <w:t xml:space="preserve"> con </w:t>
      </w:r>
      <w:r w:rsidRPr="0095435F">
        <w:rPr>
          <w:rFonts w:ascii="Palatino Linotype" w:hAnsi="Palatino Linotype"/>
        </w:rPr>
        <w:t>los</w:t>
      </w:r>
      <w:r w:rsidR="000D0E2B" w:rsidRPr="0095435F">
        <w:rPr>
          <w:rFonts w:ascii="Palatino Linotype" w:hAnsi="Palatino Linotype"/>
        </w:rPr>
        <w:t xml:space="preserve"> que cuenta el Ayuntamiento. </w:t>
      </w:r>
    </w:p>
    <w:p w14:paraId="424606A2" w14:textId="1C79B003" w:rsidR="00CA21FB" w:rsidRPr="0095435F" w:rsidRDefault="00CA21FB" w:rsidP="00CA21FB">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Tipo de aplicaciones informáticas incorporadas en los equipos en los procesos de Nómina, Adquisiciones, Activo Fijo, Control del Gasto Contable Catastral, Ingresos, Seguimiento de Obra Pública, Planeación y Evaluación Seguridad Pública, Relaciones Públicas, Seguimiento de Cabildo, Atención Ciudadana Otros.</w:t>
      </w:r>
    </w:p>
    <w:p w14:paraId="1C136B28" w14:textId="4961AB12" w:rsidR="006567AD" w:rsidRPr="0095435F" w:rsidRDefault="006567AD" w:rsidP="005F737E">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Los sistemas de información con los que cuenta el Ayuntamiento</w:t>
      </w:r>
      <w:r w:rsidR="005F737E" w:rsidRPr="0095435F">
        <w:rPr>
          <w:rFonts w:ascii="Palatino Linotype" w:hAnsi="Palatino Linotype"/>
        </w:rPr>
        <w:t xml:space="preserve">, </w:t>
      </w:r>
      <w:r w:rsidR="00DE4772" w:rsidRPr="0095435F">
        <w:rPr>
          <w:rFonts w:ascii="Palatino Linotype" w:hAnsi="Palatino Linotype"/>
        </w:rPr>
        <w:t>de</w:t>
      </w:r>
      <w:r w:rsidR="005F737E" w:rsidRPr="0095435F">
        <w:rPr>
          <w:rFonts w:ascii="Palatino Linotype" w:hAnsi="Palatino Linotype"/>
        </w:rPr>
        <w:t xml:space="preserve"> Nómina</w:t>
      </w:r>
      <w:r w:rsidR="00DE4772" w:rsidRPr="0095435F">
        <w:rPr>
          <w:rFonts w:ascii="Palatino Linotype" w:hAnsi="Palatino Linotype"/>
        </w:rPr>
        <w:t>,</w:t>
      </w:r>
      <w:r w:rsidR="005F737E" w:rsidRPr="0095435F">
        <w:rPr>
          <w:rFonts w:ascii="Palatino Linotype" w:hAnsi="Palatino Linotype"/>
        </w:rPr>
        <w:t xml:space="preserve"> Adquisiciones</w:t>
      </w:r>
      <w:r w:rsidR="00DE4772" w:rsidRPr="0095435F">
        <w:rPr>
          <w:rFonts w:ascii="Palatino Linotype" w:hAnsi="Palatino Linotype"/>
        </w:rPr>
        <w:t>,</w:t>
      </w:r>
      <w:r w:rsidR="005F737E" w:rsidRPr="0095435F">
        <w:rPr>
          <w:rFonts w:ascii="Palatino Linotype" w:hAnsi="Palatino Linotype"/>
        </w:rPr>
        <w:t xml:space="preserve"> Activo Fijo</w:t>
      </w:r>
      <w:r w:rsidR="00DE4772" w:rsidRPr="0095435F">
        <w:rPr>
          <w:rFonts w:ascii="Palatino Linotype" w:hAnsi="Palatino Linotype"/>
        </w:rPr>
        <w:t>,</w:t>
      </w:r>
      <w:r w:rsidR="005F737E" w:rsidRPr="0095435F">
        <w:rPr>
          <w:rFonts w:ascii="Palatino Linotype" w:hAnsi="Palatino Linotype"/>
        </w:rPr>
        <w:t xml:space="preserve"> Control del Gasto Contable Catastral</w:t>
      </w:r>
      <w:r w:rsidR="00DE4772" w:rsidRPr="0095435F">
        <w:rPr>
          <w:rFonts w:ascii="Palatino Linotype" w:hAnsi="Palatino Linotype"/>
        </w:rPr>
        <w:t>,</w:t>
      </w:r>
      <w:r w:rsidR="005F737E" w:rsidRPr="0095435F">
        <w:rPr>
          <w:rFonts w:ascii="Palatino Linotype" w:hAnsi="Palatino Linotype"/>
        </w:rPr>
        <w:t xml:space="preserve"> Ingresos</w:t>
      </w:r>
      <w:r w:rsidR="00DE4772" w:rsidRPr="0095435F">
        <w:rPr>
          <w:rFonts w:ascii="Palatino Linotype" w:hAnsi="Palatino Linotype"/>
        </w:rPr>
        <w:t>,</w:t>
      </w:r>
      <w:r w:rsidR="005F737E" w:rsidRPr="0095435F">
        <w:rPr>
          <w:rFonts w:ascii="Palatino Linotype" w:hAnsi="Palatino Linotype"/>
        </w:rPr>
        <w:t xml:space="preserve"> Seguimiento de Obra Pública</w:t>
      </w:r>
      <w:r w:rsidR="00DE4772" w:rsidRPr="0095435F">
        <w:rPr>
          <w:rFonts w:ascii="Palatino Linotype" w:hAnsi="Palatino Linotype"/>
        </w:rPr>
        <w:t>,</w:t>
      </w:r>
      <w:r w:rsidR="005F737E" w:rsidRPr="0095435F">
        <w:rPr>
          <w:rFonts w:ascii="Palatino Linotype" w:hAnsi="Palatino Linotype"/>
        </w:rPr>
        <w:t xml:space="preserve"> Planeación y Evaluación Seguridad Pública Relaciones Públicas</w:t>
      </w:r>
      <w:r w:rsidR="00DE4772" w:rsidRPr="0095435F">
        <w:rPr>
          <w:rFonts w:ascii="Palatino Linotype" w:hAnsi="Palatino Linotype"/>
        </w:rPr>
        <w:t>,</w:t>
      </w:r>
      <w:r w:rsidR="005F737E" w:rsidRPr="0095435F">
        <w:rPr>
          <w:rFonts w:ascii="Palatino Linotype" w:hAnsi="Palatino Linotype"/>
        </w:rPr>
        <w:t xml:space="preserve"> Seguimiento de Cabildo</w:t>
      </w:r>
      <w:r w:rsidR="00DE4772" w:rsidRPr="0095435F">
        <w:rPr>
          <w:rFonts w:ascii="Palatino Linotype" w:hAnsi="Palatino Linotype"/>
        </w:rPr>
        <w:t>,</w:t>
      </w:r>
      <w:r w:rsidR="005F737E" w:rsidRPr="0095435F">
        <w:rPr>
          <w:rFonts w:ascii="Palatino Linotype" w:hAnsi="Palatino Linotype"/>
        </w:rPr>
        <w:t xml:space="preserve"> Atención Ciudadana</w:t>
      </w:r>
      <w:r w:rsidR="00DE4772" w:rsidRPr="0095435F">
        <w:rPr>
          <w:rFonts w:ascii="Palatino Linotype" w:hAnsi="Palatino Linotype"/>
        </w:rPr>
        <w:t>,</w:t>
      </w:r>
      <w:r w:rsidR="005F737E" w:rsidRPr="0095435F">
        <w:rPr>
          <w:rFonts w:ascii="Palatino Linotype" w:hAnsi="Palatino Linotype"/>
        </w:rPr>
        <w:t xml:space="preserve"> Otros.</w:t>
      </w:r>
    </w:p>
    <w:p w14:paraId="063611F5" w14:textId="43ABDF66" w:rsidR="00304E16" w:rsidRPr="0095435F" w:rsidRDefault="007259A8" w:rsidP="00304E16">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 xml:space="preserve">Tipos de servidores con los que cuenta el </w:t>
      </w:r>
      <w:r w:rsidR="009E0CA4" w:rsidRPr="0095435F">
        <w:rPr>
          <w:rFonts w:ascii="Palatino Linotype" w:hAnsi="Palatino Linotype"/>
        </w:rPr>
        <w:t>Ayuntamiento.</w:t>
      </w:r>
    </w:p>
    <w:p w14:paraId="4C591526" w14:textId="7403D0F4" w:rsidR="00304E16" w:rsidRPr="0095435F" w:rsidRDefault="000D0E2B" w:rsidP="00304E16">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Tipo de conexión</w:t>
      </w:r>
      <w:r w:rsidR="007259A8" w:rsidRPr="0095435F">
        <w:rPr>
          <w:rFonts w:ascii="Palatino Linotype" w:hAnsi="Palatino Linotype"/>
        </w:rPr>
        <w:t xml:space="preserve"> a internet</w:t>
      </w:r>
      <w:r w:rsidRPr="0095435F">
        <w:rPr>
          <w:rFonts w:ascii="Palatino Linotype" w:hAnsi="Palatino Linotype"/>
        </w:rPr>
        <w:t xml:space="preserve"> que utiliza el ayuntamiento.</w:t>
      </w:r>
    </w:p>
    <w:p w14:paraId="42BE76E9" w14:textId="32F51EC6" w:rsidR="006567AD" w:rsidRPr="0095435F" w:rsidRDefault="00803B9F" w:rsidP="00304E16">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La</w:t>
      </w:r>
      <w:r w:rsidR="006567AD" w:rsidRPr="0095435F">
        <w:rPr>
          <w:rFonts w:ascii="Palatino Linotype" w:hAnsi="Palatino Linotype"/>
        </w:rPr>
        <w:t xml:space="preserve"> red de área local</w:t>
      </w:r>
      <w:r w:rsidRPr="0095435F">
        <w:rPr>
          <w:rFonts w:ascii="Palatino Linotype" w:hAnsi="Palatino Linotype"/>
        </w:rPr>
        <w:t xml:space="preserve"> con la que cuenta el ayuntamiento</w:t>
      </w:r>
      <w:r w:rsidR="006567AD" w:rsidRPr="0095435F">
        <w:rPr>
          <w:rFonts w:ascii="Palatino Linotype" w:hAnsi="Palatino Linotype"/>
        </w:rPr>
        <w:t>.</w:t>
      </w:r>
    </w:p>
    <w:p w14:paraId="1DF4D1AA" w14:textId="0FB73782" w:rsidR="000D0E2B" w:rsidRPr="0095435F" w:rsidRDefault="00803B9F" w:rsidP="000D0E2B">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El</w:t>
      </w:r>
      <w:r w:rsidR="007259A8" w:rsidRPr="0095435F">
        <w:rPr>
          <w:rFonts w:ascii="Palatino Linotype" w:hAnsi="Palatino Linotype"/>
        </w:rPr>
        <w:t xml:space="preserve"> correo electrónico oficial</w:t>
      </w:r>
      <w:r w:rsidRPr="0095435F">
        <w:rPr>
          <w:rFonts w:ascii="Palatino Linotype" w:hAnsi="Palatino Linotype"/>
        </w:rPr>
        <w:t xml:space="preserve"> del Ayuntamiento</w:t>
      </w:r>
      <w:r w:rsidR="009E0CA4" w:rsidRPr="0095435F">
        <w:rPr>
          <w:rFonts w:ascii="Palatino Linotype" w:hAnsi="Palatino Linotype"/>
        </w:rPr>
        <w:t>.</w:t>
      </w:r>
    </w:p>
    <w:p w14:paraId="11FF52BD" w14:textId="0AF11BCC" w:rsidR="00304E16" w:rsidRPr="0095435F" w:rsidRDefault="007259A8" w:rsidP="000D0E2B">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 xml:space="preserve">La dirección electrónica de la página </w:t>
      </w:r>
      <w:r w:rsidR="009E0CA4" w:rsidRPr="0095435F">
        <w:rPr>
          <w:rFonts w:ascii="Palatino Linotype" w:hAnsi="Palatino Linotype"/>
        </w:rPr>
        <w:t>del Ayuntamiento</w:t>
      </w:r>
      <w:r w:rsidR="000D0E2B" w:rsidRPr="0095435F">
        <w:rPr>
          <w:rFonts w:ascii="Palatino Linotype" w:hAnsi="Palatino Linotype"/>
        </w:rPr>
        <w:t>.</w:t>
      </w:r>
    </w:p>
    <w:p w14:paraId="6169255B" w14:textId="288945FB" w:rsidR="005E78C0" w:rsidRPr="0095435F" w:rsidRDefault="009E0CA4" w:rsidP="00D13EA0">
      <w:pPr>
        <w:pStyle w:val="Prrafodelista"/>
        <w:numPr>
          <w:ilvl w:val="0"/>
          <w:numId w:val="37"/>
        </w:numPr>
        <w:autoSpaceDE w:val="0"/>
        <w:autoSpaceDN w:val="0"/>
        <w:adjustRightInd w:val="0"/>
        <w:spacing w:line="360" w:lineRule="auto"/>
        <w:jc w:val="both"/>
        <w:rPr>
          <w:rFonts w:ascii="Palatino Linotype" w:hAnsi="Palatino Linotype"/>
        </w:rPr>
      </w:pPr>
      <w:r w:rsidRPr="0095435F">
        <w:rPr>
          <w:rFonts w:ascii="Palatino Linotype" w:hAnsi="Palatino Linotype"/>
        </w:rPr>
        <w:t>Los servicios</w:t>
      </w:r>
      <w:r w:rsidR="00CA21FB" w:rsidRPr="0095435F">
        <w:rPr>
          <w:rFonts w:ascii="Palatino Linotype" w:hAnsi="Palatino Linotype"/>
        </w:rPr>
        <w:t xml:space="preserve"> externos de mantenimiento de Hardware, Software, red,</w:t>
      </w:r>
      <w:r w:rsidRPr="0095435F">
        <w:rPr>
          <w:rFonts w:ascii="Palatino Linotype" w:hAnsi="Palatino Linotype"/>
        </w:rPr>
        <w:t xml:space="preserve"> </w:t>
      </w:r>
      <w:r w:rsidR="00304E16" w:rsidRPr="0095435F">
        <w:rPr>
          <w:rFonts w:ascii="Palatino Linotype" w:hAnsi="Palatino Linotype"/>
        </w:rPr>
        <w:t>contratados</w:t>
      </w:r>
      <w:r w:rsidR="00C71CC5" w:rsidRPr="0095435F">
        <w:rPr>
          <w:rFonts w:ascii="Palatino Linotype" w:hAnsi="Palatino Linotype"/>
        </w:rPr>
        <w:t xml:space="preserve"> por el Ayuntamiento</w:t>
      </w:r>
      <w:r w:rsidR="000D0E2B" w:rsidRPr="0095435F">
        <w:rPr>
          <w:rFonts w:ascii="Palatino Linotype" w:hAnsi="Palatino Linotype"/>
        </w:rPr>
        <w:t>.</w:t>
      </w:r>
    </w:p>
    <w:p w14:paraId="19CAF41F" w14:textId="77777777" w:rsidR="00165C16" w:rsidRPr="0095435F" w:rsidRDefault="00165C16" w:rsidP="00304E16">
      <w:pPr>
        <w:pStyle w:val="Prrafodelista"/>
        <w:tabs>
          <w:tab w:val="left" w:pos="709"/>
        </w:tabs>
        <w:spacing w:line="360" w:lineRule="auto"/>
        <w:ind w:left="720"/>
        <w:jc w:val="both"/>
        <w:rPr>
          <w:rFonts w:ascii="Palatino Linotype" w:hAnsi="Palatino Linotype"/>
        </w:rPr>
      </w:pPr>
    </w:p>
    <w:p w14:paraId="1A03F77F" w14:textId="77777777" w:rsidR="00330FDB" w:rsidRPr="0095435F" w:rsidRDefault="00330FDB" w:rsidP="00304E16">
      <w:pPr>
        <w:spacing w:after="0"/>
        <w:ind w:left="708"/>
        <w:jc w:val="both"/>
        <w:rPr>
          <w:rFonts w:ascii="Palatino Linotype" w:hAnsi="Palatino Linotype"/>
          <w:i/>
          <w:sz w:val="24"/>
          <w:szCs w:val="24"/>
        </w:rPr>
      </w:pPr>
      <w:r w:rsidRPr="0095435F">
        <w:rPr>
          <w:rFonts w:ascii="Palatino Linotype" w:hAnsi="Palatino Linotype"/>
          <w:i/>
          <w:sz w:val="24"/>
          <w:szCs w:val="24"/>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95435F">
        <w:rPr>
          <w:rFonts w:ascii="Palatino Linotype" w:hAnsi="Palatino Linotype"/>
          <w:b/>
          <w:i/>
          <w:sz w:val="24"/>
          <w:szCs w:val="24"/>
        </w:rPr>
        <w:t>Recurrente</w:t>
      </w:r>
      <w:r w:rsidRPr="0095435F">
        <w:rPr>
          <w:rFonts w:ascii="Palatino Linotype" w:hAnsi="Palatino Linotype"/>
          <w:i/>
          <w:sz w:val="24"/>
          <w:szCs w:val="24"/>
        </w:rPr>
        <w:t>.</w:t>
      </w:r>
    </w:p>
    <w:p w14:paraId="60C96AC3" w14:textId="77777777" w:rsidR="007259A8" w:rsidRPr="0095435F" w:rsidRDefault="007259A8" w:rsidP="00304E16">
      <w:pPr>
        <w:spacing w:after="0"/>
        <w:ind w:left="708"/>
        <w:jc w:val="both"/>
        <w:rPr>
          <w:rFonts w:ascii="Palatino Linotype" w:hAnsi="Palatino Linotype"/>
          <w:i/>
          <w:sz w:val="24"/>
          <w:szCs w:val="24"/>
        </w:rPr>
      </w:pPr>
    </w:p>
    <w:p w14:paraId="14DCAAF4" w14:textId="54A5C3B4" w:rsidR="00DE4772" w:rsidRPr="0095435F" w:rsidRDefault="00DE4772" w:rsidP="00304E16">
      <w:pPr>
        <w:spacing w:after="0"/>
        <w:ind w:left="708"/>
        <w:jc w:val="both"/>
        <w:rPr>
          <w:rFonts w:ascii="Palatino Linotype" w:hAnsi="Palatino Linotype"/>
          <w:i/>
          <w:sz w:val="24"/>
          <w:szCs w:val="24"/>
        </w:rPr>
      </w:pPr>
      <w:r w:rsidRPr="0095435F">
        <w:rPr>
          <w:rFonts w:ascii="Palatino Linotype" w:eastAsia="Palatino Linotype" w:hAnsi="Palatino Linotype" w:cs="Palatino Linotype"/>
          <w:i/>
          <w:iCs/>
          <w:color w:val="000000"/>
        </w:rPr>
        <w:t xml:space="preserve">Para el caso que de la información que se ordena </w:t>
      </w:r>
      <w:r w:rsidR="00803B9F" w:rsidRPr="0095435F">
        <w:rPr>
          <w:rFonts w:ascii="Palatino Linotype" w:eastAsia="Palatino Linotype" w:hAnsi="Palatino Linotype" w:cs="Palatino Linotype"/>
          <w:i/>
          <w:iCs/>
          <w:color w:val="000000"/>
        </w:rPr>
        <w:t>en los</w:t>
      </w:r>
      <w:r w:rsidRPr="0095435F">
        <w:rPr>
          <w:rFonts w:ascii="Palatino Linotype" w:eastAsia="Palatino Linotype" w:hAnsi="Palatino Linotype" w:cs="Palatino Linotype"/>
          <w:i/>
          <w:iCs/>
          <w:color w:val="000000"/>
        </w:rPr>
        <w:t xml:space="preserve"> numeral</w:t>
      </w:r>
      <w:r w:rsidR="00803B9F" w:rsidRPr="0095435F">
        <w:rPr>
          <w:rFonts w:ascii="Palatino Linotype" w:eastAsia="Palatino Linotype" w:hAnsi="Palatino Linotype" w:cs="Palatino Linotype"/>
          <w:i/>
          <w:iCs/>
          <w:color w:val="000000"/>
        </w:rPr>
        <w:t>es</w:t>
      </w:r>
      <w:r w:rsidRPr="0095435F">
        <w:rPr>
          <w:rFonts w:ascii="Palatino Linotype" w:eastAsia="Palatino Linotype" w:hAnsi="Palatino Linotype" w:cs="Palatino Linotype"/>
          <w:i/>
          <w:iCs/>
          <w:color w:val="000000"/>
        </w:rPr>
        <w:t xml:space="preserve"> 7</w:t>
      </w:r>
      <w:r w:rsidR="00803B9F" w:rsidRPr="0095435F">
        <w:rPr>
          <w:rFonts w:ascii="Palatino Linotype" w:eastAsia="Palatino Linotype" w:hAnsi="Palatino Linotype" w:cs="Palatino Linotype"/>
          <w:i/>
          <w:iCs/>
          <w:color w:val="000000"/>
        </w:rPr>
        <w:t>, 9, 10, 11</w:t>
      </w:r>
      <w:r w:rsidRPr="0095435F">
        <w:rPr>
          <w:rFonts w:ascii="Palatino Linotype" w:eastAsia="Palatino Linotype" w:hAnsi="Palatino Linotype" w:cs="Palatino Linotype"/>
          <w:i/>
          <w:iCs/>
          <w:color w:val="000000"/>
        </w:rPr>
        <w:t xml:space="preserve"> no obre dentro de los archivos del sujeto obligado, bastará con que se lo haga saber al Recurrente  en términos de los artículos 19 párrafo segundo de la Ley de Transparencia y Acceso a la Información Pública del Estado de México y Municipios.</w:t>
      </w:r>
    </w:p>
    <w:p w14:paraId="2A119FD8" w14:textId="77777777" w:rsidR="007259A8" w:rsidRPr="0095435F" w:rsidRDefault="007259A8" w:rsidP="00304E16">
      <w:pPr>
        <w:spacing w:after="0"/>
        <w:ind w:left="708"/>
        <w:jc w:val="both"/>
        <w:rPr>
          <w:rFonts w:ascii="Palatino Linotype" w:hAnsi="Palatino Linotype"/>
          <w:i/>
          <w:sz w:val="24"/>
          <w:szCs w:val="24"/>
        </w:rPr>
      </w:pPr>
    </w:p>
    <w:p w14:paraId="253A7963" w14:textId="77777777" w:rsidR="005E78C0" w:rsidRPr="0095435F" w:rsidRDefault="005E78C0" w:rsidP="00304E16">
      <w:pPr>
        <w:spacing w:after="0" w:line="360" w:lineRule="auto"/>
        <w:jc w:val="both"/>
        <w:rPr>
          <w:rFonts w:ascii="Palatino Linotype" w:hAnsi="Palatino Linotype"/>
          <w:color w:val="000000"/>
          <w:sz w:val="24"/>
          <w:szCs w:val="24"/>
        </w:rPr>
      </w:pPr>
    </w:p>
    <w:p w14:paraId="4F4F91EC" w14:textId="77777777" w:rsidR="00C63777" w:rsidRPr="0095435F" w:rsidRDefault="005E78C0" w:rsidP="00304E16">
      <w:pPr>
        <w:spacing w:after="0" w:line="360" w:lineRule="auto"/>
        <w:jc w:val="both"/>
        <w:rPr>
          <w:rFonts w:ascii="Palatino Linotype" w:hAnsi="Palatino Linotype" w:cs="Tahoma"/>
          <w:sz w:val="24"/>
          <w:szCs w:val="24"/>
          <w:lang w:eastAsia="es-ES"/>
        </w:rPr>
      </w:pPr>
      <w:r w:rsidRPr="0095435F">
        <w:rPr>
          <w:rFonts w:ascii="Palatino Linotype" w:eastAsia="Palatino Linotype" w:hAnsi="Palatino Linotype" w:cs="Palatino Linotype"/>
          <w:b/>
          <w:sz w:val="24"/>
          <w:szCs w:val="24"/>
        </w:rPr>
        <w:t xml:space="preserve">SEGUNDO. </w:t>
      </w:r>
      <w:r w:rsidRPr="0095435F">
        <w:rPr>
          <w:rFonts w:ascii="Palatino Linotype" w:hAnsi="Palatino Linotype" w:cs="Tahoma"/>
          <w:b/>
          <w:sz w:val="24"/>
          <w:szCs w:val="24"/>
          <w:lang w:eastAsia="es-ES"/>
        </w:rPr>
        <w:t xml:space="preserve">NOTIFÍQUESE </w:t>
      </w:r>
      <w:r w:rsidRPr="0095435F">
        <w:rPr>
          <w:rFonts w:ascii="Palatino Linotype" w:hAnsi="Palatino Linotype" w:cs="Tahoma"/>
          <w:sz w:val="24"/>
          <w:szCs w:val="24"/>
          <w:lang w:eastAsia="es-ES"/>
        </w:rPr>
        <w:t xml:space="preserve">la presente resolución al Titular de la Unidad de Transparencia del Sujeto Obligado, vía </w:t>
      </w:r>
      <w:r w:rsidRPr="0095435F">
        <w:rPr>
          <w:rFonts w:ascii="Palatino Linotype" w:eastAsia="Palatino Linotype" w:hAnsi="Palatino Linotype" w:cs="Palatino Linotype"/>
          <w:sz w:val="24"/>
          <w:szCs w:val="24"/>
        </w:rPr>
        <w:t>Sistema de Acceso a la Información Mexiquense (</w:t>
      </w:r>
      <w:r w:rsidRPr="0095435F">
        <w:rPr>
          <w:rFonts w:ascii="Palatino Linotype" w:eastAsia="Palatino Linotype" w:hAnsi="Palatino Linotype" w:cs="Palatino Linotype"/>
          <w:b/>
          <w:sz w:val="24"/>
          <w:szCs w:val="24"/>
        </w:rPr>
        <w:t>SAIMEX</w:t>
      </w:r>
      <w:r w:rsidRPr="0095435F">
        <w:rPr>
          <w:rFonts w:ascii="Palatino Linotype" w:eastAsia="Palatino Linotype" w:hAnsi="Palatino Linotype" w:cs="Palatino Linotype"/>
          <w:sz w:val="24"/>
          <w:szCs w:val="24"/>
        </w:rPr>
        <w:t xml:space="preserve">) </w:t>
      </w:r>
      <w:r w:rsidRPr="0095435F">
        <w:rPr>
          <w:rFonts w:ascii="Palatino Linotype" w:hAnsi="Palatino Linotype" w:cs="Tahoma"/>
          <w:sz w:val="24"/>
          <w:szCs w:val="24"/>
          <w:lang w:eastAsia="es-ES"/>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0C2B490" w14:textId="77777777" w:rsidR="00D13EA0" w:rsidRPr="0095435F" w:rsidRDefault="00D13EA0" w:rsidP="00304E16">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3A9DE519" w14:textId="1CE74EB2" w:rsidR="005E78C0" w:rsidRPr="0095435F" w:rsidRDefault="005E78C0" w:rsidP="00304E1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5435F">
        <w:rPr>
          <w:rFonts w:ascii="Palatino Linotype" w:eastAsia="Palatino Linotype" w:hAnsi="Palatino Linotype" w:cs="Palatino Linotype"/>
          <w:b/>
          <w:sz w:val="24"/>
          <w:szCs w:val="24"/>
        </w:rPr>
        <w:t xml:space="preserve">TERCERO. </w:t>
      </w:r>
      <w:r w:rsidRPr="0095435F">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AF44E0" w:rsidRPr="0095435F">
        <w:rPr>
          <w:rFonts w:ascii="Palatino Linotype" w:eastAsia="Palatino Linotype" w:hAnsi="Palatino Linotype" w:cs="Palatino Linotype"/>
          <w:sz w:val="24"/>
          <w:szCs w:val="24"/>
        </w:rPr>
        <w:t>ento de la presente resolución.</w:t>
      </w:r>
    </w:p>
    <w:p w14:paraId="566ACC2B" w14:textId="77777777" w:rsidR="00AF44E0" w:rsidRPr="0095435F" w:rsidRDefault="00AF44E0" w:rsidP="00304E1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A277086" w14:textId="77777777" w:rsidR="005E78C0" w:rsidRPr="0095435F" w:rsidRDefault="005E78C0" w:rsidP="00304E16">
      <w:pPr>
        <w:autoSpaceDE w:val="0"/>
        <w:autoSpaceDN w:val="0"/>
        <w:adjustRightInd w:val="0"/>
        <w:spacing w:after="0" w:line="360" w:lineRule="auto"/>
        <w:jc w:val="both"/>
        <w:rPr>
          <w:rFonts w:ascii="Palatino Linotype" w:hAnsi="Palatino Linotype" w:cs="Arial"/>
          <w:sz w:val="24"/>
          <w:szCs w:val="24"/>
        </w:rPr>
      </w:pPr>
      <w:r w:rsidRPr="0095435F">
        <w:rPr>
          <w:rFonts w:ascii="Palatino Linotype" w:hAnsi="Palatino Linotype"/>
          <w:b/>
          <w:sz w:val="24"/>
          <w:szCs w:val="24"/>
        </w:rPr>
        <w:t xml:space="preserve">CUARTO. </w:t>
      </w:r>
      <w:r w:rsidRPr="0095435F">
        <w:rPr>
          <w:rFonts w:ascii="Palatino Linotype" w:hAnsi="Palatino Linotype" w:cs="Arial"/>
          <w:b/>
          <w:sz w:val="24"/>
          <w:szCs w:val="24"/>
        </w:rPr>
        <w:t>NOTIFÍQUESE</w:t>
      </w:r>
      <w:r w:rsidRPr="0095435F">
        <w:rPr>
          <w:rFonts w:ascii="Palatino Linotype" w:hAnsi="Palatino Linotype" w:cs="Arial"/>
          <w:sz w:val="24"/>
          <w:szCs w:val="24"/>
        </w:rPr>
        <w:t xml:space="preserve"> a través del Sistema de Acceso a la Información Mexiquense (SAIMEX) al </w:t>
      </w:r>
      <w:r w:rsidRPr="0095435F">
        <w:rPr>
          <w:rFonts w:ascii="Palatino Linotype" w:hAnsi="Palatino Linotype" w:cs="Arial"/>
          <w:b/>
          <w:sz w:val="24"/>
          <w:szCs w:val="24"/>
        </w:rPr>
        <w:t>Recurrente</w:t>
      </w:r>
      <w:r w:rsidRPr="0095435F">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614BBE4" w14:textId="77777777" w:rsidR="00AF44E0" w:rsidRPr="0095435F" w:rsidRDefault="00AF44E0" w:rsidP="00304E16">
      <w:pPr>
        <w:autoSpaceDE w:val="0"/>
        <w:autoSpaceDN w:val="0"/>
        <w:adjustRightInd w:val="0"/>
        <w:spacing w:after="0" w:line="360" w:lineRule="auto"/>
        <w:jc w:val="both"/>
        <w:rPr>
          <w:rFonts w:ascii="Palatino Linotype" w:hAnsi="Palatino Linotype" w:cs="Arial"/>
          <w:sz w:val="24"/>
          <w:szCs w:val="24"/>
        </w:rPr>
      </w:pPr>
    </w:p>
    <w:p w14:paraId="6153FA02" w14:textId="72FB94C3" w:rsidR="00A62B15" w:rsidRPr="0095435F" w:rsidRDefault="005E78C0" w:rsidP="00304E16">
      <w:pPr>
        <w:tabs>
          <w:tab w:val="left" w:pos="284"/>
        </w:tabs>
        <w:spacing w:after="0" w:line="360" w:lineRule="auto"/>
        <w:jc w:val="both"/>
        <w:rPr>
          <w:rFonts w:ascii="Palatino Linotype" w:hAnsi="Palatino Linotype"/>
          <w:sz w:val="24"/>
          <w:szCs w:val="24"/>
          <w:lang w:eastAsia="es-ES_tradnl"/>
        </w:rPr>
      </w:pPr>
      <w:r w:rsidRPr="0095435F">
        <w:rPr>
          <w:rFonts w:ascii="Palatino Linotype" w:eastAsia="Times New Roman" w:hAnsi="Palatino Linotype" w:cs="Arial"/>
          <w:b/>
          <w:sz w:val="24"/>
          <w:szCs w:val="24"/>
          <w:lang w:val="es-ES" w:eastAsia="es-ES"/>
        </w:rPr>
        <w:t xml:space="preserve">QUINTO. </w:t>
      </w:r>
      <w:r w:rsidRPr="0095435F">
        <w:rPr>
          <w:rFonts w:ascii="Palatino Linotype" w:hAnsi="Palatino Linotype" w:cs="Times New Roman"/>
          <w:b/>
          <w:sz w:val="24"/>
          <w:szCs w:val="24"/>
          <w:lang w:eastAsia="es-ES_tradnl"/>
        </w:rPr>
        <w:t xml:space="preserve">- </w:t>
      </w:r>
      <w:r w:rsidR="00C63777" w:rsidRPr="0095435F">
        <w:rPr>
          <w:rFonts w:ascii="Palatino Linotype" w:eastAsia="Palatino Linotype" w:hAnsi="Palatino Linotype" w:cs="Palatino Linotype"/>
          <w:b/>
          <w:color w:val="000000"/>
          <w:sz w:val="24"/>
          <w:szCs w:val="24"/>
        </w:rPr>
        <w:t xml:space="preserve">Gírese </w:t>
      </w:r>
      <w:r w:rsidR="00C63777" w:rsidRPr="0095435F">
        <w:rPr>
          <w:rFonts w:ascii="Palatino Linotype" w:eastAsia="Palatino Linotype" w:hAnsi="Palatino Linotype" w:cs="Palatino Linotype"/>
          <w:bCs/>
          <w:color w:val="000000"/>
          <w:sz w:val="24"/>
          <w:szCs w:val="24"/>
        </w:rPr>
        <w:t>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w:t>
      </w:r>
      <w:r w:rsidR="00C63777" w:rsidRPr="0095435F">
        <w:rPr>
          <w:rFonts w:ascii="Palatino Linotype" w:eastAsia="Palatino Linotype" w:hAnsi="Palatino Linotype" w:cs="Palatino Linotype"/>
          <w:b/>
          <w:color w:val="000000"/>
          <w:sz w:val="24"/>
          <w:szCs w:val="24"/>
        </w:rPr>
        <w:t xml:space="preserve"> Considerando TERCERO </w:t>
      </w:r>
      <w:r w:rsidR="00C63777" w:rsidRPr="0095435F">
        <w:rPr>
          <w:rFonts w:ascii="Palatino Linotype" w:eastAsia="Palatino Linotype" w:hAnsi="Palatino Linotype" w:cs="Palatino Linotype"/>
          <w:bCs/>
          <w:color w:val="000000"/>
          <w:sz w:val="24"/>
          <w:szCs w:val="24"/>
        </w:rPr>
        <w:t>de la presente resolución</w:t>
      </w:r>
      <w:r w:rsidRPr="0095435F">
        <w:rPr>
          <w:rFonts w:ascii="Palatino Linotype" w:hAnsi="Palatino Linotype"/>
          <w:sz w:val="24"/>
          <w:szCs w:val="24"/>
          <w:lang w:eastAsia="es-ES_tradnl"/>
        </w:rPr>
        <w:t>.</w:t>
      </w:r>
    </w:p>
    <w:p w14:paraId="6DAB00BB" w14:textId="77777777" w:rsidR="00A62B15" w:rsidRPr="0095435F" w:rsidRDefault="00A62B15" w:rsidP="00304E16">
      <w:pPr>
        <w:tabs>
          <w:tab w:val="left" w:pos="284"/>
        </w:tabs>
        <w:spacing w:after="0" w:line="360" w:lineRule="auto"/>
        <w:jc w:val="both"/>
        <w:rPr>
          <w:rFonts w:ascii="Palatino Linotype" w:hAnsi="Palatino Linotype"/>
          <w:sz w:val="24"/>
          <w:szCs w:val="24"/>
          <w:lang w:eastAsia="es-ES_tradnl"/>
        </w:rPr>
      </w:pPr>
    </w:p>
    <w:p w14:paraId="70E60BAE" w14:textId="6DA24313" w:rsidR="00B368D2" w:rsidRPr="0095435F" w:rsidRDefault="003F0231" w:rsidP="00304E16">
      <w:pPr>
        <w:autoSpaceDE w:val="0"/>
        <w:autoSpaceDN w:val="0"/>
        <w:adjustRightInd w:val="0"/>
        <w:spacing w:after="0" w:line="360" w:lineRule="auto"/>
        <w:jc w:val="both"/>
        <w:rPr>
          <w:rFonts w:ascii="Palatino Linotype" w:hAnsi="Palatino Linotype" w:cs="Arial"/>
        </w:rPr>
      </w:pPr>
      <w:r w:rsidRPr="0095435F">
        <w:rPr>
          <w:rFonts w:ascii="Palatino Linotype" w:hAnsi="Palatino Linotype" w:cs="Arial"/>
          <w:sz w:val="24"/>
        </w:rPr>
        <w:t xml:space="preserve">ASÍ LO ACORDÓ, POR </w:t>
      </w:r>
      <w:r w:rsidR="00C31601" w:rsidRPr="0095435F">
        <w:rPr>
          <w:rFonts w:ascii="Palatino Linotype" w:hAnsi="Palatino Linotype" w:cs="Arial"/>
          <w:b/>
          <w:sz w:val="24"/>
        </w:rPr>
        <w:t xml:space="preserve">UNANIMIDAD </w:t>
      </w:r>
      <w:r w:rsidRPr="0095435F">
        <w:rPr>
          <w:rFonts w:ascii="Palatino Linotype" w:hAnsi="Palatino Linotype" w:cs="Arial"/>
          <w:b/>
          <w:sz w:val="24"/>
        </w:rPr>
        <w:t>DE VOTOS</w:t>
      </w:r>
      <w:r w:rsidRPr="0095435F">
        <w:rPr>
          <w:rFonts w:ascii="Palatino Linotype" w:hAnsi="Palatino Linotype" w:cs="Arial"/>
          <w:sz w:val="24"/>
        </w:rPr>
        <w:t>, EL PLENO DEL</w:t>
      </w:r>
      <w:r w:rsidRPr="0095435F">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95435F">
        <w:rPr>
          <w:rFonts w:ascii="Palatino Linotype" w:hAnsi="Palatino Linotype" w:cs="Arial"/>
          <w:sz w:val="24"/>
        </w:rPr>
        <w:t>, CONFORMADO POR LOS COMISIONADOS JOSÉ MARTÍNEZ VILCHIS, MARÍA DEL ROSARIO MEJÍA AYALA, SHARON CRISTINA MORALES MARTÍNEZ, LUIS GUSTAVO PARRA NORIEGA Y GUADALUPE RAMÍREZ PEÑA</w:t>
      </w:r>
      <w:r w:rsidR="00E302F0" w:rsidRPr="0095435F">
        <w:rPr>
          <w:rFonts w:ascii="Palatino Linotype" w:hAnsi="Palatino Linotype" w:cs="Arial"/>
          <w:sz w:val="24"/>
        </w:rPr>
        <w:t xml:space="preserve"> </w:t>
      </w:r>
      <w:r w:rsidRPr="0095435F">
        <w:rPr>
          <w:rFonts w:ascii="Palatino Linotype" w:hAnsi="Palatino Linotype" w:cs="Arial"/>
          <w:sz w:val="24"/>
        </w:rPr>
        <w:t xml:space="preserve">EN LA </w:t>
      </w:r>
      <w:r w:rsidR="00A7638D" w:rsidRPr="0095435F">
        <w:rPr>
          <w:rFonts w:ascii="Palatino Linotype" w:hAnsi="Palatino Linotype" w:cs="Arial"/>
          <w:b/>
          <w:sz w:val="24"/>
        </w:rPr>
        <w:t>OCTAVA</w:t>
      </w:r>
      <w:r w:rsidR="000F2A55" w:rsidRPr="0095435F">
        <w:rPr>
          <w:rFonts w:ascii="Palatino Linotype" w:hAnsi="Palatino Linotype" w:cs="Arial"/>
          <w:b/>
          <w:sz w:val="24"/>
        </w:rPr>
        <w:t xml:space="preserve"> </w:t>
      </w:r>
      <w:r w:rsidRPr="0095435F">
        <w:rPr>
          <w:rFonts w:ascii="Palatino Linotype" w:hAnsi="Palatino Linotype" w:cs="Arial"/>
          <w:b/>
          <w:sz w:val="24"/>
        </w:rPr>
        <w:t xml:space="preserve">SESIÓN ORDINARIA CELEBRADA EL </w:t>
      </w:r>
      <w:r w:rsidR="00A7638D" w:rsidRPr="0095435F">
        <w:rPr>
          <w:rFonts w:ascii="Palatino Linotype" w:hAnsi="Palatino Linotype" w:cs="Arial"/>
          <w:b/>
          <w:sz w:val="24"/>
        </w:rPr>
        <w:t>SEIS DE MARZO DE DOS MIL VEINTICINCO</w:t>
      </w:r>
      <w:r w:rsidRPr="0095435F">
        <w:rPr>
          <w:rFonts w:ascii="Palatino Linotype" w:hAnsi="Palatino Linotype" w:cs="Arial"/>
          <w:sz w:val="24"/>
        </w:rPr>
        <w:t>, ANTE EL SECRETARIO TÉCNICO DEL PLENO, ALEXIS TAPIA RAMÍREZ. ----------------------------------------------------------</w:t>
      </w:r>
      <w:r w:rsidR="00A62B15" w:rsidRPr="0095435F">
        <w:rPr>
          <w:rFonts w:ascii="Palatino Linotype" w:hAnsi="Palatino Linotype" w:cs="Arial"/>
          <w:sz w:val="24"/>
        </w:rPr>
        <w:t>------------------------------</w:t>
      </w:r>
      <w:r w:rsidR="00A62B15" w:rsidRPr="0095435F">
        <w:rPr>
          <w:rFonts w:ascii="Palatino Linotype" w:hAnsi="Palatino Linotype" w:cs="Arial"/>
        </w:rPr>
        <w:t>-------------------------------------------------------------------------------------------</w:t>
      </w:r>
      <w:r w:rsidR="00A62B15" w:rsidRPr="0095435F">
        <w:rPr>
          <w:rFonts w:ascii="Palatino Linotype" w:hAnsi="Palatino Linotype" w:cs="Arial"/>
          <w:sz w:val="24"/>
        </w:rPr>
        <w:t>------------------------------</w:t>
      </w:r>
      <w:r w:rsidR="00A62B15" w:rsidRPr="0095435F">
        <w:rPr>
          <w:rFonts w:ascii="Palatino Linotype" w:hAnsi="Palatino Linotype" w:cs="Arial"/>
        </w:rPr>
        <w:t>-----------</w:t>
      </w:r>
    </w:p>
    <w:p w14:paraId="445B04ED" w14:textId="18CFDBA2" w:rsidR="003F0231" w:rsidRPr="003717C1" w:rsidRDefault="009E3332" w:rsidP="00304E16">
      <w:pPr>
        <w:autoSpaceDE w:val="0"/>
        <w:autoSpaceDN w:val="0"/>
        <w:adjustRightInd w:val="0"/>
        <w:spacing w:after="0" w:line="360" w:lineRule="auto"/>
        <w:jc w:val="both"/>
        <w:rPr>
          <w:sz w:val="20"/>
        </w:rPr>
      </w:pPr>
      <w:r w:rsidRPr="0095435F">
        <w:rPr>
          <w:rFonts w:ascii="Palatino Linotype" w:hAnsi="Palatino Linotype"/>
          <w:bCs/>
          <w:sz w:val="16"/>
          <w:szCs w:val="18"/>
        </w:rPr>
        <w:t>JMV/</w:t>
      </w:r>
      <w:r w:rsidR="003F0231" w:rsidRPr="0095435F">
        <w:rPr>
          <w:rFonts w:ascii="Palatino Linotype" w:hAnsi="Palatino Linotype"/>
          <w:bCs/>
          <w:sz w:val="16"/>
          <w:szCs w:val="18"/>
        </w:rPr>
        <w:t xml:space="preserve">CCR/ </w:t>
      </w:r>
      <w:r w:rsidR="00A7638D" w:rsidRPr="0095435F">
        <w:rPr>
          <w:rFonts w:ascii="Palatino Linotype" w:hAnsi="Palatino Linotype"/>
          <w:bCs/>
          <w:sz w:val="16"/>
          <w:szCs w:val="18"/>
        </w:rPr>
        <w:t>FJJC</w:t>
      </w:r>
      <w:bookmarkStart w:id="1" w:name="_GoBack"/>
      <w:bookmarkEnd w:id="1"/>
    </w:p>
    <w:p w14:paraId="72D8D588" w14:textId="77777777" w:rsidR="003F0231" w:rsidRDefault="003F0231" w:rsidP="00304E16">
      <w:pPr>
        <w:spacing w:after="0"/>
      </w:pPr>
    </w:p>
    <w:p w14:paraId="0384AFA8" w14:textId="77777777" w:rsidR="003F0231" w:rsidRDefault="003F0231" w:rsidP="00304E16">
      <w:pPr>
        <w:spacing w:after="0"/>
      </w:pPr>
    </w:p>
    <w:p w14:paraId="14536D37" w14:textId="77777777" w:rsidR="003F0231" w:rsidRDefault="003F0231" w:rsidP="00304E16">
      <w:pPr>
        <w:spacing w:after="0"/>
      </w:pPr>
    </w:p>
    <w:p w14:paraId="5F919EC3" w14:textId="77777777" w:rsidR="003F0231" w:rsidRDefault="003F0231" w:rsidP="00304E16">
      <w:pPr>
        <w:spacing w:after="0"/>
      </w:pPr>
    </w:p>
    <w:p w14:paraId="70847920" w14:textId="77777777" w:rsidR="003F0231" w:rsidRDefault="003F0231" w:rsidP="00304E16">
      <w:pPr>
        <w:spacing w:after="0"/>
      </w:pPr>
    </w:p>
    <w:p w14:paraId="2527BC1C" w14:textId="77777777" w:rsidR="003F0231" w:rsidRDefault="003F0231" w:rsidP="00304E16">
      <w:pPr>
        <w:spacing w:after="0"/>
      </w:pPr>
    </w:p>
    <w:p w14:paraId="00683ED7" w14:textId="77777777" w:rsidR="003F0231" w:rsidRDefault="003F0231" w:rsidP="00304E16">
      <w:pPr>
        <w:spacing w:after="0"/>
      </w:pPr>
    </w:p>
    <w:p w14:paraId="3A3F6837" w14:textId="77777777" w:rsidR="003F0231" w:rsidRDefault="003F0231" w:rsidP="00304E16">
      <w:pPr>
        <w:spacing w:after="0"/>
      </w:pPr>
    </w:p>
    <w:p w14:paraId="2D8DE2F8" w14:textId="77777777" w:rsidR="003F0231" w:rsidRDefault="003F0231" w:rsidP="00304E16">
      <w:pPr>
        <w:spacing w:after="0"/>
      </w:pPr>
    </w:p>
    <w:p w14:paraId="374915EB" w14:textId="77777777" w:rsidR="003F0231" w:rsidRDefault="003F0231" w:rsidP="00304E16">
      <w:pPr>
        <w:spacing w:after="0"/>
      </w:pPr>
    </w:p>
    <w:p w14:paraId="09DA9956" w14:textId="77777777" w:rsidR="003F0231" w:rsidRDefault="003F0231" w:rsidP="00304E16">
      <w:pPr>
        <w:spacing w:after="0"/>
      </w:pPr>
    </w:p>
    <w:p w14:paraId="22393E3A" w14:textId="77777777" w:rsidR="003F0231" w:rsidRDefault="003F0231" w:rsidP="00304E16">
      <w:pPr>
        <w:spacing w:after="0"/>
      </w:pPr>
    </w:p>
    <w:p w14:paraId="09150393" w14:textId="77777777" w:rsidR="003F0231" w:rsidRDefault="003F0231" w:rsidP="00304E16">
      <w:pPr>
        <w:spacing w:after="0"/>
      </w:pPr>
    </w:p>
    <w:p w14:paraId="0636E357" w14:textId="77777777" w:rsidR="00EF205D" w:rsidRDefault="00EF205D" w:rsidP="00304E16">
      <w:pPr>
        <w:spacing w:after="0"/>
      </w:pPr>
    </w:p>
    <w:p w14:paraId="3E5CCEC5" w14:textId="77777777" w:rsidR="00964A46" w:rsidRDefault="00964A46" w:rsidP="00304E16">
      <w:pPr>
        <w:spacing w:after="0"/>
      </w:pPr>
    </w:p>
    <w:p w14:paraId="72B68F9F" w14:textId="77777777" w:rsidR="00964A46" w:rsidRDefault="00964A46" w:rsidP="00304E16">
      <w:pPr>
        <w:spacing w:after="0"/>
      </w:pPr>
    </w:p>
    <w:p w14:paraId="7524ADA2" w14:textId="77777777" w:rsidR="00964A46" w:rsidRDefault="00964A46" w:rsidP="00304E16">
      <w:pPr>
        <w:spacing w:after="0"/>
      </w:pPr>
    </w:p>
    <w:p w14:paraId="21BF5E37" w14:textId="77777777" w:rsidR="00964A46" w:rsidRDefault="00964A46" w:rsidP="00304E16">
      <w:pPr>
        <w:spacing w:after="0"/>
      </w:pPr>
    </w:p>
    <w:p w14:paraId="7A6B2F8A" w14:textId="77777777" w:rsidR="00964A46" w:rsidRDefault="00964A46" w:rsidP="00304E16">
      <w:pPr>
        <w:spacing w:after="0"/>
      </w:pPr>
    </w:p>
    <w:p w14:paraId="457543E4" w14:textId="77777777" w:rsidR="00964A46" w:rsidRDefault="00964A46" w:rsidP="00304E16">
      <w:pPr>
        <w:spacing w:after="0"/>
      </w:pPr>
    </w:p>
    <w:p w14:paraId="0DE885F8" w14:textId="77777777" w:rsidR="00964A46" w:rsidRDefault="00964A46" w:rsidP="00304E16">
      <w:pPr>
        <w:spacing w:after="0"/>
      </w:pPr>
    </w:p>
    <w:p w14:paraId="357315D5" w14:textId="77777777" w:rsidR="00964A46" w:rsidRDefault="00964A46" w:rsidP="00304E16">
      <w:pPr>
        <w:spacing w:after="0"/>
      </w:pPr>
    </w:p>
    <w:p w14:paraId="3473F20E" w14:textId="77777777" w:rsidR="00964A46" w:rsidRDefault="00964A46" w:rsidP="00304E16">
      <w:pPr>
        <w:spacing w:after="0"/>
      </w:pPr>
    </w:p>
    <w:p w14:paraId="7F907281" w14:textId="77777777" w:rsidR="00964A46" w:rsidRDefault="00964A46" w:rsidP="00304E16">
      <w:pPr>
        <w:spacing w:after="0"/>
      </w:pPr>
    </w:p>
    <w:sectPr w:rsidR="00964A46" w:rsidSect="0028597B">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20BBC" w14:textId="77777777" w:rsidR="00995888" w:rsidRDefault="00995888" w:rsidP="003F0231">
      <w:pPr>
        <w:spacing w:after="0" w:line="240" w:lineRule="auto"/>
      </w:pPr>
      <w:r>
        <w:separator/>
      </w:r>
    </w:p>
  </w:endnote>
  <w:endnote w:type="continuationSeparator" w:id="0">
    <w:p w14:paraId="51C21FCA" w14:textId="77777777" w:rsidR="00995888" w:rsidRDefault="00995888" w:rsidP="003F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B380" w14:textId="0AFE1A4F" w:rsidR="006567AD" w:rsidRPr="000B69FA" w:rsidRDefault="006567AD" w:rsidP="002859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435F">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5435F">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B22B6" w14:textId="47766F67" w:rsidR="006567AD" w:rsidRPr="000B69FA" w:rsidRDefault="006567AD" w:rsidP="002859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435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5435F">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A7D67" w14:textId="77777777" w:rsidR="00995888" w:rsidRDefault="00995888" w:rsidP="003F0231">
      <w:pPr>
        <w:spacing w:after="0" w:line="240" w:lineRule="auto"/>
      </w:pPr>
      <w:r>
        <w:separator/>
      </w:r>
    </w:p>
  </w:footnote>
  <w:footnote w:type="continuationSeparator" w:id="0">
    <w:p w14:paraId="0C0A46C4" w14:textId="77777777" w:rsidR="00995888" w:rsidRDefault="00995888" w:rsidP="003F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573DC" w14:textId="77777777" w:rsidR="006567AD" w:rsidRDefault="006567AD">
    <w:pPr>
      <w:pStyle w:val="Encabezado"/>
    </w:pPr>
    <w:r>
      <w:rPr>
        <w:rFonts w:ascii="Palatino Linotype" w:hAnsi="Palatino Linotype" w:cs="Arial"/>
        <w:b/>
        <w:noProof/>
        <w:szCs w:val="20"/>
      </w:rPr>
      <w:drawing>
        <wp:anchor distT="0" distB="0" distL="114300" distR="114300" simplePos="0" relativeHeight="251660288" behindDoc="1" locked="0" layoutInCell="0" allowOverlap="1" wp14:anchorId="7728F2A0" wp14:editId="78F0D81C">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6567AD" w14:paraId="4A92FE36" w14:textId="77777777" w:rsidTr="0028597B">
      <w:trPr>
        <w:trHeight w:val="227"/>
      </w:trPr>
      <w:tc>
        <w:tcPr>
          <w:tcW w:w="5529" w:type="dxa"/>
          <w:hideMark/>
        </w:tcPr>
        <w:p w14:paraId="403AB097"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6955963" w14:textId="22A5A9BE" w:rsidR="006567AD" w:rsidRPr="00B4142F" w:rsidRDefault="006567AD" w:rsidP="00E06FD8">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00490/INFOEM/IP/RR/2025</w:t>
          </w:r>
        </w:p>
      </w:tc>
    </w:tr>
    <w:tr w:rsidR="006567AD" w14:paraId="225BB1C8" w14:textId="77777777" w:rsidTr="0028597B">
      <w:trPr>
        <w:trHeight w:val="242"/>
      </w:trPr>
      <w:tc>
        <w:tcPr>
          <w:tcW w:w="5529" w:type="dxa"/>
          <w:hideMark/>
        </w:tcPr>
        <w:p w14:paraId="042F2FE4"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14D023D" w14:textId="103A2FBC" w:rsidR="006567AD" w:rsidRPr="00E06FD8" w:rsidRDefault="006567AD" w:rsidP="004975BF">
          <w:pPr>
            <w:spacing w:after="120" w:line="256" w:lineRule="auto"/>
            <w:ind w:left="639" w:right="214"/>
            <w:jc w:val="both"/>
            <w:rPr>
              <w:rFonts w:ascii="Palatino Linotype" w:hAnsi="Palatino Linotype" w:cs="Arial"/>
            </w:rPr>
          </w:pPr>
          <w:r w:rsidRPr="00E06FD8">
            <w:rPr>
              <w:rFonts w:ascii="Palatino Linotype" w:hAnsi="Palatino Linotype"/>
              <w:bCs/>
              <w:color w:val="000000"/>
              <w:sz w:val="24"/>
              <w:szCs w:val="24"/>
            </w:rPr>
            <w:t>Ayuntamiento de Tepotzotlán</w:t>
          </w:r>
        </w:p>
      </w:tc>
    </w:tr>
    <w:tr w:rsidR="006567AD" w14:paraId="3FF9D2C5" w14:textId="77777777" w:rsidTr="0028597B">
      <w:trPr>
        <w:trHeight w:val="342"/>
      </w:trPr>
      <w:tc>
        <w:tcPr>
          <w:tcW w:w="5529" w:type="dxa"/>
          <w:hideMark/>
        </w:tcPr>
        <w:p w14:paraId="32C01468" w14:textId="77777777" w:rsidR="006567AD" w:rsidRDefault="006567AD" w:rsidP="0028597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DBAFF4" w14:textId="77777777" w:rsidR="006567AD" w:rsidRDefault="006567AD" w:rsidP="0028597B">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E17B312" w14:textId="77777777" w:rsidR="006567AD" w:rsidRDefault="006567A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567AD" w14:paraId="14E4BEB3" w14:textId="77777777" w:rsidTr="0028597B">
      <w:trPr>
        <w:trHeight w:val="227"/>
      </w:trPr>
      <w:tc>
        <w:tcPr>
          <w:tcW w:w="5529" w:type="dxa"/>
          <w:hideMark/>
        </w:tcPr>
        <w:p w14:paraId="6D216518"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530316C" w14:textId="49461449" w:rsidR="006567AD" w:rsidRPr="00B4142F" w:rsidRDefault="006567AD" w:rsidP="00E06FD8">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00490/INFOEM/IP/RR/2025</w:t>
          </w:r>
        </w:p>
      </w:tc>
    </w:tr>
    <w:tr w:rsidR="006567AD" w14:paraId="568B82B5" w14:textId="77777777" w:rsidTr="0028597B">
      <w:trPr>
        <w:trHeight w:val="227"/>
      </w:trPr>
      <w:tc>
        <w:tcPr>
          <w:tcW w:w="5529" w:type="dxa"/>
        </w:tcPr>
        <w:p w14:paraId="267490ED"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60E89AE7" w14:textId="3E3F16CB" w:rsidR="006567AD" w:rsidRDefault="008B2F64" w:rsidP="004975BF">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XXXX</w:t>
          </w:r>
        </w:p>
      </w:tc>
    </w:tr>
    <w:tr w:rsidR="006567AD" w14:paraId="7EB02FE8" w14:textId="77777777" w:rsidTr="0028597B">
      <w:trPr>
        <w:trHeight w:val="242"/>
      </w:trPr>
      <w:tc>
        <w:tcPr>
          <w:tcW w:w="5529" w:type="dxa"/>
          <w:hideMark/>
        </w:tcPr>
        <w:p w14:paraId="41223E15" w14:textId="77777777" w:rsidR="006567AD" w:rsidRDefault="006567AD"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9B48DC9" w14:textId="3964BD97" w:rsidR="006567AD" w:rsidRPr="00E06FD8" w:rsidRDefault="006567AD" w:rsidP="004975BF">
          <w:pPr>
            <w:spacing w:after="120" w:line="256" w:lineRule="auto"/>
            <w:ind w:left="639" w:right="214"/>
            <w:jc w:val="both"/>
            <w:rPr>
              <w:rFonts w:ascii="Palatino Linotype" w:hAnsi="Palatino Linotype" w:cs="Arial"/>
              <w:sz w:val="24"/>
              <w:szCs w:val="24"/>
            </w:rPr>
          </w:pPr>
          <w:r w:rsidRPr="00E06FD8">
            <w:rPr>
              <w:rFonts w:ascii="Palatino Linotype" w:hAnsi="Palatino Linotype"/>
              <w:bCs/>
              <w:color w:val="000000"/>
              <w:sz w:val="24"/>
              <w:szCs w:val="24"/>
            </w:rPr>
            <w:t>Ayuntamiento de Tepotzotlán</w:t>
          </w:r>
        </w:p>
      </w:tc>
    </w:tr>
    <w:tr w:rsidR="006567AD" w14:paraId="0925EFA1" w14:textId="77777777" w:rsidTr="0028597B">
      <w:trPr>
        <w:trHeight w:val="342"/>
      </w:trPr>
      <w:tc>
        <w:tcPr>
          <w:tcW w:w="5529" w:type="dxa"/>
          <w:hideMark/>
        </w:tcPr>
        <w:p w14:paraId="482AD9F5" w14:textId="77777777" w:rsidR="006567AD" w:rsidRDefault="006567AD" w:rsidP="0028597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EF85D74" w14:textId="77777777" w:rsidR="006567AD" w:rsidRDefault="006567AD" w:rsidP="0028597B">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F66A7B7" w14:textId="77777777" w:rsidR="006567AD" w:rsidRDefault="006567AD">
    <w:pPr>
      <w:pStyle w:val="Encabezado"/>
    </w:pPr>
    <w:r>
      <w:rPr>
        <w:rFonts w:ascii="Palatino Linotype" w:hAnsi="Palatino Linotype" w:cs="Arial"/>
        <w:b/>
        <w:noProof/>
        <w:szCs w:val="20"/>
      </w:rPr>
      <w:drawing>
        <wp:anchor distT="0" distB="0" distL="114300" distR="114300" simplePos="0" relativeHeight="251659264" behindDoc="1" locked="0" layoutInCell="0" allowOverlap="1" wp14:anchorId="4A9FB144" wp14:editId="6B606AB9">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45D4"/>
    <w:multiLevelType w:val="hybridMultilevel"/>
    <w:tmpl w:val="D8803E32"/>
    <w:lvl w:ilvl="0" w:tplc="C7848FE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45D17B3"/>
    <w:multiLevelType w:val="hybridMultilevel"/>
    <w:tmpl w:val="555E4C8A"/>
    <w:lvl w:ilvl="0" w:tplc="FAEA714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7B32103"/>
    <w:multiLevelType w:val="hybridMultilevel"/>
    <w:tmpl w:val="762607B8"/>
    <w:lvl w:ilvl="0" w:tplc="F78A231C">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7C61ED"/>
    <w:multiLevelType w:val="hybridMultilevel"/>
    <w:tmpl w:val="0BFE61E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906513"/>
    <w:multiLevelType w:val="hybridMultilevel"/>
    <w:tmpl w:val="A94C4882"/>
    <w:lvl w:ilvl="0" w:tplc="080A0001">
      <w:start w:val="1"/>
      <w:numFmt w:val="bullet"/>
      <w:lvlText w:val=""/>
      <w:lvlJc w:val="left"/>
      <w:pPr>
        <w:ind w:left="1071" w:hanging="360"/>
      </w:pPr>
      <w:rPr>
        <w:rFonts w:ascii="Symbol" w:hAnsi="Symbol" w:hint="default"/>
      </w:rPr>
    </w:lvl>
    <w:lvl w:ilvl="1" w:tplc="080A0003" w:tentative="1">
      <w:start w:val="1"/>
      <w:numFmt w:val="bullet"/>
      <w:lvlText w:val="o"/>
      <w:lvlJc w:val="left"/>
      <w:pPr>
        <w:ind w:left="1791" w:hanging="360"/>
      </w:pPr>
      <w:rPr>
        <w:rFonts w:ascii="Courier New" w:hAnsi="Courier New" w:cs="Courier New" w:hint="default"/>
      </w:rPr>
    </w:lvl>
    <w:lvl w:ilvl="2" w:tplc="080A0005" w:tentative="1">
      <w:start w:val="1"/>
      <w:numFmt w:val="bullet"/>
      <w:lvlText w:val=""/>
      <w:lvlJc w:val="left"/>
      <w:pPr>
        <w:ind w:left="2511" w:hanging="360"/>
      </w:pPr>
      <w:rPr>
        <w:rFonts w:ascii="Wingdings" w:hAnsi="Wingdings" w:hint="default"/>
      </w:rPr>
    </w:lvl>
    <w:lvl w:ilvl="3" w:tplc="080A0001" w:tentative="1">
      <w:start w:val="1"/>
      <w:numFmt w:val="bullet"/>
      <w:lvlText w:val=""/>
      <w:lvlJc w:val="left"/>
      <w:pPr>
        <w:ind w:left="3231" w:hanging="360"/>
      </w:pPr>
      <w:rPr>
        <w:rFonts w:ascii="Symbol" w:hAnsi="Symbol" w:hint="default"/>
      </w:rPr>
    </w:lvl>
    <w:lvl w:ilvl="4" w:tplc="080A0003" w:tentative="1">
      <w:start w:val="1"/>
      <w:numFmt w:val="bullet"/>
      <w:lvlText w:val="o"/>
      <w:lvlJc w:val="left"/>
      <w:pPr>
        <w:ind w:left="3951" w:hanging="360"/>
      </w:pPr>
      <w:rPr>
        <w:rFonts w:ascii="Courier New" w:hAnsi="Courier New" w:cs="Courier New" w:hint="default"/>
      </w:rPr>
    </w:lvl>
    <w:lvl w:ilvl="5" w:tplc="080A0005" w:tentative="1">
      <w:start w:val="1"/>
      <w:numFmt w:val="bullet"/>
      <w:lvlText w:val=""/>
      <w:lvlJc w:val="left"/>
      <w:pPr>
        <w:ind w:left="4671" w:hanging="360"/>
      </w:pPr>
      <w:rPr>
        <w:rFonts w:ascii="Wingdings" w:hAnsi="Wingdings" w:hint="default"/>
      </w:rPr>
    </w:lvl>
    <w:lvl w:ilvl="6" w:tplc="080A0001" w:tentative="1">
      <w:start w:val="1"/>
      <w:numFmt w:val="bullet"/>
      <w:lvlText w:val=""/>
      <w:lvlJc w:val="left"/>
      <w:pPr>
        <w:ind w:left="5391" w:hanging="360"/>
      </w:pPr>
      <w:rPr>
        <w:rFonts w:ascii="Symbol" w:hAnsi="Symbol" w:hint="default"/>
      </w:rPr>
    </w:lvl>
    <w:lvl w:ilvl="7" w:tplc="080A0003" w:tentative="1">
      <w:start w:val="1"/>
      <w:numFmt w:val="bullet"/>
      <w:lvlText w:val="o"/>
      <w:lvlJc w:val="left"/>
      <w:pPr>
        <w:ind w:left="6111" w:hanging="360"/>
      </w:pPr>
      <w:rPr>
        <w:rFonts w:ascii="Courier New" w:hAnsi="Courier New" w:cs="Courier New" w:hint="default"/>
      </w:rPr>
    </w:lvl>
    <w:lvl w:ilvl="8" w:tplc="080A0005" w:tentative="1">
      <w:start w:val="1"/>
      <w:numFmt w:val="bullet"/>
      <w:lvlText w:val=""/>
      <w:lvlJc w:val="left"/>
      <w:pPr>
        <w:ind w:left="6831" w:hanging="360"/>
      </w:pPr>
      <w:rPr>
        <w:rFonts w:ascii="Wingdings" w:hAnsi="Wingdings" w:hint="default"/>
      </w:rPr>
    </w:lvl>
  </w:abstractNum>
  <w:abstractNum w:abstractNumId="7" w15:restartNumberingAfterBreak="0">
    <w:nsid w:val="15A347A2"/>
    <w:multiLevelType w:val="hybridMultilevel"/>
    <w:tmpl w:val="53AC7718"/>
    <w:lvl w:ilvl="0" w:tplc="4956CFD4">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715548"/>
    <w:multiLevelType w:val="hybridMultilevel"/>
    <w:tmpl w:val="0CDE050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8550F6"/>
    <w:multiLevelType w:val="hybridMultilevel"/>
    <w:tmpl w:val="5EB82ED4"/>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10" w15:restartNumberingAfterBreak="0">
    <w:nsid w:val="27786A3E"/>
    <w:multiLevelType w:val="hybridMultilevel"/>
    <w:tmpl w:val="162E6598"/>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2D0A98"/>
    <w:multiLevelType w:val="multilevel"/>
    <w:tmpl w:val="2B42EA9A"/>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2" w15:restartNumberingAfterBreak="0">
    <w:nsid w:val="2FE53165"/>
    <w:multiLevelType w:val="hybridMultilevel"/>
    <w:tmpl w:val="B32ACC8C"/>
    <w:lvl w:ilvl="0" w:tplc="6EEA8C0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15:restartNumberingAfterBreak="0">
    <w:nsid w:val="30804E49"/>
    <w:multiLevelType w:val="hybridMultilevel"/>
    <w:tmpl w:val="54DABAA6"/>
    <w:lvl w:ilvl="0" w:tplc="F2483A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02EC67D8"/>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2A579E"/>
    <w:multiLevelType w:val="hybridMultilevel"/>
    <w:tmpl w:val="FF74C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652E93"/>
    <w:multiLevelType w:val="hybridMultilevel"/>
    <w:tmpl w:val="51746186"/>
    <w:lvl w:ilvl="0" w:tplc="4352FB8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38A5449B"/>
    <w:multiLevelType w:val="hybridMultilevel"/>
    <w:tmpl w:val="0CDE050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E01A0E"/>
    <w:multiLevelType w:val="hybridMultilevel"/>
    <w:tmpl w:val="946ED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5F1E70"/>
    <w:multiLevelType w:val="multilevel"/>
    <w:tmpl w:val="E3C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C24C4F"/>
    <w:multiLevelType w:val="hybridMultilevel"/>
    <w:tmpl w:val="0C3C99D6"/>
    <w:lvl w:ilvl="0" w:tplc="9C4489C6">
      <w:start w:val="1"/>
      <w:numFmt w:val="decimal"/>
      <w:lvlText w:val="%1."/>
      <w:lvlJc w:val="left"/>
      <w:pPr>
        <w:ind w:left="720" w:hanging="360"/>
      </w:pPr>
      <w:rPr>
        <w:rFonts w:hint="default"/>
        <w:color w:val="00000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BF1A73"/>
    <w:multiLevelType w:val="hybridMultilevel"/>
    <w:tmpl w:val="F0022164"/>
    <w:lvl w:ilvl="0" w:tplc="032887D2">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15:restartNumberingAfterBreak="0">
    <w:nsid w:val="3E3D62F9"/>
    <w:multiLevelType w:val="hybridMultilevel"/>
    <w:tmpl w:val="553EAB40"/>
    <w:lvl w:ilvl="0" w:tplc="17264E70">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21AB2"/>
    <w:multiLevelType w:val="hybridMultilevel"/>
    <w:tmpl w:val="FA342CA6"/>
    <w:lvl w:ilvl="0" w:tplc="080A000F">
      <w:start w:val="1"/>
      <w:numFmt w:val="decimal"/>
      <w:lvlText w:val="%1."/>
      <w:lvlJc w:val="left"/>
      <w:pPr>
        <w:ind w:left="786" w:hanging="360"/>
      </w:pPr>
      <w:rPr>
        <w:rFonts w:hint="default"/>
      </w:rPr>
    </w:lvl>
    <w:lvl w:ilvl="1" w:tplc="7730DB30">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2F26B6C">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276DE1"/>
    <w:multiLevelType w:val="hybridMultilevel"/>
    <w:tmpl w:val="664E373A"/>
    <w:lvl w:ilvl="0" w:tplc="9418F9B6">
      <w:start w:val="3"/>
      <w:numFmt w:val="bullet"/>
      <w:lvlText w:val=""/>
      <w:lvlJc w:val="left"/>
      <w:pPr>
        <w:ind w:left="1080" w:hanging="360"/>
      </w:pPr>
      <w:rPr>
        <w:rFonts w:ascii="Symbol" w:eastAsia="Times New Roman" w:hAnsi="Symbo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5F453674"/>
    <w:multiLevelType w:val="hybridMultilevel"/>
    <w:tmpl w:val="FD5A2DB4"/>
    <w:lvl w:ilvl="0" w:tplc="080A0001">
      <w:start w:val="1"/>
      <w:numFmt w:val="bullet"/>
      <w:lvlText w:val=""/>
      <w:lvlJc w:val="left"/>
      <w:pPr>
        <w:ind w:left="4308" w:hanging="360"/>
      </w:pPr>
      <w:rPr>
        <w:rFonts w:ascii="Symbol" w:hAnsi="Symbol" w:hint="default"/>
      </w:rPr>
    </w:lvl>
    <w:lvl w:ilvl="1" w:tplc="080A0003" w:tentative="1">
      <w:start w:val="1"/>
      <w:numFmt w:val="bullet"/>
      <w:lvlText w:val="o"/>
      <w:lvlJc w:val="left"/>
      <w:pPr>
        <w:ind w:left="5028" w:hanging="360"/>
      </w:pPr>
      <w:rPr>
        <w:rFonts w:ascii="Courier New" w:hAnsi="Courier New" w:cs="Courier New" w:hint="default"/>
      </w:rPr>
    </w:lvl>
    <w:lvl w:ilvl="2" w:tplc="080A0005" w:tentative="1">
      <w:start w:val="1"/>
      <w:numFmt w:val="bullet"/>
      <w:lvlText w:val=""/>
      <w:lvlJc w:val="left"/>
      <w:pPr>
        <w:ind w:left="5748" w:hanging="360"/>
      </w:pPr>
      <w:rPr>
        <w:rFonts w:ascii="Wingdings" w:hAnsi="Wingdings" w:hint="default"/>
      </w:rPr>
    </w:lvl>
    <w:lvl w:ilvl="3" w:tplc="080A0001" w:tentative="1">
      <w:start w:val="1"/>
      <w:numFmt w:val="bullet"/>
      <w:lvlText w:val=""/>
      <w:lvlJc w:val="left"/>
      <w:pPr>
        <w:ind w:left="6468" w:hanging="360"/>
      </w:pPr>
      <w:rPr>
        <w:rFonts w:ascii="Symbol" w:hAnsi="Symbol" w:hint="default"/>
      </w:rPr>
    </w:lvl>
    <w:lvl w:ilvl="4" w:tplc="080A0003" w:tentative="1">
      <w:start w:val="1"/>
      <w:numFmt w:val="bullet"/>
      <w:lvlText w:val="o"/>
      <w:lvlJc w:val="left"/>
      <w:pPr>
        <w:ind w:left="7188" w:hanging="360"/>
      </w:pPr>
      <w:rPr>
        <w:rFonts w:ascii="Courier New" w:hAnsi="Courier New" w:cs="Courier New" w:hint="default"/>
      </w:rPr>
    </w:lvl>
    <w:lvl w:ilvl="5" w:tplc="080A0005" w:tentative="1">
      <w:start w:val="1"/>
      <w:numFmt w:val="bullet"/>
      <w:lvlText w:val=""/>
      <w:lvlJc w:val="left"/>
      <w:pPr>
        <w:ind w:left="7908" w:hanging="360"/>
      </w:pPr>
      <w:rPr>
        <w:rFonts w:ascii="Wingdings" w:hAnsi="Wingdings" w:hint="default"/>
      </w:rPr>
    </w:lvl>
    <w:lvl w:ilvl="6" w:tplc="080A0001" w:tentative="1">
      <w:start w:val="1"/>
      <w:numFmt w:val="bullet"/>
      <w:lvlText w:val=""/>
      <w:lvlJc w:val="left"/>
      <w:pPr>
        <w:ind w:left="8628" w:hanging="360"/>
      </w:pPr>
      <w:rPr>
        <w:rFonts w:ascii="Symbol" w:hAnsi="Symbol" w:hint="default"/>
      </w:rPr>
    </w:lvl>
    <w:lvl w:ilvl="7" w:tplc="080A0003" w:tentative="1">
      <w:start w:val="1"/>
      <w:numFmt w:val="bullet"/>
      <w:lvlText w:val="o"/>
      <w:lvlJc w:val="left"/>
      <w:pPr>
        <w:ind w:left="9348" w:hanging="360"/>
      </w:pPr>
      <w:rPr>
        <w:rFonts w:ascii="Courier New" w:hAnsi="Courier New" w:cs="Courier New" w:hint="default"/>
      </w:rPr>
    </w:lvl>
    <w:lvl w:ilvl="8" w:tplc="080A0005" w:tentative="1">
      <w:start w:val="1"/>
      <w:numFmt w:val="bullet"/>
      <w:lvlText w:val=""/>
      <w:lvlJc w:val="left"/>
      <w:pPr>
        <w:ind w:left="10068" w:hanging="360"/>
      </w:pPr>
      <w:rPr>
        <w:rFonts w:ascii="Wingdings" w:hAnsi="Wingdings" w:hint="default"/>
      </w:rPr>
    </w:lvl>
  </w:abstractNum>
  <w:abstractNum w:abstractNumId="27" w15:restartNumberingAfterBreak="0">
    <w:nsid w:val="638E163A"/>
    <w:multiLevelType w:val="hybridMultilevel"/>
    <w:tmpl w:val="161820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A32696"/>
    <w:multiLevelType w:val="hybridMultilevel"/>
    <w:tmpl w:val="F904B3D2"/>
    <w:lvl w:ilvl="0" w:tplc="DA0ED2B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9" w15:restartNumberingAfterBreak="0">
    <w:nsid w:val="661A2F30"/>
    <w:multiLevelType w:val="hybridMultilevel"/>
    <w:tmpl w:val="21541CE6"/>
    <w:lvl w:ilvl="0" w:tplc="F404DC40">
      <w:start w:val="3"/>
      <w:numFmt w:val="bullet"/>
      <w:lvlText w:val="-"/>
      <w:lvlJc w:val="left"/>
      <w:pPr>
        <w:ind w:left="1146" w:hanging="360"/>
      </w:pPr>
      <w:rPr>
        <w:rFonts w:ascii="Palatino Linotype" w:eastAsia="Times New Roman" w:hAnsi="Palatino Linotype"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15:restartNumberingAfterBreak="0">
    <w:nsid w:val="665B7220"/>
    <w:multiLevelType w:val="hybridMultilevel"/>
    <w:tmpl w:val="1BDE6DD6"/>
    <w:lvl w:ilvl="0" w:tplc="1B5876A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6AA925C4"/>
    <w:multiLevelType w:val="hybridMultilevel"/>
    <w:tmpl w:val="8106445C"/>
    <w:lvl w:ilvl="0" w:tplc="052E18C4">
      <w:start w:val="1"/>
      <w:numFmt w:val="upperRoman"/>
      <w:lvlText w:val="%1."/>
      <w:lvlJc w:val="left"/>
      <w:pPr>
        <w:ind w:left="2136" w:hanging="720"/>
      </w:pPr>
      <w:rPr>
        <w:rFonts w:hint="default"/>
        <w:i/>
        <w:sz w:val="22"/>
        <w:szCs w:val="22"/>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15:restartNumberingAfterBreak="0">
    <w:nsid w:val="6B6E2BF0"/>
    <w:multiLevelType w:val="hybridMultilevel"/>
    <w:tmpl w:val="3FD8C2AA"/>
    <w:lvl w:ilvl="0" w:tplc="67F82726">
      <w:start w:val="1"/>
      <w:numFmt w:val="upperRoman"/>
      <w:lvlText w:val="%1."/>
      <w:lvlJc w:val="left"/>
      <w:pPr>
        <w:ind w:left="2136" w:hanging="720"/>
      </w:pPr>
      <w:rPr>
        <w:rFonts w:hint="default"/>
        <w:i/>
        <w:sz w:val="22"/>
        <w:szCs w:val="22"/>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3" w15:restartNumberingAfterBreak="0">
    <w:nsid w:val="6F8168A2"/>
    <w:multiLevelType w:val="hybridMultilevel"/>
    <w:tmpl w:val="9CB2DE8C"/>
    <w:lvl w:ilvl="0" w:tplc="F7BED714">
      <w:start w:val="1"/>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DB36B1"/>
    <w:multiLevelType w:val="hybridMultilevel"/>
    <w:tmpl w:val="53AC7718"/>
    <w:lvl w:ilvl="0" w:tplc="4956CFD4">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3F449A"/>
    <w:multiLevelType w:val="multilevel"/>
    <w:tmpl w:val="2D7068B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7B2E72CB"/>
    <w:multiLevelType w:val="hybridMultilevel"/>
    <w:tmpl w:val="53AC7718"/>
    <w:lvl w:ilvl="0" w:tplc="4956CFD4">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015CB6"/>
    <w:multiLevelType w:val="hybridMultilevel"/>
    <w:tmpl w:val="69CC1A02"/>
    <w:lvl w:ilvl="0" w:tplc="09F0AE30">
      <w:start w:val="1"/>
      <w:numFmt w:val="upperRoman"/>
      <w:lvlText w:val="%1."/>
      <w:lvlJc w:val="left"/>
      <w:pPr>
        <w:ind w:left="2136" w:hanging="720"/>
      </w:pPr>
      <w:rPr>
        <w:rFonts w:hint="default"/>
        <w:b w:val="0"/>
        <w:i/>
        <w:sz w:val="22"/>
        <w:szCs w:val="22"/>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5"/>
  </w:num>
  <w:num w:numId="2">
    <w:abstractNumId w:val="6"/>
  </w:num>
  <w:num w:numId="3">
    <w:abstractNumId w:val="10"/>
  </w:num>
  <w:num w:numId="4">
    <w:abstractNumId w:val="20"/>
  </w:num>
  <w:num w:numId="5">
    <w:abstractNumId w:val="16"/>
  </w:num>
  <w:num w:numId="6">
    <w:abstractNumId w:val="13"/>
  </w:num>
  <w:num w:numId="7">
    <w:abstractNumId w:val="18"/>
  </w:num>
  <w:num w:numId="8">
    <w:abstractNumId w:val="25"/>
  </w:num>
  <w:num w:numId="9">
    <w:abstractNumId w:val="23"/>
  </w:num>
  <w:num w:numId="10">
    <w:abstractNumId w:val="29"/>
  </w:num>
  <w:num w:numId="11">
    <w:abstractNumId w:val="17"/>
  </w:num>
  <w:num w:numId="12">
    <w:abstractNumId w:val="12"/>
  </w:num>
  <w:num w:numId="13">
    <w:abstractNumId w:val="28"/>
  </w:num>
  <w:num w:numId="14">
    <w:abstractNumId w:val="0"/>
  </w:num>
  <w:num w:numId="15">
    <w:abstractNumId w:val="30"/>
  </w:num>
  <w:num w:numId="16">
    <w:abstractNumId w:val="1"/>
  </w:num>
  <w:num w:numId="17">
    <w:abstractNumId w:val="37"/>
  </w:num>
  <w:num w:numId="18">
    <w:abstractNumId w:val="2"/>
  </w:num>
  <w:num w:numId="19">
    <w:abstractNumId w:val="32"/>
  </w:num>
  <w:num w:numId="20">
    <w:abstractNumId w:val="31"/>
  </w:num>
  <w:num w:numId="21">
    <w:abstractNumId w:val="24"/>
  </w:num>
  <w:num w:numId="22">
    <w:abstractNumId w:val="8"/>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6"/>
  </w:num>
  <w:num w:numId="26">
    <w:abstractNumId w:val="11"/>
  </w:num>
  <w:num w:numId="27">
    <w:abstractNumId w:val="21"/>
  </w:num>
  <w:num w:numId="28">
    <w:abstractNumId w:val="35"/>
  </w:num>
  <w:num w:numId="29">
    <w:abstractNumId w:val="15"/>
  </w:num>
  <w:num w:numId="30">
    <w:abstractNumId w:val="36"/>
  </w:num>
  <w:num w:numId="31">
    <w:abstractNumId w:val="33"/>
  </w:num>
  <w:num w:numId="32">
    <w:abstractNumId w:val="27"/>
  </w:num>
  <w:num w:numId="33">
    <w:abstractNumId w:val="3"/>
  </w:num>
  <w:num w:numId="34">
    <w:abstractNumId w:val="9"/>
  </w:num>
  <w:num w:numId="35">
    <w:abstractNumId w:val="34"/>
  </w:num>
  <w:num w:numId="36">
    <w:abstractNumId w:val="19"/>
  </w:num>
  <w:num w:numId="37">
    <w:abstractNumId w:val="7"/>
  </w:num>
  <w:num w:numId="3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231"/>
    <w:rsid w:val="00043C85"/>
    <w:rsid w:val="000472FB"/>
    <w:rsid w:val="00060D63"/>
    <w:rsid w:val="00061B9F"/>
    <w:rsid w:val="00065DB6"/>
    <w:rsid w:val="00072EDA"/>
    <w:rsid w:val="00074F57"/>
    <w:rsid w:val="00076F07"/>
    <w:rsid w:val="0008074E"/>
    <w:rsid w:val="0008341D"/>
    <w:rsid w:val="000B1F07"/>
    <w:rsid w:val="000D0E2B"/>
    <w:rsid w:val="000F2A55"/>
    <w:rsid w:val="00102429"/>
    <w:rsid w:val="00163FA6"/>
    <w:rsid w:val="00165C16"/>
    <w:rsid w:val="00166BD1"/>
    <w:rsid w:val="00203E13"/>
    <w:rsid w:val="002301F8"/>
    <w:rsid w:val="002422B2"/>
    <w:rsid w:val="00244D7D"/>
    <w:rsid w:val="0025066A"/>
    <w:rsid w:val="00282B1B"/>
    <w:rsid w:val="00284345"/>
    <w:rsid w:val="00285744"/>
    <w:rsid w:val="0028597B"/>
    <w:rsid w:val="002975FF"/>
    <w:rsid w:val="002E2289"/>
    <w:rsid w:val="002F66C9"/>
    <w:rsid w:val="00304E16"/>
    <w:rsid w:val="003052D1"/>
    <w:rsid w:val="00314157"/>
    <w:rsid w:val="00316731"/>
    <w:rsid w:val="00330FDB"/>
    <w:rsid w:val="00334388"/>
    <w:rsid w:val="00335C60"/>
    <w:rsid w:val="0035117C"/>
    <w:rsid w:val="00354C74"/>
    <w:rsid w:val="00370EDC"/>
    <w:rsid w:val="003717C1"/>
    <w:rsid w:val="003718C2"/>
    <w:rsid w:val="0038241B"/>
    <w:rsid w:val="00383E6A"/>
    <w:rsid w:val="00395BF3"/>
    <w:rsid w:val="003A7268"/>
    <w:rsid w:val="003C1E2D"/>
    <w:rsid w:val="003D09FE"/>
    <w:rsid w:val="003D3701"/>
    <w:rsid w:val="003D77F2"/>
    <w:rsid w:val="003E2433"/>
    <w:rsid w:val="003E63C4"/>
    <w:rsid w:val="003F0231"/>
    <w:rsid w:val="003F1D5D"/>
    <w:rsid w:val="00425063"/>
    <w:rsid w:val="00441977"/>
    <w:rsid w:val="0045351F"/>
    <w:rsid w:val="00454218"/>
    <w:rsid w:val="00455CF8"/>
    <w:rsid w:val="00465A14"/>
    <w:rsid w:val="0046776F"/>
    <w:rsid w:val="00467CF8"/>
    <w:rsid w:val="00483B04"/>
    <w:rsid w:val="00486E3D"/>
    <w:rsid w:val="00490F70"/>
    <w:rsid w:val="004975BF"/>
    <w:rsid w:val="004A299C"/>
    <w:rsid w:val="004A7F68"/>
    <w:rsid w:val="004C7ACC"/>
    <w:rsid w:val="004E6821"/>
    <w:rsid w:val="00501126"/>
    <w:rsid w:val="00517DE4"/>
    <w:rsid w:val="00527085"/>
    <w:rsid w:val="00537BCD"/>
    <w:rsid w:val="0056188A"/>
    <w:rsid w:val="00564307"/>
    <w:rsid w:val="0057228D"/>
    <w:rsid w:val="0057279E"/>
    <w:rsid w:val="005B672D"/>
    <w:rsid w:val="005B6F07"/>
    <w:rsid w:val="005C2907"/>
    <w:rsid w:val="005C403E"/>
    <w:rsid w:val="005E3F19"/>
    <w:rsid w:val="005E78C0"/>
    <w:rsid w:val="005F737E"/>
    <w:rsid w:val="00607B8A"/>
    <w:rsid w:val="00625014"/>
    <w:rsid w:val="00637851"/>
    <w:rsid w:val="0064561F"/>
    <w:rsid w:val="006567AD"/>
    <w:rsid w:val="006651D9"/>
    <w:rsid w:val="00665FF3"/>
    <w:rsid w:val="00674282"/>
    <w:rsid w:val="0067586D"/>
    <w:rsid w:val="00682152"/>
    <w:rsid w:val="0069549E"/>
    <w:rsid w:val="00697DD6"/>
    <w:rsid w:val="00697E04"/>
    <w:rsid w:val="00700EFA"/>
    <w:rsid w:val="00713F7D"/>
    <w:rsid w:val="00723AFA"/>
    <w:rsid w:val="007259A8"/>
    <w:rsid w:val="00767732"/>
    <w:rsid w:val="007716F8"/>
    <w:rsid w:val="00773EB5"/>
    <w:rsid w:val="007865B1"/>
    <w:rsid w:val="007922E0"/>
    <w:rsid w:val="007A1C8F"/>
    <w:rsid w:val="007B15A6"/>
    <w:rsid w:val="007B3377"/>
    <w:rsid w:val="007B5431"/>
    <w:rsid w:val="007D06B1"/>
    <w:rsid w:val="008011EB"/>
    <w:rsid w:val="00803B9F"/>
    <w:rsid w:val="0081380F"/>
    <w:rsid w:val="00820156"/>
    <w:rsid w:val="00820DEB"/>
    <w:rsid w:val="00856ACD"/>
    <w:rsid w:val="0086128A"/>
    <w:rsid w:val="008823EC"/>
    <w:rsid w:val="008B2F64"/>
    <w:rsid w:val="008B6A67"/>
    <w:rsid w:val="008E2AC3"/>
    <w:rsid w:val="008F1528"/>
    <w:rsid w:val="009231B1"/>
    <w:rsid w:val="009513F3"/>
    <w:rsid w:val="0095435F"/>
    <w:rsid w:val="00964189"/>
    <w:rsid w:val="00964A46"/>
    <w:rsid w:val="009810A9"/>
    <w:rsid w:val="009829D2"/>
    <w:rsid w:val="00995888"/>
    <w:rsid w:val="009A1B9A"/>
    <w:rsid w:val="009A633A"/>
    <w:rsid w:val="009D0E47"/>
    <w:rsid w:val="009E0CA4"/>
    <w:rsid w:val="009E3332"/>
    <w:rsid w:val="00A623DF"/>
    <w:rsid w:val="00A62B15"/>
    <w:rsid w:val="00A7638D"/>
    <w:rsid w:val="00A816CD"/>
    <w:rsid w:val="00A84E51"/>
    <w:rsid w:val="00AA6C9E"/>
    <w:rsid w:val="00AC4C19"/>
    <w:rsid w:val="00AE3FD2"/>
    <w:rsid w:val="00AF44E0"/>
    <w:rsid w:val="00B01BEC"/>
    <w:rsid w:val="00B20534"/>
    <w:rsid w:val="00B207B2"/>
    <w:rsid w:val="00B22776"/>
    <w:rsid w:val="00B23D59"/>
    <w:rsid w:val="00B368D2"/>
    <w:rsid w:val="00BA0F17"/>
    <w:rsid w:val="00BD1867"/>
    <w:rsid w:val="00BD7CED"/>
    <w:rsid w:val="00C02BBE"/>
    <w:rsid w:val="00C02EAA"/>
    <w:rsid w:val="00C273C6"/>
    <w:rsid w:val="00C31601"/>
    <w:rsid w:val="00C509FF"/>
    <w:rsid w:val="00C51377"/>
    <w:rsid w:val="00C63777"/>
    <w:rsid w:val="00C654A4"/>
    <w:rsid w:val="00C71CC5"/>
    <w:rsid w:val="00C82BAC"/>
    <w:rsid w:val="00C87CB5"/>
    <w:rsid w:val="00C92350"/>
    <w:rsid w:val="00C947D3"/>
    <w:rsid w:val="00CA21FB"/>
    <w:rsid w:val="00CA3CA0"/>
    <w:rsid w:val="00CD1882"/>
    <w:rsid w:val="00CE0F01"/>
    <w:rsid w:val="00CE3431"/>
    <w:rsid w:val="00CF53C4"/>
    <w:rsid w:val="00D13EA0"/>
    <w:rsid w:val="00D52074"/>
    <w:rsid w:val="00D77D90"/>
    <w:rsid w:val="00DD0673"/>
    <w:rsid w:val="00DE3D86"/>
    <w:rsid w:val="00DE4772"/>
    <w:rsid w:val="00DE4CFA"/>
    <w:rsid w:val="00DE5F23"/>
    <w:rsid w:val="00E06FD8"/>
    <w:rsid w:val="00E17FA6"/>
    <w:rsid w:val="00E20074"/>
    <w:rsid w:val="00E20FA0"/>
    <w:rsid w:val="00E2220F"/>
    <w:rsid w:val="00E302F0"/>
    <w:rsid w:val="00E84A3E"/>
    <w:rsid w:val="00E96E39"/>
    <w:rsid w:val="00EA30B5"/>
    <w:rsid w:val="00EC79DD"/>
    <w:rsid w:val="00ED2672"/>
    <w:rsid w:val="00EF205D"/>
    <w:rsid w:val="00F02838"/>
    <w:rsid w:val="00F37F46"/>
    <w:rsid w:val="00F419F7"/>
    <w:rsid w:val="00F53A26"/>
    <w:rsid w:val="00F54ADD"/>
    <w:rsid w:val="00F81637"/>
    <w:rsid w:val="00FA0491"/>
    <w:rsid w:val="00FB3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339CC2C"/>
  <w15:chartTrackingRefBased/>
  <w15:docId w15:val="{7C9D89DC-A59D-4E14-B24D-422788E9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231"/>
  </w:style>
  <w:style w:type="paragraph" w:styleId="Ttulo2">
    <w:name w:val="heading 2"/>
    <w:aliases w:val="Subtítulos"/>
    <w:basedOn w:val="Normal"/>
    <w:next w:val="Normal"/>
    <w:link w:val="Ttulo2Car"/>
    <w:uiPriority w:val="9"/>
    <w:unhideWhenUsed/>
    <w:qFormat/>
    <w:rsid w:val="00166BD1"/>
    <w:pPr>
      <w:keepNext/>
      <w:keepLines/>
      <w:spacing w:after="0" w:line="360" w:lineRule="auto"/>
      <w:jc w:val="both"/>
      <w:outlineLvl w:val="1"/>
    </w:pPr>
    <w:rPr>
      <w:rFonts w:ascii="Palatino Linotype" w:eastAsiaTheme="majorEastAsia" w:hAnsi="Palatino Linotype" w:cstheme="majorBidi"/>
      <w:b/>
      <w:color w:val="000000" w:themeColor="text1"/>
      <w:sz w:val="26"/>
      <w:szCs w:val="26"/>
      <w:lang w:val="es-ES_tradnl" w:eastAsia="es-MX"/>
    </w:rPr>
  </w:style>
  <w:style w:type="paragraph" w:styleId="Ttulo3">
    <w:name w:val="heading 3"/>
    <w:basedOn w:val="Normal"/>
    <w:next w:val="Normal"/>
    <w:link w:val="Ttulo3Car"/>
    <w:uiPriority w:val="9"/>
    <w:unhideWhenUsed/>
    <w:qFormat/>
    <w:rsid w:val="00E20074"/>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02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F023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F02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F023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023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023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F023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F023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3F0231"/>
    <w:rPr>
      <w:color w:val="0563C1" w:themeColor="hyperlink"/>
      <w:u w:val="single"/>
    </w:rPr>
  </w:style>
  <w:style w:type="paragraph" w:styleId="Sinespaciado">
    <w:name w:val="No Spacing"/>
    <w:aliases w:val="Francesa,INAI"/>
    <w:link w:val="SinespaciadoCar"/>
    <w:uiPriority w:val="1"/>
    <w:qFormat/>
    <w:rsid w:val="003F023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F0231"/>
    <w:rPr>
      <w:rFonts w:ascii="Times New Roman" w:eastAsia="Times New Roman" w:hAnsi="Times New Roman" w:cs="Times New Roman"/>
      <w:sz w:val="24"/>
      <w:szCs w:val="24"/>
      <w:lang w:eastAsia="es-ES"/>
    </w:rPr>
  </w:style>
  <w:style w:type="paragraph" w:customStyle="1" w:styleId="infoemcitas">
    <w:name w:val="infoem citas"/>
    <w:basedOn w:val="Normal"/>
    <w:qFormat/>
    <w:rsid w:val="003F0231"/>
    <w:pPr>
      <w:spacing w:before="240" w:line="360" w:lineRule="auto"/>
      <w:ind w:left="851" w:right="851"/>
      <w:jc w:val="both"/>
    </w:pPr>
    <w:rPr>
      <w:rFonts w:ascii="Palatino Linotype" w:hAnsi="Palatino Linotype"/>
      <w:i/>
    </w:rPr>
  </w:style>
  <w:style w:type="paragraph" w:customStyle="1" w:styleId="INFOEM">
    <w:name w:val="INFOEM"/>
    <w:basedOn w:val="Normal"/>
    <w:qFormat/>
    <w:rsid w:val="003F0231"/>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3F0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F0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aliases w:val="Subtítulos Car"/>
    <w:basedOn w:val="Fuentedeprrafopredeter"/>
    <w:link w:val="Ttulo2"/>
    <w:uiPriority w:val="9"/>
    <w:rsid w:val="00166BD1"/>
    <w:rPr>
      <w:rFonts w:ascii="Palatino Linotype" w:eastAsiaTheme="majorEastAsia" w:hAnsi="Palatino Linotype" w:cstheme="majorBidi"/>
      <w:b/>
      <w:color w:val="000000" w:themeColor="text1"/>
      <w:sz w:val="26"/>
      <w:szCs w:val="26"/>
      <w:lang w:val="es-ES_tradnl" w:eastAsia="es-MX"/>
    </w:rPr>
  </w:style>
  <w:style w:type="paragraph" w:customStyle="1" w:styleId="Citas">
    <w:name w:val="Citas"/>
    <w:basedOn w:val="Normal"/>
    <w:qFormat/>
    <w:rsid w:val="0028597B"/>
    <w:pPr>
      <w:spacing w:before="240" w:after="0" w:line="360" w:lineRule="auto"/>
      <w:ind w:left="851" w:right="851"/>
      <w:jc w:val="both"/>
    </w:pPr>
    <w:rPr>
      <w:rFonts w:ascii="Palatino Linotype" w:eastAsia="Times New Roman" w:hAnsi="Palatino Linotype" w:cs="Arial"/>
      <w:i/>
      <w:sz w:val="24"/>
      <w:szCs w:val="24"/>
      <w:lang w:eastAsia="es-MX"/>
    </w:rPr>
  </w:style>
  <w:style w:type="paragraph" w:customStyle="1" w:styleId="Fundamentos">
    <w:name w:val="Fundamentos"/>
    <w:basedOn w:val="Normal"/>
    <w:qFormat/>
    <w:rsid w:val="0028597B"/>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Texto">
    <w:name w:val="Texto"/>
    <w:basedOn w:val="Normal"/>
    <w:link w:val="TextoCar"/>
    <w:rsid w:val="0028597B"/>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28597B"/>
    <w:rPr>
      <w:rFonts w:ascii="Arial" w:eastAsia="Times New Roman" w:hAnsi="Arial" w:cs="Arial"/>
      <w:sz w:val="18"/>
      <w:szCs w:val="18"/>
      <w:lang w:eastAsia="es-ES"/>
    </w:rPr>
  </w:style>
  <w:style w:type="character" w:customStyle="1" w:styleId="Ttulo3Car">
    <w:name w:val="Título 3 Car"/>
    <w:basedOn w:val="Fuentedeprrafopredeter"/>
    <w:link w:val="Ttulo3"/>
    <w:uiPriority w:val="9"/>
    <w:rsid w:val="00E20074"/>
    <w:rPr>
      <w:rFonts w:asciiTheme="majorHAnsi" w:eastAsiaTheme="majorEastAsia" w:hAnsiTheme="majorHAnsi" w:cstheme="majorBidi"/>
      <w:color w:val="1F4D78" w:themeColor="accent1" w:themeShade="7F"/>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20074"/>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20074"/>
    <w:rPr>
      <w:rFonts w:ascii="Calibri" w:eastAsia="Calibri" w:hAnsi="Calibri" w:cs="Times New Roman"/>
      <w:sz w:val="20"/>
      <w:szCs w:val="20"/>
    </w:rPr>
  </w:style>
  <w:style w:type="character" w:customStyle="1" w:styleId="Mencinsinresolver1">
    <w:name w:val="Mención sin resolver1"/>
    <w:basedOn w:val="Fuentedeprrafopredeter"/>
    <w:uiPriority w:val="99"/>
    <w:semiHidden/>
    <w:unhideWhenUsed/>
    <w:rsid w:val="00C71CC5"/>
    <w:rPr>
      <w:color w:val="605E5C"/>
      <w:shd w:val="clear" w:color="auto" w:fill="E1DFDD"/>
    </w:rPr>
  </w:style>
  <w:style w:type="character" w:customStyle="1" w:styleId="il">
    <w:name w:val="il"/>
    <w:basedOn w:val="Fuentedeprrafopredeter"/>
    <w:rsid w:val="003D3701"/>
  </w:style>
  <w:style w:type="paragraph" w:customStyle="1" w:styleId="Default">
    <w:name w:val="Default"/>
    <w:rsid w:val="00B20534"/>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9A1B9A"/>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9A1B9A"/>
    <w:rPr>
      <w:rFonts w:ascii="Arial" w:eastAsia="Arial" w:hAnsi="Arial" w:cs="Arial"/>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79053">
      <w:bodyDiv w:val="1"/>
      <w:marLeft w:val="0"/>
      <w:marRight w:val="0"/>
      <w:marTop w:val="0"/>
      <w:marBottom w:val="0"/>
      <w:divBdr>
        <w:top w:val="none" w:sz="0" w:space="0" w:color="auto"/>
        <w:left w:val="none" w:sz="0" w:space="0" w:color="auto"/>
        <w:bottom w:val="none" w:sz="0" w:space="0" w:color="auto"/>
        <w:right w:val="none" w:sz="0" w:space="0" w:color="auto"/>
      </w:divBdr>
    </w:div>
    <w:div w:id="1218904096">
      <w:bodyDiv w:val="1"/>
      <w:marLeft w:val="0"/>
      <w:marRight w:val="0"/>
      <w:marTop w:val="0"/>
      <w:marBottom w:val="0"/>
      <w:divBdr>
        <w:top w:val="none" w:sz="0" w:space="0" w:color="auto"/>
        <w:left w:val="none" w:sz="0" w:space="0" w:color="auto"/>
        <w:bottom w:val="none" w:sz="0" w:space="0" w:color="auto"/>
        <w:right w:val="none" w:sz="0" w:space="0" w:color="auto"/>
      </w:divBdr>
    </w:div>
    <w:div w:id="1408458006">
      <w:bodyDiv w:val="1"/>
      <w:marLeft w:val="0"/>
      <w:marRight w:val="0"/>
      <w:marTop w:val="0"/>
      <w:marBottom w:val="0"/>
      <w:divBdr>
        <w:top w:val="none" w:sz="0" w:space="0" w:color="auto"/>
        <w:left w:val="none" w:sz="0" w:space="0" w:color="auto"/>
        <w:bottom w:val="none" w:sz="0" w:space="0" w:color="auto"/>
        <w:right w:val="none" w:sz="0" w:space="0" w:color="auto"/>
      </w:divBdr>
    </w:div>
    <w:div w:id="155546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27</Pages>
  <Words>6553</Words>
  <Characters>36046</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COMPAC24</cp:lastModifiedBy>
  <cp:revision>7</cp:revision>
  <dcterms:created xsi:type="dcterms:W3CDTF">2025-02-27T19:43:00Z</dcterms:created>
  <dcterms:modified xsi:type="dcterms:W3CDTF">2025-05-09T01:24:00Z</dcterms:modified>
</cp:coreProperties>
</file>