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C176C1"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7F9337BD" w:rsidR="007935E5" w:rsidRPr="00C176C1" w:rsidRDefault="007935E5" w:rsidP="00442CAA">
          <w:pPr>
            <w:pStyle w:val="TtuloTDC"/>
            <w:spacing w:line="360" w:lineRule="auto"/>
            <w:rPr>
              <w:b w:val="0"/>
              <w:bCs/>
              <w:color w:val="auto"/>
              <w:szCs w:val="22"/>
              <w:lang w:val="es-ES"/>
            </w:rPr>
          </w:pPr>
          <w:r w:rsidRPr="00C176C1">
            <w:rPr>
              <w:b w:val="0"/>
              <w:bCs/>
              <w:color w:val="auto"/>
              <w:szCs w:val="22"/>
              <w:lang w:val="es-ES"/>
            </w:rPr>
            <w:t xml:space="preserve">RESOLUCIÓN DEL RECURSO DE REVISIÓN </w:t>
          </w:r>
          <w:r w:rsidR="00C176C1" w:rsidRPr="00C176C1">
            <w:rPr>
              <w:b w:val="0"/>
              <w:bCs/>
              <w:color w:val="auto"/>
              <w:szCs w:val="22"/>
              <w:lang w:val="es-ES"/>
            </w:rPr>
            <w:t>09031</w:t>
          </w:r>
          <w:r w:rsidR="009544A4" w:rsidRPr="00C176C1">
            <w:rPr>
              <w:b w:val="0"/>
              <w:bCs/>
              <w:color w:val="auto"/>
              <w:szCs w:val="22"/>
              <w:lang w:val="es-ES"/>
            </w:rPr>
            <w:t>/INFOEM/IP/RR/2025</w:t>
          </w:r>
        </w:p>
        <w:p w14:paraId="4D838E86" w14:textId="77777777" w:rsidR="00F12746" w:rsidRPr="00C176C1" w:rsidRDefault="00F12746" w:rsidP="00442CAA">
          <w:pPr>
            <w:spacing w:line="360" w:lineRule="auto"/>
            <w:rPr>
              <w:color w:val="FF0000"/>
              <w:lang w:val="es-ES" w:eastAsia="es-MX"/>
            </w:rPr>
          </w:pPr>
        </w:p>
        <w:p w14:paraId="398FFF5C" w14:textId="77777777" w:rsidR="008530F6" w:rsidRDefault="007935E5">
          <w:pPr>
            <w:pStyle w:val="TDC1"/>
            <w:rPr>
              <w:rFonts w:asciiTheme="minorHAnsi" w:eastAsiaTheme="minorEastAsia" w:hAnsiTheme="minorHAnsi" w:cstheme="minorBidi"/>
              <w:noProof/>
              <w:sz w:val="22"/>
              <w:szCs w:val="22"/>
              <w:lang w:eastAsia="es-MX"/>
            </w:rPr>
          </w:pPr>
          <w:r w:rsidRPr="00FE1BC8">
            <w:rPr>
              <w:rFonts w:ascii="Palatino Linotype" w:hAnsi="Palatino Linotype"/>
              <w:bCs/>
              <w:color w:val="FF0000"/>
              <w:sz w:val="22"/>
              <w:szCs w:val="22"/>
            </w:rPr>
            <w:fldChar w:fldCharType="begin"/>
          </w:r>
          <w:r w:rsidRPr="00FE1BC8">
            <w:rPr>
              <w:rFonts w:ascii="Palatino Linotype" w:hAnsi="Palatino Linotype"/>
              <w:bCs/>
              <w:color w:val="FF0000"/>
              <w:sz w:val="22"/>
              <w:szCs w:val="22"/>
            </w:rPr>
            <w:instrText xml:space="preserve"> TOC \o "1-3" \h \z \u </w:instrText>
          </w:r>
          <w:r w:rsidRPr="00FE1BC8">
            <w:rPr>
              <w:rFonts w:ascii="Palatino Linotype" w:hAnsi="Palatino Linotype"/>
              <w:bCs/>
              <w:color w:val="FF0000"/>
              <w:sz w:val="22"/>
              <w:szCs w:val="22"/>
            </w:rPr>
            <w:fldChar w:fldCharType="separate"/>
          </w:r>
          <w:hyperlink w:anchor="_Toc211531342" w:history="1">
            <w:r w:rsidR="008530F6" w:rsidRPr="008340FE">
              <w:rPr>
                <w:rStyle w:val="Hipervnculo"/>
                <w:noProof/>
              </w:rPr>
              <w:t>A N T E C E D E N T E S</w:t>
            </w:r>
            <w:r w:rsidR="008530F6">
              <w:rPr>
                <w:noProof/>
                <w:webHidden/>
              </w:rPr>
              <w:tab/>
            </w:r>
            <w:r w:rsidR="008530F6">
              <w:rPr>
                <w:noProof/>
                <w:webHidden/>
              </w:rPr>
              <w:fldChar w:fldCharType="begin"/>
            </w:r>
            <w:r w:rsidR="008530F6">
              <w:rPr>
                <w:noProof/>
                <w:webHidden/>
              </w:rPr>
              <w:instrText xml:space="preserve"> PAGEREF _Toc211531342 \h </w:instrText>
            </w:r>
            <w:r w:rsidR="008530F6">
              <w:rPr>
                <w:noProof/>
                <w:webHidden/>
              </w:rPr>
            </w:r>
            <w:r w:rsidR="008530F6">
              <w:rPr>
                <w:noProof/>
                <w:webHidden/>
              </w:rPr>
              <w:fldChar w:fldCharType="separate"/>
            </w:r>
            <w:r w:rsidR="003F4F1E">
              <w:rPr>
                <w:noProof/>
                <w:webHidden/>
              </w:rPr>
              <w:t>2</w:t>
            </w:r>
            <w:r w:rsidR="008530F6">
              <w:rPr>
                <w:noProof/>
                <w:webHidden/>
              </w:rPr>
              <w:fldChar w:fldCharType="end"/>
            </w:r>
          </w:hyperlink>
        </w:p>
        <w:p w14:paraId="64445039"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3" w:history="1">
            <w:r w:rsidR="008530F6" w:rsidRPr="008340FE">
              <w:rPr>
                <w:rStyle w:val="Hipervnculo"/>
                <w:noProof/>
              </w:rPr>
              <w:t>I. Presentación de la solicitud de información</w:t>
            </w:r>
            <w:r w:rsidR="008530F6">
              <w:rPr>
                <w:noProof/>
                <w:webHidden/>
              </w:rPr>
              <w:tab/>
            </w:r>
            <w:r w:rsidR="008530F6">
              <w:rPr>
                <w:noProof/>
                <w:webHidden/>
              </w:rPr>
              <w:fldChar w:fldCharType="begin"/>
            </w:r>
            <w:r w:rsidR="008530F6">
              <w:rPr>
                <w:noProof/>
                <w:webHidden/>
              </w:rPr>
              <w:instrText xml:space="preserve"> PAGEREF _Toc211531343 \h </w:instrText>
            </w:r>
            <w:r w:rsidR="008530F6">
              <w:rPr>
                <w:noProof/>
                <w:webHidden/>
              </w:rPr>
            </w:r>
            <w:r w:rsidR="008530F6">
              <w:rPr>
                <w:noProof/>
                <w:webHidden/>
              </w:rPr>
              <w:fldChar w:fldCharType="separate"/>
            </w:r>
            <w:r w:rsidR="003F4F1E">
              <w:rPr>
                <w:noProof/>
                <w:webHidden/>
              </w:rPr>
              <w:t>2</w:t>
            </w:r>
            <w:r w:rsidR="008530F6">
              <w:rPr>
                <w:noProof/>
                <w:webHidden/>
              </w:rPr>
              <w:fldChar w:fldCharType="end"/>
            </w:r>
          </w:hyperlink>
        </w:p>
        <w:p w14:paraId="2BC698D0"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4" w:history="1">
            <w:r w:rsidR="008530F6" w:rsidRPr="008340FE">
              <w:rPr>
                <w:rStyle w:val="Hipervnculo"/>
                <w:noProof/>
              </w:rPr>
              <w:t>II. Respuesta del Sujeto Obligado</w:t>
            </w:r>
            <w:r w:rsidR="008530F6">
              <w:rPr>
                <w:noProof/>
                <w:webHidden/>
              </w:rPr>
              <w:tab/>
            </w:r>
            <w:r w:rsidR="008530F6">
              <w:rPr>
                <w:noProof/>
                <w:webHidden/>
              </w:rPr>
              <w:fldChar w:fldCharType="begin"/>
            </w:r>
            <w:r w:rsidR="008530F6">
              <w:rPr>
                <w:noProof/>
                <w:webHidden/>
              </w:rPr>
              <w:instrText xml:space="preserve"> PAGEREF _Toc211531344 \h </w:instrText>
            </w:r>
            <w:r w:rsidR="008530F6">
              <w:rPr>
                <w:noProof/>
                <w:webHidden/>
              </w:rPr>
            </w:r>
            <w:r w:rsidR="008530F6">
              <w:rPr>
                <w:noProof/>
                <w:webHidden/>
              </w:rPr>
              <w:fldChar w:fldCharType="separate"/>
            </w:r>
            <w:r w:rsidR="003F4F1E">
              <w:rPr>
                <w:noProof/>
                <w:webHidden/>
              </w:rPr>
              <w:t>3</w:t>
            </w:r>
            <w:r w:rsidR="008530F6">
              <w:rPr>
                <w:noProof/>
                <w:webHidden/>
              </w:rPr>
              <w:fldChar w:fldCharType="end"/>
            </w:r>
          </w:hyperlink>
        </w:p>
        <w:p w14:paraId="7CE131EF"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5" w:history="1">
            <w:r w:rsidR="008530F6" w:rsidRPr="008340FE">
              <w:rPr>
                <w:rStyle w:val="Hipervnculo"/>
                <w:noProof/>
                <w:lang w:eastAsia="en-US"/>
              </w:rPr>
              <w:t>III. Interposición del Recurso de Revisión</w:t>
            </w:r>
            <w:r w:rsidR="008530F6">
              <w:rPr>
                <w:noProof/>
                <w:webHidden/>
              </w:rPr>
              <w:tab/>
            </w:r>
            <w:r w:rsidR="008530F6">
              <w:rPr>
                <w:noProof/>
                <w:webHidden/>
              </w:rPr>
              <w:fldChar w:fldCharType="begin"/>
            </w:r>
            <w:r w:rsidR="008530F6">
              <w:rPr>
                <w:noProof/>
                <w:webHidden/>
              </w:rPr>
              <w:instrText xml:space="preserve"> PAGEREF _Toc211531345 \h </w:instrText>
            </w:r>
            <w:r w:rsidR="008530F6">
              <w:rPr>
                <w:noProof/>
                <w:webHidden/>
              </w:rPr>
            </w:r>
            <w:r w:rsidR="008530F6">
              <w:rPr>
                <w:noProof/>
                <w:webHidden/>
              </w:rPr>
              <w:fldChar w:fldCharType="separate"/>
            </w:r>
            <w:r w:rsidR="003F4F1E">
              <w:rPr>
                <w:noProof/>
                <w:webHidden/>
              </w:rPr>
              <w:t>3</w:t>
            </w:r>
            <w:r w:rsidR="008530F6">
              <w:rPr>
                <w:noProof/>
                <w:webHidden/>
              </w:rPr>
              <w:fldChar w:fldCharType="end"/>
            </w:r>
          </w:hyperlink>
        </w:p>
        <w:p w14:paraId="66459DE0"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6" w:history="1">
            <w:r w:rsidR="008530F6" w:rsidRPr="008340FE">
              <w:rPr>
                <w:rStyle w:val="Hipervnculo"/>
                <w:noProof/>
                <w:lang w:eastAsia="en-US"/>
              </w:rPr>
              <w:t>IV. Trámite del Recurso de Revisión ante el Instituto</w:t>
            </w:r>
            <w:r w:rsidR="008530F6">
              <w:rPr>
                <w:noProof/>
                <w:webHidden/>
              </w:rPr>
              <w:tab/>
            </w:r>
            <w:r w:rsidR="008530F6">
              <w:rPr>
                <w:noProof/>
                <w:webHidden/>
              </w:rPr>
              <w:fldChar w:fldCharType="begin"/>
            </w:r>
            <w:r w:rsidR="008530F6">
              <w:rPr>
                <w:noProof/>
                <w:webHidden/>
              </w:rPr>
              <w:instrText xml:space="preserve"> PAGEREF _Toc211531346 \h </w:instrText>
            </w:r>
            <w:r w:rsidR="008530F6">
              <w:rPr>
                <w:noProof/>
                <w:webHidden/>
              </w:rPr>
            </w:r>
            <w:r w:rsidR="008530F6">
              <w:rPr>
                <w:noProof/>
                <w:webHidden/>
              </w:rPr>
              <w:fldChar w:fldCharType="separate"/>
            </w:r>
            <w:r w:rsidR="003F4F1E">
              <w:rPr>
                <w:noProof/>
                <w:webHidden/>
              </w:rPr>
              <w:t>4</w:t>
            </w:r>
            <w:r w:rsidR="008530F6">
              <w:rPr>
                <w:noProof/>
                <w:webHidden/>
              </w:rPr>
              <w:fldChar w:fldCharType="end"/>
            </w:r>
          </w:hyperlink>
        </w:p>
        <w:p w14:paraId="17C6848D" w14:textId="77777777" w:rsidR="008530F6" w:rsidRDefault="00000000">
          <w:pPr>
            <w:pStyle w:val="TDC1"/>
            <w:rPr>
              <w:rFonts w:asciiTheme="minorHAnsi" w:eastAsiaTheme="minorEastAsia" w:hAnsiTheme="minorHAnsi" w:cstheme="minorBidi"/>
              <w:noProof/>
              <w:sz w:val="22"/>
              <w:szCs w:val="22"/>
              <w:lang w:eastAsia="es-MX"/>
            </w:rPr>
          </w:pPr>
          <w:hyperlink w:anchor="_Toc211531347" w:history="1">
            <w:r w:rsidR="008530F6" w:rsidRPr="008340FE">
              <w:rPr>
                <w:rStyle w:val="Hipervnculo"/>
                <w:noProof/>
                <w:lang w:val="es-ES"/>
              </w:rPr>
              <w:t>C O N S I D E R A N D O S</w:t>
            </w:r>
            <w:r w:rsidR="008530F6">
              <w:rPr>
                <w:noProof/>
                <w:webHidden/>
              </w:rPr>
              <w:tab/>
            </w:r>
            <w:r w:rsidR="008530F6">
              <w:rPr>
                <w:noProof/>
                <w:webHidden/>
              </w:rPr>
              <w:fldChar w:fldCharType="begin"/>
            </w:r>
            <w:r w:rsidR="008530F6">
              <w:rPr>
                <w:noProof/>
                <w:webHidden/>
              </w:rPr>
              <w:instrText xml:space="preserve"> PAGEREF _Toc211531347 \h </w:instrText>
            </w:r>
            <w:r w:rsidR="008530F6">
              <w:rPr>
                <w:noProof/>
                <w:webHidden/>
              </w:rPr>
            </w:r>
            <w:r w:rsidR="008530F6">
              <w:rPr>
                <w:noProof/>
                <w:webHidden/>
              </w:rPr>
              <w:fldChar w:fldCharType="separate"/>
            </w:r>
            <w:r w:rsidR="003F4F1E">
              <w:rPr>
                <w:noProof/>
                <w:webHidden/>
              </w:rPr>
              <w:t>5</w:t>
            </w:r>
            <w:r w:rsidR="008530F6">
              <w:rPr>
                <w:noProof/>
                <w:webHidden/>
              </w:rPr>
              <w:fldChar w:fldCharType="end"/>
            </w:r>
          </w:hyperlink>
        </w:p>
        <w:p w14:paraId="35D7D776"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8" w:history="1">
            <w:r w:rsidR="008530F6" w:rsidRPr="008340FE">
              <w:rPr>
                <w:rStyle w:val="Hipervnculo"/>
                <w:rFonts w:eastAsia="Calibri"/>
                <w:noProof/>
                <w:lang w:val="es-ES" w:eastAsia="es-MX"/>
              </w:rPr>
              <w:t xml:space="preserve">PRIMERO. </w:t>
            </w:r>
            <w:r w:rsidR="008530F6" w:rsidRPr="008340FE">
              <w:rPr>
                <w:rStyle w:val="Hipervnculo"/>
                <w:noProof/>
                <w:lang w:val="es-ES"/>
              </w:rPr>
              <w:t>Competencia</w:t>
            </w:r>
            <w:r w:rsidR="008530F6">
              <w:rPr>
                <w:noProof/>
                <w:webHidden/>
              </w:rPr>
              <w:tab/>
            </w:r>
            <w:r w:rsidR="008530F6">
              <w:rPr>
                <w:noProof/>
                <w:webHidden/>
              </w:rPr>
              <w:fldChar w:fldCharType="begin"/>
            </w:r>
            <w:r w:rsidR="008530F6">
              <w:rPr>
                <w:noProof/>
                <w:webHidden/>
              </w:rPr>
              <w:instrText xml:space="preserve"> PAGEREF _Toc211531348 \h </w:instrText>
            </w:r>
            <w:r w:rsidR="008530F6">
              <w:rPr>
                <w:noProof/>
                <w:webHidden/>
              </w:rPr>
            </w:r>
            <w:r w:rsidR="008530F6">
              <w:rPr>
                <w:noProof/>
                <w:webHidden/>
              </w:rPr>
              <w:fldChar w:fldCharType="separate"/>
            </w:r>
            <w:r w:rsidR="003F4F1E">
              <w:rPr>
                <w:noProof/>
                <w:webHidden/>
              </w:rPr>
              <w:t>5</w:t>
            </w:r>
            <w:r w:rsidR="008530F6">
              <w:rPr>
                <w:noProof/>
                <w:webHidden/>
              </w:rPr>
              <w:fldChar w:fldCharType="end"/>
            </w:r>
          </w:hyperlink>
        </w:p>
        <w:p w14:paraId="34719339"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49" w:history="1">
            <w:r w:rsidR="008530F6" w:rsidRPr="008340FE">
              <w:rPr>
                <w:rStyle w:val="Hipervnculo"/>
                <w:rFonts w:eastAsia="Calibri"/>
                <w:noProof/>
                <w:lang w:val="es-ES" w:eastAsia="es-MX"/>
              </w:rPr>
              <w:t xml:space="preserve">SEGUNDO. </w:t>
            </w:r>
            <w:r w:rsidR="008530F6" w:rsidRPr="008340FE">
              <w:rPr>
                <w:rStyle w:val="Hipervnculo"/>
                <w:noProof/>
                <w:lang w:val="es-ES"/>
              </w:rPr>
              <w:t>Causales de improcedencia y Sobreseimiento</w:t>
            </w:r>
            <w:r w:rsidR="008530F6">
              <w:rPr>
                <w:noProof/>
                <w:webHidden/>
              </w:rPr>
              <w:tab/>
            </w:r>
            <w:r w:rsidR="008530F6">
              <w:rPr>
                <w:noProof/>
                <w:webHidden/>
              </w:rPr>
              <w:fldChar w:fldCharType="begin"/>
            </w:r>
            <w:r w:rsidR="008530F6">
              <w:rPr>
                <w:noProof/>
                <w:webHidden/>
              </w:rPr>
              <w:instrText xml:space="preserve"> PAGEREF _Toc211531349 \h </w:instrText>
            </w:r>
            <w:r w:rsidR="008530F6">
              <w:rPr>
                <w:noProof/>
                <w:webHidden/>
              </w:rPr>
            </w:r>
            <w:r w:rsidR="008530F6">
              <w:rPr>
                <w:noProof/>
                <w:webHidden/>
              </w:rPr>
              <w:fldChar w:fldCharType="separate"/>
            </w:r>
            <w:r w:rsidR="003F4F1E">
              <w:rPr>
                <w:noProof/>
                <w:webHidden/>
              </w:rPr>
              <w:t>6</w:t>
            </w:r>
            <w:r w:rsidR="008530F6">
              <w:rPr>
                <w:noProof/>
                <w:webHidden/>
              </w:rPr>
              <w:fldChar w:fldCharType="end"/>
            </w:r>
          </w:hyperlink>
        </w:p>
        <w:p w14:paraId="0429C4E2"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50" w:history="1">
            <w:r w:rsidR="008530F6" w:rsidRPr="008340FE">
              <w:rPr>
                <w:rStyle w:val="Hipervnculo"/>
                <w:noProof/>
                <w:lang w:val="es-ES"/>
              </w:rPr>
              <w:t>TERCERO. Determinación de la Controversia</w:t>
            </w:r>
            <w:r w:rsidR="008530F6">
              <w:rPr>
                <w:noProof/>
                <w:webHidden/>
              </w:rPr>
              <w:tab/>
            </w:r>
            <w:r w:rsidR="008530F6">
              <w:rPr>
                <w:noProof/>
                <w:webHidden/>
              </w:rPr>
              <w:fldChar w:fldCharType="begin"/>
            </w:r>
            <w:r w:rsidR="008530F6">
              <w:rPr>
                <w:noProof/>
                <w:webHidden/>
              </w:rPr>
              <w:instrText xml:space="preserve"> PAGEREF _Toc211531350 \h </w:instrText>
            </w:r>
            <w:r w:rsidR="008530F6">
              <w:rPr>
                <w:noProof/>
                <w:webHidden/>
              </w:rPr>
            </w:r>
            <w:r w:rsidR="008530F6">
              <w:rPr>
                <w:noProof/>
                <w:webHidden/>
              </w:rPr>
              <w:fldChar w:fldCharType="separate"/>
            </w:r>
            <w:r w:rsidR="003F4F1E">
              <w:rPr>
                <w:noProof/>
                <w:webHidden/>
              </w:rPr>
              <w:t>8</w:t>
            </w:r>
            <w:r w:rsidR="008530F6">
              <w:rPr>
                <w:noProof/>
                <w:webHidden/>
              </w:rPr>
              <w:fldChar w:fldCharType="end"/>
            </w:r>
          </w:hyperlink>
        </w:p>
        <w:p w14:paraId="5172B70A"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51" w:history="1">
            <w:r w:rsidR="008530F6" w:rsidRPr="008340FE">
              <w:rPr>
                <w:rStyle w:val="Hipervnculo"/>
                <w:noProof/>
                <w:lang w:val="es-ES"/>
              </w:rPr>
              <w:t xml:space="preserve">CUARTO. </w:t>
            </w:r>
            <w:r w:rsidR="008530F6" w:rsidRPr="008340FE">
              <w:rPr>
                <w:rStyle w:val="Hipervnculo"/>
                <w:noProof/>
              </w:rPr>
              <w:t>Marco normativo aplicable en materia de transparencia y acceso a la información pública</w:t>
            </w:r>
            <w:r w:rsidR="008530F6">
              <w:rPr>
                <w:noProof/>
                <w:webHidden/>
              </w:rPr>
              <w:tab/>
            </w:r>
            <w:r w:rsidR="008530F6">
              <w:rPr>
                <w:noProof/>
                <w:webHidden/>
              </w:rPr>
              <w:fldChar w:fldCharType="begin"/>
            </w:r>
            <w:r w:rsidR="008530F6">
              <w:rPr>
                <w:noProof/>
                <w:webHidden/>
              </w:rPr>
              <w:instrText xml:space="preserve"> PAGEREF _Toc211531351 \h </w:instrText>
            </w:r>
            <w:r w:rsidR="008530F6">
              <w:rPr>
                <w:noProof/>
                <w:webHidden/>
              </w:rPr>
            </w:r>
            <w:r w:rsidR="008530F6">
              <w:rPr>
                <w:noProof/>
                <w:webHidden/>
              </w:rPr>
              <w:fldChar w:fldCharType="separate"/>
            </w:r>
            <w:r w:rsidR="003F4F1E">
              <w:rPr>
                <w:noProof/>
                <w:webHidden/>
              </w:rPr>
              <w:t>9</w:t>
            </w:r>
            <w:r w:rsidR="008530F6">
              <w:rPr>
                <w:noProof/>
                <w:webHidden/>
              </w:rPr>
              <w:fldChar w:fldCharType="end"/>
            </w:r>
          </w:hyperlink>
        </w:p>
        <w:p w14:paraId="38E4E987"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52" w:history="1">
            <w:r w:rsidR="008530F6" w:rsidRPr="008340FE">
              <w:rPr>
                <w:rStyle w:val="Hipervnculo"/>
                <w:noProof/>
                <w:lang w:val="es-ES"/>
              </w:rPr>
              <w:t>QUINTO. Estudio de Fondo</w:t>
            </w:r>
            <w:r w:rsidR="008530F6">
              <w:rPr>
                <w:noProof/>
                <w:webHidden/>
              </w:rPr>
              <w:tab/>
            </w:r>
            <w:r w:rsidR="008530F6">
              <w:rPr>
                <w:noProof/>
                <w:webHidden/>
              </w:rPr>
              <w:fldChar w:fldCharType="begin"/>
            </w:r>
            <w:r w:rsidR="008530F6">
              <w:rPr>
                <w:noProof/>
                <w:webHidden/>
              </w:rPr>
              <w:instrText xml:space="preserve"> PAGEREF _Toc211531352 \h </w:instrText>
            </w:r>
            <w:r w:rsidR="008530F6">
              <w:rPr>
                <w:noProof/>
                <w:webHidden/>
              </w:rPr>
            </w:r>
            <w:r w:rsidR="008530F6">
              <w:rPr>
                <w:noProof/>
                <w:webHidden/>
              </w:rPr>
              <w:fldChar w:fldCharType="separate"/>
            </w:r>
            <w:r w:rsidR="003F4F1E">
              <w:rPr>
                <w:noProof/>
                <w:webHidden/>
              </w:rPr>
              <w:t>10</w:t>
            </w:r>
            <w:r w:rsidR="008530F6">
              <w:rPr>
                <w:noProof/>
                <w:webHidden/>
              </w:rPr>
              <w:fldChar w:fldCharType="end"/>
            </w:r>
          </w:hyperlink>
        </w:p>
        <w:p w14:paraId="40DFB34A"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53" w:history="1">
            <w:r w:rsidR="008530F6" w:rsidRPr="008340FE">
              <w:rPr>
                <w:rStyle w:val="Hipervnculo"/>
                <w:noProof/>
              </w:rPr>
              <w:t>SEXTO. Decisión</w:t>
            </w:r>
            <w:r w:rsidR="008530F6">
              <w:rPr>
                <w:noProof/>
                <w:webHidden/>
              </w:rPr>
              <w:tab/>
            </w:r>
            <w:r w:rsidR="008530F6">
              <w:rPr>
                <w:noProof/>
                <w:webHidden/>
              </w:rPr>
              <w:fldChar w:fldCharType="begin"/>
            </w:r>
            <w:r w:rsidR="008530F6">
              <w:rPr>
                <w:noProof/>
                <w:webHidden/>
              </w:rPr>
              <w:instrText xml:space="preserve"> PAGEREF _Toc211531353 \h </w:instrText>
            </w:r>
            <w:r w:rsidR="008530F6">
              <w:rPr>
                <w:noProof/>
                <w:webHidden/>
              </w:rPr>
            </w:r>
            <w:r w:rsidR="008530F6">
              <w:rPr>
                <w:noProof/>
                <w:webHidden/>
              </w:rPr>
              <w:fldChar w:fldCharType="separate"/>
            </w:r>
            <w:r w:rsidR="003F4F1E">
              <w:rPr>
                <w:noProof/>
                <w:webHidden/>
              </w:rPr>
              <w:t>19</w:t>
            </w:r>
            <w:r w:rsidR="008530F6">
              <w:rPr>
                <w:noProof/>
                <w:webHidden/>
              </w:rPr>
              <w:fldChar w:fldCharType="end"/>
            </w:r>
          </w:hyperlink>
        </w:p>
        <w:p w14:paraId="60EDF027" w14:textId="77777777" w:rsidR="008530F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354" w:history="1">
            <w:r w:rsidR="008530F6" w:rsidRPr="008340FE">
              <w:rPr>
                <w:rStyle w:val="Hipervnculo"/>
                <w:noProof/>
              </w:rPr>
              <w:t>SÉPTIMO. Vista a la Secretaría</w:t>
            </w:r>
            <w:r w:rsidR="008530F6" w:rsidRPr="008340FE">
              <w:rPr>
                <w:rStyle w:val="Hipervnculo"/>
                <w:noProof/>
                <w:lang w:val="x-none"/>
              </w:rPr>
              <w:t xml:space="preserve"> Técnica del </w:t>
            </w:r>
            <w:r w:rsidR="008530F6" w:rsidRPr="008340FE">
              <w:rPr>
                <w:rStyle w:val="Hipervnculo"/>
                <w:noProof/>
              </w:rPr>
              <w:t>Pleno</w:t>
            </w:r>
            <w:r w:rsidR="008530F6">
              <w:rPr>
                <w:noProof/>
                <w:webHidden/>
              </w:rPr>
              <w:tab/>
            </w:r>
            <w:r w:rsidR="008530F6">
              <w:rPr>
                <w:noProof/>
                <w:webHidden/>
              </w:rPr>
              <w:fldChar w:fldCharType="begin"/>
            </w:r>
            <w:r w:rsidR="008530F6">
              <w:rPr>
                <w:noProof/>
                <w:webHidden/>
              </w:rPr>
              <w:instrText xml:space="preserve"> PAGEREF _Toc211531354 \h </w:instrText>
            </w:r>
            <w:r w:rsidR="008530F6">
              <w:rPr>
                <w:noProof/>
                <w:webHidden/>
              </w:rPr>
            </w:r>
            <w:r w:rsidR="008530F6">
              <w:rPr>
                <w:noProof/>
                <w:webHidden/>
              </w:rPr>
              <w:fldChar w:fldCharType="separate"/>
            </w:r>
            <w:r w:rsidR="003F4F1E">
              <w:rPr>
                <w:noProof/>
                <w:webHidden/>
              </w:rPr>
              <w:t>19</w:t>
            </w:r>
            <w:r w:rsidR="008530F6">
              <w:rPr>
                <w:noProof/>
                <w:webHidden/>
              </w:rPr>
              <w:fldChar w:fldCharType="end"/>
            </w:r>
          </w:hyperlink>
        </w:p>
        <w:p w14:paraId="2322F2F1" w14:textId="77777777" w:rsidR="008530F6" w:rsidRDefault="00000000">
          <w:pPr>
            <w:pStyle w:val="TDC1"/>
            <w:rPr>
              <w:rFonts w:asciiTheme="minorHAnsi" w:eastAsiaTheme="minorEastAsia" w:hAnsiTheme="minorHAnsi" w:cstheme="minorBidi"/>
              <w:noProof/>
              <w:sz w:val="22"/>
              <w:szCs w:val="22"/>
              <w:lang w:eastAsia="es-MX"/>
            </w:rPr>
          </w:pPr>
          <w:hyperlink w:anchor="_Toc211531355" w:history="1">
            <w:r w:rsidR="008530F6" w:rsidRPr="008340FE">
              <w:rPr>
                <w:rStyle w:val="Hipervnculo"/>
                <w:noProof/>
              </w:rPr>
              <w:t>R E S U E L V E</w:t>
            </w:r>
            <w:r w:rsidR="008530F6">
              <w:rPr>
                <w:noProof/>
                <w:webHidden/>
              </w:rPr>
              <w:tab/>
            </w:r>
            <w:r w:rsidR="008530F6">
              <w:rPr>
                <w:noProof/>
                <w:webHidden/>
              </w:rPr>
              <w:fldChar w:fldCharType="begin"/>
            </w:r>
            <w:r w:rsidR="008530F6">
              <w:rPr>
                <w:noProof/>
                <w:webHidden/>
              </w:rPr>
              <w:instrText xml:space="preserve"> PAGEREF _Toc211531355 \h </w:instrText>
            </w:r>
            <w:r w:rsidR="008530F6">
              <w:rPr>
                <w:noProof/>
                <w:webHidden/>
              </w:rPr>
            </w:r>
            <w:r w:rsidR="008530F6">
              <w:rPr>
                <w:noProof/>
                <w:webHidden/>
              </w:rPr>
              <w:fldChar w:fldCharType="separate"/>
            </w:r>
            <w:r w:rsidR="003F4F1E">
              <w:rPr>
                <w:noProof/>
                <w:webHidden/>
              </w:rPr>
              <w:t>21</w:t>
            </w:r>
            <w:r w:rsidR="008530F6">
              <w:rPr>
                <w:noProof/>
                <w:webHidden/>
              </w:rPr>
              <w:fldChar w:fldCharType="end"/>
            </w:r>
          </w:hyperlink>
        </w:p>
        <w:p w14:paraId="03C9AFF7" w14:textId="44FD5767" w:rsidR="007935E5" w:rsidRPr="00C176C1" w:rsidRDefault="007935E5" w:rsidP="00442CAA">
          <w:pPr>
            <w:spacing w:line="360" w:lineRule="auto"/>
            <w:jc w:val="both"/>
            <w:rPr>
              <w:color w:val="FF0000"/>
            </w:rPr>
          </w:pPr>
          <w:r w:rsidRPr="00FE1BC8">
            <w:rPr>
              <w:rFonts w:ascii="Palatino Linotype" w:hAnsi="Palatino Linotype"/>
              <w:bCs/>
              <w:color w:val="FF0000"/>
              <w:sz w:val="22"/>
              <w:szCs w:val="22"/>
              <w:lang w:val="es-ES"/>
            </w:rPr>
            <w:fldChar w:fldCharType="end"/>
          </w:r>
        </w:p>
      </w:sdtContent>
    </w:sdt>
    <w:p w14:paraId="2978A551" w14:textId="77777777" w:rsidR="006273CC" w:rsidRPr="00C176C1" w:rsidRDefault="007935E5" w:rsidP="00442CAA">
      <w:pPr>
        <w:spacing w:line="360" w:lineRule="auto"/>
        <w:jc w:val="both"/>
        <w:rPr>
          <w:rFonts w:ascii="Palatino Linotype" w:eastAsiaTheme="minorHAnsi" w:hAnsi="Palatino Linotype" w:cs="Tahoma"/>
          <w:bCs/>
          <w:color w:val="FF0000"/>
          <w:sz w:val="22"/>
          <w:szCs w:val="22"/>
          <w:lang w:eastAsia="en-US"/>
        </w:rPr>
      </w:pPr>
      <w:r w:rsidRPr="00C176C1">
        <w:rPr>
          <w:rFonts w:ascii="Palatino Linotype" w:eastAsiaTheme="minorHAnsi" w:hAnsi="Palatino Linotype" w:cs="Tahoma"/>
          <w:bCs/>
          <w:color w:val="FF0000"/>
          <w:sz w:val="22"/>
          <w:szCs w:val="22"/>
          <w:lang w:eastAsia="en-US"/>
        </w:rPr>
        <w:br w:type="column"/>
      </w:r>
    </w:p>
    <w:p w14:paraId="0ED4147D" w14:textId="609A4BFA" w:rsidR="00F82637" w:rsidRPr="00C176C1" w:rsidRDefault="00F82637" w:rsidP="00442CAA">
      <w:pPr>
        <w:spacing w:line="360" w:lineRule="auto"/>
        <w:jc w:val="both"/>
        <w:rPr>
          <w:rFonts w:ascii="Palatino Linotype" w:eastAsiaTheme="minorHAnsi" w:hAnsi="Palatino Linotype" w:cs="Tahoma"/>
          <w:bCs/>
          <w:sz w:val="22"/>
          <w:szCs w:val="22"/>
          <w:lang w:eastAsia="en-US"/>
        </w:rPr>
      </w:pPr>
      <w:r w:rsidRPr="00C176C1">
        <w:rPr>
          <w:rFonts w:ascii="Palatino Linotype" w:eastAsiaTheme="minorHAnsi" w:hAnsi="Palatino Linotype" w:cs="Tahoma"/>
          <w:bCs/>
          <w:sz w:val="22"/>
          <w:szCs w:val="22"/>
          <w:lang w:eastAsia="en-US"/>
        </w:rPr>
        <w:t xml:space="preserve">Resolución del Pleno del Instituto de Transparencia, Acceso a la Información Pública y </w:t>
      </w:r>
      <w:r w:rsidRPr="00C176C1">
        <w:rPr>
          <w:rFonts w:ascii="Palatino Linotype" w:hAnsi="Palatino Linotype" w:cs="Tahoma"/>
          <w:bCs/>
          <w:sz w:val="22"/>
          <w:szCs w:val="22"/>
        </w:rPr>
        <w:t>Protección de Datos Personales del Estado de México y Municipios, con domicilio en Metepec, Estado de México, de fecha</w:t>
      </w:r>
      <w:r w:rsidR="00C176C1" w:rsidRPr="00C176C1">
        <w:rPr>
          <w:rFonts w:ascii="Palatino Linotype" w:hAnsi="Palatino Linotype" w:cs="Tahoma"/>
          <w:bCs/>
          <w:sz w:val="22"/>
          <w:szCs w:val="22"/>
        </w:rPr>
        <w:t xml:space="preserve"> quince</w:t>
      </w:r>
      <w:r w:rsidR="00A0395D" w:rsidRPr="00C176C1">
        <w:rPr>
          <w:rFonts w:ascii="Palatino Linotype" w:hAnsi="Palatino Linotype" w:cs="Tahoma"/>
          <w:bCs/>
          <w:sz w:val="22"/>
          <w:szCs w:val="22"/>
        </w:rPr>
        <w:t xml:space="preserve"> de octubre</w:t>
      </w:r>
      <w:r w:rsidR="00881C2B" w:rsidRPr="00C176C1">
        <w:rPr>
          <w:rFonts w:ascii="Palatino Linotype" w:hAnsi="Palatino Linotype" w:cs="Tahoma"/>
          <w:bCs/>
          <w:sz w:val="22"/>
          <w:szCs w:val="22"/>
        </w:rPr>
        <w:t xml:space="preserve"> de dos mil veintic</w:t>
      </w:r>
      <w:r w:rsidR="00F33150" w:rsidRPr="00C176C1">
        <w:rPr>
          <w:rFonts w:ascii="Palatino Linotype" w:hAnsi="Palatino Linotype" w:cs="Tahoma"/>
          <w:bCs/>
          <w:sz w:val="22"/>
          <w:szCs w:val="22"/>
        </w:rPr>
        <w:t>inco</w:t>
      </w:r>
      <w:r w:rsidRPr="00C176C1">
        <w:rPr>
          <w:rFonts w:ascii="Palatino Linotype" w:hAnsi="Palatino Linotype" w:cs="Tahoma"/>
          <w:bCs/>
          <w:sz w:val="22"/>
          <w:szCs w:val="22"/>
        </w:rPr>
        <w:t xml:space="preserve">. </w:t>
      </w:r>
    </w:p>
    <w:p w14:paraId="7922BAAD" w14:textId="77777777" w:rsidR="00F82637" w:rsidRPr="00C176C1"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75FE27DC" w:rsidR="00F82637" w:rsidRPr="00C176C1" w:rsidRDefault="00F82637" w:rsidP="00442CAA">
      <w:pPr>
        <w:spacing w:line="360" w:lineRule="auto"/>
        <w:jc w:val="both"/>
        <w:rPr>
          <w:rFonts w:ascii="Palatino Linotype" w:eastAsiaTheme="minorHAnsi" w:hAnsi="Palatino Linotype" w:cstheme="minorBidi"/>
          <w:sz w:val="22"/>
          <w:szCs w:val="22"/>
          <w:lang w:eastAsia="en-US"/>
        </w:rPr>
      </w:pPr>
      <w:r w:rsidRPr="00C176C1">
        <w:rPr>
          <w:rFonts w:ascii="Palatino Linotype" w:eastAsiaTheme="minorHAnsi" w:hAnsi="Palatino Linotype" w:cstheme="minorBidi"/>
          <w:b/>
          <w:bCs/>
          <w:sz w:val="22"/>
          <w:szCs w:val="22"/>
          <w:lang w:eastAsia="en-US"/>
        </w:rPr>
        <w:t xml:space="preserve">VISTO </w:t>
      </w:r>
      <w:r w:rsidRPr="00C176C1">
        <w:rPr>
          <w:rFonts w:ascii="Palatino Linotype" w:eastAsiaTheme="minorHAnsi" w:hAnsi="Palatino Linotype" w:cstheme="minorBidi"/>
          <w:bCs/>
          <w:sz w:val="22"/>
          <w:szCs w:val="22"/>
          <w:lang w:eastAsia="en-US"/>
        </w:rPr>
        <w:t xml:space="preserve">el expediente conformado con motivo del Recurso de Revisión </w:t>
      </w:r>
      <w:r w:rsidR="00C176C1" w:rsidRPr="0044221C">
        <w:rPr>
          <w:rFonts w:ascii="Palatino Linotype" w:eastAsiaTheme="minorHAnsi" w:hAnsi="Palatino Linotype" w:cstheme="minorBidi"/>
          <w:b/>
          <w:bCs/>
          <w:sz w:val="22"/>
          <w:szCs w:val="22"/>
          <w:lang w:eastAsia="en-US"/>
        </w:rPr>
        <w:t>0</w:t>
      </w:r>
      <w:r w:rsidR="00C176C1" w:rsidRPr="0044221C">
        <w:rPr>
          <w:rFonts w:ascii="Palatino Linotype" w:eastAsiaTheme="minorHAnsi" w:hAnsi="Palatino Linotype" w:cstheme="minorBidi"/>
          <w:b/>
          <w:sz w:val="22"/>
          <w:szCs w:val="22"/>
          <w:lang w:eastAsia="en-US"/>
        </w:rPr>
        <w:t>9031</w:t>
      </w:r>
      <w:r w:rsidR="0032214E" w:rsidRPr="0044221C">
        <w:rPr>
          <w:rFonts w:ascii="Palatino Linotype" w:eastAsiaTheme="minorHAnsi" w:hAnsi="Palatino Linotype" w:cstheme="minorBidi"/>
          <w:b/>
          <w:sz w:val="22"/>
          <w:szCs w:val="22"/>
          <w:lang w:eastAsia="en-US"/>
        </w:rPr>
        <w:t>/INFOEM/IP/RR/2025</w:t>
      </w:r>
      <w:r w:rsidRPr="00C176C1">
        <w:rPr>
          <w:rFonts w:ascii="Palatino Linotype" w:eastAsiaTheme="minorHAnsi" w:hAnsi="Palatino Linotype" w:cstheme="minorBidi"/>
          <w:sz w:val="22"/>
          <w:szCs w:val="22"/>
          <w:lang w:eastAsia="en-US"/>
        </w:rPr>
        <w:t>, inter</w:t>
      </w:r>
      <w:r w:rsidR="001723FE" w:rsidRPr="00C176C1">
        <w:rPr>
          <w:rFonts w:ascii="Palatino Linotype" w:eastAsiaTheme="minorHAnsi" w:hAnsi="Palatino Linotype" w:cstheme="minorBidi"/>
          <w:sz w:val="22"/>
          <w:szCs w:val="22"/>
          <w:lang w:eastAsia="en-US"/>
        </w:rPr>
        <w:t xml:space="preserve">puesto </w:t>
      </w:r>
      <w:r w:rsidR="00DE1269" w:rsidRPr="00C176C1">
        <w:rPr>
          <w:rFonts w:ascii="Palatino Linotype" w:eastAsiaTheme="minorHAnsi" w:hAnsi="Palatino Linotype" w:cstheme="minorBidi"/>
          <w:sz w:val="22"/>
          <w:szCs w:val="22"/>
          <w:lang w:eastAsia="en-US"/>
        </w:rPr>
        <w:t>por</w:t>
      </w:r>
      <w:r w:rsidR="00FE0F24">
        <w:rPr>
          <w:rFonts w:ascii="Palatino Linotype" w:eastAsiaTheme="minorHAnsi" w:hAnsi="Palatino Linotype" w:cstheme="minorBidi"/>
          <w:b/>
          <w:sz w:val="22"/>
          <w:szCs w:val="22"/>
          <w:lang w:eastAsia="en-US"/>
        </w:rPr>
        <w:t xml:space="preserve"> </w:t>
      </w:r>
      <w:r w:rsidR="00FE0F24" w:rsidRPr="00FE0F24">
        <w:rPr>
          <w:rFonts w:ascii="Palatino Linotype" w:eastAsiaTheme="minorHAnsi" w:hAnsi="Palatino Linotype" w:cstheme="minorBidi"/>
          <w:b/>
          <w:sz w:val="22"/>
          <w:szCs w:val="22"/>
          <w:highlight w:val="black"/>
          <w:lang w:eastAsia="en-US"/>
        </w:rPr>
        <w:t>XXXXXXXXXXXXXXXX</w:t>
      </w:r>
      <w:r w:rsidR="00A0395D" w:rsidRPr="00FE0F24">
        <w:rPr>
          <w:rFonts w:ascii="Palatino Linotype" w:eastAsiaTheme="minorHAnsi" w:hAnsi="Palatino Linotype" w:cstheme="minorBidi"/>
          <w:sz w:val="22"/>
          <w:szCs w:val="22"/>
          <w:highlight w:val="black"/>
          <w:lang w:eastAsia="en-US"/>
        </w:rPr>
        <w:t>,</w:t>
      </w:r>
      <w:r w:rsidR="00A0395D" w:rsidRPr="00C176C1">
        <w:rPr>
          <w:rFonts w:ascii="Palatino Linotype" w:eastAsiaTheme="minorHAnsi" w:hAnsi="Palatino Linotype" w:cstheme="minorBidi"/>
          <w:sz w:val="22"/>
          <w:szCs w:val="22"/>
          <w:lang w:eastAsia="en-US"/>
        </w:rPr>
        <w:t xml:space="preserve"> quien será </w:t>
      </w:r>
      <w:r w:rsidR="00281735" w:rsidRPr="00C176C1">
        <w:rPr>
          <w:rFonts w:ascii="Palatino Linotype" w:eastAsiaTheme="minorHAnsi" w:hAnsi="Palatino Linotype" w:cstheme="minorBidi"/>
          <w:sz w:val="22"/>
          <w:szCs w:val="22"/>
          <w:lang w:eastAsia="en-US"/>
        </w:rPr>
        <w:t xml:space="preserve">la persona </w:t>
      </w:r>
      <w:r w:rsidRPr="00C176C1">
        <w:rPr>
          <w:rFonts w:ascii="Palatino Linotype" w:eastAsiaTheme="minorHAnsi" w:hAnsi="Palatino Linotype" w:cs="Tahoma"/>
          <w:sz w:val="22"/>
          <w:szCs w:val="22"/>
          <w:lang w:eastAsia="en-US"/>
        </w:rPr>
        <w:t>Recurrente o Particular</w:t>
      </w:r>
      <w:r w:rsidRPr="00C176C1">
        <w:rPr>
          <w:rFonts w:ascii="Palatino Linotype" w:eastAsiaTheme="minorHAnsi" w:hAnsi="Palatino Linotype" w:cstheme="minorBidi"/>
          <w:sz w:val="22"/>
          <w:szCs w:val="22"/>
          <w:lang w:eastAsia="en-US"/>
        </w:rPr>
        <w:t xml:space="preserve">, en contra de la </w:t>
      </w:r>
      <w:r w:rsidR="003B4F63" w:rsidRPr="00C176C1">
        <w:rPr>
          <w:rFonts w:ascii="Palatino Linotype" w:eastAsiaTheme="minorHAnsi" w:hAnsi="Palatino Linotype" w:cstheme="minorBidi"/>
          <w:sz w:val="22"/>
          <w:szCs w:val="22"/>
          <w:lang w:eastAsia="en-US"/>
        </w:rPr>
        <w:t xml:space="preserve">falta de </w:t>
      </w:r>
      <w:r w:rsidRPr="00C176C1">
        <w:rPr>
          <w:rFonts w:ascii="Palatino Linotype" w:eastAsiaTheme="minorHAnsi" w:hAnsi="Palatino Linotype" w:cstheme="minorBidi"/>
          <w:sz w:val="22"/>
          <w:szCs w:val="22"/>
          <w:lang w:eastAsia="en-US"/>
        </w:rPr>
        <w:t xml:space="preserve">respuesta del Sujeto Obligado, </w:t>
      </w:r>
      <w:r w:rsidR="00A0395D" w:rsidRPr="0044221C">
        <w:rPr>
          <w:rFonts w:ascii="Palatino Linotype" w:eastAsiaTheme="minorHAnsi" w:hAnsi="Palatino Linotype" w:cstheme="minorBidi"/>
          <w:b/>
          <w:sz w:val="22"/>
          <w:szCs w:val="22"/>
          <w:lang w:eastAsia="en-US"/>
        </w:rPr>
        <w:t>Sistema Municipal Para el Desarrollo Integral de la Familia de</w:t>
      </w:r>
      <w:r w:rsidR="00C176C1" w:rsidRPr="0044221C">
        <w:rPr>
          <w:rFonts w:ascii="Palatino Linotype" w:eastAsiaTheme="minorHAnsi" w:hAnsi="Palatino Linotype" w:cstheme="minorBidi"/>
          <w:b/>
          <w:sz w:val="22"/>
          <w:szCs w:val="22"/>
          <w:lang w:eastAsia="en-US"/>
        </w:rPr>
        <w:t xml:space="preserve"> Cuautitlán Izcalli</w:t>
      </w:r>
      <w:r w:rsidRPr="0044221C">
        <w:rPr>
          <w:rFonts w:ascii="Palatino Linotype" w:eastAsiaTheme="minorHAnsi" w:hAnsi="Palatino Linotype" w:cstheme="minorBidi"/>
          <w:b/>
          <w:sz w:val="22"/>
          <w:szCs w:val="22"/>
          <w:lang w:eastAsia="en-US"/>
        </w:rPr>
        <w:t xml:space="preserve">, </w:t>
      </w:r>
      <w:r w:rsidRPr="00C176C1">
        <w:rPr>
          <w:rFonts w:ascii="Palatino Linotype" w:eastAsiaTheme="minorHAnsi" w:hAnsi="Palatino Linotype" w:cstheme="minorBidi"/>
          <w:sz w:val="22"/>
          <w:szCs w:val="22"/>
          <w:lang w:eastAsia="en-US"/>
        </w:rPr>
        <w:t xml:space="preserve">a la solicitud de acceso a la información pública </w:t>
      </w:r>
      <w:r w:rsidR="00C176C1" w:rsidRPr="00C176C1">
        <w:rPr>
          <w:rFonts w:ascii="Palatino Linotype" w:eastAsiaTheme="minorHAnsi" w:hAnsi="Palatino Linotype" w:cstheme="minorBidi"/>
          <w:sz w:val="22"/>
          <w:szCs w:val="22"/>
          <w:lang w:eastAsia="en-US"/>
        </w:rPr>
        <w:t>00071/DIFCUAUTIZ/IP/2025</w:t>
      </w:r>
      <w:r w:rsidRPr="00C176C1">
        <w:rPr>
          <w:rFonts w:ascii="Palatino Linotype" w:eastAsiaTheme="minorHAnsi" w:hAnsi="Palatino Linotype" w:cstheme="minorBidi"/>
          <w:sz w:val="22"/>
          <w:szCs w:val="22"/>
          <w:lang w:eastAsia="en-US"/>
        </w:rPr>
        <w:t>, se emite la presente Resolución, con base en los Antecedentes y Considerandos que a continuación</w:t>
      </w:r>
      <w:r w:rsidRPr="00C176C1">
        <w:rPr>
          <w:rFonts w:ascii="Palatino Linotype" w:eastAsiaTheme="minorHAnsi" w:hAnsi="Palatino Linotype" w:cstheme="minorBidi"/>
          <w:bCs/>
          <w:sz w:val="22"/>
          <w:szCs w:val="22"/>
          <w:lang w:eastAsia="en-US"/>
        </w:rPr>
        <w:t xml:space="preserve"> se exponen:</w:t>
      </w:r>
    </w:p>
    <w:p w14:paraId="38162D29" w14:textId="77777777" w:rsidR="008F4B45" w:rsidRPr="00C176C1" w:rsidRDefault="008F4B45" w:rsidP="00442CAA">
      <w:pPr>
        <w:pStyle w:val="Subttulo"/>
        <w:spacing w:after="0" w:line="360" w:lineRule="auto"/>
        <w:rPr>
          <w:color w:val="auto"/>
        </w:rPr>
      </w:pPr>
    </w:p>
    <w:p w14:paraId="45CF508A" w14:textId="6496B8EC" w:rsidR="008F4B45" w:rsidRPr="00C176C1" w:rsidRDefault="003F5E0D" w:rsidP="00442CAA">
      <w:pPr>
        <w:pStyle w:val="Ttulo1"/>
        <w:rPr>
          <w:color w:val="auto"/>
        </w:rPr>
      </w:pPr>
      <w:bookmarkStart w:id="0" w:name="_Toc211531342"/>
      <w:r w:rsidRPr="00C176C1">
        <w:rPr>
          <w:color w:val="auto"/>
        </w:rPr>
        <w:t>A N T E C E D E N T E S</w:t>
      </w:r>
      <w:bookmarkEnd w:id="0"/>
    </w:p>
    <w:p w14:paraId="3D51A562" w14:textId="77777777" w:rsidR="008F4B45" w:rsidRPr="00C176C1" w:rsidRDefault="008F4B45" w:rsidP="00442CAA">
      <w:pPr>
        <w:pStyle w:val="ResolucinV"/>
        <w:rPr>
          <w:color w:val="FF0000"/>
        </w:rPr>
      </w:pPr>
    </w:p>
    <w:p w14:paraId="07539392" w14:textId="0541120D" w:rsidR="00F469B3" w:rsidRPr="00C176C1" w:rsidRDefault="00F469B3" w:rsidP="00442CAA">
      <w:pPr>
        <w:pStyle w:val="Ttulo2"/>
        <w:rPr>
          <w:color w:val="FF0000"/>
        </w:rPr>
      </w:pPr>
      <w:bookmarkStart w:id="1" w:name="_Toc211531343"/>
      <w:r w:rsidRPr="00C176C1">
        <w:rPr>
          <w:color w:val="auto"/>
        </w:rPr>
        <w:t>I. Presentación de la solicitud de información</w:t>
      </w:r>
      <w:bookmarkEnd w:id="1"/>
    </w:p>
    <w:p w14:paraId="2C510854" w14:textId="77777777" w:rsidR="00F469B3" w:rsidRPr="00C176C1" w:rsidRDefault="00F469B3" w:rsidP="00442CAA">
      <w:pPr>
        <w:tabs>
          <w:tab w:val="left" w:pos="567"/>
        </w:tabs>
        <w:spacing w:line="360" w:lineRule="auto"/>
        <w:jc w:val="both"/>
        <w:rPr>
          <w:rFonts w:ascii="Palatino Linotype" w:hAnsi="Palatino Linotype" w:cs="Tahoma"/>
          <w:color w:val="FF0000"/>
          <w:sz w:val="22"/>
          <w:szCs w:val="22"/>
        </w:rPr>
      </w:pPr>
    </w:p>
    <w:p w14:paraId="0F999651" w14:textId="231C9252" w:rsidR="00253EAE" w:rsidRPr="00C176C1" w:rsidRDefault="00542F88" w:rsidP="006273CC">
      <w:pPr>
        <w:autoSpaceDE w:val="0"/>
        <w:autoSpaceDN w:val="0"/>
        <w:adjustRightInd w:val="0"/>
        <w:spacing w:line="360" w:lineRule="auto"/>
        <w:jc w:val="both"/>
        <w:rPr>
          <w:rFonts w:ascii="Palatino Linotype" w:hAnsi="Palatino Linotype"/>
          <w:bCs/>
          <w:sz w:val="22"/>
          <w:szCs w:val="14"/>
        </w:rPr>
      </w:pPr>
      <w:r w:rsidRPr="00C176C1">
        <w:rPr>
          <w:rFonts w:ascii="Palatino Linotype" w:eastAsiaTheme="minorHAnsi" w:hAnsi="Palatino Linotype" w:cs="Tahoma"/>
          <w:sz w:val="22"/>
          <w:szCs w:val="22"/>
          <w:lang w:eastAsia="en-US"/>
        </w:rPr>
        <w:t xml:space="preserve">El </w:t>
      </w:r>
      <w:r w:rsidR="00C176C1" w:rsidRPr="00C176C1">
        <w:rPr>
          <w:rFonts w:ascii="Palatino Linotype" w:eastAsiaTheme="minorHAnsi" w:hAnsi="Palatino Linotype" w:cs="Tahoma"/>
          <w:sz w:val="22"/>
          <w:szCs w:val="22"/>
          <w:lang w:eastAsia="en-US"/>
        </w:rPr>
        <w:t xml:space="preserve">trece de junio de dos mil </w:t>
      </w:r>
      <w:r w:rsidR="0032214E" w:rsidRPr="00C176C1">
        <w:rPr>
          <w:rFonts w:ascii="Palatino Linotype" w:eastAsiaTheme="minorHAnsi" w:hAnsi="Palatino Linotype" w:cs="Tahoma"/>
          <w:sz w:val="22"/>
          <w:szCs w:val="22"/>
          <w:lang w:eastAsia="en-US"/>
        </w:rPr>
        <w:t>veinticinco</w:t>
      </w:r>
      <w:r w:rsidR="00253EAE" w:rsidRPr="00C176C1">
        <w:rPr>
          <w:rFonts w:ascii="Palatino Linotype" w:hAnsi="Palatino Linotype" w:cs="Tahoma"/>
          <w:sz w:val="22"/>
          <w:szCs w:val="22"/>
        </w:rPr>
        <w:t>, el Particular presentó una solicitud de acceso a la información pública, a través del Sistema de Acceso a la Información Mexiquense (SAIMEX), ante el</w:t>
      </w:r>
      <w:r w:rsidR="00A0395D" w:rsidRPr="00C176C1">
        <w:rPr>
          <w:rFonts w:ascii="Palatino Linotype" w:hAnsi="Palatino Linotype"/>
          <w:bCs/>
          <w:sz w:val="22"/>
          <w:szCs w:val="14"/>
        </w:rPr>
        <w:t xml:space="preserve"> Sistema Municipal Para el Desarrollo Integral de la Familia de </w:t>
      </w:r>
      <w:r w:rsidR="00C176C1" w:rsidRPr="00C176C1">
        <w:rPr>
          <w:rFonts w:ascii="Palatino Linotype" w:hAnsi="Palatino Linotype"/>
          <w:bCs/>
          <w:sz w:val="22"/>
          <w:szCs w:val="14"/>
        </w:rPr>
        <w:t>Cuautitlán Izcalli</w:t>
      </w:r>
      <w:r w:rsidR="00253EAE" w:rsidRPr="00C176C1">
        <w:rPr>
          <w:rFonts w:ascii="Palatino Linotype" w:hAnsi="Palatino Linotype"/>
          <w:bCs/>
          <w:sz w:val="22"/>
          <w:szCs w:val="22"/>
        </w:rPr>
        <w:t>,</w:t>
      </w:r>
      <w:r w:rsidR="00253EAE" w:rsidRPr="00C176C1">
        <w:rPr>
          <w:rFonts w:ascii="Palatino Linotype" w:hAnsi="Palatino Linotype" w:cs="Tahoma"/>
          <w:bCs/>
          <w:sz w:val="22"/>
          <w:szCs w:val="22"/>
        </w:rPr>
        <w:t xml:space="preserve"> en los siguientes términos:</w:t>
      </w:r>
    </w:p>
    <w:p w14:paraId="122865B0" w14:textId="77777777" w:rsidR="00253EAE" w:rsidRPr="00C176C1"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C176C1" w:rsidRDefault="003A796B" w:rsidP="00442CAA">
      <w:pPr>
        <w:tabs>
          <w:tab w:val="left" w:pos="4667"/>
        </w:tabs>
        <w:spacing w:line="360" w:lineRule="auto"/>
        <w:ind w:left="567" w:right="567"/>
        <w:jc w:val="both"/>
        <w:rPr>
          <w:rFonts w:ascii="Palatino Linotype" w:hAnsi="Palatino Linotype" w:cs="Tahoma"/>
          <w:b/>
          <w:bCs/>
          <w:i/>
        </w:rPr>
      </w:pPr>
      <w:r w:rsidRPr="00C176C1">
        <w:rPr>
          <w:rFonts w:ascii="Palatino Linotype" w:hAnsi="Palatino Linotype" w:cs="Tahoma"/>
          <w:b/>
          <w:bCs/>
          <w:i/>
        </w:rPr>
        <w:t>“</w:t>
      </w:r>
      <w:r w:rsidR="00253EAE" w:rsidRPr="00C176C1">
        <w:rPr>
          <w:rFonts w:ascii="Palatino Linotype" w:hAnsi="Palatino Linotype" w:cs="Tahoma"/>
          <w:b/>
          <w:bCs/>
          <w:i/>
        </w:rPr>
        <w:t>DESCRIPCIÓN CLARA Y PRECISA DE LA INFORMACIÓN SOLICITADA</w:t>
      </w:r>
    </w:p>
    <w:p w14:paraId="372368C1" w14:textId="7CE20AA6" w:rsidR="00253EAE" w:rsidRPr="00C176C1" w:rsidRDefault="00C176C1" w:rsidP="009544A4">
      <w:pPr>
        <w:spacing w:line="360" w:lineRule="auto"/>
        <w:ind w:left="567" w:right="567"/>
        <w:jc w:val="both"/>
        <w:rPr>
          <w:rFonts w:ascii="Palatino Linotype" w:hAnsi="Palatino Linotype" w:cs="Arial"/>
          <w:bCs/>
          <w:i/>
          <w:iCs/>
        </w:rPr>
      </w:pPr>
      <w:r w:rsidRPr="00C176C1">
        <w:rPr>
          <w:rFonts w:ascii="Palatino Linotype" w:hAnsi="Palatino Linotype" w:cs="Arial"/>
          <w:bCs/>
          <w:i/>
          <w:iCs/>
        </w:rPr>
        <w:t xml:space="preserve">Información sobre contratos y convenios celebrados por el Sistema Municipal para el Desarrollo Integral de la Familia correspondientes del 1 de enero de 2025 a la fecha de entrega de este informe, anexando: 1. </w:t>
      </w:r>
      <w:proofErr w:type="spellStart"/>
      <w:r w:rsidRPr="00C176C1">
        <w:rPr>
          <w:rFonts w:ascii="Palatino Linotype" w:hAnsi="Palatino Linotype" w:cs="Arial"/>
          <w:bCs/>
          <w:i/>
          <w:iCs/>
        </w:rPr>
        <w:t>Identificacion</w:t>
      </w:r>
      <w:proofErr w:type="spellEnd"/>
      <w:r w:rsidRPr="00C176C1">
        <w:rPr>
          <w:rFonts w:ascii="Palatino Linotype" w:hAnsi="Palatino Linotype" w:cs="Arial"/>
          <w:bCs/>
          <w:i/>
          <w:iCs/>
        </w:rPr>
        <w:t xml:space="preserve"> y documento fiscal del proveedor o empresa adjudicada (RFC, CEDULA FISCAL, OPINION DE CUMPLIMIENTO SAT, C.V., ALTA EN PADRON MUNICIPAL), 2. </w:t>
      </w:r>
      <w:proofErr w:type="spellStart"/>
      <w:r w:rsidRPr="00C176C1">
        <w:rPr>
          <w:rFonts w:ascii="Palatino Linotype" w:hAnsi="Palatino Linotype" w:cs="Arial"/>
          <w:bCs/>
          <w:i/>
          <w:iCs/>
        </w:rPr>
        <w:lastRenderedPageBreak/>
        <w:t>Justificacion</w:t>
      </w:r>
      <w:proofErr w:type="spellEnd"/>
      <w:r w:rsidRPr="00C176C1">
        <w:rPr>
          <w:rFonts w:ascii="Palatino Linotype" w:hAnsi="Palatino Linotype" w:cs="Arial"/>
          <w:bCs/>
          <w:i/>
          <w:iCs/>
        </w:rPr>
        <w:t xml:space="preserve"> normativa y </w:t>
      </w:r>
      <w:proofErr w:type="spellStart"/>
      <w:r w:rsidRPr="00C176C1">
        <w:rPr>
          <w:rFonts w:ascii="Palatino Linotype" w:hAnsi="Palatino Linotype" w:cs="Arial"/>
          <w:bCs/>
          <w:i/>
          <w:iCs/>
        </w:rPr>
        <w:t>tecnica</w:t>
      </w:r>
      <w:proofErr w:type="spellEnd"/>
      <w:r w:rsidRPr="00C176C1">
        <w:rPr>
          <w:rFonts w:ascii="Palatino Linotype" w:hAnsi="Palatino Linotype" w:cs="Arial"/>
          <w:bCs/>
          <w:i/>
          <w:iCs/>
        </w:rPr>
        <w:t xml:space="preserve"> de la </w:t>
      </w:r>
      <w:proofErr w:type="spellStart"/>
      <w:r w:rsidRPr="00C176C1">
        <w:rPr>
          <w:rFonts w:ascii="Palatino Linotype" w:hAnsi="Palatino Linotype" w:cs="Arial"/>
          <w:bCs/>
          <w:i/>
          <w:iCs/>
        </w:rPr>
        <w:t>contratacion</w:t>
      </w:r>
      <w:proofErr w:type="spellEnd"/>
      <w:r w:rsidRPr="00C176C1">
        <w:rPr>
          <w:rFonts w:ascii="Palatino Linotype" w:hAnsi="Palatino Linotype" w:cs="Arial"/>
          <w:bCs/>
          <w:i/>
          <w:iCs/>
        </w:rPr>
        <w:t xml:space="preserve">, 3. </w:t>
      </w:r>
      <w:proofErr w:type="spellStart"/>
      <w:r w:rsidRPr="00C176C1">
        <w:rPr>
          <w:rFonts w:ascii="Palatino Linotype" w:hAnsi="Palatino Linotype" w:cs="Arial"/>
          <w:bCs/>
          <w:i/>
          <w:iCs/>
        </w:rPr>
        <w:t>Polizas</w:t>
      </w:r>
      <w:proofErr w:type="spellEnd"/>
      <w:r w:rsidRPr="00C176C1">
        <w:rPr>
          <w:rFonts w:ascii="Palatino Linotype" w:hAnsi="Palatino Linotype" w:cs="Arial"/>
          <w:bCs/>
          <w:i/>
          <w:iCs/>
        </w:rPr>
        <w:t xml:space="preserve"> de </w:t>
      </w:r>
      <w:proofErr w:type="spellStart"/>
      <w:r w:rsidRPr="00C176C1">
        <w:rPr>
          <w:rFonts w:ascii="Palatino Linotype" w:hAnsi="Palatino Linotype" w:cs="Arial"/>
          <w:bCs/>
          <w:i/>
          <w:iCs/>
        </w:rPr>
        <w:t>eqreso</w:t>
      </w:r>
      <w:proofErr w:type="spellEnd"/>
      <w:r w:rsidRPr="00C176C1">
        <w:rPr>
          <w:rFonts w:ascii="Palatino Linotype" w:hAnsi="Palatino Linotype" w:cs="Arial"/>
          <w:bCs/>
          <w:i/>
          <w:iCs/>
        </w:rPr>
        <w:t xml:space="preserve"> correspondientes (copia de cheques o comprobantes de trasferencia bancaria), 4. Numero de </w:t>
      </w:r>
      <w:proofErr w:type="spellStart"/>
      <w:r w:rsidRPr="00C176C1">
        <w:rPr>
          <w:rFonts w:ascii="Palatino Linotype" w:hAnsi="Palatino Linotype" w:cs="Arial"/>
          <w:bCs/>
          <w:i/>
          <w:iCs/>
        </w:rPr>
        <w:t>patida</w:t>
      </w:r>
      <w:proofErr w:type="spellEnd"/>
      <w:r w:rsidRPr="00C176C1">
        <w:rPr>
          <w:rFonts w:ascii="Palatino Linotype" w:hAnsi="Palatino Linotype" w:cs="Arial"/>
          <w:bCs/>
          <w:i/>
          <w:iCs/>
        </w:rPr>
        <w:t xml:space="preserve"> presupuestal, monto ejercido y fuente de financiamiento y 5. documentos y anexos completos de </w:t>
      </w:r>
      <w:proofErr w:type="spellStart"/>
      <w:r w:rsidRPr="00C176C1">
        <w:rPr>
          <w:rFonts w:ascii="Palatino Linotype" w:hAnsi="Palatino Linotype" w:cs="Arial"/>
          <w:bCs/>
          <w:i/>
          <w:iCs/>
        </w:rPr>
        <w:t>licitacion</w:t>
      </w:r>
      <w:proofErr w:type="spellEnd"/>
      <w:r w:rsidRPr="00C176C1">
        <w:rPr>
          <w:rFonts w:ascii="Palatino Linotype" w:hAnsi="Palatino Linotype" w:cs="Arial"/>
          <w:bCs/>
          <w:i/>
          <w:iCs/>
        </w:rPr>
        <w:t xml:space="preserve">, </w:t>
      </w:r>
      <w:proofErr w:type="spellStart"/>
      <w:r w:rsidRPr="00C176C1">
        <w:rPr>
          <w:rFonts w:ascii="Palatino Linotype" w:hAnsi="Palatino Linotype" w:cs="Arial"/>
          <w:bCs/>
          <w:i/>
          <w:iCs/>
        </w:rPr>
        <w:t>adjudicacion</w:t>
      </w:r>
      <w:proofErr w:type="spellEnd"/>
      <w:r w:rsidRPr="00C176C1">
        <w:rPr>
          <w:rFonts w:ascii="Palatino Linotype" w:hAnsi="Palatino Linotype" w:cs="Arial"/>
          <w:bCs/>
          <w:i/>
          <w:iCs/>
        </w:rPr>
        <w:t xml:space="preserve"> directa o </w:t>
      </w:r>
      <w:proofErr w:type="spellStart"/>
      <w:r w:rsidRPr="00C176C1">
        <w:rPr>
          <w:rFonts w:ascii="Palatino Linotype" w:hAnsi="Palatino Linotype" w:cs="Arial"/>
          <w:bCs/>
          <w:i/>
          <w:iCs/>
        </w:rPr>
        <w:t>invitacion</w:t>
      </w:r>
      <w:proofErr w:type="spellEnd"/>
      <w:r w:rsidRPr="00C176C1">
        <w:rPr>
          <w:rFonts w:ascii="Palatino Linotype" w:hAnsi="Palatino Linotype" w:cs="Arial"/>
          <w:bCs/>
          <w:i/>
          <w:iCs/>
        </w:rPr>
        <w:t xml:space="preserve"> restringida.</w:t>
      </w:r>
      <w:r w:rsidR="00253EAE" w:rsidRPr="00C176C1">
        <w:rPr>
          <w:rFonts w:ascii="Palatino Linotype" w:hAnsi="Palatino Linotype" w:cs="Arial"/>
          <w:bCs/>
          <w:i/>
          <w:iCs/>
        </w:rPr>
        <w:t>” (Sic.)</w:t>
      </w:r>
    </w:p>
    <w:p w14:paraId="1DBA1A78" w14:textId="77777777" w:rsidR="00A90989" w:rsidRPr="00C176C1"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C176C1" w:rsidRDefault="003A796B" w:rsidP="00442CAA">
      <w:pPr>
        <w:tabs>
          <w:tab w:val="left" w:pos="4667"/>
        </w:tabs>
        <w:spacing w:line="360" w:lineRule="auto"/>
        <w:ind w:left="567" w:right="567"/>
        <w:jc w:val="both"/>
        <w:rPr>
          <w:rFonts w:ascii="Palatino Linotype" w:hAnsi="Palatino Linotype" w:cs="Tahoma"/>
          <w:b/>
          <w:bCs/>
          <w:i/>
          <w:iCs/>
        </w:rPr>
      </w:pPr>
      <w:r w:rsidRPr="00C176C1">
        <w:rPr>
          <w:rFonts w:ascii="Palatino Linotype" w:hAnsi="Palatino Linotype" w:cs="Tahoma"/>
          <w:b/>
          <w:bCs/>
          <w:i/>
          <w:iCs/>
        </w:rPr>
        <w:t>“</w:t>
      </w:r>
      <w:r w:rsidR="00253EAE" w:rsidRPr="00C176C1">
        <w:rPr>
          <w:rFonts w:ascii="Palatino Linotype" w:hAnsi="Palatino Linotype" w:cs="Tahoma"/>
          <w:b/>
          <w:bCs/>
          <w:i/>
          <w:iCs/>
        </w:rPr>
        <w:t>MODALIDAD DE ENTREGA</w:t>
      </w:r>
    </w:p>
    <w:p w14:paraId="6FF7D420" w14:textId="576E022F" w:rsidR="007E39E6" w:rsidRPr="00C176C1" w:rsidRDefault="00253EAE" w:rsidP="00B21723">
      <w:pPr>
        <w:spacing w:line="360" w:lineRule="auto"/>
        <w:ind w:left="567" w:right="567"/>
        <w:jc w:val="both"/>
        <w:rPr>
          <w:rFonts w:ascii="Palatino Linotype" w:hAnsi="Palatino Linotype" w:cs="Arial"/>
          <w:bCs/>
          <w:i/>
          <w:iCs/>
        </w:rPr>
      </w:pPr>
      <w:r w:rsidRPr="00C176C1">
        <w:rPr>
          <w:rFonts w:ascii="Palatino Linotype" w:hAnsi="Palatino Linotype" w:cs="Arial"/>
          <w:bCs/>
          <w:i/>
          <w:iCs/>
        </w:rPr>
        <w:t xml:space="preserve">A través del SAIMEX” </w:t>
      </w:r>
    </w:p>
    <w:p w14:paraId="3256ADAD" w14:textId="77777777" w:rsidR="00B21723" w:rsidRPr="00C176C1"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C176C1" w:rsidRDefault="00F469B3" w:rsidP="00442CAA">
      <w:pPr>
        <w:pStyle w:val="Ttulo2"/>
        <w:rPr>
          <w:color w:val="auto"/>
        </w:rPr>
      </w:pPr>
      <w:bookmarkStart w:id="2" w:name="_Toc211531344"/>
      <w:r w:rsidRPr="00C176C1">
        <w:rPr>
          <w:color w:val="auto"/>
        </w:rPr>
        <w:t>I</w:t>
      </w:r>
      <w:r w:rsidR="00B21723" w:rsidRPr="00C176C1">
        <w:rPr>
          <w:color w:val="auto"/>
        </w:rPr>
        <w:t>I</w:t>
      </w:r>
      <w:r w:rsidRPr="00C176C1">
        <w:rPr>
          <w:color w:val="auto"/>
        </w:rPr>
        <w:t>. Respuesta del Sujeto Obligado</w:t>
      </w:r>
      <w:bookmarkEnd w:id="2"/>
    </w:p>
    <w:p w14:paraId="4ED48BC3" w14:textId="77777777" w:rsidR="0053216F" w:rsidRPr="00C176C1" w:rsidRDefault="0053216F" w:rsidP="00442CAA">
      <w:pPr>
        <w:spacing w:line="360" w:lineRule="auto"/>
        <w:jc w:val="both"/>
        <w:rPr>
          <w:rFonts w:ascii="Palatino Linotype" w:eastAsiaTheme="minorHAnsi" w:hAnsi="Palatino Linotype" w:cstheme="minorBidi"/>
          <w:color w:val="FF0000"/>
          <w:sz w:val="22"/>
          <w:szCs w:val="22"/>
          <w:lang w:eastAsia="en-US"/>
        </w:rPr>
      </w:pPr>
    </w:p>
    <w:p w14:paraId="0B1EC5E0" w14:textId="47151605" w:rsidR="003942CB" w:rsidRPr="00C176C1" w:rsidRDefault="003942CB" w:rsidP="00442CAA">
      <w:pPr>
        <w:spacing w:line="360" w:lineRule="auto"/>
        <w:jc w:val="both"/>
        <w:rPr>
          <w:rFonts w:ascii="Palatino Linotype" w:eastAsiaTheme="minorHAnsi" w:hAnsi="Palatino Linotype" w:cstheme="minorBidi"/>
          <w:sz w:val="22"/>
          <w:szCs w:val="22"/>
          <w:lang w:eastAsia="en-US"/>
        </w:rPr>
      </w:pPr>
      <w:r w:rsidRPr="00C176C1">
        <w:rPr>
          <w:rFonts w:ascii="Palatino Linotype" w:eastAsiaTheme="minorHAnsi" w:hAnsi="Palatino Linotype" w:cstheme="minorBidi"/>
          <w:sz w:val="22"/>
          <w:szCs w:val="22"/>
          <w:lang w:eastAsia="en-US"/>
        </w:rPr>
        <w:t>De</w:t>
      </w:r>
      <w:r w:rsidR="004033AE" w:rsidRPr="00C176C1">
        <w:rPr>
          <w:rFonts w:ascii="Palatino Linotype" w:eastAsiaTheme="minorHAnsi" w:hAnsi="Palatino Linotype" w:cstheme="minorBidi"/>
          <w:sz w:val="22"/>
          <w:szCs w:val="22"/>
          <w:lang w:eastAsia="en-US"/>
        </w:rPr>
        <w:t xml:space="preserve"> conformidad con el artículo 163</w:t>
      </w:r>
      <w:r w:rsidRPr="00C176C1">
        <w:rPr>
          <w:rFonts w:ascii="Palatino Linotype" w:eastAsiaTheme="minorHAnsi" w:hAnsi="Palatino Linotype" w:cstheme="minorBidi"/>
          <w:sz w:val="22"/>
          <w:szCs w:val="22"/>
          <w:lang w:eastAsia="en-US"/>
        </w:rPr>
        <w:t>, párrafo primero de la Ley de Transparencia y Acceso a</w:t>
      </w:r>
    </w:p>
    <w:p w14:paraId="72793F33" w14:textId="51A7AFD6" w:rsidR="003942CB" w:rsidRPr="00C176C1" w:rsidRDefault="003942CB" w:rsidP="00442CAA">
      <w:pPr>
        <w:spacing w:line="360" w:lineRule="auto"/>
        <w:jc w:val="both"/>
        <w:rPr>
          <w:rFonts w:ascii="Palatino Linotype" w:eastAsiaTheme="minorHAnsi" w:hAnsi="Palatino Linotype" w:cstheme="minorBidi"/>
          <w:sz w:val="22"/>
          <w:szCs w:val="22"/>
          <w:lang w:eastAsia="en-US"/>
        </w:rPr>
      </w:pPr>
      <w:r w:rsidRPr="00C176C1">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C176C1">
        <w:rPr>
          <w:rFonts w:ascii="Palatino Linotype" w:hAnsi="Palatino Linotype"/>
          <w:b/>
          <w:bCs/>
          <w:sz w:val="22"/>
          <w:szCs w:val="14"/>
        </w:rPr>
        <w:t xml:space="preserve"> Sistema Municipal Para el Desarrollo Integral de la Familia de</w:t>
      </w:r>
      <w:r w:rsidR="00C176C1" w:rsidRPr="00C176C1">
        <w:rPr>
          <w:rFonts w:ascii="Palatino Linotype" w:hAnsi="Palatino Linotype"/>
          <w:b/>
          <w:bCs/>
          <w:sz w:val="22"/>
          <w:szCs w:val="14"/>
        </w:rPr>
        <w:t xml:space="preserve"> Cuautitlán Izcalli</w:t>
      </w:r>
      <w:r w:rsidRPr="00C176C1">
        <w:rPr>
          <w:rFonts w:ascii="Palatino Linotype" w:eastAsiaTheme="minorHAnsi" w:hAnsi="Palatino Linotype" w:cstheme="minorBidi"/>
          <w:sz w:val="22"/>
          <w:szCs w:val="22"/>
          <w:lang w:eastAsia="en-US"/>
        </w:rPr>
        <w:t xml:space="preserve">, omitió dar respuesta a la solicitud de información, por lo que se </w:t>
      </w:r>
      <w:r w:rsidRPr="00C176C1">
        <w:rPr>
          <w:rFonts w:ascii="Palatino Linotype" w:eastAsiaTheme="minorHAnsi" w:hAnsi="Palatino Linotype" w:cstheme="minorBidi"/>
          <w:b/>
          <w:sz w:val="22"/>
          <w:szCs w:val="22"/>
          <w:lang w:eastAsia="en-US"/>
        </w:rPr>
        <w:t>configura la negativa ficta</w:t>
      </w:r>
      <w:r w:rsidRPr="00C176C1">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C176C1"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C176C1" w:rsidRDefault="00B21723" w:rsidP="00442CAA">
      <w:pPr>
        <w:pStyle w:val="Ttulo2"/>
        <w:rPr>
          <w:color w:val="auto"/>
          <w:lang w:eastAsia="en-US"/>
        </w:rPr>
      </w:pPr>
      <w:bookmarkStart w:id="3" w:name="_Toc211531345"/>
      <w:r w:rsidRPr="00C176C1">
        <w:rPr>
          <w:color w:val="auto"/>
          <w:lang w:eastAsia="en-US"/>
        </w:rPr>
        <w:t>III</w:t>
      </w:r>
      <w:r w:rsidR="00F469B3" w:rsidRPr="00C176C1">
        <w:rPr>
          <w:color w:val="auto"/>
          <w:lang w:eastAsia="en-US"/>
        </w:rPr>
        <w:t>. Interposición del Recurso de Revisión</w:t>
      </w:r>
      <w:bookmarkEnd w:id="3"/>
    </w:p>
    <w:p w14:paraId="356E2604" w14:textId="77777777" w:rsidR="00F469B3" w:rsidRPr="00C176C1"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1F8777F7" w:rsidR="00F469B3" w:rsidRPr="00C176C1" w:rsidRDefault="00B4118B" w:rsidP="00442CAA">
      <w:pPr>
        <w:spacing w:line="360" w:lineRule="auto"/>
        <w:jc w:val="both"/>
        <w:rPr>
          <w:rFonts w:ascii="Palatino Linotype" w:eastAsiaTheme="minorHAnsi" w:hAnsi="Palatino Linotype" w:cs="Tahoma"/>
          <w:sz w:val="22"/>
          <w:szCs w:val="22"/>
          <w:lang w:val="es-ES" w:eastAsia="en-US"/>
        </w:rPr>
      </w:pPr>
      <w:r w:rsidRPr="00C176C1">
        <w:rPr>
          <w:rFonts w:ascii="Palatino Linotype" w:eastAsiaTheme="minorHAnsi" w:hAnsi="Palatino Linotype" w:cs="Tahoma"/>
          <w:sz w:val="22"/>
          <w:szCs w:val="22"/>
          <w:lang w:eastAsia="en-US"/>
        </w:rPr>
        <w:t>El</w:t>
      </w:r>
      <w:r w:rsidR="00F469B3" w:rsidRPr="00C176C1">
        <w:rPr>
          <w:rFonts w:ascii="Palatino Linotype" w:eastAsiaTheme="minorHAnsi" w:hAnsi="Palatino Linotype" w:cs="Tahoma"/>
          <w:sz w:val="22"/>
          <w:szCs w:val="22"/>
          <w:lang w:eastAsia="en-US"/>
        </w:rPr>
        <w:t xml:space="preserve"> </w:t>
      </w:r>
      <w:r w:rsidR="00C176C1" w:rsidRPr="00C176C1">
        <w:rPr>
          <w:rFonts w:ascii="Palatino Linotype" w:hAnsi="Palatino Linotype" w:cs="Tahoma"/>
          <w:bCs/>
          <w:iCs/>
          <w:sz w:val="22"/>
          <w:szCs w:val="22"/>
        </w:rPr>
        <w:t xml:space="preserve">cuatro de agosto </w:t>
      </w:r>
      <w:r w:rsidR="00CF2FD4" w:rsidRPr="00C176C1">
        <w:rPr>
          <w:rFonts w:ascii="Palatino Linotype" w:hAnsi="Palatino Linotype" w:cs="Tahoma"/>
          <w:bCs/>
          <w:iCs/>
          <w:sz w:val="22"/>
          <w:szCs w:val="22"/>
        </w:rPr>
        <w:t>de dos mil veintic</w:t>
      </w:r>
      <w:r w:rsidR="003E16CF" w:rsidRPr="00C176C1">
        <w:rPr>
          <w:rFonts w:ascii="Palatino Linotype" w:hAnsi="Palatino Linotype" w:cs="Tahoma"/>
          <w:bCs/>
          <w:iCs/>
          <w:sz w:val="22"/>
          <w:szCs w:val="22"/>
        </w:rPr>
        <w:t>inco</w:t>
      </w:r>
      <w:r w:rsidR="00A0395D" w:rsidRPr="00C176C1">
        <w:rPr>
          <w:rFonts w:ascii="Palatino Linotype" w:hAnsi="Palatino Linotype" w:cs="Tahoma"/>
          <w:bCs/>
          <w:iCs/>
          <w:sz w:val="22"/>
          <w:szCs w:val="22"/>
        </w:rPr>
        <w:t xml:space="preserve"> (ya que si bien se registró el </w:t>
      </w:r>
      <w:r w:rsidR="00C176C1">
        <w:rPr>
          <w:rFonts w:ascii="Palatino Linotype" w:hAnsi="Palatino Linotype" w:cs="Tahoma"/>
          <w:bCs/>
          <w:iCs/>
          <w:sz w:val="22"/>
          <w:szCs w:val="22"/>
        </w:rPr>
        <w:t xml:space="preserve">veintitrés de julio </w:t>
      </w:r>
      <w:r w:rsidR="00A0395D" w:rsidRPr="00C176C1">
        <w:rPr>
          <w:rFonts w:ascii="Palatino Linotype" w:hAnsi="Palatino Linotype" w:cs="Tahoma"/>
          <w:bCs/>
          <w:iCs/>
          <w:sz w:val="22"/>
          <w:szCs w:val="22"/>
        </w:rPr>
        <w:t>del mismo año, tan bien es que, fue día inhábil)</w:t>
      </w:r>
      <w:r w:rsidR="00F469B3" w:rsidRPr="00C176C1">
        <w:rPr>
          <w:rFonts w:ascii="Palatino Linotype" w:eastAsiaTheme="minorHAnsi" w:hAnsi="Palatino Linotype" w:cs="Tahoma"/>
          <w:sz w:val="22"/>
          <w:szCs w:val="22"/>
          <w:lang w:eastAsia="en-US"/>
        </w:rPr>
        <w:t xml:space="preserve">, </w:t>
      </w:r>
      <w:r w:rsidR="00F469B3" w:rsidRPr="00C176C1">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w:t>
      </w:r>
      <w:r w:rsidR="00F469B3" w:rsidRPr="00C176C1">
        <w:rPr>
          <w:rFonts w:ascii="Palatino Linotype" w:eastAsiaTheme="minorHAnsi" w:hAnsi="Palatino Linotype" w:cs="Tahoma"/>
          <w:sz w:val="22"/>
          <w:szCs w:val="22"/>
          <w:lang w:val="es-ES" w:eastAsia="en-US"/>
        </w:rPr>
        <w:lastRenderedPageBreak/>
        <w:t xml:space="preserve">contra de la </w:t>
      </w:r>
      <w:r w:rsidR="00542F88" w:rsidRPr="00C176C1">
        <w:rPr>
          <w:rFonts w:ascii="Palatino Linotype" w:eastAsiaTheme="minorHAnsi" w:hAnsi="Palatino Linotype" w:cs="Tahoma"/>
          <w:sz w:val="22"/>
          <w:szCs w:val="22"/>
          <w:lang w:val="es-ES" w:eastAsia="en-US"/>
        </w:rPr>
        <w:t xml:space="preserve">falta de </w:t>
      </w:r>
      <w:r w:rsidR="00F469B3" w:rsidRPr="00C176C1">
        <w:rPr>
          <w:rFonts w:ascii="Palatino Linotype" w:eastAsiaTheme="minorHAnsi" w:hAnsi="Palatino Linotype" w:cs="Tahoma"/>
          <w:sz w:val="22"/>
          <w:szCs w:val="22"/>
          <w:lang w:val="es-ES" w:eastAsia="en-US"/>
        </w:rPr>
        <w:t>respuesta por el</w:t>
      </w:r>
      <w:r w:rsidR="00542F88" w:rsidRPr="00C176C1">
        <w:rPr>
          <w:rFonts w:ascii="Palatino Linotype" w:eastAsia="Calibri" w:hAnsi="Palatino Linotype" w:cs="Tahoma"/>
          <w:sz w:val="22"/>
          <w:szCs w:val="22"/>
          <w:lang w:eastAsia="en-US"/>
        </w:rPr>
        <w:t xml:space="preserve"> Sujeto Obligado</w:t>
      </w:r>
      <w:r w:rsidR="00F469B3" w:rsidRPr="00C176C1">
        <w:rPr>
          <w:rFonts w:ascii="Palatino Linotype" w:eastAsiaTheme="minorHAnsi" w:hAnsi="Palatino Linotype" w:cs="Tahoma"/>
          <w:sz w:val="22"/>
          <w:szCs w:val="22"/>
          <w:lang w:val="es-ES" w:eastAsia="en-US"/>
        </w:rPr>
        <w:t>, a la solicitud de información</w:t>
      </w:r>
      <w:r w:rsidR="00EB0141" w:rsidRPr="00C176C1">
        <w:rPr>
          <w:rFonts w:ascii="Palatino Linotype" w:eastAsiaTheme="minorHAnsi" w:hAnsi="Palatino Linotype" w:cs="Tahoma"/>
          <w:sz w:val="22"/>
          <w:szCs w:val="22"/>
          <w:lang w:val="es-ES" w:eastAsia="en-US"/>
        </w:rPr>
        <w:t>,</w:t>
      </w:r>
      <w:r w:rsidR="00F469B3" w:rsidRPr="00C176C1">
        <w:rPr>
          <w:rFonts w:ascii="Palatino Linotype" w:eastAsiaTheme="minorHAnsi" w:hAnsi="Palatino Linotype" w:cs="Tahoma"/>
          <w:sz w:val="22"/>
          <w:szCs w:val="22"/>
          <w:lang w:val="es-ES" w:eastAsia="en-US"/>
        </w:rPr>
        <w:t xml:space="preserve"> en los siguientes términos: </w:t>
      </w:r>
    </w:p>
    <w:p w14:paraId="0B7A443C" w14:textId="77777777" w:rsidR="00F469B3" w:rsidRPr="00C176C1"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C176C1" w:rsidRDefault="00A90989" w:rsidP="00442CAA">
      <w:pPr>
        <w:spacing w:line="360" w:lineRule="auto"/>
        <w:ind w:left="567" w:right="567"/>
        <w:jc w:val="both"/>
        <w:rPr>
          <w:rFonts w:ascii="Palatino Linotype" w:eastAsiaTheme="minorHAnsi" w:hAnsi="Palatino Linotype" w:cstheme="minorBidi"/>
          <w:bCs/>
          <w:i/>
          <w:lang w:eastAsia="en-US"/>
        </w:rPr>
      </w:pPr>
      <w:r w:rsidRPr="00C176C1">
        <w:rPr>
          <w:rFonts w:ascii="Palatino Linotype" w:eastAsiaTheme="minorHAnsi" w:hAnsi="Palatino Linotype" w:cstheme="minorBidi"/>
          <w:b/>
          <w:bCs/>
          <w:i/>
          <w:lang w:eastAsia="en-US"/>
        </w:rPr>
        <w:t>“</w:t>
      </w:r>
      <w:r w:rsidR="00F469B3" w:rsidRPr="00C176C1">
        <w:rPr>
          <w:rFonts w:ascii="Palatino Linotype" w:eastAsiaTheme="minorHAnsi" w:hAnsi="Palatino Linotype" w:cstheme="minorBidi"/>
          <w:b/>
          <w:bCs/>
          <w:i/>
          <w:lang w:eastAsia="en-US"/>
        </w:rPr>
        <w:t>ACTO IMPUGNADO</w:t>
      </w:r>
    </w:p>
    <w:p w14:paraId="2E8033F2" w14:textId="729CBB1E" w:rsidR="00F469B3" w:rsidRPr="00C176C1" w:rsidRDefault="00C176C1" w:rsidP="00B07F56">
      <w:pPr>
        <w:spacing w:line="360" w:lineRule="auto"/>
        <w:ind w:left="567" w:right="567"/>
        <w:jc w:val="both"/>
        <w:rPr>
          <w:rFonts w:ascii="Palatino Linotype" w:eastAsiaTheme="minorHAnsi" w:hAnsi="Palatino Linotype" w:cstheme="minorBidi"/>
          <w:i/>
          <w:lang w:eastAsia="en-US"/>
        </w:rPr>
      </w:pPr>
      <w:r w:rsidRPr="00C176C1">
        <w:rPr>
          <w:rFonts w:ascii="Palatino Linotype" w:eastAsiaTheme="minorHAnsi" w:hAnsi="Palatino Linotype" w:cstheme="minorBidi"/>
          <w:i/>
          <w:lang w:eastAsia="en-US"/>
        </w:rPr>
        <w:t>SIN RESPUESTA</w:t>
      </w:r>
      <w:r w:rsidR="009544A4" w:rsidRPr="00C176C1">
        <w:rPr>
          <w:rFonts w:ascii="Palatino Linotype" w:eastAsiaTheme="minorHAnsi" w:hAnsi="Palatino Linotype" w:cstheme="minorBidi"/>
          <w:i/>
          <w:lang w:eastAsia="en-US"/>
        </w:rPr>
        <w:t>”</w:t>
      </w:r>
      <w:r w:rsidRPr="00C176C1">
        <w:rPr>
          <w:rFonts w:ascii="Palatino Linotype" w:eastAsiaTheme="minorHAnsi" w:hAnsi="Palatino Linotype" w:cstheme="minorBidi"/>
          <w:i/>
          <w:lang w:eastAsia="en-US"/>
        </w:rPr>
        <w:t xml:space="preserve"> </w:t>
      </w:r>
    </w:p>
    <w:p w14:paraId="344FD83C" w14:textId="77777777" w:rsidR="00474ED7" w:rsidRPr="00C176C1"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C176C1" w:rsidRDefault="00A90989" w:rsidP="00442CAA">
      <w:pPr>
        <w:spacing w:line="360" w:lineRule="auto"/>
        <w:ind w:left="567" w:right="567"/>
        <w:rPr>
          <w:rFonts w:ascii="Palatino Linotype" w:hAnsi="Palatino Linotype" w:cs="Tahoma"/>
          <w:b/>
          <w:bCs/>
          <w:i/>
        </w:rPr>
      </w:pPr>
      <w:r w:rsidRPr="00C176C1">
        <w:rPr>
          <w:rFonts w:ascii="Palatino Linotype" w:hAnsi="Palatino Linotype" w:cs="Tahoma"/>
          <w:b/>
          <w:bCs/>
          <w:i/>
        </w:rPr>
        <w:t>“</w:t>
      </w:r>
      <w:r w:rsidR="00EB0141" w:rsidRPr="00C176C1">
        <w:rPr>
          <w:rFonts w:ascii="Palatino Linotype" w:hAnsi="Palatino Linotype" w:cs="Tahoma"/>
          <w:b/>
          <w:bCs/>
          <w:i/>
        </w:rPr>
        <w:t>RAZONES O MOTIVOS DE LA INCONFORMIDAD</w:t>
      </w:r>
    </w:p>
    <w:p w14:paraId="01F1B018" w14:textId="69785066" w:rsidR="00F469B3" w:rsidRPr="00C176C1" w:rsidRDefault="00C176C1" w:rsidP="009544A4">
      <w:pPr>
        <w:spacing w:line="360" w:lineRule="auto"/>
        <w:ind w:left="567" w:right="567"/>
        <w:jc w:val="both"/>
        <w:rPr>
          <w:rFonts w:ascii="Palatino Linotype" w:eastAsiaTheme="minorHAnsi" w:hAnsi="Palatino Linotype" w:cstheme="minorBidi"/>
          <w:i/>
          <w:lang w:eastAsia="en-US"/>
        </w:rPr>
      </w:pPr>
      <w:r w:rsidRPr="00C176C1">
        <w:rPr>
          <w:rFonts w:ascii="Palatino Linotype" w:eastAsiaTheme="minorHAnsi" w:hAnsi="Palatino Linotype" w:cstheme="minorBidi"/>
          <w:i/>
          <w:lang w:eastAsia="en-US"/>
        </w:rPr>
        <w:t>No se emitió respuesta ni se solicitó prorroga.</w:t>
      </w:r>
      <w:r w:rsidR="009544A4" w:rsidRPr="00C176C1">
        <w:rPr>
          <w:rFonts w:ascii="Palatino Linotype" w:eastAsiaTheme="minorHAnsi" w:hAnsi="Palatino Linotype" w:cstheme="minorBidi"/>
          <w:i/>
          <w:lang w:eastAsia="en-US"/>
        </w:rPr>
        <w:t>” (Sic)</w:t>
      </w:r>
    </w:p>
    <w:p w14:paraId="44D8A1C9" w14:textId="77777777" w:rsidR="009544A4" w:rsidRPr="00C176C1"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C176C1" w:rsidRDefault="00B21723" w:rsidP="00442CAA">
      <w:pPr>
        <w:pStyle w:val="Ttulo2"/>
        <w:rPr>
          <w:color w:val="auto"/>
          <w:lang w:eastAsia="en-US"/>
        </w:rPr>
      </w:pPr>
      <w:bookmarkStart w:id="4" w:name="_Toc211531346"/>
      <w:r w:rsidRPr="00C176C1">
        <w:rPr>
          <w:color w:val="auto"/>
          <w:lang w:eastAsia="en-US"/>
        </w:rPr>
        <w:t>I</w:t>
      </w:r>
      <w:r w:rsidR="00F469B3" w:rsidRPr="00C176C1">
        <w:rPr>
          <w:color w:val="auto"/>
          <w:lang w:eastAsia="en-US"/>
        </w:rPr>
        <w:t>V. Trámite del Recurso de Revisión ante el Instituto</w:t>
      </w:r>
      <w:bookmarkEnd w:id="4"/>
    </w:p>
    <w:p w14:paraId="7F62FC39" w14:textId="77777777" w:rsidR="00320CBA" w:rsidRPr="00574FD9"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1A0A76BB" w:rsidR="00F469B3" w:rsidRPr="00574FD9" w:rsidRDefault="00F469B3" w:rsidP="00442CAA">
      <w:pPr>
        <w:spacing w:line="360" w:lineRule="auto"/>
        <w:jc w:val="both"/>
        <w:rPr>
          <w:rFonts w:ascii="Palatino Linotype" w:eastAsia="Batang" w:hAnsi="Palatino Linotype" w:cs="Tahoma"/>
          <w:bCs/>
          <w:sz w:val="22"/>
          <w:szCs w:val="22"/>
        </w:rPr>
      </w:pPr>
      <w:r w:rsidRPr="00574FD9">
        <w:rPr>
          <w:rFonts w:ascii="Palatino Linotype" w:eastAsiaTheme="minorHAnsi" w:hAnsi="Palatino Linotype" w:cstheme="minorBidi"/>
          <w:b/>
          <w:bCs/>
          <w:sz w:val="22"/>
          <w:szCs w:val="22"/>
          <w:lang w:eastAsia="en-US"/>
        </w:rPr>
        <w:t xml:space="preserve">a) Turno del Recurso de Revisión. </w:t>
      </w:r>
      <w:r w:rsidRPr="00574FD9">
        <w:rPr>
          <w:rFonts w:ascii="Palatino Linotype" w:eastAsiaTheme="minorHAnsi" w:hAnsi="Palatino Linotype" w:cstheme="minorBidi"/>
          <w:sz w:val="22"/>
          <w:szCs w:val="22"/>
          <w:lang w:eastAsia="en-US"/>
        </w:rPr>
        <w:t xml:space="preserve">El </w:t>
      </w:r>
      <w:r w:rsidR="00C176C1" w:rsidRPr="00574FD9">
        <w:rPr>
          <w:rFonts w:ascii="Palatino Linotype" w:hAnsi="Palatino Linotype" w:cs="Tahoma"/>
          <w:bCs/>
          <w:iCs/>
          <w:sz w:val="22"/>
          <w:szCs w:val="22"/>
        </w:rPr>
        <w:t xml:space="preserve">veintitrés de julio </w:t>
      </w:r>
      <w:r w:rsidR="00CF2FD4" w:rsidRPr="00574FD9">
        <w:rPr>
          <w:rFonts w:ascii="Palatino Linotype" w:hAnsi="Palatino Linotype" w:cs="Tahoma"/>
          <w:bCs/>
          <w:iCs/>
          <w:sz w:val="22"/>
          <w:szCs w:val="22"/>
        </w:rPr>
        <w:t>de dos mil veintic</w:t>
      </w:r>
      <w:r w:rsidR="003E16CF" w:rsidRPr="00574FD9">
        <w:rPr>
          <w:rFonts w:ascii="Palatino Linotype" w:hAnsi="Palatino Linotype" w:cs="Tahoma"/>
          <w:bCs/>
          <w:iCs/>
          <w:sz w:val="22"/>
          <w:szCs w:val="22"/>
        </w:rPr>
        <w:t>inco</w:t>
      </w:r>
      <w:r w:rsidRPr="00574FD9">
        <w:rPr>
          <w:rFonts w:ascii="Palatino Linotype" w:eastAsia="Batang" w:hAnsi="Palatino Linotype" w:cs="Tahoma"/>
          <w:bCs/>
          <w:sz w:val="22"/>
          <w:szCs w:val="22"/>
        </w:rPr>
        <w:t xml:space="preserve">, el </w:t>
      </w:r>
      <w:r w:rsidRPr="00574FD9">
        <w:rPr>
          <w:rFonts w:ascii="Palatino Linotype" w:hAnsi="Palatino Linotype" w:cs="Tahoma"/>
          <w:sz w:val="22"/>
          <w:szCs w:val="22"/>
          <w:lang w:val="es-ES"/>
        </w:rPr>
        <w:t>Sistema de Acceso a la Información Mexiquense (SAIMEX),</w:t>
      </w:r>
      <w:r w:rsidRPr="00574FD9">
        <w:rPr>
          <w:rFonts w:ascii="Palatino Linotype" w:eastAsia="Batang" w:hAnsi="Palatino Linotype" w:cs="Tahoma"/>
          <w:bCs/>
          <w:sz w:val="22"/>
          <w:szCs w:val="22"/>
        </w:rPr>
        <w:t xml:space="preserve"> asignó el número de expediente </w:t>
      </w:r>
      <w:r w:rsidR="00574FD9" w:rsidRPr="00574FD9">
        <w:rPr>
          <w:rFonts w:ascii="Palatino Linotype" w:eastAsia="Batang" w:hAnsi="Palatino Linotype" w:cs="Tahoma"/>
          <w:b/>
          <w:bCs/>
          <w:sz w:val="22"/>
          <w:szCs w:val="22"/>
        </w:rPr>
        <w:t>09031</w:t>
      </w:r>
      <w:r w:rsidR="0032214E" w:rsidRPr="00574FD9">
        <w:rPr>
          <w:rFonts w:ascii="Palatino Linotype" w:eastAsia="Batang" w:hAnsi="Palatino Linotype" w:cs="Tahoma"/>
          <w:b/>
          <w:bCs/>
          <w:sz w:val="22"/>
          <w:szCs w:val="22"/>
        </w:rPr>
        <w:t>/INFOEM/IP/RR/2025</w:t>
      </w:r>
      <w:r w:rsidRPr="00574FD9">
        <w:rPr>
          <w:rFonts w:ascii="Palatino Linotype" w:eastAsia="Batang" w:hAnsi="Palatino Linotype" w:cs="Tahoma"/>
          <w:bCs/>
          <w:sz w:val="22"/>
          <w:szCs w:val="22"/>
        </w:rPr>
        <w:t xml:space="preserve">, al medio de impugnación que nos ocupa, con base en el sistema aprobado por el Pleno de este </w:t>
      </w:r>
      <w:r w:rsidR="00A31139" w:rsidRPr="00574FD9">
        <w:rPr>
          <w:rFonts w:ascii="Palatino Linotype" w:eastAsia="Batang" w:hAnsi="Palatino Linotype" w:cs="Tahoma"/>
          <w:bCs/>
          <w:sz w:val="22"/>
          <w:szCs w:val="22"/>
        </w:rPr>
        <w:t>Organismo</w:t>
      </w:r>
      <w:r w:rsidRPr="00574FD9">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C176C1" w:rsidRDefault="00E06C17" w:rsidP="00442CAA">
      <w:pPr>
        <w:spacing w:line="360" w:lineRule="auto"/>
        <w:jc w:val="both"/>
        <w:rPr>
          <w:rFonts w:ascii="Palatino Linotype" w:eastAsia="Batang" w:hAnsi="Palatino Linotype" w:cs="Tahoma"/>
          <w:b/>
          <w:bCs/>
          <w:color w:val="FF0000"/>
          <w:sz w:val="22"/>
          <w:szCs w:val="22"/>
        </w:rPr>
      </w:pPr>
    </w:p>
    <w:p w14:paraId="26883477" w14:textId="5E18A2A1" w:rsidR="00F469B3" w:rsidRPr="00574FD9" w:rsidRDefault="006C349C" w:rsidP="00442CAA">
      <w:pPr>
        <w:spacing w:line="360" w:lineRule="auto"/>
        <w:jc w:val="both"/>
        <w:rPr>
          <w:rFonts w:ascii="Palatino Linotype" w:eastAsia="Batang" w:hAnsi="Palatino Linotype" w:cs="Tahoma"/>
          <w:bCs/>
          <w:sz w:val="22"/>
          <w:szCs w:val="22"/>
        </w:rPr>
      </w:pPr>
      <w:r w:rsidRPr="00574FD9">
        <w:rPr>
          <w:rFonts w:ascii="Palatino Linotype" w:eastAsia="Batang" w:hAnsi="Palatino Linotype" w:cs="Tahoma"/>
          <w:b/>
          <w:bCs/>
          <w:sz w:val="22"/>
          <w:szCs w:val="22"/>
        </w:rPr>
        <w:t>b</w:t>
      </w:r>
      <w:r w:rsidR="00F469B3" w:rsidRPr="00574FD9">
        <w:rPr>
          <w:rFonts w:ascii="Palatino Linotype" w:eastAsia="Batang" w:hAnsi="Palatino Linotype" w:cs="Tahoma"/>
          <w:b/>
          <w:bCs/>
          <w:sz w:val="22"/>
          <w:szCs w:val="22"/>
        </w:rPr>
        <w:t xml:space="preserve">) Admisión del </w:t>
      </w:r>
      <w:r w:rsidR="00F469B3" w:rsidRPr="00574FD9">
        <w:rPr>
          <w:rFonts w:ascii="Palatino Linotype" w:hAnsi="Palatino Linotype" w:cs="Tahoma"/>
          <w:b/>
          <w:sz w:val="22"/>
          <w:szCs w:val="22"/>
        </w:rPr>
        <w:t>Recurso de Revisión</w:t>
      </w:r>
      <w:r w:rsidR="00F469B3" w:rsidRPr="00574FD9">
        <w:rPr>
          <w:rFonts w:ascii="Palatino Linotype" w:eastAsia="Batang" w:hAnsi="Palatino Linotype" w:cs="Tahoma"/>
          <w:b/>
          <w:bCs/>
          <w:sz w:val="22"/>
          <w:szCs w:val="22"/>
          <w:lang w:val="es-ES_tradnl"/>
        </w:rPr>
        <w:t xml:space="preserve">. </w:t>
      </w:r>
      <w:r w:rsidR="006213D7" w:rsidRPr="00574FD9">
        <w:rPr>
          <w:rFonts w:ascii="Palatino Linotype" w:eastAsia="Batang" w:hAnsi="Palatino Linotype" w:cs="Tahoma"/>
          <w:bCs/>
          <w:sz w:val="22"/>
          <w:szCs w:val="22"/>
        </w:rPr>
        <w:t xml:space="preserve">El </w:t>
      </w:r>
      <w:r w:rsidR="00574FD9" w:rsidRPr="00574FD9">
        <w:rPr>
          <w:rFonts w:ascii="Palatino Linotype" w:eastAsia="Batang" w:hAnsi="Palatino Linotype" w:cs="Tahoma"/>
          <w:bCs/>
          <w:sz w:val="22"/>
          <w:szCs w:val="22"/>
        </w:rPr>
        <w:t xml:space="preserve">siete de agosto de </w:t>
      </w:r>
      <w:r w:rsidR="006213D7" w:rsidRPr="00574FD9">
        <w:rPr>
          <w:rFonts w:ascii="Palatino Linotype" w:hAnsi="Palatino Linotype" w:cs="Tahoma"/>
          <w:bCs/>
          <w:iCs/>
          <w:sz w:val="22"/>
          <w:szCs w:val="22"/>
        </w:rPr>
        <w:t>dos mil veintic</w:t>
      </w:r>
      <w:r w:rsidR="003E16CF" w:rsidRPr="00574FD9">
        <w:rPr>
          <w:rFonts w:ascii="Palatino Linotype" w:hAnsi="Palatino Linotype" w:cs="Tahoma"/>
          <w:bCs/>
          <w:iCs/>
          <w:sz w:val="22"/>
          <w:szCs w:val="22"/>
        </w:rPr>
        <w:t>inco</w:t>
      </w:r>
      <w:r w:rsidR="00F469B3" w:rsidRPr="00574FD9">
        <w:rPr>
          <w:rFonts w:ascii="Palatino Linotype" w:eastAsia="Batang" w:hAnsi="Palatino Linotype" w:cs="Tahoma"/>
          <w:bCs/>
          <w:sz w:val="22"/>
          <w:szCs w:val="22"/>
          <w:lang w:val="es-ES_tradnl"/>
        </w:rPr>
        <w:t xml:space="preserve">, se acordó la admisión del Recurso de Revisión interpuesto por </w:t>
      </w:r>
      <w:r w:rsidR="00393C64" w:rsidRPr="00574FD9">
        <w:rPr>
          <w:rFonts w:ascii="Palatino Linotype" w:eastAsia="Batang" w:hAnsi="Palatino Linotype" w:cs="Tahoma"/>
          <w:bCs/>
          <w:sz w:val="22"/>
          <w:szCs w:val="22"/>
          <w:lang w:val="es-ES_tradnl"/>
        </w:rPr>
        <w:t>la persona</w:t>
      </w:r>
      <w:r w:rsidR="00F469B3" w:rsidRPr="00574FD9">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574FD9">
        <w:rPr>
          <w:rFonts w:ascii="Palatino Linotype" w:eastAsia="Batang" w:hAnsi="Palatino Linotype" w:cs="Tahoma"/>
          <w:bCs/>
          <w:sz w:val="22"/>
          <w:szCs w:val="22"/>
          <w:lang w:val="es-ES_tradnl"/>
        </w:rPr>
        <w:t xml:space="preserve"> mismo</w:t>
      </w:r>
      <w:r w:rsidR="00B07F56" w:rsidRPr="00574FD9">
        <w:rPr>
          <w:rFonts w:ascii="Palatino Linotype" w:eastAsia="Batang" w:hAnsi="Palatino Linotype" w:cs="Tahoma"/>
          <w:bCs/>
          <w:sz w:val="22"/>
          <w:szCs w:val="22"/>
          <w:lang w:val="es-ES_tradnl"/>
        </w:rPr>
        <w:t xml:space="preserve"> día</w:t>
      </w:r>
      <w:r w:rsidR="00F469B3" w:rsidRPr="00574FD9">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C176C1"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Default="00B07F56" w:rsidP="00442CAA">
      <w:pPr>
        <w:spacing w:line="360" w:lineRule="auto"/>
        <w:jc w:val="both"/>
        <w:rPr>
          <w:rFonts w:ascii="Palatino Linotype" w:hAnsi="Palatino Linotype" w:cs="Tahoma"/>
          <w:sz w:val="22"/>
          <w:szCs w:val="22"/>
        </w:rPr>
      </w:pPr>
      <w:r w:rsidRPr="00574FD9">
        <w:rPr>
          <w:rFonts w:ascii="Palatino Linotype" w:hAnsi="Palatino Linotype" w:cs="Tahoma"/>
          <w:b/>
          <w:sz w:val="22"/>
          <w:szCs w:val="22"/>
        </w:rPr>
        <w:lastRenderedPageBreak/>
        <w:t>c</w:t>
      </w:r>
      <w:r w:rsidR="00F469B3" w:rsidRPr="00574FD9">
        <w:rPr>
          <w:rFonts w:ascii="Palatino Linotype" w:hAnsi="Palatino Linotype" w:cs="Tahoma"/>
          <w:b/>
          <w:sz w:val="22"/>
          <w:szCs w:val="22"/>
        </w:rPr>
        <w:t>)</w:t>
      </w:r>
      <w:r w:rsidR="00A31139" w:rsidRPr="00574FD9">
        <w:rPr>
          <w:rFonts w:ascii="Palatino Linotype" w:hAnsi="Palatino Linotype" w:cs="Tahoma"/>
          <w:sz w:val="22"/>
          <w:szCs w:val="22"/>
          <w:lang w:val="es-ES_tradnl"/>
        </w:rPr>
        <w:t xml:space="preserve"> </w:t>
      </w:r>
      <w:r w:rsidR="00947608" w:rsidRPr="00574FD9">
        <w:rPr>
          <w:rFonts w:ascii="Palatino Linotype" w:hAnsi="Palatino Linotype" w:cs="Tahoma"/>
          <w:b/>
          <w:sz w:val="22"/>
          <w:szCs w:val="22"/>
          <w:lang w:val="es-ES_tradnl"/>
        </w:rPr>
        <w:t xml:space="preserve"> Informe Justificado</w:t>
      </w:r>
      <w:r w:rsidR="006C349C" w:rsidRPr="00574FD9">
        <w:rPr>
          <w:rFonts w:ascii="Palatino Linotype" w:hAnsi="Palatino Linotype" w:cs="Tahoma"/>
          <w:b/>
          <w:sz w:val="22"/>
          <w:szCs w:val="22"/>
          <w:lang w:val="es-ES_tradnl"/>
        </w:rPr>
        <w:t xml:space="preserve"> y Manifestaciones</w:t>
      </w:r>
      <w:r w:rsidR="00947608" w:rsidRPr="00574FD9">
        <w:rPr>
          <w:rFonts w:ascii="Palatino Linotype" w:hAnsi="Palatino Linotype" w:cs="Tahoma"/>
          <w:b/>
          <w:sz w:val="22"/>
          <w:szCs w:val="22"/>
          <w:lang w:val="es-ES_tradnl"/>
        </w:rPr>
        <w:t xml:space="preserve">. </w:t>
      </w:r>
      <w:r w:rsidR="006C349C" w:rsidRPr="00574FD9">
        <w:rPr>
          <w:rFonts w:ascii="Palatino Linotype" w:hAnsi="Palatino Linotype" w:cs="Tahoma"/>
          <w:iCs/>
          <w:sz w:val="22"/>
          <w:szCs w:val="22"/>
          <w:lang w:val="es-ES"/>
        </w:rPr>
        <w:t>Las partes fueron</w:t>
      </w:r>
      <w:r w:rsidR="00F13EF5" w:rsidRPr="00574FD9">
        <w:rPr>
          <w:rFonts w:ascii="Palatino Linotype" w:hAnsi="Palatino Linotype" w:cs="Tahoma"/>
          <w:iCs/>
          <w:sz w:val="22"/>
          <w:szCs w:val="22"/>
          <w:lang w:val="es-ES"/>
        </w:rPr>
        <w:t xml:space="preserve"> omis</w:t>
      </w:r>
      <w:r w:rsidR="006C349C" w:rsidRPr="00574FD9">
        <w:rPr>
          <w:rFonts w:ascii="Palatino Linotype" w:hAnsi="Palatino Linotype" w:cs="Tahoma"/>
          <w:iCs/>
          <w:sz w:val="22"/>
          <w:szCs w:val="22"/>
          <w:lang w:val="es-ES"/>
        </w:rPr>
        <w:t>as</w:t>
      </w:r>
      <w:r w:rsidR="00F13EF5" w:rsidRPr="00574FD9">
        <w:rPr>
          <w:rFonts w:ascii="Palatino Linotype" w:hAnsi="Palatino Linotype" w:cs="Tahoma"/>
          <w:iCs/>
          <w:sz w:val="22"/>
          <w:szCs w:val="22"/>
          <w:lang w:val="es-ES"/>
        </w:rPr>
        <w:t xml:space="preserve"> </w:t>
      </w:r>
      <w:r w:rsidR="00947608" w:rsidRPr="00574FD9">
        <w:rPr>
          <w:rFonts w:ascii="Palatino Linotype" w:hAnsi="Palatino Linotype" w:cs="Tahoma"/>
          <w:iCs/>
          <w:sz w:val="22"/>
          <w:szCs w:val="22"/>
          <w:lang w:val="es-ES"/>
        </w:rPr>
        <w:t>en emitir manifestaciones o alegatos</w:t>
      </w:r>
      <w:r w:rsidR="00947608" w:rsidRPr="00574FD9">
        <w:rPr>
          <w:rFonts w:ascii="Palatino Linotype" w:hAnsi="Palatino Linotype" w:cs="Tahoma"/>
          <w:sz w:val="22"/>
          <w:szCs w:val="22"/>
        </w:rPr>
        <w:t>.</w:t>
      </w:r>
    </w:p>
    <w:p w14:paraId="7223E2A3" w14:textId="77777777" w:rsidR="00574FD9" w:rsidRDefault="00574FD9" w:rsidP="00442CAA">
      <w:pPr>
        <w:spacing w:line="360" w:lineRule="auto"/>
        <w:jc w:val="both"/>
        <w:rPr>
          <w:rFonts w:ascii="Palatino Linotype" w:hAnsi="Palatino Linotype" w:cs="Tahoma"/>
          <w:sz w:val="22"/>
          <w:szCs w:val="22"/>
        </w:rPr>
      </w:pPr>
    </w:p>
    <w:p w14:paraId="65BA8A7D" w14:textId="6A852CAE" w:rsidR="00574FD9" w:rsidRPr="00574FD9" w:rsidRDefault="00574FD9" w:rsidP="00574FD9">
      <w:pPr>
        <w:spacing w:line="360" w:lineRule="auto"/>
        <w:jc w:val="both"/>
        <w:rPr>
          <w:rFonts w:ascii="Palatino Linotype" w:hAnsi="Palatino Linotype" w:cs="Tahoma"/>
          <w:iCs/>
          <w:sz w:val="22"/>
          <w:szCs w:val="22"/>
          <w:lang w:val="es-ES"/>
        </w:rPr>
      </w:pPr>
      <w:r w:rsidRPr="00574FD9">
        <w:rPr>
          <w:rFonts w:ascii="Palatino Linotype" w:hAnsi="Palatino Linotype" w:cs="Tahoma"/>
          <w:b/>
          <w:iCs/>
          <w:sz w:val="22"/>
          <w:szCs w:val="22"/>
          <w:lang w:val="es-ES"/>
        </w:rPr>
        <w:t>d) Ampliación de plazo para resolver.</w:t>
      </w:r>
      <w:r w:rsidRPr="00574FD9">
        <w:rPr>
          <w:rFonts w:ascii="Palatino Linotype" w:hAnsi="Palatino Linotype" w:cs="Tahoma"/>
          <w:iCs/>
          <w:sz w:val="22"/>
          <w:szCs w:val="22"/>
          <w:lang w:val="es-ES"/>
        </w:rPr>
        <w:t xml:space="preserve"> El </w:t>
      </w:r>
      <w:r>
        <w:rPr>
          <w:rFonts w:ascii="Palatino Linotype" w:hAnsi="Palatino Linotype" w:cs="Tahoma"/>
          <w:iCs/>
          <w:sz w:val="22"/>
          <w:szCs w:val="22"/>
          <w:lang w:val="es-ES"/>
        </w:rPr>
        <w:t xml:space="preserve">siete de octubre de dos mil veinticinco, </w:t>
      </w:r>
      <w:r w:rsidRPr="00574FD9">
        <w:rPr>
          <w:rFonts w:ascii="Palatino Linotype" w:hAnsi="Palatino Linotype" w:cs="Tahoma"/>
          <w:iCs/>
          <w:sz w:val="22"/>
          <w:szCs w:val="22"/>
          <w:lang w:val="es-ES"/>
        </w:rPr>
        <w:t>el Comisionado Ponente, con fundamento en lo dispues</w:t>
      </w:r>
      <w:r>
        <w:rPr>
          <w:rFonts w:ascii="Palatino Linotype" w:hAnsi="Palatino Linotype" w:cs="Tahoma"/>
          <w:iCs/>
          <w:sz w:val="22"/>
          <w:szCs w:val="22"/>
          <w:lang w:val="es-ES"/>
        </w:rPr>
        <w:t xml:space="preserve">to por el artículo 181, párrafo </w:t>
      </w:r>
      <w:r w:rsidRPr="00574FD9">
        <w:rPr>
          <w:rFonts w:ascii="Palatino Linotype" w:hAnsi="Palatino Linotype" w:cs="Tahoma"/>
          <w:iCs/>
          <w:sz w:val="22"/>
          <w:szCs w:val="22"/>
          <w:lang w:val="es-ES"/>
        </w:rPr>
        <w:t>tercero, de la Ley de Transparencia y Acceso a la In</w:t>
      </w:r>
      <w:r>
        <w:rPr>
          <w:rFonts w:ascii="Palatino Linotype" w:hAnsi="Palatino Linotype" w:cs="Tahoma"/>
          <w:iCs/>
          <w:sz w:val="22"/>
          <w:szCs w:val="22"/>
          <w:lang w:val="es-ES"/>
        </w:rPr>
        <w:t xml:space="preserve">formación Pública del Estado de </w:t>
      </w:r>
      <w:r w:rsidRPr="00574FD9">
        <w:rPr>
          <w:rFonts w:ascii="Palatino Linotype" w:hAnsi="Palatino Linotype" w:cs="Tahoma"/>
          <w:iCs/>
          <w:sz w:val="22"/>
          <w:szCs w:val="22"/>
          <w:lang w:val="es-ES"/>
        </w:rPr>
        <w:t xml:space="preserve">México y Municipios, acordó ampliar por un </w:t>
      </w:r>
      <w:r w:rsidRPr="00574FD9">
        <w:rPr>
          <w:rFonts w:ascii="Palatino Linotype" w:hAnsi="Palatino Linotype" w:cs="Tahoma"/>
          <w:b/>
          <w:iCs/>
          <w:sz w:val="22"/>
          <w:szCs w:val="22"/>
          <w:lang w:val="es-ES"/>
        </w:rPr>
        <w:t>periodo razonable</w:t>
      </w:r>
      <w:r w:rsidRPr="00574FD9">
        <w:rPr>
          <w:rFonts w:ascii="Palatino Linotype" w:hAnsi="Palatino Linotype" w:cs="Tahoma"/>
          <w:iCs/>
          <w:sz w:val="22"/>
          <w:szCs w:val="22"/>
          <w:lang w:val="es-ES"/>
        </w:rPr>
        <w:t>, el plazo para resolver el Recurso de Revisión que nos ocupa; acto que fue notifi</w:t>
      </w:r>
      <w:r>
        <w:rPr>
          <w:rFonts w:ascii="Palatino Linotype" w:hAnsi="Palatino Linotype" w:cs="Tahoma"/>
          <w:iCs/>
          <w:sz w:val="22"/>
          <w:szCs w:val="22"/>
          <w:lang w:val="es-ES"/>
        </w:rPr>
        <w:t xml:space="preserve">cado a las partes el mismo día, </w:t>
      </w:r>
      <w:r w:rsidRPr="00574FD9">
        <w:rPr>
          <w:rFonts w:ascii="Palatino Linotype" w:hAnsi="Palatino Linotype" w:cs="Tahoma"/>
          <w:iCs/>
          <w:sz w:val="22"/>
          <w:szCs w:val="22"/>
          <w:lang w:val="es-ES"/>
        </w:rPr>
        <w:t>mediante el Sistema de Acceso a la Información Mexiquense (SAIMEX).</w:t>
      </w:r>
    </w:p>
    <w:p w14:paraId="4F73B902" w14:textId="77777777" w:rsidR="00AC613F" w:rsidRPr="00C176C1"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3625EF9F" w:rsidR="008F4B45" w:rsidRPr="004214FF" w:rsidRDefault="00574FD9" w:rsidP="00442CAA">
      <w:pPr>
        <w:spacing w:line="360" w:lineRule="auto"/>
        <w:jc w:val="both"/>
        <w:rPr>
          <w:rFonts w:ascii="Palatino Linotype" w:hAnsi="Palatino Linotype"/>
          <w:b/>
          <w:sz w:val="22"/>
          <w:szCs w:val="22"/>
        </w:rPr>
      </w:pPr>
      <w:r w:rsidRPr="004214FF">
        <w:rPr>
          <w:rFonts w:ascii="Palatino Linotype" w:hAnsi="Palatino Linotype"/>
          <w:b/>
          <w:sz w:val="22"/>
          <w:szCs w:val="22"/>
        </w:rPr>
        <w:t>e</w:t>
      </w:r>
      <w:r w:rsidR="000553B4" w:rsidRPr="004214FF">
        <w:rPr>
          <w:rFonts w:ascii="Palatino Linotype" w:hAnsi="Palatino Linotype"/>
          <w:b/>
          <w:sz w:val="22"/>
          <w:szCs w:val="22"/>
        </w:rPr>
        <w:t xml:space="preserve">) </w:t>
      </w:r>
      <w:r w:rsidR="0063734D" w:rsidRPr="004214FF">
        <w:rPr>
          <w:rFonts w:ascii="Palatino Linotype" w:hAnsi="Palatino Linotype"/>
          <w:b/>
          <w:sz w:val="22"/>
          <w:szCs w:val="22"/>
        </w:rPr>
        <w:t>Cierre de instrucción.</w:t>
      </w:r>
      <w:r w:rsidR="00763D85" w:rsidRPr="004214FF">
        <w:rPr>
          <w:rFonts w:ascii="Palatino Linotype" w:hAnsi="Palatino Linotype"/>
          <w:b/>
          <w:sz w:val="22"/>
          <w:szCs w:val="22"/>
        </w:rPr>
        <w:t xml:space="preserve"> </w:t>
      </w:r>
      <w:r w:rsidR="008F4B45" w:rsidRPr="004214FF">
        <w:rPr>
          <w:rFonts w:ascii="Palatino Linotype" w:hAnsi="Palatino Linotype"/>
          <w:sz w:val="22"/>
          <w:szCs w:val="22"/>
        </w:rPr>
        <w:t>El</w:t>
      </w:r>
      <w:r w:rsidR="003E16CF" w:rsidRPr="004214FF">
        <w:rPr>
          <w:rFonts w:ascii="Palatino Linotype" w:hAnsi="Palatino Linotype"/>
          <w:sz w:val="22"/>
          <w:szCs w:val="22"/>
        </w:rPr>
        <w:t xml:space="preserve"> </w:t>
      </w:r>
      <w:r w:rsidRPr="004214FF">
        <w:rPr>
          <w:rFonts w:ascii="Palatino Linotype" w:hAnsi="Palatino Linotype"/>
          <w:sz w:val="22"/>
          <w:szCs w:val="22"/>
        </w:rPr>
        <w:t xml:space="preserve">siete </w:t>
      </w:r>
      <w:r w:rsidR="009544A4" w:rsidRPr="004214FF">
        <w:rPr>
          <w:rFonts w:ascii="Palatino Linotype" w:hAnsi="Palatino Linotype"/>
          <w:sz w:val="22"/>
          <w:szCs w:val="22"/>
        </w:rPr>
        <w:t xml:space="preserve">de octubre </w:t>
      </w:r>
      <w:r w:rsidR="004F3A02" w:rsidRPr="004214FF">
        <w:rPr>
          <w:rFonts w:ascii="Palatino Linotype" w:hAnsi="Palatino Linotype"/>
          <w:sz w:val="22"/>
          <w:szCs w:val="22"/>
        </w:rPr>
        <w:t>de dos mil veinti</w:t>
      </w:r>
      <w:r w:rsidR="003E16CF" w:rsidRPr="004214FF">
        <w:rPr>
          <w:rFonts w:ascii="Palatino Linotype" w:hAnsi="Palatino Linotype"/>
          <w:sz w:val="22"/>
          <w:szCs w:val="22"/>
        </w:rPr>
        <w:t>cinco</w:t>
      </w:r>
      <w:r w:rsidR="008F4B45" w:rsidRPr="004214F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C176C1"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4214FF" w:rsidRDefault="008F4B45" w:rsidP="00442CAA">
      <w:pPr>
        <w:spacing w:line="360" w:lineRule="auto"/>
        <w:contextualSpacing/>
        <w:jc w:val="both"/>
        <w:rPr>
          <w:rFonts w:ascii="Palatino Linotype" w:hAnsi="Palatino Linotype" w:cs="Tahoma"/>
          <w:sz w:val="22"/>
          <w:szCs w:val="22"/>
        </w:rPr>
      </w:pPr>
      <w:r w:rsidRPr="004214F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214FF" w:rsidRDefault="00E155C6" w:rsidP="00442CAA">
      <w:pPr>
        <w:spacing w:line="360" w:lineRule="auto"/>
        <w:contextualSpacing/>
        <w:jc w:val="both"/>
        <w:rPr>
          <w:rFonts w:ascii="Palatino Linotype" w:hAnsi="Palatino Linotype" w:cs="Tahoma"/>
          <w:sz w:val="22"/>
          <w:szCs w:val="22"/>
        </w:rPr>
      </w:pPr>
    </w:p>
    <w:p w14:paraId="615EA163" w14:textId="77777777" w:rsidR="004F3A02" w:rsidRPr="004214FF" w:rsidRDefault="004F3A02" w:rsidP="00442CAA">
      <w:pPr>
        <w:pStyle w:val="Ttulo1"/>
        <w:rPr>
          <w:color w:val="auto"/>
          <w:lang w:val="es-ES"/>
        </w:rPr>
      </w:pPr>
      <w:bookmarkStart w:id="5" w:name="_Toc211531347"/>
      <w:r w:rsidRPr="004214FF">
        <w:rPr>
          <w:color w:val="auto"/>
          <w:lang w:val="es-ES"/>
        </w:rPr>
        <w:t>C O N S I D E R A N D O S</w:t>
      </w:r>
      <w:bookmarkEnd w:id="5"/>
    </w:p>
    <w:p w14:paraId="066231C1" w14:textId="77777777" w:rsidR="004F3A02" w:rsidRPr="004214FF" w:rsidRDefault="004F3A02" w:rsidP="00442CAA">
      <w:pPr>
        <w:spacing w:line="360" w:lineRule="auto"/>
        <w:jc w:val="both"/>
        <w:rPr>
          <w:rFonts w:ascii="Palatino Linotype" w:hAnsi="Palatino Linotype" w:cs="Tahoma"/>
          <w:b/>
          <w:sz w:val="22"/>
          <w:lang w:val="es-ES"/>
        </w:rPr>
      </w:pPr>
    </w:p>
    <w:p w14:paraId="001B63FA" w14:textId="77777777" w:rsidR="004F3A02" w:rsidRPr="004214FF" w:rsidRDefault="004F3A02" w:rsidP="00442CAA">
      <w:pPr>
        <w:pStyle w:val="Ttulo2"/>
        <w:rPr>
          <w:color w:val="auto"/>
          <w:lang w:val="es-ES"/>
        </w:rPr>
      </w:pPr>
      <w:bookmarkStart w:id="6" w:name="_Toc211531348"/>
      <w:r w:rsidRPr="004214FF">
        <w:rPr>
          <w:rFonts w:eastAsia="Calibri"/>
          <w:color w:val="auto"/>
          <w:lang w:val="es-ES" w:eastAsia="es-MX"/>
        </w:rPr>
        <w:t xml:space="preserve">PRIMERO. </w:t>
      </w:r>
      <w:r w:rsidRPr="004214FF">
        <w:rPr>
          <w:color w:val="auto"/>
          <w:lang w:val="es-ES"/>
        </w:rPr>
        <w:t>Competencia</w:t>
      </w:r>
      <w:bookmarkEnd w:id="6"/>
    </w:p>
    <w:p w14:paraId="35D71D67" w14:textId="77777777" w:rsidR="004F3A02" w:rsidRPr="004214FF"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4214FF" w:rsidRDefault="0004787C" w:rsidP="0004787C">
      <w:pPr>
        <w:spacing w:line="360" w:lineRule="auto"/>
        <w:contextualSpacing/>
        <w:jc w:val="both"/>
        <w:rPr>
          <w:rFonts w:ascii="Palatino Linotype" w:hAnsi="Palatino Linotype" w:cs="Tahoma"/>
          <w:bCs/>
          <w:sz w:val="22"/>
        </w:rPr>
      </w:pPr>
      <w:bookmarkStart w:id="7" w:name="_Hlk63334754"/>
      <w:r w:rsidRPr="004214FF">
        <w:rPr>
          <w:rFonts w:ascii="Palatino Linotype" w:hAnsi="Palatino Linotype" w:cs="Tahoma"/>
          <w:bCs/>
          <w:sz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4214FF">
        <w:rPr>
          <w:rFonts w:ascii="Palatino Linotype" w:hAnsi="Palatino Linotype" w:cs="Tahoma"/>
          <w:bCs/>
          <w:sz w:val="22"/>
        </w:rPr>
        <w:t>, cuadragésimo y cuadragésimo primero</w:t>
      </w:r>
      <w:r w:rsidRPr="004214FF">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4214FF">
        <w:rPr>
          <w:rFonts w:ascii="Palatino Linotype" w:hAnsi="Palatino Linotype"/>
          <w:bCs/>
          <w:sz w:val="22"/>
        </w:rPr>
        <w:t xml:space="preserve"> 7°, </w:t>
      </w:r>
      <w:r w:rsidRPr="004214FF">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4214FF"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4214FF" w:rsidRDefault="00DA08C5" w:rsidP="00442CAA">
      <w:pPr>
        <w:pStyle w:val="Ttulo2"/>
        <w:rPr>
          <w:color w:val="auto"/>
          <w:lang w:val="es-ES"/>
        </w:rPr>
      </w:pPr>
      <w:bookmarkStart w:id="8" w:name="_Toc211531349"/>
      <w:r w:rsidRPr="004214FF">
        <w:rPr>
          <w:rFonts w:eastAsia="Calibri"/>
          <w:color w:val="auto"/>
          <w:lang w:val="es-ES" w:eastAsia="es-MX"/>
        </w:rPr>
        <w:t xml:space="preserve">SEGUNDO. </w:t>
      </w:r>
      <w:r w:rsidRPr="004214FF">
        <w:rPr>
          <w:color w:val="auto"/>
          <w:lang w:val="es-ES"/>
        </w:rPr>
        <w:t xml:space="preserve">Causales de improcedencia </w:t>
      </w:r>
      <w:r w:rsidR="00F93859" w:rsidRPr="004214FF">
        <w:rPr>
          <w:color w:val="auto"/>
          <w:lang w:val="es-ES"/>
        </w:rPr>
        <w:t>y Sobreseimiento</w:t>
      </w:r>
      <w:bookmarkEnd w:id="8"/>
    </w:p>
    <w:p w14:paraId="39E19200" w14:textId="77777777" w:rsidR="00BA5927" w:rsidRPr="004214F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214F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214F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214FF">
        <w:rPr>
          <w:rFonts w:ascii="Palatino Linotype" w:hAnsi="Palatino Linotype" w:cs="Tahoma"/>
          <w:i/>
          <w:sz w:val="22"/>
          <w:szCs w:val="22"/>
          <w:lang w:val="es-ES"/>
        </w:rPr>
        <w:t>litis</w:t>
      </w:r>
      <w:r w:rsidRPr="004214F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214F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214FF" w:rsidRDefault="00DA08C5" w:rsidP="00442CAA">
      <w:pPr>
        <w:spacing w:line="360" w:lineRule="auto"/>
        <w:contextualSpacing/>
        <w:jc w:val="both"/>
        <w:rPr>
          <w:rFonts w:ascii="Palatino Linotype" w:hAnsi="Palatino Linotype"/>
          <w:b/>
          <w:sz w:val="22"/>
          <w:szCs w:val="22"/>
          <w:lang w:val="es-ES"/>
        </w:rPr>
      </w:pPr>
      <w:r w:rsidRPr="004214FF">
        <w:rPr>
          <w:rFonts w:ascii="Palatino Linotype" w:hAnsi="Palatino Linotype"/>
          <w:b/>
          <w:sz w:val="22"/>
          <w:szCs w:val="22"/>
          <w:lang w:val="es-ES"/>
        </w:rPr>
        <w:t>Causales de improcedencia</w:t>
      </w:r>
    </w:p>
    <w:p w14:paraId="7ABB438E" w14:textId="77777777" w:rsidR="00DA08C5" w:rsidRPr="004214FF" w:rsidRDefault="00DA08C5" w:rsidP="00442CAA">
      <w:pPr>
        <w:spacing w:line="360" w:lineRule="auto"/>
        <w:contextualSpacing/>
        <w:jc w:val="both"/>
        <w:rPr>
          <w:rFonts w:ascii="Palatino Linotype" w:hAnsi="Palatino Linotype"/>
          <w:sz w:val="22"/>
          <w:szCs w:val="22"/>
        </w:rPr>
      </w:pPr>
    </w:p>
    <w:p w14:paraId="7D1BAA53" w14:textId="77777777" w:rsidR="00DA08C5" w:rsidRPr="004214FF" w:rsidRDefault="00DA08C5" w:rsidP="00442CAA">
      <w:pPr>
        <w:spacing w:line="360" w:lineRule="auto"/>
        <w:contextualSpacing/>
        <w:jc w:val="both"/>
        <w:rPr>
          <w:rFonts w:ascii="Palatino Linotype" w:hAnsi="Palatino Linotype" w:cs="Tahoma"/>
          <w:sz w:val="22"/>
          <w:szCs w:val="22"/>
        </w:rPr>
      </w:pPr>
      <w:r w:rsidRPr="004214F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4214FF">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9622937" w14:textId="77777777" w:rsidR="00DA08C5" w:rsidRPr="004214F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214FF" w:rsidRDefault="00DA08C5" w:rsidP="00442CAA">
      <w:pPr>
        <w:spacing w:line="360" w:lineRule="auto"/>
        <w:contextualSpacing/>
        <w:jc w:val="both"/>
        <w:rPr>
          <w:rFonts w:ascii="Palatino Linotype" w:hAnsi="Palatino Linotype" w:cs="Tahoma"/>
          <w:sz w:val="22"/>
          <w:szCs w:val="22"/>
        </w:rPr>
      </w:pPr>
      <w:r w:rsidRPr="004214FF">
        <w:rPr>
          <w:rFonts w:ascii="Palatino Linotype" w:hAnsi="Palatino Linotype" w:cs="Tahoma"/>
          <w:sz w:val="22"/>
          <w:szCs w:val="22"/>
        </w:rPr>
        <w:t>En el presente caso, </w:t>
      </w:r>
      <w:r w:rsidRPr="004214FF">
        <w:rPr>
          <w:rFonts w:ascii="Palatino Linotype" w:hAnsi="Palatino Linotype" w:cs="Tahoma"/>
          <w:b/>
          <w:bCs/>
          <w:sz w:val="22"/>
          <w:szCs w:val="22"/>
        </w:rPr>
        <w:t>no se actualiza ninguna de las causales de improcedencia</w:t>
      </w:r>
      <w:r w:rsidRPr="004214F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214FF">
        <w:rPr>
          <w:rFonts w:ascii="Palatino Linotype" w:hAnsi="Palatino Linotype" w:cs="Tahoma"/>
          <w:sz w:val="22"/>
          <w:szCs w:val="22"/>
        </w:rPr>
        <w:t>ersona</w:t>
      </w:r>
      <w:r w:rsidRPr="004214F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214F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214FF" w:rsidRDefault="00DA08C5" w:rsidP="00442CAA">
      <w:pPr>
        <w:spacing w:line="360" w:lineRule="auto"/>
        <w:contextualSpacing/>
        <w:jc w:val="both"/>
        <w:rPr>
          <w:rFonts w:ascii="Palatino Linotype" w:hAnsi="Palatino Linotype" w:cs="Tahoma"/>
          <w:sz w:val="22"/>
          <w:szCs w:val="22"/>
          <w:lang w:val="es-ES"/>
        </w:rPr>
      </w:pPr>
      <w:r w:rsidRPr="004214F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214FF">
        <w:rPr>
          <w:rFonts w:ascii="Palatino Linotype" w:hAnsi="Palatino Linotype" w:cs="Tahoma"/>
          <w:b/>
          <w:sz w:val="22"/>
          <w:szCs w:val="22"/>
          <w:lang w:val="es-ES"/>
        </w:rPr>
        <w:t>negativa ficta</w:t>
      </w:r>
      <w:r w:rsidRPr="004214FF">
        <w:rPr>
          <w:rFonts w:ascii="Palatino Linotype" w:hAnsi="Palatino Linotype" w:cs="Tahoma"/>
          <w:sz w:val="22"/>
          <w:szCs w:val="22"/>
          <w:lang w:val="es-ES"/>
        </w:rPr>
        <w:t xml:space="preserve">, que genera la posibilidad de los particulares de interponer un recurso de revisión ante tal omisión, </w:t>
      </w:r>
      <w:r w:rsidRPr="004214FF">
        <w:rPr>
          <w:rFonts w:ascii="Palatino Linotype" w:hAnsi="Palatino Linotype" w:cs="Tahoma"/>
          <w:sz w:val="22"/>
          <w:szCs w:val="22"/>
          <w:u w:val="single"/>
          <w:lang w:val="es-ES"/>
        </w:rPr>
        <w:t>en cualquier momento</w:t>
      </w:r>
      <w:r w:rsidRPr="004214F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214F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214FF" w:rsidRDefault="00DA08C5" w:rsidP="00442CAA">
      <w:pPr>
        <w:spacing w:line="360" w:lineRule="auto"/>
        <w:contextualSpacing/>
        <w:jc w:val="both"/>
        <w:rPr>
          <w:rFonts w:ascii="Palatino Linotype" w:hAnsi="Palatino Linotype" w:cs="Tahoma"/>
          <w:bCs/>
          <w:sz w:val="22"/>
          <w:szCs w:val="22"/>
          <w:lang w:val="es-ES"/>
        </w:rPr>
      </w:pPr>
      <w:r w:rsidRPr="004214FF">
        <w:rPr>
          <w:rFonts w:ascii="Palatino Linotype" w:hAnsi="Palatino Linotype" w:cs="Tahoma"/>
          <w:sz w:val="22"/>
          <w:szCs w:val="22"/>
          <w:lang w:val="es-ES"/>
        </w:rPr>
        <w:t>Conforme a lo anterior, se actualiza la causal de procedencia señalada en el artículo 179, fracción VII, de la Ley de la materia</w:t>
      </w:r>
      <w:r w:rsidRPr="004214F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214F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214FF" w:rsidRDefault="00F93859" w:rsidP="00442CAA">
      <w:pPr>
        <w:spacing w:line="360" w:lineRule="auto"/>
        <w:jc w:val="both"/>
        <w:rPr>
          <w:rFonts w:ascii="Palatino Linotype" w:hAnsi="Palatino Linotype" w:cs="Tahoma"/>
          <w:b/>
          <w:bCs/>
          <w:sz w:val="22"/>
          <w:szCs w:val="22"/>
        </w:rPr>
      </w:pPr>
      <w:r w:rsidRPr="004214FF">
        <w:rPr>
          <w:rFonts w:ascii="Palatino Linotype" w:hAnsi="Palatino Linotype" w:cs="Tahoma"/>
          <w:b/>
          <w:bCs/>
          <w:sz w:val="22"/>
          <w:szCs w:val="22"/>
        </w:rPr>
        <w:t>Causales de sobreseimiento</w:t>
      </w:r>
    </w:p>
    <w:p w14:paraId="4DD47685" w14:textId="77777777" w:rsidR="00F93859" w:rsidRPr="00C176C1" w:rsidRDefault="00F93859" w:rsidP="00442CAA">
      <w:pPr>
        <w:spacing w:line="360" w:lineRule="auto"/>
        <w:jc w:val="both"/>
        <w:rPr>
          <w:rFonts w:ascii="Palatino Linotype" w:hAnsi="Palatino Linotype" w:cs="Tahoma"/>
          <w:bCs/>
          <w:color w:val="FF0000"/>
          <w:sz w:val="22"/>
          <w:szCs w:val="22"/>
        </w:rPr>
      </w:pPr>
    </w:p>
    <w:p w14:paraId="6AD3A1F5" w14:textId="77777777" w:rsidR="00F93859" w:rsidRPr="004214FF" w:rsidRDefault="00F93859" w:rsidP="00442CAA">
      <w:pPr>
        <w:spacing w:line="360" w:lineRule="auto"/>
        <w:jc w:val="both"/>
        <w:rPr>
          <w:rFonts w:ascii="Palatino Linotype" w:hAnsi="Palatino Linotype" w:cs="Tahoma"/>
          <w:bCs/>
          <w:sz w:val="22"/>
          <w:szCs w:val="22"/>
        </w:rPr>
      </w:pPr>
      <w:r w:rsidRPr="004214FF">
        <w:rPr>
          <w:rFonts w:ascii="Palatino Linotype" w:hAnsi="Palatino Linotype" w:cs="Tahoma"/>
          <w:bCs/>
          <w:sz w:val="22"/>
          <w:szCs w:val="22"/>
        </w:rPr>
        <w:lastRenderedPageBreak/>
        <w:t>Por ser de previo y especial pronunciamiento, este Instituto analiza si se actualiza alguna causal de sobreseimiento.</w:t>
      </w:r>
    </w:p>
    <w:p w14:paraId="0AE1FC23" w14:textId="77777777" w:rsidR="0004787C" w:rsidRPr="004214FF" w:rsidRDefault="0004787C" w:rsidP="00442CAA">
      <w:pPr>
        <w:spacing w:line="360" w:lineRule="auto"/>
        <w:jc w:val="both"/>
        <w:rPr>
          <w:rFonts w:ascii="Palatino Linotype" w:hAnsi="Palatino Linotype" w:cs="Tahoma"/>
          <w:bCs/>
          <w:sz w:val="22"/>
          <w:szCs w:val="22"/>
        </w:rPr>
      </w:pPr>
    </w:p>
    <w:p w14:paraId="181E608E" w14:textId="77777777" w:rsidR="00F93859" w:rsidRPr="004214FF" w:rsidRDefault="00F93859" w:rsidP="00442CAA">
      <w:pPr>
        <w:spacing w:line="360" w:lineRule="auto"/>
        <w:jc w:val="both"/>
        <w:rPr>
          <w:rFonts w:ascii="Palatino Linotype" w:hAnsi="Palatino Linotype" w:cs="Tahoma"/>
          <w:sz w:val="22"/>
          <w:szCs w:val="28"/>
        </w:rPr>
      </w:pPr>
      <w:r w:rsidRPr="004214F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214FF" w:rsidRDefault="00F93859" w:rsidP="00442CAA">
      <w:pPr>
        <w:spacing w:line="360" w:lineRule="auto"/>
        <w:jc w:val="both"/>
        <w:rPr>
          <w:rFonts w:ascii="Palatino Linotype" w:hAnsi="Palatino Linotype" w:cs="Tahoma"/>
          <w:sz w:val="22"/>
          <w:szCs w:val="28"/>
        </w:rPr>
      </w:pPr>
    </w:p>
    <w:p w14:paraId="0156C47A" w14:textId="77777777" w:rsidR="00F93859" w:rsidRPr="004214FF" w:rsidRDefault="00F93859" w:rsidP="00442CAA">
      <w:pPr>
        <w:spacing w:line="360" w:lineRule="auto"/>
        <w:jc w:val="both"/>
        <w:rPr>
          <w:rFonts w:ascii="Palatino Linotype" w:hAnsi="Palatino Linotype" w:cs="Tahoma"/>
          <w:bCs/>
          <w:sz w:val="22"/>
          <w:szCs w:val="22"/>
        </w:rPr>
      </w:pPr>
      <w:r w:rsidRPr="004214FF">
        <w:rPr>
          <w:rFonts w:ascii="Palatino Linotype" w:hAnsi="Palatino Linotype" w:cs="Tahoma"/>
          <w:bCs/>
          <w:sz w:val="22"/>
          <w:szCs w:val="22"/>
        </w:rPr>
        <w:t xml:space="preserve">Por tales motivos, se considera procedente entrar al fondo del presente asunto. </w:t>
      </w:r>
    </w:p>
    <w:p w14:paraId="695E21DB" w14:textId="77777777" w:rsidR="00BA5927" w:rsidRPr="004214FF" w:rsidRDefault="00BA5927" w:rsidP="00442CAA">
      <w:pPr>
        <w:spacing w:line="360" w:lineRule="auto"/>
        <w:jc w:val="both"/>
        <w:rPr>
          <w:rFonts w:ascii="Palatino Linotype" w:hAnsi="Palatino Linotype" w:cs="Tahoma"/>
          <w:bCs/>
          <w:sz w:val="22"/>
          <w:szCs w:val="22"/>
        </w:rPr>
      </w:pPr>
    </w:p>
    <w:p w14:paraId="000C8B81" w14:textId="77777777" w:rsidR="00F93859" w:rsidRPr="004214FF" w:rsidRDefault="00F93859" w:rsidP="00442CAA">
      <w:pPr>
        <w:pStyle w:val="Ttulo2"/>
        <w:rPr>
          <w:color w:val="auto"/>
          <w:lang w:val="es-ES"/>
        </w:rPr>
      </w:pPr>
      <w:bookmarkStart w:id="9" w:name="_Toc211531350"/>
      <w:r w:rsidRPr="004214FF">
        <w:rPr>
          <w:color w:val="auto"/>
          <w:lang w:val="es-ES"/>
        </w:rPr>
        <w:t>TERCERO. Determinación de la Controversia</w:t>
      </w:r>
      <w:bookmarkEnd w:id="9"/>
    </w:p>
    <w:p w14:paraId="7C507C79" w14:textId="77777777" w:rsidR="00F93859" w:rsidRPr="00C176C1"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3C4345E2" w14:textId="604A0093" w:rsidR="004214FF" w:rsidRDefault="00F93859" w:rsidP="00F05D81">
      <w:pPr>
        <w:tabs>
          <w:tab w:val="left" w:pos="4962"/>
        </w:tabs>
        <w:spacing w:line="360" w:lineRule="auto"/>
        <w:contextualSpacing/>
        <w:jc w:val="both"/>
        <w:rPr>
          <w:rFonts w:ascii="Palatino Linotype" w:eastAsia="Calibri" w:hAnsi="Palatino Linotype" w:cs="Tahoma"/>
          <w:sz w:val="22"/>
          <w:szCs w:val="22"/>
          <w:lang w:val="es-ES" w:eastAsia="es-MX"/>
        </w:rPr>
      </w:pPr>
      <w:r w:rsidRPr="004214FF">
        <w:rPr>
          <w:rFonts w:ascii="Palatino Linotype" w:eastAsia="Calibri" w:hAnsi="Palatino Linotype" w:cs="Tahoma"/>
          <w:sz w:val="22"/>
          <w:szCs w:val="22"/>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451DD6">
        <w:rPr>
          <w:rFonts w:ascii="Palatino Linotype" w:eastAsia="Calibri" w:hAnsi="Palatino Linotype" w:cs="Tahoma"/>
          <w:sz w:val="22"/>
          <w:szCs w:val="22"/>
          <w:lang w:val="es-ES" w:eastAsia="es-MX"/>
        </w:rPr>
        <w:t>requirió</w:t>
      </w:r>
      <w:r w:rsidR="008926DC" w:rsidRPr="00451DD6">
        <w:rPr>
          <w:rFonts w:ascii="Palatino Linotype" w:eastAsia="Calibri" w:hAnsi="Palatino Linotype" w:cs="Tahoma"/>
          <w:sz w:val="22"/>
          <w:szCs w:val="22"/>
          <w:lang w:val="es-ES" w:eastAsia="es-MX"/>
        </w:rPr>
        <w:t>,</w:t>
      </w:r>
      <w:r w:rsidR="009544A4" w:rsidRPr="00451DD6">
        <w:rPr>
          <w:rFonts w:ascii="Palatino Linotype" w:eastAsia="Calibri" w:hAnsi="Palatino Linotype" w:cs="Tahoma"/>
          <w:sz w:val="22"/>
          <w:szCs w:val="22"/>
          <w:lang w:val="es-ES" w:eastAsia="es-MX"/>
        </w:rPr>
        <w:t xml:space="preserve"> </w:t>
      </w:r>
      <w:r w:rsidR="004214FF" w:rsidRPr="00451DD6">
        <w:rPr>
          <w:rFonts w:ascii="Palatino Linotype" w:eastAsia="Calibri" w:hAnsi="Palatino Linotype" w:cs="Tahoma"/>
          <w:sz w:val="22"/>
          <w:szCs w:val="22"/>
          <w:lang w:val="es-ES" w:eastAsia="es-MX"/>
        </w:rPr>
        <w:t>en relación con los contratos y convenios firmados del primero de enero al ocho de agosto de dos mil veinticinco, lo siguiente:</w:t>
      </w:r>
    </w:p>
    <w:p w14:paraId="36CA736A" w14:textId="77777777" w:rsidR="00451DD6" w:rsidRDefault="00451DD6" w:rsidP="00F05D81">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5E01CF25" w14:textId="719581C7" w:rsidR="004214FF" w:rsidRPr="00451DD6" w:rsidRDefault="00451DD6" w:rsidP="00451DD6">
      <w:pPr>
        <w:pStyle w:val="Prrafodelista"/>
        <w:numPr>
          <w:ilvl w:val="0"/>
          <w:numId w:val="8"/>
        </w:numPr>
        <w:tabs>
          <w:tab w:val="left" w:pos="4962"/>
        </w:tabs>
        <w:spacing w:line="360" w:lineRule="auto"/>
        <w:jc w:val="both"/>
        <w:rPr>
          <w:rFonts w:ascii="Palatino Linotype" w:eastAsia="Calibri" w:hAnsi="Palatino Linotype" w:cs="Tahoma"/>
          <w:szCs w:val="22"/>
          <w:lang w:val="es-ES" w:eastAsia="es-MX"/>
        </w:rPr>
      </w:pPr>
      <w:r w:rsidRPr="00451DD6">
        <w:rPr>
          <w:rFonts w:ascii="Palatino Linotype" w:eastAsia="Calibri" w:hAnsi="Palatino Linotype" w:cs="Tahoma"/>
          <w:szCs w:val="22"/>
          <w:lang w:val="es-ES" w:eastAsia="es-MX"/>
        </w:rPr>
        <w:t>Identificación y documento fiscal del proveedor o empresa adjudicada (RFC, cédula fiscal, opinión de cumplimiento SAT, CV, alta en padrón municipal)</w:t>
      </w:r>
    </w:p>
    <w:p w14:paraId="0FA09C04" w14:textId="7C943E87" w:rsidR="00451DD6" w:rsidRPr="00451DD6" w:rsidRDefault="00451DD6" w:rsidP="00451DD6">
      <w:pPr>
        <w:pStyle w:val="Prrafodelista"/>
        <w:numPr>
          <w:ilvl w:val="0"/>
          <w:numId w:val="8"/>
        </w:numPr>
        <w:tabs>
          <w:tab w:val="left" w:pos="4962"/>
        </w:tabs>
        <w:spacing w:line="360" w:lineRule="auto"/>
        <w:jc w:val="both"/>
        <w:rPr>
          <w:rFonts w:ascii="Palatino Linotype" w:eastAsia="Calibri" w:hAnsi="Palatino Linotype" w:cs="Tahoma"/>
          <w:szCs w:val="22"/>
          <w:lang w:val="es-ES" w:eastAsia="es-MX"/>
        </w:rPr>
      </w:pPr>
      <w:r w:rsidRPr="00451DD6">
        <w:rPr>
          <w:rFonts w:ascii="Palatino Linotype" w:eastAsia="Calibri" w:hAnsi="Palatino Linotype" w:cs="Tahoma"/>
          <w:szCs w:val="22"/>
          <w:lang w:val="es-ES" w:eastAsia="es-MX"/>
        </w:rPr>
        <w:t>Justificación normativa y técnica de la contratación</w:t>
      </w:r>
    </w:p>
    <w:p w14:paraId="5E2FB927" w14:textId="3C11BBC8" w:rsidR="00451DD6" w:rsidRPr="00451DD6" w:rsidRDefault="00451DD6" w:rsidP="00451DD6">
      <w:pPr>
        <w:pStyle w:val="Prrafodelista"/>
        <w:numPr>
          <w:ilvl w:val="0"/>
          <w:numId w:val="8"/>
        </w:numPr>
        <w:tabs>
          <w:tab w:val="left" w:pos="4962"/>
        </w:tabs>
        <w:spacing w:line="360" w:lineRule="auto"/>
        <w:jc w:val="both"/>
        <w:rPr>
          <w:rFonts w:ascii="Palatino Linotype" w:eastAsia="Calibri" w:hAnsi="Palatino Linotype" w:cs="Tahoma"/>
          <w:szCs w:val="22"/>
          <w:lang w:val="es-ES" w:eastAsia="es-MX"/>
        </w:rPr>
      </w:pPr>
      <w:r w:rsidRPr="00451DD6">
        <w:rPr>
          <w:rFonts w:ascii="Palatino Linotype" w:eastAsia="Calibri" w:hAnsi="Palatino Linotype" w:cs="Tahoma"/>
          <w:szCs w:val="22"/>
          <w:lang w:val="es-ES" w:eastAsia="es-MX"/>
        </w:rPr>
        <w:t>Pólizas de egreso correspondientes (copia de cheques o comprobantes de transferencia bancaria)</w:t>
      </w:r>
    </w:p>
    <w:p w14:paraId="0F5DBD01" w14:textId="0D6EDE62" w:rsidR="00451DD6" w:rsidRPr="00451DD6" w:rsidRDefault="00451DD6" w:rsidP="00451DD6">
      <w:pPr>
        <w:pStyle w:val="Prrafodelista"/>
        <w:numPr>
          <w:ilvl w:val="0"/>
          <w:numId w:val="8"/>
        </w:numPr>
        <w:tabs>
          <w:tab w:val="left" w:pos="4962"/>
        </w:tabs>
        <w:spacing w:line="360" w:lineRule="auto"/>
        <w:jc w:val="both"/>
        <w:rPr>
          <w:rFonts w:ascii="Palatino Linotype" w:eastAsia="Calibri" w:hAnsi="Palatino Linotype" w:cs="Tahoma"/>
          <w:szCs w:val="22"/>
          <w:lang w:val="es-ES" w:eastAsia="es-MX"/>
        </w:rPr>
      </w:pPr>
      <w:r w:rsidRPr="00451DD6">
        <w:rPr>
          <w:rFonts w:ascii="Palatino Linotype" w:eastAsia="Calibri" w:hAnsi="Palatino Linotype" w:cs="Tahoma"/>
          <w:szCs w:val="22"/>
          <w:lang w:val="es-ES" w:eastAsia="es-MX"/>
        </w:rPr>
        <w:lastRenderedPageBreak/>
        <w:t>Número de partida presupuestal, monto ejercido y fuente de financiamiento</w:t>
      </w:r>
    </w:p>
    <w:p w14:paraId="71560208" w14:textId="17453E59" w:rsidR="00451DD6" w:rsidRPr="00451DD6" w:rsidRDefault="00451DD6" w:rsidP="00451DD6">
      <w:pPr>
        <w:pStyle w:val="Prrafodelista"/>
        <w:numPr>
          <w:ilvl w:val="0"/>
          <w:numId w:val="8"/>
        </w:numPr>
        <w:tabs>
          <w:tab w:val="left" w:pos="4962"/>
        </w:tabs>
        <w:spacing w:line="360" w:lineRule="auto"/>
        <w:jc w:val="both"/>
        <w:rPr>
          <w:rFonts w:ascii="Palatino Linotype" w:eastAsia="Calibri" w:hAnsi="Palatino Linotype" w:cs="Tahoma"/>
          <w:szCs w:val="22"/>
          <w:lang w:val="es-ES" w:eastAsia="es-MX"/>
        </w:rPr>
      </w:pPr>
      <w:r w:rsidRPr="00451DD6">
        <w:rPr>
          <w:rFonts w:ascii="Palatino Linotype" w:eastAsia="Calibri" w:hAnsi="Palatino Linotype" w:cs="Tahoma"/>
          <w:szCs w:val="22"/>
          <w:lang w:val="es-ES" w:eastAsia="es-MX"/>
        </w:rPr>
        <w:t>Documentos y anexos completos de licitación, adjudicación directa o invitación restringida</w:t>
      </w:r>
    </w:p>
    <w:p w14:paraId="7AE1371E" w14:textId="77777777" w:rsidR="008926DC" w:rsidRPr="00C176C1"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451DD6" w:rsidRDefault="00F93859" w:rsidP="00442CAA">
      <w:pPr>
        <w:pStyle w:val="NormalWeb"/>
        <w:spacing w:after="0" w:line="360" w:lineRule="auto"/>
        <w:ind w:right="-28"/>
        <w:rPr>
          <w:rFonts w:ascii="Palatino Linotype" w:hAnsi="Palatino Linotype" w:cs="Tahoma"/>
          <w:bCs/>
          <w:iCs/>
          <w:color w:val="auto"/>
          <w:sz w:val="22"/>
          <w:szCs w:val="22"/>
          <w:lang w:val="es-ES"/>
        </w:rPr>
      </w:pPr>
      <w:r w:rsidRPr="00451DD6">
        <w:rPr>
          <w:rFonts w:ascii="Palatino Linotype" w:hAnsi="Palatino Linotype" w:cs="Tahoma"/>
          <w:bCs/>
          <w:iCs/>
          <w:color w:val="auto"/>
          <w:sz w:val="22"/>
          <w:szCs w:val="22"/>
          <w:lang w:val="es-ES"/>
        </w:rPr>
        <w:t>Ante la falta de respuesta del Ente Recurrido</w:t>
      </w:r>
      <w:r w:rsidR="005F4B24" w:rsidRPr="00451DD6">
        <w:rPr>
          <w:rFonts w:ascii="Palatino Linotype" w:hAnsi="Palatino Linotype" w:cs="Tahoma"/>
          <w:bCs/>
          <w:iCs/>
          <w:color w:val="auto"/>
          <w:sz w:val="22"/>
          <w:szCs w:val="22"/>
          <w:lang w:val="es-ES"/>
        </w:rPr>
        <w:t xml:space="preserve">, </w:t>
      </w:r>
      <w:r w:rsidRPr="00451DD6">
        <w:rPr>
          <w:rFonts w:ascii="Palatino Linotype" w:hAnsi="Palatino Linotype" w:cs="Tahoma"/>
          <w:bCs/>
          <w:iCs/>
          <w:color w:val="auto"/>
          <w:sz w:val="22"/>
          <w:szCs w:val="22"/>
          <w:lang w:val="es-ES"/>
        </w:rPr>
        <w:t>el Particular, justamente se inconformó</w:t>
      </w:r>
      <w:r w:rsidR="005F4B24" w:rsidRPr="00451DD6">
        <w:rPr>
          <w:rFonts w:ascii="Palatino Linotype" w:hAnsi="Palatino Linotype" w:cs="Tahoma"/>
          <w:bCs/>
          <w:iCs/>
          <w:color w:val="auto"/>
          <w:sz w:val="22"/>
          <w:szCs w:val="22"/>
          <w:lang w:val="es-ES"/>
        </w:rPr>
        <w:t xml:space="preserve"> por la falta de entrega de la información</w:t>
      </w:r>
      <w:r w:rsidRPr="00451DD6">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451DD6">
        <w:rPr>
          <w:rFonts w:ascii="Palatino Linotype" w:hAnsi="Palatino Linotype" w:cs="Tahoma"/>
          <w:bCs/>
          <w:iCs/>
          <w:color w:val="auto"/>
          <w:sz w:val="22"/>
          <w:szCs w:val="22"/>
          <w:shd w:val="clear" w:color="auto" w:fill="FFFFFF"/>
        </w:rPr>
        <w:t xml:space="preserve">. </w:t>
      </w:r>
      <w:r w:rsidRPr="00451DD6">
        <w:rPr>
          <w:rFonts w:ascii="Palatino Linotype" w:hAnsi="Palatino Linotype" w:cs="Tahoma"/>
          <w:color w:val="auto"/>
          <w:sz w:val="22"/>
          <w:szCs w:val="22"/>
          <w:lang w:val="es-ES"/>
        </w:rPr>
        <w:t xml:space="preserve">Así las cosas, una vez admitido y notificado el Recurso de Revisión a las partes, </w:t>
      </w:r>
      <w:r w:rsidR="00D46FC7" w:rsidRPr="00451DD6">
        <w:rPr>
          <w:rFonts w:ascii="Palatino Linotype" w:hAnsi="Palatino Linotype" w:cs="Tahoma"/>
          <w:color w:val="auto"/>
          <w:sz w:val="22"/>
          <w:szCs w:val="22"/>
          <w:lang w:val="es-ES"/>
        </w:rPr>
        <w:t>estas</w:t>
      </w:r>
      <w:r w:rsidR="00D46FC7" w:rsidRPr="00451DD6">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C176C1" w:rsidRDefault="00D46FC7" w:rsidP="00442CAA">
      <w:pPr>
        <w:pStyle w:val="NormalWeb"/>
        <w:spacing w:after="0" w:line="360" w:lineRule="auto"/>
        <w:ind w:right="-28"/>
        <w:rPr>
          <w:rFonts w:ascii="Palatino Linotype" w:eastAsia="Calibri" w:hAnsi="Palatino Linotype" w:cs="Tahoma"/>
          <w:iCs/>
          <w:color w:val="FF0000"/>
          <w:sz w:val="22"/>
          <w:szCs w:val="22"/>
          <w:lang w:val="es-ES"/>
        </w:rPr>
      </w:pPr>
    </w:p>
    <w:p w14:paraId="0510944C" w14:textId="68AF8A78" w:rsidR="00F93859" w:rsidRPr="00451DD6" w:rsidRDefault="00F93859" w:rsidP="00442CAA">
      <w:pPr>
        <w:tabs>
          <w:tab w:val="left" w:pos="4962"/>
        </w:tabs>
        <w:spacing w:line="360" w:lineRule="auto"/>
        <w:jc w:val="both"/>
        <w:rPr>
          <w:rFonts w:ascii="Palatino Linotype" w:eastAsia="Calibri" w:hAnsi="Palatino Linotype" w:cs="Tahoma"/>
          <w:bCs/>
          <w:sz w:val="22"/>
          <w:szCs w:val="22"/>
        </w:rPr>
      </w:pPr>
      <w:r w:rsidRPr="00451DD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451DD6">
        <w:rPr>
          <w:rFonts w:ascii="Palatino Linotype" w:eastAsia="Calibri" w:hAnsi="Palatino Linotype" w:cs="Tahoma"/>
          <w:iCs/>
          <w:sz w:val="22"/>
          <w:szCs w:val="22"/>
          <w:lang w:val="es-ES" w:eastAsia="es-ES_tradnl"/>
        </w:rPr>
        <w:t xml:space="preserve"> y</w:t>
      </w:r>
      <w:r w:rsidRPr="00451DD6">
        <w:rPr>
          <w:rFonts w:ascii="Palatino Linotype" w:eastAsia="Calibri" w:hAnsi="Palatino Linotype" w:cs="Tahoma"/>
          <w:iCs/>
          <w:sz w:val="22"/>
          <w:szCs w:val="22"/>
          <w:lang w:eastAsia="es-ES_tradnl"/>
        </w:rPr>
        <w:t xml:space="preserve"> el escrito recursal; </w:t>
      </w:r>
      <w:r w:rsidRPr="00451DD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51DD6"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451DD6" w:rsidRDefault="00F93859" w:rsidP="00442CAA">
      <w:pPr>
        <w:pStyle w:val="Ttulo2"/>
        <w:jc w:val="both"/>
        <w:rPr>
          <w:color w:val="auto"/>
        </w:rPr>
      </w:pPr>
      <w:bookmarkStart w:id="10" w:name="_Toc211531351"/>
      <w:r w:rsidRPr="00451DD6">
        <w:rPr>
          <w:color w:val="auto"/>
          <w:lang w:val="es-ES"/>
        </w:rPr>
        <w:t xml:space="preserve">CUARTO. </w:t>
      </w:r>
      <w:r w:rsidRPr="00451DD6">
        <w:rPr>
          <w:color w:val="auto"/>
        </w:rPr>
        <w:t>Marco normativo aplicable en materia de transparencia y acceso a la información pública</w:t>
      </w:r>
      <w:bookmarkEnd w:id="10"/>
    </w:p>
    <w:p w14:paraId="46E96098" w14:textId="77777777" w:rsidR="00BA5927" w:rsidRPr="00451DD6" w:rsidRDefault="00BA5927" w:rsidP="00442CAA">
      <w:pPr>
        <w:spacing w:line="360" w:lineRule="auto"/>
        <w:jc w:val="both"/>
        <w:rPr>
          <w:rFonts w:ascii="Palatino Linotype" w:hAnsi="Palatino Linotype" w:cs="Tahoma"/>
          <w:sz w:val="22"/>
          <w:szCs w:val="22"/>
        </w:rPr>
      </w:pPr>
    </w:p>
    <w:p w14:paraId="6C744EA8" w14:textId="5A4C947D" w:rsidR="00BA5927" w:rsidRPr="00451DD6" w:rsidRDefault="00BA5927" w:rsidP="00442CAA">
      <w:pPr>
        <w:spacing w:line="360" w:lineRule="auto"/>
        <w:jc w:val="both"/>
        <w:rPr>
          <w:rFonts w:ascii="Palatino Linotype" w:hAnsi="Palatino Linotype" w:cs="Tahoma"/>
          <w:sz w:val="22"/>
          <w:szCs w:val="22"/>
        </w:rPr>
      </w:pPr>
      <w:r w:rsidRPr="00451DD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451DD6" w:rsidRDefault="00BA5927" w:rsidP="00442CAA">
      <w:pPr>
        <w:spacing w:line="360" w:lineRule="auto"/>
        <w:jc w:val="both"/>
        <w:rPr>
          <w:rFonts w:ascii="Palatino Linotype" w:hAnsi="Palatino Linotype" w:cs="Tahoma"/>
          <w:sz w:val="22"/>
          <w:szCs w:val="22"/>
        </w:rPr>
      </w:pPr>
    </w:p>
    <w:p w14:paraId="67458415" w14:textId="234AC19B" w:rsidR="00BA5927" w:rsidRPr="00451DD6" w:rsidRDefault="00D6661B" w:rsidP="00D6661B">
      <w:pPr>
        <w:spacing w:line="360" w:lineRule="auto"/>
        <w:jc w:val="both"/>
        <w:rPr>
          <w:rFonts w:ascii="Palatino Linotype" w:hAnsi="Palatino Linotype" w:cs="Tahoma"/>
          <w:sz w:val="22"/>
          <w:szCs w:val="22"/>
        </w:rPr>
      </w:pPr>
      <w:r w:rsidRPr="00451DD6">
        <w:rPr>
          <w:rFonts w:ascii="Palatino Linotype" w:hAnsi="Palatino Linotype" w:cs="Tahoma"/>
          <w:sz w:val="22"/>
          <w:szCs w:val="22"/>
        </w:rPr>
        <w:t>E</w:t>
      </w:r>
      <w:r w:rsidR="00BA5927" w:rsidRPr="00451DD6">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00BA5927" w:rsidRPr="00451DD6">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51DD6" w:rsidRDefault="00BA5927" w:rsidP="00442CAA">
      <w:pPr>
        <w:spacing w:line="360" w:lineRule="auto"/>
        <w:jc w:val="both"/>
        <w:rPr>
          <w:rFonts w:ascii="Palatino Linotype" w:hAnsi="Palatino Linotype" w:cs="Tahoma"/>
          <w:iCs/>
          <w:sz w:val="22"/>
          <w:szCs w:val="22"/>
        </w:rPr>
      </w:pPr>
    </w:p>
    <w:p w14:paraId="38D03AB7" w14:textId="77777777" w:rsidR="00BA5927" w:rsidRPr="00451DD6" w:rsidRDefault="00BA5927"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51DD6" w:rsidRDefault="009C44AA" w:rsidP="00442CAA">
      <w:pPr>
        <w:spacing w:line="360" w:lineRule="auto"/>
        <w:jc w:val="both"/>
        <w:rPr>
          <w:rFonts w:ascii="Palatino Linotype" w:hAnsi="Palatino Linotype" w:cs="Tahoma"/>
          <w:iCs/>
          <w:sz w:val="22"/>
          <w:szCs w:val="22"/>
        </w:rPr>
      </w:pPr>
    </w:p>
    <w:p w14:paraId="666CD1C7"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451DD6" w:rsidRDefault="00B07F56" w:rsidP="00442CAA">
      <w:pPr>
        <w:spacing w:line="360" w:lineRule="auto"/>
        <w:jc w:val="both"/>
        <w:rPr>
          <w:rFonts w:ascii="Palatino Linotype" w:hAnsi="Palatino Linotype" w:cs="Tahoma"/>
          <w:iCs/>
          <w:sz w:val="22"/>
          <w:szCs w:val="22"/>
        </w:rPr>
      </w:pPr>
    </w:p>
    <w:p w14:paraId="0338B81A"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51DD6" w:rsidRDefault="00E716DD" w:rsidP="00442CAA">
      <w:pPr>
        <w:spacing w:line="360" w:lineRule="auto"/>
        <w:jc w:val="both"/>
        <w:rPr>
          <w:rFonts w:ascii="Palatino Linotype" w:hAnsi="Palatino Linotype" w:cs="Tahoma"/>
          <w:iCs/>
          <w:sz w:val="22"/>
          <w:szCs w:val="22"/>
        </w:rPr>
      </w:pPr>
    </w:p>
    <w:p w14:paraId="142DF62C"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51DD6"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451DD6" w:rsidRDefault="00E716DD" w:rsidP="00442CAA">
      <w:pPr>
        <w:pStyle w:val="Ttulo2"/>
        <w:rPr>
          <w:color w:val="auto"/>
          <w:lang w:val="es-ES"/>
        </w:rPr>
      </w:pPr>
      <w:bookmarkStart w:id="11" w:name="_Toc211531352"/>
      <w:r w:rsidRPr="00451DD6">
        <w:rPr>
          <w:color w:val="auto"/>
          <w:lang w:val="es-ES"/>
        </w:rPr>
        <w:t>QUINTO. Estudio de Fondo</w:t>
      </w:r>
      <w:bookmarkEnd w:id="11"/>
    </w:p>
    <w:p w14:paraId="7C675EDB" w14:textId="77777777" w:rsidR="00E716DD" w:rsidRPr="00451DD6" w:rsidRDefault="00E716DD" w:rsidP="00442CAA">
      <w:pPr>
        <w:spacing w:line="360" w:lineRule="auto"/>
        <w:jc w:val="both"/>
        <w:rPr>
          <w:rFonts w:ascii="Palatino Linotype" w:hAnsi="Palatino Linotype" w:cs="Tahoma"/>
          <w:iCs/>
          <w:sz w:val="22"/>
          <w:szCs w:val="22"/>
          <w:lang w:val="es-ES"/>
        </w:rPr>
      </w:pPr>
    </w:p>
    <w:p w14:paraId="24AEFE35" w14:textId="226EE0FD"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451DD6">
        <w:rPr>
          <w:rFonts w:ascii="Palatino Linotype" w:hAnsi="Palatino Linotype" w:cs="Tahoma"/>
          <w:iCs/>
          <w:sz w:val="22"/>
          <w:szCs w:val="22"/>
        </w:rPr>
        <w:t xml:space="preserve">Sistema Municipal Para el Desarrollo Integral de la Familia de </w:t>
      </w:r>
      <w:r w:rsidR="006C713D">
        <w:rPr>
          <w:rFonts w:ascii="Palatino Linotype" w:hAnsi="Palatino Linotype" w:cs="Tahoma"/>
          <w:iCs/>
          <w:sz w:val="22"/>
          <w:szCs w:val="22"/>
        </w:rPr>
        <w:t xml:space="preserve">Cuautitlán Izcalli </w:t>
      </w:r>
      <w:r w:rsidRPr="00451DD6">
        <w:rPr>
          <w:rFonts w:ascii="Palatino Linotype" w:hAnsi="Palatino Linotype" w:cs="Tahoma"/>
          <w:iCs/>
          <w:sz w:val="22"/>
          <w:szCs w:val="22"/>
        </w:rPr>
        <w:t>a la solicitud de información.</w:t>
      </w:r>
    </w:p>
    <w:p w14:paraId="685AFA76" w14:textId="77777777" w:rsidR="00E716DD" w:rsidRPr="00451DD6" w:rsidRDefault="00E716DD" w:rsidP="00442CAA">
      <w:pPr>
        <w:spacing w:line="360" w:lineRule="auto"/>
        <w:jc w:val="both"/>
        <w:rPr>
          <w:rFonts w:ascii="Palatino Linotype" w:hAnsi="Palatino Linotype" w:cs="Tahoma"/>
          <w:iCs/>
          <w:sz w:val="22"/>
          <w:szCs w:val="22"/>
        </w:rPr>
      </w:pPr>
    </w:p>
    <w:p w14:paraId="05477E73"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451DD6" w:rsidRDefault="00E716DD" w:rsidP="00442CAA">
      <w:pPr>
        <w:spacing w:line="360" w:lineRule="auto"/>
        <w:jc w:val="both"/>
        <w:rPr>
          <w:rFonts w:ascii="Palatino Linotype" w:hAnsi="Palatino Linotype" w:cs="Tahoma"/>
          <w:iCs/>
          <w:sz w:val="22"/>
          <w:szCs w:val="22"/>
        </w:rPr>
      </w:pPr>
    </w:p>
    <w:p w14:paraId="5810B3D5" w14:textId="77777777" w:rsidR="00E716DD" w:rsidRPr="00451DD6" w:rsidRDefault="00E716DD" w:rsidP="00EA4043">
      <w:pPr>
        <w:numPr>
          <w:ilvl w:val="0"/>
          <w:numId w:val="2"/>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51DD6" w:rsidRDefault="003A796B" w:rsidP="00442CAA">
      <w:pPr>
        <w:spacing w:line="360" w:lineRule="auto"/>
        <w:ind w:left="720"/>
        <w:jc w:val="both"/>
        <w:rPr>
          <w:rFonts w:ascii="Palatino Linotype" w:hAnsi="Palatino Linotype" w:cs="Tahoma"/>
          <w:iCs/>
          <w:sz w:val="22"/>
          <w:szCs w:val="22"/>
        </w:rPr>
      </w:pPr>
    </w:p>
    <w:p w14:paraId="27E57A7B" w14:textId="77777777" w:rsidR="00E716DD" w:rsidRPr="00451DD6" w:rsidRDefault="00E716DD" w:rsidP="00EA4043">
      <w:pPr>
        <w:numPr>
          <w:ilvl w:val="0"/>
          <w:numId w:val="2"/>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51DD6" w:rsidRDefault="003A796B" w:rsidP="00442CAA">
      <w:pPr>
        <w:pStyle w:val="Prrafodelista"/>
        <w:spacing w:line="360" w:lineRule="auto"/>
        <w:rPr>
          <w:rFonts w:ascii="Palatino Linotype" w:hAnsi="Palatino Linotype" w:cs="Tahoma"/>
          <w:iCs/>
          <w:szCs w:val="22"/>
        </w:rPr>
      </w:pPr>
    </w:p>
    <w:p w14:paraId="5B30FD99" w14:textId="77777777" w:rsidR="00E716DD" w:rsidRPr="00451DD6" w:rsidRDefault="00E716DD" w:rsidP="00EA4043">
      <w:pPr>
        <w:numPr>
          <w:ilvl w:val="0"/>
          <w:numId w:val="2"/>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51DD6" w:rsidRDefault="00E716DD" w:rsidP="00442CAA">
      <w:pPr>
        <w:spacing w:line="360" w:lineRule="auto"/>
        <w:jc w:val="both"/>
        <w:rPr>
          <w:rFonts w:ascii="Palatino Linotype" w:hAnsi="Palatino Linotype" w:cs="Tahoma"/>
          <w:iCs/>
          <w:sz w:val="22"/>
          <w:szCs w:val="22"/>
        </w:rPr>
      </w:pPr>
    </w:p>
    <w:p w14:paraId="4D78B5D2"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51DD6" w:rsidRDefault="00E716DD" w:rsidP="00442CAA">
      <w:pPr>
        <w:spacing w:line="360" w:lineRule="auto"/>
        <w:jc w:val="both"/>
        <w:rPr>
          <w:rFonts w:ascii="Palatino Linotype" w:hAnsi="Palatino Linotype" w:cs="Tahoma"/>
          <w:iCs/>
          <w:sz w:val="22"/>
          <w:szCs w:val="22"/>
        </w:rPr>
      </w:pPr>
    </w:p>
    <w:p w14:paraId="0B263179"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lastRenderedPageBreak/>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51DD6" w:rsidRDefault="00E716DD" w:rsidP="00442CAA">
      <w:pPr>
        <w:spacing w:line="360" w:lineRule="auto"/>
        <w:jc w:val="both"/>
        <w:rPr>
          <w:rFonts w:ascii="Palatino Linotype" w:hAnsi="Palatino Linotype" w:cs="Tahoma"/>
          <w:iCs/>
          <w:sz w:val="22"/>
          <w:szCs w:val="22"/>
        </w:rPr>
      </w:pPr>
    </w:p>
    <w:p w14:paraId="0A96F3D2" w14:textId="77777777" w:rsidR="00E716DD"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51DD6" w:rsidRDefault="009A3007" w:rsidP="00442CAA">
      <w:pPr>
        <w:spacing w:line="360" w:lineRule="auto"/>
        <w:jc w:val="both"/>
        <w:rPr>
          <w:rFonts w:ascii="Palatino Linotype" w:hAnsi="Palatino Linotype" w:cs="Tahoma"/>
          <w:iCs/>
          <w:sz w:val="22"/>
          <w:szCs w:val="22"/>
        </w:rPr>
      </w:pPr>
    </w:p>
    <w:p w14:paraId="167E06A5" w14:textId="77777777" w:rsidR="00E716DD" w:rsidRPr="00451DD6" w:rsidRDefault="00E716DD"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51DD6" w:rsidRDefault="00BA5927" w:rsidP="00442CAA">
      <w:pPr>
        <w:spacing w:line="360" w:lineRule="auto"/>
        <w:ind w:left="720"/>
        <w:jc w:val="both"/>
        <w:rPr>
          <w:rFonts w:ascii="Palatino Linotype" w:hAnsi="Palatino Linotype" w:cs="Tahoma"/>
          <w:iCs/>
          <w:sz w:val="22"/>
          <w:szCs w:val="22"/>
        </w:rPr>
      </w:pPr>
    </w:p>
    <w:p w14:paraId="37A816FA" w14:textId="16BEC6ED" w:rsidR="00E716DD" w:rsidRPr="00451DD6" w:rsidRDefault="00E716DD"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51DD6">
        <w:rPr>
          <w:rFonts w:ascii="Palatino Linotype" w:hAnsi="Palatino Linotype" w:cs="Tahoma"/>
          <w:iCs/>
          <w:sz w:val="22"/>
          <w:szCs w:val="22"/>
        </w:rPr>
        <w:t>;</w:t>
      </w:r>
    </w:p>
    <w:p w14:paraId="26759CEF" w14:textId="77777777" w:rsidR="00BA5927" w:rsidRPr="00451DD6" w:rsidRDefault="00BA5927" w:rsidP="00442CAA">
      <w:pPr>
        <w:pStyle w:val="Prrafodelista"/>
        <w:spacing w:line="360" w:lineRule="auto"/>
        <w:rPr>
          <w:rFonts w:ascii="Palatino Linotype" w:hAnsi="Palatino Linotype" w:cs="Tahoma"/>
          <w:iCs/>
          <w:szCs w:val="22"/>
        </w:rPr>
      </w:pPr>
    </w:p>
    <w:p w14:paraId="29733BD8" w14:textId="48BAA504" w:rsidR="00E716DD" w:rsidRPr="00451DD6" w:rsidRDefault="00BA5927"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 xml:space="preserve"> </w:t>
      </w:r>
      <w:r w:rsidR="00E716DD" w:rsidRPr="00451DD6">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w:t>
      </w:r>
      <w:r w:rsidR="00E716DD" w:rsidRPr="00451DD6">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Pr="00451DD6" w:rsidRDefault="00BA5927" w:rsidP="00442CAA">
      <w:pPr>
        <w:pStyle w:val="Prrafodelista"/>
        <w:spacing w:line="360" w:lineRule="auto"/>
        <w:rPr>
          <w:rFonts w:ascii="Palatino Linotype" w:hAnsi="Palatino Linotype" w:cs="Tahoma"/>
          <w:iCs/>
          <w:szCs w:val="22"/>
        </w:rPr>
      </w:pPr>
    </w:p>
    <w:p w14:paraId="51C1EBAF" w14:textId="77777777" w:rsidR="00E716DD" w:rsidRPr="00451DD6" w:rsidRDefault="00E716DD"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451DD6" w:rsidRDefault="007935E5" w:rsidP="00442CAA">
      <w:pPr>
        <w:spacing w:line="360" w:lineRule="auto"/>
        <w:rPr>
          <w:rFonts w:ascii="Palatino Linotype" w:hAnsi="Palatino Linotype" w:cs="Tahoma"/>
          <w:iCs/>
          <w:szCs w:val="22"/>
        </w:rPr>
      </w:pPr>
    </w:p>
    <w:p w14:paraId="76EF5205" w14:textId="2E3FA03E" w:rsidR="00E716DD" w:rsidRPr="00451DD6" w:rsidRDefault="00E716DD"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51DD6" w:rsidRDefault="00BA5927" w:rsidP="00442CAA">
      <w:pPr>
        <w:pStyle w:val="Prrafodelista"/>
        <w:spacing w:line="360" w:lineRule="auto"/>
        <w:rPr>
          <w:rFonts w:ascii="Palatino Linotype" w:hAnsi="Palatino Linotype" w:cs="Tahoma"/>
          <w:iCs/>
          <w:szCs w:val="22"/>
        </w:rPr>
      </w:pPr>
    </w:p>
    <w:p w14:paraId="385CBACE" w14:textId="73CE4B51" w:rsidR="00E716DD" w:rsidRPr="00451DD6" w:rsidRDefault="00E716DD" w:rsidP="00EA4043">
      <w:pPr>
        <w:numPr>
          <w:ilvl w:val="0"/>
          <w:numId w:val="3"/>
        </w:num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51DD6" w:rsidRDefault="00E716DD" w:rsidP="00442CAA">
      <w:pPr>
        <w:spacing w:line="360" w:lineRule="auto"/>
        <w:jc w:val="both"/>
        <w:rPr>
          <w:rFonts w:ascii="Palatino Linotype" w:hAnsi="Palatino Linotype" w:cs="Tahoma"/>
          <w:iCs/>
          <w:sz w:val="22"/>
          <w:szCs w:val="22"/>
        </w:rPr>
      </w:pPr>
    </w:p>
    <w:p w14:paraId="15391486" w14:textId="3DE7E464" w:rsidR="005A1E4C" w:rsidRPr="00451DD6" w:rsidRDefault="00E716DD" w:rsidP="00442CAA">
      <w:pPr>
        <w:spacing w:line="360" w:lineRule="auto"/>
        <w:jc w:val="both"/>
        <w:rPr>
          <w:rFonts w:ascii="Palatino Linotype" w:hAnsi="Palatino Linotype" w:cs="Tahoma"/>
          <w:iCs/>
          <w:sz w:val="22"/>
          <w:szCs w:val="22"/>
        </w:rPr>
      </w:pPr>
      <w:r w:rsidRPr="00451DD6">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451DD6">
        <w:rPr>
          <w:rFonts w:ascii="Palatino Linotype" w:hAnsi="Palatino Linotype"/>
          <w:bCs/>
          <w:sz w:val="22"/>
          <w:szCs w:val="14"/>
        </w:rPr>
        <w:t xml:space="preserve"> Sistema Municipal Para el Desarrollo </w:t>
      </w:r>
      <w:r w:rsidR="00597274" w:rsidRPr="00451DD6">
        <w:rPr>
          <w:rFonts w:ascii="Palatino Linotype" w:hAnsi="Palatino Linotype"/>
          <w:bCs/>
          <w:sz w:val="22"/>
          <w:szCs w:val="14"/>
        </w:rPr>
        <w:lastRenderedPageBreak/>
        <w:t>Inte</w:t>
      </w:r>
      <w:r w:rsidR="00451DD6">
        <w:rPr>
          <w:rFonts w:ascii="Palatino Linotype" w:hAnsi="Palatino Linotype"/>
          <w:bCs/>
          <w:sz w:val="22"/>
          <w:szCs w:val="14"/>
        </w:rPr>
        <w:t>gral de la Familia de Cuautitlán Izcalli</w:t>
      </w:r>
      <w:r w:rsidRPr="00451DD6">
        <w:rPr>
          <w:rFonts w:ascii="Palatino Linotype" w:hAnsi="Palatino Linotype" w:cs="Tahoma"/>
          <w:iCs/>
          <w:sz w:val="22"/>
          <w:szCs w:val="22"/>
        </w:rPr>
        <w:t xml:space="preserve">, no había registrado respuesta al requerimiento de acceso a la información, el cual se presentó, el </w:t>
      </w:r>
      <w:r w:rsidR="00451DD6">
        <w:rPr>
          <w:rFonts w:ascii="Palatino Linotype" w:hAnsi="Palatino Linotype" w:cs="Tahoma"/>
          <w:iCs/>
          <w:sz w:val="22"/>
          <w:szCs w:val="22"/>
        </w:rPr>
        <w:t xml:space="preserve">trece de junio de dos mil veinticinco. </w:t>
      </w:r>
    </w:p>
    <w:p w14:paraId="5D7A501D" w14:textId="77777777" w:rsidR="00BA5927" w:rsidRPr="00C176C1" w:rsidRDefault="00BA5927" w:rsidP="00442CAA">
      <w:pPr>
        <w:spacing w:line="360" w:lineRule="auto"/>
        <w:jc w:val="both"/>
        <w:rPr>
          <w:rFonts w:ascii="Palatino Linotype" w:hAnsi="Palatino Linotype" w:cs="Tahoma"/>
          <w:iCs/>
          <w:color w:val="FF0000"/>
          <w:sz w:val="22"/>
          <w:szCs w:val="22"/>
        </w:rPr>
      </w:pPr>
    </w:p>
    <w:p w14:paraId="24C19C3E" w14:textId="377A617F" w:rsidR="00E716DD" w:rsidRPr="00400D09" w:rsidRDefault="00E716DD" w:rsidP="00442CAA">
      <w:pPr>
        <w:spacing w:line="360" w:lineRule="auto"/>
        <w:jc w:val="both"/>
        <w:rPr>
          <w:rFonts w:ascii="Palatino Linotype" w:hAnsi="Palatino Linotype" w:cs="Tahoma"/>
          <w:iCs/>
          <w:color w:val="FF0000"/>
          <w:sz w:val="22"/>
          <w:szCs w:val="22"/>
        </w:rPr>
      </w:pPr>
      <w:r w:rsidRPr="00400D09">
        <w:rPr>
          <w:rFonts w:ascii="Palatino Linotype" w:hAnsi="Palatino Linotype" w:cs="Tahoma"/>
          <w:iCs/>
          <w:sz w:val="22"/>
          <w:szCs w:val="22"/>
        </w:rPr>
        <w:t xml:space="preserve">En ese orden de ideas, el plazo con el que contaba el Sujeto Obligado para emitir contestación al requerimiento </w:t>
      </w:r>
      <w:r w:rsidR="006D2B83" w:rsidRPr="00400D09">
        <w:rPr>
          <w:rFonts w:ascii="Palatino Linotype" w:hAnsi="Palatino Linotype" w:cs="Tahoma"/>
          <w:iCs/>
          <w:sz w:val="22"/>
          <w:szCs w:val="22"/>
        </w:rPr>
        <w:t>informativo</w:t>
      </w:r>
      <w:r w:rsidRPr="00400D09">
        <w:rPr>
          <w:rFonts w:ascii="Palatino Linotype" w:hAnsi="Palatino Linotype" w:cs="Tahoma"/>
          <w:iCs/>
          <w:sz w:val="22"/>
          <w:szCs w:val="22"/>
        </w:rPr>
        <w:t xml:space="preserve"> comenzó a correr </w:t>
      </w:r>
      <w:r w:rsidR="00451DD6" w:rsidRPr="00400D09">
        <w:rPr>
          <w:rFonts w:ascii="Palatino Linotype" w:hAnsi="Palatino Linotype" w:cs="Tahoma"/>
          <w:iCs/>
          <w:sz w:val="22"/>
          <w:szCs w:val="22"/>
        </w:rPr>
        <w:t xml:space="preserve">dieciséis y feneció el veintisiete de </w:t>
      </w:r>
      <w:r w:rsidR="00400D09" w:rsidRPr="00400D09">
        <w:rPr>
          <w:rFonts w:ascii="Palatino Linotype" w:hAnsi="Palatino Linotype" w:cs="Tahoma"/>
          <w:iCs/>
          <w:sz w:val="22"/>
          <w:szCs w:val="22"/>
        </w:rPr>
        <w:t>junio de dos mil veinticinco</w:t>
      </w:r>
      <w:r w:rsidRPr="00400D09">
        <w:rPr>
          <w:rFonts w:ascii="Palatino Linotype" w:hAnsi="Palatino Linotype" w:cs="Tahoma"/>
          <w:iCs/>
          <w:sz w:val="22"/>
          <w:szCs w:val="22"/>
        </w:rPr>
        <w:t>; lo anterior, sin contar los días,</w:t>
      </w:r>
      <w:r w:rsidR="00F46DAD" w:rsidRPr="00400D09">
        <w:rPr>
          <w:rFonts w:ascii="Palatino Linotype" w:hAnsi="Palatino Linotype" w:cs="Tahoma"/>
          <w:iCs/>
          <w:sz w:val="22"/>
          <w:szCs w:val="22"/>
        </w:rPr>
        <w:t xml:space="preserve"> </w:t>
      </w:r>
      <w:r w:rsidR="00400D09" w:rsidRPr="00400D09">
        <w:rPr>
          <w:rFonts w:ascii="Palatino Linotype" w:hAnsi="Palatino Linotype" w:cs="Tahoma"/>
          <w:iCs/>
          <w:sz w:val="22"/>
          <w:szCs w:val="22"/>
        </w:rPr>
        <w:t xml:space="preserve">veintiuno y veintidós de junio de dos </w:t>
      </w:r>
      <w:r w:rsidR="00F90CB9" w:rsidRPr="00400D09">
        <w:rPr>
          <w:rFonts w:ascii="Palatino Linotype" w:hAnsi="Palatino Linotype" w:cs="Tahoma"/>
          <w:iCs/>
          <w:sz w:val="22"/>
          <w:szCs w:val="22"/>
        </w:rPr>
        <w:t>mil veinticinco</w:t>
      </w:r>
      <w:r w:rsidRPr="00400D09">
        <w:rPr>
          <w:rFonts w:ascii="Palatino Linotype" w:hAnsi="Palatino Linotype" w:cs="Tahoma"/>
          <w:iCs/>
          <w:sz w:val="22"/>
          <w:szCs w:val="22"/>
        </w:rPr>
        <w:t xml:space="preserve">, al ser inhábiles, de conformidad con </w:t>
      </w:r>
      <w:r w:rsidR="009C44AA" w:rsidRPr="00400D09">
        <w:rPr>
          <w:rFonts w:ascii="Palatino Linotype" w:hAnsi="Palatino Linotype" w:cs="Tahoma"/>
          <w:iCs/>
          <w:sz w:val="22"/>
          <w:szCs w:val="22"/>
        </w:rPr>
        <w:t>el artículo,</w:t>
      </w:r>
      <w:r w:rsidRPr="00400D09">
        <w:rPr>
          <w:rFonts w:ascii="Palatino Linotype" w:hAnsi="Palatino Linotype" w:cs="Tahoma"/>
          <w:iCs/>
          <w:sz w:val="22"/>
          <w:szCs w:val="22"/>
        </w:rPr>
        <w:t xml:space="preserve"> 3°, fracción X</w:t>
      </w:r>
      <w:r w:rsidR="009C44AA" w:rsidRPr="00400D09">
        <w:rPr>
          <w:rFonts w:ascii="Palatino Linotype" w:hAnsi="Palatino Linotype" w:cs="Tahoma"/>
          <w:iCs/>
          <w:sz w:val="22"/>
          <w:szCs w:val="22"/>
        </w:rPr>
        <w:t xml:space="preserve">, </w:t>
      </w:r>
      <w:r w:rsidRPr="00400D09">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400D09">
        <w:rPr>
          <w:rFonts w:ascii="Palatino Linotype" w:hAnsi="Palatino Linotype" w:cs="Tahoma"/>
          <w:iCs/>
          <w:sz w:val="22"/>
          <w:szCs w:val="22"/>
        </w:rPr>
        <w:t xml:space="preserve">el </w:t>
      </w:r>
      <w:r w:rsidRPr="00400D09">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400D09">
        <w:rPr>
          <w:rFonts w:ascii="Palatino Linotype" w:hAnsi="Palatino Linotype" w:cs="Tahoma"/>
          <w:iCs/>
          <w:sz w:val="22"/>
          <w:szCs w:val="22"/>
          <w:lang w:val="es-ES"/>
        </w:rPr>
        <w:t xml:space="preserve"> </w:t>
      </w:r>
      <w:r w:rsidRPr="00400D09">
        <w:rPr>
          <w:rFonts w:ascii="Palatino Linotype" w:hAnsi="Palatino Linotype" w:cs="Tahoma"/>
          <w:iCs/>
          <w:sz w:val="22"/>
          <w:szCs w:val="22"/>
          <w:lang w:val="es-ES"/>
        </w:rPr>
        <w:t>dos mil veinticinco.</w:t>
      </w:r>
    </w:p>
    <w:bookmarkEnd w:id="12"/>
    <w:p w14:paraId="3293CCFE" w14:textId="77777777" w:rsidR="00E716DD" w:rsidRPr="00C176C1"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400D09" w:rsidRDefault="00E716DD" w:rsidP="00442CAA">
      <w:pPr>
        <w:spacing w:line="360" w:lineRule="auto"/>
        <w:jc w:val="both"/>
        <w:rPr>
          <w:rFonts w:ascii="Palatino Linotype" w:hAnsi="Palatino Linotype" w:cs="Tahoma"/>
          <w:iCs/>
          <w:sz w:val="22"/>
          <w:szCs w:val="22"/>
          <w:lang w:val="es-ES"/>
        </w:rPr>
      </w:pPr>
      <w:r w:rsidRPr="00400D09">
        <w:rPr>
          <w:rFonts w:ascii="Palatino Linotype" w:hAnsi="Palatino Linotype" w:cs="Tahoma"/>
          <w:iCs/>
          <w:sz w:val="22"/>
          <w:szCs w:val="22"/>
        </w:rPr>
        <w:t xml:space="preserve">Así, este Instituto verificó que, en efecto, no se registró respuesta a la solicitud de información de la persona Recurrente, en el </w:t>
      </w:r>
      <w:r w:rsidRPr="00400D09">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C176C1" w:rsidRDefault="00346D79" w:rsidP="00442CAA">
      <w:pPr>
        <w:spacing w:line="360" w:lineRule="auto"/>
        <w:jc w:val="both"/>
        <w:rPr>
          <w:rFonts w:ascii="Palatino Linotype" w:hAnsi="Palatino Linotype" w:cs="Tahoma"/>
          <w:iCs/>
          <w:color w:val="FF0000"/>
          <w:sz w:val="22"/>
          <w:szCs w:val="22"/>
          <w:lang w:val="es-ES"/>
        </w:rPr>
      </w:pPr>
    </w:p>
    <w:p w14:paraId="531AF76E" w14:textId="0760B4A5" w:rsidR="004A3E90" w:rsidRPr="00C176C1" w:rsidRDefault="00400D09" w:rsidP="00346D79">
      <w:pPr>
        <w:spacing w:line="360" w:lineRule="auto"/>
        <w:jc w:val="center"/>
        <w:rPr>
          <w:rFonts w:ascii="Palatino Linotype" w:hAnsi="Palatino Linotype" w:cs="Tahoma"/>
          <w:iCs/>
          <w:color w:val="FF0000"/>
          <w:sz w:val="22"/>
          <w:szCs w:val="22"/>
        </w:rPr>
      </w:pPr>
      <w:r w:rsidRPr="00400D09">
        <w:rPr>
          <w:rFonts w:ascii="Palatino Linotype" w:hAnsi="Palatino Linotype" w:cs="Tahoma"/>
          <w:iCs/>
          <w:noProof/>
          <w:color w:val="FF0000"/>
          <w:sz w:val="22"/>
          <w:szCs w:val="22"/>
          <w:lang w:eastAsia="es-MX"/>
        </w:rPr>
        <w:drawing>
          <wp:inline distT="0" distB="0" distL="0" distR="0" wp14:anchorId="23FED2D8" wp14:editId="01EB6517">
            <wp:extent cx="3334215" cy="128605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4215" cy="1286054"/>
                    </a:xfrm>
                    <a:prstGeom prst="rect">
                      <a:avLst/>
                    </a:prstGeom>
                  </pic:spPr>
                </pic:pic>
              </a:graphicData>
            </a:graphic>
          </wp:inline>
        </w:drawing>
      </w:r>
    </w:p>
    <w:p w14:paraId="4473720E" w14:textId="77777777" w:rsidR="004A3E90" w:rsidRPr="00C176C1" w:rsidRDefault="004A3E90" w:rsidP="00442CAA">
      <w:pPr>
        <w:spacing w:line="360" w:lineRule="auto"/>
        <w:jc w:val="both"/>
        <w:rPr>
          <w:rFonts w:ascii="Palatino Linotype" w:hAnsi="Palatino Linotype" w:cs="Tahoma"/>
          <w:iCs/>
          <w:color w:val="FF0000"/>
          <w:sz w:val="22"/>
          <w:szCs w:val="22"/>
        </w:rPr>
      </w:pPr>
    </w:p>
    <w:p w14:paraId="0939AF12" w14:textId="77777777" w:rsidR="009544A4" w:rsidRPr="00C176C1" w:rsidRDefault="009544A4" w:rsidP="00442CAA">
      <w:pPr>
        <w:spacing w:line="360" w:lineRule="auto"/>
        <w:jc w:val="both"/>
        <w:rPr>
          <w:rFonts w:ascii="Palatino Linotype" w:hAnsi="Palatino Linotype" w:cs="Tahoma"/>
          <w:iCs/>
          <w:color w:val="FF0000"/>
          <w:sz w:val="22"/>
          <w:szCs w:val="22"/>
        </w:rPr>
      </w:pPr>
    </w:p>
    <w:p w14:paraId="5077EB42" w14:textId="61B48683" w:rsidR="009B190E" w:rsidRPr="00400D09" w:rsidRDefault="00E716DD" w:rsidP="00442CAA">
      <w:pPr>
        <w:spacing w:line="360" w:lineRule="auto"/>
        <w:jc w:val="both"/>
        <w:rPr>
          <w:rFonts w:ascii="Palatino Linotype" w:hAnsi="Palatino Linotype" w:cs="Tahoma"/>
          <w:iCs/>
          <w:sz w:val="22"/>
          <w:szCs w:val="22"/>
        </w:rPr>
      </w:pPr>
      <w:r w:rsidRPr="00400D09">
        <w:rPr>
          <w:rFonts w:ascii="Palatino Linotype" w:hAnsi="Palatino Linotype" w:cs="Tahoma"/>
          <w:iCs/>
          <w:sz w:val="22"/>
          <w:szCs w:val="22"/>
        </w:rPr>
        <w:t>Conforme a lo anterior, se colige que, tal como lo precisó la persona Recurrente, el</w:t>
      </w:r>
      <w:r w:rsidR="00597274" w:rsidRPr="00400D09">
        <w:rPr>
          <w:rFonts w:ascii="Palatino Linotype" w:hAnsi="Palatino Linotype"/>
          <w:bCs/>
          <w:sz w:val="22"/>
          <w:szCs w:val="14"/>
        </w:rPr>
        <w:t xml:space="preserve"> Sistema Municipal Para el Desarrollo Integral de la Familia de</w:t>
      </w:r>
      <w:r w:rsidR="00400D09" w:rsidRPr="00400D09">
        <w:rPr>
          <w:rFonts w:ascii="Palatino Linotype" w:hAnsi="Palatino Linotype"/>
          <w:bCs/>
          <w:sz w:val="22"/>
          <w:szCs w:val="14"/>
        </w:rPr>
        <w:t xml:space="preserve"> Cuautitlán Izcalli</w:t>
      </w:r>
      <w:r w:rsidRPr="00400D09">
        <w:rPr>
          <w:rFonts w:ascii="Palatino Linotype" w:hAnsi="Palatino Linotype" w:cs="Tahoma"/>
          <w:iCs/>
          <w:sz w:val="22"/>
          <w:szCs w:val="22"/>
        </w:rPr>
        <w:t xml:space="preserve">, no emitió respuesta </w:t>
      </w:r>
      <w:r w:rsidRPr="00400D09">
        <w:rPr>
          <w:rFonts w:ascii="Palatino Linotype" w:hAnsi="Palatino Linotype" w:cs="Tahoma"/>
          <w:iCs/>
          <w:sz w:val="22"/>
          <w:szCs w:val="22"/>
        </w:rPr>
        <w:lastRenderedPageBreak/>
        <w:t>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00D09">
        <w:rPr>
          <w:rFonts w:ascii="Palatino Linotype" w:hAnsi="Palatino Linotype" w:cs="Tahoma"/>
          <w:iCs/>
          <w:sz w:val="22"/>
          <w:szCs w:val="22"/>
        </w:rPr>
        <w:t xml:space="preserve"> </w:t>
      </w:r>
      <w:r w:rsidR="00400D09" w:rsidRPr="00400D09">
        <w:rPr>
          <w:rFonts w:ascii="Palatino Linotype" w:hAnsi="Palatino Linotype" w:cs="Tahoma"/>
          <w:iCs/>
          <w:sz w:val="22"/>
          <w:szCs w:val="22"/>
        </w:rPr>
        <w:t xml:space="preserve">veintisiete de junio </w:t>
      </w:r>
      <w:r w:rsidRPr="00400D09">
        <w:rPr>
          <w:rFonts w:ascii="Palatino Linotype" w:hAnsi="Palatino Linotype" w:cs="Tahoma"/>
          <w:iCs/>
          <w:sz w:val="22"/>
          <w:szCs w:val="22"/>
        </w:rPr>
        <w:t>de dos mil veintic</w:t>
      </w:r>
      <w:r w:rsidR="00F90CB9" w:rsidRPr="00400D09">
        <w:rPr>
          <w:rFonts w:ascii="Palatino Linotype" w:hAnsi="Palatino Linotype" w:cs="Tahoma"/>
          <w:iCs/>
          <w:sz w:val="22"/>
          <w:szCs w:val="22"/>
        </w:rPr>
        <w:t>inco</w:t>
      </w:r>
      <w:r w:rsidRPr="00400D09">
        <w:rPr>
          <w:rFonts w:ascii="Palatino Linotype" w:hAnsi="Palatino Linotype" w:cs="Tahoma"/>
          <w:iCs/>
          <w:sz w:val="22"/>
          <w:szCs w:val="22"/>
        </w:rPr>
        <w:t xml:space="preserve">, para realizar dicha situación, por lo que es evidente que el agravio es </w:t>
      </w:r>
      <w:r w:rsidRPr="00400D09">
        <w:rPr>
          <w:rFonts w:ascii="Palatino Linotype" w:hAnsi="Palatino Linotype" w:cs="Tahoma"/>
          <w:b/>
          <w:bCs/>
          <w:iCs/>
          <w:sz w:val="22"/>
          <w:szCs w:val="22"/>
        </w:rPr>
        <w:t>FUNDADO</w:t>
      </w:r>
      <w:r w:rsidRPr="00400D09">
        <w:rPr>
          <w:rFonts w:ascii="Palatino Linotype" w:hAnsi="Palatino Linotype" w:cs="Tahoma"/>
          <w:iCs/>
          <w:sz w:val="22"/>
          <w:szCs w:val="22"/>
        </w:rPr>
        <w:t xml:space="preserve">. </w:t>
      </w:r>
    </w:p>
    <w:p w14:paraId="7C4A188F" w14:textId="77777777" w:rsidR="009B190E" w:rsidRPr="00C176C1" w:rsidRDefault="009B190E" w:rsidP="00442CAA">
      <w:pPr>
        <w:spacing w:line="360" w:lineRule="auto"/>
        <w:jc w:val="both"/>
        <w:rPr>
          <w:rFonts w:ascii="Palatino Linotype" w:hAnsi="Palatino Linotype" w:cs="Tahoma"/>
          <w:iCs/>
          <w:color w:val="FF0000"/>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010197">
        <w:rPr>
          <w:rFonts w:ascii="Palatino Linotype" w:eastAsia="Calibri" w:hAnsi="Palatino Linotype" w:cs="Tahoma"/>
          <w:bCs/>
          <w:sz w:val="22"/>
          <w:szCs w:val="22"/>
        </w:rPr>
        <w:t xml:space="preserve">Con base en lo expuesto, es procedente </w:t>
      </w:r>
      <w:r w:rsidRPr="00010197">
        <w:rPr>
          <w:rFonts w:ascii="Palatino Linotype" w:eastAsia="Calibri" w:hAnsi="Palatino Linotype" w:cs="Tahoma"/>
          <w:b/>
          <w:bCs/>
          <w:sz w:val="22"/>
          <w:szCs w:val="22"/>
        </w:rPr>
        <w:t>ORDENAR</w:t>
      </w:r>
      <w:r w:rsidRPr="00010197">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DB57733" w14:textId="77777777" w:rsidR="001659A3" w:rsidRDefault="001659A3" w:rsidP="00442CAA">
      <w:pPr>
        <w:tabs>
          <w:tab w:val="left" w:pos="4962"/>
        </w:tabs>
        <w:spacing w:line="360" w:lineRule="auto"/>
        <w:jc w:val="both"/>
        <w:rPr>
          <w:rFonts w:ascii="Palatino Linotype" w:eastAsia="Calibri" w:hAnsi="Palatino Linotype" w:cs="Tahoma"/>
          <w:bCs/>
          <w:sz w:val="22"/>
          <w:szCs w:val="22"/>
        </w:rPr>
      </w:pPr>
    </w:p>
    <w:p w14:paraId="55AA9088" w14:textId="2F32218F" w:rsidR="001659A3" w:rsidRDefault="001659A3" w:rsidP="00442CA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Sobre el tema, </w:t>
      </w:r>
      <w:r w:rsidRPr="001659A3">
        <w:rPr>
          <w:rFonts w:ascii="Palatino Linotype" w:eastAsia="Calibri" w:hAnsi="Palatino Linotype" w:cs="Tahoma"/>
          <w:bCs/>
          <w:sz w:val="22"/>
          <w:szCs w:val="22"/>
        </w:rPr>
        <w:t xml:space="preserve">López Olvera, Miguel Alejandro </w:t>
      </w:r>
      <w:proofErr w:type="spellStart"/>
      <w:r w:rsidRPr="001659A3">
        <w:rPr>
          <w:rFonts w:ascii="Palatino Linotype" w:eastAsia="Calibri" w:hAnsi="Palatino Linotype" w:cs="Tahoma"/>
          <w:bCs/>
          <w:sz w:val="22"/>
          <w:szCs w:val="22"/>
        </w:rPr>
        <w:t>Cancino</w:t>
      </w:r>
      <w:proofErr w:type="spellEnd"/>
      <w:r w:rsidRPr="001659A3">
        <w:rPr>
          <w:rFonts w:ascii="Palatino Linotype" w:eastAsia="Calibri" w:hAnsi="Palatino Linotype" w:cs="Tahoma"/>
          <w:bCs/>
          <w:sz w:val="22"/>
          <w:szCs w:val="22"/>
        </w:rPr>
        <w:t xml:space="preserve"> Gómez, Rodolfo. (2020). “La Contratación Pública y el Sistema Nacional Anticorrupción”. (p. 4) </w:t>
      </w:r>
      <w:r w:rsidRPr="001659A3">
        <w:rPr>
          <w:rFonts w:ascii="Palatino Linotype" w:eastAsia="Calibri" w:hAnsi="Palatino Linotype" w:cs="Tahoma"/>
          <w:b/>
          <w:bCs/>
          <w:sz w:val="22"/>
          <w:szCs w:val="22"/>
        </w:rPr>
        <w:t xml:space="preserve">la contratación pública, </w:t>
      </w:r>
      <w:r w:rsidRPr="001659A3">
        <w:rPr>
          <w:rFonts w:ascii="Palatino Linotype" w:eastAsia="Calibri" w:hAnsi="Palatino Linotype" w:cs="Tahoma"/>
          <w:bCs/>
          <w:sz w:val="22"/>
          <w:szCs w:val="22"/>
        </w:rPr>
        <w:t>es el procedimiento de carácter administrativo, por medio del cual, un ente público selecciona y posteriormente, celebra un acuerdo de voluntades, con una persona física o</w:t>
      </w:r>
      <w:r>
        <w:rPr>
          <w:rFonts w:ascii="Palatino Linotype" w:eastAsia="Calibri" w:hAnsi="Palatino Linotype" w:cs="Tahoma"/>
          <w:bCs/>
          <w:sz w:val="22"/>
          <w:szCs w:val="22"/>
        </w:rPr>
        <w:t xml:space="preserve"> </w:t>
      </w:r>
      <w:r w:rsidRPr="001659A3">
        <w:rPr>
          <w:rFonts w:ascii="Palatino Linotype" w:eastAsia="Calibri" w:hAnsi="Palatino Linotype" w:cs="Tahoma"/>
          <w:bCs/>
          <w:sz w:val="22"/>
          <w:szCs w:val="22"/>
        </w:rPr>
        <w:t>jurídica colectiva, para que ésta, preste algún servicio público o lleve a cabo la ejecución de una obra pública, con recursos públicos del Estado y en beneficio de la colectividad.</w:t>
      </w:r>
    </w:p>
    <w:p w14:paraId="6F323D35" w14:textId="77777777" w:rsidR="001659A3" w:rsidRDefault="001659A3" w:rsidP="00442CAA">
      <w:pPr>
        <w:tabs>
          <w:tab w:val="left" w:pos="4962"/>
        </w:tabs>
        <w:spacing w:line="360" w:lineRule="auto"/>
        <w:jc w:val="both"/>
        <w:rPr>
          <w:rFonts w:ascii="Palatino Linotype" w:eastAsia="Calibri" w:hAnsi="Palatino Linotype" w:cs="Tahoma"/>
          <w:bCs/>
          <w:sz w:val="22"/>
          <w:szCs w:val="22"/>
        </w:rPr>
      </w:pPr>
    </w:p>
    <w:p w14:paraId="18DBEFBF" w14:textId="3FA81EA3" w:rsidR="001659A3" w:rsidRDefault="001659A3" w:rsidP="00442CAA">
      <w:pPr>
        <w:tabs>
          <w:tab w:val="left" w:pos="4962"/>
        </w:tabs>
        <w:spacing w:line="360" w:lineRule="auto"/>
        <w:jc w:val="both"/>
        <w:rPr>
          <w:rFonts w:ascii="Palatino Linotype" w:eastAsia="Calibri" w:hAnsi="Palatino Linotype" w:cs="Tahoma"/>
          <w:bCs/>
          <w:sz w:val="22"/>
          <w:szCs w:val="22"/>
        </w:rPr>
      </w:pPr>
      <w:r w:rsidRPr="001659A3">
        <w:rPr>
          <w:rFonts w:ascii="Palatino Linotype" w:eastAsia="Calibri" w:hAnsi="Palatino Linotype" w:cs="Tahoma"/>
          <w:bCs/>
          <w:sz w:val="22"/>
          <w:szCs w:val="22"/>
        </w:rPr>
        <w:t>Por otra parte, los artículos 1°, fracción III, y 4°de la Ley de la de Contratación Pública del Estado de México y Municipios, especifica que los Ayuntamientos</w:t>
      </w:r>
      <w:r>
        <w:rPr>
          <w:rFonts w:ascii="Palatino Linotype" w:eastAsia="Calibri" w:hAnsi="Palatino Linotype" w:cs="Tahoma"/>
          <w:bCs/>
          <w:sz w:val="22"/>
          <w:szCs w:val="22"/>
        </w:rPr>
        <w:t xml:space="preserve">, así como los organismos auxiliares y fideicomisos públicos de carácter municipal, </w:t>
      </w:r>
      <w:r w:rsidRPr="001659A3">
        <w:rPr>
          <w:rFonts w:ascii="Palatino Linotype" w:eastAsia="Calibri" w:hAnsi="Palatino Linotype" w:cs="Tahoma"/>
          <w:bCs/>
          <w:sz w:val="22"/>
          <w:szCs w:val="22"/>
        </w:rPr>
        <w:t xml:space="preserve"> serán los encargados de realizar los actos relativos a la planeación, programación, presupuestación, ejecución y control de la adquisición (bienes muebles e inmuebles), arrendamiento (bienes muebles e inmuebles), y la contratación de servicios de cualquier naturaleza.</w:t>
      </w:r>
    </w:p>
    <w:p w14:paraId="2FAC244A" w14:textId="77777777" w:rsidR="001659A3" w:rsidRDefault="001659A3" w:rsidP="00442CAA">
      <w:pPr>
        <w:tabs>
          <w:tab w:val="left" w:pos="4962"/>
        </w:tabs>
        <w:spacing w:line="360" w:lineRule="auto"/>
        <w:jc w:val="both"/>
        <w:rPr>
          <w:rFonts w:ascii="Palatino Linotype" w:eastAsia="Calibri" w:hAnsi="Palatino Linotype" w:cs="Tahoma"/>
          <w:bCs/>
          <w:sz w:val="22"/>
          <w:szCs w:val="22"/>
        </w:rPr>
      </w:pPr>
    </w:p>
    <w:p w14:paraId="0E20273E" w14:textId="6ADA65D4" w:rsidR="001659A3" w:rsidRDefault="001659A3" w:rsidP="001659A3">
      <w:pPr>
        <w:tabs>
          <w:tab w:val="left" w:pos="4962"/>
        </w:tabs>
        <w:spacing w:line="360" w:lineRule="auto"/>
        <w:jc w:val="both"/>
        <w:rPr>
          <w:rFonts w:ascii="Palatino Linotype" w:eastAsia="Calibri" w:hAnsi="Palatino Linotype" w:cs="Tahoma"/>
          <w:bCs/>
          <w:sz w:val="22"/>
          <w:szCs w:val="22"/>
        </w:rPr>
      </w:pPr>
      <w:r w:rsidRPr="001659A3">
        <w:rPr>
          <w:rFonts w:ascii="Palatino Linotype" w:eastAsia="Calibri" w:hAnsi="Palatino Linotype" w:cs="Tahoma"/>
          <w:bCs/>
          <w:sz w:val="22"/>
          <w:szCs w:val="22"/>
        </w:rPr>
        <w:lastRenderedPageBreak/>
        <w:t>En ese contexto, conforme a los artículos 26 y 27 de dicho ordenamiento jurídico, las adquisiciones, arrendamientos y servicios, se adjudicarán a través de procedimientos de licitación pública, invitación restringida y adjudicación directa.</w:t>
      </w:r>
    </w:p>
    <w:p w14:paraId="78594796" w14:textId="77777777" w:rsidR="001659A3" w:rsidRDefault="001659A3" w:rsidP="001659A3">
      <w:pPr>
        <w:tabs>
          <w:tab w:val="left" w:pos="4962"/>
        </w:tabs>
        <w:spacing w:line="360" w:lineRule="auto"/>
        <w:jc w:val="both"/>
        <w:rPr>
          <w:rFonts w:ascii="Palatino Linotype" w:eastAsia="Calibri" w:hAnsi="Palatino Linotype" w:cs="Tahoma"/>
          <w:bCs/>
          <w:sz w:val="22"/>
          <w:szCs w:val="22"/>
        </w:rPr>
      </w:pPr>
    </w:p>
    <w:p w14:paraId="141C32F7" w14:textId="2254D89B" w:rsidR="001659A3" w:rsidRDefault="001659A3" w:rsidP="001659A3">
      <w:pPr>
        <w:tabs>
          <w:tab w:val="left" w:pos="4962"/>
        </w:tabs>
        <w:spacing w:line="360" w:lineRule="auto"/>
        <w:jc w:val="both"/>
        <w:rPr>
          <w:rFonts w:ascii="Palatino Linotype" w:eastAsia="Calibri" w:hAnsi="Palatino Linotype" w:cs="Tahoma"/>
          <w:bCs/>
          <w:sz w:val="22"/>
          <w:szCs w:val="22"/>
        </w:rPr>
      </w:pPr>
      <w:r w:rsidRPr="001659A3">
        <w:rPr>
          <w:rFonts w:ascii="Palatino Linotype" w:eastAsia="Calibri" w:hAnsi="Palatino Linotype" w:cs="Tahoma"/>
          <w:bCs/>
          <w:sz w:val="22"/>
          <w:szCs w:val="22"/>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w:t>
      </w:r>
      <w:r>
        <w:rPr>
          <w:rFonts w:ascii="Palatino Linotype" w:eastAsia="Calibri" w:hAnsi="Palatino Linotype" w:cs="Tahoma"/>
          <w:bCs/>
          <w:sz w:val="22"/>
          <w:szCs w:val="22"/>
        </w:rPr>
        <w:t xml:space="preserve"> </w:t>
      </w:r>
      <w:r w:rsidRPr="001659A3">
        <w:rPr>
          <w:rFonts w:ascii="Palatino Linotype" w:eastAsia="Calibri" w:hAnsi="Palatino Linotype" w:cs="Tahoma"/>
          <w:bCs/>
          <w:sz w:val="22"/>
          <w:szCs w:val="22"/>
        </w:rPr>
        <w:t>oficio, la información sobre los procesos y resultados sobre procedimientos de adjudicación directa, invitación restringida y licitación de cualquier naturaleza, que incluye la versión pública del expediente respectivo y de los contratos celebrados, y deberán contener por lo menos lo siguiente:</w:t>
      </w:r>
    </w:p>
    <w:tbl>
      <w:tblPr>
        <w:tblW w:w="8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9"/>
        <w:gridCol w:w="2898"/>
        <w:gridCol w:w="2899"/>
      </w:tblGrid>
      <w:tr w:rsidR="007D6F17" w:rsidRPr="007D6F17" w14:paraId="05D66A78" w14:textId="77777777" w:rsidTr="007D6F17">
        <w:trPr>
          <w:trHeight w:val="424"/>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B784100" w14:textId="77777777" w:rsidR="007D6F17" w:rsidRPr="007D6F17" w:rsidRDefault="007D6F17" w:rsidP="007D6F17">
            <w:pPr>
              <w:spacing w:line="360" w:lineRule="auto"/>
              <w:jc w:val="both"/>
              <w:rPr>
                <w:rFonts w:ascii="Palatino Linotype" w:eastAsia="Calibri" w:hAnsi="Palatino Linotype" w:cs="Calibri"/>
                <w:b/>
                <w:color w:val="000000"/>
                <w:sz w:val="22"/>
                <w:szCs w:val="22"/>
                <w:lang w:eastAsia="es-MX"/>
              </w:rPr>
            </w:pPr>
            <w:r w:rsidRPr="007D6F17">
              <w:rPr>
                <w:rFonts w:ascii="Palatino Linotype" w:eastAsia="Calibri" w:hAnsi="Palatino Linotype" w:cs="Calibri"/>
                <w:b/>
                <w:color w:val="000000"/>
                <w:sz w:val="22"/>
                <w:szCs w:val="22"/>
                <w:lang w:eastAsia="es-MX"/>
              </w:rPr>
              <w:t>Licitación Pública</w:t>
            </w:r>
          </w:p>
        </w:tc>
        <w:tc>
          <w:tcPr>
            <w:tcW w:w="28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F6276FD" w14:textId="77777777" w:rsidR="007D6F17" w:rsidRPr="007D6F17" w:rsidRDefault="007D6F17" w:rsidP="007D6F17">
            <w:pPr>
              <w:spacing w:line="360" w:lineRule="auto"/>
              <w:jc w:val="both"/>
              <w:rPr>
                <w:rFonts w:ascii="Palatino Linotype" w:eastAsia="Calibri" w:hAnsi="Palatino Linotype" w:cs="Calibri"/>
                <w:b/>
                <w:color w:val="000000"/>
                <w:sz w:val="22"/>
                <w:szCs w:val="22"/>
                <w:lang w:eastAsia="es-MX"/>
              </w:rPr>
            </w:pPr>
            <w:r w:rsidRPr="007D6F17">
              <w:rPr>
                <w:rFonts w:ascii="Palatino Linotype" w:eastAsia="Calibri" w:hAnsi="Palatino Linotype" w:cs="Calibri"/>
                <w:b/>
                <w:color w:val="000000"/>
                <w:sz w:val="22"/>
                <w:szCs w:val="22"/>
                <w:lang w:eastAsia="es-MX"/>
              </w:rPr>
              <w:t>Invitación Restringida</w:t>
            </w:r>
          </w:p>
        </w:tc>
        <w:tc>
          <w:tcPr>
            <w:tcW w:w="2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F7BA785" w14:textId="77777777" w:rsidR="007D6F17" w:rsidRPr="007D6F17" w:rsidRDefault="007D6F17" w:rsidP="007D6F17">
            <w:pPr>
              <w:spacing w:line="360" w:lineRule="auto"/>
              <w:jc w:val="both"/>
              <w:rPr>
                <w:rFonts w:ascii="Palatino Linotype" w:eastAsia="Calibri" w:hAnsi="Palatino Linotype" w:cs="Calibri"/>
                <w:b/>
                <w:color w:val="000000"/>
                <w:sz w:val="22"/>
                <w:szCs w:val="22"/>
                <w:lang w:eastAsia="es-MX"/>
              </w:rPr>
            </w:pPr>
            <w:r w:rsidRPr="007D6F17">
              <w:rPr>
                <w:rFonts w:ascii="Palatino Linotype" w:eastAsia="Calibri" w:hAnsi="Palatino Linotype" w:cs="Calibri"/>
                <w:b/>
                <w:color w:val="000000"/>
                <w:sz w:val="22"/>
                <w:szCs w:val="22"/>
                <w:lang w:eastAsia="es-MX"/>
              </w:rPr>
              <w:t>Adjudicación Directa</w:t>
            </w:r>
          </w:p>
        </w:tc>
      </w:tr>
      <w:tr w:rsidR="007D6F17" w:rsidRPr="007D6F17" w14:paraId="64DBD38C" w14:textId="77777777" w:rsidTr="007D6F17">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0DBF2635"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Convocatoria y fundamentos legales</w:t>
            </w:r>
          </w:p>
        </w:tc>
        <w:tc>
          <w:tcPr>
            <w:tcW w:w="2898" w:type="dxa"/>
            <w:tcBorders>
              <w:top w:val="single" w:sz="4" w:space="0" w:color="000000"/>
              <w:left w:val="single" w:sz="4" w:space="0" w:color="000000"/>
              <w:bottom w:val="single" w:sz="4" w:space="0" w:color="000000"/>
              <w:right w:val="single" w:sz="4" w:space="0" w:color="000000"/>
            </w:tcBorders>
          </w:tcPr>
          <w:p w14:paraId="792983F6"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Invitación y fundamentos legales</w:t>
            </w:r>
          </w:p>
        </w:tc>
        <w:tc>
          <w:tcPr>
            <w:tcW w:w="2899" w:type="dxa"/>
            <w:tcBorders>
              <w:top w:val="single" w:sz="4" w:space="0" w:color="000000"/>
              <w:left w:val="single" w:sz="4" w:space="0" w:color="000000"/>
              <w:bottom w:val="single" w:sz="4" w:space="0" w:color="000000"/>
              <w:right w:val="single" w:sz="4" w:space="0" w:color="000000"/>
            </w:tcBorders>
          </w:tcPr>
          <w:p w14:paraId="48B863DC"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Propuesta enviada por el participante</w:t>
            </w:r>
          </w:p>
        </w:tc>
      </w:tr>
      <w:tr w:rsidR="007D6F17" w:rsidRPr="007D6F17" w14:paraId="61E2D008" w14:textId="77777777" w:rsidTr="007D6F17">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604F9FE3"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Nombre de los participantes</w:t>
            </w:r>
          </w:p>
        </w:tc>
        <w:tc>
          <w:tcPr>
            <w:tcW w:w="2898" w:type="dxa"/>
            <w:tcBorders>
              <w:top w:val="single" w:sz="4" w:space="0" w:color="000000"/>
              <w:left w:val="single" w:sz="4" w:space="0" w:color="000000"/>
              <w:bottom w:val="single" w:sz="4" w:space="0" w:color="000000"/>
              <w:right w:val="single" w:sz="4" w:space="0" w:color="000000"/>
            </w:tcBorders>
          </w:tcPr>
          <w:p w14:paraId="69B5B53C"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Nombre de los invitados</w:t>
            </w:r>
          </w:p>
        </w:tc>
        <w:tc>
          <w:tcPr>
            <w:tcW w:w="2899" w:type="dxa"/>
            <w:tcBorders>
              <w:top w:val="single" w:sz="4" w:space="0" w:color="000000"/>
              <w:left w:val="single" w:sz="4" w:space="0" w:color="000000"/>
              <w:bottom w:val="single" w:sz="4" w:space="0" w:color="000000"/>
              <w:right w:val="single" w:sz="4" w:space="0" w:color="000000"/>
            </w:tcBorders>
          </w:tcPr>
          <w:p w14:paraId="7AF69C9B"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Motivos y fundamentos legales aplicados para llevar a cabo la adjudicación</w:t>
            </w:r>
          </w:p>
        </w:tc>
      </w:tr>
      <w:tr w:rsidR="007D6F17" w:rsidRPr="007D6F17" w14:paraId="6E012226" w14:textId="77777777" w:rsidTr="007D6F17">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5553A822"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Nombre del ganador y razones que lo justifican</w:t>
            </w:r>
          </w:p>
        </w:tc>
        <w:tc>
          <w:tcPr>
            <w:tcW w:w="2898" w:type="dxa"/>
            <w:tcBorders>
              <w:top w:val="single" w:sz="4" w:space="0" w:color="000000"/>
              <w:left w:val="single" w:sz="4" w:space="0" w:color="000000"/>
              <w:bottom w:val="single" w:sz="4" w:space="0" w:color="000000"/>
              <w:right w:val="single" w:sz="4" w:space="0" w:color="000000"/>
            </w:tcBorders>
          </w:tcPr>
          <w:p w14:paraId="05660968"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Nombre del ganador y razones que lo justifican</w:t>
            </w:r>
          </w:p>
        </w:tc>
        <w:tc>
          <w:tcPr>
            <w:tcW w:w="2899" w:type="dxa"/>
            <w:tcBorders>
              <w:top w:val="single" w:sz="4" w:space="0" w:color="000000"/>
              <w:left w:val="single" w:sz="4" w:space="0" w:color="000000"/>
              <w:bottom w:val="single" w:sz="4" w:space="0" w:color="000000"/>
              <w:right w:val="single" w:sz="4" w:space="0" w:color="000000"/>
            </w:tcBorders>
          </w:tcPr>
          <w:p w14:paraId="36838138"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Autorización del ejercicio de la opción</w:t>
            </w:r>
          </w:p>
        </w:tc>
      </w:tr>
      <w:tr w:rsidR="007D6F17" w:rsidRPr="007D6F17" w14:paraId="1D401047" w14:textId="77777777" w:rsidTr="007D6F17">
        <w:trPr>
          <w:trHeight w:val="1726"/>
          <w:jc w:val="center"/>
        </w:trPr>
        <w:tc>
          <w:tcPr>
            <w:tcW w:w="2899" w:type="dxa"/>
            <w:tcBorders>
              <w:top w:val="single" w:sz="4" w:space="0" w:color="000000"/>
              <w:left w:val="single" w:sz="4" w:space="0" w:color="000000"/>
              <w:bottom w:val="single" w:sz="4" w:space="0" w:color="000000"/>
              <w:right w:val="single" w:sz="4" w:space="0" w:color="000000"/>
            </w:tcBorders>
          </w:tcPr>
          <w:p w14:paraId="3C87FFB8"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La unidad administrativa solicitante y responsable de la ejecución</w:t>
            </w:r>
          </w:p>
        </w:tc>
        <w:tc>
          <w:tcPr>
            <w:tcW w:w="2898" w:type="dxa"/>
            <w:tcBorders>
              <w:top w:val="single" w:sz="4" w:space="0" w:color="000000"/>
              <w:left w:val="single" w:sz="4" w:space="0" w:color="000000"/>
              <w:bottom w:val="single" w:sz="4" w:space="0" w:color="000000"/>
              <w:right w:val="single" w:sz="4" w:space="0" w:color="000000"/>
            </w:tcBorders>
          </w:tcPr>
          <w:p w14:paraId="486A0FAF"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La unidad administrativa solicitante y responsable de la ejecución</w:t>
            </w:r>
          </w:p>
        </w:tc>
        <w:tc>
          <w:tcPr>
            <w:tcW w:w="2899" w:type="dxa"/>
            <w:tcBorders>
              <w:top w:val="single" w:sz="4" w:space="0" w:color="000000"/>
              <w:left w:val="single" w:sz="4" w:space="0" w:color="000000"/>
              <w:bottom w:val="single" w:sz="4" w:space="0" w:color="000000"/>
              <w:right w:val="single" w:sz="4" w:space="0" w:color="000000"/>
            </w:tcBorders>
          </w:tcPr>
          <w:p w14:paraId="27E87E3F"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Cotizaciones consideradas, especificando el nombre de los proveedores y sus montos</w:t>
            </w:r>
          </w:p>
        </w:tc>
      </w:tr>
      <w:tr w:rsidR="007D6F17" w:rsidRPr="007D6F17" w14:paraId="04D7C057" w14:textId="77777777" w:rsidTr="007D6F17">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3DBD4205"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lastRenderedPageBreak/>
              <w:t>Convocatorias emitidas</w:t>
            </w:r>
          </w:p>
        </w:tc>
        <w:tc>
          <w:tcPr>
            <w:tcW w:w="2898" w:type="dxa"/>
            <w:tcBorders>
              <w:top w:val="single" w:sz="4" w:space="0" w:color="000000"/>
              <w:left w:val="single" w:sz="4" w:space="0" w:color="000000"/>
              <w:bottom w:val="single" w:sz="4" w:space="0" w:color="000000"/>
              <w:right w:val="single" w:sz="4" w:space="0" w:color="000000"/>
            </w:tcBorders>
          </w:tcPr>
          <w:p w14:paraId="209A8592"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Invitaciones emitidas</w:t>
            </w:r>
          </w:p>
        </w:tc>
        <w:tc>
          <w:tcPr>
            <w:tcW w:w="2899" w:type="dxa"/>
            <w:tcBorders>
              <w:top w:val="single" w:sz="4" w:space="0" w:color="000000"/>
              <w:left w:val="single" w:sz="4" w:space="0" w:color="000000"/>
              <w:bottom w:val="single" w:sz="4" w:space="0" w:color="000000"/>
              <w:right w:val="single" w:sz="4" w:space="0" w:color="000000"/>
            </w:tcBorders>
          </w:tcPr>
          <w:p w14:paraId="6302FE04"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Nombre de la persona física o jurídica colectiva adjudicada</w:t>
            </w:r>
          </w:p>
        </w:tc>
      </w:tr>
      <w:tr w:rsidR="007D6F17" w:rsidRPr="007D6F17" w14:paraId="25EED69E" w14:textId="77777777" w:rsidTr="007D6F17">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63FA77C2"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Dictámenes y fallos</w:t>
            </w:r>
          </w:p>
        </w:tc>
        <w:tc>
          <w:tcPr>
            <w:tcW w:w="2898" w:type="dxa"/>
            <w:tcBorders>
              <w:top w:val="single" w:sz="4" w:space="0" w:color="000000"/>
              <w:left w:val="single" w:sz="4" w:space="0" w:color="000000"/>
              <w:bottom w:val="single" w:sz="4" w:space="0" w:color="000000"/>
              <w:right w:val="single" w:sz="4" w:space="0" w:color="000000"/>
            </w:tcBorders>
          </w:tcPr>
          <w:p w14:paraId="1AD1497C"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Dictámenes y fallos</w:t>
            </w:r>
          </w:p>
        </w:tc>
        <w:tc>
          <w:tcPr>
            <w:tcW w:w="2899" w:type="dxa"/>
            <w:tcBorders>
              <w:top w:val="single" w:sz="4" w:space="0" w:color="000000"/>
              <w:left w:val="single" w:sz="4" w:space="0" w:color="000000"/>
              <w:bottom w:val="single" w:sz="4" w:space="0" w:color="000000"/>
              <w:right w:val="single" w:sz="4" w:space="0" w:color="000000"/>
            </w:tcBorders>
          </w:tcPr>
          <w:p w14:paraId="69FCE51F"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La unidad administrativa solicitante y responsable de la ejecución</w:t>
            </w:r>
          </w:p>
        </w:tc>
      </w:tr>
      <w:tr w:rsidR="007D6F17" w:rsidRPr="007D6F17" w14:paraId="703CF596" w14:textId="77777777" w:rsidTr="007D6F17">
        <w:trPr>
          <w:trHeight w:val="1726"/>
          <w:jc w:val="center"/>
        </w:trPr>
        <w:tc>
          <w:tcPr>
            <w:tcW w:w="2899" w:type="dxa"/>
            <w:tcBorders>
              <w:top w:val="single" w:sz="4" w:space="0" w:color="000000"/>
              <w:left w:val="single" w:sz="4" w:space="0" w:color="000000"/>
              <w:bottom w:val="single" w:sz="4" w:space="0" w:color="000000"/>
              <w:right w:val="single" w:sz="4" w:space="0" w:color="000000"/>
            </w:tcBorders>
          </w:tcPr>
          <w:p w14:paraId="56AC24A5" w14:textId="77777777" w:rsidR="007D6F17" w:rsidRPr="007D6F17" w:rsidRDefault="007D6F17" w:rsidP="007D6F17">
            <w:pPr>
              <w:spacing w:line="360" w:lineRule="auto"/>
              <w:jc w:val="both"/>
              <w:rPr>
                <w:rFonts w:ascii="Palatino Linotype" w:eastAsia="Calibri" w:hAnsi="Palatino Linotype" w:cs="Calibri"/>
                <w:b/>
                <w:color w:val="000000"/>
                <w:sz w:val="22"/>
                <w:szCs w:val="22"/>
                <w:lang w:eastAsia="es-MX"/>
              </w:rPr>
            </w:pPr>
            <w:r w:rsidRPr="007D6F17">
              <w:rPr>
                <w:rFonts w:ascii="Palatino Linotype" w:eastAsia="Calibri" w:hAnsi="Palatino Linotype" w:cs="Calibri"/>
                <w:b/>
                <w:color w:val="000000"/>
                <w:sz w:val="22"/>
                <w:szCs w:val="22"/>
                <w:lang w:eastAsia="es-MX"/>
              </w:rPr>
              <w:t>Contrato y anexos</w:t>
            </w:r>
          </w:p>
        </w:tc>
        <w:tc>
          <w:tcPr>
            <w:tcW w:w="2898" w:type="dxa"/>
            <w:tcBorders>
              <w:top w:val="single" w:sz="4" w:space="0" w:color="000000"/>
              <w:left w:val="single" w:sz="4" w:space="0" w:color="000000"/>
              <w:bottom w:val="single" w:sz="4" w:space="0" w:color="000000"/>
              <w:right w:val="single" w:sz="4" w:space="0" w:color="000000"/>
            </w:tcBorders>
          </w:tcPr>
          <w:p w14:paraId="25069F17" w14:textId="77777777" w:rsidR="007D6F17" w:rsidRPr="007D6F17" w:rsidRDefault="007D6F17" w:rsidP="007D6F17">
            <w:pPr>
              <w:spacing w:line="360" w:lineRule="auto"/>
              <w:jc w:val="both"/>
              <w:rPr>
                <w:rFonts w:ascii="Palatino Linotype" w:eastAsia="Calibri" w:hAnsi="Palatino Linotype" w:cs="Calibri"/>
                <w:b/>
                <w:color w:val="000000"/>
                <w:sz w:val="22"/>
                <w:szCs w:val="22"/>
                <w:lang w:eastAsia="es-MX"/>
              </w:rPr>
            </w:pPr>
            <w:r w:rsidRPr="007D6F17">
              <w:rPr>
                <w:rFonts w:ascii="Palatino Linotype" w:eastAsia="Calibri" w:hAnsi="Palatino Linotype" w:cs="Calibri"/>
                <w:b/>
                <w:color w:val="000000"/>
                <w:sz w:val="22"/>
                <w:szCs w:val="22"/>
                <w:lang w:eastAsia="es-MX"/>
              </w:rPr>
              <w:t>Contrato y anexos</w:t>
            </w:r>
          </w:p>
        </w:tc>
        <w:tc>
          <w:tcPr>
            <w:tcW w:w="2899" w:type="dxa"/>
            <w:tcBorders>
              <w:top w:val="single" w:sz="4" w:space="0" w:color="000000"/>
              <w:left w:val="single" w:sz="4" w:space="0" w:color="000000"/>
              <w:bottom w:val="single" w:sz="4" w:space="0" w:color="000000"/>
              <w:right w:val="single" w:sz="4" w:space="0" w:color="000000"/>
            </w:tcBorders>
          </w:tcPr>
          <w:p w14:paraId="0A120455"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Número, fecha, monto del contrato, el plazo de entrega o de ejecución de los servicios de obra.</w:t>
            </w:r>
          </w:p>
        </w:tc>
      </w:tr>
      <w:tr w:rsidR="007D6F17" w:rsidRPr="007D6F17" w14:paraId="774FB8BA" w14:textId="77777777" w:rsidTr="007D6F17">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6DA66AFC"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Los mecanismos de vigilancia y supervisión</w:t>
            </w:r>
          </w:p>
        </w:tc>
        <w:tc>
          <w:tcPr>
            <w:tcW w:w="2898" w:type="dxa"/>
            <w:tcBorders>
              <w:top w:val="single" w:sz="4" w:space="0" w:color="000000"/>
              <w:left w:val="single" w:sz="4" w:space="0" w:color="000000"/>
              <w:bottom w:val="single" w:sz="4" w:space="0" w:color="000000"/>
              <w:right w:val="single" w:sz="4" w:space="0" w:color="000000"/>
            </w:tcBorders>
          </w:tcPr>
          <w:p w14:paraId="24632A2D"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Los mecanismos de vigilancia y supervisión</w:t>
            </w:r>
          </w:p>
        </w:tc>
        <w:tc>
          <w:tcPr>
            <w:tcW w:w="2899" w:type="dxa"/>
            <w:tcBorders>
              <w:top w:val="single" w:sz="4" w:space="0" w:color="000000"/>
              <w:left w:val="single" w:sz="4" w:space="0" w:color="000000"/>
              <w:bottom w:val="single" w:sz="4" w:space="0" w:color="000000"/>
              <w:right w:val="single" w:sz="4" w:space="0" w:color="000000"/>
            </w:tcBorders>
          </w:tcPr>
          <w:p w14:paraId="0B55D818"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Los mecanismos de vigilancia y supervisión</w:t>
            </w:r>
          </w:p>
        </w:tc>
      </w:tr>
      <w:tr w:rsidR="007D6F17" w:rsidRPr="007D6F17" w14:paraId="67C94BF3" w14:textId="77777777" w:rsidTr="007D6F17">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486EB79F"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La partida presupuestal</w:t>
            </w:r>
          </w:p>
        </w:tc>
        <w:tc>
          <w:tcPr>
            <w:tcW w:w="2898" w:type="dxa"/>
            <w:tcBorders>
              <w:top w:val="single" w:sz="4" w:space="0" w:color="000000"/>
              <w:left w:val="single" w:sz="4" w:space="0" w:color="000000"/>
              <w:bottom w:val="single" w:sz="4" w:space="0" w:color="000000"/>
              <w:right w:val="single" w:sz="4" w:space="0" w:color="000000"/>
            </w:tcBorders>
          </w:tcPr>
          <w:p w14:paraId="5A8738EF"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La partida presupuestal</w:t>
            </w:r>
          </w:p>
        </w:tc>
        <w:tc>
          <w:tcPr>
            <w:tcW w:w="2899" w:type="dxa"/>
            <w:tcBorders>
              <w:top w:val="single" w:sz="4" w:space="0" w:color="000000"/>
              <w:left w:val="single" w:sz="4" w:space="0" w:color="000000"/>
              <w:bottom w:val="single" w:sz="4" w:space="0" w:color="000000"/>
              <w:right w:val="single" w:sz="4" w:space="0" w:color="000000"/>
            </w:tcBorders>
          </w:tcPr>
          <w:p w14:paraId="10A0116D"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Informes de avances físicos y financieros</w:t>
            </w:r>
          </w:p>
        </w:tc>
      </w:tr>
      <w:tr w:rsidR="007D6F17" w:rsidRPr="007D6F17" w14:paraId="73B0C0F4" w14:textId="77777777" w:rsidTr="007D6F17">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3073A2D0"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Origen de los recursos, así como el tipo de fondo de participación o aportación respectiva</w:t>
            </w:r>
          </w:p>
        </w:tc>
        <w:tc>
          <w:tcPr>
            <w:tcW w:w="2898" w:type="dxa"/>
            <w:tcBorders>
              <w:top w:val="single" w:sz="4" w:space="0" w:color="000000"/>
              <w:left w:val="single" w:sz="4" w:space="0" w:color="000000"/>
              <w:bottom w:val="single" w:sz="4" w:space="0" w:color="000000"/>
              <w:right w:val="single" w:sz="4" w:space="0" w:color="000000"/>
            </w:tcBorders>
          </w:tcPr>
          <w:p w14:paraId="5F39D0DD"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Origen de los recursos, así como el tipo de fondo de participación o aportación respectiva</w:t>
            </w:r>
          </w:p>
        </w:tc>
        <w:tc>
          <w:tcPr>
            <w:tcW w:w="2899" w:type="dxa"/>
            <w:tcBorders>
              <w:top w:val="single" w:sz="4" w:space="0" w:color="000000"/>
              <w:left w:val="single" w:sz="4" w:space="0" w:color="000000"/>
              <w:bottom w:val="single" w:sz="4" w:space="0" w:color="000000"/>
              <w:right w:val="single" w:sz="4" w:space="0" w:color="000000"/>
            </w:tcBorders>
          </w:tcPr>
          <w:p w14:paraId="480E9D2E"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Convenio de terminación</w:t>
            </w:r>
          </w:p>
        </w:tc>
      </w:tr>
      <w:tr w:rsidR="007D6F17" w:rsidRPr="007D6F17" w14:paraId="3953BF1F" w14:textId="77777777" w:rsidTr="007D6F17">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5EE74946"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Convenios modificatorios</w:t>
            </w:r>
          </w:p>
        </w:tc>
        <w:tc>
          <w:tcPr>
            <w:tcW w:w="2898" w:type="dxa"/>
            <w:tcBorders>
              <w:top w:val="single" w:sz="4" w:space="0" w:color="000000"/>
              <w:left w:val="single" w:sz="4" w:space="0" w:color="000000"/>
              <w:bottom w:val="single" w:sz="4" w:space="0" w:color="000000"/>
              <w:right w:val="single" w:sz="4" w:space="0" w:color="000000"/>
            </w:tcBorders>
          </w:tcPr>
          <w:p w14:paraId="69F2ED5A"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Convenios modificatorios</w:t>
            </w:r>
          </w:p>
        </w:tc>
        <w:tc>
          <w:tcPr>
            <w:tcW w:w="2899" w:type="dxa"/>
            <w:tcBorders>
              <w:top w:val="single" w:sz="4" w:space="0" w:color="000000"/>
              <w:left w:val="single" w:sz="4" w:space="0" w:color="000000"/>
              <w:bottom w:val="single" w:sz="4" w:space="0" w:color="000000"/>
              <w:right w:val="single" w:sz="4" w:space="0" w:color="000000"/>
            </w:tcBorders>
          </w:tcPr>
          <w:p w14:paraId="27887741"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Finiquito</w:t>
            </w:r>
          </w:p>
        </w:tc>
      </w:tr>
      <w:tr w:rsidR="007D6F17" w:rsidRPr="007D6F17" w14:paraId="61D6BE33" w14:textId="77777777" w:rsidTr="007D6F17">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5CD7DF2D"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Informes de avances físicos y financieros</w:t>
            </w:r>
          </w:p>
        </w:tc>
        <w:tc>
          <w:tcPr>
            <w:tcW w:w="2898" w:type="dxa"/>
            <w:tcBorders>
              <w:top w:val="single" w:sz="4" w:space="0" w:color="000000"/>
              <w:left w:val="single" w:sz="4" w:space="0" w:color="000000"/>
              <w:bottom w:val="single" w:sz="4" w:space="0" w:color="000000"/>
              <w:right w:val="single" w:sz="4" w:space="0" w:color="000000"/>
            </w:tcBorders>
          </w:tcPr>
          <w:p w14:paraId="6099B629"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Informes de avances físicos y financieros</w:t>
            </w:r>
          </w:p>
        </w:tc>
        <w:tc>
          <w:tcPr>
            <w:tcW w:w="2899" w:type="dxa"/>
            <w:tcBorders>
              <w:top w:val="single" w:sz="4" w:space="0" w:color="000000"/>
              <w:left w:val="single" w:sz="4" w:space="0" w:color="000000"/>
              <w:bottom w:val="single" w:sz="4" w:space="0" w:color="000000"/>
              <w:right w:val="single" w:sz="4" w:space="0" w:color="000000"/>
            </w:tcBorders>
          </w:tcPr>
          <w:p w14:paraId="03EE238E" w14:textId="77777777" w:rsidR="007D6F17" w:rsidRPr="007D6F17" w:rsidRDefault="007D6F17" w:rsidP="007D6F17">
            <w:pPr>
              <w:spacing w:line="360" w:lineRule="auto"/>
              <w:jc w:val="both"/>
              <w:rPr>
                <w:rFonts w:ascii="Palatino Linotype" w:eastAsia="Calibri" w:hAnsi="Palatino Linotype" w:cs="Calibri"/>
                <w:color w:val="000000"/>
                <w:sz w:val="22"/>
                <w:szCs w:val="22"/>
                <w:lang w:eastAsia="es-MX"/>
              </w:rPr>
            </w:pPr>
          </w:p>
        </w:tc>
      </w:tr>
      <w:tr w:rsidR="007D6F17" w:rsidRPr="007D6F17" w14:paraId="5E086789" w14:textId="77777777" w:rsidTr="007D6F17">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064B8C8A"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Convenio de terminación</w:t>
            </w:r>
          </w:p>
        </w:tc>
        <w:tc>
          <w:tcPr>
            <w:tcW w:w="2898" w:type="dxa"/>
            <w:tcBorders>
              <w:top w:val="single" w:sz="4" w:space="0" w:color="000000"/>
              <w:left w:val="single" w:sz="4" w:space="0" w:color="000000"/>
              <w:bottom w:val="single" w:sz="4" w:space="0" w:color="000000"/>
              <w:right w:val="single" w:sz="4" w:space="0" w:color="000000"/>
            </w:tcBorders>
          </w:tcPr>
          <w:p w14:paraId="1B5B2DBA"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Convenio de terminación</w:t>
            </w:r>
          </w:p>
        </w:tc>
        <w:tc>
          <w:tcPr>
            <w:tcW w:w="2899" w:type="dxa"/>
            <w:tcBorders>
              <w:top w:val="single" w:sz="4" w:space="0" w:color="000000"/>
              <w:left w:val="single" w:sz="4" w:space="0" w:color="000000"/>
              <w:bottom w:val="single" w:sz="4" w:space="0" w:color="000000"/>
              <w:right w:val="single" w:sz="4" w:space="0" w:color="000000"/>
            </w:tcBorders>
          </w:tcPr>
          <w:p w14:paraId="13F5F6C4"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p>
        </w:tc>
      </w:tr>
      <w:tr w:rsidR="007D6F17" w:rsidRPr="007D6F17" w14:paraId="5EA7ABBC" w14:textId="77777777" w:rsidTr="007D6F17">
        <w:trPr>
          <w:trHeight w:val="424"/>
          <w:jc w:val="center"/>
        </w:trPr>
        <w:tc>
          <w:tcPr>
            <w:tcW w:w="2899" w:type="dxa"/>
            <w:tcBorders>
              <w:top w:val="single" w:sz="4" w:space="0" w:color="000000"/>
              <w:left w:val="single" w:sz="4" w:space="0" w:color="000000"/>
              <w:bottom w:val="single" w:sz="4" w:space="0" w:color="000000"/>
              <w:right w:val="single" w:sz="4" w:space="0" w:color="000000"/>
            </w:tcBorders>
          </w:tcPr>
          <w:p w14:paraId="0378E4AA"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Finiquito</w:t>
            </w:r>
          </w:p>
        </w:tc>
        <w:tc>
          <w:tcPr>
            <w:tcW w:w="2898" w:type="dxa"/>
            <w:tcBorders>
              <w:top w:val="single" w:sz="4" w:space="0" w:color="000000"/>
              <w:left w:val="single" w:sz="4" w:space="0" w:color="000000"/>
              <w:bottom w:val="single" w:sz="4" w:space="0" w:color="000000"/>
              <w:right w:val="single" w:sz="4" w:space="0" w:color="000000"/>
            </w:tcBorders>
          </w:tcPr>
          <w:p w14:paraId="4FE904D4"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r w:rsidRPr="007D6F17">
              <w:rPr>
                <w:rFonts w:ascii="Palatino Linotype" w:eastAsia="Calibri" w:hAnsi="Palatino Linotype" w:cs="Calibri"/>
                <w:color w:val="000000"/>
                <w:sz w:val="22"/>
                <w:szCs w:val="22"/>
                <w:lang w:eastAsia="es-MX"/>
              </w:rPr>
              <w:t>Finiquito</w:t>
            </w:r>
          </w:p>
        </w:tc>
        <w:tc>
          <w:tcPr>
            <w:tcW w:w="2899" w:type="dxa"/>
            <w:tcBorders>
              <w:top w:val="single" w:sz="4" w:space="0" w:color="000000"/>
              <w:left w:val="single" w:sz="4" w:space="0" w:color="000000"/>
              <w:bottom w:val="single" w:sz="4" w:space="0" w:color="000000"/>
              <w:right w:val="single" w:sz="4" w:space="0" w:color="000000"/>
            </w:tcBorders>
          </w:tcPr>
          <w:p w14:paraId="396B2643" w14:textId="77777777" w:rsidR="007D6F17" w:rsidRPr="007D6F17" w:rsidRDefault="007D6F17" w:rsidP="007D6F17">
            <w:pPr>
              <w:shd w:val="clear" w:color="auto" w:fill="FFFFFF"/>
              <w:spacing w:line="360" w:lineRule="auto"/>
              <w:jc w:val="both"/>
              <w:rPr>
                <w:rFonts w:ascii="Palatino Linotype" w:eastAsia="Calibri" w:hAnsi="Palatino Linotype" w:cs="Calibri"/>
                <w:color w:val="000000"/>
                <w:sz w:val="22"/>
                <w:szCs w:val="22"/>
                <w:lang w:eastAsia="es-MX"/>
              </w:rPr>
            </w:pPr>
          </w:p>
        </w:tc>
      </w:tr>
    </w:tbl>
    <w:p w14:paraId="2A7008CD" w14:textId="77777777" w:rsidR="001659A3" w:rsidRDefault="001659A3" w:rsidP="001659A3">
      <w:pPr>
        <w:tabs>
          <w:tab w:val="left" w:pos="4962"/>
        </w:tabs>
        <w:spacing w:line="360" w:lineRule="auto"/>
        <w:jc w:val="both"/>
        <w:rPr>
          <w:rFonts w:ascii="Palatino Linotype" w:eastAsia="Calibri" w:hAnsi="Palatino Linotype" w:cs="Tahoma"/>
          <w:bCs/>
          <w:sz w:val="22"/>
          <w:szCs w:val="22"/>
        </w:rPr>
      </w:pPr>
    </w:p>
    <w:p w14:paraId="270E7957" w14:textId="77777777" w:rsidR="001659A3" w:rsidRDefault="001659A3" w:rsidP="001659A3">
      <w:pPr>
        <w:tabs>
          <w:tab w:val="left" w:pos="4962"/>
        </w:tabs>
        <w:spacing w:line="360" w:lineRule="auto"/>
        <w:jc w:val="both"/>
        <w:rPr>
          <w:rFonts w:ascii="Palatino Linotype" w:eastAsia="Calibri" w:hAnsi="Palatino Linotype" w:cs="Tahoma"/>
          <w:bCs/>
          <w:sz w:val="22"/>
          <w:szCs w:val="22"/>
        </w:rPr>
      </w:pPr>
    </w:p>
    <w:p w14:paraId="77DD819C" w14:textId="3D9903E1" w:rsidR="00A54202" w:rsidRPr="00010197" w:rsidRDefault="00A54202" w:rsidP="001659A3">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lastRenderedPageBreak/>
        <w:t xml:space="preserve">En esa misma consecución de ideas, el artículo 64 del Reglamento Interno del Sistema Municipal para el Desarrollo Integral de la Familia de Cuautitlán Izcalli, Estado de México, aplicable establece que la Subdirección de Administración y Finanzas se encarga entre otras cosas de </w:t>
      </w:r>
      <w:r w:rsidRPr="00A54202">
        <w:rPr>
          <w:rFonts w:ascii="Palatino Linotype" w:eastAsia="Calibri" w:hAnsi="Palatino Linotype" w:cs="Tahoma"/>
          <w:bCs/>
          <w:sz w:val="22"/>
          <w:szCs w:val="22"/>
        </w:rPr>
        <w:t xml:space="preserve">Garantizar que los procesos de contratación de bienes y servicios del </w:t>
      </w:r>
      <w:r>
        <w:rPr>
          <w:rFonts w:ascii="Palatino Linotype" w:eastAsia="Calibri" w:hAnsi="Palatino Linotype" w:cs="Tahoma"/>
          <w:bCs/>
          <w:sz w:val="22"/>
          <w:szCs w:val="22"/>
        </w:rPr>
        <w:t>Sistema Municipal para el Desarrollo Integral de la Familia de Cuautitlán Izcalli.</w:t>
      </w:r>
    </w:p>
    <w:p w14:paraId="5299E396" w14:textId="77777777" w:rsidR="00385BAA" w:rsidRPr="00C176C1"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2E6E16" w:rsidRDefault="001C6B9A" w:rsidP="00442CAA">
      <w:pPr>
        <w:spacing w:line="360" w:lineRule="auto"/>
        <w:contextualSpacing/>
        <w:jc w:val="both"/>
        <w:rPr>
          <w:rFonts w:ascii="Palatino Linotype" w:hAnsi="Palatino Linotype" w:cs="Tahoma"/>
          <w:iCs/>
          <w:sz w:val="22"/>
          <w:szCs w:val="22"/>
        </w:rPr>
      </w:pPr>
      <w:r w:rsidRPr="002E6E16">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2E6E16">
        <w:rPr>
          <w:rFonts w:ascii="Palatino Linotype" w:hAnsi="Palatino Linotype" w:cs="Tahoma"/>
          <w:bCs/>
          <w:iCs/>
          <w:sz w:val="22"/>
          <w:szCs w:val="22"/>
        </w:rPr>
        <w:t>,</w:t>
      </w:r>
      <w:r w:rsidRPr="002E6E16">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2E6E16"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2E6E16" w:rsidRDefault="001C6B9A" w:rsidP="00442CAA">
      <w:pPr>
        <w:spacing w:line="360" w:lineRule="auto"/>
        <w:jc w:val="both"/>
        <w:rPr>
          <w:rFonts w:ascii="Palatino Linotype" w:hAnsi="Palatino Linotype" w:cs="Tahoma"/>
          <w:bCs/>
          <w:iCs/>
          <w:sz w:val="22"/>
          <w:szCs w:val="22"/>
          <w:lang w:val="es-ES"/>
        </w:rPr>
      </w:pPr>
      <w:bookmarkStart w:id="13" w:name="_Hlk76480431"/>
      <w:r w:rsidRPr="002E6E16">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E6E1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2E6E16"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2E6E16" w:rsidRDefault="001C6B9A" w:rsidP="00442CAA">
      <w:pPr>
        <w:spacing w:line="360" w:lineRule="auto"/>
        <w:jc w:val="both"/>
        <w:rPr>
          <w:rFonts w:ascii="Palatino Linotype" w:hAnsi="Palatino Linotype" w:cs="Tahoma"/>
          <w:bCs/>
          <w:iCs/>
          <w:sz w:val="22"/>
          <w:szCs w:val="22"/>
          <w:lang w:val="es-ES"/>
        </w:rPr>
      </w:pPr>
      <w:r w:rsidRPr="002E6E1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2E6E16"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2E6E16" w:rsidRDefault="001C6B9A" w:rsidP="00442CAA">
      <w:pPr>
        <w:pStyle w:val="Ttulo2"/>
        <w:rPr>
          <w:color w:val="auto"/>
        </w:rPr>
      </w:pPr>
      <w:bookmarkStart w:id="14" w:name="_Toc211531353"/>
      <w:r w:rsidRPr="002E6E16">
        <w:rPr>
          <w:color w:val="auto"/>
        </w:rPr>
        <w:t>SEXTO. Decisión</w:t>
      </w:r>
      <w:bookmarkEnd w:id="14"/>
    </w:p>
    <w:p w14:paraId="43614774" w14:textId="77777777" w:rsidR="001C6B9A" w:rsidRPr="00C176C1" w:rsidRDefault="001C6B9A" w:rsidP="00442CAA">
      <w:pPr>
        <w:spacing w:line="360" w:lineRule="auto"/>
        <w:jc w:val="both"/>
        <w:rPr>
          <w:rFonts w:ascii="Palatino Linotype" w:hAnsi="Palatino Linotype" w:cs="Tahoma"/>
          <w:color w:val="FF0000"/>
          <w:sz w:val="22"/>
          <w:szCs w:val="22"/>
        </w:rPr>
      </w:pPr>
    </w:p>
    <w:p w14:paraId="05FF01E3" w14:textId="38A87E18" w:rsidR="001C6B9A" w:rsidRPr="002E6E16" w:rsidRDefault="001C6B9A" w:rsidP="00442CAA">
      <w:pPr>
        <w:spacing w:line="360" w:lineRule="auto"/>
        <w:jc w:val="both"/>
        <w:rPr>
          <w:rFonts w:ascii="Palatino Linotype" w:hAnsi="Palatino Linotype" w:cs="Tahoma"/>
          <w:sz w:val="22"/>
          <w:szCs w:val="22"/>
        </w:rPr>
      </w:pPr>
      <w:r w:rsidRPr="002E6E1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E6E16">
        <w:rPr>
          <w:rFonts w:ascii="Palatino Linotype" w:hAnsi="Palatino Linotype" w:cs="Tahoma"/>
          <w:b/>
          <w:bCs/>
          <w:sz w:val="22"/>
          <w:szCs w:val="22"/>
        </w:rPr>
        <w:t>ORDENAR</w:t>
      </w:r>
      <w:r w:rsidRPr="002E6E16">
        <w:rPr>
          <w:rFonts w:ascii="Palatino Linotype" w:hAnsi="Palatino Linotype" w:cs="Tahoma"/>
          <w:sz w:val="22"/>
          <w:szCs w:val="22"/>
        </w:rPr>
        <w:t xml:space="preserve"> al Sujeto Obligado,</w:t>
      </w:r>
      <w:r w:rsidRPr="002E6E16">
        <w:rPr>
          <w:rFonts w:ascii="Palatino Linotype" w:eastAsia="Calibri" w:hAnsi="Palatino Linotype" w:cs="Tahoma"/>
          <w:sz w:val="22"/>
          <w:szCs w:val="22"/>
        </w:rPr>
        <w:t xml:space="preserve"> a que dé trámite y </w:t>
      </w:r>
      <w:r w:rsidRPr="002E6E16">
        <w:rPr>
          <w:rFonts w:ascii="Palatino Linotype" w:hAnsi="Palatino Linotype" w:cs="Tahoma"/>
          <w:sz w:val="22"/>
          <w:szCs w:val="22"/>
        </w:rPr>
        <w:t>respuesta a la solicitud de información pública con número</w:t>
      </w:r>
      <w:r w:rsidR="00274D9D" w:rsidRPr="002E6E16">
        <w:rPr>
          <w:rFonts w:ascii="Palatino Linotype" w:eastAsiaTheme="minorHAnsi" w:hAnsi="Palatino Linotype" w:cstheme="minorBidi"/>
          <w:sz w:val="22"/>
          <w:szCs w:val="22"/>
          <w:lang w:eastAsia="en-US"/>
        </w:rPr>
        <w:t xml:space="preserve"> </w:t>
      </w:r>
      <w:r w:rsidR="002E6E16" w:rsidRPr="002E6E16">
        <w:rPr>
          <w:rFonts w:ascii="Palatino Linotype" w:eastAsia="Calibri" w:hAnsi="Palatino Linotype" w:cs="Tahoma"/>
          <w:sz w:val="22"/>
          <w:szCs w:val="22"/>
        </w:rPr>
        <w:t>00071/DIFCUAUTIZ/IP/2025.</w:t>
      </w:r>
    </w:p>
    <w:p w14:paraId="1F7F2430" w14:textId="77777777" w:rsidR="00895942" w:rsidRPr="00C176C1"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2E6E16" w:rsidRDefault="00895942" w:rsidP="00442CAA">
      <w:pPr>
        <w:pStyle w:val="Ttulo2"/>
        <w:rPr>
          <w:color w:val="auto"/>
        </w:rPr>
      </w:pPr>
      <w:bookmarkStart w:id="15" w:name="_Toc211531354"/>
      <w:r w:rsidRPr="002E6E16">
        <w:rPr>
          <w:color w:val="auto"/>
        </w:rPr>
        <w:t>SÉPTIMO. Vista a la Secretaría</w:t>
      </w:r>
      <w:r w:rsidRPr="002E6E16">
        <w:rPr>
          <w:color w:val="auto"/>
          <w:lang w:val="x-none"/>
        </w:rPr>
        <w:t xml:space="preserve"> Técnica del </w:t>
      </w:r>
      <w:r w:rsidRPr="002E6E16">
        <w:rPr>
          <w:color w:val="auto"/>
        </w:rPr>
        <w:t>Pleno</w:t>
      </w:r>
      <w:bookmarkEnd w:id="15"/>
    </w:p>
    <w:p w14:paraId="6FB0ED01" w14:textId="77777777" w:rsidR="00895942" w:rsidRPr="002E6E16" w:rsidRDefault="00895942" w:rsidP="00442CAA">
      <w:pPr>
        <w:spacing w:line="360" w:lineRule="auto"/>
        <w:jc w:val="both"/>
        <w:rPr>
          <w:rFonts w:ascii="Palatino Linotype" w:hAnsi="Palatino Linotype" w:cs="Tahoma"/>
          <w:bCs/>
          <w:sz w:val="22"/>
          <w:szCs w:val="22"/>
        </w:rPr>
      </w:pPr>
    </w:p>
    <w:p w14:paraId="2CAC85A1" w14:textId="0893D95C" w:rsidR="00895942" w:rsidRPr="002E6E16" w:rsidRDefault="00895942" w:rsidP="00442CAA">
      <w:pPr>
        <w:spacing w:line="360" w:lineRule="auto"/>
        <w:ind w:right="-93"/>
        <w:jc w:val="both"/>
        <w:rPr>
          <w:rFonts w:ascii="Palatino Linotype" w:hAnsi="Palatino Linotype" w:cs="Tahoma"/>
          <w:sz w:val="22"/>
          <w:szCs w:val="22"/>
        </w:rPr>
      </w:pPr>
      <w:r w:rsidRPr="002E6E16">
        <w:rPr>
          <w:rFonts w:ascii="Palatino Linotype" w:hAnsi="Palatino Linotype" w:cs="Tahoma"/>
          <w:sz w:val="22"/>
          <w:szCs w:val="22"/>
        </w:rPr>
        <w:t xml:space="preserve">En el caso en estudio, como ha quedado señalado que el </w:t>
      </w:r>
      <w:r w:rsidR="00BC2C99" w:rsidRPr="002E6E16">
        <w:rPr>
          <w:rFonts w:ascii="Palatino Linotype" w:hAnsi="Palatino Linotype" w:cs="Tahoma"/>
          <w:b/>
          <w:sz w:val="22"/>
          <w:szCs w:val="22"/>
        </w:rPr>
        <w:t xml:space="preserve">Sistema Municipal Para el Desarrollo Integral de la Familia de </w:t>
      </w:r>
      <w:r w:rsidR="002E6E16" w:rsidRPr="002E6E16">
        <w:rPr>
          <w:rFonts w:ascii="Palatino Linotype" w:hAnsi="Palatino Linotype" w:cs="Tahoma"/>
          <w:b/>
          <w:sz w:val="22"/>
          <w:szCs w:val="22"/>
        </w:rPr>
        <w:t xml:space="preserve">Cuautitlán Izcalli </w:t>
      </w:r>
      <w:r w:rsidRPr="002E6E16">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E6E16">
        <w:rPr>
          <w:rFonts w:ascii="Palatino Linotype" w:eastAsia="Calibri" w:hAnsi="Palatino Linotype" w:cs="Tahoma"/>
          <w:bCs/>
          <w:sz w:val="22"/>
          <w:szCs w:val="22"/>
          <w:lang w:eastAsia="en-US"/>
        </w:rPr>
        <w:t xml:space="preserve"> </w:t>
      </w:r>
    </w:p>
    <w:p w14:paraId="7CFB94A5" w14:textId="77777777" w:rsidR="00B8367F" w:rsidRPr="00C176C1" w:rsidRDefault="00B8367F" w:rsidP="00442CAA">
      <w:pPr>
        <w:spacing w:line="360" w:lineRule="auto"/>
        <w:ind w:right="-93"/>
        <w:jc w:val="both"/>
        <w:rPr>
          <w:rFonts w:ascii="Palatino Linotype" w:eastAsia="Calibri" w:hAnsi="Palatino Linotype" w:cs="Tahoma"/>
          <w:bCs/>
          <w:color w:val="FF0000"/>
          <w:sz w:val="22"/>
          <w:szCs w:val="22"/>
          <w:lang w:eastAsia="en-US"/>
        </w:rPr>
      </w:pPr>
    </w:p>
    <w:p w14:paraId="1FAE99AF" w14:textId="77777777" w:rsidR="00895942" w:rsidRPr="002E6E16" w:rsidRDefault="00895942" w:rsidP="00442CAA">
      <w:pPr>
        <w:spacing w:line="360" w:lineRule="auto"/>
        <w:ind w:right="-93"/>
        <w:jc w:val="both"/>
        <w:rPr>
          <w:rFonts w:ascii="Palatino Linotype" w:eastAsia="Calibri" w:hAnsi="Palatino Linotype" w:cs="Tahoma"/>
          <w:bCs/>
          <w:sz w:val="22"/>
          <w:szCs w:val="22"/>
          <w:lang w:eastAsia="en-US"/>
        </w:rPr>
      </w:pPr>
      <w:r w:rsidRPr="002E6E1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C176C1" w:rsidRDefault="00895942" w:rsidP="00442CAA">
      <w:pPr>
        <w:spacing w:line="360" w:lineRule="auto"/>
        <w:ind w:right="-93"/>
        <w:jc w:val="both"/>
        <w:rPr>
          <w:rFonts w:ascii="Palatino Linotype" w:eastAsia="Calibri" w:hAnsi="Palatino Linotype" w:cs="Tahoma"/>
          <w:bCs/>
          <w:color w:val="FF0000"/>
          <w:sz w:val="22"/>
          <w:szCs w:val="22"/>
          <w:lang w:eastAsia="en-US"/>
        </w:rPr>
      </w:pPr>
    </w:p>
    <w:p w14:paraId="2F71671E" w14:textId="77777777" w:rsidR="00895942" w:rsidRPr="002E6E16" w:rsidRDefault="00895942" w:rsidP="00442CAA">
      <w:pPr>
        <w:spacing w:line="360" w:lineRule="auto"/>
        <w:ind w:right="-93"/>
        <w:jc w:val="both"/>
        <w:rPr>
          <w:rFonts w:ascii="Palatino Linotype" w:eastAsia="Calibri" w:hAnsi="Palatino Linotype" w:cs="Tahoma"/>
          <w:bCs/>
          <w:sz w:val="22"/>
          <w:szCs w:val="22"/>
          <w:lang w:eastAsia="en-US"/>
        </w:rPr>
      </w:pPr>
      <w:r w:rsidRPr="002E6E1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w:t>
      </w:r>
      <w:r w:rsidRPr="002E6E16">
        <w:rPr>
          <w:rFonts w:ascii="Palatino Linotype" w:eastAsia="Calibri" w:hAnsi="Palatino Linotype" w:cs="Tahoma"/>
          <w:bCs/>
          <w:sz w:val="22"/>
          <w:szCs w:val="22"/>
          <w:lang w:eastAsia="en-US"/>
        </w:rPr>
        <w:lastRenderedPageBreak/>
        <w:t xml:space="preserve">con el fin de que determine el grado de responsabilidad de los servidores públicos que incumplan con las obligaciones establecidas en la Ley. </w:t>
      </w:r>
    </w:p>
    <w:p w14:paraId="2C8DB667" w14:textId="77777777" w:rsidR="00895942" w:rsidRPr="002E6E16"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2E6E16" w:rsidRDefault="00895942" w:rsidP="00442CAA">
      <w:pPr>
        <w:spacing w:line="360" w:lineRule="auto"/>
        <w:ind w:right="-93"/>
        <w:jc w:val="both"/>
        <w:rPr>
          <w:rFonts w:ascii="Palatino Linotype" w:eastAsia="Calibri" w:hAnsi="Palatino Linotype" w:cs="Tahoma"/>
          <w:bCs/>
          <w:sz w:val="22"/>
          <w:szCs w:val="22"/>
          <w:lang w:eastAsia="en-US"/>
        </w:rPr>
      </w:pPr>
      <w:r w:rsidRPr="002E6E1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2E6E16"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2E6E16" w:rsidRDefault="00895942" w:rsidP="00442CAA">
      <w:pPr>
        <w:spacing w:line="360" w:lineRule="auto"/>
        <w:ind w:right="-93"/>
        <w:jc w:val="both"/>
        <w:rPr>
          <w:rFonts w:ascii="Palatino Linotype" w:eastAsia="Calibri" w:hAnsi="Palatino Linotype" w:cs="Tahoma"/>
          <w:bCs/>
          <w:sz w:val="22"/>
          <w:szCs w:val="22"/>
          <w:lang w:eastAsia="en-US"/>
        </w:rPr>
      </w:pPr>
      <w:r w:rsidRPr="002E6E1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E6E16">
        <w:rPr>
          <w:rFonts w:ascii="Palatino Linotype" w:eastAsia="Calibri" w:hAnsi="Palatino Linotype" w:cs="Tahoma"/>
          <w:bCs/>
          <w:sz w:val="22"/>
          <w:szCs w:val="22"/>
          <w:lang w:val="es-ES_tradnl" w:eastAsia="en-US"/>
        </w:rPr>
        <w:t>a la Secretaría Técnica de este Instituto</w:t>
      </w:r>
      <w:r w:rsidRPr="002E6E16">
        <w:rPr>
          <w:rFonts w:ascii="Palatino Linotype" w:eastAsia="Calibri" w:hAnsi="Palatino Linotype" w:cs="Tahoma"/>
          <w:bCs/>
          <w:sz w:val="22"/>
          <w:szCs w:val="22"/>
          <w:lang w:eastAsia="en-US"/>
        </w:rPr>
        <w:t>, para que realice lo conducente.</w:t>
      </w:r>
    </w:p>
    <w:p w14:paraId="17EF86B7" w14:textId="77777777" w:rsidR="00895942" w:rsidRPr="002E6E16"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2E6E16" w:rsidRDefault="00FF7C33" w:rsidP="00442CAA">
      <w:pPr>
        <w:spacing w:line="360" w:lineRule="auto"/>
        <w:jc w:val="both"/>
        <w:rPr>
          <w:rFonts w:ascii="Palatino Linotype" w:hAnsi="Palatino Linotype" w:cs="Tahoma"/>
          <w:b/>
          <w:bCs/>
          <w:iCs/>
          <w:sz w:val="22"/>
          <w:szCs w:val="22"/>
          <w:lang w:val="es-ES"/>
        </w:rPr>
      </w:pPr>
      <w:r w:rsidRPr="002E6E16">
        <w:rPr>
          <w:rFonts w:ascii="Palatino Linotype" w:hAnsi="Palatino Linotype" w:cs="Tahoma"/>
          <w:b/>
          <w:bCs/>
          <w:iCs/>
          <w:sz w:val="22"/>
          <w:szCs w:val="22"/>
          <w:lang w:val="es-ES"/>
        </w:rPr>
        <w:t>Términos de la Resolución para conocimiento del Particular</w:t>
      </w:r>
    </w:p>
    <w:p w14:paraId="1EECC84D" w14:textId="77777777" w:rsidR="00501F15" w:rsidRPr="00C176C1" w:rsidRDefault="00501F15" w:rsidP="00442CAA">
      <w:pPr>
        <w:spacing w:line="360" w:lineRule="auto"/>
        <w:jc w:val="both"/>
        <w:rPr>
          <w:rFonts w:ascii="Palatino Linotype" w:hAnsi="Palatino Linotype" w:cs="Tahoma"/>
          <w:b/>
          <w:bCs/>
          <w:iCs/>
          <w:color w:val="FF0000"/>
          <w:sz w:val="22"/>
          <w:szCs w:val="22"/>
          <w:lang w:val="es-ES"/>
        </w:rPr>
      </w:pPr>
    </w:p>
    <w:p w14:paraId="2DA004D3" w14:textId="6F9070C8" w:rsidR="00BA5927" w:rsidRPr="00FE1BC8" w:rsidRDefault="00FF7C33" w:rsidP="00442CAA">
      <w:pPr>
        <w:spacing w:line="360" w:lineRule="auto"/>
        <w:jc w:val="both"/>
        <w:rPr>
          <w:rFonts w:ascii="Palatino Linotype" w:hAnsi="Palatino Linotype" w:cs="Tahoma"/>
          <w:bCs/>
          <w:iCs/>
          <w:sz w:val="22"/>
          <w:szCs w:val="22"/>
          <w:lang w:val="es-ES"/>
        </w:rPr>
      </w:pPr>
      <w:r w:rsidRPr="00FE1BC8">
        <w:rPr>
          <w:rFonts w:ascii="Palatino Linotype" w:hAnsi="Palatino Linotype" w:cs="Tahoma"/>
          <w:bCs/>
          <w:iCs/>
          <w:sz w:val="22"/>
          <w:szCs w:val="22"/>
          <w:lang w:val="es-ES"/>
        </w:rPr>
        <w:t xml:space="preserve">Se le hace del conocimiento al Particular, que, en el presente caso, se le da la razón, pues </w:t>
      </w:r>
      <w:r w:rsidRPr="00FE1BC8">
        <w:rPr>
          <w:rFonts w:ascii="Palatino Linotype" w:hAnsi="Palatino Linotype" w:cs="Tahoma"/>
          <w:bCs/>
          <w:iCs/>
          <w:sz w:val="22"/>
          <w:szCs w:val="22"/>
        </w:rPr>
        <w:t xml:space="preserve">el </w:t>
      </w:r>
      <w:r w:rsidR="000268D8" w:rsidRPr="00FE1BC8">
        <w:rPr>
          <w:rFonts w:ascii="Palatino Linotype" w:hAnsi="Palatino Linotype" w:cs="Tahoma"/>
          <w:bCs/>
          <w:iCs/>
          <w:sz w:val="22"/>
          <w:szCs w:val="22"/>
        </w:rPr>
        <w:t>Sujeto Obligado</w:t>
      </w:r>
      <w:r w:rsidRPr="00FE1BC8">
        <w:rPr>
          <w:rFonts w:ascii="Palatino Linotype" w:hAnsi="Palatino Linotype" w:cs="Tahoma"/>
          <w:bCs/>
          <w:iCs/>
          <w:sz w:val="22"/>
          <w:szCs w:val="22"/>
        </w:rPr>
        <w:t xml:space="preserve"> </w:t>
      </w:r>
      <w:r w:rsidRPr="00FE1BC8">
        <w:rPr>
          <w:rFonts w:ascii="Palatino Linotype" w:hAnsi="Palatino Linotype" w:cs="Tahoma"/>
          <w:bCs/>
          <w:iCs/>
          <w:sz w:val="22"/>
          <w:szCs w:val="22"/>
          <w:lang w:val="es-ES"/>
        </w:rPr>
        <w:t xml:space="preserve">no emitió contestación </w:t>
      </w:r>
      <w:r w:rsidR="00372534" w:rsidRPr="00FE1BC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FE1BC8">
        <w:rPr>
          <w:rFonts w:ascii="Palatino Linotype" w:hAnsi="Palatino Linotype" w:cs="Tahoma"/>
          <w:bCs/>
          <w:iCs/>
          <w:sz w:val="22"/>
          <w:szCs w:val="22"/>
          <w:lang w:val="es-ES"/>
        </w:rPr>
        <w:t xml:space="preserve"> </w:t>
      </w:r>
      <w:r w:rsidRPr="00FE1BC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E1BC8" w:rsidRDefault="00BA5927" w:rsidP="00442CAA">
      <w:pPr>
        <w:spacing w:line="360" w:lineRule="auto"/>
        <w:jc w:val="both"/>
        <w:rPr>
          <w:rFonts w:ascii="Palatino Linotype" w:hAnsi="Palatino Linotype" w:cs="Tahoma"/>
          <w:bCs/>
          <w:iCs/>
          <w:sz w:val="22"/>
          <w:szCs w:val="22"/>
        </w:rPr>
      </w:pPr>
    </w:p>
    <w:p w14:paraId="44AA22FE" w14:textId="6EE5F02A" w:rsidR="00F57883" w:rsidRPr="00FE1BC8" w:rsidRDefault="00F57883" w:rsidP="00442CAA">
      <w:pPr>
        <w:spacing w:line="360" w:lineRule="auto"/>
        <w:jc w:val="both"/>
        <w:rPr>
          <w:rFonts w:ascii="Palatino Linotype" w:eastAsia="Calibri" w:hAnsi="Palatino Linotype"/>
          <w:sz w:val="22"/>
          <w:szCs w:val="22"/>
          <w:lang w:eastAsia="en-US"/>
        </w:rPr>
      </w:pPr>
      <w:r w:rsidRPr="00FE1BC8">
        <w:rPr>
          <w:rFonts w:ascii="Palatino Linotype" w:eastAsia="Calibri" w:hAnsi="Palatino Linotype"/>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FE1BC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FE1BC8" w:rsidRDefault="00FF7C33" w:rsidP="00442CAA">
      <w:pPr>
        <w:spacing w:line="360" w:lineRule="auto"/>
        <w:jc w:val="both"/>
        <w:rPr>
          <w:rFonts w:ascii="Palatino Linotype" w:hAnsi="Palatino Linotype" w:cs="Tahoma"/>
          <w:bCs/>
          <w:iCs/>
          <w:sz w:val="22"/>
          <w:szCs w:val="22"/>
        </w:rPr>
      </w:pPr>
      <w:r w:rsidRPr="00FE1BC8">
        <w:rPr>
          <w:rFonts w:ascii="Palatino Linotype" w:hAnsi="Palatino Linotype" w:cs="Tahoma"/>
          <w:bCs/>
          <w:iCs/>
          <w:sz w:val="22"/>
          <w:szCs w:val="22"/>
        </w:rPr>
        <w:t>Por lo expuesto y fundado, este Pleno:</w:t>
      </w:r>
    </w:p>
    <w:p w14:paraId="2A3C222A" w14:textId="77777777" w:rsidR="003A796B" w:rsidRPr="00FE1BC8" w:rsidRDefault="003A796B" w:rsidP="00442CAA">
      <w:pPr>
        <w:spacing w:line="360" w:lineRule="auto"/>
        <w:jc w:val="both"/>
        <w:rPr>
          <w:rFonts w:ascii="Palatino Linotype" w:hAnsi="Palatino Linotype" w:cs="Tahoma"/>
          <w:bCs/>
          <w:iCs/>
          <w:sz w:val="22"/>
          <w:szCs w:val="22"/>
        </w:rPr>
      </w:pPr>
    </w:p>
    <w:p w14:paraId="31431AD7" w14:textId="77777777" w:rsidR="00FF7C33" w:rsidRPr="00FE1BC8" w:rsidRDefault="00FF7C33" w:rsidP="00442CAA">
      <w:pPr>
        <w:pStyle w:val="Ttulo1"/>
        <w:rPr>
          <w:color w:val="auto"/>
        </w:rPr>
      </w:pPr>
      <w:bookmarkStart w:id="16" w:name="_Toc211531355"/>
      <w:r w:rsidRPr="00FE1BC8">
        <w:rPr>
          <w:color w:val="auto"/>
        </w:rPr>
        <w:t>R E S U E L V E</w:t>
      </w:r>
      <w:bookmarkEnd w:id="16"/>
    </w:p>
    <w:p w14:paraId="39DB2FA1" w14:textId="77777777" w:rsidR="00F57883" w:rsidRPr="00FE1BC8" w:rsidRDefault="00F57883" w:rsidP="00442CAA">
      <w:pPr>
        <w:spacing w:line="360" w:lineRule="auto"/>
        <w:jc w:val="both"/>
        <w:rPr>
          <w:rFonts w:ascii="Palatino Linotype" w:hAnsi="Palatino Linotype" w:cs="Tahoma"/>
          <w:b/>
          <w:bCs/>
          <w:iCs/>
          <w:sz w:val="22"/>
          <w:szCs w:val="22"/>
        </w:rPr>
      </w:pPr>
    </w:p>
    <w:p w14:paraId="7A29059F" w14:textId="61AD1DEF" w:rsidR="00FC0A7F" w:rsidRPr="00FE1BC8" w:rsidRDefault="00FF7C33" w:rsidP="00442CAA">
      <w:pPr>
        <w:spacing w:line="360" w:lineRule="auto"/>
        <w:jc w:val="both"/>
        <w:rPr>
          <w:rFonts w:ascii="Palatino Linotype" w:hAnsi="Palatino Linotype" w:cs="Tahoma"/>
          <w:bCs/>
          <w:iCs/>
          <w:sz w:val="22"/>
          <w:szCs w:val="22"/>
        </w:rPr>
      </w:pPr>
      <w:r w:rsidRPr="00FE1BC8">
        <w:rPr>
          <w:rFonts w:ascii="Palatino Linotype" w:hAnsi="Palatino Linotype" w:cs="Tahoma"/>
          <w:b/>
          <w:bCs/>
          <w:iCs/>
          <w:sz w:val="22"/>
          <w:szCs w:val="22"/>
        </w:rPr>
        <w:t xml:space="preserve">PRIMERO. </w:t>
      </w:r>
      <w:r w:rsidRPr="00FE1BC8">
        <w:rPr>
          <w:rFonts w:ascii="Palatino Linotype" w:hAnsi="Palatino Linotype" w:cs="Tahoma"/>
          <w:bCs/>
          <w:iCs/>
          <w:sz w:val="22"/>
          <w:szCs w:val="22"/>
        </w:rPr>
        <w:t xml:space="preserve">Resultan </w:t>
      </w:r>
      <w:r w:rsidRPr="00FE1BC8">
        <w:rPr>
          <w:rFonts w:ascii="Palatino Linotype" w:hAnsi="Palatino Linotype" w:cs="Tahoma"/>
          <w:b/>
          <w:bCs/>
          <w:iCs/>
          <w:sz w:val="22"/>
          <w:szCs w:val="22"/>
        </w:rPr>
        <w:t>FUNDADAS</w:t>
      </w:r>
      <w:r w:rsidRPr="00FE1BC8">
        <w:rPr>
          <w:rFonts w:ascii="Palatino Linotype" w:hAnsi="Palatino Linotype" w:cs="Tahoma"/>
          <w:bCs/>
          <w:iCs/>
          <w:sz w:val="22"/>
          <w:szCs w:val="22"/>
        </w:rPr>
        <w:t xml:space="preserve"> las razones o motivos de inconformidad hechos valer por el Particular en el Recurso de Revisión </w:t>
      </w:r>
      <w:r w:rsidR="00FE1BC8" w:rsidRPr="00FE1BC8">
        <w:rPr>
          <w:rFonts w:ascii="Palatino Linotype" w:hAnsi="Palatino Linotype" w:cs="Tahoma"/>
          <w:bCs/>
          <w:iCs/>
          <w:sz w:val="22"/>
          <w:szCs w:val="22"/>
        </w:rPr>
        <w:t>09031</w:t>
      </w:r>
      <w:r w:rsidR="00D22BC6" w:rsidRPr="00FE1BC8">
        <w:rPr>
          <w:rFonts w:ascii="Palatino Linotype" w:hAnsi="Palatino Linotype" w:cs="Tahoma"/>
          <w:bCs/>
          <w:iCs/>
          <w:sz w:val="22"/>
          <w:szCs w:val="22"/>
        </w:rPr>
        <w:t>/INFOEM/IP/RR/2025</w:t>
      </w:r>
      <w:r w:rsidRPr="00FE1BC8">
        <w:rPr>
          <w:rFonts w:ascii="Palatino Linotype" w:hAnsi="Palatino Linotype" w:cs="Tahoma"/>
          <w:bCs/>
          <w:iCs/>
          <w:sz w:val="22"/>
          <w:szCs w:val="22"/>
        </w:rPr>
        <w:t>,</w:t>
      </w:r>
      <w:r w:rsidRPr="00FE1BC8">
        <w:rPr>
          <w:rFonts w:ascii="Palatino Linotype" w:hAnsi="Palatino Linotype" w:cs="Tahoma"/>
          <w:b/>
          <w:bCs/>
          <w:iCs/>
          <w:sz w:val="22"/>
          <w:szCs w:val="22"/>
        </w:rPr>
        <w:t xml:space="preserve"> </w:t>
      </w:r>
      <w:r w:rsidRPr="00FE1BC8">
        <w:rPr>
          <w:rFonts w:ascii="Palatino Linotype" w:hAnsi="Palatino Linotype" w:cs="Tahoma"/>
          <w:bCs/>
          <w:iCs/>
          <w:sz w:val="22"/>
          <w:szCs w:val="22"/>
        </w:rPr>
        <w:t>en términos de los considerandos QUINTO y SEXTO de la presente Resolución.</w:t>
      </w:r>
    </w:p>
    <w:p w14:paraId="15952F75" w14:textId="77777777" w:rsidR="00FC0A7F" w:rsidRPr="00C176C1" w:rsidRDefault="00FC0A7F" w:rsidP="00442CAA">
      <w:pPr>
        <w:spacing w:line="360" w:lineRule="auto"/>
        <w:jc w:val="both"/>
        <w:rPr>
          <w:rFonts w:ascii="Palatino Linotype" w:hAnsi="Palatino Linotype" w:cs="Tahoma"/>
          <w:bCs/>
          <w:iCs/>
          <w:color w:val="FF0000"/>
          <w:sz w:val="22"/>
          <w:szCs w:val="22"/>
        </w:rPr>
      </w:pPr>
    </w:p>
    <w:p w14:paraId="0D9157E9" w14:textId="70190E5F" w:rsidR="00FB7667" w:rsidRPr="00FE1BC8" w:rsidRDefault="00FB7667" w:rsidP="00442CAA">
      <w:pPr>
        <w:spacing w:line="360" w:lineRule="auto"/>
        <w:jc w:val="both"/>
        <w:rPr>
          <w:rFonts w:ascii="Palatino Linotype" w:hAnsi="Palatino Linotype" w:cs="Tahoma"/>
          <w:sz w:val="22"/>
          <w:szCs w:val="22"/>
        </w:rPr>
      </w:pPr>
      <w:r w:rsidRPr="00FE1BC8">
        <w:rPr>
          <w:rFonts w:ascii="Palatino Linotype" w:hAnsi="Palatino Linotype" w:cs="Tahoma"/>
          <w:b/>
          <w:bCs/>
          <w:iCs/>
          <w:sz w:val="22"/>
          <w:szCs w:val="22"/>
          <w:lang w:val="es-ES"/>
        </w:rPr>
        <w:t xml:space="preserve">SEGUNDO. </w:t>
      </w:r>
      <w:r w:rsidRPr="00FE1BC8">
        <w:rPr>
          <w:rFonts w:ascii="Palatino Linotype" w:hAnsi="Palatino Linotype" w:cs="Tahoma"/>
          <w:bCs/>
          <w:iCs/>
          <w:sz w:val="22"/>
          <w:szCs w:val="22"/>
          <w:lang w:val="es-ES"/>
        </w:rPr>
        <w:t>Se</w:t>
      </w:r>
      <w:r w:rsidRPr="00FE1BC8">
        <w:rPr>
          <w:rFonts w:ascii="Palatino Linotype" w:hAnsi="Palatino Linotype" w:cs="Tahoma"/>
          <w:b/>
          <w:bCs/>
          <w:iCs/>
          <w:sz w:val="22"/>
          <w:szCs w:val="22"/>
          <w:lang w:val="es-ES"/>
        </w:rPr>
        <w:t xml:space="preserve"> ORDENA </w:t>
      </w:r>
      <w:r w:rsidRPr="00FE1BC8">
        <w:rPr>
          <w:rFonts w:ascii="Palatino Linotype" w:hAnsi="Palatino Linotype" w:cs="Tahoma"/>
          <w:bCs/>
          <w:iCs/>
          <w:sz w:val="22"/>
          <w:szCs w:val="22"/>
          <w:lang w:val="es-ES"/>
        </w:rPr>
        <w:t>al Sujeto Obligado, a efecto de que dé atención a la solicitud de acceso a la información</w:t>
      </w:r>
      <w:r w:rsidR="006524EB" w:rsidRPr="00FE1BC8">
        <w:rPr>
          <w:rFonts w:ascii="Palatino Linotype" w:hAnsi="Palatino Linotype" w:cs="Tahoma"/>
          <w:sz w:val="22"/>
          <w:szCs w:val="22"/>
        </w:rPr>
        <w:t xml:space="preserve"> </w:t>
      </w:r>
      <w:r w:rsidR="00FE1BC8" w:rsidRPr="00FE1BC8">
        <w:rPr>
          <w:rFonts w:ascii="Palatino Linotype" w:hAnsi="Palatino Linotype" w:cs="Tahoma"/>
          <w:sz w:val="22"/>
          <w:szCs w:val="22"/>
        </w:rPr>
        <w:t xml:space="preserve">00071/DIFCUAUTIZ/IP/2025 </w:t>
      </w:r>
      <w:r w:rsidRPr="00FE1BC8">
        <w:rPr>
          <w:rFonts w:ascii="Palatino Linotype" w:hAnsi="Palatino Linotype" w:cs="Tahoma"/>
          <w:bCs/>
          <w:iCs/>
          <w:sz w:val="22"/>
          <w:szCs w:val="22"/>
          <w:lang w:val="es-ES"/>
        </w:rPr>
        <w:t>y, a través del Sistema de Acceso a la Información Mexiquense (SAIMEX), dé la respuesta que conforme a derecho corresponda</w:t>
      </w:r>
      <w:r w:rsidRPr="00FE1BC8">
        <w:rPr>
          <w:rFonts w:cs="Tahoma"/>
          <w:b/>
          <w:bCs/>
          <w:iCs/>
          <w:lang w:val="es-ES"/>
        </w:rPr>
        <w:t>.</w:t>
      </w:r>
      <w:r w:rsidR="000268D8" w:rsidRPr="00FE1BC8">
        <w:rPr>
          <w:rFonts w:cs="Tahoma"/>
          <w:b/>
          <w:bCs/>
          <w:iCs/>
          <w:lang w:val="es-ES"/>
        </w:rPr>
        <w:t xml:space="preserve"> </w:t>
      </w:r>
    </w:p>
    <w:p w14:paraId="08EA7079" w14:textId="77777777" w:rsidR="00E26B53" w:rsidRPr="00FE1BC8" w:rsidRDefault="00E26B53" w:rsidP="00442CAA">
      <w:pPr>
        <w:spacing w:line="360" w:lineRule="auto"/>
        <w:jc w:val="both"/>
        <w:rPr>
          <w:rFonts w:ascii="Palatino Linotype" w:hAnsi="Palatino Linotype" w:cs="Tahoma"/>
          <w:bCs/>
          <w:iCs/>
          <w:sz w:val="22"/>
          <w:szCs w:val="22"/>
        </w:rPr>
      </w:pPr>
    </w:p>
    <w:p w14:paraId="2F31FE73" w14:textId="77777777" w:rsidR="00FF7C33" w:rsidRPr="00FE1BC8" w:rsidRDefault="00FF7C33" w:rsidP="00442CAA">
      <w:pPr>
        <w:spacing w:line="360" w:lineRule="auto"/>
        <w:jc w:val="both"/>
        <w:rPr>
          <w:rFonts w:ascii="Palatino Linotype" w:hAnsi="Palatino Linotype" w:cs="Tahoma"/>
          <w:bCs/>
          <w:iCs/>
          <w:sz w:val="22"/>
          <w:szCs w:val="22"/>
          <w:lang w:val="es-ES_tradnl"/>
        </w:rPr>
      </w:pPr>
      <w:r w:rsidRPr="00FE1BC8">
        <w:rPr>
          <w:rFonts w:ascii="Palatino Linotype" w:hAnsi="Palatino Linotype" w:cs="Tahoma"/>
          <w:b/>
          <w:bCs/>
          <w:iCs/>
          <w:sz w:val="22"/>
          <w:szCs w:val="22"/>
          <w:lang w:val="es-ES"/>
        </w:rPr>
        <w:t>TERCERO</w:t>
      </w:r>
      <w:r w:rsidRPr="00FE1BC8">
        <w:rPr>
          <w:rFonts w:ascii="Palatino Linotype" w:hAnsi="Palatino Linotype" w:cs="Tahoma"/>
          <w:b/>
          <w:bCs/>
          <w:iCs/>
          <w:sz w:val="22"/>
          <w:szCs w:val="22"/>
        </w:rPr>
        <w:t xml:space="preserve">. </w:t>
      </w:r>
      <w:r w:rsidRPr="00FE1BC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E1BC8" w:rsidRDefault="00FF7C33" w:rsidP="00442CAA">
      <w:pPr>
        <w:spacing w:line="360" w:lineRule="auto"/>
        <w:jc w:val="both"/>
        <w:rPr>
          <w:rFonts w:ascii="Palatino Linotype" w:hAnsi="Palatino Linotype" w:cs="Tahoma"/>
          <w:bCs/>
          <w:iCs/>
          <w:sz w:val="22"/>
          <w:szCs w:val="22"/>
        </w:rPr>
      </w:pPr>
    </w:p>
    <w:p w14:paraId="63F3D9B5" w14:textId="77777777" w:rsidR="00FF7C33" w:rsidRPr="00FE1BC8" w:rsidRDefault="00FF7C33" w:rsidP="00442CAA">
      <w:pPr>
        <w:spacing w:line="360" w:lineRule="auto"/>
        <w:jc w:val="both"/>
        <w:rPr>
          <w:rFonts w:ascii="Palatino Linotype" w:hAnsi="Palatino Linotype" w:cs="Tahoma"/>
          <w:bCs/>
          <w:iCs/>
          <w:sz w:val="22"/>
          <w:szCs w:val="22"/>
        </w:rPr>
      </w:pPr>
      <w:r w:rsidRPr="00FE1BC8">
        <w:rPr>
          <w:rFonts w:ascii="Palatino Linotype" w:hAnsi="Palatino Linotype" w:cs="Tahoma"/>
          <w:b/>
          <w:bCs/>
          <w:iCs/>
          <w:sz w:val="22"/>
          <w:szCs w:val="22"/>
        </w:rPr>
        <w:t>CUARTO.</w:t>
      </w:r>
      <w:r w:rsidRPr="00FE1BC8">
        <w:rPr>
          <w:rFonts w:ascii="Palatino Linotype" w:hAnsi="Palatino Linotype" w:cs="Tahoma"/>
          <w:bCs/>
          <w:iCs/>
          <w:sz w:val="22"/>
          <w:szCs w:val="22"/>
        </w:rPr>
        <w:t xml:space="preserve"> </w:t>
      </w:r>
      <w:r w:rsidRPr="00FE1BC8">
        <w:rPr>
          <w:rFonts w:ascii="Palatino Linotype" w:hAnsi="Palatino Linotype" w:cs="Tahoma"/>
          <w:b/>
          <w:bCs/>
          <w:iCs/>
          <w:sz w:val="22"/>
          <w:szCs w:val="22"/>
        </w:rPr>
        <w:t xml:space="preserve">NOTIFÍQUESE POR SAIMEX </w:t>
      </w:r>
      <w:r w:rsidRPr="00FE1BC8">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FE1BC8">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E1BC8" w:rsidRDefault="00FF7C33" w:rsidP="00442CAA">
      <w:pPr>
        <w:spacing w:line="360" w:lineRule="auto"/>
        <w:jc w:val="both"/>
        <w:rPr>
          <w:rFonts w:ascii="Palatino Linotype" w:hAnsi="Palatino Linotype" w:cs="Tahoma"/>
          <w:bCs/>
          <w:iCs/>
          <w:sz w:val="22"/>
          <w:szCs w:val="22"/>
        </w:rPr>
      </w:pPr>
    </w:p>
    <w:p w14:paraId="540F4370" w14:textId="0BC61EE8" w:rsidR="00FF7C33" w:rsidRPr="00FE1BC8" w:rsidRDefault="00FF7C33" w:rsidP="00442CAA">
      <w:pPr>
        <w:spacing w:line="360" w:lineRule="auto"/>
        <w:jc w:val="both"/>
        <w:rPr>
          <w:rFonts w:ascii="Palatino Linotype" w:hAnsi="Palatino Linotype" w:cs="Tahoma"/>
          <w:bCs/>
          <w:iCs/>
          <w:sz w:val="22"/>
          <w:szCs w:val="22"/>
        </w:rPr>
      </w:pPr>
      <w:r w:rsidRPr="00FE1BC8">
        <w:rPr>
          <w:rFonts w:ascii="Palatino Linotype" w:hAnsi="Palatino Linotype" w:cs="Tahoma"/>
          <w:b/>
          <w:bCs/>
          <w:iCs/>
          <w:sz w:val="22"/>
          <w:szCs w:val="22"/>
        </w:rPr>
        <w:t>QUINTO. NOTIFÍQUESE</w:t>
      </w:r>
      <w:r w:rsidRPr="00FE1BC8">
        <w:rPr>
          <w:rFonts w:ascii="Palatino Linotype" w:hAnsi="Palatino Linotype" w:cs="Tahoma"/>
          <w:bCs/>
          <w:iCs/>
          <w:sz w:val="22"/>
          <w:szCs w:val="22"/>
        </w:rPr>
        <w:t xml:space="preserve"> </w:t>
      </w:r>
      <w:r w:rsidRPr="00FE1BC8">
        <w:rPr>
          <w:rFonts w:ascii="Palatino Linotype" w:hAnsi="Palatino Linotype" w:cs="Tahoma"/>
          <w:b/>
          <w:bCs/>
          <w:iCs/>
          <w:sz w:val="22"/>
          <w:szCs w:val="22"/>
        </w:rPr>
        <w:t xml:space="preserve">POR SAIMEX, </w:t>
      </w:r>
      <w:r w:rsidRPr="00FE1BC8">
        <w:rPr>
          <w:rFonts w:ascii="Palatino Linotype" w:hAnsi="Palatino Linotype" w:cs="Tahoma"/>
          <w:bCs/>
          <w:iCs/>
          <w:sz w:val="22"/>
          <w:szCs w:val="22"/>
        </w:rPr>
        <w:t>a</w:t>
      </w:r>
      <w:r w:rsidR="009E3A34" w:rsidRPr="00FE1BC8">
        <w:rPr>
          <w:rFonts w:ascii="Palatino Linotype" w:hAnsi="Palatino Linotype" w:cs="Tahoma"/>
          <w:bCs/>
          <w:iCs/>
          <w:sz w:val="22"/>
          <w:szCs w:val="22"/>
        </w:rPr>
        <w:t xml:space="preserve"> la persona</w:t>
      </w:r>
      <w:r w:rsidRPr="00FE1BC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E1BC8" w:rsidRDefault="00501F15" w:rsidP="00442CAA">
      <w:pPr>
        <w:spacing w:line="360" w:lineRule="auto"/>
        <w:jc w:val="both"/>
        <w:rPr>
          <w:rFonts w:ascii="Palatino Linotype" w:hAnsi="Palatino Linotype" w:cs="Tahoma"/>
          <w:bCs/>
          <w:iCs/>
          <w:sz w:val="22"/>
          <w:szCs w:val="22"/>
        </w:rPr>
      </w:pPr>
    </w:p>
    <w:p w14:paraId="4C0D39E9" w14:textId="77777777" w:rsidR="00501F15" w:rsidRPr="00FE1BC8" w:rsidRDefault="00501F15" w:rsidP="00442CAA">
      <w:pPr>
        <w:spacing w:line="360" w:lineRule="auto"/>
        <w:jc w:val="both"/>
        <w:rPr>
          <w:rFonts w:ascii="Palatino Linotype" w:eastAsia="Calibri" w:hAnsi="Palatino Linotype" w:cs="Tahoma"/>
          <w:bCs/>
          <w:sz w:val="22"/>
          <w:szCs w:val="22"/>
          <w:lang w:eastAsia="en-US"/>
        </w:rPr>
      </w:pPr>
      <w:r w:rsidRPr="00FE1BC8">
        <w:rPr>
          <w:rFonts w:ascii="Palatino Linotype" w:eastAsiaTheme="minorHAnsi" w:hAnsi="Palatino Linotype" w:cstheme="minorBidi"/>
          <w:b/>
          <w:bCs/>
          <w:sz w:val="22"/>
          <w:szCs w:val="22"/>
          <w:lang w:eastAsia="en-US"/>
        </w:rPr>
        <w:t>SEXTO.</w:t>
      </w:r>
      <w:r w:rsidRPr="00FE1BC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E1BC8" w:rsidRDefault="00FF7C33" w:rsidP="00442CAA">
      <w:pPr>
        <w:spacing w:line="360" w:lineRule="auto"/>
        <w:jc w:val="both"/>
        <w:rPr>
          <w:rFonts w:ascii="Palatino Linotype" w:hAnsi="Palatino Linotype" w:cs="Tahoma"/>
          <w:b/>
          <w:bCs/>
          <w:iCs/>
          <w:sz w:val="22"/>
          <w:szCs w:val="22"/>
        </w:rPr>
      </w:pPr>
    </w:p>
    <w:p w14:paraId="4051A84A" w14:textId="225A7948" w:rsidR="00FF7C33" w:rsidRPr="00FE1BC8" w:rsidRDefault="00FF7C33" w:rsidP="00442CAA">
      <w:pPr>
        <w:spacing w:line="360" w:lineRule="auto"/>
        <w:jc w:val="both"/>
        <w:rPr>
          <w:rFonts w:ascii="Palatino Linotype" w:hAnsi="Palatino Linotype" w:cs="Tahoma"/>
          <w:bCs/>
          <w:iCs/>
          <w:sz w:val="22"/>
          <w:szCs w:val="22"/>
        </w:rPr>
      </w:pPr>
      <w:r w:rsidRPr="00FE1BC8">
        <w:rPr>
          <w:rFonts w:ascii="Palatino Linotype" w:hAnsi="Palatino Linotype" w:cs="Tahoma"/>
          <w:bCs/>
          <w:iCs/>
          <w:sz w:val="22"/>
          <w:szCs w:val="22"/>
        </w:rPr>
        <w:t>ASÍ LO RESUELVE, POR </w:t>
      </w:r>
      <w:r w:rsidRPr="00FE1BC8">
        <w:rPr>
          <w:rFonts w:ascii="Palatino Linotype" w:hAnsi="Palatino Linotype" w:cs="Tahoma"/>
          <w:b/>
          <w:bCs/>
          <w:iCs/>
          <w:sz w:val="22"/>
          <w:szCs w:val="22"/>
        </w:rPr>
        <w:t>UNANIMIDAD</w:t>
      </w:r>
      <w:r w:rsidRPr="00FE1BC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E1BC8">
        <w:rPr>
          <w:rFonts w:ascii="Palatino Linotype" w:hAnsi="Palatino Linotype" w:cs="Tahoma"/>
          <w:bCs/>
          <w:iCs/>
          <w:sz w:val="22"/>
          <w:szCs w:val="22"/>
        </w:rPr>
        <w:t xml:space="preserve"> </w:t>
      </w:r>
      <w:r w:rsidR="003F5B57" w:rsidRPr="00FE1BC8">
        <w:rPr>
          <w:rFonts w:ascii="Palatino Linotype" w:hAnsi="Palatino Linotype" w:cs="Tahoma"/>
          <w:bCs/>
          <w:iCs/>
          <w:sz w:val="22"/>
          <w:szCs w:val="22"/>
        </w:rPr>
        <w:t>TRIGÉSIMA S</w:t>
      </w:r>
      <w:r w:rsidR="00FE1BC8">
        <w:rPr>
          <w:rFonts w:ascii="Palatino Linotype" w:hAnsi="Palatino Linotype" w:cs="Tahoma"/>
          <w:bCs/>
          <w:iCs/>
          <w:sz w:val="22"/>
          <w:szCs w:val="22"/>
        </w:rPr>
        <w:t>ÉPTIMA</w:t>
      </w:r>
      <w:r w:rsidR="000268D8" w:rsidRPr="00FE1BC8">
        <w:rPr>
          <w:rFonts w:ascii="Palatino Linotype" w:hAnsi="Palatino Linotype" w:cs="Tahoma"/>
          <w:bCs/>
          <w:iCs/>
          <w:sz w:val="22"/>
          <w:szCs w:val="22"/>
        </w:rPr>
        <w:t xml:space="preserve"> </w:t>
      </w:r>
      <w:r w:rsidRPr="00FE1BC8">
        <w:rPr>
          <w:rFonts w:ascii="Palatino Linotype" w:hAnsi="Palatino Linotype" w:cs="Tahoma"/>
          <w:bCs/>
          <w:iCs/>
          <w:sz w:val="22"/>
          <w:szCs w:val="22"/>
        </w:rPr>
        <w:t xml:space="preserve">SESIÓN ORDINARIA, </w:t>
      </w:r>
      <w:r w:rsidRPr="00FE1BC8">
        <w:rPr>
          <w:rFonts w:ascii="Palatino Linotype" w:hAnsi="Palatino Linotype" w:cs="Tahoma"/>
          <w:bCs/>
          <w:iCs/>
          <w:sz w:val="22"/>
          <w:szCs w:val="22"/>
        </w:rPr>
        <w:lastRenderedPageBreak/>
        <w:t>CELEBRADA EL</w:t>
      </w:r>
      <w:r w:rsidR="006524EB" w:rsidRPr="00FE1BC8">
        <w:rPr>
          <w:rFonts w:ascii="Palatino Linotype" w:hAnsi="Palatino Linotype" w:cs="Tahoma"/>
          <w:bCs/>
          <w:iCs/>
          <w:sz w:val="22"/>
          <w:szCs w:val="22"/>
        </w:rPr>
        <w:t xml:space="preserve"> </w:t>
      </w:r>
      <w:r w:rsidR="00FE1BC8">
        <w:rPr>
          <w:rFonts w:ascii="Palatino Linotype" w:hAnsi="Palatino Linotype" w:cs="Tahoma"/>
          <w:bCs/>
          <w:iCs/>
          <w:sz w:val="22"/>
          <w:szCs w:val="22"/>
        </w:rPr>
        <w:t xml:space="preserve">QUINCE DE </w:t>
      </w:r>
      <w:r w:rsidR="00BC2C99" w:rsidRPr="00FE1BC8">
        <w:rPr>
          <w:rFonts w:ascii="Palatino Linotype" w:hAnsi="Palatino Linotype" w:cs="Tahoma"/>
          <w:bCs/>
          <w:iCs/>
          <w:sz w:val="22"/>
          <w:szCs w:val="22"/>
        </w:rPr>
        <w:t xml:space="preserve">OCTUBRE </w:t>
      </w:r>
      <w:r w:rsidRPr="00FE1BC8">
        <w:rPr>
          <w:rFonts w:ascii="Palatino Linotype" w:hAnsi="Palatino Linotype" w:cs="Tahoma"/>
          <w:bCs/>
          <w:iCs/>
          <w:sz w:val="22"/>
          <w:szCs w:val="22"/>
        </w:rPr>
        <w:t>DE DOS MIL VEINTIC</w:t>
      </w:r>
      <w:r w:rsidR="000268D8" w:rsidRPr="00FE1BC8">
        <w:rPr>
          <w:rFonts w:ascii="Palatino Linotype" w:hAnsi="Palatino Linotype" w:cs="Tahoma"/>
          <w:bCs/>
          <w:iCs/>
          <w:sz w:val="22"/>
          <w:szCs w:val="22"/>
        </w:rPr>
        <w:t>INCO</w:t>
      </w:r>
      <w:r w:rsidRPr="00FE1BC8">
        <w:rPr>
          <w:rFonts w:ascii="Palatino Linotype" w:hAnsi="Palatino Linotype" w:cs="Tahoma"/>
          <w:bCs/>
          <w:iCs/>
          <w:sz w:val="22"/>
          <w:szCs w:val="22"/>
        </w:rPr>
        <w:t>, ANTE EL SECRETARIO TÉCNICO DEL PLENO, ALEXIS TAPIA RAMÍREZ.</w:t>
      </w:r>
    </w:p>
    <w:p w14:paraId="77CAFB09" w14:textId="77777777" w:rsidR="00FF7C33" w:rsidRPr="00C176C1"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C176C1"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C176C1"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C176C1"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C176C1"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C176C1"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C176C1"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C176C1"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C176C1"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C176C1"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C176C1"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C176C1"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C176C1"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C176C1"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C176C1"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C176C1" w:rsidRDefault="004F3A02" w:rsidP="00442CAA">
      <w:pPr>
        <w:spacing w:line="360" w:lineRule="auto"/>
        <w:rPr>
          <w:color w:val="FF0000"/>
        </w:rPr>
      </w:pPr>
    </w:p>
    <w:p w14:paraId="68834340" w14:textId="77777777" w:rsidR="00DA08C5" w:rsidRPr="00C176C1" w:rsidRDefault="00DA08C5" w:rsidP="00442CAA">
      <w:pPr>
        <w:spacing w:line="360" w:lineRule="auto"/>
        <w:rPr>
          <w:color w:val="FF0000"/>
        </w:rPr>
      </w:pPr>
    </w:p>
    <w:p w14:paraId="3F88FDBB" w14:textId="77777777" w:rsidR="00DA08C5" w:rsidRPr="00C176C1" w:rsidRDefault="00DA08C5" w:rsidP="00442CAA">
      <w:pPr>
        <w:spacing w:line="360" w:lineRule="auto"/>
        <w:rPr>
          <w:color w:val="FF0000"/>
        </w:rPr>
      </w:pPr>
    </w:p>
    <w:p w14:paraId="4FC344A4" w14:textId="77777777" w:rsidR="00DA08C5" w:rsidRPr="00C176C1" w:rsidRDefault="00DA08C5" w:rsidP="00442CAA">
      <w:pPr>
        <w:spacing w:line="360" w:lineRule="auto"/>
        <w:rPr>
          <w:color w:val="FF0000"/>
        </w:rPr>
      </w:pPr>
    </w:p>
    <w:p w14:paraId="0A14A6CF" w14:textId="77777777" w:rsidR="00DA08C5" w:rsidRPr="00C176C1" w:rsidRDefault="00DA08C5" w:rsidP="00442CAA">
      <w:pPr>
        <w:spacing w:line="360" w:lineRule="auto"/>
        <w:rPr>
          <w:color w:val="FF0000"/>
        </w:rPr>
      </w:pPr>
    </w:p>
    <w:p w14:paraId="744813CA" w14:textId="77777777" w:rsidR="004F3A02" w:rsidRPr="00C176C1"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C176C1"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A73E" w14:textId="77777777" w:rsidR="00B46A10" w:rsidRDefault="00B46A10" w:rsidP="00B31222">
      <w:r>
        <w:separator/>
      </w:r>
    </w:p>
  </w:endnote>
  <w:endnote w:type="continuationSeparator" w:id="0">
    <w:p w14:paraId="5A88B52D" w14:textId="77777777" w:rsidR="00B46A10" w:rsidRDefault="00B46A1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451DD6" w:rsidRPr="00C13895" w:rsidRDefault="00451DD6">
            <w:pPr>
              <w:pStyle w:val="Piedepgina"/>
              <w:jc w:val="right"/>
              <w:rPr>
                <w:sz w:val="26"/>
                <w:szCs w:val="26"/>
              </w:rPr>
            </w:pPr>
          </w:p>
          <w:p w14:paraId="4EA60772" w14:textId="77777777" w:rsidR="00451DD6" w:rsidRDefault="00451DD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4F1E">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4F1E">
              <w:rPr>
                <w:b/>
                <w:bCs/>
                <w:noProof/>
              </w:rPr>
              <w:t>24</w:t>
            </w:r>
            <w:r>
              <w:rPr>
                <w:b/>
                <w:bCs/>
                <w:sz w:val="24"/>
                <w:szCs w:val="24"/>
              </w:rPr>
              <w:fldChar w:fldCharType="end"/>
            </w:r>
          </w:p>
        </w:sdtContent>
      </w:sdt>
    </w:sdtContent>
  </w:sdt>
  <w:p w14:paraId="52786F2A" w14:textId="77777777" w:rsidR="00451DD6" w:rsidRDefault="00451D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451DD6" w:rsidRDefault="00451DD6">
            <w:pPr>
              <w:pStyle w:val="Piedepgina"/>
              <w:jc w:val="right"/>
            </w:pPr>
          </w:p>
          <w:p w14:paraId="2D2F5338" w14:textId="77777777" w:rsidR="00451DD6" w:rsidRDefault="00451DD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4F1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4F1E">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37CD3" w14:textId="77777777" w:rsidR="00B46A10" w:rsidRDefault="00B46A10" w:rsidP="00B31222">
      <w:r>
        <w:separator/>
      </w:r>
    </w:p>
  </w:footnote>
  <w:footnote w:type="continuationSeparator" w:id="0">
    <w:p w14:paraId="556AF72A" w14:textId="77777777" w:rsidR="00B46A10" w:rsidRDefault="00B46A1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451DD6" w:rsidRPr="005C106F" w14:paraId="50E888ED" w14:textId="77777777" w:rsidTr="00895942">
      <w:trPr>
        <w:trHeight w:val="1412"/>
      </w:trPr>
      <w:tc>
        <w:tcPr>
          <w:tcW w:w="8222" w:type="dxa"/>
          <w:shd w:val="clear" w:color="auto" w:fill="auto"/>
        </w:tcPr>
        <w:p w14:paraId="28D3F33E" w14:textId="77777777" w:rsidR="00451DD6" w:rsidRDefault="00451DD6"/>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451DD6" w14:paraId="401FF1E4" w14:textId="77777777" w:rsidTr="00A0395D">
            <w:trPr>
              <w:trHeight w:val="144"/>
            </w:trPr>
            <w:tc>
              <w:tcPr>
                <w:tcW w:w="2552" w:type="dxa"/>
              </w:tcPr>
              <w:p w14:paraId="2FAA5A5D" w14:textId="71E8EA3B" w:rsidR="00451DD6" w:rsidRPr="00026EBB" w:rsidRDefault="00451DD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1A28C402" w:rsidR="00451DD6" w:rsidRPr="009C44AA" w:rsidRDefault="00451DD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09031</w:t>
                </w:r>
                <w:r w:rsidRPr="00C176C1">
                  <w:rPr>
                    <w:rFonts w:ascii="Palatino Linotype" w:eastAsia="Calibri" w:hAnsi="Palatino Linotype" w:cs="Tahoma"/>
                    <w:sz w:val="22"/>
                    <w:szCs w:val="22"/>
                    <w:lang w:eastAsia="en-US"/>
                  </w:rPr>
                  <w:t>/INFOEM/IP/RR/2025</w:t>
                </w:r>
              </w:p>
            </w:tc>
          </w:tr>
          <w:tr w:rsidR="00451DD6" w14:paraId="6B793921" w14:textId="77777777" w:rsidTr="00A0395D">
            <w:trPr>
              <w:trHeight w:val="144"/>
            </w:trPr>
            <w:tc>
              <w:tcPr>
                <w:tcW w:w="2552" w:type="dxa"/>
              </w:tcPr>
              <w:p w14:paraId="248F8814" w14:textId="77777777" w:rsidR="00451DD6" w:rsidRPr="00026EBB" w:rsidRDefault="00451DD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636ABE04" w:rsidR="00451DD6" w:rsidRPr="009C44AA" w:rsidRDefault="00451DD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C176C1">
                  <w:rPr>
                    <w:rFonts w:ascii="Palatino Linotype" w:eastAsia="Calibri" w:hAnsi="Palatino Linotype" w:cs="Tahoma"/>
                    <w:sz w:val="22"/>
                    <w:szCs w:val="22"/>
                    <w:lang w:eastAsia="en-US"/>
                  </w:rPr>
                  <w:t>Sistema Municipal Para el Desarrollo Integral de la Familia de Cuautitlán Izcalli</w:t>
                </w:r>
              </w:p>
            </w:tc>
          </w:tr>
          <w:tr w:rsidR="00451DD6" w14:paraId="5F57F04A" w14:textId="77777777" w:rsidTr="00A0395D">
            <w:trPr>
              <w:trHeight w:val="138"/>
            </w:trPr>
            <w:tc>
              <w:tcPr>
                <w:tcW w:w="2552" w:type="dxa"/>
              </w:tcPr>
              <w:p w14:paraId="249191FD" w14:textId="77777777" w:rsidR="00451DD6" w:rsidRPr="00026EBB" w:rsidRDefault="00451DD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451DD6" w:rsidRPr="009C44AA" w:rsidRDefault="00451DD6"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451DD6" w:rsidRPr="005C106F" w:rsidRDefault="00451DD6" w:rsidP="005743D2">
          <w:pPr>
            <w:tabs>
              <w:tab w:val="right" w:pos="8838"/>
            </w:tabs>
            <w:ind w:left="-28"/>
            <w:jc w:val="both"/>
            <w:rPr>
              <w:rFonts w:ascii="Arial" w:eastAsia="Calibri" w:hAnsi="Arial" w:cs="Arial"/>
              <w:b/>
              <w:sz w:val="22"/>
              <w:szCs w:val="22"/>
              <w:lang w:eastAsia="en-US"/>
            </w:rPr>
          </w:pPr>
        </w:p>
      </w:tc>
    </w:tr>
  </w:tbl>
  <w:p w14:paraId="03D9BF59" w14:textId="4D62241B" w:rsidR="00451DD6"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451DD6"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451DD6" w:rsidRPr="00264223" w14:paraId="47FE01F0" w14:textId="77777777" w:rsidTr="00A0395D">
      <w:trPr>
        <w:trHeight w:val="466"/>
      </w:trPr>
      <w:tc>
        <w:tcPr>
          <w:tcW w:w="2977" w:type="dxa"/>
          <w:vAlign w:val="bottom"/>
        </w:tcPr>
        <w:p w14:paraId="797F08EF" w14:textId="77777777" w:rsidR="00451DD6" w:rsidRPr="00026EBB" w:rsidRDefault="00451DD6"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451DD6" w:rsidRPr="0091633A" w:rsidRDefault="00451DD6"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5E94E55A" w:rsidR="00451DD6" w:rsidRPr="00A404EA" w:rsidRDefault="00451DD6"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09031</w:t>
          </w:r>
          <w:r w:rsidRPr="00C176C1">
            <w:rPr>
              <w:rFonts w:ascii="Palatino Linotype" w:eastAsia="Calibri" w:hAnsi="Palatino Linotype" w:cs="Tahoma"/>
              <w:sz w:val="22"/>
              <w:szCs w:val="22"/>
              <w:lang w:eastAsia="en-US"/>
            </w:rPr>
            <w:t>/INFOEM/IP/RR/2025</w:t>
          </w:r>
        </w:p>
      </w:tc>
    </w:tr>
    <w:tr w:rsidR="00451DD6" w:rsidRPr="00264223" w14:paraId="3B115A83" w14:textId="77777777" w:rsidTr="00A0395D">
      <w:trPr>
        <w:trHeight w:val="119"/>
      </w:trPr>
      <w:tc>
        <w:tcPr>
          <w:tcW w:w="2977" w:type="dxa"/>
        </w:tcPr>
        <w:p w14:paraId="769D227C" w14:textId="77777777" w:rsidR="00451DD6" w:rsidRPr="00026EBB" w:rsidRDefault="00451DD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451DD6" w:rsidRPr="00026EBB" w:rsidRDefault="00451DD6"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AFC1B9D" w:rsidR="00451DD6" w:rsidRPr="00474ED7" w:rsidRDefault="00FE0F24" w:rsidP="00A0395D">
          <w:pPr>
            <w:tabs>
              <w:tab w:val="right" w:pos="8838"/>
            </w:tabs>
            <w:spacing w:line="276" w:lineRule="auto"/>
            <w:ind w:right="317"/>
            <w:jc w:val="both"/>
            <w:rPr>
              <w:rFonts w:ascii="Palatino Linotype" w:eastAsia="Calibri" w:hAnsi="Palatino Linotype" w:cs="Tahoma"/>
              <w:sz w:val="22"/>
              <w:szCs w:val="22"/>
              <w:lang w:eastAsia="en-US"/>
            </w:rPr>
          </w:pPr>
          <w:r w:rsidRPr="00FE0F24">
            <w:rPr>
              <w:rFonts w:ascii="Palatino Linotype" w:eastAsia="Calibri" w:hAnsi="Palatino Linotype" w:cs="Tahoma"/>
              <w:sz w:val="22"/>
              <w:szCs w:val="22"/>
              <w:highlight w:val="black"/>
              <w:lang w:eastAsia="en-US"/>
            </w:rPr>
            <w:t>XXXXXXXXXXXXXXX</w:t>
          </w:r>
        </w:p>
      </w:tc>
    </w:tr>
    <w:tr w:rsidR="00451DD6" w:rsidRPr="00264223" w14:paraId="111B16D3" w14:textId="77777777" w:rsidTr="00A0395D">
      <w:trPr>
        <w:trHeight w:val="234"/>
      </w:trPr>
      <w:tc>
        <w:tcPr>
          <w:tcW w:w="2977" w:type="dxa"/>
        </w:tcPr>
        <w:p w14:paraId="23CA2497" w14:textId="2D869CFF" w:rsidR="00451DD6" w:rsidRPr="00026EBB" w:rsidRDefault="00451DD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451DD6" w:rsidRPr="00026EBB" w:rsidRDefault="00451DD6"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AFF0E43" w:rsidR="00451DD6" w:rsidRPr="006273CC" w:rsidRDefault="00451DD6" w:rsidP="00C176C1">
          <w:pPr>
            <w:tabs>
              <w:tab w:val="right" w:pos="8838"/>
            </w:tabs>
            <w:spacing w:line="276" w:lineRule="auto"/>
            <w:ind w:right="317"/>
            <w:jc w:val="both"/>
            <w:rPr>
              <w:rFonts w:ascii="Palatino Linotype" w:eastAsia="Calibri" w:hAnsi="Palatino Linotype" w:cs="Tahoma"/>
              <w:sz w:val="22"/>
              <w:szCs w:val="22"/>
              <w:lang w:eastAsia="en-US"/>
            </w:rPr>
          </w:pPr>
          <w:r w:rsidRPr="00C176C1">
            <w:rPr>
              <w:rFonts w:ascii="Palatino Linotype" w:eastAsia="Calibri" w:hAnsi="Palatino Linotype" w:cs="Tahoma"/>
              <w:sz w:val="22"/>
              <w:szCs w:val="22"/>
              <w:lang w:eastAsia="en-US"/>
            </w:rPr>
            <w:t>Sistema Municipal Para el Desarrollo Integral de la Familia de Cuautitlán Izcalli</w:t>
          </w:r>
        </w:p>
      </w:tc>
    </w:tr>
    <w:tr w:rsidR="00451DD6" w:rsidRPr="00264223" w14:paraId="69512480" w14:textId="77777777" w:rsidTr="00A0395D">
      <w:trPr>
        <w:trHeight w:val="234"/>
      </w:trPr>
      <w:tc>
        <w:tcPr>
          <w:tcW w:w="2977" w:type="dxa"/>
        </w:tcPr>
        <w:p w14:paraId="574761F6" w14:textId="77777777" w:rsidR="00451DD6" w:rsidRPr="00026EBB" w:rsidRDefault="00451DD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451DD6" w:rsidRPr="00026EBB" w:rsidRDefault="00451DD6"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451DD6" w:rsidRDefault="00451DD6"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451DD6" w:rsidRPr="00E67009" w:rsidRDefault="00451DD6"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5379358">
    <w:abstractNumId w:val="0"/>
  </w:num>
  <w:num w:numId="2" w16cid:durableId="214466123">
    <w:abstractNumId w:val="2"/>
  </w:num>
  <w:num w:numId="3" w16cid:durableId="480199677">
    <w:abstractNumId w:val="6"/>
  </w:num>
  <w:num w:numId="4" w16cid:durableId="1097672315">
    <w:abstractNumId w:val="7"/>
  </w:num>
  <w:num w:numId="5" w16cid:durableId="2138448395">
    <w:abstractNumId w:val="3"/>
  </w:num>
  <w:num w:numId="6" w16cid:durableId="490828368">
    <w:abstractNumId w:val="5"/>
  </w:num>
  <w:num w:numId="7" w16cid:durableId="1982032217">
    <w:abstractNumId w:val="1"/>
  </w:num>
  <w:num w:numId="8" w16cid:durableId="64848474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1F67"/>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4F1E"/>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21C"/>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10F8"/>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D7F4C"/>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0F6"/>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46A1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37287"/>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081"/>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0F24"/>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0EDE9-4FA4-491F-9A38-1C2CF121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5126</Words>
  <Characters>28194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2025-10-17T15:39:00Z</cp:lastPrinted>
  <dcterms:created xsi:type="dcterms:W3CDTF">2025-10-31T14:07:00Z</dcterms:created>
  <dcterms:modified xsi:type="dcterms:W3CDTF">2025-10-31T14:07:00Z</dcterms:modified>
</cp:coreProperties>
</file>