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5AE8" w14:textId="77777777" w:rsidR="00D906CA" w:rsidRDefault="00D906CA">
      <w:pPr>
        <w:widowControl w:val="0"/>
        <w:pBdr>
          <w:top w:val="nil"/>
          <w:left w:val="nil"/>
          <w:bottom w:val="nil"/>
          <w:right w:val="nil"/>
          <w:between w:val="nil"/>
        </w:pBdr>
        <w:spacing w:after="0" w:line="276" w:lineRule="auto"/>
        <w:jc w:val="left"/>
      </w:pPr>
    </w:p>
    <w:p w14:paraId="060F5A9D" w14:textId="77777777" w:rsidR="00D906CA" w:rsidRDefault="00D906CA">
      <w:pPr>
        <w:widowControl w:val="0"/>
        <w:pBdr>
          <w:top w:val="nil"/>
          <w:left w:val="nil"/>
          <w:bottom w:val="nil"/>
          <w:right w:val="nil"/>
          <w:between w:val="nil"/>
        </w:pBdr>
        <w:spacing w:after="0" w:line="360" w:lineRule="auto"/>
        <w:jc w:val="left"/>
      </w:pPr>
    </w:p>
    <w:p w14:paraId="1613F4D5" w14:textId="77777777" w:rsidR="00D906CA" w:rsidRDefault="00FA0AAF">
      <w:pPr>
        <w:tabs>
          <w:tab w:val="left" w:pos="8931"/>
        </w:tabs>
        <w:spacing w:after="0" w:line="360" w:lineRule="auto"/>
      </w:pPr>
      <w:r>
        <w:t xml:space="preserve"> </w:t>
      </w:r>
    </w:p>
    <w:p w14:paraId="16A440E9" w14:textId="77777777" w:rsidR="00D906CA" w:rsidRDefault="00FA0AAF">
      <w:pPr>
        <w:keepNext/>
        <w:keepLines/>
        <w:pBdr>
          <w:top w:val="nil"/>
          <w:left w:val="nil"/>
          <w:bottom w:val="nil"/>
          <w:right w:val="nil"/>
          <w:between w:val="nil"/>
        </w:pBdr>
        <w:spacing w:after="0" w:line="360" w:lineRule="auto"/>
        <w:jc w:val="center"/>
        <w:rPr>
          <w:color w:val="000000"/>
        </w:rPr>
      </w:pPr>
      <w:r>
        <w:rPr>
          <w:color w:val="000000"/>
        </w:rPr>
        <w:t>RESOLUCIÓN DEL RECURSO DE REVISIÓN 04931/INFOEM/IP/RR/2025</w:t>
      </w:r>
    </w:p>
    <w:p w14:paraId="365AE098" w14:textId="77777777" w:rsidR="00D906CA" w:rsidRDefault="00D906CA">
      <w:pPr>
        <w:pBdr>
          <w:top w:val="nil"/>
          <w:left w:val="nil"/>
          <w:bottom w:val="nil"/>
          <w:right w:val="nil"/>
          <w:between w:val="nil"/>
        </w:pBdr>
        <w:spacing w:before="240" w:after="0" w:line="259" w:lineRule="auto"/>
        <w:jc w:val="left"/>
        <w:rPr>
          <w:rFonts w:ascii="Calibri" w:eastAsia="Calibri" w:hAnsi="Calibri" w:cs="Calibri"/>
          <w:color w:val="366091"/>
          <w:sz w:val="32"/>
          <w:szCs w:val="32"/>
        </w:rPr>
      </w:pPr>
    </w:p>
    <w:sdt>
      <w:sdtPr>
        <w:rPr>
          <w:rFonts w:ascii="Palatino Linotype" w:eastAsia="Palatino Linotype" w:hAnsi="Palatino Linotype" w:cs="Palatino Linotype"/>
          <w:color w:val="auto"/>
          <w:sz w:val="22"/>
          <w:szCs w:val="22"/>
          <w:lang w:val="es-ES"/>
        </w:rPr>
        <w:id w:val="-1890338236"/>
        <w:docPartObj>
          <w:docPartGallery w:val="Table of Contents"/>
          <w:docPartUnique/>
        </w:docPartObj>
      </w:sdtPr>
      <w:sdtEndPr>
        <w:rPr>
          <w:b/>
          <w:bCs/>
        </w:rPr>
      </w:sdtEndPr>
      <w:sdtContent>
        <w:p w14:paraId="5766F8AA" w14:textId="77777777" w:rsidR="004B67B6" w:rsidRDefault="004B67B6">
          <w:pPr>
            <w:pStyle w:val="TtuloTDC"/>
          </w:pPr>
        </w:p>
        <w:p w14:paraId="245E7C9C" w14:textId="2176DACA" w:rsidR="004B67B6" w:rsidRDefault="004B67B6">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7290987" w:history="1">
            <w:r w:rsidRPr="00590D44">
              <w:rPr>
                <w:rStyle w:val="Hipervnculo"/>
                <w:noProof/>
              </w:rPr>
              <w:t>A N T E C E D E N T E S</w:t>
            </w:r>
            <w:r>
              <w:rPr>
                <w:noProof/>
                <w:webHidden/>
              </w:rPr>
              <w:tab/>
            </w:r>
            <w:r>
              <w:rPr>
                <w:noProof/>
                <w:webHidden/>
              </w:rPr>
              <w:fldChar w:fldCharType="begin"/>
            </w:r>
            <w:r>
              <w:rPr>
                <w:noProof/>
                <w:webHidden/>
              </w:rPr>
              <w:instrText xml:space="preserve"> PAGEREF _Toc207290987 \h </w:instrText>
            </w:r>
            <w:r>
              <w:rPr>
                <w:noProof/>
                <w:webHidden/>
              </w:rPr>
            </w:r>
            <w:r>
              <w:rPr>
                <w:noProof/>
                <w:webHidden/>
              </w:rPr>
              <w:fldChar w:fldCharType="separate"/>
            </w:r>
            <w:r w:rsidR="009C035A">
              <w:rPr>
                <w:noProof/>
                <w:webHidden/>
              </w:rPr>
              <w:t>2</w:t>
            </w:r>
            <w:r>
              <w:rPr>
                <w:noProof/>
                <w:webHidden/>
              </w:rPr>
              <w:fldChar w:fldCharType="end"/>
            </w:r>
          </w:hyperlink>
        </w:p>
        <w:p w14:paraId="57DF20E5" w14:textId="04018E13" w:rsidR="004B67B6" w:rsidRDefault="004B67B6">
          <w:pPr>
            <w:pStyle w:val="TDC2"/>
            <w:tabs>
              <w:tab w:val="right" w:leader="dot" w:pos="8921"/>
            </w:tabs>
            <w:rPr>
              <w:rFonts w:asciiTheme="minorHAnsi" w:eastAsiaTheme="minorEastAsia" w:hAnsiTheme="minorHAnsi" w:cstheme="minorBidi"/>
              <w:noProof/>
            </w:rPr>
          </w:pPr>
          <w:hyperlink w:anchor="_Toc207290988" w:history="1">
            <w:r w:rsidRPr="00590D44">
              <w:rPr>
                <w:rStyle w:val="Hipervnculo"/>
                <w:noProof/>
              </w:rPr>
              <w:t>I. Presentación de la solicitud de información</w:t>
            </w:r>
            <w:r>
              <w:rPr>
                <w:noProof/>
                <w:webHidden/>
              </w:rPr>
              <w:tab/>
            </w:r>
            <w:r>
              <w:rPr>
                <w:noProof/>
                <w:webHidden/>
              </w:rPr>
              <w:fldChar w:fldCharType="begin"/>
            </w:r>
            <w:r>
              <w:rPr>
                <w:noProof/>
                <w:webHidden/>
              </w:rPr>
              <w:instrText xml:space="preserve"> PAGEREF _Toc207290988 \h </w:instrText>
            </w:r>
            <w:r>
              <w:rPr>
                <w:noProof/>
                <w:webHidden/>
              </w:rPr>
            </w:r>
            <w:r>
              <w:rPr>
                <w:noProof/>
                <w:webHidden/>
              </w:rPr>
              <w:fldChar w:fldCharType="separate"/>
            </w:r>
            <w:r w:rsidR="009C035A">
              <w:rPr>
                <w:noProof/>
                <w:webHidden/>
              </w:rPr>
              <w:t>2</w:t>
            </w:r>
            <w:r>
              <w:rPr>
                <w:noProof/>
                <w:webHidden/>
              </w:rPr>
              <w:fldChar w:fldCharType="end"/>
            </w:r>
          </w:hyperlink>
        </w:p>
        <w:p w14:paraId="25FDE22F" w14:textId="7E101874" w:rsidR="004B67B6" w:rsidRDefault="004B67B6">
          <w:pPr>
            <w:pStyle w:val="TDC2"/>
            <w:tabs>
              <w:tab w:val="right" w:leader="dot" w:pos="8921"/>
            </w:tabs>
            <w:rPr>
              <w:rFonts w:asciiTheme="minorHAnsi" w:eastAsiaTheme="minorEastAsia" w:hAnsiTheme="minorHAnsi" w:cstheme="minorBidi"/>
              <w:noProof/>
            </w:rPr>
          </w:pPr>
          <w:hyperlink w:anchor="_Toc207290989" w:history="1">
            <w:r w:rsidRPr="00590D44">
              <w:rPr>
                <w:rStyle w:val="Hipervnculo"/>
                <w:noProof/>
              </w:rPr>
              <w:t>II. Respuesta del Sujeto Obligado</w:t>
            </w:r>
            <w:r>
              <w:rPr>
                <w:noProof/>
                <w:webHidden/>
              </w:rPr>
              <w:tab/>
            </w:r>
            <w:r>
              <w:rPr>
                <w:noProof/>
                <w:webHidden/>
              </w:rPr>
              <w:fldChar w:fldCharType="begin"/>
            </w:r>
            <w:r>
              <w:rPr>
                <w:noProof/>
                <w:webHidden/>
              </w:rPr>
              <w:instrText xml:space="preserve"> PAGEREF _Toc207290989 \h </w:instrText>
            </w:r>
            <w:r>
              <w:rPr>
                <w:noProof/>
                <w:webHidden/>
              </w:rPr>
            </w:r>
            <w:r>
              <w:rPr>
                <w:noProof/>
                <w:webHidden/>
              </w:rPr>
              <w:fldChar w:fldCharType="separate"/>
            </w:r>
            <w:r w:rsidR="009C035A">
              <w:rPr>
                <w:noProof/>
                <w:webHidden/>
              </w:rPr>
              <w:t>3</w:t>
            </w:r>
            <w:r>
              <w:rPr>
                <w:noProof/>
                <w:webHidden/>
              </w:rPr>
              <w:fldChar w:fldCharType="end"/>
            </w:r>
          </w:hyperlink>
        </w:p>
        <w:p w14:paraId="17DAFB9F" w14:textId="3E159C2E" w:rsidR="004B67B6" w:rsidRDefault="004B67B6">
          <w:pPr>
            <w:pStyle w:val="TDC2"/>
            <w:tabs>
              <w:tab w:val="right" w:leader="dot" w:pos="8921"/>
            </w:tabs>
            <w:rPr>
              <w:rFonts w:asciiTheme="minorHAnsi" w:eastAsiaTheme="minorEastAsia" w:hAnsiTheme="minorHAnsi" w:cstheme="minorBidi"/>
              <w:noProof/>
            </w:rPr>
          </w:pPr>
          <w:hyperlink w:anchor="_Toc207290990" w:history="1">
            <w:r w:rsidRPr="00590D44">
              <w:rPr>
                <w:rStyle w:val="Hipervnculo"/>
                <w:noProof/>
              </w:rPr>
              <w:t>III. Interposición del Recurso de Revisión</w:t>
            </w:r>
            <w:r>
              <w:rPr>
                <w:noProof/>
                <w:webHidden/>
              </w:rPr>
              <w:tab/>
            </w:r>
            <w:r>
              <w:rPr>
                <w:noProof/>
                <w:webHidden/>
              </w:rPr>
              <w:fldChar w:fldCharType="begin"/>
            </w:r>
            <w:r>
              <w:rPr>
                <w:noProof/>
                <w:webHidden/>
              </w:rPr>
              <w:instrText xml:space="preserve"> PAGEREF _Toc207290990 \h </w:instrText>
            </w:r>
            <w:r>
              <w:rPr>
                <w:noProof/>
                <w:webHidden/>
              </w:rPr>
            </w:r>
            <w:r>
              <w:rPr>
                <w:noProof/>
                <w:webHidden/>
              </w:rPr>
              <w:fldChar w:fldCharType="separate"/>
            </w:r>
            <w:r w:rsidR="009C035A">
              <w:rPr>
                <w:noProof/>
                <w:webHidden/>
              </w:rPr>
              <w:t>4</w:t>
            </w:r>
            <w:r>
              <w:rPr>
                <w:noProof/>
                <w:webHidden/>
              </w:rPr>
              <w:fldChar w:fldCharType="end"/>
            </w:r>
          </w:hyperlink>
        </w:p>
        <w:p w14:paraId="46F3AE5F" w14:textId="7474EE1C" w:rsidR="004B67B6" w:rsidRDefault="004B67B6">
          <w:pPr>
            <w:pStyle w:val="TDC2"/>
            <w:tabs>
              <w:tab w:val="right" w:leader="dot" w:pos="8921"/>
            </w:tabs>
            <w:rPr>
              <w:rFonts w:asciiTheme="minorHAnsi" w:eastAsiaTheme="minorEastAsia" w:hAnsiTheme="minorHAnsi" w:cstheme="minorBidi"/>
              <w:noProof/>
            </w:rPr>
          </w:pPr>
          <w:hyperlink w:anchor="_Toc207290991" w:history="1">
            <w:r w:rsidRPr="00590D44">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_Toc207290991 \h </w:instrText>
            </w:r>
            <w:r>
              <w:rPr>
                <w:noProof/>
                <w:webHidden/>
              </w:rPr>
            </w:r>
            <w:r>
              <w:rPr>
                <w:noProof/>
                <w:webHidden/>
              </w:rPr>
              <w:fldChar w:fldCharType="separate"/>
            </w:r>
            <w:r w:rsidR="009C035A">
              <w:rPr>
                <w:noProof/>
                <w:webHidden/>
              </w:rPr>
              <w:t>5</w:t>
            </w:r>
            <w:r>
              <w:rPr>
                <w:noProof/>
                <w:webHidden/>
              </w:rPr>
              <w:fldChar w:fldCharType="end"/>
            </w:r>
          </w:hyperlink>
        </w:p>
        <w:p w14:paraId="0D75416A" w14:textId="52EC60F7" w:rsidR="004B67B6" w:rsidRDefault="004B67B6">
          <w:pPr>
            <w:pStyle w:val="TDC1"/>
            <w:tabs>
              <w:tab w:val="right" w:leader="dot" w:pos="8921"/>
            </w:tabs>
            <w:rPr>
              <w:rFonts w:asciiTheme="minorHAnsi" w:eastAsiaTheme="minorEastAsia" w:hAnsiTheme="minorHAnsi" w:cstheme="minorBidi"/>
              <w:noProof/>
            </w:rPr>
          </w:pPr>
          <w:hyperlink w:anchor="_Toc207290992" w:history="1">
            <w:r w:rsidRPr="00590D44">
              <w:rPr>
                <w:rStyle w:val="Hipervnculo"/>
                <w:noProof/>
              </w:rPr>
              <w:t>C O N S I D E R A N D O S</w:t>
            </w:r>
            <w:r>
              <w:rPr>
                <w:noProof/>
                <w:webHidden/>
              </w:rPr>
              <w:tab/>
            </w:r>
            <w:r>
              <w:rPr>
                <w:noProof/>
                <w:webHidden/>
              </w:rPr>
              <w:fldChar w:fldCharType="begin"/>
            </w:r>
            <w:r>
              <w:rPr>
                <w:noProof/>
                <w:webHidden/>
              </w:rPr>
              <w:instrText xml:space="preserve"> PAGEREF _Toc207290992 \h </w:instrText>
            </w:r>
            <w:r>
              <w:rPr>
                <w:noProof/>
                <w:webHidden/>
              </w:rPr>
            </w:r>
            <w:r>
              <w:rPr>
                <w:noProof/>
                <w:webHidden/>
              </w:rPr>
              <w:fldChar w:fldCharType="separate"/>
            </w:r>
            <w:r w:rsidR="009C035A">
              <w:rPr>
                <w:noProof/>
                <w:webHidden/>
              </w:rPr>
              <w:t>6</w:t>
            </w:r>
            <w:r>
              <w:rPr>
                <w:noProof/>
                <w:webHidden/>
              </w:rPr>
              <w:fldChar w:fldCharType="end"/>
            </w:r>
          </w:hyperlink>
        </w:p>
        <w:p w14:paraId="665B3D3F" w14:textId="20ED0291" w:rsidR="004B67B6" w:rsidRDefault="004B67B6">
          <w:pPr>
            <w:pStyle w:val="TDC2"/>
            <w:tabs>
              <w:tab w:val="right" w:leader="dot" w:pos="8921"/>
            </w:tabs>
            <w:rPr>
              <w:rFonts w:asciiTheme="minorHAnsi" w:eastAsiaTheme="minorEastAsia" w:hAnsiTheme="minorHAnsi" w:cstheme="minorBidi"/>
              <w:noProof/>
            </w:rPr>
          </w:pPr>
          <w:hyperlink w:anchor="_Toc207290993" w:history="1">
            <w:r w:rsidRPr="00590D44">
              <w:rPr>
                <w:rStyle w:val="Hipervnculo"/>
                <w:noProof/>
              </w:rPr>
              <w:t>PRIMERO. Competencia</w:t>
            </w:r>
            <w:r>
              <w:rPr>
                <w:noProof/>
                <w:webHidden/>
              </w:rPr>
              <w:tab/>
            </w:r>
            <w:r>
              <w:rPr>
                <w:noProof/>
                <w:webHidden/>
              </w:rPr>
              <w:fldChar w:fldCharType="begin"/>
            </w:r>
            <w:r>
              <w:rPr>
                <w:noProof/>
                <w:webHidden/>
              </w:rPr>
              <w:instrText xml:space="preserve"> PAGEREF _Toc207290993 \h </w:instrText>
            </w:r>
            <w:r>
              <w:rPr>
                <w:noProof/>
                <w:webHidden/>
              </w:rPr>
            </w:r>
            <w:r>
              <w:rPr>
                <w:noProof/>
                <w:webHidden/>
              </w:rPr>
              <w:fldChar w:fldCharType="separate"/>
            </w:r>
            <w:r w:rsidR="009C035A">
              <w:rPr>
                <w:noProof/>
                <w:webHidden/>
              </w:rPr>
              <w:t>7</w:t>
            </w:r>
            <w:r>
              <w:rPr>
                <w:noProof/>
                <w:webHidden/>
              </w:rPr>
              <w:fldChar w:fldCharType="end"/>
            </w:r>
          </w:hyperlink>
        </w:p>
        <w:p w14:paraId="55498D80" w14:textId="696464B4" w:rsidR="004B67B6" w:rsidRDefault="004B67B6">
          <w:pPr>
            <w:pStyle w:val="TDC2"/>
            <w:tabs>
              <w:tab w:val="right" w:leader="dot" w:pos="8921"/>
            </w:tabs>
            <w:rPr>
              <w:rFonts w:asciiTheme="minorHAnsi" w:eastAsiaTheme="minorEastAsia" w:hAnsiTheme="minorHAnsi" w:cstheme="minorBidi"/>
              <w:noProof/>
            </w:rPr>
          </w:pPr>
          <w:hyperlink w:anchor="_Toc207290994" w:history="1">
            <w:r w:rsidRPr="00590D44">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_Toc207290994 \h </w:instrText>
            </w:r>
            <w:r>
              <w:rPr>
                <w:noProof/>
                <w:webHidden/>
              </w:rPr>
            </w:r>
            <w:r>
              <w:rPr>
                <w:noProof/>
                <w:webHidden/>
              </w:rPr>
              <w:fldChar w:fldCharType="separate"/>
            </w:r>
            <w:r w:rsidR="009C035A">
              <w:rPr>
                <w:noProof/>
                <w:webHidden/>
              </w:rPr>
              <w:t>7</w:t>
            </w:r>
            <w:r>
              <w:rPr>
                <w:noProof/>
                <w:webHidden/>
              </w:rPr>
              <w:fldChar w:fldCharType="end"/>
            </w:r>
          </w:hyperlink>
        </w:p>
        <w:p w14:paraId="01C64BC2" w14:textId="5E62D320" w:rsidR="004B67B6" w:rsidRDefault="004B67B6">
          <w:pPr>
            <w:pStyle w:val="TDC2"/>
            <w:tabs>
              <w:tab w:val="right" w:leader="dot" w:pos="8921"/>
            </w:tabs>
            <w:rPr>
              <w:rFonts w:asciiTheme="minorHAnsi" w:eastAsiaTheme="minorEastAsia" w:hAnsiTheme="minorHAnsi" w:cstheme="minorBidi"/>
              <w:noProof/>
            </w:rPr>
          </w:pPr>
          <w:hyperlink w:anchor="_Toc207290995" w:history="1">
            <w:r w:rsidRPr="00590D44">
              <w:rPr>
                <w:rStyle w:val="Hipervnculo"/>
                <w:noProof/>
              </w:rPr>
              <w:t>TERCERO. Determinación de la Controversia</w:t>
            </w:r>
            <w:r>
              <w:rPr>
                <w:noProof/>
                <w:webHidden/>
              </w:rPr>
              <w:tab/>
            </w:r>
            <w:r>
              <w:rPr>
                <w:noProof/>
                <w:webHidden/>
              </w:rPr>
              <w:fldChar w:fldCharType="begin"/>
            </w:r>
            <w:r>
              <w:rPr>
                <w:noProof/>
                <w:webHidden/>
              </w:rPr>
              <w:instrText xml:space="preserve"> PAGEREF _Toc207290995 \h </w:instrText>
            </w:r>
            <w:r>
              <w:rPr>
                <w:noProof/>
                <w:webHidden/>
              </w:rPr>
            </w:r>
            <w:r>
              <w:rPr>
                <w:noProof/>
                <w:webHidden/>
              </w:rPr>
              <w:fldChar w:fldCharType="separate"/>
            </w:r>
            <w:r w:rsidR="009C035A">
              <w:rPr>
                <w:noProof/>
                <w:webHidden/>
              </w:rPr>
              <w:t>9</w:t>
            </w:r>
            <w:r>
              <w:rPr>
                <w:noProof/>
                <w:webHidden/>
              </w:rPr>
              <w:fldChar w:fldCharType="end"/>
            </w:r>
          </w:hyperlink>
        </w:p>
        <w:p w14:paraId="2F55064D" w14:textId="10D0FB76" w:rsidR="004B67B6" w:rsidRDefault="004B67B6">
          <w:pPr>
            <w:pStyle w:val="TDC2"/>
            <w:tabs>
              <w:tab w:val="right" w:leader="dot" w:pos="8921"/>
            </w:tabs>
            <w:rPr>
              <w:rFonts w:asciiTheme="minorHAnsi" w:eastAsiaTheme="minorEastAsia" w:hAnsiTheme="minorHAnsi" w:cstheme="minorBidi"/>
              <w:noProof/>
            </w:rPr>
          </w:pPr>
          <w:hyperlink w:anchor="_Toc207290996" w:history="1">
            <w:r w:rsidRPr="00590D44">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_Toc207290996 \h </w:instrText>
            </w:r>
            <w:r>
              <w:rPr>
                <w:noProof/>
                <w:webHidden/>
              </w:rPr>
            </w:r>
            <w:r>
              <w:rPr>
                <w:noProof/>
                <w:webHidden/>
              </w:rPr>
              <w:fldChar w:fldCharType="separate"/>
            </w:r>
            <w:r w:rsidR="009C035A">
              <w:rPr>
                <w:noProof/>
                <w:webHidden/>
              </w:rPr>
              <w:t>10</w:t>
            </w:r>
            <w:r>
              <w:rPr>
                <w:noProof/>
                <w:webHidden/>
              </w:rPr>
              <w:fldChar w:fldCharType="end"/>
            </w:r>
          </w:hyperlink>
        </w:p>
        <w:p w14:paraId="6BDF93FC" w14:textId="3B5E3FC5" w:rsidR="004B67B6" w:rsidRDefault="004B67B6">
          <w:pPr>
            <w:pStyle w:val="TDC2"/>
            <w:tabs>
              <w:tab w:val="right" w:leader="dot" w:pos="8921"/>
            </w:tabs>
            <w:rPr>
              <w:rFonts w:asciiTheme="minorHAnsi" w:eastAsiaTheme="minorEastAsia" w:hAnsiTheme="minorHAnsi" w:cstheme="minorBidi"/>
              <w:noProof/>
            </w:rPr>
          </w:pPr>
          <w:hyperlink w:anchor="_Toc207290997" w:history="1">
            <w:r w:rsidRPr="00590D44">
              <w:rPr>
                <w:rStyle w:val="Hipervnculo"/>
                <w:noProof/>
              </w:rPr>
              <w:t>QUINTO. Estudio de Fondo</w:t>
            </w:r>
            <w:r>
              <w:rPr>
                <w:noProof/>
                <w:webHidden/>
              </w:rPr>
              <w:tab/>
            </w:r>
            <w:r>
              <w:rPr>
                <w:noProof/>
                <w:webHidden/>
              </w:rPr>
              <w:fldChar w:fldCharType="begin"/>
            </w:r>
            <w:r>
              <w:rPr>
                <w:noProof/>
                <w:webHidden/>
              </w:rPr>
              <w:instrText xml:space="preserve"> PAGEREF _Toc207290997 \h </w:instrText>
            </w:r>
            <w:r>
              <w:rPr>
                <w:noProof/>
                <w:webHidden/>
              </w:rPr>
            </w:r>
            <w:r>
              <w:rPr>
                <w:noProof/>
                <w:webHidden/>
              </w:rPr>
              <w:fldChar w:fldCharType="separate"/>
            </w:r>
            <w:r w:rsidR="009C035A">
              <w:rPr>
                <w:noProof/>
                <w:webHidden/>
              </w:rPr>
              <w:t>11</w:t>
            </w:r>
            <w:r>
              <w:rPr>
                <w:noProof/>
                <w:webHidden/>
              </w:rPr>
              <w:fldChar w:fldCharType="end"/>
            </w:r>
          </w:hyperlink>
        </w:p>
        <w:p w14:paraId="7B3D1D7C" w14:textId="7403D9A2" w:rsidR="004B67B6" w:rsidRDefault="004B67B6">
          <w:pPr>
            <w:pStyle w:val="TDC2"/>
            <w:tabs>
              <w:tab w:val="right" w:leader="dot" w:pos="8921"/>
            </w:tabs>
            <w:rPr>
              <w:rFonts w:asciiTheme="minorHAnsi" w:eastAsiaTheme="minorEastAsia" w:hAnsiTheme="minorHAnsi" w:cstheme="minorBidi"/>
              <w:noProof/>
            </w:rPr>
          </w:pPr>
          <w:hyperlink w:anchor="_Toc207290998" w:history="1">
            <w:r w:rsidRPr="00590D44">
              <w:rPr>
                <w:rStyle w:val="Hipervnculo"/>
                <w:noProof/>
              </w:rPr>
              <w:t>SEXTO. Decisión</w:t>
            </w:r>
            <w:r>
              <w:rPr>
                <w:noProof/>
                <w:webHidden/>
              </w:rPr>
              <w:tab/>
            </w:r>
            <w:r>
              <w:rPr>
                <w:noProof/>
                <w:webHidden/>
              </w:rPr>
              <w:fldChar w:fldCharType="begin"/>
            </w:r>
            <w:r>
              <w:rPr>
                <w:noProof/>
                <w:webHidden/>
              </w:rPr>
              <w:instrText xml:space="preserve"> PAGEREF _Toc207290998 \h </w:instrText>
            </w:r>
            <w:r>
              <w:rPr>
                <w:noProof/>
                <w:webHidden/>
              </w:rPr>
            </w:r>
            <w:r>
              <w:rPr>
                <w:noProof/>
                <w:webHidden/>
              </w:rPr>
              <w:fldChar w:fldCharType="separate"/>
            </w:r>
            <w:r w:rsidR="009C035A">
              <w:rPr>
                <w:noProof/>
                <w:webHidden/>
              </w:rPr>
              <w:t>23</w:t>
            </w:r>
            <w:r>
              <w:rPr>
                <w:noProof/>
                <w:webHidden/>
              </w:rPr>
              <w:fldChar w:fldCharType="end"/>
            </w:r>
          </w:hyperlink>
        </w:p>
        <w:p w14:paraId="72A11076" w14:textId="55CE31DD" w:rsidR="004B67B6" w:rsidRDefault="004B67B6">
          <w:pPr>
            <w:pStyle w:val="TDC1"/>
            <w:tabs>
              <w:tab w:val="right" w:leader="dot" w:pos="8921"/>
            </w:tabs>
            <w:rPr>
              <w:rFonts w:asciiTheme="minorHAnsi" w:eastAsiaTheme="minorEastAsia" w:hAnsiTheme="minorHAnsi" w:cstheme="minorBidi"/>
              <w:noProof/>
            </w:rPr>
          </w:pPr>
          <w:hyperlink w:anchor="_Toc207290999" w:history="1">
            <w:r w:rsidRPr="00590D44">
              <w:rPr>
                <w:rStyle w:val="Hipervnculo"/>
                <w:noProof/>
              </w:rPr>
              <w:t>R E S U E L V E</w:t>
            </w:r>
            <w:r>
              <w:rPr>
                <w:noProof/>
                <w:webHidden/>
              </w:rPr>
              <w:tab/>
            </w:r>
            <w:r>
              <w:rPr>
                <w:noProof/>
                <w:webHidden/>
              </w:rPr>
              <w:fldChar w:fldCharType="begin"/>
            </w:r>
            <w:r>
              <w:rPr>
                <w:noProof/>
                <w:webHidden/>
              </w:rPr>
              <w:instrText xml:space="preserve"> PAGEREF _Toc207290999 \h </w:instrText>
            </w:r>
            <w:r>
              <w:rPr>
                <w:noProof/>
                <w:webHidden/>
              </w:rPr>
            </w:r>
            <w:r>
              <w:rPr>
                <w:noProof/>
                <w:webHidden/>
              </w:rPr>
              <w:fldChar w:fldCharType="separate"/>
            </w:r>
            <w:r w:rsidR="009C035A">
              <w:rPr>
                <w:noProof/>
                <w:webHidden/>
              </w:rPr>
              <w:t>23</w:t>
            </w:r>
            <w:r>
              <w:rPr>
                <w:noProof/>
                <w:webHidden/>
              </w:rPr>
              <w:fldChar w:fldCharType="end"/>
            </w:r>
          </w:hyperlink>
        </w:p>
        <w:p w14:paraId="280166CB" w14:textId="77777777" w:rsidR="004B67B6" w:rsidRDefault="004B67B6">
          <w:r>
            <w:rPr>
              <w:b/>
              <w:bCs/>
              <w:lang w:val="es-ES"/>
            </w:rPr>
            <w:fldChar w:fldCharType="end"/>
          </w:r>
        </w:p>
      </w:sdtContent>
    </w:sdt>
    <w:p w14:paraId="58D15130" w14:textId="77777777" w:rsidR="00D906CA" w:rsidRDefault="00D906CA">
      <w:pPr>
        <w:tabs>
          <w:tab w:val="left" w:pos="8931"/>
        </w:tabs>
        <w:spacing w:after="0" w:line="360" w:lineRule="auto"/>
      </w:pPr>
    </w:p>
    <w:p w14:paraId="7124774D" w14:textId="77777777" w:rsidR="00D906CA" w:rsidRDefault="00D906CA">
      <w:pPr>
        <w:tabs>
          <w:tab w:val="left" w:pos="8931"/>
        </w:tabs>
        <w:spacing w:after="0" w:line="360" w:lineRule="auto"/>
      </w:pPr>
    </w:p>
    <w:p w14:paraId="1F01AF26" w14:textId="77777777" w:rsidR="004B67B6" w:rsidRDefault="004B67B6">
      <w:pPr>
        <w:tabs>
          <w:tab w:val="left" w:pos="8931"/>
        </w:tabs>
        <w:spacing w:after="0" w:line="360" w:lineRule="auto"/>
      </w:pPr>
    </w:p>
    <w:p w14:paraId="1EA9071E" w14:textId="77777777" w:rsidR="00D906CA" w:rsidRDefault="00D906CA">
      <w:pPr>
        <w:tabs>
          <w:tab w:val="left" w:pos="8931"/>
        </w:tabs>
        <w:spacing w:after="0" w:line="360" w:lineRule="auto"/>
      </w:pPr>
    </w:p>
    <w:p w14:paraId="5582DA38" w14:textId="77777777" w:rsidR="004B67B6" w:rsidRDefault="004B67B6">
      <w:pPr>
        <w:tabs>
          <w:tab w:val="left" w:pos="8931"/>
        </w:tabs>
        <w:spacing w:after="0" w:line="360" w:lineRule="auto"/>
      </w:pPr>
    </w:p>
    <w:p w14:paraId="17FA8BC2" w14:textId="77777777" w:rsidR="004B67B6" w:rsidRDefault="004B67B6">
      <w:pPr>
        <w:tabs>
          <w:tab w:val="left" w:pos="8931"/>
        </w:tabs>
        <w:spacing w:after="0" w:line="360" w:lineRule="auto"/>
      </w:pPr>
    </w:p>
    <w:p w14:paraId="01D05D29" w14:textId="77777777" w:rsidR="004B67B6" w:rsidRDefault="004B67B6">
      <w:pPr>
        <w:tabs>
          <w:tab w:val="left" w:pos="8931"/>
        </w:tabs>
        <w:spacing w:after="0" w:line="360" w:lineRule="auto"/>
      </w:pPr>
    </w:p>
    <w:p w14:paraId="31928C8B" w14:textId="77777777" w:rsidR="00D906CA" w:rsidRDefault="00D906CA">
      <w:pPr>
        <w:tabs>
          <w:tab w:val="left" w:pos="8931"/>
        </w:tabs>
        <w:spacing w:after="0" w:line="360" w:lineRule="auto"/>
      </w:pPr>
    </w:p>
    <w:p w14:paraId="5E266F23" w14:textId="77777777" w:rsidR="00D906CA" w:rsidRDefault="00FA0AAF">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veintisiete de agosto de dos mil veinticinco. </w:t>
      </w:r>
    </w:p>
    <w:p w14:paraId="03827CDE" w14:textId="77777777" w:rsidR="00D906CA" w:rsidRDefault="00D906CA">
      <w:pPr>
        <w:spacing w:after="0" w:line="360" w:lineRule="auto"/>
        <w:rPr>
          <w:b/>
        </w:rPr>
      </w:pPr>
    </w:p>
    <w:p w14:paraId="3FFCFA62" w14:textId="77777777" w:rsidR="00D906CA" w:rsidRDefault="00FA0AAF">
      <w:pPr>
        <w:spacing w:after="0" w:line="360" w:lineRule="auto"/>
        <w:rPr>
          <w:color w:val="0D0D0D"/>
        </w:rPr>
      </w:pPr>
      <w:r>
        <w:rPr>
          <w:b/>
        </w:rPr>
        <w:t xml:space="preserve">VISTO </w:t>
      </w:r>
      <w:r>
        <w:t xml:space="preserve">el expediente electrónico conformado con motivo del Recurso de Revisión </w:t>
      </w:r>
      <w:r w:rsidRPr="00E22472">
        <w:rPr>
          <w:b/>
          <w:bCs/>
        </w:rPr>
        <w:t>04931/INFOEM/IP/RR/2025</w:t>
      </w:r>
      <w:r>
        <w:t xml:space="preserve">, interpuesto por quien será la persona </w:t>
      </w:r>
      <w:r>
        <w:rPr>
          <w:color w:val="0D0D0D"/>
        </w:rPr>
        <w:t xml:space="preserve">Recurrente o Particular, en contra de la respuesta del Sujeto Obligado, </w:t>
      </w:r>
      <w:r w:rsidRPr="00E22472">
        <w:rPr>
          <w:b/>
          <w:bCs/>
        </w:rPr>
        <w:t>Ayuntamiento de Toluca,</w:t>
      </w:r>
      <w:r w:rsidRPr="00E22472">
        <w:rPr>
          <w:b/>
          <w:bCs/>
          <w:color w:val="0D0D0D"/>
        </w:rPr>
        <w:t xml:space="preserve"> </w:t>
      </w:r>
      <w:r>
        <w:rPr>
          <w:color w:val="0D0D0D"/>
        </w:rPr>
        <w:t xml:space="preserve">a la solicitud de acceso a la información pública </w:t>
      </w:r>
      <w:r>
        <w:t>01434/TOLUCA/IP/2025</w:t>
      </w:r>
      <w:r>
        <w:rPr>
          <w:color w:val="000000"/>
        </w:rPr>
        <w:t xml:space="preserve">, </w:t>
      </w:r>
      <w:r>
        <w:rPr>
          <w:color w:val="0D0D0D"/>
        </w:rPr>
        <w:t>se emite la presente Resolución, con base en los Antecedentes y Considerandos que se exponen a continuación:</w:t>
      </w:r>
    </w:p>
    <w:p w14:paraId="671E621B" w14:textId="77777777" w:rsidR="00D906CA" w:rsidRDefault="00D906CA">
      <w:pPr>
        <w:spacing w:after="0" w:line="360" w:lineRule="auto"/>
        <w:rPr>
          <w:b/>
        </w:rPr>
      </w:pPr>
    </w:p>
    <w:p w14:paraId="13A6A437" w14:textId="77777777" w:rsidR="00D906CA" w:rsidRDefault="00FA0AAF">
      <w:pPr>
        <w:pStyle w:val="Ttulo1"/>
        <w:spacing w:before="0" w:after="0" w:line="360" w:lineRule="auto"/>
        <w:jc w:val="center"/>
        <w:rPr>
          <w:sz w:val="22"/>
          <w:szCs w:val="22"/>
        </w:rPr>
      </w:pPr>
      <w:bookmarkStart w:id="0" w:name="_heading=h.obk8eav2z8ut" w:colFirst="0" w:colLast="0"/>
      <w:bookmarkStart w:id="1" w:name="_Toc207290987"/>
      <w:bookmarkEnd w:id="0"/>
      <w:r>
        <w:rPr>
          <w:sz w:val="22"/>
          <w:szCs w:val="22"/>
        </w:rPr>
        <w:t>A N T E C E D E N T E S</w:t>
      </w:r>
      <w:bookmarkEnd w:id="1"/>
    </w:p>
    <w:p w14:paraId="7AF695DD" w14:textId="77777777" w:rsidR="00D906CA" w:rsidRDefault="00D906CA">
      <w:pPr>
        <w:spacing w:after="0" w:line="360" w:lineRule="auto"/>
        <w:jc w:val="center"/>
        <w:rPr>
          <w:b/>
        </w:rPr>
      </w:pPr>
    </w:p>
    <w:p w14:paraId="60E02EDA" w14:textId="77777777" w:rsidR="00D906CA" w:rsidRDefault="00FA0AAF">
      <w:pPr>
        <w:pStyle w:val="Ttulo2"/>
        <w:spacing w:before="0" w:after="0" w:line="360" w:lineRule="auto"/>
        <w:rPr>
          <w:sz w:val="22"/>
          <w:szCs w:val="22"/>
        </w:rPr>
      </w:pPr>
      <w:bookmarkStart w:id="2" w:name="_heading=h.2u9hbnjggkch" w:colFirst="0" w:colLast="0"/>
      <w:bookmarkStart w:id="3" w:name="_Toc207290988"/>
      <w:bookmarkEnd w:id="2"/>
      <w:r>
        <w:rPr>
          <w:sz w:val="22"/>
          <w:szCs w:val="22"/>
        </w:rPr>
        <w:t>I. Presentación de la solicitud de información</w:t>
      </w:r>
      <w:bookmarkEnd w:id="3"/>
    </w:p>
    <w:p w14:paraId="13724CDF" w14:textId="77777777" w:rsidR="00D906CA" w:rsidRDefault="00D906CA">
      <w:pPr>
        <w:tabs>
          <w:tab w:val="left" w:pos="567"/>
        </w:tabs>
        <w:spacing w:after="0" w:line="360" w:lineRule="auto"/>
      </w:pPr>
    </w:p>
    <w:p w14:paraId="22FBBB2A" w14:textId="77777777" w:rsidR="00D906CA" w:rsidRDefault="00FA0AAF">
      <w:pPr>
        <w:spacing w:after="0" w:line="360" w:lineRule="auto"/>
      </w:pPr>
      <w:r>
        <w:t>El diez de marzo de dos mil veinticinco se radicó el Recurso de Revisión que se presentó el ocho del mismo mes y año, al tratarse del día siguiente hábil de conformidad con el calendario emitido por el Pleno de este Instituto; mediante el cual el Particular presentó una solicitud de acceso a la información pública, a través del Sistema de Acceso a la Información Mexiquense (SAIMEX), ante el Ayuntamiento de Toluca</w:t>
      </w:r>
      <w:r>
        <w:rPr>
          <w:color w:val="000000"/>
        </w:rPr>
        <w:t>,</w:t>
      </w:r>
      <w:r>
        <w:t xml:space="preserve"> en los siguientes términos: </w:t>
      </w:r>
    </w:p>
    <w:p w14:paraId="2E47FDEB" w14:textId="77777777" w:rsidR="00D906CA" w:rsidRDefault="00D906CA">
      <w:pPr>
        <w:spacing w:after="0" w:line="360" w:lineRule="auto"/>
      </w:pPr>
    </w:p>
    <w:p w14:paraId="1AE4FB09" w14:textId="77777777" w:rsidR="00D906CA" w:rsidRDefault="00FA0AAF">
      <w:pPr>
        <w:tabs>
          <w:tab w:val="left" w:pos="4667"/>
        </w:tabs>
        <w:spacing w:after="0" w:line="360" w:lineRule="auto"/>
        <w:ind w:left="567" w:right="567"/>
        <w:rPr>
          <w:b/>
          <w:i/>
          <w:sz w:val="20"/>
          <w:szCs w:val="20"/>
        </w:rPr>
      </w:pPr>
      <w:r>
        <w:rPr>
          <w:b/>
          <w:i/>
          <w:sz w:val="20"/>
          <w:szCs w:val="20"/>
        </w:rPr>
        <w:t>“DESCRIPCIÓN CLARA Y PRECISA DE LA INFORMACIÓN SOLICITADA</w:t>
      </w:r>
    </w:p>
    <w:p w14:paraId="5D7F59DD" w14:textId="77777777" w:rsidR="00D906CA" w:rsidRDefault="00FA0AAF">
      <w:pPr>
        <w:tabs>
          <w:tab w:val="left" w:pos="4667"/>
        </w:tabs>
        <w:spacing w:after="0" w:line="360" w:lineRule="auto"/>
        <w:ind w:left="567" w:right="567"/>
        <w:rPr>
          <w:i/>
          <w:sz w:val="20"/>
          <w:szCs w:val="20"/>
        </w:rPr>
      </w:pPr>
      <w:r>
        <w:rPr>
          <w:i/>
          <w:sz w:val="20"/>
          <w:szCs w:val="20"/>
        </w:rPr>
        <w:t xml:space="preserve">Las </w:t>
      </w:r>
      <w:proofErr w:type="spellStart"/>
      <w:r>
        <w:rPr>
          <w:i/>
          <w:sz w:val="20"/>
          <w:szCs w:val="20"/>
        </w:rPr>
        <w:t>ciclovias</w:t>
      </w:r>
      <w:proofErr w:type="spellEnd"/>
      <w:r>
        <w:rPr>
          <w:i/>
          <w:sz w:val="20"/>
          <w:szCs w:val="20"/>
        </w:rPr>
        <w:t xml:space="preserve"> que están ubicadas en el municipio </w:t>
      </w:r>
      <w:proofErr w:type="spellStart"/>
      <w:r>
        <w:rPr>
          <w:i/>
          <w:sz w:val="20"/>
          <w:szCs w:val="20"/>
        </w:rPr>
        <w:t>co</w:t>
      </w:r>
      <w:proofErr w:type="spellEnd"/>
      <w:r>
        <w:rPr>
          <w:i/>
          <w:sz w:val="20"/>
          <w:szCs w:val="20"/>
        </w:rPr>
        <w:t xml:space="preserve"> su ubicación exacta el costo de la construcción y mantenimiento cuantas bicicletas tienen cada </w:t>
      </w:r>
      <w:proofErr w:type="spellStart"/>
      <w:proofErr w:type="gramStart"/>
      <w:r>
        <w:rPr>
          <w:i/>
          <w:sz w:val="20"/>
          <w:szCs w:val="20"/>
        </w:rPr>
        <w:t>ciclovias</w:t>
      </w:r>
      <w:proofErr w:type="spellEnd"/>
      <w:r>
        <w:rPr>
          <w:i/>
          <w:sz w:val="20"/>
          <w:szCs w:val="20"/>
        </w:rPr>
        <w:t>..</w:t>
      </w:r>
      <w:proofErr w:type="gramEnd"/>
      <w:r>
        <w:rPr>
          <w:i/>
          <w:sz w:val="20"/>
          <w:szCs w:val="20"/>
        </w:rPr>
        <w:t>” (Sic.)</w:t>
      </w:r>
    </w:p>
    <w:p w14:paraId="79A76C11" w14:textId="77777777" w:rsidR="00D906CA" w:rsidRDefault="00D906CA">
      <w:pPr>
        <w:tabs>
          <w:tab w:val="left" w:pos="4667"/>
        </w:tabs>
        <w:spacing w:after="0" w:line="360" w:lineRule="auto"/>
        <w:ind w:left="567" w:right="567"/>
        <w:rPr>
          <w:b/>
          <w:i/>
          <w:sz w:val="20"/>
          <w:szCs w:val="20"/>
        </w:rPr>
      </w:pPr>
    </w:p>
    <w:p w14:paraId="26E9C0E3" w14:textId="77777777" w:rsidR="00D906CA" w:rsidRDefault="00FA0AAF">
      <w:pPr>
        <w:tabs>
          <w:tab w:val="left" w:pos="4667"/>
        </w:tabs>
        <w:spacing w:after="0" w:line="360" w:lineRule="auto"/>
        <w:ind w:left="567" w:right="567"/>
        <w:rPr>
          <w:b/>
          <w:i/>
          <w:sz w:val="20"/>
          <w:szCs w:val="20"/>
        </w:rPr>
      </w:pPr>
      <w:r>
        <w:rPr>
          <w:b/>
          <w:i/>
          <w:sz w:val="20"/>
          <w:szCs w:val="20"/>
        </w:rPr>
        <w:t>“MODALIDAD DE ENTREGA</w:t>
      </w:r>
    </w:p>
    <w:p w14:paraId="70998FEA" w14:textId="77777777" w:rsidR="00D906CA" w:rsidRDefault="00FA0AAF">
      <w:pPr>
        <w:spacing w:after="0" w:line="360" w:lineRule="auto"/>
        <w:ind w:left="567" w:right="567"/>
        <w:rPr>
          <w:i/>
          <w:sz w:val="20"/>
          <w:szCs w:val="20"/>
        </w:rPr>
      </w:pPr>
      <w:r>
        <w:rPr>
          <w:i/>
          <w:sz w:val="20"/>
          <w:szCs w:val="20"/>
        </w:rPr>
        <w:t>A través del SAIMEX”</w:t>
      </w:r>
    </w:p>
    <w:p w14:paraId="4E3300D6" w14:textId="77777777" w:rsidR="00D906CA" w:rsidRDefault="00D906CA">
      <w:pPr>
        <w:spacing w:after="0" w:line="360" w:lineRule="auto"/>
        <w:ind w:left="567" w:right="567"/>
        <w:rPr>
          <w:i/>
          <w:sz w:val="20"/>
          <w:szCs w:val="20"/>
        </w:rPr>
      </w:pPr>
    </w:p>
    <w:p w14:paraId="15B40343" w14:textId="77777777" w:rsidR="00D906CA" w:rsidRDefault="00FA0AAF">
      <w:pPr>
        <w:pStyle w:val="Ttulo2"/>
        <w:spacing w:before="0" w:after="0" w:line="360" w:lineRule="auto"/>
        <w:rPr>
          <w:sz w:val="22"/>
          <w:szCs w:val="22"/>
        </w:rPr>
      </w:pPr>
      <w:bookmarkStart w:id="4" w:name="_heading=h.fx5qm38nvvl6" w:colFirst="0" w:colLast="0"/>
      <w:bookmarkStart w:id="5" w:name="_Toc207290989"/>
      <w:bookmarkEnd w:id="4"/>
      <w:r>
        <w:rPr>
          <w:sz w:val="22"/>
          <w:szCs w:val="22"/>
        </w:rPr>
        <w:t>II. Respuesta del Sujeto Obligado</w:t>
      </w:r>
      <w:bookmarkEnd w:id="5"/>
    </w:p>
    <w:p w14:paraId="35EDDBEF" w14:textId="77777777" w:rsidR="00D906CA" w:rsidRDefault="00D906CA">
      <w:pPr>
        <w:spacing w:after="0" w:line="360" w:lineRule="auto"/>
        <w:rPr>
          <w:b/>
        </w:rPr>
      </w:pPr>
    </w:p>
    <w:p w14:paraId="011B3B51" w14:textId="77777777" w:rsidR="00D906CA" w:rsidRDefault="00FA0AAF">
      <w:pPr>
        <w:spacing w:after="0" w:line="360" w:lineRule="auto"/>
      </w:pPr>
      <w:r>
        <w:t>El primero de abril de dos mil veinticinco, el Sujeto Obligado notificó, a través del Sistema de Acceso a la Información Mexiquense (SAIMEX), la respuesta a la solicitud de acceso a la información pública, mediante los siguientes documentos:</w:t>
      </w:r>
    </w:p>
    <w:p w14:paraId="0CBF3D97" w14:textId="77777777" w:rsidR="00D906CA" w:rsidRDefault="00D906CA">
      <w:pPr>
        <w:spacing w:after="0" w:line="360" w:lineRule="auto"/>
      </w:pPr>
    </w:p>
    <w:p w14:paraId="1FAA6EF3" w14:textId="77777777" w:rsidR="00D906CA" w:rsidRDefault="00FA0AAF">
      <w:pPr>
        <w:numPr>
          <w:ilvl w:val="0"/>
          <w:numId w:val="1"/>
        </w:numPr>
        <w:pBdr>
          <w:top w:val="nil"/>
          <w:left w:val="nil"/>
          <w:bottom w:val="nil"/>
          <w:right w:val="nil"/>
          <w:between w:val="nil"/>
        </w:pBdr>
        <w:spacing w:after="0" w:line="360" w:lineRule="auto"/>
      </w:pPr>
      <w:r>
        <w:rPr>
          <w:color w:val="000000"/>
        </w:rPr>
        <w:t xml:space="preserve">Oficio número DGSYP/DSV/1178/2025, de fecha veinte de marzo de dos mil veinticinco, suscrito por el </w:t>
      </w:r>
      <w:proofErr w:type="gramStart"/>
      <w:r>
        <w:rPr>
          <w:color w:val="000000"/>
        </w:rPr>
        <w:t>Director</w:t>
      </w:r>
      <w:proofErr w:type="gramEnd"/>
      <w:r>
        <w:rPr>
          <w:color w:val="000000"/>
        </w:rPr>
        <w:t xml:space="preserve"> de Sustentabilidad Vial, y dirigido a la </w:t>
      </w:r>
      <w:proofErr w:type="gramStart"/>
      <w:r>
        <w:rPr>
          <w:color w:val="000000"/>
        </w:rPr>
        <w:t>Directora</w:t>
      </w:r>
      <w:proofErr w:type="gramEnd"/>
      <w:r>
        <w:rPr>
          <w:color w:val="000000"/>
        </w:rPr>
        <w:t xml:space="preserve"> Jurídica de Seguridad, en los siguientes términos</w:t>
      </w:r>
    </w:p>
    <w:p w14:paraId="686F1BE1" w14:textId="77777777" w:rsidR="00D906CA" w:rsidRDefault="00D906CA">
      <w:pPr>
        <w:pBdr>
          <w:top w:val="nil"/>
          <w:left w:val="nil"/>
          <w:bottom w:val="nil"/>
          <w:right w:val="nil"/>
          <w:between w:val="nil"/>
        </w:pBdr>
        <w:spacing w:after="0" w:line="360" w:lineRule="auto"/>
        <w:ind w:left="720"/>
        <w:rPr>
          <w:color w:val="000000"/>
        </w:rPr>
      </w:pPr>
    </w:p>
    <w:p w14:paraId="098D86C2" w14:textId="77777777" w:rsidR="00D906CA" w:rsidRDefault="00FA0AAF">
      <w:pPr>
        <w:spacing w:after="0" w:line="360" w:lineRule="auto"/>
        <w:rPr>
          <w:i/>
          <w:sz w:val="20"/>
          <w:szCs w:val="20"/>
        </w:rPr>
      </w:pPr>
      <w:r>
        <w:t>“</w:t>
      </w:r>
      <w:proofErr w:type="gramStart"/>
      <w:r>
        <w:rPr>
          <w:i/>
          <w:sz w:val="20"/>
          <w:szCs w:val="20"/>
        </w:rPr>
        <w:t>En razón de</w:t>
      </w:r>
      <w:proofErr w:type="gramEnd"/>
      <w:r>
        <w:rPr>
          <w:i/>
          <w:sz w:val="20"/>
          <w:szCs w:val="20"/>
        </w:rPr>
        <w:t xml:space="preserve"> lo anterior, me permito hacer de su conocimiento que posterior a una búsqueda exhaustiva dentro del archivo que obra en esta dirección, no se encontró registro alguno acerca del proyecto de ciclovías; por lo que conforme a lo establecido en el 92 </w:t>
      </w:r>
      <w:proofErr w:type="spellStart"/>
      <w:r>
        <w:rPr>
          <w:i/>
          <w:sz w:val="20"/>
          <w:szCs w:val="20"/>
        </w:rPr>
        <w:t>fracc.</w:t>
      </w:r>
      <w:proofErr w:type="spellEnd"/>
      <w:r>
        <w:rPr>
          <w:i/>
          <w:sz w:val="20"/>
          <w:szCs w:val="20"/>
        </w:rPr>
        <w:t xml:space="preserve"> V y 101 del Bando Municipal de Toluca, esta dirección no puede brindar la información solicitada.”</w:t>
      </w:r>
    </w:p>
    <w:p w14:paraId="15776D96" w14:textId="77777777" w:rsidR="00D906CA" w:rsidRDefault="00D906CA">
      <w:pPr>
        <w:spacing w:after="0" w:line="360" w:lineRule="auto"/>
        <w:rPr>
          <w:i/>
          <w:sz w:val="20"/>
          <w:szCs w:val="20"/>
        </w:rPr>
      </w:pPr>
    </w:p>
    <w:p w14:paraId="21B3D44F" w14:textId="77777777" w:rsidR="00D906CA" w:rsidRDefault="00FA0AAF">
      <w:pPr>
        <w:numPr>
          <w:ilvl w:val="0"/>
          <w:numId w:val="1"/>
        </w:numPr>
        <w:pBdr>
          <w:top w:val="nil"/>
          <w:left w:val="nil"/>
          <w:bottom w:val="nil"/>
          <w:right w:val="nil"/>
          <w:between w:val="nil"/>
        </w:pBdr>
        <w:spacing w:after="0" w:line="360" w:lineRule="auto"/>
        <w:rPr>
          <w:i/>
          <w:color w:val="000000"/>
        </w:rPr>
      </w:pPr>
      <w:r>
        <w:rPr>
          <w:color w:val="000000"/>
        </w:rPr>
        <w:t>Oficio número DGMA/DJIA/</w:t>
      </w:r>
      <w:proofErr w:type="gramStart"/>
      <w:r>
        <w:rPr>
          <w:color w:val="000000"/>
        </w:rPr>
        <w:t>E.T</w:t>
      </w:r>
      <w:proofErr w:type="gramEnd"/>
      <w:r>
        <w:rPr>
          <w:color w:val="000000"/>
        </w:rPr>
        <w:t xml:space="preserve">/0792/2025, de fecha veintiséis de marzo de dos mil veinticinco, suscrito por la </w:t>
      </w:r>
      <w:proofErr w:type="gramStart"/>
      <w:r>
        <w:rPr>
          <w:color w:val="000000"/>
        </w:rPr>
        <w:t>Directora General</w:t>
      </w:r>
      <w:proofErr w:type="gramEnd"/>
      <w:r>
        <w:rPr>
          <w:color w:val="000000"/>
        </w:rPr>
        <w:t xml:space="preserve"> de Medio Ambiente, y dirigido al Solicitante en los siguientes términos:</w:t>
      </w:r>
    </w:p>
    <w:p w14:paraId="0AE492C0" w14:textId="77777777" w:rsidR="00D906CA" w:rsidRDefault="00D906CA">
      <w:pPr>
        <w:pBdr>
          <w:top w:val="nil"/>
          <w:left w:val="nil"/>
          <w:bottom w:val="nil"/>
          <w:right w:val="nil"/>
          <w:between w:val="nil"/>
        </w:pBdr>
        <w:spacing w:after="0" w:line="360" w:lineRule="auto"/>
        <w:ind w:left="720"/>
        <w:rPr>
          <w:i/>
          <w:color w:val="000000"/>
        </w:rPr>
      </w:pPr>
    </w:p>
    <w:p w14:paraId="7DDE7E21" w14:textId="77777777" w:rsidR="00D906CA" w:rsidRDefault="00FA0AAF">
      <w:pPr>
        <w:spacing w:after="0" w:line="360" w:lineRule="auto"/>
        <w:rPr>
          <w:i/>
          <w:sz w:val="20"/>
          <w:szCs w:val="20"/>
        </w:rPr>
      </w:pPr>
      <w:r>
        <w:rPr>
          <w:i/>
        </w:rPr>
        <w:t>“</w:t>
      </w:r>
      <w:r>
        <w:rPr>
          <w:i/>
          <w:sz w:val="20"/>
          <w:szCs w:val="20"/>
        </w:rPr>
        <w:t>Al respecto, me permito comentarle que una vez analizada la información solicitada y en virtud de dar atención a lo requerido, se da atención en los siguientes términos: por lo que se adjunta al presente en tiempo y forma la respuesta generada, con número de oficio DCCYMA/45/2025 de fecha 21 de marzo de 2025 por él Departamento De Cambio Climática y Movilidad Alternativa de la Dirección de Prevención, Educación y Control Ambiental adscrita a la Dirección General de Medio Ambiente.”</w:t>
      </w:r>
    </w:p>
    <w:p w14:paraId="5B99A289" w14:textId="77777777" w:rsidR="00D906CA" w:rsidRDefault="00D906CA">
      <w:pPr>
        <w:spacing w:after="0" w:line="360" w:lineRule="auto"/>
        <w:rPr>
          <w:i/>
          <w:sz w:val="20"/>
          <w:szCs w:val="20"/>
        </w:rPr>
      </w:pPr>
    </w:p>
    <w:p w14:paraId="2FFD4700" w14:textId="77777777" w:rsidR="00D906CA" w:rsidRDefault="00FA0AAF">
      <w:pPr>
        <w:numPr>
          <w:ilvl w:val="0"/>
          <w:numId w:val="1"/>
        </w:numPr>
        <w:pBdr>
          <w:top w:val="nil"/>
          <w:left w:val="nil"/>
          <w:bottom w:val="nil"/>
          <w:right w:val="nil"/>
          <w:between w:val="nil"/>
        </w:pBdr>
        <w:spacing w:after="0" w:line="360" w:lineRule="auto"/>
        <w:rPr>
          <w:i/>
          <w:color w:val="000000"/>
          <w:sz w:val="20"/>
          <w:szCs w:val="20"/>
        </w:rPr>
      </w:pPr>
      <w:r>
        <w:rPr>
          <w:color w:val="000000"/>
        </w:rPr>
        <w:lastRenderedPageBreak/>
        <w:t xml:space="preserve">Oficio número DCCYMA/45/2025, de fecha veintiuno de marzo de dos mil veinticinco, suscrito por la </w:t>
      </w:r>
      <w:proofErr w:type="gramStart"/>
      <w:r>
        <w:rPr>
          <w:color w:val="000000"/>
        </w:rPr>
        <w:t>Jefa</w:t>
      </w:r>
      <w:proofErr w:type="gramEnd"/>
      <w:r>
        <w:rPr>
          <w:color w:val="000000"/>
        </w:rPr>
        <w:t xml:space="preserve"> de Cambio Climático y Movilidad Alterna, dirigido a quien corresponda en lo que refiere:</w:t>
      </w:r>
    </w:p>
    <w:p w14:paraId="22998DB0" w14:textId="77777777" w:rsidR="00D906CA" w:rsidRDefault="00D906CA">
      <w:pPr>
        <w:pBdr>
          <w:top w:val="nil"/>
          <w:left w:val="nil"/>
          <w:bottom w:val="nil"/>
          <w:right w:val="nil"/>
          <w:between w:val="nil"/>
        </w:pBdr>
        <w:spacing w:after="0" w:line="360" w:lineRule="auto"/>
        <w:ind w:left="720"/>
        <w:rPr>
          <w:i/>
          <w:color w:val="000000"/>
          <w:sz w:val="20"/>
          <w:szCs w:val="20"/>
        </w:rPr>
      </w:pPr>
    </w:p>
    <w:p w14:paraId="77DD65BC" w14:textId="77777777" w:rsidR="00D906CA" w:rsidRDefault="00FA0AAF">
      <w:pPr>
        <w:spacing w:after="0" w:line="360" w:lineRule="auto"/>
        <w:rPr>
          <w:i/>
          <w:sz w:val="20"/>
          <w:szCs w:val="20"/>
        </w:rPr>
      </w:pPr>
      <w:r>
        <w:rPr>
          <w:i/>
          <w:sz w:val="20"/>
          <w:szCs w:val="20"/>
        </w:rPr>
        <w:t xml:space="preserve">“Al respecto se indica que por cuanto, hace a la información solicitada esta autoridad se encuentra imposibilitada para brindar dichos datos, ya que no genera, administra ni posee dicha información, es sustancial informarle que no forma parta de las funciones y atribuciones de esta autoridad, </w:t>
      </w:r>
      <w:proofErr w:type="gramStart"/>
      <w:r>
        <w:rPr>
          <w:i/>
          <w:sz w:val="20"/>
          <w:szCs w:val="20"/>
        </w:rPr>
        <w:t>de acuerdo a</w:t>
      </w:r>
      <w:proofErr w:type="gramEnd"/>
      <w:r>
        <w:rPr>
          <w:i/>
          <w:sz w:val="20"/>
          <w:szCs w:val="20"/>
        </w:rPr>
        <w:t xml:space="preserve"> lo establecido en el Articulo, 3.46 y 3.49 del Código Reglamentario de Toluca vigente.”</w:t>
      </w:r>
    </w:p>
    <w:p w14:paraId="0394E479" w14:textId="77777777" w:rsidR="00D906CA" w:rsidRDefault="00D906CA">
      <w:pPr>
        <w:spacing w:after="0" w:line="360" w:lineRule="auto"/>
        <w:rPr>
          <w:i/>
          <w:sz w:val="20"/>
          <w:szCs w:val="20"/>
        </w:rPr>
      </w:pPr>
    </w:p>
    <w:p w14:paraId="020D9D26" w14:textId="77777777" w:rsidR="00D906CA" w:rsidRDefault="00FA0AAF">
      <w:pPr>
        <w:numPr>
          <w:ilvl w:val="0"/>
          <w:numId w:val="1"/>
        </w:numPr>
        <w:pBdr>
          <w:top w:val="nil"/>
          <w:left w:val="nil"/>
          <w:bottom w:val="nil"/>
          <w:right w:val="nil"/>
          <w:between w:val="nil"/>
        </w:pBdr>
        <w:spacing w:after="0" w:line="360" w:lineRule="auto"/>
      </w:pPr>
      <w:r>
        <w:rPr>
          <w:color w:val="000000"/>
        </w:rPr>
        <w:t xml:space="preserve">Oficio número DGSP/0258/2025, de fecha veintiocho de marzo, de dos mil veinticinco, suscrito por el </w:t>
      </w:r>
      <w:proofErr w:type="gramStart"/>
      <w:r>
        <w:rPr>
          <w:color w:val="000000"/>
        </w:rPr>
        <w:t>Director</w:t>
      </w:r>
      <w:proofErr w:type="gramEnd"/>
      <w:r>
        <w:rPr>
          <w:color w:val="000000"/>
        </w:rPr>
        <w:t xml:space="preserve"> general de Servicios Públicos y dirigido al Solicitante en los siguientes términos:</w:t>
      </w:r>
    </w:p>
    <w:p w14:paraId="5F526E34" w14:textId="77777777" w:rsidR="00D906CA" w:rsidRDefault="00D906CA">
      <w:pPr>
        <w:pBdr>
          <w:top w:val="nil"/>
          <w:left w:val="nil"/>
          <w:bottom w:val="nil"/>
          <w:right w:val="nil"/>
          <w:between w:val="nil"/>
        </w:pBdr>
        <w:spacing w:after="0" w:line="360" w:lineRule="auto"/>
        <w:ind w:left="720"/>
      </w:pPr>
    </w:p>
    <w:p w14:paraId="785AB1F5" w14:textId="77777777" w:rsidR="00D906CA" w:rsidRDefault="00FA0AAF">
      <w:pPr>
        <w:spacing w:after="0" w:line="360" w:lineRule="auto"/>
        <w:rPr>
          <w:i/>
          <w:sz w:val="20"/>
          <w:szCs w:val="20"/>
        </w:rPr>
      </w:pPr>
      <w:r>
        <w:t>“</w:t>
      </w:r>
      <w:r>
        <w:rPr>
          <w:i/>
          <w:sz w:val="20"/>
          <w:szCs w:val="20"/>
        </w:rPr>
        <w:t>Esta dirección no tiene las atribuciones de poseer la documentación solicitada”</w:t>
      </w:r>
    </w:p>
    <w:p w14:paraId="4A69F884" w14:textId="77777777" w:rsidR="00D906CA" w:rsidRDefault="00D906CA">
      <w:pPr>
        <w:spacing w:after="0" w:line="360" w:lineRule="auto"/>
        <w:rPr>
          <w:i/>
          <w:sz w:val="20"/>
          <w:szCs w:val="20"/>
        </w:rPr>
      </w:pPr>
    </w:p>
    <w:p w14:paraId="5E6FCB2D" w14:textId="77777777" w:rsidR="00D906CA" w:rsidRDefault="00FA0AAF">
      <w:pPr>
        <w:numPr>
          <w:ilvl w:val="0"/>
          <w:numId w:val="1"/>
        </w:numPr>
        <w:pBdr>
          <w:top w:val="nil"/>
          <w:left w:val="nil"/>
          <w:bottom w:val="nil"/>
          <w:right w:val="nil"/>
          <w:between w:val="nil"/>
        </w:pBdr>
        <w:spacing w:after="0" w:line="360" w:lineRule="auto"/>
      </w:pPr>
      <w:r>
        <w:rPr>
          <w:color w:val="000000"/>
        </w:rPr>
        <w:t xml:space="preserve">Nota Informativa de turno, donde se pronuncia la Dirección de Mantenimiento Urbano, Dirección de Servicios Públicos, </w:t>
      </w:r>
      <w:proofErr w:type="gramStart"/>
      <w:r>
        <w:rPr>
          <w:color w:val="000000"/>
        </w:rPr>
        <w:t>Jefe</w:t>
      </w:r>
      <w:proofErr w:type="gramEnd"/>
      <w:r>
        <w:rPr>
          <w:color w:val="000000"/>
        </w:rPr>
        <w:t xml:space="preserve"> del Departamento de Bacheo y Señalamiento Vial, donde refieren no tener información referente a la ubicación, costo de construcción y mantenimiento de las ciclovías. </w:t>
      </w:r>
    </w:p>
    <w:p w14:paraId="01D2546B" w14:textId="77777777" w:rsidR="00D906CA" w:rsidRDefault="00D906CA">
      <w:pPr>
        <w:spacing w:after="0" w:line="360" w:lineRule="auto"/>
        <w:rPr>
          <w:i/>
          <w:sz w:val="20"/>
          <w:szCs w:val="20"/>
        </w:rPr>
      </w:pPr>
    </w:p>
    <w:p w14:paraId="7CFD42E4" w14:textId="77777777" w:rsidR="00D906CA" w:rsidRDefault="00FA0AAF">
      <w:pPr>
        <w:pStyle w:val="Ttulo2"/>
        <w:spacing w:before="0" w:after="0" w:line="360" w:lineRule="auto"/>
        <w:rPr>
          <w:sz w:val="22"/>
          <w:szCs w:val="22"/>
        </w:rPr>
      </w:pPr>
      <w:bookmarkStart w:id="6" w:name="_heading=h.htgy376dnuwx" w:colFirst="0" w:colLast="0"/>
      <w:bookmarkStart w:id="7" w:name="_Toc207290990"/>
      <w:bookmarkEnd w:id="6"/>
      <w:r>
        <w:rPr>
          <w:sz w:val="22"/>
          <w:szCs w:val="22"/>
        </w:rPr>
        <w:t>III. Interposición del Recurso de Revisión</w:t>
      </w:r>
      <w:bookmarkEnd w:id="7"/>
    </w:p>
    <w:p w14:paraId="1AFC239D" w14:textId="77777777" w:rsidR="00D906CA" w:rsidRDefault="00D906CA">
      <w:pPr>
        <w:spacing w:after="0" w:line="360" w:lineRule="auto"/>
        <w:rPr>
          <w:b/>
        </w:rPr>
      </w:pPr>
    </w:p>
    <w:p w14:paraId="55EEEF1D" w14:textId="77777777" w:rsidR="00D906CA" w:rsidRDefault="00FA0AAF">
      <w:pPr>
        <w:spacing w:after="0" w:line="360" w:lineRule="auto"/>
      </w:pPr>
      <w:r>
        <w:t>El veintinueve de abril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4A580466" w14:textId="77777777" w:rsidR="00D906CA" w:rsidRDefault="00D906CA">
      <w:pPr>
        <w:spacing w:after="0" w:line="360" w:lineRule="auto"/>
        <w:ind w:left="567" w:right="567"/>
        <w:rPr>
          <w:b/>
          <w:i/>
          <w:sz w:val="20"/>
          <w:szCs w:val="20"/>
        </w:rPr>
      </w:pPr>
    </w:p>
    <w:p w14:paraId="2DADA73B" w14:textId="77777777" w:rsidR="00D906CA" w:rsidRDefault="00FA0AAF">
      <w:pPr>
        <w:spacing w:after="0" w:line="360" w:lineRule="auto"/>
        <w:ind w:left="567" w:right="567"/>
        <w:rPr>
          <w:i/>
          <w:sz w:val="20"/>
          <w:szCs w:val="20"/>
        </w:rPr>
      </w:pPr>
      <w:r>
        <w:rPr>
          <w:b/>
          <w:i/>
          <w:sz w:val="20"/>
          <w:szCs w:val="20"/>
        </w:rPr>
        <w:t>‘’ACTO IMPUGNADO</w:t>
      </w:r>
    </w:p>
    <w:p w14:paraId="79F544AB" w14:textId="77777777" w:rsidR="00D906CA" w:rsidRDefault="00FA0AAF">
      <w:pPr>
        <w:spacing w:after="0" w:line="360" w:lineRule="auto"/>
        <w:ind w:left="567" w:right="567"/>
        <w:rPr>
          <w:i/>
          <w:sz w:val="20"/>
          <w:szCs w:val="20"/>
        </w:rPr>
      </w:pPr>
      <w:r>
        <w:rPr>
          <w:i/>
          <w:sz w:val="20"/>
          <w:szCs w:val="20"/>
        </w:rPr>
        <w:lastRenderedPageBreak/>
        <w:t>La respuesta incompleta.” (Sic.)</w:t>
      </w:r>
    </w:p>
    <w:p w14:paraId="515843D7" w14:textId="77777777" w:rsidR="00D906CA" w:rsidRDefault="00D906CA">
      <w:pPr>
        <w:spacing w:after="0" w:line="360" w:lineRule="auto"/>
        <w:ind w:left="567" w:right="567"/>
        <w:rPr>
          <w:i/>
          <w:sz w:val="20"/>
          <w:szCs w:val="20"/>
        </w:rPr>
      </w:pPr>
    </w:p>
    <w:p w14:paraId="422F625A" w14:textId="77777777" w:rsidR="00D906CA" w:rsidRDefault="00FA0AAF">
      <w:pPr>
        <w:spacing w:after="0" w:line="360" w:lineRule="auto"/>
        <w:ind w:left="567" w:right="567"/>
        <w:rPr>
          <w:b/>
          <w:i/>
          <w:sz w:val="20"/>
          <w:szCs w:val="20"/>
        </w:rPr>
      </w:pPr>
      <w:r>
        <w:rPr>
          <w:b/>
          <w:i/>
          <w:sz w:val="20"/>
          <w:szCs w:val="20"/>
        </w:rPr>
        <w:t>‘’RAZONES O MOTIVOS DE LA INCONFORMIDAD</w:t>
      </w:r>
    </w:p>
    <w:p w14:paraId="2EDCE8F8" w14:textId="77777777" w:rsidR="00D906CA" w:rsidRDefault="00FA0AAF">
      <w:pPr>
        <w:spacing w:after="0" w:line="360" w:lineRule="auto"/>
        <w:ind w:left="567" w:right="567"/>
        <w:rPr>
          <w:i/>
          <w:sz w:val="20"/>
          <w:szCs w:val="20"/>
        </w:rPr>
      </w:pPr>
      <w:r>
        <w:rPr>
          <w:i/>
          <w:sz w:val="20"/>
          <w:szCs w:val="20"/>
        </w:rPr>
        <w:t>La entrega de la información incompleta” (Sic.)</w:t>
      </w:r>
    </w:p>
    <w:p w14:paraId="6BE23680" w14:textId="77777777" w:rsidR="00D906CA" w:rsidRDefault="00D906CA">
      <w:pPr>
        <w:spacing w:after="0" w:line="360" w:lineRule="auto"/>
        <w:ind w:right="567"/>
      </w:pPr>
    </w:p>
    <w:p w14:paraId="6051C67B" w14:textId="77777777" w:rsidR="00D906CA" w:rsidRDefault="00FA0AAF">
      <w:pPr>
        <w:pStyle w:val="Ttulo2"/>
        <w:spacing w:before="0" w:after="0" w:line="360" w:lineRule="auto"/>
        <w:rPr>
          <w:sz w:val="22"/>
          <w:szCs w:val="22"/>
        </w:rPr>
      </w:pPr>
      <w:bookmarkStart w:id="8" w:name="_heading=h.kag6xmfqfj1u" w:colFirst="0" w:colLast="0"/>
      <w:bookmarkStart w:id="9" w:name="_Toc207290991"/>
      <w:bookmarkEnd w:id="8"/>
      <w:r>
        <w:rPr>
          <w:sz w:val="22"/>
          <w:szCs w:val="22"/>
        </w:rPr>
        <w:t>IV. Trámite del Recurso de Revisión ante este Instituto</w:t>
      </w:r>
      <w:bookmarkEnd w:id="9"/>
    </w:p>
    <w:p w14:paraId="3C3851CC" w14:textId="77777777" w:rsidR="00D906CA" w:rsidRDefault="00D906CA">
      <w:pPr>
        <w:spacing w:after="0" w:line="360" w:lineRule="auto"/>
        <w:rPr>
          <w:b/>
        </w:rPr>
      </w:pPr>
    </w:p>
    <w:p w14:paraId="57A6D547" w14:textId="77777777" w:rsidR="00D906CA" w:rsidRDefault="00FA0AAF">
      <w:pPr>
        <w:spacing w:after="0" w:line="360" w:lineRule="auto"/>
      </w:pPr>
      <w:r>
        <w:rPr>
          <w:b/>
        </w:rPr>
        <w:t>a) Turno del Medio de Impugnación.</w:t>
      </w:r>
      <w:r>
        <w:t xml:space="preserve"> El veintinueve de abril de dos mil veinticinco, el Sistema de Acceso a la Información Mexiquense (SAIMEX), asignó el número de expediente </w:t>
      </w:r>
      <w:r>
        <w:rPr>
          <w:b/>
        </w:rPr>
        <w:t>04931/INFOEM/IP/RR/2025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3650DA49" w14:textId="77777777" w:rsidR="00D906CA" w:rsidRDefault="00D906CA">
      <w:pPr>
        <w:spacing w:after="0" w:line="360" w:lineRule="auto"/>
        <w:rPr>
          <w:b/>
        </w:rPr>
      </w:pPr>
    </w:p>
    <w:p w14:paraId="56D30606" w14:textId="77777777" w:rsidR="00D906CA" w:rsidRDefault="00FA0AAF">
      <w:pPr>
        <w:spacing w:after="0" w:line="360" w:lineRule="auto"/>
      </w:pPr>
      <w:r>
        <w:rPr>
          <w:b/>
        </w:rPr>
        <w:t xml:space="preserve">b) Admisión del Recurso de Revisión. </w:t>
      </w:r>
      <w:r>
        <w:t>El seis de mayo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dos de junio, a través del Sistema de Acceso a la Información Mexiquense (SAIMEX), en el que se les otorgó un plazo de siete días hábiles posteriores a la misma, para que manifestaran lo que a su derecho conviniera y formularan alegatos.</w:t>
      </w:r>
    </w:p>
    <w:p w14:paraId="789AF668" w14:textId="77777777" w:rsidR="00D906CA" w:rsidRDefault="00D906CA">
      <w:pPr>
        <w:spacing w:after="0" w:line="360" w:lineRule="auto"/>
      </w:pPr>
    </w:p>
    <w:p w14:paraId="6BEBF900" w14:textId="77777777" w:rsidR="00D906CA" w:rsidRDefault="00FA0AAF">
      <w:pPr>
        <w:spacing w:after="0" w:line="360" w:lineRule="auto"/>
      </w:pPr>
      <w:r>
        <w:rPr>
          <w:b/>
        </w:rPr>
        <w:t xml:space="preserve">c) Informe Justificado y Manifestaciones. </w:t>
      </w:r>
      <w:r>
        <w:t>El quince de mayo de dos mil veinticinco se recibió en este Instituto, a través del Sistema de Acceso a la Información Mexiquense (SAIMEX), el Informe Justificado, por parte del Sujeto Obligado, donde medularmente ratificó su respuesta inicial.</w:t>
      </w:r>
    </w:p>
    <w:p w14:paraId="56BC73B4" w14:textId="77777777" w:rsidR="00D906CA" w:rsidRDefault="00D906CA">
      <w:pPr>
        <w:spacing w:after="0" w:line="360" w:lineRule="auto"/>
      </w:pPr>
    </w:p>
    <w:p w14:paraId="16AFA03A" w14:textId="77777777" w:rsidR="00D906CA" w:rsidRDefault="00FA0AAF">
      <w:pPr>
        <w:spacing w:after="0" w:line="360" w:lineRule="auto"/>
      </w:pPr>
      <w:r>
        <w:rPr>
          <w:b/>
        </w:rPr>
        <w:lastRenderedPageBreak/>
        <w:t>d) Vista de Informe Justificado</w:t>
      </w:r>
      <w:r>
        <w:t>. El diecinueve de agosto de dos mil veinticinco, se notificó a través del SAIMEX, el acuerdo mediante el cual se puso a la vista del Particular el Informe Justificado, proveído por el cual se le otorgó a este último, un término de tres días hábiles contados a partir del día siguiente a la notificación, para que emitiera las manifestaciones que conforme a sus intereses convenga.</w:t>
      </w:r>
    </w:p>
    <w:p w14:paraId="6AA290C2" w14:textId="77777777" w:rsidR="00D906CA" w:rsidRDefault="00D906CA">
      <w:pPr>
        <w:spacing w:after="0" w:line="360" w:lineRule="auto"/>
        <w:rPr>
          <w:b/>
          <w:color w:val="000000"/>
        </w:rPr>
      </w:pPr>
      <w:bookmarkStart w:id="10" w:name="_heading=h.743p5vcvj01t" w:colFirst="0" w:colLast="0"/>
      <w:bookmarkEnd w:id="10"/>
    </w:p>
    <w:p w14:paraId="79984B73" w14:textId="77777777" w:rsidR="00D906CA" w:rsidRDefault="00FA0AAF">
      <w:pPr>
        <w:spacing w:after="0" w:line="360" w:lineRule="auto"/>
        <w:rPr>
          <w:b/>
          <w:color w:val="000000"/>
        </w:rPr>
      </w:pPr>
      <w:r>
        <w:rPr>
          <w:b/>
          <w:color w:val="000000"/>
        </w:rPr>
        <w:t xml:space="preserve">e) Ampliación de plazo para resolver. </w:t>
      </w:r>
      <w:r>
        <w:rPr>
          <w:color w:val="000000"/>
        </w:rPr>
        <w:t>El diecinueve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629366F9" w14:textId="77777777" w:rsidR="00D906CA" w:rsidRDefault="00D906CA">
      <w:pPr>
        <w:spacing w:after="0" w:line="360" w:lineRule="auto"/>
        <w:rPr>
          <w:b/>
          <w:color w:val="000000"/>
        </w:rPr>
      </w:pPr>
    </w:p>
    <w:p w14:paraId="4BE24363" w14:textId="77777777" w:rsidR="00D906CA" w:rsidRDefault="00FA0AAF">
      <w:pPr>
        <w:spacing w:after="0" w:line="360" w:lineRule="auto"/>
      </w:pPr>
      <w:r>
        <w:rPr>
          <w:b/>
        </w:rPr>
        <w:t>f) Cierre de instrucción.</w:t>
      </w:r>
      <w:r>
        <w:t xml:space="preserve"> El veinticinco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423FFA24" w14:textId="77777777" w:rsidR="00D906CA" w:rsidRDefault="00D906CA">
      <w:pPr>
        <w:spacing w:after="0" w:line="360" w:lineRule="auto"/>
        <w:rPr>
          <w:b/>
        </w:rPr>
      </w:pPr>
    </w:p>
    <w:p w14:paraId="2B6C145E" w14:textId="77777777" w:rsidR="00D906CA" w:rsidRDefault="00FA0AAF">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6C561317" w14:textId="77777777" w:rsidR="00D906CA" w:rsidRDefault="00D906CA">
      <w:pPr>
        <w:spacing w:after="0" w:line="360" w:lineRule="auto"/>
        <w:rPr>
          <w:color w:val="000000"/>
        </w:rPr>
      </w:pPr>
    </w:p>
    <w:p w14:paraId="3D275B5B" w14:textId="77777777" w:rsidR="00D906CA" w:rsidRDefault="00FA0AAF">
      <w:pPr>
        <w:pStyle w:val="Ttulo1"/>
        <w:spacing w:before="0" w:after="0" w:line="360" w:lineRule="auto"/>
        <w:jc w:val="center"/>
        <w:rPr>
          <w:sz w:val="22"/>
          <w:szCs w:val="22"/>
        </w:rPr>
      </w:pPr>
      <w:bookmarkStart w:id="11" w:name="_heading=h.orsjoz4lie58" w:colFirst="0" w:colLast="0"/>
      <w:bookmarkStart w:id="12" w:name="_Toc207290992"/>
      <w:bookmarkEnd w:id="11"/>
      <w:r>
        <w:rPr>
          <w:sz w:val="22"/>
          <w:szCs w:val="22"/>
        </w:rPr>
        <w:t>C O N S I D E R A N D O S</w:t>
      </w:r>
      <w:bookmarkEnd w:id="12"/>
    </w:p>
    <w:p w14:paraId="29E89198" w14:textId="77777777" w:rsidR="00D906CA" w:rsidRDefault="00D906CA">
      <w:pPr>
        <w:spacing w:after="0" w:line="360" w:lineRule="auto"/>
        <w:jc w:val="center"/>
        <w:rPr>
          <w:b/>
          <w:color w:val="000000"/>
        </w:rPr>
      </w:pPr>
    </w:p>
    <w:p w14:paraId="5A263E66" w14:textId="77777777" w:rsidR="00D906CA" w:rsidRDefault="00FA0AAF">
      <w:pPr>
        <w:pStyle w:val="Ttulo2"/>
        <w:spacing w:before="0" w:after="0" w:line="360" w:lineRule="auto"/>
        <w:rPr>
          <w:sz w:val="22"/>
          <w:szCs w:val="22"/>
        </w:rPr>
      </w:pPr>
      <w:bookmarkStart w:id="13" w:name="_heading=h.aj1pgopbiy7w" w:colFirst="0" w:colLast="0"/>
      <w:bookmarkStart w:id="14" w:name="_Toc207290993"/>
      <w:bookmarkEnd w:id="13"/>
      <w:r>
        <w:rPr>
          <w:sz w:val="22"/>
          <w:szCs w:val="22"/>
        </w:rPr>
        <w:lastRenderedPageBreak/>
        <w:t>PRIMERO. Competencia</w:t>
      </w:r>
      <w:bookmarkEnd w:id="14"/>
    </w:p>
    <w:p w14:paraId="0834A227" w14:textId="77777777" w:rsidR="00D906CA" w:rsidRDefault="00D906CA">
      <w:pPr>
        <w:spacing w:after="0" w:line="360" w:lineRule="auto"/>
      </w:pPr>
      <w:bookmarkStart w:id="15" w:name="_heading=h.30j0zll" w:colFirst="0" w:colLast="0"/>
      <w:bookmarkEnd w:id="15"/>
    </w:p>
    <w:p w14:paraId="663D7680" w14:textId="77777777" w:rsidR="00D906CA" w:rsidRDefault="00FA0AAF">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EF7FF83" w14:textId="77777777" w:rsidR="00D906CA" w:rsidRDefault="00D906CA">
      <w:pPr>
        <w:spacing w:after="0" w:line="360" w:lineRule="auto"/>
        <w:rPr>
          <w:b/>
          <w:color w:val="000000"/>
        </w:rPr>
      </w:pPr>
    </w:p>
    <w:p w14:paraId="6B123DD2" w14:textId="77777777" w:rsidR="00D906CA" w:rsidRDefault="00FA0AAF">
      <w:pPr>
        <w:pStyle w:val="Ttulo2"/>
        <w:spacing w:before="0" w:after="0" w:line="360" w:lineRule="auto"/>
        <w:rPr>
          <w:sz w:val="22"/>
          <w:szCs w:val="22"/>
        </w:rPr>
      </w:pPr>
      <w:bookmarkStart w:id="16" w:name="_heading=h.i5tatujuo4ua" w:colFirst="0" w:colLast="0"/>
      <w:bookmarkStart w:id="17" w:name="_Toc207290994"/>
      <w:bookmarkEnd w:id="16"/>
      <w:r>
        <w:rPr>
          <w:sz w:val="22"/>
          <w:szCs w:val="22"/>
        </w:rPr>
        <w:t>SEGUNDO. Causales de improcedencia y sobreseimiento</w:t>
      </w:r>
      <w:bookmarkEnd w:id="17"/>
    </w:p>
    <w:p w14:paraId="35DA9D72" w14:textId="77777777" w:rsidR="00D906CA" w:rsidRDefault="00D906CA">
      <w:pPr>
        <w:spacing w:after="0" w:line="360" w:lineRule="auto"/>
        <w:rPr>
          <w:color w:val="000000"/>
        </w:rPr>
      </w:pPr>
    </w:p>
    <w:p w14:paraId="1ED6F782" w14:textId="77777777" w:rsidR="00D906CA" w:rsidRDefault="00FA0AAF">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37E1E894" w14:textId="77777777" w:rsidR="00D906CA" w:rsidRDefault="00D906CA">
      <w:pPr>
        <w:spacing w:after="0" w:line="360" w:lineRule="auto"/>
        <w:rPr>
          <w:color w:val="000000"/>
        </w:rPr>
      </w:pPr>
    </w:p>
    <w:p w14:paraId="70A45200" w14:textId="77777777" w:rsidR="00D906CA" w:rsidRDefault="00FA0AAF">
      <w:pPr>
        <w:spacing w:after="0" w:line="360" w:lineRule="auto"/>
        <w:rPr>
          <w:b/>
        </w:rPr>
      </w:pPr>
      <w:r>
        <w:rPr>
          <w:b/>
        </w:rPr>
        <w:t>Causales de improcedencia</w:t>
      </w:r>
    </w:p>
    <w:p w14:paraId="6AEABAD7" w14:textId="77777777" w:rsidR="00D906CA" w:rsidRDefault="00D906CA">
      <w:pPr>
        <w:spacing w:after="0" w:line="360" w:lineRule="auto"/>
        <w:rPr>
          <w:b/>
        </w:rPr>
      </w:pPr>
    </w:p>
    <w:p w14:paraId="4A0EB939" w14:textId="77777777" w:rsidR="00D906CA" w:rsidRDefault="00FA0AAF">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Pr>
          <w:color w:val="000000"/>
        </w:rPr>
        <w:lastRenderedPageBreak/>
        <w:t>actualice alguno de los supuestos establecidos en el artículo 191 de la Ley de Transparencia y Acceso a la Información Pública del Estado de México y Municipios, por ser improcedente.</w:t>
      </w:r>
    </w:p>
    <w:p w14:paraId="31E4A7EF" w14:textId="77777777" w:rsidR="00D906CA" w:rsidRDefault="00D906CA">
      <w:pPr>
        <w:spacing w:after="0" w:line="360" w:lineRule="auto"/>
        <w:rPr>
          <w:color w:val="000000"/>
        </w:rPr>
      </w:pPr>
    </w:p>
    <w:p w14:paraId="2C0B48B4" w14:textId="77777777" w:rsidR="00D906CA" w:rsidRDefault="00FA0AAF">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7F0E2CE" w14:textId="77777777" w:rsidR="00D906CA" w:rsidRDefault="00D906CA">
      <w:pPr>
        <w:spacing w:after="0" w:line="360" w:lineRule="auto"/>
        <w:rPr>
          <w:color w:val="000000"/>
        </w:rPr>
      </w:pPr>
    </w:p>
    <w:p w14:paraId="7F39C243" w14:textId="77777777" w:rsidR="00D906CA" w:rsidRDefault="00FA0AAF">
      <w:pPr>
        <w:spacing w:after="0" w:line="360" w:lineRule="auto"/>
      </w:pPr>
      <w:r>
        <w:t>Por lo cual, se actualiza la causal de procedencia del Recurso de Revisión señalada en el artículo 179, fracción V, de la Ley en cita, pues la persona Recurrente se inconformó de la información incompleta.</w:t>
      </w:r>
    </w:p>
    <w:p w14:paraId="65DE84D7" w14:textId="77777777" w:rsidR="00D906CA" w:rsidRDefault="00D906CA">
      <w:pPr>
        <w:spacing w:after="0" w:line="360" w:lineRule="auto"/>
      </w:pPr>
    </w:p>
    <w:p w14:paraId="249B19BA" w14:textId="77777777" w:rsidR="00D906CA" w:rsidRDefault="00FA0AAF">
      <w:pPr>
        <w:spacing w:after="0" w:line="360" w:lineRule="auto"/>
        <w:rPr>
          <w:color w:val="0D0D0D"/>
        </w:rPr>
      </w:pPr>
      <w:r>
        <w:rPr>
          <w:b/>
          <w:color w:val="0D0D0D"/>
        </w:rPr>
        <w:t>Causales de sobreseimiento</w:t>
      </w:r>
    </w:p>
    <w:p w14:paraId="6D36C471" w14:textId="77777777" w:rsidR="00D906CA" w:rsidRDefault="00D906CA">
      <w:pPr>
        <w:spacing w:after="0" w:line="360" w:lineRule="auto"/>
        <w:rPr>
          <w:color w:val="0D0D0D"/>
        </w:rPr>
      </w:pPr>
    </w:p>
    <w:p w14:paraId="691B1504" w14:textId="77777777" w:rsidR="00D906CA" w:rsidRDefault="00FA0AAF">
      <w:pPr>
        <w:spacing w:after="0" w:line="360" w:lineRule="auto"/>
        <w:rPr>
          <w:color w:val="0D0D0D"/>
        </w:rPr>
      </w:pPr>
      <w:r>
        <w:rPr>
          <w:color w:val="0D0D0D"/>
        </w:rPr>
        <w:t>Por ser de previo y especial pronunciamiento, este Instituto analiza si se actualiza alguna causal de sobreseimiento.</w:t>
      </w:r>
    </w:p>
    <w:p w14:paraId="4F021EEE" w14:textId="77777777" w:rsidR="00D906CA" w:rsidRDefault="00D906CA">
      <w:pPr>
        <w:spacing w:after="0" w:line="360" w:lineRule="auto"/>
        <w:rPr>
          <w:color w:val="0D0D0D"/>
        </w:rPr>
      </w:pPr>
    </w:p>
    <w:p w14:paraId="1F69808E" w14:textId="77777777" w:rsidR="00D906CA" w:rsidRDefault="00FA0AAF">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D75973C" w14:textId="77777777" w:rsidR="00D906CA" w:rsidRDefault="00D906CA">
      <w:pPr>
        <w:spacing w:after="0" w:line="360" w:lineRule="auto"/>
        <w:rPr>
          <w:color w:val="000000"/>
        </w:rPr>
      </w:pPr>
    </w:p>
    <w:p w14:paraId="1337B5DC" w14:textId="77777777" w:rsidR="00D906CA" w:rsidRDefault="00FA0AAF">
      <w:pPr>
        <w:spacing w:after="0" w:line="360" w:lineRule="auto"/>
        <w:rPr>
          <w:color w:val="0D0D0D"/>
        </w:rPr>
      </w:pPr>
      <w:r>
        <w:rPr>
          <w:color w:val="0D0D0D"/>
        </w:rPr>
        <w:t>Por tales motivos, se considera procedente entrar al fondo del presente asunto.</w:t>
      </w:r>
    </w:p>
    <w:p w14:paraId="5B488353" w14:textId="77777777" w:rsidR="00D906CA" w:rsidRDefault="00D906CA">
      <w:pPr>
        <w:spacing w:after="0" w:line="360" w:lineRule="auto"/>
        <w:rPr>
          <w:b/>
          <w:color w:val="000000"/>
        </w:rPr>
      </w:pPr>
    </w:p>
    <w:p w14:paraId="07E2EF28" w14:textId="77777777" w:rsidR="00D906CA" w:rsidRDefault="00FA0AAF">
      <w:pPr>
        <w:pStyle w:val="Ttulo2"/>
        <w:spacing w:before="0" w:after="0" w:line="360" w:lineRule="auto"/>
        <w:rPr>
          <w:sz w:val="22"/>
          <w:szCs w:val="22"/>
        </w:rPr>
      </w:pPr>
      <w:bookmarkStart w:id="18" w:name="_heading=h.wz52kb5ywb61" w:colFirst="0" w:colLast="0"/>
      <w:bookmarkStart w:id="19" w:name="_Toc207290995"/>
      <w:bookmarkEnd w:id="18"/>
      <w:r>
        <w:rPr>
          <w:sz w:val="22"/>
          <w:szCs w:val="22"/>
        </w:rPr>
        <w:t>TERCERO. Determinación de la Controversia</w:t>
      </w:r>
      <w:bookmarkEnd w:id="19"/>
    </w:p>
    <w:p w14:paraId="27FD8981" w14:textId="77777777" w:rsidR="00D906CA" w:rsidRDefault="00D906CA">
      <w:pPr>
        <w:spacing w:after="0" w:line="360" w:lineRule="auto"/>
        <w:rPr>
          <w:b/>
          <w:color w:val="000000"/>
        </w:rPr>
      </w:pPr>
    </w:p>
    <w:p w14:paraId="4490E7A4" w14:textId="77777777" w:rsidR="00D906CA" w:rsidRDefault="00FA0AAF">
      <w:pPr>
        <w:spacing w:after="0" w:line="360" w:lineRule="auto"/>
      </w:pPr>
      <w:r>
        <w:t xml:space="preserve">Con el objetivo de ilustrar la controversia planteada, resulta conveniente precisar, que una vez realizado el estudio de las constancias que integran el expediente en el que se actúa, se desprende que el Particular requirió, de las </w:t>
      </w:r>
      <w:proofErr w:type="spellStart"/>
      <w:r>
        <w:t>Ciclovias</w:t>
      </w:r>
      <w:proofErr w:type="spellEnd"/>
      <w:r>
        <w:t xml:space="preserve"> en el Ayuntamiento de Toluca lo siguiente:</w:t>
      </w:r>
    </w:p>
    <w:p w14:paraId="061346E3" w14:textId="77777777" w:rsidR="00D906CA" w:rsidRDefault="00D906CA">
      <w:pPr>
        <w:spacing w:after="0" w:line="360" w:lineRule="auto"/>
      </w:pPr>
    </w:p>
    <w:p w14:paraId="2C9330CF" w14:textId="77777777" w:rsidR="00D906CA" w:rsidRDefault="00FA0AAF">
      <w:pPr>
        <w:numPr>
          <w:ilvl w:val="0"/>
          <w:numId w:val="1"/>
        </w:numPr>
        <w:pBdr>
          <w:top w:val="nil"/>
          <w:left w:val="nil"/>
          <w:bottom w:val="nil"/>
          <w:right w:val="nil"/>
          <w:between w:val="nil"/>
        </w:pBdr>
        <w:spacing w:after="0" w:line="360" w:lineRule="auto"/>
        <w:rPr>
          <w:color w:val="000000"/>
        </w:rPr>
      </w:pPr>
      <w:r>
        <w:rPr>
          <w:color w:val="000000"/>
        </w:rPr>
        <w:t>Ubicación exacta</w:t>
      </w:r>
    </w:p>
    <w:p w14:paraId="25C42D79" w14:textId="77777777" w:rsidR="00D906CA" w:rsidRDefault="00FA0AAF">
      <w:pPr>
        <w:numPr>
          <w:ilvl w:val="0"/>
          <w:numId w:val="1"/>
        </w:numPr>
        <w:pBdr>
          <w:top w:val="nil"/>
          <w:left w:val="nil"/>
          <w:bottom w:val="nil"/>
          <w:right w:val="nil"/>
          <w:between w:val="nil"/>
        </w:pBdr>
        <w:spacing w:after="0" w:line="360" w:lineRule="auto"/>
        <w:rPr>
          <w:color w:val="000000"/>
        </w:rPr>
      </w:pPr>
      <w:r>
        <w:rPr>
          <w:color w:val="000000"/>
        </w:rPr>
        <w:t>Costo de la Construcción y Mantenimiento</w:t>
      </w:r>
    </w:p>
    <w:p w14:paraId="72113E3D" w14:textId="77777777" w:rsidR="00D906CA" w:rsidRDefault="00FA0AAF">
      <w:pPr>
        <w:numPr>
          <w:ilvl w:val="0"/>
          <w:numId w:val="1"/>
        </w:numPr>
        <w:pBdr>
          <w:top w:val="nil"/>
          <w:left w:val="nil"/>
          <w:bottom w:val="nil"/>
          <w:right w:val="nil"/>
          <w:between w:val="nil"/>
        </w:pBdr>
        <w:spacing w:after="0" w:line="360" w:lineRule="auto"/>
        <w:rPr>
          <w:color w:val="000000"/>
        </w:rPr>
      </w:pPr>
      <w:r>
        <w:t>Cuántas</w:t>
      </w:r>
      <w:r>
        <w:rPr>
          <w:color w:val="000000"/>
        </w:rPr>
        <w:t xml:space="preserve"> bicicletas tiene cada </w:t>
      </w:r>
      <w:proofErr w:type="spellStart"/>
      <w:r>
        <w:rPr>
          <w:color w:val="000000"/>
        </w:rPr>
        <w:t>Ciclovia</w:t>
      </w:r>
      <w:proofErr w:type="spellEnd"/>
      <w:r>
        <w:rPr>
          <w:color w:val="000000"/>
        </w:rPr>
        <w:t>.</w:t>
      </w:r>
    </w:p>
    <w:p w14:paraId="1A8DAEB6" w14:textId="77777777" w:rsidR="00D906CA" w:rsidRDefault="00D906CA">
      <w:pPr>
        <w:spacing w:after="0" w:line="360" w:lineRule="auto"/>
      </w:pPr>
    </w:p>
    <w:p w14:paraId="48743C08" w14:textId="77777777" w:rsidR="00D906CA" w:rsidRDefault="00FA0AAF">
      <w:pPr>
        <w:spacing w:after="0" w:line="360" w:lineRule="auto"/>
      </w:pPr>
      <w:r>
        <w:rPr>
          <w:color w:val="000000"/>
        </w:rPr>
        <w:t>En respuesta, el Sujeto Obligado, a través de la Dirección de Sustentabilidad Vial, Departamento de Cambio Climático, Dirección de Medio Ambiente, Dirección de Mantenimiento Urbano, Dirección de Servicios Públicos y Departamento de Bacheo y Señalamiento Vial, mencionaron que la información solicitada después de una búsqueda exhaustiva no obraba en sus archivos</w:t>
      </w:r>
      <w:r>
        <w:rPr>
          <w:color w:val="000000"/>
          <w:sz w:val="24"/>
          <w:szCs w:val="24"/>
        </w:rPr>
        <w:t>;</w:t>
      </w:r>
      <w:r>
        <w:t xml:space="preserve"> ante dicha circunstancia, el Particular se inconformó de la información incompleta, lo cual actualiza la causal de procedencia prevista en la fracción V, del artículo 179 de la Ley de Transparencia y Acceso a la Información Pública del Estado de México y Municipios</w:t>
      </w:r>
      <w:r>
        <w:rPr>
          <w:color w:val="0D0D0D"/>
        </w:rPr>
        <w:t xml:space="preserve">. </w:t>
      </w:r>
      <w:r>
        <w:t>Así, las cosas, una vez admitido y notificado el Recurso de Revisión, el Sujeto Obligado ratificó su respuesta inicial y la parte Recurrente omitió manifestaciones o alegatos.</w:t>
      </w:r>
    </w:p>
    <w:p w14:paraId="2E2FD66D" w14:textId="77777777" w:rsidR="00D906CA" w:rsidRDefault="00D906CA">
      <w:pPr>
        <w:spacing w:after="0" w:line="360" w:lineRule="auto"/>
        <w:ind w:right="567"/>
        <w:rPr>
          <w:i/>
          <w:sz w:val="20"/>
          <w:szCs w:val="20"/>
        </w:rPr>
      </w:pPr>
    </w:p>
    <w:p w14:paraId="7C41CD10" w14:textId="77777777" w:rsidR="00D906CA" w:rsidRDefault="00FA0AAF">
      <w:pPr>
        <w:tabs>
          <w:tab w:val="left" w:pos="4962"/>
        </w:tabs>
        <w:spacing w:after="0" w:line="360" w:lineRule="auto"/>
      </w:pPr>
      <w:r>
        <w:t xml:space="preserve">Lo anterior, se desprende de las documentales que obran en el expediente de referencia, materia de la presente resolución, consistente en: la solicitud de acceso a la información y el </w:t>
      </w:r>
      <w:r>
        <w:lastRenderedPageBreak/>
        <w:t xml:space="preserve">escrito </w:t>
      </w:r>
      <w:proofErr w:type="spellStart"/>
      <w:r>
        <w:t>recursal</w:t>
      </w:r>
      <w:proofErr w:type="spellEnd"/>
      <w:r>
        <w:t>; instrumentales que se toman en cuenta a efecto de resolver el presente medio de impugnación, conforme a lo dispuesto por el artículo 185, fracción IV, de la Ley de Transparencia y Acceso a la Información Pública del Estado de México y Municipios.</w:t>
      </w:r>
    </w:p>
    <w:p w14:paraId="0364EB3B" w14:textId="77777777" w:rsidR="00D906CA" w:rsidRDefault="00D906CA">
      <w:pPr>
        <w:pStyle w:val="Ttulo2"/>
        <w:spacing w:before="0" w:after="0" w:line="360" w:lineRule="auto"/>
        <w:rPr>
          <w:sz w:val="22"/>
          <w:szCs w:val="22"/>
        </w:rPr>
      </w:pPr>
    </w:p>
    <w:p w14:paraId="51A0F932" w14:textId="77777777" w:rsidR="00D906CA" w:rsidRDefault="00FA0AAF">
      <w:pPr>
        <w:pStyle w:val="Ttulo2"/>
        <w:spacing w:before="0" w:after="0" w:line="360" w:lineRule="auto"/>
        <w:rPr>
          <w:sz w:val="22"/>
          <w:szCs w:val="22"/>
        </w:rPr>
      </w:pPr>
      <w:bookmarkStart w:id="20" w:name="_heading=h.onft8arxnf3b" w:colFirst="0" w:colLast="0"/>
      <w:bookmarkStart w:id="21" w:name="_Toc207290996"/>
      <w:bookmarkEnd w:id="20"/>
      <w:r>
        <w:rPr>
          <w:sz w:val="22"/>
          <w:szCs w:val="22"/>
        </w:rPr>
        <w:t>CUARTO. Marco normativo aplicable en materia de transparencia y acceso a la información pública</w:t>
      </w:r>
      <w:bookmarkEnd w:id="21"/>
    </w:p>
    <w:p w14:paraId="2784C6F0" w14:textId="77777777" w:rsidR="00D906CA" w:rsidRDefault="00D906CA">
      <w:pPr>
        <w:spacing w:after="0" w:line="360" w:lineRule="auto"/>
        <w:rPr>
          <w:color w:val="000000"/>
        </w:rPr>
      </w:pPr>
    </w:p>
    <w:p w14:paraId="2BD09B83" w14:textId="77777777" w:rsidR="00D906CA" w:rsidRDefault="00FA0AAF">
      <w:pPr>
        <w:spacing w:after="0" w:line="360" w:lineRule="auto"/>
        <w:rPr>
          <w:color w:val="000000"/>
        </w:rPr>
      </w:pPr>
      <w:r>
        <w:rPr>
          <w:color w:val="000000"/>
        </w:rPr>
        <w:t xml:space="preserve">El artículo 6°, Apartado A), fracción I de la Constitución Política de los Estados Unidos Mexicanos, establece que toda la información en posesión de cualquier </w:t>
      </w:r>
      <w:proofErr w:type="gramStart"/>
      <w:r>
        <w:rPr>
          <w:color w:val="000000"/>
        </w:rPr>
        <w:t>autoridad,</w:t>
      </w:r>
      <w:proofErr w:type="gramEnd"/>
      <w:r>
        <w:rPr>
          <w:color w:val="000000"/>
        </w:rPr>
        <w:t xml:space="preserve"> es pública y sólo podrá ser reservada temporalmente por razones de interés público.</w:t>
      </w:r>
    </w:p>
    <w:p w14:paraId="7CEABE83" w14:textId="77777777" w:rsidR="00D906CA" w:rsidRDefault="00D906CA">
      <w:pPr>
        <w:spacing w:after="0" w:line="360" w:lineRule="auto"/>
        <w:rPr>
          <w:color w:val="000000"/>
        </w:rPr>
      </w:pPr>
    </w:p>
    <w:p w14:paraId="549BA432" w14:textId="77777777" w:rsidR="00D906CA" w:rsidRDefault="00FA0AAF">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1F6EEB3" w14:textId="77777777" w:rsidR="00D906CA" w:rsidRDefault="00D906CA">
      <w:pPr>
        <w:spacing w:after="0" w:line="360" w:lineRule="auto"/>
        <w:rPr>
          <w:color w:val="000000"/>
        </w:rPr>
      </w:pPr>
    </w:p>
    <w:p w14:paraId="29302F62" w14:textId="77777777" w:rsidR="00D906CA" w:rsidRDefault="00FA0AAF">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38967AE0" w14:textId="77777777" w:rsidR="00D906CA" w:rsidRDefault="00D906CA">
      <w:pPr>
        <w:spacing w:after="0" w:line="360" w:lineRule="auto"/>
        <w:rPr>
          <w:color w:val="000000"/>
        </w:rPr>
      </w:pPr>
    </w:p>
    <w:p w14:paraId="7FF4A6A8" w14:textId="77777777" w:rsidR="00D906CA" w:rsidRDefault="00FA0AAF">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67AA7F94" w14:textId="77777777" w:rsidR="00D906CA" w:rsidRDefault="00D906CA">
      <w:pPr>
        <w:spacing w:after="0" w:line="360" w:lineRule="auto"/>
        <w:rPr>
          <w:color w:val="000000"/>
        </w:rPr>
      </w:pPr>
    </w:p>
    <w:p w14:paraId="12ED370C" w14:textId="77777777" w:rsidR="00D906CA" w:rsidRDefault="00FA0AAF">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657883" w14:textId="77777777" w:rsidR="00D906CA" w:rsidRDefault="00D906CA">
      <w:pPr>
        <w:widowControl w:val="0"/>
        <w:spacing w:after="0" w:line="360" w:lineRule="auto"/>
        <w:rPr>
          <w:color w:val="000000"/>
        </w:rPr>
      </w:pPr>
    </w:p>
    <w:p w14:paraId="1CCD196D" w14:textId="77777777" w:rsidR="00D906CA" w:rsidRDefault="00FA0AAF">
      <w:pPr>
        <w:spacing w:after="0" w:line="360" w:lineRule="auto"/>
        <w:rPr>
          <w:color w:val="000000"/>
        </w:rPr>
      </w:pPr>
      <w:r>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3552A4A" w14:textId="77777777" w:rsidR="00D906CA" w:rsidRDefault="00D906CA">
      <w:pPr>
        <w:spacing w:after="0" w:line="360" w:lineRule="auto"/>
      </w:pPr>
    </w:p>
    <w:p w14:paraId="75441B7E" w14:textId="77777777" w:rsidR="00D906CA" w:rsidRDefault="00FA0AAF">
      <w:pPr>
        <w:pStyle w:val="Ttulo2"/>
        <w:spacing w:before="0" w:after="0" w:line="360" w:lineRule="auto"/>
        <w:rPr>
          <w:sz w:val="22"/>
          <w:szCs w:val="22"/>
        </w:rPr>
      </w:pPr>
      <w:bookmarkStart w:id="22" w:name="_heading=h.d95m2t2pkoo9" w:colFirst="0" w:colLast="0"/>
      <w:bookmarkStart w:id="23" w:name="_Toc207290997"/>
      <w:bookmarkEnd w:id="22"/>
      <w:r>
        <w:rPr>
          <w:sz w:val="22"/>
          <w:szCs w:val="22"/>
        </w:rPr>
        <w:t>QUINTO. Estudio de Fondo</w:t>
      </w:r>
      <w:bookmarkEnd w:id="23"/>
    </w:p>
    <w:p w14:paraId="50DF9CF9" w14:textId="77777777" w:rsidR="00D906CA" w:rsidRDefault="00D906CA">
      <w:pPr>
        <w:spacing w:after="0" w:line="360" w:lineRule="auto"/>
        <w:rPr>
          <w:b/>
          <w:color w:val="000000"/>
        </w:rPr>
      </w:pPr>
    </w:p>
    <w:p w14:paraId="2D95D21A" w14:textId="77777777" w:rsidR="00D906CA" w:rsidRDefault="00FA0AAF">
      <w:pPr>
        <w:spacing w:after="0" w:line="360" w:lineRule="auto"/>
      </w:pPr>
      <w:r>
        <w:rPr>
          <w:color w:val="000000"/>
        </w:rPr>
        <w:t>Expuestas las posturas de las partes, se procede al análisis de los agravios hechos valer por la persona Recurrente</w:t>
      </w:r>
      <w:r>
        <w:t>, por lo que, en principio es necesario contextualizar la solicitud de información.</w:t>
      </w:r>
    </w:p>
    <w:p w14:paraId="67A9FA85" w14:textId="77777777" w:rsidR="00D906CA" w:rsidRDefault="00D906CA">
      <w:pPr>
        <w:spacing w:after="0" w:line="360" w:lineRule="auto"/>
      </w:pPr>
    </w:p>
    <w:p w14:paraId="7EFCC0AA" w14:textId="77777777" w:rsidR="00D906CA" w:rsidRDefault="00FA0AAF">
      <w:pPr>
        <w:spacing w:after="0" w:line="360" w:lineRule="auto"/>
      </w:pPr>
      <w:r>
        <w:t>Al respecto el artículo 2 fracción XLVI de la Ley de Movilidad y Seguridad Vial del Estado de México y sus Municipios refiere que el estudio de impacto de movilidad, es un mecanismo de evaluación que realizan las autoridades en coordinación con los tres ámbitos de gobierno en el esfera de sus funciones, con el fin de analizar las vías públicas, su funcionamiento y las dinámicas de movilidad que se dan en ellas, determinando el impacto potencial de algún proyecto, infraestructura, obra pública o privada de edificación o urbanización, determinando las necesidades de cualquier mejora a la seguridad vial y accesibilidad universal del sistema de movilidad que permitan solucionar, evitar o reducir los efectos negativos de los desplazamientos de las personas y sus bienes, favoreciendo la calidad de vida de la ciudadanía y el cuidado al medio ambiente.</w:t>
      </w:r>
    </w:p>
    <w:p w14:paraId="41783FBB" w14:textId="77777777" w:rsidR="00D906CA" w:rsidRDefault="00D906CA">
      <w:pPr>
        <w:spacing w:after="0" w:line="360" w:lineRule="auto"/>
      </w:pPr>
    </w:p>
    <w:p w14:paraId="3D31BA15" w14:textId="77777777" w:rsidR="00D906CA" w:rsidRDefault="00FA0AAF">
      <w:pPr>
        <w:spacing w:after="0" w:line="360" w:lineRule="auto"/>
      </w:pPr>
      <w:r>
        <w:t>En ese mismo orden de ideas el artículo 20 de la Ley en comento, refiere que, dentro de las atribuciones de la Secretaría de Movilidad, se encuentra el ordenar y realizar auditorías e inspecciones de movilidad y seguridad vial, dictámenes de factibilidad, estudios de impacto de movilidad.</w:t>
      </w:r>
    </w:p>
    <w:p w14:paraId="37BC869B" w14:textId="77777777" w:rsidR="00D906CA" w:rsidRDefault="00D906CA">
      <w:pPr>
        <w:spacing w:after="0" w:line="360" w:lineRule="auto"/>
      </w:pPr>
    </w:p>
    <w:p w14:paraId="5684AD04" w14:textId="77777777" w:rsidR="00D906CA" w:rsidRDefault="00FA0AAF">
      <w:pPr>
        <w:spacing w:after="0" w:line="360" w:lineRule="auto"/>
      </w:pPr>
      <w:r>
        <w:lastRenderedPageBreak/>
        <w:t>Por su parte el artículo 51 de la citada Ley refiere que las autoridades estatales y municipales deberán realizar estudios técnicos, económicos y sociales, incluyendo modelos de demanda, materiales, pavimentos, simulación de flujo peatonal y vehicular de los modos motorizados y no motorizados y de estimación de beneficios sociales y ambientales, con la finalidad de proponer planes, programas y proyectos de movilidad y seguridad vial, para garantizar la movilidad eficiente, segura y reducir las externalidades negativas en las vías.</w:t>
      </w:r>
    </w:p>
    <w:p w14:paraId="3AEE61F2" w14:textId="77777777" w:rsidR="00D906CA" w:rsidRDefault="00D906CA">
      <w:pPr>
        <w:spacing w:after="0" w:line="360" w:lineRule="auto"/>
      </w:pPr>
    </w:p>
    <w:p w14:paraId="6630658A" w14:textId="77777777" w:rsidR="00D906CA" w:rsidRDefault="00FA0AAF">
      <w:pPr>
        <w:spacing w:after="0" w:line="360" w:lineRule="auto"/>
      </w:pPr>
      <w:r>
        <w:t>En relación con las ciclovías, la Ley de Movilidad y Seguridad Vial refiere que las ciclovías son un tipo de infraestructura ciclista, caracterizada por su segregación física del tránsito de vehículos motorizados y de personas peatonas, destinadas para la circulación de vehículos no motorizados.</w:t>
      </w:r>
    </w:p>
    <w:p w14:paraId="69B45D29" w14:textId="77777777" w:rsidR="00D906CA" w:rsidRDefault="00D906CA">
      <w:pPr>
        <w:spacing w:after="0" w:line="360" w:lineRule="auto"/>
      </w:pPr>
    </w:p>
    <w:p w14:paraId="4766DBAA" w14:textId="77777777" w:rsidR="00D906CA" w:rsidRDefault="00FA0AAF">
      <w:pPr>
        <w:spacing w:after="0" w:line="360" w:lineRule="auto"/>
      </w:pPr>
      <w:r>
        <w:t xml:space="preserve">En esa consecución de ideas el artículo 15 del Reglamento Interior de la Secretaría de Movilidad refiere que corresponde a la Dirección General de Vialidad entre otras cosas promover la creación de ciclo vías y ciclo estacionamientos, en coordinación con las autoridades estatales y municipales, así como valuar juntamente con autoridades federales, de otras entidades federativas, municipales, con los sectores social y privado, el avance de programas y proyectos, así como de ejecución de obras de infraestructura vial y para la movilidad, realizadas mediante convenios o acuerdos. </w:t>
      </w:r>
    </w:p>
    <w:p w14:paraId="5005E691" w14:textId="77777777" w:rsidR="00D906CA" w:rsidRDefault="00D906CA">
      <w:pPr>
        <w:spacing w:after="0" w:line="360" w:lineRule="auto"/>
      </w:pPr>
    </w:p>
    <w:p w14:paraId="0D6B3267" w14:textId="77777777" w:rsidR="00D906CA" w:rsidRDefault="00FA0AAF">
      <w:pPr>
        <w:spacing w:after="0" w:line="360" w:lineRule="auto"/>
      </w:pPr>
      <w:r>
        <w:t>En ese contexto el artículo 10 fracción XIV, del Reglamento en comento señala que la Subsecretaría, dentro de sus atribuciones de la Subsecretaría se encuentra el proponer mecanismos para incentivar la circulación de vehículos eficientes ambientalmente, establecer el marco normativo y programas correspondientes para su adecuada operación; así como instruir la implementación de su infraestructura vial y equipamiento necesario, en coordinación con las autoridades competentes.</w:t>
      </w:r>
    </w:p>
    <w:p w14:paraId="64795835" w14:textId="77777777" w:rsidR="00D906CA" w:rsidRDefault="00D906CA">
      <w:pPr>
        <w:spacing w:after="0" w:line="360" w:lineRule="auto"/>
      </w:pPr>
    </w:p>
    <w:p w14:paraId="1E39CB56" w14:textId="77777777" w:rsidR="00D906CA" w:rsidRDefault="00FA0AAF">
      <w:pPr>
        <w:spacing w:after="0" w:line="360" w:lineRule="auto"/>
      </w:pPr>
      <w:r>
        <w:lastRenderedPageBreak/>
        <w:t>Ahora bien, el Criterio de interpretación, con clave de control SO/008/2023, de la Tercera Época, emitido por el entonces Pleno del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2A3A732B" w14:textId="77777777" w:rsidR="00D906CA" w:rsidRDefault="00D906CA">
      <w:pPr>
        <w:spacing w:after="0" w:line="360" w:lineRule="auto"/>
      </w:pPr>
    </w:p>
    <w:p w14:paraId="1F60F2B1" w14:textId="77777777" w:rsidR="00D906CA" w:rsidRDefault="00FA0AAF">
      <w:pPr>
        <w:spacing w:after="0" w:line="360" w:lineRule="auto"/>
      </w:pPr>
      <w:r>
        <w:t xml:space="preserve">Asimismo, el artículo 92, fracción IX del Bando Municipal de Toluca, establece que, la </w:t>
      </w:r>
      <w:r>
        <w:rPr>
          <w:b/>
        </w:rPr>
        <w:t>Dirección General de Innovación, Planeación y Gestión Urbana</w:t>
      </w:r>
      <w:r>
        <w:t xml:space="preserve"> tendrá la facultad de organizar, dirigir y supervisar la emisión de licencias y permisos relacionados con la construcción y obra pública. Asimismo, tendrá por atribuciones </w:t>
      </w:r>
      <w:r>
        <w:rPr>
          <w:b/>
        </w:rPr>
        <w:t>la planeación, supervisión y validación de proyectos de urbanización, infraestructura y movilidad en coordinación con instancias públicas y privadas.</w:t>
      </w:r>
      <w:r>
        <w:t xml:space="preserve"> Además, formulará y actualizará planes de desarrollo urbano, ordenamiento territorial y gestión del suelo, así como el financiamiento para su ejecución. Promoverá la regularización de la tenencia de la tierra e implementará estrategias de ciudad inteligente, optimizando la gestión urbana mediante el uso de tecnología. Asimismo, fomentará el urbanismo social con espacios inclusivos y sustentables, promoviendo la participación ciudadana. Recopilará y actualizará información geoestadística, cartográfica y de infraestructura para la toma de decisiones. Impulsará la integración intermunicipal y metropolitana para un desarrollo urbano ordenado y sostenible. Además, supervisará el avance de proyectos de urbanización, infraestructura primaria y equipamiento en coordinación con la Administración Pública Federal y Estatal e intervendrá en la recuperación administrativa de bienes municipales y en la autorización de obras para la prestación de servicios públicos. </w:t>
      </w:r>
    </w:p>
    <w:p w14:paraId="654B415F" w14:textId="77777777" w:rsidR="00D906CA" w:rsidRDefault="00D906CA">
      <w:pPr>
        <w:spacing w:after="0" w:line="360" w:lineRule="auto"/>
      </w:pPr>
    </w:p>
    <w:p w14:paraId="1317C7E2" w14:textId="77777777" w:rsidR="00D906CA" w:rsidRDefault="00FA0AAF">
      <w:pPr>
        <w:spacing w:after="0" w:line="360" w:lineRule="auto"/>
        <w:rPr>
          <w:b/>
        </w:rPr>
      </w:pPr>
      <w:r>
        <w:lastRenderedPageBreak/>
        <w:t xml:space="preserve">Dentro del mismo ordenamiento en comento sirve traer la fracción VI del mismo artículo, el cual menciona que la </w:t>
      </w:r>
      <w:r>
        <w:rPr>
          <w:b/>
        </w:rPr>
        <w:t>Dirección General de Administración</w:t>
      </w:r>
      <w:r>
        <w:t xml:space="preserve"> 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Dirigirá los </w:t>
      </w:r>
      <w:r>
        <w:rPr>
          <w:b/>
        </w:rPr>
        <w:t>procesos de adquisición, arrendamiento y contratación de servicios, asegurando la eficiencia y transparencia en el uso de los recursos públicos.</w:t>
      </w:r>
      <w:r>
        <w:t xml:space="preserve"> Administrará el parque vehicular</w:t>
      </w:r>
      <w:r>
        <w:rPr>
          <w:b/>
        </w:rPr>
        <w:t xml:space="preserve">, los bienes municipales y la logística de eventos públicos </w:t>
      </w:r>
      <w:r>
        <w:t>e implementará políticas de gobierno digital y normativas para el uso de tecnologías de la información, promoviendo la eficiencia operativa de la administración pública municipal.</w:t>
      </w:r>
    </w:p>
    <w:p w14:paraId="125BF1EF" w14:textId="77777777" w:rsidR="00D906CA" w:rsidRDefault="00D906CA">
      <w:pPr>
        <w:spacing w:after="0" w:line="360" w:lineRule="auto"/>
        <w:rPr>
          <w:b/>
        </w:rPr>
      </w:pPr>
    </w:p>
    <w:p w14:paraId="6C5D2694" w14:textId="77777777" w:rsidR="00D906CA" w:rsidRDefault="00FA0AAF">
      <w:pPr>
        <w:spacing w:after="0" w:line="360" w:lineRule="auto"/>
      </w:pPr>
      <w:r>
        <w:t xml:space="preserve">Sin dejar de lado </w:t>
      </w:r>
      <w:proofErr w:type="gramStart"/>
      <w:r>
        <w:t>que</w:t>
      </w:r>
      <w:proofErr w:type="gramEnd"/>
      <w:r>
        <w:t xml:space="preserve"> dentro del Código Reglamentario de Toluca vigente, en su artículo 3.43 refiere el titular de la Dirección de Recursos Materiales cuenta con las siguientes atribuciones solo por mencionar algunas:</w:t>
      </w:r>
    </w:p>
    <w:p w14:paraId="4C9DE3EA" w14:textId="77777777" w:rsidR="00D906CA" w:rsidRDefault="00D906CA">
      <w:pPr>
        <w:spacing w:after="0" w:line="360" w:lineRule="auto"/>
      </w:pPr>
    </w:p>
    <w:p w14:paraId="603D746D" w14:textId="77777777" w:rsidR="00D906CA" w:rsidRDefault="00FA0AAF">
      <w:pPr>
        <w:numPr>
          <w:ilvl w:val="0"/>
          <w:numId w:val="3"/>
        </w:numPr>
        <w:pBdr>
          <w:top w:val="nil"/>
          <w:left w:val="nil"/>
          <w:bottom w:val="nil"/>
          <w:right w:val="nil"/>
          <w:between w:val="nil"/>
        </w:pBdr>
        <w:spacing w:after="0" w:line="360" w:lineRule="auto"/>
      </w:pPr>
      <w:r>
        <w:rPr>
          <w:color w:val="000000"/>
        </w:rPr>
        <w:t>Controlar y vigilar el manejo y operación del almacén municipal, estableciendo un sistema estricto de recepción, resguardo y entrega de materiales, bienes y suministros, así como implementar periódicamente la elaboración de inventarios.</w:t>
      </w:r>
    </w:p>
    <w:p w14:paraId="30A8736F" w14:textId="77777777" w:rsidR="00D906CA" w:rsidRDefault="00FA0AAF">
      <w:pPr>
        <w:numPr>
          <w:ilvl w:val="0"/>
          <w:numId w:val="3"/>
        </w:numPr>
        <w:pBdr>
          <w:top w:val="nil"/>
          <w:left w:val="nil"/>
          <w:bottom w:val="nil"/>
          <w:right w:val="nil"/>
          <w:between w:val="nil"/>
        </w:pBdr>
        <w:spacing w:after="0" w:line="360" w:lineRule="auto"/>
      </w:pPr>
      <w:r>
        <w:rPr>
          <w:color w:val="000000"/>
        </w:rPr>
        <w:t>Mantener actualizado el padrón de proveedores; tomando en consideración, el tipo de bien y servicio que ofrece cada proveedor, este deberá cubrir los documentos y requisitos que establece la normatividad respectiva</w:t>
      </w:r>
    </w:p>
    <w:p w14:paraId="49612A23" w14:textId="77777777" w:rsidR="00D906CA" w:rsidRDefault="00FA0AAF">
      <w:pPr>
        <w:spacing w:after="0" w:line="360" w:lineRule="auto"/>
      </w:pPr>
      <w:r>
        <w:t xml:space="preserve"> </w:t>
      </w:r>
    </w:p>
    <w:p w14:paraId="2F9A5F20" w14:textId="77777777" w:rsidR="00D906CA" w:rsidRDefault="00FA0AAF">
      <w:pPr>
        <w:spacing w:after="0" w:line="360" w:lineRule="auto"/>
      </w:pPr>
      <w:r>
        <w:t>De tales circunstancias, se logra vislumbrar que la pretensión de la persona Recurrente es obtener, de las Ciclovías con las que contaba el Municipio de Toluca, a la fecha de a solicitud, lo siguiente:</w:t>
      </w:r>
    </w:p>
    <w:p w14:paraId="5040235E" w14:textId="77777777" w:rsidR="00D906CA" w:rsidRDefault="00D906CA">
      <w:pPr>
        <w:spacing w:after="0" w:line="360" w:lineRule="auto"/>
      </w:pPr>
    </w:p>
    <w:p w14:paraId="4799B7B2" w14:textId="77777777" w:rsidR="00D906CA" w:rsidRDefault="00FA0AAF">
      <w:pPr>
        <w:numPr>
          <w:ilvl w:val="0"/>
          <w:numId w:val="1"/>
        </w:numPr>
        <w:pBdr>
          <w:top w:val="nil"/>
          <w:left w:val="nil"/>
          <w:bottom w:val="nil"/>
          <w:right w:val="nil"/>
          <w:between w:val="nil"/>
        </w:pBdr>
        <w:spacing w:after="0" w:line="360" w:lineRule="auto"/>
        <w:rPr>
          <w:color w:val="000000"/>
        </w:rPr>
      </w:pPr>
      <w:r>
        <w:rPr>
          <w:color w:val="000000"/>
        </w:rPr>
        <w:lastRenderedPageBreak/>
        <w:t>Ubicación exacta de cada una</w:t>
      </w:r>
    </w:p>
    <w:p w14:paraId="6F290CBD" w14:textId="77777777" w:rsidR="00D906CA" w:rsidRDefault="00FA0AAF">
      <w:pPr>
        <w:numPr>
          <w:ilvl w:val="0"/>
          <w:numId w:val="1"/>
        </w:numPr>
        <w:pBdr>
          <w:top w:val="nil"/>
          <w:left w:val="nil"/>
          <w:bottom w:val="nil"/>
          <w:right w:val="nil"/>
          <w:between w:val="nil"/>
        </w:pBdr>
        <w:spacing w:after="0" w:line="360" w:lineRule="auto"/>
        <w:rPr>
          <w:color w:val="000000"/>
        </w:rPr>
      </w:pPr>
      <w:r>
        <w:rPr>
          <w:color w:val="000000"/>
        </w:rPr>
        <w:t>Número total de bicicletas que tenía cada Ciclovía.</w:t>
      </w:r>
    </w:p>
    <w:p w14:paraId="14DAB024" w14:textId="77777777" w:rsidR="00D906CA" w:rsidRDefault="00FA0AAF">
      <w:pPr>
        <w:numPr>
          <w:ilvl w:val="0"/>
          <w:numId w:val="1"/>
        </w:numPr>
        <w:pBdr>
          <w:top w:val="nil"/>
          <w:left w:val="nil"/>
          <w:bottom w:val="nil"/>
          <w:right w:val="nil"/>
          <w:between w:val="nil"/>
        </w:pBdr>
        <w:spacing w:after="0" w:line="360" w:lineRule="auto"/>
        <w:rPr>
          <w:color w:val="000000"/>
        </w:rPr>
      </w:pPr>
      <w:r>
        <w:rPr>
          <w:color w:val="000000"/>
        </w:rPr>
        <w:t xml:space="preserve">Costo de las obras de construcción y </w:t>
      </w:r>
      <w:r>
        <w:t>mantenimiento</w:t>
      </w:r>
      <w:r>
        <w:rPr>
          <w:color w:val="000000"/>
        </w:rPr>
        <w:t xml:space="preserve"> realizadas.</w:t>
      </w:r>
    </w:p>
    <w:p w14:paraId="24A403C3" w14:textId="77777777" w:rsidR="00D906CA" w:rsidRDefault="00D906CA">
      <w:pPr>
        <w:spacing w:after="0" w:line="360" w:lineRule="auto"/>
        <w:rPr>
          <w:i/>
        </w:rPr>
      </w:pPr>
    </w:p>
    <w:p w14:paraId="43310989" w14:textId="77777777" w:rsidR="00D906CA" w:rsidRDefault="00FA0AAF">
      <w:pPr>
        <w:spacing w:after="0" w:line="360" w:lineRule="auto"/>
      </w:pPr>
      <w:r>
        <w:t>Por lo que hace al punto 3, se tomará en cuenta el Criterio de Interpretación, con clave de control SO/003/2019, emitido por el Instituto Nacional de Transparencia, Acceso a la Información y Protección de Datos Personales, el cual establece que para los casos en que el particular no señale periodo del cual se requiere información, deberá considerarse que se requiere aquella de un año inmediato anterior, contado a partir de la fecha en que se presentó la solicitud</w:t>
      </w:r>
    </w:p>
    <w:p w14:paraId="4B47A15D" w14:textId="77777777" w:rsidR="00D906CA" w:rsidRDefault="00D906CA">
      <w:pPr>
        <w:spacing w:after="0" w:line="360" w:lineRule="auto"/>
      </w:pPr>
    </w:p>
    <w:p w14:paraId="16064966" w14:textId="77777777" w:rsidR="00D906CA" w:rsidRDefault="00FA0AAF">
      <w:pPr>
        <w:spacing w:after="0" w:line="360" w:lineRule="auto"/>
      </w:pPr>
      <w:r>
        <w:t xml:space="preserve">Establecida dicha circunstancia, de las constancias que obran en el expediente electrónico, se advierte que el Sujeto Obligado dio respuesta </w:t>
      </w:r>
      <w:r>
        <w:rPr>
          <w:color w:val="000000"/>
        </w:rPr>
        <w:t>a través de la Dirección de Sustentabilidad Vial, Departamento de Cambio Climático, Dirección de Medio Ambiente, Dirección de Mantenimiento Urbano, Dirección de Servicios Públicos y Departamento de Bacheo y Señalamiento Vial</w:t>
      </w:r>
      <w: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A3A9504" w14:textId="77777777" w:rsidR="00D906CA" w:rsidRDefault="00D906CA">
      <w:pPr>
        <w:spacing w:after="0" w:line="360" w:lineRule="auto"/>
      </w:pPr>
    </w:p>
    <w:p w14:paraId="04736E75" w14:textId="77777777" w:rsidR="00D906CA" w:rsidRDefault="00FA0AAF">
      <w:pPr>
        <w:spacing w:after="0" w:line="360" w:lineRule="auto"/>
      </w:pPr>
      <w:r>
        <w:t xml:space="preserve">Cabe mencionar que lo referente al costo de la construcción y mantenimiento de las ciclovías, se hace del conocimiento que es un proyecto que pudo tener lugar en conjunto con el </w:t>
      </w:r>
      <w:r>
        <w:lastRenderedPageBreak/>
        <w:t xml:space="preserve">gobierno estatal y municipal, por lo que se presume que esa información la genera la </w:t>
      </w:r>
      <w:proofErr w:type="gramStart"/>
      <w:r>
        <w:t>Secretaria</w:t>
      </w:r>
      <w:proofErr w:type="gramEnd"/>
      <w:r>
        <w:t xml:space="preserve"> de Movilidad y no el municipio.</w:t>
      </w:r>
    </w:p>
    <w:p w14:paraId="5B61343A" w14:textId="77777777" w:rsidR="00D906CA" w:rsidRDefault="00D906CA">
      <w:pPr>
        <w:spacing w:after="0" w:line="360" w:lineRule="auto"/>
      </w:pPr>
    </w:p>
    <w:p w14:paraId="3B1D77FA" w14:textId="77777777" w:rsidR="00D906CA" w:rsidRDefault="00FA0AAF">
      <w:pPr>
        <w:spacing w:after="0" w:line="360" w:lineRule="auto"/>
      </w:pPr>
      <w:r>
        <w:t>Así y de lo plasmado en párrafos anteriores, se logra colegir que el Sujeto Obligado no cumplió con el procedimiento de búsqueda establecido en el artículo 162 de la Ley de Transparencia y Acceso a la Información Pública del Estado de México y Municipios, toda vez, que no gestionó el requerimiento de información a las áreas competentes para conocer de la información solicitada.</w:t>
      </w:r>
    </w:p>
    <w:p w14:paraId="749082AA" w14:textId="77777777" w:rsidR="00D906CA" w:rsidRDefault="00D906CA">
      <w:pPr>
        <w:spacing w:after="0" w:line="360" w:lineRule="auto"/>
      </w:pPr>
      <w:bookmarkStart w:id="24" w:name="_heading=h.jmoe1ss9tx52" w:colFirst="0" w:colLast="0"/>
      <w:bookmarkEnd w:id="24"/>
    </w:p>
    <w:p w14:paraId="66F1B395" w14:textId="77777777" w:rsidR="00D906CA" w:rsidRDefault="00FA0AAF">
      <w:pPr>
        <w:spacing w:after="0" w:line="360" w:lineRule="auto"/>
      </w:pPr>
      <w:r>
        <w:t xml:space="preserve">Ahora bien, en respuesta como en informe justificado, las diversas Direcciones mencionadas mencionaron que la información solicitada después de una búsqueda exhaustiva no obraba dentro de sus archivos; sobre el tema el Criterio SO/014/2017, emitido por el Instituto Nacional de Transparencia, Acceso a la Información Pública y Protección de Datos Personales en el Estado de México y Municipios, que señala lo siguiente: </w:t>
      </w:r>
    </w:p>
    <w:p w14:paraId="618356D5" w14:textId="77777777" w:rsidR="00D906CA" w:rsidRDefault="00D906CA">
      <w:pPr>
        <w:spacing w:after="0" w:line="360" w:lineRule="auto"/>
      </w:pPr>
    </w:p>
    <w:p w14:paraId="06A72550" w14:textId="77777777" w:rsidR="00D906CA" w:rsidRDefault="00FA0AAF">
      <w:pPr>
        <w:pBdr>
          <w:top w:val="nil"/>
          <w:left w:val="nil"/>
          <w:bottom w:val="nil"/>
          <w:right w:val="nil"/>
          <w:between w:val="nil"/>
        </w:pBdr>
        <w:spacing w:after="0" w:line="360" w:lineRule="auto"/>
        <w:ind w:left="567" w:right="567"/>
        <w:rPr>
          <w:i/>
          <w:color w:val="000000"/>
          <w:sz w:val="20"/>
          <w:szCs w:val="20"/>
        </w:rPr>
      </w:pPr>
      <w:r>
        <w:rPr>
          <w:b/>
          <w:i/>
          <w:color w:val="000000"/>
          <w:sz w:val="20"/>
          <w:szCs w:val="20"/>
        </w:rPr>
        <w:t>“Inexistencia</w:t>
      </w:r>
      <w:r>
        <w:rPr>
          <w:i/>
          <w:color w:val="000000"/>
          <w:sz w:val="20"/>
          <w:szCs w:val="20"/>
        </w:rPr>
        <w:t>. La inexistencia es una cuestión de hecho que se atribuye a la información solicitada e implica que ésta no se encuentra en los archivos del sujeto obligado, no obstante que cuenta con facultades para poseerla.”</w:t>
      </w:r>
    </w:p>
    <w:p w14:paraId="554F322C" w14:textId="77777777" w:rsidR="00D906CA" w:rsidRDefault="00D906CA">
      <w:pPr>
        <w:spacing w:after="0" w:line="360" w:lineRule="auto"/>
      </w:pPr>
    </w:p>
    <w:p w14:paraId="5A44A018" w14:textId="77777777" w:rsidR="00D906CA" w:rsidRDefault="00FA0AAF">
      <w:pPr>
        <w:spacing w:after="0" w:line="360" w:lineRule="auto"/>
      </w:pPr>
      <w:r>
        <w:t xml:space="preserve">Del citado criterio, se desprende que la inexistencia de la </w:t>
      </w:r>
      <w:proofErr w:type="gramStart"/>
      <w:r>
        <w:t>información,</w:t>
      </w:r>
      <w:proofErr w:type="gramEnd"/>
      <w:r>
        <w:t xml:space="preserve"> es una cuestión de hecho que se le atribuye a la misma, cuando ésta no se encuentra en los archivos del sujeto obligado. En ese orden de ideas, según Trujillo, Humberto (2019), en el “Diccionario de Transparencia y Acceso a la Información Pública” (p. 171), la inexistencia de la </w:t>
      </w:r>
      <w:proofErr w:type="gramStart"/>
      <w:r>
        <w:t>información,</w:t>
      </w:r>
      <w:proofErr w:type="gramEnd"/>
      <w:r>
        <w:t xml:space="preserve"> es cuando la información requerida no se encuentra en los archivos públicos, reservados o clasificados, de los sujetos obligados. </w:t>
      </w:r>
    </w:p>
    <w:p w14:paraId="15BE97F5" w14:textId="77777777" w:rsidR="00D906CA" w:rsidRDefault="00D906CA">
      <w:pPr>
        <w:spacing w:after="0" w:line="360" w:lineRule="auto"/>
      </w:pPr>
    </w:p>
    <w:p w14:paraId="4BD8404F" w14:textId="77777777" w:rsidR="00D906CA" w:rsidRDefault="00FA0AAF">
      <w:pPr>
        <w:spacing w:after="0" w:line="360" w:lineRule="auto"/>
        <w:rPr>
          <w:b/>
        </w:rPr>
      </w:pPr>
      <w:r>
        <w:lastRenderedPageBreak/>
        <w:t xml:space="preserve">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w:t>
      </w:r>
      <w:r>
        <w:rPr>
          <w:b/>
        </w:rPr>
        <w:t>primero deben realizar una indagación en todos los archivos de las áreas con funciones para conocer de lo peticionado.</w:t>
      </w:r>
    </w:p>
    <w:p w14:paraId="4227FA47" w14:textId="77777777" w:rsidR="00D906CA" w:rsidRDefault="00D906CA">
      <w:pPr>
        <w:spacing w:after="0" w:line="360" w:lineRule="auto"/>
      </w:pPr>
    </w:p>
    <w:p w14:paraId="12B95EFF" w14:textId="77777777" w:rsidR="00D906CA" w:rsidRDefault="00FA0AAF">
      <w:pPr>
        <w:spacing w:after="0" w:line="360" w:lineRule="auto"/>
        <w:rPr>
          <w:b/>
        </w:rPr>
      </w:pPr>
      <w: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Pr>
          <w:b/>
        </w:rPr>
        <w:t>hasta agotar por completo las posibilidades de indagación.</w:t>
      </w:r>
    </w:p>
    <w:p w14:paraId="6C7E1102" w14:textId="77777777" w:rsidR="00D906CA" w:rsidRDefault="00D906CA">
      <w:pPr>
        <w:spacing w:after="0" w:line="360" w:lineRule="auto"/>
      </w:pPr>
    </w:p>
    <w:p w14:paraId="3B5F78A8" w14:textId="77777777" w:rsidR="00D906CA" w:rsidRDefault="00FA0AAF">
      <w:pPr>
        <w:spacing w:after="0" w:line="360" w:lineRule="auto"/>
        <w:rPr>
          <w:b/>
        </w:rPr>
      </w:pPr>
      <w:r>
        <w:t xml:space="preserve">Además, según Calero, Natalia (2016), en la “Ley General de Transparencia y Acceso a la Información Pública Comentada” (p. 408), para que exista una búsqueda exhaustiva y razonable, se debe hacer </w:t>
      </w:r>
      <w:r>
        <w:rPr>
          <w:b/>
        </w:rPr>
        <w:t>una indagación consiente y minuciosa en sus archivos físicos y electrónicos.</w:t>
      </w:r>
    </w:p>
    <w:p w14:paraId="58A4937B" w14:textId="77777777" w:rsidR="00D906CA" w:rsidRDefault="00D906CA">
      <w:pPr>
        <w:spacing w:after="0" w:line="360" w:lineRule="auto"/>
        <w:rPr>
          <w:b/>
        </w:rPr>
      </w:pPr>
    </w:p>
    <w:p w14:paraId="3CBAB657" w14:textId="77777777" w:rsidR="00D906CA" w:rsidRDefault="00FA0AAF">
      <w:pPr>
        <w:spacing w:after="0" w:line="360" w:lineRule="auto"/>
      </w:pPr>
      <w:r>
        <w:t>Conforme a lo anterior, para poder acreditar el carácter exhaustivo de la búsqueda realizada por los Sujetos Obligados, se deben motivar las razones por las que se buscó la información en determinadas áreas</w:t>
      </w:r>
      <w:r>
        <w:rPr>
          <w:b/>
        </w:rPr>
        <w:t>, los criterios de búsqueda utilizados y demás circunstancias que fueron tomadas en cuenta</w:t>
      </w:r>
      <w:r>
        <w:t>.</w:t>
      </w:r>
    </w:p>
    <w:p w14:paraId="61F20D95" w14:textId="77777777" w:rsidR="00D906CA" w:rsidRDefault="00D906CA">
      <w:pPr>
        <w:spacing w:after="0" w:line="360" w:lineRule="auto"/>
      </w:pPr>
    </w:p>
    <w:p w14:paraId="1DFFEF23" w14:textId="77777777" w:rsidR="00D906CA" w:rsidRDefault="00FA0AAF">
      <w:pPr>
        <w:spacing w:after="0" w:line="360" w:lineRule="auto"/>
      </w:pPr>
      <w:r>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w:t>
      </w:r>
      <w:r>
        <w:lastRenderedPageBreak/>
        <w:t xml:space="preserve">elementos suficientes del carácter exhaustivo de la indagación realizada, a saber, los siguientes: </w:t>
      </w:r>
    </w:p>
    <w:p w14:paraId="7E85DBAA" w14:textId="77777777" w:rsidR="00D906CA" w:rsidRDefault="00D906CA">
      <w:pPr>
        <w:spacing w:after="0" w:line="360" w:lineRule="auto"/>
      </w:pPr>
    </w:p>
    <w:p w14:paraId="704913AC" w14:textId="77777777" w:rsidR="00D906CA" w:rsidRDefault="00FA0AAF">
      <w:pPr>
        <w:numPr>
          <w:ilvl w:val="0"/>
          <w:numId w:val="1"/>
        </w:numPr>
        <w:pBdr>
          <w:top w:val="nil"/>
          <w:left w:val="nil"/>
          <w:bottom w:val="nil"/>
          <w:right w:val="nil"/>
          <w:between w:val="nil"/>
        </w:pBdr>
        <w:spacing w:after="0" w:line="360" w:lineRule="auto"/>
      </w:pPr>
      <w:r>
        <w:rPr>
          <w:color w:val="000000"/>
        </w:rPr>
        <w:t>Motivación por las que se buscó la información, en determinadas unidades administrativas;</w:t>
      </w:r>
    </w:p>
    <w:p w14:paraId="3E84A4B2" w14:textId="77777777" w:rsidR="00D906CA" w:rsidRDefault="00FA0AAF">
      <w:pPr>
        <w:numPr>
          <w:ilvl w:val="0"/>
          <w:numId w:val="1"/>
        </w:numPr>
        <w:pBdr>
          <w:top w:val="nil"/>
          <w:left w:val="nil"/>
          <w:bottom w:val="nil"/>
          <w:right w:val="nil"/>
          <w:between w:val="nil"/>
        </w:pBdr>
        <w:spacing w:after="0" w:line="360" w:lineRule="auto"/>
      </w:pPr>
      <w:r>
        <w:rPr>
          <w:color w:val="000000"/>
        </w:rPr>
        <w:t>Los criterios de búsqueda utilizados, y</w:t>
      </w:r>
    </w:p>
    <w:p w14:paraId="01AF1A35" w14:textId="77777777" w:rsidR="00D906CA" w:rsidRDefault="00FA0AAF">
      <w:pPr>
        <w:numPr>
          <w:ilvl w:val="0"/>
          <w:numId w:val="1"/>
        </w:numPr>
        <w:pBdr>
          <w:top w:val="nil"/>
          <w:left w:val="nil"/>
          <w:bottom w:val="nil"/>
          <w:right w:val="nil"/>
          <w:between w:val="nil"/>
        </w:pBdr>
        <w:spacing w:after="0" w:line="360" w:lineRule="auto"/>
      </w:pPr>
      <w:r>
        <w:rPr>
          <w:color w:val="000000"/>
        </w:rPr>
        <w:t xml:space="preserve">Las circunstancias que fueron tomadas en cuenta. </w:t>
      </w:r>
    </w:p>
    <w:p w14:paraId="358D190E" w14:textId="77777777" w:rsidR="00D906CA" w:rsidRDefault="00D906CA">
      <w:pPr>
        <w:pBdr>
          <w:top w:val="nil"/>
          <w:left w:val="nil"/>
          <w:bottom w:val="nil"/>
          <w:right w:val="nil"/>
          <w:between w:val="nil"/>
        </w:pBdr>
        <w:spacing w:after="0" w:line="360" w:lineRule="auto"/>
        <w:ind w:left="720"/>
        <w:rPr>
          <w:color w:val="000000"/>
        </w:rPr>
      </w:pPr>
    </w:p>
    <w:p w14:paraId="0106F19A" w14:textId="77777777" w:rsidR="00D906CA" w:rsidRDefault="00FA0AAF">
      <w:pPr>
        <w:spacing w:after="0" w:line="360" w:lineRule="auto"/>
      </w:pPr>
      <w:r>
        <w:t>De tales circunstancias, se considera que para que los Sujetos Obligado justifiquen que realizaron una búsqueda exhaustiva y razonable, deben indicar de manera clara, lo siguiente:</w:t>
      </w:r>
    </w:p>
    <w:p w14:paraId="026F5E51" w14:textId="77777777" w:rsidR="00D906CA" w:rsidRDefault="00FA0AAF">
      <w:pPr>
        <w:numPr>
          <w:ilvl w:val="0"/>
          <w:numId w:val="2"/>
        </w:numPr>
        <w:pBdr>
          <w:top w:val="nil"/>
          <w:left w:val="nil"/>
          <w:bottom w:val="nil"/>
          <w:right w:val="nil"/>
          <w:between w:val="nil"/>
        </w:pBdr>
        <w:spacing w:after="0" w:line="360" w:lineRule="auto"/>
      </w:pPr>
      <w:r>
        <w:rPr>
          <w:color w:val="000000"/>
        </w:rPr>
        <w:t xml:space="preserve">Las áreas donde se buscó la información; </w:t>
      </w:r>
    </w:p>
    <w:p w14:paraId="0581F3D7" w14:textId="77777777" w:rsidR="00D906CA" w:rsidRDefault="00FA0AAF">
      <w:pPr>
        <w:numPr>
          <w:ilvl w:val="0"/>
          <w:numId w:val="2"/>
        </w:numPr>
        <w:pBdr>
          <w:top w:val="nil"/>
          <w:left w:val="nil"/>
          <w:bottom w:val="nil"/>
          <w:right w:val="nil"/>
          <w:between w:val="nil"/>
        </w:pBdr>
        <w:spacing w:after="0" w:line="360" w:lineRule="auto"/>
      </w:pPr>
      <w:r>
        <w:rPr>
          <w:color w:val="000000"/>
        </w:rPr>
        <w:t xml:space="preserve">Tipo de archivos buscados (físicos o electrónicos); </w:t>
      </w:r>
    </w:p>
    <w:p w14:paraId="657436BC" w14:textId="77777777" w:rsidR="00D906CA" w:rsidRDefault="00FA0AAF">
      <w:pPr>
        <w:numPr>
          <w:ilvl w:val="0"/>
          <w:numId w:val="2"/>
        </w:numPr>
        <w:pBdr>
          <w:top w:val="nil"/>
          <w:left w:val="nil"/>
          <w:bottom w:val="nil"/>
          <w:right w:val="nil"/>
          <w:between w:val="nil"/>
        </w:pBdr>
        <w:spacing w:after="0" w:line="360" w:lineRule="auto"/>
      </w:pPr>
      <w:r>
        <w:rPr>
          <w:color w:val="000000"/>
        </w:rPr>
        <w:t xml:space="preserve">Los criterios de búsqueda utilizados, y </w:t>
      </w:r>
    </w:p>
    <w:p w14:paraId="3664C1A1" w14:textId="77777777" w:rsidR="00D906CA" w:rsidRDefault="00FA0AAF">
      <w:pPr>
        <w:numPr>
          <w:ilvl w:val="0"/>
          <w:numId w:val="2"/>
        </w:numPr>
        <w:pBdr>
          <w:top w:val="nil"/>
          <w:left w:val="nil"/>
          <w:bottom w:val="nil"/>
          <w:right w:val="nil"/>
          <w:between w:val="nil"/>
        </w:pBdr>
        <w:spacing w:after="0" w:line="360" w:lineRule="auto"/>
      </w:pPr>
      <w:r>
        <w:rPr>
          <w:color w:val="000000"/>
        </w:rPr>
        <w:t>Las circunstancias que fueron tomadas en cuenta.</w:t>
      </w:r>
    </w:p>
    <w:p w14:paraId="52651D78" w14:textId="77777777" w:rsidR="00D906CA" w:rsidRDefault="00D906CA">
      <w:pPr>
        <w:pBdr>
          <w:top w:val="nil"/>
          <w:left w:val="nil"/>
          <w:bottom w:val="nil"/>
          <w:right w:val="nil"/>
          <w:between w:val="nil"/>
        </w:pBdr>
        <w:spacing w:after="0" w:line="360" w:lineRule="auto"/>
        <w:ind w:left="720"/>
        <w:rPr>
          <w:color w:val="000000"/>
        </w:rPr>
      </w:pPr>
    </w:p>
    <w:p w14:paraId="0C287896" w14:textId="77777777" w:rsidR="00D906CA" w:rsidRDefault="00FA0AAF">
      <w:pPr>
        <w:spacing w:after="0" w:line="360" w:lineRule="auto"/>
      </w:pPr>
      <w:r>
        <w:t>Así y en atención al análisis realizado en párrafos anteriores, se logra vislumbrar que el Sujeto Obligado no cumplió con el procedimiento de búsqueda, pues si bien turno el requerimiento a varias áreas, omitió hacerlo a todas las competentes, entre las cuales se encuentra la Dirección General de Innovación, Planeación y Gestión Urbana, Dirección de Recursos Materiales y Dirección de Administración.</w:t>
      </w:r>
    </w:p>
    <w:p w14:paraId="07A6CCDD" w14:textId="77777777" w:rsidR="00D906CA" w:rsidRDefault="00D906CA">
      <w:pPr>
        <w:spacing w:after="0" w:line="360" w:lineRule="auto"/>
      </w:pPr>
    </w:p>
    <w:p w14:paraId="250E00DF" w14:textId="41F60C9B" w:rsidR="00D906CA" w:rsidRDefault="00FA0AAF">
      <w:pPr>
        <w:spacing w:after="0" w:line="360" w:lineRule="auto"/>
      </w:pPr>
      <w:r>
        <w:t>Por su parte, este Instituto localizo dentro de la página oficial del Ayuntamiento de Toluca el comunicado número 0048/2021 del treinta de enero de dos mil veintiuno, emitido por el Sujeto Obligado en el cual precisa que se realizaron trabajos de balizamiento a todas las ciclovías que existen en el municipio, sin dejar de lado que el proyecto de ciclovías es en conjunto con el gobierno estatal y municipal cuyo avance hasta ese día era de 60%</w:t>
      </w:r>
    </w:p>
    <w:p w14:paraId="25442289" w14:textId="77777777" w:rsidR="00D906CA" w:rsidRDefault="00D906CA">
      <w:pPr>
        <w:spacing w:after="0" w:line="360" w:lineRule="auto"/>
      </w:pPr>
    </w:p>
    <w:p w14:paraId="41EDAC19" w14:textId="77777777" w:rsidR="00D906CA" w:rsidRDefault="00FA0AAF">
      <w:pPr>
        <w:spacing w:after="0" w:line="360" w:lineRule="auto"/>
      </w:pPr>
      <w:r>
        <w:lastRenderedPageBreak/>
        <w:t>En ese orden de ideas el comunicado refiere que las ciclovías comprenden un kilometraje específico el cual describen dentro del mismo para así tener contexto de las Ciclovías que se encuentran dentro del municipio, tal como se puede visualizar en el siguiente fragmento:</w:t>
      </w:r>
    </w:p>
    <w:p w14:paraId="55F01C1D" w14:textId="77777777" w:rsidR="00D906CA" w:rsidRDefault="004B67B6" w:rsidP="004B67B6">
      <w:pPr>
        <w:spacing w:after="0" w:line="360" w:lineRule="auto"/>
        <w:jc w:val="center"/>
      </w:pPr>
      <w:r>
        <w:rPr>
          <w:noProof/>
        </w:rPr>
        <w:drawing>
          <wp:inline distT="0" distB="0" distL="0" distR="0" wp14:anchorId="42DDEDDC" wp14:editId="56FAD9FA">
            <wp:extent cx="4359296" cy="3909109"/>
            <wp:effectExtent l="0" t="0" r="3175"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 r="-4" b="8814"/>
                    <a:stretch>
                      <a:fillRect/>
                    </a:stretch>
                  </pic:blipFill>
                  <pic:spPr>
                    <a:xfrm>
                      <a:off x="0" y="0"/>
                      <a:ext cx="4375952" cy="3924045"/>
                    </a:xfrm>
                    <a:prstGeom prst="rect">
                      <a:avLst/>
                    </a:prstGeom>
                    <a:ln/>
                  </pic:spPr>
                </pic:pic>
              </a:graphicData>
            </a:graphic>
          </wp:inline>
        </w:drawing>
      </w:r>
    </w:p>
    <w:p w14:paraId="777366FD" w14:textId="77777777" w:rsidR="00D906CA" w:rsidRDefault="00D906CA">
      <w:pPr>
        <w:spacing w:after="0" w:line="360" w:lineRule="auto"/>
        <w:jc w:val="center"/>
      </w:pPr>
    </w:p>
    <w:p w14:paraId="2142EBAD" w14:textId="77777777" w:rsidR="00D906CA" w:rsidRDefault="00FA0AAF">
      <w:pPr>
        <w:spacing w:after="0" w:line="360" w:lineRule="auto"/>
      </w:pPr>
      <w:r>
        <w:t xml:space="preserve">(Fotografía extraída de la Página Oficial del Ayuntamiento de Toluca a través de </w:t>
      </w:r>
      <w:hyperlink r:id="rId10">
        <w:r>
          <w:rPr>
            <w:color w:val="0000FF"/>
            <w:u w:val="single"/>
          </w:rPr>
          <w:t>Ciclovías emergentes en Toluca, alternativa segura de movilidad - Ayuntamiento de Toluca</w:t>
        </w:r>
      </w:hyperlink>
      <w:r>
        <w:t xml:space="preserve"> , consultada el diecinueve de agosto a las 12:30pm)</w:t>
      </w:r>
    </w:p>
    <w:p w14:paraId="1F5817C1" w14:textId="77777777" w:rsidR="00D906CA" w:rsidRDefault="00D906CA">
      <w:pPr>
        <w:spacing w:after="0" w:line="360" w:lineRule="auto"/>
      </w:pPr>
    </w:p>
    <w:p w14:paraId="1193FAAB" w14:textId="77777777" w:rsidR="00D906CA" w:rsidRDefault="00FA0AAF">
      <w:pPr>
        <w:spacing w:after="0" w:line="360" w:lineRule="auto"/>
      </w:pPr>
      <w:r>
        <w:t>Así mismo, se localizaron las notas periodísticas “</w:t>
      </w:r>
      <w:proofErr w:type="spellStart"/>
      <w:r>
        <w:t>Ciclovias</w:t>
      </w:r>
      <w:proofErr w:type="spellEnd"/>
      <w:r>
        <w:t xml:space="preserve"> en Toluca “y “Como son las ciclovías en Toluca”, (consultadas en las ligas electrónica  </w:t>
      </w:r>
      <w:hyperlink r:id="rId11">
        <w:r>
          <w:rPr>
            <w:color w:val="0000FF"/>
            <w:u w:val="single"/>
          </w:rPr>
          <w:t>https://tolucacomunica.com/ciclovias-en-toluca/</w:t>
        </w:r>
      </w:hyperlink>
      <w:r>
        <w:t xml:space="preserve">  y </w:t>
      </w:r>
      <w:hyperlink r:id="rId12">
        <w:r>
          <w:rPr>
            <w:color w:val="0000FF"/>
            <w:u w:val="single"/>
          </w:rPr>
          <w:t>https://adnoticias.mx/toluca-ciclovias-ciclistas/</w:t>
        </w:r>
      </w:hyperlink>
      <w:r>
        <w:t xml:space="preserve"> tal como se muestra a continuación:</w:t>
      </w:r>
    </w:p>
    <w:p w14:paraId="75042465" w14:textId="77777777" w:rsidR="00D906CA" w:rsidRDefault="00FA0AAF">
      <w:pPr>
        <w:spacing w:after="0" w:line="360" w:lineRule="auto"/>
      </w:pPr>
      <w:r>
        <w:rPr>
          <w:noProof/>
        </w:rPr>
        <w:lastRenderedPageBreak/>
        <w:drawing>
          <wp:inline distT="0" distB="0" distL="0" distR="0" wp14:anchorId="7089297A" wp14:editId="59092F78">
            <wp:extent cx="5671185" cy="115252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b="48068"/>
                    <a:stretch>
                      <a:fillRect/>
                    </a:stretch>
                  </pic:blipFill>
                  <pic:spPr>
                    <a:xfrm>
                      <a:off x="0" y="0"/>
                      <a:ext cx="5671185" cy="1152525"/>
                    </a:xfrm>
                    <a:prstGeom prst="rect">
                      <a:avLst/>
                    </a:prstGeom>
                    <a:ln/>
                  </pic:spPr>
                </pic:pic>
              </a:graphicData>
            </a:graphic>
          </wp:inline>
        </w:drawing>
      </w:r>
    </w:p>
    <w:p w14:paraId="3AF53253" w14:textId="77777777" w:rsidR="00D906CA" w:rsidRDefault="00FA0AAF">
      <w:pPr>
        <w:spacing w:after="0" w:line="360" w:lineRule="auto"/>
      </w:pPr>
      <w:r>
        <w:rPr>
          <w:noProof/>
        </w:rPr>
        <w:drawing>
          <wp:inline distT="0" distB="0" distL="0" distR="0" wp14:anchorId="506EFC10" wp14:editId="4CC8DA1D">
            <wp:extent cx="5671185" cy="149669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71185" cy="1496695"/>
                    </a:xfrm>
                    <a:prstGeom prst="rect">
                      <a:avLst/>
                    </a:prstGeom>
                    <a:ln/>
                  </pic:spPr>
                </pic:pic>
              </a:graphicData>
            </a:graphic>
          </wp:inline>
        </w:drawing>
      </w:r>
    </w:p>
    <w:p w14:paraId="6B9868E6" w14:textId="77777777" w:rsidR="00D906CA" w:rsidRDefault="00D906CA">
      <w:pPr>
        <w:spacing w:after="0" w:line="360" w:lineRule="auto"/>
      </w:pPr>
    </w:p>
    <w:p w14:paraId="50FD3C16" w14:textId="77777777" w:rsidR="00D906CA" w:rsidRDefault="00FA0AAF">
      <w:pPr>
        <w:spacing w:after="0" w:line="360" w:lineRule="auto"/>
      </w:pPr>
      <w: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Pr>
          <w:b/>
          <w:i/>
        </w:rPr>
        <w:t>NOTAS PERIODISTICAS, EL CONOCIMIENTO QUE DE ELLAS SE OBTIENE NO CONSTITUYE ‘UN HECHO PUBLICO Y NOTORIO’</w:t>
      </w:r>
      <w:r>
        <w:rPr>
          <w:i/>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r>
        <w:t xml:space="preserve"> De tal situación, lo consignado en las notas periodísticas no constituye un hecho público o notorio, sino que es una opinión de su autor, por lo que sólo se pueden tomar como </w:t>
      </w:r>
      <w:r>
        <w:rPr>
          <w:b/>
        </w:rPr>
        <w:t>indicios.</w:t>
      </w:r>
      <w:r>
        <w:t xml:space="preserve"> </w:t>
      </w:r>
    </w:p>
    <w:p w14:paraId="1DF6EDA3" w14:textId="77777777" w:rsidR="00D906CA" w:rsidRDefault="00D906CA">
      <w:pPr>
        <w:spacing w:after="0" w:line="360" w:lineRule="auto"/>
      </w:pPr>
    </w:p>
    <w:p w14:paraId="2507514C" w14:textId="77777777" w:rsidR="00D906CA" w:rsidRDefault="00FA0AAF">
      <w:pPr>
        <w:spacing w:after="0" w:line="360" w:lineRule="auto"/>
      </w:pPr>
      <w:r>
        <w:t xml:space="preserve">En ese sentido, si bien de la nota periodística señalada, contiene información que guarda relación con lo solicitado, a saber, de las ciclovías en el Municipio, lo cierto es que no </w:t>
      </w:r>
      <w:r>
        <w:lastRenderedPageBreak/>
        <w:t>constituyen prueba plena, al ser una opinión privada realizada por parte de un particular; sin embargo, en el presente caso, sirven de indicio para robustecer lo encontrado en las redes sociales del Sujeto Obligado.</w:t>
      </w:r>
    </w:p>
    <w:p w14:paraId="24C6843D" w14:textId="77777777" w:rsidR="00D906CA" w:rsidRDefault="00D906CA">
      <w:pPr>
        <w:spacing w:after="0" w:line="360" w:lineRule="auto"/>
      </w:pPr>
    </w:p>
    <w:p w14:paraId="6ECBD167" w14:textId="77777777" w:rsidR="00D906CA" w:rsidRDefault="00FA0AAF">
      <w:pPr>
        <w:spacing w:after="0" w:line="360" w:lineRule="auto"/>
        <w:rPr>
          <w:b/>
        </w:rPr>
      </w:pPr>
      <w:r>
        <w:t xml:space="preserve">Conforme a lo anterior, se logra vislumbrar que el Sujeto Obligado no turno la solicitud de información, a todas las unidades administrativas competentes, y la que se pronunció no acreditó los criterios de búsqueda previamente establecido, pues no indicó en qué lugares buscó la documentación, ni los criterios de búsqueda utilizados, pues como se advirtió el Sujeto Obligado ha realizado diversas actividades relacionadas con lo peticionado, lo cual da como resultado que el agravio sea </w:t>
      </w:r>
      <w:r>
        <w:rPr>
          <w:b/>
        </w:rPr>
        <w:t>FUNDADO.</w:t>
      </w:r>
    </w:p>
    <w:p w14:paraId="1C2D53EE" w14:textId="77777777" w:rsidR="00D906CA" w:rsidRDefault="00D906CA">
      <w:pPr>
        <w:spacing w:after="0" w:line="360" w:lineRule="auto"/>
      </w:pPr>
    </w:p>
    <w:p w14:paraId="11F9A083" w14:textId="77777777" w:rsidR="00D906CA" w:rsidRDefault="00FA0AAF">
      <w:pPr>
        <w:spacing w:after="0" w:line="360" w:lineRule="auto"/>
      </w:pPr>
      <w:r>
        <w:t>Así, este Instituto considera que para atender el requerimiento de información, el Sujeto Obligado deberá realizar una búsqueda conforme a los parámetros analizados, en todas las áreas competentes, entre las cuales no podrá omitir a Dirección General de Innovación, Planeación y Gestión Urbana, Dirección de Recursos Materiales y Dirección de Administración, en términos del artículo 162 de la Ley de Transparencia y Acceso a la Información Pública del Estado de México y Municipios, a efecto de que proporcione, de las Ciclovías en el Ayuntamiento de Toluca  el documento que conste de cuenta de lo siguiente:</w:t>
      </w:r>
    </w:p>
    <w:p w14:paraId="308F8D45" w14:textId="77777777" w:rsidR="00D906CA" w:rsidRDefault="00D906CA">
      <w:pPr>
        <w:spacing w:after="0" w:line="360" w:lineRule="auto"/>
      </w:pPr>
    </w:p>
    <w:p w14:paraId="0E2B5514" w14:textId="77777777" w:rsidR="00D906CA" w:rsidRDefault="00FA0AAF">
      <w:pPr>
        <w:numPr>
          <w:ilvl w:val="0"/>
          <w:numId w:val="5"/>
        </w:numPr>
        <w:pBdr>
          <w:top w:val="nil"/>
          <w:left w:val="nil"/>
          <w:bottom w:val="nil"/>
          <w:right w:val="nil"/>
          <w:between w:val="nil"/>
        </w:pBdr>
        <w:spacing w:after="0" w:line="360" w:lineRule="auto"/>
        <w:rPr>
          <w:color w:val="000000"/>
        </w:rPr>
      </w:pPr>
      <w:r>
        <w:rPr>
          <w:color w:val="000000"/>
        </w:rPr>
        <w:t>Ubicación exacta de cada ciclovía a la fecha de la solicitud.</w:t>
      </w:r>
    </w:p>
    <w:p w14:paraId="2F6B9EE8" w14:textId="77777777" w:rsidR="00D906CA" w:rsidRDefault="00FA0AAF">
      <w:pPr>
        <w:numPr>
          <w:ilvl w:val="0"/>
          <w:numId w:val="5"/>
        </w:numPr>
        <w:pBdr>
          <w:top w:val="nil"/>
          <w:left w:val="nil"/>
          <w:bottom w:val="nil"/>
          <w:right w:val="nil"/>
          <w:between w:val="nil"/>
        </w:pBdr>
        <w:spacing w:after="0" w:line="360" w:lineRule="auto"/>
        <w:rPr>
          <w:color w:val="000000"/>
        </w:rPr>
      </w:pPr>
      <w:r>
        <w:rPr>
          <w:color w:val="000000"/>
        </w:rPr>
        <w:t>Número total de bicicletas con las que contaba cada ciclovía a la fecha de la solicitud.</w:t>
      </w:r>
    </w:p>
    <w:p w14:paraId="4EBBFE6D" w14:textId="77777777" w:rsidR="00D906CA" w:rsidRDefault="00FA0AAF">
      <w:pPr>
        <w:numPr>
          <w:ilvl w:val="0"/>
          <w:numId w:val="5"/>
        </w:numPr>
        <w:pBdr>
          <w:top w:val="nil"/>
          <w:left w:val="nil"/>
          <w:bottom w:val="nil"/>
          <w:right w:val="nil"/>
          <w:between w:val="nil"/>
        </w:pBdr>
        <w:spacing w:after="0" w:line="360" w:lineRule="auto"/>
        <w:rPr>
          <w:color w:val="000000"/>
        </w:rPr>
      </w:pPr>
      <w:r>
        <w:rPr>
          <w:color w:val="000000"/>
        </w:rPr>
        <w:t>Costo de las obras de construcción y mantenimiento realizadas del diez de marzo de dos mil veinticuatro al diez de marzo de dos mil veinticinco.</w:t>
      </w:r>
    </w:p>
    <w:p w14:paraId="1D1C74C4" w14:textId="77777777" w:rsidR="00D906CA" w:rsidRDefault="00D906CA">
      <w:pPr>
        <w:spacing w:after="0" w:line="360" w:lineRule="auto"/>
      </w:pPr>
    </w:p>
    <w:p w14:paraId="67B83C85" w14:textId="77777777" w:rsidR="00D906CA" w:rsidRDefault="00FA0AAF">
      <w:pPr>
        <w:spacing w:after="0" w:line="360" w:lineRule="auto"/>
      </w:pPr>
      <w: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w:t>
      </w:r>
      <w:r>
        <w:lastRenderedPageBreak/>
        <w:t xml:space="preserve">sus archivos, en el estado en que esta se encuentre; por lo que, la entrega no comprende el procesamiento de la misma, ni presentarla conforme al interés del Solicitante, además, que tampoco deberá generarla, resumirla, efectuar cálculos o practicar investigaciones. </w:t>
      </w:r>
    </w:p>
    <w:p w14:paraId="21F6B8CC" w14:textId="77777777" w:rsidR="00D906CA" w:rsidRDefault="00D906CA">
      <w:pPr>
        <w:spacing w:after="0" w:line="360" w:lineRule="auto"/>
      </w:pPr>
    </w:p>
    <w:p w14:paraId="111C34F7" w14:textId="77777777" w:rsidR="00D906CA" w:rsidRDefault="00FA0AAF">
      <w:pPr>
        <w:spacing w:after="0" w:line="360" w:lineRule="auto"/>
      </w:pPr>
      <w: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228ACD2" w14:textId="77777777" w:rsidR="00D906CA" w:rsidRDefault="00D906CA">
      <w:pPr>
        <w:spacing w:after="0" w:line="360" w:lineRule="auto"/>
      </w:pPr>
    </w:p>
    <w:p w14:paraId="6D7A9388" w14:textId="77777777" w:rsidR="00D906CA" w:rsidRDefault="00FA0AAF">
      <w:pPr>
        <w:spacing w:after="0" w:line="360" w:lineRule="auto"/>
      </w:pPr>
      <w:r>
        <w:t xml:space="preserve">Para el caso, de que no cuente con algún documento que den cuenta de los numerales 2 y 3, por no haber contratación para realizar los trabajos de mantenimiento o construcción, o tener en el inventario el número de bicicletas, en términos del artículo 19, párrafo segundo, de la Ley de Transparencia y Acceso a la Información Pública del Estado de México y Municipios. </w:t>
      </w:r>
    </w:p>
    <w:p w14:paraId="127ABECC" w14:textId="77777777" w:rsidR="00D906CA" w:rsidRDefault="00D906CA">
      <w:pPr>
        <w:spacing w:after="0" w:line="360" w:lineRule="auto"/>
      </w:pPr>
    </w:p>
    <w:p w14:paraId="09F6625E" w14:textId="77777777" w:rsidR="00D906CA" w:rsidRDefault="00FA0AAF">
      <w:pPr>
        <w:spacing w:after="0" w:line="360" w:lineRule="auto"/>
      </w:pPr>
      <w:r>
        <w:t xml:space="preserve">Finalmente, este Instituto considera que los documentos que den cuenta de lo solicitado, pudieran contar con datos confidenciales, por lo que, en el supuesto, deberá elaborar la versión pública;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C2863D9" w14:textId="77777777" w:rsidR="00D906CA" w:rsidRDefault="00D906CA">
      <w:pPr>
        <w:spacing w:after="0" w:line="360" w:lineRule="auto"/>
      </w:pPr>
    </w:p>
    <w:p w14:paraId="448B6269" w14:textId="77777777" w:rsidR="00D906CA" w:rsidRDefault="00FA0AAF">
      <w:pPr>
        <w:spacing w:after="0" w:line="360" w:lineRule="auto"/>
      </w:pPr>
      <w:r>
        <w:t xml:space="preserve">Para tal situación, el Sujeto Obligado deberá seguir el procedimiento establecido en el artículo 168 de dicho ordenamiento jurídico; esto es, que el área competente deberá elaborar </w:t>
      </w:r>
      <w:r>
        <w:lastRenderedPageBreak/>
        <w:t>la versión pública, así como emitir el Acuerdo, por parte del Comité de Transparencia, donde confirme la clasificación de los datos, fundando y motivando la clasificación.</w:t>
      </w:r>
    </w:p>
    <w:p w14:paraId="324B232C" w14:textId="77777777" w:rsidR="00D906CA" w:rsidRDefault="00D906CA">
      <w:pPr>
        <w:spacing w:after="0" w:line="360" w:lineRule="auto"/>
      </w:pPr>
    </w:p>
    <w:p w14:paraId="07911E56" w14:textId="77777777" w:rsidR="00D906CA" w:rsidRDefault="00FA0AAF">
      <w:pPr>
        <w:pStyle w:val="Ttulo2"/>
        <w:spacing w:before="0" w:after="0" w:line="360" w:lineRule="auto"/>
        <w:rPr>
          <w:sz w:val="22"/>
          <w:szCs w:val="22"/>
        </w:rPr>
      </w:pPr>
      <w:bookmarkStart w:id="25" w:name="_heading=h.oyt2i3u44oz1" w:colFirst="0" w:colLast="0"/>
      <w:bookmarkStart w:id="26" w:name="_Toc207290998"/>
      <w:bookmarkEnd w:id="25"/>
      <w:r>
        <w:rPr>
          <w:sz w:val="22"/>
          <w:szCs w:val="22"/>
        </w:rPr>
        <w:t>SEXTO. Decisión</w:t>
      </w:r>
      <w:bookmarkEnd w:id="26"/>
    </w:p>
    <w:p w14:paraId="65458A6E" w14:textId="77777777" w:rsidR="00D906CA" w:rsidRDefault="00D906CA">
      <w:pPr>
        <w:spacing w:after="0" w:line="360" w:lineRule="auto"/>
        <w:rPr>
          <w:b/>
        </w:rPr>
      </w:pPr>
    </w:p>
    <w:p w14:paraId="37DC78DA" w14:textId="77777777" w:rsidR="00D906CA" w:rsidRDefault="00FA0AAF">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REVOCAR </w:t>
      </w:r>
      <w:r>
        <w:t>la respuesta del Ayuntamiento de Toluca</w:t>
      </w:r>
      <w:r>
        <w:rPr>
          <w:b/>
        </w:rPr>
        <w:t xml:space="preserve">, </w:t>
      </w:r>
      <w:r>
        <w:t>a efecto de que entregue la información solicitada.</w:t>
      </w:r>
    </w:p>
    <w:p w14:paraId="20150356" w14:textId="77777777" w:rsidR="00D906CA" w:rsidRDefault="00D906CA">
      <w:pPr>
        <w:spacing w:after="0" w:line="360" w:lineRule="auto"/>
      </w:pPr>
    </w:p>
    <w:p w14:paraId="612DC04C" w14:textId="77777777" w:rsidR="00D906CA" w:rsidRDefault="00FA0AAF">
      <w:pPr>
        <w:spacing w:after="0" w:line="360" w:lineRule="auto"/>
        <w:rPr>
          <w:b/>
        </w:rPr>
      </w:pPr>
      <w:r>
        <w:rPr>
          <w:b/>
        </w:rPr>
        <w:t>Términos de la Resolución para conocimiento del Particular</w:t>
      </w:r>
    </w:p>
    <w:p w14:paraId="33371D72" w14:textId="77777777" w:rsidR="00D906CA" w:rsidRDefault="00D906CA">
      <w:pPr>
        <w:spacing w:after="0" w:line="360" w:lineRule="auto"/>
        <w:rPr>
          <w:b/>
        </w:rPr>
      </w:pPr>
    </w:p>
    <w:p w14:paraId="64715F3A" w14:textId="77777777" w:rsidR="00D906CA" w:rsidRDefault="00FA0AAF">
      <w:pPr>
        <w:spacing w:after="0" w:line="360" w:lineRule="auto"/>
      </w:pPr>
      <w:r>
        <w:t xml:space="preserve">Se le hace del conocimiento a la Particular, que, en el presente caso, se le concede la razón, pues el Sujeto Obligado fue omiso en remitir la información solicitada por el particular, por lo que, deberá en su caso, entregar en versión pública la misma. Finalmente, la labor del </w:t>
      </w:r>
      <w:proofErr w:type="gramStart"/>
      <w:r>
        <w:t>Instituto,</w:t>
      </w:r>
      <w:proofErr w:type="gramEnd"/>
      <w:r>
        <w:t xml:space="preserve"> es apoyar a la población a acceder a la información pública y garantizar la protección de sus datos personales.</w:t>
      </w:r>
    </w:p>
    <w:p w14:paraId="6C5F127A" w14:textId="77777777" w:rsidR="00D906CA" w:rsidRDefault="00D906CA">
      <w:pPr>
        <w:spacing w:after="0" w:line="360" w:lineRule="auto"/>
      </w:pPr>
    </w:p>
    <w:p w14:paraId="1654CD6E" w14:textId="77777777" w:rsidR="00D906CA" w:rsidRDefault="00FA0AAF">
      <w:pPr>
        <w:spacing w:after="0" w:line="360" w:lineRule="auto"/>
      </w:pPr>
      <w:r>
        <w:t>Por lo expuesto y fundado, este Pleno:</w:t>
      </w:r>
    </w:p>
    <w:p w14:paraId="4E59B938" w14:textId="77777777" w:rsidR="00D906CA" w:rsidRDefault="00D906CA">
      <w:pPr>
        <w:spacing w:after="0" w:line="360" w:lineRule="auto"/>
      </w:pPr>
    </w:p>
    <w:p w14:paraId="63238563" w14:textId="77777777" w:rsidR="00D906CA" w:rsidRDefault="00FA0AAF">
      <w:pPr>
        <w:pStyle w:val="Ttulo1"/>
        <w:spacing w:before="0" w:after="0" w:line="360" w:lineRule="auto"/>
        <w:jc w:val="center"/>
        <w:rPr>
          <w:sz w:val="22"/>
          <w:szCs w:val="22"/>
        </w:rPr>
      </w:pPr>
      <w:bookmarkStart w:id="27" w:name="_heading=h.w5v6szlcf2z1" w:colFirst="0" w:colLast="0"/>
      <w:bookmarkStart w:id="28" w:name="_Toc207290999"/>
      <w:bookmarkEnd w:id="27"/>
      <w:r>
        <w:rPr>
          <w:sz w:val="22"/>
          <w:szCs w:val="22"/>
        </w:rPr>
        <w:t>R E S U E L V E</w:t>
      </w:r>
      <w:bookmarkEnd w:id="28"/>
    </w:p>
    <w:p w14:paraId="64C12451" w14:textId="77777777" w:rsidR="00D906CA" w:rsidRDefault="00D906CA">
      <w:pPr>
        <w:spacing w:after="0" w:line="360" w:lineRule="auto"/>
        <w:rPr>
          <w:b/>
        </w:rPr>
      </w:pPr>
    </w:p>
    <w:p w14:paraId="609B3335" w14:textId="77777777" w:rsidR="00D906CA" w:rsidRDefault="00FA0AAF">
      <w:pPr>
        <w:spacing w:after="0" w:line="360" w:lineRule="auto"/>
      </w:pPr>
      <w:r>
        <w:rPr>
          <w:b/>
        </w:rPr>
        <w:t xml:space="preserve">PRIMERO. </w:t>
      </w:r>
      <w:r>
        <w:t xml:space="preserve">Se </w:t>
      </w:r>
      <w:r>
        <w:rPr>
          <w:b/>
        </w:rPr>
        <w:t xml:space="preserve">REVOCA </w:t>
      </w:r>
      <w:r>
        <w:t xml:space="preserve">la respuesta entregada por el Ayuntamiento de Toluca, a la solicitud de información 01434/TOLUCA/IP/2025, por resultar </w:t>
      </w:r>
      <w:r>
        <w:rPr>
          <w:b/>
        </w:rPr>
        <w:t xml:space="preserve">FUNDADAS </w:t>
      </w:r>
      <w:r>
        <w:t>las razones o motivos de inconformidad hechos valer por el Recurrente, en términos de los considerandos QUINTO y SEXTO de la presente Resolución.</w:t>
      </w:r>
    </w:p>
    <w:p w14:paraId="3D0854CA" w14:textId="77777777" w:rsidR="00D906CA" w:rsidRDefault="00D906CA">
      <w:pPr>
        <w:spacing w:after="0" w:line="360" w:lineRule="auto"/>
      </w:pPr>
    </w:p>
    <w:p w14:paraId="03A9AFBD" w14:textId="77777777" w:rsidR="00D906CA" w:rsidRDefault="00FA0AAF">
      <w:pPr>
        <w:spacing w:after="0" w:line="360" w:lineRule="auto"/>
      </w:pPr>
      <w:r>
        <w:rPr>
          <w:b/>
        </w:rPr>
        <w:lastRenderedPageBreak/>
        <w:t xml:space="preserve">SEGUNDO. </w:t>
      </w:r>
      <w:r>
        <w:t xml:space="preserve">Se </w:t>
      </w:r>
      <w:r>
        <w:rPr>
          <w:b/>
        </w:rPr>
        <w:t>ORDENA</w:t>
      </w:r>
      <w:r>
        <w:t xml:space="preserve"> al Ente Recurrido</w:t>
      </w:r>
      <w:r>
        <w:rPr>
          <w:b/>
        </w:rPr>
        <w:t xml:space="preserve">, </w:t>
      </w:r>
      <w:r>
        <w:t xml:space="preserve">a efecto de que previa búsqueda exhaustiva entregue, a través del Sistema de Acceso a la Información Mexiquense (SAIMEX), en versión pública, de las Ciclovías con las que contaba el Municipio de Toluca </w:t>
      </w:r>
      <w:r>
        <w:rPr>
          <w:color w:val="000000"/>
        </w:rPr>
        <w:t>al diez de marzo de dos mil veinticinco</w:t>
      </w:r>
      <w:r>
        <w:t>, los documentos donde conste lo siguiente:</w:t>
      </w:r>
    </w:p>
    <w:p w14:paraId="1FC79DC9" w14:textId="77777777" w:rsidR="00D906CA" w:rsidRDefault="00D906CA">
      <w:pPr>
        <w:spacing w:after="0" w:line="360" w:lineRule="auto"/>
      </w:pPr>
    </w:p>
    <w:p w14:paraId="47FCDD5E" w14:textId="77777777" w:rsidR="00D906CA" w:rsidRDefault="00FA0AAF">
      <w:pPr>
        <w:numPr>
          <w:ilvl w:val="0"/>
          <w:numId w:val="4"/>
        </w:numPr>
        <w:pBdr>
          <w:top w:val="nil"/>
          <w:left w:val="nil"/>
          <w:bottom w:val="nil"/>
          <w:right w:val="nil"/>
          <w:between w:val="nil"/>
        </w:pBdr>
        <w:spacing w:after="0" w:line="360" w:lineRule="auto"/>
        <w:rPr>
          <w:color w:val="000000"/>
        </w:rPr>
      </w:pPr>
      <w:r>
        <w:rPr>
          <w:color w:val="000000"/>
        </w:rPr>
        <w:t>Ubicación exacta de cada una, a la fecha mencionada.</w:t>
      </w:r>
    </w:p>
    <w:p w14:paraId="4AC54593" w14:textId="77777777" w:rsidR="00D906CA" w:rsidRDefault="00FA0AAF">
      <w:pPr>
        <w:numPr>
          <w:ilvl w:val="0"/>
          <w:numId w:val="4"/>
        </w:numPr>
        <w:pBdr>
          <w:top w:val="nil"/>
          <w:left w:val="nil"/>
          <w:bottom w:val="nil"/>
          <w:right w:val="nil"/>
          <w:between w:val="nil"/>
        </w:pBdr>
        <w:spacing w:after="0" w:line="360" w:lineRule="auto"/>
        <w:rPr>
          <w:color w:val="000000"/>
        </w:rPr>
      </w:pPr>
      <w:r>
        <w:t>Número total de</w:t>
      </w:r>
      <w:r>
        <w:rPr>
          <w:color w:val="000000"/>
        </w:rPr>
        <w:t xml:space="preserve"> bicicletas que tenía cada Ciclovía, a la fecha de la solicitud.</w:t>
      </w:r>
    </w:p>
    <w:p w14:paraId="0D0AFDDC" w14:textId="77777777" w:rsidR="00D906CA" w:rsidRDefault="00FA0AAF">
      <w:pPr>
        <w:numPr>
          <w:ilvl w:val="0"/>
          <w:numId w:val="4"/>
        </w:numPr>
        <w:pBdr>
          <w:top w:val="nil"/>
          <w:left w:val="nil"/>
          <w:bottom w:val="nil"/>
          <w:right w:val="nil"/>
          <w:between w:val="nil"/>
        </w:pBdr>
        <w:spacing w:after="0" w:line="360" w:lineRule="auto"/>
        <w:rPr>
          <w:color w:val="000000"/>
        </w:rPr>
      </w:pPr>
      <w:r>
        <w:rPr>
          <w:color w:val="000000"/>
        </w:rPr>
        <w:t>Costo de las obras de construcción y mantenimiento realizadas del diez de marzo de dos mil veinticuatro al diez de marzo de dos mil veinticinco.</w:t>
      </w:r>
    </w:p>
    <w:p w14:paraId="79B99226" w14:textId="77777777" w:rsidR="00D906CA" w:rsidRDefault="00D906CA">
      <w:pPr>
        <w:spacing w:after="0" w:line="360" w:lineRule="auto"/>
      </w:pPr>
    </w:p>
    <w:p w14:paraId="5F28A29B" w14:textId="77777777" w:rsidR="00D906CA" w:rsidRDefault="00FA0AAF">
      <w:pPr>
        <w:spacing w:after="0" w:line="360" w:lineRule="auto"/>
      </w:pPr>
      <w: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4F2F63E" w14:textId="77777777" w:rsidR="00D906CA" w:rsidRDefault="00D906CA">
      <w:pPr>
        <w:spacing w:after="0" w:line="360" w:lineRule="auto"/>
        <w:ind w:right="-91"/>
      </w:pPr>
    </w:p>
    <w:p w14:paraId="67DD6B82" w14:textId="77777777" w:rsidR="00D906CA" w:rsidRDefault="00FA0AAF">
      <w:pPr>
        <w:spacing w:after="0" w:line="360" w:lineRule="auto"/>
        <w:ind w:right="-91"/>
      </w:pPr>
      <w:r>
        <w:t>Para el caso de que, la información del punto 2 y 3 no obre en sus archivos, deberá hacerlo del conocimiento de la persona Recurrente, de manera clara y precisa.</w:t>
      </w:r>
    </w:p>
    <w:p w14:paraId="347242E7" w14:textId="77777777" w:rsidR="00D906CA" w:rsidRDefault="00D906CA">
      <w:pPr>
        <w:spacing w:after="0" w:line="360" w:lineRule="auto"/>
        <w:ind w:right="-91"/>
      </w:pPr>
    </w:p>
    <w:p w14:paraId="1E7D683E" w14:textId="77777777" w:rsidR="00D906CA" w:rsidRDefault="00FA0AAF">
      <w:pPr>
        <w:spacing w:after="0" w:line="360" w:lineRule="auto"/>
        <w:ind w:right="-28"/>
        <w:rPr>
          <w:color w:val="000000"/>
        </w:rPr>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Pr>
          <w:color w:val="000000"/>
        </w:rPr>
        <w:t xml:space="preserve">De conformidad con el artículo 198 de la Ley de la materia, de considerarlo </w:t>
      </w:r>
      <w:r>
        <w:rPr>
          <w:color w:val="000000"/>
        </w:rPr>
        <w:lastRenderedPageBreak/>
        <w:t>procedente, el Sujeto Obligado de manera fundada y motivada, podrá solicitar una ampliación de plazo para el cumplimiento de la presente resolución.</w:t>
      </w:r>
    </w:p>
    <w:p w14:paraId="4C14E193" w14:textId="77777777" w:rsidR="00D906CA" w:rsidRDefault="00D906CA">
      <w:pPr>
        <w:spacing w:after="0" w:line="360" w:lineRule="auto"/>
        <w:rPr>
          <w:color w:val="000000"/>
        </w:rPr>
      </w:pPr>
    </w:p>
    <w:p w14:paraId="581E9014" w14:textId="77777777" w:rsidR="00D906CA" w:rsidRDefault="00FA0AAF">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8A3AA4" w14:textId="77777777" w:rsidR="00D906CA" w:rsidRDefault="00D906CA">
      <w:pPr>
        <w:spacing w:after="0" w:line="360" w:lineRule="auto"/>
        <w:rPr>
          <w:b/>
        </w:rPr>
      </w:pPr>
    </w:p>
    <w:p w14:paraId="7CF86437" w14:textId="77777777" w:rsidR="00D906CA" w:rsidRDefault="00FA0AAF">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p>
    <w:p w14:paraId="60298C7D" w14:textId="77777777" w:rsidR="00D906CA" w:rsidRDefault="00D906CA">
      <w:pPr>
        <w:spacing w:after="0" w:line="360" w:lineRule="auto"/>
        <w:ind w:right="-28"/>
        <w:rPr>
          <w:color w:val="000000"/>
        </w:rPr>
      </w:pPr>
    </w:p>
    <w:p w14:paraId="34FF70A7" w14:textId="77777777" w:rsidR="00D906CA" w:rsidRDefault="00D906CA">
      <w:pPr>
        <w:spacing w:after="0" w:line="360" w:lineRule="auto"/>
        <w:rPr>
          <w:b/>
        </w:rPr>
      </w:pPr>
    </w:p>
    <w:p w14:paraId="469176F5" w14:textId="77777777" w:rsidR="00D906CA" w:rsidRDefault="00D906CA">
      <w:pPr>
        <w:spacing w:after="0" w:line="360" w:lineRule="auto"/>
        <w:rPr>
          <w:b/>
        </w:rPr>
      </w:pPr>
    </w:p>
    <w:p w14:paraId="558D68FF" w14:textId="77777777" w:rsidR="00D906CA" w:rsidRDefault="00D906CA">
      <w:pPr>
        <w:spacing w:after="0" w:line="360" w:lineRule="auto"/>
        <w:rPr>
          <w:color w:val="000000"/>
        </w:rPr>
      </w:pPr>
    </w:p>
    <w:p w14:paraId="2D01F03B" w14:textId="77777777" w:rsidR="00D906CA" w:rsidRDefault="00D906CA">
      <w:pPr>
        <w:spacing w:after="0" w:line="360" w:lineRule="auto"/>
        <w:rPr>
          <w:color w:val="000000"/>
        </w:rPr>
      </w:pPr>
    </w:p>
    <w:p w14:paraId="3E69C8FF" w14:textId="77777777" w:rsidR="00D906CA" w:rsidRDefault="00D906CA">
      <w:pPr>
        <w:spacing w:after="0" w:line="360" w:lineRule="auto"/>
      </w:pPr>
    </w:p>
    <w:p w14:paraId="7B50B600" w14:textId="77777777" w:rsidR="00D906CA" w:rsidRDefault="00D906CA">
      <w:pPr>
        <w:spacing w:after="0" w:line="360" w:lineRule="auto"/>
      </w:pPr>
    </w:p>
    <w:p w14:paraId="62631642" w14:textId="77777777" w:rsidR="00D906CA" w:rsidRDefault="00D906CA">
      <w:pPr>
        <w:spacing w:after="0" w:line="360" w:lineRule="auto"/>
        <w:rPr>
          <w:color w:val="000000"/>
        </w:rPr>
      </w:pPr>
    </w:p>
    <w:p w14:paraId="0E59D059" w14:textId="77777777" w:rsidR="00D906CA" w:rsidRDefault="00D906CA">
      <w:pPr>
        <w:spacing w:after="0" w:line="360" w:lineRule="auto"/>
        <w:rPr>
          <w:color w:val="000000"/>
        </w:rPr>
      </w:pPr>
    </w:p>
    <w:p w14:paraId="269AAF2A" w14:textId="77777777" w:rsidR="00D906CA" w:rsidRDefault="00D906CA">
      <w:pPr>
        <w:tabs>
          <w:tab w:val="right" w:pos="8931"/>
        </w:tabs>
        <w:spacing w:after="0" w:line="360" w:lineRule="auto"/>
      </w:pPr>
    </w:p>
    <w:p w14:paraId="173EA704" w14:textId="77777777" w:rsidR="00D906CA" w:rsidRDefault="00D906CA">
      <w:pPr>
        <w:tabs>
          <w:tab w:val="right" w:pos="8931"/>
        </w:tabs>
        <w:spacing w:after="0" w:line="360" w:lineRule="auto"/>
      </w:pPr>
    </w:p>
    <w:p w14:paraId="599A063D" w14:textId="77777777" w:rsidR="00D906CA" w:rsidRDefault="00D906CA">
      <w:pPr>
        <w:spacing w:after="0" w:line="360" w:lineRule="auto"/>
      </w:pPr>
    </w:p>
    <w:p w14:paraId="04EE3E6F" w14:textId="77777777" w:rsidR="00D906CA" w:rsidRDefault="00D906CA">
      <w:pPr>
        <w:spacing w:after="0" w:line="360" w:lineRule="auto"/>
      </w:pPr>
    </w:p>
    <w:sectPr w:rsidR="00D906CA">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CE92" w14:textId="77777777" w:rsidR="00FA6F95" w:rsidRDefault="00FA6F95">
      <w:pPr>
        <w:spacing w:after="0" w:line="240" w:lineRule="auto"/>
      </w:pPr>
      <w:r>
        <w:separator/>
      </w:r>
    </w:p>
  </w:endnote>
  <w:endnote w:type="continuationSeparator" w:id="0">
    <w:p w14:paraId="62850C46" w14:textId="77777777" w:rsidR="00FA6F95" w:rsidRDefault="00FA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AC7D" w14:textId="46080E12" w:rsidR="00D906CA" w:rsidRDefault="00FA0AA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C035A">
      <w:rPr>
        <w:b/>
        <w:color w:val="000000"/>
        <w:sz w:val="24"/>
        <w:szCs w:val="24"/>
      </w:rPr>
      <w:fldChar w:fldCharType="separate"/>
    </w:r>
    <w:r w:rsidR="009C035A">
      <w:rPr>
        <w:b/>
        <w:noProof/>
        <w:color w:val="000000"/>
        <w:sz w:val="24"/>
        <w:szCs w:val="24"/>
      </w:rPr>
      <w:t>26</w:t>
    </w:r>
    <w:r>
      <w:rPr>
        <w:b/>
        <w:color w:val="000000"/>
        <w:sz w:val="24"/>
        <w:szCs w:val="24"/>
      </w:rPr>
      <w:fldChar w:fldCharType="end"/>
    </w:r>
  </w:p>
  <w:p w14:paraId="4C9DEB8F" w14:textId="77777777" w:rsidR="00D906CA" w:rsidRDefault="00D906C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91F" w14:textId="77777777" w:rsidR="00D906CA" w:rsidRDefault="00FA0AA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20A7">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20A7">
      <w:rPr>
        <w:b/>
        <w:noProof/>
        <w:color w:val="000000"/>
        <w:sz w:val="24"/>
        <w:szCs w:val="24"/>
      </w:rPr>
      <w:t>26</w:t>
    </w:r>
    <w:r>
      <w:rPr>
        <w:b/>
        <w:color w:val="000000"/>
        <w:sz w:val="24"/>
        <w:szCs w:val="24"/>
      </w:rPr>
      <w:fldChar w:fldCharType="end"/>
    </w:r>
  </w:p>
  <w:p w14:paraId="0F8BFBDD" w14:textId="77777777" w:rsidR="00D906CA" w:rsidRDefault="00D906C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0476" w14:textId="77777777" w:rsidR="00D906CA" w:rsidRDefault="00FA0AA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20A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20A7">
      <w:rPr>
        <w:b/>
        <w:noProof/>
        <w:color w:val="000000"/>
        <w:sz w:val="24"/>
        <w:szCs w:val="24"/>
      </w:rPr>
      <w:t>26</w:t>
    </w:r>
    <w:r>
      <w:rPr>
        <w:b/>
        <w:color w:val="000000"/>
        <w:sz w:val="24"/>
        <w:szCs w:val="24"/>
      </w:rPr>
      <w:fldChar w:fldCharType="end"/>
    </w:r>
  </w:p>
  <w:p w14:paraId="6D89ECD2" w14:textId="77777777" w:rsidR="00D906CA" w:rsidRDefault="00D906C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8D6D" w14:textId="77777777" w:rsidR="00FA6F95" w:rsidRDefault="00FA6F95">
      <w:pPr>
        <w:spacing w:after="0" w:line="240" w:lineRule="auto"/>
      </w:pPr>
      <w:r>
        <w:separator/>
      </w:r>
    </w:p>
  </w:footnote>
  <w:footnote w:type="continuationSeparator" w:id="0">
    <w:p w14:paraId="5FE7A5E8" w14:textId="77777777" w:rsidR="00FA6F95" w:rsidRDefault="00FA6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DB69" w14:textId="77777777" w:rsidR="00D906CA" w:rsidRDefault="00D906CA">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906CA" w14:paraId="62127EB5" w14:textId="77777777">
      <w:trPr>
        <w:trHeight w:val="132"/>
      </w:trPr>
      <w:tc>
        <w:tcPr>
          <w:tcW w:w="2691" w:type="dxa"/>
        </w:tcPr>
        <w:p w14:paraId="1D5815ED" w14:textId="77777777" w:rsidR="00D906CA" w:rsidRDefault="00FA0AAF">
          <w:pPr>
            <w:tabs>
              <w:tab w:val="right" w:pos="8838"/>
            </w:tabs>
            <w:ind w:right="-105"/>
            <w:rPr>
              <w:b/>
            </w:rPr>
          </w:pPr>
          <w:r>
            <w:rPr>
              <w:b/>
            </w:rPr>
            <w:t>Recurso de Revisión:</w:t>
          </w:r>
        </w:p>
      </w:tc>
      <w:tc>
        <w:tcPr>
          <w:tcW w:w="3405" w:type="dxa"/>
        </w:tcPr>
        <w:p w14:paraId="574DE336" w14:textId="77777777" w:rsidR="00D906CA" w:rsidRDefault="00FA0AAF">
          <w:pPr>
            <w:tabs>
              <w:tab w:val="right" w:pos="8838"/>
            </w:tabs>
            <w:ind w:left="-28" w:right="-32"/>
          </w:pPr>
          <w:r>
            <w:t>03846/INFOEM/IP/RR/2020</w:t>
          </w:r>
        </w:p>
      </w:tc>
    </w:tr>
    <w:tr w:rsidR="00D906CA" w14:paraId="0A1CBA43" w14:textId="77777777">
      <w:trPr>
        <w:trHeight w:val="261"/>
      </w:trPr>
      <w:tc>
        <w:tcPr>
          <w:tcW w:w="2691" w:type="dxa"/>
        </w:tcPr>
        <w:p w14:paraId="7A93DBC3" w14:textId="77777777" w:rsidR="00D906CA" w:rsidRDefault="00FA0AAF">
          <w:pPr>
            <w:tabs>
              <w:tab w:val="right" w:pos="8838"/>
            </w:tabs>
            <w:ind w:right="-105"/>
            <w:rPr>
              <w:b/>
            </w:rPr>
          </w:pPr>
          <w:r>
            <w:rPr>
              <w:b/>
            </w:rPr>
            <w:t>Sujeto Obligado:</w:t>
          </w:r>
        </w:p>
      </w:tc>
      <w:tc>
        <w:tcPr>
          <w:tcW w:w="3405" w:type="dxa"/>
        </w:tcPr>
        <w:p w14:paraId="1562CB44" w14:textId="77777777" w:rsidR="00D906CA" w:rsidRDefault="00FA0AAF">
          <w:pPr>
            <w:tabs>
              <w:tab w:val="right" w:pos="8838"/>
            </w:tabs>
            <w:ind w:right="-32"/>
          </w:pPr>
          <w:r>
            <w:t>Ayuntamiento de Temascalcingo</w:t>
          </w:r>
        </w:p>
      </w:tc>
    </w:tr>
    <w:tr w:rsidR="00D906CA" w14:paraId="06F2D9F4" w14:textId="77777777">
      <w:trPr>
        <w:trHeight w:val="261"/>
      </w:trPr>
      <w:tc>
        <w:tcPr>
          <w:tcW w:w="2691" w:type="dxa"/>
        </w:tcPr>
        <w:p w14:paraId="0B22458E" w14:textId="77777777" w:rsidR="00D906CA" w:rsidRDefault="00FA0AAF">
          <w:pPr>
            <w:tabs>
              <w:tab w:val="right" w:pos="8838"/>
            </w:tabs>
            <w:ind w:right="-105"/>
            <w:rPr>
              <w:b/>
            </w:rPr>
          </w:pPr>
          <w:r>
            <w:rPr>
              <w:b/>
            </w:rPr>
            <w:t>Comisionado Ponente:</w:t>
          </w:r>
        </w:p>
      </w:tc>
      <w:tc>
        <w:tcPr>
          <w:tcW w:w="3405" w:type="dxa"/>
        </w:tcPr>
        <w:p w14:paraId="3CD30851" w14:textId="77777777" w:rsidR="00D906CA" w:rsidRDefault="00FA0AAF">
          <w:pPr>
            <w:tabs>
              <w:tab w:val="right" w:pos="8838"/>
            </w:tabs>
            <w:ind w:right="-32"/>
            <w:rPr>
              <w:b/>
            </w:rPr>
          </w:pPr>
          <w:r>
            <w:t>Luis Gustavo Parra Noriega</w:t>
          </w:r>
        </w:p>
      </w:tc>
    </w:tr>
  </w:tbl>
  <w:p w14:paraId="2DA026E8" w14:textId="77777777" w:rsidR="00D906CA"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14EE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874F" w14:textId="77777777" w:rsidR="00D906CA" w:rsidRDefault="00000000">
    <w:pPr>
      <w:widowControl w:val="0"/>
      <w:pBdr>
        <w:top w:val="nil"/>
        <w:left w:val="nil"/>
        <w:bottom w:val="nil"/>
        <w:right w:val="nil"/>
        <w:between w:val="nil"/>
      </w:pBdr>
      <w:spacing w:after="0" w:line="276" w:lineRule="auto"/>
      <w:jc w:val="left"/>
    </w:pPr>
    <w:r>
      <w:rPr>
        <w:color w:val="000000"/>
      </w:rPr>
      <w:pict w14:anchorId="5B22E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2"/>
          <w10:wrap anchorx="margin" anchory="margin"/>
        </v:shape>
      </w:pict>
    </w:r>
  </w:p>
  <w:tbl>
    <w:tblPr>
      <w:tblStyle w:val="a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D906CA" w14:paraId="5A03F04A" w14:textId="77777777">
      <w:trPr>
        <w:trHeight w:val="138"/>
      </w:trPr>
      <w:tc>
        <w:tcPr>
          <w:tcW w:w="2693" w:type="dxa"/>
          <w:vAlign w:val="center"/>
        </w:tcPr>
        <w:p w14:paraId="4880CE92" w14:textId="77777777" w:rsidR="00D906CA" w:rsidRDefault="00D906CA">
          <w:pPr>
            <w:tabs>
              <w:tab w:val="right" w:pos="8838"/>
            </w:tabs>
            <w:ind w:left="-108" w:right="-105"/>
            <w:jc w:val="left"/>
            <w:rPr>
              <w:b/>
            </w:rPr>
          </w:pPr>
        </w:p>
        <w:p w14:paraId="10818E09" w14:textId="77777777" w:rsidR="00D906CA" w:rsidRDefault="00FA0AAF">
          <w:pPr>
            <w:tabs>
              <w:tab w:val="right" w:pos="8838"/>
            </w:tabs>
            <w:ind w:left="-108" w:right="-105"/>
            <w:jc w:val="left"/>
            <w:rPr>
              <w:b/>
            </w:rPr>
          </w:pPr>
          <w:r>
            <w:rPr>
              <w:b/>
            </w:rPr>
            <w:t>Recurso de Revisión:</w:t>
          </w:r>
        </w:p>
      </w:tc>
      <w:tc>
        <w:tcPr>
          <w:tcW w:w="3969" w:type="dxa"/>
        </w:tcPr>
        <w:p w14:paraId="55329E53" w14:textId="77777777" w:rsidR="00D906CA" w:rsidRDefault="00D906CA">
          <w:pPr>
            <w:tabs>
              <w:tab w:val="right" w:pos="8838"/>
            </w:tabs>
            <w:ind w:right="57"/>
          </w:pPr>
        </w:p>
        <w:p w14:paraId="11F0B2B1" w14:textId="77777777" w:rsidR="00D906CA" w:rsidRDefault="00FA0AAF">
          <w:pPr>
            <w:tabs>
              <w:tab w:val="right" w:pos="8838"/>
            </w:tabs>
            <w:ind w:right="57"/>
          </w:pPr>
          <w:r>
            <w:t>04931/INFOEM/IP/RR/2025</w:t>
          </w:r>
        </w:p>
      </w:tc>
    </w:tr>
    <w:tr w:rsidR="00D906CA" w14:paraId="5A017859" w14:textId="77777777">
      <w:trPr>
        <w:trHeight w:val="273"/>
      </w:trPr>
      <w:tc>
        <w:tcPr>
          <w:tcW w:w="2693" w:type="dxa"/>
        </w:tcPr>
        <w:p w14:paraId="6426255E" w14:textId="77777777" w:rsidR="00D906CA" w:rsidRDefault="00FA0AAF">
          <w:pPr>
            <w:tabs>
              <w:tab w:val="right" w:pos="8838"/>
            </w:tabs>
            <w:ind w:left="-108" w:right="-105"/>
            <w:rPr>
              <w:b/>
            </w:rPr>
          </w:pPr>
          <w:r>
            <w:rPr>
              <w:b/>
            </w:rPr>
            <w:t>Sujeto Obligado:</w:t>
          </w:r>
        </w:p>
      </w:tc>
      <w:tc>
        <w:tcPr>
          <w:tcW w:w="3969" w:type="dxa"/>
        </w:tcPr>
        <w:p w14:paraId="267462DD" w14:textId="77777777" w:rsidR="00D906CA" w:rsidRDefault="00FA0AAF">
          <w:pPr>
            <w:tabs>
              <w:tab w:val="right" w:pos="8838"/>
            </w:tabs>
            <w:ind w:right="180"/>
          </w:pPr>
          <w:r>
            <w:t>Ayuntamiento de Toluca</w:t>
          </w:r>
        </w:p>
      </w:tc>
    </w:tr>
    <w:tr w:rsidR="00D906CA" w14:paraId="294613E4" w14:textId="77777777">
      <w:trPr>
        <w:trHeight w:val="273"/>
      </w:trPr>
      <w:tc>
        <w:tcPr>
          <w:tcW w:w="2693" w:type="dxa"/>
        </w:tcPr>
        <w:p w14:paraId="0572D3CA" w14:textId="77777777" w:rsidR="00D906CA" w:rsidRDefault="00FA0AAF">
          <w:pPr>
            <w:tabs>
              <w:tab w:val="right" w:pos="8838"/>
            </w:tabs>
            <w:ind w:left="-108" w:right="-105"/>
            <w:rPr>
              <w:b/>
            </w:rPr>
          </w:pPr>
          <w:r>
            <w:rPr>
              <w:b/>
            </w:rPr>
            <w:t>Comisionado Ponente:</w:t>
          </w:r>
        </w:p>
      </w:tc>
      <w:tc>
        <w:tcPr>
          <w:tcW w:w="3969" w:type="dxa"/>
        </w:tcPr>
        <w:p w14:paraId="21339D9D" w14:textId="77777777" w:rsidR="00D906CA" w:rsidRDefault="00FA0AAF">
          <w:pPr>
            <w:tabs>
              <w:tab w:val="right" w:pos="8838"/>
            </w:tabs>
            <w:ind w:right="-170"/>
          </w:pPr>
          <w:r>
            <w:t>Luis Gustavo Parra Noriega</w:t>
          </w:r>
        </w:p>
        <w:p w14:paraId="54325079" w14:textId="77777777" w:rsidR="00D906CA" w:rsidRDefault="00D906CA">
          <w:pPr>
            <w:tabs>
              <w:tab w:val="right" w:pos="8838"/>
            </w:tabs>
            <w:ind w:right="-170"/>
            <w:rPr>
              <w:b/>
            </w:rPr>
          </w:pPr>
        </w:p>
      </w:tc>
    </w:tr>
  </w:tbl>
  <w:p w14:paraId="0075D4D1" w14:textId="77777777" w:rsidR="00D906CA" w:rsidRDefault="00D906CA">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7751" w14:textId="77777777" w:rsidR="00D906CA" w:rsidRDefault="00D906CA">
    <w:pPr>
      <w:widowControl w:val="0"/>
      <w:pBdr>
        <w:top w:val="nil"/>
        <w:left w:val="nil"/>
        <w:bottom w:val="nil"/>
        <w:right w:val="nil"/>
        <w:between w:val="nil"/>
      </w:pBdr>
      <w:spacing w:after="0" w:line="276" w:lineRule="auto"/>
      <w:jc w:val="left"/>
      <w:rPr>
        <w:color w:val="000000"/>
      </w:rPr>
    </w:pPr>
  </w:p>
  <w:tbl>
    <w:tblPr>
      <w:tblStyle w:val="a4"/>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906CA" w14:paraId="5CBA195D" w14:textId="77777777">
      <w:trPr>
        <w:trHeight w:val="132"/>
      </w:trPr>
      <w:tc>
        <w:tcPr>
          <w:tcW w:w="2551" w:type="dxa"/>
        </w:tcPr>
        <w:p w14:paraId="35C129CE" w14:textId="77777777" w:rsidR="00D906CA" w:rsidRDefault="00FA0AAF">
          <w:pPr>
            <w:tabs>
              <w:tab w:val="right" w:pos="8838"/>
            </w:tabs>
            <w:ind w:right="-105"/>
            <w:rPr>
              <w:b/>
            </w:rPr>
          </w:pPr>
          <w:r>
            <w:rPr>
              <w:b/>
            </w:rPr>
            <w:t>Recurso de Revisión:</w:t>
          </w:r>
        </w:p>
      </w:tc>
      <w:tc>
        <w:tcPr>
          <w:tcW w:w="4253" w:type="dxa"/>
        </w:tcPr>
        <w:p w14:paraId="4E6D9356" w14:textId="77777777" w:rsidR="00D906CA" w:rsidRDefault="00FA0AAF">
          <w:r>
            <w:t>04931/INFOEM/IP/RR/2025</w:t>
          </w:r>
        </w:p>
      </w:tc>
    </w:tr>
    <w:tr w:rsidR="00D906CA" w14:paraId="73AE8B03" w14:textId="77777777">
      <w:trPr>
        <w:trHeight w:val="132"/>
      </w:trPr>
      <w:tc>
        <w:tcPr>
          <w:tcW w:w="2551" w:type="dxa"/>
        </w:tcPr>
        <w:p w14:paraId="6A6BFDCB" w14:textId="77777777" w:rsidR="00D906CA" w:rsidRDefault="00FA0AAF">
          <w:pPr>
            <w:tabs>
              <w:tab w:val="left" w:pos="1875"/>
            </w:tabs>
            <w:ind w:right="-105"/>
            <w:rPr>
              <w:b/>
            </w:rPr>
          </w:pPr>
          <w:r>
            <w:rPr>
              <w:b/>
            </w:rPr>
            <w:t>Recurrente:</w:t>
          </w:r>
          <w:r>
            <w:rPr>
              <w:b/>
            </w:rPr>
            <w:tab/>
          </w:r>
        </w:p>
      </w:tc>
      <w:tc>
        <w:tcPr>
          <w:tcW w:w="4253" w:type="dxa"/>
        </w:tcPr>
        <w:p w14:paraId="4BF43BFF" w14:textId="77777777" w:rsidR="00D906CA" w:rsidRDefault="00D906CA">
          <w:pPr>
            <w:tabs>
              <w:tab w:val="right" w:pos="8838"/>
            </w:tabs>
            <w:ind w:right="-250"/>
          </w:pPr>
        </w:p>
      </w:tc>
    </w:tr>
    <w:tr w:rsidR="00D906CA" w14:paraId="31A34836" w14:textId="77777777">
      <w:trPr>
        <w:trHeight w:val="261"/>
      </w:trPr>
      <w:tc>
        <w:tcPr>
          <w:tcW w:w="2551" w:type="dxa"/>
        </w:tcPr>
        <w:p w14:paraId="0A17E914" w14:textId="77777777" w:rsidR="00D906CA" w:rsidRDefault="00FA0AAF">
          <w:pPr>
            <w:tabs>
              <w:tab w:val="right" w:pos="8838"/>
            </w:tabs>
            <w:ind w:right="-105"/>
            <w:rPr>
              <w:b/>
            </w:rPr>
          </w:pPr>
          <w:r>
            <w:rPr>
              <w:b/>
            </w:rPr>
            <w:t>Sujeto Obligado:</w:t>
          </w:r>
        </w:p>
      </w:tc>
      <w:tc>
        <w:tcPr>
          <w:tcW w:w="4253" w:type="dxa"/>
        </w:tcPr>
        <w:p w14:paraId="525568D3" w14:textId="77777777" w:rsidR="00D906CA" w:rsidRDefault="00FA0AAF">
          <w:r>
            <w:t>Ayuntamiento de Toluca</w:t>
          </w:r>
        </w:p>
      </w:tc>
    </w:tr>
    <w:tr w:rsidR="00D906CA" w14:paraId="3C4E32F2" w14:textId="77777777">
      <w:trPr>
        <w:trHeight w:val="261"/>
      </w:trPr>
      <w:tc>
        <w:tcPr>
          <w:tcW w:w="2551" w:type="dxa"/>
        </w:tcPr>
        <w:p w14:paraId="60160620" w14:textId="77777777" w:rsidR="00D906CA" w:rsidRDefault="00FA0AAF">
          <w:pPr>
            <w:tabs>
              <w:tab w:val="right" w:pos="8838"/>
            </w:tabs>
            <w:ind w:right="-105"/>
            <w:rPr>
              <w:b/>
            </w:rPr>
          </w:pPr>
          <w:r>
            <w:rPr>
              <w:b/>
            </w:rPr>
            <w:t>Comisionado Ponente:</w:t>
          </w:r>
        </w:p>
      </w:tc>
      <w:tc>
        <w:tcPr>
          <w:tcW w:w="4253" w:type="dxa"/>
        </w:tcPr>
        <w:p w14:paraId="47F5D08B" w14:textId="77777777" w:rsidR="00D906CA" w:rsidRDefault="00FA0AAF">
          <w:pPr>
            <w:tabs>
              <w:tab w:val="right" w:pos="8838"/>
            </w:tabs>
            <w:ind w:right="-32"/>
            <w:rPr>
              <w:b/>
            </w:rPr>
          </w:pPr>
          <w:r>
            <w:t>Luis Gustavo Parra Noriega</w:t>
          </w:r>
        </w:p>
      </w:tc>
    </w:tr>
  </w:tbl>
  <w:p w14:paraId="1F054E93" w14:textId="77777777" w:rsidR="00D906CA"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65A4C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2067"/>
    <w:multiLevelType w:val="multilevel"/>
    <w:tmpl w:val="842647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A9125C"/>
    <w:multiLevelType w:val="multilevel"/>
    <w:tmpl w:val="1F9E34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196503"/>
    <w:multiLevelType w:val="multilevel"/>
    <w:tmpl w:val="C9CAD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8C29C8"/>
    <w:multiLevelType w:val="multilevel"/>
    <w:tmpl w:val="12B870A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821EAE"/>
    <w:multiLevelType w:val="multilevel"/>
    <w:tmpl w:val="420E6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0372907">
    <w:abstractNumId w:val="4"/>
  </w:num>
  <w:num w:numId="2" w16cid:durableId="806163645">
    <w:abstractNumId w:val="0"/>
  </w:num>
  <w:num w:numId="3" w16cid:durableId="1971203955">
    <w:abstractNumId w:val="2"/>
  </w:num>
  <w:num w:numId="4" w16cid:durableId="1356880728">
    <w:abstractNumId w:val="3"/>
  </w:num>
  <w:num w:numId="5" w16cid:durableId="76022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CA"/>
    <w:rsid w:val="004B67B6"/>
    <w:rsid w:val="00737271"/>
    <w:rsid w:val="00877272"/>
    <w:rsid w:val="009C035A"/>
    <w:rsid w:val="009D778F"/>
    <w:rsid w:val="00CC20A7"/>
    <w:rsid w:val="00D906CA"/>
    <w:rsid w:val="00E22472"/>
    <w:rsid w:val="00FA0AAF"/>
    <w:rsid w:val="00FA6F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7B5C6"/>
  <w15:docId w15:val="{EF3A0B35-3BBE-4DC0-A464-29451584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dnoticias.mx/toluca-ciclovias-ciclist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lucacomunica.com/ciclovias-en-tolu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2.toluca.gob.mx/ciclovias-emergentes-en-toluca-alternativa-segura-de-movilidad/"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ad9BrsrpuuETdqr+0ewCm6IaA==">CgMxLjAyDmgub2JrOGVhdjJ6OHV0Mg5oLjJ1OWhibmpnZ2tjaDIOaC5meDVxbTM4bnZ2bDYyDmguaHRneTM3NmRudXd4Mg5oLmthZzZ4bWZxZmoxdTIOaC43NDNwNXZjdmowMXQyDmgub3Jzam96NGxpZTU4Mg5oLmFqMXBnb3BiaXk3dzIJaC4zMGowemxsMg5oLmk1dGF0dWp1bzR1YTIOaC53ejUya2I1eXdiNjEyDmgub25mdDhhcnhuZjNiMg5oLmQ5NW0ydDJwa29vOTIOaC5qbW9lMXNzOXR4NTIyDmgub3l0MmkzdTQ0b3oxMg5oLnc1djZzemxjZjJ6MTgAciExVGFCdk0wdk95bFMyczJ2elFzQUhLTm5VRHVHZk4yTzI=</go:docsCustomData>
</go:gDocsCustomXmlDataStorage>
</file>

<file path=customXml/itemProps1.xml><?xml version="1.0" encoding="utf-8"?>
<ds:datastoreItem xmlns:ds="http://schemas.openxmlformats.org/officeDocument/2006/customXml" ds:itemID="{65E05C1C-E85C-4468-BD6F-F8E2C2FDB2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6219</Words>
  <Characters>34208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Office</cp:lastModifiedBy>
  <cp:revision>3</cp:revision>
  <cp:lastPrinted>2025-08-29T11:39:00Z</cp:lastPrinted>
  <dcterms:created xsi:type="dcterms:W3CDTF">2025-08-29T11:39:00Z</dcterms:created>
  <dcterms:modified xsi:type="dcterms:W3CDTF">2025-08-29T11:39:00Z</dcterms:modified>
</cp:coreProperties>
</file>